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928F2" w14:textId="77777777" w:rsidR="00373006" w:rsidRDefault="00373006" w:rsidP="00373006">
      <w:pPr>
        <w:pStyle w:val="Balk1"/>
        <w:jc w:val="left"/>
      </w:pPr>
      <w:bookmarkStart w:id="0" w:name="_Toc459026937"/>
      <w:bookmarkStart w:id="1" w:name="_Toc174626004"/>
      <w:bookmarkStart w:id="2" w:name="_GoBack"/>
      <w:bookmarkEnd w:id="2"/>
      <w:r>
        <w:t>Ek</w:t>
      </w:r>
      <w:r w:rsidR="00ED0BE2">
        <w:t>:</w:t>
      </w:r>
    </w:p>
    <w:p w14:paraId="21549652" w14:textId="77777777" w:rsidR="00E85A01" w:rsidRDefault="00373006" w:rsidP="00373006">
      <w:pPr>
        <w:spacing w:before="120" w:after="120" w:line="276" w:lineRule="auto"/>
        <w:jc w:val="center"/>
        <w:rPr>
          <w:b/>
          <w:color w:val="0D0D0D"/>
        </w:rPr>
      </w:pPr>
      <w:r w:rsidRPr="00373006">
        <w:rPr>
          <w:b/>
          <w:color w:val="0D0D0D"/>
        </w:rPr>
        <w:t xml:space="preserve">İTHALATTA HAKSIZ REKABETİN ÖNLENMESİNE İLİŞKİN TEBLİĞ </w:t>
      </w:r>
    </w:p>
    <w:p w14:paraId="4517896D" w14:textId="1BEA5204" w:rsidR="00373006" w:rsidRPr="00373006" w:rsidRDefault="00373006" w:rsidP="00373006">
      <w:pPr>
        <w:spacing w:before="120" w:after="120" w:line="276" w:lineRule="auto"/>
        <w:jc w:val="center"/>
        <w:rPr>
          <w:b/>
          <w:color w:val="0D0D0D"/>
        </w:rPr>
      </w:pPr>
      <w:r w:rsidRPr="00373006">
        <w:rPr>
          <w:b/>
          <w:color w:val="0D0D0D"/>
        </w:rPr>
        <w:t>(TEBLİĞ NO: 202</w:t>
      </w:r>
      <w:r w:rsidR="00A94B3E">
        <w:rPr>
          <w:b/>
          <w:color w:val="0D0D0D"/>
        </w:rPr>
        <w:t>5</w:t>
      </w:r>
      <w:r w:rsidRPr="00373006">
        <w:rPr>
          <w:b/>
          <w:color w:val="0D0D0D"/>
        </w:rPr>
        <w:t>/</w:t>
      </w:r>
      <w:r w:rsidR="000A7C33">
        <w:rPr>
          <w:b/>
          <w:color w:val="0D0D0D"/>
        </w:rPr>
        <w:t>2</w:t>
      </w:r>
      <w:r w:rsidRPr="00373006">
        <w:rPr>
          <w:b/>
          <w:color w:val="0D0D0D"/>
        </w:rPr>
        <w:t>) HAKKINDA BİLGİLENDİRME RAPORU</w:t>
      </w:r>
    </w:p>
    <w:p w14:paraId="32FFF8EF" w14:textId="77777777" w:rsidR="00373006" w:rsidRPr="00373006" w:rsidRDefault="00373006" w:rsidP="00373006"/>
    <w:p w14:paraId="20FDB69A" w14:textId="77777777" w:rsidR="00403D31" w:rsidRPr="00F12570" w:rsidRDefault="005966B9" w:rsidP="00373006">
      <w:pPr>
        <w:pStyle w:val="Balk1"/>
        <w:jc w:val="left"/>
      </w:pPr>
      <w:r w:rsidRPr="00F12570">
        <w:t xml:space="preserve">1. </w:t>
      </w:r>
      <w:r w:rsidR="00C34469" w:rsidRPr="00F12570">
        <w:t>GENEL BİLGİ VE İŞLEMLER</w:t>
      </w:r>
      <w:bookmarkEnd w:id="0"/>
      <w:bookmarkEnd w:id="1"/>
    </w:p>
    <w:p w14:paraId="4052FA40" w14:textId="77777777" w:rsidR="00403D31" w:rsidRPr="00F12570" w:rsidRDefault="004738C2" w:rsidP="00AC570A">
      <w:pPr>
        <w:pStyle w:val="Balk2"/>
      </w:pPr>
      <w:bookmarkStart w:id="3" w:name="_Toc174626005"/>
      <w:r w:rsidRPr="00F12570">
        <w:t>1.</w:t>
      </w:r>
      <w:r w:rsidR="00AC570A" w:rsidRPr="00F12570">
        <w:t>1</w:t>
      </w:r>
      <w:r w:rsidRPr="00F12570">
        <w:t xml:space="preserve"> </w:t>
      </w:r>
      <w:r w:rsidR="00403D31" w:rsidRPr="00F12570">
        <w:t>Dayanak</w:t>
      </w:r>
      <w:bookmarkEnd w:id="3"/>
    </w:p>
    <w:p w14:paraId="4A574DF4" w14:textId="77777777" w:rsidR="00C94702" w:rsidRPr="00F12570" w:rsidRDefault="00DE00E7" w:rsidP="00C94702">
      <w:pPr>
        <w:ind w:firstLine="680"/>
        <w:jc w:val="both"/>
      </w:pPr>
      <w:proofErr w:type="gramStart"/>
      <w:r w:rsidRPr="00F12570">
        <w:t>(1)</w:t>
      </w:r>
      <w:r w:rsidR="004B32F8" w:rsidRPr="00F12570">
        <w:t xml:space="preserve"> </w:t>
      </w:r>
      <w:r w:rsidRPr="00F12570">
        <w:t xml:space="preserve">Bu 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Pr="00F12570">
        <w:t>Gazete’de</w:t>
      </w:r>
      <w:proofErr w:type="spellEnd"/>
      <w:r w:rsidRPr="00F12570">
        <w:t xml:space="preserve"> yayımlanan İthalatta Haksız Rekabetin Önlenmesi Hakkında Yönetmeliğe (Yönetmelik) dayanılarak hazırlanmıştır.</w:t>
      </w:r>
      <w:proofErr w:type="gramEnd"/>
    </w:p>
    <w:p w14:paraId="12566847" w14:textId="77777777" w:rsidR="00AC570A" w:rsidRPr="00F12570" w:rsidRDefault="00AC570A" w:rsidP="0096585A">
      <w:pPr>
        <w:pStyle w:val="Balk2"/>
        <w:numPr>
          <w:ilvl w:val="1"/>
          <w:numId w:val="8"/>
        </w:numPr>
      </w:pPr>
      <w:bookmarkStart w:id="4" w:name="_Toc174626006"/>
      <w:r w:rsidRPr="00F12570">
        <w:t xml:space="preserve">Soruşturma </w:t>
      </w:r>
      <w:r w:rsidR="006A767E">
        <w:t>k</w:t>
      </w:r>
      <w:r w:rsidRPr="00F12570">
        <w:t xml:space="preserve">onusu </w:t>
      </w:r>
      <w:r w:rsidR="006A767E">
        <w:t>e</w:t>
      </w:r>
      <w:r w:rsidRPr="00F12570">
        <w:t>şya</w:t>
      </w:r>
      <w:bookmarkEnd w:id="4"/>
    </w:p>
    <w:p w14:paraId="17EB2F15" w14:textId="1BBC4EE3" w:rsidR="00AC570A" w:rsidRDefault="0096585A" w:rsidP="00A94B3E">
      <w:pPr>
        <w:pStyle w:val="12"/>
        <w:rPr>
          <w:sz w:val="24"/>
          <w:szCs w:val="24"/>
        </w:rPr>
      </w:pPr>
      <w:r w:rsidRPr="00A94B3E">
        <w:rPr>
          <w:color w:val="000000"/>
          <w:sz w:val="24"/>
          <w:szCs w:val="24"/>
        </w:rPr>
        <w:t>(1)</w:t>
      </w:r>
      <w:r w:rsidR="002D3C33" w:rsidRPr="00A94B3E">
        <w:rPr>
          <w:color w:val="000000"/>
          <w:sz w:val="24"/>
          <w:szCs w:val="24"/>
        </w:rPr>
        <w:t xml:space="preserve"> </w:t>
      </w:r>
      <w:r w:rsidR="00AC570A" w:rsidRPr="00A94B3E">
        <w:rPr>
          <w:color w:val="000000"/>
          <w:sz w:val="24"/>
          <w:szCs w:val="24"/>
        </w:rPr>
        <w:t xml:space="preserve">Soruşturma konusu eşya </w:t>
      </w:r>
      <w:r w:rsidR="00A94B3E" w:rsidRPr="00A94B3E">
        <w:rPr>
          <w:sz w:val="24"/>
          <w:szCs w:val="24"/>
        </w:rPr>
        <w:t>4412.10, 4412.31, 4412.33, 4412.34 ve 4412.39 gümrük tarife pozisyonları</w:t>
      </w:r>
      <w:r w:rsidR="00A94B3E" w:rsidRPr="00494050">
        <w:rPr>
          <w:sz w:val="24"/>
          <w:szCs w:val="24"/>
        </w:rPr>
        <w:t xml:space="preserve"> (GTP) altında </w:t>
      </w:r>
      <w:r w:rsidR="00E85A01">
        <w:rPr>
          <w:sz w:val="24"/>
          <w:szCs w:val="24"/>
        </w:rPr>
        <w:t xml:space="preserve">kayıtlı olan ve </w:t>
      </w:r>
      <w:r w:rsidR="00A94B3E">
        <w:rPr>
          <w:sz w:val="24"/>
          <w:szCs w:val="24"/>
        </w:rPr>
        <w:t xml:space="preserve">eşya tanımları </w:t>
      </w:r>
      <w:r w:rsidR="00E85A01">
        <w:rPr>
          <w:sz w:val="24"/>
          <w:szCs w:val="24"/>
        </w:rPr>
        <w:t xml:space="preserve">aşağıdaki tabloda </w:t>
      </w:r>
      <w:r w:rsidR="00A94B3E">
        <w:rPr>
          <w:sz w:val="24"/>
          <w:szCs w:val="24"/>
        </w:rPr>
        <w:t xml:space="preserve">yer alan ürünler olup söz konusu eşya </w:t>
      </w:r>
      <w:r w:rsidR="00A94B3E" w:rsidRPr="00494050">
        <w:rPr>
          <w:sz w:val="24"/>
          <w:szCs w:val="24"/>
        </w:rPr>
        <w:t>“kontrplaklar”</w:t>
      </w:r>
      <w:r w:rsidR="00A94B3E">
        <w:rPr>
          <w:sz w:val="24"/>
          <w:szCs w:val="24"/>
        </w:rPr>
        <w:t xml:space="preserve"> olarak anılacaktır.</w:t>
      </w:r>
    </w:p>
    <w:p w14:paraId="3479F074" w14:textId="77777777" w:rsidR="00CE25E8" w:rsidRDefault="00CE25E8" w:rsidP="00A94B3E">
      <w:pPr>
        <w:pStyle w:val="12"/>
        <w:rPr>
          <w:sz w:val="24"/>
          <w:szCs w:val="24"/>
        </w:rPr>
      </w:pPr>
    </w:p>
    <w:p w14:paraId="450A51FB" w14:textId="6AA5927E" w:rsidR="00CE25E8" w:rsidRDefault="00CE25E8" w:rsidP="00CE25E8">
      <w:pPr>
        <w:pStyle w:val="12"/>
        <w:ind w:hanging="142"/>
        <w:rPr>
          <w:rFonts w:eastAsia="Calibri"/>
          <w:b/>
          <w:sz w:val="24"/>
          <w:szCs w:val="24"/>
          <w:lang w:eastAsia="en-US"/>
        </w:rPr>
      </w:pPr>
      <w:r>
        <w:rPr>
          <w:rFonts w:eastAsia="Calibri"/>
          <w:sz w:val="24"/>
          <w:szCs w:val="24"/>
          <w:lang w:eastAsia="en-US"/>
        </w:rPr>
        <w:t xml:space="preserve"> </w:t>
      </w:r>
      <w:r w:rsidRPr="00CE25E8">
        <w:rPr>
          <w:rFonts w:eastAsia="Calibri"/>
          <w:b/>
          <w:sz w:val="24"/>
          <w:szCs w:val="24"/>
          <w:lang w:eastAsia="en-US"/>
        </w:rPr>
        <w:t xml:space="preserve">Tablo: Soruşturma </w:t>
      </w:r>
      <w:r w:rsidR="00E85A01">
        <w:rPr>
          <w:rFonts w:eastAsia="Calibri"/>
          <w:b/>
          <w:sz w:val="24"/>
          <w:szCs w:val="24"/>
          <w:lang w:eastAsia="en-US"/>
        </w:rPr>
        <w:t>k</w:t>
      </w:r>
      <w:r w:rsidRPr="00CE25E8">
        <w:rPr>
          <w:rFonts w:eastAsia="Calibri"/>
          <w:b/>
          <w:sz w:val="24"/>
          <w:szCs w:val="24"/>
          <w:lang w:eastAsia="en-US"/>
        </w:rPr>
        <w:t xml:space="preserve">onusu </w:t>
      </w:r>
      <w:r w:rsidR="00E85A01">
        <w:rPr>
          <w:rFonts w:eastAsia="Calibri"/>
          <w:b/>
          <w:sz w:val="24"/>
          <w:szCs w:val="24"/>
          <w:lang w:eastAsia="en-US"/>
        </w:rPr>
        <w:t>e</w:t>
      </w:r>
      <w:r w:rsidRPr="00CE25E8">
        <w:rPr>
          <w:rFonts w:eastAsia="Calibri"/>
          <w:b/>
          <w:sz w:val="24"/>
          <w:szCs w:val="24"/>
          <w:lang w:eastAsia="en-US"/>
        </w:rPr>
        <w:t>şya</w:t>
      </w:r>
      <w:r w:rsidR="00161A6C">
        <w:rPr>
          <w:rFonts w:eastAsia="Calibri"/>
          <w:b/>
          <w:sz w:val="24"/>
          <w:szCs w:val="24"/>
          <w:lang w:eastAsia="en-US"/>
        </w:rPr>
        <w:t xml:space="preserve"> </w:t>
      </w:r>
      <w:r w:rsidR="00E85A01">
        <w:rPr>
          <w:rFonts w:eastAsia="Calibri"/>
          <w:b/>
          <w:sz w:val="24"/>
          <w:szCs w:val="24"/>
          <w:lang w:eastAsia="en-US"/>
        </w:rPr>
        <w:t>t</w:t>
      </w:r>
      <w:r w:rsidR="00161A6C">
        <w:rPr>
          <w:rFonts w:eastAsia="Calibri"/>
          <w:b/>
          <w:sz w:val="24"/>
          <w:szCs w:val="24"/>
          <w:lang w:eastAsia="en-US"/>
        </w:rPr>
        <w:t>anımı</w:t>
      </w:r>
    </w:p>
    <w:tbl>
      <w:tblPr>
        <w:tblpPr w:leftFromText="141" w:rightFromText="141" w:vertAnchor="text" w:horzAnchor="margin" w:tblpY="108"/>
        <w:tblW w:w="9080" w:type="dxa"/>
        <w:tblLook w:val="04A0" w:firstRow="1" w:lastRow="0" w:firstColumn="1" w:lastColumn="0" w:noHBand="0" w:noVBand="1"/>
      </w:tblPr>
      <w:tblGrid>
        <w:gridCol w:w="1616"/>
        <w:gridCol w:w="7464"/>
      </w:tblGrid>
      <w:tr w:rsidR="00CE25E8" w:rsidRPr="00D47B65" w14:paraId="1F2DB925" w14:textId="77777777" w:rsidTr="00725680">
        <w:trPr>
          <w:trHeight w:val="280"/>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7DABB" w14:textId="77777777" w:rsidR="00CE25E8" w:rsidRPr="00D47B65" w:rsidRDefault="00CE25E8" w:rsidP="00725680">
            <w:pPr>
              <w:jc w:val="center"/>
              <w:rPr>
                <w:b/>
                <w:bCs/>
                <w:sz w:val="20"/>
                <w:szCs w:val="20"/>
              </w:rPr>
            </w:pPr>
            <w:r w:rsidRPr="00D47B65">
              <w:rPr>
                <w:b/>
                <w:bCs/>
                <w:sz w:val="20"/>
                <w:szCs w:val="20"/>
              </w:rPr>
              <w:t>GTP</w:t>
            </w:r>
          </w:p>
        </w:tc>
        <w:tc>
          <w:tcPr>
            <w:tcW w:w="7464" w:type="dxa"/>
            <w:tcBorders>
              <w:top w:val="single" w:sz="4" w:space="0" w:color="auto"/>
              <w:left w:val="nil"/>
              <w:bottom w:val="single" w:sz="4" w:space="0" w:color="auto"/>
              <w:right w:val="single" w:sz="4" w:space="0" w:color="auto"/>
            </w:tcBorders>
            <w:shd w:val="clear" w:color="auto" w:fill="auto"/>
            <w:vAlign w:val="center"/>
            <w:hideMark/>
          </w:tcPr>
          <w:p w14:paraId="3A8F1BE3" w14:textId="77777777" w:rsidR="00CE25E8" w:rsidRPr="00D47B65" w:rsidRDefault="00CE25E8" w:rsidP="00725680">
            <w:pPr>
              <w:jc w:val="center"/>
              <w:rPr>
                <w:b/>
                <w:bCs/>
                <w:sz w:val="20"/>
                <w:szCs w:val="20"/>
              </w:rPr>
            </w:pPr>
            <w:r w:rsidRPr="00D47B65">
              <w:rPr>
                <w:b/>
                <w:bCs/>
                <w:sz w:val="20"/>
                <w:szCs w:val="20"/>
              </w:rPr>
              <w:t>EŞYA TANIMI</w:t>
            </w:r>
          </w:p>
        </w:tc>
      </w:tr>
      <w:tr w:rsidR="00CE25E8" w:rsidRPr="00D47B65" w14:paraId="29DA0E2A" w14:textId="77777777" w:rsidTr="00725680">
        <w:trPr>
          <w:trHeight w:val="280"/>
        </w:trPr>
        <w:tc>
          <w:tcPr>
            <w:tcW w:w="1616" w:type="dxa"/>
            <w:tcBorders>
              <w:top w:val="nil"/>
              <w:left w:val="single" w:sz="4" w:space="0" w:color="auto"/>
              <w:bottom w:val="single" w:sz="4" w:space="0" w:color="auto"/>
              <w:right w:val="single" w:sz="4" w:space="0" w:color="auto"/>
            </w:tcBorders>
            <w:shd w:val="clear" w:color="auto" w:fill="auto"/>
            <w:vAlign w:val="center"/>
          </w:tcPr>
          <w:p w14:paraId="38248693" w14:textId="77777777" w:rsidR="00CE25E8" w:rsidRPr="00691F62" w:rsidRDefault="00CE25E8" w:rsidP="00725680">
            <w:pPr>
              <w:rPr>
                <w:sz w:val="20"/>
                <w:szCs w:val="20"/>
              </w:rPr>
            </w:pPr>
            <w:r w:rsidRPr="00691F62">
              <w:rPr>
                <w:sz w:val="20"/>
                <w:szCs w:val="20"/>
              </w:rPr>
              <w:t>44.12</w:t>
            </w:r>
          </w:p>
        </w:tc>
        <w:tc>
          <w:tcPr>
            <w:tcW w:w="7464" w:type="dxa"/>
            <w:tcBorders>
              <w:top w:val="nil"/>
              <w:left w:val="nil"/>
              <w:bottom w:val="single" w:sz="4" w:space="0" w:color="auto"/>
              <w:right w:val="single" w:sz="4" w:space="0" w:color="auto"/>
            </w:tcBorders>
            <w:shd w:val="clear" w:color="auto" w:fill="auto"/>
            <w:vAlign w:val="center"/>
          </w:tcPr>
          <w:p w14:paraId="6C4B8FD7" w14:textId="77777777" w:rsidR="00CE25E8" w:rsidRPr="00691F62" w:rsidRDefault="00CE25E8" w:rsidP="00725680">
            <w:pPr>
              <w:rPr>
                <w:sz w:val="20"/>
                <w:szCs w:val="20"/>
              </w:rPr>
            </w:pPr>
            <w:r w:rsidRPr="00691F62">
              <w:rPr>
                <w:rStyle w:val="spantire0"/>
                <w:bCs/>
                <w:sz w:val="20"/>
                <w:szCs w:val="20"/>
              </w:rPr>
              <w:t>Kontrplaklar, ahşap kaplamalı levhalar ve benzeri lamine edilmiş ağaçlar:</w:t>
            </w:r>
          </w:p>
        </w:tc>
      </w:tr>
      <w:tr w:rsidR="00CE25E8" w:rsidRPr="00D47B65" w14:paraId="006FD110" w14:textId="77777777" w:rsidTr="00725680">
        <w:trPr>
          <w:trHeight w:val="280"/>
        </w:trPr>
        <w:tc>
          <w:tcPr>
            <w:tcW w:w="1616" w:type="dxa"/>
            <w:tcBorders>
              <w:top w:val="nil"/>
              <w:left w:val="single" w:sz="4" w:space="0" w:color="auto"/>
              <w:bottom w:val="single" w:sz="4" w:space="0" w:color="auto"/>
              <w:right w:val="single" w:sz="4" w:space="0" w:color="auto"/>
            </w:tcBorders>
            <w:shd w:val="clear" w:color="auto" w:fill="auto"/>
            <w:vAlign w:val="center"/>
          </w:tcPr>
          <w:p w14:paraId="2D5E19D5" w14:textId="77777777" w:rsidR="00CE25E8" w:rsidRPr="0025089E" w:rsidRDefault="00CE25E8" w:rsidP="00725680">
            <w:pPr>
              <w:rPr>
                <w:sz w:val="20"/>
              </w:rPr>
            </w:pPr>
            <w:r w:rsidRPr="0025089E">
              <w:rPr>
                <w:sz w:val="20"/>
              </w:rPr>
              <w:t>4412.10</w:t>
            </w:r>
          </w:p>
        </w:tc>
        <w:tc>
          <w:tcPr>
            <w:tcW w:w="7464" w:type="dxa"/>
            <w:tcBorders>
              <w:top w:val="nil"/>
              <w:left w:val="nil"/>
              <w:bottom w:val="single" w:sz="4" w:space="0" w:color="auto"/>
              <w:right w:val="single" w:sz="4" w:space="0" w:color="auto"/>
            </w:tcBorders>
            <w:shd w:val="clear" w:color="auto" w:fill="auto"/>
            <w:vAlign w:val="center"/>
          </w:tcPr>
          <w:p w14:paraId="0E11B92E" w14:textId="77777777" w:rsidR="00CE25E8" w:rsidRPr="0025089E" w:rsidRDefault="00CE25E8" w:rsidP="00725680">
            <w:pPr>
              <w:rPr>
                <w:rStyle w:val="spantire1"/>
                <w:sz w:val="20"/>
              </w:rPr>
            </w:pPr>
            <w:r w:rsidRPr="0025089E">
              <w:rPr>
                <w:rStyle w:val="spantire1"/>
                <w:sz w:val="20"/>
              </w:rPr>
              <w:t>-Bambudan olanlar</w:t>
            </w:r>
          </w:p>
          <w:p w14:paraId="58F9C10C" w14:textId="6CF1E9BA" w:rsidR="00CE25E8" w:rsidRPr="0025089E" w:rsidRDefault="00CE25E8" w:rsidP="00725680">
            <w:pPr>
              <w:rPr>
                <w:sz w:val="20"/>
              </w:rPr>
            </w:pPr>
            <w:r w:rsidRPr="0025089E">
              <w:rPr>
                <w:sz w:val="20"/>
              </w:rPr>
              <w:t>-</w:t>
            </w:r>
            <w:r w:rsidRPr="0025089E">
              <w:rPr>
                <w:rStyle w:val="spantire1"/>
                <w:sz w:val="20"/>
              </w:rPr>
              <w:t>Sadece ağaç levhalarından meydana gelen diğer kontrplaklar (bambudan olanlar hariç) (</w:t>
            </w:r>
            <w:proofErr w:type="spellStart"/>
            <w:r w:rsidR="00A7181C">
              <w:rPr>
                <w:rStyle w:val="spantire1"/>
                <w:sz w:val="20"/>
              </w:rPr>
              <w:t>H</w:t>
            </w:r>
            <w:r w:rsidRPr="0025089E">
              <w:rPr>
                <w:rStyle w:val="spantire1"/>
                <w:sz w:val="20"/>
              </w:rPr>
              <w:t>erbir</w:t>
            </w:r>
            <w:proofErr w:type="spellEnd"/>
            <w:r w:rsidRPr="0025089E">
              <w:rPr>
                <w:rStyle w:val="spantire1"/>
                <w:sz w:val="20"/>
              </w:rPr>
              <w:t xml:space="preserve"> katının kalınlığı 6 </w:t>
            </w:r>
            <w:proofErr w:type="spellStart"/>
            <w:r w:rsidRPr="0025089E">
              <w:rPr>
                <w:rStyle w:val="spantire1"/>
                <w:sz w:val="20"/>
              </w:rPr>
              <w:t>mm.yi</w:t>
            </w:r>
            <w:proofErr w:type="spellEnd"/>
            <w:r w:rsidRPr="0025089E">
              <w:rPr>
                <w:rStyle w:val="spantire1"/>
                <w:sz w:val="20"/>
              </w:rPr>
              <w:t xml:space="preserve"> geçmeyenler)</w:t>
            </w:r>
          </w:p>
        </w:tc>
      </w:tr>
      <w:tr w:rsidR="00CE25E8" w:rsidRPr="00D47B65" w14:paraId="520AE492" w14:textId="77777777" w:rsidTr="00725680">
        <w:trPr>
          <w:trHeight w:val="280"/>
        </w:trPr>
        <w:tc>
          <w:tcPr>
            <w:tcW w:w="1616" w:type="dxa"/>
            <w:tcBorders>
              <w:top w:val="nil"/>
              <w:left w:val="single" w:sz="4" w:space="0" w:color="auto"/>
              <w:bottom w:val="single" w:sz="4" w:space="0" w:color="auto"/>
              <w:right w:val="single" w:sz="4" w:space="0" w:color="auto"/>
            </w:tcBorders>
            <w:shd w:val="clear" w:color="auto" w:fill="auto"/>
            <w:vAlign w:val="center"/>
          </w:tcPr>
          <w:p w14:paraId="5CB41546" w14:textId="77777777" w:rsidR="00CE25E8" w:rsidRPr="0025089E" w:rsidRDefault="00CE25E8" w:rsidP="00725680">
            <w:pPr>
              <w:rPr>
                <w:sz w:val="20"/>
              </w:rPr>
            </w:pPr>
            <w:r w:rsidRPr="0025089E">
              <w:rPr>
                <w:sz w:val="20"/>
              </w:rPr>
              <w:t>4412.31</w:t>
            </w:r>
          </w:p>
        </w:tc>
        <w:tc>
          <w:tcPr>
            <w:tcW w:w="7464" w:type="dxa"/>
            <w:tcBorders>
              <w:top w:val="nil"/>
              <w:left w:val="nil"/>
              <w:bottom w:val="single" w:sz="4" w:space="0" w:color="auto"/>
              <w:right w:val="single" w:sz="4" w:space="0" w:color="auto"/>
            </w:tcBorders>
            <w:shd w:val="clear" w:color="auto" w:fill="auto"/>
            <w:vAlign w:val="center"/>
          </w:tcPr>
          <w:p w14:paraId="03A0FCB2" w14:textId="77777777" w:rsidR="00CE25E8" w:rsidRPr="0025089E" w:rsidRDefault="00CE25E8" w:rsidP="00725680">
            <w:pPr>
              <w:rPr>
                <w:sz w:val="20"/>
              </w:rPr>
            </w:pPr>
            <w:r w:rsidRPr="0025089E">
              <w:rPr>
                <w:rStyle w:val="spantire2"/>
                <w:sz w:val="20"/>
              </w:rPr>
              <w:t>En az bir dış yüzü tropikal ağaçlardan olanlar</w:t>
            </w:r>
          </w:p>
        </w:tc>
      </w:tr>
      <w:tr w:rsidR="00CE25E8" w:rsidRPr="00D47B65" w14:paraId="7D7053D2" w14:textId="77777777" w:rsidTr="00725680">
        <w:trPr>
          <w:trHeight w:val="280"/>
        </w:trPr>
        <w:tc>
          <w:tcPr>
            <w:tcW w:w="1616" w:type="dxa"/>
            <w:tcBorders>
              <w:top w:val="nil"/>
              <w:left w:val="single" w:sz="4" w:space="0" w:color="auto"/>
              <w:bottom w:val="single" w:sz="4" w:space="0" w:color="auto"/>
              <w:right w:val="single" w:sz="4" w:space="0" w:color="auto"/>
            </w:tcBorders>
            <w:shd w:val="clear" w:color="auto" w:fill="auto"/>
            <w:vAlign w:val="center"/>
          </w:tcPr>
          <w:p w14:paraId="06EF9FD1" w14:textId="77777777" w:rsidR="00CE25E8" w:rsidRPr="0025089E" w:rsidRDefault="00CE25E8" w:rsidP="00725680">
            <w:pPr>
              <w:rPr>
                <w:sz w:val="20"/>
              </w:rPr>
            </w:pPr>
            <w:r w:rsidRPr="0025089E">
              <w:rPr>
                <w:sz w:val="20"/>
              </w:rPr>
              <w:t>4412.33</w:t>
            </w:r>
          </w:p>
        </w:tc>
        <w:tc>
          <w:tcPr>
            <w:tcW w:w="7464" w:type="dxa"/>
            <w:tcBorders>
              <w:top w:val="nil"/>
              <w:left w:val="nil"/>
              <w:bottom w:val="single" w:sz="4" w:space="0" w:color="auto"/>
              <w:right w:val="single" w:sz="4" w:space="0" w:color="auto"/>
            </w:tcBorders>
            <w:shd w:val="clear" w:color="auto" w:fill="auto"/>
            <w:vAlign w:val="center"/>
          </w:tcPr>
          <w:p w14:paraId="31D2C22F" w14:textId="77777777" w:rsidR="00CE25E8" w:rsidRPr="0025089E" w:rsidRDefault="00CE25E8" w:rsidP="00725680">
            <w:pPr>
              <w:rPr>
                <w:sz w:val="20"/>
              </w:rPr>
            </w:pPr>
            <w:proofErr w:type="gramStart"/>
            <w:r w:rsidRPr="0025089E">
              <w:rPr>
                <w:rStyle w:val="spantire2"/>
                <w:sz w:val="20"/>
              </w:rPr>
              <w:t>Diğerleri, en az bir dış yüzü kızılağaç (</w:t>
            </w:r>
            <w:proofErr w:type="spellStart"/>
            <w:r w:rsidRPr="0025089E">
              <w:rPr>
                <w:rStyle w:val="spantire2"/>
                <w:sz w:val="20"/>
              </w:rPr>
              <w:t>Alnus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dişbudak (</w:t>
            </w:r>
            <w:proofErr w:type="spellStart"/>
            <w:r w:rsidRPr="0025089E">
              <w:rPr>
                <w:rStyle w:val="spantire2"/>
                <w:sz w:val="20"/>
              </w:rPr>
              <w:t>Fraxinus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kayın (</w:t>
            </w:r>
            <w:proofErr w:type="spellStart"/>
            <w:r w:rsidRPr="0025089E">
              <w:rPr>
                <w:rStyle w:val="spantire2"/>
                <w:sz w:val="20"/>
              </w:rPr>
              <w:t>Fagus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huş ağacı (</w:t>
            </w:r>
            <w:proofErr w:type="spellStart"/>
            <w:r w:rsidRPr="0025089E">
              <w:rPr>
                <w:rStyle w:val="spantire2"/>
                <w:sz w:val="20"/>
              </w:rPr>
              <w:t>Betula</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xml:space="preserve">.), kiraz (Prunus </w:t>
            </w:r>
            <w:proofErr w:type="spellStart"/>
            <w:r w:rsidRPr="0025089E">
              <w:rPr>
                <w:rStyle w:val="spantire2"/>
                <w:sz w:val="20"/>
              </w:rPr>
              <w:t>spp</w:t>
            </w:r>
            <w:proofErr w:type="spellEnd"/>
            <w:r w:rsidRPr="0025089E">
              <w:rPr>
                <w:rStyle w:val="spantire2"/>
                <w:sz w:val="20"/>
              </w:rPr>
              <w:t>.), kestane (</w:t>
            </w:r>
            <w:proofErr w:type="spellStart"/>
            <w:r w:rsidRPr="0025089E">
              <w:rPr>
                <w:rStyle w:val="spantire2"/>
                <w:sz w:val="20"/>
              </w:rPr>
              <w:t>Castanea</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karaağaç (</w:t>
            </w:r>
            <w:proofErr w:type="spellStart"/>
            <w:r w:rsidRPr="0025089E">
              <w:rPr>
                <w:rStyle w:val="spantire2"/>
                <w:sz w:val="20"/>
              </w:rPr>
              <w:t>Ulmus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okaliptüs (</w:t>
            </w:r>
            <w:proofErr w:type="spellStart"/>
            <w:r w:rsidRPr="0025089E">
              <w:rPr>
                <w:rStyle w:val="spantire2"/>
                <w:sz w:val="20"/>
              </w:rPr>
              <w:t>Eucalyptus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xml:space="preserve">.), </w:t>
            </w:r>
            <w:proofErr w:type="spellStart"/>
            <w:r w:rsidRPr="0025089E">
              <w:rPr>
                <w:rStyle w:val="spantire2"/>
                <w:sz w:val="20"/>
              </w:rPr>
              <w:t>hikori</w:t>
            </w:r>
            <w:proofErr w:type="spellEnd"/>
            <w:r w:rsidRPr="0025089E">
              <w:rPr>
                <w:rStyle w:val="spantire2"/>
                <w:sz w:val="20"/>
              </w:rPr>
              <w:t xml:space="preserve"> (</w:t>
            </w:r>
            <w:proofErr w:type="spellStart"/>
            <w:r w:rsidRPr="0025089E">
              <w:rPr>
                <w:rStyle w:val="spantire2"/>
                <w:sz w:val="20"/>
              </w:rPr>
              <w:t>Carya</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atkestanesi (</w:t>
            </w:r>
            <w:proofErr w:type="spellStart"/>
            <w:r w:rsidRPr="0025089E">
              <w:rPr>
                <w:rStyle w:val="spantire2"/>
                <w:sz w:val="20"/>
              </w:rPr>
              <w:t>Aesculus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lime (</w:t>
            </w:r>
            <w:proofErr w:type="spellStart"/>
            <w:r w:rsidRPr="0025089E">
              <w:rPr>
                <w:rStyle w:val="spantire2"/>
                <w:sz w:val="20"/>
              </w:rPr>
              <w:t>Tilia</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xml:space="preserve">.), akçaağaç (Acer </w:t>
            </w:r>
            <w:proofErr w:type="spellStart"/>
            <w:r w:rsidRPr="0025089E">
              <w:rPr>
                <w:rStyle w:val="spantire2"/>
                <w:sz w:val="20"/>
              </w:rPr>
              <w:t>spp</w:t>
            </w:r>
            <w:proofErr w:type="spellEnd"/>
            <w:r w:rsidRPr="0025089E">
              <w:rPr>
                <w:rStyle w:val="spantire2"/>
                <w:sz w:val="20"/>
              </w:rPr>
              <w:t xml:space="preserve">.), meşe (Quercus </w:t>
            </w:r>
            <w:proofErr w:type="spellStart"/>
            <w:r w:rsidRPr="0025089E">
              <w:rPr>
                <w:rStyle w:val="spantire2"/>
                <w:sz w:val="20"/>
              </w:rPr>
              <w:t>spp</w:t>
            </w:r>
            <w:proofErr w:type="spellEnd"/>
            <w:r w:rsidRPr="0025089E">
              <w:rPr>
                <w:rStyle w:val="spantire2"/>
                <w:sz w:val="20"/>
              </w:rPr>
              <w:t>.), çınar (</w:t>
            </w:r>
            <w:proofErr w:type="spellStart"/>
            <w:r w:rsidRPr="0025089E">
              <w:rPr>
                <w:rStyle w:val="spantire2"/>
                <w:sz w:val="20"/>
              </w:rPr>
              <w:t>Platanus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kavak ve titrek kavak (</w:t>
            </w:r>
            <w:proofErr w:type="spellStart"/>
            <w:r w:rsidRPr="0025089E">
              <w:rPr>
                <w:rStyle w:val="spantire2"/>
                <w:sz w:val="20"/>
              </w:rPr>
              <w:t>Populus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yalancı akasya (</w:t>
            </w:r>
            <w:proofErr w:type="spellStart"/>
            <w:r w:rsidRPr="0025089E">
              <w:rPr>
                <w:rStyle w:val="spantire2"/>
                <w:sz w:val="20"/>
              </w:rPr>
              <w:t>Robinia</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lale ağacı (</w:t>
            </w:r>
            <w:proofErr w:type="spellStart"/>
            <w:r w:rsidRPr="0025089E">
              <w:rPr>
                <w:rStyle w:val="spantire2"/>
                <w:sz w:val="20"/>
              </w:rPr>
              <w:t>Liriodendron</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veya ceviz (</w:t>
            </w:r>
            <w:proofErr w:type="spellStart"/>
            <w:r w:rsidRPr="0025089E">
              <w:rPr>
                <w:rStyle w:val="spantire2"/>
                <w:sz w:val="20"/>
              </w:rPr>
              <w:t>Juglans</w:t>
            </w:r>
            <w:proofErr w:type="spellEnd"/>
            <w:r w:rsidRPr="0025089E">
              <w:rPr>
                <w:rStyle w:val="spantire2"/>
                <w:sz w:val="20"/>
              </w:rPr>
              <w:t xml:space="preserve"> </w:t>
            </w:r>
            <w:proofErr w:type="spellStart"/>
            <w:r w:rsidRPr="0025089E">
              <w:rPr>
                <w:rStyle w:val="spantire2"/>
                <w:sz w:val="20"/>
              </w:rPr>
              <w:t>spp</w:t>
            </w:r>
            <w:proofErr w:type="spellEnd"/>
            <w:r w:rsidRPr="0025089E">
              <w:rPr>
                <w:rStyle w:val="spantire2"/>
                <w:sz w:val="20"/>
              </w:rPr>
              <w:t>.) türlerinden olanlar (İğne yapraklı olmayan)</w:t>
            </w:r>
            <w:proofErr w:type="gramEnd"/>
          </w:p>
        </w:tc>
      </w:tr>
      <w:tr w:rsidR="00CE25E8" w:rsidRPr="00D47B65" w14:paraId="5E4B47E7" w14:textId="77777777" w:rsidTr="00725680">
        <w:trPr>
          <w:trHeight w:val="280"/>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594C9BD2" w14:textId="77777777" w:rsidR="00CE25E8" w:rsidRPr="0025089E" w:rsidRDefault="00CE25E8" w:rsidP="00725680">
            <w:pPr>
              <w:rPr>
                <w:sz w:val="20"/>
              </w:rPr>
            </w:pPr>
            <w:r w:rsidRPr="0025089E">
              <w:rPr>
                <w:sz w:val="20"/>
              </w:rPr>
              <w:t>4412.34</w:t>
            </w:r>
          </w:p>
        </w:tc>
        <w:tc>
          <w:tcPr>
            <w:tcW w:w="7464" w:type="dxa"/>
            <w:tcBorders>
              <w:top w:val="single" w:sz="4" w:space="0" w:color="auto"/>
              <w:left w:val="nil"/>
              <w:bottom w:val="single" w:sz="4" w:space="0" w:color="auto"/>
              <w:right w:val="single" w:sz="4" w:space="0" w:color="auto"/>
            </w:tcBorders>
            <w:shd w:val="clear" w:color="auto" w:fill="auto"/>
            <w:vAlign w:val="center"/>
          </w:tcPr>
          <w:p w14:paraId="6B029CEE" w14:textId="77777777" w:rsidR="00CE25E8" w:rsidRPr="0025089E" w:rsidRDefault="00CE25E8" w:rsidP="00725680">
            <w:pPr>
              <w:rPr>
                <w:sz w:val="20"/>
              </w:rPr>
            </w:pPr>
            <w:r w:rsidRPr="0025089E">
              <w:rPr>
                <w:rStyle w:val="spantire2"/>
                <w:sz w:val="20"/>
              </w:rPr>
              <w:t>Diğerleri, en az bir dış yüzü 4412.33 alt pozisyonunda belirtilenlerin dışında kalan iğne yapraklı olmayan türlerden olanlar</w:t>
            </w:r>
          </w:p>
        </w:tc>
      </w:tr>
      <w:tr w:rsidR="00CE25E8" w:rsidRPr="00932017" w14:paraId="424BD8C2" w14:textId="77777777" w:rsidTr="00725680">
        <w:trPr>
          <w:trHeight w:val="280"/>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0912430F" w14:textId="77777777" w:rsidR="00CE25E8" w:rsidRPr="0025089E" w:rsidRDefault="00CE25E8" w:rsidP="00725680">
            <w:pPr>
              <w:rPr>
                <w:sz w:val="20"/>
              </w:rPr>
            </w:pPr>
            <w:r w:rsidRPr="0025089E">
              <w:rPr>
                <w:sz w:val="20"/>
              </w:rPr>
              <w:t>4412.39</w:t>
            </w:r>
          </w:p>
        </w:tc>
        <w:tc>
          <w:tcPr>
            <w:tcW w:w="7464" w:type="dxa"/>
            <w:tcBorders>
              <w:top w:val="single" w:sz="4" w:space="0" w:color="auto"/>
              <w:left w:val="nil"/>
              <w:bottom w:val="single" w:sz="4" w:space="0" w:color="auto"/>
              <w:right w:val="single" w:sz="4" w:space="0" w:color="auto"/>
            </w:tcBorders>
            <w:shd w:val="clear" w:color="auto" w:fill="auto"/>
            <w:vAlign w:val="center"/>
          </w:tcPr>
          <w:p w14:paraId="1CA35DA2" w14:textId="77777777" w:rsidR="00CE25E8" w:rsidRPr="0025089E" w:rsidRDefault="00CE25E8" w:rsidP="00725680">
            <w:pPr>
              <w:rPr>
                <w:sz w:val="20"/>
              </w:rPr>
            </w:pPr>
            <w:r w:rsidRPr="0025089E">
              <w:rPr>
                <w:rStyle w:val="spantire2"/>
                <w:sz w:val="20"/>
              </w:rPr>
              <w:t>Diğerleri, her iki dış yüzü de iğne yapraklılardan olanlar</w:t>
            </w:r>
          </w:p>
        </w:tc>
      </w:tr>
    </w:tbl>
    <w:p w14:paraId="4975D513" w14:textId="77777777" w:rsidR="00CE25E8" w:rsidRPr="00A94B3E" w:rsidRDefault="00CE25E8">
      <w:pPr>
        <w:pStyle w:val="12"/>
        <w:ind w:firstLine="0"/>
        <w:rPr>
          <w:rFonts w:eastAsia="Calibri"/>
          <w:sz w:val="24"/>
          <w:szCs w:val="24"/>
          <w:lang w:eastAsia="en-US"/>
        </w:rPr>
      </w:pPr>
    </w:p>
    <w:p w14:paraId="487C0548" w14:textId="77777777" w:rsidR="000B43C6" w:rsidRPr="00F12570" w:rsidRDefault="00D36D1C" w:rsidP="0025089E">
      <w:pPr>
        <w:pStyle w:val="Balk2"/>
        <w:spacing w:before="0"/>
      </w:pPr>
      <w:bookmarkStart w:id="5" w:name="_Toc174626007"/>
      <w:r w:rsidRPr="00F12570">
        <w:t xml:space="preserve">1.3 Yürürlükteki </w:t>
      </w:r>
      <w:r w:rsidR="00C34469" w:rsidRPr="00F12570">
        <w:t>ö</w:t>
      </w:r>
      <w:r w:rsidRPr="00F12570">
        <w:t>nlem</w:t>
      </w:r>
      <w:bookmarkEnd w:id="5"/>
    </w:p>
    <w:p w14:paraId="58E36AA7" w14:textId="0043FD72" w:rsidR="00A94B3E" w:rsidRPr="00A94B3E" w:rsidRDefault="00A94B3E" w:rsidP="00A94B3E">
      <w:pPr>
        <w:pStyle w:val="Default"/>
        <w:ind w:firstLine="709"/>
        <w:jc w:val="both"/>
        <w:rPr>
          <w:color w:val="auto"/>
        </w:rPr>
      </w:pPr>
      <w:bookmarkStart w:id="6" w:name="_Toc174626008"/>
      <w:r>
        <w:rPr>
          <w:rFonts w:eastAsia="Times New Roman"/>
          <w:lang w:eastAsia="tr-TR"/>
        </w:rPr>
        <w:t xml:space="preserve">(1) </w:t>
      </w:r>
      <w:r w:rsidRPr="00494050">
        <w:rPr>
          <w:rFonts w:eastAsia="Times New Roman"/>
          <w:lang w:eastAsia="tr-TR"/>
        </w:rPr>
        <w:t xml:space="preserve">Çin </w:t>
      </w:r>
      <w:r w:rsidRPr="00A94B3E">
        <w:rPr>
          <w:color w:val="auto"/>
        </w:rPr>
        <w:t>Halk Cumhuriyeti (ÇHC) menşeli 4412.13, 4412.14 ve 4412.19 GTP altında sınıflandırılan “sadece ağaç levhalarından meydana gelen kontrplaklar (</w:t>
      </w:r>
      <w:proofErr w:type="spellStart"/>
      <w:r w:rsidRPr="00A94B3E">
        <w:rPr>
          <w:color w:val="auto"/>
        </w:rPr>
        <w:t>herbir</w:t>
      </w:r>
      <w:proofErr w:type="spellEnd"/>
      <w:r w:rsidRPr="00A94B3E">
        <w:rPr>
          <w:color w:val="auto"/>
        </w:rPr>
        <w:t xml:space="preserve"> katının kalınlığı 6 </w:t>
      </w:r>
      <w:proofErr w:type="spellStart"/>
      <w:r w:rsidRPr="00A94B3E">
        <w:rPr>
          <w:color w:val="auto"/>
        </w:rPr>
        <w:t>mm</w:t>
      </w:r>
      <w:r w:rsidR="00E85A01">
        <w:rPr>
          <w:color w:val="auto"/>
        </w:rPr>
        <w:t>.</w:t>
      </w:r>
      <w:r w:rsidRPr="00A94B3E">
        <w:rPr>
          <w:color w:val="auto"/>
        </w:rPr>
        <w:t>yi</w:t>
      </w:r>
      <w:proofErr w:type="spellEnd"/>
      <w:r w:rsidRPr="00A94B3E">
        <w:rPr>
          <w:color w:val="auto"/>
        </w:rPr>
        <w:t xml:space="preserve"> geçmeyenler)” ithalatına yönelik olarak 20/10/2006 tarihli ve 26325 sayılı Resmî </w:t>
      </w:r>
      <w:proofErr w:type="spellStart"/>
      <w:r w:rsidRPr="00A94B3E">
        <w:rPr>
          <w:color w:val="auto"/>
        </w:rPr>
        <w:t>Gazete’de</w:t>
      </w:r>
      <w:proofErr w:type="spellEnd"/>
      <w:r w:rsidRPr="00A94B3E">
        <w:rPr>
          <w:color w:val="auto"/>
        </w:rPr>
        <w:t xml:space="preserve"> yayımlanan İthalatta Haksız Rekabetin Önlenmesine İlişkin Tebliğ (Tebliğ No:</w:t>
      </w:r>
      <w:r w:rsidR="008E113A">
        <w:rPr>
          <w:color w:val="auto"/>
        </w:rPr>
        <w:t xml:space="preserve"> </w:t>
      </w:r>
      <w:r w:rsidRPr="00A94B3E">
        <w:rPr>
          <w:color w:val="auto"/>
        </w:rPr>
        <w:t xml:space="preserve">2006/28) uyarınca 240 ABD doları/m³ tutarında </w:t>
      </w:r>
      <w:proofErr w:type="gramStart"/>
      <w:r w:rsidRPr="00A94B3E">
        <w:rPr>
          <w:color w:val="auto"/>
        </w:rPr>
        <w:t>dampinge</w:t>
      </w:r>
      <w:proofErr w:type="gramEnd"/>
      <w:r w:rsidRPr="00A94B3E">
        <w:rPr>
          <w:color w:val="auto"/>
        </w:rPr>
        <w:t xml:space="preserve"> karşı önlem yürürlüğe konulmuştur.</w:t>
      </w:r>
    </w:p>
    <w:p w14:paraId="277F7E28" w14:textId="4B5EC166" w:rsidR="00A94B3E" w:rsidRPr="00A94B3E" w:rsidRDefault="00A94B3E" w:rsidP="00A94B3E">
      <w:pPr>
        <w:pStyle w:val="Default"/>
        <w:ind w:firstLine="709"/>
        <w:jc w:val="both"/>
        <w:rPr>
          <w:color w:val="auto"/>
        </w:rPr>
      </w:pPr>
      <w:proofErr w:type="gramStart"/>
      <w:r w:rsidRPr="00A94B3E">
        <w:rPr>
          <w:color w:val="auto"/>
        </w:rPr>
        <w:t xml:space="preserve">(2) 10/3/2010 tarihli ve 27517 sayılı Resmî </w:t>
      </w:r>
      <w:proofErr w:type="spellStart"/>
      <w:r w:rsidRPr="00A94B3E">
        <w:rPr>
          <w:color w:val="auto"/>
        </w:rPr>
        <w:t>Gazete’de</w:t>
      </w:r>
      <w:proofErr w:type="spellEnd"/>
      <w:r w:rsidRPr="00A94B3E">
        <w:rPr>
          <w:color w:val="auto"/>
        </w:rPr>
        <w:t xml:space="preserve"> yayımlanan İthalatta Haksız Rekabetin Önlenmesine İlişkin Tebliğ (Tebliğ No: 2010/6) uyarınca ürünün tarife pozisyonunda gerçekleşen değişiklikler önleme yansıtılmış olup söz konusu önlemin 4412.10.00.00.00, 4412.31.10.00.00, 4412.31.90.00.00, 4412.32.10.00.00, 4412.32.90.00.00</w:t>
      </w:r>
      <w:r w:rsidR="003011E8">
        <w:rPr>
          <w:color w:val="auto"/>
        </w:rPr>
        <w:t xml:space="preserve"> ve</w:t>
      </w:r>
      <w:r w:rsidRPr="00A94B3E">
        <w:rPr>
          <w:color w:val="auto"/>
        </w:rPr>
        <w:t xml:space="preserve"> 4412.39.00.00.00 gümrük tarife istatistik pozisyonları için yürürlükte olduğu duyurulmuştur.</w:t>
      </w:r>
      <w:proofErr w:type="gramEnd"/>
    </w:p>
    <w:p w14:paraId="6117972D" w14:textId="77777777" w:rsidR="00A94B3E" w:rsidRDefault="00A94B3E" w:rsidP="00A94B3E">
      <w:pPr>
        <w:pStyle w:val="Default"/>
        <w:ind w:firstLine="709"/>
        <w:jc w:val="both"/>
        <w:rPr>
          <w:color w:val="auto"/>
        </w:rPr>
      </w:pPr>
      <w:proofErr w:type="gramStart"/>
      <w:r w:rsidRPr="00A94B3E">
        <w:rPr>
          <w:color w:val="auto"/>
        </w:rPr>
        <w:t xml:space="preserve">(3) 10/7/2012 tarihli ve 28349 sayılı Resmî </w:t>
      </w:r>
      <w:proofErr w:type="spellStart"/>
      <w:r w:rsidRPr="00A94B3E">
        <w:rPr>
          <w:color w:val="auto"/>
        </w:rPr>
        <w:t>Gazete’de</w:t>
      </w:r>
      <w:proofErr w:type="spellEnd"/>
      <w:r w:rsidRPr="00A94B3E">
        <w:rPr>
          <w:color w:val="auto"/>
        </w:rPr>
        <w:t xml:space="preserve"> yayımlanan İthalatta Haksız Rekabetin Önlenmesine İlişkin Tebliğ (Tebliğ No: 2012/16) ile tamamlanan birinci nihai gözden </w:t>
      </w:r>
      <w:r w:rsidRPr="00A94B3E">
        <w:rPr>
          <w:color w:val="auto"/>
        </w:rPr>
        <w:lastRenderedPageBreak/>
        <w:t xml:space="preserve">geçirme soruşturması (NGGS) sonucunda, 4412.10, 4412.31, 4412.32 ve 4412.39 </w:t>
      </w:r>
      <w:proofErr w:type="spellStart"/>
      <w:r w:rsidRPr="00A94B3E">
        <w:rPr>
          <w:color w:val="auto"/>
        </w:rPr>
        <w:t>GTP’leri</w:t>
      </w:r>
      <w:proofErr w:type="spellEnd"/>
      <w:r w:rsidRPr="00A94B3E">
        <w:rPr>
          <w:color w:val="auto"/>
        </w:rPr>
        <w:t xml:space="preserve"> altında sınıflandırılan “kontrplaklar” ürünü ithalatına yönelik mevcut önlemin devamına karar verilmiştir.</w:t>
      </w:r>
      <w:proofErr w:type="gramEnd"/>
    </w:p>
    <w:p w14:paraId="610F8099" w14:textId="0D2E4EBC" w:rsidR="003011E8" w:rsidRPr="00A94B3E" w:rsidRDefault="003011E8" w:rsidP="00691F62">
      <w:pPr>
        <w:pStyle w:val="Default"/>
        <w:ind w:firstLine="709"/>
        <w:jc w:val="both"/>
        <w:rPr>
          <w:color w:val="auto"/>
        </w:rPr>
      </w:pPr>
      <w:r>
        <w:rPr>
          <w:color w:val="auto"/>
        </w:rPr>
        <w:t>(4</w:t>
      </w:r>
      <w:r w:rsidRPr="00A94B3E">
        <w:rPr>
          <w:color w:val="auto"/>
        </w:rPr>
        <w:t xml:space="preserve">) 28/10/2016 tarihli ve 29871 sayılı Resmî </w:t>
      </w:r>
      <w:proofErr w:type="spellStart"/>
      <w:r w:rsidRPr="00A94B3E">
        <w:rPr>
          <w:color w:val="auto"/>
        </w:rPr>
        <w:t>Gazete’de</w:t>
      </w:r>
      <w:proofErr w:type="spellEnd"/>
      <w:r w:rsidRPr="00A94B3E">
        <w:rPr>
          <w:color w:val="auto"/>
        </w:rPr>
        <w:t xml:space="preserve"> yayımlanan İthalatta Haksız Rekabetin Önlenmesine İlişkin Tebliğ (Tebliğ No:</w:t>
      </w:r>
      <w:r w:rsidR="008E113A">
        <w:rPr>
          <w:color w:val="auto"/>
        </w:rPr>
        <w:t xml:space="preserve"> </w:t>
      </w:r>
      <w:r w:rsidRPr="00A94B3E">
        <w:rPr>
          <w:color w:val="auto"/>
        </w:rPr>
        <w:t xml:space="preserve">2016/45) çerçevesinde, ÇHC menşeli “kontrplaklar” ithalatında uygulanmakta olan </w:t>
      </w:r>
      <w:proofErr w:type="gramStart"/>
      <w:r w:rsidRPr="00A94B3E">
        <w:rPr>
          <w:color w:val="auto"/>
        </w:rPr>
        <w:t>dampinge</w:t>
      </w:r>
      <w:proofErr w:type="gramEnd"/>
      <w:r w:rsidRPr="00A94B3E">
        <w:rPr>
          <w:color w:val="auto"/>
        </w:rPr>
        <w:t xml:space="preserve"> karşı önlem Bulgaristan ve Vietnam menşeli/çıkışlı eşya ithalatına teşmil edilmiştir.</w:t>
      </w:r>
    </w:p>
    <w:p w14:paraId="2AC552F6" w14:textId="77777777" w:rsidR="00A94B3E" w:rsidRPr="00A94B3E" w:rsidRDefault="00A94B3E" w:rsidP="00A94B3E">
      <w:pPr>
        <w:pStyle w:val="Default"/>
        <w:ind w:firstLine="709"/>
        <w:jc w:val="both"/>
        <w:rPr>
          <w:color w:val="auto"/>
        </w:rPr>
      </w:pPr>
      <w:r w:rsidRPr="00A94B3E">
        <w:rPr>
          <w:color w:val="auto"/>
        </w:rPr>
        <w:t>(</w:t>
      </w:r>
      <w:r w:rsidR="003011E8">
        <w:rPr>
          <w:color w:val="auto"/>
        </w:rPr>
        <w:t>5</w:t>
      </w:r>
      <w:r w:rsidRPr="00A94B3E">
        <w:rPr>
          <w:color w:val="auto"/>
        </w:rPr>
        <w:t xml:space="preserve">) 22/5/2018 tarihli ve 30428 sayılı Resmî </w:t>
      </w:r>
      <w:proofErr w:type="spellStart"/>
      <w:r w:rsidRPr="00A94B3E">
        <w:rPr>
          <w:color w:val="auto"/>
        </w:rPr>
        <w:t>Gazete’de</w:t>
      </w:r>
      <w:proofErr w:type="spellEnd"/>
      <w:r w:rsidRPr="00A94B3E">
        <w:rPr>
          <w:color w:val="auto"/>
        </w:rPr>
        <w:t xml:space="preserve"> yayımlanan İthalatta Haksız Rekabetin Önlenmesine İlişkin Tebliğ (Tebliğ No: 2018/18) ile tamamlanan ikinci NGGS sonucunda, 4412.10, 4412.31, 4412.33, 4412.34 ve 4412.39 </w:t>
      </w:r>
      <w:proofErr w:type="spellStart"/>
      <w:r w:rsidRPr="00A94B3E">
        <w:rPr>
          <w:color w:val="auto"/>
        </w:rPr>
        <w:t>GTP’leri</w:t>
      </w:r>
      <w:proofErr w:type="spellEnd"/>
      <w:r w:rsidRPr="00A94B3E">
        <w:rPr>
          <w:color w:val="auto"/>
        </w:rPr>
        <w:t xml:space="preserve"> altında sınıflandırılan “kontrplaklar” ithalatında yürürlükte bulunan </w:t>
      </w:r>
      <w:proofErr w:type="gramStart"/>
      <w:r w:rsidRPr="00A94B3E">
        <w:rPr>
          <w:color w:val="auto"/>
        </w:rPr>
        <w:t>dampinge</w:t>
      </w:r>
      <w:proofErr w:type="gramEnd"/>
      <w:r w:rsidRPr="00A94B3E">
        <w:rPr>
          <w:color w:val="auto"/>
        </w:rPr>
        <w:t xml:space="preserve"> karşı önlemin 140 ABD doları/m³ tutarında uygulanmaya devam edilmesine karar verilmiştir.</w:t>
      </w:r>
    </w:p>
    <w:p w14:paraId="6F0C77FD" w14:textId="448F3AA5" w:rsidR="00A94B3E" w:rsidRPr="00A94B3E" w:rsidRDefault="00A94B3E" w:rsidP="00691F62">
      <w:pPr>
        <w:pStyle w:val="Default"/>
        <w:ind w:firstLine="709"/>
        <w:jc w:val="both"/>
        <w:rPr>
          <w:color w:val="auto"/>
        </w:rPr>
      </w:pPr>
      <w:r w:rsidRPr="00A94B3E">
        <w:rPr>
          <w:color w:val="auto"/>
        </w:rPr>
        <w:t>(</w:t>
      </w:r>
      <w:r w:rsidR="003011E8">
        <w:rPr>
          <w:color w:val="auto"/>
        </w:rPr>
        <w:t>6</w:t>
      </w:r>
      <w:r w:rsidRPr="00A94B3E">
        <w:rPr>
          <w:color w:val="auto"/>
        </w:rPr>
        <w:t xml:space="preserve">) 18/4/2024 tarihli ve 32521 sayılı Resmî </w:t>
      </w:r>
      <w:proofErr w:type="spellStart"/>
      <w:r w:rsidRPr="00A94B3E">
        <w:rPr>
          <w:color w:val="auto"/>
        </w:rPr>
        <w:t>Gazete’de</w:t>
      </w:r>
      <w:proofErr w:type="spellEnd"/>
      <w:r w:rsidRPr="00A94B3E">
        <w:rPr>
          <w:color w:val="auto"/>
        </w:rPr>
        <w:t xml:space="preserve"> yayımlanan İthalatta Haksız Rekabetin Önlenmesine İlişkin Tebliğ (Tebliğ No:</w:t>
      </w:r>
      <w:r w:rsidR="008E113A">
        <w:rPr>
          <w:color w:val="auto"/>
        </w:rPr>
        <w:t xml:space="preserve"> </w:t>
      </w:r>
      <w:r w:rsidRPr="00A94B3E">
        <w:rPr>
          <w:color w:val="auto"/>
        </w:rPr>
        <w:t xml:space="preserve">2024/10) ile tamamlanan üçüncü NGSS sonucunda “kontrplaklar” ürünü ithalatında yürürlükte bulunan </w:t>
      </w:r>
      <w:proofErr w:type="gramStart"/>
      <w:r w:rsidRPr="00A94B3E">
        <w:rPr>
          <w:color w:val="auto"/>
        </w:rPr>
        <w:t>dampinge</w:t>
      </w:r>
      <w:proofErr w:type="gramEnd"/>
      <w:r w:rsidRPr="00A94B3E">
        <w:rPr>
          <w:color w:val="auto"/>
        </w:rPr>
        <w:t xml:space="preserve"> karşı önlemin 140 ABD doları/m³ tutarında uygulanmaya devam edilmesine karar verilmiştir.</w:t>
      </w:r>
    </w:p>
    <w:p w14:paraId="4C640FD5" w14:textId="3FAAB9E6" w:rsidR="00403D31" w:rsidRDefault="001F5AD8" w:rsidP="00685365">
      <w:pPr>
        <w:pStyle w:val="Balk2"/>
      </w:pPr>
      <w:r w:rsidRPr="00F12570">
        <w:t xml:space="preserve">1.4 </w:t>
      </w:r>
      <w:r w:rsidR="00403D31" w:rsidRPr="00F12570">
        <w:t xml:space="preserve">Başvuru </w:t>
      </w:r>
      <w:r w:rsidR="00045466" w:rsidRPr="00F12570">
        <w:t>ve s</w:t>
      </w:r>
      <w:r w:rsidR="00403D31" w:rsidRPr="00F12570">
        <w:t>oruşturma</w:t>
      </w:r>
      <w:bookmarkEnd w:id="6"/>
    </w:p>
    <w:p w14:paraId="35C04003" w14:textId="77777777" w:rsidR="00DE00E7" w:rsidRPr="00A94B3E" w:rsidRDefault="00DE00E7" w:rsidP="00A94B3E">
      <w:pPr>
        <w:ind w:firstLine="708"/>
        <w:jc w:val="both"/>
        <w:rPr>
          <w:rFonts w:eastAsia="Calibri"/>
          <w:bCs/>
          <w:lang w:eastAsia="en-US"/>
        </w:rPr>
      </w:pPr>
      <w:r w:rsidRPr="00F12570">
        <w:rPr>
          <w:bCs/>
        </w:rPr>
        <w:t xml:space="preserve">(1) </w:t>
      </w:r>
      <w:r w:rsidR="006271F6" w:rsidRPr="00F12570">
        <w:rPr>
          <w:rFonts w:eastAsia="Calibri"/>
          <w:bCs/>
          <w:lang w:eastAsia="en-US"/>
        </w:rPr>
        <w:t xml:space="preserve">Ticaret Bakanlığı İthalat Genel Müdürlüğü tarafından ÇHC menşeli soruşturma konusu eşya ithalatında İthalatta Haksız Rekabetin Önlenmesine İlişkin </w:t>
      </w:r>
      <w:r w:rsidR="000F7E3E">
        <w:rPr>
          <w:rFonts w:eastAsia="Calibri"/>
          <w:bCs/>
          <w:lang w:eastAsia="en-US"/>
        </w:rPr>
        <w:t xml:space="preserve">Tebliğ (Tebliğ No: </w:t>
      </w:r>
      <w:r w:rsidR="006271F6" w:rsidRPr="00F12570">
        <w:rPr>
          <w:rFonts w:eastAsia="Calibri"/>
          <w:bCs/>
          <w:lang w:eastAsia="en-US"/>
        </w:rPr>
        <w:t>202</w:t>
      </w:r>
      <w:r w:rsidR="00CE4BB7">
        <w:rPr>
          <w:rFonts w:eastAsia="Calibri"/>
          <w:bCs/>
          <w:lang w:eastAsia="en-US"/>
        </w:rPr>
        <w:t>4</w:t>
      </w:r>
      <w:r w:rsidR="006271F6" w:rsidRPr="00F12570">
        <w:rPr>
          <w:rFonts w:eastAsia="Calibri"/>
          <w:bCs/>
          <w:lang w:eastAsia="en-US"/>
        </w:rPr>
        <w:t>/</w:t>
      </w:r>
      <w:r w:rsidR="00A94B3E">
        <w:rPr>
          <w:rFonts w:eastAsia="Calibri"/>
          <w:bCs/>
          <w:lang w:eastAsia="en-US"/>
        </w:rPr>
        <w:t>10</w:t>
      </w:r>
      <w:r w:rsidR="000F7E3E">
        <w:rPr>
          <w:rFonts w:eastAsia="Calibri"/>
          <w:bCs/>
          <w:lang w:eastAsia="en-US"/>
        </w:rPr>
        <w:t>)</w:t>
      </w:r>
      <w:r w:rsidR="006271F6" w:rsidRPr="00F12570">
        <w:rPr>
          <w:rFonts w:eastAsia="Calibri"/>
          <w:bCs/>
          <w:lang w:eastAsia="en-US"/>
        </w:rPr>
        <w:t xml:space="preserve"> kapsamında uygulanmakta olan </w:t>
      </w:r>
      <w:proofErr w:type="gramStart"/>
      <w:r w:rsidR="006271F6" w:rsidRPr="00F12570">
        <w:rPr>
          <w:rFonts w:eastAsia="Calibri"/>
          <w:bCs/>
          <w:lang w:eastAsia="en-US"/>
        </w:rPr>
        <w:t>dampinge</w:t>
      </w:r>
      <w:proofErr w:type="gramEnd"/>
      <w:r w:rsidR="006271F6" w:rsidRPr="00F12570">
        <w:rPr>
          <w:rFonts w:eastAsia="Calibri"/>
          <w:bCs/>
          <w:lang w:eastAsia="en-US"/>
        </w:rPr>
        <w:t xml:space="preserve"> karşı önlemin, Malezya menşeli/çıkışlı eşya ithalatı yoluyla etkisiz kılındığına ilişkin olarak </w:t>
      </w:r>
      <w:r w:rsidR="00A94B3E" w:rsidRPr="00494050">
        <w:rPr>
          <w:bCs/>
        </w:rPr>
        <w:t>Akça Kontrplak Fabrikası San. ve Tic. A.Ş</w:t>
      </w:r>
      <w:proofErr w:type="gramStart"/>
      <w:r w:rsidR="00A94B3E" w:rsidRPr="00494050">
        <w:rPr>
          <w:bCs/>
        </w:rPr>
        <w:t>.,</w:t>
      </w:r>
      <w:proofErr w:type="gramEnd"/>
      <w:r w:rsidR="00A94B3E" w:rsidRPr="00494050">
        <w:rPr>
          <w:bCs/>
        </w:rPr>
        <w:t xml:space="preserve"> Aydın Kontrplak Orman Ürünleri San. </w:t>
      </w:r>
      <w:proofErr w:type="spellStart"/>
      <w:r w:rsidR="00A94B3E" w:rsidRPr="00494050">
        <w:rPr>
          <w:bCs/>
        </w:rPr>
        <w:t>Nakl</w:t>
      </w:r>
      <w:proofErr w:type="spellEnd"/>
      <w:r w:rsidR="00A94B3E" w:rsidRPr="00494050">
        <w:rPr>
          <w:bCs/>
        </w:rPr>
        <w:t>. İç ve Dış Tic. Ltd. Şti</w:t>
      </w:r>
      <w:proofErr w:type="gramStart"/>
      <w:r w:rsidR="00A94B3E" w:rsidRPr="00494050">
        <w:rPr>
          <w:bCs/>
        </w:rPr>
        <w:t>.,</w:t>
      </w:r>
      <w:proofErr w:type="gramEnd"/>
      <w:r w:rsidR="00A94B3E" w:rsidRPr="00494050">
        <w:rPr>
          <w:bCs/>
        </w:rPr>
        <w:t xml:space="preserve"> </w:t>
      </w:r>
      <w:proofErr w:type="spellStart"/>
      <w:r w:rsidR="00A94B3E" w:rsidRPr="00494050">
        <w:rPr>
          <w:bCs/>
        </w:rPr>
        <w:t>Erapan</w:t>
      </w:r>
      <w:proofErr w:type="spellEnd"/>
      <w:r w:rsidR="00A94B3E" w:rsidRPr="00494050">
        <w:rPr>
          <w:bCs/>
        </w:rPr>
        <w:t xml:space="preserve"> Orman Ürünleri Ltd. Şti., Petek Kontrplak San. ve Tic. A.Ş</w:t>
      </w:r>
      <w:proofErr w:type="gramStart"/>
      <w:r w:rsidR="00A94B3E" w:rsidRPr="00494050">
        <w:rPr>
          <w:bCs/>
        </w:rPr>
        <w:t>.,</w:t>
      </w:r>
      <w:proofErr w:type="gramEnd"/>
      <w:r w:rsidR="00A94B3E" w:rsidRPr="00494050">
        <w:rPr>
          <w:bCs/>
        </w:rPr>
        <w:t xml:space="preserve"> Dülger Ağaç San. A.Ş</w:t>
      </w:r>
      <w:proofErr w:type="gramStart"/>
      <w:r w:rsidR="00A94B3E" w:rsidRPr="00494050">
        <w:rPr>
          <w:bCs/>
        </w:rPr>
        <w:t>.,</w:t>
      </w:r>
      <w:proofErr w:type="gramEnd"/>
      <w:r w:rsidR="00A94B3E" w:rsidRPr="00494050">
        <w:rPr>
          <w:bCs/>
        </w:rPr>
        <w:t xml:space="preserve"> Sağlamlar Orman Tarım Ürünleri Tic. San. A.Ş. ve </w:t>
      </w:r>
      <w:proofErr w:type="spellStart"/>
      <w:r w:rsidR="00A94B3E" w:rsidRPr="00494050">
        <w:rPr>
          <w:bCs/>
        </w:rPr>
        <w:t>Epalsan</w:t>
      </w:r>
      <w:proofErr w:type="spellEnd"/>
      <w:r w:rsidR="00A94B3E" w:rsidRPr="00494050">
        <w:rPr>
          <w:bCs/>
        </w:rPr>
        <w:t xml:space="preserve"> Orman Ürünleri Nak. San. </w:t>
      </w:r>
      <w:proofErr w:type="gramStart"/>
      <w:r w:rsidR="00A94B3E" w:rsidRPr="00494050">
        <w:rPr>
          <w:bCs/>
        </w:rPr>
        <w:t>ve</w:t>
      </w:r>
      <w:proofErr w:type="gramEnd"/>
      <w:r w:rsidR="00A94B3E" w:rsidRPr="00494050">
        <w:rPr>
          <w:bCs/>
        </w:rPr>
        <w:t xml:space="preserve"> Tic. Ltd. Şti.</w:t>
      </w:r>
      <w:r w:rsidR="00A94B3E">
        <w:rPr>
          <w:bCs/>
        </w:rPr>
        <w:t xml:space="preserve"> firmaları </w:t>
      </w:r>
      <w:r w:rsidR="006271F6" w:rsidRPr="00F12570">
        <w:rPr>
          <w:rFonts w:eastAsia="Calibri"/>
        </w:rPr>
        <w:t>tarafından</w:t>
      </w:r>
      <w:r w:rsidR="006271F6" w:rsidRPr="00F12570">
        <w:rPr>
          <w:rFonts w:eastAsia="Calibri"/>
          <w:bCs/>
          <w:lang w:eastAsia="en-US"/>
        </w:rPr>
        <w:t xml:space="preserve"> yapılan başvuru üzerine bir inceleme başlatılmıştır.</w:t>
      </w:r>
    </w:p>
    <w:p w14:paraId="2B648091" w14:textId="77777777" w:rsidR="00DE00E7" w:rsidRPr="00F12570" w:rsidRDefault="00DE00E7" w:rsidP="00483AB5">
      <w:pPr>
        <w:pStyle w:val="Default"/>
        <w:ind w:firstLine="708"/>
        <w:jc w:val="both"/>
        <w:rPr>
          <w:bCs/>
        </w:rPr>
      </w:pPr>
      <w:r w:rsidRPr="00F12570">
        <w:rPr>
          <w:bCs/>
        </w:rPr>
        <w:t xml:space="preserve">(2) </w:t>
      </w:r>
      <w:r w:rsidR="006271F6" w:rsidRPr="00F12570">
        <w:rPr>
          <w:bCs/>
        </w:rPr>
        <w:t>Önlemlerin etkisiz kılındığına ilişkin iddia ve bulguların Kanun, Karar ve Yönetmelik hükümleri çerçevesinde değerlendirilmesi neticesinde Malezya menşeli/çıkışlı söz konusu eşya ithalatı için İthalatta Haksız Rekabeti Değerlendirme Kurulunca, Yönetmeliğin 38 inci maddesi çerçevesinde önlemlerin etkisiz kılınmasına karşı soruşturma açılmasına karar verilmiştir.</w:t>
      </w:r>
    </w:p>
    <w:p w14:paraId="49A50D79" w14:textId="77777777" w:rsidR="00DE00E7" w:rsidRPr="00F12570" w:rsidRDefault="00DE00E7" w:rsidP="00483AB5">
      <w:pPr>
        <w:pStyle w:val="Default"/>
        <w:ind w:firstLine="708"/>
        <w:jc w:val="both"/>
        <w:rPr>
          <w:bCs/>
        </w:rPr>
      </w:pPr>
      <w:r w:rsidRPr="00F12570">
        <w:rPr>
          <w:bCs/>
        </w:rPr>
        <w:t xml:space="preserve">(3) </w:t>
      </w:r>
      <w:r w:rsidR="001B3108">
        <w:rPr>
          <w:bCs/>
        </w:rPr>
        <w:t>28</w:t>
      </w:r>
      <w:r w:rsidR="00D813F1">
        <w:rPr>
          <w:bCs/>
        </w:rPr>
        <w:t xml:space="preserve">/11/2023 tarihli ve 32383 sayılı </w:t>
      </w:r>
      <w:r w:rsidR="00D813F1" w:rsidRPr="00D813F1">
        <w:rPr>
          <w:bCs/>
        </w:rPr>
        <w:t xml:space="preserve">Resmî </w:t>
      </w:r>
      <w:proofErr w:type="spellStart"/>
      <w:r w:rsidR="00D813F1" w:rsidRPr="00D813F1">
        <w:rPr>
          <w:bCs/>
        </w:rPr>
        <w:t>Gazete’de</w:t>
      </w:r>
      <w:proofErr w:type="spellEnd"/>
      <w:r w:rsidR="00D813F1" w:rsidRPr="00D813F1">
        <w:rPr>
          <w:bCs/>
        </w:rPr>
        <w:t xml:space="preserve"> yayımlanan </w:t>
      </w:r>
      <w:r w:rsidR="006271F6" w:rsidRPr="00F12570">
        <w:rPr>
          <w:bCs/>
        </w:rPr>
        <w:t>İthalatta Haksız Rekabetin Önlenmesine İlişkin</w:t>
      </w:r>
      <w:r w:rsidR="00D813F1">
        <w:rPr>
          <w:bCs/>
        </w:rPr>
        <w:t xml:space="preserve"> Tebliğ (Tebliğ No:</w:t>
      </w:r>
      <w:r w:rsidR="006271F6" w:rsidRPr="00F12570">
        <w:rPr>
          <w:bCs/>
        </w:rPr>
        <w:t xml:space="preserve"> 2023/3</w:t>
      </w:r>
      <w:r w:rsidR="00A94B3E">
        <w:rPr>
          <w:bCs/>
        </w:rPr>
        <w:t>3</w:t>
      </w:r>
      <w:r w:rsidR="00D813F1">
        <w:rPr>
          <w:bCs/>
        </w:rPr>
        <w:t xml:space="preserve">) </w:t>
      </w:r>
      <w:r w:rsidR="006271F6" w:rsidRPr="00F12570">
        <w:rPr>
          <w:bCs/>
        </w:rPr>
        <w:t xml:space="preserve">ile Malezya menşeli/çıkışlı </w:t>
      </w:r>
      <w:r w:rsidR="00A94B3E">
        <w:rPr>
          <w:rFonts w:eastAsia="Times New Roman"/>
        </w:rPr>
        <w:t>4412.10, 4412.31, 4412.33, 4412.34 ve 4412.39</w:t>
      </w:r>
      <w:r w:rsidR="006271F6" w:rsidRPr="00F12570">
        <w:rPr>
          <w:rFonts w:eastAsia="Times New Roman"/>
        </w:rPr>
        <w:t xml:space="preserve"> </w:t>
      </w:r>
      <w:proofErr w:type="spellStart"/>
      <w:r w:rsidR="006271F6" w:rsidRPr="00F12570">
        <w:rPr>
          <w:bCs/>
        </w:rPr>
        <w:t>GTP</w:t>
      </w:r>
      <w:r w:rsidR="00A94B3E">
        <w:rPr>
          <w:bCs/>
        </w:rPr>
        <w:t>’leri</w:t>
      </w:r>
      <w:proofErr w:type="spellEnd"/>
      <w:r w:rsidR="006271F6" w:rsidRPr="00F12570">
        <w:rPr>
          <w:bCs/>
        </w:rPr>
        <w:t xml:space="preserve"> altında kayıtlı </w:t>
      </w:r>
      <w:r w:rsidR="00CD39D9">
        <w:rPr>
          <w:bCs/>
        </w:rPr>
        <w:t>kontrplaklar</w:t>
      </w:r>
      <w:r w:rsidR="006271F6" w:rsidRPr="00F12570">
        <w:rPr>
          <w:bCs/>
        </w:rPr>
        <w:t xml:space="preserve"> ithalatına yönelik olarak önlemlerin etkisiz kılınmasına karşı soruşturma </w:t>
      </w:r>
      <w:r w:rsidR="006271F6" w:rsidRPr="00F12570">
        <w:t>başlatılmıştır.</w:t>
      </w:r>
    </w:p>
    <w:p w14:paraId="5C02A9C8" w14:textId="77777777" w:rsidR="00092044" w:rsidRPr="00F12570" w:rsidRDefault="00F86874" w:rsidP="00685365">
      <w:pPr>
        <w:pStyle w:val="Balk2"/>
      </w:pPr>
      <w:bookmarkStart w:id="7" w:name="_Toc174626009"/>
      <w:r w:rsidRPr="00F12570">
        <w:t xml:space="preserve">1.5 </w:t>
      </w:r>
      <w:r w:rsidR="00092044" w:rsidRPr="00F12570">
        <w:t>Soruşturma dönemi</w:t>
      </w:r>
      <w:bookmarkEnd w:id="7"/>
    </w:p>
    <w:p w14:paraId="6D383ACA" w14:textId="77777777" w:rsidR="00092044" w:rsidRPr="00F12570" w:rsidRDefault="00DE00E7" w:rsidP="00483AB5">
      <w:pPr>
        <w:pStyle w:val="Default"/>
        <w:ind w:firstLine="708"/>
        <w:jc w:val="both"/>
      </w:pPr>
      <w:r w:rsidRPr="00F12570">
        <w:rPr>
          <w:bCs/>
        </w:rPr>
        <w:t>(1)</w:t>
      </w:r>
      <w:r w:rsidR="004B32F8" w:rsidRPr="00F12570">
        <w:rPr>
          <w:b/>
        </w:rPr>
        <w:t xml:space="preserve"> </w:t>
      </w:r>
      <w:r w:rsidR="008448A9" w:rsidRPr="00F12570">
        <w:t>Önlemin etkisiz kılınmasına yönelik belirlemeler için 1/1/202</w:t>
      </w:r>
      <w:r w:rsidR="00A94B3E">
        <w:t>1</w:t>
      </w:r>
      <w:r w:rsidR="008448A9" w:rsidRPr="00F12570">
        <w:t xml:space="preserve"> ile 30/9/2023 tarihleri arası soruşturma dönemi; 1/1/2023 </w:t>
      </w:r>
      <w:r w:rsidR="00314799" w:rsidRPr="00F12570">
        <w:t xml:space="preserve">ile </w:t>
      </w:r>
      <w:r w:rsidR="008448A9" w:rsidRPr="00F12570">
        <w:t>30/9/2023 tarihleri arası raporlama dönemi olarak belirlenmiştir.</w:t>
      </w:r>
    </w:p>
    <w:p w14:paraId="21344F1F" w14:textId="77777777" w:rsidR="00035547" w:rsidRPr="00F12570" w:rsidRDefault="008E406B" w:rsidP="00685365">
      <w:pPr>
        <w:pStyle w:val="Balk2"/>
      </w:pPr>
      <w:bookmarkStart w:id="8" w:name="_Toc459026940"/>
      <w:bookmarkStart w:id="9" w:name="_Toc174626010"/>
      <w:r w:rsidRPr="00F12570">
        <w:t xml:space="preserve">1.6 </w:t>
      </w:r>
      <w:r w:rsidR="000B43C6" w:rsidRPr="00F12570">
        <w:t>İlgili tarafların bilgilendirilmesi ve b</w:t>
      </w:r>
      <w:r w:rsidR="00A265EB" w:rsidRPr="00F12570">
        <w:t>ilgilerin toplanması</w:t>
      </w:r>
      <w:bookmarkEnd w:id="8"/>
      <w:bookmarkEnd w:id="9"/>
    </w:p>
    <w:p w14:paraId="6ECC15ED" w14:textId="77777777" w:rsidR="00DE00E7" w:rsidRPr="00F12570" w:rsidRDefault="00DE00E7" w:rsidP="00DE00E7">
      <w:pPr>
        <w:ind w:firstLine="708"/>
        <w:jc w:val="both"/>
      </w:pPr>
      <w:r w:rsidRPr="00F12570">
        <w:t xml:space="preserve">(1) </w:t>
      </w:r>
      <w:r w:rsidR="001354E6" w:rsidRPr="00F12570">
        <w:t>Soruşturma için gerekli bilgilerin temini amacıyla bilinen ithalatçılara ve yabancı üretici/ihracatçılara soru formları gönderilmiş ve Malezya’nın Ankara’daki Büyükelçiliğine bildirim yapılmıştır. İlk aşamada tarafların soru formlarını cevaplandırmaları için posta süresi dâhil 37 günlük süre verilmiştir. Sonraki aşamada makul süre uzatımı talepleri değerlendirilerek karşılanmış olup ilgili taraflara normal süreye ilaveten ek süre de verilmiştir</w:t>
      </w:r>
      <w:r w:rsidR="00F32B14">
        <w:t>.</w:t>
      </w:r>
    </w:p>
    <w:p w14:paraId="267211BF" w14:textId="77777777" w:rsidR="00DE00E7" w:rsidRDefault="00DE00E7" w:rsidP="00002A30">
      <w:pPr>
        <w:ind w:firstLine="708"/>
        <w:jc w:val="both"/>
      </w:pPr>
      <w:r w:rsidRPr="00F12570">
        <w:t xml:space="preserve">(2) </w:t>
      </w:r>
      <w:r w:rsidR="001354E6" w:rsidRPr="00F12570">
        <w:t xml:space="preserve">Soruşturma kapsamında Malezya’da </w:t>
      </w:r>
      <w:r w:rsidR="006C7A01">
        <w:t xml:space="preserve">yerleşik </w:t>
      </w:r>
      <w:proofErr w:type="spellStart"/>
      <w:r w:rsidR="006C7A01" w:rsidRPr="00494050">
        <w:t>Besgrade</w:t>
      </w:r>
      <w:proofErr w:type="spellEnd"/>
      <w:r w:rsidR="006C7A01" w:rsidRPr="00494050">
        <w:t xml:space="preserve"> </w:t>
      </w:r>
      <w:proofErr w:type="spellStart"/>
      <w:r w:rsidR="006C7A01" w:rsidRPr="00494050">
        <w:t>Plywood</w:t>
      </w:r>
      <w:proofErr w:type="spellEnd"/>
      <w:r w:rsidR="006C7A01" w:rsidRPr="00494050">
        <w:t xml:space="preserve"> </w:t>
      </w:r>
      <w:proofErr w:type="spellStart"/>
      <w:r w:rsidR="006C7A01" w:rsidRPr="00494050">
        <w:t>Sdn</w:t>
      </w:r>
      <w:proofErr w:type="spellEnd"/>
      <w:r w:rsidR="006C7A01" w:rsidRPr="00494050">
        <w:t xml:space="preserve">. </w:t>
      </w:r>
      <w:proofErr w:type="spellStart"/>
      <w:r w:rsidR="006C7A01" w:rsidRPr="00494050">
        <w:t>Bhd</w:t>
      </w:r>
      <w:proofErr w:type="spellEnd"/>
      <w:proofErr w:type="gramStart"/>
      <w:r w:rsidR="006C7A01" w:rsidRPr="00494050">
        <w:t>.,</w:t>
      </w:r>
      <w:proofErr w:type="gramEnd"/>
      <w:r w:rsidR="006C7A01" w:rsidRPr="00494050">
        <w:t xml:space="preserve"> C.S.T. </w:t>
      </w:r>
      <w:proofErr w:type="spellStart"/>
      <w:r w:rsidR="006C7A01" w:rsidRPr="00494050">
        <w:t>Plywood</w:t>
      </w:r>
      <w:proofErr w:type="spellEnd"/>
      <w:r w:rsidR="006C7A01" w:rsidRPr="00494050">
        <w:t xml:space="preserve"> </w:t>
      </w:r>
      <w:proofErr w:type="spellStart"/>
      <w:r w:rsidR="006C7A01" w:rsidRPr="00494050">
        <w:t>Sdn</w:t>
      </w:r>
      <w:proofErr w:type="spellEnd"/>
      <w:r w:rsidR="006C7A01" w:rsidRPr="00494050">
        <w:t xml:space="preserve">. </w:t>
      </w:r>
      <w:proofErr w:type="spellStart"/>
      <w:r w:rsidR="006C7A01" w:rsidRPr="00494050">
        <w:t>Bhd</w:t>
      </w:r>
      <w:proofErr w:type="spellEnd"/>
      <w:r w:rsidR="006C7A01" w:rsidRPr="00494050">
        <w:t xml:space="preserve">. </w:t>
      </w:r>
      <w:proofErr w:type="gramStart"/>
      <w:r w:rsidR="006C7A01" w:rsidRPr="00494050">
        <w:t>ve</w:t>
      </w:r>
      <w:proofErr w:type="gramEnd"/>
      <w:r w:rsidR="006C7A01" w:rsidRPr="00494050">
        <w:t xml:space="preserve"> </w:t>
      </w:r>
      <w:proofErr w:type="spellStart"/>
      <w:r w:rsidR="006C7A01" w:rsidRPr="00494050">
        <w:t>Samling</w:t>
      </w:r>
      <w:proofErr w:type="spellEnd"/>
      <w:r w:rsidR="006C7A01" w:rsidRPr="00494050">
        <w:t xml:space="preserve"> </w:t>
      </w:r>
      <w:proofErr w:type="spellStart"/>
      <w:r w:rsidR="006C7A01" w:rsidRPr="00494050">
        <w:t>Plywood</w:t>
      </w:r>
      <w:proofErr w:type="spellEnd"/>
      <w:r w:rsidR="006C7A01" w:rsidRPr="00494050">
        <w:t xml:space="preserve"> (</w:t>
      </w:r>
      <w:proofErr w:type="spellStart"/>
      <w:r w:rsidR="006C7A01" w:rsidRPr="00494050">
        <w:t>Bintulu</w:t>
      </w:r>
      <w:proofErr w:type="spellEnd"/>
      <w:r w:rsidR="006C7A01" w:rsidRPr="00494050">
        <w:t xml:space="preserve">) </w:t>
      </w:r>
      <w:proofErr w:type="spellStart"/>
      <w:r w:rsidR="006C7A01" w:rsidRPr="00494050">
        <w:t>Sdn</w:t>
      </w:r>
      <w:proofErr w:type="spellEnd"/>
      <w:r w:rsidR="006C7A01" w:rsidRPr="00494050">
        <w:t xml:space="preserve">. </w:t>
      </w:r>
      <w:proofErr w:type="spellStart"/>
      <w:r w:rsidR="006C7A01" w:rsidRPr="00494050">
        <w:t>Bhd</w:t>
      </w:r>
      <w:proofErr w:type="spellEnd"/>
      <w:r w:rsidR="006C7A01">
        <w:t xml:space="preserve"> firmaları soru formuna cevap vermiştir. Anılan firmalara eksiklik yazısı gönderilmiş olup firmalar eksiklikleri tamamlayarak iş birliğinde bulunmuşlardır. </w:t>
      </w:r>
    </w:p>
    <w:p w14:paraId="011F8E8D" w14:textId="77777777" w:rsidR="003D6A8A" w:rsidRPr="00F12570" w:rsidRDefault="003D6A8A" w:rsidP="00002A30">
      <w:pPr>
        <w:ind w:firstLine="708"/>
        <w:jc w:val="both"/>
      </w:pPr>
      <w:r>
        <w:lastRenderedPageBreak/>
        <w:t xml:space="preserve">(3) </w:t>
      </w:r>
      <w:r w:rsidRPr="003D6A8A">
        <w:t xml:space="preserve">Soruşturma kapsamında </w:t>
      </w:r>
      <w:proofErr w:type="spellStart"/>
      <w:r w:rsidRPr="003D6A8A">
        <w:t>Gimzan</w:t>
      </w:r>
      <w:proofErr w:type="spellEnd"/>
      <w:r w:rsidRPr="003D6A8A">
        <w:t xml:space="preserve"> </w:t>
      </w:r>
      <w:proofErr w:type="spellStart"/>
      <w:r w:rsidRPr="003D6A8A">
        <w:t>Plywood</w:t>
      </w:r>
      <w:proofErr w:type="spellEnd"/>
      <w:r w:rsidRPr="003D6A8A">
        <w:t xml:space="preserve"> </w:t>
      </w:r>
      <w:proofErr w:type="spellStart"/>
      <w:r w:rsidRPr="003D6A8A">
        <w:t>Sdn</w:t>
      </w:r>
      <w:proofErr w:type="spellEnd"/>
      <w:r w:rsidRPr="003D6A8A">
        <w:t xml:space="preserve">. </w:t>
      </w:r>
      <w:proofErr w:type="spellStart"/>
      <w:r w:rsidRPr="003D6A8A">
        <w:t>Bhd</w:t>
      </w:r>
      <w:proofErr w:type="spellEnd"/>
      <w:r w:rsidRPr="003D6A8A">
        <w:t xml:space="preserve">. </w:t>
      </w:r>
      <w:proofErr w:type="gramStart"/>
      <w:r w:rsidRPr="003D6A8A">
        <w:t>soru</w:t>
      </w:r>
      <w:proofErr w:type="gramEnd"/>
      <w:r w:rsidRPr="003D6A8A">
        <w:t xml:space="preserve"> formunu yanıtlamış olmakla birlikte soruların çoğunlukla cevaplanmadığı veya eksik cevaplandığı görülmüştür. Anılan firmaya eksiklik yazısı yazılmış olup firma eksiklikleri tamamlamamıştır. Sonuç olarak, söz konusu firma talep edilen ve soruşturma açısından esaslı önem arz eden bilgi ve belgeleri sunmadığından iş birliğine gelmedi olarak addedilmiştir.</w:t>
      </w:r>
    </w:p>
    <w:p w14:paraId="32AC799C" w14:textId="77777777" w:rsidR="003D6A8A" w:rsidRDefault="00DE00E7" w:rsidP="00EA1313">
      <w:pPr>
        <w:ind w:firstLine="708"/>
        <w:jc w:val="both"/>
      </w:pPr>
      <w:r w:rsidRPr="00F12570">
        <w:t>(</w:t>
      </w:r>
      <w:r w:rsidR="003D6A8A">
        <w:t>4</w:t>
      </w:r>
      <w:r w:rsidRPr="00F12570">
        <w:t xml:space="preserve">) </w:t>
      </w:r>
      <w:r w:rsidR="003D6A8A" w:rsidRPr="003D6A8A">
        <w:t xml:space="preserve">Malezya’da yerleşik </w:t>
      </w:r>
      <w:proofErr w:type="spellStart"/>
      <w:r w:rsidR="003D6A8A" w:rsidRPr="003D6A8A">
        <w:t>Mentekab</w:t>
      </w:r>
      <w:proofErr w:type="spellEnd"/>
      <w:r w:rsidR="003D6A8A" w:rsidRPr="003D6A8A">
        <w:t xml:space="preserve"> </w:t>
      </w:r>
      <w:proofErr w:type="spellStart"/>
      <w:r w:rsidR="003D6A8A" w:rsidRPr="003D6A8A">
        <w:t>Veneer</w:t>
      </w:r>
      <w:proofErr w:type="spellEnd"/>
      <w:r w:rsidR="003D6A8A" w:rsidRPr="003D6A8A">
        <w:t xml:space="preserve"> &amp; </w:t>
      </w:r>
      <w:proofErr w:type="spellStart"/>
      <w:r w:rsidR="003D6A8A" w:rsidRPr="003D6A8A">
        <w:t>Plywood</w:t>
      </w:r>
      <w:proofErr w:type="spellEnd"/>
      <w:r w:rsidR="003D6A8A" w:rsidRPr="003D6A8A">
        <w:t xml:space="preserve">. </w:t>
      </w:r>
      <w:proofErr w:type="spellStart"/>
      <w:r w:rsidR="003D6A8A" w:rsidRPr="003D6A8A">
        <w:t>Sdn</w:t>
      </w:r>
      <w:proofErr w:type="spellEnd"/>
      <w:r w:rsidR="003D6A8A" w:rsidRPr="003D6A8A">
        <w:t xml:space="preserve">. </w:t>
      </w:r>
      <w:proofErr w:type="spellStart"/>
      <w:r w:rsidR="003D6A8A" w:rsidRPr="003D6A8A">
        <w:t>Bhd</w:t>
      </w:r>
      <w:proofErr w:type="spellEnd"/>
      <w:r w:rsidR="003D6A8A" w:rsidRPr="003D6A8A">
        <w:t xml:space="preserve">. </w:t>
      </w:r>
      <w:proofErr w:type="gramStart"/>
      <w:r w:rsidR="003D6A8A" w:rsidRPr="003D6A8A">
        <w:t>firması</w:t>
      </w:r>
      <w:proofErr w:type="gramEnd"/>
      <w:r w:rsidR="003D6A8A" w:rsidRPr="003D6A8A">
        <w:t xml:space="preserve"> soru formuna ilişkin cevap sunmuş olmakla birlikte anılan firmanın Türkiye’ye soruşturma dönemi itibarıyla soruşturma konusu ürün ihracatının bulunmadığı görülmüştür. Bu kapsamda, söz konusu firma önlemlerin etkisiz kılınmasına karşı soruşturma kapsamında değerlendirilmemiştir.</w:t>
      </w:r>
    </w:p>
    <w:p w14:paraId="1DC22CF8" w14:textId="77777777" w:rsidR="003D6A8A" w:rsidRDefault="003D6A8A" w:rsidP="00EA1313">
      <w:pPr>
        <w:ind w:firstLine="708"/>
        <w:jc w:val="both"/>
      </w:pPr>
      <w:r>
        <w:t xml:space="preserve">(5) </w:t>
      </w:r>
      <w:r w:rsidRPr="003D6A8A">
        <w:t xml:space="preserve">Tacir firma olan Malezya’da yerleşik </w:t>
      </w:r>
      <w:proofErr w:type="spellStart"/>
      <w:r w:rsidRPr="003D6A8A">
        <w:t>Linewood</w:t>
      </w:r>
      <w:proofErr w:type="spellEnd"/>
      <w:r w:rsidRPr="003D6A8A">
        <w:t xml:space="preserve"> </w:t>
      </w:r>
      <w:proofErr w:type="spellStart"/>
      <w:r w:rsidRPr="003D6A8A">
        <w:t>Industries</w:t>
      </w:r>
      <w:proofErr w:type="spellEnd"/>
      <w:r w:rsidRPr="003D6A8A">
        <w:t xml:space="preserve"> </w:t>
      </w:r>
      <w:proofErr w:type="spellStart"/>
      <w:r w:rsidRPr="003D6A8A">
        <w:t>Sdn</w:t>
      </w:r>
      <w:proofErr w:type="spellEnd"/>
      <w:r w:rsidRPr="003D6A8A">
        <w:t xml:space="preserve">. </w:t>
      </w:r>
      <w:proofErr w:type="spellStart"/>
      <w:r w:rsidRPr="003D6A8A">
        <w:t>Bhd</w:t>
      </w:r>
      <w:proofErr w:type="spellEnd"/>
      <w:r w:rsidRPr="003D6A8A">
        <w:t xml:space="preserve">. </w:t>
      </w:r>
      <w:proofErr w:type="gramStart"/>
      <w:r w:rsidRPr="003D6A8A">
        <w:t>tacir</w:t>
      </w:r>
      <w:proofErr w:type="gramEnd"/>
      <w:r w:rsidRPr="003D6A8A">
        <w:t xml:space="preserve"> soru formunu cevaplayarak iş birliğinde bulunmuştur.</w:t>
      </w:r>
    </w:p>
    <w:p w14:paraId="3D43D629" w14:textId="77777777" w:rsidR="003D6A8A" w:rsidRDefault="003D6A8A" w:rsidP="00A13FC7">
      <w:pPr>
        <w:ind w:firstLine="708"/>
        <w:jc w:val="both"/>
      </w:pPr>
      <w:r>
        <w:t xml:space="preserve">(6) </w:t>
      </w:r>
      <w:r w:rsidRPr="003D6A8A">
        <w:t>Malezya Panel Ürünleri Üreticileri Birliği ilgili taraf olma talebinde bulunmuştur.</w:t>
      </w:r>
    </w:p>
    <w:p w14:paraId="6E7BBD98" w14:textId="534298A6" w:rsidR="009A211C" w:rsidRPr="00F12570" w:rsidRDefault="003D6A8A" w:rsidP="00EA1313">
      <w:pPr>
        <w:ind w:firstLine="708"/>
        <w:jc w:val="both"/>
      </w:pPr>
      <w:r>
        <w:t xml:space="preserve">(7) </w:t>
      </w:r>
      <w:r w:rsidR="00EA1313" w:rsidRPr="00F12570">
        <w:t>Malez</w:t>
      </w:r>
      <w:r w:rsidR="00DE00E7" w:rsidRPr="00F12570">
        <w:t xml:space="preserve">ya’da mukim ve iş birliğine davet edilen ve/veya söz konusu soruşturma ile ilgili/ilintili olabilecek diğer firmalardan zamanında ve usulüne uygun herhangi bir başvuru alınmamıştır. Diğer taraftan, anılan </w:t>
      </w:r>
      <w:r w:rsidR="00A7181C">
        <w:t>Ü</w:t>
      </w:r>
      <w:r w:rsidR="00DE00E7" w:rsidRPr="00F12570">
        <w:t>lke Büyükelçili</w:t>
      </w:r>
      <w:r w:rsidR="008E406B" w:rsidRPr="00F12570">
        <w:t>ği</w:t>
      </w:r>
      <w:r w:rsidR="00DE00E7" w:rsidRPr="00F12570">
        <w:t xml:space="preserve">nden, ülkelerinde yerleşik soruşturma konusu ürünlerin üretici ihracatçılarına ilişkin bilgi talebine yönelik herhangi bir yanıt alınmamıştır. </w:t>
      </w:r>
    </w:p>
    <w:p w14:paraId="1C255885" w14:textId="77777777" w:rsidR="00514185" w:rsidRDefault="00514185" w:rsidP="00031A05">
      <w:pPr>
        <w:ind w:firstLine="709"/>
        <w:jc w:val="both"/>
      </w:pPr>
      <w:r w:rsidRPr="00F12570">
        <w:t>(</w:t>
      </w:r>
      <w:r w:rsidR="00DA0B8A">
        <w:t>8</w:t>
      </w:r>
      <w:r w:rsidRPr="00F12570">
        <w:t>) Soruşturma sonucunda alınacak karara esas teşkil edecek bilgi, bulgu ve değerlendirmeleri içeren genel nihai bildirim raporu tüm ilgili taraflara; firma özel bilgilerini ve değerlendirmelerini de ihtiva eden firma özel nihai bildirim</w:t>
      </w:r>
      <w:r w:rsidR="00EA1313" w:rsidRPr="00F12570">
        <w:t>i</w:t>
      </w:r>
      <w:r w:rsidRPr="00F12570">
        <w:t xml:space="preserve"> ise ilgili firma</w:t>
      </w:r>
      <w:r w:rsidR="00C83A83">
        <w:t>lara</w:t>
      </w:r>
      <w:r w:rsidR="00181CA6">
        <w:t xml:space="preserve"> </w:t>
      </w:r>
      <w:r w:rsidR="00DA0B8A">
        <w:t>26</w:t>
      </w:r>
      <w:r w:rsidR="00181CA6">
        <w:t>/</w:t>
      </w:r>
      <w:r w:rsidR="00DA0B8A">
        <w:t>11/</w:t>
      </w:r>
      <w:r w:rsidR="00181CA6">
        <w:t>2024 tarihinde</w:t>
      </w:r>
      <w:r w:rsidRPr="00F12570">
        <w:t xml:space="preserve"> iletilmiş ve nihai bildirimdeki hususlara ilişkin görüşlerini sunma imkânı tanınmıştır. </w:t>
      </w:r>
    </w:p>
    <w:p w14:paraId="5FC1BA29" w14:textId="77777777" w:rsidR="00DA0B8A" w:rsidRDefault="00DA0B8A" w:rsidP="00DA0B8A">
      <w:pPr>
        <w:ind w:firstLine="709"/>
        <w:jc w:val="both"/>
      </w:pPr>
      <w:r>
        <w:t xml:space="preserve">(9) </w:t>
      </w:r>
      <w:r w:rsidRPr="00DA0B8A">
        <w:t>Nihai bildirim raporunun yayımlanmasını müteakip 9/12/2024 tarihinde ilgili tarafların katılımıyla kamu dinleme toplantısı gerçekleştirilmiş ve taraflara görüşlerini sözlü olarak belirtme imkânı tanınmıştır.</w:t>
      </w:r>
    </w:p>
    <w:p w14:paraId="260F9A8D" w14:textId="77777777" w:rsidR="00231595" w:rsidRPr="00F12570" w:rsidRDefault="004863B8" w:rsidP="00852F57">
      <w:pPr>
        <w:ind w:firstLine="709"/>
        <w:jc w:val="both"/>
      </w:pPr>
      <w:r>
        <w:t xml:space="preserve">(10) </w:t>
      </w:r>
      <w:r w:rsidRPr="004863B8">
        <w:t xml:space="preserve">Tarafların soruşturma boyunca ortaya koyduğu tüm bilgi, belge ve görüşler incelenmiş olup </w:t>
      </w:r>
      <w:proofErr w:type="gramStart"/>
      <w:r w:rsidRPr="004863B8">
        <w:t>mezkur</w:t>
      </w:r>
      <w:proofErr w:type="gramEnd"/>
      <w:r w:rsidRPr="004863B8">
        <w:t xml:space="preserve"> görüşlerden mevzuat kapsamında değerlendirilebilecek olanlara bu raporun ilgili bölümlerinde yer verilmiştir</w:t>
      </w:r>
      <w:r w:rsidR="00231595">
        <w:t>.</w:t>
      </w:r>
    </w:p>
    <w:p w14:paraId="3FA8DD07" w14:textId="77777777" w:rsidR="00905363" w:rsidRPr="00F12570" w:rsidRDefault="00905363" w:rsidP="00C94702">
      <w:pPr>
        <w:ind w:firstLine="708"/>
        <w:jc w:val="both"/>
      </w:pPr>
    </w:p>
    <w:p w14:paraId="4C342C29" w14:textId="77777777" w:rsidR="00C94702" w:rsidRPr="00F12570" w:rsidRDefault="00CC63EA" w:rsidP="00C77234">
      <w:pPr>
        <w:pStyle w:val="Balk1"/>
        <w:jc w:val="left"/>
      </w:pPr>
      <w:bookmarkStart w:id="10" w:name="_Toc459026945"/>
      <w:bookmarkStart w:id="11" w:name="_Toc174626012"/>
      <w:r w:rsidRPr="00F12570">
        <w:t>2. ÖNLEMLERİN ETKİSİZ KILINMASINA İLİŞKİN BELİRLEMELER</w:t>
      </w:r>
      <w:bookmarkEnd w:id="10"/>
      <w:bookmarkEnd w:id="11"/>
    </w:p>
    <w:p w14:paraId="088EF9D7" w14:textId="77777777" w:rsidR="00C7087E" w:rsidRPr="00F12570" w:rsidRDefault="00316679" w:rsidP="00685365">
      <w:pPr>
        <w:pStyle w:val="Balk2"/>
      </w:pPr>
      <w:bookmarkStart w:id="12" w:name="_Toc174626013"/>
      <w:r w:rsidRPr="00F12570">
        <w:t>2.</w:t>
      </w:r>
      <w:r w:rsidR="005966B9" w:rsidRPr="00F12570">
        <w:t>1</w:t>
      </w:r>
      <w:r w:rsidRPr="00F12570">
        <w:t xml:space="preserve"> </w:t>
      </w:r>
      <w:r w:rsidR="00E75FF4" w:rsidRPr="00F12570">
        <w:t>Genel</w:t>
      </w:r>
      <w:r w:rsidR="00BB555F" w:rsidRPr="00F12570">
        <w:t xml:space="preserve"> </w:t>
      </w:r>
      <w:r w:rsidR="000E3275" w:rsidRPr="00F12570">
        <w:t>a</w:t>
      </w:r>
      <w:r w:rsidR="00BB555F" w:rsidRPr="00F12570">
        <w:t>çıklamalar</w:t>
      </w:r>
      <w:bookmarkEnd w:id="12"/>
    </w:p>
    <w:p w14:paraId="70135185" w14:textId="77777777" w:rsidR="00DE00E7" w:rsidRPr="00F12570" w:rsidRDefault="00DE00E7" w:rsidP="00483AB5">
      <w:pPr>
        <w:pStyle w:val="Default"/>
        <w:ind w:firstLine="708"/>
        <w:jc w:val="both"/>
      </w:pPr>
      <w:r w:rsidRPr="00F12570">
        <w:rPr>
          <w:bCs/>
        </w:rPr>
        <w:t>(1)</w:t>
      </w:r>
      <w:r w:rsidRPr="00F12570">
        <w:rPr>
          <w:b/>
        </w:rPr>
        <w:t xml:space="preserve"> </w:t>
      </w:r>
      <w:r w:rsidRPr="00F12570">
        <w:t xml:space="preserve">Soruşturma kapsamında yer alan eşyanın ithalatında uygulanan </w:t>
      </w:r>
      <w:proofErr w:type="gramStart"/>
      <w:r w:rsidRPr="00F12570">
        <w:t>dampinge</w:t>
      </w:r>
      <w:proofErr w:type="gramEnd"/>
      <w:r w:rsidRPr="00F12570">
        <w:t xml:space="preserve"> karşı önlemin </w:t>
      </w:r>
      <w:r w:rsidR="006F6462" w:rsidRPr="00F12570">
        <w:t>Malez</w:t>
      </w:r>
      <w:r w:rsidRPr="00F12570">
        <w:t>ya menşeli/çıkışlı ithalat yoluyla etkisiz kılınıp kılınmadığı hususu İthalatta Haksız Rekabetin Önlenmesi Hakkında Mevzuat hükümleri çerçevesinde soruşturulmuştur.</w:t>
      </w:r>
    </w:p>
    <w:p w14:paraId="302B3FCC" w14:textId="77777777" w:rsidR="00316679" w:rsidRPr="00F12570" w:rsidRDefault="00316679" w:rsidP="00483AB5">
      <w:pPr>
        <w:pStyle w:val="Default"/>
        <w:ind w:firstLine="708"/>
        <w:jc w:val="both"/>
      </w:pPr>
      <w:r w:rsidRPr="00F12570">
        <w:t>(2) Önlemin etkisiz kılınmasına ilişkin değerlendirme, Türkiy</w:t>
      </w:r>
      <w:r w:rsidR="006F6462" w:rsidRPr="00F12570">
        <w:t>e ile Malezya</w:t>
      </w:r>
      <w:r w:rsidRPr="00F12570">
        <w:t xml:space="preserve"> arasındaki ticaretin gerçekleştirilme şeklinde bir değişiklik meydana gelip gelmediği, bu değişikliğin yürürlükteki </w:t>
      </w:r>
      <w:proofErr w:type="gramStart"/>
      <w:r w:rsidRPr="00F12570">
        <w:t>dampinge</w:t>
      </w:r>
      <w:proofErr w:type="gramEnd"/>
      <w:r w:rsidRPr="00F12570">
        <w:t xml:space="preserve"> karşı önlemden kaçınma dışında yeterli bir haklı nedeni veya ekonomik gerekçesi bulunmayan bir uygulama, işlem veya işten kaynaklanıp kaynaklanmadığı ve bu şekilde yürürlükteki dampinge karşı önlemin iyileştirici etkisinin azaltılıp azaltılmadığının incelenmesi yoluyla yapılmıştır.</w:t>
      </w:r>
    </w:p>
    <w:p w14:paraId="063B3EEB" w14:textId="77777777" w:rsidR="00DB280D" w:rsidRPr="00F12570" w:rsidRDefault="00DE00E7" w:rsidP="00902605">
      <w:pPr>
        <w:pStyle w:val="Default"/>
        <w:ind w:firstLine="708"/>
        <w:jc w:val="both"/>
      </w:pPr>
      <w:r w:rsidRPr="00F12570">
        <w:t>(</w:t>
      </w:r>
      <w:r w:rsidR="00316679" w:rsidRPr="00F12570">
        <w:t>3</w:t>
      </w:r>
      <w:r w:rsidRPr="00F12570">
        <w:t xml:space="preserve">) Soruşturma kapsamında esaslı bilgi veya belgeleri sağlamayan firmalar </w:t>
      </w:r>
      <w:r w:rsidR="00852F57">
        <w:t xml:space="preserve">Yönetmeliğin 26 </w:t>
      </w:r>
      <w:proofErr w:type="spellStart"/>
      <w:r w:rsidR="00852F57">
        <w:t>ncı</w:t>
      </w:r>
      <w:proofErr w:type="spellEnd"/>
      <w:r w:rsidR="00852F57">
        <w:t xml:space="preserve"> maddesi </w:t>
      </w:r>
      <w:r w:rsidR="00CD39D9">
        <w:t xml:space="preserve">çerçevesinde </w:t>
      </w:r>
      <w:r w:rsidRPr="00F12570">
        <w:t>iş birliğinde bulunmadı olarak addedilmiştir. Bu durumda, önlemlerin etkisiz kılınmasına yönelik belirlemeler için eldeki mevcut veriler kullanılmıştır.</w:t>
      </w:r>
    </w:p>
    <w:p w14:paraId="29E96DA0" w14:textId="77777777" w:rsidR="001705DD" w:rsidRPr="00F12570" w:rsidRDefault="005966B9" w:rsidP="0025089E">
      <w:pPr>
        <w:pStyle w:val="Balk2"/>
        <w:jc w:val="both"/>
      </w:pPr>
      <w:bookmarkStart w:id="13" w:name="_Toc174626014"/>
      <w:r w:rsidRPr="00F12570">
        <w:t xml:space="preserve">2.2 </w:t>
      </w:r>
      <w:r w:rsidR="00CB7E2A" w:rsidRPr="00F12570">
        <w:t xml:space="preserve">Ticaretin gerçekleştirilme şeklinde değişiklik ve yürürlükteki </w:t>
      </w:r>
      <w:proofErr w:type="gramStart"/>
      <w:r w:rsidR="00CB7E2A" w:rsidRPr="00F12570">
        <w:t>dampinge</w:t>
      </w:r>
      <w:proofErr w:type="gramEnd"/>
      <w:r w:rsidR="00CB7E2A" w:rsidRPr="00F12570">
        <w:t xml:space="preserve"> karşı önlemin iyileştirici etkisinin azaltılması</w:t>
      </w:r>
      <w:bookmarkEnd w:id="13"/>
    </w:p>
    <w:p w14:paraId="7B1F6C10" w14:textId="01D31AD7" w:rsidR="005B3887" w:rsidRPr="00F12570" w:rsidRDefault="00CB0679" w:rsidP="00BB555F">
      <w:pPr>
        <w:pStyle w:val="Balk3"/>
      </w:pPr>
      <w:bookmarkStart w:id="14" w:name="_Toc174626015"/>
      <w:r w:rsidRPr="00F12570">
        <w:t>2.</w:t>
      </w:r>
      <w:r w:rsidR="005966B9" w:rsidRPr="00F12570">
        <w:t>2.</w:t>
      </w:r>
      <w:r w:rsidRPr="00F12570">
        <w:t xml:space="preserve">1 </w:t>
      </w:r>
      <w:r w:rsidR="005B3887" w:rsidRPr="00F12570">
        <w:t>Soruşturma konusu ürün ithalatının gelişimi</w:t>
      </w:r>
      <w:bookmarkEnd w:id="14"/>
    </w:p>
    <w:p w14:paraId="7F8192F3" w14:textId="739B0F43" w:rsidR="00902605" w:rsidRDefault="00902605" w:rsidP="00902605">
      <w:pPr>
        <w:ind w:firstLine="708"/>
        <w:jc w:val="both"/>
      </w:pPr>
      <w:bookmarkStart w:id="15" w:name="_Hlk186203782"/>
      <w:r>
        <w:t xml:space="preserve">(1) </w:t>
      </w:r>
      <w:r w:rsidRPr="00494050">
        <w:t xml:space="preserve">Soruşturma konusu eşya ithalatının analizinde, Türkiye İstatistik Kurumunun (TÜİK) özel ticaret sistemine göre açıklanan dış ticaret istatistikleri kullanılmıştır. </w:t>
      </w:r>
      <w:bookmarkStart w:id="16" w:name="_Hlk186203803"/>
      <w:bookmarkEnd w:id="15"/>
    </w:p>
    <w:p w14:paraId="28EF7F45" w14:textId="1D4E4350" w:rsidR="00902605" w:rsidRDefault="00902605" w:rsidP="00902605">
      <w:pPr>
        <w:ind w:firstLine="708"/>
        <w:jc w:val="both"/>
      </w:pPr>
      <w:r>
        <w:lastRenderedPageBreak/>
        <w:t xml:space="preserve">(2) </w:t>
      </w:r>
      <w:r w:rsidRPr="00494050">
        <w:t>Soruşturma konusu ürün toplam ithalatı 2021 ve 2022 yıllarında sırasıyla</w:t>
      </w:r>
      <w:r>
        <w:t xml:space="preserve"> 55.302 ton ve 78.442 ton olarak gerçekleşmiştir. Söz konusu ithalat 2022 (1-9) ve 2023 (1-9) dönemlerinde ise sırasıyla 49.122 ton ve 130.215 ton seviyelerindedi</w:t>
      </w:r>
      <w:bookmarkEnd w:id="16"/>
      <w:r>
        <w:t>r.</w:t>
      </w:r>
    </w:p>
    <w:p w14:paraId="06F251D0" w14:textId="77777777" w:rsidR="00902605" w:rsidRDefault="00902605" w:rsidP="00902605">
      <w:pPr>
        <w:ind w:firstLine="708"/>
        <w:jc w:val="both"/>
      </w:pPr>
      <w:r>
        <w:t xml:space="preserve">(3) </w:t>
      </w:r>
      <w:bookmarkStart w:id="17" w:name="_Hlk186203815"/>
      <w:r>
        <w:t>Bahse konu ithalat değer bazında ise 2021 ve 2022 yıllarında sırasıyla 67 milyon ABD doları ve 102 milyon ABD doları olarak gerçekleşmiştir. Anılan ithalat 2022 (1-9) ve 2023 (1-9) dönemlerinde sırasıyla 68 milyon ABD doları ve 136 milyon ABD doları seviyelerindedir.</w:t>
      </w:r>
      <w:bookmarkStart w:id="18" w:name="_Hlk186204640"/>
      <w:bookmarkStart w:id="19" w:name="_Hlk186203863"/>
      <w:bookmarkEnd w:id="17"/>
    </w:p>
    <w:p w14:paraId="19394094" w14:textId="77777777" w:rsidR="00313532" w:rsidRDefault="00902605" w:rsidP="00313532">
      <w:pPr>
        <w:ind w:firstLine="708"/>
        <w:jc w:val="both"/>
      </w:pPr>
      <w:r>
        <w:t xml:space="preserve">(4) </w:t>
      </w:r>
      <w:r w:rsidRPr="00494050">
        <w:t xml:space="preserve">Bahse konu dönemde </w:t>
      </w:r>
      <w:proofErr w:type="spellStart"/>
      <w:r w:rsidRPr="00494050">
        <w:t>ÇHC’den</w:t>
      </w:r>
      <w:proofErr w:type="spellEnd"/>
      <w:r w:rsidRPr="00494050">
        <w:t xml:space="preserve"> gerçekleşen ithalat, anılan eşyadan gerçekleşen toplam ithalat içerisinde küçük bir paya sahip olup nispeten yatay bir seyir izlemektedir. </w:t>
      </w:r>
      <w:proofErr w:type="spellStart"/>
      <w:r w:rsidRPr="00494050">
        <w:t>ÇHC’den</w:t>
      </w:r>
      <w:proofErr w:type="spellEnd"/>
      <w:r w:rsidRPr="00494050">
        <w:t xml:space="preserve"> gerçekleşen ithalat 2021 ve 2022 yıllarında sırasıyla </w:t>
      </w:r>
      <w:r>
        <w:t xml:space="preserve">56 ton ve 134 ton olarak gerçekleşmiştir. Anılan ithalatın aynı dönemdeki değeri ise 92 bin ABD doları ve 110 bin ABD doları tutarındadır. </w:t>
      </w:r>
      <w:proofErr w:type="spellStart"/>
      <w:r>
        <w:t>ÇHC’den</w:t>
      </w:r>
      <w:proofErr w:type="spellEnd"/>
      <w:r>
        <w:t xml:space="preserve"> gerçekleşen kontrplak ithalatı </w:t>
      </w:r>
      <w:r w:rsidRPr="00494050">
        <w:t>2022</w:t>
      </w:r>
      <w:r w:rsidR="008E113A">
        <w:t xml:space="preserve"> </w:t>
      </w:r>
      <w:r w:rsidRPr="00494050">
        <w:t>(1-9) ve 2023</w:t>
      </w:r>
      <w:r w:rsidR="008E113A">
        <w:t xml:space="preserve"> </w:t>
      </w:r>
      <w:r w:rsidRPr="00494050">
        <w:t xml:space="preserve">(1-9) dönemlerinde ise sırasıyla </w:t>
      </w:r>
      <w:r>
        <w:t>57 ton (</w:t>
      </w:r>
      <w:r w:rsidRPr="00494050">
        <w:t>68 bin ABD doları</w:t>
      </w:r>
      <w:r>
        <w:t>)</w:t>
      </w:r>
      <w:r w:rsidRPr="00494050">
        <w:t xml:space="preserve"> ile </w:t>
      </w:r>
      <w:r>
        <w:t>60 ton (</w:t>
      </w:r>
      <w:r w:rsidRPr="00494050">
        <w:t>95 bin ABD doları</w:t>
      </w:r>
      <w:r>
        <w:t>)</w:t>
      </w:r>
      <w:r w:rsidRPr="00494050">
        <w:t xml:space="preserve"> seviyelerinde</w:t>
      </w:r>
      <w:r>
        <w:t>dir.</w:t>
      </w:r>
      <w:bookmarkStart w:id="20" w:name="_Hlk186204650"/>
      <w:bookmarkEnd w:id="18"/>
    </w:p>
    <w:p w14:paraId="446F2117" w14:textId="77777777" w:rsidR="00313532" w:rsidRDefault="00313532" w:rsidP="00313532">
      <w:pPr>
        <w:ind w:firstLine="708"/>
        <w:jc w:val="both"/>
      </w:pPr>
      <w:r>
        <w:t xml:space="preserve">(5) </w:t>
      </w:r>
      <w:r w:rsidR="00902605" w:rsidRPr="00494050">
        <w:t xml:space="preserve">Malezya’dan gerçekleşen soruşturma konusu eşya ithalatı 2021 ve 2022 yıllarında sırasıyla </w:t>
      </w:r>
      <w:r w:rsidR="00902605">
        <w:t xml:space="preserve">318 ton ve 76 ton seviyelerindedir. Söz konusu ithalatın değeri aynı dönem itibarıyla sırasıyla 261 bin ABD doları ve 112 bin ABD doları olarak gerçekleşmiştir. </w:t>
      </w:r>
      <w:r w:rsidR="00902605" w:rsidRPr="00494050">
        <w:t>2022</w:t>
      </w:r>
      <w:r w:rsidR="008E113A">
        <w:t xml:space="preserve"> </w:t>
      </w:r>
      <w:r w:rsidR="00902605" w:rsidRPr="00494050">
        <w:t>(1-9) ve 2023</w:t>
      </w:r>
      <w:r w:rsidR="008E113A">
        <w:t xml:space="preserve"> </w:t>
      </w:r>
      <w:r w:rsidR="00902605" w:rsidRPr="00494050">
        <w:t>(1-9) dönemlerinde</w:t>
      </w:r>
      <w:r w:rsidR="00902605">
        <w:t xml:space="preserve"> gerçekleşen ithalat ise sırasıyla 76 ton (</w:t>
      </w:r>
      <w:r w:rsidR="00902605" w:rsidRPr="00494050">
        <w:t>112 bin ABD doları</w:t>
      </w:r>
      <w:r w:rsidR="00902605">
        <w:t>)</w:t>
      </w:r>
      <w:r w:rsidR="00902605" w:rsidRPr="00494050">
        <w:t xml:space="preserve"> ve </w:t>
      </w:r>
      <w:r w:rsidR="00902605">
        <w:t>8.550 ton (</w:t>
      </w:r>
      <w:r w:rsidR="00902605" w:rsidRPr="00494050">
        <w:t>7 milyon ABD doları</w:t>
      </w:r>
      <w:r w:rsidR="00902605">
        <w:t>)</w:t>
      </w:r>
      <w:r w:rsidR="00902605" w:rsidRPr="00494050">
        <w:t xml:space="preserve"> seviyelerindedir.</w:t>
      </w:r>
      <w:bookmarkStart w:id="21" w:name="_Hlk186204660"/>
      <w:bookmarkEnd w:id="20"/>
    </w:p>
    <w:p w14:paraId="76555973" w14:textId="77777777" w:rsidR="00313532" w:rsidRDefault="00313532" w:rsidP="00313532">
      <w:pPr>
        <w:ind w:firstLine="708"/>
        <w:jc w:val="both"/>
      </w:pPr>
      <w:r>
        <w:t xml:space="preserve">(6) </w:t>
      </w:r>
      <w:r w:rsidR="00902605" w:rsidRPr="00494050">
        <w:t>Soruşturma konusu eşyanın toplam ithalatında 2022</w:t>
      </w:r>
      <w:r w:rsidR="008E113A">
        <w:t xml:space="preserve"> </w:t>
      </w:r>
      <w:r w:rsidR="00902605" w:rsidRPr="00494050">
        <w:t>(1-9) dönemi ile 2023</w:t>
      </w:r>
      <w:r w:rsidR="008E113A">
        <w:t xml:space="preserve"> </w:t>
      </w:r>
      <w:r w:rsidR="00902605" w:rsidRPr="00494050">
        <w:t>(1-9) dönemi arasında artış yaşanmakla birlikte anılan dönemde Malezya’dan gerçekleşen ithalattaki artış çok daha dikkat çekicidir. Söz konusu eşyadan bahse konu dönemde gerçekleşen miktar bazında toplam ithalat 2,6 kat artarken Malezya’dan gerçekleşen kontrplak ithalatı ise miktar bazında yaklaşık 113 kat artış göstermiştir</w:t>
      </w:r>
      <w:bookmarkStart w:id="22" w:name="_Hlk186204671"/>
      <w:bookmarkEnd w:id="21"/>
      <w:r>
        <w:t>.</w:t>
      </w:r>
    </w:p>
    <w:p w14:paraId="435598C6" w14:textId="77777777" w:rsidR="00313532" w:rsidRDefault="00313532" w:rsidP="00313532">
      <w:pPr>
        <w:ind w:firstLine="708"/>
        <w:jc w:val="both"/>
      </w:pPr>
      <w:r>
        <w:t xml:space="preserve">(7) </w:t>
      </w:r>
      <w:r w:rsidR="00902605" w:rsidRPr="00494050">
        <w:t xml:space="preserve">Söz konusu dönemdeki soruşturma konusu eşya ithalatına GTP itibarıyla bakıldığında, ithalatın büyük bölümünün 4412.33 GTP kapsamı eşyadan gerçekleştiği görülmektedir. 2023 (1-9) döneminde anılan </w:t>
      </w:r>
      <w:proofErr w:type="spellStart"/>
      <w:r w:rsidR="00902605" w:rsidRPr="00494050">
        <w:t>GTP’den</w:t>
      </w:r>
      <w:proofErr w:type="spellEnd"/>
      <w:r w:rsidR="00902605" w:rsidRPr="00494050">
        <w:t xml:space="preserve"> gerçekleşen ithalat </w:t>
      </w:r>
      <w:r w:rsidR="00CD39D9">
        <w:t>soruşturma</w:t>
      </w:r>
      <w:r w:rsidR="00902605" w:rsidRPr="00494050">
        <w:t xml:space="preserve"> konusu eşya toplam ithalatının miktar bazında %83,2’sini oluşturmaktadır.</w:t>
      </w:r>
      <w:bookmarkStart w:id="23" w:name="_Hlk186204681"/>
      <w:bookmarkEnd w:id="22"/>
    </w:p>
    <w:p w14:paraId="45D2B17B" w14:textId="77777777" w:rsidR="00313532" w:rsidRDefault="00313532" w:rsidP="00313532">
      <w:pPr>
        <w:ind w:firstLine="708"/>
        <w:jc w:val="both"/>
      </w:pPr>
      <w:r>
        <w:t xml:space="preserve">(8) </w:t>
      </w:r>
      <w:r w:rsidR="00902605" w:rsidRPr="00494050">
        <w:t xml:space="preserve">Bahse konu dönemde Malezya’dan 4412.31, 4412.33 ve 4412.39 </w:t>
      </w:r>
      <w:proofErr w:type="spellStart"/>
      <w:r w:rsidR="00902605" w:rsidRPr="00494050">
        <w:t>GTP’lerinden</w:t>
      </w:r>
      <w:proofErr w:type="spellEnd"/>
      <w:r w:rsidR="00902605" w:rsidRPr="00494050">
        <w:t xml:space="preserve"> ithalat gerçekleşmiş olup, söz konusu ithalatın büyük bölümünün ise 4412.31 GTP kapsamı ithalat olduğu görülmektedir. 2023(1-9) döneminde Malezya’dan gerçekleşen toplam 8.550 ton ithalatın 6.689 tonu anılan </w:t>
      </w:r>
      <w:proofErr w:type="spellStart"/>
      <w:r w:rsidR="00902605" w:rsidRPr="00494050">
        <w:t>GTP’den</w:t>
      </w:r>
      <w:proofErr w:type="spellEnd"/>
      <w:r w:rsidR="00902605" w:rsidRPr="00494050">
        <w:t xml:space="preserve"> gerçekleşmiştir.</w:t>
      </w:r>
      <w:bookmarkStart w:id="24" w:name="_Hlk186204695"/>
      <w:bookmarkEnd w:id="23"/>
    </w:p>
    <w:p w14:paraId="3EEF9573" w14:textId="77777777" w:rsidR="00313532" w:rsidRDefault="00313532" w:rsidP="00313532">
      <w:pPr>
        <w:ind w:firstLine="708"/>
        <w:jc w:val="both"/>
      </w:pPr>
      <w:r>
        <w:t xml:space="preserve">(9) </w:t>
      </w:r>
      <w:r w:rsidR="00902605" w:rsidRPr="00494050">
        <w:t>Anılan dönemde Malezya’dan gerçekleşen soruşturma konusu eşya ithalat miktarının toplam ithalat içindeki payında ciddi bir artış meydana gelmiştir. 2021 yılı başında %0,6 olan söz konusu oran 2023</w:t>
      </w:r>
      <w:r w:rsidR="008E113A">
        <w:t xml:space="preserve"> </w:t>
      </w:r>
      <w:r w:rsidR="00902605" w:rsidRPr="00494050">
        <w:t>(1-9) döneminde %7 seviyesine yükselmiştir.</w:t>
      </w:r>
      <w:bookmarkStart w:id="25" w:name="_Hlk186204706"/>
      <w:bookmarkEnd w:id="24"/>
    </w:p>
    <w:p w14:paraId="0845277C" w14:textId="42018DB8" w:rsidR="00DB280D" w:rsidRPr="00F12570" w:rsidRDefault="00313532" w:rsidP="005162B2">
      <w:pPr>
        <w:ind w:firstLine="708"/>
        <w:jc w:val="both"/>
      </w:pPr>
      <w:r>
        <w:t xml:space="preserve">(10) </w:t>
      </w:r>
      <w:r w:rsidR="00902605" w:rsidRPr="00494050">
        <w:t>2021-2023</w:t>
      </w:r>
      <w:r w:rsidR="008E113A">
        <w:t xml:space="preserve"> </w:t>
      </w:r>
      <w:r w:rsidR="00902605" w:rsidRPr="00494050">
        <w:t>(1-9) dönemi itibarıyla Malezya’dan ithalatı gerçekleştirilen soruşturma konusu eşya ithalatı ortalama birim fiyatlarının, 4412.39 GTP kapsamı eşyanın 2022 yılı hariç olmak üzere, genel ithalat ortalama birim fiyatlarından düşük olduğu görülmektedir.</w:t>
      </w:r>
      <w:bookmarkEnd w:id="19"/>
      <w:bookmarkEnd w:id="25"/>
    </w:p>
    <w:p w14:paraId="60087731" w14:textId="3270ACD0" w:rsidR="007444F1" w:rsidRDefault="007444F1" w:rsidP="00483AB5">
      <w:pPr>
        <w:pStyle w:val="Balk3"/>
        <w:rPr>
          <w:rFonts w:cs="Times New Roman"/>
          <w:szCs w:val="24"/>
        </w:rPr>
      </w:pPr>
      <w:bookmarkStart w:id="26" w:name="_Toc174626019"/>
      <w:r w:rsidRPr="00F12570">
        <w:rPr>
          <w:rFonts w:cs="Times New Roman"/>
          <w:szCs w:val="24"/>
        </w:rPr>
        <w:t>2.</w:t>
      </w:r>
      <w:r w:rsidR="005966B9" w:rsidRPr="00F12570">
        <w:rPr>
          <w:rFonts w:cs="Times New Roman"/>
          <w:szCs w:val="24"/>
        </w:rPr>
        <w:t>2</w:t>
      </w:r>
      <w:r w:rsidRPr="00F12570">
        <w:rPr>
          <w:rFonts w:cs="Times New Roman"/>
          <w:szCs w:val="24"/>
        </w:rPr>
        <w:t>.</w:t>
      </w:r>
      <w:r w:rsidR="005966B9" w:rsidRPr="00F12570">
        <w:rPr>
          <w:rFonts w:cs="Times New Roman"/>
          <w:szCs w:val="24"/>
        </w:rPr>
        <w:t>2</w:t>
      </w:r>
      <w:r w:rsidRPr="00F12570">
        <w:rPr>
          <w:rFonts w:cs="Times New Roman"/>
          <w:szCs w:val="24"/>
        </w:rPr>
        <w:t xml:space="preserve"> Uluslararası ticaret verileri</w:t>
      </w:r>
      <w:bookmarkEnd w:id="26"/>
    </w:p>
    <w:p w14:paraId="3FD18704" w14:textId="77777777" w:rsidR="002514A1" w:rsidRPr="002514A1" w:rsidRDefault="008E113A" w:rsidP="002514A1">
      <w:pPr>
        <w:pStyle w:val="ListeParagraf"/>
        <w:numPr>
          <w:ilvl w:val="0"/>
          <w:numId w:val="13"/>
        </w:numPr>
        <w:tabs>
          <w:tab w:val="left" w:pos="993"/>
        </w:tabs>
        <w:spacing w:after="0" w:line="240" w:lineRule="auto"/>
        <w:ind w:left="0" w:firstLine="708"/>
        <w:contextualSpacing w:val="0"/>
        <w:jc w:val="both"/>
        <w:rPr>
          <w:rFonts w:ascii="Times New Roman" w:hAnsi="Times New Roman"/>
          <w:sz w:val="24"/>
          <w:szCs w:val="24"/>
        </w:rPr>
      </w:pPr>
      <w:r>
        <w:rPr>
          <w:rFonts w:ascii="Times New Roman" w:hAnsi="Times New Roman"/>
          <w:sz w:val="24"/>
          <w:szCs w:val="24"/>
        </w:rPr>
        <w:t xml:space="preserve"> </w:t>
      </w:r>
      <w:r w:rsidR="002514A1" w:rsidRPr="002514A1">
        <w:rPr>
          <w:rFonts w:ascii="Times New Roman" w:hAnsi="Times New Roman"/>
          <w:sz w:val="24"/>
          <w:szCs w:val="24"/>
        </w:rPr>
        <w:t>Uluslararası ticaret verileri Uluslararası Ticaret Merkezi (ITC) Ticaret Atlası (</w:t>
      </w:r>
      <w:proofErr w:type="spellStart"/>
      <w:r w:rsidR="002514A1" w:rsidRPr="002514A1">
        <w:rPr>
          <w:rFonts w:ascii="Times New Roman" w:hAnsi="Times New Roman"/>
          <w:sz w:val="24"/>
          <w:szCs w:val="24"/>
        </w:rPr>
        <w:t>Trademap</w:t>
      </w:r>
      <w:proofErr w:type="spellEnd"/>
      <w:r w:rsidR="002514A1" w:rsidRPr="002514A1">
        <w:rPr>
          <w:rFonts w:ascii="Times New Roman" w:hAnsi="Times New Roman"/>
          <w:sz w:val="24"/>
          <w:szCs w:val="24"/>
        </w:rPr>
        <w:t>) veri sisteminden temin edilmiştir. Söz konusu veri tabanında Malezya verisi miktar bazında m</w:t>
      </w:r>
      <w:r w:rsidR="002514A1" w:rsidRPr="002514A1">
        <w:rPr>
          <w:rFonts w:ascii="Times New Roman" w:hAnsi="Times New Roman"/>
          <w:sz w:val="24"/>
          <w:szCs w:val="24"/>
          <w:vertAlign w:val="superscript"/>
        </w:rPr>
        <w:t>3</w:t>
      </w:r>
      <w:r w:rsidR="002514A1" w:rsidRPr="002514A1">
        <w:rPr>
          <w:rFonts w:ascii="Times New Roman" w:hAnsi="Times New Roman"/>
          <w:sz w:val="24"/>
          <w:szCs w:val="24"/>
        </w:rPr>
        <w:t xml:space="preserve"> olarak yer almaktadır. Soruşturma dönemi itibarıyla Malezya’nın soruşturma konusu ürün ithalatı 2021 ve 2022 yıllarında sırasıyla 998 bin m</w:t>
      </w:r>
      <w:r w:rsidR="002514A1" w:rsidRPr="002514A1">
        <w:rPr>
          <w:rFonts w:ascii="Times New Roman" w:hAnsi="Times New Roman"/>
          <w:sz w:val="24"/>
          <w:szCs w:val="24"/>
          <w:vertAlign w:val="superscript"/>
        </w:rPr>
        <w:t xml:space="preserve">3  </w:t>
      </w:r>
      <w:r w:rsidR="002514A1" w:rsidRPr="002514A1">
        <w:rPr>
          <w:rFonts w:ascii="Times New Roman" w:hAnsi="Times New Roman"/>
          <w:sz w:val="24"/>
          <w:szCs w:val="24"/>
        </w:rPr>
        <w:t>(331 milyon ABD doları) ve 1,1 milyon m</w:t>
      </w:r>
      <w:r w:rsidR="002514A1" w:rsidRPr="002514A1">
        <w:rPr>
          <w:rFonts w:ascii="Times New Roman" w:hAnsi="Times New Roman"/>
          <w:sz w:val="24"/>
          <w:szCs w:val="24"/>
          <w:vertAlign w:val="superscript"/>
        </w:rPr>
        <w:t xml:space="preserve">3  </w:t>
      </w:r>
      <w:r w:rsidR="002514A1" w:rsidRPr="002514A1">
        <w:rPr>
          <w:rFonts w:ascii="Times New Roman" w:hAnsi="Times New Roman"/>
          <w:sz w:val="24"/>
          <w:szCs w:val="24"/>
        </w:rPr>
        <w:t xml:space="preserve">(350 milyon ABD doları) olarak gerçekleşmiştir. Söz konusu ithalat 2023 yılının ilk dokuz ayında ise 810 bin </w:t>
      </w:r>
      <w:proofErr w:type="gramStart"/>
      <w:r w:rsidR="002514A1" w:rsidRPr="002514A1">
        <w:rPr>
          <w:rFonts w:ascii="Times New Roman" w:hAnsi="Times New Roman"/>
          <w:sz w:val="24"/>
          <w:szCs w:val="24"/>
        </w:rPr>
        <w:t>m</w:t>
      </w:r>
      <w:r w:rsidR="002514A1" w:rsidRPr="002514A1">
        <w:rPr>
          <w:rFonts w:ascii="Times New Roman" w:hAnsi="Times New Roman"/>
          <w:sz w:val="24"/>
          <w:szCs w:val="24"/>
          <w:vertAlign w:val="superscript"/>
        </w:rPr>
        <w:t>3</w:t>
      </w:r>
      <w:r w:rsidR="002514A1" w:rsidRPr="002514A1">
        <w:rPr>
          <w:rFonts w:ascii="Times New Roman" w:hAnsi="Times New Roman"/>
          <w:sz w:val="24"/>
          <w:szCs w:val="24"/>
        </w:rPr>
        <w:t xml:space="preserve">  ve</w:t>
      </w:r>
      <w:proofErr w:type="gramEnd"/>
      <w:r w:rsidR="002514A1" w:rsidRPr="002514A1">
        <w:rPr>
          <w:rFonts w:ascii="Times New Roman" w:hAnsi="Times New Roman"/>
          <w:sz w:val="24"/>
          <w:szCs w:val="24"/>
        </w:rPr>
        <w:t xml:space="preserve"> 236,2 milyon ABD doları seviyesindedir.  </w:t>
      </w:r>
    </w:p>
    <w:p w14:paraId="643573BA" w14:textId="77777777" w:rsidR="002514A1" w:rsidRPr="002514A1" w:rsidRDefault="002514A1" w:rsidP="002514A1">
      <w:pPr>
        <w:pStyle w:val="ListeParagraf"/>
        <w:numPr>
          <w:ilvl w:val="0"/>
          <w:numId w:val="13"/>
        </w:numPr>
        <w:tabs>
          <w:tab w:val="left" w:pos="993"/>
        </w:tabs>
        <w:spacing w:after="0" w:line="240" w:lineRule="auto"/>
        <w:ind w:left="0" w:firstLine="708"/>
        <w:contextualSpacing w:val="0"/>
        <w:jc w:val="both"/>
        <w:rPr>
          <w:rFonts w:ascii="Times New Roman" w:hAnsi="Times New Roman"/>
          <w:sz w:val="24"/>
          <w:szCs w:val="24"/>
        </w:rPr>
      </w:pPr>
      <w:r w:rsidRPr="002514A1">
        <w:rPr>
          <w:rFonts w:ascii="Times New Roman" w:hAnsi="Times New Roman"/>
          <w:sz w:val="24"/>
          <w:szCs w:val="24"/>
        </w:rPr>
        <w:t xml:space="preserve"> Malezya’nın anılan dönemde </w:t>
      </w:r>
      <w:proofErr w:type="spellStart"/>
      <w:r w:rsidRPr="002514A1">
        <w:rPr>
          <w:rFonts w:ascii="Times New Roman" w:hAnsi="Times New Roman"/>
          <w:sz w:val="24"/>
          <w:szCs w:val="24"/>
        </w:rPr>
        <w:t>ÇHC’den</w:t>
      </w:r>
      <w:proofErr w:type="spellEnd"/>
      <w:r w:rsidRPr="002514A1">
        <w:rPr>
          <w:rFonts w:ascii="Times New Roman" w:hAnsi="Times New Roman"/>
          <w:sz w:val="24"/>
          <w:szCs w:val="24"/>
        </w:rPr>
        <w:t xml:space="preserve"> soruşturma konusu eşya ithalatı ise sırasıyla 168 bin m³ (68 milyon ABD doları), 210 bin m³ (54 milyon ABD doları ve 104 bin m³ ( 40,2 milyon ABD doları) seviyelerindedir. Malezya’nın anılan dönemde </w:t>
      </w:r>
      <w:proofErr w:type="spellStart"/>
      <w:r w:rsidRPr="002514A1">
        <w:rPr>
          <w:rFonts w:ascii="Times New Roman" w:hAnsi="Times New Roman"/>
          <w:sz w:val="24"/>
          <w:szCs w:val="24"/>
        </w:rPr>
        <w:t>ÇHC’den</w:t>
      </w:r>
      <w:proofErr w:type="spellEnd"/>
      <w:r w:rsidRPr="002514A1">
        <w:rPr>
          <w:rFonts w:ascii="Times New Roman" w:hAnsi="Times New Roman"/>
          <w:sz w:val="24"/>
          <w:szCs w:val="24"/>
        </w:rPr>
        <w:t xml:space="preserve"> gerçekleştirdiği soruşturma konusu eşya ithalatının ortalama birim fiyatlarının 2022 yılında kayda değer bir biçimde gerilediği; 2021 yılında 402 ABD doları/m³ olan birim fiyatın 2022 yılında 257 ABD doları/m³ seviyesine </w:t>
      </w:r>
      <w:r w:rsidRPr="002514A1">
        <w:rPr>
          <w:rFonts w:ascii="Times New Roman" w:hAnsi="Times New Roman"/>
          <w:sz w:val="24"/>
          <w:szCs w:val="24"/>
        </w:rPr>
        <w:lastRenderedPageBreak/>
        <w:t>gerilediği görülmektedir. Söz konusu birim fiyat 2023 yılının ilk dokuz ayında ise 387 ABD doları/m³ olarak gerçekleşmiştir.</w:t>
      </w:r>
    </w:p>
    <w:p w14:paraId="71A58726" w14:textId="2E32C625" w:rsidR="002514A1" w:rsidRPr="005162B2" w:rsidRDefault="002514A1" w:rsidP="002514A1">
      <w:pPr>
        <w:pStyle w:val="ListeParagraf"/>
        <w:numPr>
          <w:ilvl w:val="0"/>
          <w:numId w:val="13"/>
        </w:numPr>
        <w:tabs>
          <w:tab w:val="left" w:pos="993"/>
        </w:tabs>
        <w:spacing w:after="0" w:line="240" w:lineRule="auto"/>
        <w:ind w:left="0" w:firstLine="708"/>
        <w:contextualSpacing w:val="0"/>
        <w:jc w:val="both"/>
        <w:rPr>
          <w:rFonts w:ascii="Times New Roman" w:hAnsi="Times New Roman"/>
          <w:sz w:val="24"/>
          <w:szCs w:val="24"/>
        </w:rPr>
      </w:pPr>
      <w:r w:rsidRPr="002514A1">
        <w:rPr>
          <w:rFonts w:ascii="Times New Roman" w:hAnsi="Times New Roman"/>
          <w:sz w:val="24"/>
          <w:szCs w:val="24"/>
        </w:rPr>
        <w:t xml:space="preserve"> Soruşturma dönemi itibarıyla Malezya’nın soruşturma konusu eşyanın bahse konu dönemdeki ihracatı genel itibarıyla düşme eğiliminde iken Türkiye’ye ihracatı artış eğilimi göstermektedir. Soruşturma konusu eşyada Malezya ihracatındaki Türkiye’nin miktar bazında payı 2021 yılında %0,003 seviyesinden 2023</w:t>
      </w:r>
      <w:r w:rsidR="00AF3271">
        <w:rPr>
          <w:rFonts w:ascii="Times New Roman" w:hAnsi="Times New Roman"/>
          <w:sz w:val="24"/>
          <w:szCs w:val="24"/>
        </w:rPr>
        <w:t xml:space="preserve"> </w:t>
      </w:r>
      <w:r w:rsidRPr="002514A1">
        <w:rPr>
          <w:rFonts w:ascii="Times New Roman" w:hAnsi="Times New Roman"/>
          <w:sz w:val="24"/>
          <w:szCs w:val="24"/>
        </w:rPr>
        <w:t>(1-9) döneminde %3 seviyesine yükselmiştir.</w:t>
      </w:r>
    </w:p>
    <w:p w14:paraId="763EC22D" w14:textId="110316C7" w:rsidR="002C20CA" w:rsidRPr="00F12570" w:rsidRDefault="00BF6A4F" w:rsidP="00483AB5">
      <w:pPr>
        <w:pStyle w:val="Balk3"/>
        <w:rPr>
          <w:rFonts w:cs="Times New Roman"/>
          <w:szCs w:val="24"/>
        </w:rPr>
      </w:pPr>
      <w:bookmarkStart w:id="27" w:name="_Toc14957579"/>
      <w:bookmarkStart w:id="28" w:name="_Toc174626020"/>
      <w:r w:rsidRPr="00F12570">
        <w:rPr>
          <w:rFonts w:cs="Times New Roman"/>
          <w:szCs w:val="24"/>
        </w:rPr>
        <w:t>2.2</w:t>
      </w:r>
      <w:r w:rsidR="005966B9" w:rsidRPr="00F12570">
        <w:rPr>
          <w:rFonts w:cs="Times New Roman"/>
          <w:szCs w:val="24"/>
        </w:rPr>
        <w:t>.3</w:t>
      </w:r>
      <w:r w:rsidRPr="00F12570">
        <w:rPr>
          <w:rFonts w:cs="Times New Roman"/>
          <w:szCs w:val="24"/>
        </w:rPr>
        <w:t xml:space="preserve"> </w:t>
      </w:r>
      <w:r w:rsidR="002C20CA" w:rsidRPr="00F12570">
        <w:rPr>
          <w:rFonts w:cs="Times New Roman"/>
          <w:szCs w:val="24"/>
        </w:rPr>
        <w:t>Ticaretin gerçekleştirilme şeklindeki değişikliğe ilişkin değerlendirme</w:t>
      </w:r>
      <w:bookmarkEnd w:id="27"/>
      <w:bookmarkEnd w:id="28"/>
      <w:r w:rsidR="002C20CA" w:rsidRPr="00F12570">
        <w:rPr>
          <w:rFonts w:cs="Times New Roman"/>
          <w:szCs w:val="24"/>
        </w:rPr>
        <w:t xml:space="preserve"> </w:t>
      </w:r>
    </w:p>
    <w:p w14:paraId="60AC1E79" w14:textId="77777777" w:rsidR="002514A1" w:rsidRPr="002514A1" w:rsidRDefault="00504CB4" w:rsidP="002514A1">
      <w:pPr>
        <w:pStyle w:val="ListeParagraf"/>
        <w:numPr>
          <w:ilvl w:val="0"/>
          <w:numId w:val="14"/>
        </w:numPr>
        <w:tabs>
          <w:tab w:val="left" w:pos="993"/>
        </w:tabs>
        <w:spacing w:after="0" w:line="240" w:lineRule="auto"/>
        <w:ind w:left="0" w:firstLine="708"/>
        <w:contextualSpacing w:val="0"/>
        <w:jc w:val="both"/>
        <w:rPr>
          <w:rFonts w:ascii="Times New Roman" w:hAnsi="Times New Roman"/>
          <w:sz w:val="24"/>
          <w:szCs w:val="24"/>
        </w:rPr>
      </w:pPr>
      <w:bookmarkStart w:id="29" w:name="_Hlk151481402"/>
      <w:bookmarkStart w:id="30" w:name="_Toc14957580"/>
      <w:bookmarkStart w:id="31" w:name="_Toc152060167"/>
      <w:r w:rsidRPr="002514A1">
        <w:rPr>
          <w:rFonts w:ascii="Times New Roman" w:eastAsia="Calibri" w:hAnsi="Times New Roman"/>
          <w:color w:val="000000"/>
          <w:sz w:val="24"/>
          <w:szCs w:val="24"/>
          <w:lang w:eastAsia="en-US"/>
        </w:rPr>
        <w:t xml:space="preserve">  </w:t>
      </w:r>
      <w:r w:rsidR="002514A1" w:rsidRPr="002514A1">
        <w:rPr>
          <w:rFonts w:ascii="Times New Roman" w:hAnsi="Times New Roman"/>
          <w:sz w:val="24"/>
          <w:szCs w:val="24"/>
        </w:rPr>
        <w:t>Soruşturma döneminde Malezya’dan yapılan ithalatta özellikle 2023</w:t>
      </w:r>
      <w:r w:rsidR="00AF3271">
        <w:rPr>
          <w:rFonts w:ascii="Times New Roman" w:hAnsi="Times New Roman"/>
          <w:sz w:val="24"/>
          <w:szCs w:val="24"/>
        </w:rPr>
        <w:t xml:space="preserve"> </w:t>
      </w:r>
      <w:r w:rsidR="002514A1" w:rsidRPr="002514A1">
        <w:rPr>
          <w:rFonts w:ascii="Times New Roman" w:hAnsi="Times New Roman"/>
          <w:sz w:val="24"/>
          <w:szCs w:val="24"/>
        </w:rPr>
        <w:t>(1-9) döneminde ciddi ve ani bir artış yaşanmıştır. Söz konusu eşyadan anılan dönemde yapılan toplam ithalat içinde Malezya’dan yapılan ithalatın payında belirgin bir artış söz konusudur.</w:t>
      </w:r>
    </w:p>
    <w:p w14:paraId="4619F7FA" w14:textId="77777777" w:rsidR="002514A1" w:rsidRPr="002514A1" w:rsidRDefault="002514A1" w:rsidP="002514A1">
      <w:pPr>
        <w:pStyle w:val="ListeParagraf"/>
        <w:numPr>
          <w:ilvl w:val="0"/>
          <w:numId w:val="14"/>
        </w:numPr>
        <w:tabs>
          <w:tab w:val="left" w:pos="993"/>
        </w:tabs>
        <w:spacing w:after="0" w:line="240" w:lineRule="auto"/>
        <w:ind w:left="0" w:firstLine="708"/>
        <w:contextualSpacing w:val="0"/>
        <w:jc w:val="both"/>
        <w:rPr>
          <w:rFonts w:ascii="Times New Roman" w:hAnsi="Times New Roman"/>
          <w:sz w:val="24"/>
          <w:szCs w:val="24"/>
        </w:rPr>
      </w:pPr>
      <w:r w:rsidRPr="002514A1">
        <w:rPr>
          <w:rFonts w:ascii="Times New Roman" w:hAnsi="Times New Roman"/>
          <w:sz w:val="24"/>
          <w:szCs w:val="24"/>
        </w:rPr>
        <w:t xml:space="preserve"> Söz konusu dönemde, soruşturma konusu ürünlerden Malezya’dan ithalatı gerçekleştirilen GTP kapsamı eşya dikkate alındığında, Malezya’dan gerçekleşen ithalat ortalama birim fiyatlarının aynı eşyanın toplam ithalat ortalama birim fiyatlarından düşük olduğu görülmektedir.</w:t>
      </w:r>
    </w:p>
    <w:p w14:paraId="6D4AFA80" w14:textId="26FA0AA9" w:rsidR="00504CB4" w:rsidRPr="002514A1" w:rsidRDefault="002514A1" w:rsidP="002514A1">
      <w:pPr>
        <w:pStyle w:val="ListeParagraf"/>
        <w:numPr>
          <w:ilvl w:val="0"/>
          <w:numId w:val="14"/>
        </w:numPr>
        <w:tabs>
          <w:tab w:val="left" w:pos="993"/>
        </w:tabs>
        <w:spacing w:after="0" w:line="240" w:lineRule="auto"/>
        <w:ind w:left="0" w:firstLine="708"/>
        <w:contextualSpacing w:val="0"/>
        <w:jc w:val="both"/>
        <w:rPr>
          <w:rFonts w:ascii="Times New Roman" w:hAnsi="Times New Roman"/>
          <w:sz w:val="24"/>
          <w:szCs w:val="24"/>
        </w:rPr>
      </w:pPr>
      <w:r w:rsidRPr="002514A1">
        <w:rPr>
          <w:rFonts w:ascii="Times New Roman" w:hAnsi="Times New Roman"/>
          <w:sz w:val="24"/>
          <w:szCs w:val="24"/>
        </w:rPr>
        <w:t xml:space="preserve"> </w:t>
      </w:r>
      <w:proofErr w:type="spellStart"/>
      <w:r w:rsidRPr="002514A1">
        <w:rPr>
          <w:rFonts w:ascii="Times New Roman" w:hAnsi="Times New Roman"/>
          <w:sz w:val="24"/>
          <w:szCs w:val="24"/>
        </w:rPr>
        <w:t>Trade</w:t>
      </w:r>
      <w:r w:rsidR="00AF3271">
        <w:rPr>
          <w:rFonts w:ascii="Times New Roman" w:hAnsi="Times New Roman"/>
          <w:sz w:val="24"/>
          <w:szCs w:val="24"/>
        </w:rPr>
        <w:t>m</w:t>
      </w:r>
      <w:r w:rsidRPr="002514A1">
        <w:rPr>
          <w:rFonts w:ascii="Times New Roman" w:hAnsi="Times New Roman"/>
          <w:sz w:val="24"/>
          <w:szCs w:val="24"/>
        </w:rPr>
        <w:t>ap</w:t>
      </w:r>
      <w:proofErr w:type="spellEnd"/>
      <w:r w:rsidRPr="002514A1">
        <w:rPr>
          <w:rFonts w:ascii="Times New Roman" w:hAnsi="Times New Roman"/>
          <w:sz w:val="24"/>
          <w:szCs w:val="24"/>
        </w:rPr>
        <w:t xml:space="preserve"> verilerinden Malezya’nın söz konusu eşya ihracatı incelendiğinde, Malezya’nın Türkiye’ye ihracatının yine Malezya’nın anılan eşyadaki genel ihracat eğiliminden farklılaştığı görülmektedir. Malezya’nın anılan dönemdeki ihracatı genel olarak düşme eğilimindeyken Türkiye’ye ihracatı artış göstermektedir. Bu kapsamda, Malezya’nın toplam ihracatı içerisinde Türkiye’nin payı artış göstermiştir.</w:t>
      </w:r>
    </w:p>
    <w:p w14:paraId="7078E1AE" w14:textId="494DE563" w:rsidR="00E763E0" w:rsidRDefault="009B77B6" w:rsidP="0025089E">
      <w:pPr>
        <w:tabs>
          <w:tab w:val="left" w:pos="567"/>
          <w:tab w:val="left" w:pos="851"/>
        </w:tabs>
        <w:autoSpaceDE w:val="0"/>
        <w:autoSpaceDN w:val="0"/>
        <w:adjustRightInd w:val="0"/>
        <w:ind w:firstLine="709"/>
        <w:jc w:val="both"/>
        <w:rPr>
          <w:rFonts w:eastAsia="Calibri"/>
          <w:color w:val="000000"/>
          <w:lang w:eastAsia="en-US"/>
        </w:rPr>
      </w:pPr>
      <w:r>
        <w:rPr>
          <w:rFonts w:eastAsia="Calibri"/>
          <w:color w:val="000000"/>
          <w:lang w:eastAsia="en-US"/>
        </w:rPr>
        <w:t>(</w:t>
      </w:r>
      <w:r w:rsidR="002514A1">
        <w:rPr>
          <w:rFonts w:eastAsia="Calibri"/>
          <w:color w:val="000000"/>
          <w:lang w:eastAsia="en-US"/>
        </w:rPr>
        <w:t>4</w:t>
      </w:r>
      <w:r>
        <w:rPr>
          <w:rFonts w:eastAsia="Calibri"/>
          <w:color w:val="000000"/>
          <w:lang w:eastAsia="en-US"/>
        </w:rPr>
        <w:t xml:space="preserve">) </w:t>
      </w:r>
      <w:r w:rsidR="005B1D15" w:rsidRPr="00FD5FA1">
        <w:rPr>
          <w:color w:val="000000"/>
        </w:rPr>
        <w:t xml:space="preserve">Anılan hususlar çerçevesinde, Türkiye ile soruşturma konusu ülke arasındaki ticaretin gerçekleştirilme şeklinde değişiklik meydana geldiği </w:t>
      </w:r>
      <w:r w:rsidR="00BC3FD6">
        <w:rPr>
          <w:color w:val="000000"/>
        </w:rPr>
        <w:t>tespit edilmiştir</w:t>
      </w:r>
      <w:r w:rsidR="005B1D15" w:rsidRPr="00FD5FA1">
        <w:rPr>
          <w:color w:val="000000"/>
        </w:rPr>
        <w:t>.</w:t>
      </w:r>
      <w:r w:rsidR="00504CB4" w:rsidRPr="00F12570">
        <w:rPr>
          <w:rFonts w:eastAsia="Calibri"/>
          <w:color w:val="000000"/>
          <w:lang w:eastAsia="en-US"/>
        </w:rPr>
        <w:tab/>
      </w:r>
    </w:p>
    <w:p w14:paraId="6876C0AD" w14:textId="77777777" w:rsidR="00E763E0" w:rsidRDefault="00E763E0" w:rsidP="009E30B9">
      <w:pPr>
        <w:pStyle w:val="Balk3"/>
        <w:numPr>
          <w:ilvl w:val="2"/>
          <w:numId w:val="15"/>
        </w:numPr>
        <w:rPr>
          <w:rFonts w:cs="Times New Roman"/>
        </w:rPr>
      </w:pPr>
      <w:bookmarkStart w:id="32" w:name="_Toc174626021"/>
      <w:bookmarkStart w:id="33" w:name="_Hlk173853699"/>
      <w:r w:rsidRPr="00FD5FA1">
        <w:rPr>
          <w:rFonts w:cs="Times New Roman"/>
        </w:rPr>
        <w:t xml:space="preserve">Yürürlükteki </w:t>
      </w:r>
      <w:proofErr w:type="gramStart"/>
      <w:r w:rsidRPr="00FD5FA1">
        <w:rPr>
          <w:rFonts w:cs="Times New Roman"/>
        </w:rPr>
        <w:t>dampinge</w:t>
      </w:r>
      <w:proofErr w:type="gramEnd"/>
      <w:r w:rsidRPr="00FD5FA1">
        <w:rPr>
          <w:rFonts w:cs="Times New Roman"/>
        </w:rPr>
        <w:t xml:space="preserve"> karşı önlemin iyileştirici etkisinin azaltılması</w:t>
      </w:r>
      <w:bookmarkEnd w:id="32"/>
      <w:r w:rsidRPr="00FD5FA1">
        <w:rPr>
          <w:rFonts w:cs="Times New Roman"/>
        </w:rPr>
        <w:t xml:space="preserve"> </w:t>
      </w:r>
    </w:p>
    <w:p w14:paraId="2ECA9F6A" w14:textId="77777777" w:rsidR="009E30B9" w:rsidRPr="00F9490E" w:rsidRDefault="00F9490E" w:rsidP="00F9490E">
      <w:pPr>
        <w:pStyle w:val="ListeParagraf"/>
        <w:numPr>
          <w:ilvl w:val="0"/>
          <w:numId w:val="16"/>
        </w:numPr>
        <w:tabs>
          <w:tab w:val="left" w:pos="993"/>
        </w:tabs>
        <w:spacing w:after="0" w:line="240" w:lineRule="auto"/>
        <w:ind w:left="0" w:firstLine="708"/>
        <w:contextualSpacing w:val="0"/>
        <w:jc w:val="both"/>
        <w:rPr>
          <w:rFonts w:ascii="Times New Roman" w:eastAsia="Calibri" w:hAnsi="Times New Roman"/>
          <w:color w:val="000000"/>
          <w:sz w:val="24"/>
          <w:szCs w:val="24"/>
          <w:lang w:eastAsia="en-US"/>
        </w:rPr>
      </w:pPr>
      <w:r w:rsidRPr="00F9490E">
        <w:rPr>
          <w:rFonts w:ascii="Times New Roman" w:eastAsia="Calibri" w:hAnsi="Times New Roman"/>
          <w:color w:val="000000"/>
          <w:sz w:val="24"/>
          <w:szCs w:val="24"/>
          <w:lang w:eastAsia="en-US"/>
        </w:rPr>
        <w:t xml:space="preserve"> </w:t>
      </w:r>
      <w:r w:rsidR="009E30B9" w:rsidRPr="00F9490E">
        <w:rPr>
          <w:rFonts w:ascii="Times New Roman" w:eastAsia="Calibri" w:hAnsi="Times New Roman"/>
          <w:color w:val="000000"/>
          <w:sz w:val="24"/>
          <w:szCs w:val="24"/>
          <w:lang w:eastAsia="en-US"/>
        </w:rPr>
        <w:t>Malezya menşeli ithalatı</w:t>
      </w:r>
      <w:r w:rsidR="00CD39D9">
        <w:rPr>
          <w:rFonts w:ascii="Times New Roman" w:eastAsia="Calibri" w:hAnsi="Times New Roman"/>
          <w:color w:val="000000"/>
          <w:sz w:val="24"/>
          <w:szCs w:val="24"/>
          <w:lang w:eastAsia="en-US"/>
        </w:rPr>
        <w:t>n</w:t>
      </w:r>
      <w:r w:rsidR="009E30B9" w:rsidRPr="00F9490E">
        <w:rPr>
          <w:rFonts w:ascii="Times New Roman" w:eastAsia="Calibri" w:hAnsi="Times New Roman"/>
          <w:color w:val="000000"/>
          <w:sz w:val="24"/>
          <w:szCs w:val="24"/>
          <w:lang w:eastAsia="en-US"/>
        </w:rPr>
        <w:t xml:space="preserve"> Türkiye’nin toplam ithalatından aldığı pay miktar bazında 2021 yılında %0,6 iken 2023 (1-9) döneminde %7 seviyesine ulaşmıştır. </w:t>
      </w:r>
      <w:proofErr w:type="spellStart"/>
      <w:r w:rsidR="009E30B9" w:rsidRPr="00F9490E">
        <w:rPr>
          <w:rFonts w:ascii="Times New Roman" w:eastAsia="Calibri" w:hAnsi="Times New Roman"/>
          <w:color w:val="000000"/>
          <w:sz w:val="24"/>
          <w:szCs w:val="24"/>
          <w:lang w:eastAsia="en-US"/>
        </w:rPr>
        <w:t>ÇHC’den</w:t>
      </w:r>
      <w:proofErr w:type="spellEnd"/>
      <w:r w:rsidR="009E30B9" w:rsidRPr="00F9490E">
        <w:rPr>
          <w:rFonts w:ascii="Times New Roman" w:eastAsia="Calibri" w:hAnsi="Times New Roman"/>
          <w:color w:val="000000"/>
          <w:sz w:val="24"/>
          <w:szCs w:val="24"/>
          <w:lang w:eastAsia="en-US"/>
        </w:rPr>
        <w:t xml:space="preserve"> gerçekleşen anılan eşya ithalatının toplam ithalattaki payı ise soruşturma döneminde %0,1 gibi oldukça düşük bir seviyede nispeten yatay bir seyir izlemiştir. </w:t>
      </w:r>
    </w:p>
    <w:p w14:paraId="2E5274EF" w14:textId="77777777" w:rsidR="00F9490E" w:rsidRPr="00F9490E" w:rsidRDefault="009E30B9" w:rsidP="00F9490E">
      <w:pPr>
        <w:pStyle w:val="ListeParagraf"/>
        <w:numPr>
          <w:ilvl w:val="0"/>
          <w:numId w:val="16"/>
        </w:numPr>
        <w:tabs>
          <w:tab w:val="left" w:pos="1134"/>
        </w:tabs>
        <w:spacing w:after="0" w:line="240" w:lineRule="auto"/>
        <w:ind w:left="0" w:firstLine="708"/>
        <w:contextualSpacing w:val="0"/>
        <w:jc w:val="both"/>
        <w:rPr>
          <w:rFonts w:ascii="Times New Roman" w:hAnsi="Times New Roman"/>
          <w:color w:val="000000"/>
          <w:sz w:val="24"/>
          <w:szCs w:val="24"/>
        </w:rPr>
      </w:pPr>
      <w:r w:rsidRPr="00F9490E">
        <w:rPr>
          <w:rFonts w:ascii="Times New Roman" w:hAnsi="Times New Roman"/>
          <w:color w:val="000000"/>
          <w:sz w:val="24"/>
          <w:szCs w:val="24"/>
        </w:rPr>
        <w:t>Soruşturma konusu eşyanın toplam ithalatında 2022</w:t>
      </w:r>
      <w:r w:rsidR="00AF3271">
        <w:rPr>
          <w:rFonts w:ascii="Times New Roman" w:hAnsi="Times New Roman"/>
          <w:color w:val="000000"/>
          <w:sz w:val="24"/>
          <w:szCs w:val="24"/>
        </w:rPr>
        <w:t xml:space="preserve"> </w:t>
      </w:r>
      <w:r w:rsidRPr="00F9490E">
        <w:rPr>
          <w:rFonts w:ascii="Times New Roman" w:hAnsi="Times New Roman"/>
          <w:color w:val="000000"/>
          <w:sz w:val="24"/>
          <w:szCs w:val="24"/>
        </w:rPr>
        <w:t>(1-9) dönemi ile 2023</w:t>
      </w:r>
      <w:r w:rsidR="00AF3271">
        <w:rPr>
          <w:rFonts w:ascii="Times New Roman" w:hAnsi="Times New Roman"/>
          <w:color w:val="000000"/>
          <w:sz w:val="24"/>
          <w:szCs w:val="24"/>
        </w:rPr>
        <w:t xml:space="preserve"> </w:t>
      </w:r>
      <w:r w:rsidRPr="00F9490E">
        <w:rPr>
          <w:rFonts w:ascii="Times New Roman" w:hAnsi="Times New Roman"/>
          <w:color w:val="000000"/>
          <w:sz w:val="24"/>
          <w:szCs w:val="24"/>
        </w:rPr>
        <w:t xml:space="preserve">(1-9) dönemi arasında artış yaşanmakla birlikte anılan dönemde Malezya’dan gerçekleşen ithalattaki artış çok daha dikkat çekicidir. Söz konusu eşyadan bahse konu dönemde gerçekleşen miktar bazında toplam ithalat 2,6 kat artarken Malezya’dan gerçekleşen kontrplak ithalatı ise miktar bazında yaklaşık 113 kat artış göstermiştir. Bu çerçevede, ÇHC menşeli kontrplak ithalatında yürürlükte olan </w:t>
      </w:r>
      <w:proofErr w:type="gramStart"/>
      <w:r w:rsidRPr="00F9490E">
        <w:rPr>
          <w:rFonts w:ascii="Times New Roman" w:hAnsi="Times New Roman"/>
          <w:color w:val="000000"/>
          <w:sz w:val="24"/>
          <w:szCs w:val="24"/>
        </w:rPr>
        <w:t>dampinge</w:t>
      </w:r>
      <w:proofErr w:type="gramEnd"/>
      <w:r w:rsidRPr="00F9490E">
        <w:rPr>
          <w:rFonts w:ascii="Times New Roman" w:hAnsi="Times New Roman"/>
          <w:color w:val="000000"/>
          <w:sz w:val="24"/>
          <w:szCs w:val="24"/>
        </w:rPr>
        <w:t xml:space="preserve"> karşı önlemin iyileştirici etkisinin miktar bazında azaltıldığı/bertaraf edildiği tespit edilmiştir.</w:t>
      </w:r>
    </w:p>
    <w:p w14:paraId="2C5CBCFB" w14:textId="77777777" w:rsidR="009E30B9" w:rsidRPr="00A13FC7" w:rsidRDefault="009E30B9" w:rsidP="009E30B9">
      <w:pPr>
        <w:pStyle w:val="ListeParagraf"/>
        <w:numPr>
          <w:ilvl w:val="0"/>
          <w:numId w:val="16"/>
        </w:numPr>
        <w:tabs>
          <w:tab w:val="left" w:pos="1134"/>
        </w:tabs>
        <w:spacing w:after="0" w:line="240" w:lineRule="auto"/>
        <w:ind w:left="0" w:firstLine="708"/>
        <w:contextualSpacing w:val="0"/>
        <w:jc w:val="both"/>
        <w:rPr>
          <w:rFonts w:ascii="Times New Roman" w:eastAsia="Calibri" w:hAnsi="Times New Roman"/>
          <w:color w:val="000000"/>
          <w:sz w:val="24"/>
          <w:szCs w:val="24"/>
          <w:lang w:eastAsia="en-US"/>
        </w:rPr>
      </w:pPr>
      <w:r w:rsidRPr="00F9490E">
        <w:rPr>
          <w:rFonts w:ascii="Times New Roman" w:hAnsi="Times New Roman"/>
          <w:sz w:val="24"/>
          <w:szCs w:val="24"/>
        </w:rPr>
        <w:t xml:space="preserve">Diğer taraftan, Malezya menşeli olarak gerçekleştirilen ithalat ortalama birim fiyatının 2023 (1-9) döneminde gerileyerek anılan eşyada genel ithalat ortalama birim fiyatları ile </w:t>
      </w:r>
      <w:proofErr w:type="spellStart"/>
      <w:r w:rsidRPr="00F9490E">
        <w:rPr>
          <w:rFonts w:ascii="Times New Roman" w:hAnsi="Times New Roman"/>
          <w:sz w:val="24"/>
          <w:szCs w:val="24"/>
        </w:rPr>
        <w:t>ÇHC’den</w:t>
      </w:r>
      <w:proofErr w:type="spellEnd"/>
      <w:r w:rsidRPr="00F9490E">
        <w:rPr>
          <w:rFonts w:ascii="Times New Roman" w:hAnsi="Times New Roman"/>
          <w:sz w:val="24"/>
          <w:szCs w:val="24"/>
        </w:rPr>
        <w:t xml:space="preserve"> gerçekleşen ithalat ortalama birim fiyatları altında seyrettiği görülmektedir. </w:t>
      </w:r>
      <w:r w:rsidRPr="00F9490E">
        <w:rPr>
          <w:rFonts w:ascii="Times New Roman" w:hAnsi="Times New Roman"/>
          <w:color w:val="000000"/>
          <w:sz w:val="24"/>
          <w:szCs w:val="24"/>
        </w:rPr>
        <w:t xml:space="preserve">Bu çerçevede, ÇHC menşeli kontrplak ithalatında yürürlükte olan </w:t>
      </w:r>
      <w:proofErr w:type="gramStart"/>
      <w:r w:rsidRPr="00F9490E">
        <w:rPr>
          <w:rFonts w:ascii="Times New Roman" w:hAnsi="Times New Roman"/>
          <w:color w:val="000000"/>
          <w:sz w:val="24"/>
          <w:szCs w:val="24"/>
        </w:rPr>
        <w:t>dampinge</w:t>
      </w:r>
      <w:proofErr w:type="gramEnd"/>
      <w:r w:rsidRPr="00F9490E">
        <w:rPr>
          <w:rFonts w:ascii="Times New Roman" w:hAnsi="Times New Roman"/>
          <w:color w:val="000000"/>
          <w:sz w:val="24"/>
          <w:szCs w:val="24"/>
        </w:rPr>
        <w:t xml:space="preserve"> karşı önlemin iyileştirici etkisinin fiyat bazında azaltıldığı/bertaraf edildiği tespit edilmiştir.</w:t>
      </w:r>
    </w:p>
    <w:p w14:paraId="7CCABFF2" w14:textId="6ACECCE1" w:rsidR="000D0824" w:rsidRPr="00F12570" w:rsidRDefault="00FB36A9" w:rsidP="001806A1">
      <w:pPr>
        <w:pStyle w:val="Balk2"/>
      </w:pPr>
      <w:bookmarkStart w:id="34" w:name="_Toc174626022"/>
      <w:bookmarkEnd w:id="29"/>
      <w:bookmarkEnd w:id="30"/>
      <w:bookmarkEnd w:id="31"/>
      <w:bookmarkEnd w:id="33"/>
      <w:r w:rsidRPr="00F12570">
        <w:t xml:space="preserve">2.3 </w:t>
      </w:r>
      <w:r w:rsidR="00405305" w:rsidRPr="00F12570">
        <w:t xml:space="preserve">Önlemlerin </w:t>
      </w:r>
      <w:r w:rsidR="00DC4459" w:rsidRPr="00F12570">
        <w:t>etkisiz kılınması faaliyetleri</w:t>
      </w:r>
      <w:bookmarkEnd w:id="34"/>
    </w:p>
    <w:p w14:paraId="0932B428" w14:textId="77777777" w:rsidR="003B7530" w:rsidRDefault="003B7530" w:rsidP="00066475">
      <w:pPr>
        <w:pStyle w:val="Balk3"/>
        <w:numPr>
          <w:ilvl w:val="2"/>
          <w:numId w:val="10"/>
        </w:numPr>
        <w:rPr>
          <w:rFonts w:cs="Times New Roman"/>
          <w:szCs w:val="24"/>
        </w:rPr>
      </w:pPr>
      <w:bookmarkStart w:id="35" w:name="_Hlk173748668"/>
      <w:bookmarkStart w:id="36" w:name="_Toc174626023"/>
      <w:r>
        <w:rPr>
          <w:rFonts w:cs="Times New Roman"/>
          <w:szCs w:val="24"/>
        </w:rPr>
        <w:t>İş birliğinde bulunan firmalara ilişkin belirlemeler</w:t>
      </w:r>
    </w:p>
    <w:p w14:paraId="79362524" w14:textId="77777777" w:rsidR="003B7530" w:rsidRPr="00B43A05" w:rsidRDefault="003B7530" w:rsidP="00B43A05">
      <w:pPr>
        <w:pStyle w:val="Balk4"/>
        <w:rPr>
          <w:sz w:val="24"/>
          <w:szCs w:val="24"/>
        </w:rPr>
      </w:pPr>
      <w:bookmarkStart w:id="37" w:name="_Toc170998085"/>
      <w:bookmarkStart w:id="38" w:name="_Toc170998167"/>
      <w:bookmarkStart w:id="39" w:name="_Toc170998319"/>
      <w:bookmarkStart w:id="40" w:name="_Toc170999548"/>
      <w:bookmarkStart w:id="41" w:name="_Toc171081033"/>
      <w:bookmarkStart w:id="42" w:name="_Toc171081135"/>
      <w:bookmarkStart w:id="43" w:name="_Toc185845530"/>
      <w:r w:rsidRPr="003B7530">
        <w:rPr>
          <w:sz w:val="24"/>
          <w:szCs w:val="24"/>
        </w:rPr>
        <w:t>2.3.1.1.</w:t>
      </w:r>
      <w:bookmarkEnd w:id="37"/>
      <w:bookmarkEnd w:id="38"/>
      <w:bookmarkEnd w:id="39"/>
      <w:bookmarkEnd w:id="40"/>
      <w:bookmarkEnd w:id="41"/>
      <w:bookmarkEnd w:id="42"/>
      <w:r w:rsidRPr="003B7530">
        <w:rPr>
          <w:sz w:val="24"/>
          <w:szCs w:val="24"/>
        </w:rPr>
        <w:t xml:space="preserve"> </w:t>
      </w:r>
      <w:proofErr w:type="spellStart"/>
      <w:r w:rsidRPr="003B7530">
        <w:rPr>
          <w:sz w:val="24"/>
          <w:szCs w:val="24"/>
        </w:rPr>
        <w:t>Besgrade</w:t>
      </w:r>
      <w:proofErr w:type="spellEnd"/>
      <w:r w:rsidRPr="003B7530">
        <w:rPr>
          <w:sz w:val="24"/>
          <w:szCs w:val="24"/>
        </w:rPr>
        <w:t xml:space="preserve"> </w:t>
      </w:r>
      <w:proofErr w:type="spellStart"/>
      <w:r w:rsidRPr="003B7530">
        <w:rPr>
          <w:sz w:val="24"/>
          <w:szCs w:val="24"/>
        </w:rPr>
        <w:t>Plywood</w:t>
      </w:r>
      <w:proofErr w:type="spellEnd"/>
      <w:r w:rsidRPr="003B7530">
        <w:rPr>
          <w:sz w:val="24"/>
          <w:szCs w:val="24"/>
        </w:rPr>
        <w:t xml:space="preserve"> </w:t>
      </w:r>
      <w:proofErr w:type="spellStart"/>
      <w:r w:rsidRPr="003B7530">
        <w:rPr>
          <w:sz w:val="24"/>
          <w:szCs w:val="24"/>
        </w:rPr>
        <w:t>Sdn</w:t>
      </w:r>
      <w:proofErr w:type="spellEnd"/>
      <w:r w:rsidRPr="003B7530">
        <w:rPr>
          <w:sz w:val="24"/>
          <w:szCs w:val="24"/>
        </w:rPr>
        <w:t xml:space="preserve">. </w:t>
      </w:r>
      <w:proofErr w:type="spellStart"/>
      <w:r w:rsidRPr="003B7530">
        <w:rPr>
          <w:sz w:val="24"/>
          <w:szCs w:val="24"/>
        </w:rPr>
        <w:t>Bhd</w:t>
      </w:r>
      <w:proofErr w:type="spellEnd"/>
      <w:r w:rsidRPr="003B7530">
        <w:rPr>
          <w:sz w:val="24"/>
          <w:szCs w:val="24"/>
        </w:rPr>
        <w:t>.</w:t>
      </w:r>
      <w:bookmarkEnd w:id="43"/>
    </w:p>
    <w:p w14:paraId="2D3BC247" w14:textId="77777777" w:rsidR="003B7530" w:rsidRPr="003B7530" w:rsidRDefault="00DE111B" w:rsidP="003B7530">
      <w:pPr>
        <w:pStyle w:val="ListeParagraf"/>
        <w:numPr>
          <w:ilvl w:val="0"/>
          <w:numId w:val="17"/>
        </w:numPr>
        <w:tabs>
          <w:tab w:val="left" w:pos="993"/>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003B7530" w:rsidRPr="003B7530">
        <w:rPr>
          <w:rFonts w:ascii="Times New Roman" w:hAnsi="Times New Roman"/>
          <w:sz w:val="24"/>
          <w:szCs w:val="24"/>
        </w:rPr>
        <w:t xml:space="preserve">Soruşturma döneminde, Malezya’dan gerçekleştirilen soruşturma konusu ürün ithalatının </w:t>
      </w:r>
      <w:r w:rsidR="00CD39D9">
        <w:rPr>
          <w:rFonts w:ascii="Times New Roman" w:hAnsi="Times New Roman"/>
          <w:sz w:val="24"/>
          <w:szCs w:val="24"/>
        </w:rPr>
        <w:t>önemli</w:t>
      </w:r>
      <w:r w:rsidR="003B7530" w:rsidRPr="003B7530">
        <w:rPr>
          <w:rFonts w:ascii="Times New Roman" w:hAnsi="Times New Roman"/>
          <w:sz w:val="24"/>
          <w:szCs w:val="24"/>
        </w:rPr>
        <w:t xml:space="preserve"> bölümü </w:t>
      </w:r>
      <w:proofErr w:type="spellStart"/>
      <w:r w:rsidR="003B7530" w:rsidRPr="003B7530">
        <w:rPr>
          <w:rFonts w:ascii="Times New Roman" w:hAnsi="Times New Roman"/>
          <w:sz w:val="24"/>
          <w:szCs w:val="24"/>
        </w:rPr>
        <w:t>Besgrade</w:t>
      </w:r>
      <w:proofErr w:type="spellEnd"/>
      <w:r w:rsidR="003B7530" w:rsidRPr="003B7530">
        <w:rPr>
          <w:rFonts w:ascii="Times New Roman" w:hAnsi="Times New Roman"/>
          <w:sz w:val="24"/>
          <w:szCs w:val="24"/>
        </w:rPr>
        <w:t xml:space="preserve"> </w:t>
      </w:r>
      <w:proofErr w:type="spellStart"/>
      <w:r w:rsidR="003B7530" w:rsidRPr="003B7530">
        <w:rPr>
          <w:rFonts w:ascii="Times New Roman" w:hAnsi="Times New Roman"/>
          <w:sz w:val="24"/>
          <w:szCs w:val="24"/>
        </w:rPr>
        <w:t>Plywood</w:t>
      </w:r>
      <w:proofErr w:type="spellEnd"/>
      <w:r w:rsidR="003B7530" w:rsidRPr="003B7530">
        <w:rPr>
          <w:rFonts w:ascii="Times New Roman" w:hAnsi="Times New Roman"/>
          <w:sz w:val="24"/>
          <w:szCs w:val="24"/>
        </w:rPr>
        <w:t xml:space="preserve"> </w:t>
      </w:r>
      <w:proofErr w:type="spellStart"/>
      <w:r w:rsidR="003B7530" w:rsidRPr="003B7530">
        <w:rPr>
          <w:rFonts w:ascii="Times New Roman" w:hAnsi="Times New Roman"/>
          <w:sz w:val="24"/>
          <w:szCs w:val="24"/>
        </w:rPr>
        <w:t>Sdn</w:t>
      </w:r>
      <w:proofErr w:type="spellEnd"/>
      <w:r w:rsidR="003B7530" w:rsidRPr="003B7530">
        <w:rPr>
          <w:rFonts w:ascii="Times New Roman" w:hAnsi="Times New Roman"/>
          <w:sz w:val="24"/>
          <w:szCs w:val="24"/>
        </w:rPr>
        <w:t xml:space="preserve">. </w:t>
      </w:r>
      <w:proofErr w:type="spellStart"/>
      <w:r w:rsidR="003B7530" w:rsidRPr="003B7530">
        <w:rPr>
          <w:rFonts w:ascii="Times New Roman" w:hAnsi="Times New Roman"/>
          <w:sz w:val="24"/>
          <w:szCs w:val="24"/>
        </w:rPr>
        <w:t>Bhd</w:t>
      </w:r>
      <w:proofErr w:type="spellEnd"/>
      <w:r w:rsidR="003B7530" w:rsidRPr="003B7530">
        <w:rPr>
          <w:rFonts w:ascii="Times New Roman" w:hAnsi="Times New Roman"/>
          <w:sz w:val="24"/>
          <w:szCs w:val="24"/>
        </w:rPr>
        <w:t xml:space="preserve">. </w:t>
      </w:r>
      <w:proofErr w:type="gramStart"/>
      <w:r w:rsidR="003B7530" w:rsidRPr="003B7530">
        <w:rPr>
          <w:rFonts w:ascii="Times New Roman" w:hAnsi="Times New Roman"/>
          <w:sz w:val="24"/>
          <w:szCs w:val="24"/>
        </w:rPr>
        <w:t>firmasından</w:t>
      </w:r>
      <w:proofErr w:type="gramEnd"/>
      <w:r w:rsidR="003B7530" w:rsidRPr="003B7530">
        <w:rPr>
          <w:rFonts w:ascii="Times New Roman" w:hAnsi="Times New Roman"/>
          <w:sz w:val="24"/>
          <w:szCs w:val="24"/>
        </w:rPr>
        <w:t xml:space="preserve"> gerçekleştirilmiştir.</w:t>
      </w:r>
    </w:p>
    <w:p w14:paraId="6898DC5B" w14:textId="77777777" w:rsidR="003B7530" w:rsidRPr="003B7530" w:rsidRDefault="003B7530" w:rsidP="003B7530">
      <w:pPr>
        <w:pStyle w:val="ListeParagraf"/>
        <w:numPr>
          <w:ilvl w:val="0"/>
          <w:numId w:val="17"/>
        </w:numPr>
        <w:tabs>
          <w:tab w:val="left" w:pos="993"/>
        </w:tabs>
        <w:spacing w:after="0" w:line="240" w:lineRule="auto"/>
        <w:ind w:left="0" w:firstLine="709"/>
        <w:contextualSpacing w:val="0"/>
        <w:jc w:val="both"/>
        <w:rPr>
          <w:rFonts w:ascii="Times New Roman" w:hAnsi="Times New Roman"/>
          <w:sz w:val="24"/>
          <w:szCs w:val="24"/>
        </w:rPr>
      </w:pPr>
      <w:r w:rsidRPr="003B7530">
        <w:rPr>
          <w:rFonts w:ascii="Times New Roman" w:hAnsi="Times New Roman"/>
          <w:sz w:val="24"/>
          <w:szCs w:val="24"/>
        </w:rPr>
        <w:t xml:space="preserve"> </w:t>
      </w:r>
      <w:proofErr w:type="spellStart"/>
      <w:r w:rsidRPr="003B7530">
        <w:rPr>
          <w:rFonts w:ascii="Times New Roman" w:hAnsi="Times New Roman"/>
          <w:sz w:val="24"/>
          <w:szCs w:val="24"/>
        </w:rPr>
        <w:t>Besgrade</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Plywood</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Sdn</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Bhd</w:t>
      </w:r>
      <w:proofErr w:type="spellEnd"/>
      <w:r w:rsidRPr="003B7530">
        <w:rPr>
          <w:rFonts w:ascii="Times New Roman" w:hAnsi="Times New Roman"/>
          <w:sz w:val="24"/>
          <w:szCs w:val="24"/>
        </w:rPr>
        <w:t xml:space="preserve">. </w:t>
      </w:r>
      <w:proofErr w:type="gramStart"/>
      <w:r w:rsidRPr="003B7530">
        <w:rPr>
          <w:rFonts w:ascii="Times New Roman" w:hAnsi="Times New Roman"/>
          <w:sz w:val="24"/>
          <w:szCs w:val="24"/>
        </w:rPr>
        <w:t>firması</w:t>
      </w:r>
      <w:proofErr w:type="gramEnd"/>
      <w:r w:rsidRPr="003B7530">
        <w:rPr>
          <w:rFonts w:ascii="Times New Roman" w:hAnsi="Times New Roman"/>
          <w:sz w:val="24"/>
          <w:szCs w:val="24"/>
        </w:rPr>
        <w:t xml:space="preserve"> soru formuna cevap vererek iş birliğinde bulunmuştur.</w:t>
      </w:r>
    </w:p>
    <w:p w14:paraId="4B4A8299" w14:textId="33333B46" w:rsidR="003B7530" w:rsidRPr="003B7530" w:rsidRDefault="003B7530" w:rsidP="003B7530">
      <w:pPr>
        <w:pStyle w:val="ListeParagraf"/>
        <w:numPr>
          <w:ilvl w:val="0"/>
          <w:numId w:val="17"/>
        </w:numPr>
        <w:tabs>
          <w:tab w:val="left" w:pos="993"/>
        </w:tabs>
        <w:spacing w:after="0" w:line="240" w:lineRule="auto"/>
        <w:ind w:left="0" w:firstLine="709"/>
        <w:contextualSpacing w:val="0"/>
        <w:jc w:val="both"/>
        <w:rPr>
          <w:rFonts w:ascii="Times New Roman" w:hAnsi="Times New Roman"/>
          <w:sz w:val="24"/>
          <w:szCs w:val="24"/>
        </w:rPr>
      </w:pPr>
      <w:r w:rsidRPr="003B7530">
        <w:rPr>
          <w:rFonts w:ascii="Times New Roman" w:hAnsi="Times New Roman"/>
          <w:sz w:val="24"/>
          <w:szCs w:val="24"/>
        </w:rPr>
        <w:lastRenderedPageBreak/>
        <w:t xml:space="preserve"> Yapılan incelemede </w:t>
      </w:r>
      <w:proofErr w:type="spellStart"/>
      <w:r w:rsidRPr="003B7530">
        <w:rPr>
          <w:rFonts w:ascii="Times New Roman" w:hAnsi="Times New Roman"/>
          <w:sz w:val="24"/>
          <w:szCs w:val="24"/>
        </w:rPr>
        <w:t>Besgrade</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Plywood</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Sdn</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Bhd</w:t>
      </w:r>
      <w:proofErr w:type="spellEnd"/>
      <w:r w:rsidRPr="003B7530">
        <w:rPr>
          <w:rFonts w:ascii="Times New Roman" w:hAnsi="Times New Roman"/>
          <w:sz w:val="24"/>
          <w:szCs w:val="24"/>
        </w:rPr>
        <w:t xml:space="preserve">. </w:t>
      </w:r>
      <w:proofErr w:type="gramStart"/>
      <w:r w:rsidRPr="003B7530">
        <w:rPr>
          <w:rFonts w:ascii="Times New Roman" w:hAnsi="Times New Roman"/>
          <w:sz w:val="24"/>
          <w:szCs w:val="24"/>
        </w:rPr>
        <w:t>firmasının</w:t>
      </w:r>
      <w:proofErr w:type="gramEnd"/>
      <w:r w:rsidRPr="003B7530">
        <w:rPr>
          <w:rFonts w:ascii="Times New Roman" w:hAnsi="Times New Roman"/>
          <w:sz w:val="24"/>
          <w:szCs w:val="24"/>
        </w:rPr>
        <w:t xml:space="preserve"> Malezya’da kurulu bir üretim tesisinin bulunduğu, üretilen soruşturma konusu ürün miktarı ile kullanılan hammadde, yarı mamul ve enerji miktarının uyumlu olduğu, Türkiye’ye satışı yapılan soruşturma konusu ürün miktarı ile ilgili tarafımıza sunulan bilgi/belgenin </w:t>
      </w:r>
      <w:r w:rsidR="00CD39D9">
        <w:rPr>
          <w:rFonts w:ascii="Times New Roman" w:hAnsi="Times New Roman"/>
          <w:sz w:val="24"/>
          <w:szCs w:val="24"/>
        </w:rPr>
        <w:t>resm</w:t>
      </w:r>
      <w:r w:rsidR="00A7181C">
        <w:rPr>
          <w:rFonts w:ascii="Times New Roman" w:hAnsi="Times New Roman"/>
          <w:sz w:val="24"/>
          <w:szCs w:val="24"/>
        </w:rPr>
        <w:t>î</w:t>
      </w:r>
      <w:r w:rsidR="00CD39D9">
        <w:rPr>
          <w:rFonts w:ascii="Times New Roman" w:hAnsi="Times New Roman"/>
          <w:sz w:val="24"/>
          <w:szCs w:val="24"/>
        </w:rPr>
        <w:t xml:space="preserve"> kayıtlarla</w:t>
      </w:r>
      <w:r w:rsidRPr="003B7530">
        <w:rPr>
          <w:rFonts w:ascii="Times New Roman" w:hAnsi="Times New Roman"/>
          <w:sz w:val="24"/>
          <w:szCs w:val="24"/>
        </w:rPr>
        <w:t xml:space="preserve"> uyumlu olduğu anlaşılmıştır.</w:t>
      </w:r>
    </w:p>
    <w:p w14:paraId="048104DF" w14:textId="77777777" w:rsidR="003B7530" w:rsidRPr="00B43A05" w:rsidRDefault="003B7530" w:rsidP="003B7530">
      <w:pPr>
        <w:pStyle w:val="ListeParagraf"/>
        <w:numPr>
          <w:ilvl w:val="0"/>
          <w:numId w:val="17"/>
        </w:numPr>
        <w:tabs>
          <w:tab w:val="left" w:pos="993"/>
        </w:tabs>
        <w:spacing w:after="0" w:line="240" w:lineRule="auto"/>
        <w:ind w:left="0" w:firstLine="709"/>
        <w:contextualSpacing w:val="0"/>
        <w:jc w:val="both"/>
        <w:rPr>
          <w:rFonts w:ascii="Times New Roman" w:hAnsi="Times New Roman"/>
          <w:sz w:val="24"/>
          <w:szCs w:val="24"/>
        </w:rPr>
      </w:pPr>
      <w:r w:rsidRPr="003B7530">
        <w:rPr>
          <w:rFonts w:ascii="Times New Roman" w:hAnsi="Times New Roman"/>
          <w:sz w:val="24"/>
          <w:szCs w:val="24"/>
        </w:rPr>
        <w:t xml:space="preserve"> Malezya’da yerleşik </w:t>
      </w:r>
      <w:proofErr w:type="spellStart"/>
      <w:r w:rsidRPr="003B7530">
        <w:rPr>
          <w:rFonts w:ascii="Times New Roman" w:hAnsi="Times New Roman"/>
          <w:sz w:val="24"/>
          <w:szCs w:val="24"/>
        </w:rPr>
        <w:t>Besgrade</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Plywood</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Sdn</w:t>
      </w:r>
      <w:proofErr w:type="spellEnd"/>
      <w:r w:rsidRPr="003B7530">
        <w:rPr>
          <w:rFonts w:ascii="Times New Roman" w:hAnsi="Times New Roman"/>
          <w:sz w:val="24"/>
          <w:szCs w:val="24"/>
        </w:rPr>
        <w:t xml:space="preserve">. </w:t>
      </w:r>
      <w:proofErr w:type="spellStart"/>
      <w:r w:rsidRPr="003B7530">
        <w:rPr>
          <w:rFonts w:ascii="Times New Roman" w:hAnsi="Times New Roman"/>
          <w:sz w:val="24"/>
          <w:szCs w:val="24"/>
        </w:rPr>
        <w:t>Bhd</w:t>
      </w:r>
      <w:proofErr w:type="spellEnd"/>
      <w:r w:rsidRPr="003B7530">
        <w:rPr>
          <w:rFonts w:ascii="Times New Roman" w:hAnsi="Times New Roman"/>
          <w:sz w:val="24"/>
          <w:szCs w:val="24"/>
        </w:rPr>
        <w:t xml:space="preserve">. </w:t>
      </w:r>
      <w:proofErr w:type="gramStart"/>
      <w:r w:rsidRPr="003B7530">
        <w:rPr>
          <w:rFonts w:ascii="Times New Roman" w:hAnsi="Times New Roman"/>
          <w:sz w:val="24"/>
          <w:szCs w:val="24"/>
        </w:rPr>
        <w:t>firmasının</w:t>
      </w:r>
      <w:proofErr w:type="gramEnd"/>
      <w:r w:rsidRPr="003B7530">
        <w:rPr>
          <w:rFonts w:ascii="Times New Roman" w:hAnsi="Times New Roman"/>
          <w:sz w:val="24"/>
          <w:szCs w:val="24"/>
        </w:rPr>
        <w:t xml:space="preserve"> yürürlükte bulunan dampinge karşı önlemi etkisiz kılmadığı değerlendirilmektedir.</w:t>
      </w:r>
    </w:p>
    <w:p w14:paraId="64A497F5" w14:textId="77777777" w:rsidR="003B7530" w:rsidRPr="00B43A05" w:rsidRDefault="003B7530" w:rsidP="00B43A05">
      <w:pPr>
        <w:pStyle w:val="Balk4"/>
        <w:rPr>
          <w:sz w:val="24"/>
          <w:szCs w:val="24"/>
        </w:rPr>
      </w:pPr>
      <w:bookmarkStart w:id="44" w:name="_Toc170998086"/>
      <w:bookmarkStart w:id="45" w:name="_Toc170998168"/>
      <w:bookmarkStart w:id="46" w:name="_Toc170998320"/>
      <w:bookmarkStart w:id="47" w:name="_Toc170999549"/>
      <w:bookmarkStart w:id="48" w:name="_Toc171081034"/>
      <w:bookmarkStart w:id="49" w:name="_Toc171081136"/>
      <w:bookmarkStart w:id="50" w:name="_Toc185845531"/>
      <w:r w:rsidRPr="008E16A1">
        <w:rPr>
          <w:noProof/>
          <w:sz w:val="24"/>
          <w:szCs w:val="24"/>
        </w:rPr>
        <w:t xml:space="preserve">2.3.1.2. </w:t>
      </w:r>
      <w:bookmarkEnd w:id="44"/>
      <w:bookmarkEnd w:id="45"/>
      <w:bookmarkEnd w:id="46"/>
      <w:bookmarkEnd w:id="47"/>
      <w:bookmarkEnd w:id="48"/>
      <w:bookmarkEnd w:id="49"/>
      <w:r w:rsidRPr="008E16A1">
        <w:rPr>
          <w:noProof/>
          <w:sz w:val="24"/>
          <w:szCs w:val="24"/>
        </w:rPr>
        <w:t>C.S.T. Plywood Sdn. Bhd.</w:t>
      </w:r>
      <w:bookmarkEnd w:id="50"/>
      <w:r w:rsidRPr="008E16A1">
        <w:rPr>
          <w:noProof/>
          <w:sz w:val="24"/>
          <w:szCs w:val="24"/>
        </w:rPr>
        <w:t xml:space="preserve"> </w:t>
      </w:r>
      <w:bookmarkStart w:id="51" w:name="_Hlk185431934"/>
    </w:p>
    <w:p w14:paraId="19666DA5" w14:textId="77777777" w:rsidR="003B7530" w:rsidRPr="008E16A1" w:rsidRDefault="003B7530" w:rsidP="003B7530">
      <w:pPr>
        <w:pStyle w:val="ListeParagraf"/>
        <w:numPr>
          <w:ilvl w:val="0"/>
          <w:numId w:val="18"/>
        </w:numPr>
        <w:tabs>
          <w:tab w:val="left" w:pos="993"/>
        </w:tabs>
        <w:spacing w:after="0" w:line="240" w:lineRule="auto"/>
        <w:ind w:left="0" w:firstLine="709"/>
        <w:contextualSpacing w:val="0"/>
        <w:jc w:val="both"/>
        <w:rPr>
          <w:rFonts w:ascii="Times New Roman" w:hAnsi="Times New Roman"/>
          <w:b/>
          <w:sz w:val="24"/>
          <w:szCs w:val="24"/>
        </w:rPr>
      </w:pPr>
      <w:r w:rsidRPr="008E16A1">
        <w:rPr>
          <w:rFonts w:ascii="Times New Roman" w:hAnsi="Times New Roman"/>
          <w:sz w:val="24"/>
          <w:szCs w:val="24"/>
        </w:rPr>
        <w:t xml:space="preserve"> C.S.T. </w:t>
      </w:r>
      <w:proofErr w:type="spellStart"/>
      <w:r w:rsidRPr="008E16A1">
        <w:rPr>
          <w:rFonts w:ascii="Times New Roman" w:hAnsi="Times New Roman"/>
          <w:sz w:val="24"/>
          <w:szCs w:val="24"/>
        </w:rPr>
        <w:t>Plywood</w:t>
      </w:r>
      <w:proofErr w:type="spellEnd"/>
      <w:r w:rsidRPr="008E16A1">
        <w:rPr>
          <w:rFonts w:ascii="Times New Roman" w:hAnsi="Times New Roman"/>
          <w:sz w:val="24"/>
          <w:szCs w:val="24"/>
        </w:rPr>
        <w:t xml:space="preserve"> </w:t>
      </w:r>
      <w:proofErr w:type="spellStart"/>
      <w:r w:rsidRPr="008E16A1">
        <w:rPr>
          <w:rFonts w:ascii="Times New Roman" w:hAnsi="Times New Roman"/>
          <w:sz w:val="24"/>
          <w:szCs w:val="24"/>
        </w:rPr>
        <w:t>Sdn</w:t>
      </w:r>
      <w:proofErr w:type="spellEnd"/>
      <w:r w:rsidRPr="008E16A1">
        <w:rPr>
          <w:rFonts w:ascii="Times New Roman" w:hAnsi="Times New Roman"/>
          <w:sz w:val="24"/>
          <w:szCs w:val="24"/>
        </w:rPr>
        <w:t xml:space="preserve">. </w:t>
      </w:r>
      <w:proofErr w:type="spellStart"/>
      <w:r w:rsidRPr="008E16A1">
        <w:rPr>
          <w:rFonts w:ascii="Times New Roman" w:hAnsi="Times New Roman"/>
          <w:sz w:val="24"/>
          <w:szCs w:val="24"/>
        </w:rPr>
        <w:t>Bhd</w:t>
      </w:r>
      <w:proofErr w:type="spellEnd"/>
      <w:r w:rsidRPr="008E16A1">
        <w:rPr>
          <w:rFonts w:ascii="Times New Roman" w:hAnsi="Times New Roman"/>
          <w:sz w:val="24"/>
          <w:szCs w:val="24"/>
        </w:rPr>
        <w:t xml:space="preserve">. </w:t>
      </w:r>
      <w:proofErr w:type="gramStart"/>
      <w:r w:rsidRPr="008E16A1">
        <w:rPr>
          <w:rFonts w:ascii="Times New Roman" w:hAnsi="Times New Roman"/>
          <w:sz w:val="24"/>
          <w:szCs w:val="24"/>
        </w:rPr>
        <w:t>firması</w:t>
      </w:r>
      <w:proofErr w:type="gramEnd"/>
      <w:r w:rsidRPr="008E16A1">
        <w:rPr>
          <w:rFonts w:ascii="Times New Roman" w:hAnsi="Times New Roman"/>
          <w:sz w:val="24"/>
          <w:szCs w:val="24"/>
        </w:rPr>
        <w:t xml:space="preserve"> soru formuna cevap vererek iş birliğinde bulunmuştur.</w:t>
      </w:r>
    </w:p>
    <w:p w14:paraId="09890C0A" w14:textId="726CABF2" w:rsidR="003B7530" w:rsidRPr="008E16A1" w:rsidRDefault="003B7530" w:rsidP="003B7530">
      <w:pPr>
        <w:pStyle w:val="ListeParagraf"/>
        <w:numPr>
          <w:ilvl w:val="0"/>
          <w:numId w:val="18"/>
        </w:numPr>
        <w:tabs>
          <w:tab w:val="left" w:pos="993"/>
        </w:tabs>
        <w:spacing w:after="0" w:line="240" w:lineRule="auto"/>
        <w:ind w:left="0" w:firstLine="709"/>
        <w:contextualSpacing w:val="0"/>
        <w:jc w:val="both"/>
        <w:rPr>
          <w:rFonts w:ascii="Times New Roman" w:hAnsi="Times New Roman"/>
          <w:sz w:val="24"/>
          <w:szCs w:val="24"/>
        </w:rPr>
      </w:pPr>
      <w:r w:rsidRPr="008E16A1">
        <w:rPr>
          <w:rFonts w:ascii="Times New Roman" w:hAnsi="Times New Roman"/>
          <w:sz w:val="24"/>
          <w:szCs w:val="24"/>
        </w:rPr>
        <w:t xml:space="preserve"> Yapılan inceleme neticesinde C.S.T. </w:t>
      </w:r>
      <w:proofErr w:type="spellStart"/>
      <w:r w:rsidRPr="008E16A1">
        <w:rPr>
          <w:rFonts w:ascii="Times New Roman" w:hAnsi="Times New Roman"/>
          <w:sz w:val="24"/>
          <w:szCs w:val="24"/>
        </w:rPr>
        <w:t>Plywood</w:t>
      </w:r>
      <w:proofErr w:type="spellEnd"/>
      <w:r w:rsidRPr="008E16A1">
        <w:rPr>
          <w:rFonts w:ascii="Times New Roman" w:hAnsi="Times New Roman"/>
          <w:sz w:val="24"/>
          <w:szCs w:val="24"/>
        </w:rPr>
        <w:t xml:space="preserve"> </w:t>
      </w:r>
      <w:proofErr w:type="spellStart"/>
      <w:r w:rsidRPr="008E16A1">
        <w:rPr>
          <w:rFonts w:ascii="Times New Roman" w:hAnsi="Times New Roman"/>
          <w:sz w:val="24"/>
          <w:szCs w:val="24"/>
        </w:rPr>
        <w:t>Sdn</w:t>
      </w:r>
      <w:proofErr w:type="spellEnd"/>
      <w:r w:rsidRPr="008E16A1">
        <w:rPr>
          <w:rFonts w:ascii="Times New Roman" w:hAnsi="Times New Roman"/>
          <w:sz w:val="24"/>
          <w:szCs w:val="24"/>
        </w:rPr>
        <w:t xml:space="preserve">. </w:t>
      </w:r>
      <w:proofErr w:type="spellStart"/>
      <w:r w:rsidRPr="008E16A1">
        <w:rPr>
          <w:rFonts w:ascii="Times New Roman" w:hAnsi="Times New Roman"/>
          <w:sz w:val="24"/>
          <w:szCs w:val="24"/>
        </w:rPr>
        <w:t>Bhd</w:t>
      </w:r>
      <w:proofErr w:type="spellEnd"/>
      <w:r w:rsidRPr="008E16A1">
        <w:rPr>
          <w:rFonts w:ascii="Times New Roman" w:hAnsi="Times New Roman"/>
          <w:sz w:val="24"/>
          <w:szCs w:val="24"/>
        </w:rPr>
        <w:t xml:space="preserve">. </w:t>
      </w:r>
      <w:proofErr w:type="gramStart"/>
      <w:r w:rsidRPr="008E16A1">
        <w:rPr>
          <w:rFonts w:ascii="Times New Roman" w:hAnsi="Times New Roman"/>
          <w:sz w:val="24"/>
          <w:szCs w:val="24"/>
        </w:rPr>
        <w:t>firmasının</w:t>
      </w:r>
      <w:proofErr w:type="gramEnd"/>
      <w:r w:rsidRPr="008E16A1">
        <w:rPr>
          <w:rFonts w:ascii="Times New Roman" w:hAnsi="Times New Roman"/>
          <w:sz w:val="24"/>
          <w:szCs w:val="24"/>
        </w:rPr>
        <w:t xml:space="preserve"> Malezya’da kurulu bir üretim tesisinin bulunduğu, soruşturma konusu ürünün üretim miktarı ile satın alınan hammadde, yarı mamul tutarı ile kullanılan enerji miktarının uyumlu olduğu, Türkiye’ye satılan soruşturma konusu ürün miktarına ilişkin tarafımıza sunulan bilgi/belgenin </w:t>
      </w:r>
      <w:r w:rsidR="009B0EC9">
        <w:rPr>
          <w:rFonts w:ascii="Times New Roman" w:hAnsi="Times New Roman"/>
          <w:sz w:val="24"/>
          <w:szCs w:val="24"/>
        </w:rPr>
        <w:t>resm</w:t>
      </w:r>
      <w:r w:rsidR="00A7181C">
        <w:rPr>
          <w:rFonts w:ascii="Times New Roman" w:hAnsi="Times New Roman"/>
          <w:sz w:val="24"/>
          <w:szCs w:val="24"/>
        </w:rPr>
        <w:t>î</w:t>
      </w:r>
      <w:r w:rsidR="009B0EC9">
        <w:rPr>
          <w:rFonts w:ascii="Times New Roman" w:hAnsi="Times New Roman"/>
          <w:sz w:val="24"/>
          <w:szCs w:val="24"/>
        </w:rPr>
        <w:t xml:space="preserve"> kayıtlarla</w:t>
      </w:r>
      <w:r w:rsidRPr="008E16A1">
        <w:rPr>
          <w:rFonts w:ascii="Times New Roman" w:hAnsi="Times New Roman"/>
          <w:sz w:val="24"/>
          <w:szCs w:val="24"/>
        </w:rPr>
        <w:t xml:space="preserve"> tutarlı olduğu anlaşılmıştır.</w:t>
      </w:r>
    </w:p>
    <w:p w14:paraId="699F9ED7" w14:textId="77777777" w:rsidR="003B7530" w:rsidRPr="00B43A05" w:rsidRDefault="003B7530" w:rsidP="003B7530">
      <w:pPr>
        <w:pStyle w:val="ListeParagraf"/>
        <w:numPr>
          <w:ilvl w:val="0"/>
          <w:numId w:val="18"/>
        </w:numPr>
        <w:tabs>
          <w:tab w:val="left" w:pos="993"/>
        </w:tabs>
        <w:spacing w:after="0" w:line="240" w:lineRule="auto"/>
        <w:ind w:left="0" w:firstLine="709"/>
        <w:contextualSpacing w:val="0"/>
        <w:jc w:val="both"/>
        <w:rPr>
          <w:rFonts w:ascii="Times New Roman" w:hAnsi="Times New Roman"/>
          <w:sz w:val="24"/>
          <w:szCs w:val="24"/>
        </w:rPr>
      </w:pPr>
      <w:r w:rsidRPr="008E16A1">
        <w:rPr>
          <w:rFonts w:ascii="Times New Roman" w:hAnsi="Times New Roman"/>
          <w:sz w:val="24"/>
          <w:szCs w:val="24"/>
        </w:rPr>
        <w:t xml:space="preserve"> Malezya’da yerleşik C.S.T. </w:t>
      </w:r>
      <w:proofErr w:type="spellStart"/>
      <w:r w:rsidRPr="008E16A1">
        <w:rPr>
          <w:rFonts w:ascii="Times New Roman" w:hAnsi="Times New Roman"/>
          <w:sz w:val="24"/>
          <w:szCs w:val="24"/>
        </w:rPr>
        <w:t>Plywood</w:t>
      </w:r>
      <w:proofErr w:type="spellEnd"/>
      <w:r w:rsidRPr="008E16A1">
        <w:rPr>
          <w:rFonts w:ascii="Times New Roman" w:hAnsi="Times New Roman"/>
          <w:sz w:val="24"/>
          <w:szCs w:val="24"/>
        </w:rPr>
        <w:t xml:space="preserve"> </w:t>
      </w:r>
      <w:proofErr w:type="spellStart"/>
      <w:r w:rsidRPr="008E16A1">
        <w:rPr>
          <w:rFonts w:ascii="Times New Roman" w:hAnsi="Times New Roman"/>
          <w:sz w:val="24"/>
          <w:szCs w:val="24"/>
        </w:rPr>
        <w:t>Sdn</w:t>
      </w:r>
      <w:proofErr w:type="spellEnd"/>
      <w:r w:rsidRPr="008E16A1">
        <w:rPr>
          <w:rFonts w:ascii="Times New Roman" w:hAnsi="Times New Roman"/>
          <w:sz w:val="24"/>
          <w:szCs w:val="24"/>
        </w:rPr>
        <w:t xml:space="preserve">. </w:t>
      </w:r>
      <w:proofErr w:type="spellStart"/>
      <w:r w:rsidRPr="008E16A1">
        <w:rPr>
          <w:rFonts w:ascii="Times New Roman" w:hAnsi="Times New Roman"/>
          <w:sz w:val="24"/>
          <w:szCs w:val="24"/>
        </w:rPr>
        <w:t>Bhd</w:t>
      </w:r>
      <w:proofErr w:type="spellEnd"/>
      <w:r w:rsidRPr="008E16A1">
        <w:rPr>
          <w:rFonts w:ascii="Times New Roman" w:hAnsi="Times New Roman"/>
          <w:sz w:val="24"/>
          <w:szCs w:val="24"/>
        </w:rPr>
        <w:t xml:space="preserve">. </w:t>
      </w:r>
      <w:proofErr w:type="gramStart"/>
      <w:r w:rsidRPr="008E16A1">
        <w:rPr>
          <w:rFonts w:ascii="Times New Roman" w:hAnsi="Times New Roman"/>
          <w:sz w:val="24"/>
          <w:szCs w:val="24"/>
        </w:rPr>
        <w:t>firmasının</w:t>
      </w:r>
      <w:proofErr w:type="gramEnd"/>
      <w:r w:rsidRPr="008E16A1">
        <w:rPr>
          <w:rFonts w:ascii="Times New Roman" w:hAnsi="Times New Roman"/>
          <w:sz w:val="24"/>
          <w:szCs w:val="24"/>
        </w:rPr>
        <w:t xml:space="preserve"> yürürlükte bulunan dampinge karşı önlemi etkisiz kılmadığı değerlendirilmektedir.</w:t>
      </w:r>
      <w:bookmarkEnd w:id="51"/>
    </w:p>
    <w:p w14:paraId="2B9D9BB0" w14:textId="77777777" w:rsidR="003B7530" w:rsidRPr="00B43A05" w:rsidRDefault="003B7530" w:rsidP="00B43A05">
      <w:pPr>
        <w:pStyle w:val="Balk4"/>
        <w:rPr>
          <w:sz w:val="24"/>
          <w:szCs w:val="24"/>
        </w:rPr>
      </w:pPr>
      <w:bookmarkStart w:id="52" w:name="_Toc170998087"/>
      <w:bookmarkStart w:id="53" w:name="_Toc170998169"/>
      <w:bookmarkStart w:id="54" w:name="_Toc170998321"/>
      <w:bookmarkStart w:id="55" w:name="_Toc170999550"/>
      <w:bookmarkStart w:id="56" w:name="_Toc171081035"/>
      <w:bookmarkStart w:id="57" w:name="_Toc171081137"/>
      <w:bookmarkStart w:id="58" w:name="_Toc185845532"/>
      <w:r w:rsidRPr="00A96365">
        <w:rPr>
          <w:sz w:val="24"/>
          <w:szCs w:val="24"/>
        </w:rPr>
        <w:t xml:space="preserve">2.3.1.3. </w:t>
      </w:r>
      <w:bookmarkEnd w:id="52"/>
      <w:bookmarkEnd w:id="53"/>
      <w:bookmarkEnd w:id="54"/>
      <w:bookmarkEnd w:id="55"/>
      <w:bookmarkEnd w:id="56"/>
      <w:bookmarkEnd w:id="57"/>
      <w:proofErr w:type="spellStart"/>
      <w:r w:rsidRPr="00A96365">
        <w:rPr>
          <w:sz w:val="24"/>
          <w:szCs w:val="24"/>
        </w:rPr>
        <w:t>Samling</w:t>
      </w:r>
      <w:proofErr w:type="spellEnd"/>
      <w:r w:rsidRPr="00A96365">
        <w:rPr>
          <w:sz w:val="24"/>
          <w:szCs w:val="24"/>
        </w:rPr>
        <w:t xml:space="preserve"> </w:t>
      </w:r>
      <w:proofErr w:type="spellStart"/>
      <w:r w:rsidRPr="00A96365">
        <w:rPr>
          <w:sz w:val="24"/>
          <w:szCs w:val="24"/>
        </w:rPr>
        <w:t>Plywood</w:t>
      </w:r>
      <w:proofErr w:type="spellEnd"/>
      <w:r w:rsidRPr="00A96365">
        <w:rPr>
          <w:sz w:val="24"/>
          <w:szCs w:val="24"/>
        </w:rPr>
        <w:t xml:space="preserve"> (</w:t>
      </w:r>
      <w:proofErr w:type="spellStart"/>
      <w:r w:rsidRPr="00A96365">
        <w:rPr>
          <w:sz w:val="24"/>
          <w:szCs w:val="24"/>
        </w:rPr>
        <w:t>Bintulu</w:t>
      </w:r>
      <w:proofErr w:type="spellEnd"/>
      <w:r w:rsidRPr="00A96365">
        <w:rPr>
          <w:sz w:val="24"/>
          <w:szCs w:val="24"/>
        </w:rPr>
        <w:t xml:space="preserve">) </w:t>
      </w:r>
      <w:proofErr w:type="spellStart"/>
      <w:r w:rsidRPr="00A96365">
        <w:rPr>
          <w:sz w:val="24"/>
          <w:szCs w:val="24"/>
        </w:rPr>
        <w:t>Sdn</w:t>
      </w:r>
      <w:proofErr w:type="spellEnd"/>
      <w:r w:rsidRPr="00A96365">
        <w:rPr>
          <w:sz w:val="24"/>
          <w:szCs w:val="24"/>
        </w:rPr>
        <w:t xml:space="preserve">. </w:t>
      </w:r>
      <w:proofErr w:type="spellStart"/>
      <w:r w:rsidRPr="00A96365">
        <w:rPr>
          <w:sz w:val="24"/>
          <w:szCs w:val="24"/>
        </w:rPr>
        <w:t>Bhd</w:t>
      </w:r>
      <w:proofErr w:type="spellEnd"/>
      <w:r w:rsidRPr="00A96365">
        <w:rPr>
          <w:sz w:val="24"/>
          <w:szCs w:val="24"/>
        </w:rPr>
        <w:t>.</w:t>
      </w:r>
      <w:bookmarkEnd w:id="58"/>
      <w:r w:rsidRPr="00A96365">
        <w:rPr>
          <w:sz w:val="24"/>
          <w:szCs w:val="24"/>
        </w:rPr>
        <w:t xml:space="preserve"> </w:t>
      </w:r>
    </w:p>
    <w:p w14:paraId="586A72E5" w14:textId="77777777" w:rsidR="003B7530" w:rsidRPr="00A96365" w:rsidRDefault="003B7530" w:rsidP="003B7530">
      <w:pPr>
        <w:pStyle w:val="ListeParagraf"/>
        <w:numPr>
          <w:ilvl w:val="0"/>
          <w:numId w:val="19"/>
        </w:numPr>
        <w:tabs>
          <w:tab w:val="left" w:pos="993"/>
        </w:tabs>
        <w:spacing w:after="0" w:line="240" w:lineRule="auto"/>
        <w:ind w:left="0" w:firstLine="709"/>
        <w:contextualSpacing w:val="0"/>
        <w:jc w:val="both"/>
        <w:rPr>
          <w:rFonts w:ascii="Times New Roman" w:hAnsi="Times New Roman"/>
          <w:sz w:val="24"/>
          <w:szCs w:val="24"/>
        </w:rPr>
      </w:pPr>
      <w:proofErr w:type="spellStart"/>
      <w:r w:rsidRPr="00A96365">
        <w:rPr>
          <w:rFonts w:ascii="Times New Roman" w:hAnsi="Times New Roman"/>
          <w:sz w:val="24"/>
          <w:szCs w:val="24"/>
        </w:rPr>
        <w:t>Samling</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Plywood</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Bintulu</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Sdn</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Bhd</w:t>
      </w:r>
      <w:proofErr w:type="spellEnd"/>
      <w:r w:rsidRPr="00A96365">
        <w:rPr>
          <w:rFonts w:ascii="Times New Roman" w:hAnsi="Times New Roman"/>
          <w:sz w:val="24"/>
          <w:szCs w:val="24"/>
        </w:rPr>
        <w:t xml:space="preserve">. </w:t>
      </w:r>
      <w:proofErr w:type="gramStart"/>
      <w:r w:rsidRPr="00A96365">
        <w:rPr>
          <w:rFonts w:ascii="Times New Roman" w:hAnsi="Times New Roman"/>
          <w:sz w:val="24"/>
          <w:szCs w:val="24"/>
        </w:rPr>
        <w:t>firması</w:t>
      </w:r>
      <w:proofErr w:type="gramEnd"/>
      <w:r w:rsidRPr="00A96365">
        <w:rPr>
          <w:rFonts w:ascii="Times New Roman" w:hAnsi="Times New Roman"/>
          <w:sz w:val="24"/>
          <w:szCs w:val="24"/>
        </w:rPr>
        <w:t xml:space="preserve"> soru formuna cevap vererek iş birliğinde bulunmuştur.</w:t>
      </w:r>
    </w:p>
    <w:p w14:paraId="06C6B1BB" w14:textId="4E0D53FB" w:rsidR="003B7530" w:rsidRPr="00A96365" w:rsidRDefault="003B7530" w:rsidP="003B7530">
      <w:pPr>
        <w:pStyle w:val="ListeParagraf"/>
        <w:numPr>
          <w:ilvl w:val="0"/>
          <w:numId w:val="19"/>
        </w:numPr>
        <w:tabs>
          <w:tab w:val="left" w:pos="993"/>
        </w:tabs>
        <w:spacing w:after="0" w:line="240" w:lineRule="auto"/>
        <w:ind w:left="0" w:firstLine="709"/>
        <w:contextualSpacing w:val="0"/>
        <w:jc w:val="both"/>
        <w:rPr>
          <w:rFonts w:ascii="Times New Roman" w:hAnsi="Times New Roman"/>
          <w:sz w:val="24"/>
          <w:szCs w:val="24"/>
        </w:rPr>
      </w:pPr>
      <w:r w:rsidRPr="00A96365">
        <w:rPr>
          <w:rFonts w:ascii="Times New Roman" w:hAnsi="Times New Roman"/>
          <w:sz w:val="24"/>
          <w:szCs w:val="24"/>
        </w:rPr>
        <w:t xml:space="preserve"> Yapılan inceleme neticesinde </w:t>
      </w:r>
      <w:proofErr w:type="spellStart"/>
      <w:r w:rsidRPr="00A96365">
        <w:rPr>
          <w:rFonts w:ascii="Times New Roman" w:hAnsi="Times New Roman"/>
          <w:sz w:val="24"/>
          <w:szCs w:val="24"/>
        </w:rPr>
        <w:t>Samling</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Plywood</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Bintulu</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Sdn</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Bhd</w:t>
      </w:r>
      <w:proofErr w:type="spellEnd"/>
      <w:r w:rsidRPr="00A96365">
        <w:rPr>
          <w:rFonts w:ascii="Times New Roman" w:hAnsi="Times New Roman"/>
          <w:sz w:val="24"/>
          <w:szCs w:val="24"/>
        </w:rPr>
        <w:t xml:space="preserve">. </w:t>
      </w:r>
      <w:proofErr w:type="gramStart"/>
      <w:r w:rsidRPr="00A96365">
        <w:rPr>
          <w:rFonts w:ascii="Times New Roman" w:hAnsi="Times New Roman"/>
          <w:sz w:val="24"/>
          <w:szCs w:val="24"/>
        </w:rPr>
        <w:t>firmasının</w:t>
      </w:r>
      <w:proofErr w:type="gramEnd"/>
      <w:r w:rsidRPr="00A96365">
        <w:rPr>
          <w:rFonts w:ascii="Times New Roman" w:hAnsi="Times New Roman"/>
          <w:sz w:val="24"/>
          <w:szCs w:val="24"/>
        </w:rPr>
        <w:t xml:space="preserve"> Malezya’da kurulu bir üretim tesisinin bulunduğu, satın alınan hammadde miktarı ile üretilen soruşturma konusu ürün miktarının tutarlı olduğu, Türkiye’ye satışı yapılan soruşturma konusu ürün miktarına ilişkin tarafımıza sunulan bilgi/belgenin </w:t>
      </w:r>
      <w:r w:rsidR="00541E74">
        <w:rPr>
          <w:rFonts w:ascii="Times New Roman" w:hAnsi="Times New Roman"/>
          <w:sz w:val="24"/>
          <w:szCs w:val="24"/>
        </w:rPr>
        <w:t>resm</w:t>
      </w:r>
      <w:r w:rsidR="00A7181C">
        <w:rPr>
          <w:rFonts w:ascii="Times New Roman" w:hAnsi="Times New Roman"/>
          <w:sz w:val="24"/>
          <w:szCs w:val="24"/>
        </w:rPr>
        <w:t>î</w:t>
      </w:r>
      <w:r w:rsidR="00541E74">
        <w:rPr>
          <w:rFonts w:ascii="Times New Roman" w:hAnsi="Times New Roman"/>
          <w:sz w:val="24"/>
          <w:szCs w:val="24"/>
        </w:rPr>
        <w:t xml:space="preserve"> kayıtlarla</w:t>
      </w:r>
      <w:r w:rsidRPr="00A96365">
        <w:rPr>
          <w:rFonts w:ascii="Times New Roman" w:hAnsi="Times New Roman"/>
          <w:sz w:val="24"/>
          <w:szCs w:val="24"/>
        </w:rPr>
        <w:t xml:space="preserve"> tutarlı olduğu anlaşılmıştır.</w:t>
      </w:r>
    </w:p>
    <w:p w14:paraId="0F9D140D" w14:textId="77777777" w:rsidR="003B7530" w:rsidRPr="00B43A05" w:rsidRDefault="003B7530" w:rsidP="003B7530">
      <w:pPr>
        <w:pStyle w:val="ListeParagraf"/>
        <w:numPr>
          <w:ilvl w:val="0"/>
          <w:numId w:val="19"/>
        </w:numPr>
        <w:tabs>
          <w:tab w:val="left" w:pos="993"/>
        </w:tabs>
        <w:spacing w:after="0" w:line="240" w:lineRule="auto"/>
        <w:ind w:left="0" w:firstLine="709"/>
        <w:contextualSpacing w:val="0"/>
        <w:jc w:val="both"/>
        <w:rPr>
          <w:rFonts w:ascii="Times New Roman" w:hAnsi="Times New Roman"/>
          <w:sz w:val="24"/>
          <w:szCs w:val="24"/>
        </w:rPr>
      </w:pPr>
      <w:r w:rsidRPr="00A96365">
        <w:rPr>
          <w:rFonts w:ascii="Times New Roman" w:hAnsi="Times New Roman"/>
          <w:sz w:val="24"/>
          <w:szCs w:val="24"/>
        </w:rPr>
        <w:t xml:space="preserve"> Malezya’da yerleşik </w:t>
      </w:r>
      <w:proofErr w:type="spellStart"/>
      <w:r w:rsidRPr="00A96365">
        <w:rPr>
          <w:rFonts w:ascii="Times New Roman" w:hAnsi="Times New Roman"/>
          <w:sz w:val="24"/>
          <w:szCs w:val="24"/>
        </w:rPr>
        <w:t>Samling</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Plywood</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Bintulu</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Sdn</w:t>
      </w:r>
      <w:proofErr w:type="spellEnd"/>
      <w:r w:rsidRPr="00A96365">
        <w:rPr>
          <w:rFonts w:ascii="Times New Roman" w:hAnsi="Times New Roman"/>
          <w:sz w:val="24"/>
          <w:szCs w:val="24"/>
        </w:rPr>
        <w:t xml:space="preserve">. </w:t>
      </w:r>
      <w:proofErr w:type="spellStart"/>
      <w:r w:rsidRPr="00A96365">
        <w:rPr>
          <w:rFonts w:ascii="Times New Roman" w:hAnsi="Times New Roman"/>
          <w:sz w:val="24"/>
          <w:szCs w:val="24"/>
        </w:rPr>
        <w:t>Bhd</w:t>
      </w:r>
      <w:proofErr w:type="spellEnd"/>
      <w:r w:rsidRPr="00A96365">
        <w:rPr>
          <w:rFonts w:ascii="Times New Roman" w:hAnsi="Times New Roman"/>
          <w:sz w:val="24"/>
          <w:szCs w:val="24"/>
        </w:rPr>
        <w:t xml:space="preserve">. </w:t>
      </w:r>
      <w:proofErr w:type="gramStart"/>
      <w:r w:rsidRPr="00A96365">
        <w:rPr>
          <w:rFonts w:ascii="Times New Roman" w:hAnsi="Times New Roman"/>
          <w:sz w:val="24"/>
          <w:szCs w:val="24"/>
        </w:rPr>
        <w:t>firmasının</w:t>
      </w:r>
      <w:proofErr w:type="gramEnd"/>
      <w:r w:rsidRPr="00A96365">
        <w:rPr>
          <w:rFonts w:ascii="Times New Roman" w:hAnsi="Times New Roman"/>
          <w:sz w:val="24"/>
          <w:szCs w:val="24"/>
        </w:rPr>
        <w:t xml:space="preserve"> yürürlükte bulunan dampinge karşı önlemi etkisiz kılmadığı değerlendirilmektedir.</w:t>
      </w:r>
    </w:p>
    <w:p w14:paraId="1816E448" w14:textId="77777777" w:rsidR="003B7530" w:rsidRPr="00B43A05" w:rsidRDefault="003B7530" w:rsidP="00B43A05">
      <w:pPr>
        <w:pStyle w:val="Balk3"/>
        <w:rPr>
          <w:rFonts w:cs="Times New Roman"/>
          <w:bCs w:val="0"/>
        </w:rPr>
      </w:pPr>
      <w:bookmarkStart w:id="59" w:name="_Toc154078732"/>
      <w:bookmarkStart w:id="60" w:name="_Toc170994651"/>
      <w:bookmarkStart w:id="61" w:name="_Toc170996943"/>
      <w:bookmarkStart w:id="62" w:name="_Toc170997316"/>
      <w:bookmarkStart w:id="63" w:name="_Toc170997831"/>
      <w:bookmarkStart w:id="64" w:name="_Toc170998092"/>
      <w:bookmarkStart w:id="65" w:name="_Toc170998174"/>
      <w:bookmarkStart w:id="66" w:name="_Toc170998201"/>
      <w:bookmarkStart w:id="67" w:name="_Toc170998326"/>
      <w:bookmarkStart w:id="68" w:name="_Toc170999555"/>
      <w:bookmarkStart w:id="69" w:name="_Toc171081043"/>
      <w:bookmarkStart w:id="70" w:name="_Toc171081145"/>
      <w:bookmarkStart w:id="71" w:name="_Toc185845533"/>
      <w:r w:rsidRPr="006C5F6E">
        <w:rPr>
          <w:rFonts w:cs="Times New Roman"/>
          <w:bCs w:val="0"/>
        </w:rPr>
        <w:t xml:space="preserve">2.3.2. </w:t>
      </w:r>
      <w:bookmarkEnd w:id="59"/>
      <w:bookmarkEnd w:id="60"/>
      <w:bookmarkEnd w:id="61"/>
      <w:bookmarkEnd w:id="62"/>
      <w:bookmarkEnd w:id="63"/>
      <w:bookmarkEnd w:id="64"/>
      <w:bookmarkEnd w:id="65"/>
      <w:bookmarkEnd w:id="66"/>
      <w:bookmarkEnd w:id="67"/>
      <w:bookmarkEnd w:id="68"/>
      <w:bookmarkEnd w:id="69"/>
      <w:bookmarkEnd w:id="70"/>
      <w:r w:rsidRPr="006C5F6E">
        <w:rPr>
          <w:rFonts w:cs="Times New Roman"/>
          <w:bCs w:val="0"/>
        </w:rPr>
        <w:t>Malezya’da mukim iş birliğinde bulunmayan firmalara ilişkin belirlemeler</w:t>
      </w:r>
      <w:bookmarkEnd w:id="71"/>
    </w:p>
    <w:p w14:paraId="4140626B" w14:textId="77777777" w:rsidR="003B7530" w:rsidRPr="006C5F6E" w:rsidRDefault="003B7530" w:rsidP="003B7530">
      <w:pPr>
        <w:pStyle w:val="ListeParagraf"/>
        <w:numPr>
          <w:ilvl w:val="0"/>
          <w:numId w:val="20"/>
        </w:numPr>
        <w:tabs>
          <w:tab w:val="left" w:pos="709"/>
          <w:tab w:val="left" w:pos="1134"/>
        </w:tabs>
        <w:spacing w:after="0" w:line="240" w:lineRule="auto"/>
        <w:ind w:left="0" w:firstLine="705"/>
        <w:contextualSpacing w:val="0"/>
        <w:jc w:val="both"/>
        <w:rPr>
          <w:rFonts w:ascii="Times New Roman" w:hAnsi="Times New Roman"/>
          <w:b/>
          <w:sz w:val="24"/>
          <w:szCs w:val="24"/>
        </w:rPr>
      </w:pPr>
      <w:r w:rsidRPr="006C5F6E">
        <w:rPr>
          <w:rFonts w:ascii="Times New Roman" w:hAnsi="Times New Roman"/>
          <w:sz w:val="24"/>
          <w:szCs w:val="24"/>
        </w:rPr>
        <w:t>Malezya’da mukim diğer firmalar iş birliğinde bulunmamış olup söz konusu firmalara ilişkin belirlemeler eldeki mevcut verilere göre yapılmıştır.</w:t>
      </w:r>
    </w:p>
    <w:p w14:paraId="5E0C688E" w14:textId="77777777" w:rsidR="003B7530" w:rsidRPr="006C5F6E" w:rsidRDefault="003B7530" w:rsidP="003B7530">
      <w:pPr>
        <w:pStyle w:val="ListeParagraf"/>
        <w:numPr>
          <w:ilvl w:val="0"/>
          <w:numId w:val="20"/>
        </w:numPr>
        <w:tabs>
          <w:tab w:val="left" w:pos="709"/>
          <w:tab w:val="left" w:pos="1134"/>
        </w:tabs>
        <w:spacing w:after="0" w:line="240" w:lineRule="auto"/>
        <w:ind w:left="0" w:firstLine="705"/>
        <w:contextualSpacing w:val="0"/>
        <w:jc w:val="both"/>
        <w:rPr>
          <w:rFonts w:ascii="Times New Roman" w:hAnsi="Times New Roman"/>
          <w:b/>
          <w:sz w:val="24"/>
          <w:szCs w:val="24"/>
        </w:rPr>
      </w:pPr>
      <w:r w:rsidRPr="006C5F6E">
        <w:rPr>
          <w:rFonts w:ascii="Times New Roman" w:hAnsi="Times New Roman"/>
          <w:sz w:val="24"/>
          <w:szCs w:val="24"/>
        </w:rPr>
        <w:t xml:space="preserve">Bu çerçevede, özellikle raporlama döneminde Malezya’dan soruşturma konusu ürün ithalatının ciddi ve ani bir artış gösterdiği, anılan dönemde söz konusu eşyadan gerçekleşen toplam ithalat içerisinde Malezya’nın payında belirgin bir artış olduğu görülmektedir. Diğer taraftan, soruşturma konusu ürünlerden Malezya’dan ithalatı gerçekleştirilen gümrük tarife pozisyonu kapsamı eşya dikkate alındığında, Malezya’dan gerçekleşen ithalat ortalama birim fiyatlarının aynı eşyanın toplam ithalat ortalama birim fiyatlarından düşük olduğu görülmektedir. </w:t>
      </w:r>
    </w:p>
    <w:p w14:paraId="1D13E695" w14:textId="77777777" w:rsidR="003B7530" w:rsidRPr="006C5F6E" w:rsidRDefault="003B7530" w:rsidP="003B7530">
      <w:pPr>
        <w:pStyle w:val="ListeParagraf"/>
        <w:numPr>
          <w:ilvl w:val="0"/>
          <w:numId w:val="20"/>
        </w:numPr>
        <w:tabs>
          <w:tab w:val="left" w:pos="709"/>
          <w:tab w:val="left" w:pos="1134"/>
        </w:tabs>
        <w:spacing w:after="0" w:line="240" w:lineRule="auto"/>
        <w:ind w:left="0" w:firstLine="705"/>
        <w:contextualSpacing w:val="0"/>
        <w:jc w:val="both"/>
        <w:rPr>
          <w:rFonts w:ascii="Times New Roman" w:hAnsi="Times New Roman"/>
          <w:sz w:val="24"/>
          <w:szCs w:val="24"/>
        </w:rPr>
      </w:pPr>
      <w:r w:rsidRPr="006C5F6E">
        <w:rPr>
          <w:rFonts w:ascii="Times New Roman" w:hAnsi="Times New Roman"/>
          <w:sz w:val="24"/>
          <w:szCs w:val="24"/>
        </w:rPr>
        <w:t>Öte yandan, soruşturma dönemi itibarıyla Malezya’nın soruşturma konusu ürün ihracatı incelendiğinde, Malezya’nın Türkiye’ye ihracatının yine Malezya’nın anılan eşyadaki ihracat eğiliminden farklılaştığı, Malezya’nın anılan dönemdeki söz konusu ürün ihracatı düşme eğilimindeyken Türkiye’ye ihracatının artış gösterdiği görülmektedir.</w:t>
      </w:r>
    </w:p>
    <w:p w14:paraId="1F819130" w14:textId="0659D764" w:rsidR="003B7530" w:rsidRPr="006C5F6E" w:rsidRDefault="003B7530" w:rsidP="003B7530">
      <w:pPr>
        <w:pStyle w:val="ListeParagraf"/>
        <w:numPr>
          <w:ilvl w:val="0"/>
          <w:numId w:val="20"/>
        </w:numPr>
        <w:tabs>
          <w:tab w:val="left" w:pos="709"/>
          <w:tab w:val="left" w:pos="1134"/>
        </w:tabs>
        <w:spacing w:after="0" w:line="240" w:lineRule="auto"/>
        <w:ind w:left="0" w:firstLine="705"/>
        <w:contextualSpacing w:val="0"/>
        <w:jc w:val="both"/>
        <w:rPr>
          <w:rFonts w:ascii="Times New Roman" w:hAnsi="Times New Roman"/>
          <w:sz w:val="24"/>
          <w:szCs w:val="24"/>
        </w:rPr>
      </w:pPr>
      <w:r w:rsidRPr="006C5F6E">
        <w:rPr>
          <w:rFonts w:ascii="Times New Roman" w:hAnsi="Times New Roman"/>
          <w:sz w:val="24"/>
          <w:szCs w:val="24"/>
        </w:rPr>
        <w:t xml:space="preserve">Diğer taraftan, Malezya Ankara Büyükelçiliği aracılığıyla soruşturma konusu eşya için Malezya’da yerleşik üretici niteliğini haiz ihracatçı firmaların </w:t>
      </w:r>
      <w:proofErr w:type="spellStart"/>
      <w:r w:rsidR="00AF3271">
        <w:rPr>
          <w:rFonts w:ascii="Times New Roman" w:hAnsi="Times New Roman"/>
          <w:sz w:val="24"/>
          <w:szCs w:val="24"/>
        </w:rPr>
        <w:t>ü</w:t>
      </w:r>
      <w:r w:rsidRPr="006C5F6E">
        <w:rPr>
          <w:rFonts w:ascii="Times New Roman" w:hAnsi="Times New Roman"/>
          <w:sz w:val="24"/>
          <w:szCs w:val="24"/>
        </w:rPr>
        <w:t>nvan</w:t>
      </w:r>
      <w:proofErr w:type="spellEnd"/>
      <w:r w:rsidRPr="006C5F6E">
        <w:rPr>
          <w:rFonts w:ascii="Times New Roman" w:hAnsi="Times New Roman"/>
          <w:sz w:val="24"/>
          <w:szCs w:val="24"/>
        </w:rPr>
        <w:t xml:space="preserve"> ve adres bilgileri talep edilmiş olup bu hususta herhangi bir yanıt alınmamıştır.</w:t>
      </w:r>
    </w:p>
    <w:p w14:paraId="48AB949C" w14:textId="77777777" w:rsidR="003B7530" w:rsidRPr="00617679" w:rsidRDefault="003B7530" w:rsidP="003B7530">
      <w:pPr>
        <w:pStyle w:val="ListeParagraf"/>
        <w:numPr>
          <w:ilvl w:val="0"/>
          <w:numId w:val="20"/>
        </w:numPr>
        <w:tabs>
          <w:tab w:val="left" w:pos="709"/>
          <w:tab w:val="left" w:pos="851"/>
          <w:tab w:val="left" w:pos="1134"/>
        </w:tabs>
        <w:spacing w:after="0" w:line="240" w:lineRule="auto"/>
        <w:ind w:left="0" w:firstLine="705"/>
        <w:contextualSpacing w:val="0"/>
        <w:jc w:val="both"/>
        <w:rPr>
          <w:rFonts w:ascii="Times New Roman" w:hAnsi="Times New Roman"/>
          <w:sz w:val="24"/>
          <w:szCs w:val="24"/>
        </w:rPr>
      </w:pPr>
      <w:r w:rsidRPr="006C5F6E">
        <w:rPr>
          <w:rFonts w:ascii="Times New Roman" w:hAnsi="Times New Roman"/>
          <w:sz w:val="24"/>
          <w:szCs w:val="24"/>
        </w:rPr>
        <w:t xml:space="preserve">Yapılan bu tespitler yürürlükteki </w:t>
      </w:r>
      <w:proofErr w:type="gramStart"/>
      <w:r w:rsidRPr="006C5F6E">
        <w:rPr>
          <w:rFonts w:ascii="Times New Roman" w:hAnsi="Times New Roman"/>
          <w:sz w:val="24"/>
          <w:szCs w:val="24"/>
        </w:rPr>
        <w:t>dampinge</w:t>
      </w:r>
      <w:proofErr w:type="gramEnd"/>
      <w:r w:rsidRPr="006C5F6E">
        <w:rPr>
          <w:rFonts w:ascii="Times New Roman" w:hAnsi="Times New Roman"/>
          <w:sz w:val="24"/>
          <w:szCs w:val="24"/>
        </w:rPr>
        <w:t xml:space="preserve"> karşı önlemlerden kaçınma dışında yeterli bir haklı nedeni veya ekonomik gerekçesi bulunmayan bir uygulama, işlem veya iş sonucunda Türkiye ile Malezya’da yerleşik diğer firmalar arasındaki ticaretin gerçekleştirilme şeklinde bir değişikliğin meydana geldiğine ve Malezya menşeli/çıkışlı olarak yapılan ithalat yoluyla yürürlükteki dampinge karşı önlemlerin iyileştirici etkisinin azaltıldığına işaret etmektedir. Bu kapsamda, Malezya’da mukim diğer firmaların yürürlükteki </w:t>
      </w:r>
      <w:proofErr w:type="gramStart"/>
      <w:r w:rsidRPr="006C5F6E">
        <w:rPr>
          <w:rFonts w:ascii="Times New Roman" w:hAnsi="Times New Roman"/>
          <w:sz w:val="24"/>
          <w:szCs w:val="24"/>
        </w:rPr>
        <w:t>dampinge</w:t>
      </w:r>
      <w:proofErr w:type="gramEnd"/>
      <w:r w:rsidRPr="006C5F6E">
        <w:rPr>
          <w:rFonts w:ascii="Times New Roman" w:hAnsi="Times New Roman"/>
          <w:sz w:val="24"/>
          <w:szCs w:val="24"/>
        </w:rPr>
        <w:t xml:space="preserve"> karşı önlemi etkisiz kıldığı değerlendirilmektedir.</w:t>
      </w:r>
    </w:p>
    <w:p w14:paraId="79710B05" w14:textId="77777777" w:rsidR="003B7530" w:rsidRPr="00617679" w:rsidRDefault="003B7530" w:rsidP="00617679">
      <w:pPr>
        <w:pStyle w:val="Balk3"/>
        <w:rPr>
          <w:rFonts w:cs="Times New Roman"/>
          <w:bCs w:val="0"/>
        </w:rPr>
      </w:pPr>
      <w:bookmarkStart w:id="72" w:name="_Toc154078736"/>
      <w:bookmarkStart w:id="73" w:name="_Toc170994652"/>
      <w:bookmarkStart w:id="74" w:name="_Toc170996944"/>
      <w:bookmarkStart w:id="75" w:name="_Toc170997317"/>
      <w:bookmarkStart w:id="76" w:name="_Toc170997832"/>
      <w:bookmarkStart w:id="77" w:name="_Toc170998098"/>
      <w:bookmarkStart w:id="78" w:name="_Toc170998180"/>
      <w:bookmarkStart w:id="79" w:name="_Toc170998202"/>
      <w:bookmarkStart w:id="80" w:name="_Toc170998332"/>
      <w:bookmarkStart w:id="81" w:name="_Toc170999561"/>
      <w:bookmarkStart w:id="82" w:name="_Toc171081049"/>
      <w:bookmarkStart w:id="83" w:name="_Toc171081151"/>
      <w:bookmarkStart w:id="84" w:name="_Toc185845534"/>
      <w:r w:rsidRPr="00617679">
        <w:rPr>
          <w:rFonts w:cs="Times New Roman"/>
          <w:bCs w:val="0"/>
        </w:rPr>
        <w:lastRenderedPageBreak/>
        <w:t>2.3.3. İlgili taraf görüşleri</w:t>
      </w:r>
      <w:bookmarkEnd w:id="72"/>
      <w:bookmarkEnd w:id="73"/>
      <w:bookmarkEnd w:id="74"/>
      <w:bookmarkEnd w:id="75"/>
      <w:bookmarkEnd w:id="76"/>
      <w:bookmarkEnd w:id="77"/>
      <w:bookmarkEnd w:id="78"/>
      <w:bookmarkEnd w:id="79"/>
      <w:bookmarkEnd w:id="80"/>
      <w:bookmarkEnd w:id="81"/>
      <w:bookmarkEnd w:id="82"/>
      <w:bookmarkEnd w:id="83"/>
      <w:bookmarkEnd w:id="84"/>
    </w:p>
    <w:p w14:paraId="00C0C3AB" w14:textId="77777777" w:rsidR="003B7530" w:rsidRPr="00B43A05" w:rsidRDefault="003B7530" w:rsidP="00B43A05">
      <w:pPr>
        <w:pStyle w:val="Balk4"/>
        <w:rPr>
          <w:i/>
          <w:sz w:val="24"/>
          <w:szCs w:val="24"/>
        </w:rPr>
      </w:pPr>
      <w:bookmarkStart w:id="85" w:name="_Toc154078737"/>
      <w:bookmarkStart w:id="86" w:name="_Toc170998099"/>
      <w:bookmarkStart w:id="87" w:name="_Toc170998181"/>
      <w:bookmarkStart w:id="88" w:name="_Toc170998333"/>
      <w:bookmarkStart w:id="89" w:name="_Toc170999562"/>
      <w:bookmarkStart w:id="90" w:name="_Toc171081050"/>
      <w:bookmarkStart w:id="91" w:name="_Toc171081152"/>
      <w:bookmarkStart w:id="92" w:name="_Toc185845535"/>
      <w:r w:rsidRPr="00617679">
        <w:rPr>
          <w:sz w:val="24"/>
          <w:szCs w:val="24"/>
        </w:rPr>
        <w:t xml:space="preserve">2.3.3.1. </w:t>
      </w:r>
      <w:bookmarkEnd w:id="85"/>
      <w:bookmarkEnd w:id="86"/>
      <w:bookmarkEnd w:id="87"/>
      <w:bookmarkEnd w:id="88"/>
      <w:bookmarkEnd w:id="89"/>
      <w:bookmarkEnd w:id="90"/>
      <w:bookmarkEnd w:id="91"/>
      <w:r w:rsidRPr="00617679">
        <w:rPr>
          <w:sz w:val="24"/>
          <w:szCs w:val="24"/>
        </w:rPr>
        <w:t>Malezya Ahşap Endüstrisi Kurulunca iletilen görüşler</w:t>
      </w:r>
      <w:bookmarkEnd w:id="92"/>
    </w:p>
    <w:p w14:paraId="7E1F2C8B" w14:textId="77777777" w:rsidR="003B7530" w:rsidRPr="00494050" w:rsidRDefault="003B7530" w:rsidP="00617679">
      <w:pPr>
        <w:ind w:firstLine="708"/>
        <w:jc w:val="both"/>
        <w:rPr>
          <w:color w:val="000000"/>
        </w:rPr>
      </w:pPr>
      <w:proofErr w:type="gramStart"/>
      <w:r w:rsidRPr="00494050">
        <w:t>(1) Söz konusu kuruluş tarafından iletilen görüşte özetle; Malezya yıllık kontrplak üretim kapasitesinin 2021 yılından itibaren 600 bin m</w:t>
      </w:r>
      <w:r w:rsidRPr="00494050">
        <w:rPr>
          <w:vertAlign w:val="superscript"/>
        </w:rPr>
        <w:t xml:space="preserve">3 </w:t>
      </w:r>
      <w:r w:rsidRPr="00494050">
        <w:t xml:space="preserve">civarına eriştiği, Malezya’nın kontrplakta net ihracatının pozitif olduğu, 2023 yılı itibarıyla Malezya’nın dünyanın en büyük yedinci kontrplak ihracatçısı olduğu, Malezya’nın kontrplak ithalatında </w:t>
      </w:r>
      <w:proofErr w:type="spellStart"/>
      <w:r w:rsidRPr="00494050">
        <w:t>ÇHC’nin</w:t>
      </w:r>
      <w:proofErr w:type="spellEnd"/>
      <w:r w:rsidRPr="00494050">
        <w:t xml:space="preserve"> en büyük paya sahip olmadığı gibi Türkiye’nin Malezya kontrplak ihracat pazarında en önemli ülkeler arasında yer almadığı ve son olarak iç piyasadaki Malezya kontrplak fiyatlarının Türkiye ihraç fiyatlarının altında olduğu belirtilmektedir. </w:t>
      </w:r>
      <w:proofErr w:type="gramEnd"/>
      <w:r>
        <w:t xml:space="preserve">Bununla birlikte, soruşturma sonuç raporunda Malezya’da kontrplak üretimi bulunmadığına yönelik herhangi bir tespit/değerlendirme yer almamaktadır. Öte yandan, soruşturma döneminde, mevcut </w:t>
      </w:r>
      <w:proofErr w:type="gramStart"/>
      <w:r>
        <w:t>dampinge</w:t>
      </w:r>
      <w:proofErr w:type="gramEnd"/>
      <w:r>
        <w:t xml:space="preserve"> karşı önlemi etkisiz kılmadığının değerlendirildiği Malezya’da yerleşik iş birliğinde bulunan firmalar da açık bir biçimde belirtilmiştir. Diğer taraftan, Malezya’dan gerçekleşen kontrplak ithalatı 2021 yılındaki 261 bin ABD doları seviyesinden 2023 (1-9) döneminde 7,1 milyon ABD doları seviyesine yükselmiş olup Türkiye’ye ihracatı bulunan firmaların bir bölümü de iş birliğinde bulunmamıştır. Bu bağlamda, mevcut </w:t>
      </w:r>
      <w:proofErr w:type="gramStart"/>
      <w:r>
        <w:t>dampinge</w:t>
      </w:r>
      <w:proofErr w:type="gramEnd"/>
      <w:r>
        <w:t xml:space="preserve"> karşı önlemin etkisiz kılınmasına yönelik tespit ve değerlendirmeler soruşturma sonuç raporunun ilgili bölümlerinde yer almaktadır.</w:t>
      </w:r>
    </w:p>
    <w:p w14:paraId="0CFCBDE5" w14:textId="77777777" w:rsidR="00F91A61" w:rsidRPr="00F91A61" w:rsidRDefault="00F91A61" w:rsidP="00F91A61">
      <w:pPr>
        <w:jc w:val="both"/>
        <w:rPr>
          <w:rFonts w:eastAsia="Calibri"/>
          <w:bCs/>
        </w:rPr>
      </w:pPr>
      <w:bookmarkStart w:id="93" w:name="OLE_LINK1"/>
      <w:bookmarkStart w:id="94" w:name="OLE_LINK32"/>
      <w:bookmarkStart w:id="95" w:name="OLE_LINK33"/>
      <w:bookmarkEnd w:id="35"/>
      <w:bookmarkEnd w:id="36"/>
    </w:p>
    <w:p w14:paraId="570DC0B3" w14:textId="766E5F0E" w:rsidR="0031006F" w:rsidRPr="00F12570" w:rsidRDefault="00BF6A4F" w:rsidP="00B43A05">
      <w:pPr>
        <w:pStyle w:val="Balk1"/>
        <w:jc w:val="left"/>
      </w:pPr>
      <w:bookmarkStart w:id="96" w:name="_Toc174626025"/>
      <w:r w:rsidRPr="00F12570">
        <w:t>3</w:t>
      </w:r>
      <w:r w:rsidR="001825FA" w:rsidRPr="00F12570">
        <w:t>.</w:t>
      </w:r>
      <w:r w:rsidR="00495E03" w:rsidRPr="00F12570">
        <w:t xml:space="preserve"> NİHAİ DEĞERLENDİRME VE</w:t>
      </w:r>
      <w:r w:rsidRPr="00F12570">
        <w:t xml:space="preserve"> </w:t>
      </w:r>
      <w:r w:rsidR="00B11137" w:rsidRPr="00F12570">
        <w:t>SONUÇ</w:t>
      </w:r>
      <w:bookmarkEnd w:id="93"/>
      <w:bookmarkEnd w:id="94"/>
      <w:bookmarkEnd w:id="95"/>
      <w:bookmarkEnd w:id="96"/>
    </w:p>
    <w:p w14:paraId="45A669F2" w14:textId="77777777" w:rsidR="00617679" w:rsidRPr="00494050" w:rsidRDefault="00617679" w:rsidP="00617679">
      <w:pPr>
        <w:ind w:firstLine="708"/>
        <w:jc w:val="both"/>
      </w:pPr>
      <w:r w:rsidRPr="00494050">
        <w:t>(1) Malezya menşeli kontrplak eşyasına ilişkin ithalat istatistiklerinin incelenmesinden, anılan ülke menşeli/çıkışlı kontrplak ithalatının özellikle 2022 (1-9) ile 2023 (1-9) dönem aralığında ciddi</w:t>
      </w:r>
      <w:r w:rsidR="00F668C9">
        <w:t xml:space="preserve"> </w:t>
      </w:r>
      <w:r w:rsidRPr="00494050">
        <w:t xml:space="preserve">oranda arttığı gözlemlenmiştir. </w:t>
      </w:r>
    </w:p>
    <w:p w14:paraId="1C3B375E" w14:textId="77777777" w:rsidR="00617679" w:rsidRPr="00494050" w:rsidRDefault="00617679" w:rsidP="00617679">
      <w:pPr>
        <w:ind w:firstLine="708"/>
        <w:jc w:val="both"/>
      </w:pPr>
      <w:r w:rsidRPr="00494050">
        <w:t xml:space="preserve">(2)   Soruşturma dönemde kontrplak ithalatı içerisinde Malezya’nın payında kayda değer bir artış gerçekleşmiştir. 2021 </w:t>
      </w:r>
      <w:proofErr w:type="gramStart"/>
      <w:r w:rsidRPr="00494050">
        <w:t>yıl başında</w:t>
      </w:r>
      <w:proofErr w:type="gramEnd"/>
      <w:r w:rsidRPr="00494050">
        <w:t xml:space="preserve"> miktar bazında %0,6 olan söz konusu oranın 2023 (1-9) döneminde %7 seviyesine yükseldiği görülmektedir.</w:t>
      </w:r>
    </w:p>
    <w:p w14:paraId="26C7CB72" w14:textId="77777777" w:rsidR="00617679" w:rsidRPr="00494050" w:rsidRDefault="00617679" w:rsidP="00617679">
      <w:pPr>
        <w:ind w:firstLine="708"/>
        <w:jc w:val="both"/>
      </w:pPr>
      <w:r w:rsidRPr="00494050">
        <w:t>(</w:t>
      </w:r>
      <w:r>
        <w:t>3</w:t>
      </w:r>
      <w:r w:rsidRPr="00494050">
        <w:t xml:space="preserve">)  Malezya menşeli olarak gerçekleşen kontrplak ithalat ortalama birim fiyatının 2023 (1-9) döneminde gerileyerek anılan eşyada genel ithalat ortalama birim fiyatları ile </w:t>
      </w:r>
      <w:proofErr w:type="spellStart"/>
      <w:r w:rsidRPr="00494050">
        <w:t>ÇHC’den</w:t>
      </w:r>
      <w:proofErr w:type="spellEnd"/>
      <w:r w:rsidRPr="00494050">
        <w:t xml:space="preserve"> gerçekleşen ithalat ortalama birim fiyatları altında seyrettiği gözlemlenmiştir. </w:t>
      </w:r>
    </w:p>
    <w:p w14:paraId="59D49407" w14:textId="77777777" w:rsidR="00617679" w:rsidRPr="00494050" w:rsidRDefault="00617679" w:rsidP="00617679">
      <w:pPr>
        <w:ind w:firstLine="708"/>
        <w:jc w:val="both"/>
      </w:pPr>
      <w:r w:rsidRPr="00494050">
        <w:t>(</w:t>
      </w:r>
      <w:r>
        <w:t>4</w:t>
      </w:r>
      <w:r w:rsidRPr="00494050">
        <w:t xml:space="preserve">) </w:t>
      </w:r>
      <w:proofErr w:type="spellStart"/>
      <w:r w:rsidRPr="00494050">
        <w:t>Trademap</w:t>
      </w:r>
      <w:proofErr w:type="spellEnd"/>
      <w:r w:rsidRPr="00494050">
        <w:t xml:space="preserve"> veri tabanı üzerinden Malezya’nın kontrplak</w:t>
      </w:r>
      <w:r>
        <w:t xml:space="preserve"> </w:t>
      </w:r>
      <w:r w:rsidRPr="00494050">
        <w:t xml:space="preserve">uluslararası ticareti incelendiğinde, Malezya’nın soruşturma döneminde </w:t>
      </w:r>
      <w:proofErr w:type="spellStart"/>
      <w:r w:rsidRPr="00494050">
        <w:t>ÇHC’den</w:t>
      </w:r>
      <w:proofErr w:type="spellEnd"/>
      <w:r w:rsidRPr="00494050">
        <w:t xml:space="preserve"> gerçekleştirdiği soruşturma konusu eşya ithalatı ortalama birim fiyatlarının özellikle 2022 yılında kayda değer bir biçimde gerilediği görülmektedir. </w:t>
      </w:r>
    </w:p>
    <w:p w14:paraId="4B3FB28C" w14:textId="77777777" w:rsidR="00617679" w:rsidRPr="00494050" w:rsidRDefault="00617679" w:rsidP="00617679">
      <w:pPr>
        <w:ind w:firstLine="708"/>
        <w:jc w:val="both"/>
      </w:pPr>
      <w:r w:rsidRPr="00494050">
        <w:t>(</w:t>
      </w:r>
      <w:r>
        <w:t>5</w:t>
      </w:r>
      <w:r w:rsidRPr="00494050">
        <w:t>) Söz konusu veri tabanı üzerinden yapılan incelemede, Malezya’nın soruşturma konusu eşya ihracatının genel itibarıyla düşme eğiliminde iken Türkiye’ye ihracatının artış eğilimi gösterdiği görülmektedir. Malezya kontrplaklar ihracatında Türkiye’nin payı 2021 yılında %0,003 seviyesinden 2023 (1-9) döneminde %3 seviyesine yükselmiştir.</w:t>
      </w:r>
    </w:p>
    <w:p w14:paraId="65B1952D" w14:textId="77777777" w:rsidR="00617679" w:rsidRPr="00494050" w:rsidRDefault="00617679" w:rsidP="00617679">
      <w:pPr>
        <w:ind w:firstLine="708"/>
        <w:jc w:val="both"/>
      </w:pPr>
      <w:r w:rsidRPr="00494050">
        <w:t>(</w:t>
      </w:r>
      <w:r>
        <w:t>6</w:t>
      </w:r>
      <w:r w:rsidRPr="00494050">
        <w:t xml:space="preserve">) </w:t>
      </w:r>
      <w:r>
        <w:t>Soru formuna yanıt vererek iş birliğinde bulunan</w:t>
      </w:r>
      <w:r w:rsidRPr="00494050">
        <w:t xml:space="preserve">, </w:t>
      </w:r>
      <w:proofErr w:type="spellStart"/>
      <w:r w:rsidRPr="00494050">
        <w:t>Besgrade</w:t>
      </w:r>
      <w:proofErr w:type="spellEnd"/>
      <w:r w:rsidRPr="00494050">
        <w:t xml:space="preserve"> </w:t>
      </w:r>
      <w:proofErr w:type="spellStart"/>
      <w:r w:rsidRPr="00494050">
        <w:t>Plywood</w:t>
      </w:r>
      <w:proofErr w:type="spellEnd"/>
      <w:r w:rsidRPr="00494050">
        <w:t xml:space="preserve"> </w:t>
      </w:r>
      <w:proofErr w:type="spellStart"/>
      <w:r w:rsidRPr="00494050">
        <w:t>Sdn</w:t>
      </w:r>
      <w:proofErr w:type="spellEnd"/>
      <w:r w:rsidRPr="00494050">
        <w:t xml:space="preserve">. </w:t>
      </w:r>
      <w:proofErr w:type="spellStart"/>
      <w:r w:rsidRPr="00494050">
        <w:t>Bhd</w:t>
      </w:r>
      <w:proofErr w:type="spellEnd"/>
      <w:r w:rsidRPr="00494050">
        <w:t xml:space="preserve">. </w:t>
      </w:r>
      <w:proofErr w:type="gramStart"/>
      <w:r w:rsidRPr="00494050">
        <w:t>firmasının</w:t>
      </w:r>
      <w:proofErr w:type="gramEnd"/>
      <w:r w:rsidRPr="00494050">
        <w:t xml:space="preserve"> Malezya’da kurulu bir üretim tesisinin bulunduğu, üretilen soruşturma konusu ürün miktarı ile kullanılan hammadde, yarı mamul ve enerji miktarının uyumlu olduğu, Türkiye’ye satışı yapılan soruşturma konusu ürün miktarı ile ilgili tarafımıza sunulan bilgi/belgenin kayıtlarımızdaki bilgilerle uyumlu olduğu, bu minvalde </w:t>
      </w:r>
      <w:proofErr w:type="spellStart"/>
      <w:r w:rsidRPr="00494050">
        <w:t>Besgrade</w:t>
      </w:r>
      <w:proofErr w:type="spellEnd"/>
      <w:r w:rsidRPr="00494050">
        <w:t xml:space="preserve"> </w:t>
      </w:r>
      <w:proofErr w:type="spellStart"/>
      <w:r w:rsidRPr="00494050">
        <w:t>Plywood</w:t>
      </w:r>
      <w:proofErr w:type="spellEnd"/>
      <w:r w:rsidRPr="00494050">
        <w:t xml:space="preserve"> </w:t>
      </w:r>
      <w:proofErr w:type="spellStart"/>
      <w:r w:rsidRPr="00494050">
        <w:t>Sd</w:t>
      </w:r>
      <w:proofErr w:type="spellEnd"/>
      <w:r w:rsidRPr="00494050">
        <w:t xml:space="preserve">. </w:t>
      </w:r>
      <w:proofErr w:type="spellStart"/>
      <w:r w:rsidRPr="00494050">
        <w:t>Bhd</w:t>
      </w:r>
      <w:proofErr w:type="spellEnd"/>
      <w:r w:rsidRPr="00494050">
        <w:t xml:space="preserve">. </w:t>
      </w:r>
      <w:proofErr w:type="gramStart"/>
      <w:r w:rsidRPr="00494050">
        <w:t>firmasının</w:t>
      </w:r>
      <w:proofErr w:type="gramEnd"/>
      <w:r w:rsidRPr="00494050">
        <w:t xml:space="preserve"> yürürlükte bulunan dampinge karşı önlemi etkisiz kılmadığı değerlendirilmektedir.</w:t>
      </w:r>
    </w:p>
    <w:p w14:paraId="68B4C3E6" w14:textId="77777777" w:rsidR="00617679" w:rsidRPr="00494050" w:rsidRDefault="00617679" w:rsidP="00617679">
      <w:pPr>
        <w:ind w:firstLine="708"/>
        <w:jc w:val="both"/>
      </w:pPr>
      <w:r w:rsidRPr="00494050">
        <w:t>(</w:t>
      </w:r>
      <w:r>
        <w:t>7</w:t>
      </w:r>
      <w:r w:rsidRPr="00494050">
        <w:t xml:space="preserve">) Tarafımıza sunulan bilgi/belge üzerinden gerçekleştirilen incelemede, C.S.T. </w:t>
      </w:r>
      <w:proofErr w:type="spellStart"/>
      <w:r w:rsidRPr="00494050">
        <w:t>Plywood</w:t>
      </w:r>
      <w:proofErr w:type="spellEnd"/>
      <w:r w:rsidRPr="00494050">
        <w:t xml:space="preserve"> </w:t>
      </w:r>
      <w:proofErr w:type="spellStart"/>
      <w:r w:rsidRPr="00494050">
        <w:t>Sd</w:t>
      </w:r>
      <w:proofErr w:type="spellEnd"/>
      <w:r w:rsidRPr="00494050">
        <w:t xml:space="preserve">. </w:t>
      </w:r>
      <w:proofErr w:type="spellStart"/>
      <w:r w:rsidRPr="00494050">
        <w:t>Bhd</w:t>
      </w:r>
      <w:proofErr w:type="spellEnd"/>
      <w:r w:rsidRPr="00494050">
        <w:t xml:space="preserve">. </w:t>
      </w:r>
      <w:proofErr w:type="gramStart"/>
      <w:r w:rsidRPr="00494050">
        <w:t>Malezya’da kurulu</w:t>
      </w:r>
      <w:proofErr w:type="gramEnd"/>
      <w:r w:rsidRPr="00494050">
        <w:t xml:space="preserve"> bir üretim tesisinin bulunduğu, soruşturma konusu ürünün üretim miktarı ile satın alınan hammadde, yarı mamul tutarı ile kullanılan enerji miktarının uyumlu olduğu, Türkiye’ye satılan soruşturma konusu ürün miktarına ilişkin tarafımıza sunulan bilgi/belgenin kayıtlarımızdaki bilgilerle tutarlı olduğu, bu minvalde C.S.T. </w:t>
      </w:r>
      <w:proofErr w:type="spellStart"/>
      <w:r w:rsidRPr="00494050">
        <w:t>Plywood</w:t>
      </w:r>
      <w:proofErr w:type="spellEnd"/>
      <w:r w:rsidRPr="00494050">
        <w:t xml:space="preserve"> </w:t>
      </w:r>
      <w:proofErr w:type="spellStart"/>
      <w:r w:rsidRPr="00494050">
        <w:t>Sdn</w:t>
      </w:r>
      <w:proofErr w:type="spellEnd"/>
      <w:r w:rsidRPr="00494050">
        <w:t xml:space="preserve">. </w:t>
      </w:r>
      <w:proofErr w:type="spellStart"/>
      <w:r w:rsidRPr="00494050">
        <w:t>Bhd</w:t>
      </w:r>
      <w:proofErr w:type="spellEnd"/>
      <w:r w:rsidRPr="00494050">
        <w:t xml:space="preserve">. </w:t>
      </w:r>
      <w:proofErr w:type="gramStart"/>
      <w:r w:rsidRPr="00494050">
        <w:t>firmasının</w:t>
      </w:r>
      <w:proofErr w:type="gramEnd"/>
      <w:r w:rsidRPr="00494050">
        <w:t xml:space="preserve"> yürürlükte bulunan dampinge karşı önlemi etkisiz kılmadığı değerlendirilmektedir.</w:t>
      </w:r>
    </w:p>
    <w:p w14:paraId="79CC459D" w14:textId="77777777" w:rsidR="00617679" w:rsidRPr="00494050" w:rsidRDefault="00617679" w:rsidP="00617679">
      <w:pPr>
        <w:ind w:firstLine="708"/>
        <w:jc w:val="both"/>
      </w:pPr>
      <w:r w:rsidRPr="00494050">
        <w:lastRenderedPageBreak/>
        <w:t>(</w:t>
      </w:r>
      <w:r>
        <w:t>8</w:t>
      </w:r>
      <w:r w:rsidRPr="00494050">
        <w:t xml:space="preserve">) Tarafımıza sunulan bilgi/belge üzerinden gerçekleştirilen incelemede, </w:t>
      </w:r>
      <w:proofErr w:type="spellStart"/>
      <w:r w:rsidRPr="00494050">
        <w:t>Samling</w:t>
      </w:r>
      <w:proofErr w:type="spellEnd"/>
      <w:r w:rsidRPr="00494050">
        <w:t xml:space="preserve"> </w:t>
      </w:r>
      <w:proofErr w:type="spellStart"/>
      <w:r w:rsidRPr="00494050">
        <w:t>Plywood</w:t>
      </w:r>
      <w:proofErr w:type="spellEnd"/>
      <w:r w:rsidRPr="00494050">
        <w:t xml:space="preserve"> (</w:t>
      </w:r>
      <w:proofErr w:type="spellStart"/>
      <w:r w:rsidRPr="00494050">
        <w:t>Bintulu</w:t>
      </w:r>
      <w:proofErr w:type="spellEnd"/>
      <w:r w:rsidRPr="00494050">
        <w:t xml:space="preserve">) </w:t>
      </w:r>
      <w:proofErr w:type="spellStart"/>
      <w:r w:rsidRPr="00494050">
        <w:t>Sdn</w:t>
      </w:r>
      <w:proofErr w:type="spellEnd"/>
      <w:r w:rsidRPr="00494050">
        <w:t xml:space="preserve">. </w:t>
      </w:r>
      <w:proofErr w:type="spellStart"/>
      <w:r w:rsidRPr="00494050">
        <w:t>Bhd</w:t>
      </w:r>
      <w:proofErr w:type="spellEnd"/>
      <w:r w:rsidRPr="00494050">
        <w:t xml:space="preserve">. </w:t>
      </w:r>
      <w:proofErr w:type="gramStart"/>
      <w:r w:rsidRPr="00494050">
        <w:t>firmasının</w:t>
      </w:r>
      <w:proofErr w:type="gramEnd"/>
      <w:r w:rsidRPr="00494050">
        <w:t xml:space="preserve"> Malezya’da kurulu bir üretim tesisinin bulunduğu, satın alınan hammadde miktarı ile üretilen soruşturma konusu ürün miktarının tutarlı olduğu, Türkiye’ye satışı yapılan soruşturma konusu ürün miktarına ilişkin tarafımıza sunulan bilgi/belgenin kayıtlarımızdaki bilgilerle tutarlı olduğu, bu minvalde </w:t>
      </w:r>
      <w:proofErr w:type="spellStart"/>
      <w:r w:rsidRPr="00494050">
        <w:t>Samling</w:t>
      </w:r>
      <w:proofErr w:type="spellEnd"/>
      <w:r w:rsidRPr="00494050">
        <w:t xml:space="preserve"> </w:t>
      </w:r>
      <w:proofErr w:type="spellStart"/>
      <w:r w:rsidRPr="00494050">
        <w:t>Plywood</w:t>
      </w:r>
      <w:proofErr w:type="spellEnd"/>
      <w:r w:rsidRPr="00494050">
        <w:t xml:space="preserve"> (</w:t>
      </w:r>
      <w:proofErr w:type="spellStart"/>
      <w:r w:rsidRPr="00494050">
        <w:t>Bintulu</w:t>
      </w:r>
      <w:proofErr w:type="spellEnd"/>
      <w:r w:rsidRPr="00494050">
        <w:t xml:space="preserve">) </w:t>
      </w:r>
      <w:proofErr w:type="spellStart"/>
      <w:r w:rsidRPr="00494050">
        <w:t>Sdn</w:t>
      </w:r>
      <w:proofErr w:type="spellEnd"/>
      <w:r w:rsidRPr="00494050">
        <w:t xml:space="preserve">. </w:t>
      </w:r>
      <w:proofErr w:type="spellStart"/>
      <w:r w:rsidRPr="00494050">
        <w:t>Bhd</w:t>
      </w:r>
      <w:proofErr w:type="spellEnd"/>
      <w:r w:rsidRPr="00494050">
        <w:t xml:space="preserve">. </w:t>
      </w:r>
      <w:proofErr w:type="gramStart"/>
      <w:r w:rsidRPr="00494050">
        <w:t>firmasının</w:t>
      </w:r>
      <w:proofErr w:type="gramEnd"/>
      <w:r w:rsidRPr="00494050">
        <w:t xml:space="preserve"> yürürlükte bulunan dampinge karşı önlemi etkisiz kılmadığı değerlendirilmektedir.</w:t>
      </w:r>
    </w:p>
    <w:p w14:paraId="2C9789ED" w14:textId="77777777" w:rsidR="00617679" w:rsidRPr="00494050" w:rsidRDefault="00617679" w:rsidP="00617679">
      <w:pPr>
        <w:ind w:firstLine="708"/>
        <w:jc w:val="both"/>
      </w:pPr>
      <w:r w:rsidRPr="00494050">
        <w:t>(</w:t>
      </w:r>
      <w:r>
        <w:t>9</w:t>
      </w:r>
      <w:r w:rsidRPr="00494050">
        <w:t>) Malezya’da mukim diğer firmalar iş birliğinde bulunmamış olup söz konusu firmalara ilişkin belirlemeler eldeki mevcut verilere göre yapılmıştır. Bu çerçevede, özellikle raporlama döneminde Malezya’dan yapılan soruşturma konusu ürün ithalatının ciddi ve ani bir artış gösterdiği, anılan dönemde söz konusu eşyadan gerçekleşen toplam ithalat içerisinde Malezya’nın payında belirgin bir artış olduğu görülmektedir. Diğer taraftan, soruşturma konusu ürünlerden Malezya’dan ithalatı gerçekleştirilen gümrük tarife pozisyonu kapsamı eşya dikkate alındığında, Malezya’dan gerçekleşen ithalat ortalama birim fiyatlarının aynı eşyanın toplam ithalat ortalama birim fiyatlarından düşük olduğu görülmektedir. Öte yandan, soruşturma dönemi itibarıyla Malezya’nın soruşturma konusu ürün ihracatı incelendiğinde, Malezya’nın Türkiye’ye ihracatının yine Malezya’nın anılan eşyadaki ihracat eğiliminden farklılaştığı, Malezya’nın anılan dönemdeki söz konusu ürün ihracatı düşme eğilimindeyken Türkiye’ye ihracatının artış gösterdiği görülmektedir.</w:t>
      </w:r>
    </w:p>
    <w:p w14:paraId="4C932688" w14:textId="7947C40D" w:rsidR="00617679" w:rsidRPr="00494050" w:rsidRDefault="00617679" w:rsidP="00617679">
      <w:pPr>
        <w:ind w:firstLine="708"/>
        <w:jc w:val="both"/>
      </w:pPr>
      <w:r w:rsidRPr="00494050">
        <w:t>(1</w:t>
      </w:r>
      <w:r>
        <w:t>0</w:t>
      </w:r>
      <w:r w:rsidRPr="00494050">
        <w:t xml:space="preserve">) Diğer taraftan, Malezya Ankara Büyükelçiliği aracılığıyla soruşturma konusu eşya için Malezya’da yerleşik üretici niteliğini haiz ihracatçı firmaların </w:t>
      </w:r>
      <w:proofErr w:type="spellStart"/>
      <w:r w:rsidR="00AF3271">
        <w:t>ü</w:t>
      </w:r>
      <w:r w:rsidRPr="00494050">
        <w:t>nvan</w:t>
      </w:r>
      <w:proofErr w:type="spellEnd"/>
      <w:r w:rsidRPr="00494050">
        <w:t xml:space="preserve"> ve adres bilgileri talep edilmiş olup bu hususta herhangi bir yanıt alınmamıştır.</w:t>
      </w:r>
    </w:p>
    <w:p w14:paraId="443A1CA7" w14:textId="30F8F6A5" w:rsidR="00BF4450" w:rsidRPr="0025089E" w:rsidRDefault="00617679" w:rsidP="0025089E">
      <w:pPr>
        <w:ind w:firstLine="708"/>
        <w:jc w:val="both"/>
      </w:pPr>
      <w:r w:rsidRPr="00494050">
        <w:t>(1</w:t>
      </w:r>
      <w:r>
        <w:t>1</w:t>
      </w:r>
      <w:r w:rsidRPr="00494050">
        <w:t xml:space="preserve">) Yapılan bu tespitler ışığında, diğer firmalarca Malezya menşeli/çıkışlı olarak yapılan ithalat yoluyla yürürlükteki </w:t>
      </w:r>
      <w:proofErr w:type="gramStart"/>
      <w:r w:rsidRPr="00494050">
        <w:t>dampinge</w:t>
      </w:r>
      <w:proofErr w:type="gramEnd"/>
      <w:r w:rsidRPr="00494050">
        <w:t xml:space="preserve"> karşı vergiden kaçınma dışında yeterli bir haklı nedeni veya ekonomik gerekçesi bulunmayan bir uygulama, işlem veya iş sonucunda yürürlükteki dampinge karşı önlemin etkisiz kılındığı tespit edilmiştir.</w:t>
      </w:r>
    </w:p>
    <w:sectPr w:rsidR="00BF4450" w:rsidRPr="0025089E" w:rsidSect="00C77234">
      <w:headerReference w:type="default" r:id="rId8"/>
      <w:footerReference w:type="default" r:id="rId9"/>
      <w:headerReference w:type="first" r:id="rId10"/>
      <w:pgSz w:w="11906" w:h="16838"/>
      <w:pgMar w:top="1417" w:right="1417" w:bottom="1417" w:left="993"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0D037" w14:textId="77777777" w:rsidR="001B2F2F" w:rsidRDefault="001B2F2F" w:rsidP="00CF0224">
      <w:r>
        <w:separator/>
      </w:r>
    </w:p>
  </w:endnote>
  <w:endnote w:type="continuationSeparator" w:id="0">
    <w:p w14:paraId="6D1FA770" w14:textId="77777777" w:rsidR="001B2F2F" w:rsidRDefault="001B2F2F" w:rsidP="00CF0224">
      <w:r>
        <w:continuationSeparator/>
      </w:r>
    </w:p>
  </w:endnote>
  <w:endnote w:type="continuationNotice" w:id="1">
    <w:p w14:paraId="0437D634" w14:textId="77777777" w:rsidR="001B2F2F" w:rsidRDefault="001B2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0B6F7" w14:textId="77777777" w:rsidR="00CF0224" w:rsidRDefault="00CF0224" w:rsidP="0025089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4EC67" w14:textId="77777777" w:rsidR="001B2F2F" w:rsidRDefault="001B2F2F" w:rsidP="00CF0224">
      <w:r>
        <w:separator/>
      </w:r>
    </w:p>
  </w:footnote>
  <w:footnote w:type="continuationSeparator" w:id="0">
    <w:p w14:paraId="5209243F" w14:textId="77777777" w:rsidR="001B2F2F" w:rsidRDefault="001B2F2F" w:rsidP="00CF0224">
      <w:r>
        <w:continuationSeparator/>
      </w:r>
    </w:p>
  </w:footnote>
  <w:footnote w:type="continuationNotice" w:id="1">
    <w:p w14:paraId="48603BD3" w14:textId="77777777" w:rsidR="001B2F2F" w:rsidRDefault="001B2F2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E6BFE" w14:textId="77777777" w:rsidR="00CF0224" w:rsidRDefault="00CF022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92C5C" w14:textId="56E85542" w:rsidR="00CF0224" w:rsidRDefault="00CF0224" w:rsidP="0025089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A7FD8"/>
    <w:multiLevelType w:val="hybridMultilevel"/>
    <w:tmpl w:val="295ACE1A"/>
    <w:lvl w:ilvl="0" w:tplc="AA46BD3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98B103E"/>
    <w:multiLevelType w:val="hybridMultilevel"/>
    <w:tmpl w:val="942A88AA"/>
    <w:lvl w:ilvl="0" w:tplc="8EF01F7E">
      <w:start w:val="1"/>
      <w:numFmt w:val="decimal"/>
      <w:lvlText w:val="(%1)"/>
      <w:lvlJc w:val="left"/>
      <w:pPr>
        <w:ind w:left="92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1D2600DF"/>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33333"/>
    <w:multiLevelType w:val="hybridMultilevel"/>
    <w:tmpl w:val="C3AA0B46"/>
    <w:lvl w:ilvl="0" w:tplc="06FEBF48">
      <w:start w:val="9"/>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46FF0"/>
    <w:multiLevelType w:val="hybridMultilevel"/>
    <w:tmpl w:val="1F7AED90"/>
    <w:lvl w:ilvl="0" w:tplc="416E7C68">
      <w:start w:val="1"/>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5" w15:restartNumberingAfterBreak="0">
    <w:nsid w:val="2EFB0DB8"/>
    <w:multiLevelType w:val="multilevel"/>
    <w:tmpl w:val="50BEEB8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272B7E"/>
    <w:multiLevelType w:val="hybridMultilevel"/>
    <w:tmpl w:val="51B27FF0"/>
    <w:lvl w:ilvl="0" w:tplc="E0AA6D52">
      <w:start w:val="1"/>
      <w:numFmt w:val="decimal"/>
      <w:suff w:val="space"/>
      <w:lvlText w:val="(%1)"/>
      <w:lvlJc w:val="left"/>
      <w:pPr>
        <w:ind w:left="1068" w:hanging="360"/>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7" w15:restartNumberingAfterBreak="0">
    <w:nsid w:val="320640F1"/>
    <w:multiLevelType w:val="hybridMultilevel"/>
    <w:tmpl w:val="0FA447E4"/>
    <w:lvl w:ilvl="0" w:tplc="B9E89992">
      <w:start w:val="1"/>
      <w:numFmt w:val="decimal"/>
      <w:lvlText w:val="(%1)"/>
      <w:lvlJc w:val="left"/>
      <w:pPr>
        <w:ind w:left="1350" w:hanging="360"/>
      </w:pPr>
      <w:rPr>
        <w:rFonts w:hint="default"/>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8" w15:restartNumberingAfterBreak="0">
    <w:nsid w:val="4347383B"/>
    <w:multiLevelType w:val="hybridMultilevel"/>
    <w:tmpl w:val="FDA686A6"/>
    <w:lvl w:ilvl="0" w:tplc="FBFA5182">
      <w:start w:val="1"/>
      <w:numFmt w:val="decimal"/>
      <w:lvlText w:val="(%1)"/>
      <w:lvlJc w:val="left"/>
      <w:pPr>
        <w:ind w:left="1350" w:hanging="360"/>
      </w:pPr>
      <w:rPr>
        <w:rFonts w:hint="default"/>
        <w:b w:val="0"/>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9" w15:restartNumberingAfterBreak="0">
    <w:nsid w:val="43764499"/>
    <w:multiLevelType w:val="hybridMultilevel"/>
    <w:tmpl w:val="1B224478"/>
    <w:lvl w:ilvl="0" w:tplc="FC6C62F2">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466523C"/>
    <w:multiLevelType w:val="multilevel"/>
    <w:tmpl w:val="223CB3D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9E2A31"/>
    <w:multiLevelType w:val="hybridMultilevel"/>
    <w:tmpl w:val="A36C0C6C"/>
    <w:lvl w:ilvl="0" w:tplc="5D84EFD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97F5B07"/>
    <w:multiLevelType w:val="hybridMultilevel"/>
    <w:tmpl w:val="3B8CDB54"/>
    <w:lvl w:ilvl="0" w:tplc="A9048718">
      <w:start w:val="1"/>
      <w:numFmt w:val="decimal"/>
      <w:lvlText w:val="(%1)"/>
      <w:lvlJc w:val="left"/>
      <w:pPr>
        <w:ind w:left="1083" w:hanging="37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55DA4B6D"/>
    <w:multiLevelType w:val="hybridMultilevel"/>
    <w:tmpl w:val="72CEE744"/>
    <w:lvl w:ilvl="0" w:tplc="B830BBAC">
      <w:start w:val="1"/>
      <w:numFmt w:val="decimal"/>
      <w:lvlText w:val="(%1)"/>
      <w:lvlJc w:val="left"/>
      <w:pPr>
        <w:ind w:left="1350" w:hanging="360"/>
      </w:pPr>
      <w:rPr>
        <w:rFonts w:hint="default"/>
        <w:b w:val="0"/>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14" w15:restartNumberingAfterBreak="0">
    <w:nsid w:val="5F6A4094"/>
    <w:multiLevelType w:val="multilevel"/>
    <w:tmpl w:val="70803C3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4862E22"/>
    <w:multiLevelType w:val="hybridMultilevel"/>
    <w:tmpl w:val="9144859C"/>
    <w:lvl w:ilvl="0" w:tplc="54106AF0">
      <w:start w:val="1"/>
      <w:numFmt w:val="decimal"/>
      <w:suff w:val="space"/>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D773B68"/>
    <w:multiLevelType w:val="multilevel"/>
    <w:tmpl w:val="63BE0C2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48C76A2"/>
    <w:multiLevelType w:val="hybridMultilevel"/>
    <w:tmpl w:val="FB9EA040"/>
    <w:lvl w:ilvl="0" w:tplc="36223CF6">
      <w:start w:val="3"/>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758E2399"/>
    <w:multiLevelType w:val="hybridMultilevel"/>
    <w:tmpl w:val="97645F6A"/>
    <w:lvl w:ilvl="0" w:tplc="52F88EC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774E37D2"/>
    <w:multiLevelType w:val="hybridMultilevel"/>
    <w:tmpl w:val="1CECFEA6"/>
    <w:lvl w:ilvl="0" w:tplc="D4901DA0">
      <w:start w:val="1"/>
      <w:numFmt w:val="decimal"/>
      <w:lvlText w:val="(%1)"/>
      <w:lvlJc w:val="left"/>
      <w:pPr>
        <w:ind w:left="1065" w:hanging="360"/>
      </w:pPr>
      <w:rPr>
        <w:rFonts w:hint="default"/>
        <w:b w:val="0"/>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9"/>
  </w:num>
  <w:num w:numId="2">
    <w:abstractNumId w:val="14"/>
  </w:num>
  <w:num w:numId="3">
    <w:abstractNumId w:val="12"/>
  </w:num>
  <w:num w:numId="4">
    <w:abstractNumId w:val="6"/>
  </w:num>
  <w:num w:numId="5">
    <w:abstractNumId w:val="17"/>
  </w:num>
  <w:num w:numId="6">
    <w:abstractNumId w:val="2"/>
  </w:num>
  <w:num w:numId="7">
    <w:abstractNumId w:val="3"/>
  </w:num>
  <w:num w:numId="8">
    <w:abstractNumId w:val="5"/>
  </w:num>
  <w:num w:numId="9">
    <w:abstractNumId w:val="15"/>
  </w:num>
  <w:num w:numId="10">
    <w:abstractNumId w:val="16"/>
  </w:num>
  <w:num w:numId="11">
    <w:abstractNumId w:val="0"/>
  </w:num>
  <w:num w:numId="12">
    <w:abstractNumId w:val="11"/>
  </w:num>
  <w:num w:numId="13">
    <w:abstractNumId w:val="1"/>
  </w:num>
  <w:num w:numId="14">
    <w:abstractNumId w:val="18"/>
  </w:num>
  <w:num w:numId="15">
    <w:abstractNumId w:val="10"/>
  </w:num>
  <w:num w:numId="16">
    <w:abstractNumId w:val="4"/>
  </w:num>
  <w:num w:numId="17">
    <w:abstractNumId w:val="13"/>
  </w:num>
  <w:num w:numId="18">
    <w:abstractNumId w:val="8"/>
  </w:num>
  <w:num w:numId="19">
    <w:abstractNumId w:val="7"/>
  </w:num>
  <w:num w:numId="20">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5EB"/>
    <w:rsid w:val="0000014E"/>
    <w:rsid w:val="0000098B"/>
    <w:rsid w:val="00001DED"/>
    <w:rsid w:val="00002A30"/>
    <w:rsid w:val="00003343"/>
    <w:rsid w:val="0000433C"/>
    <w:rsid w:val="00004C27"/>
    <w:rsid w:val="00005473"/>
    <w:rsid w:val="00005DD1"/>
    <w:rsid w:val="00005F6B"/>
    <w:rsid w:val="0000628D"/>
    <w:rsid w:val="00006665"/>
    <w:rsid w:val="00006FC6"/>
    <w:rsid w:val="0000761C"/>
    <w:rsid w:val="00010B9C"/>
    <w:rsid w:val="00010EB0"/>
    <w:rsid w:val="00011567"/>
    <w:rsid w:val="0001172C"/>
    <w:rsid w:val="00011A1C"/>
    <w:rsid w:val="0001268D"/>
    <w:rsid w:val="00012755"/>
    <w:rsid w:val="000135A4"/>
    <w:rsid w:val="00013DCB"/>
    <w:rsid w:val="00016B59"/>
    <w:rsid w:val="00017CC3"/>
    <w:rsid w:val="00020114"/>
    <w:rsid w:val="00020EE1"/>
    <w:rsid w:val="000213AB"/>
    <w:rsid w:val="0002155A"/>
    <w:rsid w:val="00021FA2"/>
    <w:rsid w:val="000225A4"/>
    <w:rsid w:val="00023578"/>
    <w:rsid w:val="00023A38"/>
    <w:rsid w:val="00024863"/>
    <w:rsid w:val="00025768"/>
    <w:rsid w:val="000261F9"/>
    <w:rsid w:val="0002647F"/>
    <w:rsid w:val="000278F7"/>
    <w:rsid w:val="00030E52"/>
    <w:rsid w:val="00031763"/>
    <w:rsid w:val="00031A05"/>
    <w:rsid w:val="00033535"/>
    <w:rsid w:val="00033BE9"/>
    <w:rsid w:val="00033BF6"/>
    <w:rsid w:val="00034340"/>
    <w:rsid w:val="00034509"/>
    <w:rsid w:val="00035547"/>
    <w:rsid w:val="00035EEE"/>
    <w:rsid w:val="00037B92"/>
    <w:rsid w:val="00040CA8"/>
    <w:rsid w:val="00040F44"/>
    <w:rsid w:val="00041203"/>
    <w:rsid w:val="00041593"/>
    <w:rsid w:val="00041B9B"/>
    <w:rsid w:val="000424B9"/>
    <w:rsid w:val="00043DA6"/>
    <w:rsid w:val="00045466"/>
    <w:rsid w:val="00047291"/>
    <w:rsid w:val="0005105C"/>
    <w:rsid w:val="00053C2C"/>
    <w:rsid w:val="0005464F"/>
    <w:rsid w:val="00054B5D"/>
    <w:rsid w:val="00054CB6"/>
    <w:rsid w:val="00054FC1"/>
    <w:rsid w:val="00055808"/>
    <w:rsid w:val="000558A5"/>
    <w:rsid w:val="00055A42"/>
    <w:rsid w:val="00056182"/>
    <w:rsid w:val="00057BC9"/>
    <w:rsid w:val="00060010"/>
    <w:rsid w:val="000607F6"/>
    <w:rsid w:val="00060D75"/>
    <w:rsid w:val="00061117"/>
    <w:rsid w:val="00061488"/>
    <w:rsid w:val="00061922"/>
    <w:rsid w:val="00061A63"/>
    <w:rsid w:val="000623AA"/>
    <w:rsid w:val="000646CE"/>
    <w:rsid w:val="00065AC4"/>
    <w:rsid w:val="00066267"/>
    <w:rsid w:val="00066475"/>
    <w:rsid w:val="000676B9"/>
    <w:rsid w:val="00067D97"/>
    <w:rsid w:val="000702B6"/>
    <w:rsid w:val="00071793"/>
    <w:rsid w:val="00074D9C"/>
    <w:rsid w:val="0007517A"/>
    <w:rsid w:val="00076378"/>
    <w:rsid w:val="00077E67"/>
    <w:rsid w:val="00080CE4"/>
    <w:rsid w:val="00080EEE"/>
    <w:rsid w:val="00082802"/>
    <w:rsid w:val="00084604"/>
    <w:rsid w:val="00084FED"/>
    <w:rsid w:val="00085B08"/>
    <w:rsid w:val="000871CF"/>
    <w:rsid w:val="00092044"/>
    <w:rsid w:val="00092726"/>
    <w:rsid w:val="00092E50"/>
    <w:rsid w:val="00093033"/>
    <w:rsid w:val="00093D34"/>
    <w:rsid w:val="000940CE"/>
    <w:rsid w:val="00094552"/>
    <w:rsid w:val="00094A14"/>
    <w:rsid w:val="00096028"/>
    <w:rsid w:val="000A020E"/>
    <w:rsid w:val="000A20B0"/>
    <w:rsid w:val="000A49E4"/>
    <w:rsid w:val="000A61A1"/>
    <w:rsid w:val="000A6465"/>
    <w:rsid w:val="000A79FF"/>
    <w:rsid w:val="000A7C33"/>
    <w:rsid w:val="000B290A"/>
    <w:rsid w:val="000B2F92"/>
    <w:rsid w:val="000B32D3"/>
    <w:rsid w:val="000B34DF"/>
    <w:rsid w:val="000B38E9"/>
    <w:rsid w:val="000B43C6"/>
    <w:rsid w:val="000B4BB9"/>
    <w:rsid w:val="000B658E"/>
    <w:rsid w:val="000B698B"/>
    <w:rsid w:val="000B6DB1"/>
    <w:rsid w:val="000B798F"/>
    <w:rsid w:val="000C01B5"/>
    <w:rsid w:val="000C0D5F"/>
    <w:rsid w:val="000C46F6"/>
    <w:rsid w:val="000C4889"/>
    <w:rsid w:val="000C5013"/>
    <w:rsid w:val="000C521F"/>
    <w:rsid w:val="000C5531"/>
    <w:rsid w:val="000C67FA"/>
    <w:rsid w:val="000C7687"/>
    <w:rsid w:val="000D0824"/>
    <w:rsid w:val="000D099B"/>
    <w:rsid w:val="000D19EC"/>
    <w:rsid w:val="000D1D50"/>
    <w:rsid w:val="000D28C3"/>
    <w:rsid w:val="000D2934"/>
    <w:rsid w:val="000D2EDE"/>
    <w:rsid w:val="000D3236"/>
    <w:rsid w:val="000D4A73"/>
    <w:rsid w:val="000D4EDE"/>
    <w:rsid w:val="000D6510"/>
    <w:rsid w:val="000D6A0C"/>
    <w:rsid w:val="000D6A58"/>
    <w:rsid w:val="000D6C98"/>
    <w:rsid w:val="000D6D99"/>
    <w:rsid w:val="000D742D"/>
    <w:rsid w:val="000E08E9"/>
    <w:rsid w:val="000E1751"/>
    <w:rsid w:val="000E2136"/>
    <w:rsid w:val="000E27A2"/>
    <w:rsid w:val="000E3275"/>
    <w:rsid w:val="000E3505"/>
    <w:rsid w:val="000E3F97"/>
    <w:rsid w:val="000E42D2"/>
    <w:rsid w:val="000E4990"/>
    <w:rsid w:val="000E51FE"/>
    <w:rsid w:val="000E5342"/>
    <w:rsid w:val="000E7850"/>
    <w:rsid w:val="000E7DBE"/>
    <w:rsid w:val="000F127A"/>
    <w:rsid w:val="000F162D"/>
    <w:rsid w:val="000F2691"/>
    <w:rsid w:val="000F292B"/>
    <w:rsid w:val="000F6340"/>
    <w:rsid w:val="000F68AB"/>
    <w:rsid w:val="000F7E3E"/>
    <w:rsid w:val="001031D6"/>
    <w:rsid w:val="00103701"/>
    <w:rsid w:val="00106455"/>
    <w:rsid w:val="0010708E"/>
    <w:rsid w:val="00107F3F"/>
    <w:rsid w:val="00107F4E"/>
    <w:rsid w:val="00110634"/>
    <w:rsid w:val="0011079D"/>
    <w:rsid w:val="00110A2D"/>
    <w:rsid w:val="00110F2F"/>
    <w:rsid w:val="00113A77"/>
    <w:rsid w:val="001143A4"/>
    <w:rsid w:val="001159EC"/>
    <w:rsid w:val="00115A17"/>
    <w:rsid w:val="00115BF5"/>
    <w:rsid w:val="00117B9F"/>
    <w:rsid w:val="001208E9"/>
    <w:rsid w:val="00120A35"/>
    <w:rsid w:val="00120D1B"/>
    <w:rsid w:val="00121243"/>
    <w:rsid w:val="001214DB"/>
    <w:rsid w:val="0012203B"/>
    <w:rsid w:val="0012218C"/>
    <w:rsid w:val="00122C02"/>
    <w:rsid w:val="00122FA9"/>
    <w:rsid w:val="001231CE"/>
    <w:rsid w:val="001238EE"/>
    <w:rsid w:val="00123C06"/>
    <w:rsid w:val="00125827"/>
    <w:rsid w:val="00126525"/>
    <w:rsid w:val="0012696F"/>
    <w:rsid w:val="00127B58"/>
    <w:rsid w:val="00127CB4"/>
    <w:rsid w:val="00130330"/>
    <w:rsid w:val="001354E6"/>
    <w:rsid w:val="00136047"/>
    <w:rsid w:val="00136A43"/>
    <w:rsid w:val="00140B53"/>
    <w:rsid w:val="00141D05"/>
    <w:rsid w:val="00143553"/>
    <w:rsid w:val="0014432F"/>
    <w:rsid w:val="001446A0"/>
    <w:rsid w:val="001453B5"/>
    <w:rsid w:val="0014604B"/>
    <w:rsid w:val="001461F9"/>
    <w:rsid w:val="00147721"/>
    <w:rsid w:val="00147E54"/>
    <w:rsid w:val="00150278"/>
    <w:rsid w:val="0015079A"/>
    <w:rsid w:val="00150B30"/>
    <w:rsid w:val="0015102F"/>
    <w:rsid w:val="00151C66"/>
    <w:rsid w:val="001526BD"/>
    <w:rsid w:val="00152A69"/>
    <w:rsid w:val="001530F5"/>
    <w:rsid w:val="00153A8D"/>
    <w:rsid w:val="00153AFB"/>
    <w:rsid w:val="00154088"/>
    <w:rsid w:val="00155DE4"/>
    <w:rsid w:val="001562AF"/>
    <w:rsid w:val="00160B09"/>
    <w:rsid w:val="00161073"/>
    <w:rsid w:val="00161A6C"/>
    <w:rsid w:val="0016224A"/>
    <w:rsid w:val="00162760"/>
    <w:rsid w:val="00163CC4"/>
    <w:rsid w:val="00164189"/>
    <w:rsid w:val="00164693"/>
    <w:rsid w:val="00165850"/>
    <w:rsid w:val="00166595"/>
    <w:rsid w:val="00166754"/>
    <w:rsid w:val="00166D33"/>
    <w:rsid w:val="00167790"/>
    <w:rsid w:val="001700E1"/>
    <w:rsid w:val="001705DD"/>
    <w:rsid w:val="001717A2"/>
    <w:rsid w:val="00171814"/>
    <w:rsid w:val="00171C38"/>
    <w:rsid w:val="001725AD"/>
    <w:rsid w:val="00173D8B"/>
    <w:rsid w:val="001748E9"/>
    <w:rsid w:val="00174B0D"/>
    <w:rsid w:val="00174F1C"/>
    <w:rsid w:val="00175B64"/>
    <w:rsid w:val="00175D76"/>
    <w:rsid w:val="001806A1"/>
    <w:rsid w:val="001810E8"/>
    <w:rsid w:val="00181AF2"/>
    <w:rsid w:val="00181CA6"/>
    <w:rsid w:val="00181EB2"/>
    <w:rsid w:val="001825FA"/>
    <w:rsid w:val="00183C7D"/>
    <w:rsid w:val="001842C9"/>
    <w:rsid w:val="00184CC6"/>
    <w:rsid w:val="00184CE0"/>
    <w:rsid w:val="00185240"/>
    <w:rsid w:val="0018533E"/>
    <w:rsid w:val="00185899"/>
    <w:rsid w:val="00186166"/>
    <w:rsid w:val="0018623D"/>
    <w:rsid w:val="00190C19"/>
    <w:rsid w:val="00190FE7"/>
    <w:rsid w:val="0019110E"/>
    <w:rsid w:val="00191213"/>
    <w:rsid w:val="00191D3F"/>
    <w:rsid w:val="001926B1"/>
    <w:rsid w:val="00194B5A"/>
    <w:rsid w:val="00195F09"/>
    <w:rsid w:val="001960FB"/>
    <w:rsid w:val="00196657"/>
    <w:rsid w:val="00197EEB"/>
    <w:rsid w:val="001A0481"/>
    <w:rsid w:val="001A0F6A"/>
    <w:rsid w:val="001A3BA7"/>
    <w:rsid w:val="001A4A67"/>
    <w:rsid w:val="001A72F7"/>
    <w:rsid w:val="001B2F1F"/>
    <w:rsid w:val="001B2F2F"/>
    <w:rsid w:val="001B3108"/>
    <w:rsid w:val="001B3E97"/>
    <w:rsid w:val="001B4336"/>
    <w:rsid w:val="001B4F7D"/>
    <w:rsid w:val="001B5353"/>
    <w:rsid w:val="001B7467"/>
    <w:rsid w:val="001B74EA"/>
    <w:rsid w:val="001B7A46"/>
    <w:rsid w:val="001C3E05"/>
    <w:rsid w:val="001C5032"/>
    <w:rsid w:val="001C5CA8"/>
    <w:rsid w:val="001C6796"/>
    <w:rsid w:val="001C761F"/>
    <w:rsid w:val="001D0638"/>
    <w:rsid w:val="001D0BE0"/>
    <w:rsid w:val="001D2387"/>
    <w:rsid w:val="001D40AD"/>
    <w:rsid w:val="001D5E33"/>
    <w:rsid w:val="001D6A49"/>
    <w:rsid w:val="001D6B9A"/>
    <w:rsid w:val="001E0FF4"/>
    <w:rsid w:val="001E1A0A"/>
    <w:rsid w:val="001E1E06"/>
    <w:rsid w:val="001E2473"/>
    <w:rsid w:val="001E248E"/>
    <w:rsid w:val="001E25FC"/>
    <w:rsid w:val="001E388C"/>
    <w:rsid w:val="001E4795"/>
    <w:rsid w:val="001E47DD"/>
    <w:rsid w:val="001E5842"/>
    <w:rsid w:val="001E5A24"/>
    <w:rsid w:val="001E6E1D"/>
    <w:rsid w:val="001E75E1"/>
    <w:rsid w:val="001F060A"/>
    <w:rsid w:val="001F15F3"/>
    <w:rsid w:val="001F2A38"/>
    <w:rsid w:val="001F3B61"/>
    <w:rsid w:val="001F40D1"/>
    <w:rsid w:val="001F4241"/>
    <w:rsid w:val="001F5AD8"/>
    <w:rsid w:val="001F6599"/>
    <w:rsid w:val="001F68FB"/>
    <w:rsid w:val="001F7CF6"/>
    <w:rsid w:val="00200AB7"/>
    <w:rsid w:val="0020110D"/>
    <w:rsid w:val="002014D2"/>
    <w:rsid w:val="00204CBF"/>
    <w:rsid w:val="002074BD"/>
    <w:rsid w:val="00207CDC"/>
    <w:rsid w:val="00210401"/>
    <w:rsid w:val="00211630"/>
    <w:rsid w:val="00211D46"/>
    <w:rsid w:val="00211FFE"/>
    <w:rsid w:val="00212015"/>
    <w:rsid w:val="0021209B"/>
    <w:rsid w:val="00213F3D"/>
    <w:rsid w:val="00214910"/>
    <w:rsid w:val="00214EA9"/>
    <w:rsid w:val="00215630"/>
    <w:rsid w:val="002161AE"/>
    <w:rsid w:val="00221339"/>
    <w:rsid w:val="0022267D"/>
    <w:rsid w:val="00223BD5"/>
    <w:rsid w:val="00223CA0"/>
    <w:rsid w:val="00224D97"/>
    <w:rsid w:val="00225BF7"/>
    <w:rsid w:val="00226BBA"/>
    <w:rsid w:val="00226F9B"/>
    <w:rsid w:val="002302F7"/>
    <w:rsid w:val="0023058F"/>
    <w:rsid w:val="00231595"/>
    <w:rsid w:val="00232164"/>
    <w:rsid w:val="00232A3D"/>
    <w:rsid w:val="00232B26"/>
    <w:rsid w:val="002345FB"/>
    <w:rsid w:val="00234807"/>
    <w:rsid w:val="002358EE"/>
    <w:rsid w:val="00235E77"/>
    <w:rsid w:val="002368A1"/>
    <w:rsid w:val="00236E15"/>
    <w:rsid w:val="002378FE"/>
    <w:rsid w:val="00237C8F"/>
    <w:rsid w:val="00240002"/>
    <w:rsid w:val="00240A5C"/>
    <w:rsid w:val="00241322"/>
    <w:rsid w:val="00242B17"/>
    <w:rsid w:val="00242E1E"/>
    <w:rsid w:val="0024448B"/>
    <w:rsid w:val="002448DB"/>
    <w:rsid w:val="00244E19"/>
    <w:rsid w:val="0024522D"/>
    <w:rsid w:val="00245F53"/>
    <w:rsid w:val="002460F1"/>
    <w:rsid w:val="00246937"/>
    <w:rsid w:val="0024733C"/>
    <w:rsid w:val="002473DC"/>
    <w:rsid w:val="0025089E"/>
    <w:rsid w:val="00250F6F"/>
    <w:rsid w:val="00250F78"/>
    <w:rsid w:val="002510A4"/>
    <w:rsid w:val="002514A1"/>
    <w:rsid w:val="0025417C"/>
    <w:rsid w:val="00255394"/>
    <w:rsid w:val="002553F3"/>
    <w:rsid w:val="002556E5"/>
    <w:rsid w:val="00255ADD"/>
    <w:rsid w:val="002568CE"/>
    <w:rsid w:val="00256A5B"/>
    <w:rsid w:val="0026209C"/>
    <w:rsid w:val="00262D35"/>
    <w:rsid w:val="00263AC7"/>
    <w:rsid w:val="00265724"/>
    <w:rsid w:val="00266854"/>
    <w:rsid w:val="00267B1E"/>
    <w:rsid w:val="002703D9"/>
    <w:rsid w:val="00270C03"/>
    <w:rsid w:val="002712EB"/>
    <w:rsid w:val="002723C8"/>
    <w:rsid w:val="00275500"/>
    <w:rsid w:val="00276051"/>
    <w:rsid w:val="00276932"/>
    <w:rsid w:val="00276B9E"/>
    <w:rsid w:val="002770DA"/>
    <w:rsid w:val="00280006"/>
    <w:rsid w:val="002800E5"/>
    <w:rsid w:val="00280E02"/>
    <w:rsid w:val="0028244D"/>
    <w:rsid w:val="0028400A"/>
    <w:rsid w:val="0028417F"/>
    <w:rsid w:val="0028495B"/>
    <w:rsid w:val="00285376"/>
    <w:rsid w:val="002856AA"/>
    <w:rsid w:val="00285C5C"/>
    <w:rsid w:val="002865B5"/>
    <w:rsid w:val="002876F1"/>
    <w:rsid w:val="00287AA0"/>
    <w:rsid w:val="002910AD"/>
    <w:rsid w:val="002915ED"/>
    <w:rsid w:val="00291F7C"/>
    <w:rsid w:val="00292860"/>
    <w:rsid w:val="00293526"/>
    <w:rsid w:val="002941C7"/>
    <w:rsid w:val="00294502"/>
    <w:rsid w:val="00294CDD"/>
    <w:rsid w:val="002960A8"/>
    <w:rsid w:val="00296483"/>
    <w:rsid w:val="00296AD6"/>
    <w:rsid w:val="002A0031"/>
    <w:rsid w:val="002A0100"/>
    <w:rsid w:val="002A073F"/>
    <w:rsid w:val="002A0F17"/>
    <w:rsid w:val="002A10CB"/>
    <w:rsid w:val="002A10FE"/>
    <w:rsid w:val="002A1366"/>
    <w:rsid w:val="002A169C"/>
    <w:rsid w:val="002A1E2B"/>
    <w:rsid w:val="002A339C"/>
    <w:rsid w:val="002A3B91"/>
    <w:rsid w:val="002A3FDE"/>
    <w:rsid w:val="002A4443"/>
    <w:rsid w:val="002A5D4B"/>
    <w:rsid w:val="002A687C"/>
    <w:rsid w:val="002A6DC1"/>
    <w:rsid w:val="002A7302"/>
    <w:rsid w:val="002A7F7E"/>
    <w:rsid w:val="002B04CA"/>
    <w:rsid w:val="002B0F31"/>
    <w:rsid w:val="002B179E"/>
    <w:rsid w:val="002B22AC"/>
    <w:rsid w:val="002B243C"/>
    <w:rsid w:val="002B2B50"/>
    <w:rsid w:val="002B3A98"/>
    <w:rsid w:val="002B3BC2"/>
    <w:rsid w:val="002B3C64"/>
    <w:rsid w:val="002B3C86"/>
    <w:rsid w:val="002B4327"/>
    <w:rsid w:val="002B4EC7"/>
    <w:rsid w:val="002B530A"/>
    <w:rsid w:val="002B5E4E"/>
    <w:rsid w:val="002B62CB"/>
    <w:rsid w:val="002B6D80"/>
    <w:rsid w:val="002B7D9F"/>
    <w:rsid w:val="002B7EF5"/>
    <w:rsid w:val="002C0950"/>
    <w:rsid w:val="002C1A06"/>
    <w:rsid w:val="002C20CA"/>
    <w:rsid w:val="002C2CFC"/>
    <w:rsid w:val="002C3440"/>
    <w:rsid w:val="002C42E7"/>
    <w:rsid w:val="002C617E"/>
    <w:rsid w:val="002C6847"/>
    <w:rsid w:val="002C75D4"/>
    <w:rsid w:val="002C7A12"/>
    <w:rsid w:val="002D023D"/>
    <w:rsid w:val="002D0320"/>
    <w:rsid w:val="002D0D19"/>
    <w:rsid w:val="002D2049"/>
    <w:rsid w:val="002D26FE"/>
    <w:rsid w:val="002D33CA"/>
    <w:rsid w:val="002D3979"/>
    <w:rsid w:val="002D3C33"/>
    <w:rsid w:val="002D4017"/>
    <w:rsid w:val="002D42C8"/>
    <w:rsid w:val="002D478D"/>
    <w:rsid w:val="002D522A"/>
    <w:rsid w:val="002D5656"/>
    <w:rsid w:val="002D6F23"/>
    <w:rsid w:val="002D7681"/>
    <w:rsid w:val="002D77DB"/>
    <w:rsid w:val="002D7F20"/>
    <w:rsid w:val="002E085C"/>
    <w:rsid w:val="002E1C57"/>
    <w:rsid w:val="002E2320"/>
    <w:rsid w:val="002E4523"/>
    <w:rsid w:val="002E5527"/>
    <w:rsid w:val="002E62B3"/>
    <w:rsid w:val="002E6C96"/>
    <w:rsid w:val="002E7158"/>
    <w:rsid w:val="002E7A37"/>
    <w:rsid w:val="002F188A"/>
    <w:rsid w:val="002F19B0"/>
    <w:rsid w:val="002F1A10"/>
    <w:rsid w:val="002F1E6E"/>
    <w:rsid w:val="002F24EC"/>
    <w:rsid w:val="002F306D"/>
    <w:rsid w:val="002F3424"/>
    <w:rsid w:val="002F38E3"/>
    <w:rsid w:val="002F3B5C"/>
    <w:rsid w:val="002F5BB3"/>
    <w:rsid w:val="002F71A5"/>
    <w:rsid w:val="00300643"/>
    <w:rsid w:val="003011E8"/>
    <w:rsid w:val="00301E4D"/>
    <w:rsid w:val="003030F3"/>
    <w:rsid w:val="00303488"/>
    <w:rsid w:val="003036FE"/>
    <w:rsid w:val="00303F6C"/>
    <w:rsid w:val="003047F0"/>
    <w:rsid w:val="00305822"/>
    <w:rsid w:val="00305E3C"/>
    <w:rsid w:val="00306601"/>
    <w:rsid w:val="00306BD9"/>
    <w:rsid w:val="00306FAB"/>
    <w:rsid w:val="0031006F"/>
    <w:rsid w:val="003117A4"/>
    <w:rsid w:val="0031220E"/>
    <w:rsid w:val="00313122"/>
    <w:rsid w:val="003133D9"/>
    <w:rsid w:val="00313532"/>
    <w:rsid w:val="003137D3"/>
    <w:rsid w:val="003142E5"/>
    <w:rsid w:val="00314307"/>
    <w:rsid w:val="00314799"/>
    <w:rsid w:val="00315179"/>
    <w:rsid w:val="0031521B"/>
    <w:rsid w:val="00316679"/>
    <w:rsid w:val="003179B3"/>
    <w:rsid w:val="00317A34"/>
    <w:rsid w:val="00320259"/>
    <w:rsid w:val="00320770"/>
    <w:rsid w:val="00321414"/>
    <w:rsid w:val="00321C9E"/>
    <w:rsid w:val="003220D2"/>
    <w:rsid w:val="00322ADF"/>
    <w:rsid w:val="003249C2"/>
    <w:rsid w:val="00325D52"/>
    <w:rsid w:val="003271A2"/>
    <w:rsid w:val="00330B32"/>
    <w:rsid w:val="00331256"/>
    <w:rsid w:val="003327D3"/>
    <w:rsid w:val="00333633"/>
    <w:rsid w:val="00333808"/>
    <w:rsid w:val="00333BF4"/>
    <w:rsid w:val="00334616"/>
    <w:rsid w:val="00335E16"/>
    <w:rsid w:val="00335F04"/>
    <w:rsid w:val="0033669C"/>
    <w:rsid w:val="00337806"/>
    <w:rsid w:val="00340D93"/>
    <w:rsid w:val="003416D4"/>
    <w:rsid w:val="0034266D"/>
    <w:rsid w:val="0034551C"/>
    <w:rsid w:val="003456A0"/>
    <w:rsid w:val="003466DD"/>
    <w:rsid w:val="003478BE"/>
    <w:rsid w:val="003504B5"/>
    <w:rsid w:val="0035092D"/>
    <w:rsid w:val="00350D67"/>
    <w:rsid w:val="003512B3"/>
    <w:rsid w:val="00351A47"/>
    <w:rsid w:val="00353E3A"/>
    <w:rsid w:val="00353FD9"/>
    <w:rsid w:val="0035543C"/>
    <w:rsid w:val="003556E5"/>
    <w:rsid w:val="00355C71"/>
    <w:rsid w:val="00355F3E"/>
    <w:rsid w:val="00363D86"/>
    <w:rsid w:val="0036694F"/>
    <w:rsid w:val="003704BF"/>
    <w:rsid w:val="003706CD"/>
    <w:rsid w:val="00370C15"/>
    <w:rsid w:val="00373006"/>
    <w:rsid w:val="00374298"/>
    <w:rsid w:val="00375022"/>
    <w:rsid w:val="00375B72"/>
    <w:rsid w:val="00375F89"/>
    <w:rsid w:val="0037693B"/>
    <w:rsid w:val="00376EDD"/>
    <w:rsid w:val="00377098"/>
    <w:rsid w:val="003770D0"/>
    <w:rsid w:val="00377543"/>
    <w:rsid w:val="003776E1"/>
    <w:rsid w:val="003802C9"/>
    <w:rsid w:val="00384142"/>
    <w:rsid w:val="00384F0F"/>
    <w:rsid w:val="00385D30"/>
    <w:rsid w:val="00386729"/>
    <w:rsid w:val="00386AB1"/>
    <w:rsid w:val="00386D67"/>
    <w:rsid w:val="00386EDA"/>
    <w:rsid w:val="00386F37"/>
    <w:rsid w:val="00387A77"/>
    <w:rsid w:val="00391159"/>
    <w:rsid w:val="00391E6F"/>
    <w:rsid w:val="0039361D"/>
    <w:rsid w:val="00394E07"/>
    <w:rsid w:val="00395141"/>
    <w:rsid w:val="00395EDD"/>
    <w:rsid w:val="00397AA2"/>
    <w:rsid w:val="003A12BE"/>
    <w:rsid w:val="003A13CB"/>
    <w:rsid w:val="003A1C4E"/>
    <w:rsid w:val="003A21FD"/>
    <w:rsid w:val="003A6122"/>
    <w:rsid w:val="003A6E67"/>
    <w:rsid w:val="003A6F57"/>
    <w:rsid w:val="003A7E6C"/>
    <w:rsid w:val="003B05E2"/>
    <w:rsid w:val="003B3AF3"/>
    <w:rsid w:val="003B40C6"/>
    <w:rsid w:val="003B4FAC"/>
    <w:rsid w:val="003B592B"/>
    <w:rsid w:val="003B6251"/>
    <w:rsid w:val="003B67CE"/>
    <w:rsid w:val="003B7530"/>
    <w:rsid w:val="003B7E24"/>
    <w:rsid w:val="003C2A48"/>
    <w:rsid w:val="003C303B"/>
    <w:rsid w:val="003C3395"/>
    <w:rsid w:val="003C3614"/>
    <w:rsid w:val="003C4B15"/>
    <w:rsid w:val="003C4E00"/>
    <w:rsid w:val="003C5914"/>
    <w:rsid w:val="003C6E91"/>
    <w:rsid w:val="003C7C0F"/>
    <w:rsid w:val="003C7E9F"/>
    <w:rsid w:val="003D032B"/>
    <w:rsid w:val="003D041A"/>
    <w:rsid w:val="003D05ED"/>
    <w:rsid w:val="003D1674"/>
    <w:rsid w:val="003D1CC8"/>
    <w:rsid w:val="003D1EA8"/>
    <w:rsid w:val="003D3B9F"/>
    <w:rsid w:val="003D43C0"/>
    <w:rsid w:val="003D5A1E"/>
    <w:rsid w:val="003D5B37"/>
    <w:rsid w:val="003D6A8A"/>
    <w:rsid w:val="003D6AD2"/>
    <w:rsid w:val="003D6B02"/>
    <w:rsid w:val="003D7441"/>
    <w:rsid w:val="003D7C6D"/>
    <w:rsid w:val="003E1C7E"/>
    <w:rsid w:val="003E30C1"/>
    <w:rsid w:val="003E4B37"/>
    <w:rsid w:val="003E4B9C"/>
    <w:rsid w:val="003E4CE7"/>
    <w:rsid w:val="003E4F13"/>
    <w:rsid w:val="003E506C"/>
    <w:rsid w:val="003E604E"/>
    <w:rsid w:val="003E680A"/>
    <w:rsid w:val="003F03A7"/>
    <w:rsid w:val="003F0661"/>
    <w:rsid w:val="003F1D38"/>
    <w:rsid w:val="003F42A9"/>
    <w:rsid w:val="003F5499"/>
    <w:rsid w:val="003F66AF"/>
    <w:rsid w:val="003F6981"/>
    <w:rsid w:val="00400111"/>
    <w:rsid w:val="00400FE0"/>
    <w:rsid w:val="00401CEE"/>
    <w:rsid w:val="0040282C"/>
    <w:rsid w:val="004030BB"/>
    <w:rsid w:val="004031FB"/>
    <w:rsid w:val="0040338C"/>
    <w:rsid w:val="00403A9D"/>
    <w:rsid w:val="00403D31"/>
    <w:rsid w:val="00405305"/>
    <w:rsid w:val="0040536F"/>
    <w:rsid w:val="00405DBE"/>
    <w:rsid w:val="00407CF0"/>
    <w:rsid w:val="004105F3"/>
    <w:rsid w:val="0041096A"/>
    <w:rsid w:val="00411694"/>
    <w:rsid w:val="00411DEC"/>
    <w:rsid w:val="00412084"/>
    <w:rsid w:val="00412697"/>
    <w:rsid w:val="004127AC"/>
    <w:rsid w:val="00413804"/>
    <w:rsid w:val="00413FA5"/>
    <w:rsid w:val="00414101"/>
    <w:rsid w:val="004156D5"/>
    <w:rsid w:val="00416122"/>
    <w:rsid w:val="004167BE"/>
    <w:rsid w:val="00417D6A"/>
    <w:rsid w:val="00422682"/>
    <w:rsid w:val="004245AD"/>
    <w:rsid w:val="0042492F"/>
    <w:rsid w:val="0042510C"/>
    <w:rsid w:val="0042566E"/>
    <w:rsid w:val="00426057"/>
    <w:rsid w:val="00426B53"/>
    <w:rsid w:val="00432327"/>
    <w:rsid w:val="004326E0"/>
    <w:rsid w:val="004330E7"/>
    <w:rsid w:val="00433B55"/>
    <w:rsid w:val="00435E9F"/>
    <w:rsid w:val="00435EA8"/>
    <w:rsid w:val="00437343"/>
    <w:rsid w:val="00441F97"/>
    <w:rsid w:val="0044382F"/>
    <w:rsid w:val="00443A3E"/>
    <w:rsid w:val="00443B70"/>
    <w:rsid w:val="004440DD"/>
    <w:rsid w:val="00446026"/>
    <w:rsid w:val="0044636D"/>
    <w:rsid w:val="004476EF"/>
    <w:rsid w:val="004479BA"/>
    <w:rsid w:val="00450171"/>
    <w:rsid w:val="00453117"/>
    <w:rsid w:val="004538EB"/>
    <w:rsid w:val="00453CD7"/>
    <w:rsid w:val="00454A93"/>
    <w:rsid w:val="0045593F"/>
    <w:rsid w:val="004562F1"/>
    <w:rsid w:val="00456CBD"/>
    <w:rsid w:val="004605B5"/>
    <w:rsid w:val="0046063C"/>
    <w:rsid w:val="00460EA6"/>
    <w:rsid w:val="004629A6"/>
    <w:rsid w:val="004641CE"/>
    <w:rsid w:val="004643C6"/>
    <w:rsid w:val="00464FF5"/>
    <w:rsid w:val="00465F01"/>
    <w:rsid w:val="004668B3"/>
    <w:rsid w:val="00467174"/>
    <w:rsid w:val="00467467"/>
    <w:rsid w:val="00467D65"/>
    <w:rsid w:val="00470612"/>
    <w:rsid w:val="00470EF1"/>
    <w:rsid w:val="00472184"/>
    <w:rsid w:val="004738C2"/>
    <w:rsid w:val="00473E81"/>
    <w:rsid w:val="00474397"/>
    <w:rsid w:val="0047464E"/>
    <w:rsid w:val="00476104"/>
    <w:rsid w:val="004761F8"/>
    <w:rsid w:val="004763C2"/>
    <w:rsid w:val="00477983"/>
    <w:rsid w:val="00477F0E"/>
    <w:rsid w:val="00480A5F"/>
    <w:rsid w:val="00480ED2"/>
    <w:rsid w:val="00483AB5"/>
    <w:rsid w:val="00483D35"/>
    <w:rsid w:val="004844E5"/>
    <w:rsid w:val="004847CF"/>
    <w:rsid w:val="004863B8"/>
    <w:rsid w:val="00486C17"/>
    <w:rsid w:val="004925CE"/>
    <w:rsid w:val="0049342A"/>
    <w:rsid w:val="00493AD7"/>
    <w:rsid w:val="00493B29"/>
    <w:rsid w:val="004941FA"/>
    <w:rsid w:val="00494994"/>
    <w:rsid w:val="00494D70"/>
    <w:rsid w:val="00494DEC"/>
    <w:rsid w:val="00495E03"/>
    <w:rsid w:val="00496622"/>
    <w:rsid w:val="00496C23"/>
    <w:rsid w:val="00496FDC"/>
    <w:rsid w:val="0049755E"/>
    <w:rsid w:val="004A00A3"/>
    <w:rsid w:val="004A1110"/>
    <w:rsid w:val="004A18BF"/>
    <w:rsid w:val="004A1A29"/>
    <w:rsid w:val="004A28E4"/>
    <w:rsid w:val="004A3727"/>
    <w:rsid w:val="004A379F"/>
    <w:rsid w:val="004A3A1A"/>
    <w:rsid w:val="004A3CEC"/>
    <w:rsid w:val="004A4664"/>
    <w:rsid w:val="004A5595"/>
    <w:rsid w:val="004A66CF"/>
    <w:rsid w:val="004A68DF"/>
    <w:rsid w:val="004A6DDB"/>
    <w:rsid w:val="004B1547"/>
    <w:rsid w:val="004B181D"/>
    <w:rsid w:val="004B1B6C"/>
    <w:rsid w:val="004B1C6A"/>
    <w:rsid w:val="004B27F4"/>
    <w:rsid w:val="004B311C"/>
    <w:rsid w:val="004B32F8"/>
    <w:rsid w:val="004B3F56"/>
    <w:rsid w:val="004B442B"/>
    <w:rsid w:val="004B446F"/>
    <w:rsid w:val="004B5170"/>
    <w:rsid w:val="004B7379"/>
    <w:rsid w:val="004B74FD"/>
    <w:rsid w:val="004C0B67"/>
    <w:rsid w:val="004C2013"/>
    <w:rsid w:val="004C2094"/>
    <w:rsid w:val="004C23B2"/>
    <w:rsid w:val="004C3083"/>
    <w:rsid w:val="004C3C8C"/>
    <w:rsid w:val="004C4327"/>
    <w:rsid w:val="004C4EA2"/>
    <w:rsid w:val="004C5DC2"/>
    <w:rsid w:val="004C5F7C"/>
    <w:rsid w:val="004C6D21"/>
    <w:rsid w:val="004C773E"/>
    <w:rsid w:val="004D2464"/>
    <w:rsid w:val="004D2B9E"/>
    <w:rsid w:val="004D4BAA"/>
    <w:rsid w:val="004D5232"/>
    <w:rsid w:val="004D5663"/>
    <w:rsid w:val="004D56EB"/>
    <w:rsid w:val="004D66D2"/>
    <w:rsid w:val="004D7303"/>
    <w:rsid w:val="004D7815"/>
    <w:rsid w:val="004E0261"/>
    <w:rsid w:val="004E14CF"/>
    <w:rsid w:val="004E26E3"/>
    <w:rsid w:val="004E45C7"/>
    <w:rsid w:val="004E5E34"/>
    <w:rsid w:val="004E66A4"/>
    <w:rsid w:val="004E6B55"/>
    <w:rsid w:val="004E6E54"/>
    <w:rsid w:val="004E7F7B"/>
    <w:rsid w:val="004F011E"/>
    <w:rsid w:val="004F072C"/>
    <w:rsid w:val="004F16C4"/>
    <w:rsid w:val="004F1EDF"/>
    <w:rsid w:val="004F20D6"/>
    <w:rsid w:val="004F23DE"/>
    <w:rsid w:val="004F2438"/>
    <w:rsid w:val="004F2F8F"/>
    <w:rsid w:val="004F305E"/>
    <w:rsid w:val="004F6478"/>
    <w:rsid w:val="004F7AA6"/>
    <w:rsid w:val="0050023F"/>
    <w:rsid w:val="00500C56"/>
    <w:rsid w:val="00501030"/>
    <w:rsid w:val="00501568"/>
    <w:rsid w:val="00502BFE"/>
    <w:rsid w:val="005049A6"/>
    <w:rsid w:val="00504B31"/>
    <w:rsid w:val="00504CB4"/>
    <w:rsid w:val="005056E0"/>
    <w:rsid w:val="00506773"/>
    <w:rsid w:val="00510829"/>
    <w:rsid w:val="00511A88"/>
    <w:rsid w:val="00511E1A"/>
    <w:rsid w:val="0051210B"/>
    <w:rsid w:val="005122A5"/>
    <w:rsid w:val="00512FBC"/>
    <w:rsid w:val="00513347"/>
    <w:rsid w:val="00513582"/>
    <w:rsid w:val="0051368E"/>
    <w:rsid w:val="00513E27"/>
    <w:rsid w:val="00514185"/>
    <w:rsid w:val="005145FF"/>
    <w:rsid w:val="00514E88"/>
    <w:rsid w:val="00514FD1"/>
    <w:rsid w:val="00515C3C"/>
    <w:rsid w:val="00516257"/>
    <w:rsid w:val="005162B2"/>
    <w:rsid w:val="00516432"/>
    <w:rsid w:val="00517039"/>
    <w:rsid w:val="005202C6"/>
    <w:rsid w:val="005207C7"/>
    <w:rsid w:val="005213E1"/>
    <w:rsid w:val="00522772"/>
    <w:rsid w:val="00524455"/>
    <w:rsid w:val="00524765"/>
    <w:rsid w:val="00524777"/>
    <w:rsid w:val="00525AC9"/>
    <w:rsid w:val="00525B35"/>
    <w:rsid w:val="00525E7F"/>
    <w:rsid w:val="005276E3"/>
    <w:rsid w:val="00527CA6"/>
    <w:rsid w:val="005303A6"/>
    <w:rsid w:val="00530636"/>
    <w:rsid w:val="0053067E"/>
    <w:rsid w:val="005306C2"/>
    <w:rsid w:val="00530A44"/>
    <w:rsid w:val="00531905"/>
    <w:rsid w:val="00531992"/>
    <w:rsid w:val="00531DD7"/>
    <w:rsid w:val="005325C8"/>
    <w:rsid w:val="00533182"/>
    <w:rsid w:val="00533267"/>
    <w:rsid w:val="00533506"/>
    <w:rsid w:val="00535759"/>
    <w:rsid w:val="0053591E"/>
    <w:rsid w:val="00536C8A"/>
    <w:rsid w:val="0053746C"/>
    <w:rsid w:val="00537882"/>
    <w:rsid w:val="0053789E"/>
    <w:rsid w:val="005400C4"/>
    <w:rsid w:val="0054197C"/>
    <w:rsid w:val="00541E74"/>
    <w:rsid w:val="00542DBF"/>
    <w:rsid w:val="005438E7"/>
    <w:rsid w:val="00543F1E"/>
    <w:rsid w:val="00544739"/>
    <w:rsid w:val="00544FC0"/>
    <w:rsid w:val="005451B3"/>
    <w:rsid w:val="0054576C"/>
    <w:rsid w:val="00545F0A"/>
    <w:rsid w:val="00545F51"/>
    <w:rsid w:val="005475A9"/>
    <w:rsid w:val="00547C9E"/>
    <w:rsid w:val="00547E85"/>
    <w:rsid w:val="00547FB4"/>
    <w:rsid w:val="00547FEE"/>
    <w:rsid w:val="00550A01"/>
    <w:rsid w:val="00550E17"/>
    <w:rsid w:val="005536C9"/>
    <w:rsid w:val="00554033"/>
    <w:rsid w:val="005550B9"/>
    <w:rsid w:val="00555297"/>
    <w:rsid w:val="00556D53"/>
    <w:rsid w:val="00556E97"/>
    <w:rsid w:val="005576A7"/>
    <w:rsid w:val="005576AC"/>
    <w:rsid w:val="00562646"/>
    <w:rsid w:val="00564353"/>
    <w:rsid w:val="0056437D"/>
    <w:rsid w:val="005643A8"/>
    <w:rsid w:val="00565410"/>
    <w:rsid w:val="00565F67"/>
    <w:rsid w:val="00566070"/>
    <w:rsid w:val="00567CD2"/>
    <w:rsid w:val="00570176"/>
    <w:rsid w:val="0057045F"/>
    <w:rsid w:val="005727E9"/>
    <w:rsid w:val="00572AE8"/>
    <w:rsid w:val="00572C85"/>
    <w:rsid w:val="00572CB1"/>
    <w:rsid w:val="0057327F"/>
    <w:rsid w:val="00574AAA"/>
    <w:rsid w:val="00575036"/>
    <w:rsid w:val="00575167"/>
    <w:rsid w:val="00575253"/>
    <w:rsid w:val="00575C9C"/>
    <w:rsid w:val="00576DC1"/>
    <w:rsid w:val="00577AC6"/>
    <w:rsid w:val="005813B5"/>
    <w:rsid w:val="00581DF4"/>
    <w:rsid w:val="00581E4D"/>
    <w:rsid w:val="0058301E"/>
    <w:rsid w:val="0058348C"/>
    <w:rsid w:val="005840C9"/>
    <w:rsid w:val="005857AA"/>
    <w:rsid w:val="00586621"/>
    <w:rsid w:val="0058678F"/>
    <w:rsid w:val="00586A56"/>
    <w:rsid w:val="00587304"/>
    <w:rsid w:val="00590CE6"/>
    <w:rsid w:val="00591CC4"/>
    <w:rsid w:val="005932AB"/>
    <w:rsid w:val="005938E3"/>
    <w:rsid w:val="00593C6D"/>
    <w:rsid w:val="00594259"/>
    <w:rsid w:val="00594A0F"/>
    <w:rsid w:val="00595AD2"/>
    <w:rsid w:val="00595CF2"/>
    <w:rsid w:val="005966B9"/>
    <w:rsid w:val="005A1D93"/>
    <w:rsid w:val="005A25E5"/>
    <w:rsid w:val="005A2DB4"/>
    <w:rsid w:val="005A3B40"/>
    <w:rsid w:val="005A40F8"/>
    <w:rsid w:val="005A448F"/>
    <w:rsid w:val="005A5E4B"/>
    <w:rsid w:val="005A6BAB"/>
    <w:rsid w:val="005A6E44"/>
    <w:rsid w:val="005A74D9"/>
    <w:rsid w:val="005B07AD"/>
    <w:rsid w:val="005B0C23"/>
    <w:rsid w:val="005B0DFB"/>
    <w:rsid w:val="005B1D15"/>
    <w:rsid w:val="005B2ECD"/>
    <w:rsid w:val="005B2FE7"/>
    <w:rsid w:val="005B3887"/>
    <w:rsid w:val="005B4B1C"/>
    <w:rsid w:val="005B4BAB"/>
    <w:rsid w:val="005B4EBE"/>
    <w:rsid w:val="005B54C3"/>
    <w:rsid w:val="005B5EF1"/>
    <w:rsid w:val="005B6125"/>
    <w:rsid w:val="005B614D"/>
    <w:rsid w:val="005B65F8"/>
    <w:rsid w:val="005B6C68"/>
    <w:rsid w:val="005C014C"/>
    <w:rsid w:val="005C0DB6"/>
    <w:rsid w:val="005C29FB"/>
    <w:rsid w:val="005C2B5B"/>
    <w:rsid w:val="005C2C3D"/>
    <w:rsid w:val="005C2D1E"/>
    <w:rsid w:val="005C3BB7"/>
    <w:rsid w:val="005C4433"/>
    <w:rsid w:val="005C4F90"/>
    <w:rsid w:val="005C5FD9"/>
    <w:rsid w:val="005C6FFF"/>
    <w:rsid w:val="005D0D55"/>
    <w:rsid w:val="005D0D62"/>
    <w:rsid w:val="005D1911"/>
    <w:rsid w:val="005D2F82"/>
    <w:rsid w:val="005D4B2B"/>
    <w:rsid w:val="005D56CC"/>
    <w:rsid w:val="005D5B35"/>
    <w:rsid w:val="005D62CE"/>
    <w:rsid w:val="005D715D"/>
    <w:rsid w:val="005D718E"/>
    <w:rsid w:val="005D7B50"/>
    <w:rsid w:val="005D7EF7"/>
    <w:rsid w:val="005E078C"/>
    <w:rsid w:val="005E0B6B"/>
    <w:rsid w:val="005E167E"/>
    <w:rsid w:val="005E4354"/>
    <w:rsid w:val="005E5778"/>
    <w:rsid w:val="005E65DB"/>
    <w:rsid w:val="005F02FF"/>
    <w:rsid w:val="005F236C"/>
    <w:rsid w:val="005F27ED"/>
    <w:rsid w:val="005F3487"/>
    <w:rsid w:val="005F3DAE"/>
    <w:rsid w:val="005F428D"/>
    <w:rsid w:val="005F4839"/>
    <w:rsid w:val="005F4F20"/>
    <w:rsid w:val="005F66D8"/>
    <w:rsid w:val="005F78AD"/>
    <w:rsid w:val="00600DCD"/>
    <w:rsid w:val="006010DA"/>
    <w:rsid w:val="006019FD"/>
    <w:rsid w:val="006022FC"/>
    <w:rsid w:val="00602BF1"/>
    <w:rsid w:val="00603A33"/>
    <w:rsid w:val="00604292"/>
    <w:rsid w:val="00604801"/>
    <w:rsid w:val="00604C08"/>
    <w:rsid w:val="00604DFC"/>
    <w:rsid w:val="00610320"/>
    <w:rsid w:val="00612D74"/>
    <w:rsid w:val="00613022"/>
    <w:rsid w:val="00613433"/>
    <w:rsid w:val="006155FD"/>
    <w:rsid w:val="0061572E"/>
    <w:rsid w:val="00616765"/>
    <w:rsid w:val="006174A6"/>
    <w:rsid w:val="00617679"/>
    <w:rsid w:val="0062047A"/>
    <w:rsid w:val="006207BF"/>
    <w:rsid w:val="00620AF6"/>
    <w:rsid w:val="00622854"/>
    <w:rsid w:val="00622C97"/>
    <w:rsid w:val="006246A6"/>
    <w:rsid w:val="00624E4E"/>
    <w:rsid w:val="00625063"/>
    <w:rsid w:val="0062608D"/>
    <w:rsid w:val="00626815"/>
    <w:rsid w:val="00626B11"/>
    <w:rsid w:val="006271F6"/>
    <w:rsid w:val="0062753F"/>
    <w:rsid w:val="00630F5E"/>
    <w:rsid w:val="006316BC"/>
    <w:rsid w:val="006338C3"/>
    <w:rsid w:val="00635632"/>
    <w:rsid w:val="00636099"/>
    <w:rsid w:val="0063656F"/>
    <w:rsid w:val="00636A04"/>
    <w:rsid w:val="00640DE9"/>
    <w:rsid w:val="00641A3A"/>
    <w:rsid w:val="00642036"/>
    <w:rsid w:val="00642813"/>
    <w:rsid w:val="006432E1"/>
    <w:rsid w:val="00643892"/>
    <w:rsid w:val="00644406"/>
    <w:rsid w:val="00644DD5"/>
    <w:rsid w:val="00644EC5"/>
    <w:rsid w:val="0064598B"/>
    <w:rsid w:val="00645CC4"/>
    <w:rsid w:val="00645EA5"/>
    <w:rsid w:val="00646A9E"/>
    <w:rsid w:val="00647DBF"/>
    <w:rsid w:val="00650F3E"/>
    <w:rsid w:val="00651EAB"/>
    <w:rsid w:val="00652256"/>
    <w:rsid w:val="00652C04"/>
    <w:rsid w:val="00653541"/>
    <w:rsid w:val="00654C38"/>
    <w:rsid w:val="0065592F"/>
    <w:rsid w:val="00655A47"/>
    <w:rsid w:val="006565B4"/>
    <w:rsid w:val="006571F9"/>
    <w:rsid w:val="0065749B"/>
    <w:rsid w:val="0065767E"/>
    <w:rsid w:val="0066215E"/>
    <w:rsid w:val="00663420"/>
    <w:rsid w:val="00664A0F"/>
    <w:rsid w:val="00665D9E"/>
    <w:rsid w:val="00666C06"/>
    <w:rsid w:val="0066705C"/>
    <w:rsid w:val="00667754"/>
    <w:rsid w:val="00667A62"/>
    <w:rsid w:val="00667C53"/>
    <w:rsid w:val="00667F46"/>
    <w:rsid w:val="00670358"/>
    <w:rsid w:val="00670792"/>
    <w:rsid w:val="00672068"/>
    <w:rsid w:val="006720F7"/>
    <w:rsid w:val="006745EB"/>
    <w:rsid w:val="006748A5"/>
    <w:rsid w:val="00677233"/>
    <w:rsid w:val="006774DC"/>
    <w:rsid w:val="00677AEF"/>
    <w:rsid w:val="006805EA"/>
    <w:rsid w:val="006809C7"/>
    <w:rsid w:val="00683060"/>
    <w:rsid w:val="00685365"/>
    <w:rsid w:val="00685F5C"/>
    <w:rsid w:val="0068628C"/>
    <w:rsid w:val="006902D6"/>
    <w:rsid w:val="0069030B"/>
    <w:rsid w:val="00691D69"/>
    <w:rsid w:val="00691F59"/>
    <w:rsid w:val="00691F62"/>
    <w:rsid w:val="00692FDE"/>
    <w:rsid w:val="00694AA7"/>
    <w:rsid w:val="006963D8"/>
    <w:rsid w:val="006966CF"/>
    <w:rsid w:val="0069708D"/>
    <w:rsid w:val="00697C14"/>
    <w:rsid w:val="006A02F5"/>
    <w:rsid w:val="006A04E6"/>
    <w:rsid w:val="006A0DFB"/>
    <w:rsid w:val="006A1F9F"/>
    <w:rsid w:val="006A2B30"/>
    <w:rsid w:val="006A4043"/>
    <w:rsid w:val="006A4452"/>
    <w:rsid w:val="006A519B"/>
    <w:rsid w:val="006A767E"/>
    <w:rsid w:val="006A776C"/>
    <w:rsid w:val="006B0500"/>
    <w:rsid w:val="006B0515"/>
    <w:rsid w:val="006B064C"/>
    <w:rsid w:val="006B1DDD"/>
    <w:rsid w:val="006B2835"/>
    <w:rsid w:val="006B3B4C"/>
    <w:rsid w:val="006B3D82"/>
    <w:rsid w:val="006B56C0"/>
    <w:rsid w:val="006B5748"/>
    <w:rsid w:val="006B6726"/>
    <w:rsid w:val="006B7522"/>
    <w:rsid w:val="006B77D7"/>
    <w:rsid w:val="006C1DF9"/>
    <w:rsid w:val="006C2B95"/>
    <w:rsid w:val="006C3E92"/>
    <w:rsid w:val="006C419E"/>
    <w:rsid w:val="006C57A8"/>
    <w:rsid w:val="006C5F6E"/>
    <w:rsid w:val="006C7479"/>
    <w:rsid w:val="006C7A01"/>
    <w:rsid w:val="006D0053"/>
    <w:rsid w:val="006D13DE"/>
    <w:rsid w:val="006D141F"/>
    <w:rsid w:val="006D1642"/>
    <w:rsid w:val="006D26B4"/>
    <w:rsid w:val="006D2882"/>
    <w:rsid w:val="006D28BE"/>
    <w:rsid w:val="006D3212"/>
    <w:rsid w:val="006D37ED"/>
    <w:rsid w:val="006D3C7D"/>
    <w:rsid w:val="006D64DB"/>
    <w:rsid w:val="006D6C73"/>
    <w:rsid w:val="006E0B30"/>
    <w:rsid w:val="006E3278"/>
    <w:rsid w:val="006E3852"/>
    <w:rsid w:val="006E4070"/>
    <w:rsid w:val="006E4981"/>
    <w:rsid w:val="006E6E18"/>
    <w:rsid w:val="006E78AA"/>
    <w:rsid w:val="006F0F64"/>
    <w:rsid w:val="006F14AD"/>
    <w:rsid w:val="006F282C"/>
    <w:rsid w:val="006F2C84"/>
    <w:rsid w:val="006F4DE3"/>
    <w:rsid w:val="006F50E5"/>
    <w:rsid w:val="006F58AB"/>
    <w:rsid w:val="006F59D7"/>
    <w:rsid w:val="006F6462"/>
    <w:rsid w:val="006F652E"/>
    <w:rsid w:val="006F77CB"/>
    <w:rsid w:val="007001A0"/>
    <w:rsid w:val="007005C4"/>
    <w:rsid w:val="00701243"/>
    <w:rsid w:val="00701818"/>
    <w:rsid w:val="00701CB9"/>
    <w:rsid w:val="0070250D"/>
    <w:rsid w:val="00703D9E"/>
    <w:rsid w:val="007043B4"/>
    <w:rsid w:val="00705F19"/>
    <w:rsid w:val="007076D2"/>
    <w:rsid w:val="00711B75"/>
    <w:rsid w:val="0071473B"/>
    <w:rsid w:val="00715305"/>
    <w:rsid w:val="0071553A"/>
    <w:rsid w:val="00715D3C"/>
    <w:rsid w:val="00715E42"/>
    <w:rsid w:val="00716D1A"/>
    <w:rsid w:val="0071756A"/>
    <w:rsid w:val="00720747"/>
    <w:rsid w:val="00721C83"/>
    <w:rsid w:val="0072204C"/>
    <w:rsid w:val="0072369D"/>
    <w:rsid w:val="00724D9F"/>
    <w:rsid w:val="00725680"/>
    <w:rsid w:val="0072574A"/>
    <w:rsid w:val="00725776"/>
    <w:rsid w:val="00725C89"/>
    <w:rsid w:val="007260AF"/>
    <w:rsid w:val="007313AD"/>
    <w:rsid w:val="00731DC7"/>
    <w:rsid w:val="00732A17"/>
    <w:rsid w:val="00733697"/>
    <w:rsid w:val="00736089"/>
    <w:rsid w:val="00736535"/>
    <w:rsid w:val="007368F7"/>
    <w:rsid w:val="00736928"/>
    <w:rsid w:val="00736BDF"/>
    <w:rsid w:val="0073729E"/>
    <w:rsid w:val="0074003A"/>
    <w:rsid w:val="007416C6"/>
    <w:rsid w:val="00741E03"/>
    <w:rsid w:val="007426AA"/>
    <w:rsid w:val="00742A33"/>
    <w:rsid w:val="00743E09"/>
    <w:rsid w:val="007444F1"/>
    <w:rsid w:val="00744E96"/>
    <w:rsid w:val="0074567A"/>
    <w:rsid w:val="00746E60"/>
    <w:rsid w:val="007473B3"/>
    <w:rsid w:val="0075029F"/>
    <w:rsid w:val="00753F8E"/>
    <w:rsid w:val="00753FC2"/>
    <w:rsid w:val="007549FF"/>
    <w:rsid w:val="00756947"/>
    <w:rsid w:val="00757141"/>
    <w:rsid w:val="00760EB1"/>
    <w:rsid w:val="0076160C"/>
    <w:rsid w:val="00763341"/>
    <w:rsid w:val="00764696"/>
    <w:rsid w:val="00765CD2"/>
    <w:rsid w:val="0076618A"/>
    <w:rsid w:val="00770004"/>
    <w:rsid w:val="0077093F"/>
    <w:rsid w:val="00770E8D"/>
    <w:rsid w:val="007721A8"/>
    <w:rsid w:val="00773182"/>
    <w:rsid w:val="00774315"/>
    <w:rsid w:val="0077494E"/>
    <w:rsid w:val="00774A6E"/>
    <w:rsid w:val="00776EB5"/>
    <w:rsid w:val="0077715E"/>
    <w:rsid w:val="007779C1"/>
    <w:rsid w:val="00780C98"/>
    <w:rsid w:val="007816F6"/>
    <w:rsid w:val="00781B66"/>
    <w:rsid w:val="00782B25"/>
    <w:rsid w:val="00783242"/>
    <w:rsid w:val="0078462D"/>
    <w:rsid w:val="00784692"/>
    <w:rsid w:val="007853C4"/>
    <w:rsid w:val="0078612D"/>
    <w:rsid w:val="007869EE"/>
    <w:rsid w:val="00791594"/>
    <w:rsid w:val="00791906"/>
    <w:rsid w:val="007928FE"/>
    <w:rsid w:val="00792F01"/>
    <w:rsid w:val="00794A46"/>
    <w:rsid w:val="00795286"/>
    <w:rsid w:val="00796716"/>
    <w:rsid w:val="0079677C"/>
    <w:rsid w:val="00796A9A"/>
    <w:rsid w:val="00797E7B"/>
    <w:rsid w:val="007A06F3"/>
    <w:rsid w:val="007A0F91"/>
    <w:rsid w:val="007A1EDC"/>
    <w:rsid w:val="007A3497"/>
    <w:rsid w:val="007A3F94"/>
    <w:rsid w:val="007A532B"/>
    <w:rsid w:val="007A5A2E"/>
    <w:rsid w:val="007A7C5F"/>
    <w:rsid w:val="007B011F"/>
    <w:rsid w:val="007B040D"/>
    <w:rsid w:val="007B04E7"/>
    <w:rsid w:val="007B1270"/>
    <w:rsid w:val="007B1B0B"/>
    <w:rsid w:val="007B1B18"/>
    <w:rsid w:val="007B2986"/>
    <w:rsid w:val="007B79C5"/>
    <w:rsid w:val="007C06F7"/>
    <w:rsid w:val="007C1149"/>
    <w:rsid w:val="007C22F2"/>
    <w:rsid w:val="007C2D0C"/>
    <w:rsid w:val="007C3778"/>
    <w:rsid w:val="007C37C0"/>
    <w:rsid w:val="007C551B"/>
    <w:rsid w:val="007C5D4E"/>
    <w:rsid w:val="007C6CD9"/>
    <w:rsid w:val="007C6F08"/>
    <w:rsid w:val="007C76DB"/>
    <w:rsid w:val="007C7B75"/>
    <w:rsid w:val="007C7E41"/>
    <w:rsid w:val="007D0640"/>
    <w:rsid w:val="007D0971"/>
    <w:rsid w:val="007D1135"/>
    <w:rsid w:val="007D14A8"/>
    <w:rsid w:val="007D18E3"/>
    <w:rsid w:val="007D3622"/>
    <w:rsid w:val="007D5060"/>
    <w:rsid w:val="007D54D1"/>
    <w:rsid w:val="007D588A"/>
    <w:rsid w:val="007D5BA2"/>
    <w:rsid w:val="007D6F4A"/>
    <w:rsid w:val="007D7A62"/>
    <w:rsid w:val="007D7FBF"/>
    <w:rsid w:val="007E0ACF"/>
    <w:rsid w:val="007E2484"/>
    <w:rsid w:val="007E29FF"/>
    <w:rsid w:val="007E3154"/>
    <w:rsid w:val="007E5426"/>
    <w:rsid w:val="007E71DC"/>
    <w:rsid w:val="007F0B54"/>
    <w:rsid w:val="007F0BFD"/>
    <w:rsid w:val="007F17D1"/>
    <w:rsid w:val="007F2715"/>
    <w:rsid w:val="007F27CC"/>
    <w:rsid w:val="007F2F8B"/>
    <w:rsid w:val="007F6F4B"/>
    <w:rsid w:val="0080015B"/>
    <w:rsid w:val="008007EA"/>
    <w:rsid w:val="00800D6D"/>
    <w:rsid w:val="008012F2"/>
    <w:rsid w:val="008018A6"/>
    <w:rsid w:val="00802DBF"/>
    <w:rsid w:val="00803174"/>
    <w:rsid w:val="0080427D"/>
    <w:rsid w:val="0080717E"/>
    <w:rsid w:val="008101F4"/>
    <w:rsid w:val="008107FB"/>
    <w:rsid w:val="008110CD"/>
    <w:rsid w:val="00811A6D"/>
    <w:rsid w:val="00813D76"/>
    <w:rsid w:val="008149DD"/>
    <w:rsid w:val="008151A6"/>
    <w:rsid w:val="008155BE"/>
    <w:rsid w:val="008161BC"/>
    <w:rsid w:val="00816EC3"/>
    <w:rsid w:val="00817066"/>
    <w:rsid w:val="008170E1"/>
    <w:rsid w:val="0081779C"/>
    <w:rsid w:val="00817D13"/>
    <w:rsid w:val="00820001"/>
    <w:rsid w:val="008202EF"/>
    <w:rsid w:val="00821D11"/>
    <w:rsid w:val="0082363F"/>
    <w:rsid w:val="00824AD6"/>
    <w:rsid w:val="00825947"/>
    <w:rsid w:val="00825BA5"/>
    <w:rsid w:val="00827420"/>
    <w:rsid w:val="00831060"/>
    <w:rsid w:val="00831C1F"/>
    <w:rsid w:val="00831DB8"/>
    <w:rsid w:val="00832875"/>
    <w:rsid w:val="00832D12"/>
    <w:rsid w:val="00833BD3"/>
    <w:rsid w:val="00835AF9"/>
    <w:rsid w:val="00836989"/>
    <w:rsid w:val="00837264"/>
    <w:rsid w:val="00837CF5"/>
    <w:rsid w:val="00837E7F"/>
    <w:rsid w:val="00840F1D"/>
    <w:rsid w:val="008414A7"/>
    <w:rsid w:val="00841CE2"/>
    <w:rsid w:val="00841DB8"/>
    <w:rsid w:val="008425AC"/>
    <w:rsid w:val="0084264C"/>
    <w:rsid w:val="00843285"/>
    <w:rsid w:val="008448A9"/>
    <w:rsid w:val="0084548F"/>
    <w:rsid w:val="00846431"/>
    <w:rsid w:val="00846A4D"/>
    <w:rsid w:val="00846B2D"/>
    <w:rsid w:val="00846DFC"/>
    <w:rsid w:val="00847287"/>
    <w:rsid w:val="00850015"/>
    <w:rsid w:val="00850213"/>
    <w:rsid w:val="00850670"/>
    <w:rsid w:val="008510EF"/>
    <w:rsid w:val="00851387"/>
    <w:rsid w:val="00851667"/>
    <w:rsid w:val="0085184D"/>
    <w:rsid w:val="00852CAB"/>
    <w:rsid w:val="00852F57"/>
    <w:rsid w:val="00853094"/>
    <w:rsid w:val="00854402"/>
    <w:rsid w:val="00854CA2"/>
    <w:rsid w:val="008564F3"/>
    <w:rsid w:val="0085712D"/>
    <w:rsid w:val="008571FA"/>
    <w:rsid w:val="008578B1"/>
    <w:rsid w:val="00857FBE"/>
    <w:rsid w:val="00860E87"/>
    <w:rsid w:val="008612C9"/>
    <w:rsid w:val="00861593"/>
    <w:rsid w:val="00862175"/>
    <w:rsid w:val="00864C65"/>
    <w:rsid w:val="008654E8"/>
    <w:rsid w:val="008671F8"/>
    <w:rsid w:val="00867A12"/>
    <w:rsid w:val="00870679"/>
    <w:rsid w:val="00870CFE"/>
    <w:rsid w:val="00871826"/>
    <w:rsid w:val="008726E5"/>
    <w:rsid w:val="00872D7F"/>
    <w:rsid w:val="0087325E"/>
    <w:rsid w:val="00873432"/>
    <w:rsid w:val="0087429E"/>
    <w:rsid w:val="00874AF2"/>
    <w:rsid w:val="008753FA"/>
    <w:rsid w:val="0087579D"/>
    <w:rsid w:val="00876901"/>
    <w:rsid w:val="008770F2"/>
    <w:rsid w:val="0088022B"/>
    <w:rsid w:val="0088157A"/>
    <w:rsid w:val="008819B8"/>
    <w:rsid w:val="00881A11"/>
    <w:rsid w:val="00882A22"/>
    <w:rsid w:val="00882ADB"/>
    <w:rsid w:val="00882C21"/>
    <w:rsid w:val="008833BD"/>
    <w:rsid w:val="008833D4"/>
    <w:rsid w:val="00883AA0"/>
    <w:rsid w:val="00883CC4"/>
    <w:rsid w:val="00884996"/>
    <w:rsid w:val="008849CA"/>
    <w:rsid w:val="008851D1"/>
    <w:rsid w:val="00885607"/>
    <w:rsid w:val="00885C1B"/>
    <w:rsid w:val="00886762"/>
    <w:rsid w:val="0088766A"/>
    <w:rsid w:val="00890EB9"/>
    <w:rsid w:val="00891002"/>
    <w:rsid w:val="00891A74"/>
    <w:rsid w:val="008921F7"/>
    <w:rsid w:val="00893955"/>
    <w:rsid w:val="00893C5D"/>
    <w:rsid w:val="0089417D"/>
    <w:rsid w:val="00894603"/>
    <w:rsid w:val="00894A8D"/>
    <w:rsid w:val="00895745"/>
    <w:rsid w:val="00895A59"/>
    <w:rsid w:val="008967C8"/>
    <w:rsid w:val="00896CEA"/>
    <w:rsid w:val="00897DD9"/>
    <w:rsid w:val="008A0869"/>
    <w:rsid w:val="008A0A87"/>
    <w:rsid w:val="008A2F22"/>
    <w:rsid w:val="008A5821"/>
    <w:rsid w:val="008A5B43"/>
    <w:rsid w:val="008A65EC"/>
    <w:rsid w:val="008A73E1"/>
    <w:rsid w:val="008B191C"/>
    <w:rsid w:val="008B2322"/>
    <w:rsid w:val="008B2424"/>
    <w:rsid w:val="008B2D04"/>
    <w:rsid w:val="008B2D7A"/>
    <w:rsid w:val="008B30CF"/>
    <w:rsid w:val="008B3C8C"/>
    <w:rsid w:val="008B4D32"/>
    <w:rsid w:val="008B644D"/>
    <w:rsid w:val="008B661B"/>
    <w:rsid w:val="008B7C2E"/>
    <w:rsid w:val="008B7C51"/>
    <w:rsid w:val="008C0040"/>
    <w:rsid w:val="008C0A8A"/>
    <w:rsid w:val="008C0BDA"/>
    <w:rsid w:val="008C137A"/>
    <w:rsid w:val="008C14A1"/>
    <w:rsid w:val="008C2767"/>
    <w:rsid w:val="008C3599"/>
    <w:rsid w:val="008C3EF4"/>
    <w:rsid w:val="008C4849"/>
    <w:rsid w:val="008C488C"/>
    <w:rsid w:val="008C5A61"/>
    <w:rsid w:val="008C5E6A"/>
    <w:rsid w:val="008C726A"/>
    <w:rsid w:val="008C76BF"/>
    <w:rsid w:val="008D1264"/>
    <w:rsid w:val="008D1376"/>
    <w:rsid w:val="008D3166"/>
    <w:rsid w:val="008D422F"/>
    <w:rsid w:val="008D508F"/>
    <w:rsid w:val="008D611A"/>
    <w:rsid w:val="008D6FCC"/>
    <w:rsid w:val="008E113A"/>
    <w:rsid w:val="008E1202"/>
    <w:rsid w:val="008E16A1"/>
    <w:rsid w:val="008E19D1"/>
    <w:rsid w:val="008E229C"/>
    <w:rsid w:val="008E2918"/>
    <w:rsid w:val="008E406B"/>
    <w:rsid w:val="008E4BC4"/>
    <w:rsid w:val="008E5389"/>
    <w:rsid w:val="008E5F89"/>
    <w:rsid w:val="008E7167"/>
    <w:rsid w:val="008E73F1"/>
    <w:rsid w:val="008E7590"/>
    <w:rsid w:val="008E7CF4"/>
    <w:rsid w:val="008E7DBC"/>
    <w:rsid w:val="008F2923"/>
    <w:rsid w:val="008F3538"/>
    <w:rsid w:val="008F3726"/>
    <w:rsid w:val="008F3FDD"/>
    <w:rsid w:val="008F5D71"/>
    <w:rsid w:val="008F5E4F"/>
    <w:rsid w:val="008F625A"/>
    <w:rsid w:val="008F66D4"/>
    <w:rsid w:val="008F68FD"/>
    <w:rsid w:val="0090035F"/>
    <w:rsid w:val="00901604"/>
    <w:rsid w:val="009019B2"/>
    <w:rsid w:val="00901B75"/>
    <w:rsid w:val="00902389"/>
    <w:rsid w:val="0090257E"/>
    <w:rsid w:val="00902605"/>
    <w:rsid w:val="00903861"/>
    <w:rsid w:val="00903BC2"/>
    <w:rsid w:val="00904247"/>
    <w:rsid w:val="00905363"/>
    <w:rsid w:val="00906A8D"/>
    <w:rsid w:val="00907751"/>
    <w:rsid w:val="009109F4"/>
    <w:rsid w:val="0091114B"/>
    <w:rsid w:val="00914D4D"/>
    <w:rsid w:val="00915665"/>
    <w:rsid w:val="00917558"/>
    <w:rsid w:val="00921CEB"/>
    <w:rsid w:val="00922AD7"/>
    <w:rsid w:val="0092366B"/>
    <w:rsid w:val="009250DD"/>
    <w:rsid w:val="009254E4"/>
    <w:rsid w:val="00926CFB"/>
    <w:rsid w:val="0093032E"/>
    <w:rsid w:val="00930765"/>
    <w:rsid w:val="00931357"/>
    <w:rsid w:val="00931C30"/>
    <w:rsid w:val="00933225"/>
    <w:rsid w:val="00936784"/>
    <w:rsid w:val="009371E6"/>
    <w:rsid w:val="0093797F"/>
    <w:rsid w:val="00940C0F"/>
    <w:rsid w:val="00940CBC"/>
    <w:rsid w:val="00941AF9"/>
    <w:rsid w:val="009422F3"/>
    <w:rsid w:val="00942424"/>
    <w:rsid w:val="00942FD2"/>
    <w:rsid w:val="00943568"/>
    <w:rsid w:val="00943E57"/>
    <w:rsid w:val="00944796"/>
    <w:rsid w:val="00946686"/>
    <w:rsid w:val="00946EA4"/>
    <w:rsid w:val="00947C9E"/>
    <w:rsid w:val="00951586"/>
    <w:rsid w:val="009522DA"/>
    <w:rsid w:val="0095616E"/>
    <w:rsid w:val="00956718"/>
    <w:rsid w:val="00957311"/>
    <w:rsid w:val="00957CEA"/>
    <w:rsid w:val="00961C05"/>
    <w:rsid w:val="00962DA7"/>
    <w:rsid w:val="009649A2"/>
    <w:rsid w:val="0096585A"/>
    <w:rsid w:val="00965F17"/>
    <w:rsid w:val="0096611D"/>
    <w:rsid w:val="009661BD"/>
    <w:rsid w:val="00970284"/>
    <w:rsid w:val="009713CE"/>
    <w:rsid w:val="00971442"/>
    <w:rsid w:val="009715F9"/>
    <w:rsid w:val="00972059"/>
    <w:rsid w:val="00972156"/>
    <w:rsid w:val="00972555"/>
    <w:rsid w:val="009737AC"/>
    <w:rsid w:val="00973ABE"/>
    <w:rsid w:val="009749F6"/>
    <w:rsid w:val="00975255"/>
    <w:rsid w:val="0097525B"/>
    <w:rsid w:val="009753C9"/>
    <w:rsid w:val="0097558B"/>
    <w:rsid w:val="00976A13"/>
    <w:rsid w:val="00976E81"/>
    <w:rsid w:val="00977E7F"/>
    <w:rsid w:val="0098043E"/>
    <w:rsid w:val="0098248B"/>
    <w:rsid w:val="0098306E"/>
    <w:rsid w:val="009832F1"/>
    <w:rsid w:val="00983B90"/>
    <w:rsid w:val="00983EF5"/>
    <w:rsid w:val="00983FE8"/>
    <w:rsid w:val="00984AE8"/>
    <w:rsid w:val="00984C6D"/>
    <w:rsid w:val="00984DD8"/>
    <w:rsid w:val="00985A06"/>
    <w:rsid w:val="00985B22"/>
    <w:rsid w:val="00986187"/>
    <w:rsid w:val="00990E88"/>
    <w:rsid w:val="00991863"/>
    <w:rsid w:val="00992182"/>
    <w:rsid w:val="009923CA"/>
    <w:rsid w:val="0099352F"/>
    <w:rsid w:val="00994029"/>
    <w:rsid w:val="009940A4"/>
    <w:rsid w:val="0099551B"/>
    <w:rsid w:val="009956C9"/>
    <w:rsid w:val="009967E1"/>
    <w:rsid w:val="00996D74"/>
    <w:rsid w:val="00997CC1"/>
    <w:rsid w:val="009A14C3"/>
    <w:rsid w:val="009A1C05"/>
    <w:rsid w:val="009A211C"/>
    <w:rsid w:val="009A22EC"/>
    <w:rsid w:val="009A305A"/>
    <w:rsid w:val="009A3505"/>
    <w:rsid w:val="009A3ECB"/>
    <w:rsid w:val="009A45B4"/>
    <w:rsid w:val="009A5457"/>
    <w:rsid w:val="009A5DD6"/>
    <w:rsid w:val="009A6582"/>
    <w:rsid w:val="009A7472"/>
    <w:rsid w:val="009A7874"/>
    <w:rsid w:val="009B0EC9"/>
    <w:rsid w:val="009B10EB"/>
    <w:rsid w:val="009B3C01"/>
    <w:rsid w:val="009B3D02"/>
    <w:rsid w:val="009B5257"/>
    <w:rsid w:val="009B708F"/>
    <w:rsid w:val="009B77B6"/>
    <w:rsid w:val="009B7BD5"/>
    <w:rsid w:val="009C1C58"/>
    <w:rsid w:val="009C21A6"/>
    <w:rsid w:val="009C26BD"/>
    <w:rsid w:val="009C2750"/>
    <w:rsid w:val="009C2DCC"/>
    <w:rsid w:val="009C2FE6"/>
    <w:rsid w:val="009C32A8"/>
    <w:rsid w:val="009C382D"/>
    <w:rsid w:val="009C64A2"/>
    <w:rsid w:val="009C67EE"/>
    <w:rsid w:val="009C7AE7"/>
    <w:rsid w:val="009C7C08"/>
    <w:rsid w:val="009D0E52"/>
    <w:rsid w:val="009D1C0F"/>
    <w:rsid w:val="009D35F5"/>
    <w:rsid w:val="009D4206"/>
    <w:rsid w:val="009D543B"/>
    <w:rsid w:val="009D54DA"/>
    <w:rsid w:val="009D5C85"/>
    <w:rsid w:val="009D5FC2"/>
    <w:rsid w:val="009D6069"/>
    <w:rsid w:val="009D6079"/>
    <w:rsid w:val="009D7C3E"/>
    <w:rsid w:val="009D7F03"/>
    <w:rsid w:val="009E038A"/>
    <w:rsid w:val="009E08F4"/>
    <w:rsid w:val="009E093A"/>
    <w:rsid w:val="009E30B9"/>
    <w:rsid w:val="009E40C4"/>
    <w:rsid w:val="009E4B30"/>
    <w:rsid w:val="009E5E43"/>
    <w:rsid w:val="009E6BB8"/>
    <w:rsid w:val="009E751D"/>
    <w:rsid w:val="009F0F97"/>
    <w:rsid w:val="009F169B"/>
    <w:rsid w:val="009F1F4C"/>
    <w:rsid w:val="009F2A4B"/>
    <w:rsid w:val="009F2B86"/>
    <w:rsid w:val="009F2DF0"/>
    <w:rsid w:val="009F3701"/>
    <w:rsid w:val="009F5D97"/>
    <w:rsid w:val="009F7C47"/>
    <w:rsid w:val="00A0008E"/>
    <w:rsid w:val="00A00385"/>
    <w:rsid w:val="00A01788"/>
    <w:rsid w:val="00A02758"/>
    <w:rsid w:val="00A02916"/>
    <w:rsid w:val="00A02C39"/>
    <w:rsid w:val="00A03258"/>
    <w:rsid w:val="00A03617"/>
    <w:rsid w:val="00A03F2C"/>
    <w:rsid w:val="00A11BBC"/>
    <w:rsid w:val="00A11CC7"/>
    <w:rsid w:val="00A12394"/>
    <w:rsid w:val="00A13C92"/>
    <w:rsid w:val="00A13D2D"/>
    <w:rsid w:val="00A13FC7"/>
    <w:rsid w:val="00A14CAE"/>
    <w:rsid w:val="00A171D3"/>
    <w:rsid w:val="00A1754A"/>
    <w:rsid w:val="00A17A1D"/>
    <w:rsid w:val="00A20479"/>
    <w:rsid w:val="00A205A1"/>
    <w:rsid w:val="00A20724"/>
    <w:rsid w:val="00A20845"/>
    <w:rsid w:val="00A218E4"/>
    <w:rsid w:val="00A21BC4"/>
    <w:rsid w:val="00A228C5"/>
    <w:rsid w:val="00A2292E"/>
    <w:rsid w:val="00A23470"/>
    <w:rsid w:val="00A23692"/>
    <w:rsid w:val="00A236AB"/>
    <w:rsid w:val="00A23CC4"/>
    <w:rsid w:val="00A24524"/>
    <w:rsid w:val="00A2597F"/>
    <w:rsid w:val="00A265EB"/>
    <w:rsid w:val="00A26E59"/>
    <w:rsid w:val="00A2768F"/>
    <w:rsid w:val="00A2790D"/>
    <w:rsid w:val="00A30389"/>
    <w:rsid w:val="00A33C74"/>
    <w:rsid w:val="00A34E74"/>
    <w:rsid w:val="00A3679E"/>
    <w:rsid w:val="00A36BC7"/>
    <w:rsid w:val="00A36FF7"/>
    <w:rsid w:val="00A40430"/>
    <w:rsid w:val="00A40834"/>
    <w:rsid w:val="00A41620"/>
    <w:rsid w:val="00A41C9B"/>
    <w:rsid w:val="00A448F4"/>
    <w:rsid w:val="00A45093"/>
    <w:rsid w:val="00A45238"/>
    <w:rsid w:val="00A47314"/>
    <w:rsid w:val="00A50C30"/>
    <w:rsid w:val="00A5103A"/>
    <w:rsid w:val="00A51C86"/>
    <w:rsid w:val="00A51E8C"/>
    <w:rsid w:val="00A526BF"/>
    <w:rsid w:val="00A53588"/>
    <w:rsid w:val="00A535A0"/>
    <w:rsid w:val="00A54CE1"/>
    <w:rsid w:val="00A5565C"/>
    <w:rsid w:val="00A602E4"/>
    <w:rsid w:val="00A6054C"/>
    <w:rsid w:val="00A605AB"/>
    <w:rsid w:val="00A60CFC"/>
    <w:rsid w:val="00A631F6"/>
    <w:rsid w:val="00A634B8"/>
    <w:rsid w:val="00A63BD1"/>
    <w:rsid w:val="00A6412C"/>
    <w:rsid w:val="00A643F4"/>
    <w:rsid w:val="00A6479A"/>
    <w:rsid w:val="00A64C62"/>
    <w:rsid w:val="00A64F3D"/>
    <w:rsid w:val="00A65E15"/>
    <w:rsid w:val="00A65FDF"/>
    <w:rsid w:val="00A66602"/>
    <w:rsid w:val="00A67594"/>
    <w:rsid w:val="00A678CA"/>
    <w:rsid w:val="00A67D4E"/>
    <w:rsid w:val="00A67F00"/>
    <w:rsid w:val="00A70A3F"/>
    <w:rsid w:val="00A7181C"/>
    <w:rsid w:val="00A71A6D"/>
    <w:rsid w:val="00A723B9"/>
    <w:rsid w:val="00A72A42"/>
    <w:rsid w:val="00A737BB"/>
    <w:rsid w:val="00A748AB"/>
    <w:rsid w:val="00A75804"/>
    <w:rsid w:val="00A75C93"/>
    <w:rsid w:val="00A77094"/>
    <w:rsid w:val="00A802BE"/>
    <w:rsid w:val="00A804E0"/>
    <w:rsid w:val="00A806CE"/>
    <w:rsid w:val="00A80B13"/>
    <w:rsid w:val="00A80B58"/>
    <w:rsid w:val="00A80DA4"/>
    <w:rsid w:val="00A810E3"/>
    <w:rsid w:val="00A81215"/>
    <w:rsid w:val="00A816E0"/>
    <w:rsid w:val="00A8175B"/>
    <w:rsid w:val="00A833C9"/>
    <w:rsid w:val="00A8572F"/>
    <w:rsid w:val="00A87D41"/>
    <w:rsid w:val="00A90A18"/>
    <w:rsid w:val="00A912C1"/>
    <w:rsid w:val="00A92E51"/>
    <w:rsid w:val="00A947DB"/>
    <w:rsid w:val="00A94858"/>
    <w:rsid w:val="00A94B3E"/>
    <w:rsid w:val="00A94C1A"/>
    <w:rsid w:val="00A9532A"/>
    <w:rsid w:val="00A953F1"/>
    <w:rsid w:val="00A96365"/>
    <w:rsid w:val="00A979B9"/>
    <w:rsid w:val="00A97D43"/>
    <w:rsid w:val="00AA02EE"/>
    <w:rsid w:val="00AA06AA"/>
    <w:rsid w:val="00AA256B"/>
    <w:rsid w:val="00AA2B43"/>
    <w:rsid w:val="00AA2E47"/>
    <w:rsid w:val="00AA3E20"/>
    <w:rsid w:val="00AA3F45"/>
    <w:rsid w:val="00AA3FB3"/>
    <w:rsid w:val="00AA55B2"/>
    <w:rsid w:val="00AA5E53"/>
    <w:rsid w:val="00AA64BE"/>
    <w:rsid w:val="00AA67FA"/>
    <w:rsid w:val="00AA6CA5"/>
    <w:rsid w:val="00AA7448"/>
    <w:rsid w:val="00AA744C"/>
    <w:rsid w:val="00AA7E75"/>
    <w:rsid w:val="00AB042B"/>
    <w:rsid w:val="00AB1732"/>
    <w:rsid w:val="00AB1C14"/>
    <w:rsid w:val="00AB1C39"/>
    <w:rsid w:val="00AB377A"/>
    <w:rsid w:val="00AB41C4"/>
    <w:rsid w:val="00AB42C6"/>
    <w:rsid w:val="00AB54E6"/>
    <w:rsid w:val="00AB669A"/>
    <w:rsid w:val="00AB6B8F"/>
    <w:rsid w:val="00AB6DD7"/>
    <w:rsid w:val="00AB6FAF"/>
    <w:rsid w:val="00AB70E0"/>
    <w:rsid w:val="00AB796C"/>
    <w:rsid w:val="00AB7AC1"/>
    <w:rsid w:val="00AB7B52"/>
    <w:rsid w:val="00AC1804"/>
    <w:rsid w:val="00AC19BA"/>
    <w:rsid w:val="00AC21F4"/>
    <w:rsid w:val="00AC570A"/>
    <w:rsid w:val="00AC5893"/>
    <w:rsid w:val="00AC5A44"/>
    <w:rsid w:val="00AC5D0B"/>
    <w:rsid w:val="00AC5D3D"/>
    <w:rsid w:val="00AC5EAE"/>
    <w:rsid w:val="00AC5FDC"/>
    <w:rsid w:val="00AC609D"/>
    <w:rsid w:val="00AC6195"/>
    <w:rsid w:val="00AC6903"/>
    <w:rsid w:val="00AC6A6C"/>
    <w:rsid w:val="00AC76F2"/>
    <w:rsid w:val="00AC7EA0"/>
    <w:rsid w:val="00AD04D0"/>
    <w:rsid w:val="00AD0AF5"/>
    <w:rsid w:val="00AD0C00"/>
    <w:rsid w:val="00AD0F0C"/>
    <w:rsid w:val="00AD17E3"/>
    <w:rsid w:val="00AD31F1"/>
    <w:rsid w:val="00AD58BD"/>
    <w:rsid w:val="00AD5CC8"/>
    <w:rsid w:val="00AD6069"/>
    <w:rsid w:val="00AD7D21"/>
    <w:rsid w:val="00AE0183"/>
    <w:rsid w:val="00AE051F"/>
    <w:rsid w:val="00AE1970"/>
    <w:rsid w:val="00AE522C"/>
    <w:rsid w:val="00AE69BA"/>
    <w:rsid w:val="00AF07C9"/>
    <w:rsid w:val="00AF0E22"/>
    <w:rsid w:val="00AF3271"/>
    <w:rsid w:val="00AF66CC"/>
    <w:rsid w:val="00AF69D7"/>
    <w:rsid w:val="00B0005E"/>
    <w:rsid w:val="00B01A8A"/>
    <w:rsid w:val="00B04574"/>
    <w:rsid w:val="00B0506D"/>
    <w:rsid w:val="00B0670D"/>
    <w:rsid w:val="00B0722E"/>
    <w:rsid w:val="00B07442"/>
    <w:rsid w:val="00B10350"/>
    <w:rsid w:val="00B109BB"/>
    <w:rsid w:val="00B11137"/>
    <w:rsid w:val="00B11882"/>
    <w:rsid w:val="00B129F0"/>
    <w:rsid w:val="00B14056"/>
    <w:rsid w:val="00B145EC"/>
    <w:rsid w:val="00B14696"/>
    <w:rsid w:val="00B15A8C"/>
    <w:rsid w:val="00B16FA5"/>
    <w:rsid w:val="00B171DE"/>
    <w:rsid w:val="00B17674"/>
    <w:rsid w:val="00B17716"/>
    <w:rsid w:val="00B2202E"/>
    <w:rsid w:val="00B22F9B"/>
    <w:rsid w:val="00B25486"/>
    <w:rsid w:val="00B26B8A"/>
    <w:rsid w:val="00B27267"/>
    <w:rsid w:val="00B30FA7"/>
    <w:rsid w:val="00B31BC8"/>
    <w:rsid w:val="00B32CBE"/>
    <w:rsid w:val="00B32FCD"/>
    <w:rsid w:val="00B33543"/>
    <w:rsid w:val="00B344A0"/>
    <w:rsid w:val="00B349FB"/>
    <w:rsid w:val="00B34A51"/>
    <w:rsid w:val="00B34A86"/>
    <w:rsid w:val="00B3552A"/>
    <w:rsid w:val="00B3647C"/>
    <w:rsid w:val="00B41093"/>
    <w:rsid w:val="00B418E8"/>
    <w:rsid w:val="00B41EAC"/>
    <w:rsid w:val="00B42567"/>
    <w:rsid w:val="00B4267C"/>
    <w:rsid w:val="00B42BF3"/>
    <w:rsid w:val="00B43032"/>
    <w:rsid w:val="00B43703"/>
    <w:rsid w:val="00B43A05"/>
    <w:rsid w:val="00B441D5"/>
    <w:rsid w:val="00B44452"/>
    <w:rsid w:val="00B45DF1"/>
    <w:rsid w:val="00B4669C"/>
    <w:rsid w:val="00B477CA"/>
    <w:rsid w:val="00B5090E"/>
    <w:rsid w:val="00B51556"/>
    <w:rsid w:val="00B523EA"/>
    <w:rsid w:val="00B52A63"/>
    <w:rsid w:val="00B54572"/>
    <w:rsid w:val="00B5468B"/>
    <w:rsid w:val="00B552D5"/>
    <w:rsid w:val="00B55DFE"/>
    <w:rsid w:val="00B56440"/>
    <w:rsid w:val="00B56B69"/>
    <w:rsid w:val="00B56BA3"/>
    <w:rsid w:val="00B60C70"/>
    <w:rsid w:val="00B61526"/>
    <w:rsid w:val="00B624A3"/>
    <w:rsid w:val="00B62F2D"/>
    <w:rsid w:val="00B6314C"/>
    <w:rsid w:val="00B63679"/>
    <w:rsid w:val="00B63BC2"/>
    <w:rsid w:val="00B63E5C"/>
    <w:rsid w:val="00B64E91"/>
    <w:rsid w:val="00B6532A"/>
    <w:rsid w:val="00B65856"/>
    <w:rsid w:val="00B65D82"/>
    <w:rsid w:val="00B66346"/>
    <w:rsid w:val="00B6780A"/>
    <w:rsid w:val="00B67BFF"/>
    <w:rsid w:val="00B67F63"/>
    <w:rsid w:val="00B7153B"/>
    <w:rsid w:val="00B7217F"/>
    <w:rsid w:val="00B729D2"/>
    <w:rsid w:val="00B74E49"/>
    <w:rsid w:val="00B74F5D"/>
    <w:rsid w:val="00B75D61"/>
    <w:rsid w:val="00B7695B"/>
    <w:rsid w:val="00B76E66"/>
    <w:rsid w:val="00B771E5"/>
    <w:rsid w:val="00B779FD"/>
    <w:rsid w:val="00B77C26"/>
    <w:rsid w:val="00B801B5"/>
    <w:rsid w:val="00B816D9"/>
    <w:rsid w:val="00B83222"/>
    <w:rsid w:val="00B8430F"/>
    <w:rsid w:val="00B84405"/>
    <w:rsid w:val="00B84ED2"/>
    <w:rsid w:val="00B8533A"/>
    <w:rsid w:val="00B85375"/>
    <w:rsid w:val="00B85B2A"/>
    <w:rsid w:val="00B873C4"/>
    <w:rsid w:val="00B87CDB"/>
    <w:rsid w:val="00B87F90"/>
    <w:rsid w:val="00B943C3"/>
    <w:rsid w:val="00B946A7"/>
    <w:rsid w:val="00B948C3"/>
    <w:rsid w:val="00B9499A"/>
    <w:rsid w:val="00B94E8A"/>
    <w:rsid w:val="00B962EB"/>
    <w:rsid w:val="00B963D2"/>
    <w:rsid w:val="00B967F7"/>
    <w:rsid w:val="00BA0445"/>
    <w:rsid w:val="00BA1C40"/>
    <w:rsid w:val="00BA1F69"/>
    <w:rsid w:val="00BA379B"/>
    <w:rsid w:val="00BA4881"/>
    <w:rsid w:val="00BA4F39"/>
    <w:rsid w:val="00BA552A"/>
    <w:rsid w:val="00BA7A6C"/>
    <w:rsid w:val="00BB001C"/>
    <w:rsid w:val="00BB1EE1"/>
    <w:rsid w:val="00BB1EF4"/>
    <w:rsid w:val="00BB2597"/>
    <w:rsid w:val="00BB33AC"/>
    <w:rsid w:val="00BB35F3"/>
    <w:rsid w:val="00BB3820"/>
    <w:rsid w:val="00BB4A5E"/>
    <w:rsid w:val="00BB4D64"/>
    <w:rsid w:val="00BB555F"/>
    <w:rsid w:val="00BB698A"/>
    <w:rsid w:val="00BB6F35"/>
    <w:rsid w:val="00BC032F"/>
    <w:rsid w:val="00BC1299"/>
    <w:rsid w:val="00BC1949"/>
    <w:rsid w:val="00BC1A4D"/>
    <w:rsid w:val="00BC1C6C"/>
    <w:rsid w:val="00BC224F"/>
    <w:rsid w:val="00BC2E34"/>
    <w:rsid w:val="00BC3318"/>
    <w:rsid w:val="00BC3869"/>
    <w:rsid w:val="00BC3FD6"/>
    <w:rsid w:val="00BC61B2"/>
    <w:rsid w:val="00BC6705"/>
    <w:rsid w:val="00BC69C5"/>
    <w:rsid w:val="00BD0277"/>
    <w:rsid w:val="00BD258B"/>
    <w:rsid w:val="00BD2D76"/>
    <w:rsid w:val="00BD3E1E"/>
    <w:rsid w:val="00BD48E9"/>
    <w:rsid w:val="00BD491F"/>
    <w:rsid w:val="00BD50E8"/>
    <w:rsid w:val="00BD5191"/>
    <w:rsid w:val="00BD54CC"/>
    <w:rsid w:val="00BD70FC"/>
    <w:rsid w:val="00BD75D7"/>
    <w:rsid w:val="00BE01EF"/>
    <w:rsid w:val="00BE2715"/>
    <w:rsid w:val="00BE3445"/>
    <w:rsid w:val="00BE3F9F"/>
    <w:rsid w:val="00BE4156"/>
    <w:rsid w:val="00BE5281"/>
    <w:rsid w:val="00BF30A6"/>
    <w:rsid w:val="00BF3F20"/>
    <w:rsid w:val="00BF4450"/>
    <w:rsid w:val="00BF57F5"/>
    <w:rsid w:val="00BF6A4F"/>
    <w:rsid w:val="00BF6D3C"/>
    <w:rsid w:val="00BF6F4A"/>
    <w:rsid w:val="00BF73D7"/>
    <w:rsid w:val="00C02AB0"/>
    <w:rsid w:val="00C03133"/>
    <w:rsid w:val="00C0412A"/>
    <w:rsid w:val="00C05C43"/>
    <w:rsid w:val="00C0668B"/>
    <w:rsid w:val="00C06753"/>
    <w:rsid w:val="00C067B2"/>
    <w:rsid w:val="00C0788A"/>
    <w:rsid w:val="00C07B54"/>
    <w:rsid w:val="00C10260"/>
    <w:rsid w:val="00C10C6E"/>
    <w:rsid w:val="00C10D7F"/>
    <w:rsid w:val="00C12D24"/>
    <w:rsid w:val="00C12FB4"/>
    <w:rsid w:val="00C13441"/>
    <w:rsid w:val="00C135AB"/>
    <w:rsid w:val="00C136A7"/>
    <w:rsid w:val="00C14726"/>
    <w:rsid w:val="00C14BAA"/>
    <w:rsid w:val="00C1664A"/>
    <w:rsid w:val="00C16C78"/>
    <w:rsid w:val="00C16E6A"/>
    <w:rsid w:val="00C16F74"/>
    <w:rsid w:val="00C17299"/>
    <w:rsid w:val="00C1746A"/>
    <w:rsid w:val="00C20BF2"/>
    <w:rsid w:val="00C216B0"/>
    <w:rsid w:val="00C21AE7"/>
    <w:rsid w:val="00C2273E"/>
    <w:rsid w:val="00C22BA6"/>
    <w:rsid w:val="00C23C5B"/>
    <w:rsid w:val="00C23CA1"/>
    <w:rsid w:val="00C242ED"/>
    <w:rsid w:val="00C24BAA"/>
    <w:rsid w:val="00C24DD0"/>
    <w:rsid w:val="00C24F6E"/>
    <w:rsid w:val="00C25B21"/>
    <w:rsid w:val="00C25C26"/>
    <w:rsid w:val="00C26F40"/>
    <w:rsid w:val="00C27D0B"/>
    <w:rsid w:val="00C30C0A"/>
    <w:rsid w:val="00C30C1D"/>
    <w:rsid w:val="00C30CF8"/>
    <w:rsid w:val="00C315F2"/>
    <w:rsid w:val="00C34469"/>
    <w:rsid w:val="00C347E5"/>
    <w:rsid w:val="00C351F9"/>
    <w:rsid w:val="00C36BCB"/>
    <w:rsid w:val="00C36F53"/>
    <w:rsid w:val="00C37944"/>
    <w:rsid w:val="00C410AE"/>
    <w:rsid w:val="00C411FE"/>
    <w:rsid w:val="00C4267E"/>
    <w:rsid w:val="00C43BFE"/>
    <w:rsid w:val="00C444DF"/>
    <w:rsid w:val="00C45368"/>
    <w:rsid w:val="00C45925"/>
    <w:rsid w:val="00C459C9"/>
    <w:rsid w:val="00C45A13"/>
    <w:rsid w:val="00C461B0"/>
    <w:rsid w:val="00C469EF"/>
    <w:rsid w:val="00C46BD0"/>
    <w:rsid w:val="00C46D9E"/>
    <w:rsid w:val="00C47560"/>
    <w:rsid w:val="00C50087"/>
    <w:rsid w:val="00C507C4"/>
    <w:rsid w:val="00C51199"/>
    <w:rsid w:val="00C558EC"/>
    <w:rsid w:val="00C60455"/>
    <w:rsid w:val="00C60765"/>
    <w:rsid w:val="00C61223"/>
    <w:rsid w:val="00C61251"/>
    <w:rsid w:val="00C62294"/>
    <w:rsid w:val="00C639D8"/>
    <w:rsid w:val="00C63EF1"/>
    <w:rsid w:val="00C64376"/>
    <w:rsid w:val="00C64431"/>
    <w:rsid w:val="00C65CB8"/>
    <w:rsid w:val="00C700E2"/>
    <w:rsid w:val="00C7087E"/>
    <w:rsid w:val="00C7159A"/>
    <w:rsid w:val="00C71B94"/>
    <w:rsid w:val="00C71CED"/>
    <w:rsid w:val="00C73627"/>
    <w:rsid w:val="00C7413E"/>
    <w:rsid w:val="00C74F2A"/>
    <w:rsid w:val="00C7584F"/>
    <w:rsid w:val="00C75C07"/>
    <w:rsid w:val="00C76C75"/>
    <w:rsid w:val="00C77234"/>
    <w:rsid w:val="00C77A1A"/>
    <w:rsid w:val="00C81091"/>
    <w:rsid w:val="00C81432"/>
    <w:rsid w:val="00C814FD"/>
    <w:rsid w:val="00C822B5"/>
    <w:rsid w:val="00C82FC0"/>
    <w:rsid w:val="00C83A83"/>
    <w:rsid w:val="00C83B16"/>
    <w:rsid w:val="00C86F3F"/>
    <w:rsid w:val="00C870EA"/>
    <w:rsid w:val="00C87440"/>
    <w:rsid w:val="00C909A4"/>
    <w:rsid w:val="00C9335B"/>
    <w:rsid w:val="00C93D5D"/>
    <w:rsid w:val="00C93DD5"/>
    <w:rsid w:val="00C94702"/>
    <w:rsid w:val="00C95085"/>
    <w:rsid w:val="00C950DC"/>
    <w:rsid w:val="00C958C2"/>
    <w:rsid w:val="00C96F50"/>
    <w:rsid w:val="00CA341B"/>
    <w:rsid w:val="00CA3460"/>
    <w:rsid w:val="00CA373D"/>
    <w:rsid w:val="00CA3907"/>
    <w:rsid w:val="00CA59A6"/>
    <w:rsid w:val="00CA5D40"/>
    <w:rsid w:val="00CA5E05"/>
    <w:rsid w:val="00CA6091"/>
    <w:rsid w:val="00CA752F"/>
    <w:rsid w:val="00CA7811"/>
    <w:rsid w:val="00CA7850"/>
    <w:rsid w:val="00CA7CFB"/>
    <w:rsid w:val="00CB0085"/>
    <w:rsid w:val="00CB04CE"/>
    <w:rsid w:val="00CB0679"/>
    <w:rsid w:val="00CB0F1C"/>
    <w:rsid w:val="00CB28FF"/>
    <w:rsid w:val="00CB2B36"/>
    <w:rsid w:val="00CB2B83"/>
    <w:rsid w:val="00CB3CA7"/>
    <w:rsid w:val="00CB3D6F"/>
    <w:rsid w:val="00CB4B17"/>
    <w:rsid w:val="00CB5C90"/>
    <w:rsid w:val="00CB6315"/>
    <w:rsid w:val="00CB69BE"/>
    <w:rsid w:val="00CB7041"/>
    <w:rsid w:val="00CB7E2A"/>
    <w:rsid w:val="00CC1D41"/>
    <w:rsid w:val="00CC287B"/>
    <w:rsid w:val="00CC42D0"/>
    <w:rsid w:val="00CC42D3"/>
    <w:rsid w:val="00CC5275"/>
    <w:rsid w:val="00CC590A"/>
    <w:rsid w:val="00CC63EA"/>
    <w:rsid w:val="00CC71BB"/>
    <w:rsid w:val="00CC71D2"/>
    <w:rsid w:val="00CC7C27"/>
    <w:rsid w:val="00CD16BE"/>
    <w:rsid w:val="00CD24C1"/>
    <w:rsid w:val="00CD357C"/>
    <w:rsid w:val="00CD39D9"/>
    <w:rsid w:val="00CD5119"/>
    <w:rsid w:val="00CD75B1"/>
    <w:rsid w:val="00CD7A84"/>
    <w:rsid w:val="00CE1740"/>
    <w:rsid w:val="00CE24EC"/>
    <w:rsid w:val="00CE25E8"/>
    <w:rsid w:val="00CE2D89"/>
    <w:rsid w:val="00CE3211"/>
    <w:rsid w:val="00CE3BDE"/>
    <w:rsid w:val="00CE3D9D"/>
    <w:rsid w:val="00CE44BE"/>
    <w:rsid w:val="00CE4BB7"/>
    <w:rsid w:val="00CE5E5F"/>
    <w:rsid w:val="00CE671E"/>
    <w:rsid w:val="00CE7DBD"/>
    <w:rsid w:val="00CF0224"/>
    <w:rsid w:val="00CF1B97"/>
    <w:rsid w:val="00CF1C6B"/>
    <w:rsid w:val="00CF1E99"/>
    <w:rsid w:val="00CF4053"/>
    <w:rsid w:val="00CF4D2D"/>
    <w:rsid w:val="00CF7103"/>
    <w:rsid w:val="00D0093B"/>
    <w:rsid w:val="00D01ABA"/>
    <w:rsid w:val="00D022E8"/>
    <w:rsid w:val="00D030C2"/>
    <w:rsid w:val="00D037D7"/>
    <w:rsid w:val="00D0595B"/>
    <w:rsid w:val="00D0696A"/>
    <w:rsid w:val="00D07836"/>
    <w:rsid w:val="00D1003F"/>
    <w:rsid w:val="00D1010B"/>
    <w:rsid w:val="00D10DF7"/>
    <w:rsid w:val="00D11571"/>
    <w:rsid w:val="00D118C2"/>
    <w:rsid w:val="00D137AB"/>
    <w:rsid w:val="00D15658"/>
    <w:rsid w:val="00D15BDC"/>
    <w:rsid w:val="00D2011F"/>
    <w:rsid w:val="00D2107C"/>
    <w:rsid w:val="00D21E86"/>
    <w:rsid w:val="00D2509E"/>
    <w:rsid w:val="00D256CA"/>
    <w:rsid w:val="00D25737"/>
    <w:rsid w:val="00D25769"/>
    <w:rsid w:val="00D26908"/>
    <w:rsid w:val="00D27C65"/>
    <w:rsid w:val="00D27F75"/>
    <w:rsid w:val="00D30171"/>
    <w:rsid w:val="00D32A27"/>
    <w:rsid w:val="00D32A32"/>
    <w:rsid w:val="00D3594A"/>
    <w:rsid w:val="00D35987"/>
    <w:rsid w:val="00D36D1C"/>
    <w:rsid w:val="00D3732E"/>
    <w:rsid w:val="00D37967"/>
    <w:rsid w:val="00D402C3"/>
    <w:rsid w:val="00D402D4"/>
    <w:rsid w:val="00D41C00"/>
    <w:rsid w:val="00D427CF"/>
    <w:rsid w:val="00D45390"/>
    <w:rsid w:val="00D458F4"/>
    <w:rsid w:val="00D46162"/>
    <w:rsid w:val="00D50CF4"/>
    <w:rsid w:val="00D52662"/>
    <w:rsid w:val="00D52F35"/>
    <w:rsid w:val="00D55286"/>
    <w:rsid w:val="00D55B3A"/>
    <w:rsid w:val="00D5659D"/>
    <w:rsid w:val="00D56D79"/>
    <w:rsid w:val="00D5703D"/>
    <w:rsid w:val="00D60703"/>
    <w:rsid w:val="00D62114"/>
    <w:rsid w:val="00D630CF"/>
    <w:rsid w:val="00D631C2"/>
    <w:rsid w:val="00D6444E"/>
    <w:rsid w:val="00D657E1"/>
    <w:rsid w:val="00D65C22"/>
    <w:rsid w:val="00D664F8"/>
    <w:rsid w:val="00D67142"/>
    <w:rsid w:val="00D67AED"/>
    <w:rsid w:val="00D67CBE"/>
    <w:rsid w:val="00D70A5E"/>
    <w:rsid w:val="00D71D6F"/>
    <w:rsid w:val="00D71E6C"/>
    <w:rsid w:val="00D71F32"/>
    <w:rsid w:val="00D749F5"/>
    <w:rsid w:val="00D74E8F"/>
    <w:rsid w:val="00D75EB6"/>
    <w:rsid w:val="00D766C8"/>
    <w:rsid w:val="00D7779A"/>
    <w:rsid w:val="00D813F1"/>
    <w:rsid w:val="00D83598"/>
    <w:rsid w:val="00D837C6"/>
    <w:rsid w:val="00D846FB"/>
    <w:rsid w:val="00D847CB"/>
    <w:rsid w:val="00D84DB8"/>
    <w:rsid w:val="00D868EE"/>
    <w:rsid w:val="00D87EEA"/>
    <w:rsid w:val="00D918AF"/>
    <w:rsid w:val="00D92AD8"/>
    <w:rsid w:val="00D92B31"/>
    <w:rsid w:val="00D92CC5"/>
    <w:rsid w:val="00D92E38"/>
    <w:rsid w:val="00D93F31"/>
    <w:rsid w:val="00D9452B"/>
    <w:rsid w:val="00D94A34"/>
    <w:rsid w:val="00D954EF"/>
    <w:rsid w:val="00D95CF2"/>
    <w:rsid w:val="00D961A4"/>
    <w:rsid w:val="00D963E6"/>
    <w:rsid w:val="00D96437"/>
    <w:rsid w:val="00D970DE"/>
    <w:rsid w:val="00DA046B"/>
    <w:rsid w:val="00DA0B8A"/>
    <w:rsid w:val="00DA3A9F"/>
    <w:rsid w:val="00DA3EE6"/>
    <w:rsid w:val="00DA4162"/>
    <w:rsid w:val="00DA4741"/>
    <w:rsid w:val="00DA53F8"/>
    <w:rsid w:val="00DA6061"/>
    <w:rsid w:val="00DA68E9"/>
    <w:rsid w:val="00DA6FC2"/>
    <w:rsid w:val="00DA721C"/>
    <w:rsid w:val="00DA7D71"/>
    <w:rsid w:val="00DB280D"/>
    <w:rsid w:val="00DB3478"/>
    <w:rsid w:val="00DB3B05"/>
    <w:rsid w:val="00DB3B82"/>
    <w:rsid w:val="00DB3EC0"/>
    <w:rsid w:val="00DB6CDF"/>
    <w:rsid w:val="00DB7463"/>
    <w:rsid w:val="00DB74D6"/>
    <w:rsid w:val="00DB755E"/>
    <w:rsid w:val="00DB7657"/>
    <w:rsid w:val="00DB7BDF"/>
    <w:rsid w:val="00DB7F31"/>
    <w:rsid w:val="00DC067C"/>
    <w:rsid w:val="00DC117C"/>
    <w:rsid w:val="00DC1761"/>
    <w:rsid w:val="00DC1B22"/>
    <w:rsid w:val="00DC1B64"/>
    <w:rsid w:val="00DC1D71"/>
    <w:rsid w:val="00DC223D"/>
    <w:rsid w:val="00DC2D34"/>
    <w:rsid w:val="00DC37A9"/>
    <w:rsid w:val="00DC4459"/>
    <w:rsid w:val="00DC5513"/>
    <w:rsid w:val="00DC5F67"/>
    <w:rsid w:val="00DC6126"/>
    <w:rsid w:val="00DC66CA"/>
    <w:rsid w:val="00DC6D2D"/>
    <w:rsid w:val="00DC6FB9"/>
    <w:rsid w:val="00DC74CB"/>
    <w:rsid w:val="00DC783C"/>
    <w:rsid w:val="00DC7B15"/>
    <w:rsid w:val="00DD2D9C"/>
    <w:rsid w:val="00DD51BB"/>
    <w:rsid w:val="00DD77F0"/>
    <w:rsid w:val="00DD79B6"/>
    <w:rsid w:val="00DE00E7"/>
    <w:rsid w:val="00DE05D8"/>
    <w:rsid w:val="00DE0FF4"/>
    <w:rsid w:val="00DE111B"/>
    <w:rsid w:val="00DE1469"/>
    <w:rsid w:val="00DE1E21"/>
    <w:rsid w:val="00DE2F92"/>
    <w:rsid w:val="00DE33DA"/>
    <w:rsid w:val="00DE344D"/>
    <w:rsid w:val="00DE5081"/>
    <w:rsid w:val="00DE7153"/>
    <w:rsid w:val="00DE7E2E"/>
    <w:rsid w:val="00DF02A7"/>
    <w:rsid w:val="00DF02D9"/>
    <w:rsid w:val="00DF3706"/>
    <w:rsid w:val="00DF3830"/>
    <w:rsid w:val="00DF3D31"/>
    <w:rsid w:val="00DF3E7B"/>
    <w:rsid w:val="00DF5667"/>
    <w:rsid w:val="00DF5958"/>
    <w:rsid w:val="00DF65C7"/>
    <w:rsid w:val="00DF669F"/>
    <w:rsid w:val="00DF673E"/>
    <w:rsid w:val="00E008E9"/>
    <w:rsid w:val="00E00C1F"/>
    <w:rsid w:val="00E016F1"/>
    <w:rsid w:val="00E0227C"/>
    <w:rsid w:val="00E026B0"/>
    <w:rsid w:val="00E0290F"/>
    <w:rsid w:val="00E03ABC"/>
    <w:rsid w:val="00E05848"/>
    <w:rsid w:val="00E05A1B"/>
    <w:rsid w:val="00E10BDC"/>
    <w:rsid w:val="00E10E15"/>
    <w:rsid w:val="00E11DF2"/>
    <w:rsid w:val="00E12CAA"/>
    <w:rsid w:val="00E12D31"/>
    <w:rsid w:val="00E140C6"/>
    <w:rsid w:val="00E14922"/>
    <w:rsid w:val="00E178CA"/>
    <w:rsid w:val="00E17E03"/>
    <w:rsid w:val="00E205D1"/>
    <w:rsid w:val="00E2475B"/>
    <w:rsid w:val="00E25866"/>
    <w:rsid w:val="00E26730"/>
    <w:rsid w:val="00E278BB"/>
    <w:rsid w:val="00E3097A"/>
    <w:rsid w:val="00E30BF3"/>
    <w:rsid w:val="00E3293D"/>
    <w:rsid w:val="00E33476"/>
    <w:rsid w:val="00E338B4"/>
    <w:rsid w:val="00E33BDA"/>
    <w:rsid w:val="00E346C7"/>
    <w:rsid w:val="00E35787"/>
    <w:rsid w:val="00E3621E"/>
    <w:rsid w:val="00E377FA"/>
    <w:rsid w:val="00E40A19"/>
    <w:rsid w:val="00E40E3A"/>
    <w:rsid w:val="00E411E9"/>
    <w:rsid w:val="00E4206A"/>
    <w:rsid w:val="00E42FD1"/>
    <w:rsid w:val="00E43ACC"/>
    <w:rsid w:val="00E43DF8"/>
    <w:rsid w:val="00E44654"/>
    <w:rsid w:val="00E44A2A"/>
    <w:rsid w:val="00E44E4A"/>
    <w:rsid w:val="00E464D7"/>
    <w:rsid w:val="00E47464"/>
    <w:rsid w:val="00E47D6B"/>
    <w:rsid w:val="00E50B87"/>
    <w:rsid w:val="00E5112A"/>
    <w:rsid w:val="00E515F5"/>
    <w:rsid w:val="00E51613"/>
    <w:rsid w:val="00E51679"/>
    <w:rsid w:val="00E52AEC"/>
    <w:rsid w:val="00E5429C"/>
    <w:rsid w:val="00E547E8"/>
    <w:rsid w:val="00E54917"/>
    <w:rsid w:val="00E552C5"/>
    <w:rsid w:val="00E5533B"/>
    <w:rsid w:val="00E60140"/>
    <w:rsid w:val="00E605CE"/>
    <w:rsid w:val="00E60B8C"/>
    <w:rsid w:val="00E62D17"/>
    <w:rsid w:val="00E63914"/>
    <w:rsid w:val="00E63E14"/>
    <w:rsid w:val="00E65766"/>
    <w:rsid w:val="00E66C9D"/>
    <w:rsid w:val="00E700E0"/>
    <w:rsid w:val="00E70AFF"/>
    <w:rsid w:val="00E715E5"/>
    <w:rsid w:val="00E71868"/>
    <w:rsid w:val="00E7228A"/>
    <w:rsid w:val="00E750A7"/>
    <w:rsid w:val="00E751D2"/>
    <w:rsid w:val="00E75D08"/>
    <w:rsid w:val="00E75FF4"/>
    <w:rsid w:val="00E763E0"/>
    <w:rsid w:val="00E77B9A"/>
    <w:rsid w:val="00E8008A"/>
    <w:rsid w:val="00E8026A"/>
    <w:rsid w:val="00E812F2"/>
    <w:rsid w:val="00E8165C"/>
    <w:rsid w:val="00E82D77"/>
    <w:rsid w:val="00E833BD"/>
    <w:rsid w:val="00E8458C"/>
    <w:rsid w:val="00E84794"/>
    <w:rsid w:val="00E85A01"/>
    <w:rsid w:val="00E85B41"/>
    <w:rsid w:val="00E86006"/>
    <w:rsid w:val="00E86199"/>
    <w:rsid w:val="00E861AA"/>
    <w:rsid w:val="00E86C66"/>
    <w:rsid w:val="00E86EB4"/>
    <w:rsid w:val="00E8761B"/>
    <w:rsid w:val="00E90015"/>
    <w:rsid w:val="00E90A4A"/>
    <w:rsid w:val="00E90C8E"/>
    <w:rsid w:val="00E91518"/>
    <w:rsid w:val="00E91EE5"/>
    <w:rsid w:val="00E9200E"/>
    <w:rsid w:val="00E92805"/>
    <w:rsid w:val="00E93000"/>
    <w:rsid w:val="00E93252"/>
    <w:rsid w:val="00EA1313"/>
    <w:rsid w:val="00EA1E4C"/>
    <w:rsid w:val="00EA272E"/>
    <w:rsid w:val="00EA3745"/>
    <w:rsid w:val="00EA4019"/>
    <w:rsid w:val="00EA4C4D"/>
    <w:rsid w:val="00EA543E"/>
    <w:rsid w:val="00EA55B5"/>
    <w:rsid w:val="00EA5C5D"/>
    <w:rsid w:val="00EA5E2A"/>
    <w:rsid w:val="00EA73EC"/>
    <w:rsid w:val="00EB038A"/>
    <w:rsid w:val="00EB155A"/>
    <w:rsid w:val="00EB3CE9"/>
    <w:rsid w:val="00EB437B"/>
    <w:rsid w:val="00EB44DA"/>
    <w:rsid w:val="00EB4543"/>
    <w:rsid w:val="00EB460F"/>
    <w:rsid w:val="00EB572E"/>
    <w:rsid w:val="00EC092A"/>
    <w:rsid w:val="00EC3320"/>
    <w:rsid w:val="00EC358B"/>
    <w:rsid w:val="00EC48BF"/>
    <w:rsid w:val="00EC51A7"/>
    <w:rsid w:val="00EC5422"/>
    <w:rsid w:val="00EC7994"/>
    <w:rsid w:val="00ED0BE2"/>
    <w:rsid w:val="00ED2337"/>
    <w:rsid w:val="00ED271E"/>
    <w:rsid w:val="00ED3ABE"/>
    <w:rsid w:val="00ED4991"/>
    <w:rsid w:val="00ED49FD"/>
    <w:rsid w:val="00ED5F7C"/>
    <w:rsid w:val="00ED6D59"/>
    <w:rsid w:val="00ED6ED9"/>
    <w:rsid w:val="00EE0C3C"/>
    <w:rsid w:val="00EE0DB9"/>
    <w:rsid w:val="00EE0F81"/>
    <w:rsid w:val="00EE2236"/>
    <w:rsid w:val="00EE26D9"/>
    <w:rsid w:val="00EE2D6C"/>
    <w:rsid w:val="00EE4E5D"/>
    <w:rsid w:val="00EE509A"/>
    <w:rsid w:val="00EE520A"/>
    <w:rsid w:val="00EE691D"/>
    <w:rsid w:val="00EE7399"/>
    <w:rsid w:val="00EF172B"/>
    <w:rsid w:val="00EF2A9A"/>
    <w:rsid w:val="00EF376A"/>
    <w:rsid w:val="00EF3F47"/>
    <w:rsid w:val="00EF4726"/>
    <w:rsid w:val="00EF4D93"/>
    <w:rsid w:val="00EF72F0"/>
    <w:rsid w:val="00EF7ACB"/>
    <w:rsid w:val="00EF7DD0"/>
    <w:rsid w:val="00F006CE"/>
    <w:rsid w:val="00F0075C"/>
    <w:rsid w:val="00F012B9"/>
    <w:rsid w:val="00F01378"/>
    <w:rsid w:val="00F01404"/>
    <w:rsid w:val="00F033DC"/>
    <w:rsid w:val="00F044B1"/>
    <w:rsid w:val="00F04DBA"/>
    <w:rsid w:val="00F05DFC"/>
    <w:rsid w:val="00F0674A"/>
    <w:rsid w:val="00F0707A"/>
    <w:rsid w:val="00F12570"/>
    <w:rsid w:val="00F13A26"/>
    <w:rsid w:val="00F13E7A"/>
    <w:rsid w:val="00F14A37"/>
    <w:rsid w:val="00F16320"/>
    <w:rsid w:val="00F17954"/>
    <w:rsid w:val="00F2007E"/>
    <w:rsid w:val="00F20212"/>
    <w:rsid w:val="00F20AA9"/>
    <w:rsid w:val="00F217A8"/>
    <w:rsid w:val="00F21B8E"/>
    <w:rsid w:val="00F22A78"/>
    <w:rsid w:val="00F22C0B"/>
    <w:rsid w:val="00F22C82"/>
    <w:rsid w:val="00F231B3"/>
    <w:rsid w:val="00F24BB7"/>
    <w:rsid w:val="00F24C65"/>
    <w:rsid w:val="00F252A0"/>
    <w:rsid w:val="00F30963"/>
    <w:rsid w:val="00F320FD"/>
    <w:rsid w:val="00F32317"/>
    <w:rsid w:val="00F3267C"/>
    <w:rsid w:val="00F32B14"/>
    <w:rsid w:val="00F33653"/>
    <w:rsid w:val="00F3415A"/>
    <w:rsid w:val="00F34F7F"/>
    <w:rsid w:val="00F41E25"/>
    <w:rsid w:val="00F42470"/>
    <w:rsid w:val="00F43E93"/>
    <w:rsid w:val="00F4594D"/>
    <w:rsid w:val="00F466AB"/>
    <w:rsid w:val="00F46ABE"/>
    <w:rsid w:val="00F4779B"/>
    <w:rsid w:val="00F501BD"/>
    <w:rsid w:val="00F510ED"/>
    <w:rsid w:val="00F51377"/>
    <w:rsid w:val="00F51468"/>
    <w:rsid w:val="00F514F0"/>
    <w:rsid w:val="00F51562"/>
    <w:rsid w:val="00F51936"/>
    <w:rsid w:val="00F5207F"/>
    <w:rsid w:val="00F5234A"/>
    <w:rsid w:val="00F5462C"/>
    <w:rsid w:val="00F547FF"/>
    <w:rsid w:val="00F55C2B"/>
    <w:rsid w:val="00F56312"/>
    <w:rsid w:val="00F57818"/>
    <w:rsid w:val="00F57DF0"/>
    <w:rsid w:val="00F612C3"/>
    <w:rsid w:val="00F623E4"/>
    <w:rsid w:val="00F62FDB"/>
    <w:rsid w:val="00F649D3"/>
    <w:rsid w:val="00F64EFF"/>
    <w:rsid w:val="00F65BA1"/>
    <w:rsid w:val="00F65C6B"/>
    <w:rsid w:val="00F668C9"/>
    <w:rsid w:val="00F668ED"/>
    <w:rsid w:val="00F7029F"/>
    <w:rsid w:val="00F70437"/>
    <w:rsid w:val="00F706E3"/>
    <w:rsid w:val="00F711A7"/>
    <w:rsid w:val="00F71935"/>
    <w:rsid w:val="00F71971"/>
    <w:rsid w:val="00F724B7"/>
    <w:rsid w:val="00F72858"/>
    <w:rsid w:val="00F72DDD"/>
    <w:rsid w:val="00F73F05"/>
    <w:rsid w:val="00F74B00"/>
    <w:rsid w:val="00F74CB2"/>
    <w:rsid w:val="00F761B6"/>
    <w:rsid w:val="00F76748"/>
    <w:rsid w:val="00F7738B"/>
    <w:rsid w:val="00F80237"/>
    <w:rsid w:val="00F8064D"/>
    <w:rsid w:val="00F80823"/>
    <w:rsid w:val="00F824B4"/>
    <w:rsid w:val="00F82B1F"/>
    <w:rsid w:val="00F85161"/>
    <w:rsid w:val="00F85400"/>
    <w:rsid w:val="00F85A85"/>
    <w:rsid w:val="00F8675F"/>
    <w:rsid w:val="00F86874"/>
    <w:rsid w:val="00F87637"/>
    <w:rsid w:val="00F90D35"/>
    <w:rsid w:val="00F9127A"/>
    <w:rsid w:val="00F91A61"/>
    <w:rsid w:val="00F93668"/>
    <w:rsid w:val="00F94395"/>
    <w:rsid w:val="00F948EA"/>
    <w:rsid w:val="00F9490E"/>
    <w:rsid w:val="00F95C29"/>
    <w:rsid w:val="00F9601D"/>
    <w:rsid w:val="00F960A3"/>
    <w:rsid w:val="00F97774"/>
    <w:rsid w:val="00FA0263"/>
    <w:rsid w:val="00FA0C2B"/>
    <w:rsid w:val="00FA1207"/>
    <w:rsid w:val="00FA1BA0"/>
    <w:rsid w:val="00FA1DC5"/>
    <w:rsid w:val="00FA2C6E"/>
    <w:rsid w:val="00FA4120"/>
    <w:rsid w:val="00FA48C8"/>
    <w:rsid w:val="00FA5043"/>
    <w:rsid w:val="00FA50C7"/>
    <w:rsid w:val="00FA5476"/>
    <w:rsid w:val="00FA5808"/>
    <w:rsid w:val="00FA5BE8"/>
    <w:rsid w:val="00FA6A7B"/>
    <w:rsid w:val="00FA6F3D"/>
    <w:rsid w:val="00FA77B3"/>
    <w:rsid w:val="00FB106B"/>
    <w:rsid w:val="00FB1F04"/>
    <w:rsid w:val="00FB2DE8"/>
    <w:rsid w:val="00FB358C"/>
    <w:rsid w:val="00FB36A9"/>
    <w:rsid w:val="00FB3F0F"/>
    <w:rsid w:val="00FB4478"/>
    <w:rsid w:val="00FB72F3"/>
    <w:rsid w:val="00FB7A46"/>
    <w:rsid w:val="00FC0103"/>
    <w:rsid w:val="00FC088E"/>
    <w:rsid w:val="00FC0B98"/>
    <w:rsid w:val="00FC2715"/>
    <w:rsid w:val="00FC6754"/>
    <w:rsid w:val="00FC6821"/>
    <w:rsid w:val="00FC71F3"/>
    <w:rsid w:val="00FC7381"/>
    <w:rsid w:val="00FD00EC"/>
    <w:rsid w:val="00FD0E03"/>
    <w:rsid w:val="00FD1E0A"/>
    <w:rsid w:val="00FD213F"/>
    <w:rsid w:val="00FD3713"/>
    <w:rsid w:val="00FD376F"/>
    <w:rsid w:val="00FD3D37"/>
    <w:rsid w:val="00FD3E5B"/>
    <w:rsid w:val="00FD4541"/>
    <w:rsid w:val="00FD4B9D"/>
    <w:rsid w:val="00FD4DE7"/>
    <w:rsid w:val="00FD4F29"/>
    <w:rsid w:val="00FD52A7"/>
    <w:rsid w:val="00FD5FCA"/>
    <w:rsid w:val="00FD6C2E"/>
    <w:rsid w:val="00FD6DC7"/>
    <w:rsid w:val="00FD7181"/>
    <w:rsid w:val="00FE16D9"/>
    <w:rsid w:val="00FE227E"/>
    <w:rsid w:val="00FE2423"/>
    <w:rsid w:val="00FE2988"/>
    <w:rsid w:val="00FE469E"/>
    <w:rsid w:val="00FE5FEB"/>
    <w:rsid w:val="00FE6184"/>
    <w:rsid w:val="00FE7304"/>
    <w:rsid w:val="00FE73EB"/>
    <w:rsid w:val="00FE7F59"/>
    <w:rsid w:val="00FF03CB"/>
    <w:rsid w:val="00FF0831"/>
    <w:rsid w:val="00FF173A"/>
    <w:rsid w:val="00FF1C07"/>
    <w:rsid w:val="00FF204E"/>
    <w:rsid w:val="00FF38EA"/>
    <w:rsid w:val="00FF46A4"/>
    <w:rsid w:val="00FF4B6E"/>
    <w:rsid w:val="00FF4F77"/>
    <w:rsid w:val="00FF6121"/>
    <w:rsid w:val="00FF62E9"/>
    <w:rsid w:val="00FF7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AADCE"/>
  <w15:chartTrackingRefBased/>
  <w15:docId w15:val="{D0237FEB-781D-4DAA-9240-5E8DEE10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6"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015"/>
    <w:rPr>
      <w:sz w:val="24"/>
      <w:szCs w:val="24"/>
    </w:rPr>
  </w:style>
  <w:style w:type="paragraph" w:styleId="Balk1">
    <w:name w:val="heading 1"/>
    <w:basedOn w:val="Normal"/>
    <w:next w:val="Normal"/>
    <w:qFormat/>
    <w:rsid w:val="00A265EB"/>
    <w:pPr>
      <w:keepNext/>
      <w:jc w:val="center"/>
      <w:outlineLvl w:val="0"/>
    </w:pPr>
    <w:rPr>
      <w:b/>
    </w:rPr>
  </w:style>
  <w:style w:type="paragraph" w:styleId="Balk2">
    <w:name w:val="heading 2"/>
    <w:basedOn w:val="Normal"/>
    <w:next w:val="Normal"/>
    <w:qFormat/>
    <w:rsid w:val="00AC570A"/>
    <w:pPr>
      <w:keepNext/>
      <w:spacing w:before="240" w:after="60"/>
      <w:outlineLvl w:val="1"/>
    </w:pPr>
    <w:rPr>
      <w:rFonts w:cs="Arial"/>
      <w:b/>
      <w:bCs/>
      <w:iCs/>
      <w:szCs w:val="28"/>
    </w:rPr>
  </w:style>
  <w:style w:type="paragraph" w:styleId="Balk3">
    <w:name w:val="heading 3"/>
    <w:basedOn w:val="Normal"/>
    <w:next w:val="Normal"/>
    <w:qFormat/>
    <w:rsid w:val="00BB555F"/>
    <w:pPr>
      <w:keepNext/>
      <w:spacing w:before="240" w:after="60"/>
      <w:outlineLvl w:val="2"/>
    </w:pPr>
    <w:rPr>
      <w:rFonts w:cs="Arial"/>
      <w:b/>
      <w:bCs/>
      <w:szCs w:val="26"/>
    </w:rPr>
  </w:style>
  <w:style w:type="paragraph" w:styleId="Balk4">
    <w:name w:val="heading 4"/>
    <w:basedOn w:val="Normal"/>
    <w:next w:val="Normal"/>
    <w:qFormat/>
    <w:rsid w:val="002F5BB3"/>
    <w:pPr>
      <w:keepNext/>
      <w:spacing w:before="240" w:after="60"/>
      <w:outlineLvl w:val="3"/>
    </w:pPr>
    <w:rPr>
      <w:b/>
      <w:bCs/>
      <w:sz w:val="28"/>
      <w:szCs w:val="28"/>
    </w:rPr>
  </w:style>
  <w:style w:type="paragraph" w:styleId="Balk5">
    <w:name w:val="heading 5"/>
    <w:basedOn w:val="Normal"/>
    <w:next w:val="Normal"/>
    <w:qFormat/>
    <w:rsid w:val="002F5BB3"/>
    <w:pPr>
      <w:spacing w:before="240" w:after="60"/>
      <w:outlineLvl w:val="4"/>
    </w:pPr>
    <w:rPr>
      <w:b/>
      <w:bCs/>
      <w:i/>
      <w:iCs/>
      <w:sz w:val="26"/>
      <w:szCs w:val="26"/>
    </w:rPr>
  </w:style>
  <w:style w:type="paragraph" w:styleId="Balk6">
    <w:name w:val="heading 6"/>
    <w:basedOn w:val="Normal"/>
    <w:next w:val="Normal"/>
    <w:qFormat/>
    <w:rsid w:val="00A265EB"/>
    <w:pPr>
      <w:keepNext/>
      <w:ind w:firstLine="708"/>
      <w:jc w:val="both"/>
      <w:outlineLvl w:val="5"/>
    </w:pPr>
    <w:rPr>
      <w:b/>
    </w:rPr>
  </w:style>
  <w:style w:type="paragraph" w:styleId="Balk9">
    <w:name w:val="heading 9"/>
    <w:basedOn w:val="Normal"/>
    <w:next w:val="Normal"/>
    <w:qFormat/>
    <w:rsid w:val="00F22A7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A265EB"/>
    <w:pPr>
      <w:tabs>
        <w:tab w:val="center" w:pos="4536"/>
        <w:tab w:val="right" w:pos="9072"/>
      </w:tabs>
    </w:pPr>
  </w:style>
  <w:style w:type="paragraph" w:styleId="AltBilgi">
    <w:name w:val="footer"/>
    <w:basedOn w:val="Normal"/>
    <w:link w:val="AltBilgiChar"/>
    <w:uiPriority w:val="99"/>
    <w:rsid w:val="00A265EB"/>
    <w:pPr>
      <w:tabs>
        <w:tab w:val="center" w:pos="4536"/>
        <w:tab w:val="right" w:pos="9072"/>
      </w:tabs>
    </w:pPr>
  </w:style>
  <w:style w:type="character" w:styleId="Gl">
    <w:name w:val="Strong"/>
    <w:qFormat/>
    <w:rsid w:val="00525B35"/>
    <w:rPr>
      <w:b/>
      <w:bCs/>
    </w:rPr>
  </w:style>
  <w:style w:type="character" w:styleId="SayfaNumaras">
    <w:name w:val="page number"/>
    <w:basedOn w:val="VarsaylanParagrafYazTipi"/>
    <w:rsid w:val="00BA552A"/>
  </w:style>
  <w:style w:type="paragraph" w:styleId="DipnotMetni">
    <w:name w:val="footnote text"/>
    <w:basedOn w:val="Normal"/>
    <w:semiHidden/>
    <w:rsid w:val="00DC117C"/>
    <w:rPr>
      <w:sz w:val="20"/>
      <w:szCs w:val="20"/>
    </w:rPr>
  </w:style>
  <w:style w:type="character" w:styleId="DipnotBavurusu">
    <w:name w:val="footnote reference"/>
    <w:semiHidden/>
    <w:rsid w:val="00DC117C"/>
    <w:rPr>
      <w:vertAlign w:val="superscript"/>
    </w:rPr>
  </w:style>
  <w:style w:type="character" w:styleId="Kpr">
    <w:name w:val="Hyperlink"/>
    <w:uiPriority w:val="99"/>
    <w:rsid w:val="00575C9C"/>
    <w:rPr>
      <w:color w:val="0000FF"/>
      <w:u w:val="single"/>
    </w:rPr>
  </w:style>
  <w:style w:type="paragraph" w:styleId="GvdeMetniGirintisi">
    <w:name w:val="Body Text Indent"/>
    <w:basedOn w:val="Normal"/>
    <w:rsid w:val="00A535A0"/>
    <w:pPr>
      <w:ind w:firstLine="708"/>
      <w:jc w:val="both"/>
    </w:pPr>
    <w:rPr>
      <w:lang w:eastAsia="en-US"/>
    </w:rPr>
  </w:style>
  <w:style w:type="character" w:customStyle="1" w:styleId="spelle">
    <w:name w:val="spelle"/>
    <w:basedOn w:val="VarsaylanParagrafYazTipi"/>
    <w:rsid w:val="00CD357C"/>
  </w:style>
  <w:style w:type="character" w:customStyle="1" w:styleId="grame">
    <w:name w:val="grame"/>
    <w:basedOn w:val="VarsaylanParagrafYazTipi"/>
    <w:rsid w:val="00CD357C"/>
  </w:style>
  <w:style w:type="character" w:customStyle="1" w:styleId="apple-style-span">
    <w:name w:val="apple-style-span"/>
    <w:basedOn w:val="VarsaylanParagrafYazTipi"/>
    <w:rsid w:val="007E3154"/>
  </w:style>
  <w:style w:type="paragraph" w:customStyle="1" w:styleId="12">
    <w:name w:val="12"/>
    <w:basedOn w:val="Normal"/>
    <w:rsid w:val="007E3154"/>
    <w:pPr>
      <w:ind w:firstLine="708"/>
      <w:jc w:val="both"/>
    </w:pPr>
    <w:rPr>
      <w:sz w:val="23"/>
      <w:szCs w:val="23"/>
    </w:rPr>
  </w:style>
  <w:style w:type="paragraph" w:styleId="NormalWeb">
    <w:name w:val="Normal (Web)"/>
    <w:basedOn w:val="Normal"/>
    <w:uiPriority w:val="99"/>
    <w:rsid w:val="00470EF1"/>
    <w:pPr>
      <w:spacing w:before="100" w:beforeAutospacing="1" w:after="100" w:afterAutospacing="1"/>
    </w:pPr>
    <w:rPr>
      <w:color w:val="000000"/>
    </w:rPr>
  </w:style>
  <w:style w:type="paragraph" w:styleId="GvdeMetni3">
    <w:name w:val="Body Text 3"/>
    <w:basedOn w:val="Normal"/>
    <w:rsid w:val="00D74E8F"/>
    <w:pPr>
      <w:spacing w:after="120"/>
    </w:pPr>
    <w:rPr>
      <w:sz w:val="16"/>
      <w:szCs w:val="16"/>
      <w:lang w:eastAsia="en-US"/>
    </w:rPr>
  </w:style>
  <w:style w:type="paragraph" w:styleId="BalonMetni">
    <w:name w:val="Balloon Text"/>
    <w:basedOn w:val="Normal"/>
    <w:semiHidden/>
    <w:rsid w:val="006D3C7D"/>
    <w:rPr>
      <w:rFonts w:ascii="Tahoma" w:hAnsi="Tahoma" w:cs="Tahoma"/>
      <w:sz w:val="16"/>
      <w:szCs w:val="16"/>
    </w:rPr>
  </w:style>
  <w:style w:type="paragraph" w:styleId="T1">
    <w:name w:val="toc 1"/>
    <w:basedOn w:val="Normal"/>
    <w:next w:val="Normal"/>
    <w:autoRedefine/>
    <w:uiPriority w:val="39"/>
    <w:rsid w:val="00035547"/>
    <w:pPr>
      <w:spacing w:before="120" w:after="120"/>
    </w:pPr>
    <w:rPr>
      <w:b/>
      <w:bCs/>
      <w:caps/>
      <w:sz w:val="20"/>
      <w:szCs w:val="20"/>
    </w:rPr>
  </w:style>
  <w:style w:type="paragraph" w:styleId="T2">
    <w:name w:val="toc 2"/>
    <w:basedOn w:val="Normal"/>
    <w:next w:val="Normal"/>
    <w:autoRedefine/>
    <w:uiPriority w:val="39"/>
    <w:rsid w:val="00AA3E20"/>
    <w:pPr>
      <w:tabs>
        <w:tab w:val="right" w:leader="dot" w:pos="9062"/>
      </w:tabs>
      <w:ind w:left="240"/>
    </w:pPr>
    <w:rPr>
      <w:noProof/>
      <w:sz w:val="20"/>
      <w:szCs w:val="20"/>
    </w:rPr>
  </w:style>
  <w:style w:type="paragraph" w:styleId="T3">
    <w:name w:val="toc 3"/>
    <w:basedOn w:val="Normal"/>
    <w:next w:val="Normal"/>
    <w:autoRedefine/>
    <w:uiPriority w:val="39"/>
    <w:rsid w:val="00CE3D9D"/>
    <w:pPr>
      <w:tabs>
        <w:tab w:val="right" w:leader="dot" w:pos="9062"/>
      </w:tabs>
      <w:ind w:left="240"/>
    </w:pPr>
    <w:rPr>
      <w:i/>
      <w:iCs/>
      <w:sz w:val="20"/>
      <w:szCs w:val="20"/>
    </w:rPr>
  </w:style>
  <w:style w:type="paragraph" w:styleId="T4">
    <w:name w:val="toc 4"/>
    <w:basedOn w:val="Normal"/>
    <w:next w:val="Normal"/>
    <w:autoRedefine/>
    <w:semiHidden/>
    <w:rsid w:val="00035547"/>
    <w:pPr>
      <w:ind w:left="720"/>
    </w:pPr>
    <w:rPr>
      <w:sz w:val="18"/>
      <w:szCs w:val="18"/>
    </w:rPr>
  </w:style>
  <w:style w:type="paragraph" w:styleId="T5">
    <w:name w:val="toc 5"/>
    <w:basedOn w:val="Normal"/>
    <w:next w:val="Normal"/>
    <w:autoRedefine/>
    <w:semiHidden/>
    <w:rsid w:val="00035547"/>
    <w:pPr>
      <w:ind w:left="960"/>
    </w:pPr>
    <w:rPr>
      <w:sz w:val="18"/>
      <w:szCs w:val="18"/>
    </w:rPr>
  </w:style>
  <w:style w:type="paragraph" w:styleId="T6">
    <w:name w:val="toc 6"/>
    <w:basedOn w:val="Normal"/>
    <w:next w:val="Normal"/>
    <w:autoRedefine/>
    <w:uiPriority w:val="39"/>
    <w:rsid w:val="00035547"/>
    <w:pPr>
      <w:ind w:left="1200"/>
    </w:pPr>
    <w:rPr>
      <w:sz w:val="18"/>
      <w:szCs w:val="18"/>
    </w:rPr>
  </w:style>
  <w:style w:type="paragraph" w:styleId="T7">
    <w:name w:val="toc 7"/>
    <w:basedOn w:val="Normal"/>
    <w:next w:val="Normal"/>
    <w:autoRedefine/>
    <w:semiHidden/>
    <w:rsid w:val="00035547"/>
    <w:pPr>
      <w:ind w:left="1440"/>
    </w:pPr>
    <w:rPr>
      <w:sz w:val="18"/>
      <w:szCs w:val="18"/>
    </w:rPr>
  </w:style>
  <w:style w:type="paragraph" w:styleId="T8">
    <w:name w:val="toc 8"/>
    <w:basedOn w:val="Normal"/>
    <w:next w:val="Normal"/>
    <w:autoRedefine/>
    <w:semiHidden/>
    <w:rsid w:val="00035547"/>
    <w:pPr>
      <w:ind w:left="1680"/>
    </w:pPr>
    <w:rPr>
      <w:sz w:val="18"/>
      <w:szCs w:val="18"/>
    </w:rPr>
  </w:style>
  <w:style w:type="paragraph" w:styleId="T9">
    <w:name w:val="toc 9"/>
    <w:basedOn w:val="Normal"/>
    <w:next w:val="Normal"/>
    <w:autoRedefine/>
    <w:semiHidden/>
    <w:rsid w:val="00035547"/>
    <w:pPr>
      <w:ind w:left="1920"/>
    </w:pPr>
    <w:rPr>
      <w:sz w:val="18"/>
      <w:szCs w:val="18"/>
    </w:rPr>
  </w:style>
  <w:style w:type="table" w:styleId="TabloKlavuzu">
    <w:name w:val="Table Grid"/>
    <w:basedOn w:val="NormalTablo"/>
    <w:rsid w:val="00FE4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A5808"/>
  </w:style>
  <w:style w:type="character" w:customStyle="1" w:styleId="AltBilgiChar">
    <w:name w:val="Alt Bilgi Char"/>
    <w:link w:val="AltBilgi"/>
    <w:uiPriority w:val="99"/>
    <w:rsid w:val="00401CEE"/>
    <w:rPr>
      <w:sz w:val="24"/>
      <w:szCs w:val="24"/>
    </w:rPr>
  </w:style>
  <w:style w:type="paragraph" w:styleId="ListeParagraf">
    <w:name w:val="List Paragraph"/>
    <w:basedOn w:val="Normal"/>
    <w:uiPriority w:val="34"/>
    <w:qFormat/>
    <w:rsid w:val="002B243C"/>
    <w:pPr>
      <w:spacing w:after="200" w:line="276" w:lineRule="auto"/>
      <w:ind w:left="720"/>
      <w:contextualSpacing/>
    </w:pPr>
    <w:rPr>
      <w:rFonts w:ascii="Calibri" w:hAnsi="Calibri"/>
      <w:sz w:val="22"/>
      <w:szCs w:val="22"/>
    </w:rPr>
  </w:style>
  <w:style w:type="paragraph" w:styleId="Dzeltme">
    <w:name w:val="Revision"/>
    <w:hidden/>
    <w:uiPriority w:val="99"/>
    <w:semiHidden/>
    <w:rsid w:val="00C74F2A"/>
    <w:rPr>
      <w:sz w:val="24"/>
      <w:szCs w:val="24"/>
    </w:rPr>
  </w:style>
  <w:style w:type="paragraph" w:customStyle="1" w:styleId="Default">
    <w:name w:val="Default"/>
    <w:rsid w:val="00130330"/>
    <w:pPr>
      <w:autoSpaceDE w:val="0"/>
      <w:autoSpaceDN w:val="0"/>
      <w:adjustRightInd w:val="0"/>
    </w:pPr>
    <w:rPr>
      <w:rFonts w:eastAsia="Calibri"/>
      <w:color w:val="000000"/>
      <w:sz w:val="24"/>
      <w:szCs w:val="24"/>
      <w:lang w:eastAsia="en-US"/>
    </w:rPr>
  </w:style>
  <w:style w:type="paragraph" w:customStyle="1" w:styleId="Stil1">
    <w:name w:val="Stil1"/>
    <w:basedOn w:val="Normal"/>
    <w:link w:val="Stil1Char"/>
    <w:qFormat/>
    <w:rsid w:val="000E7DBE"/>
    <w:pPr>
      <w:spacing w:before="120" w:after="120"/>
      <w:ind w:firstLine="567"/>
      <w:jc w:val="both"/>
    </w:pPr>
  </w:style>
  <w:style w:type="character" w:customStyle="1" w:styleId="Stil1Char">
    <w:name w:val="Stil1 Char"/>
    <w:link w:val="Stil1"/>
    <w:rsid w:val="000E7DBE"/>
    <w:rPr>
      <w:sz w:val="24"/>
      <w:szCs w:val="24"/>
    </w:rPr>
  </w:style>
  <w:style w:type="paragraph" w:styleId="AralkYok">
    <w:name w:val="No Spacing"/>
    <w:basedOn w:val="Normal"/>
    <w:uiPriority w:val="1"/>
    <w:qFormat/>
    <w:rsid w:val="00C23C5B"/>
    <w:pPr>
      <w:keepNext/>
      <w:tabs>
        <w:tab w:val="num" w:pos="720"/>
      </w:tabs>
      <w:ind w:left="1080" w:hanging="360"/>
      <w:contextualSpacing/>
      <w:outlineLvl w:val="1"/>
    </w:pPr>
    <w:rPr>
      <w:rFonts w:ascii="Verdana" w:hAnsi="Verdana"/>
      <w:sz w:val="20"/>
      <w:szCs w:val="20"/>
      <w:lang w:val="en-US"/>
    </w:rPr>
  </w:style>
  <w:style w:type="paragraph" w:styleId="TBal">
    <w:name w:val="TOC Heading"/>
    <w:basedOn w:val="Balk1"/>
    <w:next w:val="Normal"/>
    <w:uiPriority w:val="39"/>
    <w:unhideWhenUsed/>
    <w:qFormat/>
    <w:rsid w:val="0000761C"/>
    <w:pPr>
      <w:keepLines/>
      <w:spacing w:before="240" w:line="259" w:lineRule="auto"/>
      <w:jc w:val="left"/>
      <w:outlineLvl w:val="9"/>
    </w:pPr>
    <w:rPr>
      <w:rFonts w:ascii="Calibri Light" w:hAnsi="Calibri Light"/>
      <w:b w:val="0"/>
      <w:color w:val="2E74B5"/>
      <w:sz w:val="32"/>
      <w:szCs w:val="32"/>
    </w:rPr>
  </w:style>
  <w:style w:type="paragraph" w:customStyle="1" w:styleId="msobodytextindent3">
    <w:name w:val="msobodytextindent3"/>
    <w:basedOn w:val="Normal"/>
    <w:rsid w:val="00DE33DA"/>
    <w:pPr>
      <w:spacing w:before="100" w:beforeAutospacing="1" w:after="100" w:afterAutospacing="1"/>
    </w:pPr>
  </w:style>
  <w:style w:type="paragraph" w:styleId="ResimYazs">
    <w:name w:val="caption"/>
    <w:basedOn w:val="Normal"/>
    <w:next w:val="Normal"/>
    <w:unhideWhenUsed/>
    <w:qFormat/>
    <w:rsid w:val="00266854"/>
    <w:rPr>
      <w:b/>
      <w:bCs/>
      <w:sz w:val="20"/>
      <w:szCs w:val="20"/>
    </w:rPr>
  </w:style>
  <w:style w:type="paragraph" w:styleId="z-Formunst">
    <w:name w:val="HTML Top of Form"/>
    <w:basedOn w:val="Normal"/>
    <w:next w:val="Normal"/>
    <w:link w:val="z-FormunstChar"/>
    <w:hidden/>
    <w:uiPriority w:val="99"/>
    <w:unhideWhenUsed/>
    <w:rsid w:val="00266854"/>
    <w:pPr>
      <w:pBdr>
        <w:bottom w:val="single" w:sz="6" w:space="1" w:color="auto"/>
      </w:pBdr>
      <w:jc w:val="center"/>
    </w:pPr>
    <w:rPr>
      <w:rFonts w:ascii="Arial" w:hAnsi="Arial" w:cs="Arial"/>
      <w:vanish/>
      <w:sz w:val="16"/>
      <w:szCs w:val="16"/>
    </w:rPr>
  </w:style>
  <w:style w:type="character" w:customStyle="1" w:styleId="z-FormunstChar">
    <w:name w:val="z-Formun Üstü Char"/>
    <w:link w:val="z-Formunst"/>
    <w:uiPriority w:val="99"/>
    <w:rsid w:val="00266854"/>
    <w:rPr>
      <w:rFonts w:ascii="Arial" w:hAnsi="Arial" w:cs="Arial"/>
      <w:vanish/>
      <w:sz w:val="16"/>
      <w:szCs w:val="16"/>
    </w:rPr>
  </w:style>
  <w:style w:type="paragraph" w:styleId="z-FormunAlt">
    <w:name w:val="HTML Bottom of Form"/>
    <w:basedOn w:val="Normal"/>
    <w:next w:val="Normal"/>
    <w:link w:val="z-FormunAltChar"/>
    <w:hidden/>
    <w:uiPriority w:val="99"/>
    <w:unhideWhenUsed/>
    <w:rsid w:val="00266854"/>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266854"/>
    <w:rPr>
      <w:rFonts w:ascii="Arial" w:hAnsi="Arial" w:cs="Arial"/>
      <w:vanish/>
      <w:sz w:val="16"/>
      <w:szCs w:val="16"/>
    </w:rPr>
  </w:style>
  <w:style w:type="character" w:customStyle="1" w:styleId="bumpedfont15">
    <w:name w:val="bumpedfont15"/>
    <w:rsid w:val="00DC223D"/>
  </w:style>
  <w:style w:type="character" w:customStyle="1" w:styleId="stBilgiChar">
    <w:name w:val="Üst Bilgi Char"/>
    <w:link w:val="stBilgi"/>
    <w:uiPriority w:val="99"/>
    <w:rsid w:val="00483AB5"/>
    <w:rPr>
      <w:sz w:val="24"/>
      <w:szCs w:val="24"/>
    </w:rPr>
  </w:style>
  <w:style w:type="character" w:customStyle="1" w:styleId="spantire0">
    <w:name w:val="spantire0"/>
    <w:rsid w:val="00CE25E8"/>
  </w:style>
  <w:style w:type="character" w:customStyle="1" w:styleId="spantire1">
    <w:name w:val="spantire1"/>
    <w:rsid w:val="00CE25E8"/>
  </w:style>
  <w:style w:type="character" w:customStyle="1" w:styleId="spantire2">
    <w:name w:val="spantire2"/>
    <w:rsid w:val="00CE2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55039">
      <w:bodyDiv w:val="1"/>
      <w:marLeft w:val="0"/>
      <w:marRight w:val="0"/>
      <w:marTop w:val="0"/>
      <w:marBottom w:val="0"/>
      <w:divBdr>
        <w:top w:val="none" w:sz="0" w:space="0" w:color="auto"/>
        <w:left w:val="none" w:sz="0" w:space="0" w:color="auto"/>
        <w:bottom w:val="none" w:sz="0" w:space="0" w:color="auto"/>
        <w:right w:val="none" w:sz="0" w:space="0" w:color="auto"/>
      </w:divBdr>
    </w:div>
    <w:div w:id="74132804">
      <w:bodyDiv w:val="1"/>
      <w:marLeft w:val="0"/>
      <w:marRight w:val="0"/>
      <w:marTop w:val="0"/>
      <w:marBottom w:val="0"/>
      <w:divBdr>
        <w:top w:val="none" w:sz="0" w:space="0" w:color="auto"/>
        <w:left w:val="none" w:sz="0" w:space="0" w:color="auto"/>
        <w:bottom w:val="none" w:sz="0" w:space="0" w:color="auto"/>
        <w:right w:val="none" w:sz="0" w:space="0" w:color="auto"/>
      </w:divBdr>
    </w:div>
    <w:div w:id="150148320">
      <w:bodyDiv w:val="1"/>
      <w:marLeft w:val="0"/>
      <w:marRight w:val="0"/>
      <w:marTop w:val="0"/>
      <w:marBottom w:val="0"/>
      <w:divBdr>
        <w:top w:val="none" w:sz="0" w:space="0" w:color="auto"/>
        <w:left w:val="none" w:sz="0" w:space="0" w:color="auto"/>
        <w:bottom w:val="none" w:sz="0" w:space="0" w:color="auto"/>
        <w:right w:val="none" w:sz="0" w:space="0" w:color="auto"/>
      </w:divBdr>
    </w:div>
    <w:div w:id="172116562">
      <w:bodyDiv w:val="1"/>
      <w:marLeft w:val="0"/>
      <w:marRight w:val="0"/>
      <w:marTop w:val="0"/>
      <w:marBottom w:val="0"/>
      <w:divBdr>
        <w:top w:val="none" w:sz="0" w:space="0" w:color="auto"/>
        <w:left w:val="none" w:sz="0" w:space="0" w:color="auto"/>
        <w:bottom w:val="none" w:sz="0" w:space="0" w:color="auto"/>
        <w:right w:val="none" w:sz="0" w:space="0" w:color="auto"/>
      </w:divBdr>
    </w:div>
    <w:div w:id="174543037">
      <w:bodyDiv w:val="1"/>
      <w:marLeft w:val="0"/>
      <w:marRight w:val="0"/>
      <w:marTop w:val="0"/>
      <w:marBottom w:val="0"/>
      <w:divBdr>
        <w:top w:val="none" w:sz="0" w:space="0" w:color="auto"/>
        <w:left w:val="none" w:sz="0" w:space="0" w:color="auto"/>
        <w:bottom w:val="none" w:sz="0" w:space="0" w:color="auto"/>
        <w:right w:val="none" w:sz="0" w:space="0" w:color="auto"/>
      </w:divBdr>
    </w:div>
    <w:div w:id="185749567">
      <w:bodyDiv w:val="1"/>
      <w:marLeft w:val="0"/>
      <w:marRight w:val="0"/>
      <w:marTop w:val="0"/>
      <w:marBottom w:val="0"/>
      <w:divBdr>
        <w:top w:val="none" w:sz="0" w:space="0" w:color="auto"/>
        <w:left w:val="none" w:sz="0" w:space="0" w:color="auto"/>
        <w:bottom w:val="none" w:sz="0" w:space="0" w:color="auto"/>
        <w:right w:val="none" w:sz="0" w:space="0" w:color="auto"/>
      </w:divBdr>
    </w:div>
    <w:div w:id="187718505">
      <w:bodyDiv w:val="1"/>
      <w:marLeft w:val="0"/>
      <w:marRight w:val="0"/>
      <w:marTop w:val="0"/>
      <w:marBottom w:val="0"/>
      <w:divBdr>
        <w:top w:val="none" w:sz="0" w:space="0" w:color="auto"/>
        <w:left w:val="none" w:sz="0" w:space="0" w:color="auto"/>
        <w:bottom w:val="none" w:sz="0" w:space="0" w:color="auto"/>
        <w:right w:val="none" w:sz="0" w:space="0" w:color="auto"/>
      </w:divBdr>
    </w:div>
    <w:div w:id="262298136">
      <w:bodyDiv w:val="1"/>
      <w:marLeft w:val="0"/>
      <w:marRight w:val="0"/>
      <w:marTop w:val="0"/>
      <w:marBottom w:val="0"/>
      <w:divBdr>
        <w:top w:val="none" w:sz="0" w:space="0" w:color="auto"/>
        <w:left w:val="none" w:sz="0" w:space="0" w:color="auto"/>
        <w:bottom w:val="none" w:sz="0" w:space="0" w:color="auto"/>
        <w:right w:val="none" w:sz="0" w:space="0" w:color="auto"/>
      </w:divBdr>
    </w:div>
    <w:div w:id="275142366">
      <w:bodyDiv w:val="1"/>
      <w:marLeft w:val="0"/>
      <w:marRight w:val="0"/>
      <w:marTop w:val="0"/>
      <w:marBottom w:val="0"/>
      <w:divBdr>
        <w:top w:val="none" w:sz="0" w:space="0" w:color="auto"/>
        <w:left w:val="none" w:sz="0" w:space="0" w:color="auto"/>
        <w:bottom w:val="none" w:sz="0" w:space="0" w:color="auto"/>
        <w:right w:val="none" w:sz="0" w:space="0" w:color="auto"/>
      </w:divBdr>
    </w:div>
    <w:div w:id="307587424">
      <w:bodyDiv w:val="1"/>
      <w:marLeft w:val="0"/>
      <w:marRight w:val="0"/>
      <w:marTop w:val="0"/>
      <w:marBottom w:val="0"/>
      <w:divBdr>
        <w:top w:val="none" w:sz="0" w:space="0" w:color="auto"/>
        <w:left w:val="none" w:sz="0" w:space="0" w:color="auto"/>
        <w:bottom w:val="none" w:sz="0" w:space="0" w:color="auto"/>
        <w:right w:val="none" w:sz="0" w:space="0" w:color="auto"/>
      </w:divBdr>
    </w:div>
    <w:div w:id="374084619">
      <w:bodyDiv w:val="1"/>
      <w:marLeft w:val="0"/>
      <w:marRight w:val="0"/>
      <w:marTop w:val="0"/>
      <w:marBottom w:val="0"/>
      <w:divBdr>
        <w:top w:val="none" w:sz="0" w:space="0" w:color="auto"/>
        <w:left w:val="none" w:sz="0" w:space="0" w:color="auto"/>
        <w:bottom w:val="none" w:sz="0" w:space="0" w:color="auto"/>
        <w:right w:val="none" w:sz="0" w:space="0" w:color="auto"/>
      </w:divBdr>
    </w:div>
    <w:div w:id="378632433">
      <w:bodyDiv w:val="1"/>
      <w:marLeft w:val="0"/>
      <w:marRight w:val="0"/>
      <w:marTop w:val="0"/>
      <w:marBottom w:val="0"/>
      <w:divBdr>
        <w:top w:val="none" w:sz="0" w:space="0" w:color="auto"/>
        <w:left w:val="none" w:sz="0" w:space="0" w:color="auto"/>
        <w:bottom w:val="none" w:sz="0" w:space="0" w:color="auto"/>
        <w:right w:val="none" w:sz="0" w:space="0" w:color="auto"/>
      </w:divBdr>
    </w:div>
    <w:div w:id="395905727">
      <w:bodyDiv w:val="1"/>
      <w:marLeft w:val="0"/>
      <w:marRight w:val="0"/>
      <w:marTop w:val="0"/>
      <w:marBottom w:val="0"/>
      <w:divBdr>
        <w:top w:val="none" w:sz="0" w:space="0" w:color="auto"/>
        <w:left w:val="none" w:sz="0" w:space="0" w:color="auto"/>
        <w:bottom w:val="none" w:sz="0" w:space="0" w:color="auto"/>
        <w:right w:val="none" w:sz="0" w:space="0" w:color="auto"/>
      </w:divBdr>
    </w:div>
    <w:div w:id="399912293">
      <w:bodyDiv w:val="1"/>
      <w:marLeft w:val="0"/>
      <w:marRight w:val="0"/>
      <w:marTop w:val="0"/>
      <w:marBottom w:val="0"/>
      <w:divBdr>
        <w:top w:val="none" w:sz="0" w:space="0" w:color="auto"/>
        <w:left w:val="none" w:sz="0" w:space="0" w:color="auto"/>
        <w:bottom w:val="none" w:sz="0" w:space="0" w:color="auto"/>
        <w:right w:val="none" w:sz="0" w:space="0" w:color="auto"/>
      </w:divBdr>
    </w:div>
    <w:div w:id="429549820">
      <w:bodyDiv w:val="1"/>
      <w:marLeft w:val="0"/>
      <w:marRight w:val="0"/>
      <w:marTop w:val="0"/>
      <w:marBottom w:val="0"/>
      <w:divBdr>
        <w:top w:val="none" w:sz="0" w:space="0" w:color="auto"/>
        <w:left w:val="none" w:sz="0" w:space="0" w:color="auto"/>
        <w:bottom w:val="none" w:sz="0" w:space="0" w:color="auto"/>
        <w:right w:val="none" w:sz="0" w:space="0" w:color="auto"/>
      </w:divBdr>
    </w:div>
    <w:div w:id="433356592">
      <w:bodyDiv w:val="1"/>
      <w:marLeft w:val="0"/>
      <w:marRight w:val="0"/>
      <w:marTop w:val="0"/>
      <w:marBottom w:val="0"/>
      <w:divBdr>
        <w:top w:val="none" w:sz="0" w:space="0" w:color="auto"/>
        <w:left w:val="none" w:sz="0" w:space="0" w:color="auto"/>
        <w:bottom w:val="none" w:sz="0" w:space="0" w:color="auto"/>
        <w:right w:val="none" w:sz="0" w:space="0" w:color="auto"/>
      </w:divBdr>
    </w:div>
    <w:div w:id="444226972">
      <w:bodyDiv w:val="1"/>
      <w:marLeft w:val="0"/>
      <w:marRight w:val="0"/>
      <w:marTop w:val="0"/>
      <w:marBottom w:val="0"/>
      <w:divBdr>
        <w:top w:val="none" w:sz="0" w:space="0" w:color="auto"/>
        <w:left w:val="none" w:sz="0" w:space="0" w:color="auto"/>
        <w:bottom w:val="none" w:sz="0" w:space="0" w:color="auto"/>
        <w:right w:val="none" w:sz="0" w:space="0" w:color="auto"/>
      </w:divBdr>
    </w:div>
    <w:div w:id="458496283">
      <w:bodyDiv w:val="1"/>
      <w:marLeft w:val="0"/>
      <w:marRight w:val="0"/>
      <w:marTop w:val="0"/>
      <w:marBottom w:val="0"/>
      <w:divBdr>
        <w:top w:val="none" w:sz="0" w:space="0" w:color="auto"/>
        <w:left w:val="none" w:sz="0" w:space="0" w:color="auto"/>
        <w:bottom w:val="none" w:sz="0" w:space="0" w:color="auto"/>
        <w:right w:val="none" w:sz="0" w:space="0" w:color="auto"/>
      </w:divBdr>
    </w:div>
    <w:div w:id="493688088">
      <w:bodyDiv w:val="1"/>
      <w:marLeft w:val="0"/>
      <w:marRight w:val="0"/>
      <w:marTop w:val="0"/>
      <w:marBottom w:val="0"/>
      <w:divBdr>
        <w:top w:val="none" w:sz="0" w:space="0" w:color="auto"/>
        <w:left w:val="none" w:sz="0" w:space="0" w:color="auto"/>
        <w:bottom w:val="none" w:sz="0" w:space="0" w:color="auto"/>
        <w:right w:val="none" w:sz="0" w:space="0" w:color="auto"/>
      </w:divBdr>
    </w:div>
    <w:div w:id="496112778">
      <w:bodyDiv w:val="1"/>
      <w:marLeft w:val="0"/>
      <w:marRight w:val="0"/>
      <w:marTop w:val="0"/>
      <w:marBottom w:val="0"/>
      <w:divBdr>
        <w:top w:val="none" w:sz="0" w:space="0" w:color="auto"/>
        <w:left w:val="none" w:sz="0" w:space="0" w:color="auto"/>
        <w:bottom w:val="none" w:sz="0" w:space="0" w:color="auto"/>
        <w:right w:val="none" w:sz="0" w:space="0" w:color="auto"/>
      </w:divBdr>
    </w:div>
    <w:div w:id="512229687">
      <w:bodyDiv w:val="1"/>
      <w:marLeft w:val="0"/>
      <w:marRight w:val="0"/>
      <w:marTop w:val="0"/>
      <w:marBottom w:val="0"/>
      <w:divBdr>
        <w:top w:val="none" w:sz="0" w:space="0" w:color="auto"/>
        <w:left w:val="none" w:sz="0" w:space="0" w:color="auto"/>
        <w:bottom w:val="none" w:sz="0" w:space="0" w:color="auto"/>
        <w:right w:val="none" w:sz="0" w:space="0" w:color="auto"/>
      </w:divBdr>
    </w:div>
    <w:div w:id="532808662">
      <w:bodyDiv w:val="1"/>
      <w:marLeft w:val="0"/>
      <w:marRight w:val="0"/>
      <w:marTop w:val="0"/>
      <w:marBottom w:val="0"/>
      <w:divBdr>
        <w:top w:val="none" w:sz="0" w:space="0" w:color="auto"/>
        <w:left w:val="none" w:sz="0" w:space="0" w:color="auto"/>
        <w:bottom w:val="none" w:sz="0" w:space="0" w:color="auto"/>
        <w:right w:val="none" w:sz="0" w:space="0" w:color="auto"/>
      </w:divBdr>
    </w:div>
    <w:div w:id="543717990">
      <w:bodyDiv w:val="1"/>
      <w:marLeft w:val="0"/>
      <w:marRight w:val="0"/>
      <w:marTop w:val="0"/>
      <w:marBottom w:val="0"/>
      <w:divBdr>
        <w:top w:val="none" w:sz="0" w:space="0" w:color="auto"/>
        <w:left w:val="none" w:sz="0" w:space="0" w:color="auto"/>
        <w:bottom w:val="none" w:sz="0" w:space="0" w:color="auto"/>
        <w:right w:val="none" w:sz="0" w:space="0" w:color="auto"/>
      </w:divBdr>
    </w:div>
    <w:div w:id="550307069">
      <w:bodyDiv w:val="1"/>
      <w:marLeft w:val="0"/>
      <w:marRight w:val="0"/>
      <w:marTop w:val="0"/>
      <w:marBottom w:val="0"/>
      <w:divBdr>
        <w:top w:val="none" w:sz="0" w:space="0" w:color="auto"/>
        <w:left w:val="none" w:sz="0" w:space="0" w:color="auto"/>
        <w:bottom w:val="none" w:sz="0" w:space="0" w:color="auto"/>
        <w:right w:val="none" w:sz="0" w:space="0" w:color="auto"/>
      </w:divBdr>
    </w:div>
    <w:div w:id="555549941">
      <w:bodyDiv w:val="1"/>
      <w:marLeft w:val="0"/>
      <w:marRight w:val="0"/>
      <w:marTop w:val="0"/>
      <w:marBottom w:val="0"/>
      <w:divBdr>
        <w:top w:val="none" w:sz="0" w:space="0" w:color="auto"/>
        <w:left w:val="none" w:sz="0" w:space="0" w:color="auto"/>
        <w:bottom w:val="none" w:sz="0" w:space="0" w:color="auto"/>
        <w:right w:val="none" w:sz="0" w:space="0" w:color="auto"/>
      </w:divBdr>
    </w:div>
    <w:div w:id="556628469">
      <w:bodyDiv w:val="1"/>
      <w:marLeft w:val="0"/>
      <w:marRight w:val="0"/>
      <w:marTop w:val="0"/>
      <w:marBottom w:val="0"/>
      <w:divBdr>
        <w:top w:val="none" w:sz="0" w:space="0" w:color="auto"/>
        <w:left w:val="none" w:sz="0" w:space="0" w:color="auto"/>
        <w:bottom w:val="none" w:sz="0" w:space="0" w:color="auto"/>
        <w:right w:val="none" w:sz="0" w:space="0" w:color="auto"/>
      </w:divBdr>
    </w:div>
    <w:div w:id="581186309">
      <w:bodyDiv w:val="1"/>
      <w:marLeft w:val="0"/>
      <w:marRight w:val="0"/>
      <w:marTop w:val="0"/>
      <w:marBottom w:val="0"/>
      <w:divBdr>
        <w:top w:val="none" w:sz="0" w:space="0" w:color="auto"/>
        <w:left w:val="none" w:sz="0" w:space="0" w:color="auto"/>
        <w:bottom w:val="none" w:sz="0" w:space="0" w:color="auto"/>
        <w:right w:val="none" w:sz="0" w:space="0" w:color="auto"/>
      </w:divBdr>
    </w:div>
    <w:div w:id="709232131">
      <w:bodyDiv w:val="1"/>
      <w:marLeft w:val="0"/>
      <w:marRight w:val="0"/>
      <w:marTop w:val="0"/>
      <w:marBottom w:val="0"/>
      <w:divBdr>
        <w:top w:val="none" w:sz="0" w:space="0" w:color="auto"/>
        <w:left w:val="none" w:sz="0" w:space="0" w:color="auto"/>
        <w:bottom w:val="none" w:sz="0" w:space="0" w:color="auto"/>
        <w:right w:val="none" w:sz="0" w:space="0" w:color="auto"/>
      </w:divBdr>
    </w:div>
    <w:div w:id="771632284">
      <w:bodyDiv w:val="1"/>
      <w:marLeft w:val="0"/>
      <w:marRight w:val="0"/>
      <w:marTop w:val="0"/>
      <w:marBottom w:val="0"/>
      <w:divBdr>
        <w:top w:val="none" w:sz="0" w:space="0" w:color="auto"/>
        <w:left w:val="none" w:sz="0" w:space="0" w:color="auto"/>
        <w:bottom w:val="none" w:sz="0" w:space="0" w:color="auto"/>
        <w:right w:val="none" w:sz="0" w:space="0" w:color="auto"/>
      </w:divBdr>
    </w:div>
    <w:div w:id="797064685">
      <w:bodyDiv w:val="1"/>
      <w:marLeft w:val="0"/>
      <w:marRight w:val="0"/>
      <w:marTop w:val="0"/>
      <w:marBottom w:val="0"/>
      <w:divBdr>
        <w:top w:val="none" w:sz="0" w:space="0" w:color="auto"/>
        <w:left w:val="none" w:sz="0" w:space="0" w:color="auto"/>
        <w:bottom w:val="none" w:sz="0" w:space="0" w:color="auto"/>
        <w:right w:val="none" w:sz="0" w:space="0" w:color="auto"/>
      </w:divBdr>
    </w:div>
    <w:div w:id="838665721">
      <w:bodyDiv w:val="1"/>
      <w:marLeft w:val="0"/>
      <w:marRight w:val="0"/>
      <w:marTop w:val="0"/>
      <w:marBottom w:val="0"/>
      <w:divBdr>
        <w:top w:val="none" w:sz="0" w:space="0" w:color="auto"/>
        <w:left w:val="none" w:sz="0" w:space="0" w:color="auto"/>
        <w:bottom w:val="none" w:sz="0" w:space="0" w:color="auto"/>
        <w:right w:val="none" w:sz="0" w:space="0" w:color="auto"/>
      </w:divBdr>
    </w:div>
    <w:div w:id="881096519">
      <w:bodyDiv w:val="1"/>
      <w:marLeft w:val="0"/>
      <w:marRight w:val="0"/>
      <w:marTop w:val="0"/>
      <w:marBottom w:val="0"/>
      <w:divBdr>
        <w:top w:val="none" w:sz="0" w:space="0" w:color="auto"/>
        <w:left w:val="none" w:sz="0" w:space="0" w:color="auto"/>
        <w:bottom w:val="none" w:sz="0" w:space="0" w:color="auto"/>
        <w:right w:val="none" w:sz="0" w:space="0" w:color="auto"/>
      </w:divBdr>
    </w:div>
    <w:div w:id="887573822">
      <w:bodyDiv w:val="1"/>
      <w:marLeft w:val="0"/>
      <w:marRight w:val="0"/>
      <w:marTop w:val="0"/>
      <w:marBottom w:val="0"/>
      <w:divBdr>
        <w:top w:val="none" w:sz="0" w:space="0" w:color="auto"/>
        <w:left w:val="none" w:sz="0" w:space="0" w:color="auto"/>
        <w:bottom w:val="none" w:sz="0" w:space="0" w:color="auto"/>
        <w:right w:val="none" w:sz="0" w:space="0" w:color="auto"/>
      </w:divBdr>
    </w:div>
    <w:div w:id="898130271">
      <w:bodyDiv w:val="1"/>
      <w:marLeft w:val="0"/>
      <w:marRight w:val="0"/>
      <w:marTop w:val="0"/>
      <w:marBottom w:val="0"/>
      <w:divBdr>
        <w:top w:val="none" w:sz="0" w:space="0" w:color="auto"/>
        <w:left w:val="none" w:sz="0" w:space="0" w:color="auto"/>
        <w:bottom w:val="none" w:sz="0" w:space="0" w:color="auto"/>
        <w:right w:val="none" w:sz="0" w:space="0" w:color="auto"/>
      </w:divBdr>
    </w:div>
    <w:div w:id="929042824">
      <w:bodyDiv w:val="1"/>
      <w:marLeft w:val="0"/>
      <w:marRight w:val="0"/>
      <w:marTop w:val="0"/>
      <w:marBottom w:val="0"/>
      <w:divBdr>
        <w:top w:val="none" w:sz="0" w:space="0" w:color="auto"/>
        <w:left w:val="none" w:sz="0" w:space="0" w:color="auto"/>
        <w:bottom w:val="none" w:sz="0" w:space="0" w:color="auto"/>
        <w:right w:val="none" w:sz="0" w:space="0" w:color="auto"/>
      </w:divBdr>
    </w:div>
    <w:div w:id="937062050">
      <w:bodyDiv w:val="1"/>
      <w:marLeft w:val="0"/>
      <w:marRight w:val="0"/>
      <w:marTop w:val="0"/>
      <w:marBottom w:val="0"/>
      <w:divBdr>
        <w:top w:val="none" w:sz="0" w:space="0" w:color="auto"/>
        <w:left w:val="none" w:sz="0" w:space="0" w:color="auto"/>
        <w:bottom w:val="none" w:sz="0" w:space="0" w:color="auto"/>
        <w:right w:val="none" w:sz="0" w:space="0" w:color="auto"/>
      </w:divBdr>
    </w:div>
    <w:div w:id="983437652">
      <w:bodyDiv w:val="1"/>
      <w:marLeft w:val="0"/>
      <w:marRight w:val="0"/>
      <w:marTop w:val="0"/>
      <w:marBottom w:val="0"/>
      <w:divBdr>
        <w:top w:val="none" w:sz="0" w:space="0" w:color="auto"/>
        <w:left w:val="none" w:sz="0" w:space="0" w:color="auto"/>
        <w:bottom w:val="none" w:sz="0" w:space="0" w:color="auto"/>
        <w:right w:val="none" w:sz="0" w:space="0" w:color="auto"/>
      </w:divBdr>
    </w:div>
    <w:div w:id="1080521404">
      <w:bodyDiv w:val="1"/>
      <w:marLeft w:val="0"/>
      <w:marRight w:val="0"/>
      <w:marTop w:val="0"/>
      <w:marBottom w:val="0"/>
      <w:divBdr>
        <w:top w:val="none" w:sz="0" w:space="0" w:color="auto"/>
        <w:left w:val="none" w:sz="0" w:space="0" w:color="auto"/>
        <w:bottom w:val="none" w:sz="0" w:space="0" w:color="auto"/>
        <w:right w:val="none" w:sz="0" w:space="0" w:color="auto"/>
      </w:divBdr>
    </w:div>
    <w:div w:id="1101026959">
      <w:bodyDiv w:val="1"/>
      <w:marLeft w:val="0"/>
      <w:marRight w:val="0"/>
      <w:marTop w:val="0"/>
      <w:marBottom w:val="0"/>
      <w:divBdr>
        <w:top w:val="none" w:sz="0" w:space="0" w:color="auto"/>
        <w:left w:val="none" w:sz="0" w:space="0" w:color="auto"/>
        <w:bottom w:val="none" w:sz="0" w:space="0" w:color="auto"/>
        <w:right w:val="none" w:sz="0" w:space="0" w:color="auto"/>
      </w:divBdr>
    </w:div>
    <w:div w:id="1109394635">
      <w:bodyDiv w:val="1"/>
      <w:marLeft w:val="0"/>
      <w:marRight w:val="0"/>
      <w:marTop w:val="0"/>
      <w:marBottom w:val="0"/>
      <w:divBdr>
        <w:top w:val="none" w:sz="0" w:space="0" w:color="auto"/>
        <w:left w:val="none" w:sz="0" w:space="0" w:color="auto"/>
        <w:bottom w:val="none" w:sz="0" w:space="0" w:color="auto"/>
        <w:right w:val="none" w:sz="0" w:space="0" w:color="auto"/>
      </w:divBdr>
    </w:div>
    <w:div w:id="1130395223">
      <w:bodyDiv w:val="1"/>
      <w:marLeft w:val="0"/>
      <w:marRight w:val="0"/>
      <w:marTop w:val="0"/>
      <w:marBottom w:val="0"/>
      <w:divBdr>
        <w:top w:val="none" w:sz="0" w:space="0" w:color="auto"/>
        <w:left w:val="none" w:sz="0" w:space="0" w:color="auto"/>
        <w:bottom w:val="none" w:sz="0" w:space="0" w:color="auto"/>
        <w:right w:val="none" w:sz="0" w:space="0" w:color="auto"/>
      </w:divBdr>
    </w:div>
    <w:div w:id="1156065758">
      <w:bodyDiv w:val="1"/>
      <w:marLeft w:val="0"/>
      <w:marRight w:val="0"/>
      <w:marTop w:val="0"/>
      <w:marBottom w:val="0"/>
      <w:divBdr>
        <w:top w:val="none" w:sz="0" w:space="0" w:color="auto"/>
        <w:left w:val="none" w:sz="0" w:space="0" w:color="auto"/>
        <w:bottom w:val="none" w:sz="0" w:space="0" w:color="auto"/>
        <w:right w:val="none" w:sz="0" w:space="0" w:color="auto"/>
      </w:divBdr>
    </w:div>
    <w:div w:id="1184973628">
      <w:bodyDiv w:val="1"/>
      <w:marLeft w:val="0"/>
      <w:marRight w:val="0"/>
      <w:marTop w:val="0"/>
      <w:marBottom w:val="0"/>
      <w:divBdr>
        <w:top w:val="none" w:sz="0" w:space="0" w:color="auto"/>
        <w:left w:val="none" w:sz="0" w:space="0" w:color="auto"/>
        <w:bottom w:val="none" w:sz="0" w:space="0" w:color="auto"/>
        <w:right w:val="none" w:sz="0" w:space="0" w:color="auto"/>
      </w:divBdr>
    </w:div>
    <w:div w:id="1216501864">
      <w:bodyDiv w:val="1"/>
      <w:marLeft w:val="0"/>
      <w:marRight w:val="0"/>
      <w:marTop w:val="0"/>
      <w:marBottom w:val="0"/>
      <w:divBdr>
        <w:top w:val="none" w:sz="0" w:space="0" w:color="auto"/>
        <w:left w:val="none" w:sz="0" w:space="0" w:color="auto"/>
        <w:bottom w:val="none" w:sz="0" w:space="0" w:color="auto"/>
        <w:right w:val="none" w:sz="0" w:space="0" w:color="auto"/>
      </w:divBdr>
    </w:div>
    <w:div w:id="1228491179">
      <w:bodyDiv w:val="1"/>
      <w:marLeft w:val="0"/>
      <w:marRight w:val="0"/>
      <w:marTop w:val="0"/>
      <w:marBottom w:val="0"/>
      <w:divBdr>
        <w:top w:val="none" w:sz="0" w:space="0" w:color="auto"/>
        <w:left w:val="none" w:sz="0" w:space="0" w:color="auto"/>
        <w:bottom w:val="none" w:sz="0" w:space="0" w:color="auto"/>
        <w:right w:val="none" w:sz="0" w:space="0" w:color="auto"/>
      </w:divBdr>
    </w:div>
    <w:div w:id="1246262277">
      <w:bodyDiv w:val="1"/>
      <w:marLeft w:val="0"/>
      <w:marRight w:val="0"/>
      <w:marTop w:val="0"/>
      <w:marBottom w:val="0"/>
      <w:divBdr>
        <w:top w:val="none" w:sz="0" w:space="0" w:color="auto"/>
        <w:left w:val="none" w:sz="0" w:space="0" w:color="auto"/>
        <w:bottom w:val="none" w:sz="0" w:space="0" w:color="auto"/>
        <w:right w:val="none" w:sz="0" w:space="0" w:color="auto"/>
      </w:divBdr>
    </w:div>
    <w:div w:id="1314215315">
      <w:bodyDiv w:val="1"/>
      <w:marLeft w:val="0"/>
      <w:marRight w:val="0"/>
      <w:marTop w:val="0"/>
      <w:marBottom w:val="0"/>
      <w:divBdr>
        <w:top w:val="none" w:sz="0" w:space="0" w:color="auto"/>
        <w:left w:val="none" w:sz="0" w:space="0" w:color="auto"/>
        <w:bottom w:val="none" w:sz="0" w:space="0" w:color="auto"/>
        <w:right w:val="none" w:sz="0" w:space="0" w:color="auto"/>
      </w:divBdr>
    </w:div>
    <w:div w:id="1352031299">
      <w:bodyDiv w:val="1"/>
      <w:marLeft w:val="0"/>
      <w:marRight w:val="0"/>
      <w:marTop w:val="0"/>
      <w:marBottom w:val="0"/>
      <w:divBdr>
        <w:top w:val="none" w:sz="0" w:space="0" w:color="auto"/>
        <w:left w:val="none" w:sz="0" w:space="0" w:color="auto"/>
        <w:bottom w:val="none" w:sz="0" w:space="0" w:color="auto"/>
        <w:right w:val="none" w:sz="0" w:space="0" w:color="auto"/>
      </w:divBdr>
    </w:div>
    <w:div w:id="1356931112">
      <w:bodyDiv w:val="1"/>
      <w:marLeft w:val="0"/>
      <w:marRight w:val="0"/>
      <w:marTop w:val="0"/>
      <w:marBottom w:val="0"/>
      <w:divBdr>
        <w:top w:val="none" w:sz="0" w:space="0" w:color="auto"/>
        <w:left w:val="none" w:sz="0" w:space="0" w:color="auto"/>
        <w:bottom w:val="none" w:sz="0" w:space="0" w:color="auto"/>
        <w:right w:val="none" w:sz="0" w:space="0" w:color="auto"/>
      </w:divBdr>
    </w:div>
    <w:div w:id="1362363487">
      <w:bodyDiv w:val="1"/>
      <w:marLeft w:val="0"/>
      <w:marRight w:val="0"/>
      <w:marTop w:val="0"/>
      <w:marBottom w:val="0"/>
      <w:divBdr>
        <w:top w:val="none" w:sz="0" w:space="0" w:color="auto"/>
        <w:left w:val="none" w:sz="0" w:space="0" w:color="auto"/>
        <w:bottom w:val="none" w:sz="0" w:space="0" w:color="auto"/>
        <w:right w:val="none" w:sz="0" w:space="0" w:color="auto"/>
      </w:divBdr>
    </w:div>
    <w:div w:id="1399983345">
      <w:bodyDiv w:val="1"/>
      <w:marLeft w:val="0"/>
      <w:marRight w:val="0"/>
      <w:marTop w:val="0"/>
      <w:marBottom w:val="0"/>
      <w:divBdr>
        <w:top w:val="none" w:sz="0" w:space="0" w:color="auto"/>
        <w:left w:val="none" w:sz="0" w:space="0" w:color="auto"/>
        <w:bottom w:val="none" w:sz="0" w:space="0" w:color="auto"/>
        <w:right w:val="none" w:sz="0" w:space="0" w:color="auto"/>
      </w:divBdr>
    </w:div>
    <w:div w:id="1424451703">
      <w:bodyDiv w:val="1"/>
      <w:marLeft w:val="0"/>
      <w:marRight w:val="0"/>
      <w:marTop w:val="0"/>
      <w:marBottom w:val="0"/>
      <w:divBdr>
        <w:top w:val="none" w:sz="0" w:space="0" w:color="auto"/>
        <w:left w:val="none" w:sz="0" w:space="0" w:color="auto"/>
        <w:bottom w:val="none" w:sz="0" w:space="0" w:color="auto"/>
        <w:right w:val="none" w:sz="0" w:space="0" w:color="auto"/>
      </w:divBdr>
    </w:div>
    <w:div w:id="1439639467">
      <w:bodyDiv w:val="1"/>
      <w:marLeft w:val="0"/>
      <w:marRight w:val="0"/>
      <w:marTop w:val="0"/>
      <w:marBottom w:val="0"/>
      <w:divBdr>
        <w:top w:val="none" w:sz="0" w:space="0" w:color="auto"/>
        <w:left w:val="none" w:sz="0" w:space="0" w:color="auto"/>
        <w:bottom w:val="none" w:sz="0" w:space="0" w:color="auto"/>
        <w:right w:val="none" w:sz="0" w:space="0" w:color="auto"/>
      </w:divBdr>
    </w:div>
    <w:div w:id="1495874843">
      <w:bodyDiv w:val="1"/>
      <w:marLeft w:val="0"/>
      <w:marRight w:val="0"/>
      <w:marTop w:val="0"/>
      <w:marBottom w:val="0"/>
      <w:divBdr>
        <w:top w:val="none" w:sz="0" w:space="0" w:color="auto"/>
        <w:left w:val="none" w:sz="0" w:space="0" w:color="auto"/>
        <w:bottom w:val="none" w:sz="0" w:space="0" w:color="auto"/>
        <w:right w:val="none" w:sz="0" w:space="0" w:color="auto"/>
      </w:divBdr>
    </w:div>
    <w:div w:id="1521623035">
      <w:bodyDiv w:val="1"/>
      <w:marLeft w:val="0"/>
      <w:marRight w:val="0"/>
      <w:marTop w:val="0"/>
      <w:marBottom w:val="0"/>
      <w:divBdr>
        <w:top w:val="none" w:sz="0" w:space="0" w:color="auto"/>
        <w:left w:val="none" w:sz="0" w:space="0" w:color="auto"/>
        <w:bottom w:val="none" w:sz="0" w:space="0" w:color="auto"/>
        <w:right w:val="none" w:sz="0" w:space="0" w:color="auto"/>
      </w:divBdr>
    </w:div>
    <w:div w:id="1523743721">
      <w:bodyDiv w:val="1"/>
      <w:marLeft w:val="0"/>
      <w:marRight w:val="0"/>
      <w:marTop w:val="0"/>
      <w:marBottom w:val="0"/>
      <w:divBdr>
        <w:top w:val="none" w:sz="0" w:space="0" w:color="auto"/>
        <w:left w:val="none" w:sz="0" w:space="0" w:color="auto"/>
        <w:bottom w:val="none" w:sz="0" w:space="0" w:color="auto"/>
        <w:right w:val="none" w:sz="0" w:space="0" w:color="auto"/>
      </w:divBdr>
    </w:div>
    <w:div w:id="1530415837">
      <w:bodyDiv w:val="1"/>
      <w:marLeft w:val="0"/>
      <w:marRight w:val="0"/>
      <w:marTop w:val="0"/>
      <w:marBottom w:val="0"/>
      <w:divBdr>
        <w:top w:val="none" w:sz="0" w:space="0" w:color="auto"/>
        <w:left w:val="none" w:sz="0" w:space="0" w:color="auto"/>
        <w:bottom w:val="none" w:sz="0" w:space="0" w:color="auto"/>
        <w:right w:val="none" w:sz="0" w:space="0" w:color="auto"/>
      </w:divBdr>
    </w:div>
    <w:div w:id="1540431756">
      <w:bodyDiv w:val="1"/>
      <w:marLeft w:val="0"/>
      <w:marRight w:val="0"/>
      <w:marTop w:val="0"/>
      <w:marBottom w:val="0"/>
      <w:divBdr>
        <w:top w:val="none" w:sz="0" w:space="0" w:color="auto"/>
        <w:left w:val="none" w:sz="0" w:space="0" w:color="auto"/>
        <w:bottom w:val="none" w:sz="0" w:space="0" w:color="auto"/>
        <w:right w:val="none" w:sz="0" w:space="0" w:color="auto"/>
      </w:divBdr>
    </w:div>
    <w:div w:id="1551846998">
      <w:bodyDiv w:val="1"/>
      <w:marLeft w:val="0"/>
      <w:marRight w:val="0"/>
      <w:marTop w:val="0"/>
      <w:marBottom w:val="0"/>
      <w:divBdr>
        <w:top w:val="none" w:sz="0" w:space="0" w:color="auto"/>
        <w:left w:val="none" w:sz="0" w:space="0" w:color="auto"/>
        <w:bottom w:val="none" w:sz="0" w:space="0" w:color="auto"/>
        <w:right w:val="none" w:sz="0" w:space="0" w:color="auto"/>
      </w:divBdr>
    </w:div>
    <w:div w:id="1565598787">
      <w:bodyDiv w:val="1"/>
      <w:marLeft w:val="0"/>
      <w:marRight w:val="0"/>
      <w:marTop w:val="0"/>
      <w:marBottom w:val="0"/>
      <w:divBdr>
        <w:top w:val="none" w:sz="0" w:space="0" w:color="auto"/>
        <w:left w:val="none" w:sz="0" w:space="0" w:color="auto"/>
        <w:bottom w:val="none" w:sz="0" w:space="0" w:color="auto"/>
        <w:right w:val="none" w:sz="0" w:space="0" w:color="auto"/>
      </w:divBdr>
    </w:div>
    <w:div w:id="1585141944">
      <w:bodyDiv w:val="1"/>
      <w:marLeft w:val="0"/>
      <w:marRight w:val="0"/>
      <w:marTop w:val="0"/>
      <w:marBottom w:val="0"/>
      <w:divBdr>
        <w:top w:val="none" w:sz="0" w:space="0" w:color="auto"/>
        <w:left w:val="none" w:sz="0" w:space="0" w:color="auto"/>
        <w:bottom w:val="none" w:sz="0" w:space="0" w:color="auto"/>
        <w:right w:val="none" w:sz="0" w:space="0" w:color="auto"/>
      </w:divBdr>
    </w:div>
    <w:div w:id="1587614230">
      <w:bodyDiv w:val="1"/>
      <w:marLeft w:val="0"/>
      <w:marRight w:val="0"/>
      <w:marTop w:val="0"/>
      <w:marBottom w:val="0"/>
      <w:divBdr>
        <w:top w:val="none" w:sz="0" w:space="0" w:color="auto"/>
        <w:left w:val="none" w:sz="0" w:space="0" w:color="auto"/>
        <w:bottom w:val="none" w:sz="0" w:space="0" w:color="auto"/>
        <w:right w:val="none" w:sz="0" w:space="0" w:color="auto"/>
      </w:divBdr>
    </w:div>
    <w:div w:id="1624186792">
      <w:bodyDiv w:val="1"/>
      <w:marLeft w:val="0"/>
      <w:marRight w:val="0"/>
      <w:marTop w:val="0"/>
      <w:marBottom w:val="0"/>
      <w:divBdr>
        <w:top w:val="none" w:sz="0" w:space="0" w:color="auto"/>
        <w:left w:val="none" w:sz="0" w:space="0" w:color="auto"/>
        <w:bottom w:val="none" w:sz="0" w:space="0" w:color="auto"/>
        <w:right w:val="none" w:sz="0" w:space="0" w:color="auto"/>
      </w:divBdr>
    </w:div>
    <w:div w:id="1634673174">
      <w:bodyDiv w:val="1"/>
      <w:marLeft w:val="0"/>
      <w:marRight w:val="0"/>
      <w:marTop w:val="0"/>
      <w:marBottom w:val="0"/>
      <w:divBdr>
        <w:top w:val="none" w:sz="0" w:space="0" w:color="auto"/>
        <w:left w:val="none" w:sz="0" w:space="0" w:color="auto"/>
        <w:bottom w:val="none" w:sz="0" w:space="0" w:color="auto"/>
        <w:right w:val="none" w:sz="0" w:space="0" w:color="auto"/>
      </w:divBdr>
    </w:div>
    <w:div w:id="1646465405">
      <w:bodyDiv w:val="1"/>
      <w:marLeft w:val="0"/>
      <w:marRight w:val="0"/>
      <w:marTop w:val="0"/>
      <w:marBottom w:val="0"/>
      <w:divBdr>
        <w:top w:val="none" w:sz="0" w:space="0" w:color="auto"/>
        <w:left w:val="none" w:sz="0" w:space="0" w:color="auto"/>
        <w:bottom w:val="none" w:sz="0" w:space="0" w:color="auto"/>
        <w:right w:val="none" w:sz="0" w:space="0" w:color="auto"/>
      </w:divBdr>
    </w:div>
    <w:div w:id="1648238094">
      <w:bodyDiv w:val="1"/>
      <w:marLeft w:val="0"/>
      <w:marRight w:val="0"/>
      <w:marTop w:val="0"/>
      <w:marBottom w:val="0"/>
      <w:divBdr>
        <w:top w:val="none" w:sz="0" w:space="0" w:color="auto"/>
        <w:left w:val="none" w:sz="0" w:space="0" w:color="auto"/>
        <w:bottom w:val="none" w:sz="0" w:space="0" w:color="auto"/>
        <w:right w:val="none" w:sz="0" w:space="0" w:color="auto"/>
      </w:divBdr>
    </w:div>
    <w:div w:id="1655335408">
      <w:bodyDiv w:val="1"/>
      <w:marLeft w:val="0"/>
      <w:marRight w:val="0"/>
      <w:marTop w:val="0"/>
      <w:marBottom w:val="0"/>
      <w:divBdr>
        <w:top w:val="none" w:sz="0" w:space="0" w:color="auto"/>
        <w:left w:val="none" w:sz="0" w:space="0" w:color="auto"/>
        <w:bottom w:val="none" w:sz="0" w:space="0" w:color="auto"/>
        <w:right w:val="none" w:sz="0" w:space="0" w:color="auto"/>
      </w:divBdr>
    </w:div>
    <w:div w:id="1746104875">
      <w:bodyDiv w:val="1"/>
      <w:marLeft w:val="0"/>
      <w:marRight w:val="0"/>
      <w:marTop w:val="0"/>
      <w:marBottom w:val="0"/>
      <w:divBdr>
        <w:top w:val="none" w:sz="0" w:space="0" w:color="auto"/>
        <w:left w:val="none" w:sz="0" w:space="0" w:color="auto"/>
        <w:bottom w:val="none" w:sz="0" w:space="0" w:color="auto"/>
        <w:right w:val="none" w:sz="0" w:space="0" w:color="auto"/>
      </w:divBdr>
    </w:div>
    <w:div w:id="1783963213">
      <w:bodyDiv w:val="1"/>
      <w:marLeft w:val="0"/>
      <w:marRight w:val="0"/>
      <w:marTop w:val="0"/>
      <w:marBottom w:val="0"/>
      <w:divBdr>
        <w:top w:val="none" w:sz="0" w:space="0" w:color="auto"/>
        <w:left w:val="none" w:sz="0" w:space="0" w:color="auto"/>
        <w:bottom w:val="none" w:sz="0" w:space="0" w:color="auto"/>
        <w:right w:val="none" w:sz="0" w:space="0" w:color="auto"/>
      </w:divBdr>
    </w:div>
    <w:div w:id="1800494605">
      <w:bodyDiv w:val="1"/>
      <w:marLeft w:val="0"/>
      <w:marRight w:val="0"/>
      <w:marTop w:val="0"/>
      <w:marBottom w:val="0"/>
      <w:divBdr>
        <w:top w:val="none" w:sz="0" w:space="0" w:color="auto"/>
        <w:left w:val="none" w:sz="0" w:space="0" w:color="auto"/>
        <w:bottom w:val="none" w:sz="0" w:space="0" w:color="auto"/>
        <w:right w:val="none" w:sz="0" w:space="0" w:color="auto"/>
      </w:divBdr>
    </w:div>
    <w:div w:id="1810171315">
      <w:bodyDiv w:val="1"/>
      <w:marLeft w:val="0"/>
      <w:marRight w:val="0"/>
      <w:marTop w:val="0"/>
      <w:marBottom w:val="0"/>
      <w:divBdr>
        <w:top w:val="none" w:sz="0" w:space="0" w:color="auto"/>
        <w:left w:val="none" w:sz="0" w:space="0" w:color="auto"/>
        <w:bottom w:val="none" w:sz="0" w:space="0" w:color="auto"/>
        <w:right w:val="none" w:sz="0" w:space="0" w:color="auto"/>
      </w:divBdr>
    </w:div>
    <w:div w:id="1838691883">
      <w:bodyDiv w:val="1"/>
      <w:marLeft w:val="0"/>
      <w:marRight w:val="0"/>
      <w:marTop w:val="0"/>
      <w:marBottom w:val="0"/>
      <w:divBdr>
        <w:top w:val="none" w:sz="0" w:space="0" w:color="auto"/>
        <w:left w:val="none" w:sz="0" w:space="0" w:color="auto"/>
        <w:bottom w:val="none" w:sz="0" w:space="0" w:color="auto"/>
        <w:right w:val="none" w:sz="0" w:space="0" w:color="auto"/>
      </w:divBdr>
    </w:div>
    <w:div w:id="1848717212">
      <w:bodyDiv w:val="1"/>
      <w:marLeft w:val="0"/>
      <w:marRight w:val="0"/>
      <w:marTop w:val="0"/>
      <w:marBottom w:val="0"/>
      <w:divBdr>
        <w:top w:val="none" w:sz="0" w:space="0" w:color="auto"/>
        <w:left w:val="none" w:sz="0" w:space="0" w:color="auto"/>
        <w:bottom w:val="none" w:sz="0" w:space="0" w:color="auto"/>
        <w:right w:val="none" w:sz="0" w:space="0" w:color="auto"/>
      </w:divBdr>
    </w:div>
    <w:div w:id="1850215515">
      <w:bodyDiv w:val="1"/>
      <w:marLeft w:val="0"/>
      <w:marRight w:val="0"/>
      <w:marTop w:val="0"/>
      <w:marBottom w:val="0"/>
      <w:divBdr>
        <w:top w:val="none" w:sz="0" w:space="0" w:color="auto"/>
        <w:left w:val="none" w:sz="0" w:space="0" w:color="auto"/>
        <w:bottom w:val="none" w:sz="0" w:space="0" w:color="auto"/>
        <w:right w:val="none" w:sz="0" w:space="0" w:color="auto"/>
      </w:divBdr>
    </w:div>
    <w:div w:id="1851261117">
      <w:bodyDiv w:val="1"/>
      <w:marLeft w:val="0"/>
      <w:marRight w:val="0"/>
      <w:marTop w:val="0"/>
      <w:marBottom w:val="0"/>
      <w:divBdr>
        <w:top w:val="none" w:sz="0" w:space="0" w:color="auto"/>
        <w:left w:val="none" w:sz="0" w:space="0" w:color="auto"/>
        <w:bottom w:val="none" w:sz="0" w:space="0" w:color="auto"/>
        <w:right w:val="none" w:sz="0" w:space="0" w:color="auto"/>
      </w:divBdr>
    </w:div>
    <w:div w:id="1863588674">
      <w:bodyDiv w:val="1"/>
      <w:marLeft w:val="0"/>
      <w:marRight w:val="0"/>
      <w:marTop w:val="0"/>
      <w:marBottom w:val="0"/>
      <w:divBdr>
        <w:top w:val="none" w:sz="0" w:space="0" w:color="auto"/>
        <w:left w:val="none" w:sz="0" w:space="0" w:color="auto"/>
        <w:bottom w:val="none" w:sz="0" w:space="0" w:color="auto"/>
        <w:right w:val="none" w:sz="0" w:space="0" w:color="auto"/>
      </w:divBdr>
    </w:div>
    <w:div w:id="1874657322">
      <w:bodyDiv w:val="1"/>
      <w:marLeft w:val="0"/>
      <w:marRight w:val="0"/>
      <w:marTop w:val="0"/>
      <w:marBottom w:val="0"/>
      <w:divBdr>
        <w:top w:val="none" w:sz="0" w:space="0" w:color="auto"/>
        <w:left w:val="none" w:sz="0" w:space="0" w:color="auto"/>
        <w:bottom w:val="none" w:sz="0" w:space="0" w:color="auto"/>
        <w:right w:val="none" w:sz="0" w:space="0" w:color="auto"/>
      </w:divBdr>
    </w:div>
    <w:div w:id="1875606983">
      <w:bodyDiv w:val="1"/>
      <w:marLeft w:val="0"/>
      <w:marRight w:val="0"/>
      <w:marTop w:val="0"/>
      <w:marBottom w:val="0"/>
      <w:divBdr>
        <w:top w:val="none" w:sz="0" w:space="0" w:color="auto"/>
        <w:left w:val="none" w:sz="0" w:space="0" w:color="auto"/>
        <w:bottom w:val="none" w:sz="0" w:space="0" w:color="auto"/>
        <w:right w:val="none" w:sz="0" w:space="0" w:color="auto"/>
      </w:divBdr>
    </w:div>
    <w:div w:id="1890921975">
      <w:bodyDiv w:val="1"/>
      <w:marLeft w:val="0"/>
      <w:marRight w:val="0"/>
      <w:marTop w:val="0"/>
      <w:marBottom w:val="0"/>
      <w:divBdr>
        <w:top w:val="none" w:sz="0" w:space="0" w:color="auto"/>
        <w:left w:val="none" w:sz="0" w:space="0" w:color="auto"/>
        <w:bottom w:val="none" w:sz="0" w:space="0" w:color="auto"/>
        <w:right w:val="none" w:sz="0" w:space="0" w:color="auto"/>
      </w:divBdr>
    </w:div>
    <w:div w:id="1908488968">
      <w:bodyDiv w:val="1"/>
      <w:marLeft w:val="0"/>
      <w:marRight w:val="0"/>
      <w:marTop w:val="0"/>
      <w:marBottom w:val="0"/>
      <w:divBdr>
        <w:top w:val="none" w:sz="0" w:space="0" w:color="auto"/>
        <w:left w:val="none" w:sz="0" w:space="0" w:color="auto"/>
        <w:bottom w:val="none" w:sz="0" w:space="0" w:color="auto"/>
        <w:right w:val="none" w:sz="0" w:space="0" w:color="auto"/>
      </w:divBdr>
    </w:div>
    <w:div w:id="1916086352">
      <w:bodyDiv w:val="1"/>
      <w:marLeft w:val="0"/>
      <w:marRight w:val="0"/>
      <w:marTop w:val="0"/>
      <w:marBottom w:val="0"/>
      <w:divBdr>
        <w:top w:val="none" w:sz="0" w:space="0" w:color="auto"/>
        <w:left w:val="none" w:sz="0" w:space="0" w:color="auto"/>
        <w:bottom w:val="none" w:sz="0" w:space="0" w:color="auto"/>
        <w:right w:val="none" w:sz="0" w:space="0" w:color="auto"/>
      </w:divBdr>
    </w:div>
    <w:div w:id="1957327235">
      <w:bodyDiv w:val="1"/>
      <w:marLeft w:val="0"/>
      <w:marRight w:val="0"/>
      <w:marTop w:val="0"/>
      <w:marBottom w:val="0"/>
      <w:divBdr>
        <w:top w:val="none" w:sz="0" w:space="0" w:color="auto"/>
        <w:left w:val="none" w:sz="0" w:space="0" w:color="auto"/>
        <w:bottom w:val="none" w:sz="0" w:space="0" w:color="auto"/>
        <w:right w:val="none" w:sz="0" w:space="0" w:color="auto"/>
      </w:divBdr>
    </w:div>
    <w:div w:id="2031713531">
      <w:bodyDiv w:val="1"/>
      <w:marLeft w:val="0"/>
      <w:marRight w:val="0"/>
      <w:marTop w:val="0"/>
      <w:marBottom w:val="0"/>
      <w:divBdr>
        <w:top w:val="none" w:sz="0" w:space="0" w:color="auto"/>
        <w:left w:val="none" w:sz="0" w:space="0" w:color="auto"/>
        <w:bottom w:val="none" w:sz="0" w:space="0" w:color="auto"/>
        <w:right w:val="none" w:sz="0" w:space="0" w:color="auto"/>
      </w:divBdr>
    </w:div>
    <w:div w:id="2088963310">
      <w:bodyDiv w:val="1"/>
      <w:marLeft w:val="0"/>
      <w:marRight w:val="0"/>
      <w:marTop w:val="0"/>
      <w:marBottom w:val="0"/>
      <w:divBdr>
        <w:top w:val="none" w:sz="0" w:space="0" w:color="auto"/>
        <w:left w:val="none" w:sz="0" w:space="0" w:color="auto"/>
        <w:bottom w:val="none" w:sz="0" w:space="0" w:color="auto"/>
        <w:right w:val="none" w:sz="0" w:space="0" w:color="auto"/>
      </w:divBdr>
    </w:div>
    <w:div w:id="2124113113">
      <w:bodyDiv w:val="1"/>
      <w:marLeft w:val="0"/>
      <w:marRight w:val="0"/>
      <w:marTop w:val="0"/>
      <w:marBottom w:val="0"/>
      <w:divBdr>
        <w:top w:val="none" w:sz="0" w:space="0" w:color="auto"/>
        <w:left w:val="none" w:sz="0" w:space="0" w:color="auto"/>
        <w:bottom w:val="none" w:sz="0" w:space="0" w:color="auto"/>
        <w:right w:val="none" w:sz="0" w:space="0" w:color="auto"/>
      </w:divBdr>
    </w:div>
    <w:div w:id="214056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64099-19E4-4B8A-8FF6-E31719963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4106</Words>
  <Characters>23409</Characters>
  <Application>Microsoft Office Word</Application>
  <DocSecurity>0</DocSecurity>
  <Lines>195</Lines>
  <Paragraphs>54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vt:lpstr>
      <vt:lpstr>T</vt:lpstr>
    </vt:vector>
  </TitlesOfParts>
  <Company>bim</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ucarf</dc:creator>
  <cp:keywords/>
  <dc:description/>
  <cp:lastModifiedBy>Zeynep Büşra METİNER</cp:lastModifiedBy>
  <cp:revision>2</cp:revision>
  <cp:lastPrinted>2024-08-15T09:22:00Z</cp:lastPrinted>
  <dcterms:created xsi:type="dcterms:W3CDTF">2025-01-29T13:17:00Z</dcterms:created>
  <dcterms:modified xsi:type="dcterms:W3CDTF">2025-01-29T13:17:00Z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user=37516563972</vt:lpwstr>
  </property>
  <property fmtid="{D5CDD505-2E9C-101B-9397-08002B2CF9AE}" pid="4" name="geodilabeltime">
    <vt:lpwstr>datetime=2024-07-30T08:22:44.776Z</vt:lpwstr>
  </property>
</Properties>
</file>