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848142" w14:textId="77777777" w:rsidR="00621768" w:rsidRPr="005F3700" w:rsidRDefault="00621768" w:rsidP="0074657D">
      <w:pPr>
        <w:keepNext/>
        <w:spacing w:before="120" w:after="120"/>
        <w:outlineLvl w:val="0"/>
        <w:rPr>
          <w:b/>
          <w:color w:val="0D0D0D"/>
        </w:rPr>
      </w:pPr>
      <w:bookmarkStart w:id="0" w:name="_Toc98149740"/>
      <w:r w:rsidRPr="005F3700">
        <w:rPr>
          <w:b/>
          <w:color w:val="0D0D0D"/>
        </w:rPr>
        <w:t>EK:</w:t>
      </w:r>
    </w:p>
    <w:p w14:paraId="42C6CF05" w14:textId="562A33A8" w:rsidR="00621768" w:rsidRPr="0055784D" w:rsidRDefault="009C1054" w:rsidP="0074657D">
      <w:pPr>
        <w:pStyle w:val="stbilgi"/>
        <w:spacing w:before="120" w:after="120"/>
        <w:jc w:val="center"/>
      </w:pPr>
      <w:r w:rsidRPr="005F3700">
        <w:rPr>
          <w:b/>
          <w:color w:val="0D0D0D"/>
        </w:rPr>
        <w:t>202</w:t>
      </w:r>
      <w:r w:rsidR="00422ED8" w:rsidRPr="005F3700">
        <w:rPr>
          <w:b/>
          <w:color w:val="0D0D0D"/>
        </w:rPr>
        <w:t>4</w:t>
      </w:r>
      <w:r w:rsidRPr="005F3700">
        <w:rPr>
          <w:b/>
          <w:color w:val="0D0D0D"/>
        </w:rPr>
        <w:t>/</w:t>
      </w:r>
      <w:r w:rsidR="005F3700" w:rsidRPr="005F3700">
        <w:rPr>
          <w:b/>
          <w:color w:val="0D0D0D"/>
        </w:rPr>
        <w:t>36</w:t>
      </w:r>
      <w:r w:rsidRPr="005F3700">
        <w:rPr>
          <w:b/>
          <w:color w:val="0D0D0D"/>
        </w:rPr>
        <w:t xml:space="preserve"> SAYILI </w:t>
      </w:r>
      <w:r w:rsidR="00621768" w:rsidRPr="005F3700">
        <w:rPr>
          <w:b/>
          <w:color w:val="0D0D0D"/>
        </w:rPr>
        <w:t>İTHALATTA HAKSIZ REKABETİN ÖNLENMESİNE İLİŞKİN</w:t>
      </w:r>
      <w:r w:rsidR="00621768" w:rsidRPr="0055784D">
        <w:rPr>
          <w:b/>
          <w:color w:val="0D0D0D"/>
        </w:rPr>
        <w:t xml:space="preserve"> </w:t>
      </w:r>
      <w:r w:rsidR="00BD5FC5" w:rsidRPr="0055784D">
        <w:rPr>
          <w:b/>
          <w:color w:val="0D0D0D"/>
        </w:rPr>
        <w:t xml:space="preserve">TEBLİĞE </w:t>
      </w:r>
      <w:r w:rsidR="00621768" w:rsidRPr="0055784D">
        <w:rPr>
          <w:b/>
          <w:color w:val="0D0D0D"/>
        </w:rPr>
        <w:t>DAİR BİLGİLENDİRME RAPORU</w:t>
      </w:r>
    </w:p>
    <w:p w14:paraId="6000C084" w14:textId="77777777" w:rsidR="009053B4" w:rsidRPr="0055784D" w:rsidRDefault="005252E5" w:rsidP="009C1CF8">
      <w:pPr>
        <w:pStyle w:val="Balk1"/>
        <w:numPr>
          <w:ilvl w:val="0"/>
          <w:numId w:val="3"/>
        </w:numPr>
        <w:spacing w:before="120" w:after="120"/>
        <w:rPr>
          <w:rFonts w:ascii="Times New Roman" w:hAnsi="Times New Roman" w:cs="Times New Roman"/>
          <w:sz w:val="24"/>
          <w:szCs w:val="24"/>
        </w:rPr>
      </w:pPr>
      <w:r w:rsidRPr="0055784D">
        <w:rPr>
          <w:rFonts w:ascii="Times New Roman" w:hAnsi="Times New Roman" w:cs="Times New Roman"/>
          <w:sz w:val="24"/>
          <w:szCs w:val="24"/>
        </w:rPr>
        <w:t>Genel Bilgi ve İşlemler</w:t>
      </w:r>
      <w:bookmarkEnd w:id="0"/>
    </w:p>
    <w:p w14:paraId="17E66FA8" w14:textId="4DF3E3CB" w:rsidR="009053B4" w:rsidRDefault="00EB7884" w:rsidP="0074657D">
      <w:pPr>
        <w:pStyle w:val="Balk2"/>
        <w:numPr>
          <w:ilvl w:val="1"/>
          <w:numId w:val="1"/>
        </w:numPr>
        <w:spacing w:before="120" w:after="120"/>
        <w:ind w:left="426"/>
        <w:rPr>
          <w:szCs w:val="24"/>
        </w:rPr>
      </w:pPr>
      <w:bookmarkStart w:id="1" w:name="_Toc98149741"/>
      <w:r w:rsidRPr="0055784D">
        <w:rPr>
          <w:szCs w:val="24"/>
        </w:rPr>
        <w:t xml:space="preserve">Kapsam ve </w:t>
      </w:r>
      <w:r w:rsidR="00071D4E" w:rsidRPr="0055784D">
        <w:rPr>
          <w:szCs w:val="24"/>
        </w:rPr>
        <w:t>Y</w:t>
      </w:r>
      <w:r w:rsidR="009C6A07" w:rsidRPr="0055784D">
        <w:rPr>
          <w:szCs w:val="24"/>
        </w:rPr>
        <w:t xml:space="preserve">asal </w:t>
      </w:r>
      <w:r w:rsidR="00071D4E" w:rsidRPr="0055784D">
        <w:rPr>
          <w:szCs w:val="24"/>
        </w:rPr>
        <w:t>D</w:t>
      </w:r>
      <w:r w:rsidR="009C6A07" w:rsidRPr="0055784D">
        <w:rPr>
          <w:szCs w:val="24"/>
        </w:rPr>
        <w:t>ayanak</w:t>
      </w:r>
      <w:bookmarkEnd w:id="1"/>
    </w:p>
    <w:p w14:paraId="016B76CA" w14:textId="4C6BDD31" w:rsidR="00B075B0" w:rsidRPr="00272D14" w:rsidRDefault="00B075B0" w:rsidP="001161E3">
      <w:pPr>
        <w:pStyle w:val="Default"/>
        <w:spacing w:before="120" w:after="120"/>
        <w:jc w:val="both"/>
        <w:rPr>
          <w:color w:val="auto"/>
        </w:rPr>
      </w:pPr>
      <w:r>
        <w:rPr>
          <w:color w:val="auto"/>
        </w:rPr>
        <w:t xml:space="preserve">(1) </w:t>
      </w:r>
      <w:r w:rsidRPr="00272D14">
        <w:rPr>
          <w:color w:val="auto"/>
        </w:rPr>
        <w:t xml:space="preserve">Bu rapor, </w:t>
      </w:r>
      <w:proofErr w:type="gramStart"/>
      <w:r w:rsidRPr="00272D14">
        <w:rPr>
          <w:color w:val="auto"/>
        </w:rPr>
        <w:t>14/6/1989</w:t>
      </w:r>
      <w:proofErr w:type="gramEnd"/>
      <w:r w:rsidRPr="00272D14">
        <w:rPr>
          <w:color w:val="auto"/>
        </w:rPr>
        <w:t xml:space="preserve"> tarihli ve 3577 sayılı İthalatta Haksız Rekabetin Önlenmesi Hakkında Kanun, 20/10/1999 tarihli ve 99/13482 sayılı Bakanlar Kurulu Kararı ile yürürlüğe konulan İthalatta Haksız Rekabetin Önlenmesi Hakkında Karar ve 30/10/1999 tarihli ve 23861 sayılı Resmî </w:t>
      </w:r>
      <w:proofErr w:type="spellStart"/>
      <w:r w:rsidRPr="00272D14">
        <w:rPr>
          <w:color w:val="auto"/>
        </w:rPr>
        <w:t>Gazete’de</w:t>
      </w:r>
      <w:proofErr w:type="spellEnd"/>
      <w:r w:rsidRPr="00272D14">
        <w:rPr>
          <w:color w:val="auto"/>
        </w:rPr>
        <w:t xml:space="preserve"> yayımlanan İthalatta Haksız Rekabetin Önlenmesi Hakkında Yönetmelik (Yönetmelik) hükümleri çerçevesinde yürütülen nihai gözden geçirme soruşturması (NGGS) sonucunda alınacak karara esas teşkil edecek bilgi ve bulguları içermektedir.</w:t>
      </w:r>
    </w:p>
    <w:p w14:paraId="4E41BA08" w14:textId="6D006CDB" w:rsidR="00D35A91" w:rsidRPr="007E4A9D" w:rsidRDefault="00556DAF" w:rsidP="001161E3">
      <w:pPr>
        <w:pStyle w:val="Balk2"/>
        <w:numPr>
          <w:ilvl w:val="1"/>
          <w:numId w:val="1"/>
        </w:numPr>
        <w:spacing w:before="120" w:after="120"/>
        <w:ind w:left="426"/>
        <w:jc w:val="both"/>
        <w:rPr>
          <w:szCs w:val="24"/>
        </w:rPr>
      </w:pPr>
      <w:bookmarkStart w:id="2" w:name="_Toc98149742"/>
      <w:r>
        <w:rPr>
          <w:szCs w:val="24"/>
        </w:rPr>
        <w:t>M</w:t>
      </w:r>
      <w:r w:rsidR="007E4A9D" w:rsidRPr="007E4A9D">
        <w:rPr>
          <w:szCs w:val="24"/>
        </w:rPr>
        <w:t xml:space="preserve">evcut </w:t>
      </w:r>
      <w:r w:rsidR="00071D4E" w:rsidRPr="007E4A9D">
        <w:rPr>
          <w:szCs w:val="24"/>
        </w:rPr>
        <w:t>Ö</w:t>
      </w:r>
      <w:r w:rsidR="007E4A9D" w:rsidRPr="007E4A9D">
        <w:rPr>
          <w:szCs w:val="24"/>
        </w:rPr>
        <w:t xml:space="preserve">nlem ve </w:t>
      </w:r>
      <w:r w:rsidR="00071D4E" w:rsidRPr="007E4A9D">
        <w:rPr>
          <w:szCs w:val="24"/>
        </w:rPr>
        <w:t>G</w:t>
      </w:r>
      <w:r w:rsidR="007E4A9D" w:rsidRPr="007E4A9D">
        <w:rPr>
          <w:szCs w:val="24"/>
        </w:rPr>
        <w:t>eçmişi</w:t>
      </w:r>
      <w:bookmarkEnd w:id="2"/>
    </w:p>
    <w:p w14:paraId="24D86D80" w14:textId="2DFE098A" w:rsidR="00B57747" w:rsidRDefault="00CB05B4" w:rsidP="001161E3">
      <w:pPr>
        <w:spacing w:before="120" w:after="120"/>
        <w:jc w:val="both"/>
        <w:rPr>
          <w:bCs/>
        </w:rPr>
      </w:pPr>
      <w:bookmarkStart w:id="3" w:name="_Hlk171671371"/>
      <w:r>
        <w:rPr>
          <w:lang w:eastAsia="en-US"/>
        </w:rPr>
        <w:t xml:space="preserve">(1) </w:t>
      </w:r>
      <w:proofErr w:type="gramStart"/>
      <w:r w:rsidR="0025014A" w:rsidRPr="0025014A">
        <w:rPr>
          <w:bCs/>
        </w:rPr>
        <w:t>1/9/2007</w:t>
      </w:r>
      <w:proofErr w:type="gramEnd"/>
      <w:r w:rsidR="0025014A" w:rsidRPr="0025014A">
        <w:rPr>
          <w:bCs/>
        </w:rPr>
        <w:t xml:space="preserve"> tarihli ve 26630 sayılı Resmî </w:t>
      </w:r>
      <w:proofErr w:type="spellStart"/>
      <w:r w:rsidR="0025014A" w:rsidRPr="0025014A">
        <w:rPr>
          <w:bCs/>
        </w:rPr>
        <w:t>Gazete’de</w:t>
      </w:r>
      <w:proofErr w:type="spellEnd"/>
      <w:r w:rsidR="0025014A" w:rsidRPr="0025014A">
        <w:rPr>
          <w:bCs/>
        </w:rPr>
        <w:t xml:space="preserve"> yayımlanan İthalatta Haksız Rekabetin Önlenmesine İlişkin Tebliğ (Tebliğ No: 2007/11) ile Çin Halk Cumhuriyeti (ÇHC) menşeli “</w:t>
      </w:r>
      <w:proofErr w:type="spellStart"/>
      <w:r w:rsidR="0025014A" w:rsidRPr="0025014A">
        <w:rPr>
          <w:bCs/>
        </w:rPr>
        <w:t>kromit</w:t>
      </w:r>
      <w:proofErr w:type="spellEnd"/>
      <w:r w:rsidR="0025014A" w:rsidRPr="0025014A">
        <w:rPr>
          <w:bCs/>
        </w:rPr>
        <w:t xml:space="preserve"> ateş tuğlalar</w:t>
      </w:r>
      <w:r w:rsidR="00A61F26">
        <w:rPr>
          <w:bCs/>
        </w:rPr>
        <w:t>ı</w:t>
      </w:r>
      <w:r w:rsidR="0025014A" w:rsidRPr="0025014A">
        <w:rPr>
          <w:bCs/>
        </w:rPr>
        <w:t>”, “</w:t>
      </w:r>
      <w:proofErr w:type="spellStart"/>
      <w:r w:rsidR="0025014A" w:rsidRPr="0025014A">
        <w:rPr>
          <w:bCs/>
        </w:rPr>
        <w:t>magnezit</w:t>
      </w:r>
      <w:proofErr w:type="spellEnd"/>
      <w:r w:rsidR="0025014A" w:rsidRPr="0025014A">
        <w:rPr>
          <w:bCs/>
        </w:rPr>
        <w:t xml:space="preserve"> ateş tuğlalar</w:t>
      </w:r>
      <w:r w:rsidR="00A61F26">
        <w:rPr>
          <w:bCs/>
        </w:rPr>
        <w:t>ı</w:t>
      </w:r>
      <w:r w:rsidR="0025014A" w:rsidRPr="0025014A">
        <w:rPr>
          <w:bCs/>
        </w:rPr>
        <w:t xml:space="preserve">”, “krom </w:t>
      </w:r>
      <w:proofErr w:type="spellStart"/>
      <w:r w:rsidR="0025014A" w:rsidRPr="0025014A">
        <w:rPr>
          <w:bCs/>
        </w:rPr>
        <w:t>magnezit</w:t>
      </w:r>
      <w:proofErr w:type="spellEnd"/>
      <w:r w:rsidR="0025014A" w:rsidRPr="0025014A">
        <w:rPr>
          <w:bCs/>
        </w:rPr>
        <w:t xml:space="preserve"> ateş tuğlalar</w:t>
      </w:r>
      <w:r w:rsidR="00556DAF">
        <w:rPr>
          <w:bCs/>
        </w:rPr>
        <w:t>ı</w:t>
      </w:r>
      <w:r w:rsidR="0025014A" w:rsidRPr="0025014A">
        <w:rPr>
          <w:bCs/>
        </w:rPr>
        <w:t>” ve</w:t>
      </w:r>
      <w:r w:rsidR="00897FB5">
        <w:rPr>
          <w:bCs/>
        </w:rPr>
        <w:t xml:space="preserve"> </w:t>
      </w:r>
      <w:r w:rsidR="0025014A" w:rsidRPr="0025014A">
        <w:rPr>
          <w:bCs/>
        </w:rPr>
        <w:t>“</w:t>
      </w:r>
      <w:proofErr w:type="spellStart"/>
      <w:r w:rsidR="00A61F26" w:rsidRPr="008D78B5">
        <w:rPr>
          <w:rStyle w:val="spelle"/>
          <w:color w:val="000000"/>
        </w:rPr>
        <w:t>magnezit</w:t>
      </w:r>
      <w:proofErr w:type="spellEnd"/>
      <w:r w:rsidR="00A61F26" w:rsidRPr="008D78B5">
        <w:rPr>
          <w:color w:val="000000"/>
        </w:rPr>
        <w:t>, dolomit veya</w:t>
      </w:r>
      <w:r w:rsidR="00A61F26" w:rsidRPr="001906A1">
        <w:rPr>
          <w:color w:val="000000"/>
        </w:rPr>
        <w:t> </w:t>
      </w:r>
      <w:proofErr w:type="spellStart"/>
      <w:r w:rsidR="00A61F26" w:rsidRPr="008D78B5">
        <w:rPr>
          <w:rStyle w:val="spelle"/>
          <w:color w:val="000000"/>
        </w:rPr>
        <w:t>kromit</w:t>
      </w:r>
      <w:proofErr w:type="spellEnd"/>
      <w:r w:rsidR="00A61F26" w:rsidRPr="001906A1">
        <w:rPr>
          <w:color w:val="000000"/>
        </w:rPr>
        <w:t> </w:t>
      </w:r>
      <w:r w:rsidR="00A61F26" w:rsidRPr="008D78B5">
        <w:rPr>
          <w:color w:val="000000"/>
        </w:rPr>
        <w:t>içerenler (dolomit içerenler hariç)”</w:t>
      </w:r>
      <w:r w:rsidR="0025014A" w:rsidRPr="00EA5A3D">
        <w:rPr>
          <w:bCs/>
        </w:rPr>
        <w:t xml:space="preserve"> ithalatına yönelik olarak 145 ABD doları/ton</w:t>
      </w:r>
      <w:r w:rsidR="0025014A" w:rsidRPr="0025014A">
        <w:rPr>
          <w:bCs/>
        </w:rPr>
        <w:t xml:space="preserve"> tutarında dampinge karşı önlem yürürlüğe konulmuştur.</w:t>
      </w:r>
    </w:p>
    <w:bookmarkEnd w:id="3"/>
    <w:p w14:paraId="657DFA1E" w14:textId="05C0C748" w:rsidR="00F65CC0" w:rsidRDefault="00F65CC0" w:rsidP="001161E3">
      <w:pPr>
        <w:spacing w:before="120" w:after="120"/>
        <w:jc w:val="both"/>
        <w:rPr>
          <w:lang w:eastAsia="en-US"/>
        </w:rPr>
      </w:pPr>
      <w:r>
        <w:rPr>
          <w:lang w:eastAsia="en-US"/>
        </w:rPr>
        <w:t>(2)</w:t>
      </w:r>
      <w:r w:rsidR="0025014A">
        <w:rPr>
          <w:lang w:eastAsia="en-US"/>
        </w:rPr>
        <w:t xml:space="preserve"> </w:t>
      </w:r>
      <w:proofErr w:type="gramStart"/>
      <w:r w:rsidR="0025014A" w:rsidRPr="0025014A">
        <w:rPr>
          <w:lang w:eastAsia="en-US"/>
        </w:rPr>
        <w:t>18/4/2009</w:t>
      </w:r>
      <w:proofErr w:type="gramEnd"/>
      <w:r w:rsidR="0025014A" w:rsidRPr="0025014A">
        <w:rPr>
          <w:lang w:eastAsia="en-US"/>
        </w:rPr>
        <w:t xml:space="preserve"> tarihli ve 27204 sayılı Resmî </w:t>
      </w:r>
      <w:proofErr w:type="spellStart"/>
      <w:r w:rsidR="0025014A" w:rsidRPr="0025014A">
        <w:rPr>
          <w:lang w:eastAsia="en-US"/>
        </w:rPr>
        <w:t>Gazete’de</w:t>
      </w:r>
      <w:proofErr w:type="spellEnd"/>
      <w:r w:rsidR="0025014A" w:rsidRPr="0025014A">
        <w:rPr>
          <w:lang w:eastAsia="en-US"/>
        </w:rPr>
        <w:t xml:space="preserve"> yayımlanan İthalatta Haksız Rekabetin Önlenmesine İlişkin Tebliğ (2009/11) ile önlemin kapsamında değişiklik yapılarak dolomit içerenler ve magnezyum oksit esaslı, 3 mm ile 30 mm arası kalınlıklarda yapı levhaları söz konusu önlem kapsamı dışına çıkartılmıştır.</w:t>
      </w:r>
    </w:p>
    <w:p w14:paraId="2CF13B00" w14:textId="3C51625C" w:rsidR="00F65CC0" w:rsidRDefault="00F65CC0" w:rsidP="001161E3">
      <w:pPr>
        <w:spacing w:before="120" w:after="120"/>
        <w:jc w:val="both"/>
        <w:rPr>
          <w:lang w:eastAsia="en-US"/>
        </w:rPr>
      </w:pPr>
      <w:r>
        <w:rPr>
          <w:lang w:eastAsia="en-US"/>
        </w:rPr>
        <w:t>(3)</w:t>
      </w:r>
      <w:r w:rsidR="001273DA">
        <w:rPr>
          <w:lang w:eastAsia="en-US"/>
        </w:rPr>
        <w:t xml:space="preserve"> </w:t>
      </w:r>
      <w:proofErr w:type="gramStart"/>
      <w:r w:rsidR="001273DA" w:rsidRPr="001273DA">
        <w:rPr>
          <w:lang w:eastAsia="en-US"/>
        </w:rPr>
        <w:t>15/3/2013</w:t>
      </w:r>
      <w:proofErr w:type="gramEnd"/>
      <w:r w:rsidR="001273DA" w:rsidRPr="001273DA">
        <w:rPr>
          <w:lang w:eastAsia="en-US"/>
        </w:rPr>
        <w:t xml:space="preserve"> tarihli ve 28588 sayılı Resmî </w:t>
      </w:r>
      <w:proofErr w:type="spellStart"/>
      <w:r w:rsidR="001273DA" w:rsidRPr="001273DA">
        <w:rPr>
          <w:lang w:eastAsia="en-US"/>
        </w:rPr>
        <w:t>Gazete’de</w:t>
      </w:r>
      <w:proofErr w:type="spellEnd"/>
      <w:r w:rsidR="001273DA" w:rsidRPr="001273DA">
        <w:rPr>
          <w:lang w:eastAsia="en-US"/>
        </w:rPr>
        <w:t xml:space="preserve"> yayımlanan İthalatta Haksız Rekabetin Önlenmesine İlişkin Tebliğ (Tebliğ No: 2013/5) ile tamamlanan ilk NGGS sonucunda ÇHC menşeli soruşturma konusu ürün ithalatında yürürlükte olan dampinge karşı önlemin aynen devamına karar verilmiştir.</w:t>
      </w:r>
    </w:p>
    <w:p w14:paraId="42AEC73A" w14:textId="76684836" w:rsidR="00F65CC0" w:rsidRPr="00F65CC0" w:rsidRDefault="00F65CC0" w:rsidP="001161E3">
      <w:pPr>
        <w:spacing w:before="120" w:after="120"/>
        <w:jc w:val="both"/>
        <w:rPr>
          <w:lang w:eastAsia="en-US"/>
        </w:rPr>
      </w:pPr>
      <w:r>
        <w:rPr>
          <w:lang w:eastAsia="en-US"/>
        </w:rPr>
        <w:t>(4)</w:t>
      </w:r>
      <w:r w:rsidR="001273DA">
        <w:rPr>
          <w:lang w:eastAsia="en-US"/>
        </w:rPr>
        <w:t xml:space="preserve"> </w:t>
      </w:r>
      <w:proofErr w:type="gramStart"/>
      <w:r w:rsidR="001273DA" w:rsidRPr="001273DA">
        <w:rPr>
          <w:lang w:eastAsia="en-US"/>
        </w:rPr>
        <w:t>5/9/2018</w:t>
      </w:r>
      <w:proofErr w:type="gramEnd"/>
      <w:r w:rsidR="001273DA" w:rsidRPr="001273DA">
        <w:rPr>
          <w:lang w:eastAsia="en-US"/>
        </w:rPr>
        <w:t xml:space="preserve"> tarihli ve 30526 sayılı Resmî </w:t>
      </w:r>
      <w:proofErr w:type="spellStart"/>
      <w:r w:rsidR="001273DA" w:rsidRPr="001273DA">
        <w:rPr>
          <w:lang w:eastAsia="en-US"/>
        </w:rPr>
        <w:t>Gazete’de</w:t>
      </w:r>
      <w:proofErr w:type="spellEnd"/>
      <w:r w:rsidR="001273DA" w:rsidRPr="001273DA">
        <w:rPr>
          <w:lang w:eastAsia="en-US"/>
        </w:rPr>
        <w:t xml:space="preserve"> yayımlanan İthalatta Haksız Rekabetin Önlenmesine İlişkin Tebliğ (Tebliğ No: 2018/28) ile tamamlanan ikinci NGGS sonucunda ÇHC </w:t>
      </w:r>
      <w:proofErr w:type="gramStart"/>
      <w:r w:rsidR="001273DA" w:rsidRPr="001273DA">
        <w:rPr>
          <w:lang w:eastAsia="en-US"/>
        </w:rPr>
        <w:t>menşeli</w:t>
      </w:r>
      <w:proofErr w:type="gramEnd"/>
      <w:r w:rsidR="001273DA" w:rsidRPr="001273DA">
        <w:rPr>
          <w:lang w:eastAsia="en-US"/>
        </w:rPr>
        <w:t xml:space="preserve"> soruşturma konusu ürün ithalatında yürürlükte olan dampinge karşı önlemin aynen devamına karar verilmiştir</w:t>
      </w:r>
      <w:r w:rsidR="001273DA">
        <w:rPr>
          <w:lang w:eastAsia="en-US"/>
        </w:rPr>
        <w:t>.</w:t>
      </w:r>
    </w:p>
    <w:p w14:paraId="45E4356F" w14:textId="51FB65F7" w:rsidR="004A19B7" w:rsidRPr="0055784D" w:rsidRDefault="004A19B7" w:rsidP="001161E3">
      <w:pPr>
        <w:pStyle w:val="Balk2"/>
        <w:numPr>
          <w:ilvl w:val="1"/>
          <w:numId w:val="1"/>
        </w:numPr>
        <w:spacing w:before="120" w:after="120"/>
        <w:ind w:left="426"/>
        <w:rPr>
          <w:szCs w:val="24"/>
        </w:rPr>
      </w:pPr>
      <w:bookmarkStart w:id="4" w:name="_Toc98149743"/>
      <w:r w:rsidRPr="0055784D">
        <w:rPr>
          <w:szCs w:val="24"/>
        </w:rPr>
        <w:t>Soruşturma</w:t>
      </w:r>
      <w:bookmarkEnd w:id="4"/>
    </w:p>
    <w:p w14:paraId="1B39ABD5" w14:textId="77777777" w:rsidR="00267332" w:rsidRDefault="00267332" w:rsidP="001161E3">
      <w:pPr>
        <w:tabs>
          <w:tab w:val="left" w:pos="540"/>
        </w:tabs>
        <w:spacing w:before="120" w:after="120"/>
        <w:jc w:val="both"/>
        <w:rPr>
          <w:lang w:eastAsia="en-US"/>
        </w:rPr>
      </w:pPr>
      <w:r w:rsidRPr="00267332">
        <w:rPr>
          <w:lang w:eastAsia="en-US"/>
        </w:rPr>
        <w:t xml:space="preserve">(1) Yönetmeliğin 35 inci maddesinin ikinci fıkrası hükmünce, </w:t>
      </w:r>
      <w:proofErr w:type="gramStart"/>
      <w:r w:rsidRPr="00267332">
        <w:rPr>
          <w:lang w:eastAsia="en-US"/>
        </w:rPr>
        <w:t>27/1/2023</w:t>
      </w:r>
      <w:proofErr w:type="gramEnd"/>
      <w:r w:rsidRPr="00267332">
        <w:rPr>
          <w:lang w:eastAsia="en-US"/>
        </w:rPr>
        <w:t xml:space="preserve"> tarihli ve 32086 sayılı Resmî </w:t>
      </w:r>
      <w:proofErr w:type="spellStart"/>
      <w:r w:rsidRPr="00267332">
        <w:rPr>
          <w:lang w:eastAsia="en-US"/>
        </w:rPr>
        <w:t>Gazete’de</w:t>
      </w:r>
      <w:proofErr w:type="spellEnd"/>
      <w:r w:rsidRPr="00267332">
        <w:rPr>
          <w:lang w:eastAsia="en-US"/>
        </w:rPr>
        <w:t xml:space="preserve"> yayımlanan İthalatta Haksız Rekabetin Önlenmesine İlişkin Tebliğ (Tebliğ No: 2023/6) ile mevcut önlemin yürürlükte kalma süresinin sona ereceği ilan edilmiştir. İlgili ürünün yerli üreticileri tarafından mevzuatta öngörülen süreler içinde, önlemin sona ermesinin </w:t>
      </w:r>
      <w:proofErr w:type="gramStart"/>
      <w:r w:rsidRPr="00267332">
        <w:rPr>
          <w:lang w:eastAsia="en-US"/>
        </w:rPr>
        <w:t>damping</w:t>
      </w:r>
      <w:proofErr w:type="gramEnd"/>
      <w:r w:rsidRPr="00267332">
        <w:rPr>
          <w:lang w:eastAsia="en-US"/>
        </w:rPr>
        <w:t xml:space="preserve"> ve zararın devam etmesine veya yeniden meydana gelmesine yol açacağı iddiasını içeren yeterli delillerle desteklenmiş bir başvuru ile NGGS açılması talebinde bulunabilecekleri duyurulmuştur. </w:t>
      </w:r>
    </w:p>
    <w:p w14:paraId="48A799EE" w14:textId="3F68E1B0" w:rsidR="009A32C0" w:rsidRDefault="00267332" w:rsidP="001161E3">
      <w:pPr>
        <w:pStyle w:val="Default"/>
        <w:tabs>
          <w:tab w:val="left" w:pos="142"/>
          <w:tab w:val="left" w:pos="426"/>
        </w:tabs>
        <w:spacing w:before="120" w:after="120"/>
        <w:jc w:val="both"/>
        <w:rPr>
          <w:color w:val="auto"/>
        </w:rPr>
      </w:pPr>
      <w:r>
        <w:rPr>
          <w:color w:val="auto"/>
        </w:rPr>
        <w:t xml:space="preserve">(2) </w:t>
      </w:r>
      <w:r w:rsidRPr="00267332">
        <w:rPr>
          <w:color w:val="auto"/>
        </w:rPr>
        <w:t xml:space="preserve">Bu çerçevede, </w:t>
      </w:r>
      <w:proofErr w:type="spellStart"/>
      <w:r w:rsidRPr="00267332">
        <w:rPr>
          <w:color w:val="auto"/>
        </w:rPr>
        <w:t>Kümaş</w:t>
      </w:r>
      <w:proofErr w:type="spellEnd"/>
      <w:r w:rsidRPr="00267332">
        <w:rPr>
          <w:color w:val="auto"/>
        </w:rPr>
        <w:t xml:space="preserve"> Manyezit İşletmeleri Sanayi A.Ş. (</w:t>
      </w:r>
      <w:proofErr w:type="spellStart"/>
      <w:r w:rsidRPr="00267332">
        <w:rPr>
          <w:color w:val="auto"/>
        </w:rPr>
        <w:t>Kümaş</w:t>
      </w:r>
      <w:proofErr w:type="spellEnd"/>
      <w:r w:rsidRPr="00267332">
        <w:rPr>
          <w:color w:val="auto"/>
        </w:rPr>
        <w:t>)</w:t>
      </w:r>
      <w:r w:rsidR="00BA066E">
        <w:rPr>
          <w:color w:val="auto"/>
        </w:rPr>
        <w:t xml:space="preserve"> firması</w:t>
      </w:r>
      <w:r w:rsidRPr="00267332">
        <w:rPr>
          <w:color w:val="auto"/>
        </w:rPr>
        <w:t xml:space="preserve"> ÇHC menşeli “</w:t>
      </w:r>
      <w:proofErr w:type="spellStart"/>
      <w:r w:rsidRPr="00267332">
        <w:rPr>
          <w:color w:val="auto"/>
        </w:rPr>
        <w:t>kromit</w:t>
      </w:r>
      <w:proofErr w:type="spellEnd"/>
      <w:r w:rsidRPr="00267332">
        <w:rPr>
          <w:color w:val="auto"/>
        </w:rPr>
        <w:t xml:space="preserve"> ateş tuğlalar”, “</w:t>
      </w:r>
      <w:proofErr w:type="spellStart"/>
      <w:r w:rsidRPr="00267332">
        <w:rPr>
          <w:color w:val="auto"/>
        </w:rPr>
        <w:t>magnezit</w:t>
      </w:r>
      <w:proofErr w:type="spellEnd"/>
      <w:r w:rsidRPr="00267332">
        <w:rPr>
          <w:color w:val="auto"/>
        </w:rPr>
        <w:t xml:space="preserve"> ateş tuğlalar”, “krom </w:t>
      </w:r>
      <w:proofErr w:type="spellStart"/>
      <w:r w:rsidRPr="00267332">
        <w:rPr>
          <w:color w:val="auto"/>
        </w:rPr>
        <w:t>magnezit</w:t>
      </w:r>
      <w:proofErr w:type="spellEnd"/>
      <w:r w:rsidRPr="00267332">
        <w:rPr>
          <w:color w:val="auto"/>
        </w:rPr>
        <w:t xml:space="preserve"> ateş tuğlalar” ve “</w:t>
      </w:r>
      <w:proofErr w:type="spellStart"/>
      <w:r w:rsidR="0009613B">
        <w:rPr>
          <w:color w:val="auto"/>
        </w:rPr>
        <w:t>m</w:t>
      </w:r>
      <w:r w:rsidR="0009613B" w:rsidRPr="0009613B">
        <w:rPr>
          <w:color w:val="auto"/>
        </w:rPr>
        <w:t>agnezit</w:t>
      </w:r>
      <w:proofErr w:type="spellEnd"/>
      <w:r w:rsidR="0009613B" w:rsidRPr="0009613B">
        <w:rPr>
          <w:color w:val="auto"/>
        </w:rPr>
        <w:t xml:space="preserve">, </w:t>
      </w:r>
      <w:proofErr w:type="spellStart"/>
      <w:r w:rsidR="0009613B" w:rsidRPr="0009613B">
        <w:rPr>
          <w:color w:val="auto"/>
        </w:rPr>
        <w:t>periklas</w:t>
      </w:r>
      <w:proofErr w:type="spellEnd"/>
      <w:r w:rsidR="0009613B" w:rsidRPr="0009613B">
        <w:rPr>
          <w:color w:val="auto"/>
        </w:rPr>
        <w:t xml:space="preserve"> formunda </w:t>
      </w:r>
      <w:proofErr w:type="spellStart"/>
      <w:r w:rsidR="0009613B" w:rsidRPr="0009613B">
        <w:rPr>
          <w:color w:val="auto"/>
        </w:rPr>
        <w:t>magneziya</w:t>
      </w:r>
      <w:proofErr w:type="spellEnd"/>
      <w:r w:rsidR="0009613B" w:rsidRPr="0009613B">
        <w:rPr>
          <w:color w:val="auto"/>
        </w:rPr>
        <w:t>, dolomit (</w:t>
      </w:r>
      <w:proofErr w:type="spellStart"/>
      <w:r w:rsidR="0009613B" w:rsidRPr="0009613B">
        <w:rPr>
          <w:color w:val="auto"/>
        </w:rPr>
        <w:t>dolim</w:t>
      </w:r>
      <w:proofErr w:type="spellEnd"/>
      <w:r w:rsidR="0009613B" w:rsidRPr="0009613B">
        <w:rPr>
          <w:color w:val="auto"/>
        </w:rPr>
        <w:t xml:space="preserve"> formunda </w:t>
      </w:r>
      <w:proofErr w:type="gramStart"/>
      <w:r w:rsidR="0009613B" w:rsidRPr="0009613B">
        <w:rPr>
          <w:color w:val="auto"/>
        </w:rPr>
        <w:t>dahil</w:t>
      </w:r>
      <w:proofErr w:type="gramEnd"/>
      <w:r w:rsidR="0009613B" w:rsidRPr="0009613B">
        <w:rPr>
          <w:color w:val="auto"/>
        </w:rPr>
        <w:t xml:space="preserve">) veya </w:t>
      </w:r>
      <w:proofErr w:type="spellStart"/>
      <w:r w:rsidR="0009613B" w:rsidRPr="0009613B">
        <w:rPr>
          <w:color w:val="auto"/>
        </w:rPr>
        <w:t>kromit</w:t>
      </w:r>
      <w:proofErr w:type="spellEnd"/>
      <w:r w:rsidR="0009613B" w:rsidRPr="0009613B">
        <w:rPr>
          <w:color w:val="auto"/>
        </w:rPr>
        <w:t xml:space="preserve"> içerenler</w:t>
      </w:r>
      <w:r w:rsidRPr="00267332">
        <w:rPr>
          <w:color w:val="auto"/>
        </w:rPr>
        <w:t xml:space="preserve"> (dolomit içerenler hariç; magnezyum oksit esaslı, 3</w:t>
      </w:r>
      <w:r w:rsidR="00A61F26">
        <w:rPr>
          <w:color w:val="auto"/>
        </w:rPr>
        <w:t xml:space="preserve"> </w:t>
      </w:r>
      <w:r w:rsidRPr="00267332">
        <w:rPr>
          <w:color w:val="auto"/>
        </w:rPr>
        <w:t xml:space="preserve">mm ile 30 mm arası kalınlıklarda yapı levhaları hariç)” ithalatına </w:t>
      </w:r>
      <w:r w:rsidR="00BA066E">
        <w:rPr>
          <w:color w:val="auto"/>
        </w:rPr>
        <w:t>yönelik olarak bir</w:t>
      </w:r>
      <w:r w:rsidRPr="00267332">
        <w:rPr>
          <w:color w:val="auto"/>
        </w:rPr>
        <w:t xml:space="preserve"> NGGS açılması için başvuruda bulunmuştur. Söz konusu başvuru, Konya Selçuklu Krom </w:t>
      </w:r>
      <w:proofErr w:type="spellStart"/>
      <w:r w:rsidRPr="00267332">
        <w:rPr>
          <w:color w:val="auto"/>
        </w:rPr>
        <w:t>Magnezit</w:t>
      </w:r>
      <w:proofErr w:type="spellEnd"/>
      <w:r w:rsidRPr="00267332">
        <w:rPr>
          <w:color w:val="auto"/>
        </w:rPr>
        <w:t xml:space="preserve"> Tuğla Sanayi A.Ş. (Konya Selçuklu Krom), </w:t>
      </w:r>
      <w:proofErr w:type="spellStart"/>
      <w:r w:rsidRPr="00267332">
        <w:rPr>
          <w:color w:val="auto"/>
        </w:rPr>
        <w:t>Sörmaş</w:t>
      </w:r>
      <w:proofErr w:type="spellEnd"/>
      <w:r w:rsidRPr="00267332">
        <w:rPr>
          <w:color w:val="auto"/>
        </w:rPr>
        <w:t xml:space="preserve"> Söğüt </w:t>
      </w:r>
      <w:proofErr w:type="spellStart"/>
      <w:r w:rsidRPr="00267332">
        <w:rPr>
          <w:color w:val="auto"/>
        </w:rPr>
        <w:t>Refrakter</w:t>
      </w:r>
      <w:proofErr w:type="spellEnd"/>
      <w:r w:rsidRPr="00267332">
        <w:rPr>
          <w:color w:val="auto"/>
        </w:rPr>
        <w:t xml:space="preserve"> Malzemeleri A.Ş. (</w:t>
      </w:r>
      <w:proofErr w:type="spellStart"/>
      <w:r w:rsidRPr="00267332">
        <w:rPr>
          <w:color w:val="auto"/>
        </w:rPr>
        <w:t>Sörmaş</w:t>
      </w:r>
      <w:proofErr w:type="spellEnd"/>
      <w:r w:rsidRPr="00267332">
        <w:rPr>
          <w:color w:val="auto"/>
        </w:rPr>
        <w:t xml:space="preserve">), Haznedar </w:t>
      </w:r>
      <w:proofErr w:type="spellStart"/>
      <w:r w:rsidRPr="00267332">
        <w:rPr>
          <w:color w:val="auto"/>
        </w:rPr>
        <w:t>Durer</w:t>
      </w:r>
      <w:proofErr w:type="spellEnd"/>
      <w:r w:rsidRPr="00267332">
        <w:rPr>
          <w:color w:val="auto"/>
        </w:rPr>
        <w:t xml:space="preserve"> </w:t>
      </w:r>
      <w:proofErr w:type="spellStart"/>
      <w:r w:rsidRPr="00267332">
        <w:rPr>
          <w:color w:val="auto"/>
        </w:rPr>
        <w:t>Refrakter</w:t>
      </w:r>
      <w:proofErr w:type="spellEnd"/>
      <w:r w:rsidRPr="00267332">
        <w:rPr>
          <w:color w:val="auto"/>
        </w:rPr>
        <w:t xml:space="preserve"> Malzemeleri San. </w:t>
      </w:r>
      <w:proofErr w:type="gramStart"/>
      <w:r w:rsidRPr="00267332">
        <w:rPr>
          <w:color w:val="auto"/>
        </w:rPr>
        <w:t>ve</w:t>
      </w:r>
      <w:proofErr w:type="gramEnd"/>
      <w:r w:rsidRPr="00267332">
        <w:rPr>
          <w:color w:val="auto"/>
        </w:rPr>
        <w:t xml:space="preserve"> </w:t>
      </w:r>
      <w:r w:rsidRPr="00267332">
        <w:rPr>
          <w:color w:val="auto"/>
        </w:rPr>
        <w:lastRenderedPageBreak/>
        <w:t xml:space="preserve">Tic. A.Ş (Haznedar </w:t>
      </w:r>
      <w:proofErr w:type="spellStart"/>
      <w:r w:rsidRPr="00267332">
        <w:rPr>
          <w:color w:val="auto"/>
        </w:rPr>
        <w:t>Durer</w:t>
      </w:r>
      <w:proofErr w:type="spellEnd"/>
      <w:r w:rsidRPr="00267332">
        <w:rPr>
          <w:color w:val="auto"/>
        </w:rPr>
        <w:t xml:space="preserve">) ve </w:t>
      </w:r>
      <w:proofErr w:type="spellStart"/>
      <w:r w:rsidRPr="00267332">
        <w:rPr>
          <w:color w:val="auto"/>
        </w:rPr>
        <w:t>Piromet</w:t>
      </w:r>
      <w:proofErr w:type="spellEnd"/>
      <w:r w:rsidRPr="00267332">
        <w:rPr>
          <w:color w:val="auto"/>
        </w:rPr>
        <w:t xml:space="preserve"> </w:t>
      </w:r>
      <w:proofErr w:type="spellStart"/>
      <w:r w:rsidRPr="00267332">
        <w:rPr>
          <w:color w:val="auto"/>
        </w:rPr>
        <w:t>Pirometalurji</w:t>
      </w:r>
      <w:proofErr w:type="spellEnd"/>
      <w:r w:rsidRPr="00267332">
        <w:rPr>
          <w:color w:val="auto"/>
        </w:rPr>
        <w:t xml:space="preserve"> Malzeme </w:t>
      </w:r>
      <w:proofErr w:type="spellStart"/>
      <w:r w:rsidRPr="00267332">
        <w:rPr>
          <w:color w:val="auto"/>
        </w:rPr>
        <w:t>Refraktör</w:t>
      </w:r>
      <w:proofErr w:type="spellEnd"/>
      <w:r w:rsidRPr="00267332">
        <w:rPr>
          <w:color w:val="auto"/>
        </w:rPr>
        <w:t xml:space="preserve"> Makina San. </w:t>
      </w:r>
      <w:proofErr w:type="gramStart"/>
      <w:r w:rsidR="00760EB5">
        <w:rPr>
          <w:color w:val="auto"/>
        </w:rPr>
        <w:t>v</w:t>
      </w:r>
      <w:r w:rsidRPr="00267332">
        <w:rPr>
          <w:color w:val="auto"/>
        </w:rPr>
        <w:t>e</w:t>
      </w:r>
      <w:proofErr w:type="gramEnd"/>
      <w:r w:rsidRPr="00267332">
        <w:rPr>
          <w:color w:val="auto"/>
        </w:rPr>
        <w:t xml:space="preserve"> Tic. A.Ş. (</w:t>
      </w:r>
      <w:proofErr w:type="spellStart"/>
      <w:r w:rsidRPr="00267332">
        <w:rPr>
          <w:color w:val="auto"/>
        </w:rPr>
        <w:t>Piromet</w:t>
      </w:r>
      <w:proofErr w:type="spellEnd"/>
      <w:r w:rsidRPr="00267332">
        <w:rPr>
          <w:color w:val="auto"/>
        </w:rPr>
        <w:t xml:space="preserve">) firmaları tarafından da desteklenmiştir. </w:t>
      </w:r>
    </w:p>
    <w:p w14:paraId="13B01243" w14:textId="25A98276" w:rsidR="009A32C0" w:rsidRDefault="009A32C0" w:rsidP="001161E3">
      <w:pPr>
        <w:pStyle w:val="Default"/>
        <w:spacing w:before="120" w:after="120"/>
        <w:jc w:val="both"/>
        <w:rPr>
          <w:color w:val="auto"/>
        </w:rPr>
      </w:pPr>
      <w:r>
        <w:t xml:space="preserve">(3) </w:t>
      </w:r>
      <w:r w:rsidRPr="00105D88">
        <w:rPr>
          <w:color w:val="auto"/>
        </w:rPr>
        <w:t xml:space="preserve">Başvuru kapsamında sunulan bilgi ve belgeler, İthalatta Haksız Rekabeti Değerlendirme Kurulu (Kurul) tarafından değerlendirilmiş ve bir NGGS açılmasını haklı kılacak yeterlilikte delillerin mevcudiyetine kanaat getirilmiştir. </w:t>
      </w:r>
    </w:p>
    <w:p w14:paraId="3298151B" w14:textId="416550D3" w:rsidR="00041E67" w:rsidRPr="00356136" w:rsidRDefault="00297B56" w:rsidP="001161E3">
      <w:pPr>
        <w:pStyle w:val="Default"/>
        <w:tabs>
          <w:tab w:val="left" w:pos="142"/>
          <w:tab w:val="left" w:pos="426"/>
        </w:tabs>
        <w:spacing w:before="120" w:after="120"/>
        <w:jc w:val="both"/>
      </w:pPr>
      <w:r>
        <w:t>(4)</w:t>
      </w:r>
      <w:r w:rsidR="00356136">
        <w:t xml:space="preserve"> </w:t>
      </w:r>
      <w:r w:rsidR="00356136" w:rsidRPr="00356136">
        <w:t xml:space="preserve">Bu çerçevede, 2/9/2023 tarihli ve 32297 sayılı Resmî </w:t>
      </w:r>
      <w:proofErr w:type="spellStart"/>
      <w:r w:rsidR="00356136" w:rsidRPr="00356136">
        <w:t>Gazete’de</w:t>
      </w:r>
      <w:proofErr w:type="spellEnd"/>
      <w:r w:rsidR="00356136" w:rsidRPr="00356136">
        <w:t xml:space="preserve"> yayımlanan İthalatta Haksız Rekabetin Önlenmesine İlişkin Tebliğ (Tebliğ No: 2023/24) ile ÇHC menşeli 6902.10.00.10.11 </w:t>
      </w:r>
      <w:proofErr w:type="spellStart"/>
      <w:r w:rsidR="00356136" w:rsidRPr="00356136">
        <w:t>GTİP’i</w:t>
      </w:r>
      <w:proofErr w:type="spellEnd"/>
      <w:r w:rsidR="00356136" w:rsidRPr="00356136">
        <w:t xml:space="preserve"> altında kayıtlı “</w:t>
      </w:r>
      <w:proofErr w:type="spellStart"/>
      <w:r w:rsidR="00356136" w:rsidRPr="00356136">
        <w:t>kromit</w:t>
      </w:r>
      <w:proofErr w:type="spellEnd"/>
      <w:r w:rsidR="00356136" w:rsidRPr="00356136">
        <w:t xml:space="preserve"> ateş tuğlalar”, 6902.10.00.10.12 </w:t>
      </w:r>
      <w:proofErr w:type="spellStart"/>
      <w:r w:rsidR="00356136" w:rsidRPr="00356136">
        <w:t>GTİP’i</w:t>
      </w:r>
      <w:proofErr w:type="spellEnd"/>
      <w:r w:rsidR="00356136" w:rsidRPr="00356136">
        <w:t xml:space="preserve"> altında kayıtlı “</w:t>
      </w:r>
      <w:proofErr w:type="spellStart"/>
      <w:r w:rsidR="00356136" w:rsidRPr="00356136">
        <w:t>magnezit</w:t>
      </w:r>
      <w:proofErr w:type="spellEnd"/>
      <w:r w:rsidR="00356136" w:rsidRPr="00356136">
        <w:t xml:space="preserve"> ateş tuğlalar”, 6902.10.00.10.13 </w:t>
      </w:r>
      <w:proofErr w:type="spellStart"/>
      <w:r w:rsidR="00356136" w:rsidRPr="00356136">
        <w:t>GTİP’i</w:t>
      </w:r>
      <w:proofErr w:type="spellEnd"/>
      <w:r w:rsidR="00356136" w:rsidRPr="00356136">
        <w:t xml:space="preserve"> altında kayıtlı “krom </w:t>
      </w:r>
      <w:proofErr w:type="spellStart"/>
      <w:r w:rsidR="00356136" w:rsidRPr="00356136">
        <w:t>magnezit</w:t>
      </w:r>
      <w:proofErr w:type="spellEnd"/>
      <w:r w:rsidR="00356136" w:rsidRPr="00356136">
        <w:t xml:space="preserve"> ateş tuğlalar” ve 6815.91 </w:t>
      </w:r>
      <w:proofErr w:type="spellStart"/>
      <w:r w:rsidR="00356136" w:rsidRPr="00356136">
        <w:t>GTP’si</w:t>
      </w:r>
      <w:proofErr w:type="spellEnd"/>
      <w:r w:rsidR="00356136" w:rsidRPr="00356136">
        <w:t xml:space="preserve"> altında kayıtlı “</w:t>
      </w:r>
      <w:proofErr w:type="spellStart"/>
      <w:r w:rsidR="00E70D30">
        <w:rPr>
          <w:color w:val="auto"/>
        </w:rPr>
        <w:t>m</w:t>
      </w:r>
      <w:r w:rsidR="00E70D30" w:rsidRPr="0009613B">
        <w:rPr>
          <w:color w:val="auto"/>
        </w:rPr>
        <w:t>agnezit</w:t>
      </w:r>
      <w:proofErr w:type="spellEnd"/>
      <w:r w:rsidR="00E70D30" w:rsidRPr="0009613B">
        <w:rPr>
          <w:color w:val="auto"/>
        </w:rPr>
        <w:t xml:space="preserve">, </w:t>
      </w:r>
      <w:proofErr w:type="spellStart"/>
      <w:r w:rsidR="00E70D30" w:rsidRPr="0009613B">
        <w:rPr>
          <w:color w:val="auto"/>
        </w:rPr>
        <w:t>periklas</w:t>
      </w:r>
      <w:proofErr w:type="spellEnd"/>
      <w:r w:rsidR="00E70D30" w:rsidRPr="0009613B">
        <w:rPr>
          <w:color w:val="auto"/>
        </w:rPr>
        <w:t xml:space="preserve"> formunda </w:t>
      </w:r>
      <w:proofErr w:type="spellStart"/>
      <w:r w:rsidR="00E70D30" w:rsidRPr="0009613B">
        <w:rPr>
          <w:color w:val="auto"/>
        </w:rPr>
        <w:t>magneziya</w:t>
      </w:r>
      <w:proofErr w:type="spellEnd"/>
      <w:r w:rsidR="00E70D30" w:rsidRPr="0009613B">
        <w:rPr>
          <w:color w:val="auto"/>
        </w:rPr>
        <w:t>, dolomit (</w:t>
      </w:r>
      <w:proofErr w:type="spellStart"/>
      <w:r w:rsidR="00E70D30" w:rsidRPr="0009613B">
        <w:rPr>
          <w:color w:val="auto"/>
        </w:rPr>
        <w:t>dolim</w:t>
      </w:r>
      <w:proofErr w:type="spellEnd"/>
      <w:r w:rsidR="00E70D30" w:rsidRPr="0009613B">
        <w:rPr>
          <w:color w:val="auto"/>
        </w:rPr>
        <w:t xml:space="preserve"> formunda </w:t>
      </w:r>
      <w:proofErr w:type="gramStart"/>
      <w:r w:rsidR="00E70D30" w:rsidRPr="0009613B">
        <w:rPr>
          <w:color w:val="auto"/>
        </w:rPr>
        <w:t>dahil</w:t>
      </w:r>
      <w:proofErr w:type="gramEnd"/>
      <w:r w:rsidR="00E70D30" w:rsidRPr="0009613B">
        <w:rPr>
          <w:color w:val="auto"/>
        </w:rPr>
        <w:t xml:space="preserve">) veya </w:t>
      </w:r>
      <w:proofErr w:type="spellStart"/>
      <w:r w:rsidR="00E70D30" w:rsidRPr="0009613B">
        <w:rPr>
          <w:color w:val="auto"/>
        </w:rPr>
        <w:t>kromit</w:t>
      </w:r>
      <w:proofErr w:type="spellEnd"/>
      <w:r w:rsidR="00E70D30" w:rsidRPr="0009613B">
        <w:rPr>
          <w:color w:val="auto"/>
        </w:rPr>
        <w:t xml:space="preserve"> içerenler</w:t>
      </w:r>
      <w:r w:rsidR="00E70D30" w:rsidRPr="00267332">
        <w:rPr>
          <w:color w:val="auto"/>
        </w:rPr>
        <w:t xml:space="preserve"> (dolomit içerenler hariç; magnezyum oksit esaslı, 3</w:t>
      </w:r>
      <w:r w:rsidR="00E70D30">
        <w:rPr>
          <w:color w:val="auto"/>
        </w:rPr>
        <w:t xml:space="preserve"> </w:t>
      </w:r>
      <w:r w:rsidR="00E70D30" w:rsidRPr="00267332">
        <w:rPr>
          <w:color w:val="auto"/>
        </w:rPr>
        <w:t>mm ile 30 mm arası kalınlıklarda yapı levhaları hariç)</w:t>
      </w:r>
      <w:r w:rsidR="00356136" w:rsidRPr="00356136">
        <w:t>” ürünleri ithalatına yönelik bir NGGS açılmıştır.</w:t>
      </w:r>
    </w:p>
    <w:p w14:paraId="18F32382" w14:textId="746B4EC9" w:rsidR="00C33823" w:rsidRPr="0055784D" w:rsidRDefault="005E63AA" w:rsidP="001161E3">
      <w:pPr>
        <w:pStyle w:val="Default"/>
        <w:tabs>
          <w:tab w:val="left" w:pos="426"/>
        </w:tabs>
        <w:spacing w:before="120" w:after="120" w:line="276" w:lineRule="auto"/>
        <w:jc w:val="both"/>
        <w:rPr>
          <w:color w:val="0D0D0D" w:themeColor="text1" w:themeTint="F2"/>
        </w:rPr>
      </w:pPr>
      <w:r>
        <w:rPr>
          <w:color w:val="auto"/>
        </w:rPr>
        <w:t>(</w:t>
      </w:r>
      <w:r w:rsidR="00760EB5">
        <w:rPr>
          <w:color w:val="auto"/>
        </w:rPr>
        <w:t>5</w:t>
      </w:r>
      <w:r w:rsidR="00041E67" w:rsidRPr="0055784D">
        <w:rPr>
          <w:color w:val="auto"/>
        </w:rPr>
        <w:t xml:space="preserve">) </w:t>
      </w:r>
      <w:r w:rsidR="00830193" w:rsidRPr="0055784D">
        <w:rPr>
          <w:color w:val="auto"/>
        </w:rPr>
        <w:t>T.C. Ticaret Bakanlığı (Bakanlık) İthalat Genel Müdürlüğü (Genel Müdürlük) tarafından yürütülen NGGS</w:t>
      </w:r>
      <w:r w:rsidR="00A0541E" w:rsidRPr="0055784D">
        <w:rPr>
          <w:color w:val="auto"/>
        </w:rPr>
        <w:t xml:space="preserve"> tamamlanmıştır</w:t>
      </w:r>
      <w:r w:rsidR="00C33823" w:rsidRPr="0055784D">
        <w:rPr>
          <w:color w:val="0D0D0D"/>
        </w:rPr>
        <w:t>.</w:t>
      </w:r>
    </w:p>
    <w:p w14:paraId="42A5E10F" w14:textId="5A6F7C4E" w:rsidR="00BD39DF" w:rsidRDefault="00BD39DF" w:rsidP="001161E3">
      <w:pPr>
        <w:pStyle w:val="Balk2"/>
        <w:numPr>
          <w:ilvl w:val="1"/>
          <w:numId w:val="1"/>
        </w:numPr>
        <w:spacing w:before="120" w:after="120"/>
        <w:ind w:left="426"/>
        <w:jc w:val="both"/>
        <w:rPr>
          <w:szCs w:val="24"/>
        </w:rPr>
      </w:pPr>
      <w:bookmarkStart w:id="5" w:name="_Toc98149744"/>
      <w:r w:rsidRPr="0055784D">
        <w:rPr>
          <w:szCs w:val="24"/>
        </w:rPr>
        <w:t xml:space="preserve">Yerli </w:t>
      </w:r>
      <w:r w:rsidR="00071D4E" w:rsidRPr="0055784D">
        <w:rPr>
          <w:szCs w:val="24"/>
        </w:rPr>
        <w:t>Ü</w:t>
      </w:r>
      <w:r w:rsidRPr="0055784D">
        <w:rPr>
          <w:szCs w:val="24"/>
        </w:rPr>
        <w:t xml:space="preserve">retim </w:t>
      </w:r>
      <w:r w:rsidR="00071D4E" w:rsidRPr="0055784D">
        <w:rPr>
          <w:szCs w:val="24"/>
        </w:rPr>
        <w:t>D</w:t>
      </w:r>
      <w:r w:rsidRPr="0055784D">
        <w:rPr>
          <w:szCs w:val="24"/>
        </w:rPr>
        <w:t xml:space="preserve">alının </w:t>
      </w:r>
      <w:r w:rsidR="00071D4E" w:rsidRPr="0055784D">
        <w:rPr>
          <w:szCs w:val="24"/>
        </w:rPr>
        <w:t>T</w:t>
      </w:r>
      <w:r w:rsidRPr="0055784D">
        <w:rPr>
          <w:szCs w:val="24"/>
        </w:rPr>
        <w:t xml:space="preserve">emsil </w:t>
      </w:r>
      <w:r w:rsidR="00071D4E" w:rsidRPr="0055784D">
        <w:rPr>
          <w:szCs w:val="24"/>
        </w:rPr>
        <w:t>N</w:t>
      </w:r>
      <w:r w:rsidRPr="0055784D">
        <w:rPr>
          <w:szCs w:val="24"/>
        </w:rPr>
        <w:t>iteliği</w:t>
      </w:r>
      <w:bookmarkEnd w:id="5"/>
    </w:p>
    <w:p w14:paraId="25085A61" w14:textId="4A17D6F6" w:rsidR="00D8458B" w:rsidRPr="003527E4" w:rsidRDefault="00D8458B" w:rsidP="001161E3">
      <w:pPr>
        <w:pStyle w:val="Default"/>
        <w:spacing w:before="120" w:after="120"/>
        <w:jc w:val="both"/>
        <w:rPr>
          <w:color w:val="auto"/>
        </w:rPr>
      </w:pPr>
      <w:r>
        <w:rPr>
          <w:lang w:eastAsia="en-US"/>
        </w:rPr>
        <w:t xml:space="preserve">(1) </w:t>
      </w:r>
      <w:bookmarkStart w:id="6" w:name="_Hlk171671434"/>
      <w:r w:rsidR="007904DA" w:rsidRPr="007904DA">
        <w:rPr>
          <w:color w:val="auto"/>
        </w:rPr>
        <w:t xml:space="preserve">Yönetmeliğin 18 inci maddesi uyarınca, yerli üretim dalını temsil etme niteliğine sahip olan yerli üretici </w:t>
      </w:r>
      <w:proofErr w:type="spellStart"/>
      <w:r w:rsidR="007904DA" w:rsidRPr="007904DA">
        <w:rPr>
          <w:color w:val="auto"/>
        </w:rPr>
        <w:t>Kümaş</w:t>
      </w:r>
      <w:proofErr w:type="spellEnd"/>
      <w:r w:rsidR="007904DA" w:rsidRPr="007904DA">
        <w:rPr>
          <w:color w:val="auto"/>
        </w:rPr>
        <w:t xml:space="preserve"> firması tarafından yapılan başvurunun, Yönetmeliğin 20 </w:t>
      </w:r>
      <w:proofErr w:type="spellStart"/>
      <w:r w:rsidR="007904DA" w:rsidRPr="007904DA">
        <w:rPr>
          <w:color w:val="auto"/>
        </w:rPr>
        <w:t>nci</w:t>
      </w:r>
      <w:proofErr w:type="spellEnd"/>
      <w:r w:rsidR="007904DA" w:rsidRPr="007904DA">
        <w:rPr>
          <w:color w:val="auto"/>
        </w:rPr>
        <w:t xml:space="preserve"> maddesi uyarınca yerli üretim dalı adına yapıldığı anlaşılmıştır. Anılan firma, bu raporun ilgili bölümlerinde “yerli üretim dalı” olarak anılacaktır.</w:t>
      </w:r>
    </w:p>
    <w:bookmarkEnd w:id="6"/>
    <w:p w14:paraId="54EA25FB" w14:textId="6B2FD667" w:rsidR="00E8795C" w:rsidRDefault="007809F3" w:rsidP="001161E3">
      <w:pPr>
        <w:pStyle w:val="Balk2"/>
        <w:numPr>
          <w:ilvl w:val="1"/>
          <w:numId w:val="1"/>
        </w:numPr>
        <w:spacing w:before="120" w:after="120"/>
        <w:ind w:left="426"/>
        <w:rPr>
          <w:szCs w:val="24"/>
        </w:rPr>
      </w:pPr>
      <w:r w:rsidRPr="0055784D">
        <w:rPr>
          <w:szCs w:val="24"/>
        </w:rPr>
        <w:t xml:space="preserve">Soruşturma ve </w:t>
      </w:r>
      <w:r w:rsidR="00071D4E" w:rsidRPr="0055784D">
        <w:rPr>
          <w:szCs w:val="24"/>
        </w:rPr>
        <w:t>G</w:t>
      </w:r>
      <w:r w:rsidR="00761D82" w:rsidRPr="0055784D">
        <w:rPr>
          <w:szCs w:val="24"/>
        </w:rPr>
        <w:t xml:space="preserve">özden </w:t>
      </w:r>
      <w:r w:rsidR="00071D4E" w:rsidRPr="0055784D">
        <w:rPr>
          <w:szCs w:val="24"/>
        </w:rPr>
        <w:t>G</w:t>
      </w:r>
      <w:r w:rsidR="00761D82" w:rsidRPr="0055784D">
        <w:rPr>
          <w:szCs w:val="24"/>
        </w:rPr>
        <w:t xml:space="preserve">eçirme </w:t>
      </w:r>
      <w:r w:rsidR="00071D4E" w:rsidRPr="0055784D">
        <w:rPr>
          <w:szCs w:val="24"/>
        </w:rPr>
        <w:t>D</w:t>
      </w:r>
      <w:r w:rsidR="00761D82" w:rsidRPr="0055784D">
        <w:rPr>
          <w:szCs w:val="24"/>
        </w:rPr>
        <w:t>önemi</w:t>
      </w:r>
    </w:p>
    <w:p w14:paraId="505D800F" w14:textId="66DA7EAC" w:rsidR="00004084" w:rsidRDefault="00004084" w:rsidP="001161E3">
      <w:pPr>
        <w:pStyle w:val="Default"/>
        <w:spacing w:before="120" w:after="120"/>
        <w:jc w:val="both"/>
        <w:rPr>
          <w:color w:val="auto"/>
        </w:rPr>
      </w:pPr>
      <w:r>
        <w:rPr>
          <w:color w:val="auto"/>
        </w:rPr>
        <w:t>(1)</w:t>
      </w:r>
      <w:r w:rsidR="00C75224">
        <w:rPr>
          <w:color w:val="auto"/>
        </w:rPr>
        <w:t xml:space="preserve"> </w:t>
      </w:r>
      <w:r w:rsidR="00C75224" w:rsidRPr="00C75224">
        <w:rPr>
          <w:color w:val="auto"/>
        </w:rPr>
        <w:t xml:space="preserve">Mevcut önlemin yürürlükten kalkması durumunda, dampingin ve zararın devam etmesinin veya yeniden meydana gelmesinin muhtemel olup olmadığının tespiti için </w:t>
      </w:r>
      <w:proofErr w:type="gramStart"/>
      <w:r w:rsidR="00C75224" w:rsidRPr="002B23B7">
        <w:rPr>
          <w:color w:val="auto"/>
        </w:rPr>
        <w:t>1/1/2020</w:t>
      </w:r>
      <w:proofErr w:type="gramEnd"/>
      <w:r w:rsidR="00C75224" w:rsidRPr="002B23B7">
        <w:rPr>
          <w:color w:val="auto"/>
        </w:rPr>
        <w:t xml:space="preserve">-31/12/2022 arasındaki dönem gözden geçirme dönemi olarak belirlenmiş olup, dönemler arası karşılaştırma yapılabilmesine </w:t>
      </w:r>
      <w:r w:rsidR="00760EB5" w:rsidRPr="002B23B7">
        <w:rPr>
          <w:color w:val="auto"/>
        </w:rPr>
        <w:t>imkân</w:t>
      </w:r>
      <w:r w:rsidR="00C75224" w:rsidRPr="002B23B7">
        <w:rPr>
          <w:color w:val="auto"/>
        </w:rPr>
        <w:t xml:space="preserve"> tanımak amacıyla 2022 (6 aylık) - 2023 (6 aylık) dönemi verileri ayrıca incelenmiştir. </w:t>
      </w:r>
      <w:proofErr w:type="gramStart"/>
      <w:r w:rsidR="00C75224" w:rsidRPr="002B23B7">
        <w:rPr>
          <w:color w:val="auto"/>
        </w:rPr>
        <w:t>1/1/2023</w:t>
      </w:r>
      <w:proofErr w:type="gramEnd"/>
      <w:r w:rsidR="00C75224" w:rsidRPr="002B23B7">
        <w:rPr>
          <w:color w:val="auto"/>
        </w:rPr>
        <w:t>-30/6/2023 arasındaki dönem ise soruşturma dönemi (SD) olarak belirlenmiştir.</w:t>
      </w:r>
    </w:p>
    <w:p w14:paraId="002079CF" w14:textId="3BD2D5BD" w:rsidR="00121E0B" w:rsidRPr="0055784D" w:rsidRDefault="00E8795C" w:rsidP="001161E3">
      <w:pPr>
        <w:pStyle w:val="Balk2"/>
        <w:numPr>
          <w:ilvl w:val="1"/>
          <w:numId w:val="1"/>
        </w:numPr>
        <w:spacing w:before="120" w:after="120"/>
        <w:ind w:left="426"/>
        <w:rPr>
          <w:szCs w:val="24"/>
        </w:rPr>
      </w:pPr>
      <w:bookmarkStart w:id="7" w:name="_Toc317854277"/>
      <w:bookmarkStart w:id="8" w:name="_Toc98149746"/>
      <w:r w:rsidRPr="0055784D">
        <w:rPr>
          <w:szCs w:val="24"/>
        </w:rPr>
        <w:t xml:space="preserve">İlgili </w:t>
      </w:r>
      <w:r w:rsidR="00071D4E" w:rsidRPr="0055784D">
        <w:rPr>
          <w:szCs w:val="24"/>
        </w:rPr>
        <w:t>T</w:t>
      </w:r>
      <w:r w:rsidRPr="0055784D">
        <w:rPr>
          <w:szCs w:val="24"/>
        </w:rPr>
        <w:t xml:space="preserve">arafların </w:t>
      </w:r>
      <w:r w:rsidR="00071D4E" w:rsidRPr="0055784D">
        <w:rPr>
          <w:szCs w:val="24"/>
        </w:rPr>
        <w:t>B</w:t>
      </w:r>
      <w:r w:rsidRPr="0055784D">
        <w:rPr>
          <w:szCs w:val="24"/>
        </w:rPr>
        <w:t xml:space="preserve">ilgilendirilmesi, </w:t>
      </w:r>
      <w:r w:rsidR="00071D4E" w:rsidRPr="0055784D">
        <w:rPr>
          <w:szCs w:val="24"/>
        </w:rPr>
        <w:t>D</w:t>
      </w:r>
      <w:r w:rsidRPr="0055784D">
        <w:rPr>
          <w:szCs w:val="24"/>
        </w:rPr>
        <w:t xml:space="preserve">inlenmesi ve </w:t>
      </w:r>
      <w:r w:rsidR="00071D4E" w:rsidRPr="0055784D">
        <w:rPr>
          <w:szCs w:val="24"/>
        </w:rPr>
        <w:t>B</w:t>
      </w:r>
      <w:r w:rsidRPr="0055784D">
        <w:rPr>
          <w:szCs w:val="24"/>
        </w:rPr>
        <w:t xml:space="preserve">ilgilerin </w:t>
      </w:r>
      <w:r w:rsidR="00071D4E" w:rsidRPr="0055784D">
        <w:rPr>
          <w:szCs w:val="24"/>
        </w:rPr>
        <w:t>D</w:t>
      </w:r>
      <w:r w:rsidRPr="0055784D">
        <w:rPr>
          <w:szCs w:val="24"/>
        </w:rPr>
        <w:t>eğerlendirilmesi</w:t>
      </w:r>
      <w:bookmarkEnd w:id="7"/>
      <w:bookmarkEnd w:id="8"/>
    </w:p>
    <w:p w14:paraId="23B774D2" w14:textId="2746F7DC" w:rsidR="005617CF" w:rsidRDefault="005617CF" w:rsidP="001161E3">
      <w:pPr>
        <w:pStyle w:val="ListeParagraf"/>
        <w:numPr>
          <w:ilvl w:val="0"/>
          <w:numId w:val="23"/>
        </w:numPr>
        <w:spacing w:before="120" w:after="120"/>
        <w:ind w:firstLine="0"/>
        <w:jc w:val="both"/>
      </w:pPr>
      <w:bookmarkStart w:id="9" w:name="_Toc317854278"/>
      <w:bookmarkStart w:id="10" w:name="_Toc98149747"/>
      <w:r w:rsidRPr="005617CF">
        <w:t xml:space="preserve">Soruşturma açılmasını müteakip, soruşturma konusu ürünün Bakanlık tarafından tespit edilen </w:t>
      </w:r>
      <w:proofErr w:type="spellStart"/>
      <w:r w:rsidRPr="005617CF">
        <w:t>ÇHC’de</w:t>
      </w:r>
      <w:proofErr w:type="spellEnd"/>
      <w:r w:rsidRPr="005617CF">
        <w:t xml:space="preserve"> yerleşik üreticilerine/ihracatçılarına, Türkiye’de yerleşik ithalatçılarına ve ayrıca </w:t>
      </w:r>
      <w:proofErr w:type="spellStart"/>
      <w:r w:rsidRPr="005617CF">
        <w:t>ÇHC’de</w:t>
      </w:r>
      <w:proofErr w:type="spellEnd"/>
      <w:r w:rsidRPr="005617CF">
        <w:t xml:space="preserve"> yerleşik diğer üreticilere/ihracatçılara iletilebilmesini </w:t>
      </w:r>
      <w:proofErr w:type="spellStart"/>
      <w:r w:rsidRPr="005617CF">
        <w:t>teminen</w:t>
      </w:r>
      <w:proofErr w:type="spellEnd"/>
      <w:r w:rsidRPr="005617CF">
        <w:t xml:space="preserve"> anılan ülkenin Ankara Büyükelçiliğine soruşturmanın açılışına ilişkin bildirimde bulunulmuştur.</w:t>
      </w:r>
    </w:p>
    <w:p w14:paraId="602492FF" w14:textId="77777777" w:rsidR="005617CF" w:rsidRDefault="00035E53" w:rsidP="001161E3">
      <w:pPr>
        <w:pStyle w:val="ListeParagraf"/>
        <w:numPr>
          <w:ilvl w:val="0"/>
          <w:numId w:val="23"/>
        </w:numPr>
        <w:spacing w:before="120" w:after="120"/>
        <w:ind w:firstLine="0"/>
        <w:jc w:val="both"/>
      </w:pPr>
      <w:r w:rsidRPr="00035E53">
        <w:t>Bildirimde, soruşturma açılış Tebliğine, başvurunun gizli olmayan özetine ve soru formlarına nereden erişilebileceği hususunda bilgi verilmiştir.</w:t>
      </w:r>
    </w:p>
    <w:p w14:paraId="27A4B242" w14:textId="77777777" w:rsidR="005617CF" w:rsidRDefault="00035E53" w:rsidP="001161E3">
      <w:pPr>
        <w:pStyle w:val="ListeParagraf"/>
        <w:numPr>
          <w:ilvl w:val="0"/>
          <w:numId w:val="23"/>
        </w:numPr>
        <w:spacing w:before="120" w:after="120"/>
        <w:ind w:firstLine="0"/>
        <w:jc w:val="both"/>
      </w:pPr>
      <w:r w:rsidRPr="00035E53">
        <w:t>Taraflara görüş bildirme ve soru formlarını yanıtlamaları için posta süresi dâhil 37 gün süre tanınmıştır. Ayrıca, ilgili tarafların süre uzatımı yönündeki makul talepleri karşılanmıştır.</w:t>
      </w:r>
    </w:p>
    <w:p w14:paraId="30EFC0F2" w14:textId="47AD3470" w:rsidR="005617CF" w:rsidRDefault="00035E53" w:rsidP="001161E3">
      <w:pPr>
        <w:pStyle w:val="ListeParagraf"/>
        <w:numPr>
          <w:ilvl w:val="0"/>
          <w:numId w:val="23"/>
        </w:numPr>
        <w:spacing w:before="120" w:after="120"/>
        <w:ind w:firstLine="0"/>
        <w:jc w:val="both"/>
      </w:pPr>
      <w:r w:rsidRPr="00035E53">
        <w:t xml:space="preserve">Yerli üretim dalı, soruşturma süresi boyunca Bakanlık ile iş birliği içinde olmuş ve gerektiğinde talep edilen ilave bilgileri temin etmiştir. </w:t>
      </w:r>
    </w:p>
    <w:p w14:paraId="24B32FF7" w14:textId="673A8C63" w:rsidR="00035E53" w:rsidRPr="00035E53" w:rsidRDefault="00035E53" w:rsidP="001161E3">
      <w:pPr>
        <w:pStyle w:val="ListeParagraf"/>
        <w:numPr>
          <w:ilvl w:val="0"/>
          <w:numId w:val="23"/>
        </w:numPr>
        <w:spacing w:before="120" w:after="120"/>
        <w:ind w:firstLine="0"/>
        <w:jc w:val="both"/>
      </w:pPr>
      <w:r w:rsidRPr="00035E53">
        <w:t xml:space="preserve">Soruşturma konusu ürününün </w:t>
      </w:r>
      <w:proofErr w:type="spellStart"/>
      <w:r w:rsidRPr="00035E53">
        <w:t>ÇHC’den</w:t>
      </w:r>
      <w:proofErr w:type="spellEnd"/>
      <w:r w:rsidRPr="00035E53">
        <w:t xml:space="preserve"> ithalatını gerçekleştirdiği tespit edilen ithalatçı firmalara soruşturma açılışına ilişkin bildirimde bulunulmuş olup söz konusu firmalardan </w:t>
      </w:r>
      <w:r w:rsidR="00F85925">
        <w:t>iki</w:t>
      </w:r>
      <w:r w:rsidRPr="00035E53">
        <w:t xml:space="preserve"> tanesinin iş birliğinde bulunduğu kabul edilmiştir.</w:t>
      </w:r>
    </w:p>
    <w:p w14:paraId="0943CD82" w14:textId="77777777" w:rsidR="00035E53" w:rsidRPr="00035E53" w:rsidRDefault="00035E53" w:rsidP="001161E3">
      <w:pPr>
        <w:pStyle w:val="Default"/>
        <w:numPr>
          <w:ilvl w:val="0"/>
          <w:numId w:val="23"/>
        </w:numPr>
        <w:spacing w:before="120" w:after="120"/>
        <w:ind w:firstLine="0"/>
        <w:jc w:val="both"/>
        <w:rPr>
          <w:color w:val="auto"/>
        </w:rPr>
      </w:pPr>
      <w:r w:rsidRPr="00035E53">
        <w:rPr>
          <w:color w:val="auto"/>
        </w:rPr>
        <w:t>Türkiye’ye ÇHC menşeli soruşturma konusu ürünün ihracatını gerçekleştirdiği tespit edilen üretici/ihracatçı firmalara soruşturma açılışına ilişkin bildirim gönderilmiş ol</w:t>
      </w:r>
      <w:bookmarkStart w:id="11" w:name="_GoBack"/>
      <w:bookmarkEnd w:id="11"/>
      <w:r w:rsidRPr="00035E53">
        <w:rPr>
          <w:color w:val="auto"/>
        </w:rPr>
        <w:t xml:space="preserve">up ilgili soru </w:t>
      </w:r>
      <w:r w:rsidRPr="00035E53">
        <w:rPr>
          <w:color w:val="auto"/>
        </w:rPr>
        <w:lastRenderedPageBreak/>
        <w:t xml:space="preserve">formunu yanıtlayan </w:t>
      </w:r>
      <w:proofErr w:type="spellStart"/>
      <w:r w:rsidRPr="00035E53">
        <w:rPr>
          <w:color w:val="auto"/>
        </w:rPr>
        <w:t>Yingkou</w:t>
      </w:r>
      <w:proofErr w:type="spellEnd"/>
      <w:r w:rsidRPr="00035E53">
        <w:rPr>
          <w:color w:val="auto"/>
        </w:rPr>
        <w:t xml:space="preserve"> </w:t>
      </w:r>
      <w:proofErr w:type="spellStart"/>
      <w:r w:rsidRPr="00035E53">
        <w:rPr>
          <w:color w:val="auto"/>
        </w:rPr>
        <w:t>Bayuquan</w:t>
      </w:r>
      <w:proofErr w:type="spellEnd"/>
      <w:r w:rsidRPr="00035E53">
        <w:rPr>
          <w:color w:val="auto"/>
        </w:rPr>
        <w:t xml:space="preserve"> </w:t>
      </w:r>
      <w:proofErr w:type="spellStart"/>
      <w:r w:rsidRPr="00035E53">
        <w:rPr>
          <w:color w:val="auto"/>
        </w:rPr>
        <w:t>Refractories</w:t>
      </w:r>
      <w:proofErr w:type="spellEnd"/>
      <w:r w:rsidRPr="00035E53">
        <w:rPr>
          <w:color w:val="auto"/>
        </w:rPr>
        <w:t xml:space="preserve"> </w:t>
      </w:r>
      <w:proofErr w:type="spellStart"/>
      <w:r w:rsidRPr="00035E53">
        <w:rPr>
          <w:color w:val="auto"/>
        </w:rPr>
        <w:t>Company</w:t>
      </w:r>
      <w:proofErr w:type="spellEnd"/>
      <w:r w:rsidRPr="00035E53">
        <w:rPr>
          <w:color w:val="auto"/>
        </w:rPr>
        <w:t xml:space="preserve"> Limited (BRC) firmasının iş birliğinde bulunduğu kabul edilmiştir. </w:t>
      </w:r>
    </w:p>
    <w:p w14:paraId="7E87DD99" w14:textId="3AF7CC79" w:rsidR="00353937" w:rsidRPr="0055784D" w:rsidRDefault="00353937" w:rsidP="001161E3">
      <w:pPr>
        <w:pStyle w:val="Default"/>
        <w:numPr>
          <w:ilvl w:val="0"/>
          <w:numId w:val="23"/>
        </w:numPr>
        <w:spacing w:before="120" w:after="120"/>
        <w:ind w:firstLine="0"/>
        <w:jc w:val="both"/>
        <w:rPr>
          <w:color w:val="auto"/>
        </w:rPr>
      </w:pPr>
      <w:r w:rsidRPr="0055784D">
        <w:t xml:space="preserve">Soruşturma sonucunda alınacak karara esas teşkil edecek bilgi, bulgu, tespit ve değerlendirmeleri içeren nihai bildirim raporu </w:t>
      </w:r>
      <w:proofErr w:type="gramStart"/>
      <w:r w:rsidRPr="0055784D">
        <w:t>1</w:t>
      </w:r>
      <w:r w:rsidR="00527665">
        <w:t>3</w:t>
      </w:r>
      <w:r w:rsidRPr="0055784D">
        <w:t>/</w:t>
      </w:r>
      <w:r w:rsidR="00527665">
        <w:t>9</w:t>
      </w:r>
      <w:r w:rsidR="00035E53">
        <w:t>/</w:t>
      </w:r>
      <w:r w:rsidRPr="0055784D">
        <w:t>2024</w:t>
      </w:r>
      <w:proofErr w:type="gramEnd"/>
      <w:r w:rsidRPr="0055784D">
        <w:t xml:space="preserve"> tarihinde yayımlanmıştır. </w:t>
      </w:r>
    </w:p>
    <w:p w14:paraId="7E3D6307" w14:textId="077DD924" w:rsidR="00F47207" w:rsidRPr="00527665" w:rsidRDefault="00353937" w:rsidP="001161E3">
      <w:pPr>
        <w:pStyle w:val="Default"/>
        <w:numPr>
          <w:ilvl w:val="0"/>
          <w:numId w:val="23"/>
        </w:numPr>
        <w:spacing w:before="120" w:after="120"/>
        <w:ind w:firstLine="0"/>
        <w:jc w:val="both"/>
        <w:rPr>
          <w:color w:val="auto"/>
        </w:rPr>
      </w:pPr>
      <w:r w:rsidRPr="00527665">
        <w:t xml:space="preserve">Nihai bildirim sonrasında, ilgili tarafların nihai bildirime ilişkin görüşlerini sözlü olarak da sunmalarına imkân tanımak amacıyla </w:t>
      </w:r>
      <w:proofErr w:type="gramStart"/>
      <w:r w:rsidR="00527665">
        <w:t>1</w:t>
      </w:r>
      <w:r w:rsidRPr="00527665">
        <w:t>/</w:t>
      </w:r>
      <w:r w:rsidR="00527665">
        <w:t>10</w:t>
      </w:r>
      <w:r w:rsidRPr="00527665">
        <w:t>/2024</w:t>
      </w:r>
      <w:proofErr w:type="gramEnd"/>
      <w:r w:rsidRPr="00527665">
        <w:t xml:space="preserve"> tarihinde kamu dinleme toplantısı yapılmıştır.</w:t>
      </w:r>
    </w:p>
    <w:p w14:paraId="5AF17BDE" w14:textId="43E689B3" w:rsidR="00353937" w:rsidRPr="00527665" w:rsidRDefault="00353937" w:rsidP="001161E3">
      <w:pPr>
        <w:pStyle w:val="Default"/>
        <w:numPr>
          <w:ilvl w:val="0"/>
          <w:numId w:val="23"/>
        </w:numPr>
        <w:spacing w:before="120" w:after="120"/>
        <w:ind w:firstLine="0"/>
        <w:jc w:val="both"/>
        <w:rPr>
          <w:color w:val="auto"/>
        </w:rPr>
      </w:pPr>
      <w:r w:rsidRPr="00527665">
        <w:rPr>
          <w:color w:val="auto"/>
        </w:rPr>
        <w:t>Tarafların işbu soruşturma boyunca ortaya koyduğu tüm bilgi, belge ve görüşler incelenmiş, mezkûr görüşlerden mevzuat kapsamında değerlendirilebilecek olanlara bu raporun ilgili bölümlerinde yer verilmiştir.</w:t>
      </w:r>
    </w:p>
    <w:p w14:paraId="20BB6DC1" w14:textId="4E4B3CE0" w:rsidR="009D4B01" w:rsidRPr="0055784D" w:rsidRDefault="00414100" w:rsidP="001161E3">
      <w:pPr>
        <w:pStyle w:val="Balk2"/>
        <w:spacing w:before="120" w:after="120"/>
        <w:rPr>
          <w:szCs w:val="24"/>
        </w:rPr>
      </w:pPr>
      <w:r w:rsidRPr="0055784D">
        <w:rPr>
          <w:szCs w:val="24"/>
        </w:rPr>
        <w:t xml:space="preserve">1.7. </w:t>
      </w:r>
      <w:r w:rsidR="000337B5" w:rsidRPr="0055784D">
        <w:rPr>
          <w:szCs w:val="24"/>
        </w:rPr>
        <w:t>Yerinde</w:t>
      </w:r>
      <w:r w:rsidR="009D4B01" w:rsidRPr="0055784D">
        <w:rPr>
          <w:szCs w:val="24"/>
        </w:rPr>
        <w:t xml:space="preserve"> </w:t>
      </w:r>
      <w:r w:rsidR="00071D4E" w:rsidRPr="0055784D">
        <w:rPr>
          <w:szCs w:val="24"/>
        </w:rPr>
        <w:t>D</w:t>
      </w:r>
      <w:r w:rsidR="009D4B01" w:rsidRPr="0055784D">
        <w:rPr>
          <w:szCs w:val="24"/>
        </w:rPr>
        <w:t xml:space="preserve">oğrulama </w:t>
      </w:r>
      <w:bookmarkEnd w:id="9"/>
      <w:r w:rsidR="00071D4E" w:rsidRPr="0055784D">
        <w:rPr>
          <w:szCs w:val="24"/>
        </w:rPr>
        <w:t>İ</w:t>
      </w:r>
      <w:r w:rsidR="00283B09" w:rsidRPr="0055784D">
        <w:rPr>
          <w:szCs w:val="24"/>
        </w:rPr>
        <w:t>ncelemesi</w:t>
      </w:r>
      <w:bookmarkEnd w:id="10"/>
    </w:p>
    <w:p w14:paraId="176AF366" w14:textId="34050B9D" w:rsidR="00677C21" w:rsidRPr="00FD3837" w:rsidRDefault="00677C21" w:rsidP="001161E3">
      <w:pPr>
        <w:pStyle w:val="Default"/>
        <w:numPr>
          <w:ilvl w:val="0"/>
          <w:numId w:val="19"/>
        </w:numPr>
        <w:spacing w:before="120" w:after="120"/>
        <w:ind w:firstLine="0"/>
        <w:jc w:val="both"/>
        <w:rPr>
          <w:color w:val="auto"/>
        </w:rPr>
      </w:pPr>
      <w:bookmarkStart w:id="12" w:name="_Toc98149748"/>
      <w:r w:rsidRPr="00FD3837">
        <w:rPr>
          <w:color w:val="auto"/>
        </w:rPr>
        <w:t>Yönetmeliğin 21</w:t>
      </w:r>
      <w:r>
        <w:rPr>
          <w:color w:val="auto"/>
        </w:rPr>
        <w:t xml:space="preserve"> </w:t>
      </w:r>
      <w:r w:rsidRPr="00FD3837">
        <w:rPr>
          <w:color w:val="auto"/>
        </w:rPr>
        <w:t xml:space="preserve">inci maddesi çerçevesinde, </w:t>
      </w:r>
      <w:bookmarkStart w:id="13" w:name="_Hlk171671552"/>
      <w:r w:rsidRPr="00FD3837">
        <w:rPr>
          <w:color w:val="auto"/>
        </w:rPr>
        <w:t xml:space="preserve">yerli </w:t>
      </w:r>
      <w:r>
        <w:rPr>
          <w:color w:val="auto"/>
        </w:rPr>
        <w:t xml:space="preserve">üretici </w:t>
      </w:r>
      <w:proofErr w:type="spellStart"/>
      <w:r>
        <w:rPr>
          <w:color w:val="auto"/>
        </w:rPr>
        <w:t>Kümaş</w:t>
      </w:r>
      <w:proofErr w:type="spellEnd"/>
      <w:r>
        <w:rPr>
          <w:color w:val="auto"/>
        </w:rPr>
        <w:t xml:space="preserve"> firmasının üretim ve idari tesislerinde </w:t>
      </w:r>
      <w:r w:rsidR="00234CF9">
        <w:rPr>
          <w:color w:val="auto"/>
        </w:rPr>
        <w:t xml:space="preserve">2-3 Nisan 2024 tarihlerinde </w:t>
      </w:r>
      <w:r w:rsidRPr="00FD3837">
        <w:rPr>
          <w:color w:val="auto"/>
        </w:rPr>
        <w:t>yerinde doğrulama incelemesi gerçekleştirilmiştir.</w:t>
      </w:r>
    </w:p>
    <w:bookmarkEnd w:id="13"/>
    <w:p w14:paraId="0E0D588E" w14:textId="77777777" w:rsidR="009053B4" w:rsidRPr="0055784D" w:rsidRDefault="009053B4" w:rsidP="001161E3">
      <w:pPr>
        <w:pStyle w:val="Balk1"/>
        <w:numPr>
          <w:ilvl w:val="0"/>
          <w:numId w:val="3"/>
        </w:numPr>
        <w:spacing w:before="120" w:after="120"/>
        <w:rPr>
          <w:rFonts w:ascii="Times New Roman" w:hAnsi="Times New Roman" w:cs="Times New Roman"/>
          <w:sz w:val="24"/>
          <w:szCs w:val="24"/>
        </w:rPr>
      </w:pPr>
      <w:r w:rsidRPr="0055784D">
        <w:rPr>
          <w:rFonts w:ascii="Times New Roman" w:hAnsi="Times New Roman" w:cs="Times New Roman"/>
          <w:sz w:val="24"/>
          <w:szCs w:val="24"/>
        </w:rPr>
        <w:t>Soruşturma Konusu Ürün ve Benzer Ürün</w:t>
      </w:r>
      <w:bookmarkEnd w:id="12"/>
    </w:p>
    <w:p w14:paraId="310AF53C" w14:textId="14BE6AFF" w:rsidR="009053B4" w:rsidRPr="0055784D" w:rsidRDefault="009148B5" w:rsidP="001161E3">
      <w:pPr>
        <w:pStyle w:val="Balk2"/>
        <w:numPr>
          <w:ilvl w:val="1"/>
          <w:numId w:val="3"/>
        </w:numPr>
        <w:spacing w:before="120" w:after="120"/>
        <w:ind w:left="426"/>
        <w:rPr>
          <w:szCs w:val="24"/>
        </w:rPr>
      </w:pPr>
      <w:bookmarkStart w:id="14" w:name="_Toc98149749"/>
      <w:r w:rsidRPr="0055784D">
        <w:rPr>
          <w:szCs w:val="24"/>
        </w:rPr>
        <w:t xml:space="preserve">Soruşturma </w:t>
      </w:r>
      <w:r w:rsidR="00071D4E" w:rsidRPr="0055784D">
        <w:rPr>
          <w:szCs w:val="24"/>
        </w:rPr>
        <w:t>K</w:t>
      </w:r>
      <w:r w:rsidR="009C6A07" w:rsidRPr="0055784D">
        <w:rPr>
          <w:szCs w:val="24"/>
        </w:rPr>
        <w:t xml:space="preserve">onusu </w:t>
      </w:r>
      <w:r w:rsidR="00071D4E" w:rsidRPr="0055784D">
        <w:rPr>
          <w:szCs w:val="24"/>
        </w:rPr>
        <w:t>Ü</w:t>
      </w:r>
      <w:r w:rsidR="009C6A07" w:rsidRPr="0055784D">
        <w:rPr>
          <w:szCs w:val="24"/>
        </w:rPr>
        <w:t xml:space="preserve">rün </w:t>
      </w:r>
      <w:r w:rsidR="002C4BD9" w:rsidRPr="0055784D">
        <w:rPr>
          <w:szCs w:val="24"/>
        </w:rPr>
        <w:t xml:space="preserve">ve </w:t>
      </w:r>
      <w:r w:rsidR="00071D4E" w:rsidRPr="0055784D">
        <w:rPr>
          <w:szCs w:val="24"/>
        </w:rPr>
        <w:t>B</w:t>
      </w:r>
      <w:r w:rsidR="002C4BD9" w:rsidRPr="0055784D">
        <w:rPr>
          <w:szCs w:val="24"/>
        </w:rPr>
        <w:t xml:space="preserve">enzer </w:t>
      </w:r>
      <w:r w:rsidR="00071D4E" w:rsidRPr="0055784D">
        <w:rPr>
          <w:szCs w:val="24"/>
        </w:rPr>
        <w:t>Ü</w:t>
      </w:r>
      <w:r w:rsidR="002C4BD9" w:rsidRPr="0055784D">
        <w:rPr>
          <w:szCs w:val="24"/>
        </w:rPr>
        <w:t>rün</w:t>
      </w:r>
      <w:bookmarkEnd w:id="14"/>
    </w:p>
    <w:p w14:paraId="266DA62B" w14:textId="4C288E20" w:rsidR="005D15D2" w:rsidRPr="005D15D2" w:rsidRDefault="005D15D2" w:rsidP="001161E3">
      <w:pPr>
        <w:pStyle w:val="ListeParagraf"/>
        <w:numPr>
          <w:ilvl w:val="0"/>
          <w:numId w:val="10"/>
        </w:numPr>
        <w:spacing w:before="120" w:after="120"/>
        <w:ind w:left="0" w:firstLine="0"/>
        <w:jc w:val="both"/>
        <w:rPr>
          <w:color w:val="000000" w:themeColor="text1"/>
        </w:rPr>
      </w:pPr>
      <w:bookmarkStart w:id="15" w:name="_Toc519505558"/>
      <w:bookmarkStart w:id="16" w:name="_Toc98149750"/>
      <w:r w:rsidRPr="005D15D2">
        <w:rPr>
          <w:color w:val="000000" w:themeColor="text1"/>
        </w:rPr>
        <w:t xml:space="preserve">Soruşturma konusu ürün, ÇHC menşeli 6902.10.00.10.11 </w:t>
      </w:r>
      <w:proofErr w:type="spellStart"/>
      <w:r w:rsidRPr="005D15D2">
        <w:rPr>
          <w:color w:val="000000" w:themeColor="text1"/>
        </w:rPr>
        <w:t>GTİP’i</w:t>
      </w:r>
      <w:proofErr w:type="spellEnd"/>
      <w:r w:rsidRPr="005D15D2">
        <w:rPr>
          <w:color w:val="000000" w:themeColor="text1"/>
        </w:rPr>
        <w:t xml:space="preserve"> altında yer alan “</w:t>
      </w:r>
      <w:proofErr w:type="spellStart"/>
      <w:r w:rsidRPr="005D15D2">
        <w:rPr>
          <w:color w:val="000000" w:themeColor="text1"/>
        </w:rPr>
        <w:t>kromit</w:t>
      </w:r>
      <w:proofErr w:type="spellEnd"/>
      <w:r w:rsidRPr="005D15D2">
        <w:rPr>
          <w:color w:val="000000" w:themeColor="text1"/>
        </w:rPr>
        <w:t xml:space="preserve"> ateş tuğlalar”, 6902.10.00.10.12 </w:t>
      </w:r>
      <w:proofErr w:type="spellStart"/>
      <w:r w:rsidRPr="005D15D2">
        <w:rPr>
          <w:color w:val="000000" w:themeColor="text1"/>
        </w:rPr>
        <w:t>GTİP’i</w:t>
      </w:r>
      <w:proofErr w:type="spellEnd"/>
      <w:r w:rsidRPr="005D15D2">
        <w:rPr>
          <w:color w:val="000000" w:themeColor="text1"/>
        </w:rPr>
        <w:t xml:space="preserve"> altında yer alan “</w:t>
      </w:r>
      <w:proofErr w:type="spellStart"/>
      <w:r w:rsidRPr="005D15D2">
        <w:rPr>
          <w:color w:val="000000" w:themeColor="text1"/>
        </w:rPr>
        <w:t>magnezit</w:t>
      </w:r>
      <w:proofErr w:type="spellEnd"/>
      <w:r w:rsidRPr="005D15D2">
        <w:rPr>
          <w:color w:val="000000" w:themeColor="text1"/>
        </w:rPr>
        <w:t xml:space="preserve"> ateş tuğlalar”, 6902.10.00.10.13 </w:t>
      </w:r>
      <w:proofErr w:type="spellStart"/>
      <w:r w:rsidRPr="005D15D2">
        <w:rPr>
          <w:color w:val="000000" w:themeColor="text1"/>
        </w:rPr>
        <w:t>GTİP’i</w:t>
      </w:r>
      <w:proofErr w:type="spellEnd"/>
      <w:r w:rsidRPr="005D15D2">
        <w:rPr>
          <w:color w:val="000000" w:themeColor="text1"/>
        </w:rPr>
        <w:t xml:space="preserve"> altında yer alan “krom </w:t>
      </w:r>
      <w:proofErr w:type="spellStart"/>
      <w:r w:rsidRPr="005D15D2">
        <w:rPr>
          <w:color w:val="000000" w:themeColor="text1"/>
        </w:rPr>
        <w:t>magnezit</w:t>
      </w:r>
      <w:proofErr w:type="spellEnd"/>
      <w:r w:rsidRPr="005D15D2">
        <w:rPr>
          <w:color w:val="000000" w:themeColor="text1"/>
        </w:rPr>
        <w:t xml:space="preserve"> ateş tuğlalar” ve 6815.91 </w:t>
      </w:r>
      <w:proofErr w:type="spellStart"/>
      <w:r w:rsidRPr="005D15D2">
        <w:rPr>
          <w:color w:val="000000" w:themeColor="text1"/>
        </w:rPr>
        <w:t>GTP’si</w:t>
      </w:r>
      <w:proofErr w:type="spellEnd"/>
      <w:r w:rsidRPr="005D15D2">
        <w:rPr>
          <w:color w:val="000000" w:themeColor="text1"/>
        </w:rPr>
        <w:t xml:space="preserve"> altında yer alan “</w:t>
      </w:r>
      <w:proofErr w:type="spellStart"/>
      <w:r w:rsidR="0009613B">
        <w:rPr>
          <w:color w:val="000000" w:themeColor="text1"/>
        </w:rPr>
        <w:t>m</w:t>
      </w:r>
      <w:r w:rsidR="0009613B" w:rsidRPr="0009613B">
        <w:rPr>
          <w:color w:val="000000" w:themeColor="text1"/>
        </w:rPr>
        <w:t>agnezit</w:t>
      </w:r>
      <w:proofErr w:type="spellEnd"/>
      <w:r w:rsidR="0009613B" w:rsidRPr="0009613B">
        <w:rPr>
          <w:color w:val="000000" w:themeColor="text1"/>
        </w:rPr>
        <w:t xml:space="preserve">, </w:t>
      </w:r>
      <w:proofErr w:type="spellStart"/>
      <w:r w:rsidR="0009613B" w:rsidRPr="0009613B">
        <w:rPr>
          <w:color w:val="000000" w:themeColor="text1"/>
        </w:rPr>
        <w:t>periklas</w:t>
      </w:r>
      <w:proofErr w:type="spellEnd"/>
      <w:r w:rsidR="0009613B" w:rsidRPr="0009613B">
        <w:rPr>
          <w:color w:val="000000" w:themeColor="text1"/>
        </w:rPr>
        <w:t xml:space="preserve"> formunda </w:t>
      </w:r>
      <w:proofErr w:type="spellStart"/>
      <w:r w:rsidR="0009613B" w:rsidRPr="0009613B">
        <w:rPr>
          <w:color w:val="000000" w:themeColor="text1"/>
        </w:rPr>
        <w:t>magneziya</w:t>
      </w:r>
      <w:proofErr w:type="spellEnd"/>
      <w:r w:rsidR="0009613B" w:rsidRPr="0009613B">
        <w:rPr>
          <w:color w:val="000000" w:themeColor="text1"/>
        </w:rPr>
        <w:t>, dolomit (</w:t>
      </w:r>
      <w:proofErr w:type="spellStart"/>
      <w:r w:rsidR="0009613B" w:rsidRPr="0009613B">
        <w:rPr>
          <w:color w:val="000000" w:themeColor="text1"/>
        </w:rPr>
        <w:t>dolim</w:t>
      </w:r>
      <w:proofErr w:type="spellEnd"/>
      <w:r w:rsidR="0009613B" w:rsidRPr="0009613B">
        <w:rPr>
          <w:color w:val="000000" w:themeColor="text1"/>
        </w:rPr>
        <w:t xml:space="preserve"> formunda </w:t>
      </w:r>
      <w:proofErr w:type="gramStart"/>
      <w:r w:rsidR="0009613B" w:rsidRPr="0009613B">
        <w:rPr>
          <w:color w:val="000000" w:themeColor="text1"/>
        </w:rPr>
        <w:t>dahil</w:t>
      </w:r>
      <w:proofErr w:type="gramEnd"/>
      <w:r w:rsidR="0009613B" w:rsidRPr="0009613B">
        <w:rPr>
          <w:color w:val="000000" w:themeColor="text1"/>
        </w:rPr>
        <w:t xml:space="preserve">) veya </w:t>
      </w:r>
      <w:proofErr w:type="spellStart"/>
      <w:r w:rsidR="0009613B" w:rsidRPr="0009613B">
        <w:rPr>
          <w:color w:val="000000" w:themeColor="text1"/>
        </w:rPr>
        <w:t>kromit</w:t>
      </w:r>
      <w:proofErr w:type="spellEnd"/>
      <w:r w:rsidR="0009613B" w:rsidRPr="0009613B">
        <w:rPr>
          <w:color w:val="000000" w:themeColor="text1"/>
        </w:rPr>
        <w:t xml:space="preserve"> içerenler</w:t>
      </w:r>
      <w:r w:rsidRPr="005D15D2">
        <w:rPr>
          <w:color w:val="000000" w:themeColor="text1"/>
        </w:rPr>
        <w:t xml:space="preserve"> (dolomit içerenler hariç; magnezyum oksit esaslı, 3</w:t>
      </w:r>
      <w:r w:rsidR="00573D09">
        <w:rPr>
          <w:color w:val="000000" w:themeColor="text1"/>
        </w:rPr>
        <w:t xml:space="preserve"> </w:t>
      </w:r>
      <w:r w:rsidRPr="005D15D2">
        <w:rPr>
          <w:color w:val="000000" w:themeColor="text1"/>
        </w:rPr>
        <w:t>mm ile 30 mm arası kalınlıklarda yapı levhaları hariç)”</w:t>
      </w:r>
      <w:proofErr w:type="spellStart"/>
      <w:r w:rsidRPr="005D15D2">
        <w:rPr>
          <w:color w:val="000000" w:themeColor="text1"/>
        </w:rPr>
        <w:t>dir</w:t>
      </w:r>
      <w:proofErr w:type="spellEnd"/>
      <w:r w:rsidRPr="005D15D2">
        <w:rPr>
          <w:color w:val="000000" w:themeColor="text1"/>
        </w:rPr>
        <w:t>.</w:t>
      </w:r>
    </w:p>
    <w:p w14:paraId="6B686535" w14:textId="401A3A3A" w:rsidR="005D15D2" w:rsidRPr="005D15D2" w:rsidRDefault="005D15D2" w:rsidP="001161E3">
      <w:pPr>
        <w:pStyle w:val="ListeParagraf"/>
        <w:numPr>
          <w:ilvl w:val="0"/>
          <w:numId w:val="10"/>
        </w:numPr>
        <w:spacing w:before="120" w:after="120"/>
        <w:ind w:left="0" w:firstLine="0"/>
        <w:jc w:val="both"/>
        <w:rPr>
          <w:color w:val="000000" w:themeColor="text1"/>
        </w:rPr>
      </w:pPr>
      <w:r w:rsidRPr="005D15D2">
        <w:rPr>
          <w:color w:val="000000" w:themeColor="text1"/>
        </w:rPr>
        <w:t>Soruşturma konusu ürünün altında sınıflandırıldığı “</w:t>
      </w:r>
      <w:proofErr w:type="spellStart"/>
      <w:r w:rsidR="0009613B">
        <w:rPr>
          <w:color w:val="000000" w:themeColor="text1"/>
        </w:rPr>
        <w:t>m</w:t>
      </w:r>
      <w:r w:rsidR="0009613B" w:rsidRPr="0009613B">
        <w:rPr>
          <w:color w:val="000000" w:themeColor="text1"/>
        </w:rPr>
        <w:t>agnezit</w:t>
      </w:r>
      <w:proofErr w:type="spellEnd"/>
      <w:r w:rsidR="0009613B" w:rsidRPr="0009613B">
        <w:rPr>
          <w:color w:val="000000" w:themeColor="text1"/>
        </w:rPr>
        <w:t xml:space="preserve">, </w:t>
      </w:r>
      <w:proofErr w:type="spellStart"/>
      <w:r w:rsidR="0009613B" w:rsidRPr="0009613B">
        <w:rPr>
          <w:color w:val="000000" w:themeColor="text1"/>
        </w:rPr>
        <w:t>periklas</w:t>
      </w:r>
      <w:proofErr w:type="spellEnd"/>
      <w:r w:rsidR="0009613B" w:rsidRPr="0009613B">
        <w:rPr>
          <w:color w:val="000000" w:themeColor="text1"/>
        </w:rPr>
        <w:t xml:space="preserve"> formunda </w:t>
      </w:r>
      <w:proofErr w:type="spellStart"/>
      <w:r w:rsidR="0009613B" w:rsidRPr="0009613B">
        <w:rPr>
          <w:color w:val="000000" w:themeColor="text1"/>
        </w:rPr>
        <w:t>magneziya</w:t>
      </w:r>
      <w:proofErr w:type="spellEnd"/>
      <w:r w:rsidR="0009613B" w:rsidRPr="0009613B">
        <w:rPr>
          <w:color w:val="000000" w:themeColor="text1"/>
        </w:rPr>
        <w:t>, dolomit (</w:t>
      </w:r>
      <w:proofErr w:type="spellStart"/>
      <w:r w:rsidR="0009613B" w:rsidRPr="0009613B">
        <w:rPr>
          <w:color w:val="000000" w:themeColor="text1"/>
        </w:rPr>
        <w:t>dolim</w:t>
      </w:r>
      <w:proofErr w:type="spellEnd"/>
      <w:r w:rsidR="0009613B" w:rsidRPr="0009613B">
        <w:rPr>
          <w:color w:val="000000" w:themeColor="text1"/>
        </w:rPr>
        <w:t xml:space="preserve"> formunda </w:t>
      </w:r>
      <w:proofErr w:type="gramStart"/>
      <w:r w:rsidR="0009613B" w:rsidRPr="0009613B">
        <w:rPr>
          <w:color w:val="000000" w:themeColor="text1"/>
        </w:rPr>
        <w:t>dahil</w:t>
      </w:r>
      <w:proofErr w:type="gramEnd"/>
      <w:r w:rsidR="0009613B" w:rsidRPr="0009613B">
        <w:rPr>
          <w:color w:val="000000" w:themeColor="text1"/>
        </w:rPr>
        <w:t xml:space="preserve">) veya </w:t>
      </w:r>
      <w:proofErr w:type="spellStart"/>
      <w:r w:rsidR="0009613B" w:rsidRPr="0009613B">
        <w:rPr>
          <w:color w:val="000000" w:themeColor="text1"/>
        </w:rPr>
        <w:t>kromit</w:t>
      </w:r>
      <w:proofErr w:type="spellEnd"/>
      <w:r w:rsidR="0009613B" w:rsidRPr="0009613B">
        <w:rPr>
          <w:color w:val="000000" w:themeColor="text1"/>
        </w:rPr>
        <w:t xml:space="preserve"> içerenler</w:t>
      </w:r>
      <w:r w:rsidRPr="005D15D2">
        <w:rPr>
          <w:color w:val="000000" w:themeColor="text1"/>
        </w:rPr>
        <w:t xml:space="preserve">” tanımlı 6815.91 </w:t>
      </w:r>
      <w:proofErr w:type="spellStart"/>
      <w:r w:rsidRPr="005D15D2">
        <w:rPr>
          <w:color w:val="000000" w:themeColor="text1"/>
        </w:rPr>
        <w:t>GTP’si</w:t>
      </w:r>
      <w:proofErr w:type="spellEnd"/>
      <w:r w:rsidRPr="005D15D2">
        <w:rPr>
          <w:color w:val="000000" w:themeColor="text1"/>
        </w:rPr>
        <w:t xml:space="preserve">, </w:t>
      </w:r>
      <w:r w:rsidR="005F7886">
        <w:rPr>
          <w:color w:val="000000" w:themeColor="text1"/>
        </w:rPr>
        <w:t xml:space="preserve">mülga </w:t>
      </w:r>
      <w:r w:rsidRPr="005D15D2">
        <w:rPr>
          <w:color w:val="000000" w:themeColor="text1"/>
        </w:rPr>
        <w:t xml:space="preserve">30/12/2021 tarihli ve </w:t>
      </w:r>
      <w:r w:rsidR="00965AF1">
        <w:rPr>
          <w:color w:val="000000" w:themeColor="text1"/>
        </w:rPr>
        <w:t xml:space="preserve">5045 sayılı Cumhurbaşkanı Kararı ile yürürlüğe konulan İstatistik Pozisyonlarına Bölünmüş Türk Gümrük Tarife Cetveli </w:t>
      </w:r>
      <w:r w:rsidRPr="005D15D2">
        <w:rPr>
          <w:color w:val="000000" w:themeColor="text1"/>
        </w:rPr>
        <w:t>ile “</w:t>
      </w:r>
      <w:proofErr w:type="spellStart"/>
      <w:r w:rsidRPr="005D15D2">
        <w:rPr>
          <w:color w:val="000000" w:themeColor="text1"/>
        </w:rPr>
        <w:t>magnezit</w:t>
      </w:r>
      <w:proofErr w:type="spellEnd"/>
      <w:r w:rsidRPr="005D15D2">
        <w:rPr>
          <w:color w:val="000000" w:themeColor="text1"/>
        </w:rPr>
        <w:t xml:space="preserve">, </w:t>
      </w:r>
      <w:proofErr w:type="spellStart"/>
      <w:r w:rsidRPr="005D15D2">
        <w:rPr>
          <w:color w:val="000000" w:themeColor="text1"/>
        </w:rPr>
        <w:t>periklas</w:t>
      </w:r>
      <w:proofErr w:type="spellEnd"/>
      <w:r w:rsidRPr="005D15D2">
        <w:rPr>
          <w:color w:val="000000" w:themeColor="text1"/>
        </w:rPr>
        <w:t xml:space="preserve"> formunda </w:t>
      </w:r>
      <w:proofErr w:type="spellStart"/>
      <w:r w:rsidRPr="005D15D2">
        <w:rPr>
          <w:color w:val="000000" w:themeColor="text1"/>
        </w:rPr>
        <w:t>magneziya</w:t>
      </w:r>
      <w:proofErr w:type="spellEnd"/>
      <w:r w:rsidRPr="005D15D2">
        <w:rPr>
          <w:color w:val="000000" w:themeColor="text1"/>
        </w:rPr>
        <w:t>, dolomit (</w:t>
      </w:r>
      <w:proofErr w:type="spellStart"/>
      <w:r w:rsidRPr="005D15D2">
        <w:rPr>
          <w:color w:val="000000" w:themeColor="text1"/>
        </w:rPr>
        <w:t>dolim</w:t>
      </w:r>
      <w:proofErr w:type="spellEnd"/>
      <w:r w:rsidRPr="005D15D2">
        <w:rPr>
          <w:color w:val="000000" w:themeColor="text1"/>
        </w:rPr>
        <w:t xml:space="preserve"> formunda dahil) veya </w:t>
      </w:r>
      <w:proofErr w:type="spellStart"/>
      <w:r w:rsidRPr="005D15D2">
        <w:rPr>
          <w:color w:val="000000" w:themeColor="text1"/>
        </w:rPr>
        <w:t>kromit</w:t>
      </w:r>
      <w:proofErr w:type="spellEnd"/>
      <w:r w:rsidRPr="005D15D2">
        <w:rPr>
          <w:color w:val="000000" w:themeColor="text1"/>
        </w:rPr>
        <w:t xml:space="preserve"> içerenler” olarak değiştirilmiştir.</w:t>
      </w:r>
    </w:p>
    <w:p w14:paraId="79C4E238" w14:textId="633DCC42" w:rsidR="006E5301" w:rsidRPr="006E5301" w:rsidRDefault="006E5301" w:rsidP="001161E3">
      <w:pPr>
        <w:pStyle w:val="ListeParagraf"/>
        <w:numPr>
          <w:ilvl w:val="0"/>
          <w:numId w:val="10"/>
        </w:numPr>
        <w:spacing w:before="120" w:after="120"/>
        <w:ind w:left="0" w:firstLine="0"/>
        <w:jc w:val="both"/>
        <w:rPr>
          <w:noProof/>
          <w:color w:val="000000"/>
        </w:rPr>
      </w:pPr>
      <w:r w:rsidRPr="006E5301">
        <w:rPr>
          <w:noProof/>
          <w:color w:val="000000"/>
        </w:rPr>
        <w:t>Soruşturma konusu ürünün bir alt tipi olan magnezit karbon tuğlalar, %80–%95 oranında magnezit (sinter magnezit, ergitilmiş magnezit veya deniz suyu magneziti) ve %5–%20 oranında grafit ilave edilerek üretilmektedir. Tuğlaların şekillendirilmesi sırasında %3-%4 oranında katı/sıvı reçine bağlayıcı olarak ilave edilmektedir. Ayrıca, teknik ihtiyaca göre %2-%4 oranında metalik alüminyum veya metalik silis ilave edilebilir. Hazırlanan karışımlar mikserde karıştırıldıktan sonra 1250–2500 tonluk preslerde şekillendirilmektedir. Sonrasında 230–320</w:t>
      </w:r>
      <w:r w:rsidRPr="00190A61">
        <w:rPr>
          <w:noProof/>
          <w:color w:val="000000"/>
          <w:vertAlign w:val="superscript"/>
        </w:rPr>
        <w:t>o</w:t>
      </w:r>
      <w:r w:rsidR="0062219A">
        <w:rPr>
          <w:noProof/>
          <w:color w:val="000000"/>
        </w:rPr>
        <w:t>C</w:t>
      </w:r>
      <w:r w:rsidRPr="006E5301">
        <w:rPr>
          <w:noProof/>
          <w:color w:val="000000"/>
        </w:rPr>
        <w:t>’deki temper fırınlarda temperlenmektedir. Magnezit karbon tuğlalar, %3-6 porozite içermekte olup yoğunlukları 2.85–3.05 g/cm</w:t>
      </w:r>
      <w:r w:rsidRPr="00190A61">
        <w:rPr>
          <w:noProof/>
          <w:color w:val="000000"/>
          <w:vertAlign w:val="superscript"/>
        </w:rPr>
        <w:t>3</w:t>
      </w:r>
      <w:r w:rsidRPr="006E5301">
        <w:rPr>
          <w:noProof/>
          <w:color w:val="000000"/>
        </w:rPr>
        <w:t xml:space="preserve"> aralığındadır. Ayrıca 300–500 kg/cm</w:t>
      </w:r>
      <w:r w:rsidRPr="00190A61">
        <w:rPr>
          <w:noProof/>
          <w:color w:val="000000"/>
          <w:vertAlign w:val="superscript"/>
        </w:rPr>
        <w:t>2</w:t>
      </w:r>
      <w:r w:rsidRPr="006E5301">
        <w:rPr>
          <w:noProof/>
          <w:color w:val="000000"/>
        </w:rPr>
        <w:t xml:space="preserve"> soğukta kırılma mukavemetlerine sahiptirler.</w:t>
      </w:r>
    </w:p>
    <w:p w14:paraId="7010B67E" w14:textId="77777777" w:rsidR="006E5301" w:rsidRPr="006E5301" w:rsidRDefault="006E5301" w:rsidP="001161E3">
      <w:pPr>
        <w:pStyle w:val="ListeParagraf"/>
        <w:numPr>
          <w:ilvl w:val="0"/>
          <w:numId w:val="10"/>
        </w:numPr>
        <w:spacing w:before="120" w:after="120"/>
        <w:ind w:left="0" w:firstLine="0"/>
        <w:jc w:val="both"/>
        <w:rPr>
          <w:noProof/>
          <w:color w:val="000000"/>
        </w:rPr>
      </w:pPr>
      <w:r w:rsidRPr="006E5301">
        <w:rPr>
          <w:noProof/>
          <w:color w:val="000000"/>
        </w:rPr>
        <w:t>Soruşturma konusu ürünün bir diğer alt tipi olan magnezit tuğlalar, farklı tane boyutlarındaki magnezitin (sinter magnezit, deniz suyu magneziti veya ergitilmiş magnezit)  uygun bağlayıcılar ile mikserde karıştırılıp 1250–2500 ton kapasiteli preslerde şekillendirilmesi ile üretilmektedir. Şekillendirilen tuğlalar 1500–1750</w:t>
      </w:r>
      <w:r w:rsidRPr="00190A61">
        <w:rPr>
          <w:noProof/>
          <w:color w:val="000000"/>
          <w:vertAlign w:val="superscript"/>
        </w:rPr>
        <w:t>o</w:t>
      </w:r>
      <w:r w:rsidRPr="006E5301">
        <w:rPr>
          <w:noProof/>
          <w:color w:val="000000"/>
        </w:rPr>
        <w:t>C’deki tünel fırınlarda pişirilmektedir. Pişmiş magnezit tuğlalar %12-%20 porozite içermekte olup yoğunlukları 2.90–3.10 g/cm</w:t>
      </w:r>
      <w:r w:rsidRPr="00190A61">
        <w:rPr>
          <w:noProof/>
          <w:color w:val="000000"/>
          <w:vertAlign w:val="superscript"/>
        </w:rPr>
        <w:t xml:space="preserve">3 </w:t>
      </w:r>
      <w:r w:rsidRPr="006E5301">
        <w:rPr>
          <w:noProof/>
          <w:color w:val="000000"/>
        </w:rPr>
        <w:t>aralığındadır. Ayrıca 400–800 kg/cm</w:t>
      </w:r>
      <w:r w:rsidRPr="00190A61">
        <w:rPr>
          <w:noProof/>
          <w:color w:val="000000"/>
          <w:vertAlign w:val="superscript"/>
        </w:rPr>
        <w:t>2</w:t>
      </w:r>
      <w:r w:rsidRPr="006E5301">
        <w:rPr>
          <w:noProof/>
          <w:color w:val="000000"/>
        </w:rPr>
        <w:t xml:space="preserve"> soğukta kırılma mukavemetlerine sahiptirler. </w:t>
      </w:r>
    </w:p>
    <w:p w14:paraId="1D0A0A72" w14:textId="60271D57" w:rsidR="006E5301" w:rsidRPr="00B456D9" w:rsidRDefault="006E5301" w:rsidP="001161E3">
      <w:pPr>
        <w:pStyle w:val="ListeParagraf"/>
        <w:numPr>
          <w:ilvl w:val="0"/>
          <w:numId w:val="10"/>
        </w:numPr>
        <w:spacing w:before="120" w:after="120"/>
        <w:ind w:left="0" w:firstLine="0"/>
        <w:jc w:val="both"/>
        <w:rPr>
          <w:noProof/>
          <w:color w:val="000000"/>
        </w:rPr>
      </w:pPr>
      <w:r>
        <w:rPr>
          <w:noProof/>
          <w:color w:val="000000"/>
        </w:rPr>
        <w:t>Soruşturma</w:t>
      </w:r>
      <w:r w:rsidRPr="00B456D9">
        <w:rPr>
          <w:noProof/>
          <w:color w:val="000000"/>
        </w:rPr>
        <w:t xml:space="preserve"> konusu ürünün bir diğer alt tipi olan magnezit krom tuğlalar, %40–%90 oranında farklı tane boyutlarındaki magnezitin (sinter magnezit, deniz suyu magneziti veya ergitilmiş magnezit)</w:t>
      </w:r>
      <w:r>
        <w:rPr>
          <w:noProof/>
          <w:color w:val="000000"/>
        </w:rPr>
        <w:t xml:space="preserve"> </w:t>
      </w:r>
      <w:r w:rsidRPr="00B456D9">
        <w:rPr>
          <w:noProof/>
          <w:color w:val="000000"/>
        </w:rPr>
        <w:t xml:space="preserve">%10–%60 oranında kromit veya oksikromun uygun bağlayıcılar ile mikserde karıştırılıp 1250–2500 ton kapasiteli preslerde şekillendirilmesi ile üretilir. Şekillendirilen tuğlalar 1500– </w:t>
      </w:r>
      <w:r>
        <w:rPr>
          <w:noProof/>
          <w:color w:val="000000"/>
        </w:rPr>
        <w:t>1</w:t>
      </w:r>
      <w:r w:rsidRPr="00B456D9">
        <w:rPr>
          <w:noProof/>
          <w:color w:val="000000"/>
        </w:rPr>
        <w:t>750</w:t>
      </w:r>
      <w:r w:rsidRPr="001F1A7C">
        <w:rPr>
          <w:noProof/>
          <w:color w:val="000000"/>
          <w:vertAlign w:val="superscript"/>
        </w:rPr>
        <w:t>o</w:t>
      </w:r>
      <w:r w:rsidRPr="00B456D9">
        <w:rPr>
          <w:noProof/>
          <w:color w:val="000000"/>
        </w:rPr>
        <w:t xml:space="preserve">C’deki tünel fırınlarda pişirilmektedir. Pişmiş magnezit </w:t>
      </w:r>
      <w:r w:rsidRPr="00B456D9">
        <w:rPr>
          <w:noProof/>
          <w:color w:val="000000"/>
        </w:rPr>
        <w:lastRenderedPageBreak/>
        <w:t>krom tuğlalar %14-%20 porozite içermekte olup yoğunlukları 2.90–3.30 g/cm</w:t>
      </w:r>
      <w:r w:rsidRPr="001F1A7C">
        <w:rPr>
          <w:noProof/>
          <w:color w:val="000000"/>
          <w:vertAlign w:val="superscript"/>
        </w:rPr>
        <w:t>3</w:t>
      </w:r>
      <w:r w:rsidRPr="00B456D9">
        <w:rPr>
          <w:noProof/>
          <w:color w:val="000000"/>
        </w:rPr>
        <w:t xml:space="preserve"> aralığındadır. Ayrıca 400–800 kg/cm</w:t>
      </w:r>
      <w:r w:rsidRPr="001F1A7C">
        <w:rPr>
          <w:noProof/>
          <w:color w:val="000000"/>
          <w:vertAlign w:val="superscript"/>
        </w:rPr>
        <w:t>2</w:t>
      </w:r>
      <w:r w:rsidRPr="00B456D9">
        <w:rPr>
          <w:noProof/>
          <w:color w:val="000000"/>
        </w:rPr>
        <w:t xml:space="preserve"> soğukta kırılma mukavemetlerine sahiptirler.</w:t>
      </w:r>
    </w:p>
    <w:p w14:paraId="0B9D68A1" w14:textId="77777777" w:rsidR="006E5301" w:rsidRPr="00B456D9" w:rsidRDefault="006E5301" w:rsidP="001161E3">
      <w:pPr>
        <w:pStyle w:val="ListeParagraf"/>
        <w:numPr>
          <w:ilvl w:val="0"/>
          <w:numId w:val="10"/>
        </w:numPr>
        <w:spacing w:before="120" w:after="120"/>
        <w:ind w:left="0" w:firstLine="0"/>
        <w:jc w:val="both"/>
        <w:rPr>
          <w:noProof/>
          <w:color w:val="000000"/>
        </w:rPr>
      </w:pPr>
      <w:bookmarkStart w:id="17" w:name="_Toc171346763"/>
      <w:r>
        <w:rPr>
          <w:noProof/>
          <w:color w:val="000000"/>
        </w:rPr>
        <w:t>Soruşturma</w:t>
      </w:r>
      <w:r w:rsidRPr="00B456D9">
        <w:rPr>
          <w:noProof/>
          <w:color w:val="000000"/>
        </w:rPr>
        <w:t xml:space="preserve"> konusu ürünün bir diğer alt tipi olan magnezit spinel tuğlalar %78–%94 oranında farklı tane boyutlarındaki magnezitin (sinter magnezit, deniz suyu magneziti veya ergitilmiş magnezit)  %6–%22 oranında alumina magnesia spinelin uygun bağlayıcılar ile mikserde karıştırılıp 1250–2500 ton kapasiteli preslerde şekillendirilmesi ile üretilir. Şekillendirilen tuğlalar 1500–1750</w:t>
      </w:r>
      <w:r w:rsidRPr="001F1A7C">
        <w:rPr>
          <w:noProof/>
          <w:color w:val="000000"/>
          <w:vertAlign w:val="superscript"/>
        </w:rPr>
        <w:t>o</w:t>
      </w:r>
      <w:r w:rsidRPr="00B456D9">
        <w:rPr>
          <w:noProof/>
          <w:color w:val="000000"/>
        </w:rPr>
        <w:t>C’deki tünel fırınlarda pişirilmektedir. Pişmiş magnezit spinel tuğlalar %15-% 20 porozite içermekte olup yoğunlukları 2.80–3.05 g/cm</w:t>
      </w:r>
      <w:r w:rsidRPr="001F1A7C">
        <w:rPr>
          <w:noProof/>
          <w:color w:val="000000"/>
          <w:vertAlign w:val="superscript"/>
        </w:rPr>
        <w:t>3</w:t>
      </w:r>
      <w:r w:rsidRPr="00B456D9">
        <w:rPr>
          <w:noProof/>
          <w:color w:val="000000"/>
        </w:rPr>
        <w:t xml:space="preserve"> aralığındadır. Ayrıca 350–800 kg/cm</w:t>
      </w:r>
      <w:r w:rsidRPr="001F1A7C">
        <w:rPr>
          <w:noProof/>
          <w:color w:val="000000"/>
          <w:vertAlign w:val="superscript"/>
        </w:rPr>
        <w:t>2</w:t>
      </w:r>
      <w:r w:rsidRPr="00B456D9">
        <w:rPr>
          <w:noProof/>
          <w:color w:val="000000"/>
        </w:rPr>
        <w:t xml:space="preserve"> soğukta kırılma mukavemetlerine sahiptirler.</w:t>
      </w:r>
    </w:p>
    <w:p w14:paraId="30C3A748" w14:textId="77777777" w:rsidR="006E5301" w:rsidRPr="00933137" w:rsidRDefault="006E5301" w:rsidP="001161E3">
      <w:pPr>
        <w:pStyle w:val="ListeParagraf"/>
        <w:numPr>
          <w:ilvl w:val="0"/>
          <w:numId w:val="10"/>
        </w:numPr>
        <w:spacing w:before="120" w:after="120"/>
        <w:ind w:left="0" w:firstLine="0"/>
        <w:jc w:val="both"/>
        <w:rPr>
          <w:noProof/>
          <w:color w:val="000000"/>
        </w:rPr>
      </w:pPr>
      <w:r w:rsidRPr="00B456D9">
        <w:rPr>
          <w:noProof/>
          <w:color w:val="000000"/>
        </w:rPr>
        <w:t>Magnezit karbon tuğlalar, çelik sanayinde pota, elektrik ark ocağı ve konverterlerde kullanılmaktadır. Magnezit tuğlalarının kullanıldığı sektörler ise çelik, çimento, demir dışı metaller, cam ve kireç üretim sanayileridir. Magnezit k</w:t>
      </w:r>
      <w:r>
        <w:rPr>
          <w:noProof/>
          <w:color w:val="000000"/>
        </w:rPr>
        <w:t>r</w:t>
      </w:r>
      <w:r w:rsidRPr="00B456D9">
        <w:rPr>
          <w:noProof/>
          <w:color w:val="000000"/>
        </w:rPr>
        <w:t xml:space="preserve">om tuğlalar çelik sektöründe kurşun ve bakır dökümü ile çimento sektöründe kullanılmaktadır. Magnezit spinel tuğlalar ise </w:t>
      </w:r>
      <w:r w:rsidRPr="00933137">
        <w:rPr>
          <w:noProof/>
          <w:color w:val="000000"/>
        </w:rPr>
        <w:t>çimento ve kireç sanayiinde, döner ve dikey fırınlarda kullanılmaktadır.</w:t>
      </w:r>
    </w:p>
    <w:p w14:paraId="5CF530DF" w14:textId="3B332780" w:rsidR="006E5301" w:rsidRPr="00933137" w:rsidRDefault="006E5301" w:rsidP="001161E3">
      <w:pPr>
        <w:pStyle w:val="ListeParagraf"/>
        <w:numPr>
          <w:ilvl w:val="0"/>
          <w:numId w:val="10"/>
        </w:numPr>
        <w:spacing w:before="120" w:after="120"/>
        <w:ind w:left="0" w:firstLine="0"/>
        <w:jc w:val="both"/>
        <w:rPr>
          <w:noProof/>
          <w:color w:val="000000"/>
        </w:rPr>
      </w:pPr>
      <w:bookmarkStart w:id="18" w:name="_Toc171613682"/>
      <w:bookmarkStart w:id="19" w:name="_Toc171613714"/>
      <w:bookmarkStart w:id="20" w:name="_Toc171670213"/>
      <w:r w:rsidRPr="00933137">
        <w:t xml:space="preserve">Bazı ithalatçılar tarafından, yerli ve ithal ürünlerin teknik olarak birbirine yakın özellikler göstermesine karşın yerli üründe kalite sorunlarının ortaya çıktığı öne sürülmüştür. Bu kapsamda, yerli üretim dalının gerekli kalite yönetim sistemi belgelerine sahip olması nedeniyle ithal ürün kalitesinin soruşturma konusu yerli ürüne göre daha iyi olduğuna yönelik iddialar yerinde bulunmamıştır. Diğer yandan, </w:t>
      </w:r>
      <w:r w:rsidR="00190A61">
        <w:t xml:space="preserve">bazı ithalatçılar tarafından </w:t>
      </w:r>
      <w:r w:rsidRPr="00933137">
        <w:t>yerli üretim dalı</w:t>
      </w:r>
      <w:r>
        <w:t xml:space="preserve">nca </w:t>
      </w:r>
      <w:r w:rsidRPr="00933137">
        <w:t xml:space="preserve">özel nitelikli bir ürün tipinin üretilemediği ifade edilmiştir. </w:t>
      </w:r>
      <w:r>
        <w:t>Yürürlükteki mevzuat uyarınca y</w:t>
      </w:r>
      <w:r w:rsidRPr="00933137">
        <w:t>erli üretim dalının ürünün tüm tiplerini üretme zorunluluğu bulunmamakla birlikte; yapılan incelemelerde yerli üretim dalının hâlihazırda geniş bir ürün gamına sahip olduğu kaydedilmiştir.</w:t>
      </w:r>
    </w:p>
    <w:bookmarkEnd w:id="18"/>
    <w:bookmarkEnd w:id="19"/>
    <w:bookmarkEnd w:id="20"/>
    <w:p w14:paraId="3BB2FDF2" w14:textId="77777777" w:rsidR="006E5301" w:rsidRDefault="00FA44C9" w:rsidP="001161E3">
      <w:pPr>
        <w:pStyle w:val="Balk2"/>
        <w:spacing w:before="120" w:after="120"/>
        <w:jc w:val="both"/>
        <w:rPr>
          <w:b w:val="0"/>
          <w:noProof/>
          <w:color w:val="000000"/>
          <w:szCs w:val="24"/>
          <w:lang w:eastAsia="tr-TR"/>
        </w:rPr>
      </w:pPr>
      <w:r w:rsidRPr="004B2CC2">
        <w:rPr>
          <w:b w:val="0"/>
          <w:noProof/>
          <w:color w:val="000000"/>
          <w:szCs w:val="24"/>
          <w:lang w:eastAsia="tr-TR"/>
        </w:rPr>
        <w:t>(</w:t>
      </w:r>
      <w:bookmarkEnd w:id="17"/>
      <w:r>
        <w:rPr>
          <w:b w:val="0"/>
          <w:noProof/>
          <w:color w:val="000000"/>
          <w:szCs w:val="24"/>
          <w:lang w:eastAsia="tr-TR"/>
        </w:rPr>
        <w:t>9)</w:t>
      </w:r>
      <w:r w:rsidRPr="008379E4">
        <w:rPr>
          <w:b w:val="0"/>
          <w:noProof/>
          <w:color w:val="000000"/>
          <w:szCs w:val="24"/>
          <w:lang w:eastAsia="tr-TR"/>
        </w:rPr>
        <w:t xml:space="preserve"> </w:t>
      </w:r>
      <w:bookmarkStart w:id="21" w:name="_Toc182229181"/>
      <w:bookmarkStart w:id="22" w:name="_Toc182229322"/>
      <w:r w:rsidR="006E5301" w:rsidRPr="008379E4">
        <w:rPr>
          <w:b w:val="0"/>
          <w:noProof/>
          <w:color w:val="000000"/>
          <w:szCs w:val="24"/>
          <w:lang w:eastAsia="tr-TR"/>
        </w:rPr>
        <w:t>Yapılan incelemeler neticesinde, yerli üretim dalı tarafından üretilen ürün ile soruşturma konusu ithal ürün arasında teknik ve fiziki özellikler ile ürünün temel kullanım alanları bakımından bir fark bulunmadığı belirlenmiştir. Bu nedenle, Yönetmeliğin 4 üncü maddesi çerçevesinde, soruşturma konusu ürün ile yerli üretim dalı tarafından üretilen ürününün esas soruşturmada yapılan benzer ürün olarak kabul edilebileceği tespiti geçerliliğini korumaktadır.</w:t>
      </w:r>
      <w:bookmarkEnd w:id="21"/>
      <w:bookmarkEnd w:id="22"/>
    </w:p>
    <w:p w14:paraId="5CC4FC90" w14:textId="77777777" w:rsidR="006E5301" w:rsidRPr="00863B36" w:rsidRDefault="006E5301" w:rsidP="001161E3">
      <w:pPr>
        <w:pStyle w:val="ListeParagraf"/>
        <w:spacing w:before="120" w:after="120"/>
        <w:ind w:left="0"/>
      </w:pPr>
      <w:r>
        <w:t xml:space="preserve">(10) </w:t>
      </w:r>
      <w:r w:rsidRPr="00863B36">
        <w:t>Soruşturma konusu ürün ve benzer ürün ile ilgili açıklamalar bağlayıcı nitelikte olmayıp genel içerikli ve bilgi amaçlıdır.</w:t>
      </w:r>
    </w:p>
    <w:p w14:paraId="5CA0E5E0" w14:textId="0C19FD60" w:rsidR="00AC28C6" w:rsidRPr="0055784D" w:rsidRDefault="00AC28C6" w:rsidP="001161E3">
      <w:pPr>
        <w:pStyle w:val="Balk2"/>
        <w:spacing w:before="120" w:after="120"/>
        <w:jc w:val="both"/>
        <w:rPr>
          <w:b w:val="0"/>
          <w:vanish/>
        </w:rPr>
      </w:pPr>
    </w:p>
    <w:p w14:paraId="78150457" w14:textId="29F077E3" w:rsidR="000227B6" w:rsidRDefault="0040442A" w:rsidP="001161E3">
      <w:pPr>
        <w:pStyle w:val="Balk2"/>
        <w:spacing w:before="120" w:after="120"/>
        <w:rPr>
          <w:szCs w:val="24"/>
        </w:rPr>
      </w:pPr>
      <w:bookmarkStart w:id="23" w:name="_Toc98149751"/>
      <w:bookmarkEnd w:id="15"/>
      <w:bookmarkEnd w:id="16"/>
      <w:r w:rsidRPr="0055784D">
        <w:rPr>
          <w:szCs w:val="24"/>
        </w:rPr>
        <w:t xml:space="preserve">2.2. </w:t>
      </w:r>
      <w:bookmarkStart w:id="24" w:name="_Toc101881955"/>
      <w:bookmarkStart w:id="25" w:name="_Toc157613432"/>
      <w:r w:rsidR="000227B6" w:rsidRPr="0055784D">
        <w:rPr>
          <w:szCs w:val="24"/>
        </w:rPr>
        <w:t>Ürünün İthalinde Uygulanan Vergi Oranları ve Diğer Yükümlülükler</w:t>
      </w:r>
      <w:bookmarkEnd w:id="24"/>
      <w:bookmarkEnd w:id="25"/>
    </w:p>
    <w:p w14:paraId="5884C215" w14:textId="3552088C" w:rsidR="00F70918" w:rsidRDefault="00862F51" w:rsidP="001161E3">
      <w:pPr>
        <w:pStyle w:val="Default"/>
        <w:spacing w:before="120" w:after="120"/>
        <w:jc w:val="both"/>
        <w:rPr>
          <w:color w:val="0D0D0D"/>
        </w:rPr>
      </w:pPr>
      <w:r w:rsidRPr="00AE3CE9">
        <w:rPr>
          <w:color w:val="0D0D0D"/>
        </w:rPr>
        <w:t xml:space="preserve">(1) </w:t>
      </w:r>
      <w:r w:rsidR="00F70918">
        <w:rPr>
          <w:noProof/>
        </w:rPr>
        <w:t>Soruşturma</w:t>
      </w:r>
      <w:r w:rsidR="00F70918" w:rsidRPr="00AE3CE9">
        <w:rPr>
          <w:color w:val="0D0D0D"/>
        </w:rPr>
        <w:t xml:space="preserve"> konusu ürün için mer</w:t>
      </w:r>
      <w:r w:rsidR="00190A61">
        <w:rPr>
          <w:color w:val="0D0D0D"/>
        </w:rPr>
        <w:t>’</w:t>
      </w:r>
      <w:r w:rsidR="00F70918" w:rsidRPr="00AE3CE9">
        <w:rPr>
          <w:color w:val="0D0D0D"/>
        </w:rPr>
        <w:t>i İthalat Rejimi Kararı çerçevesinde belirlenen gümrük vergileri aşağıda yer almaktadır. Buna göre, soruşturma konusu ürünün ÇHC menşeli olanları için %0 ve %2 oranında gümrük vergisi</w:t>
      </w:r>
      <w:r w:rsidR="00F70918">
        <w:rPr>
          <w:color w:val="0D0D0D"/>
        </w:rPr>
        <w:t xml:space="preserve"> </w:t>
      </w:r>
      <w:r w:rsidR="00F70918" w:rsidRPr="00AE3CE9">
        <w:rPr>
          <w:color w:val="0D0D0D"/>
        </w:rPr>
        <w:t xml:space="preserve">uygulanmaktadır. </w:t>
      </w:r>
      <w:r w:rsidR="00190A61">
        <w:rPr>
          <w:color w:val="0D0D0D"/>
        </w:rPr>
        <w:t>Soruşturma</w:t>
      </w:r>
      <w:r w:rsidR="00F70918" w:rsidRPr="00AE3CE9">
        <w:rPr>
          <w:color w:val="0D0D0D"/>
        </w:rPr>
        <w:t xml:space="preserve"> dönemi boyunca da aynı oranlarda gümrük vergisi uygulanmıştır. </w:t>
      </w:r>
    </w:p>
    <w:p w14:paraId="271EBCB3" w14:textId="45321F00" w:rsidR="00586F4D" w:rsidRPr="00586F4D" w:rsidRDefault="00586F4D" w:rsidP="001161E3">
      <w:pPr>
        <w:pStyle w:val="Default"/>
        <w:spacing w:before="120" w:after="120"/>
        <w:jc w:val="both"/>
        <w:rPr>
          <w:b/>
          <w:bCs/>
          <w:color w:val="0D0D0D"/>
        </w:rPr>
      </w:pPr>
      <w:r>
        <w:rPr>
          <w:b/>
          <w:bCs/>
          <w:color w:val="0D0D0D"/>
        </w:rPr>
        <w:t>Tablo 1: Gümrük Vergisi Oranları</w:t>
      </w:r>
    </w:p>
    <w:tbl>
      <w:tblPr>
        <w:tblW w:w="4858" w:type="pct"/>
        <w:tblLayout w:type="fixed"/>
        <w:tblCellMar>
          <w:left w:w="70" w:type="dxa"/>
          <w:right w:w="70" w:type="dxa"/>
        </w:tblCellMar>
        <w:tblLook w:val="04A0" w:firstRow="1" w:lastRow="0" w:firstColumn="1" w:lastColumn="0" w:noHBand="0" w:noVBand="1"/>
      </w:tblPr>
      <w:tblGrid>
        <w:gridCol w:w="1676"/>
        <w:gridCol w:w="920"/>
        <w:gridCol w:w="923"/>
        <w:gridCol w:w="906"/>
        <w:gridCol w:w="832"/>
        <w:gridCol w:w="923"/>
        <w:gridCol w:w="923"/>
        <w:gridCol w:w="927"/>
        <w:gridCol w:w="765"/>
      </w:tblGrid>
      <w:tr w:rsidR="00F70918" w:rsidRPr="00291F05" w14:paraId="34025EA3" w14:textId="77777777" w:rsidTr="00291F05">
        <w:trPr>
          <w:trHeight w:val="317"/>
        </w:trPr>
        <w:tc>
          <w:tcPr>
            <w:tcW w:w="952"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3561912" w14:textId="77777777" w:rsidR="00F70918" w:rsidRPr="00291F05" w:rsidRDefault="00F70918" w:rsidP="001161E3">
            <w:pPr>
              <w:spacing w:before="120" w:after="120"/>
              <w:jc w:val="center"/>
              <w:rPr>
                <w:b/>
                <w:bCs/>
                <w:color w:val="000000"/>
                <w:sz w:val="20"/>
                <w:szCs w:val="20"/>
              </w:rPr>
            </w:pPr>
            <w:r w:rsidRPr="00291F05">
              <w:rPr>
                <w:b/>
                <w:bCs/>
                <w:color w:val="000000"/>
                <w:sz w:val="20"/>
                <w:szCs w:val="20"/>
              </w:rPr>
              <w:t>GTP</w:t>
            </w:r>
          </w:p>
        </w:tc>
        <w:tc>
          <w:tcPr>
            <w:tcW w:w="4048" w:type="pct"/>
            <w:gridSpan w:val="8"/>
            <w:tcBorders>
              <w:top w:val="single" w:sz="8" w:space="0" w:color="auto"/>
              <w:left w:val="nil"/>
              <w:bottom w:val="single" w:sz="8" w:space="0" w:color="auto"/>
              <w:right w:val="single" w:sz="8" w:space="0" w:color="000000"/>
            </w:tcBorders>
            <w:shd w:val="clear" w:color="auto" w:fill="auto"/>
            <w:vAlign w:val="center"/>
            <w:hideMark/>
          </w:tcPr>
          <w:p w14:paraId="390C9D7C" w14:textId="77777777" w:rsidR="00F70918" w:rsidRPr="00291F05" w:rsidRDefault="00F70918" w:rsidP="001161E3">
            <w:pPr>
              <w:spacing w:before="120" w:after="120"/>
              <w:jc w:val="center"/>
              <w:rPr>
                <w:b/>
                <w:bCs/>
                <w:color w:val="000000"/>
                <w:sz w:val="20"/>
                <w:szCs w:val="20"/>
              </w:rPr>
            </w:pPr>
            <w:r w:rsidRPr="00291F05">
              <w:rPr>
                <w:b/>
                <w:bCs/>
                <w:color w:val="000000"/>
                <w:sz w:val="20"/>
                <w:szCs w:val="20"/>
              </w:rPr>
              <w:t>GÜMRÜK VERGİSİ ORANI (%)</w:t>
            </w:r>
          </w:p>
        </w:tc>
      </w:tr>
      <w:tr w:rsidR="00F70918" w:rsidRPr="00291F05" w14:paraId="51603051" w14:textId="77777777" w:rsidTr="00291F05">
        <w:trPr>
          <w:trHeight w:val="317"/>
        </w:trPr>
        <w:tc>
          <w:tcPr>
            <w:tcW w:w="952" w:type="pct"/>
            <w:vMerge/>
            <w:tcBorders>
              <w:top w:val="single" w:sz="8" w:space="0" w:color="auto"/>
              <w:left w:val="single" w:sz="8" w:space="0" w:color="auto"/>
              <w:bottom w:val="single" w:sz="8" w:space="0" w:color="000000"/>
              <w:right w:val="single" w:sz="8" w:space="0" w:color="auto"/>
            </w:tcBorders>
            <w:vAlign w:val="center"/>
            <w:hideMark/>
          </w:tcPr>
          <w:p w14:paraId="59F55CB8" w14:textId="77777777" w:rsidR="00F70918" w:rsidRPr="00291F05" w:rsidRDefault="00F70918" w:rsidP="001161E3">
            <w:pPr>
              <w:spacing w:before="120" w:after="120"/>
              <w:rPr>
                <w:b/>
                <w:bCs/>
                <w:color w:val="000000"/>
                <w:sz w:val="20"/>
                <w:szCs w:val="20"/>
              </w:rPr>
            </w:pPr>
          </w:p>
        </w:tc>
        <w:tc>
          <w:tcPr>
            <w:tcW w:w="523" w:type="pct"/>
            <w:vMerge w:val="restart"/>
            <w:tcBorders>
              <w:top w:val="nil"/>
              <w:left w:val="single" w:sz="8" w:space="0" w:color="auto"/>
              <w:bottom w:val="single" w:sz="8" w:space="0" w:color="000000"/>
              <w:right w:val="single" w:sz="8" w:space="0" w:color="auto"/>
            </w:tcBorders>
            <w:shd w:val="clear" w:color="auto" w:fill="auto"/>
            <w:vAlign w:val="center"/>
            <w:hideMark/>
          </w:tcPr>
          <w:p w14:paraId="34F2DFF4" w14:textId="77777777" w:rsidR="00F70918" w:rsidRPr="00291F05" w:rsidRDefault="00F70918" w:rsidP="001161E3">
            <w:pPr>
              <w:spacing w:before="120" w:after="120"/>
              <w:jc w:val="center"/>
              <w:rPr>
                <w:b/>
                <w:bCs/>
                <w:color w:val="000000"/>
                <w:sz w:val="20"/>
                <w:szCs w:val="20"/>
              </w:rPr>
            </w:pPr>
            <w:r w:rsidRPr="00291F05">
              <w:rPr>
                <w:b/>
                <w:bCs/>
                <w:color w:val="000000"/>
                <w:sz w:val="20"/>
                <w:szCs w:val="20"/>
              </w:rPr>
              <w:t>1</w:t>
            </w:r>
          </w:p>
        </w:tc>
        <w:tc>
          <w:tcPr>
            <w:tcW w:w="525" w:type="pct"/>
            <w:vMerge w:val="restart"/>
            <w:tcBorders>
              <w:top w:val="nil"/>
              <w:left w:val="single" w:sz="8" w:space="0" w:color="auto"/>
              <w:bottom w:val="single" w:sz="8" w:space="0" w:color="000000"/>
              <w:right w:val="single" w:sz="8" w:space="0" w:color="auto"/>
            </w:tcBorders>
            <w:shd w:val="clear" w:color="auto" w:fill="auto"/>
            <w:vAlign w:val="center"/>
            <w:hideMark/>
          </w:tcPr>
          <w:p w14:paraId="648656B3" w14:textId="77777777" w:rsidR="00F70918" w:rsidRPr="00291F05" w:rsidRDefault="00F70918" w:rsidP="001161E3">
            <w:pPr>
              <w:spacing w:before="120" w:after="120"/>
              <w:jc w:val="center"/>
              <w:rPr>
                <w:b/>
                <w:bCs/>
                <w:color w:val="000000"/>
                <w:sz w:val="20"/>
                <w:szCs w:val="20"/>
              </w:rPr>
            </w:pPr>
            <w:r w:rsidRPr="00291F05">
              <w:rPr>
                <w:b/>
                <w:bCs/>
                <w:color w:val="000000"/>
                <w:sz w:val="20"/>
                <w:szCs w:val="20"/>
              </w:rPr>
              <w:t>2</w:t>
            </w:r>
          </w:p>
        </w:tc>
        <w:tc>
          <w:tcPr>
            <w:tcW w:w="515" w:type="pct"/>
            <w:vMerge w:val="restart"/>
            <w:tcBorders>
              <w:top w:val="nil"/>
              <w:left w:val="single" w:sz="8" w:space="0" w:color="auto"/>
              <w:bottom w:val="single" w:sz="8" w:space="0" w:color="000000"/>
              <w:right w:val="single" w:sz="8" w:space="0" w:color="auto"/>
            </w:tcBorders>
            <w:shd w:val="clear" w:color="auto" w:fill="auto"/>
            <w:vAlign w:val="center"/>
            <w:hideMark/>
          </w:tcPr>
          <w:p w14:paraId="10B900AC" w14:textId="77777777" w:rsidR="00F70918" w:rsidRPr="00291F05" w:rsidRDefault="00F70918" w:rsidP="001161E3">
            <w:pPr>
              <w:spacing w:before="120" w:after="120"/>
              <w:jc w:val="center"/>
              <w:rPr>
                <w:b/>
                <w:bCs/>
                <w:color w:val="000000"/>
                <w:sz w:val="20"/>
                <w:szCs w:val="20"/>
              </w:rPr>
            </w:pPr>
            <w:r w:rsidRPr="00291F05">
              <w:rPr>
                <w:b/>
                <w:bCs/>
                <w:color w:val="000000"/>
                <w:sz w:val="20"/>
                <w:szCs w:val="20"/>
              </w:rPr>
              <w:t>3</w:t>
            </w:r>
          </w:p>
        </w:tc>
        <w:tc>
          <w:tcPr>
            <w:tcW w:w="473" w:type="pct"/>
            <w:vMerge w:val="restart"/>
            <w:tcBorders>
              <w:top w:val="nil"/>
              <w:left w:val="single" w:sz="8" w:space="0" w:color="auto"/>
              <w:bottom w:val="single" w:sz="8" w:space="0" w:color="000000"/>
              <w:right w:val="single" w:sz="8" w:space="0" w:color="auto"/>
            </w:tcBorders>
            <w:shd w:val="clear" w:color="auto" w:fill="auto"/>
            <w:vAlign w:val="center"/>
            <w:hideMark/>
          </w:tcPr>
          <w:p w14:paraId="245B92B0" w14:textId="77777777" w:rsidR="00F70918" w:rsidRPr="00291F05" w:rsidRDefault="00F70918" w:rsidP="001161E3">
            <w:pPr>
              <w:spacing w:before="120" w:after="120"/>
              <w:jc w:val="center"/>
              <w:rPr>
                <w:b/>
                <w:bCs/>
                <w:color w:val="000000"/>
                <w:sz w:val="20"/>
                <w:szCs w:val="20"/>
              </w:rPr>
            </w:pPr>
            <w:r w:rsidRPr="00291F05">
              <w:rPr>
                <w:b/>
                <w:bCs/>
                <w:color w:val="000000"/>
                <w:sz w:val="20"/>
                <w:szCs w:val="20"/>
              </w:rPr>
              <w:t>4</w:t>
            </w:r>
          </w:p>
        </w:tc>
        <w:tc>
          <w:tcPr>
            <w:tcW w:w="1576" w:type="pct"/>
            <w:gridSpan w:val="3"/>
            <w:tcBorders>
              <w:top w:val="single" w:sz="8" w:space="0" w:color="auto"/>
              <w:left w:val="nil"/>
              <w:bottom w:val="single" w:sz="8" w:space="0" w:color="auto"/>
              <w:right w:val="single" w:sz="8" w:space="0" w:color="000000"/>
            </w:tcBorders>
            <w:shd w:val="clear" w:color="auto" w:fill="auto"/>
            <w:vAlign w:val="center"/>
            <w:hideMark/>
          </w:tcPr>
          <w:p w14:paraId="6817395C" w14:textId="77777777" w:rsidR="00F70918" w:rsidRPr="00291F05" w:rsidRDefault="00F70918" w:rsidP="001161E3">
            <w:pPr>
              <w:spacing w:before="120" w:after="120"/>
              <w:jc w:val="center"/>
              <w:rPr>
                <w:b/>
                <w:bCs/>
                <w:color w:val="000000"/>
                <w:sz w:val="20"/>
                <w:szCs w:val="20"/>
              </w:rPr>
            </w:pPr>
            <w:r w:rsidRPr="00291F05">
              <w:rPr>
                <w:b/>
                <w:bCs/>
                <w:color w:val="000000"/>
                <w:sz w:val="20"/>
                <w:szCs w:val="20"/>
              </w:rPr>
              <w:t>GTS ÜLKELERİ</w:t>
            </w:r>
          </w:p>
        </w:tc>
        <w:tc>
          <w:tcPr>
            <w:tcW w:w="436" w:type="pct"/>
            <w:vMerge w:val="restart"/>
            <w:tcBorders>
              <w:top w:val="nil"/>
              <w:left w:val="nil"/>
              <w:bottom w:val="single" w:sz="8" w:space="0" w:color="000000"/>
              <w:right w:val="single" w:sz="8" w:space="0" w:color="auto"/>
            </w:tcBorders>
            <w:shd w:val="clear" w:color="auto" w:fill="auto"/>
            <w:vAlign w:val="center"/>
            <w:hideMark/>
          </w:tcPr>
          <w:p w14:paraId="5E006CF1" w14:textId="77777777" w:rsidR="00F70918" w:rsidRPr="00291F05" w:rsidRDefault="00F70918" w:rsidP="001161E3">
            <w:pPr>
              <w:spacing w:before="120" w:after="120"/>
              <w:jc w:val="center"/>
              <w:rPr>
                <w:b/>
                <w:bCs/>
                <w:color w:val="000000"/>
                <w:sz w:val="20"/>
                <w:szCs w:val="20"/>
              </w:rPr>
            </w:pPr>
            <w:r w:rsidRPr="00291F05">
              <w:rPr>
                <w:b/>
                <w:bCs/>
                <w:color w:val="000000"/>
                <w:sz w:val="20"/>
                <w:szCs w:val="20"/>
              </w:rPr>
              <w:t>8</w:t>
            </w:r>
          </w:p>
        </w:tc>
      </w:tr>
      <w:tr w:rsidR="00F70918" w:rsidRPr="00291F05" w14:paraId="344D737E" w14:textId="77777777" w:rsidTr="00291F05">
        <w:trPr>
          <w:trHeight w:val="317"/>
        </w:trPr>
        <w:tc>
          <w:tcPr>
            <w:tcW w:w="952" w:type="pct"/>
            <w:vMerge/>
            <w:tcBorders>
              <w:top w:val="single" w:sz="8" w:space="0" w:color="auto"/>
              <w:left w:val="single" w:sz="8" w:space="0" w:color="auto"/>
              <w:bottom w:val="single" w:sz="8" w:space="0" w:color="000000"/>
              <w:right w:val="single" w:sz="8" w:space="0" w:color="auto"/>
            </w:tcBorders>
            <w:vAlign w:val="center"/>
            <w:hideMark/>
          </w:tcPr>
          <w:p w14:paraId="722A7A4D" w14:textId="77777777" w:rsidR="00F70918" w:rsidRPr="00291F05" w:rsidRDefault="00F70918" w:rsidP="001161E3">
            <w:pPr>
              <w:spacing w:before="120" w:after="120"/>
              <w:rPr>
                <w:b/>
                <w:bCs/>
                <w:color w:val="000000"/>
                <w:sz w:val="20"/>
                <w:szCs w:val="20"/>
              </w:rPr>
            </w:pPr>
          </w:p>
        </w:tc>
        <w:tc>
          <w:tcPr>
            <w:tcW w:w="523" w:type="pct"/>
            <w:vMerge/>
            <w:tcBorders>
              <w:top w:val="nil"/>
              <w:left w:val="single" w:sz="8" w:space="0" w:color="auto"/>
              <w:bottom w:val="single" w:sz="8" w:space="0" w:color="000000"/>
              <w:right w:val="single" w:sz="8" w:space="0" w:color="auto"/>
            </w:tcBorders>
            <w:vAlign w:val="center"/>
            <w:hideMark/>
          </w:tcPr>
          <w:p w14:paraId="62A2C4DF" w14:textId="77777777" w:rsidR="00F70918" w:rsidRPr="00291F05" w:rsidRDefault="00F70918" w:rsidP="001161E3">
            <w:pPr>
              <w:spacing w:before="120" w:after="120"/>
              <w:rPr>
                <w:b/>
                <w:bCs/>
                <w:color w:val="000000"/>
                <w:sz w:val="20"/>
                <w:szCs w:val="20"/>
              </w:rPr>
            </w:pPr>
          </w:p>
        </w:tc>
        <w:tc>
          <w:tcPr>
            <w:tcW w:w="525" w:type="pct"/>
            <w:vMerge/>
            <w:tcBorders>
              <w:top w:val="nil"/>
              <w:left w:val="single" w:sz="8" w:space="0" w:color="auto"/>
              <w:bottom w:val="single" w:sz="8" w:space="0" w:color="000000"/>
              <w:right w:val="single" w:sz="8" w:space="0" w:color="auto"/>
            </w:tcBorders>
            <w:vAlign w:val="center"/>
            <w:hideMark/>
          </w:tcPr>
          <w:p w14:paraId="1967843E" w14:textId="77777777" w:rsidR="00F70918" w:rsidRPr="00291F05" w:rsidRDefault="00F70918" w:rsidP="001161E3">
            <w:pPr>
              <w:spacing w:before="120" w:after="120"/>
              <w:rPr>
                <w:b/>
                <w:bCs/>
                <w:color w:val="000000"/>
                <w:sz w:val="20"/>
                <w:szCs w:val="20"/>
              </w:rPr>
            </w:pPr>
          </w:p>
        </w:tc>
        <w:tc>
          <w:tcPr>
            <w:tcW w:w="515" w:type="pct"/>
            <w:vMerge/>
            <w:tcBorders>
              <w:top w:val="nil"/>
              <w:left w:val="single" w:sz="8" w:space="0" w:color="auto"/>
              <w:bottom w:val="single" w:sz="8" w:space="0" w:color="000000"/>
              <w:right w:val="single" w:sz="8" w:space="0" w:color="auto"/>
            </w:tcBorders>
            <w:vAlign w:val="center"/>
            <w:hideMark/>
          </w:tcPr>
          <w:p w14:paraId="33490136" w14:textId="77777777" w:rsidR="00F70918" w:rsidRPr="00291F05" w:rsidRDefault="00F70918" w:rsidP="001161E3">
            <w:pPr>
              <w:spacing w:before="120" w:after="120"/>
              <w:rPr>
                <w:b/>
                <w:bCs/>
                <w:color w:val="000000"/>
                <w:sz w:val="20"/>
                <w:szCs w:val="20"/>
              </w:rPr>
            </w:pPr>
          </w:p>
        </w:tc>
        <w:tc>
          <w:tcPr>
            <w:tcW w:w="473" w:type="pct"/>
            <w:vMerge/>
            <w:tcBorders>
              <w:top w:val="nil"/>
              <w:left w:val="single" w:sz="8" w:space="0" w:color="auto"/>
              <w:bottom w:val="single" w:sz="8" w:space="0" w:color="000000"/>
              <w:right w:val="single" w:sz="8" w:space="0" w:color="auto"/>
            </w:tcBorders>
            <w:vAlign w:val="center"/>
            <w:hideMark/>
          </w:tcPr>
          <w:p w14:paraId="12C0416C" w14:textId="77777777" w:rsidR="00F70918" w:rsidRPr="00291F05" w:rsidRDefault="00F70918" w:rsidP="001161E3">
            <w:pPr>
              <w:spacing w:before="120" w:after="120"/>
              <w:rPr>
                <w:b/>
                <w:bCs/>
                <w:color w:val="000000"/>
                <w:sz w:val="20"/>
                <w:szCs w:val="20"/>
              </w:rPr>
            </w:pPr>
          </w:p>
        </w:tc>
        <w:tc>
          <w:tcPr>
            <w:tcW w:w="525" w:type="pct"/>
            <w:tcBorders>
              <w:top w:val="nil"/>
              <w:left w:val="nil"/>
              <w:bottom w:val="single" w:sz="8" w:space="0" w:color="auto"/>
              <w:right w:val="single" w:sz="8" w:space="0" w:color="auto"/>
            </w:tcBorders>
            <w:shd w:val="clear" w:color="auto" w:fill="auto"/>
            <w:noWrap/>
            <w:vAlign w:val="center"/>
            <w:hideMark/>
          </w:tcPr>
          <w:p w14:paraId="749A86AD" w14:textId="77777777" w:rsidR="00F70918" w:rsidRPr="00291F05" w:rsidRDefault="00F70918" w:rsidP="001161E3">
            <w:pPr>
              <w:spacing w:before="120" w:after="120"/>
              <w:jc w:val="center"/>
              <w:rPr>
                <w:b/>
                <w:bCs/>
                <w:color w:val="000000"/>
                <w:sz w:val="20"/>
                <w:szCs w:val="20"/>
              </w:rPr>
            </w:pPr>
            <w:r w:rsidRPr="00291F05">
              <w:rPr>
                <w:b/>
                <w:bCs/>
                <w:color w:val="000000"/>
                <w:sz w:val="20"/>
                <w:szCs w:val="20"/>
              </w:rPr>
              <w:t>5</w:t>
            </w:r>
          </w:p>
        </w:tc>
        <w:tc>
          <w:tcPr>
            <w:tcW w:w="525" w:type="pct"/>
            <w:tcBorders>
              <w:top w:val="nil"/>
              <w:left w:val="nil"/>
              <w:bottom w:val="single" w:sz="8" w:space="0" w:color="auto"/>
              <w:right w:val="single" w:sz="8" w:space="0" w:color="auto"/>
            </w:tcBorders>
            <w:shd w:val="clear" w:color="auto" w:fill="auto"/>
            <w:noWrap/>
            <w:vAlign w:val="center"/>
            <w:hideMark/>
          </w:tcPr>
          <w:p w14:paraId="672D8EC2" w14:textId="77777777" w:rsidR="00F70918" w:rsidRPr="00291F05" w:rsidRDefault="00F70918" w:rsidP="001161E3">
            <w:pPr>
              <w:spacing w:before="120" w:after="120"/>
              <w:jc w:val="center"/>
              <w:rPr>
                <w:b/>
                <w:bCs/>
                <w:color w:val="000000"/>
                <w:sz w:val="20"/>
                <w:szCs w:val="20"/>
              </w:rPr>
            </w:pPr>
            <w:r w:rsidRPr="00291F05">
              <w:rPr>
                <w:b/>
                <w:bCs/>
                <w:color w:val="000000"/>
                <w:sz w:val="20"/>
                <w:szCs w:val="20"/>
              </w:rPr>
              <w:t>6</w:t>
            </w:r>
          </w:p>
        </w:tc>
        <w:tc>
          <w:tcPr>
            <w:tcW w:w="527" w:type="pct"/>
            <w:tcBorders>
              <w:top w:val="nil"/>
              <w:left w:val="nil"/>
              <w:bottom w:val="single" w:sz="8" w:space="0" w:color="auto"/>
              <w:right w:val="single" w:sz="8" w:space="0" w:color="auto"/>
            </w:tcBorders>
            <w:shd w:val="clear" w:color="auto" w:fill="auto"/>
            <w:noWrap/>
            <w:vAlign w:val="center"/>
            <w:hideMark/>
          </w:tcPr>
          <w:p w14:paraId="59CAA8AD" w14:textId="77777777" w:rsidR="00F70918" w:rsidRPr="00291F05" w:rsidRDefault="00F70918" w:rsidP="001161E3">
            <w:pPr>
              <w:spacing w:before="120" w:after="120"/>
              <w:jc w:val="center"/>
              <w:rPr>
                <w:b/>
                <w:bCs/>
                <w:color w:val="000000"/>
                <w:sz w:val="20"/>
                <w:szCs w:val="20"/>
              </w:rPr>
            </w:pPr>
            <w:r w:rsidRPr="00291F05">
              <w:rPr>
                <w:b/>
                <w:bCs/>
                <w:color w:val="000000"/>
                <w:sz w:val="20"/>
                <w:szCs w:val="20"/>
              </w:rPr>
              <w:t>7</w:t>
            </w:r>
          </w:p>
        </w:tc>
        <w:tc>
          <w:tcPr>
            <w:tcW w:w="436" w:type="pct"/>
            <w:vMerge/>
            <w:tcBorders>
              <w:top w:val="nil"/>
              <w:left w:val="nil"/>
              <w:bottom w:val="single" w:sz="8" w:space="0" w:color="000000"/>
              <w:right w:val="single" w:sz="8" w:space="0" w:color="auto"/>
            </w:tcBorders>
            <w:shd w:val="clear" w:color="auto" w:fill="auto"/>
            <w:vAlign w:val="center"/>
            <w:hideMark/>
          </w:tcPr>
          <w:p w14:paraId="4EB5ECE2" w14:textId="77777777" w:rsidR="00F70918" w:rsidRPr="00291F05" w:rsidRDefault="00F70918" w:rsidP="001161E3">
            <w:pPr>
              <w:spacing w:before="120" w:after="120"/>
              <w:rPr>
                <w:b/>
                <w:bCs/>
                <w:color w:val="000000"/>
                <w:sz w:val="20"/>
                <w:szCs w:val="20"/>
              </w:rPr>
            </w:pPr>
          </w:p>
        </w:tc>
      </w:tr>
      <w:tr w:rsidR="00F70918" w:rsidRPr="00291F05" w14:paraId="0BA5D5DB" w14:textId="77777777" w:rsidTr="00291F05">
        <w:trPr>
          <w:trHeight w:val="317"/>
        </w:trPr>
        <w:tc>
          <w:tcPr>
            <w:tcW w:w="952" w:type="pct"/>
            <w:tcBorders>
              <w:top w:val="nil"/>
              <w:left w:val="single" w:sz="8" w:space="0" w:color="auto"/>
              <w:bottom w:val="single" w:sz="8" w:space="0" w:color="auto"/>
              <w:right w:val="single" w:sz="8" w:space="0" w:color="auto"/>
            </w:tcBorders>
            <w:shd w:val="clear" w:color="auto" w:fill="auto"/>
            <w:vAlign w:val="center"/>
            <w:hideMark/>
          </w:tcPr>
          <w:p w14:paraId="1A547700" w14:textId="77777777" w:rsidR="00F70918" w:rsidRPr="00291F05" w:rsidRDefault="00F70918" w:rsidP="001161E3">
            <w:pPr>
              <w:spacing w:before="120" w:after="120"/>
              <w:rPr>
                <w:color w:val="000000"/>
                <w:sz w:val="20"/>
                <w:szCs w:val="20"/>
              </w:rPr>
            </w:pPr>
            <w:r w:rsidRPr="00291F05">
              <w:rPr>
                <w:color w:val="000000"/>
                <w:sz w:val="20"/>
                <w:szCs w:val="20"/>
              </w:rPr>
              <w:t>6815.91</w:t>
            </w:r>
          </w:p>
        </w:tc>
        <w:tc>
          <w:tcPr>
            <w:tcW w:w="523" w:type="pct"/>
            <w:tcBorders>
              <w:top w:val="nil"/>
              <w:left w:val="nil"/>
              <w:bottom w:val="single" w:sz="8" w:space="0" w:color="auto"/>
              <w:right w:val="single" w:sz="8" w:space="0" w:color="auto"/>
            </w:tcBorders>
            <w:shd w:val="clear" w:color="auto" w:fill="auto"/>
            <w:vAlign w:val="center"/>
            <w:hideMark/>
          </w:tcPr>
          <w:p w14:paraId="356606C1"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525" w:type="pct"/>
            <w:tcBorders>
              <w:top w:val="nil"/>
              <w:left w:val="nil"/>
              <w:bottom w:val="single" w:sz="8" w:space="0" w:color="auto"/>
              <w:right w:val="single" w:sz="8" w:space="0" w:color="auto"/>
            </w:tcBorders>
            <w:shd w:val="clear" w:color="auto" w:fill="auto"/>
            <w:vAlign w:val="center"/>
            <w:hideMark/>
          </w:tcPr>
          <w:p w14:paraId="261DE618"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515" w:type="pct"/>
            <w:tcBorders>
              <w:top w:val="nil"/>
              <w:left w:val="nil"/>
              <w:bottom w:val="single" w:sz="8" w:space="0" w:color="auto"/>
              <w:right w:val="single" w:sz="8" w:space="0" w:color="auto"/>
            </w:tcBorders>
            <w:shd w:val="clear" w:color="auto" w:fill="auto"/>
            <w:vAlign w:val="center"/>
            <w:hideMark/>
          </w:tcPr>
          <w:p w14:paraId="6410E13C"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473" w:type="pct"/>
            <w:tcBorders>
              <w:top w:val="nil"/>
              <w:left w:val="nil"/>
              <w:bottom w:val="single" w:sz="8" w:space="0" w:color="auto"/>
              <w:right w:val="single" w:sz="8" w:space="0" w:color="auto"/>
            </w:tcBorders>
            <w:shd w:val="clear" w:color="auto" w:fill="auto"/>
            <w:vAlign w:val="center"/>
            <w:hideMark/>
          </w:tcPr>
          <w:p w14:paraId="769DB5AD"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525" w:type="pct"/>
            <w:tcBorders>
              <w:top w:val="nil"/>
              <w:left w:val="nil"/>
              <w:bottom w:val="single" w:sz="8" w:space="0" w:color="auto"/>
              <w:right w:val="single" w:sz="8" w:space="0" w:color="auto"/>
            </w:tcBorders>
            <w:shd w:val="clear" w:color="auto" w:fill="auto"/>
            <w:vAlign w:val="center"/>
            <w:hideMark/>
          </w:tcPr>
          <w:p w14:paraId="1B4FA9DB"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525" w:type="pct"/>
            <w:tcBorders>
              <w:top w:val="nil"/>
              <w:left w:val="nil"/>
              <w:bottom w:val="single" w:sz="8" w:space="0" w:color="auto"/>
              <w:right w:val="single" w:sz="8" w:space="0" w:color="auto"/>
            </w:tcBorders>
            <w:shd w:val="clear" w:color="auto" w:fill="auto"/>
            <w:vAlign w:val="center"/>
            <w:hideMark/>
          </w:tcPr>
          <w:p w14:paraId="5A3401B6"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527" w:type="pct"/>
            <w:tcBorders>
              <w:top w:val="nil"/>
              <w:left w:val="nil"/>
              <w:bottom w:val="single" w:sz="8" w:space="0" w:color="auto"/>
              <w:right w:val="single" w:sz="8" w:space="0" w:color="auto"/>
            </w:tcBorders>
            <w:shd w:val="clear" w:color="auto" w:fill="auto"/>
            <w:vAlign w:val="center"/>
            <w:hideMark/>
          </w:tcPr>
          <w:p w14:paraId="18328414"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436" w:type="pct"/>
            <w:tcBorders>
              <w:top w:val="nil"/>
              <w:left w:val="nil"/>
              <w:bottom w:val="single" w:sz="8" w:space="0" w:color="auto"/>
              <w:right w:val="single" w:sz="8" w:space="0" w:color="auto"/>
            </w:tcBorders>
            <w:shd w:val="clear" w:color="auto" w:fill="auto"/>
            <w:vAlign w:val="center"/>
            <w:hideMark/>
          </w:tcPr>
          <w:p w14:paraId="6501A863"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r>
      <w:tr w:rsidR="00F70918" w:rsidRPr="00291F05" w14:paraId="413B4766" w14:textId="77777777" w:rsidTr="00E648CD">
        <w:trPr>
          <w:trHeight w:val="150"/>
        </w:trPr>
        <w:tc>
          <w:tcPr>
            <w:tcW w:w="952" w:type="pct"/>
            <w:tcBorders>
              <w:top w:val="nil"/>
              <w:left w:val="single" w:sz="8" w:space="0" w:color="auto"/>
              <w:bottom w:val="single" w:sz="8" w:space="0" w:color="auto"/>
              <w:right w:val="single" w:sz="8" w:space="0" w:color="auto"/>
            </w:tcBorders>
            <w:shd w:val="clear" w:color="auto" w:fill="auto"/>
            <w:vAlign w:val="center"/>
            <w:hideMark/>
          </w:tcPr>
          <w:p w14:paraId="7409D7A5" w14:textId="77777777" w:rsidR="00F70918" w:rsidRPr="00291F05" w:rsidRDefault="00F70918" w:rsidP="001161E3">
            <w:pPr>
              <w:spacing w:before="120" w:after="120"/>
              <w:rPr>
                <w:color w:val="000000"/>
                <w:sz w:val="20"/>
                <w:szCs w:val="20"/>
              </w:rPr>
            </w:pPr>
            <w:r w:rsidRPr="00291F05">
              <w:rPr>
                <w:color w:val="000000"/>
                <w:sz w:val="20"/>
                <w:szCs w:val="20"/>
              </w:rPr>
              <w:t>6902.10.00.10.11</w:t>
            </w:r>
          </w:p>
        </w:tc>
        <w:tc>
          <w:tcPr>
            <w:tcW w:w="523" w:type="pct"/>
            <w:tcBorders>
              <w:top w:val="nil"/>
              <w:left w:val="nil"/>
              <w:bottom w:val="single" w:sz="8" w:space="0" w:color="auto"/>
              <w:right w:val="single" w:sz="8" w:space="0" w:color="auto"/>
            </w:tcBorders>
            <w:shd w:val="clear" w:color="auto" w:fill="auto"/>
            <w:vAlign w:val="center"/>
            <w:hideMark/>
          </w:tcPr>
          <w:p w14:paraId="38A2D1C6"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525" w:type="pct"/>
            <w:tcBorders>
              <w:top w:val="nil"/>
              <w:left w:val="nil"/>
              <w:bottom w:val="single" w:sz="8" w:space="0" w:color="auto"/>
              <w:right w:val="single" w:sz="8" w:space="0" w:color="auto"/>
            </w:tcBorders>
            <w:shd w:val="clear" w:color="auto" w:fill="auto"/>
            <w:vAlign w:val="center"/>
            <w:hideMark/>
          </w:tcPr>
          <w:p w14:paraId="59566415"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515" w:type="pct"/>
            <w:tcBorders>
              <w:top w:val="nil"/>
              <w:left w:val="nil"/>
              <w:bottom w:val="single" w:sz="8" w:space="0" w:color="auto"/>
              <w:right w:val="single" w:sz="8" w:space="0" w:color="auto"/>
            </w:tcBorders>
            <w:shd w:val="clear" w:color="auto" w:fill="auto"/>
            <w:vAlign w:val="center"/>
            <w:hideMark/>
          </w:tcPr>
          <w:p w14:paraId="624A5A96" w14:textId="77777777" w:rsidR="00F70918" w:rsidRPr="00291F05" w:rsidRDefault="00F70918" w:rsidP="001161E3">
            <w:pPr>
              <w:spacing w:before="120" w:after="120"/>
              <w:jc w:val="center"/>
              <w:rPr>
                <w:color w:val="000000"/>
                <w:sz w:val="20"/>
                <w:szCs w:val="20"/>
              </w:rPr>
            </w:pPr>
            <w:r w:rsidRPr="00291F05">
              <w:rPr>
                <w:color w:val="000000"/>
                <w:sz w:val="20"/>
                <w:szCs w:val="20"/>
              </w:rPr>
              <w:t>2</w:t>
            </w:r>
          </w:p>
        </w:tc>
        <w:tc>
          <w:tcPr>
            <w:tcW w:w="473" w:type="pct"/>
            <w:tcBorders>
              <w:top w:val="nil"/>
              <w:left w:val="nil"/>
              <w:bottom w:val="single" w:sz="8" w:space="0" w:color="auto"/>
              <w:right w:val="single" w:sz="8" w:space="0" w:color="auto"/>
            </w:tcBorders>
            <w:shd w:val="clear" w:color="auto" w:fill="auto"/>
            <w:vAlign w:val="center"/>
            <w:hideMark/>
          </w:tcPr>
          <w:p w14:paraId="598207FA"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525" w:type="pct"/>
            <w:tcBorders>
              <w:top w:val="nil"/>
              <w:left w:val="nil"/>
              <w:bottom w:val="single" w:sz="8" w:space="0" w:color="auto"/>
              <w:right w:val="single" w:sz="8" w:space="0" w:color="auto"/>
            </w:tcBorders>
            <w:shd w:val="clear" w:color="auto" w:fill="auto"/>
            <w:vAlign w:val="center"/>
            <w:hideMark/>
          </w:tcPr>
          <w:p w14:paraId="6C78F9B4"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525" w:type="pct"/>
            <w:tcBorders>
              <w:top w:val="nil"/>
              <w:left w:val="nil"/>
              <w:bottom w:val="single" w:sz="8" w:space="0" w:color="auto"/>
              <w:right w:val="single" w:sz="8" w:space="0" w:color="auto"/>
            </w:tcBorders>
            <w:shd w:val="clear" w:color="auto" w:fill="auto"/>
            <w:vAlign w:val="center"/>
            <w:hideMark/>
          </w:tcPr>
          <w:p w14:paraId="78106034"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527" w:type="pct"/>
            <w:tcBorders>
              <w:top w:val="nil"/>
              <w:left w:val="nil"/>
              <w:bottom w:val="single" w:sz="8" w:space="0" w:color="auto"/>
              <w:right w:val="single" w:sz="8" w:space="0" w:color="auto"/>
            </w:tcBorders>
            <w:shd w:val="clear" w:color="auto" w:fill="auto"/>
            <w:vAlign w:val="center"/>
            <w:hideMark/>
          </w:tcPr>
          <w:p w14:paraId="2747A7CC"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436" w:type="pct"/>
            <w:tcBorders>
              <w:top w:val="nil"/>
              <w:left w:val="nil"/>
              <w:bottom w:val="single" w:sz="8" w:space="0" w:color="auto"/>
              <w:right w:val="single" w:sz="8" w:space="0" w:color="auto"/>
            </w:tcBorders>
            <w:shd w:val="clear" w:color="auto" w:fill="auto"/>
            <w:vAlign w:val="center"/>
            <w:hideMark/>
          </w:tcPr>
          <w:p w14:paraId="02FD0F29" w14:textId="77777777" w:rsidR="00F70918" w:rsidRPr="00291F05" w:rsidRDefault="00F70918" w:rsidP="001161E3">
            <w:pPr>
              <w:spacing w:before="120" w:after="120"/>
              <w:jc w:val="center"/>
              <w:rPr>
                <w:color w:val="000000"/>
                <w:sz w:val="20"/>
                <w:szCs w:val="20"/>
              </w:rPr>
            </w:pPr>
            <w:r w:rsidRPr="00291F05">
              <w:rPr>
                <w:color w:val="000000"/>
                <w:sz w:val="20"/>
                <w:szCs w:val="20"/>
              </w:rPr>
              <w:t>2</w:t>
            </w:r>
          </w:p>
        </w:tc>
      </w:tr>
      <w:tr w:rsidR="00F70918" w:rsidRPr="00291F05" w14:paraId="29AE8869" w14:textId="77777777" w:rsidTr="00291F05">
        <w:trPr>
          <w:trHeight w:val="317"/>
        </w:trPr>
        <w:tc>
          <w:tcPr>
            <w:tcW w:w="952" w:type="pct"/>
            <w:tcBorders>
              <w:top w:val="nil"/>
              <w:left w:val="single" w:sz="8" w:space="0" w:color="auto"/>
              <w:bottom w:val="single" w:sz="8" w:space="0" w:color="auto"/>
              <w:right w:val="single" w:sz="8" w:space="0" w:color="auto"/>
            </w:tcBorders>
            <w:shd w:val="clear" w:color="auto" w:fill="auto"/>
            <w:vAlign w:val="center"/>
            <w:hideMark/>
          </w:tcPr>
          <w:p w14:paraId="1A2EF40B" w14:textId="77777777" w:rsidR="00F70918" w:rsidRPr="00291F05" w:rsidRDefault="00F70918" w:rsidP="001161E3">
            <w:pPr>
              <w:spacing w:before="120" w:after="120"/>
              <w:rPr>
                <w:color w:val="000000"/>
                <w:sz w:val="20"/>
                <w:szCs w:val="20"/>
              </w:rPr>
            </w:pPr>
            <w:r w:rsidRPr="00291F05">
              <w:rPr>
                <w:color w:val="000000"/>
                <w:sz w:val="20"/>
                <w:szCs w:val="20"/>
              </w:rPr>
              <w:t>6902.10.00.10.12</w:t>
            </w:r>
          </w:p>
        </w:tc>
        <w:tc>
          <w:tcPr>
            <w:tcW w:w="523" w:type="pct"/>
            <w:tcBorders>
              <w:top w:val="nil"/>
              <w:left w:val="nil"/>
              <w:bottom w:val="single" w:sz="8" w:space="0" w:color="auto"/>
              <w:right w:val="single" w:sz="8" w:space="0" w:color="auto"/>
            </w:tcBorders>
            <w:shd w:val="clear" w:color="auto" w:fill="auto"/>
            <w:vAlign w:val="center"/>
            <w:hideMark/>
          </w:tcPr>
          <w:p w14:paraId="16550844"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525" w:type="pct"/>
            <w:tcBorders>
              <w:top w:val="nil"/>
              <w:left w:val="nil"/>
              <w:bottom w:val="single" w:sz="8" w:space="0" w:color="auto"/>
              <w:right w:val="single" w:sz="8" w:space="0" w:color="auto"/>
            </w:tcBorders>
            <w:shd w:val="clear" w:color="auto" w:fill="auto"/>
            <w:vAlign w:val="center"/>
            <w:hideMark/>
          </w:tcPr>
          <w:p w14:paraId="572ACA01"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515" w:type="pct"/>
            <w:tcBorders>
              <w:top w:val="nil"/>
              <w:left w:val="nil"/>
              <w:bottom w:val="single" w:sz="8" w:space="0" w:color="auto"/>
              <w:right w:val="single" w:sz="8" w:space="0" w:color="auto"/>
            </w:tcBorders>
            <w:shd w:val="clear" w:color="auto" w:fill="auto"/>
            <w:vAlign w:val="center"/>
            <w:hideMark/>
          </w:tcPr>
          <w:p w14:paraId="1F947623" w14:textId="77777777" w:rsidR="00F70918" w:rsidRPr="00291F05" w:rsidRDefault="00F70918" w:rsidP="001161E3">
            <w:pPr>
              <w:spacing w:before="120" w:after="120"/>
              <w:jc w:val="center"/>
              <w:rPr>
                <w:color w:val="000000"/>
                <w:sz w:val="20"/>
                <w:szCs w:val="20"/>
              </w:rPr>
            </w:pPr>
            <w:r w:rsidRPr="00291F05">
              <w:rPr>
                <w:color w:val="000000"/>
                <w:sz w:val="20"/>
                <w:szCs w:val="20"/>
              </w:rPr>
              <w:t>2</w:t>
            </w:r>
          </w:p>
        </w:tc>
        <w:tc>
          <w:tcPr>
            <w:tcW w:w="473" w:type="pct"/>
            <w:tcBorders>
              <w:top w:val="nil"/>
              <w:left w:val="nil"/>
              <w:bottom w:val="single" w:sz="8" w:space="0" w:color="auto"/>
              <w:right w:val="single" w:sz="8" w:space="0" w:color="auto"/>
            </w:tcBorders>
            <w:shd w:val="clear" w:color="auto" w:fill="auto"/>
            <w:vAlign w:val="center"/>
            <w:hideMark/>
          </w:tcPr>
          <w:p w14:paraId="1D84D42A"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525" w:type="pct"/>
            <w:tcBorders>
              <w:top w:val="nil"/>
              <w:left w:val="nil"/>
              <w:bottom w:val="single" w:sz="8" w:space="0" w:color="auto"/>
              <w:right w:val="single" w:sz="8" w:space="0" w:color="auto"/>
            </w:tcBorders>
            <w:shd w:val="clear" w:color="auto" w:fill="auto"/>
            <w:vAlign w:val="center"/>
            <w:hideMark/>
          </w:tcPr>
          <w:p w14:paraId="0BCC129F"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525" w:type="pct"/>
            <w:tcBorders>
              <w:top w:val="nil"/>
              <w:left w:val="nil"/>
              <w:bottom w:val="single" w:sz="8" w:space="0" w:color="auto"/>
              <w:right w:val="single" w:sz="8" w:space="0" w:color="auto"/>
            </w:tcBorders>
            <w:shd w:val="clear" w:color="auto" w:fill="auto"/>
            <w:vAlign w:val="center"/>
            <w:hideMark/>
          </w:tcPr>
          <w:p w14:paraId="2EF31C8E"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527" w:type="pct"/>
            <w:tcBorders>
              <w:top w:val="nil"/>
              <w:left w:val="nil"/>
              <w:bottom w:val="single" w:sz="8" w:space="0" w:color="auto"/>
              <w:right w:val="single" w:sz="8" w:space="0" w:color="auto"/>
            </w:tcBorders>
            <w:shd w:val="clear" w:color="auto" w:fill="auto"/>
            <w:vAlign w:val="center"/>
            <w:hideMark/>
          </w:tcPr>
          <w:p w14:paraId="3F9B2F4E"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436" w:type="pct"/>
            <w:tcBorders>
              <w:top w:val="nil"/>
              <w:left w:val="nil"/>
              <w:bottom w:val="single" w:sz="8" w:space="0" w:color="auto"/>
              <w:right w:val="single" w:sz="8" w:space="0" w:color="auto"/>
            </w:tcBorders>
            <w:shd w:val="clear" w:color="auto" w:fill="auto"/>
            <w:vAlign w:val="center"/>
            <w:hideMark/>
          </w:tcPr>
          <w:p w14:paraId="3F729442" w14:textId="77777777" w:rsidR="00F70918" w:rsidRPr="00291F05" w:rsidRDefault="00F70918" w:rsidP="001161E3">
            <w:pPr>
              <w:spacing w:before="120" w:after="120"/>
              <w:jc w:val="center"/>
              <w:rPr>
                <w:color w:val="000000"/>
                <w:sz w:val="20"/>
                <w:szCs w:val="20"/>
              </w:rPr>
            </w:pPr>
            <w:r w:rsidRPr="00291F05">
              <w:rPr>
                <w:color w:val="000000"/>
                <w:sz w:val="20"/>
                <w:szCs w:val="20"/>
              </w:rPr>
              <w:t>2</w:t>
            </w:r>
          </w:p>
        </w:tc>
      </w:tr>
      <w:tr w:rsidR="00F70918" w:rsidRPr="00F70918" w14:paraId="0F2E851A" w14:textId="77777777" w:rsidTr="00291F05">
        <w:trPr>
          <w:trHeight w:val="317"/>
        </w:trPr>
        <w:tc>
          <w:tcPr>
            <w:tcW w:w="952" w:type="pct"/>
            <w:tcBorders>
              <w:top w:val="nil"/>
              <w:left w:val="single" w:sz="8" w:space="0" w:color="auto"/>
              <w:bottom w:val="single" w:sz="8" w:space="0" w:color="auto"/>
              <w:right w:val="single" w:sz="8" w:space="0" w:color="auto"/>
            </w:tcBorders>
            <w:shd w:val="clear" w:color="auto" w:fill="auto"/>
            <w:vAlign w:val="center"/>
            <w:hideMark/>
          </w:tcPr>
          <w:p w14:paraId="27B3F538" w14:textId="77777777" w:rsidR="00F70918" w:rsidRPr="00291F05" w:rsidRDefault="00F70918" w:rsidP="001161E3">
            <w:pPr>
              <w:spacing w:before="120" w:after="120"/>
              <w:rPr>
                <w:color w:val="000000"/>
                <w:sz w:val="20"/>
                <w:szCs w:val="20"/>
              </w:rPr>
            </w:pPr>
            <w:r w:rsidRPr="00291F05">
              <w:rPr>
                <w:color w:val="000000"/>
                <w:sz w:val="20"/>
                <w:szCs w:val="20"/>
              </w:rPr>
              <w:lastRenderedPageBreak/>
              <w:t>6902.10.00.10.13</w:t>
            </w:r>
          </w:p>
        </w:tc>
        <w:tc>
          <w:tcPr>
            <w:tcW w:w="523" w:type="pct"/>
            <w:tcBorders>
              <w:top w:val="nil"/>
              <w:left w:val="nil"/>
              <w:bottom w:val="single" w:sz="8" w:space="0" w:color="auto"/>
              <w:right w:val="single" w:sz="8" w:space="0" w:color="auto"/>
            </w:tcBorders>
            <w:shd w:val="clear" w:color="auto" w:fill="auto"/>
            <w:vAlign w:val="center"/>
            <w:hideMark/>
          </w:tcPr>
          <w:p w14:paraId="3DD32D5A"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525" w:type="pct"/>
            <w:tcBorders>
              <w:top w:val="nil"/>
              <w:left w:val="nil"/>
              <w:bottom w:val="single" w:sz="8" w:space="0" w:color="auto"/>
              <w:right w:val="single" w:sz="8" w:space="0" w:color="auto"/>
            </w:tcBorders>
            <w:shd w:val="clear" w:color="auto" w:fill="auto"/>
            <w:vAlign w:val="center"/>
            <w:hideMark/>
          </w:tcPr>
          <w:p w14:paraId="697F9E86"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515" w:type="pct"/>
            <w:tcBorders>
              <w:top w:val="nil"/>
              <w:left w:val="nil"/>
              <w:bottom w:val="single" w:sz="8" w:space="0" w:color="auto"/>
              <w:right w:val="single" w:sz="8" w:space="0" w:color="auto"/>
            </w:tcBorders>
            <w:shd w:val="clear" w:color="auto" w:fill="auto"/>
            <w:vAlign w:val="center"/>
            <w:hideMark/>
          </w:tcPr>
          <w:p w14:paraId="5FF169CC" w14:textId="77777777" w:rsidR="00F70918" w:rsidRPr="00291F05" w:rsidRDefault="00F70918" w:rsidP="001161E3">
            <w:pPr>
              <w:spacing w:before="120" w:after="120"/>
              <w:jc w:val="center"/>
              <w:rPr>
                <w:color w:val="000000"/>
                <w:sz w:val="20"/>
                <w:szCs w:val="20"/>
              </w:rPr>
            </w:pPr>
            <w:r w:rsidRPr="00291F05">
              <w:rPr>
                <w:color w:val="000000"/>
                <w:sz w:val="20"/>
                <w:szCs w:val="20"/>
              </w:rPr>
              <w:t>2</w:t>
            </w:r>
          </w:p>
        </w:tc>
        <w:tc>
          <w:tcPr>
            <w:tcW w:w="473" w:type="pct"/>
            <w:tcBorders>
              <w:top w:val="nil"/>
              <w:left w:val="nil"/>
              <w:bottom w:val="single" w:sz="8" w:space="0" w:color="auto"/>
              <w:right w:val="single" w:sz="8" w:space="0" w:color="auto"/>
            </w:tcBorders>
            <w:shd w:val="clear" w:color="auto" w:fill="auto"/>
            <w:vAlign w:val="center"/>
            <w:hideMark/>
          </w:tcPr>
          <w:p w14:paraId="4B749F42"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525" w:type="pct"/>
            <w:tcBorders>
              <w:top w:val="nil"/>
              <w:left w:val="nil"/>
              <w:bottom w:val="single" w:sz="8" w:space="0" w:color="auto"/>
              <w:right w:val="single" w:sz="8" w:space="0" w:color="auto"/>
            </w:tcBorders>
            <w:shd w:val="clear" w:color="auto" w:fill="auto"/>
            <w:vAlign w:val="center"/>
            <w:hideMark/>
          </w:tcPr>
          <w:p w14:paraId="540E933F"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525" w:type="pct"/>
            <w:tcBorders>
              <w:top w:val="nil"/>
              <w:left w:val="nil"/>
              <w:bottom w:val="single" w:sz="8" w:space="0" w:color="auto"/>
              <w:right w:val="single" w:sz="8" w:space="0" w:color="auto"/>
            </w:tcBorders>
            <w:shd w:val="clear" w:color="auto" w:fill="auto"/>
            <w:vAlign w:val="center"/>
            <w:hideMark/>
          </w:tcPr>
          <w:p w14:paraId="4E33C3C8"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527" w:type="pct"/>
            <w:tcBorders>
              <w:top w:val="nil"/>
              <w:left w:val="nil"/>
              <w:bottom w:val="single" w:sz="8" w:space="0" w:color="auto"/>
              <w:right w:val="single" w:sz="8" w:space="0" w:color="auto"/>
            </w:tcBorders>
            <w:shd w:val="clear" w:color="auto" w:fill="auto"/>
            <w:vAlign w:val="center"/>
            <w:hideMark/>
          </w:tcPr>
          <w:p w14:paraId="32EABF13" w14:textId="77777777" w:rsidR="00F70918" w:rsidRPr="00291F05" w:rsidRDefault="00F70918" w:rsidP="001161E3">
            <w:pPr>
              <w:spacing w:before="120" w:after="120"/>
              <w:jc w:val="center"/>
              <w:rPr>
                <w:color w:val="000000"/>
                <w:sz w:val="20"/>
                <w:szCs w:val="20"/>
              </w:rPr>
            </w:pPr>
            <w:r w:rsidRPr="00291F05">
              <w:rPr>
                <w:color w:val="000000"/>
                <w:sz w:val="20"/>
                <w:szCs w:val="20"/>
              </w:rPr>
              <w:t>0</w:t>
            </w:r>
          </w:p>
        </w:tc>
        <w:tc>
          <w:tcPr>
            <w:tcW w:w="436" w:type="pct"/>
            <w:tcBorders>
              <w:top w:val="nil"/>
              <w:left w:val="nil"/>
              <w:bottom w:val="single" w:sz="8" w:space="0" w:color="auto"/>
              <w:right w:val="single" w:sz="8" w:space="0" w:color="auto"/>
            </w:tcBorders>
            <w:shd w:val="clear" w:color="auto" w:fill="auto"/>
            <w:vAlign w:val="center"/>
            <w:hideMark/>
          </w:tcPr>
          <w:p w14:paraId="72B1198F" w14:textId="77777777" w:rsidR="00F70918" w:rsidRPr="00291F05" w:rsidRDefault="00F70918" w:rsidP="001161E3">
            <w:pPr>
              <w:spacing w:before="120" w:after="120"/>
              <w:jc w:val="center"/>
              <w:rPr>
                <w:color w:val="000000"/>
                <w:sz w:val="20"/>
                <w:szCs w:val="20"/>
              </w:rPr>
            </w:pPr>
            <w:r w:rsidRPr="00291F05">
              <w:rPr>
                <w:color w:val="000000"/>
                <w:sz w:val="20"/>
                <w:szCs w:val="20"/>
              </w:rPr>
              <w:t>2</w:t>
            </w:r>
          </w:p>
        </w:tc>
      </w:tr>
    </w:tbl>
    <w:p w14:paraId="686FF285" w14:textId="77777777" w:rsidR="00F70918" w:rsidRPr="00291F05" w:rsidRDefault="00F70918" w:rsidP="001161E3">
      <w:pPr>
        <w:spacing w:before="120" w:after="120"/>
        <w:jc w:val="both"/>
        <w:rPr>
          <w:bCs/>
          <w:color w:val="000000"/>
          <w:sz w:val="18"/>
          <w:szCs w:val="18"/>
        </w:rPr>
      </w:pPr>
      <w:r w:rsidRPr="00291F05">
        <w:rPr>
          <w:b/>
          <w:color w:val="000000"/>
          <w:sz w:val="18"/>
          <w:szCs w:val="18"/>
        </w:rPr>
        <w:t>Kaynak:</w:t>
      </w:r>
      <w:r w:rsidRPr="00291F05">
        <w:rPr>
          <w:bCs/>
          <w:color w:val="000000"/>
          <w:sz w:val="18"/>
          <w:szCs w:val="18"/>
        </w:rPr>
        <w:t xml:space="preserve"> İthalat Rejimi 2024</w:t>
      </w:r>
    </w:p>
    <w:p w14:paraId="13470ADC" w14:textId="61BD485E" w:rsidR="00F70918" w:rsidRPr="00291F05" w:rsidRDefault="00F70918" w:rsidP="001161E3">
      <w:pPr>
        <w:spacing w:before="120" w:after="120"/>
        <w:jc w:val="both"/>
        <w:rPr>
          <w:color w:val="0D0D0D"/>
        </w:rPr>
      </w:pPr>
      <w:r w:rsidRPr="00291F05">
        <w:rPr>
          <w:bCs/>
          <w:color w:val="000000"/>
          <w:sz w:val="18"/>
          <w:szCs w:val="18"/>
        </w:rPr>
        <w:t xml:space="preserve">1: AB Üyesi Ülkeler, EFTA Üyesi Ülkeler, Serbest Ticaret Anlaşması Ülkeleri: Arnavutluk, Büyük Britanya ve Kuzey İrlanda Birleşik Krallığı, Bosna-Hersek, Fas, Faroe Adaları, Filistin, Gürcistan, Hindistan, İsrail, Karadağ, Kosova, Kuzey Makedonya Cumhuriyeti, Malezya, Mısır Arap Cumhuriyeti, </w:t>
      </w:r>
      <w:proofErr w:type="spellStart"/>
      <w:r w:rsidRPr="00291F05">
        <w:rPr>
          <w:bCs/>
          <w:color w:val="000000"/>
          <w:sz w:val="18"/>
          <w:szCs w:val="18"/>
        </w:rPr>
        <w:t>Morityus</w:t>
      </w:r>
      <w:proofErr w:type="spellEnd"/>
      <w:r w:rsidRPr="00291F05">
        <w:rPr>
          <w:bCs/>
          <w:color w:val="000000"/>
          <w:sz w:val="18"/>
          <w:szCs w:val="18"/>
        </w:rPr>
        <w:t xml:space="preserve">, Moldova, Sırbistan, Singapur Cumhuriyeti, Şili, Tunus. 2: </w:t>
      </w:r>
      <w:proofErr w:type="spellStart"/>
      <w:r w:rsidRPr="00291F05">
        <w:rPr>
          <w:bCs/>
          <w:color w:val="000000"/>
          <w:sz w:val="18"/>
          <w:szCs w:val="18"/>
        </w:rPr>
        <w:t>Bolivarcı</w:t>
      </w:r>
      <w:proofErr w:type="spellEnd"/>
      <w:r w:rsidRPr="00291F05">
        <w:rPr>
          <w:bCs/>
          <w:color w:val="000000"/>
          <w:sz w:val="18"/>
          <w:szCs w:val="18"/>
        </w:rPr>
        <w:t xml:space="preserve"> Venezuela Cumhuriyeti. </w:t>
      </w:r>
      <w:proofErr w:type="gramStart"/>
      <w:r w:rsidRPr="00291F05">
        <w:rPr>
          <w:bCs/>
          <w:color w:val="000000"/>
          <w:sz w:val="18"/>
          <w:szCs w:val="18"/>
        </w:rPr>
        <w:t xml:space="preserve">3: TPS-OIC İslam Konferansı Teşkilatı Üyesi Devletler Arasında Tercihli Ticaret Sistemi Çerçeve Anlaşması ve Tercihli Tarife Düzenlemesi Protokolü (PRETAS) kapsamındaki ülkeler (Bahreyn Krallığı, Bangladeş Halk Cumhuriyeti, Birleşik Arap Emirlikleri, Fas Krallığı, İran İslam Cumhuriyeti, Katar Devleti, Kuveyt Devleti, Malezya, Pakistan İslam Cumhuriyeti, Suudi Arabistan Krallığı, Umman Sultanlığı ve Ürdün </w:t>
      </w:r>
      <w:proofErr w:type="spellStart"/>
      <w:r w:rsidRPr="00291F05">
        <w:rPr>
          <w:bCs/>
          <w:color w:val="000000"/>
          <w:sz w:val="18"/>
          <w:szCs w:val="18"/>
        </w:rPr>
        <w:t>Haşimi</w:t>
      </w:r>
      <w:proofErr w:type="spellEnd"/>
      <w:r w:rsidRPr="00291F05">
        <w:rPr>
          <w:bCs/>
          <w:color w:val="000000"/>
          <w:sz w:val="18"/>
          <w:szCs w:val="18"/>
        </w:rPr>
        <w:t xml:space="preserve"> Krallığı). </w:t>
      </w:r>
      <w:proofErr w:type="gramEnd"/>
      <w:r w:rsidRPr="00291F05">
        <w:rPr>
          <w:bCs/>
          <w:color w:val="000000"/>
          <w:sz w:val="18"/>
          <w:szCs w:val="18"/>
        </w:rPr>
        <w:t>4: Birleşik Arap Emirlikleri. GTS ÜLKELERİ: Meri İthalat Rejimi Kararı Ek -1’inde yer alan Genelleştirilmiş Tercihler Sisteminden Yararlanacak Ülkeler. 5: En Az Gelişmiş Ülkeler. 6: Özel Teşvik Düzenlemelerinden Yararlanacak Ülkeler. 7: Gelişme Yolundaki Ülkeler. 8: Diğer Ülkeler</w:t>
      </w:r>
    </w:p>
    <w:p w14:paraId="57575F4D" w14:textId="184E27EC" w:rsidR="00862F51" w:rsidRPr="00CE3066" w:rsidRDefault="00862F51" w:rsidP="001161E3">
      <w:pPr>
        <w:pStyle w:val="Default"/>
        <w:spacing w:before="120" w:after="120"/>
        <w:jc w:val="both"/>
      </w:pPr>
      <w:r w:rsidRPr="00291F05">
        <w:t xml:space="preserve">(2) </w:t>
      </w:r>
      <w:proofErr w:type="gramStart"/>
      <w:r w:rsidR="007922CD" w:rsidRPr="00291F05">
        <w:t>31/12/2020</w:t>
      </w:r>
      <w:proofErr w:type="gramEnd"/>
      <w:r w:rsidR="007922CD" w:rsidRPr="00291F05">
        <w:t xml:space="preserve"> tarihli ve 335</w:t>
      </w:r>
      <w:r w:rsidR="001906A1">
        <w:t>1</w:t>
      </w:r>
      <w:r w:rsidR="007922CD" w:rsidRPr="00291F05">
        <w:t xml:space="preserve"> sayılı Cumhurbaşkanı Kararı ile yürürlüğe </w:t>
      </w:r>
      <w:r w:rsidR="001906A1">
        <w:t xml:space="preserve">konulan İthalatta İlave Gümrük Vergisi Uygulanmasına İlişkin Karar uyarınca </w:t>
      </w:r>
      <w:r w:rsidR="007922CD" w:rsidRPr="007922CD">
        <w:t xml:space="preserve">6815.91 </w:t>
      </w:r>
      <w:proofErr w:type="spellStart"/>
      <w:r w:rsidR="007922CD" w:rsidRPr="007922CD">
        <w:t>GTP’si</w:t>
      </w:r>
      <w:proofErr w:type="spellEnd"/>
      <w:r w:rsidR="007922CD" w:rsidRPr="007922CD">
        <w:t xml:space="preserve"> altında yer alan soruşturma konusu ürüne yönelik olarak %10 oranında; 6902.10.00.10.11, 6902.10.00.10.12 ve 6902.10.00.10.13 </w:t>
      </w:r>
      <w:proofErr w:type="spellStart"/>
      <w:r w:rsidR="007922CD" w:rsidRPr="007922CD">
        <w:t>GTİP’leri</w:t>
      </w:r>
      <w:proofErr w:type="spellEnd"/>
      <w:r w:rsidR="007922CD" w:rsidRPr="007922CD">
        <w:t xml:space="preserve"> altında yer alan soruşturma konusu ürüne yönelik olarak ise %2 </w:t>
      </w:r>
      <w:r w:rsidR="005962F1" w:rsidRPr="007922CD">
        <w:t>oranında ilave</w:t>
      </w:r>
      <w:r w:rsidR="007922CD" w:rsidRPr="007922CD">
        <w:t xml:space="preserve"> gümrük vergisi (İGV) yürürlüğe konulmuştur.</w:t>
      </w:r>
    </w:p>
    <w:p w14:paraId="36177FBF" w14:textId="77777777" w:rsidR="001161E3" w:rsidRPr="001161E3" w:rsidRDefault="001161E3" w:rsidP="001161E3">
      <w:pPr>
        <w:pStyle w:val="ListeParagraf"/>
        <w:keepNext/>
        <w:keepLines/>
        <w:numPr>
          <w:ilvl w:val="0"/>
          <w:numId w:val="4"/>
        </w:numPr>
        <w:spacing w:before="120" w:after="120"/>
        <w:outlineLvl w:val="0"/>
        <w:rPr>
          <w:rFonts w:eastAsiaTheme="majorEastAsia"/>
          <w:b/>
          <w:bCs/>
          <w:caps/>
          <w:vanish/>
          <w:lang w:eastAsia="tr-TR"/>
        </w:rPr>
      </w:pPr>
    </w:p>
    <w:p w14:paraId="300DB461" w14:textId="77777777" w:rsidR="001161E3" w:rsidRPr="001161E3" w:rsidRDefault="001161E3" w:rsidP="001161E3">
      <w:pPr>
        <w:pStyle w:val="ListeParagraf"/>
        <w:keepNext/>
        <w:keepLines/>
        <w:numPr>
          <w:ilvl w:val="0"/>
          <w:numId w:val="4"/>
        </w:numPr>
        <w:spacing w:before="120" w:after="120"/>
        <w:outlineLvl w:val="0"/>
        <w:rPr>
          <w:rFonts w:eastAsiaTheme="majorEastAsia"/>
          <w:b/>
          <w:bCs/>
          <w:caps/>
          <w:vanish/>
          <w:lang w:eastAsia="tr-TR"/>
        </w:rPr>
      </w:pPr>
    </w:p>
    <w:p w14:paraId="7252C14E" w14:textId="3E8C866C" w:rsidR="00A1068B" w:rsidRPr="0055784D" w:rsidRDefault="00983D60" w:rsidP="001161E3">
      <w:pPr>
        <w:pStyle w:val="Balk1"/>
        <w:numPr>
          <w:ilvl w:val="0"/>
          <w:numId w:val="4"/>
        </w:numPr>
        <w:spacing w:before="120" w:after="120"/>
        <w:rPr>
          <w:rFonts w:ascii="Times New Roman" w:hAnsi="Times New Roman" w:cs="Times New Roman"/>
          <w:sz w:val="24"/>
          <w:szCs w:val="24"/>
        </w:rPr>
      </w:pPr>
      <w:r w:rsidRPr="0055784D">
        <w:rPr>
          <w:rFonts w:ascii="Times New Roman" w:hAnsi="Times New Roman" w:cs="Times New Roman"/>
          <w:sz w:val="24"/>
          <w:szCs w:val="24"/>
        </w:rPr>
        <w:t>Dampingin Devamı veya Yeniden Meydana Gelmesi İhtimali</w:t>
      </w:r>
      <w:bookmarkStart w:id="26" w:name="_Toc317854285"/>
      <w:bookmarkEnd w:id="23"/>
    </w:p>
    <w:p w14:paraId="6BCEBC4D" w14:textId="28AE77BD" w:rsidR="00A1068B" w:rsidRPr="0055784D" w:rsidRDefault="00A1068B" w:rsidP="001161E3">
      <w:pPr>
        <w:pStyle w:val="Balk2"/>
        <w:numPr>
          <w:ilvl w:val="1"/>
          <w:numId w:val="4"/>
        </w:numPr>
        <w:spacing w:before="120" w:after="120"/>
        <w:ind w:left="426"/>
        <w:rPr>
          <w:szCs w:val="24"/>
        </w:rPr>
      </w:pPr>
      <w:bookmarkStart w:id="27" w:name="_Toc98149752"/>
      <w:r w:rsidRPr="0055784D">
        <w:rPr>
          <w:szCs w:val="24"/>
        </w:rPr>
        <w:t>Genel</w:t>
      </w:r>
      <w:r w:rsidR="00983D60" w:rsidRPr="0055784D">
        <w:rPr>
          <w:szCs w:val="24"/>
        </w:rPr>
        <w:t xml:space="preserve"> </w:t>
      </w:r>
      <w:r w:rsidR="002424AF" w:rsidRPr="0055784D">
        <w:rPr>
          <w:szCs w:val="24"/>
        </w:rPr>
        <w:t>A</w:t>
      </w:r>
      <w:r w:rsidR="00983D60" w:rsidRPr="0055784D">
        <w:rPr>
          <w:szCs w:val="24"/>
        </w:rPr>
        <w:t>çıklamalar</w:t>
      </w:r>
      <w:bookmarkEnd w:id="27"/>
    </w:p>
    <w:p w14:paraId="23B22448" w14:textId="70E7CEDB" w:rsidR="00AC1B60" w:rsidRPr="0055784D" w:rsidRDefault="008D36D5" w:rsidP="001161E3">
      <w:pPr>
        <w:pStyle w:val="Default"/>
        <w:numPr>
          <w:ilvl w:val="0"/>
          <w:numId w:val="5"/>
        </w:numPr>
        <w:spacing w:before="120" w:after="120"/>
        <w:ind w:firstLine="0"/>
        <w:jc w:val="both"/>
        <w:rPr>
          <w:bCs/>
        </w:rPr>
      </w:pPr>
      <w:bookmarkStart w:id="28" w:name="_Toc44517750"/>
      <w:bookmarkStart w:id="29" w:name="_Toc143173557"/>
      <w:r w:rsidRPr="0055784D">
        <w:rPr>
          <w:bCs/>
        </w:rPr>
        <w:t xml:space="preserve">Yönetmeliğin 35 inci maddesi çerçevesinde, önlemin yürürlükten kalkması halinde soruşturma konusu ülke kaynaklı </w:t>
      </w:r>
      <w:proofErr w:type="gramStart"/>
      <w:r w:rsidRPr="0055784D">
        <w:rPr>
          <w:bCs/>
        </w:rPr>
        <w:t>dampingin</w:t>
      </w:r>
      <w:proofErr w:type="gramEnd"/>
      <w:r w:rsidRPr="0055784D">
        <w:rPr>
          <w:bCs/>
        </w:rPr>
        <w:t xml:space="preserve"> devam etmesinin veya yeniden meydana gelmesinin muhtemel olup olmadığı incelenmiştir. </w:t>
      </w:r>
    </w:p>
    <w:p w14:paraId="3A1A0CFF" w14:textId="64B50D6C" w:rsidR="00BF0F0A" w:rsidRPr="0055784D" w:rsidRDefault="00AC1B60" w:rsidP="001161E3">
      <w:pPr>
        <w:pStyle w:val="Balk2"/>
        <w:numPr>
          <w:ilvl w:val="1"/>
          <w:numId w:val="4"/>
        </w:numPr>
        <w:spacing w:before="120" w:after="120"/>
        <w:ind w:left="426"/>
        <w:rPr>
          <w:szCs w:val="24"/>
        </w:rPr>
      </w:pPr>
      <w:bookmarkStart w:id="30" w:name="_Toc100244829"/>
      <w:r w:rsidRPr="0055784D">
        <w:rPr>
          <w:szCs w:val="24"/>
        </w:rPr>
        <w:t xml:space="preserve">Dampingin </w:t>
      </w:r>
      <w:r w:rsidR="002424AF" w:rsidRPr="0055784D">
        <w:rPr>
          <w:szCs w:val="24"/>
        </w:rPr>
        <w:t>D</w:t>
      </w:r>
      <w:r w:rsidRPr="0055784D">
        <w:rPr>
          <w:szCs w:val="24"/>
        </w:rPr>
        <w:t xml:space="preserve">evam </w:t>
      </w:r>
      <w:r w:rsidR="002424AF" w:rsidRPr="0055784D">
        <w:rPr>
          <w:szCs w:val="24"/>
        </w:rPr>
        <w:t>E</w:t>
      </w:r>
      <w:r w:rsidRPr="0055784D">
        <w:rPr>
          <w:szCs w:val="24"/>
        </w:rPr>
        <w:t xml:space="preserve">tme </w:t>
      </w:r>
      <w:r w:rsidR="002424AF" w:rsidRPr="0055784D">
        <w:rPr>
          <w:szCs w:val="24"/>
        </w:rPr>
        <w:t>İ</w:t>
      </w:r>
      <w:r w:rsidRPr="0055784D">
        <w:rPr>
          <w:szCs w:val="24"/>
        </w:rPr>
        <w:t>htimali</w:t>
      </w:r>
      <w:bookmarkEnd w:id="30"/>
    </w:p>
    <w:p w14:paraId="0945B534" w14:textId="58519269" w:rsidR="00AD7C18" w:rsidRPr="0055784D" w:rsidRDefault="00AC1B60" w:rsidP="001161E3">
      <w:pPr>
        <w:pStyle w:val="ListeParagraf"/>
        <w:numPr>
          <w:ilvl w:val="0"/>
          <w:numId w:val="8"/>
        </w:numPr>
        <w:spacing w:before="120" w:after="120"/>
        <w:ind w:firstLine="0"/>
        <w:jc w:val="both"/>
        <w:rPr>
          <w:bCs/>
        </w:rPr>
      </w:pPr>
      <w:r w:rsidRPr="0055784D">
        <w:rPr>
          <w:bCs/>
        </w:rPr>
        <w:t xml:space="preserve">Yönetmeliğin 40 </w:t>
      </w:r>
      <w:proofErr w:type="spellStart"/>
      <w:r w:rsidRPr="0055784D">
        <w:rPr>
          <w:bCs/>
        </w:rPr>
        <w:t>ıncı</w:t>
      </w:r>
      <w:proofErr w:type="spellEnd"/>
      <w:r w:rsidRPr="0055784D">
        <w:rPr>
          <w:bCs/>
        </w:rPr>
        <w:t xml:space="preserve"> ve 41 inci maddeleri çerçevesinde, soruşturma sırasında yeniden bir </w:t>
      </w:r>
      <w:proofErr w:type="gramStart"/>
      <w:r w:rsidRPr="0055784D">
        <w:rPr>
          <w:bCs/>
        </w:rPr>
        <w:t>damping</w:t>
      </w:r>
      <w:proofErr w:type="gramEnd"/>
      <w:r w:rsidRPr="0055784D">
        <w:rPr>
          <w:bCs/>
        </w:rPr>
        <w:t xml:space="preserve"> marjı hesaplanmamış, esas soruşturmada hesaplanmış olan damping marjları gösterge olarak dikkate alınmıştır.</w:t>
      </w:r>
    </w:p>
    <w:p w14:paraId="3569E257" w14:textId="77777777" w:rsidR="007922CD" w:rsidRPr="007922CD" w:rsidRDefault="007922CD" w:rsidP="001161E3">
      <w:pPr>
        <w:pStyle w:val="ListeParagraf"/>
        <w:numPr>
          <w:ilvl w:val="0"/>
          <w:numId w:val="8"/>
        </w:numPr>
        <w:spacing w:before="120" w:after="120"/>
        <w:ind w:firstLine="0"/>
        <w:jc w:val="both"/>
        <w:rPr>
          <w:bCs/>
          <w:color w:val="0D0D0D"/>
        </w:rPr>
      </w:pPr>
      <w:r w:rsidRPr="007922CD">
        <w:rPr>
          <w:bCs/>
          <w:color w:val="0D0D0D"/>
        </w:rPr>
        <w:t xml:space="preserve">Buna göre, İthalatta Haksız Rekabetin Önlenmesine İlişkin Tebliğ (Tebliğ No: 2007/11) </w:t>
      </w:r>
      <w:r w:rsidRPr="007922CD">
        <w:rPr>
          <w:bCs/>
        </w:rPr>
        <w:t xml:space="preserve">uyarınca, soruşturma konusu ürün için </w:t>
      </w:r>
      <w:r w:rsidRPr="007922CD">
        <w:rPr>
          <w:bCs/>
          <w:color w:val="0D0D0D"/>
        </w:rPr>
        <w:t xml:space="preserve">ad </w:t>
      </w:r>
      <w:proofErr w:type="spellStart"/>
      <w:r w:rsidRPr="007922CD">
        <w:rPr>
          <w:bCs/>
          <w:color w:val="0D0D0D"/>
        </w:rPr>
        <w:t>valorem</w:t>
      </w:r>
      <w:proofErr w:type="spellEnd"/>
      <w:r w:rsidRPr="007922CD">
        <w:rPr>
          <w:bCs/>
          <w:color w:val="0D0D0D"/>
        </w:rPr>
        <w:t xml:space="preserve"> olarak CIF bedelin %53,7’si oranında, </w:t>
      </w:r>
      <w:proofErr w:type="gramStart"/>
      <w:r w:rsidRPr="007922CD">
        <w:rPr>
          <w:bCs/>
          <w:color w:val="0D0D0D"/>
        </w:rPr>
        <w:t>spesifik</w:t>
      </w:r>
      <w:proofErr w:type="gramEnd"/>
      <w:r w:rsidRPr="007922CD">
        <w:rPr>
          <w:bCs/>
          <w:color w:val="0D0D0D"/>
        </w:rPr>
        <w:t xml:space="preserve"> olarak ise 285 ABD doları/ton düzeyinde damping marjı tespit edilmiştir. </w:t>
      </w:r>
    </w:p>
    <w:p w14:paraId="5B2B3734" w14:textId="77777777" w:rsidR="007922CD" w:rsidRDefault="007922CD" w:rsidP="001161E3">
      <w:pPr>
        <w:pStyle w:val="ListeParagraf"/>
        <w:numPr>
          <w:ilvl w:val="0"/>
          <w:numId w:val="8"/>
        </w:numPr>
        <w:spacing w:before="120" w:after="120"/>
        <w:ind w:firstLine="0"/>
        <w:jc w:val="both"/>
      </w:pPr>
      <w:r w:rsidRPr="007051EA">
        <w:t>Mevcut dampinge karşı önlem</w:t>
      </w:r>
      <w:r>
        <w:t>in</w:t>
      </w:r>
      <w:r w:rsidRPr="007051EA">
        <w:t xml:space="preserve"> hukuki ve idari alt yapısını teşkil eden esas soruşturma esnasında tespit edilen </w:t>
      </w:r>
      <w:proofErr w:type="gramStart"/>
      <w:r w:rsidRPr="00C01F41">
        <w:t>damping</w:t>
      </w:r>
      <w:proofErr w:type="gramEnd"/>
      <w:r w:rsidRPr="00C01F41">
        <w:t xml:space="preserve"> marjının, firmaların önlemin yürürlükten kalkması halindeki muhtemel davranışlarını yansıtacak önemli</w:t>
      </w:r>
      <w:r w:rsidRPr="007051EA">
        <w:t xml:space="preserve"> bir gösterge niteliği taşıdığı değerlendirilmektedir.</w:t>
      </w:r>
    </w:p>
    <w:p w14:paraId="0125EA1B" w14:textId="076199D2" w:rsidR="00AD7C18" w:rsidRPr="0055784D" w:rsidRDefault="00AD7C18" w:rsidP="001161E3">
      <w:pPr>
        <w:pStyle w:val="Balk2"/>
        <w:numPr>
          <w:ilvl w:val="1"/>
          <w:numId w:val="4"/>
        </w:numPr>
        <w:spacing w:before="120" w:after="120"/>
        <w:ind w:left="426"/>
        <w:rPr>
          <w:szCs w:val="24"/>
        </w:rPr>
      </w:pPr>
      <w:r w:rsidRPr="0055784D">
        <w:rPr>
          <w:szCs w:val="24"/>
        </w:rPr>
        <w:t xml:space="preserve">Dampingin </w:t>
      </w:r>
      <w:r w:rsidR="002424AF" w:rsidRPr="0055784D">
        <w:rPr>
          <w:szCs w:val="24"/>
        </w:rPr>
        <w:t>Y</w:t>
      </w:r>
      <w:r w:rsidRPr="0055784D">
        <w:rPr>
          <w:szCs w:val="24"/>
        </w:rPr>
        <w:t xml:space="preserve">eniden </w:t>
      </w:r>
      <w:r w:rsidR="002424AF" w:rsidRPr="0055784D">
        <w:rPr>
          <w:szCs w:val="24"/>
        </w:rPr>
        <w:t>M</w:t>
      </w:r>
      <w:r w:rsidRPr="0055784D">
        <w:rPr>
          <w:szCs w:val="24"/>
        </w:rPr>
        <w:t xml:space="preserve">eydana </w:t>
      </w:r>
      <w:r w:rsidR="002424AF" w:rsidRPr="0055784D">
        <w:rPr>
          <w:szCs w:val="24"/>
        </w:rPr>
        <w:t>G</w:t>
      </w:r>
      <w:r w:rsidRPr="0055784D">
        <w:rPr>
          <w:szCs w:val="24"/>
        </w:rPr>
        <w:t xml:space="preserve">elmesi </w:t>
      </w:r>
      <w:r w:rsidR="002424AF" w:rsidRPr="0055784D">
        <w:rPr>
          <w:szCs w:val="24"/>
        </w:rPr>
        <w:t>İ</w:t>
      </w:r>
      <w:r w:rsidRPr="0055784D">
        <w:rPr>
          <w:szCs w:val="24"/>
        </w:rPr>
        <w:t>htimali</w:t>
      </w:r>
    </w:p>
    <w:p w14:paraId="106E1983" w14:textId="1E6A5D3A" w:rsidR="00E438AA" w:rsidRPr="00494813" w:rsidRDefault="00494813" w:rsidP="001161E3">
      <w:pPr>
        <w:spacing w:before="120" w:after="120"/>
        <w:jc w:val="both"/>
        <w:rPr>
          <w:bCs/>
        </w:rPr>
      </w:pPr>
      <w:r>
        <w:rPr>
          <w:bCs/>
        </w:rPr>
        <w:t xml:space="preserve">(1) </w:t>
      </w:r>
      <w:r w:rsidR="009C1CF8" w:rsidRPr="00494813">
        <w:rPr>
          <w:bCs/>
        </w:rPr>
        <w:t xml:space="preserve">İhracatçı firmaların davranışlarını ve yeniden meydana gelmesi muhtemel olan </w:t>
      </w:r>
      <w:proofErr w:type="gramStart"/>
      <w:r w:rsidR="009C1CF8" w:rsidRPr="00494813">
        <w:rPr>
          <w:bCs/>
        </w:rPr>
        <w:t>dampingi</w:t>
      </w:r>
      <w:proofErr w:type="gramEnd"/>
      <w:r w:rsidR="009C1CF8" w:rsidRPr="00494813">
        <w:rPr>
          <w:bCs/>
        </w:rPr>
        <w:t xml:space="preserve"> göstermesi açısından soruşturma konusu ülkenin Türkiye’ye yönlendirebilecek üretim ve ihracat kapasitesi ile fiyatları ve soruşturma konusu ülkeye yönelik olarak diğer ülkeler tarafından uygulanmakta olan önlemler ya da yürütülmekte olan soruşturmalar önem arz etmektedir.</w:t>
      </w:r>
    </w:p>
    <w:p w14:paraId="710D06CA" w14:textId="3FE4A3BE" w:rsidR="000227B6" w:rsidRDefault="000227B6" w:rsidP="001161E3">
      <w:pPr>
        <w:pStyle w:val="Balk2"/>
        <w:numPr>
          <w:ilvl w:val="2"/>
          <w:numId w:val="4"/>
        </w:numPr>
        <w:spacing w:before="120" w:after="120"/>
        <w:ind w:left="0" w:firstLine="0"/>
        <w:rPr>
          <w:szCs w:val="24"/>
        </w:rPr>
      </w:pPr>
      <w:bookmarkStart w:id="31" w:name="_Toc157613437"/>
      <w:r w:rsidRPr="0055784D">
        <w:rPr>
          <w:szCs w:val="24"/>
        </w:rPr>
        <w:t xml:space="preserve">Soruşturma Konusu Ülkenin Üretim ve İhracat Kapasitesi ile Fiyatları </w:t>
      </w:r>
      <w:bookmarkEnd w:id="31"/>
    </w:p>
    <w:p w14:paraId="7F2E396E" w14:textId="095E54B7" w:rsidR="005962F1" w:rsidRDefault="005962F1" w:rsidP="001161E3">
      <w:pPr>
        <w:spacing w:before="120" w:after="120"/>
        <w:jc w:val="both"/>
      </w:pPr>
      <w:bookmarkStart w:id="32" w:name="_Toc157613438"/>
      <w:r>
        <w:t xml:space="preserve">(1) </w:t>
      </w:r>
      <w:bookmarkStart w:id="33" w:name="_Hlk171673519"/>
      <w:r w:rsidRPr="005962F1">
        <w:rPr>
          <w:bCs/>
          <w:color w:val="000000"/>
        </w:rPr>
        <w:t xml:space="preserve">Soruşturma konusu ülkenin </w:t>
      </w:r>
      <w:r>
        <w:t xml:space="preserve">üretim ve ihracat kabiliyetine ilişkin değerlendirmede, </w:t>
      </w:r>
      <w:r w:rsidRPr="005962F1">
        <w:rPr>
          <w:bCs/>
          <w:color w:val="000000"/>
        </w:rPr>
        <w:t>Uluslararası Ticaret Merkezinin (</w:t>
      </w:r>
      <w:r w:rsidRPr="005962F1">
        <w:rPr>
          <w:bCs/>
        </w:rPr>
        <w:t xml:space="preserve">International </w:t>
      </w:r>
      <w:proofErr w:type="spellStart"/>
      <w:r w:rsidRPr="005962F1">
        <w:rPr>
          <w:bCs/>
        </w:rPr>
        <w:t>Trade</w:t>
      </w:r>
      <w:proofErr w:type="spellEnd"/>
      <w:r w:rsidRPr="005962F1">
        <w:rPr>
          <w:bCs/>
        </w:rPr>
        <w:t xml:space="preserve"> Center,</w:t>
      </w:r>
      <w:r w:rsidRPr="005962F1">
        <w:rPr>
          <w:bCs/>
          <w:color w:val="000000"/>
        </w:rPr>
        <w:t xml:space="preserve"> ITC) </w:t>
      </w:r>
      <w:proofErr w:type="gramStart"/>
      <w:r>
        <w:t>6815.91</w:t>
      </w:r>
      <w:proofErr w:type="gramEnd"/>
      <w:r>
        <w:t xml:space="preserve"> ve 6902.10 </w:t>
      </w:r>
      <w:proofErr w:type="spellStart"/>
      <w:r w:rsidRPr="004235CB">
        <w:t>GTP’lerine</w:t>
      </w:r>
      <w:proofErr w:type="spellEnd"/>
      <w:r w:rsidRPr="004235CB">
        <w:t xml:space="preserve"> ilişkin 2020-2022 yılları ihracat verileri kullanılmıştır. </w:t>
      </w:r>
    </w:p>
    <w:p w14:paraId="2B5E2374" w14:textId="77777777" w:rsidR="005962F1" w:rsidRPr="005962F1" w:rsidRDefault="005962F1" w:rsidP="001161E3">
      <w:pPr>
        <w:spacing w:before="120" w:after="120"/>
        <w:jc w:val="both"/>
        <w:rPr>
          <w:bCs/>
        </w:rPr>
      </w:pPr>
      <w:r w:rsidRPr="005962F1">
        <w:rPr>
          <w:bCs/>
        </w:rPr>
        <w:t>(2) ITC tarafından sağlanan verilerin birimi ülkelere göre değişmekte ve ulusal veri kaynaklarıyla uyumsuzluk gösterebilmektedir. Bu çerçevede, aşağıdaki değerlendirmelerde bahse konu kısıtlar da göz önünde bulundurulmuştur.</w:t>
      </w:r>
    </w:p>
    <w:p w14:paraId="5582E198" w14:textId="77777777" w:rsidR="005962F1" w:rsidRPr="005962F1" w:rsidRDefault="005962F1" w:rsidP="001161E3">
      <w:pPr>
        <w:spacing w:before="120" w:after="120"/>
        <w:jc w:val="both"/>
        <w:rPr>
          <w:bCs/>
        </w:rPr>
      </w:pPr>
      <w:r w:rsidRPr="005962F1">
        <w:rPr>
          <w:bCs/>
        </w:rPr>
        <w:lastRenderedPageBreak/>
        <w:t xml:space="preserve">(3) ITC tarafından sağlanan veriler çerçevesinde </w:t>
      </w:r>
      <w:proofErr w:type="gramStart"/>
      <w:r w:rsidRPr="005962F1">
        <w:rPr>
          <w:bCs/>
        </w:rPr>
        <w:t>6815.91</w:t>
      </w:r>
      <w:proofErr w:type="gramEnd"/>
      <w:r w:rsidRPr="005962F1">
        <w:rPr>
          <w:bCs/>
        </w:rPr>
        <w:t xml:space="preserve"> </w:t>
      </w:r>
      <w:proofErr w:type="spellStart"/>
      <w:r w:rsidRPr="005962F1">
        <w:rPr>
          <w:bCs/>
        </w:rPr>
        <w:t>GTP’si</w:t>
      </w:r>
      <w:proofErr w:type="spellEnd"/>
      <w:r w:rsidRPr="005962F1">
        <w:rPr>
          <w:bCs/>
        </w:rPr>
        <w:t xml:space="preserve"> altında yer alan soruşturma konusu ürünün dünya ihracat değerinin 2020 yılında 427 milyon ABD doları, 2021 yılında 634 milyon ABD doları, 2022 yılında ise 849 milyon ABD doları seviyelerinde gerçekleştiği görülmektedir. </w:t>
      </w:r>
    </w:p>
    <w:p w14:paraId="191576DD" w14:textId="77777777" w:rsidR="005962F1" w:rsidRPr="005962F1" w:rsidRDefault="005962F1" w:rsidP="001161E3">
      <w:pPr>
        <w:spacing w:before="120" w:after="120"/>
        <w:jc w:val="both"/>
        <w:rPr>
          <w:bCs/>
        </w:rPr>
      </w:pPr>
      <w:r w:rsidRPr="005962F1">
        <w:rPr>
          <w:bCs/>
        </w:rPr>
        <w:t xml:space="preserve">(4) </w:t>
      </w:r>
      <w:proofErr w:type="spellStart"/>
      <w:r w:rsidRPr="005962F1">
        <w:rPr>
          <w:bCs/>
        </w:rPr>
        <w:t>ÇHC’nin</w:t>
      </w:r>
      <w:proofErr w:type="spellEnd"/>
      <w:r w:rsidRPr="005962F1">
        <w:rPr>
          <w:bCs/>
        </w:rPr>
        <w:t xml:space="preserve"> söz konusu GTP altında sınıflandırılan soruşturma konusu üründe değer bazında dünya ihracatından aldığı pay 2020 yılında %68, 2021 yılında %71 ve 2022 yılında %55 olarak gerçekleşmiştir.</w:t>
      </w:r>
    </w:p>
    <w:p w14:paraId="677DAC50" w14:textId="77777777" w:rsidR="005962F1" w:rsidRPr="005962F1" w:rsidRDefault="005962F1" w:rsidP="001161E3">
      <w:pPr>
        <w:spacing w:before="120" w:after="120"/>
        <w:jc w:val="both"/>
        <w:rPr>
          <w:bCs/>
        </w:rPr>
      </w:pPr>
      <w:r w:rsidRPr="005962F1">
        <w:rPr>
          <w:bCs/>
        </w:rPr>
        <w:t xml:space="preserve">(5) </w:t>
      </w:r>
      <w:proofErr w:type="gramStart"/>
      <w:r w:rsidRPr="005962F1">
        <w:rPr>
          <w:bCs/>
        </w:rPr>
        <w:t>6902.10</w:t>
      </w:r>
      <w:proofErr w:type="gramEnd"/>
      <w:r w:rsidRPr="005962F1">
        <w:rPr>
          <w:bCs/>
        </w:rPr>
        <w:t xml:space="preserve"> </w:t>
      </w:r>
      <w:proofErr w:type="spellStart"/>
      <w:r w:rsidRPr="005962F1">
        <w:rPr>
          <w:bCs/>
        </w:rPr>
        <w:t>GTP’si</w:t>
      </w:r>
      <w:proofErr w:type="spellEnd"/>
      <w:r w:rsidRPr="005962F1">
        <w:rPr>
          <w:bCs/>
        </w:rPr>
        <w:t xml:space="preserve"> altında yer alan soruşturma konusu ürünün dünya ihracat değerinin 2020 yılında 1,5 milyar ABD doları, 2021 yılında 1,8 milyar ABD doları, 2022 yılında ise 2,2 milyar ABD doları seviyelerinde gerçekleştiği görülmektedir. </w:t>
      </w:r>
    </w:p>
    <w:p w14:paraId="5B486376" w14:textId="77777777" w:rsidR="005962F1" w:rsidRPr="005962F1" w:rsidRDefault="005962F1" w:rsidP="001161E3">
      <w:pPr>
        <w:spacing w:before="120" w:after="120"/>
        <w:jc w:val="both"/>
        <w:rPr>
          <w:bCs/>
        </w:rPr>
      </w:pPr>
      <w:r w:rsidRPr="005962F1">
        <w:rPr>
          <w:bCs/>
        </w:rPr>
        <w:t xml:space="preserve">(6) </w:t>
      </w:r>
      <w:proofErr w:type="spellStart"/>
      <w:r w:rsidRPr="005962F1">
        <w:rPr>
          <w:bCs/>
        </w:rPr>
        <w:t>ÇHC’nin</w:t>
      </w:r>
      <w:proofErr w:type="spellEnd"/>
      <w:r w:rsidRPr="005962F1">
        <w:rPr>
          <w:bCs/>
        </w:rPr>
        <w:t xml:space="preserve"> söz konusu GTP altında sınıflandırılan soruşturma konusu üründe değer bazında dünya ihracatından aldığı pay 2020 yılında %46, 2021 yılında %49 ve 2022 yılında %48 olarak gerçekleşmiştir. </w:t>
      </w:r>
    </w:p>
    <w:p w14:paraId="031C7D03" w14:textId="77777777" w:rsidR="005962F1" w:rsidRPr="005962F1" w:rsidRDefault="005962F1" w:rsidP="001161E3">
      <w:pPr>
        <w:spacing w:before="120" w:after="120"/>
        <w:jc w:val="both"/>
        <w:rPr>
          <w:bCs/>
        </w:rPr>
      </w:pPr>
      <w:r w:rsidRPr="005962F1">
        <w:rPr>
          <w:bCs/>
        </w:rPr>
        <w:t xml:space="preserve">(7)  </w:t>
      </w:r>
      <w:proofErr w:type="spellStart"/>
      <w:r w:rsidRPr="005962F1">
        <w:rPr>
          <w:bCs/>
        </w:rPr>
        <w:t>ÇHC’nin</w:t>
      </w:r>
      <w:proofErr w:type="spellEnd"/>
      <w:r w:rsidRPr="005962F1">
        <w:rPr>
          <w:bCs/>
        </w:rPr>
        <w:t xml:space="preserve"> </w:t>
      </w:r>
      <w:proofErr w:type="gramStart"/>
      <w:r w:rsidRPr="005962F1">
        <w:rPr>
          <w:bCs/>
        </w:rPr>
        <w:t>6815.91</w:t>
      </w:r>
      <w:proofErr w:type="gramEnd"/>
      <w:r w:rsidRPr="005962F1">
        <w:rPr>
          <w:bCs/>
        </w:rPr>
        <w:t xml:space="preserve"> </w:t>
      </w:r>
      <w:proofErr w:type="spellStart"/>
      <w:r w:rsidRPr="005962F1">
        <w:rPr>
          <w:bCs/>
        </w:rPr>
        <w:t>GTP’si</w:t>
      </w:r>
      <w:proofErr w:type="spellEnd"/>
      <w:r w:rsidRPr="005962F1">
        <w:rPr>
          <w:bCs/>
        </w:rPr>
        <w:t xml:space="preserve"> altında yer alan soruşturma konusu ürün toplam ihracat miktarının, 2020 yılında 351 bin ton, 2021 yılında 497 bin ton ve 2022 yılında 420,5 bin ton seviyelerinde gerçekleştiği görülmektedir.</w:t>
      </w:r>
    </w:p>
    <w:p w14:paraId="76F49914" w14:textId="77777777" w:rsidR="005962F1" w:rsidRPr="005962F1" w:rsidRDefault="005962F1" w:rsidP="001161E3">
      <w:pPr>
        <w:spacing w:before="120" w:after="120"/>
        <w:jc w:val="both"/>
        <w:rPr>
          <w:bCs/>
        </w:rPr>
      </w:pPr>
      <w:r w:rsidRPr="005962F1">
        <w:rPr>
          <w:bCs/>
        </w:rPr>
        <w:t xml:space="preserve">(8) </w:t>
      </w:r>
      <w:proofErr w:type="spellStart"/>
      <w:r w:rsidRPr="005962F1">
        <w:rPr>
          <w:bCs/>
        </w:rPr>
        <w:t>ÇHC’nin</w:t>
      </w:r>
      <w:proofErr w:type="spellEnd"/>
      <w:r w:rsidRPr="005962F1">
        <w:rPr>
          <w:bCs/>
        </w:rPr>
        <w:t xml:space="preserve"> </w:t>
      </w:r>
      <w:proofErr w:type="gramStart"/>
      <w:r w:rsidRPr="005962F1">
        <w:rPr>
          <w:bCs/>
        </w:rPr>
        <w:t>6815.91</w:t>
      </w:r>
      <w:proofErr w:type="gramEnd"/>
      <w:r w:rsidRPr="005962F1">
        <w:rPr>
          <w:bCs/>
        </w:rPr>
        <w:t xml:space="preserve"> </w:t>
      </w:r>
      <w:proofErr w:type="spellStart"/>
      <w:r w:rsidRPr="005962F1">
        <w:rPr>
          <w:bCs/>
        </w:rPr>
        <w:t>GTP’si</w:t>
      </w:r>
      <w:proofErr w:type="spellEnd"/>
      <w:r w:rsidRPr="005962F1">
        <w:rPr>
          <w:bCs/>
        </w:rPr>
        <w:t xml:space="preserve"> altında yer alan soruşturma konusu ürün toplam ihracat değerinin ise 2020 yılında 290 milyon ABD doları, 2021 yılında 451 milyon ABD doları ve 2022 yılında 468 milyon ABD doları seviyelerinde olduğu görülmektedir. </w:t>
      </w:r>
    </w:p>
    <w:p w14:paraId="20A18EEE" w14:textId="77777777" w:rsidR="005962F1" w:rsidRPr="005962F1" w:rsidRDefault="005962F1" w:rsidP="001161E3">
      <w:pPr>
        <w:spacing w:before="120" w:after="120"/>
        <w:jc w:val="both"/>
        <w:rPr>
          <w:bCs/>
        </w:rPr>
      </w:pPr>
      <w:r w:rsidRPr="005962F1">
        <w:rPr>
          <w:bCs/>
        </w:rPr>
        <w:t xml:space="preserve">(9) Anılan ihracatın birim fiyatları sırasıyla 827 ABD doları/ton, 908 ABD doları/ton ve 1.113 ABD doları/ton seviyelerinde gerçekleşmiştir. </w:t>
      </w:r>
    </w:p>
    <w:p w14:paraId="70F4F1D6" w14:textId="65CE7125" w:rsidR="005962F1" w:rsidRPr="005962F1" w:rsidRDefault="005962F1" w:rsidP="001161E3">
      <w:pPr>
        <w:spacing w:before="120" w:after="120"/>
        <w:jc w:val="both"/>
        <w:rPr>
          <w:bCs/>
        </w:rPr>
      </w:pPr>
      <w:r w:rsidRPr="005962F1">
        <w:rPr>
          <w:bCs/>
        </w:rPr>
        <w:t xml:space="preserve">(10) </w:t>
      </w:r>
      <w:proofErr w:type="spellStart"/>
      <w:r w:rsidRPr="005962F1">
        <w:rPr>
          <w:bCs/>
        </w:rPr>
        <w:t>ÇHC’nin</w:t>
      </w:r>
      <w:proofErr w:type="spellEnd"/>
      <w:r w:rsidRPr="005962F1">
        <w:rPr>
          <w:bCs/>
        </w:rPr>
        <w:t xml:space="preserve"> </w:t>
      </w:r>
      <w:proofErr w:type="gramStart"/>
      <w:r w:rsidRPr="005962F1">
        <w:rPr>
          <w:bCs/>
        </w:rPr>
        <w:t>6902.10</w:t>
      </w:r>
      <w:proofErr w:type="gramEnd"/>
      <w:r w:rsidRPr="005962F1">
        <w:rPr>
          <w:bCs/>
        </w:rPr>
        <w:t xml:space="preserve"> </w:t>
      </w:r>
      <w:proofErr w:type="spellStart"/>
      <w:r w:rsidRPr="005962F1">
        <w:rPr>
          <w:bCs/>
        </w:rPr>
        <w:t>GTP’si</w:t>
      </w:r>
      <w:proofErr w:type="spellEnd"/>
      <w:r w:rsidRPr="005962F1">
        <w:rPr>
          <w:bCs/>
        </w:rPr>
        <w:t xml:space="preserve"> altında yer alan </w:t>
      </w:r>
      <w:r>
        <w:t xml:space="preserve">soruşturma </w:t>
      </w:r>
      <w:r w:rsidRPr="005962F1">
        <w:rPr>
          <w:bCs/>
        </w:rPr>
        <w:t>konusu ürün toplam ihracat miktarının</w:t>
      </w:r>
      <w:r w:rsidR="00720DB5">
        <w:rPr>
          <w:bCs/>
        </w:rPr>
        <w:t xml:space="preserve"> </w:t>
      </w:r>
      <w:r w:rsidRPr="005962F1">
        <w:rPr>
          <w:bCs/>
        </w:rPr>
        <w:t xml:space="preserve">2020 yılında 811 bin ton, 2021 ve 2022 yıllarında ise 1 milyon ton olduğu; söz konusu üründe </w:t>
      </w:r>
      <w:proofErr w:type="spellStart"/>
      <w:r w:rsidRPr="005962F1">
        <w:rPr>
          <w:bCs/>
        </w:rPr>
        <w:t>ÇHC’nin</w:t>
      </w:r>
      <w:proofErr w:type="spellEnd"/>
      <w:r w:rsidRPr="005962F1">
        <w:rPr>
          <w:bCs/>
        </w:rPr>
        <w:t xml:space="preserve"> toplam ihracat değerinin ise 2020 yılında 671 milyon ABD doları, 2021 yılında 895 milyon ABD doları ve 2022 yılında 1 milyar ABD doları seviyelerinde olduğu görülmektedir. </w:t>
      </w:r>
    </w:p>
    <w:p w14:paraId="7FEE937A" w14:textId="77777777" w:rsidR="005962F1" w:rsidRPr="005962F1" w:rsidRDefault="005962F1" w:rsidP="001161E3">
      <w:pPr>
        <w:spacing w:before="120" w:after="120"/>
        <w:jc w:val="both"/>
        <w:rPr>
          <w:bCs/>
        </w:rPr>
      </w:pPr>
      <w:r w:rsidRPr="005962F1">
        <w:rPr>
          <w:bCs/>
        </w:rPr>
        <w:t xml:space="preserve">(11) Anılan ihracatın birim fiyatları sırasıyla 827 ABD doları/ton, 894 ABD doları/ton ve 1038 ABD doları/ton seviyelerinde gerçekleşmiştir. </w:t>
      </w:r>
    </w:p>
    <w:bookmarkEnd w:id="33"/>
    <w:p w14:paraId="3E2900D9" w14:textId="67CB2972" w:rsidR="000227B6" w:rsidRDefault="000227B6" w:rsidP="001161E3">
      <w:pPr>
        <w:pStyle w:val="Balk2"/>
        <w:numPr>
          <w:ilvl w:val="2"/>
          <w:numId w:val="4"/>
        </w:numPr>
        <w:spacing w:before="120" w:after="120"/>
        <w:ind w:left="0" w:right="-142" w:firstLine="0"/>
        <w:rPr>
          <w:szCs w:val="24"/>
        </w:rPr>
      </w:pPr>
      <w:r w:rsidRPr="0055784D">
        <w:rPr>
          <w:szCs w:val="24"/>
        </w:rPr>
        <w:t>Diğer Ülkeler Tarafından Uygulanmakta Olan Önlemler</w:t>
      </w:r>
      <w:r w:rsidRPr="0055784D">
        <w:rPr>
          <w:rStyle w:val="DipnotBavurusu"/>
          <w:szCs w:val="24"/>
        </w:rPr>
        <w:footnoteReference w:id="2"/>
      </w:r>
      <w:bookmarkEnd w:id="32"/>
    </w:p>
    <w:p w14:paraId="4D4AC172" w14:textId="3506D14F" w:rsidR="005962F1" w:rsidRDefault="005962F1" w:rsidP="001161E3">
      <w:pPr>
        <w:spacing w:before="120" w:after="120"/>
        <w:jc w:val="both"/>
      </w:pPr>
      <w:bookmarkStart w:id="34" w:name="_Toc143173558"/>
      <w:bookmarkEnd w:id="28"/>
      <w:bookmarkEnd w:id="29"/>
      <w:r w:rsidRPr="002A3DB9">
        <w:t xml:space="preserve">(1) </w:t>
      </w:r>
      <w:bookmarkStart w:id="35" w:name="_Hlk171673580"/>
      <w:r w:rsidR="00205CBD">
        <w:t>Soruşturma</w:t>
      </w:r>
      <w:r w:rsidRPr="002A3DB9">
        <w:t xml:space="preserve"> konusu üründe </w:t>
      </w:r>
      <w:r>
        <w:t>soruşturma</w:t>
      </w:r>
      <w:r w:rsidRPr="002A3DB9">
        <w:t xml:space="preserve"> konusu ülkeye diğer ülkeler tarafından uygulanan </w:t>
      </w:r>
      <w:proofErr w:type="gramStart"/>
      <w:r w:rsidRPr="002A3DB9">
        <w:t>dampinge</w:t>
      </w:r>
      <w:proofErr w:type="gramEnd"/>
      <w:r w:rsidRPr="002A3DB9">
        <w:t xml:space="preserve"> karşı önlemler, ihracatçı firmaların davranışlarını ve muhtemel olan dampingli ithalatı göstermesi açısından önem taşımaktadır. </w:t>
      </w:r>
    </w:p>
    <w:p w14:paraId="47EBFDF1" w14:textId="50CEE190" w:rsidR="005962F1" w:rsidRDefault="005962F1" w:rsidP="001161E3">
      <w:pPr>
        <w:spacing w:before="120" w:after="120"/>
        <w:jc w:val="both"/>
      </w:pPr>
      <w:r w:rsidRPr="008A28D1">
        <w:t xml:space="preserve">(2) Bu çerçevede, ÇHC menşeli </w:t>
      </w:r>
      <w:proofErr w:type="gramStart"/>
      <w:r w:rsidRPr="008A28D1">
        <w:t>6815.91</w:t>
      </w:r>
      <w:proofErr w:type="gramEnd"/>
      <w:r w:rsidRPr="008A28D1">
        <w:t xml:space="preserve"> ve 6902.10 </w:t>
      </w:r>
      <w:proofErr w:type="spellStart"/>
      <w:r w:rsidRPr="008A28D1">
        <w:t>GTP’leri</w:t>
      </w:r>
      <w:proofErr w:type="spellEnd"/>
      <w:r w:rsidRPr="008A28D1">
        <w:t xml:space="preserve"> altında sınıflandırılan ürünlere yönelik olarak A</w:t>
      </w:r>
      <w:r>
        <w:t>merika Birleşik Devletleri (A</w:t>
      </w:r>
      <w:r w:rsidRPr="008A28D1">
        <w:t>BD</w:t>
      </w:r>
      <w:r>
        <w:t xml:space="preserve">) </w:t>
      </w:r>
      <w:r w:rsidRPr="008A28D1">
        <w:t>tarafından 20/9/2010 tarihinde iş</w:t>
      </w:r>
      <w:r w:rsidR="001906A1">
        <w:t xml:space="preserve"> </w:t>
      </w:r>
      <w:r w:rsidRPr="008A28D1">
        <w:t>birliğine gelen firmalar için %128</w:t>
      </w:r>
      <w:r w:rsidR="008A74F4">
        <w:t>,</w:t>
      </w:r>
      <w:r w:rsidRPr="008A28D1">
        <w:t xml:space="preserve">1 </w:t>
      </w:r>
      <w:r>
        <w:t xml:space="preserve">ve </w:t>
      </w:r>
      <w:r w:rsidRPr="008A28D1">
        <w:t>diğer firmalar için %236 oran</w:t>
      </w:r>
      <w:r>
        <w:t>lar</w:t>
      </w:r>
      <w:r w:rsidRPr="008A28D1">
        <w:t xml:space="preserve">ında dampinge karşı önlem yürürlüğe konulmuş olup </w:t>
      </w:r>
      <w:r>
        <w:t>anılan önlem</w:t>
      </w:r>
      <w:r w:rsidR="008A74F4">
        <w:t xml:space="preserve">in yürürlük </w:t>
      </w:r>
      <w:r w:rsidR="0062219A">
        <w:t xml:space="preserve">süresi </w:t>
      </w:r>
      <w:r>
        <w:t>5/10/2023</w:t>
      </w:r>
      <w:r w:rsidRPr="008A28D1">
        <w:t xml:space="preserve"> tarihinde uzatılmıştır.   </w:t>
      </w:r>
    </w:p>
    <w:bookmarkEnd w:id="35"/>
    <w:p w14:paraId="4C44D504" w14:textId="77777777" w:rsidR="004F68D7" w:rsidRPr="0055784D" w:rsidRDefault="004F68D7" w:rsidP="001161E3">
      <w:pPr>
        <w:pStyle w:val="ListeParagraf"/>
        <w:keepNext/>
        <w:keepLines/>
        <w:numPr>
          <w:ilvl w:val="0"/>
          <w:numId w:val="1"/>
        </w:numPr>
        <w:spacing w:before="120" w:after="120"/>
        <w:outlineLvl w:val="1"/>
        <w:rPr>
          <w:rFonts w:eastAsiaTheme="majorEastAsia" w:cstheme="majorBidi"/>
          <w:b/>
          <w:vanish/>
        </w:rPr>
      </w:pPr>
    </w:p>
    <w:p w14:paraId="0A5F29AF" w14:textId="77777777" w:rsidR="004F68D7" w:rsidRPr="0055784D" w:rsidRDefault="004F68D7" w:rsidP="001161E3">
      <w:pPr>
        <w:pStyle w:val="ListeParagraf"/>
        <w:keepNext/>
        <w:keepLines/>
        <w:numPr>
          <w:ilvl w:val="0"/>
          <w:numId w:val="1"/>
        </w:numPr>
        <w:spacing w:before="120" w:after="120"/>
        <w:outlineLvl w:val="1"/>
        <w:rPr>
          <w:rFonts w:eastAsiaTheme="majorEastAsia" w:cstheme="majorBidi"/>
          <w:b/>
          <w:vanish/>
        </w:rPr>
      </w:pPr>
    </w:p>
    <w:p w14:paraId="3BC1D561" w14:textId="77777777" w:rsidR="004F68D7" w:rsidRPr="0055784D" w:rsidRDefault="004F68D7" w:rsidP="001161E3">
      <w:pPr>
        <w:pStyle w:val="ListeParagraf"/>
        <w:keepNext/>
        <w:keepLines/>
        <w:numPr>
          <w:ilvl w:val="1"/>
          <w:numId w:val="1"/>
        </w:numPr>
        <w:spacing w:before="120" w:after="120"/>
        <w:outlineLvl w:val="1"/>
        <w:rPr>
          <w:rFonts w:eastAsiaTheme="majorEastAsia" w:cstheme="majorBidi"/>
          <w:b/>
          <w:vanish/>
        </w:rPr>
      </w:pPr>
    </w:p>
    <w:p w14:paraId="73EF92E7" w14:textId="77777777" w:rsidR="004F68D7" w:rsidRPr="0055784D" w:rsidRDefault="004F68D7" w:rsidP="001161E3">
      <w:pPr>
        <w:pStyle w:val="ListeParagraf"/>
        <w:keepNext/>
        <w:keepLines/>
        <w:numPr>
          <w:ilvl w:val="1"/>
          <w:numId w:val="1"/>
        </w:numPr>
        <w:spacing w:before="120" w:after="120"/>
        <w:outlineLvl w:val="1"/>
        <w:rPr>
          <w:rFonts w:eastAsiaTheme="majorEastAsia" w:cstheme="majorBidi"/>
          <w:b/>
          <w:vanish/>
        </w:rPr>
      </w:pPr>
    </w:p>
    <w:p w14:paraId="5E59DA2A" w14:textId="77777777" w:rsidR="004F68D7" w:rsidRPr="0055784D" w:rsidRDefault="004F68D7" w:rsidP="001161E3">
      <w:pPr>
        <w:pStyle w:val="ListeParagraf"/>
        <w:keepNext/>
        <w:keepLines/>
        <w:numPr>
          <w:ilvl w:val="1"/>
          <w:numId w:val="1"/>
        </w:numPr>
        <w:spacing w:before="120" w:after="120"/>
        <w:outlineLvl w:val="1"/>
        <w:rPr>
          <w:rFonts w:eastAsiaTheme="majorEastAsia" w:cstheme="majorBidi"/>
          <w:b/>
          <w:vanish/>
        </w:rPr>
      </w:pPr>
    </w:p>
    <w:p w14:paraId="08E25CF0" w14:textId="3FDA97BE" w:rsidR="00E27949" w:rsidRPr="001161E3" w:rsidRDefault="00E27949" w:rsidP="001161E3">
      <w:pPr>
        <w:pStyle w:val="Balk2"/>
        <w:numPr>
          <w:ilvl w:val="1"/>
          <w:numId w:val="11"/>
        </w:numPr>
        <w:spacing w:before="120" w:after="120"/>
        <w:jc w:val="both"/>
      </w:pPr>
      <w:bookmarkStart w:id="36" w:name="_Toc162275016"/>
      <w:bookmarkStart w:id="37" w:name="_Toc98149757"/>
      <w:bookmarkEnd w:id="26"/>
      <w:bookmarkEnd w:id="34"/>
      <w:r w:rsidRPr="001161E3">
        <w:t xml:space="preserve">Dampingin Devamı veya </w:t>
      </w:r>
      <w:r w:rsidR="008C4401" w:rsidRPr="001161E3">
        <w:t>Yeniden Meydana Gelmesi</w:t>
      </w:r>
      <w:r w:rsidRPr="001161E3">
        <w:t xml:space="preserve"> İhtimaline İlişkin Değerlendirme</w:t>
      </w:r>
      <w:bookmarkEnd w:id="36"/>
      <w:r w:rsidRPr="001161E3">
        <w:t xml:space="preserve"> </w:t>
      </w:r>
    </w:p>
    <w:p w14:paraId="3644EFDF" w14:textId="77777777" w:rsidR="00227002" w:rsidRDefault="00227002" w:rsidP="00227002">
      <w:pPr>
        <w:spacing w:after="160"/>
      </w:pPr>
      <w:r w:rsidRPr="002D21F2">
        <w:rPr>
          <w:color w:val="000000"/>
        </w:rPr>
        <w:t xml:space="preserve">(1) </w:t>
      </w:r>
      <w:r>
        <w:t>Yapılan inceleme sonucunda;</w:t>
      </w:r>
    </w:p>
    <w:p w14:paraId="0DB313A8" w14:textId="77777777" w:rsidR="00227002" w:rsidRDefault="00227002" w:rsidP="00227002">
      <w:pPr>
        <w:numPr>
          <w:ilvl w:val="0"/>
          <w:numId w:val="25"/>
        </w:numPr>
        <w:spacing w:before="120" w:after="120"/>
        <w:ind w:left="426" w:hanging="66"/>
        <w:jc w:val="both"/>
        <w:rPr>
          <w:color w:val="000000"/>
        </w:rPr>
      </w:pPr>
      <w:bookmarkStart w:id="38" w:name="_Toc223945996"/>
      <w:bookmarkStart w:id="39" w:name="_Toc239562543"/>
      <w:bookmarkStart w:id="40" w:name="_Toc133315941"/>
      <w:r w:rsidRPr="002D21F2">
        <w:rPr>
          <w:color w:val="000000"/>
        </w:rPr>
        <w:t xml:space="preserve">Önlemin kalkması halinde </w:t>
      </w:r>
      <w:r>
        <w:t>soruşturma</w:t>
      </w:r>
      <w:r w:rsidRPr="002D21F2">
        <w:rPr>
          <w:color w:val="000000"/>
        </w:rPr>
        <w:t xml:space="preserve"> konusu ülkenin davranışlarını göstermesi açısından önemli bir gösterge niteliğinde esas soruşturmada tespit edilen </w:t>
      </w:r>
      <w:proofErr w:type="gramStart"/>
      <w:r w:rsidRPr="002D21F2">
        <w:rPr>
          <w:color w:val="000000"/>
        </w:rPr>
        <w:t>damping</w:t>
      </w:r>
      <w:proofErr w:type="gramEnd"/>
      <w:r w:rsidRPr="002D21F2">
        <w:rPr>
          <w:color w:val="000000"/>
        </w:rPr>
        <w:t xml:space="preserve"> </w:t>
      </w:r>
      <w:r>
        <w:rPr>
          <w:color w:val="000000"/>
        </w:rPr>
        <w:t>marjlarının önemli seviyelerde</w:t>
      </w:r>
      <w:r w:rsidRPr="002D21F2">
        <w:rPr>
          <w:color w:val="000000"/>
        </w:rPr>
        <w:t xml:space="preserve"> olduğu,</w:t>
      </w:r>
    </w:p>
    <w:p w14:paraId="2A05DF1C" w14:textId="77777777" w:rsidR="00227002" w:rsidRPr="006C1B53" w:rsidRDefault="00227002" w:rsidP="00227002">
      <w:pPr>
        <w:numPr>
          <w:ilvl w:val="0"/>
          <w:numId w:val="25"/>
        </w:numPr>
        <w:spacing w:before="120" w:after="120"/>
        <w:ind w:left="426" w:hanging="66"/>
        <w:jc w:val="both"/>
        <w:rPr>
          <w:color w:val="000000"/>
        </w:rPr>
      </w:pPr>
      <w:r w:rsidRPr="006C1B53">
        <w:rPr>
          <w:color w:val="000000"/>
        </w:rPr>
        <w:lastRenderedPageBreak/>
        <w:t xml:space="preserve">Soruşturma konusu üründe dünyadaki en önemli tedarikçi ülke olan </w:t>
      </w:r>
      <w:proofErr w:type="spellStart"/>
      <w:r w:rsidRPr="006C1B53">
        <w:rPr>
          <w:color w:val="000000"/>
        </w:rPr>
        <w:t>ÇHC’nin</w:t>
      </w:r>
      <w:proofErr w:type="spellEnd"/>
      <w:r w:rsidRPr="006C1B53">
        <w:rPr>
          <w:color w:val="000000"/>
        </w:rPr>
        <w:t xml:space="preserve"> </w:t>
      </w:r>
      <w:proofErr w:type="gramStart"/>
      <w:r w:rsidRPr="006C1B53">
        <w:rPr>
          <w:color w:val="000000"/>
        </w:rPr>
        <w:t>halihazırda</w:t>
      </w:r>
      <w:proofErr w:type="gramEnd"/>
      <w:r w:rsidRPr="006C1B53">
        <w:rPr>
          <w:color w:val="000000"/>
        </w:rPr>
        <w:t xml:space="preserve"> Türkiye’ye yönlendirebileceği önemli üretim kapasitesinin ve ihracat kabiliyetinin bulunduğu, </w:t>
      </w:r>
    </w:p>
    <w:p w14:paraId="3E4D0F29" w14:textId="77777777" w:rsidR="00227002" w:rsidRPr="002D21F2" w:rsidRDefault="00227002" w:rsidP="00227002">
      <w:pPr>
        <w:numPr>
          <w:ilvl w:val="0"/>
          <w:numId w:val="25"/>
        </w:numPr>
        <w:spacing w:before="120" w:after="120"/>
        <w:ind w:left="426" w:hanging="66"/>
        <w:jc w:val="both"/>
        <w:rPr>
          <w:color w:val="000000"/>
        </w:rPr>
      </w:pPr>
      <w:r w:rsidRPr="002D21F2">
        <w:rPr>
          <w:color w:val="000000"/>
        </w:rPr>
        <w:t>Fiyata duyarlı söz konusu ürün ithalatının büyük miktarlarda ve kolaylıkla Türkiye pazarına yönlendirilebileceği,</w:t>
      </w:r>
    </w:p>
    <w:p w14:paraId="2D4B7781" w14:textId="12525476" w:rsidR="00227002" w:rsidRPr="00FB2CED" w:rsidRDefault="00227002" w:rsidP="00227002">
      <w:pPr>
        <w:numPr>
          <w:ilvl w:val="0"/>
          <w:numId w:val="25"/>
        </w:numPr>
        <w:spacing w:before="120" w:after="120"/>
        <w:ind w:left="426" w:hanging="66"/>
        <w:jc w:val="both"/>
        <w:rPr>
          <w:color w:val="000000"/>
        </w:rPr>
      </w:pPr>
      <w:r>
        <w:rPr>
          <w:color w:val="000000"/>
        </w:rPr>
        <w:t xml:space="preserve"> </w:t>
      </w:r>
      <w:r w:rsidRPr="00FB2CED">
        <w:rPr>
          <w:color w:val="000000"/>
        </w:rPr>
        <w:t xml:space="preserve">ABD tarafından ÇHC menşeli soruşturma konusu ürüne yönelik olan </w:t>
      </w:r>
      <w:proofErr w:type="gramStart"/>
      <w:r w:rsidRPr="00FB2CED">
        <w:rPr>
          <w:color w:val="000000"/>
        </w:rPr>
        <w:t>dampinge</w:t>
      </w:r>
      <w:proofErr w:type="gramEnd"/>
      <w:r w:rsidRPr="00FB2CED">
        <w:rPr>
          <w:color w:val="000000"/>
        </w:rPr>
        <w:t xml:space="preserve"> karşı önlemin halen yürürlükte olduğu</w:t>
      </w:r>
      <w:r w:rsidR="001906A1">
        <w:rPr>
          <w:color w:val="000000"/>
        </w:rPr>
        <w:t>,</w:t>
      </w:r>
    </w:p>
    <w:p w14:paraId="43346103" w14:textId="77777777" w:rsidR="00227002" w:rsidRPr="00401953" w:rsidRDefault="00227002" w:rsidP="002B2F61">
      <w:pPr>
        <w:spacing w:after="160" w:line="259" w:lineRule="auto"/>
        <w:jc w:val="both"/>
      </w:pPr>
      <w:proofErr w:type="gramStart"/>
      <w:r w:rsidRPr="00173A84">
        <w:rPr>
          <w:color w:val="000000"/>
        </w:rPr>
        <w:t>hususları</w:t>
      </w:r>
      <w:proofErr w:type="gramEnd"/>
      <w:r w:rsidRPr="00173A84">
        <w:rPr>
          <w:color w:val="000000"/>
        </w:rPr>
        <w:t xml:space="preserve"> birlikte değerlendirildiğinde, yürürlükteki önlemin kalkması halinde dampingli ithalatın devam etmesinin veya </w:t>
      </w:r>
      <w:r>
        <w:rPr>
          <w:color w:val="000000"/>
        </w:rPr>
        <w:t>yeniden meydana gelmesinin</w:t>
      </w:r>
      <w:r w:rsidRPr="00173A84">
        <w:rPr>
          <w:color w:val="000000"/>
        </w:rPr>
        <w:t xml:space="preserve"> muhtemel olduğu değerlendirilmektedir.</w:t>
      </w:r>
    </w:p>
    <w:bookmarkEnd w:id="38"/>
    <w:bookmarkEnd w:id="39"/>
    <w:bookmarkEnd w:id="40"/>
    <w:p w14:paraId="1D3F5B40" w14:textId="77777777" w:rsidR="00E63906" w:rsidRPr="0055784D" w:rsidRDefault="00101D28" w:rsidP="001161E3">
      <w:pPr>
        <w:pStyle w:val="Balk1"/>
        <w:numPr>
          <w:ilvl w:val="0"/>
          <w:numId w:val="4"/>
        </w:numPr>
        <w:spacing w:before="120" w:after="120"/>
        <w:rPr>
          <w:rFonts w:ascii="Times New Roman" w:hAnsi="Times New Roman" w:cs="Times New Roman"/>
          <w:sz w:val="24"/>
          <w:szCs w:val="24"/>
        </w:rPr>
      </w:pPr>
      <w:r w:rsidRPr="0055784D">
        <w:rPr>
          <w:rFonts w:ascii="Times New Roman" w:hAnsi="Times New Roman" w:cs="Times New Roman"/>
          <w:sz w:val="24"/>
          <w:szCs w:val="24"/>
        </w:rPr>
        <w:t>Zararın Devamı veya Yeniden Meydana Gelmesi İhtimali</w:t>
      </w:r>
      <w:bookmarkEnd w:id="37"/>
    </w:p>
    <w:p w14:paraId="229C609F" w14:textId="06E99740" w:rsidR="00DC6AC5" w:rsidRDefault="00416783" w:rsidP="001161E3">
      <w:pPr>
        <w:pStyle w:val="Balk2"/>
        <w:numPr>
          <w:ilvl w:val="1"/>
          <w:numId w:val="4"/>
        </w:numPr>
        <w:spacing w:before="120" w:after="120"/>
        <w:ind w:left="426"/>
        <w:rPr>
          <w:szCs w:val="24"/>
        </w:rPr>
      </w:pPr>
      <w:bookmarkStart w:id="41" w:name="_Toc317854287"/>
      <w:bookmarkStart w:id="42" w:name="_Toc98149758"/>
      <w:r w:rsidRPr="0055784D">
        <w:rPr>
          <w:szCs w:val="24"/>
        </w:rPr>
        <w:t xml:space="preserve">Genel </w:t>
      </w:r>
      <w:r w:rsidR="002424AF" w:rsidRPr="0055784D">
        <w:rPr>
          <w:szCs w:val="24"/>
        </w:rPr>
        <w:t>A</w:t>
      </w:r>
      <w:r w:rsidRPr="0055784D">
        <w:rPr>
          <w:szCs w:val="24"/>
        </w:rPr>
        <w:t>çıklamalar</w:t>
      </w:r>
      <w:bookmarkEnd w:id="41"/>
      <w:bookmarkEnd w:id="42"/>
    </w:p>
    <w:p w14:paraId="6A10FA8C" w14:textId="3E0FFF79" w:rsidR="00595693" w:rsidRDefault="00595693" w:rsidP="001161E3">
      <w:pPr>
        <w:spacing w:before="120" w:after="120"/>
        <w:jc w:val="both"/>
      </w:pPr>
      <w:r>
        <w:t xml:space="preserve">(1) Yönetmeliğin 35 inci maddesi çerçevesinde, gözden geçirme döneminde yerli üretim dalının ekonomik göstergeleri ve önlemin yürürlükten kalkması halinde zararın devam etmesinin veya yeniden meydana gelmesinin muhtemel olup olmadığı incelenmiştir. </w:t>
      </w:r>
      <w:bookmarkStart w:id="43" w:name="_Hlk171673611"/>
      <w:r>
        <w:t>Bu kapsamda, ithalatın mutlak ve nispi olarak gelişimi, ithalat fiyatlarının seyri ile yerli üretim dalının ekonomik göstergeleri değerlendirilmiştir. Y</w:t>
      </w:r>
      <w:r w:rsidRPr="00920F1D">
        <w:t xml:space="preserve">erli üretim dalının ekonomik </w:t>
      </w:r>
      <w:r w:rsidRPr="00101FEA">
        <w:t xml:space="preserve">göstergeleri </w:t>
      </w:r>
      <w:proofErr w:type="gramStart"/>
      <w:r w:rsidRPr="00101FEA">
        <w:t>1/1/2020</w:t>
      </w:r>
      <w:proofErr w:type="gramEnd"/>
      <w:r w:rsidRPr="00101FEA">
        <w:t>-3</w:t>
      </w:r>
      <w:r>
        <w:t>1</w:t>
      </w:r>
      <w:r w:rsidRPr="00101FEA">
        <w:t>/</w:t>
      </w:r>
      <w:r>
        <w:t>12</w:t>
      </w:r>
      <w:r w:rsidRPr="00101FEA">
        <w:t>/202</w:t>
      </w:r>
      <w:r>
        <w:t>2</w:t>
      </w:r>
      <w:r w:rsidRPr="00101FEA">
        <w:t xml:space="preserve"> dönemi</w:t>
      </w:r>
      <w:r>
        <w:t xml:space="preserve"> ile 2022 (6 aylık) – 2023 (6 aylık) dönemi için </w:t>
      </w:r>
      <w:r w:rsidRPr="00A04BDE">
        <w:t xml:space="preserve">analiz edilmiştir. </w:t>
      </w:r>
      <w:bookmarkEnd w:id="43"/>
    </w:p>
    <w:p w14:paraId="2868C307" w14:textId="59639735" w:rsidR="00595693" w:rsidRPr="00A04BDE" w:rsidRDefault="00595693" w:rsidP="001161E3">
      <w:pPr>
        <w:spacing w:before="120" w:after="120"/>
        <w:jc w:val="both"/>
      </w:pPr>
      <w:r w:rsidRPr="005F2958">
        <w:t xml:space="preserve">(2) </w:t>
      </w:r>
      <w:bookmarkStart w:id="44" w:name="_Hlk171673617"/>
      <w:r w:rsidRPr="005F2958">
        <w:t xml:space="preserve">Soruşturma konusu ürünün genel ithalatı ve soruşturma konusu ülkeden yapılan ithalatın incelenmesinde Ticaret Bakanlığı </w:t>
      </w:r>
      <w:r w:rsidRPr="00A67175">
        <w:t xml:space="preserve">KÜBİS </w:t>
      </w:r>
      <w:r w:rsidR="00851E07">
        <w:t xml:space="preserve">veri tabanı </w:t>
      </w:r>
      <w:r w:rsidRPr="00A67175">
        <w:t>Ö</w:t>
      </w:r>
      <w:r w:rsidR="00851E07">
        <w:t xml:space="preserve">zel </w:t>
      </w:r>
      <w:r w:rsidRPr="00A67175">
        <w:t>T</w:t>
      </w:r>
      <w:r w:rsidR="00851E07">
        <w:t xml:space="preserve">icaret </w:t>
      </w:r>
      <w:r w:rsidRPr="00A67175">
        <w:t>S</w:t>
      </w:r>
      <w:r w:rsidR="00851E07">
        <w:t>istemi (ÖTS)</w:t>
      </w:r>
      <w:r w:rsidRPr="00A67175">
        <w:t xml:space="preserve"> verileri kullanılmıştır</w:t>
      </w:r>
      <w:r w:rsidRPr="005F2958">
        <w:t>.</w:t>
      </w:r>
      <w:bookmarkEnd w:id="44"/>
    </w:p>
    <w:p w14:paraId="050F1EE4" w14:textId="5860BC2F" w:rsidR="00C5448E" w:rsidRDefault="00E01E13" w:rsidP="001161E3">
      <w:pPr>
        <w:pStyle w:val="Balk2"/>
        <w:numPr>
          <w:ilvl w:val="1"/>
          <w:numId w:val="4"/>
        </w:numPr>
        <w:spacing w:before="120" w:after="120"/>
        <w:ind w:left="426"/>
        <w:rPr>
          <w:szCs w:val="24"/>
        </w:rPr>
      </w:pPr>
      <w:bookmarkStart w:id="45" w:name="_Toc98149759"/>
      <w:r w:rsidRPr="0055784D">
        <w:rPr>
          <w:szCs w:val="24"/>
        </w:rPr>
        <w:t xml:space="preserve">Ürünün </w:t>
      </w:r>
      <w:r w:rsidR="002424AF" w:rsidRPr="0055784D">
        <w:rPr>
          <w:szCs w:val="24"/>
        </w:rPr>
        <w:t>G</w:t>
      </w:r>
      <w:r w:rsidRPr="0055784D">
        <w:rPr>
          <w:szCs w:val="24"/>
        </w:rPr>
        <w:t xml:space="preserve">enel </w:t>
      </w:r>
      <w:r w:rsidR="002424AF" w:rsidRPr="0055784D">
        <w:rPr>
          <w:szCs w:val="24"/>
        </w:rPr>
        <w:t>İ</w:t>
      </w:r>
      <w:r w:rsidRPr="0055784D">
        <w:rPr>
          <w:szCs w:val="24"/>
        </w:rPr>
        <w:t xml:space="preserve">thalatının </w:t>
      </w:r>
      <w:r w:rsidR="002424AF" w:rsidRPr="0055784D">
        <w:rPr>
          <w:szCs w:val="24"/>
        </w:rPr>
        <w:t>M</w:t>
      </w:r>
      <w:r w:rsidRPr="0055784D">
        <w:rPr>
          <w:szCs w:val="24"/>
        </w:rPr>
        <w:t xml:space="preserve">utlak </w:t>
      </w:r>
      <w:r w:rsidR="002424AF" w:rsidRPr="0055784D">
        <w:rPr>
          <w:szCs w:val="24"/>
        </w:rPr>
        <w:t>G</w:t>
      </w:r>
      <w:r w:rsidRPr="0055784D">
        <w:rPr>
          <w:szCs w:val="24"/>
        </w:rPr>
        <w:t xml:space="preserve">elişimi ve </w:t>
      </w:r>
      <w:r w:rsidR="002424AF" w:rsidRPr="0055784D">
        <w:rPr>
          <w:szCs w:val="24"/>
        </w:rPr>
        <w:t>F</w:t>
      </w:r>
      <w:r w:rsidRPr="0055784D">
        <w:rPr>
          <w:szCs w:val="24"/>
        </w:rPr>
        <w:t>iyatları</w:t>
      </w:r>
      <w:r w:rsidR="001A0DF1" w:rsidRPr="0055784D">
        <w:rPr>
          <w:szCs w:val="24"/>
        </w:rPr>
        <w:t xml:space="preserve"> </w:t>
      </w:r>
      <w:bookmarkEnd w:id="45"/>
    </w:p>
    <w:p w14:paraId="7E5A9B26" w14:textId="02E4AB01" w:rsidR="00BD6F98" w:rsidRPr="006B568E" w:rsidRDefault="00BD6F98" w:rsidP="008D78B5">
      <w:pPr>
        <w:spacing w:before="120" w:after="120"/>
        <w:jc w:val="both"/>
      </w:pPr>
      <w:bookmarkStart w:id="46" w:name="_Hlk171673634"/>
      <w:r w:rsidRPr="001161E3">
        <w:rPr>
          <w:bCs/>
        </w:rPr>
        <w:t>(1) Soruşturma konusu ürüne ilişkin genel ithalat istatistiklerine bakıldığında, ürünün 2020 yılında 23.962.893 kg olan ithalat miktarının, 2021 yılında 16.828.264 kg ve 2022 yılında 31.597.920 kg seviyesinde gerçekleştiği görülmektedir. 2022 (6 aylık) döneminde 14.121.637 kg olan ithalat miktarı, 2023 (6 aylık) döneminde 15.597.383 kg olmuştur.</w:t>
      </w:r>
    </w:p>
    <w:p w14:paraId="75F33A2D" w14:textId="2FB454D5" w:rsidR="00BD6F98" w:rsidRPr="006110CF" w:rsidRDefault="00BD6F98">
      <w:pPr>
        <w:spacing w:before="120" w:after="120"/>
        <w:jc w:val="both"/>
        <w:rPr>
          <w:bCs/>
        </w:rPr>
      </w:pPr>
      <w:r w:rsidRPr="001161E3">
        <w:rPr>
          <w:bCs/>
        </w:rPr>
        <w:t xml:space="preserve">(2) </w:t>
      </w:r>
      <w:r w:rsidRPr="001161E3">
        <w:t xml:space="preserve">Söz konusu ithalat değerleri sırasıyla, </w:t>
      </w:r>
      <w:r w:rsidRPr="001161E3">
        <w:rPr>
          <w:bCs/>
        </w:rPr>
        <w:t xml:space="preserve">27,1 milyon ABD doları, 23,3 milyon ABD doları ve 58,9 milyon ABD doları </w:t>
      </w:r>
      <w:r w:rsidRPr="001161E3">
        <w:t xml:space="preserve">seviyelerinde gerçekleşmiştir. </w:t>
      </w:r>
      <w:r w:rsidRPr="001161E3">
        <w:rPr>
          <w:bCs/>
        </w:rPr>
        <w:t xml:space="preserve">2022 (6 aylık) döneminde 26,4 milyon ABD doları olarak gerçekleşen ithalat değeri, 2023 (6 aylık) döneminde 27,9 milyon ABD doları olmuştur. </w:t>
      </w:r>
    </w:p>
    <w:p w14:paraId="0F0BD44D" w14:textId="42057125" w:rsidR="00BD6F98" w:rsidRPr="001161E3" w:rsidRDefault="00BD6F98" w:rsidP="008D78B5">
      <w:pPr>
        <w:spacing w:before="120" w:after="120" w:line="276" w:lineRule="auto"/>
        <w:jc w:val="both"/>
        <w:rPr>
          <w:bCs/>
        </w:rPr>
      </w:pPr>
      <w:r w:rsidRPr="001161E3">
        <w:rPr>
          <w:bCs/>
        </w:rPr>
        <w:t xml:space="preserve">(3) Söz konusu ithalatın ortalama birim fiyatları 2020-2022 döneminde </w:t>
      </w:r>
      <w:r w:rsidRPr="001161E3">
        <w:t>artan bir seyir izlemiş olup</w:t>
      </w:r>
      <w:r w:rsidRPr="001161E3">
        <w:rPr>
          <w:bCs/>
        </w:rPr>
        <w:t xml:space="preserve"> sırasıyla 1,13 ABD doları/kg, 1,38 ABD doları/kg ve 1,86 ABD doları/</w:t>
      </w:r>
      <w:r w:rsidR="00BC4061" w:rsidRPr="001161E3">
        <w:rPr>
          <w:bCs/>
        </w:rPr>
        <w:t>kg olarak</w:t>
      </w:r>
      <w:r w:rsidRPr="001161E3">
        <w:rPr>
          <w:bCs/>
        </w:rPr>
        <w:t xml:space="preserve"> gerçekleşmiştir. 2022 (6 aylık) döneminde ve 2023 (6 aylık) döneminde ise sırasıyla 1,87 ABD doları/kg ile 1,79 ABD doları/kg olarak gerçekleşmiştir.</w:t>
      </w:r>
    </w:p>
    <w:p w14:paraId="380CF3BC" w14:textId="77777777" w:rsidR="008F034C" w:rsidRPr="001161E3" w:rsidRDefault="008F034C" w:rsidP="001161E3">
      <w:pPr>
        <w:pStyle w:val="Default"/>
        <w:keepNext/>
        <w:keepLines/>
        <w:numPr>
          <w:ilvl w:val="0"/>
          <w:numId w:val="12"/>
        </w:numPr>
        <w:spacing w:before="120" w:after="120"/>
        <w:jc w:val="both"/>
        <w:outlineLvl w:val="1"/>
        <w:rPr>
          <w:rFonts w:eastAsiaTheme="majorEastAsia" w:cstheme="majorBidi"/>
          <w:b/>
          <w:vanish/>
        </w:rPr>
      </w:pPr>
      <w:bookmarkStart w:id="47" w:name="_Toc157613287"/>
      <w:bookmarkStart w:id="48" w:name="_Toc157613368"/>
      <w:bookmarkStart w:id="49" w:name="_Toc157613447"/>
      <w:bookmarkStart w:id="50" w:name="_Toc101881964"/>
      <w:bookmarkEnd w:id="46"/>
      <w:bookmarkEnd w:id="47"/>
      <w:bookmarkEnd w:id="48"/>
      <w:bookmarkEnd w:id="49"/>
    </w:p>
    <w:p w14:paraId="63EF542D" w14:textId="77777777" w:rsidR="008F034C" w:rsidRPr="001161E3" w:rsidRDefault="008F034C" w:rsidP="001161E3">
      <w:pPr>
        <w:pStyle w:val="ListeParagraf"/>
        <w:keepNext/>
        <w:keepLines/>
        <w:numPr>
          <w:ilvl w:val="0"/>
          <w:numId w:val="12"/>
        </w:numPr>
        <w:spacing w:before="120" w:after="120"/>
        <w:jc w:val="both"/>
        <w:outlineLvl w:val="1"/>
        <w:rPr>
          <w:rFonts w:eastAsiaTheme="majorEastAsia" w:cstheme="majorBidi"/>
          <w:b/>
          <w:vanish/>
        </w:rPr>
      </w:pPr>
      <w:bookmarkStart w:id="51" w:name="_Toc155356507"/>
      <w:bookmarkStart w:id="52" w:name="_Toc157601827"/>
      <w:bookmarkStart w:id="53" w:name="_Toc157601910"/>
      <w:bookmarkStart w:id="54" w:name="_Toc157602575"/>
      <w:bookmarkStart w:id="55" w:name="_Toc157613092"/>
      <w:bookmarkStart w:id="56" w:name="_Toc157613176"/>
      <w:bookmarkStart w:id="57" w:name="_Toc157613288"/>
      <w:bookmarkStart w:id="58" w:name="_Toc157613369"/>
      <w:bookmarkStart w:id="59" w:name="_Toc157613448"/>
      <w:bookmarkEnd w:id="51"/>
      <w:bookmarkEnd w:id="52"/>
      <w:bookmarkEnd w:id="53"/>
      <w:bookmarkEnd w:id="54"/>
      <w:bookmarkEnd w:id="55"/>
      <w:bookmarkEnd w:id="56"/>
      <w:bookmarkEnd w:id="57"/>
      <w:bookmarkEnd w:id="58"/>
      <w:bookmarkEnd w:id="59"/>
    </w:p>
    <w:p w14:paraId="6F7D3D3A" w14:textId="77777777" w:rsidR="008F034C" w:rsidRPr="001161E3" w:rsidRDefault="008F034C" w:rsidP="001161E3">
      <w:pPr>
        <w:pStyle w:val="ListeParagraf"/>
        <w:keepNext/>
        <w:keepLines/>
        <w:numPr>
          <w:ilvl w:val="0"/>
          <w:numId w:val="12"/>
        </w:numPr>
        <w:spacing w:before="120" w:after="120"/>
        <w:jc w:val="both"/>
        <w:outlineLvl w:val="1"/>
        <w:rPr>
          <w:rFonts w:eastAsiaTheme="majorEastAsia" w:cstheme="majorBidi"/>
          <w:b/>
          <w:vanish/>
        </w:rPr>
      </w:pPr>
      <w:bookmarkStart w:id="60" w:name="_Toc155356508"/>
      <w:bookmarkStart w:id="61" w:name="_Toc157601828"/>
      <w:bookmarkStart w:id="62" w:name="_Toc157601911"/>
      <w:bookmarkStart w:id="63" w:name="_Toc157602576"/>
      <w:bookmarkStart w:id="64" w:name="_Toc157613093"/>
      <w:bookmarkStart w:id="65" w:name="_Toc157613177"/>
      <w:bookmarkStart w:id="66" w:name="_Toc157613289"/>
      <w:bookmarkStart w:id="67" w:name="_Toc157613370"/>
      <w:bookmarkStart w:id="68" w:name="_Toc157613449"/>
      <w:bookmarkEnd w:id="60"/>
      <w:bookmarkEnd w:id="61"/>
      <w:bookmarkEnd w:id="62"/>
      <w:bookmarkEnd w:id="63"/>
      <w:bookmarkEnd w:id="64"/>
      <w:bookmarkEnd w:id="65"/>
      <w:bookmarkEnd w:id="66"/>
      <w:bookmarkEnd w:id="67"/>
      <w:bookmarkEnd w:id="68"/>
    </w:p>
    <w:p w14:paraId="32A2D614" w14:textId="77777777" w:rsidR="008F034C" w:rsidRPr="001161E3" w:rsidRDefault="008F034C" w:rsidP="001161E3">
      <w:pPr>
        <w:pStyle w:val="ListeParagraf"/>
        <w:keepNext/>
        <w:keepLines/>
        <w:numPr>
          <w:ilvl w:val="0"/>
          <w:numId w:val="12"/>
        </w:numPr>
        <w:spacing w:before="120" w:after="120"/>
        <w:jc w:val="both"/>
        <w:outlineLvl w:val="1"/>
        <w:rPr>
          <w:rFonts w:eastAsiaTheme="majorEastAsia" w:cstheme="majorBidi"/>
          <w:b/>
          <w:vanish/>
        </w:rPr>
      </w:pPr>
      <w:bookmarkStart w:id="69" w:name="_Toc155356509"/>
      <w:bookmarkStart w:id="70" w:name="_Toc157601829"/>
      <w:bookmarkStart w:id="71" w:name="_Toc157601912"/>
      <w:bookmarkStart w:id="72" w:name="_Toc157602577"/>
      <w:bookmarkStart w:id="73" w:name="_Toc157613094"/>
      <w:bookmarkStart w:id="74" w:name="_Toc157613178"/>
      <w:bookmarkStart w:id="75" w:name="_Toc157613290"/>
      <w:bookmarkStart w:id="76" w:name="_Toc157613371"/>
      <w:bookmarkStart w:id="77" w:name="_Toc157613450"/>
      <w:bookmarkEnd w:id="69"/>
      <w:bookmarkEnd w:id="70"/>
      <w:bookmarkEnd w:id="71"/>
      <w:bookmarkEnd w:id="72"/>
      <w:bookmarkEnd w:id="73"/>
      <w:bookmarkEnd w:id="74"/>
      <w:bookmarkEnd w:id="75"/>
      <w:bookmarkEnd w:id="76"/>
      <w:bookmarkEnd w:id="77"/>
    </w:p>
    <w:p w14:paraId="2BFB886C" w14:textId="77777777" w:rsidR="008F034C" w:rsidRPr="001161E3" w:rsidRDefault="008F034C" w:rsidP="001161E3">
      <w:pPr>
        <w:pStyle w:val="ListeParagraf"/>
        <w:keepNext/>
        <w:keepLines/>
        <w:numPr>
          <w:ilvl w:val="1"/>
          <w:numId w:val="12"/>
        </w:numPr>
        <w:spacing w:before="120" w:after="120"/>
        <w:jc w:val="both"/>
        <w:outlineLvl w:val="1"/>
        <w:rPr>
          <w:rFonts w:eastAsiaTheme="majorEastAsia" w:cstheme="majorBidi"/>
          <w:b/>
          <w:vanish/>
        </w:rPr>
      </w:pPr>
      <w:bookmarkStart w:id="78" w:name="_Toc155356510"/>
      <w:bookmarkStart w:id="79" w:name="_Toc157601830"/>
      <w:bookmarkStart w:id="80" w:name="_Toc157601913"/>
      <w:bookmarkStart w:id="81" w:name="_Toc157602578"/>
      <w:bookmarkStart w:id="82" w:name="_Toc157613095"/>
      <w:bookmarkStart w:id="83" w:name="_Toc157613179"/>
      <w:bookmarkStart w:id="84" w:name="_Toc157613291"/>
      <w:bookmarkStart w:id="85" w:name="_Toc157613372"/>
      <w:bookmarkStart w:id="86" w:name="_Toc157613451"/>
      <w:bookmarkEnd w:id="78"/>
      <w:bookmarkEnd w:id="79"/>
      <w:bookmarkEnd w:id="80"/>
      <w:bookmarkEnd w:id="81"/>
      <w:bookmarkEnd w:id="82"/>
      <w:bookmarkEnd w:id="83"/>
      <w:bookmarkEnd w:id="84"/>
      <w:bookmarkEnd w:id="85"/>
      <w:bookmarkEnd w:id="86"/>
    </w:p>
    <w:p w14:paraId="6BAD51D3" w14:textId="6ED5B474" w:rsidR="008F034C" w:rsidRPr="001161E3" w:rsidRDefault="008F034C" w:rsidP="001161E3">
      <w:pPr>
        <w:pStyle w:val="Balk2"/>
        <w:numPr>
          <w:ilvl w:val="1"/>
          <w:numId w:val="12"/>
        </w:numPr>
        <w:spacing w:before="120" w:after="120"/>
        <w:ind w:left="0" w:firstLine="0"/>
        <w:jc w:val="both"/>
        <w:rPr>
          <w:szCs w:val="24"/>
        </w:rPr>
      </w:pPr>
      <w:bookmarkStart w:id="87" w:name="_Toc157613452"/>
      <w:r w:rsidRPr="001161E3">
        <w:rPr>
          <w:szCs w:val="24"/>
        </w:rPr>
        <w:t>Soruşturma Konusu Ülkeden İthalatın Mutlak Gelişimi ve Fiyatları</w:t>
      </w:r>
      <w:bookmarkEnd w:id="50"/>
      <w:bookmarkEnd w:id="87"/>
    </w:p>
    <w:p w14:paraId="2D43770F" w14:textId="77777777" w:rsidR="00BC4061" w:rsidRPr="001161E3" w:rsidRDefault="00BC4061" w:rsidP="001161E3">
      <w:pPr>
        <w:spacing w:before="120" w:after="120"/>
        <w:jc w:val="both"/>
        <w:rPr>
          <w:lang w:eastAsia="en-US"/>
        </w:rPr>
      </w:pPr>
      <w:r w:rsidRPr="001161E3">
        <w:rPr>
          <w:lang w:eastAsia="en-US"/>
        </w:rPr>
        <w:t>(1) ÇHC menşeli soruşturma konusu ürün ithalat miktarı, 2020 yılında 16.372.360 kg, 2021 yılında 9.589.375 kg ve 2022 yılında 16.962.907 kg olarak gerçekleşmiştir. 2022 (6 aylık) döneminde 6.875.075 kg olan ithalat miktarı, 2023 (6 aylık) döneminde 7.965.894 kg olmuştur.</w:t>
      </w:r>
    </w:p>
    <w:p w14:paraId="4D0104DE" w14:textId="77777777" w:rsidR="00BC4061" w:rsidRPr="001161E3" w:rsidRDefault="00BC4061" w:rsidP="001161E3">
      <w:pPr>
        <w:spacing w:before="120" w:after="120"/>
        <w:jc w:val="both"/>
        <w:rPr>
          <w:lang w:eastAsia="en-US"/>
        </w:rPr>
      </w:pPr>
      <w:r w:rsidRPr="001161E3">
        <w:rPr>
          <w:lang w:eastAsia="en-US"/>
        </w:rPr>
        <w:t>(2) Söz konusu ithalat değerleri sırasıyla, 17,2 milyon ABD doları, 13,5 milyon ABD doları ve 36,6 milyon ABD doları olarak gerçekleşmiştir. 2022 (6 aylık) döneminde ve 2023 (6 aylık) döneminde ise sırasıyla 15,5 milyon ABD doları ve 13,2 milyon ABD doları olarak gerçekleşmiştir.</w:t>
      </w:r>
    </w:p>
    <w:p w14:paraId="0622CAEE" w14:textId="77777777" w:rsidR="00BC4061" w:rsidRPr="001161E3" w:rsidRDefault="00BC4061" w:rsidP="001161E3">
      <w:pPr>
        <w:spacing w:before="120" w:after="120"/>
        <w:jc w:val="both"/>
        <w:rPr>
          <w:lang w:eastAsia="en-US"/>
        </w:rPr>
      </w:pPr>
      <w:proofErr w:type="gramStart"/>
      <w:r w:rsidRPr="001161E3">
        <w:rPr>
          <w:lang w:eastAsia="en-US"/>
        </w:rPr>
        <w:lastRenderedPageBreak/>
        <w:t>(3) Söz konusu ithalatın birim fiyatları incelenen dönemde artan bir seyir izlemiş olup sırasıyla 1,05 ABD doları/kg, 1,41 ABD doları/kg, 2,16 ABD doları/kg olarak gerçekleşmiş, 2022 (6 aylık) döneminde 2,25 ABD doları/kg ve 2023 (6 aylık) döneminde ise 1,65 ABD doları/kg olmuştur.</w:t>
      </w:r>
      <w:proofErr w:type="gramEnd"/>
    </w:p>
    <w:p w14:paraId="1778A899" w14:textId="5F62331A" w:rsidR="00BC4061" w:rsidRPr="001161E3" w:rsidRDefault="00BC4061" w:rsidP="001161E3">
      <w:pPr>
        <w:spacing w:before="120" w:after="120"/>
        <w:jc w:val="both"/>
        <w:rPr>
          <w:lang w:eastAsia="en-US"/>
        </w:rPr>
      </w:pPr>
      <w:r w:rsidRPr="001161E3">
        <w:rPr>
          <w:lang w:eastAsia="en-US"/>
        </w:rPr>
        <w:t>(4) Soruşturma konusu ülke menşeli ithalatın toplam ithalat içindeki payı ise 2020 yılında %68, 2021 yılında %57 ve 2022 yılında %54 olmuştur. 2022 (6 aylık) döneminde %49 olan pay, 2023 (6 aylık) döneminde %51 seviyesine yükselmiştir.</w:t>
      </w:r>
    </w:p>
    <w:p w14:paraId="7D7A0546" w14:textId="4EFE3324" w:rsidR="00AB2287" w:rsidRPr="001161E3" w:rsidRDefault="00AB2287" w:rsidP="001161E3">
      <w:pPr>
        <w:pStyle w:val="Balk2"/>
        <w:numPr>
          <w:ilvl w:val="1"/>
          <w:numId w:val="12"/>
        </w:numPr>
        <w:spacing w:before="120" w:after="120"/>
        <w:ind w:left="0" w:firstLine="0"/>
        <w:jc w:val="both"/>
        <w:rPr>
          <w:szCs w:val="24"/>
        </w:rPr>
      </w:pPr>
      <w:bookmarkStart w:id="88" w:name="_Toc101881965"/>
      <w:bookmarkStart w:id="89" w:name="_Toc157613453"/>
      <w:r w:rsidRPr="001161E3">
        <w:rPr>
          <w:szCs w:val="24"/>
        </w:rPr>
        <w:t xml:space="preserve">Diğer Ülkelerden </w:t>
      </w:r>
      <w:r w:rsidR="00555160" w:rsidRPr="001161E3">
        <w:rPr>
          <w:szCs w:val="24"/>
        </w:rPr>
        <w:t xml:space="preserve">Gerçekleşen </w:t>
      </w:r>
      <w:r w:rsidRPr="001161E3">
        <w:rPr>
          <w:szCs w:val="24"/>
        </w:rPr>
        <w:t xml:space="preserve">İthalatın Mutlak Gelişimi ve Fiyatları </w:t>
      </w:r>
      <w:bookmarkEnd w:id="88"/>
      <w:bookmarkEnd w:id="89"/>
    </w:p>
    <w:p w14:paraId="3FA9D9D5" w14:textId="77777777" w:rsidR="008711AA" w:rsidRPr="001161E3" w:rsidRDefault="008711AA" w:rsidP="001161E3">
      <w:pPr>
        <w:spacing w:before="120" w:after="120"/>
        <w:jc w:val="both"/>
        <w:rPr>
          <w:lang w:eastAsia="en-US"/>
        </w:rPr>
      </w:pPr>
      <w:r w:rsidRPr="001161E3">
        <w:rPr>
          <w:lang w:eastAsia="en-US"/>
        </w:rPr>
        <w:t>(1) Soruşturma konusu ürünün diğer ülkelerden ithalat miktarı, 2020 yılında 7.590.533 kg iken 2021 yılında 7.238.889 kg ve 2022 yılında 14.635.013 kg seviyesinde gerçekleşmiştir. 2022 (6 aylık) döneminde 7.246.562 olarak gerçekleşen diğer ülkelerden ithalat, 2023 (6 aylık) döneminde ise 7.631.489 kg olmuştur.</w:t>
      </w:r>
    </w:p>
    <w:p w14:paraId="7216A77A" w14:textId="77777777" w:rsidR="008711AA" w:rsidRPr="001161E3" w:rsidRDefault="008711AA" w:rsidP="001161E3">
      <w:pPr>
        <w:spacing w:before="120" w:after="120"/>
        <w:jc w:val="both"/>
        <w:rPr>
          <w:lang w:eastAsia="en-US"/>
        </w:rPr>
      </w:pPr>
      <w:r w:rsidRPr="001161E3">
        <w:rPr>
          <w:lang w:eastAsia="en-US"/>
        </w:rPr>
        <w:t>(2) Söz konusu ithalat değeri, 2020 ve 2021 yıllarında 9,8 milyon ABD doları olarak gerçekleşirken 2022 yılında 22,3 milyon ABD doları seviyesinde gerçekleşmiştir. 2022 (6 aylık) döneminde 10,9 milyon ABD doları olarak gerçekleşen söz konusu değer, 2023 (6 aylık) döneminde 14,7 milyon ABD doları düzeyine yükselmiştir.</w:t>
      </w:r>
    </w:p>
    <w:p w14:paraId="6A23F11F" w14:textId="77777777" w:rsidR="008711AA" w:rsidRPr="001161E3" w:rsidRDefault="008711AA" w:rsidP="001161E3">
      <w:pPr>
        <w:spacing w:before="120" w:after="120"/>
        <w:jc w:val="both"/>
        <w:rPr>
          <w:lang w:eastAsia="en-US"/>
        </w:rPr>
      </w:pPr>
      <w:r w:rsidRPr="001161E3">
        <w:rPr>
          <w:lang w:eastAsia="en-US"/>
        </w:rPr>
        <w:t xml:space="preserve">(3) Söz konusu ithalatın ortalama birim fiyatları, 2020-2022 dönemi itibarıyla sırasıyla 1,30 ABD doları/kg, 1,35 ABD doları/kg ve 1,52 ABD doları/kg gerçekleşmiştir. 2022 (6 aylık) ve 2023 (6 aylık) dönemlerinde ise sırasıyla 1,50 ABD doları/kg ile 1,92 ABD doları/kg olmuştur. </w:t>
      </w:r>
    </w:p>
    <w:p w14:paraId="08FCC8B1" w14:textId="7FE63190" w:rsidR="008711AA" w:rsidRPr="001161E3" w:rsidRDefault="008711AA" w:rsidP="001161E3">
      <w:pPr>
        <w:spacing w:before="120" w:after="120"/>
        <w:jc w:val="both"/>
        <w:rPr>
          <w:lang w:eastAsia="en-US"/>
        </w:rPr>
      </w:pPr>
      <w:r w:rsidRPr="001161E3">
        <w:rPr>
          <w:lang w:eastAsia="en-US"/>
        </w:rPr>
        <w:t>(4) Diğer ülkeler menşeli ithalatın toplam ithalat içindeki payı ise 2020-2022 döneminde sırasıyla %32, %43 ve %46 seviyesinde gerçekleşmiştir. 2022 (6 aylık) döneminde %51 olan pay, 2023 (6 aylık) döneminde %49 seviyesine düşmüştür.</w:t>
      </w:r>
    </w:p>
    <w:p w14:paraId="2AA4D8C8" w14:textId="77777777" w:rsidR="00E438AA" w:rsidRPr="001161E3" w:rsidRDefault="00E438AA" w:rsidP="001161E3">
      <w:pPr>
        <w:pStyle w:val="ListeParagraf"/>
        <w:keepNext/>
        <w:keepLines/>
        <w:numPr>
          <w:ilvl w:val="0"/>
          <w:numId w:val="6"/>
        </w:numPr>
        <w:spacing w:before="120" w:after="120"/>
        <w:outlineLvl w:val="1"/>
        <w:rPr>
          <w:rFonts w:eastAsiaTheme="majorEastAsia" w:cstheme="majorBidi"/>
          <w:b/>
          <w:vanish/>
        </w:rPr>
      </w:pPr>
      <w:bookmarkStart w:id="90" w:name="_Toc98149760"/>
    </w:p>
    <w:p w14:paraId="2B35C205" w14:textId="77777777" w:rsidR="00E438AA" w:rsidRPr="001161E3" w:rsidRDefault="00E438AA" w:rsidP="001161E3">
      <w:pPr>
        <w:pStyle w:val="ListeParagraf"/>
        <w:keepNext/>
        <w:keepLines/>
        <w:numPr>
          <w:ilvl w:val="0"/>
          <w:numId w:val="6"/>
        </w:numPr>
        <w:spacing w:before="120" w:after="120"/>
        <w:outlineLvl w:val="1"/>
        <w:rPr>
          <w:rFonts w:eastAsiaTheme="majorEastAsia" w:cstheme="majorBidi"/>
          <w:b/>
          <w:vanish/>
        </w:rPr>
      </w:pPr>
    </w:p>
    <w:p w14:paraId="4A50DE59" w14:textId="77777777" w:rsidR="00E438AA" w:rsidRPr="001161E3" w:rsidRDefault="00E438AA" w:rsidP="001161E3">
      <w:pPr>
        <w:pStyle w:val="ListeParagraf"/>
        <w:keepNext/>
        <w:keepLines/>
        <w:numPr>
          <w:ilvl w:val="0"/>
          <w:numId w:val="6"/>
        </w:numPr>
        <w:spacing w:before="120" w:after="120"/>
        <w:outlineLvl w:val="1"/>
        <w:rPr>
          <w:rFonts w:eastAsiaTheme="majorEastAsia" w:cstheme="majorBidi"/>
          <w:b/>
          <w:vanish/>
        </w:rPr>
      </w:pPr>
    </w:p>
    <w:p w14:paraId="0654A513" w14:textId="77777777" w:rsidR="00E438AA" w:rsidRPr="001161E3" w:rsidRDefault="00E438AA" w:rsidP="001161E3">
      <w:pPr>
        <w:pStyle w:val="ListeParagraf"/>
        <w:keepNext/>
        <w:keepLines/>
        <w:numPr>
          <w:ilvl w:val="0"/>
          <w:numId w:val="6"/>
        </w:numPr>
        <w:spacing w:before="120" w:after="120"/>
        <w:outlineLvl w:val="1"/>
        <w:rPr>
          <w:rFonts w:eastAsiaTheme="majorEastAsia" w:cstheme="majorBidi"/>
          <w:b/>
          <w:vanish/>
        </w:rPr>
      </w:pPr>
    </w:p>
    <w:p w14:paraId="4EE40E84" w14:textId="77777777" w:rsidR="00E438AA" w:rsidRPr="001161E3" w:rsidRDefault="00E438AA" w:rsidP="001161E3">
      <w:pPr>
        <w:pStyle w:val="ListeParagraf"/>
        <w:keepNext/>
        <w:keepLines/>
        <w:numPr>
          <w:ilvl w:val="1"/>
          <w:numId w:val="6"/>
        </w:numPr>
        <w:spacing w:before="120" w:after="120"/>
        <w:outlineLvl w:val="1"/>
        <w:rPr>
          <w:rFonts w:eastAsiaTheme="majorEastAsia" w:cstheme="majorBidi"/>
          <w:b/>
          <w:vanish/>
        </w:rPr>
      </w:pPr>
    </w:p>
    <w:p w14:paraId="0E25C5DF" w14:textId="77777777" w:rsidR="00E438AA" w:rsidRPr="001161E3" w:rsidRDefault="00E438AA" w:rsidP="001161E3">
      <w:pPr>
        <w:pStyle w:val="ListeParagraf"/>
        <w:keepNext/>
        <w:keepLines/>
        <w:numPr>
          <w:ilvl w:val="1"/>
          <w:numId w:val="6"/>
        </w:numPr>
        <w:spacing w:before="120" w:after="120"/>
        <w:outlineLvl w:val="1"/>
        <w:rPr>
          <w:rFonts w:eastAsiaTheme="majorEastAsia" w:cstheme="majorBidi"/>
          <w:b/>
          <w:vanish/>
        </w:rPr>
      </w:pPr>
    </w:p>
    <w:p w14:paraId="324EB7B5" w14:textId="77777777" w:rsidR="00E438AA" w:rsidRPr="001161E3" w:rsidRDefault="00E438AA" w:rsidP="001161E3">
      <w:pPr>
        <w:pStyle w:val="ListeParagraf"/>
        <w:keepNext/>
        <w:keepLines/>
        <w:numPr>
          <w:ilvl w:val="0"/>
          <w:numId w:val="7"/>
        </w:numPr>
        <w:spacing w:before="120" w:after="120"/>
        <w:outlineLvl w:val="1"/>
        <w:rPr>
          <w:rFonts w:eastAsiaTheme="majorEastAsia" w:cstheme="majorBidi"/>
          <w:b/>
          <w:vanish/>
        </w:rPr>
      </w:pPr>
      <w:bookmarkStart w:id="91" w:name="_Toc98149762"/>
      <w:bookmarkEnd w:id="90"/>
    </w:p>
    <w:p w14:paraId="0D42BFFF" w14:textId="77777777" w:rsidR="00E438AA" w:rsidRPr="001161E3" w:rsidRDefault="00E438AA" w:rsidP="001161E3">
      <w:pPr>
        <w:pStyle w:val="ListeParagraf"/>
        <w:keepNext/>
        <w:keepLines/>
        <w:numPr>
          <w:ilvl w:val="0"/>
          <w:numId w:val="7"/>
        </w:numPr>
        <w:spacing w:before="120" w:after="120"/>
        <w:outlineLvl w:val="1"/>
        <w:rPr>
          <w:rFonts w:eastAsiaTheme="majorEastAsia" w:cstheme="majorBidi"/>
          <w:b/>
          <w:vanish/>
        </w:rPr>
      </w:pPr>
    </w:p>
    <w:p w14:paraId="3FF8BDB4" w14:textId="77777777" w:rsidR="00E438AA" w:rsidRPr="001161E3" w:rsidRDefault="00E438AA" w:rsidP="001161E3">
      <w:pPr>
        <w:pStyle w:val="ListeParagraf"/>
        <w:keepNext/>
        <w:keepLines/>
        <w:numPr>
          <w:ilvl w:val="0"/>
          <w:numId w:val="7"/>
        </w:numPr>
        <w:spacing w:before="120" w:after="120"/>
        <w:outlineLvl w:val="1"/>
        <w:rPr>
          <w:rFonts w:eastAsiaTheme="majorEastAsia" w:cstheme="majorBidi"/>
          <w:b/>
          <w:vanish/>
        </w:rPr>
      </w:pPr>
    </w:p>
    <w:p w14:paraId="41C33FF8" w14:textId="77777777" w:rsidR="00E438AA" w:rsidRPr="001161E3" w:rsidRDefault="00E438AA" w:rsidP="001161E3">
      <w:pPr>
        <w:pStyle w:val="ListeParagraf"/>
        <w:keepNext/>
        <w:keepLines/>
        <w:numPr>
          <w:ilvl w:val="0"/>
          <w:numId w:val="7"/>
        </w:numPr>
        <w:spacing w:before="120" w:after="120"/>
        <w:outlineLvl w:val="1"/>
        <w:rPr>
          <w:rFonts w:eastAsiaTheme="majorEastAsia" w:cstheme="majorBidi"/>
          <w:b/>
          <w:vanish/>
        </w:rPr>
      </w:pPr>
    </w:p>
    <w:p w14:paraId="31AE6FB9" w14:textId="77777777" w:rsidR="00E438AA" w:rsidRPr="001161E3" w:rsidRDefault="00E438AA" w:rsidP="001161E3">
      <w:pPr>
        <w:pStyle w:val="ListeParagraf"/>
        <w:keepNext/>
        <w:keepLines/>
        <w:numPr>
          <w:ilvl w:val="1"/>
          <w:numId w:val="7"/>
        </w:numPr>
        <w:spacing w:before="120" w:after="120"/>
        <w:outlineLvl w:val="1"/>
        <w:rPr>
          <w:rFonts w:eastAsiaTheme="majorEastAsia" w:cstheme="majorBidi"/>
          <w:b/>
          <w:vanish/>
        </w:rPr>
      </w:pPr>
    </w:p>
    <w:p w14:paraId="15C0577D" w14:textId="77777777" w:rsidR="00E438AA" w:rsidRPr="001161E3" w:rsidRDefault="00E438AA" w:rsidP="001161E3">
      <w:pPr>
        <w:pStyle w:val="ListeParagraf"/>
        <w:keepNext/>
        <w:keepLines/>
        <w:numPr>
          <w:ilvl w:val="1"/>
          <w:numId w:val="7"/>
        </w:numPr>
        <w:spacing w:before="120" w:after="120"/>
        <w:outlineLvl w:val="1"/>
        <w:rPr>
          <w:rFonts w:eastAsiaTheme="majorEastAsia" w:cstheme="majorBidi"/>
          <w:b/>
          <w:vanish/>
        </w:rPr>
      </w:pPr>
    </w:p>
    <w:p w14:paraId="1DA5D5B5" w14:textId="77777777" w:rsidR="00E438AA" w:rsidRPr="001161E3" w:rsidRDefault="00E438AA" w:rsidP="001161E3">
      <w:pPr>
        <w:pStyle w:val="ListeParagraf"/>
        <w:keepNext/>
        <w:keepLines/>
        <w:numPr>
          <w:ilvl w:val="1"/>
          <w:numId w:val="7"/>
        </w:numPr>
        <w:spacing w:before="120" w:after="120"/>
        <w:outlineLvl w:val="1"/>
        <w:rPr>
          <w:rFonts w:eastAsiaTheme="majorEastAsia" w:cstheme="majorBidi"/>
          <w:b/>
          <w:vanish/>
        </w:rPr>
      </w:pPr>
    </w:p>
    <w:p w14:paraId="0511ED8E" w14:textId="77777777" w:rsidR="00E438AA" w:rsidRPr="001161E3" w:rsidRDefault="00E438AA" w:rsidP="001161E3">
      <w:pPr>
        <w:pStyle w:val="ListeParagraf"/>
        <w:keepNext/>
        <w:keepLines/>
        <w:numPr>
          <w:ilvl w:val="1"/>
          <w:numId w:val="7"/>
        </w:numPr>
        <w:spacing w:before="120" w:after="120"/>
        <w:outlineLvl w:val="1"/>
        <w:rPr>
          <w:rFonts w:eastAsiaTheme="majorEastAsia" w:cstheme="majorBidi"/>
          <w:b/>
          <w:vanish/>
        </w:rPr>
      </w:pPr>
    </w:p>
    <w:p w14:paraId="74A278F9" w14:textId="06563F0B" w:rsidR="00F50C7E" w:rsidRPr="001161E3" w:rsidRDefault="00D677B8" w:rsidP="001161E3">
      <w:pPr>
        <w:pStyle w:val="Balk2"/>
        <w:numPr>
          <w:ilvl w:val="1"/>
          <w:numId w:val="7"/>
        </w:numPr>
        <w:spacing w:before="120" w:after="120"/>
        <w:ind w:left="426"/>
        <w:rPr>
          <w:szCs w:val="24"/>
        </w:rPr>
      </w:pPr>
      <w:r w:rsidRPr="001161E3">
        <w:rPr>
          <w:szCs w:val="24"/>
        </w:rPr>
        <w:t xml:space="preserve">İthalatın </w:t>
      </w:r>
      <w:r w:rsidR="002424AF" w:rsidRPr="001161E3">
        <w:rPr>
          <w:szCs w:val="24"/>
        </w:rPr>
        <w:t>N</w:t>
      </w:r>
      <w:r w:rsidRPr="001161E3">
        <w:rPr>
          <w:szCs w:val="24"/>
        </w:rPr>
        <w:t xml:space="preserve">ispi </w:t>
      </w:r>
      <w:r w:rsidR="002424AF" w:rsidRPr="001161E3">
        <w:rPr>
          <w:szCs w:val="24"/>
        </w:rPr>
        <w:t>G</w:t>
      </w:r>
      <w:r w:rsidRPr="001161E3">
        <w:rPr>
          <w:szCs w:val="24"/>
        </w:rPr>
        <w:t>elişimi</w:t>
      </w:r>
      <w:r w:rsidR="00A97D4A" w:rsidRPr="001161E3">
        <w:rPr>
          <w:szCs w:val="24"/>
        </w:rPr>
        <w:t xml:space="preserve"> </w:t>
      </w:r>
      <w:bookmarkEnd w:id="91"/>
    </w:p>
    <w:p w14:paraId="66C4802A" w14:textId="3D92B261" w:rsidR="00A71F0A" w:rsidRDefault="00A71F0A" w:rsidP="001161E3">
      <w:pPr>
        <w:pStyle w:val="Default"/>
        <w:numPr>
          <w:ilvl w:val="0"/>
          <w:numId w:val="14"/>
        </w:numPr>
        <w:spacing w:before="120" w:after="120"/>
        <w:ind w:firstLine="0"/>
        <w:jc w:val="both"/>
      </w:pPr>
      <w:bookmarkStart w:id="92" w:name="_Toc143173566"/>
      <w:bookmarkStart w:id="93" w:name="_Toc98149764"/>
      <w:r w:rsidRPr="00A71F0A">
        <w:t xml:space="preserve">Önlem konusu ithalatın nispi gelişimini görebilmek için soruşturma konusu ülkeden gerçekleştirilen ithalatın toplam Türkiye benzer mal tüketimi içindeki payı </w:t>
      </w:r>
      <w:r w:rsidR="00124961">
        <w:t>incelenmiştir</w:t>
      </w:r>
      <w:r w:rsidRPr="00A71F0A">
        <w:t xml:space="preserve">. Bu bağlamda, öncelikle yerli üretim dalı ve diğer yerli üreticilerin yurt içi satışları ile genel ithalat miktarı toplanarak ilgili yıllarda toplam Türkiye benzer mal tüketimi elde edilmiştir. Yerli üretim dalının yurt içi satışlarının ve soruşturma konusu ülkeden gerçekleştirilen ithalatın toplam tüketime oranlanmasıyla pazar payları hesaplanmıştır. İncelenen veriler </w:t>
      </w:r>
      <w:proofErr w:type="gramStart"/>
      <w:r w:rsidRPr="00A71F0A">
        <w:t>1/1/2020</w:t>
      </w:r>
      <w:proofErr w:type="gramEnd"/>
      <w:r w:rsidRPr="00A71F0A">
        <w:t>-31/12/2022 dönemi için 2020 yılı</w:t>
      </w:r>
      <w:r w:rsidR="002D4136">
        <w:t xml:space="preserve"> </w:t>
      </w:r>
      <w:r w:rsidRPr="00A71F0A">
        <w:t>100</w:t>
      </w:r>
      <w:r w:rsidR="002D4136">
        <w:t xml:space="preserve"> birim</w:t>
      </w:r>
      <w:r w:rsidRPr="00A71F0A">
        <w:t xml:space="preserve"> olacak şekilde, 2022 (6 aylık)-2023 (6 aylık) dönemi için 2022 (6 aylık) dönemi</w:t>
      </w:r>
      <w:r w:rsidR="002D4136">
        <w:t xml:space="preserve"> </w:t>
      </w:r>
      <w:r w:rsidRPr="00A71F0A">
        <w:t xml:space="preserve">100 </w:t>
      </w:r>
      <w:r w:rsidR="002D4136">
        <w:t xml:space="preserve">birim </w:t>
      </w:r>
      <w:r w:rsidRPr="00A71F0A">
        <w:t>olacak şekilde endekslenmiştir.</w:t>
      </w:r>
    </w:p>
    <w:p w14:paraId="367BC219" w14:textId="77777777" w:rsidR="00A71F0A" w:rsidRDefault="00A71F0A" w:rsidP="001161E3">
      <w:pPr>
        <w:pStyle w:val="Default"/>
        <w:numPr>
          <w:ilvl w:val="0"/>
          <w:numId w:val="14"/>
        </w:numPr>
        <w:spacing w:before="120" w:after="120"/>
        <w:ind w:firstLine="0"/>
        <w:jc w:val="both"/>
      </w:pPr>
      <w:r w:rsidRPr="00A71F0A">
        <w:t>Bu çerçevede, yurt içi tüketim endeksi 2020-2022 yıllarında sırasıyla 100 birim, 121 birim ve 137 birim olarak gerçekleşmiştir. 2022 (6 aylık)-2023 (6 aylık) döneminde ise sırasıyla 100 birim ve 79 birim olarak gerçekleşmiştir.</w:t>
      </w:r>
    </w:p>
    <w:p w14:paraId="776D00B7" w14:textId="77777777" w:rsidR="002129E3" w:rsidRPr="000A5431" w:rsidRDefault="002129E3" w:rsidP="001161E3">
      <w:pPr>
        <w:tabs>
          <w:tab w:val="left" w:pos="360"/>
          <w:tab w:val="left" w:pos="720"/>
        </w:tabs>
        <w:spacing w:before="120" w:after="120"/>
        <w:ind w:right="-57"/>
        <w:jc w:val="both"/>
      </w:pPr>
      <w:r w:rsidRPr="000A5431">
        <w:t xml:space="preserve">(3) </w:t>
      </w:r>
      <w:r w:rsidRPr="002129E3">
        <w:rPr>
          <w:bCs/>
        </w:rPr>
        <w:t>ÇHC</w:t>
      </w:r>
      <w:r w:rsidRPr="000A5431">
        <w:t xml:space="preserve"> menşeli ithalatın 2020 yılında 100 birim olan pazar payı endeksi 2021 yılında 4</w:t>
      </w:r>
      <w:r>
        <w:t>8</w:t>
      </w:r>
      <w:r w:rsidRPr="000A5431">
        <w:t xml:space="preserve"> birim ve 2022 yılında 75 birim olarak gerçekleşmiştir. 2022 (6 aylık)-2023 (6 aylık) döneminde ise sırasıyla 100 birim ve 146 birim olarak gerçekleşmiştir.</w:t>
      </w:r>
    </w:p>
    <w:p w14:paraId="2BC15EE6" w14:textId="77777777" w:rsidR="002129E3" w:rsidRPr="000A5431" w:rsidRDefault="002129E3" w:rsidP="001161E3">
      <w:pPr>
        <w:tabs>
          <w:tab w:val="left" w:pos="360"/>
          <w:tab w:val="left" w:pos="720"/>
        </w:tabs>
        <w:spacing w:before="120" w:after="120"/>
        <w:jc w:val="both"/>
      </w:pPr>
      <w:r w:rsidRPr="000A5431">
        <w:t xml:space="preserve">(4) Diğer ülkeler </w:t>
      </w:r>
      <w:r w:rsidRPr="00FB773B">
        <w:t>menşeli ithalatın 2020 yılında 100 birim olan pazar payı endeksi 2021 ve 2022 yıllarında sırasıyla 79 ve 140</w:t>
      </w:r>
      <w:r w:rsidRPr="000A5431">
        <w:t xml:space="preserve"> birim olmuştur. 2022 (6 aylık) döneminde 100 birim olan </w:t>
      </w:r>
      <w:r>
        <w:t>söz konusu endeks,</w:t>
      </w:r>
      <w:r w:rsidRPr="000A5431">
        <w:t xml:space="preserve"> 2023 (6 aylık) döneminde 133 birim olmuştur.</w:t>
      </w:r>
    </w:p>
    <w:p w14:paraId="34625F1E" w14:textId="5804338E" w:rsidR="002129E3" w:rsidRPr="007472A6" w:rsidRDefault="002129E3" w:rsidP="001161E3">
      <w:pPr>
        <w:tabs>
          <w:tab w:val="left" w:pos="360"/>
          <w:tab w:val="left" w:pos="720"/>
        </w:tabs>
        <w:spacing w:before="120" w:after="120"/>
        <w:jc w:val="both"/>
      </w:pPr>
      <w:r w:rsidRPr="000A5431">
        <w:t>(5) Yerli üretim dalının pazar payı endeksi 2020-2022 yıllarında sırasıyla 100 birim, 1</w:t>
      </w:r>
      <w:r>
        <w:t>10</w:t>
      </w:r>
      <w:r w:rsidRPr="000A5431">
        <w:t xml:space="preserve"> birim ve 103 birim olarak gerçekleşmiş olup, 2022 (6 aylık)-2023 (6 aylık) döneminde ise sırasıyla 100 birim ve 81 birim olarak gerçekleşmiştir.</w:t>
      </w:r>
    </w:p>
    <w:p w14:paraId="7B5460AF" w14:textId="4FB5FB92" w:rsidR="00542734" w:rsidRPr="0055784D" w:rsidRDefault="00542734" w:rsidP="001161E3">
      <w:pPr>
        <w:pStyle w:val="Balk2"/>
        <w:numPr>
          <w:ilvl w:val="1"/>
          <w:numId w:val="7"/>
        </w:numPr>
        <w:spacing w:before="120" w:after="120"/>
        <w:ind w:left="0" w:firstLine="0"/>
        <w:rPr>
          <w:rFonts w:eastAsia="Times New Roman" w:cs="Times New Roman"/>
          <w:szCs w:val="24"/>
        </w:rPr>
      </w:pPr>
      <w:bookmarkStart w:id="94" w:name="_Toc157613463"/>
      <w:bookmarkEnd w:id="92"/>
      <w:r w:rsidRPr="0055784D">
        <w:rPr>
          <w:rFonts w:eastAsia="Times New Roman" w:cs="Times New Roman"/>
          <w:szCs w:val="24"/>
        </w:rPr>
        <w:lastRenderedPageBreak/>
        <w:t>Fiyat Kırılması ve Baskısı</w:t>
      </w:r>
      <w:bookmarkEnd w:id="94"/>
    </w:p>
    <w:p w14:paraId="6F0E0192" w14:textId="77777777" w:rsidR="00542734" w:rsidRPr="0055784D" w:rsidRDefault="00542734" w:rsidP="001161E3">
      <w:pPr>
        <w:pStyle w:val="Balk2"/>
        <w:numPr>
          <w:ilvl w:val="2"/>
          <w:numId w:val="7"/>
        </w:numPr>
        <w:spacing w:before="120" w:after="120"/>
        <w:ind w:left="-142" w:firstLine="142"/>
        <w:rPr>
          <w:szCs w:val="24"/>
        </w:rPr>
      </w:pPr>
      <w:bookmarkStart w:id="95" w:name="_Toc157613464"/>
      <w:r w:rsidRPr="0055784D">
        <w:rPr>
          <w:szCs w:val="24"/>
        </w:rPr>
        <w:t>Fiyat Kırılması</w:t>
      </w:r>
      <w:bookmarkEnd w:id="95"/>
    </w:p>
    <w:p w14:paraId="2CD2AFAD" w14:textId="76FC754C" w:rsidR="004D00AA" w:rsidRDefault="004D00AA" w:rsidP="001161E3">
      <w:pPr>
        <w:pStyle w:val="Default"/>
        <w:spacing w:before="120" w:after="120"/>
        <w:jc w:val="both"/>
      </w:pPr>
      <w:r>
        <w:t xml:space="preserve">(1) Yönetmeliğin 17 </w:t>
      </w:r>
      <w:proofErr w:type="spellStart"/>
      <w:r>
        <w:t>nci</w:t>
      </w:r>
      <w:proofErr w:type="spellEnd"/>
      <w:r>
        <w:t xml:space="preserve"> maddesinin ilgili hükümleri çerçevesinde, </w:t>
      </w:r>
      <w:proofErr w:type="gramStart"/>
      <w:r>
        <w:t>dampingli</w:t>
      </w:r>
      <w:proofErr w:type="gramEnd"/>
      <w:r>
        <w:t xml:space="preserve"> olduğu iddia edilen ithalatın yerli üretim dalının satış fiyatları üzerindeki etkisi değerlendirilirken soruşturma konusu ülkeden gerçekleştirilen ithalatın yerli üretim dalının fiyatlarını kırıp kırmadığı incelenmiştir. Fiyat kırılması, ithal ürünün ağırlıklı ortalama pazara giriş fiyatının Türkiye piyasasında yerli üretim dalının ağırlıklı ortalama yurt içi birim satış fiyatının yüzde olarak ne kadar altında kaldığını göstermekte olup CIF ihraç fiyatının yüzdesi olarak hesaplanmaktadır.</w:t>
      </w:r>
    </w:p>
    <w:p w14:paraId="29AA4515" w14:textId="77777777" w:rsidR="004D00AA" w:rsidRDefault="004D00AA" w:rsidP="001161E3">
      <w:pPr>
        <w:pStyle w:val="Default"/>
        <w:spacing w:before="120" w:after="120"/>
        <w:jc w:val="both"/>
      </w:pPr>
      <w:r>
        <w:t xml:space="preserve">(2) Soruşturma konusu ürünün yer aldığı </w:t>
      </w:r>
      <w:proofErr w:type="spellStart"/>
      <w:r>
        <w:t>GTİP’ler</w:t>
      </w:r>
      <w:proofErr w:type="spellEnd"/>
      <w:r>
        <w:t xml:space="preserve"> ile </w:t>
      </w:r>
      <w:proofErr w:type="spellStart"/>
      <w:r>
        <w:t>GTP’de</w:t>
      </w:r>
      <w:proofErr w:type="spellEnd"/>
      <w:r>
        <w:t xml:space="preserve">, soruşturma konusu ürün tipleri bazında </w:t>
      </w:r>
      <w:proofErr w:type="spellStart"/>
      <w:r>
        <w:t>geçişkenlik</w:t>
      </w:r>
      <w:proofErr w:type="spellEnd"/>
      <w:r>
        <w:t xml:space="preserve"> olması ve ithal/yerli ürün kompozisyonlarındaki olası farklılık nedeniyle kırılma hesabında önemli sapma yaşandığı görüldüğünden, fiyat kırılması emsal ürün tipi bazında hesaplanmıştır. Bu amaçla, firma tarafından tedarik edilen ÇHC menşeli ürün ihraç fiyat teklifi ile yerli üretim dalının muadil ürün tipindeki aylık ortalama satış fiyatı mukayese edilmiştir.</w:t>
      </w:r>
    </w:p>
    <w:p w14:paraId="04290A2E" w14:textId="77777777" w:rsidR="004D00AA" w:rsidRDefault="004D00AA" w:rsidP="001161E3">
      <w:pPr>
        <w:pStyle w:val="Default"/>
        <w:spacing w:before="120" w:after="120"/>
        <w:jc w:val="both"/>
      </w:pPr>
      <w:r>
        <w:t xml:space="preserve">(3) CIF ithal birim fiyatının üzerine soruşturma konusu ülkeye yönelik ilave gümrük vergisi (%10) ve CIF kıymetin %2’si tutarındaki diğer ithalat masrafları eklenerek soruşturma konusu ülke menşeli ürünün Türkiye piyasasına giriş fiyatı bulunmuştur. Bulunan değer ile yerli üretim dalının yurt içi satış fiyatı karşılaştırılmıştır. </w:t>
      </w:r>
    </w:p>
    <w:p w14:paraId="35782821" w14:textId="77777777" w:rsidR="004D00AA" w:rsidRDefault="004D00AA" w:rsidP="001161E3">
      <w:pPr>
        <w:pStyle w:val="Default"/>
        <w:spacing w:before="120" w:after="120"/>
        <w:jc w:val="both"/>
      </w:pPr>
      <w:r>
        <w:t xml:space="preserve">(4) Dampinge karşı önlemlerin söz konusu olmadığı bir ortamda fiyatların hangi düzeyde oluşacağına ilişkin değerlendirmeyi mümkün kılmak amacıyla, anılan fiyatlara </w:t>
      </w:r>
      <w:proofErr w:type="gramStart"/>
      <w:r>
        <w:t>dampinge</w:t>
      </w:r>
      <w:proofErr w:type="gramEnd"/>
      <w:r>
        <w:t xml:space="preserve"> karşı önlem eklenmemiştir. </w:t>
      </w:r>
    </w:p>
    <w:p w14:paraId="1DFEACD0" w14:textId="44292097" w:rsidR="00AE21D1" w:rsidRDefault="00783957" w:rsidP="001161E3">
      <w:pPr>
        <w:pStyle w:val="Default"/>
        <w:spacing w:before="120" w:after="120"/>
        <w:jc w:val="both"/>
      </w:pPr>
      <w:r>
        <w:t xml:space="preserve">(5) </w:t>
      </w:r>
      <w:r w:rsidR="00AE21D1">
        <w:t>Bu kapsamda, ÇHC menşeli ithalatın yerli üretim dalının yurt içi satış fiyatını %35&lt;X</w:t>
      </w:r>
      <w:r w:rsidR="00AA3F92">
        <w:t>&lt;</w:t>
      </w:r>
      <w:r w:rsidR="00AE21D1">
        <w:t>%45 oranında kırdığı tespit edilmiştir.</w:t>
      </w:r>
    </w:p>
    <w:p w14:paraId="290C43F1" w14:textId="1980F386" w:rsidR="00AE21D1" w:rsidRPr="0055784D" w:rsidRDefault="00783957" w:rsidP="001161E3">
      <w:pPr>
        <w:pStyle w:val="Default"/>
        <w:spacing w:before="120" w:after="120"/>
        <w:jc w:val="both"/>
      </w:pPr>
      <w:r>
        <w:t xml:space="preserve">(6) </w:t>
      </w:r>
      <w:r w:rsidR="00AE21D1">
        <w:t>Fiyat kırılmasının mevcudiyeti, firma tarafından tedarik edilen ihraç fiyat teklifi dışında, Bakanlı</w:t>
      </w:r>
      <w:r w:rsidR="001906A1">
        <w:t>k</w:t>
      </w:r>
      <w:r w:rsidR="00AE21D1">
        <w:t xml:space="preserve"> veri tabanı KDS verilerindeki ürün ticari tanımlarında ürün tipi koduna sahip bir ithalat işlemi ile muadil yerli üründeki yerli üretim dalı fiyat teklifinin mukayesesi suretiyle ayrıca teyit edilmiştir. Buna göre hesaplanan fiyat kırılması ise %55&lt;X&lt;%60’dır.</w:t>
      </w:r>
    </w:p>
    <w:p w14:paraId="3EE59B79" w14:textId="77777777" w:rsidR="00542734" w:rsidRPr="0055784D" w:rsidRDefault="00542734" w:rsidP="001161E3">
      <w:pPr>
        <w:pStyle w:val="Balk2"/>
        <w:numPr>
          <w:ilvl w:val="2"/>
          <w:numId w:val="7"/>
        </w:numPr>
        <w:spacing w:before="120" w:after="120"/>
        <w:ind w:left="-142" w:firstLine="142"/>
        <w:rPr>
          <w:szCs w:val="24"/>
        </w:rPr>
      </w:pPr>
      <w:bookmarkStart w:id="96" w:name="_Toc157613465"/>
      <w:r w:rsidRPr="0055784D">
        <w:rPr>
          <w:szCs w:val="24"/>
        </w:rPr>
        <w:t>Fiyat Baskısı</w:t>
      </w:r>
      <w:bookmarkEnd w:id="96"/>
    </w:p>
    <w:p w14:paraId="098A55D0" w14:textId="059AE944" w:rsidR="00542734" w:rsidRPr="0055784D" w:rsidRDefault="00542734" w:rsidP="001161E3">
      <w:pPr>
        <w:pStyle w:val="Default"/>
        <w:numPr>
          <w:ilvl w:val="0"/>
          <w:numId w:val="18"/>
        </w:numPr>
        <w:spacing w:before="120" w:after="120"/>
        <w:ind w:firstLine="0"/>
        <w:jc w:val="both"/>
      </w:pPr>
      <w:r w:rsidRPr="0055784D">
        <w:t xml:space="preserve">Yönetmeliğin 17 </w:t>
      </w:r>
      <w:proofErr w:type="spellStart"/>
      <w:r w:rsidRPr="0055784D">
        <w:t>nci</w:t>
      </w:r>
      <w:proofErr w:type="spellEnd"/>
      <w:r w:rsidRPr="0055784D">
        <w:t xml:space="preserve"> maddesinin ilgili hükümleri çerçevesinde, </w:t>
      </w:r>
      <w:proofErr w:type="gramStart"/>
      <w:r w:rsidRPr="0055784D">
        <w:t>dampingli</w:t>
      </w:r>
      <w:proofErr w:type="gramEnd"/>
      <w:r w:rsidRPr="0055784D">
        <w:t xml:space="preserve"> olduğu iddia edilen ithalatın yerli üretim dalının satış fiyatları üzerindeki etkisi değerlendirilirken soruşturma konusu ülkeden gerçekleştirilen ithalatın yerli üretim dalının fiyatlarına baskı yapıp yapmadığı incelenmiştir. </w:t>
      </w:r>
      <w:bookmarkStart w:id="97" w:name="_Hlk155970462"/>
      <w:r w:rsidRPr="0055784D">
        <w:t xml:space="preserve">Fiyat baskısı, yerli üretim dalının fiyatlarının </w:t>
      </w:r>
      <w:proofErr w:type="gramStart"/>
      <w:r w:rsidRPr="0055784D">
        <w:t>dampingli</w:t>
      </w:r>
      <w:proofErr w:type="gramEnd"/>
      <w:r w:rsidRPr="0055784D">
        <w:t xml:space="preserve"> olduğu öne sürülen ithalat sebebiyle baskı altında bulunması ve yerli üreticinin fiyatlarını makul kâr elde edecek şekilde belirleyememesi durumunu ifade etmektedir. </w:t>
      </w:r>
      <w:bookmarkEnd w:id="97"/>
      <w:r w:rsidRPr="0055784D">
        <w:t xml:space="preserve">Bu kapsamda, soruşturmaya konu ürünün </w:t>
      </w:r>
      <w:r w:rsidR="00340BC0">
        <w:t xml:space="preserve">gümrük vergisi ve gümrükleme masrafları </w:t>
      </w:r>
      <w:proofErr w:type="gramStart"/>
      <w:r w:rsidR="00340BC0">
        <w:t>dahil</w:t>
      </w:r>
      <w:proofErr w:type="gramEnd"/>
      <w:r w:rsidR="00340BC0">
        <w:t xml:space="preserve"> </w:t>
      </w:r>
      <w:r w:rsidRPr="0055784D">
        <w:t>Türkiye pazarına</w:t>
      </w:r>
      <w:r w:rsidR="00602A3D">
        <w:t xml:space="preserve"> ağırlıklı</w:t>
      </w:r>
      <w:r w:rsidRPr="0055784D">
        <w:t xml:space="preserve"> ortalama giriş fiyatı ile yerli üretim dalının </w:t>
      </w:r>
      <w:r w:rsidR="00602A3D">
        <w:t xml:space="preserve">ağırlıklı </w:t>
      </w:r>
      <w:r w:rsidRPr="0055784D">
        <w:t xml:space="preserve">ortalama ticari maliyetine makul bir kâr oranı (%X) eklenerek bulunan olması gereken yurt içi birim satış fiyatı karşılaştırılmıştır.  </w:t>
      </w:r>
    </w:p>
    <w:p w14:paraId="1B0AD2C6" w14:textId="77777777" w:rsidR="00542734" w:rsidRPr="0055784D" w:rsidRDefault="00542734" w:rsidP="001161E3">
      <w:pPr>
        <w:pStyle w:val="Default"/>
        <w:numPr>
          <w:ilvl w:val="0"/>
          <w:numId w:val="18"/>
        </w:numPr>
        <w:spacing w:before="120" w:after="120"/>
        <w:ind w:firstLine="0"/>
        <w:jc w:val="both"/>
        <w:rPr>
          <w:b/>
          <w:bCs/>
        </w:rPr>
      </w:pPr>
      <w:r w:rsidRPr="0055784D">
        <w:t xml:space="preserve">Dampinge karşı önlemlerin söz konusu olmadığı bir ortamda fiyatların hangi düzeyde oluşacağına ilişkin değerlendirmeyi mümkün kılmak amacıyla, anılan fiyatlara </w:t>
      </w:r>
      <w:proofErr w:type="gramStart"/>
      <w:r w:rsidRPr="0055784D">
        <w:t>dampinge</w:t>
      </w:r>
      <w:proofErr w:type="gramEnd"/>
      <w:r w:rsidRPr="0055784D">
        <w:t xml:space="preserve"> karşı önlemler eklenmemiştir.</w:t>
      </w:r>
      <w:bookmarkStart w:id="98" w:name="_Toc155356527"/>
      <w:bookmarkStart w:id="99" w:name="_Hlk155970437"/>
    </w:p>
    <w:p w14:paraId="0944B0FA" w14:textId="289CF62B" w:rsidR="00542734" w:rsidRPr="0055784D" w:rsidRDefault="00542734" w:rsidP="001161E3">
      <w:pPr>
        <w:pStyle w:val="Default"/>
        <w:numPr>
          <w:ilvl w:val="0"/>
          <w:numId w:val="18"/>
        </w:numPr>
        <w:spacing w:before="120" w:after="120"/>
        <w:ind w:firstLine="0"/>
        <w:jc w:val="both"/>
        <w:rPr>
          <w:b/>
          <w:bCs/>
        </w:rPr>
      </w:pPr>
      <w:r w:rsidRPr="0055784D">
        <w:t>Bu kapsamda, ÇHC menşeli ithalatın yerli üretim dalının fiyatlarını %</w:t>
      </w:r>
      <w:r w:rsidR="00BA0BCB">
        <w:t>23</w:t>
      </w:r>
      <w:r w:rsidRPr="0055784D">
        <w:t>&lt;X&lt;%</w:t>
      </w:r>
      <w:r w:rsidR="00BA0BCB">
        <w:t>33</w:t>
      </w:r>
      <w:r w:rsidRPr="0055784D">
        <w:t xml:space="preserve"> </w:t>
      </w:r>
      <w:proofErr w:type="gramStart"/>
      <w:r w:rsidRPr="0055784D">
        <w:t>aralığında</w:t>
      </w:r>
      <w:proofErr w:type="gramEnd"/>
      <w:r w:rsidRPr="0055784D">
        <w:t xml:space="preserve"> baskıladığı tespit edilmiştir.</w:t>
      </w:r>
      <w:bookmarkEnd w:id="98"/>
      <w:r w:rsidRPr="0055784D">
        <w:t xml:space="preserve"> </w:t>
      </w:r>
    </w:p>
    <w:bookmarkEnd w:id="99"/>
    <w:p w14:paraId="40C5ABDD" w14:textId="1230358B" w:rsidR="00C95747" w:rsidRPr="0055784D" w:rsidRDefault="001F6947" w:rsidP="001161E3">
      <w:pPr>
        <w:pStyle w:val="Balk2"/>
        <w:spacing w:before="120" w:after="120"/>
        <w:rPr>
          <w:szCs w:val="24"/>
        </w:rPr>
      </w:pPr>
      <w:r w:rsidRPr="0055784D">
        <w:rPr>
          <w:szCs w:val="24"/>
        </w:rPr>
        <w:t xml:space="preserve">4.7 </w:t>
      </w:r>
      <w:r w:rsidR="00C95747" w:rsidRPr="0055784D">
        <w:rPr>
          <w:szCs w:val="24"/>
        </w:rPr>
        <w:t xml:space="preserve">Yerli </w:t>
      </w:r>
      <w:r w:rsidR="002424AF" w:rsidRPr="0055784D">
        <w:rPr>
          <w:szCs w:val="24"/>
        </w:rPr>
        <w:t>Ü</w:t>
      </w:r>
      <w:r w:rsidR="00A151EA" w:rsidRPr="0055784D">
        <w:rPr>
          <w:szCs w:val="24"/>
        </w:rPr>
        <w:t xml:space="preserve">retim </w:t>
      </w:r>
      <w:r w:rsidR="002424AF" w:rsidRPr="0055784D">
        <w:rPr>
          <w:szCs w:val="24"/>
        </w:rPr>
        <w:t>D</w:t>
      </w:r>
      <w:r w:rsidR="00A151EA" w:rsidRPr="0055784D">
        <w:rPr>
          <w:szCs w:val="24"/>
        </w:rPr>
        <w:t xml:space="preserve">alının </w:t>
      </w:r>
      <w:r w:rsidR="002424AF" w:rsidRPr="0055784D">
        <w:rPr>
          <w:szCs w:val="24"/>
        </w:rPr>
        <w:t>E</w:t>
      </w:r>
      <w:r w:rsidR="00A151EA" w:rsidRPr="0055784D">
        <w:rPr>
          <w:szCs w:val="24"/>
        </w:rPr>
        <w:t xml:space="preserve">konomik </w:t>
      </w:r>
      <w:r w:rsidR="002424AF" w:rsidRPr="0055784D">
        <w:rPr>
          <w:szCs w:val="24"/>
        </w:rPr>
        <w:t>G</w:t>
      </w:r>
      <w:r w:rsidR="00A151EA" w:rsidRPr="0055784D">
        <w:rPr>
          <w:szCs w:val="24"/>
        </w:rPr>
        <w:t>östergeleri</w:t>
      </w:r>
      <w:r w:rsidR="00A97D4A" w:rsidRPr="0055784D">
        <w:rPr>
          <w:szCs w:val="24"/>
        </w:rPr>
        <w:t xml:space="preserve"> </w:t>
      </w:r>
      <w:bookmarkEnd w:id="93"/>
    </w:p>
    <w:p w14:paraId="5F1C943B" w14:textId="6A5C0CDE" w:rsidR="009815C6" w:rsidRDefault="009815C6" w:rsidP="001161E3">
      <w:pPr>
        <w:tabs>
          <w:tab w:val="left" w:pos="360"/>
        </w:tabs>
        <w:spacing w:before="120" w:after="120"/>
        <w:jc w:val="both"/>
      </w:pPr>
      <w:bookmarkStart w:id="100" w:name="_Toc98149765"/>
      <w:r>
        <w:t xml:space="preserve">(1) </w:t>
      </w:r>
      <w:r w:rsidR="00A34324" w:rsidRPr="0055784D">
        <w:t xml:space="preserve">Yerli üretim dalının ekonomik göstergeleri, yerli üretim dalının </w:t>
      </w:r>
      <w:proofErr w:type="gramStart"/>
      <w:r w:rsidR="00A34324" w:rsidRPr="0055784D">
        <w:t>1/1/2020</w:t>
      </w:r>
      <w:proofErr w:type="gramEnd"/>
      <w:r w:rsidR="00A34324" w:rsidRPr="0055784D">
        <w:t>-31/12/2022 dönem</w:t>
      </w:r>
      <w:r>
        <w:t xml:space="preserve">i </w:t>
      </w:r>
      <w:r>
        <w:rPr>
          <w:bCs/>
          <w:spacing w:val="-2"/>
        </w:rPr>
        <w:t xml:space="preserve">ile 2022 (6 aylık) – 2023 (6 aylık) dönemine ait verileri esas alınarak incelenmiştir. </w:t>
      </w:r>
    </w:p>
    <w:p w14:paraId="08ECC9D6" w14:textId="0861DD5C" w:rsidR="00A34324" w:rsidRPr="0055784D" w:rsidRDefault="00A34324" w:rsidP="001161E3">
      <w:pPr>
        <w:pStyle w:val="Default"/>
        <w:numPr>
          <w:ilvl w:val="0"/>
          <w:numId w:val="21"/>
        </w:numPr>
        <w:spacing w:before="120" w:after="120"/>
        <w:ind w:firstLine="0"/>
        <w:jc w:val="both"/>
      </w:pPr>
      <w:r w:rsidRPr="0055784D">
        <w:lastRenderedPageBreak/>
        <w:t>Eğilimin sağlıklı bir şekilde analiz edilebilmesi amacıyla, Türk lirası bazındaki veriler yıllık ortalama Üretici Fiyat Endeksi (ÜFE) kullanılması suretiyle enflasyondan arındırılarak</w:t>
      </w:r>
      <w:r w:rsidR="00C835F8">
        <w:t xml:space="preserve"> </w:t>
      </w:r>
      <w:r w:rsidRPr="0055784D">
        <w:t>endekslenmiştir.</w:t>
      </w:r>
    </w:p>
    <w:p w14:paraId="7F07DD65" w14:textId="411BCEEC" w:rsidR="00A34324" w:rsidRPr="0055784D" w:rsidRDefault="00A34324" w:rsidP="001161E3">
      <w:pPr>
        <w:pStyle w:val="Default"/>
        <w:numPr>
          <w:ilvl w:val="0"/>
          <w:numId w:val="21"/>
        </w:numPr>
        <w:spacing w:before="120" w:after="120"/>
        <w:ind w:firstLine="0"/>
        <w:jc w:val="both"/>
      </w:pPr>
      <w:r w:rsidRPr="0055784D">
        <w:t xml:space="preserve">Ekonomik göstergelerin değerlendirilmesinde, soruşturma konusu ürüne ait miktar incelemesinde </w:t>
      </w:r>
      <w:r w:rsidR="00761011">
        <w:t>ton</w:t>
      </w:r>
      <w:r w:rsidRPr="0055784D">
        <w:t xml:space="preserve"> ölçü birimi kullanılmıştır.</w:t>
      </w:r>
    </w:p>
    <w:p w14:paraId="4C0E0ED7" w14:textId="77777777" w:rsidR="00783957" w:rsidRPr="00783957" w:rsidRDefault="00783957" w:rsidP="001161E3">
      <w:pPr>
        <w:tabs>
          <w:tab w:val="left" w:pos="360"/>
        </w:tabs>
        <w:spacing w:before="120" w:after="120"/>
        <w:jc w:val="both"/>
        <w:rPr>
          <w:b/>
          <w:bCs/>
          <w:spacing w:val="-2"/>
        </w:rPr>
      </w:pPr>
      <w:r w:rsidRPr="00783957">
        <w:rPr>
          <w:b/>
          <w:bCs/>
          <w:spacing w:val="-2"/>
        </w:rPr>
        <w:t>a) Üretim, Kapasite ve Kapasite Kullanım Oranı (KKO)</w:t>
      </w:r>
    </w:p>
    <w:p w14:paraId="525C2B17" w14:textId="77777777" w:rsidR="00783957" w:rsidRPr="00783957" w:rsidRDefault="00783957" w:rsidP="001161E3">
      <w:pPr>
        <w:tabs>
          <w:tab w:val="left" w:pos="360"/>
        </w:tabs>
        <w:spacing w:before="120" w:after="120"/>
        <w:jc w:val="both"/>
        <w:rPr>
          <w:spacing w:val="-2"/>
        </w:rPr>
      </w:pPr>
      <w:r w:rsidRPr="00783957">
        <w:rPr>
          <w:spacing w:val="-2"/>
        </w:rPr>
        <w:t>(1) Yerli üretim dalının soruşturma konusu ürün için 2020 yılında 100 birim olan üretim miktar endeksi, 2021 yılında 124 birim ve 2022 yılında 128 birim seviyesinde gerçekleşmiştir. 2022 (6 aylık)-2023 (6 aylık) döneminde ise sırasıyla 100 birim ve 70 birim olmuştur.</w:t>
      </w:r>
    </w:p>
    <w:p w14:paraId="69E246A6" w14:textId="69C0D0D8" w:rsidR="00783957" w:rsidRDefault="00783957" w:rsidP="001161E3">
      <w:pPr>
        <w:tabs>
          <w:tab w:val="left" w:pos="360"/>
        </w:tabs>
        <w:spacing w:before="120" w:after="120"/>
        <w:jc w:val="both"/>
        <w:rPr>
          <w:b/>
          <w:bCs/>
          <w:spacing w:val="-2"/>
        </w:rPr>
      </w:pPr>
      <w:r w:rsidRPr="00783957">
        <w:rPr>
          <w:spacing w:val="-2"/>
        </w:rPr>
        <w:t>(2) Yerli üretim dalının kapasitesi 2020-2022 yıllarında sabit kalmış</w:t>
      </w:r>
      <w:r w:rsidR="00D407C8">
        <w:rPr>
          <w:spacing w:val="-2"/>
        </w:rPr>
        <w:t>;</w:t>
      </w:r>
      <w:r w:rsidRPr="00783957">
        <w:rPr>
          <w:spacing w:val="-2"/>
        </w:rPr>
        <w:t xml:space="preserve"> ancak</w:t>
      </w:r>
      <w:r w:rsidR="00D407C8">
        <w:rPr>
          <w:spacing w:val="-2"/>
        </w:rPr>
        <w:t>,</w:t>
      </w:r>
      <w:r w:rsidRPr="00783957">
        <w:rPr>
          <w:spacing w:val="-2"/>
        </w:rPr>
        <w:t xml:space="preserve"> 2022 (6 aylık) döneminde 100 birim olarak gerçekleşen kapasite endeksi, 2023 (6 aylık) döneminde 113 birim olmuştur. KKO endeksi 2020-2022 yıllarında sırasıyla 100 birim, 124 birim ve 128 birim olarak, 2022 (6 aylı</w:t>
      </w:r>
      <w:r w:rsidR="00AA7430">
        <w:rPr>
          <w:spacing w:val="-2"/>
        </w:rPr>
        <w:t>k)-</w:t>
      </w:r>
      <w:r w:rsidRPr="00783957">
        <w:rPr>
          <w:spacing w:val="-2"/>
        </w:rPr>
        <w:t xml:space="preserve">2023 (6 aylık) döneminde ise sırasıyla 100 birim ve 62 birim olarak gerçekleşmiştir. </w:t>
      </w:r>
    </w:p>
    <w:p w14:paraId="3A7F75CA" w14:textId="4276FD5A" w:rsidR="00A34324" w:rsidRDefault="00A34324" w:rsidP="001161E3">
      <w:pPr>
        <w:tabs>
          <w:tab w:val="left" w:pos="360"/>
        </w:tabs>
        <w:spacing w:before="120" w:after="120"/>
        <w:jc w:val="both"/>
        <w:rPr>
          <w:b/>
          <w:bCs/>
          <w:spacing w:val="-2"/>
        </w:rPr>
      </w:pPr>
      <w:r w:rsidRPr="0055784D">
        <w:rPr>
          <w:b/>
          <w:bCs/>
          <w:spacing w:val="-2"/>
        </w:rPr>
        <w:t>b) Yurt İçi ve Yurt Dışı Satışlar</w:t>
      </w:r>
    </w:p>
    <w:p w14:paraId="5B66DA04" w14:textId="77777777" w:rsidR="00771CE9" w:rsidRPr="00172812" w:rsidRDefault="00771CE9" w:rsidP="001161E3">
      <w:pPr>
        <w:tabs>
          <w:tab w:val="left" w:pos="360"/>
        </w:tabs>
        <w:spacing w:before="120" w:after="120"/>
        <w:jc w:val="both"/>
        <w:rPr>
          <w:bCs/>
          <w:color w:val="0D0D0D"/>
          <w:spacing w:val="-2"/>
        </w:rPr>
      </w:pPr>
      <w:bookmarkStart w:id="101" w:name="_Hlk171674055"/>
      <w:r w:rsidRPr="008D1636">
        <w:rPr>
          <w:bCs/>
          <w:color w:val="0D0D0D"/>
          <w:spacing w:val="-2"/>
        </w:rPr>
        <w:t xml:space="preserve">(1) </w:t>
      </w:r>
      <w:r w:rsidRPr="008D1636">
        <w:rPr>
          <w:noProof/>
          <w:color w:val="0D0D0D"/>
        </w:rPr>
        <w:t>Yerli üretim dalının</w:t>
      </w:r>
      <w:r w:rsidRPr="008D1636">
        <w:rPr>
          <w:bCs/>
          <w:color w:val="0D0D0D"/>
          <w:spacing w:val="-2"/>
        </w:rPr>
        <w:t xml:space="preserve"> soruşturma konusu ürün için 2020 yılında 100 birim olarak kabul edilen yurt içi satış miktarı endeksi 2021 yılında 133 birim ve 2022 yılında 142 birim </w:t>
      </w:r>
      <w:r w:rsidRPr="008D1636">
        <w:rPr>
          <w:bCs/>
          <w:color w:val="0D0D0D"/>
        </w:rPr>
        <w:t>seviyesinde gerçekleşmiştir</w:t>
      </w:r>
      <w:r w:rsidRPr="008D1636">
        <w:rPr>
          <w:bCs/>
          <w:color w:val="0D0D0D"/>
          <w:spacing w:val="-2"/>
        </w:rPr>
        <w:t>. 2022 (6 aylık) döneminde 100 birim olan yurt içi satış miktar endeksi, 2023 (6 aylık) döneminde 64 birim olarak gerçekleşmiştir.</w:t>
      </w:r>
    </w:p>
    <w:p w14:paraId="13C6A8E4" w14:textId="77777777" w:rsidR="00771CE9" w:rsidRPr="00172812" w:rsidRDefault="00771CE9" w:rsidP="001161E3">
      <w:pPr>
        <w:tabs>
          <w:tab w:val="left" w:pos="0"/>
        </w:tabs>
        <w:spacing w:before="120" w:after="120"/>
        <w:jc w:val="both"/>
        <w:rPr>
          <w:bCs/>
          <w:color w:val="0D0D0D"/>
          <w:spacing w:val="-2"/>
        </w:rPr>
      </w:pPr>
      <w:r>
        <w:rPr>
          <w:bCs/>
          <w:color w:val="0D0D0D"/>
          <w:spacing w:val="-2"/>
        </w:rPr>
        <w:t>(2) 2020-2022</w:t>
      </w:r>
      <w:r w:rsidRPr="00172812">
        <w:rPr>
          <w:bCs/>
          <w:color w:val="0D0D0D"/>
          <w:spacing w:val="-2"/>
        </w:rPr>
        <w:t xml:space="preserve"> dönem</w:t>
      </w:r>
      <w:r>
        <w:rPr>
          <w:bCs/>
          <w:color w:val="0D0D0D"/>
          <w:spacing w:val="-2"/>
        </w:rPr>
        <w:t>in</w:t>
      </w:r>
      <w:r w:rsidRPr="00172812">
        <w:rPr>
          <w:bCs/>
          <w:color w:val="0D0D0D"/>
          <w:spacing w:val="-2"/>
        </w:rPr>
        <w:t>de, yurt içi satış değer endeksi sırasıyla 100</w:t>
      </w:r>
      <w:r>
        <w:rPr>
          <w:bCs/>
          <w:color w:val="0D0D0D"/>
          <w:spacing w:val="-2"/>
        </w:rPr>
        <w:t xml:space="preserve"> </w:t>
      </w:r>
      <w:r>
        <w:t>birim</w:t>
      </w:r>
      <w:r w:rsidRPr="00172812">
        <w:rPr>
          <w:bCs/>
          <w:color w:val="0D0D0D"/>
          <w:spacing w:val="-2"/>
        </w:rPr>
        <w:t xml:space="preserve">, </w:t>
      </w:r>
      <w:r>
        <w:rPr>
          <w:bCs/>
          <w:color w:val="0D0D0D"/>
          <w:spacing w:val="-2"/>
        </w:rPr>
        <w:t xml:space="preserve">119 </w:t>
      </w:r>
      <w:r>
        <w:t>birim ve 164 birim</w:t>
      </w:r>
      <w:r w:rsidRPr="00172812">
        <w:rPr>
          <w:bCs/>
          <w:color w:val="0D0D0D"/>
          <w:spacing w:val="-2"/>
        </w:rPr>
        <w:t xml:space="preserve"> </w:t>
      </w:r>
      <w:r>
        <w:rPr>
          <w:bCs/>
          <w:color w:val="0D0D0D"/>
          <w:spacing w:val="-2"/>
        </w:rPr>
        <w:t xml:space="preserve">seviyesinde gerçekleşirken, 2022 (6 aylık)-2023 (6 aylık) döneminde ise sırasıyla 100 birim ve 54 birim olarak gerçekleşmiştir. </w:t>
      </w:r>
    </w:p>
    <w:p w14:paraId="4749F9B6" w14:textId="249F0E9D" w:rsidR="00771CE9" w:rsidRDefault="00771CE9" w:rsidP="001161E3">
      <w:pPr>
        <w:tabs>
          <w:tab w:val="left" w:pos="360"/>
        </w:tabs>
        <w:spacing w:before="120" w:after="120"/>
        <w:jc w:val="both"/>
        <w:rPr>
          <w:bCs/>
          <w:spacing w:val="-2"/>
        </w:rPr>
      </w:pPr>
      <w:r>
        <w:rPr>
          <w:noProof/>
        </w:rPr>
        <w:t xml:space="preserve">(3) </w:t>
      </w:r>
      <w:r w:rsidRPr="00172812">
        <w:rPr>
          <w:noProof/>
        </w:rPr>
        <w:t>Yerli üretim dalının</w:t>
      </w:r>
      <w:r>
        <w:rPr>
          <w:bCs/>
          <w:spacing w:val="-2"/>
        </w:rPr>
        <w:t xml:space="preserve"> yurt dışı satış miktar endeksi 2020-2022 döneminde sırasıyla 100 birim, 109 birim ve 111 birim olmuştur. </w:t>
      </w:r>
      <w:r>
        <w:rPr>
          <w:bCs/>
          <w:color w:val="0D0D0D"/>
          <w:spacing w:val="-2"/>
        </w:rPr>
        <w:t>2022 (6 aylık) döneminde 100 birim olan yurt dışı satış miktar endeksi</w:t>
      </w:r>
      <w:r w:rsidR="009F0AEC">
        <w:rPr>
          <w:bCs/>
          <w:color w:val="0D0D0D"/>
          <w:spacing w:val="-2"/>
        </w:rPr>
        <w:t>,</w:t>
      </w:r>
      <w:r>
        <w:rPr>
          <w:bCs/>
          <w:color w:val="0D0D0D"/>
          <w:spacing w:val="-2"/>
        </w:rPr>
        <w:t xml:space="preserve"> 2023 (6 aylık) döneminde 74 birim olarak gerçekleşmiştir.</w:t>
      </w:r>
    </w:p>
    <w:p w14:paraId="7BFD8E82" w14:textId="77777777" w:rsidR="00771CE9" w:rsidRDefault="00771CE9" w:rsidP="001161E3">
      <w:pPr>
        <w:tabs>
          <w:tab w:val="left" w:pos="360"/>
        </w:tabs>
        <w:spacing w:before="120" w:after="120"/>
        <w:jc w:val="both"/>
        <w:rPr>
          <w:bCs/>
          <w:spacing w:val="-2"/>
        </w:rPr>
      </w:pPr>
      <w:r>
        <w:rPr>
          <w:bCs/>
          <w:spacing w:val="-2"/>
        </w:rPr>
        <w:t xml:space="preserve">(4) 2020-2022 döneminde yerli üretim dalının yurt dışı satış değer endeksi sırasıyla 100 birim, 93 birim ve 103 birim </w:t>
      </w:r>
      <w:r w:rsidRPr="008645C5">
        <w:rPr>
          <w:bCs/>
          <w:spacing w:val="-2"/>
        </w:rPr>
        <w:t>seviyesinde gerçekleşirken, 20</w:t>
      </w:r>
      <w:r>
        <w:rPr>
          <w:bCs/>
          <w:spacing w:val="-2"/>
        </w:rPr>
        <w:t>22</w:t>
      </w:r>
      <w:r w:rsidRPr="008645C5">
        <w:rPr>
          <w:bCs/>
          <w:spacing w:val="-2"/>
        </w:rPr>
        <w:t xml:space="preserve"> (6 aylık)-202</w:t>
      </w:r>
      <w:r>
        <w:rPr>
          <w:bCs/>
          <w:spacing w:val="-2"/>
        </w:rPr>
        <w:t>3</w:t>
      </w:r>
      <w:r w:rsidRPr="008645C5">
        <w:rPr>
          <w:bCs/>
          <w:spacing w:val="-2"/>
        </w:rPr>
        <w:t xml:space="preserve"> (6 aylık) döneminde ise sırasıyla 100 birim ve </w:t>
      </w:r>
      <w:r>
        <w:rPr>
          <w:bCs/>
          <w:spacing w:val="-2"/>
        </w:rPr>
        <w:t xml:space="preserve">73 </w:t>
      </w:r>
      <w:r w:rsidRPr="008645C5">
        <w:rPr>
          <w:bCs/>
          <w:spacing w:val="-2"/>
        </w:rPr>
        <w:t>birim olmuştur.</w:t>
      </w:r>
    </w:p>
    <w:bookmarkEnd w:id="101"/>
    <w:p w14:paraId="3CE9C94F" w14:textId="0D030A03" w:rsidR="00A34324" w:rsidRDefault="00A34324" w:rsidP="001161E3">
      <w:pPr>
        <w:tabs>
          <w:tab w:val="left" w:pos="360"/>
        </w:tabs>
        <w:spacing w:before="120" w:after="120"/>
        <w:jc w:val="both"/>
        <w:rPr>
          <w:bCs/>
          <w:spacing w:val="-2"/>
        </w:rPr>
      </w:pPr>
      <w:r w:rsidRPr="008C2BB5">
        <w:rPr>
          <w:b/>
          <w:bCs/>
          <w:spacing w:val="-2"/>
        </w:rPr>
        <w:t>c) Yurt İçi Fiyatlar</w:t>
      </w:r>
      <w:r w:rsidRPr="0055784D">
        <w:rPr>
          <w:bCs/>
          <w:spacing w:val="-2"/>
        </w:rPr>
        <w:tab/>
      </w:r>
    </w:p>
    <w:p w14:paraId="50CA97E5" w14:textId="783316AC" w:rsidR="002A4D9C" w:rsidRPr="005E4CA5" w:rsidRDefault="002A4D9C" w:rsidP="001161E3">
      <w:pPr>
        <w:tabs>
          <w:tab w:val="left" w:pos="360"/>
        </w:tabs>
        <w:spacing w:before="120" w:after="120"/>
        <w:jc w:val="both"/>
        <w:rPr>
          <w:bCs/>
          <w:color w:val="0D0D0D"/>
          <w:spacing w:val="-2"/>
        </w:rPr>
      </w:pPr>
      <w:r w:rsidRPr="00953CF0">
        <w:rPr>
          <w:bCs/>
          <w:spacing w:val="-2"/>
        </w:rPr>
        <w:t xml:space="preserve">(1) </w:t>
      </w:r>
      <w:r w:rsidRPr="00172812">
        <w:rPr>
          <w:noProof/>
          <w:color w:val="0D0D0D"/>
        </w:rPr>
        <w:t>Yerli üretim dalının</w:t>
      </w:r>
      <w:r w:rsidRPr="00172812">
        <w:rPr>
          <w:bCs/>
          <w:color w:val="0D0D0D"/>
          <w:spacing w:val="-2"/>
        </w:rPr>
        <w:t xml:space="preserve"> </w:t>
      </w:r>
      <w:r>
        <w:rPr>
          <w:bCs/>
          <w:color w:val="0D0D0D"/>
          <w:spacing w:val="-2"/>
        </w:rPr>
        <w:t xml:space="preserve">soruşturma </w:t>
      </w:r>
      <w:r w:rsidRPr="00172812">
        <w:rPr>
          <w:bCs/>
          <w:color w:val="0D0D0D"/>
          <w:spacing w:val="-2"/>
        </w:rPr>
        <w:t xml:space="preserve">konusu ürün için yurt içi birim satış fiyatı endeksi </w:t>
      </w:r>
      <w:r>
        <w:rPr>
          <w:bCs/>
          <w:color w:val="0D0D0D"/>
          <w:spacing w:val="-2"/>
        </w:rPr>
        <w:t>2020</w:t>
      </w:r>
      <w:r w:rsidRPr="00172812">
        <w:rPr>
          <w:bCs/>
          <w:color w:val="0D0D0D"/>
          <w:spacing w:val="-2"/>
        </w:rPr>
        <w:t xml:space="preserve"> yı</w:t>
      </w:r>
      <w:r>
        <w:rPr>
          <w:bCs/>
          <w:color w:val="0D0D0D"/>
          <w:spacing w:val="-2"/>
        </w:rPr>
        <w:t xml:space="preserve">lında 100 birim, 2021 yılında 90 birim </w:t>
      </w:r>
      <w:r w:rsidR="008C2BB5">
        <w:rPr>
          <w:bCs/>
          <w:color w:val="0D0D0D"/>
          <w:spacing w:val="-2"/>
        </w:rPr>
        <w:t>ve 2022</w:t>
      </w:r>
      <w:r>
        <w:rPr>
          <w:bCs/>
          <w:color w:val="0D0D0D"/>
          <w:spacing w:val="-2"/>
        </w:rPr>
        <w:t xml:space="preserve"> yılında 115</w:t>
      </w:r>
      <w:r w:rsidRPr="00172812">
        <w:rPr>
          <w:bCs/>
          <w:color w:val="0D0D0D"/>
          <w:spacing w:val="-2"/>
        </w:rPr>
        <w:t xml:space="preserve"> birim</w:t>
      </w:r>
      <w:r>
        <w:rPr>
          <w:bCs/>
          <w:color w:val="0D0D0D"/>
          <w:spacing w:val="-2"/>
        </w:rPr>
        <w:t xml:space="preserve"> </w:t>
      </w:r>
      <w:r w:rsidRPr="00172812">
        <w:rPr>
          <w:bCs/>
          <w:color w:val="0D0D0D"/>
          <w:spacing w:val="-2"/>
        </w:rPr>
        <w:t xml:space="preserve">seviyesinde </w:t>
      </w:r>
      <w:r w:rsidRPr="005E4CA5">
        <w:rPr>
          <w:bCs/>
          <w:color w:val="0D0D0D"/>
          <w:spacing w:val="-2"/>
        </w:rPr>
        <w:t>gerçekleşmiştir.</w:t>
      </w:r>
      <w:r>
        <w:rPr>
          <w:bCs/>
          <w:color w:val="0D0D0D"/>
          <w:spacing w:val="-2"/>
        </w:rPr>
        <w:t xml:space="preserve"> 2022 (6 aylık)-2023 (6 aylık) döneminde ise sırasıyla 100 birim ve 84 birim olmuştur.</w:t>
      </w:r>
    </w:p>
    <w:p w14:paraId="7FB1D1DF" w14:textId="3FB69EA9" w:rsidR="00A34324" w:rsidRDefault="00A34324" w:rsidP="001161E3">
      <w:pPr>
        <w:tabs>
          <w:tab w:val="left" w:pos="360"/>
        </w:tabs>
        <w:spacing w:before="120" w:after="120"/>
        <w:jc w:val="both"/>
        <w:rPr>
          <w:b/>
          <w:bCs/>
          <w:spacing w:val="-2"/>
        </w:rPr>
      </w:pPr>
      <w:r w:rsidRPr="0055784D">
        <w:rPr>
          <w:b/>
          <w:bCs/>
          <w:spacing w:val="-2"/>
        </w:rPr>
        <w:t>ç) Pazar Payı</w:t>
      </w:r>
    </w:p>
    <w:p w14:paraId="47C5F4E9" w14:textId="359DB4D1" w:rsidR="00C66D78" w:rsidRPr="00953CF0" w:rsidRDefault="00C66D78" w:rsidP="001161E3">
      <w:pPr>
        <w:tabs>
          <w:tab w:val="left" w:pos="360"/>
        </w:tabs>
        <w:spacing w:before="120" w:after="120"/>
        <w:jc w:val="both"/>
        <w:rPr>
          <w:bCs/>
          <w:spacing w:val="-2"/>
        </w:rPr>
      </w:pPr>
      <w:bookmarkStart w:id="102" w:name="_Hlk171674070"/>
      <w:r w:rsidRPr="000B1737">
        <w:rPr>
          <w:bCs/>
          <w:spacing w:val="-2"/>
        </w:rPr>
        <w:t xml:space="preserve">(1) </w:t>
      </w:r>
      <w:r w:rsidRPr="000B1737">
        <w:t xml:space="preserve">Yerli üretim dalının pazar payı endeksi 2020-2022 yıllarında sırasıyla 100 birim, 110 </w:t>
      </w:r>
      <w:r w:rsidR="00F50E6E" w:rsidRPr="000B1737">
        <w:t>birim</w:t>
      </w:r>
      <w:r w:rsidRPr="000B1737">
        <w:t xml:space="preserve"> ve 103 birim olarak gerçekleşmiştir.</w:t>
      </w:r>
      <w:r w:rsidRPr="000B1737">
        <w:rPr>
          <w:bCs/>
          <w:spacing w:val="-2"/>
        </w:rPr>
        <w:t xml:space="preserve"> 2022 (6 aylık)-2023 (6 aylık) döneminde ise sırasıyla 100 birim ve 81 birim olmuştur.</w:t>
      </w:r>
    </w:p>
    <w:bookmarkEnd w:id="102"/>
    <w:p w14:paraId="2F099C9F" w14:textId="7A966A30" w:rsidR="00A34324" w:rsidRDefault="00A34324" w:rsidP="001161E3">
      <w:pPr>
        <w:tabs>
          <w:tab w:val="left" w:pos="360"/>
        </w:tabs>
        <w:spacing w:before="120" w:after="120"/>
        <w:jc w:val="both"/>
        <w:rPr>
          <w:bCs/>
          <w:spacing w:val="-2"/>
        </w:rPr>
      </w:pPr>
      <w:r w:rsidRPr="0055784D">
        <w:rPr>
          <w:b/>
          <w:bCs/>
          <w:spacing w:val="-2"/>
        </w:rPr>
        <w:t>d) Maliyetler ve Kârlılık</w:t>
      </w:r>
      <w:r w:rsidRPr="0055784D">
        <w:rPr>
          <w:bCs/>
          <w:spacing w:val="-2"/>
        </w:rPr>
        <w:tab/>
      </w:r>
    </w:p>
    <w:p w14:paraId="3B000AC1" w14:textId="77777777" w:rsidR="00F50E6E" w:rsidRDefault="00F50E6E" w:rsidP="001161E3">
      <w:pPr>
        <w:tabs>
          <w:tab w:val="left" w:pos="360"/>
        </w:tabs>
        <w:spacing w:before="120" w:after="120"/>
        <w:jc w:val="both"/>
        <w:rPr>
          <w:bCs/>
          <w:color w:val="0D0D0D"/>
          <w:spacing w:val="-2"/>
        </w:rPr>
      </w:pPr>
      <w:r w:rsidRPr="00953CF0">
        <w:rPr>
          <w:bCs/>
          <w:spacing w:val="-2"/>
        </w:rPr>
        <w:t xml:space="preserve">(1) </w:t>
      </w:r>
      <w:r w:rsidRPr="00953CF0">
        <w:rPr>
          <w:noProof/>
        </w:rPr>
        <w:t>Yerli üretim dalının</w:t>
      </w:r>
      <w:r w:rsidRPr="00953CF0">
        <w:rPr>
          <w:bCs/>
          <w:spacing w:val="-2"/>
        </w:rPr>
        <w:t xml:space="preserve"> </w:t>
      </w:r>
      <w:r>
        <w:rPr>
          <w:bCs/>
          <w:spacing w:val="-2"/>
        </w:rPr>
        <w:t>soruşturma</w:t>
      </w:r>
      <w:r w:rsidRPr="00953CF0">
        <w:rPr>
          <w:bCs/>
          <w:spacing w:val="-2"/>
        </w:rPr>
        <w:t xml:space="preserve"> konusu </w:t>
      </w:r>
      <w:r w:rsidRPr="00953CF0">
        <w:rPr>
          <w:bCs/>
          <w:color w:val="0D0D0D"/>
          <w:spacing w:val="-2"/>
        </w:rPr>
        <w:t xml:space="preserve">ürün için </w:t>
      </w:r>
      <w:r>
        <w:rPr>
          <w:bCs/>
          <w:color w:val="0D0D0D"/>
          <w:spacing w:val="-2"/>
        </w:rPr>
        <w:t>2020</w:t>
      </w:r>
      <w:r w:rsidRPr="00953CF0">
        <w:rPr>
          <w:bCs/>
          <w:color w:val="0D0D0D"/>
          <w:spacing w:val="-2"/>
        </w:rPr>
        <w:t xml:space="preserve"> yılında 100 birim olan birim sınai maliyet endeksi, </w:t>
      </w:r>
      <w:r>
        <w:rPr>
          <w:bCs/>
          <w:color w:val="0D0D0D"/>
          <w:spacing w:val="-2"/>
        </w:rPr>
        <w:t>2021</w:t>
      </w:r>
      <w:r w:rsidRPr="00953CF0">
        <w:rPr>
          <w:bCs/>
          <w:color w:val="0D0D0D"/>
          <w:spacing w:val="-2"/>
        </w:rPr>
        <w:t xml:space="preserve"> yılında </w:t>
      </w:r>
      <w:r>
        <w:rPr>
          <w:bCs/>
          <w:color w:val="0D0D0D"/>
          <w:spacing w:val="-2"/>
        </w:rPr>
        <w:t>84</w:t>
      </w:r>
      <w:r w:rsidRPr="00953CF0">
        <w:rPr>
          <w:bCs/>
          <w:color w:val="0D0D0D"/>
          <w:spacing w:val="-2"/>
        </w:rPr>
        <w:t xml:space="preserve"> birim</w:t>
      </w:r>
      <w:r>
        <w:rPr>
          <w:bCs/>
          <w:color w:val="0D0D0D"/>
          <w:spacing w:val="-2"/>
        </w:rPr>
        <w:t xml:space="preserve"> ve 2022</w:t>
      </w:r>
      <w:r w:rsidRPr="00953CF0">
        <w:rPr>
          <w:bCs/>
          <w:color w:val="0D0D0D"/>
          <w:spacing w:val="-2"/>
        </w:rPr>
        <w:t xml:space="preserve"> yılında </w:t>
      </w:r>
      <w:r>
        <w:rPr>
          <w:bCs/>
          <w:color w:val="0D0D0D"/>
          <w:spacing w:val="-2"/>
        </w:rPr>
        <w:t>80</w:t>
      </w:r>
      <w:r w:rsidRPr="00953CF0">
        <w:rPr>
          <w:bCs/>
          <w:color w:val="0D0D0D"/>
          <w:spacing w:val="-2"/>
        </w:rPr>
        <w:t xml:space="preserve"> birim, faaliyet ve finansman giderleri eklenerek hesaplanan birim ticari maliyet endeksi sırasıyla 100</w:t>
      </w:r>
      <w:r>
        <w:rPr>
          <w:bCs/>
          <w:color w:val="0D0D0D"/>
          <w:spacing w:val="-2"/>
        </w:rPr>
        <w:t xml:space="preserve"> </w:t>
      </w:r>
      <w:r>
        <w:t>birim</w:t>
      </w:r>
      <w:r w:rsidRPr="00953CF0">
        <w:rPr>
          <w:bCs/>
          <w:color w:val="0D0D0D"/>
          <w:spacing w:val="-2"/>
        </w:rPr>
        <w:t xml:space="preserve">, </w:t>
      </w:r>
      <w:r>
        <w:rPr>
          <w:bCs/>
          <w:color w:val="0D0D0D"/>
          <w:spacing w:val="-2"/>
        </w:rPr>
        <w:t>86</w:t>
      </w:r>
      <w:r w:rsidRPr="00953CF0">
        <w:rPr>
          <w:bCs/>
          <w:color w:val="0D0D0D"/>
          <w:spacing w:val="-2"/>
        </w:rPr>
        <w:t xml:space="preserve"> </w:t>
      </w:r>
      <w:r>
        <w:t xml:space="preserve">birim ve 79 birim </w:t>
      </w:r>
      <w:r w:rsidRPr="00953CF0">
        <w:rPr>
          <w:bCs/>
          <w:color w:val="0D0D0D"/>
          <w:spacing w:val="-2"/>
        </w:rPr>
        <w:t>seviyesinde gerçekleşmiştir.</w:t>
      </w:r>
    </w:p>
    <w:p w14:paraId="0BA9590C" w14:textId="77777777" w:rsidR="00F50E6E" w:rsidRPr="00D27C31" w:rsidRDefault="00F50E6E" w:rsidP="001161E3">
      <w:pPr>
        <w:tabs>
          <w:tab w:val="left" w:pos="0"/>
        </w:tabs>
        <w:spacing w:before="120" w:after="120"/>
        <w:jc w:val="both"/>
        <w:rPr>
          <w:bCs/>
          <w:color w:val="0D0D0D"/>
          <w:spacing w:val="-2"/>
        </w:rPr>
      </w:pPr>
      <w:r>
        <w:rPr>
          <w:bCs/>
          <w:color w:val="0D0D0D"/>
          <w:spacing w:val="-2"/>
        </w:rPr>
        <w:t xml:space="preserve">(2) </w:t>
      </w:r>
      <w:r w:rsidRPr="00D27C31">
        <w:rPr>
          <w:bCs/>
          <w:color w:val="0D0D0D"/>
          <w:spacing w:val="-2"/>
        </w:rPr>
        <w:t xml:space="preserve">Yerli üretim dalının </w:t>
      </w:r>
      <w:r>
        <w:rPr>
          <w:bCs/>
          <w:color w:val="0D0D0D"/>
          <w:spacing w:val="-2"/>
        </w:rPr>
        <w:t>soruşturma</w:t>
      </w:r>
      <w:r w:rsidRPr="00D27C31">
        <w:rPr>
          <w:bCs/>
          <w:color w:val="0D0D0D"/>
          <w:spacing w:val="-2"/>
        </w:rPr>
        <w:t xml:space="preserve"> konusu ürün için 20</w:t>
      </w:r>
      <w:r>
        <w:rPr>
          <w:bCs/>
          <w:color w:val="0D0D0D"/>
          <w:spacing w:val="-2"/>
        </w:rPr>
        <w:t>22</w:t>
      </w:r>
      <w:r w:rsidRPr="00D27C31">
        <w:rPr>
          <w:bCs/>
          <w:color w:val="0D0D0D"/>
          <w:spacing w:val="-2"/>
        </w:rPr>
        <w:t xml:space="preserve"> (6 aylık) döneminde 100 birim olan birim sınai maliyet endeksi, 202</w:t>
      </w:r>
      <w:r>
        <w:rPr>
          <w:bCs/>
          <w:color w:val="0D0D0D"/>
          <w:spacing w:val="-2"/>
        </w:rPr>
        <w:t>3</w:t>
      </w:r>
      <w:r w:rsidRPr="00D27C31">
        <w:rPr>
          <w:bCs/>
          <w:color w:val="0D0D0D"/>
          <w:spacing w:val="-2"/>
        </w:rPr>
        <w:t xml:space="preserve"> (6 aylık) döneminde </w:t>
      </w:r>
      <w:r>
        <w:rPr>
          <w:bCs/>
          <w:color w:val="0D0D0D"/>
          <w:spacing w:val="-2"/>
        </w:rPr>
        <w:t>106</w:t>
      </w:r>
      <w:r w:rsidRPr="00D27C31">
        <w:rPr>
          <w:bCs/>
          <w:color w:val="0D0D0D"/>
          <w:spacing w:val="-2"/>
        </w:rPr>
        <w:t xml:space="preserve"> birim olarak gerçekleşirken aynı </w:t>
      </w:r>
      <w:r w:rsidRPr="00D27C31">
        <w:rPr>
          <w:bCs/>
          <w:color w:val="0D0D0D"/>
          <w:spacing w:val="-2"/>
        </w:rPr>
        <w:lastRenderedPageBreak/>
        <w:t xml:space="preserve">dönem için faaliyet ve finansman giderleri eklenerek hesaplanan birim ticari maliyet endeksi sırasıyla 100 birim ve </w:t>
      </w:r>
      <w:r>
        <w:rPr>
          <w:bCs/>
          <w:color w:val="0D0D0D"/>
          <w:spacing w:val="-2"/>
        </w:rPr>
        <w:t>99</w:t>
      </w:r>
      <w:r w:rsidRPr="00D27C31">
        <w:rPr>
          <w:bCs/>
          <w:color w:val="0D0D0D"/>
          <w:spacing w:val="-2"/>
        </w:rPr>
        <w:t xml:space="preserve"> birim seviyesinde gerçekleşmiştir.</w:t>
      </w:r>
    </w:p>
    <w:p w14:paraId="7AC9C70C" w14:textId="77777777" w:rsidR="00F50E6E" w:rsidRPr="00953CF0" w:rsidRDefault="00F50E6E" w:rsidP="001161E3">
      <w:pPr>
        <w:tabs>
          <w:tab w:val="left" w:pos="360"/>
        </w:tabs>
        <w:spacing w:before="120" w:after="120"/>
        <w:jc w:val="both"/>
        <w:rPr>
          <w:bCs/>
          <w:spacing w:val="-2"/>
        </w:rPr>
      </w:pPr>
      <w:r>
        <w:rPr>
          <w:bCs/>
          <w:spacing w:val="-2"/>
        </w:rPr>
        <w:t xml:space="preserve">(3) </w:t>
      </w:r>
      <w:r w:rsidRPr="00172812">
        <w:rPr>
          <w:bCs/>
          <w:spacing w:val="-2"/>
        </w:rPr>
        <w:t xml:space="preserve">Yerli üretim dalının </w:t>
      </w:r>
      <w:r>
        <w:rPr>
          <w:bCs/>
          <w:spacing w:val="-2"/>
        </w:rPr>
        <w:t>soruşturma</w:t>
      </w:r>
      <w:r w:rsidRPr="00172812">
        <w:rPr>
          <w:bCs/>
          <w:spacing w:val="-2"/>
        </w:rPr>
        <w:t xml:space="preserve"> konusu ürün için gerçekleşen ticar</w:t>
      </w:r>
      <w:r>
        <w:rPr>
          <w:bCs/>
          <w:spacing w:val="-2"/>
        </w:rPr>
        <w:t xml:space="preserve">i maliyetleri ve yurt içi satış </w:t>
      </w:r>
      <w:r w:rsidRPr="00172812">
        <w:rPr>
          <w:bCs/>
          <w:spacing w:val="-2"/>
        </w:rPr>
        <w:t xml:space="preserve">fiyatları </w:t>
      </w:r>
      <w:r>
        <w:rPr>
          <w:bCs/>
          <w:spacing w:val="-2"/>
        </w:rPr>
        <w:t xml:space="preserve">dikkate alınarak hesaplanan, 2020 yılında 100 birim olan yurt içi satışlardan birim kârlılık endeksi 2021 ve 2022 yıllarında sırasıyla 102 birim ve 248 birim olarak gerçekleşmiştir. </w:t>
      </w:r>
      <w:r w:rsidRPr="008645C5">
        <w:rPr>
          <w:bCs/>
          <w:spacing w:val="-2"/>
        </w:rPr>
        <w:t>20</w:t>
      </w:r>
      <w:r>
        <w:rPr>
          <w:bCs/>
          <w:spacing w:val="-2"/>
        </w:rPr>
        <w:t>22</w:t>
      </w:r>
      <w:r w:rsidRPr="008645C5">
        <w:rPr>
          <w:bCs/>
          <w:spacing w:val="-2"/>
        </w:rPr>
        <w:t xml:space="preserve"> (6 aylık)-202</w:t>
      </w:r>
      <w:r>
        <w:rPr>
          <w:bCs/>
          <w:spacing w:val="-2"/>
        </w:rPr>
        <w:t xml:space="preserve">3 </w:t>
      </w:r>
      <w:r w:rsidRPr="008645C5">
        <w:rPr>
          <w:bCs/>
          <w:spacing w:val="-2"/>
        </w:rPr>
        <w:t xml:space="preserve">(6 aylık) döneminde ise sırasıyla 100 birim ve </w:t>
      </w:r>
      <w:r>
        <w:rPr>
          <w:bCs/>
          <w:spacing w:val="-2"/>
        </w:rPr>
        <w:t xml:space="preserve">67 </w:t>
      </w:r>
      <w:r w:rsidRPr="008645C5">
        <w:rPr>
          <w:bCs/>
          <w:spacing w:val="-2"/>
        </w:rPr>
        <w:t xml:space="preserve">birim </w:t>
      </w:r>
      <w:r>
        <w:rPr>
          <w:bCs/>
          <w:spacing w:val="-2"/>
        </w:rPr>
        <w:t>seviyesinde gerçekleşmiştir</w:t>
      </w:r>
      <w:r w:rsidRPr="008645C5">
        <w:rPr>
          <w:bCs/>
          <w:spacing w:val="-2"/>
        </w:rPr>
        <w:t>.</w:t>
      </w:r>
    </w:p>
    <w:p w14:paraId="29E5FF36" w14:textId="77777777" w:rsidR="00F50E6E" w:rsidRDefault="00F50E6E" w:rsidP="001161E3">
      <w:pPr>
        <w:tabs>
          <w:tab w:val="left" w:pos="360"/>
        </w:tabs>
        <w:spacing w:before="120" w:after="120"/>
        <w:jc w:val="both"/>
        <w:rPr>
          <w:bCs/>
          <w:color w:val="0D0D0D"/>
          <w:spacing w:val="-2"/>
        </w:rPr>
      </w:pPr>
      <w:r>
        <w:t xml:space="preserve">(4) </w:t>
      </w:r>
      <w:r w:rsidRPr="004D4348">
        <w:t>Yerli üretim dalının toplam satışlarında birim kârlılığı ise</w:t>
      </w:r>
      <w:r>
        <w:t>, 2020-2022 döneminde sırasıyla 100 birim, 95 birim ve 216 birim olarak gerçekleşmiştir.</w:t>
      </w:r>
      <w:r>
        <w:rPr>
          <w:bCs/>
          <w:color w:val="0D0D0D"/>
          <w:spacing w:val="-2"/>
        </w:rPr>
        <w:t xml:space="preserve"> 2022 (6 aylık) döneminde 100 birim olarak gerçekleşen toplam satışlardan elde edilen birim kârlılık, 2023 (6 aylık) döneminde 72 birim olarak gerçekleşmiştir.</w:t>
      </w:r>
    </w:p>
    <w:p w14:paraId="1A67DE8B" w14:textId="207E511C" w:rsidR="00A34324" w:rsidRDefault="00A34324" w:rsidP="001161E3">
      <w:pPr>
        <w:tabs>
          <w:tab w:val="left" w:pos="360"/>
        </w:tabs>
        <w:spacing w:before="120" w:after="120"/>
        <w:jc w:val="both"/>
        <w:rPr>
          <w:bCs/>
          <w:spacing w:val="-2"/>
        </w:rPr>
      </w:pPr>
      <w:r w:rsidRPr="0055784D">
        <w:rPr>
          <w:b/>
          <w:bCs/>
          <w:spacing w:val="-2"/>
        </w:rPr>
        <w:t>e) Stoklar</w:t>
      </w:r>
      <w:r w:rsidRPr="0055784D">
        <w:rPr>
          <w:bCs/>
          <w:spacing w:val="-2"/>
        </w:rPr>
        <w:tab/>
      </w:r>
    </w:p>
    <w:p w14:paraId="3F15708F" w14:textId="11191A8C" w:rsidR="00F50E6E" w:rsidRDefault="00F50E6E" w:rsidP="001161E3">
      <w:pPr>
        <w:tabs>
          <w:tab w:val="left" w:pos="360"/>
        </w:tabs>
        <w:spacing w:before="120" w:after="120"/>
        <w:jc w:val="both"/>
        <w:rPr>
          <w:bCs/>
          <w:color w:val="0D0D0D"/>
          <w:spacing w:val="-2"/>
        </w:rPr>
      </w:pPr>
      <w:bookmarkStart w:id="103" w:name="_Hlk171674083"/>
      <w:r w:rsidRPr="003E0FD6">
        <w:rPr>
          <w:bCs/>
          <w:color w:val="0D0D0D"/>
          <w:spacing w:val="-2"/>
        </w:rPr>
        <w:t xml:space="preserve">(1) </w:t>
      </w:r>
      <w:r w:rsidRPr="003E0FD6">
        <w:rPr>
          <w:noProof/>
          <w:color w:val="0D0D0D"/>
        </w:rPr>
        <w:t>Yerli üretim dalının</w:t>
      </w:r>
      <w:r w:rsidRPr="003E0FD6">
        <w:rPr>
          <w:bCs/>
          <w:color w:val="0D0D0D"/>
          <w:spacing w:val="-2"/>
        </w:rPr>
        <w:t xml:space="preserve"> dönem sonu stok miktarı</w:t>
      </w:r>
      <w:r>
        <w:rPr>
          <w:bCs/>
          <w:color w:val="0D0D0D"/>
          <w:spacing w:val="-2"/>
        </w:rPr>
        <w:t>,</w:t>
      </w:r>
      <w:r w:rsidRPr="003E0FD6">
        <w:rPr>
          <w:bCs/>
          <w:color w:val="0D0D0D"/>
          <w:spacing w:val="-2"/>
        </w:rPr>
        <w:t xml:space="preserve"> </w:t>
      </w:r>
      <w:r w:rsidRPr="003E0FD6">
        <w:rPr>
          <w:color w:val="0D0D0D"/>
        </w:rPr>
        <w:t>2020-202</w:t>
      </w:r>
      <w:r>
        <w:rPr>
          <w:color w:val="0D0D0D"/>
        </w:rPr>
        <w:t>2</w:t>
      </w:r>
      <w:r w:rsidRPr="00D40801">
        <w:rPr>
          <w:color w:val="0D0D0D"/>
        </w:rPr>
        <w:t xml:space="preserve"> </w:t>
      </w:r>
      <w:r>
        <w:rPr>
          <w:color w:val="0D0D0D"/>
        </w:rPr>
        <w:t>yıllarında</w:t>
      </w:r>
      <w:r w:rsidRPr="003E0FD6">
        <w:rPr>
          <w:color w:val="0D0D0D"/>
        </w:rPr>
        <w:t xml:space="preserve"> sırasıyla 100 </w:t>
      </w:r>
      <w:r w:rsidRPr="003E0FD6">
        <w:t>birim</w:t>
      </w:r>
      <w:r w:rsidRPr="003E0FD6">
        <w:rPr>
          <w:color w:val="0D0D0D"/>
        </w:rPr>
        <w:t xml:space="preserve">, </w:t>
      </w:r>
      <w:r w:rsidRPr="00D40801">
        <w:rPr>
          <w:color w:val="0D0D0D"/>
        </w:rPr>
        <w:t>109</w:t>
      </w:r>
      <w:r w:rsidRPr="003E0FD6">
        <w:rPr>
          <w:color w:val="0D0D0D"/>
        </w:rPr>
        <w:t xml:space="preserve"> </w:t>
      </w:r>
      <w:r w:rsidRPr="003E0FD6">
        <w:t>birim</w:t>
      </w:r>
      <w:r>
        <w:rPr>
          <w:bCs/>
          <w:color w:val="0D0D0D"/>
          <w:spacing w:val="-2"/>
        </w:rPr>
        <w:t xml:space="preserve"> ve </w:t>
      </w:r>
      <w:r w:rsidRPr="00D40801">
        <w:rPr>
          <w:bCs/>
          <w:color w:val="0D0D0D"/>
          <w:spacing w:val="-2"/>
        </w:rPr>
        <w:t xml:space="preserve">85 birim </w:t>
      </w:r>
      <w:r>
        <w:rPr>
          <w:bCs/>
          <w:color w:val="0D0D0D"/>
          <w:spacing w:val="-2"/>
        </w:rPr>
        <w:t>olup,</w:t>
      </w:r>
      <w:r w:rsidRPr="00953CF0">
        <w:rPr>
          <w:bCs/>
          <w:color w:val="0D0D0D"/>
          <w:spacing w:val="-2"/>
        </w:rPr>
        <w:t xml:space="preserve"> </w:t>
      </w:r>
      <w:r>
        <w:rPr>
          <w:bCs/>
          <w:color w:val="0D0D0D"/>
          <w:spacing w:val="-2"/>
        </w:rPr>
        <w:t>2022 (6 aylık)</w:t>
      </w:r>
      <w:r w:rsidRPr="008645C5">
        <w:rPr>
          <w:bCs/>
          <w:spacing w:val="-2"/>
        </w:rPr>
        <w:t>-202</w:t>
      </w:r>
      <w:r>
        <w:rPr>
          <w:bCs/>
          <w:spacing w:val="-2"/>
        </w:rPr>
        <w:t xml:space="preserve">3 </w:t>
      </w:r>
      <w:r w:rsidRPr="008645C5">
        <w:rPr>
          <w:bCs/>
          <w:spacing w:val="-2"/>
        </w:rPr>
        <w:t>(6 aylık)</w:t>
      </w:r>
      <w:r>
        <w:rPr>
          <w:bCs/>
          <w:color w:val="0D0D0D"/>
          <w:spacing w:val="-2"/>
        </w:rPr>
        <w:t xml:space="preserve"> döneminde </w:t>
      </w:r>
      <w:r w:rsidR="009F0AEC">
        <w:rPr>
          <w:bCs/>
          <w:color w:val="0D0D0D"/>
          <w:spacing w:val="-2"/>
        </w:rPr>
        <w:t xml:space="preserve">ise </w:t>
      </w:r>
      <w:r>
        <w:rPr>
          <w:bCs/>
          <w:color w:val="0D0D0D"/>
          <w:spacing w:val="-2"/>
        </w:rPr>
        <w:t>100 birim ve 87 birim olarak gerçekleşmiştir.</w:t>
      </w:r>
    </w:p>
    <w:bookmarkEnd w:id="103"/>
    <w:p w14:paraId="7FA93AEC" w14:textId="68F9288A" w:rsidR="00A34324" w:rsidRDefault="00A34324" w:rsidP="001161E3">
      <w:pPr>
        <w:tabs>
          <w:tab w:val="left" w:pos="360"/>
        </w:tabs>
        <w:spacing w:before="120" w:after="120"/>
        <w:rPr>
          <w:b/>
          <w:bCs/>
          <w:spacing w:val="-2"/>
        </w:rPr>
      </w:pPr>
      <w:r w:rsidRPr="0055784D">
        <w:rPr>
          <w:b/>
          <w:bCs/>
          <w:spacing w:val="-2"/>
        </w:rPr>
        <w:t>f) İstihdam</w:t>
      </w:r>
    </w:p>
    <w:p w14:paraId="4C4E10B8" w14:textId="0B1C2BC4" w:rsidR="00F50E6E" w:rsidRPr="00953CF0" w:rsidRDefault="00F50E6E" w:rsidP="001161E3">
      <w:pPr>
        <w:tabs>
          <w:tab w:val="left" w:pos="360"/>
        </w:tabs>
        <w:spacing w:before="120" w:after="120"/>
        <w:jc w:val="both"/>
        <w:rPr>
          <w:bCs/>
          <w:color w:val="0D0D0D"/>
          <w:spacing w:val="-2"/>
        </w:rPr>
      </w:pPr>
      <w:bookmarkStart w:id="104" w:name="_Hlk171674089"/>
      <w:r w:rsidRPr="00953CF0">
        <w:rPr>
          <w:bCs/>
          <w:color w:val="0D0D0D"/>
          <w:spacing w:val="-2"/>
        </w:rPr>
        <w:t xml:space="preserve">(1) </w:t>
      </w:r>
      <w:r w:rsidRPr="00953CF0">
        <w:rPr>
          <w:noProof/>
          <w:color w:val="0D0D0D"/>
        </w:rPr>
        <w:t>Yerli üretim dalının</w:t>
      </w:r>
      <w:r w:rsidRPr="00953CF0">
        <w:rPr>
          <w:bCs/>
          <w:color w:val="0D0D0D"/>
          <w:spacing w:val="-2"/>
        </w:rPr>
        <w:t xml:space="preserve"> </w:t>
      </w:r>
      <w:r>
        <w:rPr>
          <w:bCs/>
          <w:color w:val="0D0D0D"/>
          <w:spacing w:val="-2"/>
        </w:rPr>
        <w:t>soruşturma</w:t>
      </w:r>
      <w:r w:rsidRPr="00953CF0">
        <w:rPr>
          <w:bCs/>
          <w:color w:val="0D0D0D"/>
          <w:spacing w:val="-2"/>
        </w:rPr>
        <w:t xml:space="preserve"> konusu ürün üretiminde çalışan işçi sayısı endeksi </w:t>
      </w:r>
      <w:r>
        <w:rPr>
          <w:bCs/>
          <w:color w:val="0D0D0D"/>
          <w:spacing w:val="-2"/>
        </w:rPr>
        <w:t>2020-2022 döneminde</w:t>
      </w:r>
      <w:r w:rsidRPr="00953CF0">
        <w:rPr>
          <w:bCs/>
          <w:color w:val="0D0D0D"/>
          <w:spacing w:val="-2"/>
        </w:rPr>
        <w:t xml:space="preserve"> sırasıyla 100</w:t>
      </w:r>
      <w:r>
        <w:rPr>
          <w:bCs/>
          <w:color w:val="0D0D0D"/>
          <w:spacing w:val="-2"/>
        </w:rPr>
        <w:t xml:space="preserve"> </w:t>
      </w:r>
      <w:r>
        <w:t>birim</w:t>
      </w:r>
      <w:r w:rsidRPr="00953CF0">
        <w:rPr>
          <w:bCs/>
          <w:color w:val="0D0D0D"/>
          <w:spacing w:val="-2"/>
        </w:rPr>
        <w:t xml:space="preserve">, </w:t>
      </w:r>
      <w:r>
        <w:rPr>
          <w:bCs/>
          <w:color w:val="0D0D0D"/>
          <w:spacing w:val="-2"/>
        </w:rPr>
        <w:t xml:space="preserve">109 </w:t>
      </w:r>
      <w:r>
        <w:t>birim ve 110 birim</w:t>
      </w:r>
      <w:r w:rsidRPr="00953CF0">
        <w:rPr>
          <w:bCs/>
          <w:color w:val="0D0D0D"/>
          <w:spacing w:val="-2"/>
        </w:rPr>
        <w:t xml:space="preserve"> olmuştur. </w:t>
      </w:r>
      <w:r w:rsidRPr="008645C5">
        <w:rPr>
          <w:bCs/>
          <w:spacing w:val="-2"/>
        </w:rPr>
        <w:t>20</w:t>
      </w:r>
      <w:r>
        <w:rPr>
          <w:bCs/>
          <w:spacing w:val="-2"/>
        </w:rPr>
        <w:t>22</w:t>
      </w:r>
      <w:r w:rsidRPr="008645C5">
        <w:rPr>
          <w:bCs/>
          <w:spacing w:val="-2"/>
        </w:rPr>
        <w:t xml:space="preserve"> (6 aylık)-202</w:t>
      </w:r>
      <w:r>
        <w:rPr>
          <w:bCs/>
          <w:spacing w:val="-2"/>
        </w:rPr>
        <w:t xml:space="preserve">3 </w:t>
      </w:r>
      <w:r w:rsidRPr="008645C5">
        <w:rPr>
          <w:bCs/>
          <w:spacing w:val="-2"/>
        </w:rPr>
        <w:t>(6 aylık) döneminde</w:t>
      </w:r>
      <w:r>
        <w:rPr>
          <w:bCs/>
          <w:spacing w:val="-2"/>
        </w:rPr>
        <w:t xml:space="preserve"> ise sabit seyretmiştir.</w:t>
      </w:r>
    </w:p>
    <w:bookmarkEnd w:id="104"/>
    <w:p w14:paraId="1CA2AC1B" w14:textId="4F654A09" w:rsidR="00A34324" w:rsidRDefault="00A34324" w:rsidP="001161E3">
      <w:pPr>
        <w:tabs>
          <w:tab w:val="left" w:pos="360"/>
        </w:tabs>
        <w:spacing w:before="120" w:after="120"/>
        <w:jc w:val="both"/>
        <w:rPr>
          <w:bCs/>
          <w:spacing w:val="-2"/>
        </w:rPr>
      </w:pPr>
      <w:r w:rsidRPr="0055784D">
        <w:rPr>
          <w:b/>
          <w:bCs/>
          <w:spacing w:val="-2"/>
        </w:rPr>
        <w:t>g) Ücretler</w:t>
      </w:r>
    </w:p>
    <w:p w14:paraId="7655C2AA" w14:textId="77777777" w:rsidR="00F50E6E" w:rsidRDefault="00F50E6E" w:rsidP="001161E3">
      <w:pPr>
        <w:tabs>
          <w:tab w:val="left" w:pos="360"/>
        </w:tabs>
        <w:spacing w:before="120" w:after="120"/>
        <w:jc w:val="both"/>
        <w:rPr>
          <w:bCs/>
          <w:color w:val="0D0D0D"/>
          <w:spacing w:val="-2"/>
        </w:rPr>
      </w:pPr>
      <w:bookmarkStart w:id="105" w:name="_Hlk171674096"/>
      <w:r w:rsidRPr="003E0FD6">
        <w:rPr>
          <w:bCs/>
          <w:color w:val="0D0D0D"/>
          <w:spacing w:val="-2"/>
        </w:rPr>
        <w:t xml:space="preserve">(1) </w:t>
      </w:r>
      <w:r>
        <w:rPr>
          <w:bCs/>
          <w:color w:val="0D0D0D"/>
          <w:spacing w:val="-2"/>
        </w:rPr>
        <w:t>Soruşturma</w:t>
      </w:r>
      <w:r w:rsidRPr="003E0FD6">
        <w:rPr>
          <w:bCs/>
          <w:color w:val="0D0D0D"/>
          <w:spacing w:val="-2"/>
        </w:rPr>
        <w:t xml:space="preserve"> konusu ürün üretiminde çalışan bir işçinin aylık brüt ücretinin endeksi 2020 yılında 100 birim olarak kabul edildiğinde, 2021</w:t>
      </w:r>
      <w:r w:rsidRPr="00D40801">
        <w:rPr>
          <w:bCs/>
          <w:color w:val="0D0D0D"/>
          <w:spacing w:val="-2"/>
        </w:rPr>
        <w:t xml:space="preserve"> yılında 9</w:t>
      </w:r>
      <w:r>
        <w:rPr>
          <w:bCs/>
          <w:color w:val="0D0D0D"/>
          <w:spacing w:val="-2"/>
        </w:rPr>
        <w:t>3</w:t>
      </w:r>
      <w:r w:rsidRPr="00D40801">
        <w:rPr>
          <w:bCs/>
          <w:color w:val="0D0D0D"/>
          <w:spacing w:val="-2"/>
        </w:rPr>
        <w:t xml:space="preserve"> birim</w:t>
      </w:r>
      <w:r>
        <w:rPr>
          <w:bCs/>
          <w:color w:val="0D0D0D"/>
          <w:spacing w:val="-2"/>
        </w:rPr>
        <w:t xml:space="preserve"> ve</w:t>
      </w:r>
      <w:r w:rsidRPr="00D40801">
        <w:rPr>
          <w:bCs/>
          <w:color w:val="0D0D0D"/>
          <w:spacing w:val="-2"/>
        </w:rPr>
        <w:t xml:space="preserve"> 2022 yılında 7</w:t>
      </w:r>
      <w:r>
        <w:rPr>
          <w:bCs/>
          <w:color w:val="0D0D0D"/>
          <w:spacing w:val="-2"/>
        </w:rPr>
        <w:t>4</w:t>
      </w:r>
      <w:r w:rsidRPr="00D40801">
        <w:rPr>
          <w:bCs/>
          <w:color w:val="0D0D0D"/>
          <w:spacing w:val="-2"/>
        </w:rPr>
        <w:t xml:space="preserve"> birim </w:t>
      </w:r>
      <w:r w:rsidRPr="003E0FD6">
        <w:rPr>
          <w:bCs/>
          <w:color w:val="0D0D0D"/>
          <w:spacing w:val="-2"/>
        </w:rPr>
        <w:t xml:space="preserve">seviyesinde gerçekleşmiştir. </w:t>
      </w:r>
      <w:r w:rsidRPr="008645C5">
        <w:rPr>
          <w:bCs/>
          <w:spacing w:val="-2"/>
        </w:rPr>
        <w:t>20</w:t>
      </w:r>
      <w:r>
        <w:rPr>
          <w:bCs/>
          <w:spacing w:val="-2"/>
        </w:rPr>
        <w:t>22</w:t>
      </w:r>
      <w:r w:rsidRPr="008645C5">
        <w:rPr>
          <w:bCs/>
          <w:spacing w:val="-2"/>
        </w:rPr>
        <w:t xml:space="preserve"> (6 aylık)-202</w:t>
      </w:r>
      <w:r>
        <w:rPr>
          <w:bCs/>
          <w:spacing w:val="-2"/>
        </w:rPr>
        <w:t xml:space="preserve">3 </w:t>
      </w:r>
      <w:r w:rsidRPr="008645C5">
        <w:rPr>
          <w:bCs/>
          <w:spacing w:val="-2"/>
        </w:rPr>
        <w:t>(6 aylık) döneminde</w:t>
      </w:r>
      <w:r>
        <w:rPr>
          <w:bCs/>
          <w:spacing w:val="-2"/>
        </w:rPr>
        <w:t xml:space="preserve"> ise sırasıyla 100 birim ve 139 birim olarak gerçekleşmiştir.</w:t>
      </w:r>
    </w:p>
    <w:bookmarkEnd w:id="105"/>
    <w:p w14:paraId="7376DD23" w14:textId="2F13B493" w:rsidR="00A34324" w:rsidRDefault="00A34324" w:rsidP="001161E3">
      <w:pPr>
        <w:tabs>
          <w:tab w:val="left" w:pos="360"/>
        </w:tabs>
        <w:spacing w:before="120" w:after="120"/>
        <w:jc w:val="both"/>
        <w:rPr>
          <w:bCs/>
          <w:spacing w:val="-2"/>
        </w:rPr>
      </w:pPr>
      <w:r w:rsidRPr="0055784D">
        <w:rPr>
          <w:b/>
          <w:bCs/>
          <w:spacing w:val="-2"/>
        </w:rPr>
        <w:t>ğ) Verimlilik</w:t>
      </w:r>
      <w:r w:rsidRPr="0055784D">
        <w:rPr>
          <w:bCs/>
          <w:spacing w:val="-2"/>
        </w:rPr>
        <w:tab/>
      </w:r>
    </w:p>
    <w:p w14:paraId="1AD3B979" w14:textId="1EB5DBCA" w:rsidR="00F50E6E" w:rsidRPr="003E0FD6" w:rsidRDefault="00F50E6E" w:rsidP="001161E3">
      <w:pPr>
        <w:tabs>
          <w:tab w:val="left" w:pos="360"/>
        </w:tabs>
        <w:spacing w:before="120" w:after="120"/>
        <w:jc w:val="both"/>
        <w:rPr>
          <w:bCs/>
          <w:color w:val="0D0D0D"/>
        </w:rPr>
      </w:pPr>
      <w:bookmarkStart w:id="106" w:name="_Hlk171674102"/>
      <w:r w:rsidRPr="003E0FD6">
        <w:rPr>
          <w:bCs/>
          <w:color w:val="0D0D0D"/>
          <w:spacing w:val="-2"/>
        </w:rPr>
        <w:t xml:space="preserve">(1) </w:t>
      </w:r>
      <w:r>
        <w:rPr>
          <w:bCs/>
          <w:color w:val="0D0D0D"/>
          <w:spacing w:val="-2"/>
        </w:rPr>
        <w:t xml:space="preserve">Soruşturma </w:t>
      </w:r>
      <w:r w:rsidRPr="00953CF0">
        <w:rPr>
          <w:bCs/>
          <w:color w:val="0D0D0D"/>
          <w:spacing w:val="-2"/>
        </w:rPr>
        <w:t>konusu ürün üretiminde çalışan işçi başına düşen üretim miktarını gösteren verimlilik endeksi</w:t>
      </w:r>
      <w:r>
        <w:rPr>
          <w:bCs/>
          <w:color w:val="0D0D0D"/>
          <w:spacing w:val="-2"/>
        </w:rPr>
        <w:t xml:space="preserve">, </w:t>
      </w:r>
      <w:r w:rsidRPr="00A25346">
        <w:rPr>
          <w:bCs/>
          <w:color w:val="0D0D0D"/>
          <w:spacing w:val="-2"/>
        </w:rPr>
        <w:t>20</w:t>
      </w:r>
      <w:r>
        <w:rPr>
          <w:bCs/>
          <w:color w:val="0D0D0D"/>
          <w:spacing w:val="-2"/>
        </w:rPr>
        <w:t>20</w:t>
      </w:r>
      <w:r w:rsidRPr="00A25346">
        <w:rPr>
          <w:bCs/>
          <w:color w:val="0D0D0D"/>
          <w:spacing w:val="-2"/>
        </w:rPr>
        <w:t xml:space="preserve"> yılında 100 birim</w:t>
      </w:r>
      <w:r>
        <w:rPr>
          <w:bCs/>
          <w:color w:val="0D0D0D"/>
          <w:spacing w:val="-2"/>
        </w:rPr>
        <w:t xml:space="preserve">, 2021 yılında 113 birim ve 2022 yılında 116 birim seviyesinde </w:t>
      </w:r>
      <w:r w:rsidRPr="00A25346">
        <w:rPr>
          <w:bCs/>
          <w:color w:val="0D0D0D"/>
          <w:spacing w:val="-2"/>
        </w:rPr>
        <w:t>gerçekleşirken</w:t>
      </w:r>
      <w:r>
        <w:rPr>
          <w:bCs/>
          <w:color w:val="0D0D0D"/>
          <w:spacing w:val="-2"/>
        </w:rPr>
        <w:t>,</w:t>
      </w:r>
      <w:r w:rsidRPr="00A25346">
        <w:rPr>
          <w:bCs/>
          <w:color w:val="0D0D0D"/>
          <w:spacing w:val="-2"/>
        </w:rPr>
        <w:t xml:space="preserve"> 20</w:t>
      </w:r>
      <w:r>
        <w:rPr>
          <w:bCs/>
          <w:color w:val="0D0D0D"/>
          <w:spacing w:val="-2"/>
        </w:rPr>
        <w:t>22</w:t>
      </w:r>
      <w:r w:rsidRPr="00A25346">
        <w:rPr>
          <w:bCs/>
          <w:color w:val="0D0D0D"/>
          <w:spacing w:val="-2"/>
        </w:rPr>
        <w:t xml:space="preserve"> (6 aylık) döneminde ve 202</w:t>
      </w:r>
      <w:r>
        <w:rPr>
          <w:bCs/>
          <w:color w:val="0D0D0D"/>
          <w:spacing w:val="-2"/>
        </w:rPr>
        <w:t>3</w:t>
      </w:r>
      <w:r w:rsidRPr="00A25346">
        <w:rPr>
          <w:bCs/>
          <w:color w:val="0D0D0D"/>
          <w:spacing w:val="-2"/>
        </w:rPr>
        <w:t xml:space="preserve"> (6 aylık) döneminde 100 birim ve </w:t>
      </w:r>
      <w:r>
        <w:rPr>
          <w:bCs/>
          <w:color w:val="0D0D0D"/>
          <w:spacing w:val="-2"/>
        </w:rPr>
        <w:t>70</w:t>
      </w:r>
      <w:r w:rsidRPr="00A25346">
        <w:rPr>
          <w:bCs/>
          <w:color w:val="0D0D0D"/>
          <w:spacing w:val="-2"/>
        </w:rPr>
        <w:t xml:space="preserve"> birim olarak gerçekleşmiştir.</w:t>
      </w:r>
      <w:r w:rsidRPr="00953CF0">
        <w:rPr>
          <w:bCs/>
          <w:color w:val="0D0D0D"/>
          <w:spacing w:val="-2"/>
        </w:rPr>
        <w:t xml:space="preserve">  </w:t>
      </w:r>
    </w:p>
    <w:bookmarkEnd w:id="106"/>
    <w:p w14:paraId="559CE161" w14:textId="5CB5AB07" w:rsidR="00A34324" w:rsidRDefault="00A34324" w:rsidP="001161E3">
      <w:pPr>
        <w:tabs>
          <w:tab w:val="left" w:pos="360"/>
        </w:tabs>
        <w:spacing w:before="120" w:after="120"/>
        <w:jc w:val="both"/>
        <w:rPr>
          <w:b/>
          <w:bCs/>
          <w:spacing w:val="-2"/>
        </w:rPr>
      </w:pPr>
      <w:r w:rsidRPr="0055784D">
        <w:rPr>
          <w:b/>
          <w:bCs/>
          <w:spacing w:val="-2"/>
        </w:rPr>
        <w:t xml:space="preserve">h) Nakit Akışı </w:t>
      </w:r>
    </w:p>
    <w:p w14:paraId="23BABEED" w14:textId="77777777" w:rsidR="00F50E6E" w:rsidRPr="00953CF0" w:rsidRDefault="00F50E6E" w:rsidP="001161E3">
      <w:pPr>
        <w:tabs>
          <w:tab w:val="left" w:pos="360"/>
        </w:tabs>
        <w:spacing w:before="120" w:after="120"/>
        <w:jc w:val="both"/>
        <w:rPr>
          <w:bCs/>
          <w:color w:val="0D0D0D"/>
          <w:spacing w:val="-2"/>
        </w:rPr>
      </w:pPr>
      <w:bookmarkStart w:id="107" w:name="_Hlk171674107"/>
      <w:r w:rsidRPr="003E0FD6">
        <w:rPr>
          <w:bCs/>
          <w:color w:val="0D0D0D"/>
          <w:spacing w:val="-2"/>
        </w:rPr>
        <w:t xml:space="preserve">(1) </w:t>
      </w:r>
      <w:r w:rsidRPr="003E0FD6">
        <w:rPr>
          <w:noProof/>
          <w:color w:val="0D0D0D"/>
        </w:rPr>
        <w:t>Yerli üretim dalının</w:t>
      </w:r>
      <w:r w:rsidRPr="003E0FD6">
        <w:rPr>
          <w:bCs/>
          <w:color w:val="0D0D0D"/>
          <w:spacing w:val="-2"/>
        </w:rPr>
        <w:t xml:space="preserve"> </w:t>
      </w:r>
      <w:r>
        <w:rPr>
          <w:bCs/>
          <w:color w:val="0D0D0D"/>
          <w:spacing w:val="-2"/>
        </w:rPr>
        <w:t>soruşturma</w:t>
      </w:r>
      <w:r w:rsidRPr="003E0FD6">
        <w:rPr>
          <w:bCs/>
          <w:color w:val="0D0D0D"/>
          <w:spacing w:val="-2"/>
        </w:rPr>
        <w:t xml:space="preserve"> konusu ürüne ilişkin</w:t>
      </w:r>
      <w:r>
        <w:rPr>
          <w:bCs/>
          <w:color w:val="0D0D0D"/>
          <w:spacing w:val="-2"/>
        </w:rPr>
        <w:t xml:space="preserve"> </w:t>
      </w:r>
      <w:proofErr w:type="gramStart"/>
      <w:r>
        <w:t>amortisman</w:t>
      </w:r>
      <w:proofErr w:type="gramEnd"/>
      <w:r>
        <w:t xml:space="preserve"> ve kârlılık değerleri dikkate alınarak hesaplanan</w:t>
      </w:r>
      <w:r w:rsidRPr="003E0FD6">
        <w:rPr>
          <w:bCs/>
          <w:color w:val="0D0D0D"/>
          <w:spacing w:val="-2"/>
        </w:rPr>
        <w:t xml:space="preserve"> nakit akışı endeksi</w:t>
      </w:r>
      <w:r>
        <w:rPr>
          <w:bCs/>
          <w:color w:val="0D0D0D"/>
          <w:spacing w:val="-2"/>
        </w:rPr>
        <w:t>,</w:t>
      </w:r>
      <w:r w:rsidRPr="003E0FD6">
        <w:rPr>
          <w:bCs/>
          <w:color w:val="0D0D0D"/>
          <w:spacing w:val="-2"/>
        </w:rPr>
        <w:t xml:space="preserve"> 2020 yılında 100 birim, 2021 yılında </w:t>
      </w:r>
      <w:r>
        <w:rPr>
          <w:bCs/>
          <w:color w:val="0D0D0D"/>
          <w:spacing w:val="-2"/>
        </w:rPr>
        <w:t>108</w:t>
      </w:r>
      <w:r w:rsidRPr="003E0FD6">
        <w:rPr>
          <w:bCs/>
          <w:color w:val="0D0D0D"/>
          <w:spacing w:val="-2"/>
        </w:rPr>
        <w:t xml:space="preserve"> birim</w:t>
      </w:r>
      <w:r>
        <w:rPr>
          <w:bCs/>
          <w:color w:val="0D0D0D"/>
          <w:spacing w:val="-2"/>
        </w:rPr>
        <w:t xml:space="preserve"> ve</w:t>
      </w:r>
      <w:r w:rsidRPr="003E0FD6">
        <w:rPr>
          <w:bCs/>
          <w:color w:val="0D0D0D"/>
          <w:spacing w:val="-2"/>
        </w:rPr>
        <w:t xml:space="preserve"> 2022 yılında </w:t>
      </w:r>
      <w:r w:rsidRPr="00D40801">
        <w:rPr>
          <w:bCs/>
          <w:color w:val="0D0D0D"/>
          <w:spacing w:val="-2"/>
        </w:rPr>
        <w:t>2</w:t>
      </w:r>
      <w:r>
        <w:rPr>
          <w:bCs/>
          <w:color w:val="0D0D0D"/>
          <w:spacing w:val="-2"/>
        </w:rPr>
        <w:t>58</w:t>
      </w:r>
      <w:r w:rsidRPr="00D40801">
        <w:rPr>
          <w:bCs/>
          <w:color w:val="0D0D0D"/>
          <w:spacing w:val="-2"/>
        </w:rPr>
        <w:t xml:space="preserve"> </w:t>
      </w:r>
      <w:r w:rsidRPr="003E0FD6">
        <w:rPr>
          <w:bCs/>
          <w:color w:val="0D0D0D"/>
          <w:spacing w:val="-2"/>
        </w:rPr>
        <w:t xml:space="preserve">birim </w:t>
      </w:r>
      <w:r w:rsidRPr="003E0FD6">
        <w:rPr>
          <w:bCs/>
          <w:color w:val="0D0D0D"/>
        </w:rPr>
        <w:t>olarak</w:t>
      </w:r>
      <w:r w:rsidRPr="003E0FD6">
        <w:rPr>
          <w:bCs/>
          <w:color w:val="0D0D0D"/>
          <w:spacing w:val="-2"/>
        </w:rPr>
        <w:t xml:space="preserve"> gerçekleşmiştir.</w:t>
      </w:r>
      <w:r w:rsidRPr="00D1358E">
        <w:rPr>
          <w:bCs/>
          <w:spacing w:val="-2"/>
        </w:rPr>
        <w:t xml:space="preserve"> </w:t>
      </w:r>
      <w:r w:rsidRPr="008645C5">
        <w:rPr>
          <w:bCs/>
          <w:spacing w:val="-2"/>
        </w:rPr>
        <w:t>20</w:t>
      </w:r>
      <w:r>
        <w:rPr>
          <w:bCs/>
          <w:spacing w:val="-2"/>
        </w:rPr>
        <w:t>22</w:t>
      </w:r>
      <w:r w:rsidRPr="008645C5">
        <w:rPr>
          <w:bCs/>
          <w:spacing w:val="-2"/>
        </w:rPr>
        <w:t xml:space="preserve"> (6 aylık)-202</w:t>
      </w:r>
      <w:r>
        <w:rPr>
          <w:bCs/>
          <w:spacing w:val="-2"/>
        </w:rPr>
        <w:t xml:space="preserve">3 </w:t>
      </w:r>
      <w:r w:rsidRPr="008645C5">
        <w:rPr>
          <w:bCs/>
          <w:spacing w:val="-2"/>
        </w:rPr>
        <w:t>(6 aylık) döneminde</w:t>
      </w:r>
      <w:r>
        <w:rPr>
          <w:bCs/>
          <w:spacing w:val="-2"/>
        </w:rPr>
        <w:t xml:space="preserve"> ise sırasıyla 100 birim ve 55 birim olmuştur.</w:t>
      </w:r>
    </w:p>
    <w:bookmarkEnd w:id="107"/>
    <w:p w14:paraId="7BB51331" w14:textId="4B09B2D8" w:rsidR="00A34324" w:rsidRDefault="00A34324" w:rsidP="001161E3">
      <w:pPr>
        <w:tabs>
          <w:tab w:val="left" w:pos="360"/>
        </w:tabs>
        <w:spacing w:before="120" w:after="120"/>
        <w:jc w:val="both"/>
        <w:rPr>
          <w:b/>
          <w:bCs/>
          <w:spacing w:val="-2"/>
        </w:rPr>
      </w:pPr>
      <w:r w:rsidRPr="0055784D">
        <w:rPr>
          <w:b/>
          <w:bCs/>
          <w:spacing w:val="-2"/>
        </w:rPr>
        <w:t>ı) Büyüme</w:t>
      </w:r>
    </w:p>
    <w:p w14:paraId="7AE6C1D9" w14:textId="77777777" w:rsidR="00F50E6E" w:rsidRDefault="00F50E6E" w:rsidP="001161E3">
      <w:pPr>
        <w:tabs>
          <w:tab w:val="left" w:pos="360"/>
        </w:tabs>
        <w:spacing w:before="120" w:after="120"/>
        <w:jc w:val="both"/>
        <w:rPr>
          <w:bCs/>
          <w:color w:val="0D0D0D"/>
          <w:spacing w:val="-2"/>
        </w:rPr>
      </w:pPr>
      <w:bookmarkStart w:id="108" w:name="_Hlk171674114"/>
      <w:r w:rsidRPr="00953CF0">
        <w:rPr>
          <w:bCs/>
          <w:color w:val="0D0D0D"/>
          <w:spacing w:val="-2"/>
        </w:rPr>
        <w:t xml:space="preserve">(1) </w:t>
      </w:r>
      <w:r w:rsidRPr="00953CF0">
        <w:rPr>
          <w:noProof/>
          <w:color w:val="0D0D0D"/>
        </w:rPr>
        <w:t>Yerli üretim dalının</w:t>
      </w:r>
      <w:r w:rsidRPr="00953CF0">
        <w:rPr>
          <w:bCs/>
          <w:color w:val="0D0D0D"/>
          <w:spacing w:val="-2"/>
        </w:rPr>
        <w:t xml:space="preserve"> bütün faaliyetlerini kapsayan aktif büyüklüğü</w:t>
      </w:r>
      <w:r>
        <w:rPr>
          <w:bCs/>
          <w:color w:val="0D0D0D"/>
          <w:spacing w:val="-2"/>
        </w:rPr>
        <w:t>,</w:t>
      </w:r>
      <w:r w:rsidRPr="00953CF0">
        <w:rPr>
          <w:bCs/>
          <w:color w:val="0D0D0D"/>
          <w:spacing w:val="-2"/>
        </w:rPr>
        <w:t xml:space="preserve"> </w:t>
      </w:r>
      <w:r>
        <w:rPr>
          <w:bCs/>
          <w:color w:val="0D0D0D"/>
          <w:spacing w:val="-2"/>
        </w:rPr>
        <w:t>2020</w:t>
      </w:r>
      <w:r w:rsidRPr="00953CF0">
        <w:rPr>
          <w:bCs/>
          <w:color w:val="0D0D0D"/>
          <w:spacing w:val="-2"/>
        </w:rPr>
        <w:t xml:space="preserve"> yılında 100 birim, </w:t>
      </w:r>
      <w:r w:rsidRPr="003E0FD6">
        <w:rPr>
          <w:bCs/>
          <w:color w:val="0D0D0D"/>
          <w:spacing w:val="-2"/>
        </w:rPr>
        <w:t>2021 yılında 1</w:t>
      </w:r>
      <w:r w:rsidRPr="00D40801">
        <w:rPr>
          <w:bCs/>
          <w:color w:val="0D0D0D"/>
          <w:spacing w:val="-2"/>
        </w:rPr>
        <w:t>12</w:t>
      </w:r>
      <w:r w:rsidRPr="003E0FD6">
        <w:rPr>
          <w:bCs/>
          <w:color w:val="0D0D0D"/>
          <w:spacing w:val="-2"/>
        </w:rPr>
        <w:t xml:space="preserve"> birim</w:t>
      </w:r>
      <w:r>
        <w:rPr>
          <w:bCs/>
          <w:color w:val="0D0D0D"/>
          <w:spacing w:val="-2"/>
        </w:rPr>
        <w:t xml:space="preserve"> ve</w:t>
      </w:r>
      <w:r w:rsidRPr="003E0FD6">
        <w:rPr>
          <w:bCs/>
          <w:color w:val="0D0D0D"/>
          <w:spacing w:val="-2"/>
        </w:rPr>
        <w:t xml:space="preserve"> 2022 yılında 8</w:t>
      </w:r>
      <w:r w:rsidRPr="00D40801">
        <w:rPr>
          <w:bCs/>
          <w:color w:val="0D0D0D"/>
          <w:spacing w:val="-2"/>
        </w:rPr>
        <w:t>5</w:t>
      </w:r>
      <w:r w:rsidRPr="003E0FD6">
        <w:rPr>
          <w:bCs/>
          <w:color w:val="0D0D0D"/>
          <w:spacing w:val="-2"/>
        </w:rPr>
        <w:t xml:space="preserve"> birim</w:t>
      </w:r>
      <w:r w:rsidRPr="00D40801">
        <w:rPr>
          <w:bCs/>
          <w:color w:val="0D0D0D"/>
          <w:spacing w:val="-2"/>
        </w:rPr>
        <w:t xml:space="preserve"> </w:t>
      </w:r>
      <w:r w:rsidRPr="003E0FD6">
        <w:rPr>
          <w:bCs/>
          <w:color w:val="0D0D0D"/>
          <w:spacing w:val="-2"/>
        </w:rPr>
        <w:t>olmuştur.</w:t>
      </w:r>
      <w:r w:rsidRPr="00953CF0">
        <w:rPr>
          <w:bCs/>
          <w:color w:val="0D0D0D"/>
          <w:spacing w:val="-2"/>
        </w:rPr>
        <w:t xml:space="preserve"> </w:t>
      </w:r>
      <w:r w:rsidRPr="008645C5">
        <w:rPr>
          <w:bCs/>
          <w:spacing w:val="-2"/>
        </w:rPr>
        <w:t>20</w:t>
      </w:r>
      <w:r>
        <w:rPr>
          <w:bCs/>
          <w:spacing w:val="-2"/>
        </w:rPr>
        <w:t>22</w:t>
      </w:r>
      <w:r w:rsidRPr="008645C5">
        <w:rPr>
          <w:bCs/>
          <w:spacing w:val="-2"/>
        </w:rPr>
        <w:t xml:space="preserve"> (6 aylık)-202</w:t>
      </w:r>
      <w:r>
        <w:rPr>
          <w:bCs/>
          <w:spacing w:val="-2"/>
        </w:rPr>
        <w:t xml:space="preserve">3 </w:t>
      </w:r>
      <w:r w:rsidRPr="008645C5">
        <w:rPr>
          <w:bCs/>
          <w:spacing w:val="-2"/>
        </w:rPr>
        <w:t>(6 aylık) döneminde</w:t>
      </w:r>
      <w:r>
        <w:rPr>
          <w:bCs/>
          <w:spacing w:val="-2"/>
        </w:rPr>
        <w:t xml:space="preserve"> ise sırasıyla 100 birim ve 92 birim olarak gerçekleşmiştir.</w:t>
      </w:r>
    </w:p>
    <w:bookmarkEnd w:id="108"/>
    <w:p w14:paraId="4F3EC0CF" w14:textId="17B12945" w:rsidR="00A34324" w:rsidRDefault="00A34324" w:rsidP="001161E3">
      <w:pPr>
        <w:tabs>
          <w:tab w:val="left" w:pos="360"/>
        </w:tabs>
        <w:spacing w:before="120" w:after="120"/>
        <w:jc w:val="both"/>
        <w:rPr>
          <w:b/>
          <w:bCs/>
          <w:spacing w:val="-2"/>
        </w:rPr>
      </w:pPr>
      <w:r w:rsidRPr="0055784D">
        <w:rPr>
          <w:b/>
          <w:bCs/>
          <w:spacing w:val="-2"/>
        </w:rPr>
        <w:t>i) Sermaye Artırma Yeteneği</w:t>
      </w:r>
    </w:p>
    <w:p w14:paraId="2918CFE5" w14:textId="77777777" w:rsidR="00F50E6E" w:rsidRDefault="00F50E6E" w:rsidP="001161E3">
      <w:pPr>
        <w:tabs>
          <w:tab w:val="left" w:pos="360"/>
        </w:tabs>
        <w:spacing w:before="120" w:after="120"/>
        <w:jc w:val="both"/>
        <w:rPr>
          <w:bCs/>
          <w:color w:val="0D0D0D"/>
          <w:spacing w:val="-2"/>
        </w:rPr>
      </w:pPr>
      <w:bookmarkStart w:id="109" w:name="_Hlk171674123"/>
      <w:r w:rsidRPr="003E0FD6">
        <w:rPr>
          <w:bCs/>
          <w:color w:val="0D0D0D"/>
          <w:spacing w:val="-2"/>
        </w:rPr>
        <w:t xml:space="preserve">(1) </w:t>
      </w:r>
      <w:r w:rsidRPr="003E0FD6">
        <w:rPr>
          <w:noProof/>
          <w:color w:val="0D0D0D"/>
        </w:rPr>
        <w:t>Yerli üretim dalının</w:t>
      </w:r>
      <w:r w:rsidRPr="003E0FD6">
        <w:rPr>
          <w:bCs/>
          <w:color w:val="0D0D0D"/>
          <w:spacing w:val="-2"/>
        </w:rPr>
        <w:t xml:space="preserve"> öz sermaye endeksi </w:t>
      </w:r>
      <w:r>
        <w:rPr>
          <w:bCs/>
          <w:color w:val="0D0D0D"/>
          <w:spacing w:val="-2"/>
        </w:rPr>
        <w:t>2020-2022 döneminde</w:t>
      </w:r>
      <w:r w:rsidRPr="003E0FD6">
        <w:rPr>
          <w:bCs/>
          <w:color w:val="0D0D0D"/>
          <w:spacing w:val="-2"/>
        </w:rPr>
        <w:t xml:space="preserve"> sırasıyla 100 birim, </w:t>
      </w:r>
      <w:r w:rsidRPr="00D40801">
        <w:rPr>
          <w:bCs/>
          <w:color w:val="0D0D0D"/>
          <w:spacing w:val="-2"/>
        </w:rPr>
        <w:t>153</w:t>
      </w:r>
      <w:r w:rsidRPr="003E0FD6">
        <w:rPr>
          <w:bCs/>
          <w:color w:val="0D0D0D"/>
          <w:spacing w:val="-2"/>
        </w:rPr>
        <w:t xml:space="preserve"> birim</w:t>
      </w:r>
      <w:r>
        <w:rPr>
          <w:bCs/>
          <w:color w:val="0D0D0D"/>
          <w:spacing w:val="-2"/>
        </w:rPr>
        <w:t xml:space="preserve"> ve </w:t>
      </w:r>
      <w:r w:rsidRPr="00D40801">
        <w:rPr>
          <w:bCs/>
          <w:color w:val="0D0D0D"/>
          <w:spacing w:val="-2"/>
        </w:rPr>
        <w:t>14</w:t>
      </w:r>
      <w:r>
        <w:rPr>
          <w:bCs/>
          <w:color w:val="0D0D0D"/>
          <w:spacing w:val="-2"/>
        </w:rPr>
        <w:t>3</w:t>
      </w:r>
      <w:r w:rsidRPr="00D40801">
        <w:rPr>
          <w:bCs/>
          <w:color w:val="0D0D0D"/>
          <w:spacing w:val="-2"/>
        </w:rPr>
        <w:t xml:space="preserve"> birim </w:t>
      </w:r>
      <w:r w:rsidRPr="003E0FD6">
        <w:rPr>
          <w:bCs/>
          <w:color w:val="0D0D0D"/>
          <w:spacing w:val="-2"/>
        </w:rPr>
        <w:t>olarak gerçekleşmiştir.</w:t>
      </w:r>
      <w:r w:rsidRPr="00ED7E26">
        <w:rPr>
          <w:bCs/>
          <w:color w:val="0D0D0D"/>
          <w:spacing w:val="-2"/>
        </w:rPr>
        <w:t xml:space="preserve"> </w:t>
      </w:r>
      <w:r w:rsidRPr="00C570FA">
        <w:rPr>
          <w:bCs/>
          <w:color w:val="0D0D0D"/>
          <w:spacing w:val="-2"/>
        </w:rPr>
        <w:t>20</w:t>
      </w:r>
      <w:r>
        <w:rPr>
          <w:bCs/>
          <w:color w:val="0D0D0D"/>
          <w:spacing w:val="-2"/>
        </w:rPr>
        <w:t>22</w:t>
      </w:r>
      <w:r w:rsidRPr="00C570FA">
        <w:rPr>
          <w:bCs/>
          <w:color w:val="0D0D0D"/>
          <w:spacing w:val="-2"/>
        </w:rPr>
        <w:t xml:space="preserve"> (6 aylık) döneminde 100 birim olan öz sermaye endeksi</w:t>
      </w:r>
      <w:r>
        <w:rPr>
          <w:bCs/>
          <w:color w:val="0D0D0D"/>
          <w:spacing w:val="-2"/>
        </w:rPr>
        <w:t>,</w:t>
      </w:r>
      <w:r w:rsidRPr="00C570FA">
        <w:rPr>
          <w:bCs/>
          <w:color w:val="0D0D0D"/>
          <w:spacing w:val="-2"/>
        </w:rPr>
        <w:t xml:space="preserve"> 202</w:t>
      </w:r>
      <w:r>
        <w:rPr>
          <w:bCs/>
          <w:color w:val="0D0D0D"/>
          <w:spacing w:val="-2"/>
        </w:rPr>
        <w:t>3</w:t>
      </w:r>
      <w:r w:rsidRPr="00C570FA">
        <w:rPr>
          <w:bCs/>
          <w:color w:val="0D0D0D"/>
          <w:spacing w:val="-2"/>
        </w:rPr>
        <w:t xml:space="preserve"> (6 aylık) döneminde</w:t>
      </w:r>
      <w:r>
        <w:rPr>
          <w:bCs/>
          <w:color w:val="0D0D0D"/>
          <w:spacing w:val="-2"/>
        </w:rPr>
        <w:t xml:space="preserve"> 117</w:t>
      </w:r>
      <w:r w:rsidRPr="00C570FA">
        <w:rPr>
          <w:bCs/>
          <w:color w:val="0D0D0D"/>
          <w:spacing w:val="-2"/>
        </w:rPr>
        <w:t xml:space="preserve"> birim olmuştur.</w:t>
      </w:r>
    </w:p>
    <w:bookmarkEnd w:id="109"/>
    <w:p w14:paraId="42E419F6" w14:textId="099AEE35" w:rsidR="00A34324" w:rsidRDefault="00A34324" w:rsidP="001161E3">
      <w:pPr>
        <w:tabs>
          <w:tab w:val="left" w:pos="360"/>
        </w:tabs>
        <w:spacing w:before="120" w:after="120"/>
        <w:jc w:val="both"/>
        <w:rPr>
          <w:b/>
          <w:bCs/>
          <w:spacing w:val="-2"/>
        </w:rPr>
      </w:pPr>
      <w:r w:rsidRPr="0055784D">
        <w:rPr>
          <w:b/>
          <w:bCs/>
          <w:spacing w:val="-2"/>
        </w:rPr>
        <w:t>j) Yatırımları Artırma Yeteneği</w:t>
      </w:r>
    </w:p>
    <w:p w14:paraId="7B6F7E9A" w14:textId="77777777" w:rsidR="00F50E6E" w:rsidRPr="003E0FD6" w:rsidRDefault="00F50E6E" w:rsidP="001161E3">
      <w:pPr>
        <w:tabs>
          <w:tab w:val="left" w:pos="360"/>
        </w:tabs>
        <w:spacing w:before="120" w:after="120"/>
        <w:jc w:val="both"/>
        <w:rPr>
          <w:bCs/>
          <w:color w:val="0D0D0D"/>
          <w:spacing w:val="-2"/>
        </w:rPr>
      </w:pPr>
      <w:bookmarkStart w:id="110" w:name="_Toc133315951"/>
      <w:bookmarkStart w:id="111" w:name="_Toc98149766"/>
      <w:bookmarkEnd w:id="100"/>
      <w:r w:rsidRPr="00024FD1">
        <w:rPr>
          <w:bCs/>
          <w:color w:val="0D0D0D"/>
          <w:spacing w:val="-2"/>
        </w:rPr>
        <w:lastRenderedPageBreak/>
        <w:t xml:space="preserve">(1) Yerli üretim dalı tarafından 2020 </w:t>
      </w:r>
      <w:r w:rsidRPr="00607003">
        <w:rPr>
          <w:bCs/>
          <w:color w:val="0D0D0D"/>
          <w:spacing w:val="-2"/>
        </w:rPr>
        <w:t>yılında tevsi yatırım</w:t>
      </w:r>
      <w:r w:rsidRPr="00024FD1">
        <w:rPr>
          <w:bCs/>
          <w:color w:val="0D0D0D"/>
          <w:spacing w:val="-2"/>
        </w:rPr>
        <w:t xml:space="preserve"> yapılmadığından, 2021 yılında 100 birim kabul edilen tevsi yatırım endeksi 2022 yılında 27 birim olmuş, 2022 (6 aylık)</w:t>
      </w:r>
      <w:r>
        <w:rPr>
          <w:bCs/>
          <w:color w:val="0D0D0D"/>
          <w:spacing w:val="-2"/>
        </w:rPr>
        <w:t>-</w:t>
      </w:r>
      <w:r w:rsidRPr="00024FD1">
        <w:rPr>
          <w:bCs/>
          <w:color w:val="0D0D0D"/>
          <w:spacing w:val="-2"/>
        </w:rPr>
        <w:t xml:space="preserve">2023 (6 aylık) döneminde ise sırasıyla 100 ve </w:t>
      </w:r>
      <w:r>
        <w:rPr>
          <w:bCs/>
          <w:color w:val="0D0D0D"/>
          <w:spacing w:val="-2"/>
        </w:rPr>
        <w:t>56</w:t>
      </w:r>
      <w:r w:rsidRPr="00024FD1">
        <w:rPr>
          <w:bCs/>
          <w:color w:val="0D0D0D"/>
          <w:spacing w:val="-2"/>
        </w:rPr>
        <w:t xml:space="preserve"> birim olarak gerçekleşmiştir.</w:t>
      </w:r>
    </w:p>
    <w:p w14:paraId="7F58CE9B" w14:textId="77777777" w:rsidR="00F50E6E" w:rsidRPr="00392AEC" w:rsidRDefault="00F50E6E" w:rsidP="001161E3">
      <w:pPr>
        <w:tabs>
          <w:tab w:val="left" w:pos="360"/>
        </w:tabs>
        <w:spacing w:before="120" w:after="120"/>
        <w:jc w:val="both"/>
        <w:rPr>
          <w:bCs/>
          <w:color w:val="0D0D0D"/>
          <w:spacing w:val="-2"/>
        </w:rPr>
      </w:pPr>
      <w:r w:rsidRPr="003E0FD6">
        <w:rPr>
          <w:bCs/>
          <w:color w:val="0D0D0D"/>
          <w:spacing w:val="-2"/>
        </w:rPr>
        <w:t xml:space="preserve">(2) </w:t>
      </w:r>
      <w:r w:rsidRPr="003E0FD6">
        <w:rPr>
          <w:noProof/>
          <w:color w:val="0D0D0D"/>
        </w:rPr>
        <w:t>Yerli üretim dalının</w:t>
      </w:r>
      <w:r w:rsidRPr="003E0FD6">
        <w:rPr>
          <w:bCs/>
          <w:color w:val="0D0D0D"/>
          <w:spacing w:val="-2"/>
        </w:rPr>
        <w:t xml:space="preserve"> yatırımlarının geri dönüş oranı (dönem karı/öz sermaye) </w:t>
      </w:r>
      <w:r>
        <w:rPr>
          <w:bCs/>
          <w:color w:val="0D0D0D"/>
          <w:spacing w:val="-2"/>
        </w:rPr>
        <w:t>2020-2022 döneminde</w:t>
      </w:r>
      <w:r w:rsidRPr="003E0FD6">
        <w:rPr>
          <w:bCs/>
          <w:color w:val="0D0D0D"/>
          <w:spacing w:val="-2"/>
        </w:rPr>
        <w:t xml:space="preserve"> sırasıyla 100 </w:t>
      </w:r>
      <w:r w:rsidRPr="003E0FD6">
        <w:t>birim</w:t>
      </w:r>
      <w:r w:rsidRPr="003E0FD6">
        <w:rPr>
          <w:bCs/>
          <w:color w:val="0D0D0D"/>
          <w:spacing w:val="-2"/>
        </w:rPr>
        <w:t xml:space="preserve">, </w:t>
      </w:r>
      <w:r w:rsidRPr="00D40801">
        <w:rPr>
          <w:bCs/>
          <w:color w:val="0D0D0D"/>
          <w:spacing w:val="-2"/>
        </w:rPr>
        <w:t xml:space="preserve">170 </w:t>
      </w:r>
      <w:r w:rsidRPr="003E0FD6">
        <w:t>birim</w:t>
      </w:r>
      <w:r>
        <w:t xml:space="preserve"> ve</w:t>
      </w:r>
      <w:r w:rsidRPr="00D40801">
        <w:t xml:space="preserve"> 186 birim</w:t>
      </w:r>
      <w:r w:rsidRPr="003E0FD6">
        <w:rPr>
          <w:bCs/>
          <w:color w:val="0D0D0D"/>
          <w:spacing w:val="-2"/>
        </w:rPr>
        <w:t xml:space="preserve"> o</w:t>
      </w:r>
      <w:r>
        <w:rPr>
          <w:bCs/>
          <w:color w:val="0D0D0D"/>
          <w:spacing w:val="-2"/>
        </w:rPr>
        <w:t>lmuş,</w:t>
      </w:r>
      <w:r w:rsidRPr="00C570FA">
        <w:rPr>
          <w:bCs/>
          <w:color w:val="0D0D0D"/>
          <w:spacing w:val="-2"/>
        </w:rPr>
        <w:t xml:space="preserve"> 202</w:t>
      </w:r>
      <w:r>
        <w:rPr>
          <w:bCs/>
          <w:color w:val="0D0D0D"/>
          <w:spacing w:val="-2"/>
        </w:rPr>
        <w:t>2</w:t>
      </w:r>
      <w:r w:rsidRPr="00C570FA">
        <w:rPr>
          <w:bCs/>
          <w:color w:val="0D0D0D"/>
          <w:spacing w:val="-2"/>
        </w:rPr>
        <w:t xml:space="preserve"> (6 aylık)</w:t>
      </w:r>
      <w:r>
        <w:rPr>
          <w:bCs/>
          <w:color w:val="0D0D0D"/>
          <w:spacing w:val="-2"/>
        </w:rPr>
        <w:t xml:space="preserve">-2023 (6 aylık) </w:t>
      </w:r>
      <w:r w:rsidRPr="00392AEC">
        <w:rPr>
          <w:bCs/>
          <w:color w:val="0D0D0D"/>
          <w:spacing w:val="-2"/>
        </w:rPr>
        <w:t xml:space="preserve">döneminde ise sırasıyla 100 birim ve </w:t>
      </w:r>
      <w:r>
        <w:rPr>
          <w:bCs/>
          <w:color w:val="0D0D0D"/>
          <w:spacing w:val="-2"/>
        </w:rPr>
        <w:t>25</w:t>
      </w:r>
      <w:r w:rsidRPr="00392AEC">
        <w:rPr>
          <w:bCs/>
          <w:color w:val="0D0D0D"/>
          <w:spacing w:val="-2"/>
        </w:rPr>
        <w:t xml:space="preserve"> birim olmuştur.</w:t>
      </w:r>
    </w:p>
    <w:bookmarkEnd w:id="110"/>
    <w:p w14:paraId="1E700092" w14:textId="13EEA154" w:rsidR="00A215D1" w:rsidRDefault="00A215D1" w:rsidP="001161E3">
      <w:pPr>
        <w:pStyle w:val="Balk2"/>
        <w:spacing w:before="120" w:after="120"/>
        <w:rPr>
          <w:szCs w:val="24"/>
        </w:rPr>
      </w:pPr>
      <w:r w:rsidRPr="0055784D">
        <w:rPr>
          <w:szCs w:val="24"/>
        </w:rPr>
        <w:t>4.8. Ekonomik Göstergelerinin Değerlendirilmesi</w:t>
      </w:r>
    </w:p>
    <w:p w14:paraId="7196D2DD" w14:textId="77777777" w:rsidR="00F50E6E" w:rsidRPr="00703C62" w:rsidRDefault="00F50E6E" w:rsidP="001161E3">
      <w:pPr>
        <w:spacing w:before="120" w:after="120"/>
        <w:jc w:val="both"/>
      </w:pPr>
      <w:bookmarkStart w:id="112" w:name="_Hlk171674150"/>
      <w:r w:rsidRPr="00703C62">
        <w:t xml:space="preserve">(1) Yerli üretim dalının ekonomik göstergeleri incelendiğinde, 2020-2022 yıllarında önlemin de etkisiyle, genel itibarıyla olumlu bir eğilimin olduğu görülmektedir. </w:t>
      </w:r>
    </w:p>
    <w:p w14:paraId="42246CFC" w14:textId="77777777" w:rsidR="00F50E6E" w:rsidRPr="00B24DD6" w:rsidRDefault="00F50E6E" w:rsidP="001161E3">
      <w:pPr>
        <w:spacing w:before="120" w:after="120"/>
        <w:jc w:val="both"/>
      </w:pPr>
      <w:r w:rsidRPr="00703C62">
        <w:t xml:space="preserve">(2) Öte yandan, 2020 yılına kıyasla 2021 ve 2022 yıllarında finansman net giderlerinde yukarı </w:t>
      </w:r>
      <w:r w:rsidRPr="00B24DD6">
        <w:t xml:space="preserve">yönlü bir seyir yaşandığı görülmektedir. </w:t>
      </w:r>
    </w:p>
    <w:p w14:paraId="0A75CD67" w14:textId="0C1ECD12" w:rsidR="00F50E6E" w:rsidRPr="00EE7A10" w:rsidRDefault="00F50E6E" w:rsidP="00F50E6E">
      <w:pPr>
        <w:spacing w:before="120" w:after="120"/>
        <w:jc w:val="both"/>
      </w:pPr>
      <w:r w:rsidRPr="00B24DD6">
        <w:t>(3) Yurt</w:t>
      </w:r>
      <w:r w:rsidR="001906A1">
        <w:t xml:space="preserve"> </w:t>
      </w:r>
      <w:r w:rsidRPr="00B24DD6">
        <w:t xml:space="preserve">içi birim satış fiyatları ise 2020 yılına kıyasla 2021 ve 2022 yıllarında dalgalı bir seyir </w:t>
      </w:r>
      <w:r>
        <w:t xml:space="preserve">izlerken 2022 (6 aylık) dönemine kıyasla 2023 (6 aylık) dönemde aşağı yönlü bir seyir </w:t>
      </w:r>
      <w:r w:rsidRPr="00EE7A10">
        <w:t>izlemiştir.</w:t>
      </w:r>
    </w:p>
    <w:p w14:paraId="64559154" w14:textId="77777777" w:rsidR="00F50E6E" w:rsidRPr="00EE7A10" w:rsidRDefault="00F50E6E" w:rsidP="00F50E6E">
      <w:pPr>
        <w:spacing w:before="120" w:after="120"/>
        <w:jc w:val="both"/>
      </w:pPr>
      <w:r w:rsidRPr="00EE7A10">
        <w:t xml:space="preserve">(4) Maliyetler yönünde </w:t>
      </w:r>
      <w:r>
        <w:t xml:space="preserve">2020-2022 yılları arasında ortaya çıkan </w:t>
      </w:r>
      <w:r w:rsidRPr="00EE7A10">
        <w:t>düşüş eğiliminin 2023 (6 aylık) döneminde sürdürülemediği gözlemlenmiştir. Buna göre, satılan malların birim sınai maliyeti 2023 (6 aylık) döneminde, 2022 (6 aylık) dönemine kıyasla artış gösterirken satılan malların birim ticari maliyeti 2023 (6 aylık) döneminde, 2022 (6 aylık) dönemine kıyasla değişmemiştir.</w:t>
      </w:r>
    </w:p>
    <w:p w14:paraId="41B52419" w14:textId="77777777" w:rsidR="00F50E6E" w:rsidRPr="00EE7A10" w:rsidRDefault="00F50E6E" w:rsidP="00F50E6E">
      <w:pPr>
        <w:spacing w:before="120" w:after="120"/>
        <w:jc w:val="both"/>
      </w:pPr>
      <w:r w:rsidRPr="00EE7A10">
        <w:t xml:space="preserve">(5) 2022 (6 aylık)-2023 (6 aylık) döneminde, 2020-2022 yıllarında görülen olumlu eğilimin belirli göstergeler itibarıyla sürdürülemediği değerlendirilmektedir. </w:t>
      </w:r>
    </w:p>
    <w:p w14:paraId="5D36B217" w14:textId="2E8F5E92" w:rsidR="00F50E6E" w:rsidRPr="00EE7A10" w:rsidRDefault="00F50E6E" w:rsidP="00F50E6E">
      <w:pPr>
        <w:pStyle w:val="Balk2"/>
        <w:spacing w:before="120" w:after="120"/>
        <w:jc w:val="both"/>
        <w:rPr>
          <w:b w:val="0"/>
          <w:bCs/>
          <w:szCs w:val="24"/>
        </w:rPr>
      </w:pPr>
      <w:bookmarkStart w:id="113" w:name="_Toc171346781"/>
      <w:bookmarkStart w:id="114" w:name="_Toc182229199"/>
      <w:bookmarkStart w:id="115" w:name="_Toc182229342"/>
      <w:r w:rsidRPr="00EE7A10">
        <w:rPr>
          <w:b w:val="0"/>
          <w:bCs/>
          <w:szCs w:val="24"/>
        </w:rPr>
        <w:t>(</w:t>
      </w:r>
      <w:r>
        <w:rPr>
          <w:b w:val="0"/>
          <w:bCs/>
          <w:szCs w:val="24"/>
        </w:rPr>
        <w:t>6</w:t>
      </w:r>
      <w:r w:rsidRPr="00EE7A10">
        <w:rPr>
          <w:b w:val="0"/>
          <w:bCs/>
          <w:szCs w:val="24"/>
        </w:rPr>
        <w:t>) Bu kapsamda 2023 (6 aylık) döneminde bir önceki döneme göre; üretim miktarı, yurt</w:t>
      </w:r>
      <w:r w:rsidR="001906A1">
        <w:rPr>
          <w:b w:val="0"/>
          <w:bCs/>
          <w:szCs w:val="24"/>
        </w:rPr>
        <w:t xml:space="preserve"> </w:t>
      </w:r>
      <w:r w:rsidRPr="00EE7A10">
        <w:rPr>
          <w:b w:val="0"/>
          <w:bCs/>
          <w:szCs w:val="24"/>
        </w:rPr>
        <w:t>içi satış miktarı ve ürün nakit akışında aşağı yönlü bir eğilim ortaya çıkmıştır.</w:t>
      </w:r>
      <w:bookmarkEnd w:id="113"/>
      <w:bookmarkEnd w:id="114"/>
      <w:bookmarkEnd w:id="115"/>
      <w:r w:rsidRPr="00EE7A10">
        <w:rPr>
          <w:b w:val="0"/>
          <w:bCs/>
          <w:szCs w:val="24"/>
        </w:rPr>
        <w:t xml:space="preserve">  </w:t>
      </w:r>
    </w:p>
    <w:p w14:paraId="165B027C" w14:textId="77777777" w:rsidR="00F50E6E" w:rsidRPr="00EE7A10" w:rsidRDefault="00F50E6E" w:rsidP="00F50E6E">
      <w:pPr>
        <w:spacing w:after="120"/>
        <w:jc w:val="both"/>
      </w:pPr>
      <w:r w:rsidRPr="00EE7A10">
        <w:t>(</w:t>
      </w:r>
      <w:r>
        <w:t>7</w:t>
      </w:r>
      <w:r w:rsidRPr="00EE7A10">
        <w:t xml:space="preserve">) Benzer biçimde, 2023 (6 aylık) döneminde bir önceki döneme göre, stok çevrim hızı, KKO ve verimliliğin düştüğü, ürün </w:t>
      </w:r>
      <w:proofErr w:type="gramStart"/>
      <w:r w:rsidRPr="00EE7A10">
        <w:t>amortismanın</w:t>
      </w:r>
      <w:proofErr w:type="gramEnd"/>
      <w:r w:rsidRPr="00EE7A10">
        <w:t xml:space="preserve"> ise arttığı görülmektedir.</w:t>
      </w:r>
    </w:p>
    <w:p w14:paraId="0EEA1F9F" w14:textId="77777777" w:rsidR="008D401F" w:rsidRDefault="00F50E6E" w:rsidP="008D401F">
      <w:pPr>
        <w:spacing w:after="120"/>
        <w:jc w:val="both"/>
      </w:pPr>
      <w:r w:rsidRPr="00EE7A10">
        <w:t>(8) Diğer taraftan, anılan dönemde yurt içi birim satış fiyatında bir önceki döneme göre gerçekleşen azalışın, satılan malların birim ticari maliyetinin sabit kalmasıyla birlikte yurt içi satışlardan birim karlılığı aşağı yönlü etkilediği görülmektedir.</w:t>
      </w:r>
    </w:p>
    <w:p w14:paraId="7A94DF61" w14:textId="3F2316EE" w:rsidR="0062219A" w:rsidRPr="0075774E" w:rsidRDefault="008D401F" w:rsidP="008D401F">
      <w:pPr>
        <w:spacing w:after="120"/>
        <w:jc w:val="both"/>
      </w:pPr>
      <w:r>
        <w:t xml:space="preserve">(9) </w:t>
      </w:r>
      <w:r w:rsidR="00AF385A">
        <w:t>Öte yandan, y</w:t>
      </w:r>
      <w:r w:rsidR="0062219A" w:rsidRPr="0075774E">
        <w:t>erli üretim dalı tarafından</w:t>
      </w:r>
      <w:r w:rsidR="00AF385A">
        <w:t xml:space="preserve"> soruşturma kapsamında iletilen </w:t>
      </w:r>
      <w:r w:rsidR="0062219A" w:rsidRPr="0075774E">
        <w:t xml:space="preserve">görüşlerde, </w:t>
      </w:r>
      <w:r w:rsidR="003C6D79">
        <w:t xml:space="preserve">soruşturma konusu ülke kaynaklı </w:t>
      </w:r>
      <w:proofErr w:type="gramStart"/>
      <w:r w:rsidR="00AF385A">
        <w:t>dampingli</w:t>
      </w:r>
      <w:proofErr w:type="gramEnd"/>
      <w:r w:rsidR="00AF385A">
        <w:t xml:space="preserve"> ithalat nedeniyle devam etmekte olan zarar durumunu </w:t>
      </w:r>
      <w:r w:rsidR="0062219A">
        <w:t>telafi etmekte yeter</w:t>
      </w:r>
      <w:r w:rsidR="00AF385A">
        <w:t>siz</w:t>
      </w:r>
      <w:r w:rsidR="0062219A">
        <w:t xml:space="preserve"> kal</w:t>
      </w:r>
      <w:r w:rsidR="003C6D79">
        <w:t>an mevcut</w:t>
      </w:r>
      <w:r w:rsidR="0062219A">
        <w:t xml:space="preserve"> </w:t>
      </w:r>
      <w:r w:rsidR="0062219A" w:rsidRPr="0075774E">
        <w:t>dampinge karşı</w:t>
      </w:r>
      <w:r w:rsidR="003C6D79">
        <w:t xml:space="preserve"> </w:t>
      </w:r>
      <w:r w:rsidR="0062219A" w:rsidRPr="0075774E">
        <w:t>önlemin</w:t>
      </w:r>
      <w:r w:rsidR="0062219A">
        <w:t xml:space="preserve"> </w:t>
      </w:r>
      <w:r w:rsidR="0062219A" w:rsidRPr="0075774E">
        <w:t>artırılarak uygulanmaya devam edilmesi talep edilmiştir</w:t>
      </w:r>
      <w:r w:rsidR="0062219A">
        <w:t>.</w:t>
      </w:r>
    </w:p>
    <w:p w14:paraId="6A013FB0" w14:textId="3AFDAD02" w:rsidR="00BA139D" w:rsidRPr="0055784D" w:rsidRDefault="00B20FE8" w:rsidP="009C1CF8">
      <w:pPr>
        <w:pStyle w:val="ListeParagraf"/>
        <w:keepNext/>
        <w:keepLines/>
        <w:numPr>
          <w:ilvl w:val="1"/>
          <w:numId w:val="16"/>
        </w:numPr>
        <w:spacing w:before="120" w:after="120"/>
        <w:outlineLvl w:val="1"/>
        <w:rPr>
          <w:rFonts w:eastAsiaTheme="majorEastAsia" w:cstheme="majorBidi"/>
          <w:b/>
        </w:rPr>
      </w:pPr>
      <w:bookmarkStart w:id="116" w:name="_Toc157613492"/>
      <w:bookmarkStart w:id="117" w:name="_Toc98149767"/>
      <w:bookmarkEnd w:id="111"/>
      <w:bookmarkEnd w:id="112"/>
      <w:r>
        <w:rPr>
          <w:rFonts w:eastAsiaTheme="majorEastAsia" w:cstheme="majorBidi"/>
          <w:b/>
        </w:rPr>
        <w:t xml:space="preserve"> </w:t>
      </w:r>
      <w:r w:rsidR="00BA139D" w:rsidRPr="0055784D">
        <w:rPr>
          <w:rFonts w:eastAsiaTheme="majorEastAsia" w:cstheme="majorBidi"/>
          <w:b/>
        </w:rPr>
        <w:t>Zararın Devamı veya Yeniden Meydana Gelmesi İhtimali</w:t>
      </w:r>
      <w:bookmarkEnd w:id="116"/>
      <w:r w:rsidR="00BA139D" w:rsidRPr="0055784D">
        <w:rPr>
          <w:rFonts w:eastAsiaTheme="majorEastAsia" w:cstheme="majorBidi"/>
          <w:b/>
        </w:rPr>
        <w:t>ne İlişkin Değerlendirme</w:t>
      </w:r>
    </w:p>
    <w:p w14:paraId="418C8558" w14:textId="030B0AF7" w:rsidR="00027269" w:rsidRPr="00585FAA" w:rsidRDefault="00027269" w:rsidP="00027269">
      <w:pPr>
        <w:pStyle w:val="ListeParagraf"/>
        <w:numPr>
          <w:ilvl w:val="0"/>
          <w:numId w:val="15"/>
        </w:numPr>
        <w:spacing w:after="160" w:line="259" w:lineRule="auto"/>
        <w:jc w:val="both"/>
      </w:pPr>
      <w:bookmarkStart w:id="118" w:name="_Toc148627867"/>
      <w:bookmarkEnd w:id="117"/>
      <w:r w:rsidRPr="00585FAA">
        <w:t>Zararın devam etmesi veya yeniden meydana gelmesi ihtimaline ilişkin yukarıdaki bilgiler çerçevesinde</w:t>
      </w:r>
      <w:r w:rsidR="001906A1">
        <w:t>;</w:t>
      </w:r>
    </w:p>
    <w:p w14:paraId="46E460CD" w14:textId="77777777" w:rsidR="00027269" w:rsidRPr="00585FAA" w:rsidRDefault="00027269" w:rsidP="00027269">
      <w:pPr>
        <w:pStyle w:val="ListeParagraf"/>
        <w:numPr>
          <w:ilvl w:val="0"/>
          <w:numId w:val="26"/>
        </w:numPr>
        <w:spacing w:before="120" w:after="120" w:line="259" w:lineRule="auto"/>
        <w:jc w:val="both"/>
      </w:pPr>
      <w:bookmarkStart w:id="119" w:name="_Hlk171674166"/>
      <w:r w:rsidRPr="00585FAA">
        <w:t xml:space="preserve">Mevcut </w:t>
      </w:r>
      <w:proofErr w:type="gramStart"/>
      <w:r w:rsidRPr="00585FAA">
        <w:t>damping</w:t>
      </w:r>
      <w:proofErr w:type="gramEnd"/>
      <w:r w:rsidRPr="00585FAA">
        <w:t xml:space="preserve"> önleminin yürürlükten kaldırılması halinde halihazırda artış trendinde olan ÇHC menşeli ithalatın daha da artabileceği ve düşük birim fiyatlı ürünlerin artma eğiliminde olan pazardaki talebi karşılayabileceği öngörülmektedir.</w:t>
      </w:r>
    </w:p>
    <w:p w14:paraId="42627E86" w14:textId="77777777" w:rsidR="00027269" w:rsidRPr="00585FAA" w:rsidRDefault="00027269" w:rsidP="00027269">
      <w:pPr>
        <w:pStyle w:val="ListeParagraf"/>
        <w:numPr>
          <w:ilvl w:val="0"/>
          <w:numId w:val="26"/>
        </w:numPr>
        <w:spacing w:before="120" w:after="120"/>
        <w:jc w:val="both"/>
      </w:pPr>
      <w:r w:rsidRPr="00585FAA">
        <w:t xml:space="preserve">Fiyat kırılması ve fiyat baskısı oranları dikkate alındığında, ÇHC menşeli ithalatın, mevcut önleme rağmen, yerli üretim dalının yurt içi satış birim fiyatları üzerinde olumsuz bir etkiye sahip olduğu gözlemlenmektedir.  </w:t>
      </w:r>
    </w:p>
    <w:p w14:paraId="579CC3A7" w14:textId="77777777" w:rsidR="00027269" w:rsidRPr="00C0365A" w:rsidRDefault="00027269" w:rsidP="00027269">
      <w:pPr>
        <w:pStyle w:val="ListeParagraf"/>
        <w:numPr>
          <w:ilvl w:val="0"/>
          <w:numId w:val="26"/>
        </w:numPr>
        <w:jc w:val="both"/>
      </w:pPr>
      <w:r w:rsidRPr="00C0365A">
        <w:t xml:space="preserve">Önlemin yürürlükten kalkması durumunda yerli üretim dalının bazı ekonomik göstergelerinde soruşturma döneminde ortaya çıkan olumsuz seyrin yukarıda sayılan hususların da etkisiyle </w:t>
      </w:r>
      <w:r>
        <w:t>devam edebileceği</w:t>
      </w:r>
      <w:r w:rsidRPr="00C0365A">
        <w:t xml:space="preserve"> değerlendirilmektedir.</w:t>
      </w:r>
    </w:p>
    <w:bookmarkEnd w:id="119"/>
    <w:p w14:paraId="340AC9DE" w14:textId="77777777" w:rsidR="00027269" w:rsidRDefault="00027269" w:rsidP="00027269">
      <w:pPr>
        <w:spacing w:before="120" w:after="120"/>
        <w:jc w:val="both"/>
      </w:pPr>
      <w:r>
        <w:lastRenderedPageBreak/>
        <w:t xml:space="preserve">(2) </w:t>
      </w:r>
      <w:r w:rsidRPr="00585FAA">
        <w:t>Tüm bu hususlar birlikte dikkate alındığında, zararın devam etmesinin veya yeniden meydana gelmesinin muhtemel olduğu düşünülmektedir.</w:t>
      </w:r>
    </w:p>
    <w:p w14:paraId="179C62BF" w14:textId="2149F8C5" w:rsidR="0040442A" w:rsidRPr="0055784D" w:rsidRDefault="0040442A" w:rsidP="009C1CF8">
      <w:pPr>
        <w:pStyle w:val="Balk1"/>
        <w:numPr>
          <w:ilvl w:val="0"/>
          <w:numId w:val="16"/>
        </w:numPr>
        <w:spacing w:before="120" w:after="120"/>
        <w:jc w:val="both"/>
        <w:rPr>
          <w:rFonts w:ascii="Times New Roman" w:hAnsi="Times New Roman" w:cs="Times New Roman"/>
          <w:color w:val="000000" w:themeColor="text1"/>
          <w:sz w:val="24"/>
          <w:szCs w:val="24"/>
        </w:rPr>
      </w:pPr>
      <w:r w:rsidRPr="0055784D">
        <w:rPr>
          <w:rFonts w:ascii="Times New Roman" w:hAnsi="Times New Roman" w:cs="Times New Roman"/>
          <w:color w:val="000000" w:themeColor="text1"/>
          <w:sz w:val="24"/>
          <w:szCs w:val="24"/>
        </w:rPr>
        <w:t>SONUÇ</w:t>
      </w:r>
      <w:bookmarkEnd w:id="118"/>
    </w:p>
    <w:p w14:paraId="37F7C8BE" w14:textId="77777777" w:rsidR="00A27165" w:rsidRPr="0055784D" w:rsidRDefault="00A27165" w:rsidP="000C7288">
      <w:pPr>
        <w:pStyle w:val="Default"/>
        <w:spacing w:before="120" w:after="120"/>
        <w:jc w:val="both"/>
        <w:rPr>
          <w:color w:val="auto"/>
        </w:rPr>
      </w:pPr>
      <w:r w:rsidRPr="0055784D">
        <w:rPr>
          <w:color w:val="auto"/>
        </w:rPr>
        <w:t xml:space="preserve">(1) Yürütülen soruşturma esnasında elde edilen bilgi ve bulgular çerçevesinde, önlemin ortadan kalkması durumunda </w:t>
      </w:r>
      <w:proofErr w:type="gramStart"/>
      <w:r w:rsidRPr="0055784D">
        <w:rPr>
          <w:color w:val="auto"/>
        </w:rPr>
        <w:t>dampingin</w:t>
      </w:r>
      <w:proofErr w:type="gramEnd"/>
      <w:r w:rsidRPr="0055784D">
        <w:rPr>
          <w:color w:val="auto"/>
        </w:rPr>
        <w:t xml:space="preserve"> ve zararın devam etmesinin veya yeniden me</w:t>
      </w:r>
      <w:r w:rsidR="006462EC" w:rsidRPr="0055784D">
        <w:rPr>
          <w:color w:val="auto"/>
        </w:rPr>
        <w:t>ydana gelmesinin muhtemel ol</w:t>
      </w:r>
      <w:r w:rsidR="000A4AFA" w:rsidRPr="0055784D">
        <w:rPr>
          <w:color w:val="auto"/>
        </w:rPr>
        <w:t>duğu</w:t>
      </w:r>
      <w:r w:rsidRPr="0055784D">
        <w:rPr>
          <w:color w:val="auto"/>
        </w:rPr>
        <w:t xml:space="preserve"> değerlendirilmiştir.</w:t>
      </w:r>
    </w:p>
    <w:p w14:paraId="26C81584" w14:textId="6CDCDA26" w:rsidR="00210E2D" w:rsidRPr="00027269" w:rsidRDefault="00A27165" w:rsidP="0074657D">
      <w:pPr>
        <w:spacing w:before="120" w:after="120"/>
        <w:jc w:val="both"/>
      </w:pPr>
      <w:r w:rsidRPr="00027269">
        <w:t>(</w:t>
      </w:r>
      <w:r w:rsidRPr="00027269">
        <w:rPr>
          <w:bCs/>
          <w:color w:val="0D0D0D" w:themeColor="text1" w:themeTint="F2"/>
          <w:lang w:eastAsia="en-US"/>
        </w:rPr>
        <w:t xml:space="preserve">2) </w:t>
      </w:r>
      <w:r w:rsidRPr="00027269">
        <w:t>Bu çerçevede</w:t>
      </w:r>
      <w:r w:rsidR="00A836B6" w:rsidRPr="00027269">
        <w:t>,</w:t>
      </w:r>
      <w:r w:rsidRPr="00027269">
        <w:t xml:space="preserve"> </w:t>
      </w:r>
      <w:r w:rsidR="00A836B6" w:rsidRPr="00027269">
        <w:t>soruşturma neticesinde ulaşılan tespitleri değerlendiren Kurulun kararı ile İthalatta Haksız Rekabetin Önlenmesine</w:t>
      </w:r>
      <w:r w:rsidR="0012194D" w:rsidRPr="00027269">
        <w:t xml:space="preserve"> İlişkin Tebliğ (Tebliğ No: 201</w:t>
      </w:r>
      <w:r w:rsidR="00422CD9" w:rsidRPr="00027269">
        <w:t>8</w:t>
      </w:r>
      <w:r w:rsidR="00A836B6" w:rsidRPr="00027269">
        <w:t>/</w:t>
      </w:r>
      <w:r w:rsidR="001161E3">
        <w:t>28</w:t>
      </w:r>
      <w:r w:rsidR="00A836B6" w:rsidRPr="00027269">
        <w:t xml:space="preserve">) ile yürürlükte olan </w:t>
      </w:r>
      <w:proofErr w:type="gramStart"/>
      <w:r w:rsidR="00A836B6" w:rsidRPr="00027269">
        <w:t>dampinge</w:t>
      </w:r>
      <w:proofErr w:type="gramEnd"/>
      <w:r w:rsidR="00A836B6" w:rsidRPr="00027269">
        <w:t xml:space="preserve"> karşı önlemin, Yönetmeliğin 42 </w:t>
      </w:r>
      <w:proofErr w:type="spellStart"/>
      <w:r w:rsidR="00A836B6" w:rsidRPr="00027269">
        <w:t>nci</w:t>
      </w:r>
      <w:proofErr w:type="spellEnd"/>
      <w:r w:rsidR="00A836B6" w:rsidRPr="00027269">
        <w:t xml:space="preserve"> maddesi çerçevesinde aşağıdaki tabloda gösterilen biçimde</w:t>
      </w:r>
      <w:r w:rsidR="005569A5" w:rsidRPr="00027269">
        <w:t xml:space="preserve"> </w:t>
      </w:r>
      <w:r w:rsidR="00A836B6" w:rsidRPr="00027269">
        <w:t>uygulanmaya devam edilmesine karar verilmiştir.</w:t>
      </w:r>
    </w:p>
    <w:tbl>
      <w:tblPr>
        <w:tblW w:w="9092" w:type="dxa"/>
        <w:tblInd w:w="75" w:type="dxa"/>
        <w:tblCellMar>
          <w:left w:w="70" w:type="dxa"/>
          <w:right w:w="70" w:type="dxa"/>
        </w:tblCellMar>
        <w:tblLook w:val="04A0" w:firstRow="1" w:lastRow="0" w:firstColumn="1" w:lastColumn="0" w:noHBand="0" w:noVBand="1"/>
      </w:tblPr>
      <w:tblGrid>
        <w:gridCol w:w="1842"/>
        <w:gridCol w:w="4242"/>
        <w:gridCol w:w="1799"/>
        <w:gridCol w:w="1209"/>
      </w:tblGrid>
      <w:tr w:rsidR="00027269" w14:paraId="2C842995" w14:textId="77777777" w:rsidTr="00E648CD">
        <w:trPr>
          <w:trHeight w:val="159"/>
        </w:trPr>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A7B4FF" w14:textId="77777777" w:rsidR="00027269" w:rsidRPr="007E101F" w:rsidRDefault="00027269" w:rsidP="00800978">
            <w:pPr>
              <w:jc w:val="center"/>
              <w:rPr>
                <w:b/>
                <w:bCs/>
                <w:color w:val="000000"/>
              </w:rPr>
            </w:pPr>
            <w:r w:rsidRPr="007E101F">
              <w:rPr>
                <w:b/>
                <w:bCs/>
                <w:color w:val="000000"/>
              </w:rPr>
              <w:t>GTİP/GTP</w:t>
            </w:r>
          </w:p>
        </w:tc>
        <w:tc>
          <w:tcPr>
            <w:tcW w:w="4242" w:type="dxa"/>
            <w:tcBorders>
              <w:top w:val="single" w:sz="4" w:space="0" w:color="auto"/>
              <w:left w:val="nil"/>
              <w:bottom w:val="single" w:sz="4" w:space="0" w:color="auto"/>
              <w:right w:val="single" w:sz="4" w:space="0" w:color="auto"/>
            </w:tcBorders>
            <w:shd w:val="clear" w:color="auto" w:fill="auto"/>
            <w:vAlign w:val="center"/>
            <w:hideMark/>
          </w:tcPr>
          <w:p w14:paraId="28D77D2B" w14:textId="77777777" w:rsidR="00027269" w:rsidRPr="007E101F" w:rsidRDefault="00027269" w:rsidP="00800978">
            <w:pPr>
              <w:jc w:val="center"/>
              <w:rPr>
                <w:b/>
                <w:bCs/>
                <w:color w:val="000000"/>
              </w:rPr>
            </w:pPr>
            <w:r w:rsidRPr="007E101F">
              <w:rPr>
                <w:b/>
                <w:bCs/>
                <w:color w:val="000000"/>
              </w:rPr>
              <w:t>Eşya Tanımı</w:t>
            </w:r>
          </w:p>
        </w:tc>
        <w:tc>
          <w:tcPr>
            <w:tcW w:w="1799" w:type="dxa"/>
            <w:tcBorders>
              <w:top w:val="single" w:sz="4" w:space="0" w:color="auto"/>
              <w:left w:val="nil"/>
              <w:bottom w:val="single" w:sz="4" w:space="0" w:color="auto"/>
              <w:right w:val="single" w:sz="4" w:space="0" w:color="auto"/>
            </w:tcBorders>
            <w:shd w:val="clear" w:color="auto" w:fill="auto"/>
            <w:vAlign w:val="center"/>
            <w:hideMark/>
          </w:tcPr>
          <w:p w14:paraId="6DE9AEFD" w14:textId="77777777" w:rsidR="00027269" w:rsidRPr="007E101F" w:rsidRDefault="00027269" w:rsidP="00800978">
            <w:pPr>
              <w:jc w:val="center"/>
              <w:rPr>
                <w:b/>
                <w:bCs/>
                <w:color w:val="000000"/>
              </w:rPr>
            </w:pPr>
            <w:r w:rsidRPr="007E101F">
              <w:rPr>
                <w:b/>
                <w:bCs/>
                <w:color w:val="000000"/>
              </w:rPr>
              <w:t>Menşe Ülke</w:t>
            </w:r>
          </w:p>
        </w:tc>
        <w:tc>
          <w:tcPr>
            <w:tcW w:w="1209" w:type="dxa"/>
            <w:tcBorders>
              <w:top w:val="single" w:sz="4" w:space="0" w:color="auto"/>
              <w:left w:val="nil"/>
              <w:bottom w:val="single" w:sz="4" w:space="0" w:color="auto"/>
              <w:right w:val="single" w:sz="4" w:space="0" w:color="auto"/>
            </w:tcBorders>
            <w:shd w:val="clear" w:color="auto" w:fill="auto"/>
            <w:vAlign w:val="center"/>
            <w:hideMark/>
          </w:tcPr>
          <w:p w14:paraId="38EB0DFB" w14:textId="77777777" w:rsidR="00027269" w:rsidRPr="007E101F" w:rsidRDefault="00027269" w:rsidP="00800978">
            <w:pPr>
              <w:jc w:val="center"/>
              <w:rPr>
                <w:b/>
                <w:bCs/>
                <w:color w:val="000000"/>
              </w:rPr>
            </w:pPr>
            <w:r w:rsidRPr="007E101F">
              <w:rPr>
                <w:b/>
                <w:bCs/>
                <w:color w:val="000000"/>
              </w:rPr>
              <w:t>Dampinge Karşı Önlem</w:t>
            </w:r>
          </w:p>
        </w:tc>
      </w:tr>
      <w:tr w:rsidR="00027269" w14:paraId="7EBA589A" w14:textId="77777777" w:rsidTr="00E648CD">
        <w:trPr>
          <w:trHeight w:val="159"/>
        </w:trPr>
        <w:tc>
          <w:tcPr>
            <w:tcW w:w="1842" w:type="dxa"/>
            <w:tcBorders>
              <w:top w:val="nil"/>
              <w:left w:val="single" w:sz="4" w:space="0" w:color="auto"/>
              <w:bottom w:val="single" w:sz="4" w:space="0" w:color="auto"/>
              <w:right w:val="single" w:sz="4" w:space="0" w:color="auto"/>
            </w:tcBorders>
            <w:shd w:val="clear" w:color="auto" w:fill="auto"/>
            <w:vAlign w:val="center"/>
            <w:hideMark/>
          </w:tcPr>
          <w:p w14:paraId="653BF2F9" w14:textId="77777777" w:rsidR="00027269" w:rsidRPr="007E101F" w:rsidRDefault="00027269" w:rsidP="00800978">
            <w:pPr>
              <w:jc w:val="both"/>
              <w:rPr>
                <w:color w:val="000000"/>
              </w:rPr>
            </w:pPr>
            <w:r w:rsidRPr="007E101F">
              <w:rPr>
                <w:color w:val="000000"/>
              </w:rPr>
              <w:t>6902.10.00.10.11</w:t>
            </w:r>
          </w:p>
        </w:tc>
        <w:tc>
          <w:tcPr>
            <w:tcW w:w="4242" w:type="dxa"/>
            <w:tcBorders>
              <w:top w:val="nil"/>
              <w:left w:val="nil"/>
              <w:bottom w:val="single" w:sz="4" w:space="0" w:color="auto"/>
              <w:right w:val="single" w:sz="4" w:space="0" w:color="auto"/>
            </w:tcBorders>
            <w:shd w:val="clear" w:color="auto" w:fill="auto"/>
            <w:vAlign w:val="center"/>
            <w:hideMark/>
          </w:tcPr>
          <w:p w14:paraId="47E51CFD" w14:textId="77777777" w:rsidR="00027269" w:rsidRPr="007E101F" w:rsidRDefault="00027269" w:rsidP="00800978">
            <w:pPr>
              <w:jc w:val="both"/>
              <w:rPr>
                <w:color w:val="000000"/>
              </w:rPr>
            </w:pPr>
            <w:proofErr w:type="spellStart"/>
            <w:r w:rsidRPr="007E101F">
              <w:rPr>
                <w:color w:val="000000"/>
              </w:rPr>
              <w:t>Kromit</w:t>
            </w:r>
            <w:proofErr w:type="spellEnd"/>
            <w:r w:rsidRPr="007E101F">
              <w:rPr>
                <w:color w:val="000000"/>
              </w:rPr>
              <w:t> ateş tuğlalar</w:t>
            </w:r>
          </w:p>
        </w:tc>
        <w:tc>
          <w:tcPr>
            <w:tcW w:w="179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95EA48" w14:textId="77777777" w:rsidR="00027269" w:rsidRPr="007E101F" w:rsidRDefault="00027269" w:rsidP="00800978">
            <w:pPr>
              <w:jc w:val="center"/>
              <w:rPr>
                <w:color w:val="000000"/>
              </w:rPr>
            </w:pPr>
            <w:r w:rsidRPr="007E101F">
              <w:rPr>
                <w:color w:val="000000"/>
              </w:rPr>
              <w:t>Çin Halk Cumhuriyeti</w:t>
            </w:r>
          </w:p>
        </w:tc>
        <w:tc>
          <w:tcPr>
            <w:tcW w:w="12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4993DE" w14:textId="77777777" w:rsidR="00027269" w:rsidRPr="007E101F" w:rsidRDefault="00027269" w:rsidP="00800978">
            <w:pPr>
              <w:jc w:val="center"/>
              <w:rPr>
                <w:color w:val="000000"/>
              </w:rPr>
            </w:pPr>
            <w:r>
              <w:rPr>
                <w:color w:val="000000"/>
              </w:rPr>
              <w:t>200</w:t>
            </w:r>
            <w:r w:rsidRPr="007E101F">
              <w:rPr>
                <w:color w:val="000000"/>
              </w:rPr>
              <w:t xml:space="preserve"> ABD doları/ton</w:t>
            </w:r>
          </w:p>
        </w:tc>
      </w:tr>
      <w:tr w:rsidR="00027269" w14:paraId="39F55833" w14:textId="77777777" w:rsidTr="00E648CD">
        <w:trPr>
          <w:trHeight w:val="159"/>
        </w:trPr>
        <w:tc>
          <w:tcPr>
            <w:tcW w:w="1842" w:type="dxa"/>
            <w:tcBorders>
              <w:top w:val="nil"/>
              <w:left w:val="single" w:sz="4" w:space="0" w:color="auto"/>
              <w:bottom w:val="single" w:sz="4" w:space="0" w:color="auto"/>
              <w:right w:val="single" w:sz="4" w:space="0" w:color="auto"/>
            </w:tcBorders>
            <w:shd w:val="clear" w:color="auto" w:fill="auto"/>
            <w:vAlign w:val="center"/>
            <w:hideMark/>
          </w:tcPr>
          <w:p w14:paraId="4DE60B8D" w14:textId="77777777" w:rsidR="00027269" w:rsidRPr="007E101F" w:rsidRDefault="00027269" w:rsidP="00800978">
            <w:pPr>
              <w:jc w:val="both"/>
              <w:rPr>
                <w:color w:val="000000"/>
              </w:rPr>
            </w:pPr>
            <w:r w:rsidRPr="007E101F">
              <w:rPr>
                <w:color w:val="000000"/>
              </w:rPr>
              <w:t>6902.10.00.10.12</w:t>
            </w:r>
          </w:p>
        </w:tc>
        <w:tc>
          <w:tcPr>
            <w:tcW w:w="4242" w:type="dxa"/>
            <w:tcBorders>
              <w:top w:val="nil"/>
              <w:left w:val="nil"/>
              <w:bottom w:val="single" w:sz="4" w:space="0" w:color="auto"/>
              <w:right w:val="single" w:sz="4" w:space="0" w:color="auto"/>
            </w:tcBorders>
            <w:shd w:val="clear" w:color="auto" w:fill="auto"/>
            <w:vAlign w:val="center"/>
            <w:hideMark/>
          </w:tcPr>
          <w:p w14:paraId="0D55EC21" w14:textId="77777777" w:rsidR="00027269" w:rsidRPr="007E101F" w:rsidRDefault="00027269" w:rsidP="00800978">
            <w:pPr>
              <w:jc w:val="both"/>
              <w:rPr>
                <w:color w:val="000000"/>
              </w:rPr>
            </w:pPr>
            <w:proofErr w:type="spellStart"/>
            <w:r w:rsidRPr="007E101F">
              <w:rPr>
                <w:color w:val="000000"/>
              </w:rPr>
              <w:t>Magnezit</w:t>
            </w:r>
            <w:proofErr w:type="spellEnd"/>
            <w:r w:rsidRPr="007E101F">
              <w:rPr>
                <w:color w:val="000000"/>
              </w:rPr>
              <w:t> ateş tuğlalar</w:t>
            </w:r>
          </w:p>
        </w:tc>
        <w:tc>
          <w:tcPr>
            <w:tcW w:w="1799" w:type="dxa"/>
            <w:vMerge/>
            <w:tcBorders>
              <w:top w:val="nil"/>
              <w:left w:val="single" w:sz="4" w:space="0" w:color="auto"/>
              <w:bottom w:val="single" w:sz="4" w:space="0" w:color="auto"/>
              <w:right w:val="single" w:sz="4" w:space="0" w:color="auto"/>
            </w:tcBorders>
            <w:vAlign w:val="center"/>
            <w:hideMark/>
          </w:tcPr>
          <w:p w14:paraId="3450618A" w14:textId="77777777" w:rsidR="00027269" w:rsidRDefault="00027269" w:rsidP="00800978">
            <w:pPr>
              <w:rPr>
                <w:color w:val="000000"/>
                <w:sz w:val="18"/>
                <w:szCs w:val="18"/>
              </w:rPr>
            </w:pPr>
          </w:p>
        </w:tc>
        <w:tc>
          <w:tcPr>
            <w:tcW w:w="1209" w:type="dxa"/>
            <w:vMerge/>
            <w:tcBorders>
              <w:top w:val="nil"/>
              <w:left w:val="single" w:sz="4" w:space="0" w:color="auto"/>
              <w:bottom w:val="single" w:sz="4" w:space="0" w:color="auto"/>
              <w:right w:val="single" w:sz="4" w:space="0" w:color="auto"/>
            </w:tcBorders>
            <w:vAlign w:val="center"/>
            <w:hideMark/>
          </w:tcPr>
          <w:p w14:paraId="0ABAC3C7" w14:textId="77777777" w:rsidR="00027269" w:rsidRDefault="00027269" w:rsidP="00800978">
            <w:pPr>
              <w:rPr>
                <w:color w:val="000000"/>
                <w:sz w:val="18"/>
                <w:szCs w:val="18"/>
              </w:rPr>
            </w:pPr>
          </w:p>
        </w:tc>
      </w:tr>
      <w:tr w:rsidR="00027269" w14:paraId="082B9218" w14:textId="77777777" w:rsidTr="00E648CD">
        <w:trPr>
          <w:trHeight w:val="159"/>
        </w:trPr>
        <w:tc>
          <w:tcPr>
            <w:tcW w:w="1842" w:type="dxa"/>
            <w:tcBorders>
              <w:top w:val="nil"/>
              <w:left w:val="single" w:sz="4" w:space="0" w:color="auto"/>
              <w:bottom w:val="single" w:sz="4" w:space="0" w:color="auto"/>
              <w:right w:val="single" w:sz="4" w:space="0" w:color="auto"/>
            </w:tcBorders>
            <w:shd w:val="clear" w:color="auto" w:fill="auto"/>
            <w:vAlign w:val="center"/>
            <w:hideMark/>
          </w:tcPr>
          <w:p w14:paraId="14456B21" w14:textId="77777777" w:rsidR="00027269" w:rsidRPr="007E101F" w:rsidRDefault="00027269" w:rsidP="00800978">
            <w:pPr>
              <w:jc w:val="both"/>
              <w:rPr>
                <w:color w:val="000000"/>
              </w:rPr>
            </w:pPr>
            <w:r w:rsidRPr="007E101F">
              <w:rPr>
                <w:color w:val="000000"/>
              </w:rPr>
              <w:t>6902.10.00.10.13</w:t>
            </w:r>
          </w:p>
        </w:tc>
        <w:tc>
          <w:tcPr>
            <w:tcW w:w="4242" w:type="dxa"/>
            <w:tcBorders>
              <w:top w:val="nil"/>
              <w:left w:val="nil"/>
              <w:bottom w:val="single" w:sz="4" w:space="0" w:color="auto"/>
              <w:right w:val="single" w:sz="4" w:space="0" w:color="auto"/>
            </w:tcBorders>
            <w:shd w:val="clear" w:color="auto" w:fill="auto"/>
            <w:vAlign w:val="center"/>
            <w:hideMark/>
          </w:tcPr>
          <w:p w14:paraId="462B9938" w14:textId="77777777" w:rsidR="00027269" w:rsidRPr="007E101F" w:rsidRDefault="00027269" w:rsidP="00800978">
            <w:pPr>
              <w:jc w:val="both"/>
              <w:rPr>
                <w:color w:val="000000"/>
              </w:rPr>
            </w:pPr>
            <w:r w:rsidRPr="007E101F">
              <w:rPr>
                <w:color w:val="000000"/>
              </w:rPr>
              <w:t>Krom </w:t>
            </w:r>
            <w:proofErr w:type="spellStart"/>
            <w:r w:rsidRPr="007E101F">
              <w:rPr>
                <w:color w:val="000000"/>
              </w:rPr>
              <w:t>magnezit</w:t>
            </w:r>
            <w:proofErr w:type="spellEnd"/>
            <w:r w:rsidRPr="007E101F">
              <w:rPr>
                <w:color w:val="000000"/>
              </w:rPr>
              <w:t> ateş tuğlalar</w:t>
            </w:r>
          </w:p>
        </w:tc>
        <w:tc>
          <w:tcPr>
            <w:tcW w:w="1799" w:type="dxa"/>
            <w:vMerge/>
            <w:tcBorders>
              <w:top w:val="nil"/>
              <w:left w:val="single" w:sz="4" w:space="0" w:color="auto"/>
              <w:bottom w:val="single" w:sz="4" w:space="0" w:color="auto"/>
              <w:right w:val="single" w:sz="4" w:space="0" w:color="auto"/>
            </w:tcBorders>
            <w:vAlign w:val="center"/>
            <w:hideMark/>
          </w:tcPr>
          <w:p w14:paraId="11A1D715" w14:textId="77777777" w:rsidR="00027269" w:rsidRDefault="00027269" w:rsidP="00800978">
            <w:pPr>
              <w:rPr>
                <w:color w:val="000000"/>
                <w:sz w:val="18"/>
                <w:szCs w:val="18"/>
              </w:rPr>
            </w:pPr>
          </w:p>
        </w:tc>
        <w:tc>
          <w:tcPr>
            <w:tcW w:w="1209" w:type="dxa"/>
            <w:vMerge/>
            <w:tcBorders>
              <w:top w:val="nil"/>
              <w:left w:val="single" w:sz="4" w:space="0" w:color="auto"/>
              <w:bottom w:val="single" w:sz="4" w:space="0" w:color="auto"/>
              <w:right w:val="single" w:sz="4" w:space="0" w:color="auto"/>
            </w:tcBorders>
            <w:vAlign w:val="center"/>
            <w:hideMark/>
          </w:tcPr>
          <w:p w14:paraId="08C4FD06" w14:textId="77777777" w:rsidR="00027269" w:rsidRDefault="00027269" w:rsidP="00800978">
            <w:pPr>
              <w:rPr>
                <w:color w:val="000000"/>
                <w:sz w:val="18"/>
                <w:szCs w:val="18"/>
              </w:rPr>
            </w:pPr>
          </w:p>
        </w:tc>
      </w:tr>
      <w:tr w:rsidR="00027269" w14:paraId="1A112144" w14:textId="77777777" w:rsidTr="00E648CD">
        <w:trPr>
          <w:trHeight w:val="159"/>
        </w:trPr>
        <w:tc>
          <w:tcPr>
            <w:tcW w:w="1842" w:type="dxa"/>
            <w:tcBorders>
              <w:top w:val="nil"/>
              <w:left w:val="single" w:sz="4" w:space="0" w:color="auto"/>
              <w:bottom w:val="single" w:sz="4" w:space="0" w:color="auto"/>
              <w:right w:val="single" w:sz="4" w:space="0" w:color="auto"/>
            </w:tcBorders>
            <w:shd w:val="clear" w:color="auto" w:fill="auto"/>
            <w:vAlign w:val="center"/>
            <w:hideMark/>
          </w:tcPr>
          <w:p w14:paraId="0A905E11" w14:textId="77777777" w:rsidR="00027269" w:rsidRPr="007E101F" w:rsidRDefault="00027269" w:rsidP="00800978">
            <w:pPr>
              <w:jc w:val="both"/>
              <w:rPr>
                <w:color w:val="000000"/>
              </w:rPr>
            </w:pPr>
            <w:r w:rsidRPr="007E101F">
              <w:rPr>
                <w:color w:val="000000"/>
              </w:rPr>
              <w:t>6815.91</w:t>
            </w:r>
          </w:p>
        </w:tc>
        <w:tc>
          <w:tcPr>
            <w:tcW w:w="4242" w:type="dxa"/>
            <w:tcBorders>
              <w:top w:val="nil"/>
              <w:left w:val="nil"/>
              <w:bottom w:val="single" w:sz="4" w:space="0" w:color="auto"/>
              <w:right w:val="single" w:sz="4" w:space="0" w:color="auto"/>
            </w:tcBorders>
            <w:shd w:val="clear" w:color="auto" w:fill="auto"/>
            <w:vAlign w:val="center"/>
            <w:hideMark/>
          </w:tcPr>
          <w:p w14:paraId="5F756041" w14:textId="34B41234" w:rsidR="00027269" w:rsidRPr="007E101F" w:rsidRDefault="0009613B" w:rsidP="00800978">
            <w:pPr>
              <w:jc w:val="both"/>
              <w:rPr>
                <w:color w:val="000000"/>
              </w:rPr>
            </w:pPr>
            <w:proofErr w:type="spellStart"/>
            <w:r w:rsidRPr="0009613B">
              <w:rPr>
                <w:color w:val="000000"/>
              </w:rPr>
              <w:t>Magnezit</w:t>
            </w:r>
            <w:proofErr w:type="spellEnd"/>
            <w:r w:rsidRPr="0009613B">
              <w:rPr>
                <w:color w:val="000000"/>
              </w:rPr>
              <w:t xml:space="preserve">, </w:t>
            </w:r>
            <w:proofErr w:type="spellStart"/>
            <w:r w:rsidRPr="0009613B">
              <w:rPr>
                <w:color w:val="000000"/>
              </w:rPr>
              <w:t>periklas</w:t>
            </w:r>
            <w:proofErr w:type="spellEnd"/>
            <w:r w:rsidRPr="0009613B">
              <w:rPr>
                <w:color w:val="000000"/>
              </w:rPr>
              <w:t xml:space="preserve"> formunda </w:t>
            </w:r>
            <w:proofErr w:type="spellStart"/>
            <w:r w:rsidRPr="0009613B">
              <w:rPr>
                <w:color w:val="000000"/>
              </w:rPr>
              <w:t>magneziya</w:t>
            </w:r>
            <w:proofErr w:type="spellEnd"/>
            <w:r w:rsidRPr="0009613B">
              <w:rPr>
                <w:color w:val="000000"/>
              </w:rPr>
              <w:t>, dolomit (</w:t>
            </w:r>
            <w:proofErr w:type="spellStart"/>
            <w:r w:rsidRPr="0009613B">
              <w:rPr>
                <w:color w:val="000000"/>
              </w:rPr>
              <w:t>dolim</w:t>
            </w:r>
            <w:proofErr w:type="spellEnd"/>
            <w:r w:rsidRPr="0009613B">
              <w:rPr>
                <w:color w:val="000000"/>
              </w:rPr>
              <w:t xml:space="preserve"> formunda </w:t>
            </w:r>
            <w:proofErr w:type="gramStart"/>
            <w:r w:rsidRPr="0009613B">
              <w:rPr>
                <w:color w:val="000000"/>
              </w:rPr>
              <w:t>dahil</w:t>
            </w:r>
            <w:proofErr w:type="gramEnd"/>
            <w:r w:rsidRPr="0009613B">
              <w:rPr>
                <w:color w:val="000000"/>
              </w:rPr>
              <w:t xml:space="preserve">) veya </w:t>
            </w:r>
            <w:proofErr w:type="spellStart"/>
            <w:r w:rsidRPr="0009613B">
              <w:rPr>
                <w:color w:val="000000"/>
              </w:rPr>
              <w:t>kromit</w:t>
            </w:r>
            <w:proofErr w:type="spellEnd"/>
            <w:r w:rsidRPr="0009613B">
              <w:rPr>
                <w:color w:val="000000"/>
              </w:rPr>
              <w:t xml:space="preserve"> içerenler </w:t>
            </w:r>
            <w:r w:rsidR="00027269" w:rsidRPr="007E101F">
              <w:rPr>
                <w:color w:val="000000"/>
              </w:rPr>
              <w:t>(dolomit içerenler hariç; magnezyum oksit esaslı, 3</w:t>
            </w:r>
            <w:r w:rsidR="001906A1">
              <w:rPr>
                <w:color w:val="000000"/>
              </w:rPr>
              <w:t xml:space="preserve"> </w:t>
            </w:r>
            <w:r w:rsidR="00027269" w:rsidRPr="007E101F">
              <w:rPr>
                <w:color w:val="000000"/>
              </w:rPr>
              <w:t>mm ile 30 mm arası kalınlıklarda yapı levhaları hariç)</w:t>
            </w:r>
          </w:p>
        </w:tc>
        <w:tc>
          <w:tcPr>
            <w:tcW w:w="1799" w:type="dxa"/>
            <w:vMerge/>
            <w:tcBorders>
              <w:top w:val="nil"/>
              <w:left w:val="single" w:sz="4" w:space="0" w:color="auto"/>
              <w:bottom w:val="single" w:sz="4" w:space="0" w:color="auto"/>
              <w:right w:val="single" w:sz="4" w:space="0" w:color="auto"/>
            </w:tcBorders>
            <w:vAlign w:val="center"/>
            <w:hideMark/>
          </w:tcPr>
          <w:p w14:paraId="34FA92A7" w14:textId="77777777" w:rsidR="00027269" w:rsidRDefault="00027269" w:rsidP="00800978">
            <w:pPr>
              <w:rPr>
                <w:color w:val="000000"/>
                <w:sz w:val="18"/>
                <w:szCs w:val="18"/>
              </w:rPr>
            </w:pPr>
          </w:p>
        </w:tc>
        <w:tc>
          <w:tcPr>
            <w:tcW w:w="1209" w:type="dxa"/>
            <w:vMerge/>
            <w:tcBorders>
              <w:top w:val="nil"/>
              <w:left w:val="single" w:sz="4" w:space="0" w:color="auto"/>
              <w:bottom w:val="single" w:sz="4" w:space="0" w:color="auto"/>
              <w:right w:val="single" w:sz="4" w:space="0" w:color="auto"/>
            </w:tcBorders>
            <w:vAlign w:val="center"/>
            <w:hideMark/>
          </w:tcPr>
          <w:p w14:paraId="0BD8DFDF" w14:textId="77777777" w:rsidR="00027269" w:rsidRDefault="00027269" w:rsidP="00800978">
            <w:pPr>
              <w:rPr>
                <w:color w:val="000000"/>
                <w:sz w:val="18"/>
                <w:szCs w:val="18"/>
              </w:rPr>
            </w:pPr>
          </w:p>
        </w:tc>
      </w:tr>
    </w:tbl>
    <w:p w14:paraId="3895D654" w14:textId="2EAB3041" w:rsidR="00210E2D" w:rsidRPr="0055784D" w:rsidRDefault="00210E2D" w:rsidP="00E648CD">
      <w:pPr>
        <w:spacing w:before="120" w:after="120"/>
        <w:jc w:val="both"/>
      </w:pPr>
    </w:p>
    <w:sectPr w:rsidR="00210E2D" w:rsidRPr="0055784D" w:rsidSect="008D78B5">
      <w:footerReference w:type="default" r:id="rId8"/>
      <w:headerReference w:type="first" r:id="rId9"/>
      <w:pgSz w:w="11906" w:h="16838" w:code="9"/>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E0F4F0" w14:textId="77777777" w:rsidR="006F4CBF" w:rsidRDefault="006F4CBF" w:rsidP="00C37C0A">
      <w:r>
        <w:separator/>
      </w:r>
    </w:p>
  </w:endnote>
  <w:endnote w:type="continuationSeparator" w:id="0">
    <w:p w14:paraId="2287DFBC" w14:textId="77777777" w:rsidR="006F4CBF" w:rsidRDefault="006F4CBF" w:rsidP="00C37C0A">
      <w:r>
        <w:continuationSeparator/>
      </w:r>
    </w:p>
  </w:endnote>
  <w:endnote w:type="continuationNotice" w:id="1">
    <w:p w14:paraId="59D5BBED" w14:textId="77777777" w:rsidR="006F4CBF" w:rsidRDefault="006F4C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302619" w14:textId="36FE56E5" w:rsidR="00FA2FC6" w:rsidRDefault="00FA2FC6" w:rsidP="00F11906">
    <w:pPr>
      <w:pStyle w:val="Altbilgi"/>
      <w:rPr>
        <w:sz w:val="22"/>
      </w:rPr>
    </w:pPr>
  </w:p>
  <w:p w14:paraId="3BA54525" w14:textId="77777777" w:rsidR="00E57D6C" w:rsidRPr="00F11906" w:rsidRDefault="00E57D6C" w:rsidP="00F11906">
    <w:pPr>
      <w:pStyle w:val="Altbilgi"/>
      <w:rPr>
        <w:sz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1FDFDE" w14:textId="77777777" w:rsidR="006F4CBF" w:rsidRDefault="006F4CBF" w:rsidP="00C37C0A">
      <w:r>
        <w:separator/>
      </w:r>
    </w:p>
  </w:footnote>
  <w:footnote w:type="continuationSeparator" w:id="0">
    <w:p w14:paraId="384A4D1E" w14:textId="77777777" w:rsidR="006F4CBF" w:rsidRDefault="006F4CBF" w:rsidP="00C37C0A">
      <w:r>
        <w:continuationSeparator/>
      </w:r>
    </w:p>
  </w:footnote>
  <w:footnote w:type="continuationNotice" w:id="1">
    <w:p w14:paraId="00A4D4A4" w14:textId="77777777" w:rsidR="006F4CBF" w:rsidRDefault="006F4CBF"/>
  </w:footnote>
  <w:footnote w:id="2">
    <w:p w14:paraId="0A08EEF9" w14:textId="77777777" w:rsidR="000227B6" w:rsidRDefault="000227B6" w:rsidP="000227B6">
      <w:pPr>
        <w:pStyle w:val="DipnotMetni"/>
      </w:pPr>
      <w:r w:rsidRPr="00236173">
        <w:rPr>
          <w:rStyle w:val="DipnotBavurusu"/>
        </w:rPr>
        <w:footnoteRef/>
      </w:r>
      <w:r w:rsidRPr="00236173">
        <w:t xml:space="preserve"> </w:t>
      </w:r>
      <w:r w:rsidRPr="00236173">
        <w:rPr>
          <w:b/>
          <w:bCs/>
        </w:rPr>
        <w:t xml:space="preserve">Kaynak: </w:t>
      </w:r>
      <w:r w:rsidRPr="00236173">
        <w:t>https://i-tip.wto.org/goods/Forms/TableViewDetails.aspx?mode=modify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021923" w14:textId="77777777" w:rsidR="00A836B6" w:rsidRDefault="00A836B6" w:rsidP="00A836B6">
    <w:pPr>
      <w:keepNext/>
      <w:jc w:val="center"/>
      <w:outlineLvl w:val="0"/>
      <w:rPr>
        <w:b/>
        <w:color w:val="0D0D0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C18FF"/>
    <w:multiLevelType w:val="multilevel"/>
    <w:tmpl w:val="E278AC98"/>
    <w:lvl w:ilvl="0">
      <w:start w:val="1"/>
      <w:numFmt w:val="decimal"/>
      <w:lvlText w:val="%1."/>
      <w:lvlJc w:val="left"/>
      <w:pPr>
        <w:ind w:left="-284" w:hanging="360"/>
      </w:pPr>
    </w:lvl>
    <w:lvl w:ilvl="1">
      <w:start w:val="1"/>
      <w:numFmt w:val="decimal"/>
      <w:lvlText w:val="%1.%2."/>
      <w:lvlJc w:val="left"/>
      <w:pPr>
        <w:ind w:left="-212" w:hanging="432"/>
      </w:pPr>
      <w:rPr>
        <w:b/>
      </w:rPr>
    </w:lvl>
    <w:lvl w:ilvl="2">
      <w:start w:val="1"/>
      <w:numFmt w:val="decimal"/>
      <w:lvlText w:val="%1.%2.%3."/>
      <w:lvlJc w:val="left"/>
      <w:pPr>
        <w:ind w:left="580" w:hanging="504"/>
      </w:pPr>
    </w:lvl>
    <w:lvl w:ilvl="3">
      <w:start w:val="1"/>
      <w:numFmt w:val="decimal"/>
      <w:lvlText w:val="%1.%2.%3.%4."/>
      <w:lvlJc w:val="left"/>
      <w:pPr>
        <w:ind w:left="1084" w:hanging="648"/>
      </w:pPr>
    </w:lvl>
    <w:lvl w:ilvl="4">
      <w:start w:val="1"/>
      <w:numFmt w:val="decimal"/>
      <w:lvlText w:val="%1.%2.%3.%4.%5."/>
      <w:lvlJc w:val="left"/>
      <w:pPr>
        <w:ind w:left="1588" w:hanging="792"/>
      </w:pPr>
    </w:lvl>
    <w:lvl w:ilvl="5">
      <w:start w:val="1"/>
      <w:numFmt w:val="decimal"/>
      <w:lvlText w:val="%1.%2.%3.%4.%5.%6."/>
      <w:lvlJc w:val="left"/>
      <w:pPr>
        <w:ind w:left="2092" w:hanging="936"/>
      </w:pPr>
    </w:lvl>
    <w:lvl w:ilvl="6">
      <w:start w:val="1"/>
      <w:numFmt w:val="decimal"/>
      <w:lvlText w:val="%1.%2.%3.%4.%5.%6.%7."/>
      <w:lvlJc w:val="left"/>
      <w:pPr>
        <w:ind w:left="2596" w:hanging="1080"/>
      </w:pPr>
    </w:lvl>
    <w:lvl w:ilvl="7">
      <w:start w:val="1"/>
      <w:numFmt w:val="decimal"/>
      <w:lvlText w:val="%1.%2.%3.%4.%5.%6.%7.%8."/>
      <w:lvlJc w:val="left"/>
      <w:pPr>
        <w:ind w:left="3100" w:hanging="1224"/>
      </w:pPr>
    </w:lvl>
    <w:lvl w:ilvl="8">
      <w:start w:val="1"/>
      <w:numFmt w:val="decimal"/>
      <w:lvlText w:val="%1.%2.%3.%4.%5.%6.%7.%8.%9."/>
      <w:lvlJc w:val="left"/>
      <w:pPr>
        <w:ind w:left="3676" w:hanging="1440"/>
      </w:pPr>
    </w:lvl>
  </w:abstractNum>
  <w:abstractNum w:abstractNumId="1" w15:restartNumberingAfterBreak="0">
    <w:nsid w:val="1DF16C68"/>
    <w:multiLevelType w:val="hybridMultilevel"/>
    <w:tmpl w:val="2CBA470C"/>
    <w:lvl w:ilvl="0" w:tplc="26A8693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EE50115"/>
    <w:multiLevelType w:val="multilevel"/>
    <w:tmpl w:val="88BE7594"/>
    <w:lvl w:ilvl="0">
      <w:start w:val="1"/>
      <w:numFmt w:val="decimal"/>
      <w:suff w:val="space"/>
      <w:lvlText w:val="(%1)"/>
      <w:lvlJc w:val="left"/>
      <w:pPr>
        <w:ind w:left="360" w:hanging="360"/>
      </w:pPr>
      <w:rPr>
        <w:rFonts w:hint="default"/>
        <w:color w:val="auto"/>
      </w:rPr>
    </w:lvl>
    <w:lvl w:ilvl="1">
      <w:start w:val="2"/>
      <w:numFmt w:val="decimal"/>
      <w:suff w:val="space"/>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FEF499F"/>
    <w:multiLevelType w:val="multilevel"/>
    <w:tmpl w:val="CF9C345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3EF30C2"/>
    <w:multiLevelType w:val="multilevel"/>
    <w:tmpl w:val="B5482CC0"/>
    <w:lvl w:ilvl="0">
      <w:start w:val="1"/>
      <w:numFmt w:val="decimal"/>
      <w:suff w:val="space"/>
      <w:lvlText w:val="(%1)"/>
      <w:lvlJc w:val="left"/>
      <w:pPr>
        <w:ind w:left="360" w:hanging="360"/>
      </w:pPr>
      <w:rPr>
        <w:rFonts w:hint="default"/>
        <w:color w:val="auto"/>
        <w:sz w:val="24"/>
        <w:szCs w:val="24"/>
      </w:rPr>
    </w:lvl>
    <w:lvl w:ilvl="1">
      <w:start w:val="1"/>
      <w:numFmt w:val="decimal"/>
      <w:lvlText w:val="%1.%2."/>
      <w:lvlJc w:val="left"/>
      <w:pPr>
        <w:ind w:left="432" w:hanging="432"/>
      </w:pPr>
      <w:rPr>
        <w:rFonts w:hint="default"/>
        <w:b/>
      </w:rPr>
    </w:lvl>
    <w:lvl w:ilvl="2">
      <w:start w:val="1"/>
      <w:numFmt w:val="decimal"/>
      <w:lvlText w:val="%1.%2.%3."/>
      <w:lvlJc w:val="left"/>
      <w:pPr>
        <w:ind w:left="9576"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5E87645"/>
    <w:multiLevelType w:val="multilevel"/>
    <w:tmpl w:val="2A7407DA"/>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E802818"/>
    <w:multiLevelType w:val="multilevel"/>
    <w:tmpl w:val="17B011B4"/>
    <w:lvl w:ilvl="0">
      <w:start w:val="1"/>
      <w:numFmt w:val="decimal"/>
      <w:suff w:val="space"/>
      <w:lvlText w:val="(%1)"/>
      <w:lvlJc w:val="left"/>
      <w:pPr>
        <w:ind w:left="0" w:firstLine="0"/>
      </w:pPr>
      <w:rPr>
        <w:rFonts w:hint="default"/>
        <w:b w:val="0"/>
        <w:bCs/>
        <w:color w:val="auto"/>
      </w:rPr>
    </w:lvl>
    <w:lvl w:ilvl="1">
      <w:start w:val="2"/>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F994759"/>
    <w:multiLevelType w:val="hybridMultilevel"/>
    <w:tmpl w:val="BF189E88"/>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08D540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2453767"/>
    <w:multiLevelType w:val="multilevel"/>
    <w:tmpl w:val="6054F7FA"/>
    <w:styleLink w:val="Stil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A616907"/>
    <w:multiLevelType w:val="hybridMultilevel"/>
    <w:tmpl w:val="92A06B02"/>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CB10070"/>
    <w:multiLevelType w:val="multilevel"/>
    <w:tmpl w:val="F7762B9C"/>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0B94019"/>
    <w:multiLevelType w:val="hybridMultilevel"/>
    <w:tmpl w:val="5706EA44"/>
    <w:lvl w:ilvl="0" w:tplc="49AA8B3E">
      <w:start w:val="1"/>
      <w:numFmt w:val="decimal"/>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1987342"/>
    <w:multiLevelType w:val="hybridMultilevel"/>
    <w:tmpl w:val="7B469F62"/>
    <w:lvl w:ilvl="0" w:tplc="041F001B">
      <w:start w:val="1"/>
      <w:numFmt w:val="low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3035844"/>
    <w:multiLevelType w:val="hybridMultilevel"/>
    <w:tmpl w:val="C8563E5A"/>
    <w:lvl w:ilvl="0" w:tplc="DDB06B52">
      <w:start w:val="2"/>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7C57C2E"/>
    <w:multiLevelType w:val="hybridMultilevel"/>
    <w:tmpl w:val="6DEA09D4"/>
    <w:lvl w:ilvl="0" w:tplc="CB9A8D20">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89527C1"/>
    <w:multiLevelType w:val="hybridMultilevel"/>
    <w:tmpl w:val="877E8DC0"/>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7" w15:restartNumberingAfterBreak="0">
    <w:nsid w:val="60515537"/>
    <w:multiLevelType w:val="hybridMultilevel"/>
    <w:tmpl w:val="E9F4EAD8"/>
    <w:lvl w:ilvl="0" w:tplc="B1162A44">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5873617"/>
    <w:multiLevelType w:val="multilevel"/>
    <w:tmpl w:val="537E94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C2B0EC3"/>
    <w:multiLevelType w:val="hybridMultilevel"/>
    <w:tmpl w:val="BB18100E"/>
    <w:lvl w:ilvl="0" w:tplc="4E0EE5A2">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CDE4B7D"/>
    <w:multiLevelType w:val="hybridMultilevel"/>
    <w:tmpl w:val="A14EC23C"/>
    <w:lvl w:ilvl="0" w:tplc="C9F66546">
      <w:start w:val="1"/>
      <w:numFmt w:val="decimal"/>
      <w:suff w:val="space"/>
      <w:lvlText w:val="(%1)"/>
      <w:lvlJc w:val="left"/>
      <w:pPr>
        <w:ind w:left="0" w:firstLine="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1773D4B"/>
    <w:multiLevelType w:val="hybridMultilevel"/>
    <w:tmpl w:val="81EC9DAA"/>
    <w:lvl w:ilvl="0" w:tplc="E948360C">
      <w:start w:val="1"/>
      <w:numFmt w:val="decimal"/>
      <w:suff w:val="space"/>
      <w:lvlText w:val="(%1)"/>
      <w:lvlJc w:val="left"/>
      <w:pPr>
        <w:ind w:left="0" w:firstLine="644"/>
      </w:pPr>
      <w:rPr>
        <w:rFonts w:hint="default"/>
        <w:b w:val="0"/>
        <w:bCs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3DB56FB"/>
    <w:multiLevelType w:val="multilevel"/>
    <w:tmpl w:val="63A65D02"/>
    <w:lvl w:ilvl="0">
      <w:start w:val="3"/>
      <w:numFmt w:val="decimal"/>
      <w:lvlText w:val="%1."/>
      <w:lvlJc w:val="left"/>
      <w:pPr>
        <w:ind w:left="360" w:hanging="360"/>
      </w:pPr>
      <w:rPr>
        <w:rFonts w:hint="default"/>
        <w:color w:val="auto"/>
      </w:rPr>
    </w:lvl>
    <w:lvl w:ilvl="1">
      <w:start w:val="4"/>
      <w:numFmt w:val="decimal"/>
      <w:lvlText w:val="%1.%2."/>
      <w:lvlJc w:val="left"/>
      <w:pPr>
        <w:ind w:left="432" w:hanging="432"/>
      </w:pPr>
      <w:rPr>
        <w:rFonts w:hint="default"/>
        <w:b/>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40E08E3"/>
    <w:multiLevelType w:val="hybridMultilevel"/>
    <w:tmpl w:val="6E5A024E"/>
    <w:lvl w:ilvl="0" w:tplc="B1BC00C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860605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8DE3133"/>
    <w:multiLevelType w:val="multilevel"/>
    <w:tmpl w:val="0ACEC394"/>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2"/>
  </w:num>
  <w:num w:numId="3">
    <w:abstractNumId w:val="18"/>
  </w:num>
  <w:num w:numId="4">
    <w:abstractNumId w:val="3"/>
  </w:num>
  <w:num w:numId="5">
    <w:abstractNumId w:val="1"/>
  </w:num>
  <w:num w:numId="6">
    <w:abstractNumId w:val="25"/>
  </w:num>
  <w:num w:numId="7">
    <w:abstractNumId w:val="5"/>
  </w:num>
  <w:num w:numId="8">
    <w:abstractNumId w:val="19"/>
  </w:num>
  <w:num w:numId="9">
    <w:abstractNumId w:val="9"/>
  </w:num>
  <w:num w:numId="10">
    <w:abstractNumId w:val="4"/>
  </w:num>
  <w:num w:numId="11">
    <w:abstractNumId w:val="22"/>
  </w:num>
  <w:num w:numId="12">
    <w:abstractNumId w:val="2"/>
  </w:num>
  <w:num w:numId="13">
    <w:abstractNumId w:val="15"/>
  </w:num>
  <w:num w:numId="14">
    <w:abstractNumId w:val="24"/>
  </w:num>
  <w:num w:numId="15">
    <w:abstractNumId w:val="6"/>
  </w:num>
  <w:num w:numId="16">
    <w:abstractNumId w:val="11"/>
  </w:num>
  <w:num w:numId="17">
    <w:abstractNumId w:val="8"/>
  </w:num>
  <w:num w:numId="18">
    <w:abstractNumId w:val="21"/>
  </w:num>
  <w:num w:numId="19">
    <w:abstractNumId w:val="10"/>
  </w:num>
  <w:num w:numId="20">
    <w:abstractNumId w:val="17"/>
  </w:num>
  <w:num w:numId="21">
    <w:abstractNumId w:val="14"/>
  </w:num>
  <w:num w:numId="22">
    <w:abstractNumId w:val="7"/>
  </w:num>
  <w:num w:numId="23">
    <w:abstractNumId w:val="20"/>
  </w:num>
  <w:num w:numId="24">
    <w:abstractNumId w:val="23"/>
  </w:num>
  <w:num w:numId="25">
    <w:abstractNumId w:val="13"/>
  </w:num>
  <w:num w:numId="26">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4084"/>
    <w:rsid w:val="00004B44"/>
    <w:rsid w:val="00004CB4"/>
    <w:rsid w:val="00005B3B"/>
    <w:rsid w:val="00005D2F"/>
    <w:rsid w:val="00007A84"/>
    <w:rsid w:val="00010631"/>
    <w:rsid w:val="000106D8"/>
    <w:rsid w:val="000110EF"/>
    <w:rsid w:val="00011A30"/>
    <w:rsid w:val="0001208E"/>
    <w:rsid w:val="0001231C"/>
    <w:rsid w:val="0001294B"/>
    <w:rsid w:val="000130C6"/>
    <w:rsid w:val="0001335A"/>
    <w:rsid w:val="00014194"/>
    <w:rsid w:val="00014860"/>
    <w:rsid w:val="000177CE"/>
    <w:rsid w:val="000227B6"/>
    <w:rsid w:val="000231EF"/>
    <w:rsid w:val="00024282"/>
    <w:rsid w:val="00024855"/>
    <w:rsid w:val="0002567A"/>
    <w:rsid w:val="000256FA"/>
    <w:rsid w:val="0002639C"/>
    <w:rsid w:val="00026C03"/>
    <w:rsid w:val="00027269"/>
    <w:rsid w:val="0002786F"/>
    <w:rsid w:val="00027B1B"/>
    <w:rsid w:val="00027CCB"/>
    <w:rsid w:val="000301BB"/>
    <w:rsid w:val="0003041C"/>
    <w:rsid w:val="0003065C"/>
    <w:rsid w:val="00031F9A"/>
    <w:rsid w:val="00032B16"/>
    <w:rsid w:val="00033033"/>
    <w:rsid w:val="000333F5"/>
    <w:rsid w:val="000337B5"/>
    <w:rsid w:val="00035781"/>
    <w:rsid w:val="00035E53"/>
    <w:rsid w:val="000361F8"/>
    <w:rsid w:val="000369DD"/>
    <w:rsid w:val="00037E34"/>
    <w:rsid w:val="00040184"/>
    <w:rsid w:val="0004029A"/>
    <w:rsid w:val="0004062E"/>
    <w:rsid w:val="0004126F"/>
    <w:rsid w:val="000414BC"/>
    <w:rsid w:val="00041887"/>
    <w:rsid w:val="00041E67"/>
    <w:rsid w:val="00042AF7"/>
    <w:rsid w:val="0004350B"/>
    <w:rsid w:val="0004363A"/>
    <w:rsid w:val="00043835"/>
    <w:rsid w:val="00043A7C"/>
    <w:rsid w:val="000458E6"/>
    <w:rsid w:val="00046A15"/>
    <w:rsid w:val="00047286"/>
    <w:rsid w:val="00051677"/>
    <w:rsid w:val="00051AFC"/>
    <w:rsid w:val="00052176"/>
    <w:rsid w:val="0005271A"/>
    <w:rsid w:val="00053A79"/>
    <w:rsid w:val="00054B69"/>
    <w:rsid w:val="000579F4"/>
    <w:rsid w:val="00060717"/>
    <w:rsid w:val="0006081E"/>
    <w:rsid w:val="00060CA0"/>
    <w:rsid w:val="00060EBB"/>
    <w:rsid w:val="00061C15"/>
    <w:rsid w:val="000623C2"/>
    <w:rsid w:val="00062F33"/>
    <w:rsid w:val="00063010"/>
    <w:rsid w:val="00063874"/>
    <w:rsid w:val="00063CE9"/>
    <w:rsid w:val="00064C3F"/>
    <w:rsid w:val="00064D0D"/>
    <w:rsid w:val="00065FD9"/>
    <w:rsid w:val="00066A65"/>
    <w:rsid w:val="00066CF7"/>
    <w:rsid w:val="000701EA"/>
    <w:rsid w:val="00070592"/>
    <w:rsid w:val="00070D4E"/>
    <w:rsid w:val="00071674"/>
    <w:rsid w:val="00071D4E"/>
    <w:rsid w:val="0007244E"/>
    <w:rsid w:val="00072A10"/>
    <w:rsid w:val="000730CE"/>
    <w:rsid w:val="00073291"/>
    <w:rsid w:val="00073BEA"/>
    <w:rsid w:val="00074E4F"/>
    <w:rsid w:val="000752DE"/>
    <w:rsid w:val="00075488"/>
    <w:rsid w:val="0007675E"/>
    <w:rsid w:val="00076D56"/>
    <w:rsid w:val="000800E4"/>
    <w:rsid w:val="000805B6"/>
    <w:rsid w:val="00081183"/>
    <w:rsid w:val="00084D4C"/>
    <w:rsid w:val="000864F9"/>
    <w:rsid w:val="00086539"/>
    <w:rsid w:val="00086969"/>
    <w:rsid w:val="00087117"/>
    <w:rsid w:val="00091D34"/>
    <w:rsid w:val="000927EB"/>
    <w:rsid w:val="00093644"/>
    <w:rsid w:val="0009613B"/>
    <w:rsid w:val="0009641D"/>
    <w:rsid w:val="00096CBC"/>
    <w:rsid w:val="00096F17"/>
    <w:rsid w:val="000A0714"/>
    <w:rsid w:val="000A085F"/>
    <w:rsid w:val="000A0866"/>
    <w:rsid w:val="000A0AF6"/>
    <w:rsid w:val="000A0FD7"/>
    <w:rsid w:val="000A18FA"/>
    <w:rsid w:val="000A2875"/>
    <w:rsid w:val="000A462E"/>
    <w:rsid w:val="000A475F"/>
    <w:rsid w:val="000A4AFA"/>
    <w:rsid w:val="000A6A16"/>
    <w:rsid w:val="000B0D01"/>
    <w:rsid w:val="000B227B"/>
    <w:rsid w:val="000B285A"/>
    <w:rsid w:val="000B3FCC"/>
    <w:rsid w:val="000B63EC"/>
    <w:rsid w:val="000B642C"/>
    <w:rsid w:val="000B6D0E"/>
    <w:rsid w:val="000B75B6"/>
    <w:rsid w:val="000C0B54"/>
    <w:rsid w:val="000C121B"/>
    <w:rsid w:val="000C1984"/>
    <w:rsid w:val="000C1B85"/>
    <w:rsid w:val="000C272D"/>
    <w:rsid w:val="000C5AE6"/>
    <w:rsid w:val="000C5CEC"/>
    <w:rsid w:val="000C5EC4"/>
    <w:rsid w:val="000C6520"/>
    <w:rsid w:val="000C6B63"/>
    <w:rsid w:val="000C6D16"/>
    <w:rsid w:val="000C7288"/>
    <w:rsid w:val="000C75DB"/>
    <w:rsid w:val="000C7AC5"/>
    <w:rsid w:val="000C7D7D"/>
    <w:rsid w:val="000D2B13"/>
    <w:rsid w:val="000D2F95"/>
    <w:rsid w:val="000D38D3"/>
    <w:rsid w:val="000D486C"/>
    <w:rsid w:val="000D7185"/>
    <w:rsid w:val="000D73A8"/>
    <w:rsid w:val="000E015E"/>
    <w:rsid w:val="000E13A5"/>
    <w:rsid w:val="000E18FF"/>
    <w:rsid w:val="000E1B2D"/>
    <w:rsid w:val="000E1D56"/>
    <w:rsid w:val="000E1E33"/>
    <w:rsid w:val="000E1F7C"/>
    <w:rsid w:val="000E2980"/>
    <w:rsid w:val="000E3251"/>
    <w:rsid w:val="000E36E1"/>
    <w:rsid w:val="000E399F"/>
    <w:rsid w:val="000E3D69"/>
    <w:rsid w:val="000E74A6"/>
    <w:rsid w:val="000F1245"/>
    <w:rsid w:val="000F277D"/>
    <w:rsid w:val="000F49EB"/>
    <w:rsid w:val="000F4AB7"/>
    <w:rsid w:val="000F506B"/>
    <w:rsid w:val="000F53B8"/>
    <w:rsid w:val="000F54DB"/>
    <w:rsid w:val="000F55BE"/>
    <w:rsid w:val="000F5A52"/>
    <w:rsid w:val="000F680B"/>
    <w:rsid w:val="000F77FC"/>
    <w:rsid w:val="000F7962"/>
    <w:rsid w:val="000F7D99"/>
    <w:rsid w:val="000F7E35"/>
    <w:rsid w:val="00100908"/>
    <w:rsid w:val="00101D28"/>
    <w:rsid w:val="00101E3F"/>
    <w:rsid w:val="00102AE3"/>
    <w:rsid w:val="0010327E"/>
    <w:rsid w:val="00103396"/>
    <w:rsid w:val="00103E40"/>
    <w:rsid w:val="001043E4"/>
    <w:rsid w:val="00104601"/>
    <w:rsid w:val="001046E6"/>
    <w:rsid w:val="00106A4D"/>
    <w:rsid w:val="001070E0"/>
    <w:rsid w:val="0010745C"/>
    <w:rsid w:val="001105A1"/>
    <w:rsid w:val="001109DF"/>
    <w:rsid w:val="00111B27"/>
    <w:rsid w:val="00111B3D"/>
    <w:rsid w:val="00111B9F"/>
    <w:rsid w:val="00113614"/>
    <w:rsid w:val="00113A42"/>
    <w:rsid w:val="00113FAF"/>
    <w:rsid w:val="00115680"/>
    <w:rsid w:val="00115F87"/>
    <w:rsid w:val="001161E3"/>
    <w:rsid w:val="001164F2"/>
    <w:rsid w:val="00117424"/>
    <w:rsid w:val="00120A54"/>
    <w:rsid w:val="00120B75"/>
    <w:rsid w:val="001218AE"/>
    <w:rsid w:val="0012194D"/>
    <w:rsid w:val="00121E0B"/>
    <w:rsid w:val="001227AC"/>
    <w:rsid w:val="00122A5B"/>
    <w:rsid w:val="00122CF8"/>
    <w:rsid w:val="00123A08"/>
    <w:rsid w:val="00124961"/>
    <w:rsid w:val="00125C56"/>
    <w:rsid w:val="001260B8"/>
    <w:rsid w:val="001261CA"/>
    <w:rsid w:val="00126FE7"/>
    <w:rsid w:val="001272E3"/>
    <w:rsid w:val="001273DA"/>
    <w:rsid w:val="00127FF6"/>
    <w:rsid w:val="0013054A"/>
    <w:rsid w:val="00130E70"/>
    <w:rsid w:val="001315B7"/>
    <w:rsid w:val="001318E0"/>
    <w:rsid w:val="00131BEC"/>
    <w:rsid w:val="00132547"/>
    <w:rsid w:val="00134F49"/>
    <w:rsid w:val="00135F1E"/>
    <w:rsid w:val="0013610A"/>
    <w:rsid w:val="00136E8B"/>
    <w:rsid w:val="0013723E"/>
    <w:rsid w:val="00137809"/>
    <w:rsid w:val="00140214"/>
    <w:rsid w:val="00141020"/>
    <w:rsid w:val="0014181B"/>
    <w:rsid w:val="001418A2"/>
    <w:rsid w:val="00142394"/>
    <w:rsid w:val="00143B92"/>
    <w:rsid w:val="0014444B"/>
    <w:rsid w:val="00146A26"/>
    <w:rsid w:val="00146A56"/>
    <w:rsid w:val="001472FB"/>
    <w:rsid w:val="00150B16"/>
    <w:rsid w:val="0015174C"/>
    <w:rsid w:val="00153042"/>
    <w:rsid w:val="00157921"/>
    <w:rsid w:val="0016016F"/>
    <w:rsid w:val="00160749"/>
    <w:rsid w:val="00160C81"/>
    <w:rsid w:val="00160DE1"/>
    <w:rsid w:val="001629A7"/>
    <w:rsid w:val="00163814"/>
    <w:rsid w:val="00164C01"/>
    <w:rsid w:val="00164F6D"/>
    <w:rsid w:val="001665EC"/>
    <w:rsid w:val="0016688D"/>
    <w:rsid w:val="0016698E"/>
    <w:rsid w:val="001673CE"/>
    <w:rsid w:val="001710FD"/>
    <w:rsid w:val="00171617"/>
    <w:rsid w:val="001719D9"/>
    <w:rsid w:val="001720A6"/>
    <w:rsid w:val="001726E0"/>
    <w:rsid w:val="00174066"/>
    <w:rsid w:val="00175955"/>
    <w:rsid w:val="00175C4D"/>
    <w:rsid w:val="00175D6A"/>
    <w:rsid w:val="00176606"/>
    <w:rsid w:val="001772FC"/>
    <w:rsid w:val="00177CA3"/>
    <w:rsid w:val="001801C9"/>
    <w:rsid w:val="0018034B"/>
    <w:rsid w:val="00180394"/>
    <w:rsid w:val="00180CC1"/>
    <w:rsid w:val="00181017"/>
    <w:rsid w:val="00182D35"/>
    <w:rsid w:val="00183DE2"/>
    <w:rsid w:val="00184103"/>
    <w:rsid w:val="00184228"/>
    <w:rsid w:val="0018510A"/>
    <w:rsid w:val="00187EA3"/>
    <w:rsid w:val="001900B6"/>
    <w:rsid w:val="001906A1"/>
    <w:rsid w:val="00190A61"/>
    <w:rsid w:val="0019124C"/>
    <w:rsid w:val="00192EF9"/>
    <w:rsid w:val="001930E7"/>
    <w:rsid w:val="0019393A"/>
    <w:rsid w:val="00194C68"/>
    <w:rsid w:val="00195169"/>
    <w:rsid w:val="00197376"/>
    <w:rsid w:val="00197447"/>
    <w:rsid w:val="00197937"/>
    <w:rsid w:val="001A0DF1"/>
    <w:rsid w:val="001A16A4"/>
    <w:rsid w:val="001A18DB"/>
    <w:rsid w:val="001A1D45"/>
    <w:rsid w:val="001A2414"/>
    <w:rsid w:val="001A3D1F"/>
    <w:rsid w:val="001A3D73"/>
    <w:rsid w:val="001A3FC1"/>
    <w:rsid w:val="001A434C"/>
    <w:rsid w:val="001A4B9E"/>
    <w:rsid w:val="001A7C97"/>
    <w:rsid w:val="001B05DD"/>
    <w:rsid w:val="001B15EA"/>
    <w:rsid w:val="001B16A3"/>
    <w:rsid w:val="001B2827"/>
    <w:rsid w:val="001B2CA4"/>
    <w:rsid w:val="001B4277"/>
    <w:rsid w:val="001B745A"/>
    <w:rsid w:val="001B7640"/>
    <w:rsid w:val="001C1582"/>
    <w:rsid w:val="001C1915"/>
    <w:rsid w:val="001C2555"/>
    <w:rsid w:val="001C538C"/>
    <w:rsid w:val="001C5795"/>
    <w:rsid w:val="001C68D8"/>
    <w:rsid w:val="001C71BE"/>
    <w:rsid w:val="001C75CA"/>
    <w:rsid w:val="001D2499"/>
    <w:rsid w:val="001D3BD4"/>
    <w:rsid w:val="001D4AE5"/>
    <w:rsid w:val="001D5D33"/>
    <w:rsid w:val="001D6704"/>
    <w:rsid w:val="001D6E02"/>
    <w:rsid w:val="001D7B62"/>
    <w:rsid w:val="001E0586"/>
    <w:rsid w:val="001E1893"/>
    <w:rsid w:val="001E19A9"/>
    <w:rsid w:val="001E4A19"/>
    <w:rsid w:val="001E6446"/>
    <w:rsid w:val="001E74CA"/>
    <w:rsid w:val="001F0870"/>
    <w:rsid w:val="001F199C"/>
    <w:rsid w:val="001F31C4"/>
    <w:rsid w:val="001F4DC4"/>
    <w:rsid w:val="001F65D4"/>
    <w:rsid w:val="001F6947"/>
    <w:rsid w:val="001F7255"/>
    <w:rsid w:val="001F782E"/>
    <w:rsid w:val="002012E7"/>
    <w:rsid w:val="00202339"/>
    <w:rsid w:val="00203009"/>
    <w:rsid w:val="002040B7"/>
    <w:rsid w:val="002047A2"/>
    <w:rsid w:val="00205CBD"/>
    <w:rsid w:val="002060CA"/>
    <w:rsid w:val="0020621E"/>
    <w:rsid w:val="00207F45"/>
    <w:rsid w:val="0021033C"/>
    <w:rsid w:val="00210D55"/>
    <w:rsid w:val="00210E2D"/>
    <w:rsid w:val="002129E3"/>
    <w:rsid w:val="00212C42"/>
    <w:rsid w:val="00212F0F"/>
    <w:rsid w:val="00213017"/>
    <w:rsid w:val="00213732"/>
    <w:rsid w:val="00213A27"/>
    <w:rsid w:val="00213AEE"/>
    <w:rsid w:val="0021482D"/>
    <w:rsid w:val="0021669B"/>
    <w:rsid w:val="002210A1"/>
    <w:rsid w:val="00221659"/>
    <w:rsid w:val="002219C9"/>
    <w:rsid w:val="00224F95"/>
    <w:rsid w:val="00225441"/>
    <w:rsid w:val="002259EF"/>
    <w:rsid w:val="00225C8A"/>
    <w:rsid w:val="0022634A"/>
    <w:rsid w:val="00227002"/>
    <w:rsid w:val="00227035"/>
    <w:rsid w:val="0023079B"/>
    <w:rsid w:val="00230C3D"/>
    <w:rsid w:val="00230F83"/>
    <w:rsid w:val="002319A7"/>
    <w:rsid w:val="00231C3B"/>
    <w:rsid w:val="00232011"/>
    <w:rsid w:val="002333ED"/>
    <w:rsid w:val="00233467"/>
    <w:rsid w:val="00234AF2"/>
    <w:rsid w:val="00234CF9"/>
    <w:rsid w:val="002351AF"/>
    <w:rsid w:val="002351F2"/>
    <w:rsid w:val="00235558"/>
    <w:rsid w:val="00236173"/>
    <w:rsid w:val="00240D33"/>
    <w:rsid w:val="00240D49"/>
    <w:rsid w:val="002424AF"/>
    <w:rsid w:val="00242786"/>
    <w:rsid w:val="00242F1E"/>
    <w:rsid w:val="002442FE"/>
    <w:rsid w:val="0024449E"/>
    <w:rsid w:val="0024515D"/>
    <w:rsid w:val="00246218"/>
    <w:rsid w:val="00246C04"/>
    <w:rsid w:val="0025004E"/>
    <w:rsid w:val="0025014A"/>
    <w:rsid w:val="00250E49"/>
    <w:rsid w:val="00251640"/>
    <w:rsid w:val="00254A82"/>
    <w:rsid w:val="00254BB6"/>
    <w:rsid w:val="0025529F"/>
    <w:rsid w:val="00257432"/>
    <w:rsid w:val="00260CE0"/>
    <w:rsid w:val="00261160"/>
    <w:rsid w:val="00261CB9"/>
    <w:rsid w:val="00262467"/>
    <w:rsid w:val="002625B2"/>
    <w:rsid w:val="00263049"/>
    <w:rsid w:val="00263567"/>
    <w:rsid w:val="00265031"/>
    <w:rsid w:val="00267332"/>
    <w:rsid w:val="00267417"/>
    <w:rsid w:val="0026750E"/>
    <w:rsid w:val="002719B0"/>
    <w:rsid w:val="002729DB"/>
    <w:rsid w:val="00272E1D"/>
    <w:rsid w:val="00272FBB"/>
    <w:rsid w:val="002741C6"/>
    <w:rsid w:val="0027482C"/>
    <w:rsid w:val="00274AFD"/>
    <w:rsid w:val="00276313"/>
    <w:rsid w:val="002772A7"/>
    <w:rsid w:val="002776CA"/>
    <w:rsid w:val="00282348"/>
    <w:rsid w:val="00282DE1"/>
    <w:rsid w:val="002834F0"/>
    <w:rsid w:val="00283B09"/>
    <w:rsid w:val="00284051"/>
    <w:rsid w:val="00285465"/>
    <w:rsid w:val="00285A9A"/>
    <w:rsid w:val="0028701B"/>
    <w:rsid w:val="0028714E"/>
    <w:rsid w:val="00290585"/>
    <w:rsid w:val="002908BA"/>
    <w:rsid w:val="0029141B"/>
    <w:rsid w:val="00291B6A"/>
    <w:rsid w:val="00291F05"/>
    <w:rsid w:val="002927CB"/>
    <w:rsid w:val="00292AED"/>
    <w:rsid w:val="002930E6"/>
    <w:rsid w:val="002945E2"/>
    <w:rsid w:val="0029580A"/>
    <w:rsid w:val="0029582A"/>
    <w:rsid w:val="00297B56"/>
    <w:rsid w:val="002A2572"/>
    <w:rsid w:val="002A2923"/>
    <w:rsid w:val="002A2E1A"/>
    <w:rsid w:val="002A36D2"/>
    <w:rsid w:val="002A3E89"/>
    <w:rsid w:val="002A4D9C"/>
    <w:rsid w:val="002A5A04"/>
    <w:rsid w:val="002A6159"/>
    <w:rsid w:val="002A63C9"/>
    <w:rsid w:val="002A7AE3"/>
    <w:rsid w:val="002A7C6B"/>
    <w:rsid w:val="002B1903"/>
    <w:rsid w:val="002B1DD0"/>
    <w:rsid w:val="002B23B7"/>
    <w:rsid w:val="002B2F61"/>
    <w:rsid w:val="002B3010"/>
    <w:rsid w:val="002B35D5"/>
    <w:rsid w:val="002B5505"/>
    <w:rsid w:val="002B55FB"/>
    <w:rsid w:val="002B6B93"/>
    <w:rsid w:val="002B7744"/>
    <w:rsid w:val="002C0352"/>
    <w:rsid w:val="002C06B5"/>
    <w:rsid w:val="002C0AD0"/>
    <w:rsid w:val="002C0C85"/>
    <w:rsid w:val="002C11E3"/>
    <w:rsid w:val="002C2361"/>
    <w:rsid w:val="002C3AFC"/>
    <w:rsid w:val="002C465B"/>
    <w:rsid w:val="002C4BD9"/>
    <w:rsid w:val="002C4CBA"/>
    <w:rsid w:val="002C4F58"/>
    <w:rsid w:val="002C5198"/>
    <w:rsid w:val="002C558D"/>
    <w:rsid w:val="002C6137"/>
    <w:rsid w:val="002C71E8"/>
    <w:rsid w:val="002C7C89"/>
    <w:rsid w:val="002D0A44"/>
    <w:rsid w:val="002D0CAD"/>
    <w:rsid w:val="002D0EA1"/>
    <w:rsid w:val="002D1383"/>
    <w:rsid w:val="002D16D0"/>
    <w:rsid w:val="002D32F9"/>
    <w:rsid w:val="002D402C"/>
    <w:rsid w:val="002D4136"/>
    <w:rsid w:val="002D4335"/>
    <w:rsid w:val="002D4348"/>
    <w:rsid w:val="002D533C"/>
    <w:rsid w:val="002D5430"/>
    <w:rsid w:val="002D578A"/>
    <w:rsid w:val="002D6AAD"/>
    <w:rsid w:val="002E0B36"/>
    <w:rsid w:val="002E13B9"/>
    <w:rsid w:val="002E1861"/>
    <w:rsid w:val="002E1BC2"/>
    <w:rsid w:val="002E387F"/>
    <w:rsid w:val="002E507B"/>
    <w:rsid w:val="002E5598"/>
    <w:rsid w:val="002E5E50"/>
    <w:rsid w:val="002E6020"/>
    <w:rsid w:val="002E6312"/>
    <w:rsid w:val="002E6842"/>
    <w:rsid w:val="002E6D93"/>
    <w:rsid w:val="002E7221"/>
    <w:rsid w:val="002F0038"/>
    <w:rsid w:val="002F0125"/>
    <w:rsid w:val="002F1DCB"/>
    <w:rsid w:val="002F2095"/>
    <w:rsid w:val="002F22D1"/>
    <w:rsid w:val="002F2385"/>
    <w:rsid w:val="002F456C"/>
    <w:rsid w:val="002F46F9"/>
    <w:rsid w:val="002F4F06"/>
    <w:rsid w:val="002F5207"/>
    <w:rsid w:val="002F54E1"/>
    <w:rsid w:val="002F6336"/>
    <w:rsid w:val="00301AE8"/>
    <w:rsid w:val="00302A5A"/>
    <w:rsid w:val="00302BB8"/>
    <w:rsid w:val="00302ECF"/>
    <w:rsid w:val="00303305"/>
    <w:rsid w:val="00304160"/>
    <w:rsid w:val="0030622C"/>
    <w:rsid w:val="00310536"/>
    <w:rsid w:val="00312AC1"/>
    <w:rsid w:val="003158AB"/>
    <w:rsid w:val="00316785"/>
    <w:rsid w:val="00316A8C"/>
    <w:rsid w:val="00316A9A"/>
    <w:rsid w:val="00316B8F"/>
    <w:rsid w:val="00317263"/>
    <w:rsid w:val="003174B5"/>
    <w:rsid w:val="00317549"/>
    <w:rsid w:val="0031764C"/>
    <w:rsid w:val="0031782D"/>
    <w:rsid w:val="00317B9A"/>
    <w:rsid w:val="003204EB"/>
    <w:rsid w:val="0032061E"/>
    <w:rsid w:val="003209A4"/>
    <w:rsid w:val="00322A6B"/>
    <w:rsid w:val="00323AFB"/>
    <w:rsid w:val="00323D5A"/>
    <w:rsid w:val="00324B30"/>
    <w:rsid w:val="00324BE9"/>
    <w:rsid w:val="0032738E"/>
    <w:rsid w:val="0032768D"/>
    <w:rsid w:val="00330D8D"/>
    <w:rsid w:val="0033261C"/>
    <w:rsid w:val="00332E4D"/>
    <w:rsid w:val="00332E8F"/>
    <w:rsid w:val="00332FAB"/>
    <w:rsid w:val="0033368C"/>
    <w:rsid w:val="00333718"/>
    <w:rsid w:val="00335CA7"/>
    <w:rsid w:val="00335E53"/>
    <w:rsid w:val="00336729"/>
    <w:rsid w:val="00337E87"/>
    <w:rsid w:val="00340300"/>
    <w:rsid w:val="00340765"/>
    <w:rsid w:val="00340BC0"/>
    <w:rsid w:val="00340E0E"/>
    <w:rsid w:val="003435D1"/>
    <w:rsid w:val="0034363C"/>
    <w:rsid w:val="00343E87"/>
    <w:rsid w:val="0034517E"/>
    <w:rsid w:val="003463AF"/>
    <w:rsid w:val="00346E0F"/>
    <w:rsid w:val="00346E2A"/>
    <w:rsid w:val="0034756F"/>
    <w:rsid w:val="00347A56"/>
    <w:rsid w:val="00347CE2"/>
    <w:rsid w:val="00350704"/>
    <w:rsid w:val="00350B3C"/>
    <w:rsid w:val="00350E66"/>
    <w:rsid w:val="0035127D"/>
    <w:rsid w:val="00352CC1"/>
    <w:rsid w:val="00353458"/>
    <w:rsid w:val="00353937"/>
    <w:rsid w:val="003541D1"/>
    <w:rsid w:val="0035491A"/>
    <w:rsid w:val="00354FC2"/>
    <w:rsid w:val="0035529F"/>
    <w:rsid w:val="00355A04"/>
    <w:rsid w:val="00356136"/>
    <w:rsid w:val="003564F5"/>
    <w:rsid w:val="00356727"/>
    <w:rsid w:val="00356BA9"/>
    <w:rsid w:val="00360315"/>
    <w:rsid w:val="00360A9F"/>
    <w:rsid w:val="00361DCB"/>
    <w:rsid w:val="00361EDD"/>
    <w:rsid w:val="00362293"/>
    <w:rsid w:val="0036411C"/>
    <w:rsid w:val="003658EB"/>
    <w:rsid w:val="003677EB"/>
    <w:rsid w:val="003716D0"/>
    <w:rsid w:val="003741A8"/>
    <w:rsid w:val="00374297"/>
    <w:rsid w:val="00374660"/>
    <w:rsid w:val="00375216"/>
    <w:rsid w:val="0037534A"/>
    <w:rsid w:val="00375941"/>
    <w:rsid w:val="00375E0F"/>
    <w:rsid w:val="003766A3"/>
    <w:rsid w:val="00376A37"/>
    <w:rsid w:val="00377682"/>
    <w:rsid w:val="0038077E"/>
    <w:rsid w:val="00380A25"/>
    <w:rsid w:val="00380A7B"/>
    <w:rsid w:val="00381140"/>
    <w:rsid w:val="003834C1"/>
    <w:rsid w:val="00383F7B"/>
    <w:rsid w:val="003843B0"/>
    <w:rsid w:val="003847BD"/>
    <w:rsid w:val="0038522E"/>
    <w:rsid w:val="0038526B"/>
    <w:rsid w:val="00385B23"/>
    <w:rsid w:val="00385FE9"/>
    <w:rsid w:val="003863F1"/>
    <w:rsid w:val="00386963"/>
    <w:rsid w:val="0038714C"/>
    <w:rsid w:val="00387992"/>
    <w:rsid w:val="00387A5E"/>
    <w:rsid w:val="00390476"/>
    <w:rsid w:val="00390740"/>
    <w:rsid w:val="00391B99"/>
    <w:rsid w:val="00391F21"/>
    <w:rsid w:val="003920EF"/>
    <w:rsid w:val="0039226C"/>
    <w:rsid w:val="003927EB"/>
    <w:rsid w:val="00392D55"/>
    <w:rsid w:val="00393055"/>
    <w:rsid w:val="003930A6"/>
    <w:rsid w:val="00394612"/>
    <w:rsid w:val="003952F1"/>
    <w:rsid w:val="00397C2F"/>
    <w:rsid w:val="003A09D3"/>
    <w:rsid w:val="003A0DFD"/>
    <w:rsid w:val="003A1101"/>
    <w:rsid w:val="003A1170"/>
    <w:rsid w:val="003A215F"/>
    <w:rsid w:val="003A2192"/>
    <w:rsid w:val="003A3800"/>
    <w:rsid w:val="003A4581"/>
    <w:rsid w:val="003A4B2C"/>
    <w:rsid w:val="003A5437"/>
    <w:rsid w:val="003A65E1"/>
    <w:rsid w:val="003A663C"/>
    <w:rsid w:val="003B00F5"/>
    <w:rsid w:val="003B257E"/>
    <w:rsid w:val="003B2F57"/>
    <w:rsid w:val="003B3198"/>
    <w:rsid w:val="003B33BC"/>
    <w:rsid w:val="003B38EC"/>
    <w:rsid w:val="003B3C80"/>
    <w:rsid w:val="003B4066"/>
    <w:rsid w:val="003B4479"/>
    <w:rsid w:val="003B49BC"/>
    <w:rsid w:val="003B4C68"/>
    <w:rsid w:val="003B642D"/>
    <w:rsid w:val="003B6869"/>
    <w:rsid w:val="003B6FA9"/>
    <w:rsid w:val="003B7BB0"/>
    <w:rsid w:val="003B7D79"/>
    <w:rsid w:val="003C0F91"/>
    <w:rsid w:val="003C184D"/>
    <w:rsid w:val="003C1B66"/>
    <w:rsid w:val="003C4880"/>
    <w:rsid w:val="003C51F1"/>
    <w:rsid w:val="003C5B4A"/>
    <w:rsid w:val="003C632E"/>
    <w:rsid w:val="003C65E4"/>
    <w:rsid w:val="003C6882"/>
    <w:rsid w:val="003C6D79"/>
    <w:rsid w:val="003C7403"/>
    <w:rsid w:val="003C77B6"/>
    <w:rsid w:val="003C7CD4"/>
    <w:rsid w:val="003D1BC4"/>
    <w:rsid w:val="003D2AB4"/>
    <w:rsid w:val="003D386F"/>
    <w:rsid w:val="003D4704"/>
    <w:rsid w:val="003D5FA7"/>
    <w:rsid w:val="003D6305"/>
    <w:rsid w:val="003D6DDA"/>
    <w:rsid w:val="003E0AEB"/>
    <w:rsid w:val="003E1A42"/>
    <w:rsid w:val="003E32B3"/>
    <w:rsid w:val="003E3907"/>
    <w:rsid w:val="003E4AF4"/>
    <w:rsid w:val="003E4E0A"/>
    <w:rsid w:val="003E50AB"/>
    <w:rsid w:val="003E5F74"/>
    <w:rsid w:val="003E6B57"/>
    <w:rsid w:val="003E7A4A"/>
    <w:rsid w:val="003E7B9C"/>
    <w:rsid w:val="003F0EAB"/>
    <w:rsid w:val="003F0FBB"/>
    <w:rsid w:val="003F0FDC"/>
    <w:rsid w:val="003F1A0B"/>
    <w:rsid w:val="003F1D96"/>
    <w:rsid w:val="003F2E32"/>
    <w:rsid w:val="003F5598"/>
    <w:rsid w:val="003F5BB5"/>
    <w:rsid w:val="003F613D"/>
    <w:rsid w:val="003F6D33"/>
    <w:rsid w:val="00400350"/>
    <w:rsid w:val="00400539"/>
    <w:rsid w:val="004016AC"/>
    <w:rsid w:val="004017DA"/>
    <w:rsid w:val="0040360B"/>
    <w:rsid w:val="0040442A"/>
    <w:rsid w:val="00406235"/>
    <w:rsid w:val="00407E83"/>
    <w:rsid w:val="004103A9"/>
    <w:rsid w:val="00414100"/>
    <w:rsid w:val="00415E04"/>
    <w:rsid w:val="00415EA1"/>
    <w:rsid w:val="00416783"/>
    <w:rsid w:val="0041710E"/>
    <w:rsid w:val="00417C4B"/>
    <w:rsid w:val="004200AB"/>
    <w:rsid w:val="004215DB"/>
    <w:rsid w:val="00421663"/>
    <w:rsid w:val="00422CD9"/>
    <w:rsid w:val="00422ED8"/>
    <w:rsid w:val="00423166"/>
    <w:rsid w:val="0042337C"/>
    <w:rsid w:val="00424929"/>
    <w:rsid w:val="0042741C"/>
    <w:rsid w:val="00427F37"/>
    <w:rsid w:val="00431A36"/>
    <w:rsid w:val="00431E47"/>
    <w:rsid w:val="00432A12"/>
    <w:rsid w:val="00433786"/>
    <w:rsid w:val="004337C3"/>
    <w:rsid w:val="004347E0"/>
    <w:rsid w:val="004352D1"/>
    <w:rsid w:val="0043590F"/>
    <w:rsid w:val="00435F13"/>
    <w:rsid w:val="0043686F"/>
    <w:rsid w:val="00437046"/>
    <w:rsid w:val="00440AC4"/>
    <w:rsid w:val="00440D88"/>
    <w:rsid w:val="00441AAE"/>
    <w:rsid w:val="004423BA"/>
    <w:rsid w:val="00442F7D"/>
    <w:rsid w:val="00443087"/>
    <w:rsid w:val="00443382"/>
    <w:rsid w:val="00444603"/>
    <w:rsid w:val="0044543E"/>
    <w:rsid w:val="00447075"/>
    <w:rsid w:val="004470E1"/>
    <w:rsid w:val="00447828"/>
    <w:rsid w:val="00450C7A"/>
    <w:rsid w:val="00452B27"/>
    <w:rsid w:val="004544AA"/>
    <w:rsid w:val="0045469B"/>
    <w:rsid w:val="00454F0B"/>
    <w:rsid w:val="00456D5E"/>
    <w:rsid w:val="00457D58"/>
    <w:rsid w:val="00460543"/>
    <w:rsid w:val="0046238C"/>
    <w:rsid w:val="00462755"/>
    <w:rsid w:val="00462897"/>
    <w:rsid w:val="00462910"/>
    <w:rsid w:val="00464266"/>
    <w:rsid w:val="0046542F"/>
    <w:rsid w:val="00465F64"/>
    <w:rsid w:val="00466115"/>
    <w:rsid w:val="0046633D"/>
    <w:rsid w:val="0046785C"/>
    <w:rsid w:val="004679B7"/>
    <w:rsid w:val="00467F9D"/>
    <w:rsid w:val="00471321"/>
    <w:rsid w:val="0047180A"/>
    <w:rsid w:val="00471907"/>
    <w:rsid w:val="00472F07"/>
    <w:rsid w:val="004739AD"/>
    <w:rsid w:val="004744F2"/>
    <w:rsid w:val="00475932"/>
    <w:rsid w:val="00476EAA"/>
    <w:rsid w:val="0047713C"/>
    <w:rsid w:val="00481874"/>
    <w:rsid w:val="00481FBC"/>
    <w:rsid w:val="00483731"/>
    <w:rsid w:val="00483C07"/>
    <w:rsid w:val="004846FB"/>
    <w:rsid w:val="0048481D"/>
    <w:rsid w:val="004851C6"/>
    <w:rsid w:val="00485989"/>
    <w:rsid w:val="00486196"/>
    <w:rsid w:val="004861E9"/>
    <w:rsid w:val="0049159F"/>
    <w:rsid w:val="00491B97"/>
    <w:rsid w:val="004928B2"/>
    <w:rsid w:val="00493224"/>
    <w:rsid w:val="00494319"/>
    <w:rsid w:val="00494813"/>
    <w:rsid w:val="00494996"/>
    <w:rsid w:val="00494A92"/>
    <w:rsid w:val="00494D2D"/>
    <w:rsid w:val="00494F78"/>
    <w:rsid w:val="004956BE"/>
    <w:rsid w:val="004A0ADC"/>
    <w:rsid w:val="004A19B7"/>
    <w:rsid w:val="004A2102"/>
    <w:rsid w:val="004A255C"/>
    <w:rsid w:val="004A4BB3"/>
    <w:rsid w:val="004A5661"/>
    <w:rsid w:val="004A6BA0"/>
    <w:rsid w:val="004A7BB5"/>
    <w:rsid w:val="004B0549"/>
    <w:rsid w:val="004B0CF3"/>
    <w:rsid w:val="004B1241"/>
    <w:rsid w:val="004B12D5"/>
    <w:rsid w:val="004B1CFC"/>
    <w:rsid w:val="004B217B"/>
    <w:rsid w:val="004B2E36"/>
    <w:rsid w:val="004B35AB"/>
    <w:rsid w:val="004B40CA"/>
    <w:rsid w:val="004B5039"/>
    <w:rsid w:val="004B5C7C"/>
    <w:rsid w:val="004B67D3"/>
    <w:rsid w:val="004B7B6A"/>
    <w:rsid w:val="004C0265"/>
    <w:rsid w:val="004C0292"/>
    <w:rsid w:val="004C3056"/>
    <w:rsid w:val="004C4223"/>
    <w:rsid w:val="004C4535"/>
    <w:rsid w:val="004C4A52"/>
    <w:rsid w:val="004C52F8"/>
    <w:rsid w:val="004C6337"/>
    <w:rsid w:val="004C6B24"/>
    <w:rsid w:val="004C78D9"/>
    <w:rsid w:val="004C79E2"/>
    <w:rsid w:val="004D00AA"/>
    <w:rsid w:val="004D05C7"/>
    <w:rsid w:val="004D05FE"/>
    <w:rsid w:val="004D0A8F"/>
    <w:rsid w:val="004D1D0E"/>
    <w:rsid w:val="004D1D4A"/>
    <w:rsid w:val="004D21CF"/>
    <w:rsid w:val="004D2656"/>
    <w:rsid w:val="004D3034"/>
    <w:rsid w:val="004D350E"/>
    <w:rsid w:val="004D425E"/>
    <w:rsid w:val="004D44CC"/>
    <w:rsid w:val="004D476B"/>
    <w:rsid w:val="004D49FC"/>
    <w:rsid w:val="004D7205"/>
    <w:rsid w:val="004D72EF"/>
    <w:rsid w:val="004E0C16"/>
    <w:rsid w:val="004E13F8"/>
    <w:rsid w:val="004E24BF"/>
    <w:rsid w:val="004E2746"/>
    <w:rsid w:val="004E2A48"/>
    <w:rsid w:val="004E2EDE"/>
    <w:rsid w:val="004E4571"/>
    <w:rsid w:val="004E4CBF"/>
    <w:rsid w:val="004E50BF"/>
    <w:rsid w:val="004F1175"/>
    <w:rsid w:val="004F13EB"/>
    <w:rsid w:val="004F211A"/>
    <w:rsid w:val="004F35D0"/>
    <w:rsid w:val="004F3818"/>
    <w:rsid w:val="004F3AC1"/>
    <w:rsid w:val="004F4F7A"/>
    <w:rsid w:val="004F629B"/>
    <w:rsid w:val="004F6791"/>
    <w:rsid w:val="004F68D7"/>
    <w:rsid w:val="0050013A"/>
    <w:rsid w:val="005005B4"/>
    <w:rsid w:val="0050067C"/>
    <w:rsid w:val="00500E96"/>
    <w:rsid w:val="005014B4"/>
    <w:rsid w:val="00501A16"/>
    <w:rsid w:val="00502946"/>
    <w:rsid w:val="00502D6B"/>
    <w:rsid w:val="005045D4"/>
    <w:rsid w:val="005053A8"/>
    <w:rsid w:val="00505F1A"/>
    <w:rsid w:val="0050601E"/>
    <w:rsid w:val="00506C5D"/>
    <w:rsid w:val="005076D4"/>
    <w:rsid w:val="0051164B"/>
    <w:rsid w:val="005118D2"/>
    <w:rsid w:val="00512446"/>
    <w:rsid w:val="00513009"/>
    <w:rsid w:val="0051333E"/>
    <w:rsid w:val="005139C2"/>
    <w:rsid w:val="00513AB0"/>
    <w:rsid w:val="00514324"/>
    <w:rsid w:val="00514568"/>
    <w:rsid w:val="00514915"/>
    <w:rsid w:val="00514D39"/>
    <w:rsid w:val="005151AD"/>
    <w:rsid w:val="00515A4E"/>
    <w:rsid w:val="00520BCF"/>
    <w:rsid w:val="005210E1"/>
    <w:rsid w:val="00521506"/>
    <w:rsid w:val="00521A1F"/>
    <w:rsid w:val="00522BEE"/>
    <w:rsid w:val="005239CC"/>
    <w:rsid w:val="00523C61"/>
    <w:rsid w:val="00523E57"/>
    <w:rsid w:val="0052400E"/>
    <w:rsid w:val="00524127"/>
    <w:rsid w:val="005252E5"/>
    <w:rsid w:val="00526421"/>
    <w:rsid w:val="00526FA9"/>
    <w:rsid w:val="00527665"/>
    <w:rsid w:val="00527A27"/>
    <w:rsid w:val="00530ADA"/>
    <w:rsid w:val="00531345"/>
    <w:rsid w:val="00531733"/>
    <w:rsid w:val="0053213C"/>
    <w:rsid w:val="0053242C"/>
    <w:rsid w:val="00532D69"/>
    <w:rsid w:val="0053499B"/>
    <w:rsid w:val="00534B6B"/>
    <w:rsid w:val="00534C0E"/>
    <w:rsid w:val="00534DDD"/>
    <w:rsid w:val="005368EF"/>
    <w:rsid w:val="00536E9E"/>
    <w:rsid w:val="005378E2"/>
    <w:rsid w:val="0054010C"/>
    <w:rsid w:val="005406B6"/>
    <w:rsid w:val="005407AB"/>
    <w:rsid w:val="00541D47"/>
    <w:rsid w:val="0054226C"/>
    <w:rsid w:val="00542734"/>
    <w:rsid w:val="005432A2"/>
    <w:rsid w:val="00543BA4"/>
    <w:rsid w:val="00545354"/>
    <w:rsid w:val="00547E46"/>
    <w:rsid w:val="00547E8E"/>
    <w:rsid w:val="00553838"/>
    <w:rsid w:val="00553C67"/>
    <w:rsid w:val="00553F08"/>
    <w:rsid w:val="00554C5A"/>
    <w:rsid w:val="00555160"/>
    <w:rsid w:val="0055583B"/>
    <w:rsid w:val="005566DC"/>
    <w:rsid w:val="005569A5"/>
    <w:rsid w:val="00556C09"/>
    <w:rsid w:val="00556DAF"/>
    <w:rsid w:val="00556FE8"/>
    <w:rsid w:val="0055784D"/>
    <w:rsid w:val="00557F7A"/>
    <w:rsid w:val="005603D7"/>
    <w:rsid w:val="0056088D"/>
    <w:rsid w:val="00560D7F"/>
    <w:rsid w:val="00560F18"/>
    <w:rsid w:val="0056112D"/>
    <w:rsid w:val="005617CF"/>
    <w:rsid w:val="00561CF2"/>
    <w:rsid w:val="00561E41"/>
    <w:rsid w:val="005628CE"/>
    <w:rsid w:val="0056290A"/>
    <w:rsid w:val="0056503E"/>
    <w:rsid w:val="00565414"/>
    <w:rsid w:val="005660BD"/>
    <w:rsid w:val="005712C6"/>
    <w:rsid w:val="00572F2C"/>
    <w:rsid w:val="005733B9"/>
    <w:rsid w:val="00573819"/>
    <w:rsid w:val="00573A1B"/>
    <w:rsid w:val="00573D09"/>
    <w:rsid w:val="005747D4"/>
    <w:rsid w:val="00575D93"/>
    <w:rsid w:val="00576269"/>
    <w:rsid w:val="00577294"/>
    <w:rsid w:val="005809A2"/>
    <w:rsid w:val="00581E83"/>
    <w:rsid w:val="00581F60"/>
    <w:rsid w:val="005827B7"/>
    <w:rsid w:val="00583761"/>
    <w:rsid w:val="00583F77"/>
    <w:rsid w:val="0058416D"/>
    <w:rsid w:val="0058460C"/>
    <w:rsid w:val="0058504C"/>
    <w:rsid w:val="005858CE"/>
    <w:rsid w:val="0058645D"/>
    <w:rsid w:val="0058695C"/>
    <w:rsid w:val="00586F4D"/>
    <w:rsid w:val="00590479"/>
    <w:rsid w:val="005908B3"/>
    <w:rsid w:val="005910EB"/>
    <w:rsid w:val="00591989"/>
    <w:rsid w:val="00591A41"/>
    <w:rsid w:val="00592C27"/>
    <w:rsid w:val="0059368A"/>
    <w:rsid w:val="005943D3"/>
    <w:rsid w:val="00595693"/>
    <w:rsid w:val="00595872"/>
    <w:rsid w:val="00595941"/>
    <w:rsid w:val="0059602B"/>
    <w:rsid w:val="005962F1"/>
    <w:rsid w:val="005A0100"/>
    <w:rsid w:val="005A055F"/>
    <w:rsid w:val="005A09C5"/>
    <w:rsid w:val="005A0D46"/>
    <w:rsid w:val="005A204C"/>
    <w:rsid w:val="005A222C"/>
    <w:rsid w:val="005A7290"/>
    <w:rsid w:val="005A7551"/>
    <w:rsid w:val="005B0E8A"/>
    <w:rsid w:val="005B1A2C"/>
    <w:rsid w:val="005B22F5"/>
    <w:rsid w:val="005B2E4E"/>
    <w:rsid w:val="005B37F3"/>
    <w:rsid w:val="005B4DC5"/>
    <w:rsid w:val="005B72B1"/>
    <w:rsid w:val="005B7B72"/>
    <w:rsid w:val="005C0008"/>
    <w:rsid w:val="005C06EC"/>
    <w:rsid w:val="005C0D1F"/>
    <w:rsid w:val="005C2731"/>
    <w:rsid w:val="005C364B"/>
    <w:rsid w:val="005C4304"/>
    <w:rsid w:val="005C49AD"/>
    <w:rsid w:val="005C5C6B"/>
    <w:rsid w:val="005C62D1"/>
    <w:rsid w:val="005C7451"/>
    <w:rsid w:val="005D1236"/>
    <w:rsid w:val="005D15D2"/>
    <w:rsid w:val="005D1861"/>
    <w:rsid w:val="005D1906"/>
    <w:rsid w:val="005D2AD4"/>
    <w:rsid w:val="005D2D76"/>
    <w:rsid w:val="005D336B"/>
    <w:rsid w:val="005D37EB"/>
    <w:rsid w:val="005D3F05"/>
    <w:rsid w:val="005D616E"/>
    <w:rsid w:val="005D6F14"/>
    <w:rsid w:val="005D7FDD"/>
    <w:rsid w:val="005E0264"/>
    <w:rsid w:val="005E047C"/>
    <w:rsid w:val="005E1361"/>
    <w:rsid w:val="005E1DCB"/>
    <w:rsid w:val="005E1F14"/>
    <w:rsid w:val="005E2FD9"/>
    <w:rsid w:val="005E44FA"/>
    <w:rsid w:val="005E5539"/>
    <w:rsid w:val="005E63AA"/>
    <w:rsid w:val="005E77A2"/>
    <w:rsid w:val="005F03EC"/>
    <w:rsid w:val="005F047B"/>
    <w:rsid w:val="005F0D7C"/>
    <w:rsid w:val="005F151D"/>
    <w:rsid w:val="005F2153"/>
    <w:rsid w:val="005F3700"/>
    <w:rsid w:val="005F466D"/>
    <w:rsid w:val="005F4711"/>
    <w:rsid w:val="005F4955"/>
    <w:rsid w:val="005F5F8D"/>
    <w:rsid w:val="005F61A3"/>
    <w:rsid w:val="005F65B1"/>
    <w:rsid w:val="005F6741"/>
    <w:rsid w:val="005F6BCA"/>
    <w:rsid w:val="005F6BD5"/>
    <w:rsid w:val="005F6CA7"/>
    <w:rsid w:val="005F7886"/>
    <w:rsid w:val="006006B3"/>
    <w:rsid w:val="00600880"/>
    <w:rsid w:val="00601976"/>
    <w:rsid w:val="00602A3D"/>
    <w:rsid w:val="00603017"/>
    <w:rsid w:val="00603343"/>
    <w:rsid w:val="006037AD"/>
    <w:rsid w:val="00604547"/>
    <w:rsid w:val="00604B39"/>
    <w:rsid w:val="00604C3F"/>
    <w:rsid w:val="00605821"/>
    <w:rsid w:val="0060640F"/>
    <w:rsid w:val="0060696F"/>
    <w:rsid w:val="0061018E"/>
    <w:rsid w:val="006103CC"/>
    <w:rsid w:val="006108B7"/>
    <w:rsid w:val="006110CF"/>
    <w:rsid w:val="006114C6"/>
    <w:rsid w:val="00611C9E"/>
    <w:rsid w:val="0061537E"/>
    <w:rsid w:val="0061584B"/>
    <w:rsid w:val="00615E75"/>
    <w:rsid w:val="00616034"/>
    <w:rsid w:val="00616427"/>
    <w:rsid w:val="006170C0"/>
    <w:rsid w:val="00617419"/>
    <w:rsid w:val="00617AB0"/>
    <w:rsid w:val="00617D2A"/>
    <w:rsid w:val="00617D2E"/>
    <w:rsid w:val="0062045C"/>
    <w:rsid w:val="00620A74"/>
    <w:rsid w:val="00620BFD"/>
    <w:rsid w:val="00620FD1"/>
    <w:rsid w:val="00621768"/>
    <w:rsid w:val="00621AE2"/>
    <w:rsid w:val="00621F3D"/>
    <w:rsid w:val="006220C3"/>
    <w:rsid w:val="0062219A"/>
    <w:rsid w:val="0062282D"/>
    <w:rsid w:val="00623284"/>
    <w:rsid w:val="006232D3"/>
    <w:rsid w:val="00623BAB"/>
    <w:rsid w:val="00624678"/>
    <w:rsid w:val="00624C8C"/>
    <w:rsid w:val="00624EA4"/>
    <w:rsid w:val="00625CFB"/>
    <w:rsid w:val="00625D4C"/>
    <w:rsid w:val="0062771E"/>
    <w:rsid w:val="00631F6A"/>
    <w:rsid w:val="006322E4"/>
    <w:rsid w:val="00632623"/>
    <w:rsid w:val="00632A89"/>
    <w:rsid w:val="00633A31"/>
    <w:rsid w:val="00634AD1"/>
    <w:rsid w:val="00635060"/>
    <w:rsid w:val="006351FD"/>
    <w:rsid w:val="006376ED"/>
    <w:rsid w:val="0064082B"/>
    <w:rsid w:val="00641D0E"/>
    <w:rsid w:val="00641DCB"/>
    <w:rsid w:val="00643380"/>
    <w:rsid w:val="00644080"/>
    <w:rsid w:val="006462EC"/>
    <w:rsid w:val="0064752C"/>
    <w:rsid w:val="00647623"/>
    <w:rsid w:val="00650645"/>
    <w:rsid w:val="0065282E"/>
    <w:rsid w:val="00652D6D"/>
    <w:rsid w:val="0065331B"/>
    <w:rsid w:val="0065393E"/>
    <w:rsid w:val="00654B24"/>
    <w:rsid w:val="00654E70"/>
    <w:rsid w:val="006563DF"/>
    <w:rsid w:val="0065673A"/>
    <w:rsid w:val="00656A6F"/>
    <w:rsid w:val="006570B5"/>
    <w:rsid w:val="0066140E"/>
    <w:rsid w:val="006618E6"/>
    <w:rsid w:val="00662514"/>
    <w:rsid w:val="0066273A"/>
    <w:rsid w:val="00662F04"/>
    <w:rsid w:val="006632ED"/>
    <w:rsid w:val="0066340F"/>
    <w:rsid w:val="00663E70"/>
    <w:rsid w:val="006647FF"/>
    <w:rsid w:val="00664965"/>
    <w:rsid w:val="00665277"/>
    <w:rsid w:val="006653F2"/>
    <w:rsid w:val="00665487"/>
    <w:rsid w:val="00666731"/>
    <w:rsid w:val="00666C13"/>
    <w:rsid w:val="006671D5"/>
    <w:rsid w:val="006672FE"/>
    <w:rsid w:val="006702B5"/>
    <w:rsid w:val="006704A9"/>
    <w:rsid w:val="00671019"/>
    <w:rsid w:val="006719CD"/>
    <w:rsid w:val="00672A6A"/>
    <w:rsid w:val="00672C7D"/>
    <w:rsid w:val="00672F12"/>
    <w:rsid w:val="0067317D"/>
    <w:rsid w:val="00673C0C"/>
    <w:rsid w:val="00674C55"/>
    <w:rsid w:val="00674FCB"/>
    <w:rsid w:val="006753A9"/>
    <w:rsid w:val="00675753"/>
    <w:rsid w:val="00676693"/>
    <w:rsid w:val="0067743B"/>
    <w:rsid w:val="00677552"/>
    <w:rsid w:val="006777FF"/>
    <w:rsid w:val="00677C21"/>
    <w:rsid w:val="00680198"/>
    <w:rsid w:val="00680D2A"/>
    <w:rsid w:val="006811E8"/>
    <w:rsid w:val="006813F7"/>
    <w:rsid w:val="006832F2"/>
    <w:rsid w:val="00683396"/>
    <w:rsid w:val="006834C1"/>
    <w:rsid w:val="00683788"/>
    <w:rsid w:val="00684954"/>
    <w:rsid w:val="00684A7B"/>
    <w:rsid w:val="00684BDD"/>
    <w:rsid w:val="00684E63"/>
    <w:rsid w:val="00685FD1"/>
    <w:rsid w:val="006868C9"/>
    <w:rsid w:val="00686C90"/>
    <w:rsid w:val="00686F77"/>
    <w:rsid w:val="006870F3"/>
    <w:rsid w:val="00687978"/>
    <w:rsid w:val="00691FAB"/>
    <w:rsid w:val="00692877"/>
    <w:rsid w:val="00694118"/>
    <w:rsid w:val="006941A6"/>
    <w:rsid w:val="006946E4"/>
    <w:rsid w:val="00696200"/>
    <w:rsid w:val="00696692"/>
    <w:rsid w:val="00697578"/>
    <w:rsid w:val="006A0034"/>
    <w:rsid w:val="006A005E"/>
    <w:rsid w:val="006A076D"/>
    <w:rsid w:val="006A1474"/>
    <w:rsid w:val="006A2144"/>
    <w:rsid w:val="006A2994"/>
    <w:rsid w:val="006A2C24"/>
    <w:rsid w:val="006A2D23"/>
    <w:rsid w:val="006A3277"/>
    <w:rsid w:val="006A34BF"/>
    <w:rsid w:val="006A3BB2"/>
    <w:rsid w:val="006A5D5F"/>
    <w:rsid w:val="006A6468"/>
    <w:rsid w:val="006A770A"/>
    <w:rsid w:val="006B0C09"/>
    <w:rsid w:val="006B116A"/>
    <w:rsid w:val="006B11FC"/>
    <w:rsid w:val="006B26B5"/>
    <w:rsid w:val="006B276C"/>
    <w:rsid w:val="006B2E46"/>
    <w:rsid w:val="006B2E75"/>
    <w:rsid w:val="006B47CD"/>
    <w:rsid w:val="006B4B55"/>
    <w:rsid w:val="006B568E"/>
    <w:rsid w:val="006B5D02"/>
    <w:rsid w:val="006B6B7F"/>
    <w:rsid w:val="006B6FB2"/>
    <w:rsid w:val="006B7217"/>
    <w:rsid w:val="006B7BF8"/>
    <w:rsid w:val="006B7F83"/>
    <w:rsid w:val="006B7F97"/>
    <w:rsid w:val="006B7FEA"/>
    <w:rsid w:val="006C03F6"/>
    <w:rsid w:val="006C20D4"/>
    <w:rsid w:val="006C2746"/>
    <w:rsid w:val="006C28C4"/>
    <w:rsid w:val="006C5017"/>
    <w:rsid w:val="006C5D41"/>
    <w:rsid w:val="006C6426"/>
    <w:rsid w:val="006C6E4F"/>
    <w:rsid w:val="006C70B1"/>
    <w:rsid w:val="006C7448"/>
    <w:rsid w:val="006D0054"/>
    <w:rsid w:val="006D025D"/>
    <w:rsid w:val="006D1852"/>
    <w:rsid w:val="006D1862"/>
    <w:rsid w:val="006D1889"/>
    <w:rsid w:val="006D1F9F"/>
    <w:rsid w:val="006D3A58"/>
    <w:rsid w:val="006D3D14"/>
    <w:rsid w:val="006D46E2"/>
    <w:rsid w:val="006D475A"/>
    <w:rsid w:val="006D4780"/>
    <w:rsid w:val="006D4FE5"/>
    <w:rsid w:val="006D5B86"/>
    <w:rsid w:val="006D5DE9"/>
    <w:rsid w:val="006D6F60"/>
    <w:rsid w:val="006D712B"/>
    <w:rsid w:val="006D7379"/>
    <w:rsid w:val="006D7AD8"/>
    <w:rsid w:val="006E0DA7"/>
    <w:rsid w:val="006E26E4"/>
    <w:rsid w:val="006E40B7"/>
    <w:rsid w:val="006E47A2"/>
    <w:rsid w:val="006E4F16"/>
    <w:rsid w:val="006E5125"/>
    <w:rsid w:val="006E5301"/>
    <w:rsid w:val="006E5308"/>
    <w:rsid w:val="006E56B2"/>
    <w:rsid w:val="006E6163"/>
    <w:rsid w:val="006E6E43"/>
    <w:rsid w:val="006E71C0"/>
    <w:rsid w:val="006F03F7"/>
    <w:rsid w:val="006F0932"/>
    <w:rsid w:val="006F0B0A"/>
    <w:rsid w:val="006F270C"/>
    <w:rsid w:val="006F2C13"/>
    <w:rsid w:val="006F3794"/>
    <w:rsid w:val="006F4CBF"/>
    <w:rsid w:val="006F58A8"/>
    <w:rsid w:val="006F611A"/>
    <w:rsid w:val="006F62E6"/>
    <w:rsid w:val="006F6706"/>
    <w:rsid w:val="006F6B38"/>
    <w:rsid w:val="006F6B84"/>
    <w:rsid w:val="006F6E04"/>
    <w:rsid w:val="006F7014"/>
    <w:rsid w:val="00700449"/>
    <w:rsid w:val="00701B3E"/>
    <w:rsid w:val="007021AF"/>
    <w:rsid w:val="00703357"/>
    <w:rsid w:val="00703FE7"/>
    <w:rsid w:val="007044AF"/>
    <w:rsid w:val="007053FE"/>
    <w:rsid w:val="007077F9"/>
    <w:rsid w:val="00707BEE"/>
    <w:rsid w:val="00707C0F"/>
    <w:rsid w:val="007100E8"/>
    <w:rsid w:val="0071147B"/>
    <w:rsid w:val="00711755"/>
    <w:rsid w:val="00711F6C"/>
    <w:rsid w:val="007129E3"/>
    <w:rsid w:val="007130F0"/>
    <w:rsid w:val="00713121"/>
    <w:rsid w:val="00713A68"/>
    <w:rsid w:val="00714C96"/>
    <w:rsid w:val="00715228"/>
    <w:rsid w:val="00720DB5"/>
    <w:rsid w:val="00721070"/>
    <w:rsid w:val="0072180B"/>
    <w:rsid w:val="007235C8"/>
    <w:rsid w:val="00723D1F"/>
    <w:rsid w:val="0072426A"/>
    <w:rsid w:val="00724551"/>
    <w:rsid w:val="00724F13"/>
    <w:rsid w:val="00725171"/>
    <w:rsid w:val="0072529A"/>
    <w:rsid w:val="0072564A"/>
    <w:rsid w:val="0072738E"/>
    <w:rsid w:val="00730605"/>
    <w:rsid w:val="00730878"/>
    <w:rsid w:val="00730F0E"/>
    <w:rsid w:val="00732021"/>
    <w:rsid w:val="00732A0F"/>
    <w:rsid w:val="00733A4D"/>
    <w:rsid w:val="00734015"/>
    <w:rsid w:val="007343A1"/>
    <w:rsid w:val="007353D4"/>
    <w:rsid w:val="00735B0B"/>
    <w:rsid w:val="00735CB0"/>
    <w:rsid w:val="0073729F"/>
    <w:rsid w:val="0073738D"/>
    <w:rsid w:val="007373C2"/>
    <w:rsid w:val="00737575"/>
    <w:rsid w:val="00737846"/>
    <w:rsid w:val="0074119B"/>
    <w:rsid w:val="00741E9F"/>
    <w:rsid w:val="00744742"/>
    <w:rsid w:val="00744F10"/>
    <w:rsid w:val="0074657D"/>
    <w:rsid w:val="00747402"/>
    <w:rsid w:val="00747F6B"/>
    <w:rsid w:val="0075027E"/>
    <w:rsid w:val="00750805"/>
    <w:rsid w:val="00751D73"/>
    <w:rsid w:val="00753A64"/>
    <w:rsid w:val="00754052"/>
    <w:rsid w:val="00754F5C"/>
    <w:rsid w:val="00755EFE"/>
    <w:rsid w:val="00756C89"/>
    <w:rsid w:val="00756CBF"/>
    <w:rsid w:val="00756F95"/>
    <w:rsid w:val="0075774E"/>
    <w:rsid w:val="00760302"/>
    <w:rsid w:val="00760CEA"/>
    <w:rsid w:val="00760E92"/>
    <w:rsid w:val="00760EB5"/>
    <w:rsid w:val="00760FB5"/>
    <w:rsid w:val="00761011"/>
    <w:rsid w:val="007616D5"/>
    <w:rsid w:val="00761D82"/>
    <w:rsid w:val="00762924"/>
    <w:rsid w:val="00762EC4"/>
    <w:rsid w:val="00763467"/>
    <w:rsid w:val="00763D35"/>
    <w:rsid w:val="00763D70"/>
    <w:rsid w:val="00764DCD"/>
    <w:rsid w:val="00766385"/>
    <w:rsid w:val="00767752"/>
    <w:rsid w:val="00767BDA"/>
    <w:rsid w:val="00767D24"/>
    <w:rsid w:val="007702FF"/>
    <w:rsid w:val="00770999"/>
    <w:rsid w:val="00771CE9"/>
    <w:rsid w:val="00772816"/>
    <w:rsid w:val="00772998"/>
    <w:rsid w:val="00773F44"/>
    <w:rsid w:val="00774CAB"/>
    <w:rsid w:val="007757ED"/>
    <w:rsid w:val="00775ABA"/>
    <w:rsid w:val="00776F4F"/>
    <w:rsid w:val="007809F3"/>
    <w:rsid w:val="007810CF"/>
    <w:rsid w:val="00781383"/>
    <w:rsid w:val="00781E3A"/>
    <w:rsid w:val="00782713"/>
    <w:rsid w:val="00782BD9"/>
    <w:rsid w:val="00782F51"/>
    <w:rsid w:val="007830F4"/>
    <w:rsid w:val="00783957"/>
    <w:rsid w:val="00784050"/>
    <w:rsid w:val="00784324"/>
    <w:rsid w:val="00784E84"/>
    <w:rsid w:val="007850F7"/>
    <w:rsid w:val="007851C9"/>
    <w:rsid w:val="007861B4"/>
    <w:rsid w:val="00786638"/>
    <w:rsid w:val="007904DA"/>
    <w:rsid w:val="00790F29"/>
    <w:rsid w:val="00791190"/>
    <w:rsid w:val="007922CD"/>
    <w:rsid w:val="007937A9"/>
    <w:rsid w:val="007937CD"/>
    <w:rsid w:val="00793BAA"/>
    <w:rsid w:val="00793C25"/>
    <w:rsid w:val="00793DDE"/>
    <w:rsid w:val="007940EF"/>
    <w:rsid w:val="00794948"/>
    <w:rsid w:val="0079547E"/>
    <w:rsid w:val="00795724"/>
    <w:rsid w:val="00797111"/>
    <w:rsid w:val="00797AEE"/>
    <w:rsid w:val="00797C94"/>
    <w:rsid w:val="007A072F"/>
    <w:rsid w:val="007A20E4"/>
    <w:rsid w:val="007A36FB"/>
    <w:rsid w:val="007A399C"/>
    <w:rsid w:val="007A410A"/>
    <w:rsid w:val="007A44CA"/>
    <w:rsid w:val="007A573A"/>
    <w:rsid w:val="007A70C9"/>
    <w:rsid w:val="007A7693"/>
    <w:rsid w:val="007B111C"/>
    <w:rsid w:val="007B451C"/>
    <w:rsid w:val="007B457E"/>
    <w:rsid w:val="007B5146"/>
    <w:rsid w:val="007B5761"/>
    <w:rsid w:val="007B5D3A"/>
    <w:rsid w:val="007B60E6"/>
    <w:rsid w:val="007B6866"/>
    <w:rsid w:val="007B7486"/>
    <w:rsid w:val="007B7658"/>
    <w:rsid w:val="007C0589"/>
    <w:rsid w:val="007C1A78"/>
    <w:rsid w:val="007C2D9F"/>
    <w:rsid w:val="007C3F37"/>
    <w:rsid w:val="007C5895"/>
    <w:rsid w:val="007C5D92"/>
    <w:rsid w:val="007C601C"/>
    <w:rsid w:val="007C790A"/>
    <w:rsid w:val="007D0F31"/>
    <w:rsid w:val="007D134B"/>
    <w:rsid w:val="007D1CDC"/>
    <w:rsid w:val="007D2137"/>
    <w:rsid w:val="007D2315"/>
    <w:rsid w:val="007D2A30"/>
    <w:rsid w:val="007D31EA"/>
    <w:rsid w:val="007D3BB9"/>
    <w:rsid w:val="007D524E"/>
    <w:rsid w:val="007D5318"/>
    <w:rsid w:val="007D5F4C"/>
    <w:rsid w:val="007D666E"/>
    <w:rsid w:val="007D7304"/>
    <w:rsid w:val="007E0235"/>
    <w:rsid w:val="007E0557"/>
    <w:rsid w:val="007E0DBC"/>
    <w:rsid w:val="007E13F3"/>
    <w:rsid w:val="007E197C"/>
    <w:rsid w:val="007E1CB0"/>
    <w:rsid w:val="007E3CA1"/>
    <w:rsid w:val="007E3CFA"/>
    <w:rsid w:val="007E4313"/>
    <w:rsid w:val="007E4A9D"/>
    <w:rsid w:val="007E5D73"/>
    <w:rsid w:val="007E5ED5"/>
    <w:rsid w:val="007E5F84"/>
    <w:rsid w:val="007E63C5"/>
    <w:rsid w:val="007F1760"/>
    <w:rsid w:val="007F1C4C"/>
    <w:rsid w:val="007F27CB"/>
    <w:rsid w:val="007F2F31"/>
    <w:rsid w:val="007F3429"/>
    <w:rsid w:val="007F44A4"/>
    <w:rsid w:val="007F4A29"/>
    <w:rsid w:val="007F608C"/>
    <w:rsid w:val="007F7192"/>
    <w:rsid w:val="007F7A10"/>
    <w:rsid w:val="0080035B"/>
    <w:rsid w:val="0080057A"/>
    <w:rsid w:val="00800C2E"/>
    <w:rsid w:val="00802C1B"/>
    <w:rsid w:val="00806030"/>
    <w:rsid w:val="008060B3"/>
    <w:rsid w:val="00806924"/>
    <w:rsid w:val="008075A7"/>
    <w:rsid w:val="0080771D"/>
    <w:rsid w:val="00807B7D"/>
    <w:rsid w:val="008108C1"/>
    <w:rsid w:val="00810A4D"/>
    <w:rsid w:val="00810FE0"/>
    <w:rsid w:val="00811E9E"/>
    <w:rsid w:val="008134FB"/>
    <w:rsid w:val="00815B7F"/>
    <w:rsid w:val="0082000D"/>
    <w:rsid w:val="00820FBE"/>
    <w:rsid w:val="00821588"/>
    <w:rsid w:val="00821BED"/>
    <w:rsid w:val="008223D2"/>
    <w:rsid w:val="00822957"/>
    <w:rsid w:val="00822A15"/>
    <w:rsid w:val="00822E80"/>
    <w:rsid w:val="00823C4B"/>
    <w:rsid w:val="00825403"/>
    <w:rsid w:val="008257E4"/>
    <w:rsid w:val="008257FE"/>
    <w:rsid w:val="00826776"/>
    <w:rsid w:val="008275E7"/>
    <w:rsid w:val="008279FC"/>
    <w:rsid w:val="00830193"/>
    <w:rsid w:val="0083125E"/>
    <w:rsid w:val="00831DA9"/>
    <w:rsid w:val="00832B44"/>
    <w:rsid w:val="0083324A"/>
    <w:rsid w:val="0083471C"/>
    <w:rsid w:val="00834A28"/>
    <w:rsid w:val="00835193"/>
    <w:rsid w:val="00835E23"/>
    <w:rsid w:val="008364BC"/>
    <w:rsid w:val="00836CBF"/>
    <w:rsid w:val="00837D12"/>
    <w:rsid w:val="00840132"/>
    <w:rsid w:val="00841353"/>
    <w:rsid w:val="00843767"/>
    <w:rsid w:val="00843C84"/>
    <w:rsid w:val="0084409F"/>
    <w:rsid w:val="0084674A"/>
    <w:rsid w:val="00846A05"/>
    <w:rsid w:val="00847B14"/>
    <w:rsid w:val="0085003B"/>
    <w:rsid w:val="00850458"/>
    <w:rsid w:val="008508B3"/>
    <w:rsid w:val="00850EB4"/>
    <w:rsid w:val="00851304"/>
    <w:rsid w:val="00851E07"/>
    <w:rsid w:val="00851FC0"/>
    <w:rsid w:val="00853C38"/>
    <w:rsid w:val="00854E95"/>
    <w:rsid w:val="00855618"/>
    <w:rsid w:val="00855732"/>
    <w:rsid w:val="00861A2D"/>
    <w:rsid w:val="00861C09"/>
    <w:rsid w:val="00862EE4"/>
    <w:rsid w:val="00862F51"/>
    <w:rsid w:val="0086392B"/>
    <w:rsid w:val="008640C2"/>
    <w:rsid w:val="0086546A"/>
    <w:rsid w:val="008670E9"/>
    <w:rsid w:val="0086771F"/>
    <w:rsid w:val="00870030"/>
    <w:rsid w:val="008702E8"/>
    <w:rsid w:val="008704CA"/>
    <w:rsid w:val="00870806"/>
    <w:rsid w:val="00870D16"/>
    <w:rsid w:val="00870E65"/>
    <w:rsid w:val="008711AA"/>
    <w:rsid w:val="008721B0"/>
    <w:rsid w:val="00872F69"/>
    <w:rsid w:val="00873324"/>
    <w:rsid w:val="00874970"/>
    <w:rsid w:val="008752F1"/>
    <w:rsid w:val="00876375"/>
    <w:rsid w:val="00877BFC"/>
    <w:rsid w:val="00880A87"/>
    <w:rsid w:val="0088151D"/>
    <w:rsid w:val="00882238"/>
    <w:rsid w:val="008830AD"/>
    <w:rsid w:val="008854FE"/>
    <w:rsid w:val="00885523"/>
    <w:rsid w:val="00885ADF"/>
    <w:rsid w:val="00885CAE"/>
    <w:rsid w:val="00886029"/>
    <w:rsid w:val="0088627E"/>
    <w:rsid w:val="0088650E"/>
    <w:rsid w:val="008904BC"/>
    <w:rsid w:val="008906DB"/>
    <w:rsid w:val="00890B3E"/>
    <w:rsid w:val="00892006"/>
    <w:rsid w:val="00892487"/>
    <w:rsid w:val="00893F7C"/>
    <w:rsid w:val="008949F9"/>
    <w:rsid w:val="0089506C"/>
    <w:rsid w:val="0089581C"/>
    <w:rsid w:val="008960D6"/>
    <w:rsid w:val="00896255"/>
    <w:rsid w:val="0089632A"/>
    <w:rsid w:val="00896772"/>
    <w:rsid w:val="00896FAA"/>
    <w:rsid w:val="0089759D"/>
    <w:rsid w:val="00897D46"/>
    <w:rsid w:val="00897FB5"/>
    <w:rsid w:val="008A30B2"/>
    <w:rsid w:val="008A3A3F"/>
    <w:rsid w:val="008A4BE3"/>
    <w:rsid w:val="008A6CE1"/>
    <w:rsid w:val="008A74F4"/>
    <w:rsid w:val="008B07A6"/>
    <w:rsid w:val="008B2791"/>
    <w:rsid w:val="008B3350"/>
    <w:rsid w:val="008B33C4"/>
    <w:rsid w:val="008B65DB"/>
    <w:rsid w:val="008B7589"/>
    <w:rsid w:val="008C046C"/>
    <w:rsid w:val="008C1E9E"/>
    <w:rsid w:val="008C27B9"/>
    <w:rsid w:val="008C2A20"/>
    <w:rsid w:val="008C2BB5"/>
    <w:rsid w:val="008C2DED"/>
    <w:rsid w:val="008C2E1B"/>
    <w:rsid w:val="008C2F60"/>
    <w:rsid w:val="008C3B69"/>
    <w:rsid w:val="008C3F05"/>
    <w:rsid w:val="008C4401"/>
    <w:rsid w:val="008C4403"/>
    <w:rsid w:val="008C5079"/>
    <w:rsid w:val="008C5A81"/>
    <w:rsid w:val="008C5B36"/>
    <w:rsid w:val="008C5E80"/>
    <w:rsid w:val="008C6723"/>
    <w:rsid w:val="008C6FA3"/>
    <w:rsid w:val="008C70E6"/>
    <w:rsid w:val="008C7CA8"/>
    <w:rsid w:val="008D0534"/>
    <w:rsid w:val="008D09C1"/>
    <w:rsid w:val="008D36D5"/>
    <w:rsid w:val="008D3845"/>
    <w:rsid w:val="008D401F"/>
    <w:rsid w:val="008D41B7"/>
    <w:rsid w:val="008D41F9"/>
    <w:rsid w:val="008D4F81"/>
    <w:rsid w:val="008D557A"/>
    <w:rsid w:val="008D613F"/>
    <w:rsid w:val="008D71D3"/>
    <w:rsid w:val="008D78B5"/>
    <w:rsid w:val="008E00E2"/>
    <w:rsid w:val="008E0C6F"/>
    <w:rsid w:val="008E0FAE"/>
    <w:rsid w:val="008E2732"/>
    <w:rsid w:val="008E2E13"/>
    <w:rsid w:val="008E346C"/>
    <w:rsid w:val="008E3EF2"/>
    <w:rsid w:val="008E3FA3"/>
    <w:rsid w:val="008E5139"/>
    <w:rsid w:val="008E53A9"/>
    <w:rsid w:val="008E5CBE"/>
    <w:rsid w:val="008E70BA"/>
    <w:rsid w:val="008F034C"/>
    <w:rsid w:val="008F0865"/>
    <w:rsid w:val="008F0BAA"/>
    <w:rsid w:val="008F134A"/>
    <w:rsid w:val="008F173F"/>
    <w:rsid w:val="008F2325"/>
    <w:rsid w:val="008F5F46"/>
    <w:rsid w:val="008F64F0"/>
    <w:rsid w:val="00900493"/>
    <w:rsid w:val="009011F6"/>
    <w:rsid w:val="00902F06"/>
    <w:rsid w:val="00903716"/>
    <w:rsid w:val="00904A97"/>
    <w:rsid w:val="009053B4"/>
    <w:rsid w:val="009060BE"/>
    <w:rsid w:val="0090683C"/>
    <w:rsid w:val="00906BAD"/>
    <w:rsid w:val="0091031E"/>
    <w:rsid w:val="00910A8A"/>
    <w:rsid w:val="00911D29"/>
    <w:rsid w:val="00913927"/>
    <w:rsid w:val="0091487B"/>
    <w:rsid w:val="009148B5"/>
    <w:rsid w:val="00914A7E"/>
    <w:rsid w:val="00914E80"/>
    <w:rsid w:val="00916769"/>
    <w:rsid w:val="009168E8"/>
    <w:rsid w:val="00916BD6"/>
    <w:rsid w:val="00920A9C"/>
    <w:rsid w:val="009221F9"/>
    <w:rsid w:val="00923468"/>
    <w:rsid w:val="00923536"/>
    <w:rsid w:val="00924C5A"/>
    <w:rsid w:val="0092512E"/>
    <w:rsid w:val="009254AA"/>
    <w:rsid w:val="00925D0F"/>
    <w:rsid w:val="0092680A"/>
    <w:rsid w:val="0092733F"/>
    <w:rsid w:val="00927F1F"/>
    <w:rsid w:val="00930483"/>
    <w:rsid w:val="00931643"/>
    <w:rsid w:val="00931E5F"/>
    <w:rsid w:val="00932F80"/>
    <w:rsid w:val="00933B0E"/>
    <w:rsid w:val="009343E0"/>
    <w:rsid w:val="00934A49"/>
    <w:rsid w:val="00935B1F"/>
    <w:rsid w:val="00937C4B"/>
    <w:rsid w:val="00937EC2"/>
    <w:rsid w:val="00937FD7"/>
    <w:rsid w:val="009412E4"/>
    <w:rsid w:val="009416F3"/>
    <w:rsid w:val="00941B7D"/>
    <w:rsid w:val="00942182"/>
    <w:rsid w:val="009429E5"/>
    <w:rsid w:val="00943336"/>
    <w:rsid w:val="00947FC5"/>
    <w:rsid w:val="00950CBA"/>
    <w:rsid w:val="00951716"/>
    <w:rsid w:val="00952A88"/>
    <w:rsid w:val="00953C04"/>
    <w:rsid w:val="00953F9D"/>
    <w:rsid w:val="00954504"/>
    <w:rsid w:val="00954618"/>
    <w:rsid w:val="009563B1"/>
    <w:rsid w:val="0095669A"/>
    <w:rsid w:val="00956CB8"/>
    <w:rsid w:val="00956F8F"/>
    <w:rsid w:val="00957CC6"/>
    <w:rsid w:val="00957F94"/>
    <w:rsid w:val="009601D9"/>
    <w:rsid w:val="009601EF"/>
    <w:rsid w:val="009603BB"/>
    <w:rsid w:val="00962627"/>
    <w:rsid w:val="00962A0E"/>
    <w:rsid w:val="00962F47"/>
    <w:rsid w:val="00963602"/>
    <w:rsid w:val="00964086"/>
    <w:rsid w:val="00964484"/>
    <w:rsid w:val="00964CFB"/>
    <w:rsid w:val="009656E9"/>
    <w:rsid w:val="00965839"/>
    <w:rsid w:val="00965AF1"/>
    <w:rsid w:val="00966531"/>
    <w:rsid w:val="00966870"/>
    <w:rsid w:val="009668B7"/>
    <w:rsid w:val="00967691"/>
    <w:rsid w:val="00970494"/>
    <w:rsid w:val="00971307"/>
    <w:rsid w:val="00971765"/>
    <w:rsid w:val="00972B76"/>
    <w:rsid w:val="00973230"/>
    <w:rsid w:val="0097433C"/>
    <w:rsid w:val="009746E9"/>
    <w:rsid w:val="00975FBA"/>
    <w:rsid w:val="00976CB4"/>
    <w:rsid w:val="009805C9"/>
    <w:rsid w:val="00980689"/>
    <w:rsid w:val="0098126D"/>
    <w:rsid w:val="009815C6"/>
    <w:rsid w:val="00981ECB"/>
    <w:rsid w:val="0098324D"/>
    <w:rsid w:val="00983D60"/>
    <w:rsid w:val="00983F89"/>
    <w:rsid w:val="009848AE"/>
    <w:rsid w:val="00984DB0"/>
    <w:rsid w:val="00984FA3"/>
    <w:rsid w:val="0098687B"/>
    <w:rsid w:val="00990A3E"/>
    <w:rsid w:val="0099300F"/>
    <w:rsid w:val="009934F4"/>
    <w:rsid w:val="00993C3B"/>
    <w:rsid w:val="00994C2F"/>
    <w:rsid w:val="00994C33"/>
    <w:rsid w:val="00994E8D"/>
    <w:rsid w:val="00995143"/>
    <w:rsid w:val="0099684A"/>
    <w:rsid w:val="00996859"/>
    <w:rsid w:val="009A0387"/>
    <w:rsid w:val="009A0FB5"/>
    <w:rsid w:val="009A1947"/>
    <w:rsid w:val="009A1C8C"/>
    <w:rsid w:val="009A1F63"/>
    <w:rsid w:val="009A32C0"/>
    <w:rsid w:val="009A3D23"/>
    <w:rsid w:val="009A3E97"/>
    <w:rsid w:val="009A42AA"/>
    <w:rsid w:val="009A4704"/>
    <w:rsid w:val="009A5064"/>
    <w:rsid w:val="009A51A9"/>
    <w:rsid w:val="009A5617"/>
    <w:rsid w:val="009A5F27"/>
    <w:rsid w:val="009A5F9A"/>
    <w:rsid w:val="009B0601"/>
    <w:rsid w:val="009B105F"/>
    <w:rsid w:val="009B1D9C"/>
    <w:rsid w:val="009B22CF"/>
    <w:rsid w:val="009B25BA"/>
    <w:rsid w:val="009B2844"/>
    <w:rsid w:val="009B2E48"/>
    <w:rsid w:val="009B31B6"/>
    <w:rsid w:val="009B38AA"/>
    <w:rsid w:val="009B3CAE"/>
    <w:rsid w:val="009B4A13"/>
    <w:rsid w:val="009B4D29"/>
    <w:rsid w:val="009B54E1"/>
    <w:rsid w:val="009B6CE5"/>
    <w:rsid w:val="009B6F99"/>
    <w:rsid w:val="009B7A99"/>
    <w:rsid w:val="009B7F31"/>
    <w:rsid w:val="009C0CF5"/>
    <w:rsid w:val="009C0EC1"/>
    <w:rsid w:val="009C1054"/>
    <w:rsid w:val="009C1365"/>
    <w:rsid w:val="009C1CF8"/>
    <w:rsid w:val="009C20E6"/>
    <w:rsid w:val="009C2432"/>
    <w:rsid w:val="009C2A0A"/>
    <w:rsid w:val="009C3DBC"/>
    <w:rsid w:val="009C4FD9"/>
    <w:rsid w:val="009C6099"/>
    <w:rsid w:val="009C6A07"/>
    <w:rsid w:val="009C74B1"/>
    <w:rsid w:val="009C7DFB"/>
    <w:rsid w:val="009D2634"/>
    <w:rsid w:val="009D27B5"/>
    <w:rsid w:val="009D2D21"/>
    <w:rsid w:val="009D3281"/>
    <w:rsid w:val="009D3BE7"/>
    <w:rsid w:val="009D44A6"/>
    <w:rsid w:val="009D4B01"/>
    <w:rsid w:val="009D6A44"/>
    <w:rsid w:val="009D7493"/>
    <w:rsid w:val="009D7ACF"/>
    <w:rsid w:val="009E00E1"/>
    <w:rsid w:val="009E01C0"/>
    <w:rsid w:val="009E0617"/>
    <w:rsid w:val="009E0877"/>
    <w:rsid w:val="009E1C12"/>
    <w:rsid w:val="009E1E6B"/>
    <w:rsid w:val="009E1F18"/>
    <w:rsid w:val="009E1F7B"/>
    <w:rsid w:val="009E1FFC"/>
    <w:rsid w:val="009E2B19"/>
    <w:rsid w:val="009E33BF"/>
    <w:rsid w:val="009E38C7"/>
    <w:rsid w:val="009E44A2"/>
    <w:rsid w:val="009E472E"/>
    <w:rsid w:val="009E546C"/>
    <w:rsid w:val="009E581B"/>
    <w:rsid w:val="009E5D01"/>
    <w:rsid w:val="009E611F"/>
    <w:rsid w:val="009E6ACA"/>
    <w:rsid w:val="009E71AE"/>
    <w:rsid w:val="009F0491"/>
    <w:rsid w:val="009F09D0"/>
    <w:rsid w:val="009F0AEC"/>
    <w:rsid w:val="009F1715"/>
    <w:rsid w:val="009F1758"/>
    <w:rsid w:val="009F24D9"/>
    <w:rsid w:val="009F3B8F"/>
    <w:rsid w:val="009F3EAD"/>
    <w:rsid w:val="009F5ED2"/>
    <w:rsid w:val="009F65C2"/>
    <w:rsid w:val="009F68FE"/>
    <w:rsid w:val="009F7D79"/>
    <w:rsid w:val="00A01474"/>
    <w:rsid w:val="00A02065"/>
    <w:rsid w:val="00A02551"/>
    <w:rsid w:val="00A0469A"/>
    <w:rsid w:val="00A0520C"/>
    <w:rsid w:val="00A0541E"/>
    <w:rsid w:val="00A05E18"/>
    <w:rsid w:val="00A06A24"/>
    <w:rsid w:val="00A104ED"/>
    <w:rsid w:val="00A1068B"/>
    <w:rsid w:val="00A11EC5"/>
    <w:rsid w:val="00A12DD1"/>
    <w:rsid w:val="00A13B95"/>
    <w:rsid w:val="00A14A2F"/>
    <w:rsid w:val="00A14A8A"/>
    <w:rsid w:val="00A14C79"/>
    <w:rsid w:val="00A151EA"/>
    <w:rsid w:val="00A164A4"/>
    <w:rsid w:val="00A16E50"/>
    <w:rsid w:val="00A17160"/>
    <w:rsid w:val="00A17FD7"/>
    <w:rsid w:val="00A203D6"/>
    <w:rsid w:val="00A215D1"/>
    <w:rsid w:val="00A2163F"/>
    <w:rsid w:val="00A21D87"/>
    <w:rsid w:val="00A22486"/>
    <w:rsid w:val="00A234A4"/>
    <w:rsid w:val="00A2409C"/>
    <w:rsid w:val="00A248F9"/>
    <w:rsid w:val="00A26031"/>
    <w:rsid w:val="00A262C8"/>
    <w:rsid w:val="00A26353"/>
    <w:rsid w:val="00A27165"/>
    <w:rsid w:val="00A2721C"/>
    <w:rsid w:val="00A27C99"/>
    <w:rsid w:val="00A27EA2"/>
    <w:rsid w:val="00A31472"/>
    <w:rsid w:val="00A32429"/>
    <w:rsid w:val="00A32493"/>
    <w:rsid w:val="00A32EE7"/>
    <w:rsid w:val="00A32EED"/>
    <w:rsid w:val="00A330C6"/>
    <w:rsid w:val="00A3313E"/>
    <w:rsid w:val="00A33780"/>
    <w:rsid w:val="00A33CB4"/>
    <w:rsid w:val="00A34324"/>
    <w:rsid w:val="00A34AAC"/>
    <w:rsid w:val="00A354D6"/>
    <w:rsid w:val="00A356ED"/>
    <w:rsid w:val="00A35A10"/>
    <w:rsid w:val="00A37774"/>
    <w:rsid w:val="00A3786A"/>
    <w:rsid w:val="00A4158A"/>
    <w:rsid w:val="00A41E42"/>
    <w:rsid w:val="00A41E93"/>
    <w:rsid w:val="00A424F7"/>
    <w:rsid w:val="00A42D02"/>
    <w:rsid w:val="00A4398C"/>
    <w:rsid w:val="00A43FD5"/>
    <w:rsid w:val="00A445C9"/>
    <w:rsid w:val="00A4488F"/>
    <w:rsid w:val="00A44FBA"/>
    <w:rsid w:val="00A45186"/>
    <w:rsid w:val="00A460B8"/>
    <w:rsid w:val="00A4723A"/>
    <w:rsid w:val="00A479D2"/>
    <w:rsid w:val="00A50AAC"/>
    <w:rsid w:val="00A5257A"/>
    <w:rsid w:val="00A52919"/>
    <w:rsid w:val="00A5344D"/>
    <w:rsid w:val="00A5369C"/>
    <w:rsid w:val="00A550A9"/>
    <w:rsid w:val="00A56722"/>
    <w:rsid w:val="00A57622"/>
    <w:rsid w:val="00A601CD"/>
    <w:rsid w:val="00A6071F"/>
    <w:rsid w:val="00A609FD"/>
    <w:rsid w:val="00A613C8"/>
    <w:rsid w:val="00A61F26"/>
    <w:rsid w:val="00A6299C"/>
    <w:rsid w:val="00A62A94"/>
    <w:rsid w:val="00A63BF2"/>
    <w:rsid w:val="00A63C38"/>
    <w:rsid w:val="00A64886"/>
    <w:rsid w:val="00A6531E"/>
    <w:rsid w:val="00A654EB"/>
    <w:rsid w:val="00A67225"/>
    <w:rsid w:val="00A707C2"/>
    <w:rsid w:val="00A71951"/>
    <w:rsid w:val="00A71F0A"/>
    <w:rsid w:val="00A722DE"/>
    <w:rsid w:val="00A755B1"/>
    <w:rsid w:val="00A764D6"/>
    <w:rsid w:val="00A80C51"/>
    <w:rsid w:val="00A80D14"/>
    <w:rsid w:val="00A820E6"/>
    <w:rsid w:val="00A82F49"/>
    <w:rsid w:val="00A836B6"/>
    <w:rsid w:val="00A839C4"/>
    <w:rsid w:val="00A84FEC"/>
    <w:rsid w:val="00A858DC"/>
    <w:rsid w:val="00A86B27"/>
    <w:rsid w:val="00A870E3"/>
    <w:rsid w:val="00A87C86"/>
    <w:rsid w:val="00A91360"/>
    <w:rsid w:val="00A91802"/>
    <w:rsid w:val="00A91DB6"/>
    <w:rsid w:val="00A92BBE"/>
    <w:rsid w:val="00A92CE0"/>
    <w:rsid w:val="00A92D21"/>
    <w:rsid w:val="00A93764"/>
    <w:rsid w:val="00A94D7B"/>
    <w:rsid w:val="00A950B0"/>
    <w:rsid w:val="00A95649"/>
    <w:rsid w:val="00A95BAD"/>
    <w:rsid w:val="00A966E5"/>
    <w:rsid w:val="00A967A7"/>
    <w:rsid w:val="00A96AA1"/>
    <w:rsid w:val="00A96CDC"/>
    <w:rsid w:val="00A97C83"/>
    <w:rsid w:val="00A97D4A"/>
    <w:rsid w:val="00AA000D"/>
    <w:rsid w:val="00AA0057"/>
    <w:rsid w:val="00AA1835"/>
    <w:rsid w:val="00AA2277"/>
    <w:rsid w:val="00AA28D0"/>
    <w:rsid w:val="00AA341D"/>
    <w:rsid w:val="00AA3F92"/>
    <w:rsid w:val="00AA4624"/>
    <w:rsid w:val="00AA4E50"/>
    <w:rsid w:val="00AA51FA"/>
    <w:rsid w:val="00AA578B"/>
    <w:rsid w:val="00AA69A4"/>
    <w:rsid w:val="00AA7430"/>
    <w:rsid w:val="00AA79F2"/>
    <w:rsid w:val="00AB01A1"/>
    <w:rsid w:val="00AB1497"/>
    <w:rsid w:val="00AB2287"/>
    <w:rsid w:val="00AB2A7F"/>
    <w:rsid w:val="00AB2FD5"/>
    <w:rsid w:val="00AB4E5B"/>
    <w:rsid w:val="00AB57DA"/>
    <w:rsid w:val="00AB63EC"/>
    <w:rsid w:val="00AB66B7"/>
    <w:rsid w:val="00AB6C7F"/>
    <w:rsid w:val="00AB7C66"/>
    <w:rsid w:val="00AB7E26"/>
    <w:rsid w:val="00AC00BC"/>
    <w:rsid w:val="00AC043F"/>
    <w:rsid w:val="00AC07B3"/>
    <w:rsid w:val="00AC0861"/>
    <w:rsid w:val="00AC0CD7"/>
    <w:rsid w:val="00AC1B60"/>
    <w:rsid w:val="00AC2634"/>
    <w:rsid w:val="00AC28C6"/>
    <w:rsid w:val="00AC292F"/>
    <w:rsid w:val="00AC3A64"/>
    <w:rsid w:val="00AC3C18"/>
    <w:rsid w:val="00AC4961"/>
    <w:rsid w:val="00AC528B"/>
    <w:rsid w:val="00AC53EA"/>
    <w:rsid w:val="00AC631C"/>
    <w:rsid w:val="00AC73E6"/>
    <w:rsid w:val="00AC745A"/>
    <w:rsid w:val="00AC795F"/>
    <w:rsid w:val="00AC7F79"/>
    <w:rsid w:val="00AD0ACC"/>
    <w:rsid w:val="00AD0AEC"/>
    <w:rsid w:val="00AD0FB0"/>
    <w:rsid w:val="00AD1A7A"/>
    <w:rsid w:val="00AD1CAD"/>
    <w:rsid w:val="00AD27C0"/>
    <w:rsid w:val="00AD2CE6"/>
    <w:rsid w:val="00AD2F59"/>
    <w:rsid w:val="00AD5FF7"/>
    <w:rsid w:val="00AD6D67"/>
    <w:rsid w:val="00AD6E97"/>
    <w:rsid w:val="00AD7C18"/>
    <w:rsid w:val="00AD7FFD"/>
    <w:rsid w:val="00AE16ED"/>
    <w:rsid w:val="00AE21D1"/>
    <w:rsid w:val="00AE25CC"/>
    <w:rsid w:val="00AE4620"/>
    <w:rsid w:val="00AE49E6"/>
    <w:rsid w:val="00AE633B"/>
    <w:rsid w:val="00AE699C"/>
    <w:rsid w:val="00AE70F1"/>
    <w:rsid w:val="00AE756D"/>
    <w:rsid w:val="00AE7964"/>
    <w:rsid w:val="00AF0588"/>
    <w:rsid w:val="00AF2292"/>
    <w:rsid w:val="00AF2B7B"/>
    <w:rsid w:val="00AF2E9C"/>
    <w:rsid w:val="00AF3367"/>
    <w:rsid w:val="00AF34D9"/>
    <w:rsid w:val="00AF385A"/>
    <w:rsid w:val="00AF480F"/>
    <w:rsid w:val="00AF4F91"/>
    <w:rsid w:val="00AF5091"/>
    <w:rsid w:val="00AF5BAE"/>
    <w:rsid w:val="00AF6DA2"/>
    <w:rsid w:val="00AF6F51"/>
    <w:rsid w:val="00AF7193"/>
    <w:rsid w:val="00AF759B"/>
    <w:rsid w:val="00AF790A"/>
    <w:rsid w:val="00B00989"/>
    <w:rsid w:val="00B02817"/>
    <w:rsid w:val="00B03838"/>
    <w:rsid w:val="00B04011"/>
    <w:rsid w:val="00B0429B"/>
    <w:rsid w:val="00B066F8"/>
    <w:rsid w:val="00B07039"/>
    <w:rsid w:val="00B075B0"/>
    <w:rsid w:val="00B07D81"/>
    <w:rsid w:val="00B109FC"/>
    <w:rsid w:val="00B11542"/>
    <w:rsid w:val="00B11775"/>
    <w:rsid w:val="00B12538"/>
    <w:rsid w:val="00B13442"/>
    <w:rsid w:val="00B13674"/>
    <w:rsid w:val="00B142C5"/>
    <w:rsid w:val="00B1449F"/>
    <w:rsid w:val="00B1492E"/>
    <w:rsid w:val="00B14BF2"/>
    <w:rsid w:val="00B14C44"/>
    <w:rsid w:val="00B17BB4"/>
    <w:rsid w:val="00B20048"/>
    <w:rsid w:val="00B2085E"/>
    <w:rsid w:val="00B20C7F"/>
    <w:rsid w:val="00B20FE8"/>
    <w:rsid w:val="00B22FA3"/>
    <w:rsid w:val="00B23FBF"/>
    <w:rsid w:val="00B243D6"/>
    <w:rsid w:val="00B251C9"/>
    <w:rsid w:val="00B25C55"/>
    <w:rsid w:val="00B262CF"/>
    <w:rsid w:val="00B27303"/>
    <w:rsid w:val="00B276AE"/>
    <w:rsid w:val="00B30570"/>
    <w:rsid w:val="00B30E91"/>
    <w:rsid w:val="00B30F9B"/>
    <w:rsid w:val="00B32B6E"/>
    <w:rsid w:val="00B32F3F"/>
    <w:rsid w:val="00B33622"/>
    <w:rsid w:val="00B35068"/>
    <w:rsid w:val="00B35675"/>
    <w:rsid w:val="00B35A68"/>
    <w:rsid w:val="00B36433"/>
    <w:rsid w:val="00B36466"/>
    <w:rsid w:val="00B3663C"/>
    <w:rsid w:val="00B370A6"/>
    <w:rsid w:val="00B3728E"/>
    <w:rsid w:val="00B37C42"/>
    <w:rsid w:val="00B37CC5"/>
    <w:rsid w:val="00B402BB"/>
    <w:rsid w:val="00B40551"/>
    <w:rsid w:val="00B40991"/>
    <w:rsid w:val="00B40F57"/>
    <w:rsid w:val="00B4257D"/>
    <w:rsid w:val="00B42735"/>
    <w:rsid w:val="00B4289E"/>
    <w:rsid w:val="00B43196"/>
    <w:rsid w:val="00B43CC2"/>
    <w:rsid w:val="00B43DBA"/>
    <w:rsid w:val="00B43FAC"/>
    <w:rsid w:val="00B445A6"/>
    <w:rsid w:val="00B44CAB"/>
    <w:rsid w:val="00B464F7"/>
    <w:rsid w:val="00B51153"/>
    <w:rsid w:val="00B512DC"/>
    <w:rsid w:val="00B525BC"/>
    <w:rsid w:val="00B52B93"/>
    <w:rsid w:val="00B52E4E"/>
    <w:rsid w:val="00B52F0B"/>
    <w:rsid w:val="00B55EA8"/>
    <w:rsid w:val="00B5640A"/>
    <w:rsid w:val="00B56DCD"/>
    <w:rsid w:val="00B5721A"/>
    <w:rsid w:val="00B57747"/>
    <w:rsid w:val="00B57EDA"/>
    <w:rsid w:val="00B62070"/>
    <w:rsid w:val="00B6310E"/>
    <w:rsid w:val="00B6383B"/>
    <w:rsid w:val="00B648CA"/>
    <w:rsid w:val="00B64D95"/>
    <w:rsid w:val="00B65183"/>
    <w:rsid w:val="00B65716"/>
    <w:rsid w:val="00B675D9"/>
    <w:rsid w:val="00B70129"/>
    <w:rsid w:val="00B70CB7"/>
    <w:rsid w:val="00B70FD8"/>
    <w:rsid w:val="00B71CDE"/>
    <w:rsid w:val="00B7202A"/>
    <w:rsid w:val="00B72908"/>
    <w:rsid w:val="00B72BE4"/>
    <w:rsid w:val="00B72F2E"/>
    <w:rsid w:val="00B73293"/>
    <w:rsid w:val="00B733CF"/>
    <w:rsid w:val="00B75FE2"/>
    <w:rsid w:val="00B8074B"/>
    <w:rsid w:val="00B818AD"/>
    <w:rsid w:val="00B81F74"/>
    <w:rsid w:val="00B82FB0"/>
    <w:rsid w:val="00B84F94"/>
    <w:rsid w:val="00B85259"/>
    <w:rsid w:val="00B902FD"/>
    <w:rsid w:val="00B90AD1"/>
    <w:rsid w:val="00B911AF"/>
    <w:rsid w:val="00B916EC"/>
    <w:rsid w:val="00B919F1"/>
    <w:rsid w:val="00B92B78"/>
    <w:rsid w:val="00B93030"/>
    <w:rsid w:val="00B93436"/>
    <w:rsid w:val="00B94176"/>
    <w:rsid w:val="00B94823"/>
    <w:rsid w:val="00B94B08"/>
    <w:rsid w:val="00B968A7"/>
    <w:rsid w:val="00B97AFA"/>
    <w:rsid w:val="00BA066E"/>
    <w:rsid w:val="00BA081A"/>
    <w:rsid w:val="00BA0BCB"/>
    <w:rsid w:val="00BA0F58"/>
    <w:rsid w:val="00BA100F"/>
    <w:rsid w:val="00BA139D"/>
    <w:rsid w:val="00BA2501"/>
    <w:rsid w:val="00BA2D14"/>
    <w:rsid w:val="00BA35F0"/>
    <w:rsid w:val="00BA4D09"/>
    <w:rsid w:val="00BA6BCF"/>
    <w:rsid w:val="00BA7ECA"/>
    <w:rsid w:val="00BB02CF"/>
    <w:rsid w:val="00BB0D62"/>
    <w:rsid w:val="00BB1159"/>
    <w:rsid w:val="00BB152D"/>
    <w:rsid w:val="00BB161C"/>
    <w:rsid w:val="00BB1B36"/>
    <w:rsid w:val="00BB20E1"/>
    <w:rsid w:val="00BB2DBE"/>
    <w:rsid w:val="00BB44CD"/>
    <w:rsid w:val="00BB4566"/>
    <w:rsid w:val="00BB46A4"/>
    <w:rsid w:val="00BB6286"/>
    <w:rsid w:val="00BB6CE6"/>
    <w:rsid w:val="00BB6D5D"/>
    <w:rsid w:val="00BC00DC"/>
    <w:rsid w:val="00BC086E"/>
    <w:rsid w:val="00BC09D2"/>
    <w:rsid w:val="00BC2A86"/>
    <w:rsid w:val="00BC37FA"/>
    <w:rsid w:val="00BC38C2"/>
    <w:rsid w:val="00BC401E"/>
    <w:rsid w:val="00BC4061"/>
    <w:rsid w:val="00BC7CAA"/>
    <w:rsid w:val="00BD016A"/>
    <w:rsid w:val="00BD0459"/>
    <w:rsid w:val="00BD0C18"/>
    <w:rsid w:val="00BD0D0D"/>
    <w:rsid w:val="00BD38C9"/>
    <w:rsid w:val="00BD39DF"/>
    <w:rsid w:val="00BD3C37"/>
    <w:rsid w:val="00BD41E5"/>
    <w:rsid w:val="00BD56C0"/>
    <w:rsid w:val="00BD5FC5"/>
    <w:rsid w:val="00BD66FE"/>
    <w:rsid w:val="00BD68E0"/>
    <w:rsid w:val="00BD6F67"/>
    <w:rsid w:val="00BD6F98"/>
    <w:rsid w:val="00BE05B6"/>
    <w:rsid w:val="00BE1305"/>
    <w:rsid w:val="00BE1DC7"/>
    <w:rsid w:val="00BE3827"/>
    <w:rsid w:val="00BE42FF"/>
    <w:rsid w:val="00BE502A"/>
    <w:rsid w:val="00BE51BF"/>
    <w:rsid w:val="00BE5AFF"/>
    <w:rsid w:val="00BE6BB5"/>
    <w:rsid w:val="00BE6C54"/>
    <w:rsid w:val="00BE6DBB"/>
    <w:rsid w:val="00BE7AE9"/>
    <w:rsid w:val="00BE7EDA"/>
    <w:rsid w:val="00BF0EEA"/>
    <w:rsid w:val="00BF0F0A"/>
    <w:rsid w:val="00BF15E5"/>
    <w:rsid w:val="00BF1BDD"/>
    <w:rsid w:val="00BF2C7F"/>
    <w:rsid w:val="00BF5851"/>
    <w:rsid w:val="00BF5E45"/>
    <w:rsid w:val="00BF72D5"/>
    <w:rsid w:val="00BF7B95"/>
    <w:rsid w:val="00C02637"/>
    <w:rsid w:val="00C0331E"/>
    <w:rsid w:val="00C03341"/>
    <w:rsid w:val="00C03A03"/>
    <w:rsid w:val="00C049DD"/>
    <w:rsid w:val="00C055EA"/>
    <w:rsid w:val="00C069B1"/>
    <w:rsid w:val="00C07995"/>
    <w:rsid w:val="00C10D77"/>
    <w:rsid w:val="00C12445"/>
    <w:rsid w:val="00C13370"/>
    <w:rsid w:val="00C14071"/>
    <w:rsid w:val="00C15349"/>
    <w:rsid w:val="00C1548E"/>
    <w:rsid w:val="00C15971"/>
    <w:rsid w:val="00C15FCF"/>
    <w:rsid w:val="00C1747D"/>
    <w:rsid w:val="00C175C9"/>
    <w:rsid w:val="00C21322"/>
    <w:rsid w:val="00C21738"/>
    <w:rsid w:val="00C218F8"/>
    <w:rsid w:val="00C224B3"/>
    <w:rsid w:val="00C25CCD"/>
    <w:rsid w:val="00C26B3E"/>
    <w:rsid w:val="00C27483"/>
    <w:rsid w:val="00C27E44"/>
    <w:rsid w:val="00C301FF"/>
    <w:rsid w:val="00C30C26"/>
    <w:rsid w:val="00C31330"/>
    <w:rsid w:val="00C321AD"/>
    <w:rsid w:val="00C32696"/>
    <w:rsid w:val="00C3307F"/>
    <w:rsid w:val="00C33823"/>
    <w:rsid w:val="00C33BB0"/>
    <w:rsid w:val="00C34173"/>
    <w:rsid w:val="00C342D9"/>
    <w:rsid w:val="00C34F55"/>
    <w:rsid w:val="00C35719"/>
    <w:rsid w:val="00C3591D"/>
    <w:rsid w:val="00C3665B"/>
    <w:rsid w:val="00C3752B"/>
    <w:rsid w:val="00C37B63"/>
    <w:rsid w:val="00C37C0A"/>
    <w:rsid w:val="00C37D6F"/>
    <w:rsid w:val="00C37E52"/>
    <w:rsid w:val="00C40692"/>
    <w:rsid w:val="00C40FE6"/>
    <w:rsid w:val="00C41429"/>
    <w:rsid w:val="00C4197C"/>
    <w:rsid w:val="00C42210"/>
    <w:rsid w:val="00C455B9"/>
    <w:rsid w:val="00C45AC5"/>
    <w:rsid w:val="00C47CC0"/>
    <w:rsid w:val="00C51283"/>
    <w:rsid w:val="00C5252D"/>
    <w:rsid w:val="00C5287E"/>
    <w:rsid w:val="00C531F2"/>
    <w:rsid w:val="00C535B4"/>
    <w:rsid w:val="00C53E96"/>
    <w:rsid w:val="00C5448E"/>
    <w:rsid w:val="00C55042"/>
    <w:rsid w:val="00C564E8"/>
    <w:rsid w:val="00C5712F"/>
    <w:rsid w:val="00C573DE"/>
    <w:rsid w:val="00C57421"/>
    <w:rsid w:val="00C61BE7"/>
    <w:rsid w:val="00C62B8E"/>
    <w:rsid w:val="00C62CD6"/>
    <w:rsid w:val="00C6344C"/>
    <w:rsid w:val="00C645F5"/>
    <w:rsid w:val="00C65D96"/>
    <w:rsid w:val="00C660B2"/>
    <w:rsid w:val="00C66D78"/>
    <w:rsid w:val="00C673E0"/>
    <w:rsid w:val="00C704BD"/>
    <w:rsid w:val="00C729B1"/>
    <w:rsid w:val="00C72B0B"/>
    <w:rsid w:val="00C731B4"/>
    <w:rsid w:val="00C73843"/>
    <w:rsid w:val="00C746A7"/>
    <w:rsid w:val="00C75066"/>
    <w:rsid w:val="00C75224"/>
    <w:rsid w:val="00C765E1"/>
    <w:rsid w:val="00C77943"/>
    <w:rsid w:val="00C80E3C"/>
    <w:rsid w:val="00C81001"/>
    <w:rsid w:val="00C814A4"/>
    <w:rsid w:val="00C82407"/>
    <w:rsid w:val="00C82643"/>
    <w:rsid w:val="00C835F8"/>
    <w:rsid w:val="00C8454D"/>
    <w:rsid w:val="00C84A4C"/>
    <w:rsid w:val="00C85C5A"/>
    <w:rsid w:val="00C86351"/>
    <w:rsid w:val="00C86C5A"/>
    <w:rsid w:val="00C86D56"/>
    <w:rsid w:val="00C8736D"/>
    <w:rsid w:val="00C8738A"/>
    <w:rsid w:val="00C878BA"/>
    <w:rsid w:val="00C909EC"/>
    <w:rsid w:val="00C90CDD"/>
    <w:rsid w:val="00C91D6E"/>
    <w:rsid w:val="00C92323"/>
    <w:rsid w:val="00C92409"/>
    <w:rsid w:val="00C925EC"/>
    <w:rsid w:val="00C9388E"/>
    <w:rsid w:val="00C95747"/>
    <w:rsid w:val="00C959C9"/>
    <w:rsid w:val="00C961DA"/>
    <w:rsid w:val="00C96BC1"/>
    <w:rsid w:val="00C9711A"/>
    <w:rsid w:val="00C9728A"/>
    <w:rsid w:val="00C97A7A"/>
    <w:rsid w:val="00CA0942"/>
    <w:rsid w:val="00CA0D11"/>
    <w:rsid w:val="00CA1D2D"/>
    <w:rsid w:val="00CA26FD"/>
    <w:rsid w:val="00CA28C0"/>
    <w:rsid w:val="00CA4712"/>
    <w:rsid w:val="00CA49FD"/>
    <w:rsid w:val="00CA6499"/>
    <w:rsid w:val="00CA677A"/>
    <w:rsid w:val="00CA7CC7"/>
    <w:rsid w:val="00CB05B4"/>
    <w:rsid w:val="00CB0FDE"/>
    <w:rsid w:val="00CB218E"/>
    <w:rsid w:val="00CB2F18"/>
    <w:rsid w:val="00CB41D5"/>
    <w:rsid w:val="00CB5B11"/>
    <w:rsid w:val="00CC0006"/>
    <w:rsid w:val="00CC05C2"/>
    <w:rsid w:val="00CC0649"/>
    <w:rsid w:val="00CC0812"/>
    <w:rsid w:val="00CC1020"/>
    <w:rsid w:val="00CC1A84"/>
    <w:rsid w:val="00CC2796"/>
    <w:rsid w:val="00CC32D0"/>
    <w:rsid w:val="00CC3AED"/>
    <w:rsid w:val="00CC44BE"/>
    <w:rsid w:val="00CC492E"/>
    <w:rsid w:val="00CC4C8D"/>
    <w:rsid w:val="00CC4D1F"/>
    <w:rsid w:val="00CC4DD6"/>
    <w:rsid w:val="00CC4F92"/>
    <w:rsid w:val="00CC54A9"/>
    <w:rsid w:val="00CC5A88"/>
    <w:rsid w:val="00CC5B93"/>
    <w:rsid w:val="00CC5C65"/>
    <w:rsid w:val="00CC6135"/>
    <w:rsid w:val="00CC6972"/>
    <w:rsid w:val="00CC784C"/>
    <w:rsid w:val="00CC7ABA"/>
    <w:rsid w:val="00CD017D"/>
    <w:rsid w:val="00CD1C26"/>
    <w:rsid w:val="00CD2905"/>
    <w:rsid w:val="00CD31D5"/>
    <w:rsid w:val="00CD3542"/>
    <w:rsid w:val="00CD48F1"/>
    <w:rsid w:val="00CD4E56"/>
    <w:rsid w:val="00CD53F8"/>
    <w:rsid w:val="00CD5FC1"/>
    <w:rsid w:val="00CD6ECA"/>
    <w:rsid w:val="00CD7A77"/>
    <w:rsid w:val="00CD7D3C"/>
    <w:rsid w:val="00CE17AC"/>
    <w:rsid w:val="00CE1AC8"/>
    <w:rsid w:val="00CE1EEA"/>
    <w:rsid w:val="00CE202D"/>
    <w:rsid w:val="00CE24A8"/>
    <w:rsid w:val="00CE263D"/>
    <w:rsid w:val="00CE2ACF"/>
    <w:rsid w:val="00CE2CB9"/>
    <w:rsid w:val="00CE308D"/>
    <w:rsid w:val="00CE3541"/>
    <w:rsid w:val="00CE387D"/>
    <w:rsid w:val="00CE3A82"/>
    <w:rsid w:val="00CE4292"/>
    <w:rsid w:val="00CE4A19"/>
    <w:rsid w:val="00CE5A7D"/>
    <w:rsid w:val="00CE5AE3"/>
    <w:rsid w:val="00CE62D6"/>
    <w:rsid w:val="00CE6BEB"/>
    <w:rsid w:val="00CE7239"/>
    <w:rsid w:val="00CE724E"/>
    <w:rsid w:val="00CE77BC"/>
    <w:rsid w:val="00CE7A08"/>
    <w:rsid w:val="00CF004D"/>
    <w:rsid w:val="00CF020F"/>
    <w:rsid w:val="00CF0C10"/>
    <w:rsid w:val="00CF1630"/>
    <w:rsid w:val="00CF1B6E"/>
    <w:rsid w:val="00CF1BAE"/>
    <w:rsid w:val="00CF2D1D"/>
    <w:rsid w:val="00CF30DE"/>
    <w:rsid w:val="00CF3617"/>
    <w:rsid w:val="00CF3833"/>
    <w:rsid w:val="00CF42E3"/>
    <w:rsid w:val="00CF575F"/>
    <w:rsid w:val="00CF5A4A"/>
    <w:rsid w:val="00CF6A40"/>
    <w:rsid w:val="00CF6DF9"/>
    <w:rsid w:val="00CF71C8"/>
    <w:rsid w:val="00CF7708"/>
    <w:rsid w:val="00D0082C"/>
    <w:rsid w:val="00D02055"/>
    <w:rsid w:val="00D030DC"/>
    <w:rsid w:val="00D04B03"/>
    <w:rsid w:val="00D04B2F"/>
    <w:rsid w:val="00D061FF"/>
    <w:rsid w:val="00D06BD5"/>
    <w:rsid w:val="00D06BE5"/>
    <w:rsid w:val="00D07809"/>
    <w:rsid w:val="00D10E29"/>
    <w:rsid w:val="00D12215"/>
    <w:rsid w:val="00D127E2"/>
    <w:rsid w:val="00D13896"/>
    <w:rsid w:val="00D14CE8"/>
    <w:rsid w:val="00D15762"/>
    <w:rsid w:val="00D1703A"/>
    <w:rsid w:val="00D17FEB"/>
    <w:rsid w:val="00D21E43"/>
    <w:rsid w:val="00D21E46"/>
    <w:rsid w:val="00D225A5"/>
    <w:rsid w:val="00D2330B"/>
    <w:rsid w:val="00D23C9C"/>
    <w:rsid w:val="00D242A5"/>
    <w:rsid w:val="00D2442E"/>
    <w:rsid w:val="00D24466"/>
    <w:rsid w:val="00D25000"/>
    <w:rsid w:val="00D2540A"/>
    <w:rsid w:val="00D254FF"/>
    <w:rsid w:val="00D25995"/>
    <w:rsid w:val="00D25B81"/>
    <w:rsid w:val="00D279EB"/>
    <w:rsid w:val="00D27C7A"/>
    <w:rsid w:val="00D30BCE"/>
    <w:rsid w:val="00D30BFC"/>
    <w:rsid w:val="00D33055"/>
    <w:rsid w:val="00D33361"/>
    <w:rsid w:val="00D33CDB"/>
    <w:rsid w:val="00D33D01"/>
    <w:rsid w:val="00D33E15"/>
    <w:rsid w:val="00D34195"/>
    <w:rsid w:val="00D35479"/>
    <w:rsid w:val="00D3565C"/>
    <w:rsid w:val="00D35808"/>
    <w:rsid w:val="00D358BB"/>
    <w:rsid w:val="00D35A91"/>
    <w:rsid w:val="00D368D0"/>
    <w:rsid w:val="00D4051E"/>
    <w:rsid w:val="00D405DA"/>
    <w:rsid w:val="00D407C8"/>
    <w:rsid w:val="00D40CF6"/>
    <w:rsid w:val="00D41635"/>
    <w:rsid w:val="00D41E9B"/>
    <w:rsid w:val="00D42C04"/>
    <w:rsid w:val="00D50F12"/>
    <w:rsid w:val="00D52DF3"/>
    <w:rsid w:val="00D546C6"/>
    <w:rsid w:val="00D546CA"/>
    <w:rsid w:val="00D604D9"/>
    <w:rsid w:val="00D611ED"/>
    <w:rsid w:val="00D61519"/>
    <w:rsid w:val="00D62A51"/>
    <w:rsid w:val="00D62C85"/>
    <w:rsid w:val="00D63CBF"/>
    <w:rsid w:val="00D6480B"/>
    <w:rsid w:val="00D655F2"/>
    <w:rsid w:val="00D662A0"/>
    <w:rsid w:val="00D668C7"/>
    <w:rsid w:val="00D6718D"/>
    <w:rsid w:val="00D674E7"/>
    <w:rsid w:val="00D677B8"/>
    <w:rsid w:val="00D67879"/>
    <w:rsid w:val="00D706FC"/>
    <w:rsid w:val="00D70FA6"/>
    <w:rsid w:val="00D713DE"/>
    <w:rsid w:val="00D7277F"/>
    <w:rsid w:val="00D72864"/>
    <w:rsid w:val="00D7312A"/>
    <w:rsid w:val="00D76125"/>
    <w:rsid w:val="00D76234"/>
    <w:rsid w:val="00D76365"/>
    <w:rsid w:val="00D806F6"/>
    <w:rsid w:val="00D80E66"/>
    <w:rsid w:val="00D811B5"/>
    <w:rsid w:val="00D825FC"/>
    <w:rsid w:val="00D82615"/>
    <w:rsid w:val="00D82E68"/>
    <w:rsid w:val="00D8442D"/>
    <w:rsid w:val="00D8458B"/>
    <w:rsid w:val="00D84FA4"/>
    <w:rsid w:val="00D856B9"/>
    <w:rsid w:val="00D8570E"/>
    <w:rsid w:val="00D85B35"/>
    <w:rsid w:val="00D86399"/>
    <w:rsid w:val="00D87852"/>
    <w:rsid w:val="00D911EE"/>
    <w:rsid w:val="00D9225A"/>
    <w:rsid w:val="00D9403F"/>
    <w:rsid w:val="00D94C0C"/>
    <w:rsid w:val="00D95537"/>
    <w:rsid w:val="00D95BF8"/>
    <w:rsid w:val="00D960E0"/>
    <w:rsid w:val="00D96A10"/>
    <w:rsid w:val="00DA0B00"/>
    <w:rsid w:val="00DA3474"/>
    <w:rsid w:val="00DA41C3"/>
    <w:rsid w:val="00DA41EC"/>
    <w:rsid w:val="00DA44A0"/>
    <w:rsid w:val="00DA4853"/>
    <w:rsid w:val="00DA4B14"/>
    <w:rsid w:val="00DA4BAF"/>
    <w:rsid w:val="00DA4C4E"/>
    <w:rsid w:val="00DA4E1F"/>
    <w:rsid w:val="00DA5975"/>
    <w:rsid w:val="00DA649C"/>
    <w:rsid w:val="00DA693A"/>
    <w:rsid w:val="00DA6CDE"/>
    <w:rsid w:val="00DB03A4"/>
    <w:rsid w:val="00DB0865"/>
    <w:rsid w:val="00DB08E4"/>
    <w:rsid w:val="00DB0BB0"/>
    <w:rsid w:val="00DB1C10"/>
    <w:rsid w:val="00DB2443"/>
    <w:rsid w:val="00DB31E3"/>
    <w:rsid w:val="00DB3655"/>
    <w:rsid w:val="00DB424C"/>
    <w:rsid w:val="00DB5CEF"/>
    <w:rsid w:val="00DB6004"/>
    <w:rsid w:val="00DB7203"/>
    <w:rsid w:val="00DC05DF"/>
    <w:rsid w:val="00DC1010"/>
    <w:rsid w:val="00DC1699"/>
    <w:rsid w:val="00DC17DC"/>
    <w:rsid w:val="00DC17E7"/>
    <w:rsid w:val="00DC1A68"/>
    <w:rsid w:val="00DC245D"/>
    <w:rsid w:val="00DC2EB3"/>
    <w:rsid w:val="00DC4622"/>
    <w:rsid w:val="00DC4B90"/>
    <w:rsid w:val="00DC4DE8"/>
    <w:rsid w:val="00DC6AC5"/>
    <w:rsid w:val="00DD1F27"/>
    <w:rsid w:val="00DD1F62"/>
    <w:rsid w:val="00DD2282"/>
    <w:rsid w:val="00DD24B4"/>
    <w:rsid w:val="00DD28C0"/>
    <w:rsid w:val="00DD3E1D"/>
    <w:rsid w:val="00DD48CF"/>
    <w:rsid w:val="00DD59E4"/>
    <w:rsid w:val="00DD5F1F"/>
    <w:rsid w:val="00DD61FF"/>
    <w:rsid w:val="00DD69F6"/>
    <w:rsid w:val="00DD6AF9"/>
    <w:rsid w:val="00DE067C"/>
    <w:rsid w:val="00DE0706"/>
    <w:rsid w:val="00DE0770"/>
    <w:rsid w:val="00DE1A1B"/>
    <w:rsid w:val="00DE2338"/>
    <w:rsid w:val="00DE29A4"/>
    <w:rsid w:val="00DE5497"/>
    <w:rsid w:val="00DE6A14"/>
    <w:rsid w:val="00DE700B"/>
    <w:rsid w:val="00DE7295"/>
    <w:rsid w:val="00DE74D4"/>
    <w:rsid w:val="00DF000E"/>
    <w:rsid w:val="00DF048E"/>
    <w:rsid w:val="00DF0A63"/>
    <w:rsid w:val="00DF25BA"/>
    <w:rsid w:val="00DF4815"/>
    <w:rsid w:val="00DF7A59"/>
    <w:rsid w:val="00E00351"/>
    <w:rsid w:val="00E015C0"/>
    <w:rsid w:val="00E01E13"/>
    <w:rsid w:val="00E02F50"/>
    <w:rsid w:val="00E03654"/>
    <w:rsid w:val="00E03B96"/>
    <w:rsid w:val="00E047F7"/>
    <w:rsid w:val="00E05567"/>
    <w:rsid w:val="00E0695D"/>
    <w:rsid w:val="00E073E5"/>
    <w:rsid w:val="00E108CC"/>
    <w:rsid w:val="00E10D70"/>
    <w:rsid w:val="00E10F3F"/>
    <w:rsid w:val="00E10F8B"/>
    <w:rsid w:val="00E113A3"/>
    <w:rsid w:val="00E13B3D"/>
    <w:rsid w:val="00E13F81"/>
    <w:rsid w:val="00E1523D"/>
    <w:rsid w:val="00E154F4"/>
    <w:rsid w:val="00E15A7E"/>
    <w:rsid w:val="00E1662F"/>
    <w:rsid w:val="00E16B65"/>
    <w:rsid w:val="00E17E16"/>
    <w:rsid w:val="00E224AC"/>
    <w:rsid w:val="00E22704"/>
    <w:rsid w:val="00E233AA"/>
    <w:rsid w:val="00E2386F"/>
    <w:rsid w:val="00E23E94"/>
    <w:rsid w:val="00E245F3"/>
    <w:rsid w:val="00E24AD2"/>
    <w:rsid w:val="00E26566"/>
    <w:rsid w:val="00E27488"/>
    <w:rsid w:val="00E27949"/>
    <w:rsid w:val="00E319F5"/>
    <w:rsid w:val="00E31E1F"/>
    <w:rsid w:val="00E331DF"/>
    <w:rsid w:val="00E335EB"/>
    <w:rsid w:val="00E33738"/>
    <w:rsid w:val="00E3446E"/>
    <w:rsid w:val="00E34A8E"/>
    <w:rsid w:val="00E35BA0"/>
    <w:rsid w:val="00E35BD0"/>
    <w:rsid w:val="00E365A7"/>
    <w:rsid w:val="00E40465"/>
    <w:rsid w:val="00E40FF0"/>
    <w:rsid w:val="00E4120D"/>
    <w:rsid w:val="00E41466"/>
    <w:rsid w:val="00E4300E"/>
    <w:rsid w:val="00E43301"/>
    <w:rsid w:val="00E43598"/>
    <w:rsid w:val="00E438AA"/>
    <w:rsid w:val="00E43993"/>
    <w:rsid w:val="00E44210"/>
    <w:rsid w:val="00E44A4C"/>
    <w:rsid w:val="00E45754"/>
    <w:rsid w:val="00E45E0D"/>
    <w:rsid w:val="00E45F77"/>
    <w:rsid w:val="00E463CB"/>
    <w:rsid w:val="00E47319"/>
    <w:rsid w:val="00E4747F"/>
    <w:rsid w:val="00E47FB1"/>
    <w:rsid w:val="00E5038C"/>
    <w:rsid w:val="00E505EF"/>
    <w:rsid w:val="00E508FF"/>
    <w:rsid w:val="00E51275"/>
    <w:rsid w:val="00E534EC"/>
    <w:rsid w:val="00E5378E"/>
    <w:rsid w:val="00E55AA8"/>
    <w:rsid w:val="00E55C9B"/>
    <w:rsid w:val="00E562FE"/>
    <w:rsid w:val="00E56428"/>
    <w:rsid w:val="00E5730E"/>
    <w:rsid w:val="00E57506"/>
    <w:rsid w:val="00E57BAD"/>
    <w:rsid w:val="00E57D6C"/>
    <w:rsid w:val="00E57D9C"/>
    <w:rsid w:val="00E60747"/>
    <w:rsid w:val="00E60CDA"/>
    <w:rsid w:val="00E61285"/>
    <w:rsid w:val="00E62C5B"/>
    <w:rsid w:val="00E6316A"/>
    <w:rsid w:val="00E63308"/>
    <w:rsid w:val="00E63906"/>
    <w:rsid w:val="00E639E3"/>
    <w:rsid w:val="00E643AF"/>
    <w:rsid w:val="00E648CD"/>
    <w:rsid w:val="00E652A7"/>
    <w:rsid w:val="00E664E2"/>
    <w:rsid w:val="00E66692"/>
    <w:rsid w:val="00E66862"/>
    <w:rsid w:val="00E70075"/>
    <w:rsid w:val="00E7020F"/>
    <w:rsid w:val="00E706B6"/>
    <w:rsid w:val="00E70852"/>
    <w:rsid w:val="00E70D30"/>
    <w:rsid w:val="00E70D86"/>
    <w:rsid w:val="00E7167E"/>
    <w:rsid w:val="00E731B1"/>
    <w:rsid w:val="00E735F3"/>
    <w:rsid w:val="00E73D2D"/>
    <w:rsid w:val="00E753CA"/>
    <w:rsid w:val="00E8053E"/>
    <w:rsid w:val="00E80853"/>
    <w:rsid w:val="00E80ADF"/>
    <w:rsid w:val="00E80C11"/>
    <w:rsid w:val="00E813F2"/>
    <w:rsid w:val="00E81482"/>
    <w:rsid w:val="00E81BBF"/>
    <w:rsid w:val="00E81FF6"/>
    <w:rsid w:val="00E82B4F"/>
    <w:rsid w:val="00E82E17"/>
    <w:rsid w:val="00E8454A"/>
    <w:rsid w:val="00E845ED"/>
    <w:rsid w:val="00E85634"/>
    <w:rsid w:val="00E8601F"/>
    <w:rsid w:val="00E8666D"/>
    <w:rsid w:val="00E8795C"/>
    <w:rsid w:val="00E90962"/>
    <w:rsid w:val="00E90ADB"/>
    <w:rsid w:val="00E914FB"/>
    <w:rsid w:val="00E91F7B"/>
    <w:rsid w:val="00E94B7F"/>
    <w:rsid w:val="00E951D6"/>
    <w:rsid w:val="00E95653"/>
    <w:rsid w:val="00E95964"/>
    <w:rsid w:val="00E9632C"/>
    <w:rsid w:val="00E9744A"/>
    <w:rsid w:val="00EA0376"/>
    <w:rsid w:val="00EA08DF"/>
    <w:rsid w:val="00EA10F4"/>
    <w:rsid w:val="00EA29D7"/>
    <w:rsid w:val="00EA31CF"/>
    <w:rsid w:val="00EA391C"/>
    <w:rsid w:val="00EA3990"/>
    <w:rsid w:val="00EA3A6A"/>
    <w:rsid w:val="00EA558B"/>
    <w:rsid w:val="00EA5A3D"/>
    <w:rsid w:val="00EA6880"/>
    <w:rsid w:val="00EA6E54"/>
    <w:rsid w:val="00EA6E91"/>
    <w:rsid w:val="00EA726C"/>
    <w:rsid w:val="00EB0080"/>
    <w:rsid w:val="00EB1B92"/>
    <w:rsid w:val="00EB1F06"/>
    <w:rsid w:val="00EB24DA"/>
    <w:rsid w:val="00EB3929"/>
    <w:rsid w:val="00EB42EC"/>
    <w:rsid w:val="00EB4EA7"/>
    <w:rsid w:val="00EB7264"/>
    <w:rsid w:val="00EB75DA"/>
    <w:rsid w:val="00EB784E"/>
    <w:rsid w:val="00EB7884"/>
    <w:rsid w:val="00EC006C"/>
    <w:rsid w:val="00EC0318"/>
    <w:rsid w:val="00EC03CF"/>
    <w:rsid w:val="00EC04B5"/>
    <w:rsid w:val="00EC0A31"/>
    <w:rsid w:val="00EC1099"/>
    <w:rsid w:val="00EC1374"/>
    <w:rsid w:val="00EC2852"/>
    <w:rsid w:val="00EC2A56"/>
    <w:rsid w:val="00EC30C0"/>
    <w:rsid w:val="00EC43C8"/>
    <w:rsid w:val="00EC47ED"/>
    <w:rsid w:val="00EC507E"/>
    <w:rsid w:val="00EC60D7"/>
    <w:rsid w:val="00EC6DD9"/>
    <w:rsid w:val="00EC7C58"/>
    <w:rsid w:val="00ED024E"/>
    <w:rsid w:val="00ED0A7A"/>
    <w:rsid w:val="00ED17B1"/>
    <w:rsid w:val="00ED1EC6"/>
    <w:rsid w:val="00ED1F44"/>
    <w:rsid w:val="00ED2171"/>
    <w:rsid w:val="00ED2F5A"/>
    <w:rsid w:val="00ED35D5"/>
    <w:rsid w:val="00ED53F9"/>
    <w:rsid w:val="00ED6C22"/>
    <w:rsid w:val="00ED6D6A"/>
    <w:rsid w:val="00ED7934"/>
    <w:rsid w:val="00ED7946"/>
    <w:rsid w:val="00EE10D7"/>
    <w:rsid w:val="00EE1225"/>
    <w:rsid w:val="00EE1FA3"/>
    <w:rsid w:val="00EE279D"/>
    <w:rsid w:val="00EE4457"/>
    <w:rsid w:val="00EE5D13"/>
    <w:rsid w:val="00EE5F5A"/>
    <w:rsid w:val="00EE701B"/>
    <w:rsid w:val="00EE71E0"/>
    <w:rsid w:val="00EE74F1"/>
    <w:rsid w:val="00EE7CB2"/>
    <w:rsid w:val="00EF037D"/>
    <w:rsid w:val="00EF10AD"/>
    <w:rsid w:val="00EF2F90"/>
    <w:rsid w:val="00EF3B29"/>
    <w:rsid w:val="00EF3B60"/>
    <w:rsid w:val="00EF40AC"/>
    <w:rsid w:val="00EF45F3"/>
    <w:rsid w:val="00EF4F1E"/>
    <w:rsid w:val="00EF5197"/>
    <w:rsid w:val="00EF51B9"/>
    <w:rsid w:val="00EF72CB"/>
    <w:rsid w:val="00EF7406"/>
    <w:rsid w:val="00F00978"/>
    <w:rsid w:val="00F01227"/>
    <w:rsid w:val="00F01846"/>
    <w:rsid w:val="00F0205F"/>
    <w:rsid w:val="00F02AE1"/>
    <w:rsid w:val="00F03C13"/>
    <w:rsid w:val="00F03D81"/>
    <w:rsid w:val="00F03F67"/>
    <w:rsid w:val="00F04539"/>
    <w:rsid w:val="00F10050"/>
    <w:rsid w:val="00F10574"/>
    <w:rsid w:val="00F108BB"/>
    <w:rsid w:val="00F10CAD"/>
    <w:rsid w:val="00F117BD"/>
    <w:rsid w:val="00F118BD"/>
    <w:rsid w:val="00F11906"/>
    <w:rsid w:val="00F11E3D"/>
    <w:rsid w:val="00F13031"/>
    <w:rsid w:val="00F1317D"/>
    <w:rsid w:val="00F133CC"/>
    <w:rsid w:val="00F13689"/>
    <w:rsid w:val="00F14735"/>
    <w:rsid w:val="00F17BE8"/>
    <w:rsid w:val="00F20673"/>
    <w:rsid w:val="00F20828"/>
    <w:rsid w:val="00F214C1"/>
    <w:rsid w:val="00F21B8B"/>
    <w:rsid w:val="00F21F74"/>
    <w:rsid w:val="00F22859"/>
    <w:rsid w:val="00F237A2"/>
    <w:rsid w:val="00F2535B"/>
    <w:rsid w:val="00F25FDB"/>
    <w:rsid w:val="00F31474"/>
    <w:rsid w:val="00F318FE"/>
    <w:rsid w:val="00F31B52"/>
    <w:rsid w:val="00F32A4E"/>
    <w:rsid w:val="00F32D8B"/>
    <w:rsid w:val="00F330BA"/>
    <w:rsid w:val="00F3460E"/>
    <w:rsid w:val="00F34802"/>
    <w:rsid w:val="00F350C3"/>
    <w:rsid w:val="00F35F36"/>
    <w:rsid w:val="00F36347"/>
    <w:rsid w:val="00F3792F"/>
    <w:rsid w:val="00F41D0E"/>
    <w:rsid w:val="00F443BD"/>
    <w:rsid w:val="00F47207"/>
    <w:rsid w:val="00F503F1"/>
    <w:rsid w:val="00F50C7E"/>
    <w:rsid w:val="00F50E6E"/>
    <w:rsid w:val="00F51407"/>
    <w:rsid w:val="00F51B08"/>
    <w:rsid w:val="00F51D70"/>
    <w:rsid w:val="00F521DD"/>
    <w:rsid w:val="00F52435"/>
    <w:rsid w:val="00F52B01"/>
    <w:rsid w:val="00F53F88"/>
    <w:rsid w:val="00F54750"/>
    <w:rsid w:val="00F55C2E"/>
    <w:rsid w:val="00F579F1"/>
    <w:rsid w:val="00F60295"/>
    <w:rsid w:val="00F60A13"/>
    <w:rsid w:val="00F60B1A"/>
    <w:rsid w:val="00F61EC9"/>
    <w:rsid w:val="00F62B40"/>
    <w:rsid w:val="00F65902"/>
    <w:rsid w:val="00F65CC0"/>
    <w:rsid w:val="00F660DD"/>
    <w:rsid w:val="00F665E5"/>
    <w:rsid w:val="00F67569"/>
    <w:rsid w:val="00F679F1"/>
    <w:rsid w:val="00F67C1A"/>
    <w:rsid w:val="00F67F26"/>
    <w:rsid w:val="00F70528"/>
    <w:rsid w:val="00F70640"/>
    <w:rsid w:val="00F70918"/>
    <w:rsid w:val="00F715E4"/>
    <w:rsid w:val="00F74C89"/>
    <w:rsid w:val="00F7559B"/>
    <w:rsid w:val="00F755D6"/>
    <w:rsid w:val="00F7635E"/>
    <w:rsid w:val="00F7643D"/>
    <w:rsid w:val="00F77638"/>
    <w:rsid w:val="00F77D56"/>
    <w:rsid w:val="00F80CC2"/>
    <w:rsid w:val="00F80D6A"/>
    <w:rsid w:val="00F81F7B"/>
    <w:rsid w:val="00F81FCF"/>
    <w:rsid w:val="00F83A96"/>
    <w:rsid w:val="00F83D8E"/>
    <w:rsid w:val="00F85925"/>
    <w:rsid w:val="00F8699A"/>
    <w:rsid w:val="00F86E0B"/>
    <w:rsid w:val="00F91FE8"/>
    <w:rsid w:val="00F92880"/>
    <w:rsid w:val="00F940DD"/>
    <w:rsid w:val="00F953C8"/>
    <w:rsid w:val="00F964DA"/>
    <w:rsid w:val="00F969B5"/>
    <w:rsid w:val="00FA03FC"/>
    <w:rsid w:val="00FA04A9"/>
    <w:rsid w:val="00FA1866"/>
    <w:rsid w:val="00FA1B63"/>
    <w:rsid w:val="00FA2FC6"/>
    <w:rsid w:val="00FA44C9"/>
    <w:rsid w:val="00FA5C3E"/>
    <w:rsid w:val="00FA65F8"/>
    <w:rsid w:val="00FA6822"/>
    <w:rsid w:val="00FA6CFC"/>
    <w:rsid w:val="00FA6D5B"/>
    <w:rsid w:val="00FA71DD"/>
    <w:rsid w:val="00FA7265"/>
    <w:rsid w:val="00FA7822"/>
    <w:rsid w:val="00FB139C"/>
    <w:rsid w:val="00FB163F"/>
    <w:rsid w:val="00FB184B"/>
    <w:rsid w:val="00FB1BD2"/>
    <w:rsid w:val="00FB2477"/>
    <w:rsid w:val="00FB317C"/>
    <w:rsid w:val="00FB355A"/>
    <w:rsid w:val="00FB3B61"/>
    <w:rsid w:val="00FB40D4"/>
    <w:rsid w:val="00FB5197"/>
    <w:rsid w:val="00FB6192"/>
    <w:rsid w:val="00FB72ED"/>
    <w:rsid w:val="00FC1555"/>
    <w:rsid w:val="00FC265C"/>
    <w:rsid w:val="00FC2EB8"/>
    <w:rsid w:val="00FC35A0"/>
    <w:rsid w:val="00FC363F"/>
    <w:rsid w:val="00FC3BF1"/>
    <w:rsid w:val="00FC460B"/>
    <w:rsid w:val="00FC5575"/>
    <w:rsid w:val="00FC5EAB"/>
    <w:rsid w:val="00FC638A"/>
    <w:rsid w:val="00FC6C11"/>
    <w:rsid w:val="00FC6FD9"/>
    <w:rsid w:val="00FC74FE"/>
    <w:rsid w:val="00FC7B15"/>
    <w:rsid w:val="00FD053F"/>
    <w:rsid w:val="00FD0DF1"/>
    <w:rsid w:val="00FD1436"/>
    <w:rsid w:val="00FD170F"/>
    <w:rsid w:val="00FD2936"/>
    <w:rsid w:val="00FD532A"/>
    <w:rsid w:val="00FD5779"/>
    <w:rsid w:val="00FD5CCE"/>
    <w:rsid w:val="00FD7809"/>
    <w:rsid w:val="00FE02D8"/>
    <w:rsid w:val="00FE0338"/>
    <w:rsid w:val="00FE0D8E"/>
    <w:rsid w:val="00FE162F"/>
    <w:rsid w:val="00FE2295"/>
    <w:rsid w:val="00FE355D"/>
    <w:rsid w:val="00FE4451"/>
    <w:rsid w:val="00FE6328"/>
    <w:rsid w:val="00FE768C"/>
    <w:rsid w:val="00FE7DCA"/>
    <w:rsid w:val="00FF0B71"/>
    <w:rsid w:val="00FF0C7C"/>
    <w:rsid w:val="00FF112B"/>
    <w:rsid w:val="00FF13FD"/>
    <w:rsid w:val="00FF140D"/>
    <w:rsid w:val="00FF1CBE"/>
    <w:rsid w:val="00FF4999"/>
    <w:rsid w:val="00FF4C1E"/>
    <w:rsid w:val="00FF4DEE"/>
    <w:rsid w:val="00FF4F5A"/>
    <w:rsid w:val="00FF622D"/>
    <w:rsid w:val="00FF6467"/>
    <w:rsid w:val="00FF66E5"/>
    <w:rsid w:val="00FF77AD"/>
    <w:rsid w:val="00FF796E"/>
    <w:rsid w:val="00FF7C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E0155"/>
  <w15:docId w15:val="{35626140-F51D-4B5C-A29B-7DAD7FBD3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uiPriority w:val="99"/>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rsid w:val="009053B4"/>
    <w:pPr>
      <w:ind w:left="360"/>
      <w:jc w:val="both"/>
    </w:pPr>
    <w:rPr>
      <w:lang w:eastAsia="en-US"/>
    </w:rPr>
  </w:style>
  <w:style w:type="character" w:customStyle="1" w:styleId="GvdeMetniGirintisi2Char">
    <w:name w:val="Gövde Metni Girintisi 2 Char"/>
    <w:basedOn w:val="VarsaylanParagrafYazTipi"/>
    <w:link w:val="GvdeMetniGirintisi2"/>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536E9E"/>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1">
    <w:name w:val="1"/>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1"/>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character" w:styleId="zlenenKpr">
    <w:name w:val="FollowedHyperlink"/>
    <w:basedOn w:val="VarsaylanParagrafYazTipi"/>
    <w:uiPriority w:val="99"/>
    <w:semiHidden/>
    <w:unhideWhenUsed/>
    <w:rsid w:val="00885ADF"/>
    <w:rPr>
      <w:color w:val="954F72" w:themeColor="followedHyperlink"/>
      <w:u w:val="single"/>
    </w:rPr>
  </w:style>
  <w:style w:type="paragraph" w:customStyle="1" w:styleId="metin">
    <w:name w:val="metin"/>
    <w:basedOn w:val="Normal"/>
    <w:rsid w:val="00536E9E"/>
    <w:pPr>
      <w:spacing w:before="100" w:beforeAutospacing="1" w:after="100" w:afterAutospacing="1"/>
    </w:pPr>
  </w:style>
  <w:style w:type="paragraph" w:styleId="Altyaz">
    <w:name w:val="Subtitle"/>
    <w:basedOn w:val="Normal"/>
    <w:next w:val="Normal"/>
    <w:link w:val="AltyazChar"/>
    <w:qFormat/>
    <w:rsid w:val="00B65716"/>
    <w:pPr>
      <w:spacing w:after="60"/>
      <w:jc w:val="center"/>
      <w:outlineLvl w:val="1"/>
    </w:pPr>
    <w:rPr>
      <w:rFonts w:ascii="Calibri Light" w:hAnsi="Calibri Light"/>
      <w:sz w:val="20"/>
      <w:szCs w:val="20"/>
    </w:rPr>
  </w:style>
  <w:style w:type="character" w:customStyle="1" w:styleId="AltyazChar">
    <w:name w:val="Altyazı Char"/>
    <w:basedOn w:val="VarsaylanParagrafYazTipi"/>
    <w:link w:val="Altyaz"/>
    <w:rsid w:val="00B65716"/>
    <w:rPr>
      <w:rFonts w:ascii="Calibri Light" w:eastAsia="Times New Roman" w:hAnsi="Calibri Light" w:cs="Times New Roman"/>
      <w:sz w:val="20"/>
      <w:szCs w:val="20"/>
      <w:lang w:eastAsia="tr-TR"/>
    </w:rPr>
  </w:style>
  <w:style w:type="character" w:styleId="KitapBal">
    <w:name w:val="Book Title"/>
    <w:basedOn w:val="VarsaylanParagrafYazTipi"/>
    <w:uiPriority w:val="33"/>
    <w:qFormat/>
    <w:rsid w:val="00B65716"/>
    <w:rPr>
      <w:rFonts w:ascii="Times New Roman" w:hAnsi="Times New Roman"/>
      <w:b/>
      <w:bCs/>
      <w:iCs/>
      <w:spacing w:val="0"/>
      <w:sz w:val="24"/>
    </w:rPr>
  </w:style>
  <w:style w:type="numbering" w:customStyle="1" w:styleId="Stil1">
    <w:name w:val="Stil1"/>
    <w:uiPriority w:val="99"/>
    <w:rsid w:val="00AD7C18"/>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31556787">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171409101">
      <w:bodyDiv w:val="1"/>
      <w:marLeft w:val="0"/>
      <w:marRight w:val="0"/>
      <w:marTop w:val="0"/>
      <w:marBottom w:val="0"/>
      <w:divBdr>
        <w:top w:val="none" w:sz="0" w:space="0" w:color="auto"/>
        <w:left w:val="none" w:sz="0" w:space="0" w:color="auto"/>
        <w:bottom w:val="none" w:sz="0" w:space="0" w:color="auto"/>
        <w:right w:val="none" w:sz="0" w:space="0" w:color="auto"/>
      </w:divBdr>
    </w:div>
    <w:div w:id="329993335">
      <w:bodyDiv w:val="1"/>
      <w:marLeft w:val="0"/>
      <w:marRight w:val="0"/>
      <w:marTop w:val="0"/>
      <w:marBottom w:val="0"/>
      <w:divBdr>
        <w:top w:val="none" w:sz="0" w:space="0" w:color="auto"/>
        <w:left w:val="none" w:sz="0" w:space="0" w:color="auto"/>
        <w:bottom w:val="none" w:sz="0" w:space="0" w:color="auto"/>
        <w:right w:val="none" w:sz="0" w:space="0" w:color="auto"/>
      </w:divBdr>
    </w:div>
    <w:div w:id="349307239">
      <w:bodyDiv w:val="1"/>
      <w:marLeft w:val="0"/>
      <w:marRight w:val="0"/>
      <w:marTop w:val="0"/>
      <w:marBottom w:val="0"/>
      <w:divBdr>
        <w:top w:val="none" w:sz="0" w:space="0" w:color="auto"/>
        <w:left w:val="none" w:sz="0" w:space="0" w:color="auto"/>
        <w:bottom w:val="none" w:sz="0" w:space="0" w:color="auto"/>
        <w:right w:val="none" w:sz="0" w:space="0" w:color="auto"/>
      </w:divBdr>
    </w:div>
    <w:div w:id="416639142">
      <w:bodyDiv w:val="1"/>
      <w:marLeft w:val="0"/>
      <w:marRight w:val="0"/>
      <w:marTop w:val="0"/>
      <w:marBottom w:val="0"/>
      <w:divBdr>
        <w:top w:val="none" w:sz="0" w:space="0" w:color="auto"/>
        <w:left w:val="none" w:sz="0" w:space="0" w:color="auto"/>
        <w:bottom w:val="none" w:sz="0" w:space="0" w:color="auto"/>
        <w:right w:val="none" w:sz="0" w:space="0" w:color="auto"/>
      </w:divBdr>
    </w:div>
    <w:div w:id="458652532">
      <w:bodyDiv w:val="1"/>
      <w:marLeft w:val="0"/>
      <w:marRight w:val="0"/>
      <w:marTop w:val="0"/>
      <w:marBottom w:val="0"/>
      <w:divBdr>
        <w:top w:val="none" w:sz="0" w:space="0" w:color="auto"/>
        <w:left w:val="none" w:sz="0" w:space="0" w:color="auto"/>
        <w:bottom w:val="none" w:sz="0" w:space="0" w:color="auto"/>
        <w:right w:val="none" w:sz="0" w:space="0" w:color="auto"/>
      </w:divBdr>
    </w:div>
    <w:div w:id="459302777">
      <w:bodyDiv w:val="1"/>
      <w:marLeft w:val="0"/>
      <w:marRight w:val="0"/>
      <w:marTop w:val="0"/>
      <w:marBottom w:val="0"/>
      <w:divBdr>
        <w:top w:val="none" w:sz="0" w:space="0" w:color="auto"/>
        <w:left w:val="none" w:sz="0" w:space="0" w:color="auto"/>
        <w:bottom w:val="none" w:sz="0" w:space="0" w:color="auto"/>
        <w:right w:val="none" w:sz="0" w:space="0" w:color="auto"/>
      </w:divBdr>
    </w:div>
    <w:div w:id="459306921">
      <w:bodyDiv w:val="1"/>
      <w:marLeft w:val="0"/>
      <w:marRight w:val="0"/>
      <w:marTop w:val="0"/>
      <w:marBottom w:val="0"/>
      <w:divBdr>
        <w:top w:val="none" w:sz="0" w:space="0" w:color="auto"/>
        <w:left w:val="none" w:sz="0" w:space="0" w:color="auto"/>
        <w:bottom w:val="none" w:sz="0" w:space="0" w:color="auto"/>
        <w:right w:val="none" w:sz="0" w:space="0" w:color="auto"/>
      </w:divBdr>
    </w:div>
    <w:div w:id="470370885">
      <w:bodyDiv w:val="1"/>
      <w:marLeft w:val="0"/>
      <w:marRight w:val="0"/>
      <w:marTop w:val="0"/>
      <w:marBottom w:val="0"/>
      <w:divBdr>
        <w:top w:val="none" w:sz="0" w:space="0" w:color="auto"/>
        <w:left w:val="none" w:sz="0" w:space="0" w:color="auto"/>
        <w:bottom w:val="none" w:sz="0" w:space="0" w:color="auto"/>
        <w:right w:val="none" w:sz="0" w:space="0" w:color="auto"/>
      </w:divBdr>
    </w:div>
    <w:div w:id="483425524">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17472631">
      <w:bodyDiv w:val="1"/>
      <w:marLeft w:val="0"/>
      <w:marRight w:val="0"/>
      <w:marTop w:val="0"/>
      <w:marBottom w:val="0"/>
      <w:divBdr>
        <w:top w:val="none" w:sz="0" w:space="0" w:color="auto"/>
        <w:left w:val="none" w:sz="0" w:space="0" w:color="auto"/>
        <w:bottom w:val="none" w:sz="0" w:space="0" w:color="auto"/>
        <w:right w:val="none" w:sz="0" w:space="0" w:color="auto"/>
      </w:divBdr>
    </w:div>
    <w:div w:id="529073875">
      <w:bodyDiv w:val="1"/>
      <w:marLeft w:val="0"/>
      <w:marRight w:val="0"/>
      <w:marTop w:val="0"/>
      <w:marBottom w:val="0"/>
      <w:divBdr>
        <w:top w:val="none" w:sz="0" w:space="0" w:color="auto"/>
        <w:left w:val="none" w:sz="0" w:space="0" w:color="auto"/>
        <w:bottom w:val="none" w:sz="0" w:space="0" w:color="auto"/>
        <w:right w:val="none" w:sz="0" w:space="0" w:color="auto"/>
      </w:divBdr>
    </w:div>
    <w:div w:id="532813991">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580212512">
      <w:bodyDiv w:val="1"/>
      <w:marLeft w:val="0"/>
      <w:marRight w:val="0"/>
      <w:marTop w:val="0"/>
      <w:marBottom w:val="0"/>
      <w:divBdr>
        <w:top w:val="none" w:sz="0" w:space="0" w:color="auto"/>
        <w:left w:val="none" w:sz="0" w:space="0" w:color="auto"/>
        <w:bottom w:val="none" w:sz="0" w:space="0" w:color="auto"/>
        <w:right w:val="none" w:sz="0" w:space="0" w:color="auto"/>
      </w:divBdr>
    </w:div>
    <w:div w:id="583337465">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794367698">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44713528">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883642332">
      <w:bodyDiv w:val="1"/>
      <w:marLeft w:val="0"/>
      <w:marRight w:val="0"/>
      <w:marTop w:val="0"/>
      <w:marBottom w:val="0"/>
      <w:divBdr>
        <w:top w:val="none" w:sz="0" w:space="0" w:color="auto"/>
        <w:left w:val="none" w:sz="0" w:space="0" w:color="auto"/>
        <w:bottom w:val="none" w:sz="0" w:space="0" w:color="auto"/>
        <w:right w:val="none" w:sz="0" w:space="0" w:color="auto"/>
      </w:divBdr>
    </w:div>
    <w:div w:id="900477637">
      <w:bodyDiv w:val="1"/>
      <w:marLeft w:val="0"/>
      <w:marRight w:val="0"/>
      <w:marTop w:val="0"/>
      <w:marBottom w:val="0"/>
      <w:divBdr>
        <w:top w:val="none" w:sz="0" w:space="0" w:color="auto"/>
        <w:left w:val="none" w:sz="0" w:space="0" w:color="auto"/>
        <w:bottom w:val="none" w:sz="0" w:space="0" w:color="auto"/>
        <w:right w:val="none" w:sz="0" w:space="0" w:color="auto"/>
      </w:divBdr>
    </w:div>
    <w:div w:id="946546500">
      <w:bodyDiv w:val="1"/>
      <w:marLeft w:val="0"/>
      <w:marRight w:val="0"/>
      <w:marTop w:val="0"/>
      <w:marBottom w:val="0"/>
      <w:divBdr>
        <w:top w:val="none" w:sz="0" w:space="0" w:color="auto"/>
        <w:left w:val="none" w:sz="0" w:space="0" w:color="auto"/>
        <w:bottom w:val="none" w:sz="0" w:space="0" w:color="auto"/>
        <w:right w:val="none" w:sz="0" w:space="0" w:color="auto"/>
      </w:divBdr>
    </w:div>
    <w:div w:id="1050812513">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32233648">
      <w:bodyDiv w:val="1"/>
      <w:marLeft w:val="0"/>
      <w:marRight w:val="0"/>
      <w:marTop w:val="0"/>
      <w:marBottom w:val="0"/>
      <w:divBdr>
        <w:top w:val="none" w:sz="0" w:space="0" w:color="auto"/>
        <w:left w:val="none" w:sz="0" w:space="0" w:color="auto"/>
        <w:bottom w:val="none" w:sz="0" w:space="0" w:color="auto"/>
        <w:right w:val="none" w:sz="0" w:space="0" w:color="auto"/>
      </w:divBdr>
    </w:div>
    <w:div w:id="1236091434">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301762308">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64597189">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33361273">
      <w:bodyDiv w:val="1"/>
      <w:marLeft w:val="0"/>
      <w:marRight w:val="0"/>
      <w:marTop w:val="0"/>
      <w:marBottom w:val="0"/>
      <w:divBdr>
        <w:top w:val="none" w:sz="0" w:space="0" w:color="auto"/>
        <w:left w:val="none" w:sz="0" w:space="0" w:color="auto"/>
        <w:bottom w:val="none" w:sz="0" w:space="0" w:color="auto"/>
        <w:right w:val="none" w:sz="0" w:space="0" w:color="auto"/>
      </w:divBdr>
    </w:div>
    <w:div w:id="1434395256">
      <w:bodyDiv w:val="1"/>
      <w:marLeft w:val="0"/>
      <w:marRight w:val="0"/>
      <w:marTop w:val="0"/>
      <w:marBottom w:val="0"/>
      <w:divBdr>
        <w:top w:val="none" w:sz="0" w:space="0" w:color="auto"/>
        <w:left w:val="none" w:sz="0" w:space="0" w:color="auto"/>
        <w:bottom w:val="none" w:sz="0" w:space="0" w:color="auto"/>
        <w:right w:val="none" w:sz="0" w:space="0" w:color="auto"/>
      </w:divBdr>
    </w:div>
    <w:div w:id="1435322177">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67764025">
      <w:bodyDiv w:val="1"/>
      <w:marLeft w:val="0"/>
      <w:marRight w:val="0"/>
      <w:marTop w:val="0"/>
      <w:marBottom w:val="0"/>
      <w:divBdr>
        <w:top w:val="none" w:sz="0" w:space="0" w:color="auto"/>
        <w:left w:val="none" w:sz="0" w:space="0" w:color="auto"/>
        <w:bottom w:val="none" w:sz="0" w:space="0" w:color="auto"/>
        <w:right w:val="none" w:sz="0" w:space="0" w:color="auto"/>
      </w:divBdr>
    </w:div>
    <w:div w:id="1581787154">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16762184">
      <w:bodyDiv w:val="1"/>
      <w:marLeft w:val="0"/>
      <w:marRight w:val="0"/>
      <w:marTop w:val="0"/>
      <w:marBottom w:val="0"/>
      <w:divBdr>
        <w:top w:val="none" w:sz="0" w:space="0" w:color="auto"/>
        <w:left w:val="none" w:sz="0" w:space="0" w:color="auto"/>
        <w:bottom w:val="none" w:sz="0" w:space="0" w:color="auto"/>
        <w:right w:val="none" w:sz="0" w:space="0" w:color="auto"/>
      </w:divBdr>
    </w:div>
    <w:div w:id="2034261734">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08856889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97B48-802C-40EC-BEA9-133FA313E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6029</Words>
  <Characters>34367</Characters>
  <Application>Microsoft Office Word</Application>
  <DocSecurity>0</DocSecurity>
  <Lines>286</Lines>
  <Paragraphs>80</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40316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subject/>
  <dc:creator>Merve YALÇIN ERDİL</dc:creator>
  <cp:keywords/>
  <dc:description/>
  <cp:lastModifiedBy>Derya GÜNER</cp:lastModifiedBy>
  <cp:revision>3</cp:revision>
  <cp:lastPrinted>2023-10-04T15:02:00Z</cp:lastPrinted>
  <dcterms:created xsi:type="dcterms:W3CDTF">2024-12-20T07:32:00Z</dcterms:created>
  <dcterms:modified xsi:type="dcterms:W3CDTF">2024-12-20T07:32:00Z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user=23456064808</vt:lpwstr>
  </property>
  <property fmtid="{D5CDD505-2E9C-101B-9397-08002B2CF9AE}" pid="4" name="geodilabeltime">
    <vt:lpwstr>datetime=2024-03-18T12:29:54.291Z</vt:lpwstr>
  </property>
</Properties>
</file>