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6257A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Ek 1</w:t>
      </w:r>
    </w:p>
    <w:p w14:paraId="28C932C1"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9ACD979" w14:textId="3364AD8B" w:rsidR="005F7B5A" w:rsidRDefault="005F7B5A" w:rsidP="005F7B5A">
      <w:pPr>
        <w:spacing w:before="0" w:beforeAutospacing="0" w:after="0" w:afterAutospacing="0" w:line="240" w:lineRule="exact"/>
        <w:jc w:val="center"/>
        <w:rPr>
          <w:rFonts w:ascii="Times New Roman" w:hAnsi="Times New Roman" w:cs="Times New Roman"/>
          <w:b/>
          <w:bCs/>
          <w:sz w:val="24"/>
          <w:szCs w:val="24"/>
        </w:rPr>
      </w:pPr>
      <w:r>
        <w:rPr>
          <w:rFonts w:ascii="Times New Roman" w:hAnsi="Times New Roman" w:cs="Times New Roman"/>
          <w:b/>
          <w:bCs/>
          <w:sz w:val="24"/>
          <w:szCs w:val="24"/>
        </w:rPr>
        <w:t>İran</w:t>
      </w:r>
      <w:r w:rsidR="00BF0DE2">
        <w:rPr>
          <w:rFonts w:ascii="Times New Roman" w:hAnsi="Times New Roman" w:cs="Times New Roman"/>
          <w:b/>
          <w:bCs/>
          <w:sz w:val="24"/>
          <w:szCs w:val="24"/>
        </w:rPr>
        <w:t xml:space="preserve"> İslam Cumhuriyeti </w:t>
      </w:r>
      <w:r>
        <w:rPr>
          <w:rFonts w:ascii="Times New Roman" w:hAnsi="Times New Roman" w:cs="Times New Roman"/>
          <w:b/>
          <w:bCs/>
          <w:sz w:val="24"/>
          <w:szCs w:val="24"/>
        </w:rPr>
        <w:t>Menşeli Düz Cam İthalatında Uygulanan Korunma Önleminin Uzatılması Başvurusu Hakkında İnceleme Raporu</w:t>
      </w:r>
    </w:p>
    <w:p w14:paraId="071FDC1D" w14:textId="77777777" w:rsidR="005F7B5A" w:rsidRDefault="005F7B5A" w:rsidP="005F7B5A">
      <w:pPr>
        <w:spacing w:before="0" w:beforeAutospacing="0" w:after="0" w:afterAutospacing="0" w:line="240" w:lineRule="exact"/>
        <w:jc w:val="center"/>
        <w:rPr>
          <w:rFonts w:ascii="Times New Roman" w:hAnsi="Times New Roman" w:cs="Times New Roman"/>
          <w:b/>
          <w:bCs/>
          <w:sz w:val="24"/>
          <w:szCs w:val="24"/>
        </w:rPr>
      </w:pPr>
    </w:p>
    <w:p w14:paraId="6C4C004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 BAŞVURUYA İLİŞKİN BİLGİLER</w:t>
      </w:r>
    </w:p>
    <w:p w14:paraId="3AB28E89"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6F12FE33"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1.1 Başvuru</w:t>
      </w:r>
    </w:p>
    <w:p w14:paraId="46AEE1F7"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3E1F88E3" w14:textId="5B5045C6" w:rsidR="005F7B5A" w:rsidRDefault="00BF0DE2"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19</w:t>
      </w:r>
      <w:r w:rsidR="005F7B5A">
        <w:rPr>
          <w:rFonts w:ascii="Times New Roman" w:hAnsi="Times New Roman" w:cs="Times New Roman"/>
          <w:sz w:val="24"/>
          <w:szCs w:val="24"/>
        </w:rPr>
        <w:t xml:space="preserve">/11/2021 tarihli ve </w:t>
      </w:r>
      <w:r>
        <w:rPr>
          <w:rFonts w:ascii="Times New Roman" w:hAnsi="Times New Roman" w:cs="Times New Roman"/>
          <w:sz w:val="24"/>
          <w:szCs w:val="24"/>
        </w:rPr>
        <w:t xml:space="preserve">4824 </w:t>
      </w:r>
      <w:r w:rsidR="005F7B5A">
        <w:rPr>
          <w:rFonts w:ascii="Times New Roman" w:hAnsi="Times New Roman" w:cs="Times New Roman"/>
          <w:sz w:val="24"/>
          <w:szCs w:val="24"/>
        </w:rPr>
        <w:t xml:space="preserve">sayılı </w:t>
      </w:r>
      <w:r>
        <w:rPr>
          <w:rFonts w:ascii="Times New Roman" w:hAnsi="Times New Roman" w:cs="Times New Roman"/>
          <w:sz w:val="24"/>
          <w:szCs w:val="24"/>
        </w:rPr>
        <w:t xml:space="preserve">Cumhurbaşkanı Kararı ile yürürlüğe konulan </w:t>
      </w:r>
      <w:r w:rsidR="005F7B5A">
        <w:rPr>
          <w:rFonts w:ascii="Times New Roman" w:hAnsi="Times New Roman" w:cs="Times New Roman"/>
          <w:sz w:val="24"/>
          <w:szCs w:val="24"/>
        </w:rPr>
        <w:t>İran İslam Cumhuriyeti (İran) Menşeli Düz Cam İthalatında Korunma Önlemi Uygulanmasına İlişkin Kara</w:t>
      </w:r>
      <w:r>
        <w:rPr>
          <w:rFonts w:ascii="Times New Roman" w:hAnsi="Times New Roman" w:cs="Times New Roman"/>
          <w:sz w:val="24"/>
          <w:szCs w:val="24"/>
        </w:rPr>
        <w:t>r</w:t>
      </w:r>
      <w:r w:rsidR="005F7B5A">
        <w:rPr>
          <w:rFonts w:ascii="Times New Roman" w:hAnsi="Times New Roman" w:cs="Times New Roman"/>
          <w:sz w:val="24"/>
          <w:szCs w:val="24"/>
        </w:rPr>
        <w:t xml:space="preserve"> çerçevesinde 70.04, 70.05 ve 70.06 Gümrük Tarife Pozisyonlarında (GTP) sınıflandırılan İran menşeli düz cam ithalatında korunma önlemi uygulanmakta olup halihazırda ikinci uzatma döneminin son yılında 38 ABD Doları/Ton seviyesinde ek mali yükümlülük şeklinde uygulanan önlem 11/12/2024 tarihinde son bulacaktır.</w:t>
      </w:r>
    </w:p>
    <w:p w14:paraId="5AD3433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75C7154F"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 çerçevede, Türkiye Şişe ve Cam Fabrikaları A.Ş. tarafından İran menşeli firmaların hem enerji ve hammadde temini noktasında büyük avantaja sahip olması hem de lojistik olarak Türkiye sınırına yakın olmaları dolayısıyla ulaşım maliyetlerinin düşük olması ve anılan ülkeden ithalatın oldukça düşük birim fiyatla gerçekleştiriliyor olması gibi gerekçelerle mevcut korunma önleminin ciddi zararı önlemek için gerekli olmaya devam ettiği iddiası ile süresinin uzatılmasına ilişkin olarak başvuruda bulunulmuştur.</w:t>
      </w:r>
    </w:p>
    <w:p w14:paraId="7189609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3E4BB2D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1.2 Başvurunun Temsil Durumu</w:t>
      </w:r>
    </w:p>
    <w:p w14:paraId="79179852"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193B7BED"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sahibi firma, başvuru konusu eşyanın en büyük yerli üreticisi olarak Türkiye üretiminin yarısından fazlasını gerçekleştirmektedir. Buna göre başvuru sahibi firmanın, İthalatta Korunma Önlemleri Yönetmeliği’nin ikinci maddesinde “yurt içinde faaliyet gösteren ve benzer veya doğrudan rakip malların tamamını veya bir kısmını üreten üreticiler” şeklinde tanımlanan “yerli üretici” tanımına uyduğu değerlendirilmektedir.</w:t>
      </w:r>
    </w:p>
    <w:p w14:paraId="1A0DE99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2C661E7"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1.3 Başvuru Konusu Eşya</w:t>
      </w:r>
    </w:p>
    <w:p w14:paraId="2FA6A8E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27AB1C9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konusu eşya, Türk Gümrük Tarife Cetvelinde (TGTC) 70.04 GTP altında “çekme ve üfleme cam (plaka halinde), absorblayıcı (emici) veya yansıtıcı ya da yansıtıcı olmayan bir tabakası olsun olmasın, fakat başka şekilde işlenmemiş” tanımı, 70.05 GTP altında “float cam ve yüzeyi taşlanmış veya parlatılmış cam (plakalar halinde) absorblayıcı (emici) veya yansıtıcı ya da yansıtıcı olmayan bir tabakası olsun olmasın, fakat başka şekilde işlenmemiş” tanımı, 70.06 GTP altında ise “70.03, 70.04 veya 70.05 Pozisyonlarındaki camların bombelendirilmiş, kenar işlemeli, aşındırılmış, delinmiş, emaye baskı uygulanmış veya başka şekilde işlenmiş, fakat diğer malzemelerle çerçevelenmemiş veya donatılmamış olanlar” tanımıyla sınıflandırılmıştır.</w:t>
      </w:r>
    </w:p>
    <w:p w14:paraId="6A745878"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C72D35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1.4 Başvuru Konusu Eşyanın İthalatında Uygulanan Mevzuat</w:t>
      </w:r>
    </w:p>
    <w:p w14:paraId="2C2302C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562E7963"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konusu eşya olan düz cam, 70.04 (çekme ve üfleme cam), 70.05 (float ve yüzeyi taşlanmış veya parlatılmış cam) ve 70.06 (70.03, 70.04, 70.05 GTP’lerinde yer alan camın işlenmiş hali) GTP’lerinde sınıflandırılmaktadır.</w:t>
      </w:r>
    </w:p>
    <w:p w14:paraId="4FF3B6C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3B82578"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-70.04 GTP’inde yer alan eşyanın ithalatında AB-STA ülkeleri için %0, diğer ülkeler için %3 ile %4,4, Azerbaycan hariç Dünya Ticaret Örgütü (DTÖ) üyesi olmayan ülkeler için ise %20 oranında gümrük vergisi ve %10 oranında ilave gümrük vergisi (7004.20.10 ve 7004.90.10 için %5) uygulanmaktadır. Bununla birlikte, 70.04 GTP’inin tamamı için 500 $/ton seviyesinde ileriye yönelik olarak fiyat kriterli gözetim uygulaması bulunmaktadır. Ayrıca, İran menşeli eşyanın ithalatında 38 $/ton seviyesinde korunma önlemi uygulanmaktadır.</w:t>
      </w:r>
    </w:p>
    <w:p w14:paraId="5A824E6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4059449"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-70.05 GTP’inde yer alan eşyanın ithalatında AB-STA ülkeleri için %0, diğer ülkeler için %2 ile %3, Azerbaycan hariç DTÖ üyesi olmayan ülkeler için ise %20 oranında gümrük vergisi ve </w:t>
      </w:r>
      <w:r>
        <w:rPr>
          <w:rFonts w:ascii="Times New Roman" w:hAnsi="Times New Roman" w:cs="Times New Roman"/>
          <w:sz w:val="24"/>
          <w:szCs w:val="24"/>
        </w:rPr>
        <w:lastRenderedPageBreak/>
        <w:t>%5 oranında ilave gümrük vergisi uygulanmaktadır. Bununla birlikte, 70.05 GTP’i için 500 $/ton seviyesinde (7005.10.80 GTP’ için 600 $/ton) ileriye yönelik olarak fiyat kriterli gözetim uygulaması bulunmaktadır. Ayrıca, İran menşeli eşyanın ithalatında 38 $/ton seviyesinde korunma önlemi uygulanmaktadır.</w:t>
      </w:r>
    </w:p>
    <w:p w14:paraId="7516A56F"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0D5894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-70.06 GTP’inde yer alan eşyanın ithalatında AB-STA ülkeleri için %0, diğer ülkeler için %3, Azerbaycan hariç DTÖ üyesi olmayan ülkeler için ise %20 oranında gümrük vergisi ve %10 oranında ilave gümrük vergisi uygulanmaktadır. Bununla birlikte, 70.06 GTP’i için 700 $/ton seviyesinde (7006.00.90.00.19 GTP’ için 7000 $/ton) ileriye yönelik olarak fiyat kriterli gözetim uygulaması bulunmaktadır. Ayrıca, İran menşeli eşyanın ithalatında 38 $/ton seviyesinde korunma önlemi uygulanmaktadır.</w:t>
      </w:r>
    </w:p>
    <w:p w14:paraId="1AFFA596"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C80219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Diğer taraftan, bahse konu her üç GTP için ithalattaki KDV oranı %20 seviyesindedir.</w:t>
      </w:r>
    </w:p>
    <w:p w14:paraId="3A9588B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5ABABF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Son olarak, 7005.29 GTP’i altında sınıflandırılan eşyanın Rusya menşeli olanlarının ithalatında dampinge karşı önlem bulunmaktadır.</w:t>
      </w:r>
    </w:p>
    <w:p w14:paraId="75F07BB1"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9204" w:type="dxa"/>
        <w:tblCellMar>
          <w:left w:w="70" w:type="dxa"/>
          <w:right w:w="70" w:type="dxa"/>
        </w:tblCellMar>
        <w:tblLook w:val="04A0" w:firstRow="1" w:lastRow="0" w:firstColumn="1" w:lastColumn="0" w:noHBand="0" w:noVBand="1"/>
      </w:tblPr>
      <w:tblGrid>
        <w:gridCol w:w="1820"/>
        <w:gridCol w:w="2565"/>
        <w:gridCol w:w="1517"/>
        <w:gridCol w:w="594"/>
        <w:gridCol w:w="1007"/>
        <w:gridCol w:w="851"/>
        <w:gridCol w:w="850"/>
      </w:tblGrid>
      <w:tr w:rsidR="005F7B5A" w14:paraId="3278584A" w14:textId="77777777" w:rsidTr="005F7B5A">
        <w:trPr>
          <w:trHeight w:val="630"/>
        </w:trPr>
        <w:tc>
          <w:tcPr>
            <w:tcW w:w="1820" w:type="dxa"/>
            <w:tcBorders>
              <w:top w:val="single" w:sz="8" w:space="0" w:color="auto"/>
              <w:left w:val="single" w:sz="8" w:space="0" w:color="auto"/>
              <w:bottom w:val="single" w:sz="4" w:space="0" w:color="auto"/>
              <w:right w:val="single" w:sz="4" w:space="0" w:color="auto"/>
            </w:tcBorders>
            <w:noWrap/>
            <w:vAlign w:val="center"/>
            <w:hideMark/>
          </w:tcPr>
          <w:p w14:paraId="25C61D27"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GTP</w:t>
            </w:r>
          </w:p>
        </w:tc>
        <w:tc>
          <w:tcPr>
            <w:tcW w:w="2565" w:type="dxa"/>
            <w:tcBorders>
              <w:top w:val="single" w:sz="8" w:space="0" w:color="auto"/>
              <w:left w:val="nil"/>
              <w:bottom w:val="single" w:sz="4" w:space="0" w:color="auto"/>
              <w:right w:val="single" w:sz="4" w:space="0" w:color="auto"/>
            </w:tcBorders>
            <w:noWrap/>
            <w:vAlign w:val="center"/>
            <w:hideMark/>
          </w:tcPr>
          <w:p w14:paraId="3C5931B7"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Eşya Tanımı</w:t>
            </w:r>
          </w:p>
        </w:tc>
        <w:tc>
          <w:tcPr>
            <w:tcW w:w="1517" w:type="dxa"/>
            <w:tcBorders>
              <w:top w:val="single" w:sz="8" w:space="0" w:color="auto"/>
              <w:left w:val="nil"/>
              <w:bottom w:val="single" w:sz="4" w:space="0" w:color="auto"/>
              <w:right w:val="single" w:sz="4" w:space="0" w:color="auto"/>
            </w:tcBorders>
            <w:vAlign w:val="center"/>
            <w:hideMark/>
          </w:tcPr>
          <w:p w14:paraId="44D51D6F"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GV</w:t>
            </w:r>
            <w:r>
              <w:rPr>
                <w:rFonts w:ascii="Times New Roman" w:eastAsia="Times New Roman" w:hAnsi="Times New Roman" w:cs="Times New Roman"/>
                <w:b/>
                <w:bCs/>
                <w:color w:val="000000"/>
                <w:sz w:val="24"/>
                <w:szCs w:val="24"/>
                <w:lang w:eastAsia="tr-TR"/>
              </w:rPr>
              <w:br/>
              <w:t>%</w:t>
            </w:r>
          </w:p>
        </w:tc>
        <w:tc>
          <w:tcPr>
            <w:tcW w:w="594" w:type="dxa"/>
            <w:tcBorders>
              <w:top w:val="single" w:sz="8" w:space="0" w:color="auto"/>
              <w:left w:val="nil"/>
              <w:bottom w:val="single" w:sz="4" w:space="0" w:color="auto"/>
              <w:right w:val="single" w:sz="4" w:space="0" w:color="auto"/>
            </w:tcBorders>
            <w:vAlign w:val="center"/>
            <w:hideMark/>
          </w:tcPr>
          <w:p w14:paraId="3ED71101"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İGV</w:t>
            </w:r>
            <w:r>
              <w:rPr>
                <w:rFonts w:ascii="Times New Roman" w:eastAsia="Times New Roman" w:hAnsi="Times New Roman" w:cs="Times New Roman"/>
                <w:b/>
                <w:bCs/>
                <w:color w:val="000000"/>
                <w:sz w:val="24"/>
                <w:szCs w:val="24"/>
                <w:lang w:eastAsia="tr-TR"/>
              </w:rPr>
              <w:br/>
              <w:t>%</w:t>
            </w:r>
          </w:p>
        </w:tc>
        <w:tc>
          <w:tcPr>
            <w:tcW w:w="1007" w:type="dxa"/>
            <w:tcBorders>
              <w:top w:val="single" w:sz="8" w:space="0" w:color="auto"/>
              <w:left w:val="nil"/>
              <w:bottom w:val="single" w:sz="4" w:space="0" w:color="auto"/>
              <w:right w:val="single" w:sz="4" w:space="0" w:color="auto"/>
            </w:tcBorders>
            <w:vAlign w:val="center"/>
            <w:hideMark/>
          </w:tcPr>
          <w:p w14:paraId="5BB4197F"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Gözetim</w:t>
            </w:r>
            <w:r>
              <w:rPr>
                <w:rFonts w:ascii="Times New Roman" w:eastAsia="Times New Roman" w:hAnsi="Times New Roman" w:cs="Times New Roman"/>
                <w:b/>
                <w:bCs/>
                <w:color w:val="000000"/>
                <w:sz w:val="24"/>
                <w:szCs w:val="24"/>
                <w:lang w:eastAsia="tr-TR"/>
              </w:rPr>
              <w:br/>
              <w:t>$/ton</w:t>
            </w:r>
          </w:p>
        </w:tc>
        <w:tc>
          <w:tcPr>
            <w:tcW w:w="851" w:type="dxa"/>
            <w:tcBorders>
              <w:top w:val="single" w:sz="8" w:space="0" w:color="auto"/>
              <w:left w:val="nil"/>
              <w:bottom w:val="single" w:sz="4" w:space="0" w:color="auto"/>
              <w:right w:val="single" w:sz="4" w:space="0" w:color="auto"/>
            </w:tcBorders>
            <w:vAlign w:val="center"/>
            <w:hideMark/>
          </w:tcPr>
          <w:p w14:paraId="2742F794"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EMY</w:t>
            </w:r>
            <w:r>
              <w:rPr>
                <w:rFonts w:ascii="Times New Roman" w:eastAsia="Times New Roman" w:hAnsi="Times New Roman" w:cs="Times New Roman"/>
                <w:b/>
                <w:bCs/>
                <w:color w:val="000000"/>
                <w:sz w:val="24"/>
                <w:szCs w:val="24"/>
                <w:lang w:eastAsia="tr-TR"/>
              </w:rPr>
              <w:br/>
              <w:t>$/ton</w:t>
            </w:r>
          </w:p>
        </w:tc>
        <w:tc>
          <w:tcPr>
            <w:tcW w:w="850" w:type="dxa"/>
            <w:tcBorders>
              <w:top w:val="single" w:sz="8" w:space="0" w:color="auto"/>
              <w:left w:val="nil"/>
              <w:bottom w:val="single" w:sz="4" w:space="0" w:color="auto"/>
              <w:right w:val="single" w:sz="8" w:space="0" w:color="auto"/>
            </w:tcBorders>
            <w:vAlign w:val="center"/>
            <w:hideMark/>
          </w:tcPr>
          <w:p w14:paraId="4F20A575"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KDV</w:t>
            </w:r>
            <w:r>
              <w:rPr>
                <w:rFonts w:ascii="Times New Roman" w:eastAsia="Times New Roman" w:hAnsi="Times New Roman" w:cs="Times New Roman"/>
                <w:b/>
                <w:bCs/>
                <w:color w:val="000000"/>
                <w:sz w:val="24"/>
                <w:szCs w:val="24"/>
                <w:lang w:eastAsia="tr-TR"/>
              </w:rPr>
              <w:br/>
              <w:t>%</w:t>
            </w:r>
          </w:p>
        </w:tc>
      </w:tr>
      <w:tr w:rsidR="005F7B5A" w14:paraId="1EE0FDA1" w14:textId="77777777" w:rsidTr="005F7B5A">
        <w:trPr>
          <w:trHeight w:val="765"/>
        </w:trPr>
        <w:tc>
          <w:tcPr>
            <w:tcW w:w="1820" w:type="dxa"/>
            <w:tcBorders>
              <w:top w:val="nil"/>
              <w:left w:val="single" w:sz="8" w:space="0" w:color="auto"/>
              <w:bottom w:val="single" w:sz="4" w:space="0" w:color="auto"/>
              <w:right w:val="single" w:sz="4" w:space="0" w:color="auto"/>
            </w:tcBorders>
            <w:noWrap/>
            <w:vAlign w:val="center"/>
            <w:hideMark/>
          </w:tcPr>
          <w:p w14:paraId="4DDFE01B"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70.04</w:t>
            </w:r>
          </w:p>
        </w:tc>
        <w:tc>
          <w:tcPr>
            <w:tcW w:w="2565" w:type="dxa"/>
            <w:vMerge w:val="restart"/>
            <w:tcBorders>
              <w:top w:val="nil"/>
              <w:left w:val="single" w:sz="4" w:space="0" w:color="auto"/>
              <w:bottom w:val="single" w:sz="4" w:space="0" w:color="auto"/>
              <w:right w:val="single" w:sz="4" w:space="0" w:color="auto"/>
            </w:tcBorders>
            <w:vAlign w:val="center"/>
            <w:hideMark/>
          </w:tcPr>
          <w:p w14:paraId="20A541C1"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Çekme ve üfleme cam</w:t>
            </w:r>
          </w:p>
        </w:tc>
        <w:tc>
          <w:tcPr>
            <w:tcW w:w="1517" w:type="dxa"/>
            <w:vMerge w:val="restart"/>
            <w:tcBorders>
              <w:top w:val="nil"/>
              <w:left w:val="single" w:sz="4" w:space="0" w:color="auto"/>
              <w:bottom w:val="single" w:sz="4" w:space="0" w:color="auto"/>
              <w:right w:val="single" w:sz="4" w:space="0" w:color="auto"/>
            </w:tcBorders>
            <w:vAlign w:val="center"/>
            <w:hideMark/>
          </w:tcPr>
          <w:p w14:paraId="7ED849B3"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AB-STA %0</w:t>
            </w:r>
            <w:r>
              <w:rPr>
                <w:rFonts w:ascii="Times New Roman" w:eastAsia="Times New Roman" w:hAnsi="Times New Roman" w:cs="Times New Roman"/>
                <w:color w:val="000000"/>
                <w:sz w:val="24"/>
                <w:szCs w:val="24"/>
                <w:lang w:eastAsia="tr-TR"/>
              </w:rPr>
              <w:br/>
              <w:t>DÜ %3-4,4</w:t>
            </w:r>
            <w:r>
              <w:rPr>
                <w:rFonts w:ascii="Times New Roman" w:eastAsia="Times New Roman" w:hAnsi="Times New Roman" w:cs="Times New Roman"/>
                <w:color w:val="000000"/>
                <w:sz w:val="24"/>
                <w:szCs w:val="24"/>
                <w:lang w:eastAsia="tr-TR"/>
              </w:rPr>
              <w:br/>
              <w:t>İran %20</w:t>
            </w:r>
          </w:p>
        </w:tc>
        <w:tc>
          <w:tcPr>
            <w:tcW w:w="594" w:type="dxa"/>
            <w:tcBorders>
              <w:top w:val="nil"/>
              <w:left w:val="nil"/>
              <w:bottom w:val="single" w:sz="4" w:space="0" w:color="auto"/>
              <w:right w:val="single" w:sz="4" w:space="0" w:color="auto"/>
            </w:tcBorders>
            <w:noWrap/>
            <w:vAlign w:val="center"/>
            <w:hideMark/>
          </w:tcPr>
          <w:p w14:paraId="4A9047E5"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w:t>
            </w:r>
          </w:p>
        </w:tc>
        <w:tc>
          <w:tcPr>
            <w:tcW w:w="1007" w:type="dxa"/>
            <w:vMerge w:val="restart"/>
            <w:tcBorders>
              <w:top w:val="nil"/>
              <w:left w:val="single" w:sz="4" w:space="0" w:color="auto"/>
              <w:bottom w:val="single" w:sz="4" w:space="0" w:color="auto"/>
              <w:right w:val="single" w:sz="4" w:space="0" w:color="auto"/>
            </w:tcBorders>
            <w:noWrap/>
            <w:vAlign w:val="center"/>
            <w:hideMark/>
          </w:tcPr>
          <w:p w14:paraId="1C22FD6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500</w:t>
            </w:r>
          </w:p>
        </w:tc>
        <w:tc>
          <w:tcPr>
            <w:tcW w:w="851" w:type="dxa"/>
            <w:vMerge w:val="restart"/>
            <w:tcBorders>
              <w:top w:val="nil"/>
              <w:left w:val="single" w:sz="4" w:space="0" w:color="auto"/>
              <w:bottom w:val="single" w:sz="8" w:space="0" w:color="000000"/>
              <w:right w:val="single" w:sz="4" w:space="0" w:color="auto"/>
            </w:tcBorders>
            <w:noWrap/>
            <w:vAlign w:val="center"/>
            <w:hideMark/>
          </w:tcPr>
          <w:p w14:paraId="055F15E8"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38</w:t>
            </w:r>
          </w:p>
        </w:tc>
        <w:tc>
          <w:tcPr>
            <w:tcW w:w="850" w:type="dxa"/>
            <w:vMerge w:val="restart"/>
            <w:tcBorders>
              <w:top w:val="nil"/>
              <w:left w:val="single" w:sz="4" w:space="0" w:color="auto"/>
              <w:bottom w:val="single" w:sz="8" w:space="0" w:color="000000"/>
              <w:right w:val="single" w:sz="8" w:space="0" w:color="auto"/>
            </w:tcBorders>
            <w:noWrap/>
            <w:vAlign w:val="center"/>
            <w:hideMark/>
          </w:tcPr>
          <w:p w14:paraId="2BD82A71"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w:t>
            </w:r>
          </w:p>
        </w:tc>
      </w:tr>
      <w:tr w:rsidR="005F7B5A" w14:paraId="3615655D" w14:textId="77777777" w:rsidTr="005F7B5A">
        <w:trPr>
          <w:trHeight w:val="315"/>
        </w:trPr>
        <w:tc>
          <w:tcPr>
            <w:tcW w:w="1820" w:type="dxa"/>
            <w:tcBorders>
              <w:top w:val="nil"/>
              <w:left w:val="single" w:sz="8" w:space="0" w:color="auto"/>
              <w:bottom w:val="single" w:sz="4" w:space="0" w:color="auto"/>
              <w:right w:val="single" w:sz="4" w:space="0" w:color="auto"/>
            </w:tcBorders>
            <w:noWrap/>
            <w:vAlign w:val="center"/>
            <w:hideMark/>
          </w:tcPr>
          <w:p w14:paraId="386ED564"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7004.20.10</w:t>
            </w:r>
          </w:p>
        </w:tc>
        <w:tc>
          <w:tcPr>
            <w:tcW w:w="0" w:type="auto"/>
            <w:vMerge/>
            <w:tcBorders>
              <w:top w:val="nil"/>
              <w:left w:val="single" w:sz="4" w:space="0" w:color="auto"/>
              <w:bottom w:val="single" w:sz="4" w:space="0" w:color="auto"/>
              <w:right w:val="single" w:sz="4" w:space="0" w:color="auto"/>
            </w:tcBorders>
            <w:vAlign w:val="center"/>
            <w:hideMark/>
          </w:tcPr>
          <w:p w14:paraId="0EFD373F"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233D1E2A"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594" w:type="dxa"/>
            <w:vMerge w:val="restart"/>
            <w:tcBorders>
              <w:top w:val="nil"/>
              <w:left w:val="single" w:sz="4" w:space="0" w:color="auto"/>
              <w:bottom w:val="single" w:sz="4" w:space="0" w:color="auto"/>
              <w:right w:val="single" w:sz="4" w:space="0" w:color="auto"/>
            </w:tcBorders>
            <w:noWrap/>
            <w:vAlign w:val="center"/>
            <w:hideMark/>
          </w:tcPr>
          <w:p w14:paraId="7ABB0686"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w:t>
            </w:r>
          </w:p>
        </w:tc>
        <w:tc>
          <w:tcPr>
            <w:tcW w:w="0" w:type="auto"/>
            <w:vMerge/>
            <w:tcBorders>
              <w:top w:val="nil"/>
              <w:left w:val="single" w:sz="4" w:space="0" w:color="auto"/>
              <w:bottom w:val="single" w:sz="4" w:space="0" w:color="auto"/>
              <w:right w:val="single" w:sz="4" w:space="0" w:color="auto"/>
            </w:tcBorders>
            <w:vAlign w:val="center"/>
            <w:hideMark/>
          </w:tcPr>
          <w:p w14:paraId="73F637A4"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4" w:space="0" w:color="auto"/>
            </w:tcBorders>
            <w:vAlign w:val="center"/>
            <w:hideMark/>
          </w:tcPr>
          <w:p w14:paraId="47C17D3F"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64EEBEAA" w14:textId="77777777" w:rsidR="005F7B5A" w:rsidRDefault="005F7B5A">
            <w:pPr>
              <w:spacing w:before="0" w:after="0"/>
              <w:rPr>
                <w:rFonts w:ascii="Times New Roman" w:eastAsia="Times New Roman" w:hAnsi="Times New Roman" w:cs="Times New Roman"/>
                <w:color w:val="000000"/>
                <w:sz w:val="24"/>
                <w:szCs w:val="24"/>
                <w:lang w:eastAsia="tr-TR"/>
              </w:rPr>
            </w:pPr>
          </w:p>
        </w:tc>
      </w:tr>
      <w:tr w:rsidR="005F7B5A" w14:paraId="2407A9B9" w14:textId="77777777" w:rsidTr="005F7B5A">
        <w:trPr>
          <w:trHeight w:val="315"/>
        </w:trPr>
        <w:tc>
          <w:tcPr>
            <w:tcW w:w="1820" w:type="dxa"/>
            <w:tcBorders>
              <w:top w:val="nil"/>
              <w:left w:val="single" w:sz="8" w:space="0" w:color="auto"/>
              <w:bottom w:val="single" w:sz="4" w:space="0" w:color="auto"/>
              <w:right w:val="single" w:sz="4" w:space="0" w:color="auto"/>
            </w:tcBorders>
            <w:noWrap/>
            <w:vAlign w:val="center"/>
            <w:hideMark/>
          </w:tcPr>
          <w:p w14:paraId="6DDE5FF2"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7004.90.10</w:t>
            </w:r>
          </w:p>
        </w:tc>
        <w:tc>
          <w:tcPr>
            <w:tcW w:w="0" w:type="auto"/>
            <w:vMerge/>
            <w:tcBorders>
              <w:top w:val="nil"/>
              <w:left w:val="single" w:sz="4" w:space="0" w:color="auto"/>
              <w:bottom w:val="single" w:sz="4" w:space="0" w:color="auto"/>
              <w:right w:val="single" w:sz="4" w:space="0" w:color="auto"/>
            </w:tcBorders>
            <w:vAlign w:val="center"/>
            <w:hideMark/>
          </w:tcPr>
          <w:p w14:paraId="0713CBD7"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1D7FB393"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4718D848"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1F2E1FBE"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4" w:space="0" w:color="auto"/>
            </w:tcBorders>
            <w:vAlign w:val="center"/>
            <w:hideMark/>
          </w:tcPr>
          <w:p w14:paraId="478490D8"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43B5799F" w14:textId="77777777" w:rsidR="005F7B5A" w:rsidRDefault="005F7B5A">
            <w:pPr>
              <w:spacing w:before="0" w:after="0"/>
              <w:rPr>
                <w:rFonts w:ascii="Times New Roman" w:eastAsia="Times New Roman" w:hAnsi="Times New Roman" w:cs="Times New Roman"/>
                <w:color w:val="000000"/>
                <w:sz w:val="24"/>
                <w:szCs w:val="24"/>
                <w:lang w:eastAsia="tr-TR"/>
              </w:rPr>
            </w:pPr>
          </w:p>
        </w:tc>
      </w:tr>
      <w:tr w:rsidR="005F7B5A" w14:paraId="37DDBC86" w14:textId="77777777" w:rsidTr="005F7B5A">
        <w:trPr>
          <w:trHeight w:val="315"/>
        </w:trPr>
        <w:tc>
          <w:tcPr>
            <w:tcW w:w="1820" w:type="dxa"/>
            <w:tcBorders>
              <w:top w:val="nil"/>
              <w:left w:val="single" w:sz="8" w:space="0" w:color="auto"/>
              <w:bottom w:val="single" w:sz="4" w:space="0" w:color="auto"/>
              <w:right w:val="single" w:sz="4" w:space="0" w:color="auto"/>
            </w:tcBorders>
            <w:noWrap/>
            <w:vAlign w:val="center"/>
            <w:hideMark/>
          </w:tcPr>
          <w:p w14:paraId="5506D355"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70.05</w:t>
            </w:r>
          </w:p>
        </w:tc>
        <w:tc>
          <w:tcPr>
            <w:tcW w:w="2565" w:type="dxa"/>
            <w:vMerge w:val="restart"/>
            <w:tcBorders>
              <w:top w:val="nil"/>
              <w:left w:val="single" w:sz="4" w:space="0" w:color="auto"/>
              <w:bottom w:val="single" w:sz="4" w:space="0" w:color="auto"/>
              <w:right w:val="single" w:sz="4" w:space="0" w:color="auto"/>
            </w:tcBorders>
            <w:vAlign w:val="center"/>
            <w:hideMark/>
          </w:tcPr>
          <w:p w14:paraId="01E63568"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Float ve yüzeyi taşlanmış veya parlatılmış cam</w:t>
            </w:r>
          </w:p>
        </w:tc>
        <w:tc>
          <w:tcPr>
            <w:tcW w:w="1517" w:type="dxa"/>
            <w:vMerge w:val="restart"/>
            <w:tcBorders>
              <w:top w:val="nil"/>
              <w:left w:val="single" w:sz="4" w:space="0" w:color="auto"/>
              <w:bottom w:val="single" w:sz="4" w:space="0" w:color="auto"/>
              <w:right w:val="single" w:sz="4" w:space="0" w:color="auto"/>
            </w:tcBorders>
            <w:vAlign w:val="center"/>
            <w:hideMark/>
          </w:tcPr>
          <w:p w14:paraId="779B7BDE"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AB-STA %0</w:t>
            </w:r>
            <w:r>
              <w:rPr>
                <w:rFonts w:ascii="Times New Roman" w:eastAsia="Times New Roman" w:hAnsi="Times New Roman" w:cs="Times New Roman"/>
                <w:color w:val="000000"/>
                <w:sz w:val="24"/>
                <w:szCs w:val="24"/>
                <w:lang w:eastAsia="tr-TR"/>
              </w:rPr>
              <w:br/>
              <w:t>DÜ %2-3</w:t>
            </w:r>
            <w:r>
              <w:rPr>
                <w:rFonts w:ascii="Times New Roman" w:eastAsia="Times New Roman" w:hAnsi="Times New Roman" w:cs="Times New Roman"/>
                <w:color w:val="000000"/>
                <w:sz w:val="24"/>
                <w:szCs w:val="24"/>
                <w:lang w:eastAsia="tr-TR"/>
              </w:rPr>
              <w:br/>
              <w:t>İran %20</w:t>
            </w:r>
          </w:p>
        </w:tc>
        <w:tc>
          <w:tcPr>
            <w:tcW w:w="594" w:type="dxa"/>
            <w:vMerge w:val="restart"/>
            <w:tcBorders>
              <w:top w:val="nil"/>
              <w:left w:val="single" w:sz="4" w:space="0" w:color="auto"/>
              <w:bottom w:val="single" w:sz="4" w:space="0" w:color="auto"/>
              <w:right w:val="single" w:sz="4" w:space="0" w:color="auto"/>
            </w:tcBorders>
            <w:noWrap/>
            <w:vAlign w:val="center"/>
            <w:hideMark/>
          </w:tcPr>
          <w:p w14:paraId="22EBF07C"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w:t>
            </w:r>
          </w:p>
        </w:tc>
        <w:tc>
          <w:tcPr>
            <w:tcW w:w="1007" w:type="dxa"/>
            <w:tcBorders>
              <w:top w:val="nil"/>
              <w:left w:val="nil"/>
              <w:bottom w:val="single" w:sz="4" w:space="0" w:color="auto"/>
              <w:right w:val="single" w:sz="4" w:space="0" w:color="auto"/>
            </w:tcBorders>
            <w:noWrap/>
            <w:vAlign w:val="center"/>
            <w:hideMark/>
          </w:tcPr>
          <w:p w14:paraId="507580C4"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500</w:t>
            </w:r>
          </w:p>
        </w:tc>
        <w:tc>
          <w:tcPr>
            <w:tcW w:w="0" w:type="auto"/>
            <w:vMerge/>
            <w:tcBorders>
              <w:top w:val="nil"/>
              <w:left w:val="single" w:sz="4" w:space="0" w:color="auto"/>
              <w:bottom w:val="single" w:sz="8" w:space="0" w:color="000000"/>
              <w:right w:val="single" w:sz="4" w:space="0" w:color="auto"/>
            </w:tcBorders>
            <w:vAlign w:val="center"/>
            <w:hideMark/>
          </w:tcPr>
          <w:p w14:paraId="46D9B020"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28469C0F" w14:textId="77777777" w:rsidR="005F7B5A" w:rsidRDefault="005F7B5A">
            <w:pPr>
              <w:spacing w:before="0" w:after="0"/>
              <w:rPr>
                <w:rFonts w:ascii="Times New Roman" w:eastAsia="Times New Roman" w:hAnsi="Times New Roman" w:cs="Times New Roman"/>
                <w:color w:val="000000"/>
                <w:sz w:val="24"/>
                <w:szCs w:val="24"/>
                <w:lang w:eastAsia="tr-TR"/>
              </w:rPr>
            </w:pPr>
          </w:p>
        </w:tc>
      </w:tr>
      <w:tr w:rsidR="005F7B5A" w14:paraId="193F419F" w14:textId="77777777" w:rsidTr="005F7B5A">
        <w:trPr>
          <w:trHeight w:val="810"/>
        </w:trPr>
        <w:tc>
          <w:tcPr>
            <w:tcW w:w="1820" w:type="dxa"/>
            <w:tcBorders>
              <w:top w:val="nil"/>
              <w:left w:val="single" w:sz="8" w:space="0" w:color="auto"/>
              <w:bottom w:val="single" w:sz="4" w:space="0" w:color="auto"/>
              <w:right w:val="single" w:sz="4" w:space="0" w:color="auto"/>
            </w:tcBorders>
            <w:noWrap/>
            <w:vAlign w:val="center"/>
            <w:hideMark/>
          </w:tcPr>
          <w:p w14:paraId="509628AF"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7005.10.80</w:t>
            </w:r>
          </w:p>
        </w:tc>
        <w:tc>
          <w:tcPr>
            <w:tcW w:w="0" w:type="auto"/>
            <w:vMerge/>
            <w:tcBorders>
              <w:top w:val="nil"/>
              <w:left w:val="single" w:sz="4" w:space="0" w:color="auto"/>
              <w:bottom w:val="single" w:sz="4" w:space="0" w:color="auto"/>
              <w:right w:val="single" w:sz="4" w:space="0" w:color="auto"/>
            </w:tcBorders>
            <w:vAlign w:val="center"/>
            <w:hideMark/>
          </w:tcPr>
          <w:p w14:paraId="2BA3B0C5"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41C13E52"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4" w:space="0" w:color="auto"/>
              <w:right w:val="single" w:sz="4" w:space="0" w:color="auto"/>
            </w:tcBorders>
            <w:vAlign w:val="center"/>
            <w:hideMark/>
          </w:tcPr>
          <w:p w14:paraId="2D80B7F1"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007" w:type="dxa"/>
            <w:tcBorders>
              <w:top w:val="nil"/>
              <w:left w:val="nil"/>
              <w:bottom w:val="single" w:sz="4" w:space="0" w:color="auto"/>
              <w:right w:val="single" w:sz="4" w:space="0" w:color="auto"/>
            </w:tcBorders>
            <w:noWrap/>
            <w:vAlign w:val="center"/>
            <w:hideMark/>
          </w:tcPr>
          <w:p w14:paraId="3E1D5E76"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600</w:t>
            </w:r>
          </w:p>
        </w:tc>
        <w:tc>
          <w:tcPr>
            <w:tcW w:w="0" w:type="auto"/>
            <w:vMerge/>
            <w:tcBorders>
              <w:top w:val="nil"/>
              <w:left w:val="single" w:sz="4" w:space="0" w:color="auto"/>
              <w:bottom w:val="single" w:sz="8" w:space="0" w:color="000000"/>
              <w:right w:val="single" w:sz="4" w:space="0" w:color="auto"/>
            </w:tcBorders>
            <w:vAlign w:val="center"/>
            <w:hideMark/>
          </w:tcPr>
          <w:p w14:paraId="07BD9A68"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0FD92A7A" w14:textId="77777777" w:rsidR="005F7B5A" w:rsidRDefault="005F7B5A">
            <w:pPr>
              <w:spacing w:before="0" w:after="0"/>
              <w:rPr>
                <w:rFonts w:ascii="Times New Roman" w:eastAsia="Times New Roman" w:hAnsi="Times New Roman" w:cs="Times New Roman"/>
                <w:color w:val="000000"/>
                <w:sz w:val="24"/>
                <w:szCs w:val="24"/>
                <w:lang w:eastAsia="tr-TR"/>
              </w:rPr>
            </w:pPr>
          </w:p>
        </w:tc>
      </w:tr>
      <w:tr w:rsidR="005F7B5A" w14:paraId="35628969" w14:textId="77777777" w:rsidTr="005F7B5A">
        <w:trPr>
          <w:trHeight w:val="315"/>
        </w:trPr>
        <w:tc>
          <w:tcPr>
            <w:tcW w:w="1820" w:type="dxa"/>
            <w:tcBorders>
              <w:top w:val="nil"/>
              <w:left w:val="single" w:sz="8" w:space="0" w:color="auto"/>
              <w:bottom w:val="single" w:sz="4" w:space="0" w:color="auto"/>
              <w:right w:val="single" w:sz="4" w:space="0" w:color="auto"/>
            </w:tcBorders>
            <w:noWrap/>
            <w:vAlign w:val="center"/>
            <w:hideMark/>
          </w:tcPr>
          <w:p w14:paraId="2AC52630"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70.06</w:t>
            </w:r>
          </w:p>
        </w:tc>
        <w:tc>
          <w:tcPr>
            <w:tcW w:w="2565" w:type="dxa"/>
            <w:vMerge w:val="restart"/>
            <w:tcBorders>
              <w:top w:val="nil"/>
              <w:left w:val="single" w:sz="4" w:space="0" w:color="auto"/>
              <w:bottom w:val="single" w:sz="8" w:space="0" w:color="000000"/>
              <w:right w:val="single" w:sz="4" w:space="0" w:color="auto"/>
            </w:tcBorders>
            <w:vAlign w:val="center"/>
            <w:hideMark/>
          </w:tcPr>
          <w:p w14:paraId="6856C678" w14:textId="77777777" w:rsidR="005F7B5A" w:rsidRDefault="005F7B5A">
            <w:pPr>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70.03, 70.04, 70.05 GTP’lerinde yer alan camın işlenmiş hali</w:t>
            </w:r>
          </w:p>
        </w:tc>
        <w:tc>
          <w:tcPr>
            <w:tcW w:w="1517" w:type="dxa"/>
            <w:vMerge w:val="restart"/>
            <w:tcBorders>
              <w:top w:val="nil"/>
              <w:left w:val="single" w:sz="4" w:space="0" w:color="auto"/>
              <w:bottom w:val="single" w:sz="8" w:space="0" w:color="000000"/>
              <w:right w:val="single" w:sz="4" w:space="0" w:color="auto"/>
            </w:tcBorders>
            <w:vAlign w:val="center"/>
            <w:hideMark/>
          </w:tcPr>
          <w:p w14:paraId="6408CAEC"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AB-STA %3</w:t>
            </w:r>
            <w:r>
              <w:rPr>
                <w:rFonts w:ascii="Times New Roman" w:eastAsia="Times New Roman" w:hAnsi="Times New Roman" w:cs="Times New Roman"/>
                <w:color w:val="000000"/>
                <w:sz w:val="24"/>
                <w:szCs w:val="24"/>
                <w:lang w:eastAsia="tr-TR"/>
              </w:rPr>
              <w:br/>
              <w:t>DÜ %3</w:t>
            </w:r>
            <w:r>
              <w:rPr>
                <w:rFonts w:ascii="Times New Roman" w:eastAsia="Times New Roman" w:hAnsi="Times New Roman" w:cs="Times New Roman"/>
                <w:color w:val="000000"/>
                <w:sz w:val="24"/>
                <w:szCs w:val="24"/>
                <w:lang w:eastAsia="tr-TR"/>
              </w:rPr>
              <w:br/>
              <w:t>İran %20</w:t>
            </w:r>
          </w:p>
        </w:tc>
        <w:tc>
          <w:tcPr>
            <w:tcW w:w="594" w:type="dxa"/>
            <w:vMerge w:val="restart"/>
            <w:tcBorders>
              <w:top w:val="nil"/>
              <w:left w:val="single" w:sz="4" w:space="0" w:color="auto"/>
              <w:bottom w:val="single" w:sz="8" w:space="0" w:color="000000"/>
              <w:right w:val="single" w:sz="4" w:space="0" w:color="auto"/>
            </w:tcBorders>
            <w:noWrap/>
            <w:vAlign w:val="center"/>
            <w:hideMark/>
          </w:tcPr>
          <w:p w14:paraId="405DBE1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w:t>
            </w:r>
          </w:p>
        </w:tc>
        <w:tc>
          <w:tcPr>
            <w:tcW w:w="1007" w:type="dxa"/>
            <w:tcBorders>
              <w:top w:val="nil"/>
              <w:left w:val="nil"/>
              <w:bottom w:val="single" w:sz="4" w:space="0" w:color="auto"/>
              <w:right w:val="single" w:sz="4" w:space="0" w:color="auto"/>
            </w:tcBorders>
            <w:noWrap/>
            <w:vAlign w:val="center"/>
            <w:hideMark/>
          </w:tcPr>
          <w:p w14:paraId="67514F17"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w:t>
            </w:r>
          </w:p>
        </w:tc>
        <w:tc>
          <w:tcPr>
            <w:tcW w:w="0" w:type="auto"/>
            <w:vMerge/>
            <w:tcBorders>
              <w:top w:val="nil"/>
              <w:left w:val="single" w:sz="4" w:space="0" w:color="auto"/>
              <w:bottom w:val="single" w:sz="8" w:space="0" w:color="000000"/>
              <w:right w:val="single" w:sz="4" w:space="0" w:color="auto"/>
            </w:tcBorders>
            <w:vAlign w:val="center"/>
            <w:hideMark/>
          </w:tcPr>
          <w:p w14:paraId="3554190C"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7651A637" w14:textId="77777777" w:rsidR="005F7B5A" w:rsidRDefault="005F7B5A">
            <w:pPr>
              <w:spacing w:before="0" w:after="0"/>
              <w:rPr>
                <w:rFonts w:ascii="Times New Roman" w:eastAsia="Times New Roman" w:hAnsi="Times New Roman" w:cs="Times New Roman"/>
                <w:color w:val="000000"/>
                <w:sz w:val="24"/>
                <w:szCs w:val="24"/>
                <w:lang w:eastAsia="tr-TR"/>
              </w:rPr>
            </w:pPr>
          </w:p>
        </w:tc>
      </w:tr>
      <w:tr w:rsidR="005F7B5A" w14:paraId="139F0313" w14:textId="77777777" w:rsidTr="005F7B5A">
        <w:trPr>
          <w:trHeight w:val="570"/>
        </w:trPr>
        <w:tc>
          <w:tcPr>
            <w:tcW w:w="1820" w:type="dxa"/>
            <w:tcBorders>
              <w:top w:val="nil"/>
              <w:left w:val="single" w:sz="8" w:space="0" w:color="auto"/>
              <w:bottom w:val="single" w:sz="8" w:space="0" w:color="auto"/>
              <w:right w:val="single" w:sz="4" w:space="0" w:color="auto"/>
            </w:tcBorders>
            <w:noWrap/>
            <w:vAlign w:val="center"/>
            <w:hideMark/>
          </w:tcPr>
          <w:p w14:paraId="203E5DAF" w14:textId="77777777" w:rsidR="005F7B5A" w:rsidRDefault="005F7B5A">
            <w:pPr>
              <w:jc w:val="left"/>
              <w:rPr>
                <w:rFonts w:ascii="Times New Roman" w:eastAsia="Times New Roman" w:hAnsi="Times New Roman" w:cs="Times New Roman"/>
                <w:color w:val="000033"/>
                <w:sz w:val="24"/>
                <w:szCs w:val="24"/>
                <w:lang w:eastAsia="tr-TR"/>
              </w:rPr>
            </w:pPr>
            <w:r>
              <w:rPr>
                <w:rFonts w:ascii="Times New Roman" w:eastAsia="Times New Roman" w:hAnsi="Times New Roman" w:cs="Times New Roman"/>
                <w:color w:val="000033"/>
                <w:sz w:val="24"/>
                <w:szCs w:val="24"/>
                <w:lang w:eastAsia="tr-TR"/>
              </w:rPr>
              <w:t>7006.00.90.00.19</w:t>
            </w:r>
          </w:p>
        </w:tc>
        <w:tc>
          <w:tcPr>
            <w:tcW w:w="0" w:type="auto"/>
            <w:vMerge/>
            <w:tcBorders>
              <w:top w:val="nil"/>
              <w:left w:val="single" w:sz="4" w:space="0" w:color="auto"/>
              <w:bottom w:val="single" w:sz="8" w:space="0" w:color="000000"/>
              <w:right w:val="single" w:sz="4" w:space="0" w:color="auto"/>
            </w:tcBorders>
            <w:vAlign w:val="center"/>
            <w:hideMark/>
          </w:tcPr>
          <w:p w14:paraId="139CC291"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4" w:space="0" w:color="auto"/>
            </w:tcBorders>
            <w:vAlign w:val="center"/>
            <w:hideMark/>
          </w:tcPr>
          <w:p w14:paraId="7FE0ECCB"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4" w:space="0" w:color="auto"/>
            </w:tcBorders>
            <w:vAlign w:val="center"/>
            <w:hideMark/>
          </w:tcPr>
          <w:p w14:paraId="72E929D2"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007" w:type="dxa"/>
            <w:tcBorders>
              <w:top w:val="nil"/>
              <w:left w:val="nil"/>
              <w:bottom w:val="single" w:sz="8" w:space="0" w:color="auto"/>
              <w:right w:val="single" w:sz="4" w:space="0" w:color="auto"/>
            </w:tcBorders>
            <w:noWrap/>
            <w:vAlign w:val="center"/>
            <w:hideMark/>
          </w:tcPr>
          <w:p w14:paraId="75F643B7"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7000</w:t>
            </w:r>
          </w:p>
        </w:tc>
        <w:tc>
          <w:tcPr>
            <w:tcW w:w="0" w:type="auto"/>
            <w:vMerge/>
            <w:tcBorders>
              <w:top w:val="nil"/>
              <w:left w:val="single" w:sz="4" w:space="0" w:color="auto"/>
              <w:bottom w:val="single" w:sz="8" w:space="0" w:color="000000"/>
              <w:right w:val="single" w:sz="4" w:space="0" w:color="auto"/>
            </w:tcBorders>
            <w:vAlign w:val="center"/>
            <w:hideMark/>
          </w:tcPr>
          <w:p w14:paraId="0390A903"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0" w:type="auto"/>
            <w:vMerge/>
            <w:tcBorders>
              <w:top w:val="nil"/>
              <w:left w:val="single" w:sz="4" w:space="0" w:color="auto"/>
              <w:bottom w:val="single" w:sz="8" w:space="0" w:color="000000"/>
              <w:right w:val="single" w:sz="8" w:space="0" w:color="auto"/>
            </w:tcBorders>
            <w:vAlign w:val="center"/>
            <w:hideMark/>
          </w:tcPr>
          <w:p w14:paraId="5FB0905C" w14:textId="77777777" w:rsidR="005F7B5A" w:rsidRDefault="005F7B5A">
            <w:pPr>
              <w:spacing w:before="0" w:after="0"/>
              <w:rPr>
                <w:rFonts w:ascii="Times New Roman" w:eastAsia="Times New Roman" w:hAnsi="Times New Roman" w:cs="Times New Roman"/>
                <w:color w:val="000000"/>
                <w:sz w:val="24"/>
                <w:szCs w:val="24"/>
                <w:lang w:eastAsia="tr-TR"/>
              </w:rPr>
            </w:pPr>
          </w:p>
        </w:tc>
      </w:tr>
    </w:tbl>
    <w:p w14:paraId="5645A7B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9404A6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2736EB1"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1.5 Başvuru Konusu Eşyanın Üretim Süreci ve Benzer/Doğrudan Rakip Ürün Tespiti</w:t>
      </w:r>
    </w:p>
    <w:p w14:paraId="616A6041"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8FB834A"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Başvuruya konu eşya olan düz cam; büyük plakalar halinde üretilir ve kullanılacakları alanın özellikleri doğrultusunda yalnızca ebada kesilerek ya da ikincil işlemler uygulanarak bitmiş ürün haline getirilir. İnşaat, otomotiv, beyaz eşya, mobilya, tarım vb. çeşitli sektörlerde; yalıtım camı ünitesi, ayna, lamine cam, kaplamalı cam, boyalı cam, temperli cam, kısmi temperli cam, bombeli cam, emaye baskılı cam olarak kullanılır.</w:t>
      </w:r>
    </w:p>
    <w:p w14:paraId="73E89A6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3D7755AD"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Düz cam ürünleri birçok farklı sektöre sınai ara ürün olarak girdi teşkil etmektedir. 2023 yılı verilerine göre ülkemizde düz cam ürünlerinin en yoğun kullanıldığı sektör %70’lik payla inşaat sektörüdür. Bunu %25’lik payıyla mobilya ve beyaz eşya sektörleri ve %5’lik payıyla otomotiv sektörü izlemektedir. Sektördeki kullanıcılar, camı işleme süreçlerinde kullanan sanayici firmalardır. Anılan sektörlerde yalıtım camı ünitesi, ayna, lamine cam, kaplamalı cam, boyalı cam, temperli cam, bombeli cam, emaye baskılı cam olarak kullanılmaktadır.</w:t>
      </w:r>
    </w:p>
    <w:p w14:paraId="261EB0F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2784C9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Düz cam üretiminde float ve sheet teknolojisi kullanılmaktadır. Yerli üreticiler tarafından kullanılan float teknolojisi, kum ve diğer hammaddelerin 1500-1600oC’de ergitilerek kalay banyosu üzerinde yüzdürülmesi ve kontrollü bir şekilde soğutularak düz cama dönüştürülmesi prensibine dayanmaktadır. Float üretim hattı, birbirine seri olarak bağlı toplam uzunluğu yaklaşık 500m olan kısımlardan meydana gelmektedir. Hattın bir ucundan hammadde beslenirken hattın diğer tarafından günde 600-1000 ton seviyesinde istenilen kalite ve </w:t>
      </w:r>
      <w:r>
        <w:rPr>
          <w:rFonts w:ascii="Times New Roman" w:hAnsi="Times New Roman" w:cs="Times New Roman"/>
          <w:sz w:val="24"/>
          <w:szCs w:val="24"/>
        </w:rPr>
        <w:lastRenderedPageBreak/>
        <w:t>ebatlardaki cam plakaları toplanmaktadır. Fırından gelen 1.100o C ‘deki cam, kalay banyosunda şekillendirilerek istenilen kalınlık ve genişliğe ulaştırılır. İstenilen kalınlık ve genişliğe ulaştırılan float camı, kalay banyosunu 620~630 oC sıcaklıkta terk ederek soğutma fırınına girer. Soğutma işleminde amaç, cam şeridinin sıcaklığını oda sıcaklığına kadar uygun bir hızla düşürme ve camın taşımaya, stoklamaya ve işlemeye uygun hale gelmesi için bazı fiziksel özelliklere sahip olmasını sağlamaktır. Sheet teknolojisi geliştirilen ilk teknolojidir. Fırında eritilmiş olan camın şekillendirilmek üzere merdaneler vasıtasıyla düşey olarak çekilmesi ile düz cam elde edilir. Sheet teknolojisinde kalite, kapasite ve yatırım tutarı düşük, enerji ve insan kaynağı kullanımı yüksektir.</w:t>
      </w:r>
    </w:p>
    <w:p w14:paraId="5C1E7081"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6CEDB30"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 ve yerli düz cam birbirlerinin yerine kullanılabilmekte ve söz konusu ürünlerin fiziksel-kimyasal özellikleri ile üretim teknolojileri benzerlik göstermektedir. Bu faktörler göz önüne alındığında başvuru konusu eşyanın yurt içinde üretilenleri ile ithal edilenleri benzer ürün olarak değerlendirilmektedir.</w:t>
      </w:r>
    </w:p>
    <w:p w14:paraId="18BB6E26"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97D53A3" w14:textId="6760D85A"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 xml:space="preserve">2. İTHALATIN SEYRİ </w:t>
      </w:r>
      <w:r w:rsidR="00BF0DE2">
        <w:rPr>
          <w:rFonts w:ascii="Times New Roman" w:hAnsi="Times New Roman" w:cs="Times New Roman"/>
          <w:b/>
          <w:bCs/>
          <w:sz w:val="24"/>
          <w:szCs w:val="24"/>
        </w:rPr>
        <w:t>VE</w:t>
      </w:r>
      <w:r>
        <w:rPr>
          <w:rFonts w:ascii="Times New Roman" w:hAnsi="Times New Roman" w:cs="Times New Roman"/>
          <w:b/>
          <w:bCs/>
          <w:sz w:val="24"/>
          <w:szCs w:val="24"/>
        </w:rPr>
        <w:t xml:space="preserve"> GERÇEKLEŞME KOŞULLARI</w:t>
      </w:r>
    </w:p>
    <w:p w14:paraId="07FE780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84F2F8F"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 bölümde başvuru konusu eşyanın yıllar itibarıyla ithalatının seyri, piyasa payı ve yerli üretime oranına ilişkin istatistikler yer almaktadır. Bununla birlikte, ülke bazında ithalat verileri sunularak yerli ve ithal ürünlerin birim fiyatları karşılaştırılmaktadır. Ayrıca, anılan ürünün İran menşeli olanlarına yönelik bir başvuru olması sebebiyle her kısımda İran menşeli ithalat ayrıca ele alınmıştır.</w:t>
      </w:r>
    </w:p>
    <w:p w14:paraId="20E04F54"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84FFCD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İthalatın miktar bakımından değerlendirilmesinde temel miktar birimi olarak ton kullanılmıştır. İthalat değerleri ise gözetim uygulamasından kaynaklanan ek kıymet beyanı etkisinden arındırılmıştır.</w:t>
      </w:r>
    </w:p>
    <w:p w14:paraId="0FA3AE35"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55EE28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2.1 Mutlak İthalat</w:t>
      </w:r>
    </w:p>
    <w:p w14:paraId="7424FC27"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10F9DB75" w14:textId="77777777" w:rsidTr="005F7B5A">
        <w:trPr>
          <w:trHeight w:val="630"/>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49EA5D54"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Toplam İthalat</w:t>
            </w:r>
          </w:p>
        </w:tc>
        <w:tc>
          <w:tcPr>
            <w:tcW w:w="1295" w:type="dxa"/>
            <w:tcBorders>
              <w:top w:val="single" w:sz="8" w:space="0" w:color="auto"/>
              <w:left w:val="nil"/>
              <w:bottom w:val="single" w:sz="4" w:space="0" w:color="auto"/>
              <w:right w:val="single" w:sz="4" w:space="0" w:color="auto"/>
            </w:tcBorders>
            <w:vAlign w:val="center"/>
            <w:hideMark/>
          </w:tcPr>
          <w:p w14:paraId="3F0B2E6A"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Miktar</w:t>
            </w:r>
            <w:r>
              <w:rPr>
                <w:rFonts w:ascii="Times New Roman" w:eastAsia="Times New Roman" w:hAnsi="Times New Roman" w:cs="Times New Roman"/>
                <w:b/>
                <w:bCs/>
                <w:color w:val="000000"/>
                <w:sz w:val="24"/>
                <w:szCs w:val="24"/>
                <w:lang w:eastAsia="tr-TR"/>
              </w:rPr>
              <w:br/>
              <w:t>(ton)</w:t>
            </w:r>
          </w:p>
        </w:tc>
        <w:tc>
          <w:tcPr>
            <w:tcW w:w="1294" w:type="dxa"/>
            <w:tcBorders>
              <w:top w:val="single" w:sz="8" w:space="0" w:color="auto"/>
              <w:left w:val="nil"/>
              <w:bottom w:val="single" w:sz="4" w:space="0" w:color="auto"/>
              <w:right w:val="single" w:sz="4" w:space="0" w:color="auto"/>
            </w:tcBorders>
            <w:vAlign w:val="center"/>
            <w:hideMark/>
          </w:tcPr>
          <w:p w14:paraId="2B007C9D"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Değer</w:t>
            </w:r>
            <w:r>
              <w:rPr>
                <w:rFonts w:ascii="Times New Roman" w:eastAsia="Times New Roman" w:hAnsi="Times New Roman" w:cs="Times New Roman"/>
                <w:b/>
                <w:bCs/>
                <w:color w:val="000000"/>
                <w:sz w:val="24"/>
                <w:szCs w:val="24"/>
                <w:lang w:eastAsia="tr-TR"/>
              </w:rPr>
              <w:br/>
              <w:t>(milyon $)</w:t>
            </w:r>
          </w:p>
        </w:tc>
        <w:tc>
          <w:tcPr>
            <w:tcW w:w="1295" w:type="dxa"/>
            <w:tcBorders>
              <w:top w:val="single" w:sz="8" w:space="0" w:color="auto"/>
              <w:left w:val="nil"/>
              <w:bottom w:val="single" w:sz="4" w:space="0" w:color="auto"/>
              <w:right w:val="single" w:sz="4" w:space="0" w:color="auto"/>
            </w:tcBorders>
            <w:vAlign w:val="center"/>
            <w:hideMark/>
          </w:tcPr>
          <w:p w14:paraId="4CB96049"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B.F.</w:t>
            </w:r>
            <w:r>
              <w:rPr>
                <w:rFonts w:ascii="Times New Roman" w:eastAsia="Times New Roman" w:hAnsi="Times New Roman" w:cs="Times New Roman"/>
                <w:b/>
                <w:bCs/>
                <w:color w:val="000000"/>
                <w:sz w:val="24"/>
                <w:szCs w:val="24"/>
                <w:lang w:eastAsia="tr-TR"/>
              </w:rPr>
              <w:br/>
              <w:t>($/ton)</w:t>
            </w:r>
          </w:p>
        </w:tc>
        <w:tc>
          <w:tcPr>
            <w:tcW w:w="1294" w:type="dxa"/>
            <w:tcBorders>
              <w:top w:val="single" w:sz="8" w:space="0" w:color="auto"/>
              <w:left w:val="nil"/>
              <w:bottom w:val="single" w:sz="4" w:space="0" w:color="auto"/>
              <w:right w:val="single" w:sz="4" w:space="0" w:color="auto"/>
            </w:tcBorders>
            <w:vAlign w:val="center"/>
            <w:hideMark/>
          </w:tcPr>
          <w:p w14:paraId="7EAFB4C5"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Değişim</w:t>
            </w:r>
            <w:r>
              <w:rPr>
                <w:rFonts w:ascii="Times New Roman" w:eastAsia="Times New Roman" w:hAnsi="Times New Roman" w:cs="Times New Roman"/>
                <w:b/>
                <w:bCs/>
                <w:color w:val="000000"/>
                <w:sz w:val="24"/>
                <w:szCs w:val="24"/>
                <w:lang w:eastAsia="tr-TR"/>
              </w:rPr>
              <w:br/>
              <w:t>(ton)</w:t>
            </w:r>
          </w:p>
        </w:tc>
        <w:tc>
          <w:tcPr>
            <w:tcW w:w="1295" w:type="dxa"/>
            <w:tcBorders>
              <w:top w:val="single" w:sz="8" w:space="0" w:color="auto"/>
              <w:left w:val="nil"/>
              <w:bottom w:val="single" w:sz="4" w:space="0" w:color="auto"/>
              <w:right w:val="single" w:sz="4" w:space="0" w:color="auto"/>
            </w:tcBorders>
            <w:vAlign w:val="center"/>
            <w:hideMark/>
          </w:tcPr>
          <w:p w14:paraId="35B6EB1E"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Değişim</w:t>
            </w:r>
            <w:r>
              <w:rPr>
                <w:rFonts w:ascii="Times New Roman" w:eastAsia="Times New Roman" w:hAnsi="Times New Roman" w:cs="Times New Roman"/>
                <w:b/>
                <w:bCs/>
                <w:color w:val="000000"/>
                <w:sz w:val="24"/>
                <w:szCs w:val="24"/>
                <w:lang w:eastAsia="tr-TR"/>
              </w:rPr>
              <w:br/>
              <w:t>($)</w:t>
            </w:r>
          </w:p>
        </w:tc>
        <w:tc>
          <w:tcPr>
            <w:tcW w:w="1295" w:type="dxa"/>
            <w:tcBorders>
              <w:top w:val="single" w:sz="8" w:space="0" w:color="auto"/>
              <w:left w:val="nil"/>
              <w:bottom w:val="single" w:sz="4" w:space="0" w:color="auto"/>
              <w:right w:val="single" w:sz="8" w:space="0" w:color="auto"/>
            </w:tcBorders>
            <w:vAlign w:val="center"/>
            <w:hideMark/>
          </w:tcPr>
          <w:p w14:paraId="4566B9FC" w14:textId="77777777" w:rsidR="005F7B5A" w:rsidRDefault="005F7B5A">
            <w:pPr>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Değişim</w:t>
            </w:r>
            <w:r>
              <w:rPr>
                <w:rFonts w:ascii="Times New Roman" w:eastAsia="Times New Roman" w:hAnsi="Times New Roman" w:cs="Times New Roman"/>
                <w:b/>
                <w:bCs/>
                <w:color w:val="000000"/>
                <w:sz w:val="24"/>
                <w:szCs w:val="24"/>
                <w:lang w:eastAsia="tr-TR"/>
              </w:rPr>
              <w:br/>
              <w:t>(B.F.)</w:t>
            </w:r>
          </w:p>
        </w:tc>
      </w:tr>
      <w:tr w:rsidR="005F7B5A" w14:paraId="09FF3A3A"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5C64C1FD"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2020</w:t>
            </w:r>
          </w:p>
        </w:tc>
        <w:tc>
          <w:tcPr>
            <w:tcW w:w="1295" w:type="dxa"/>
            <w:tcBorders>
              <w:top w:val="nil"/>
              <w:left w:val="nil"/>
              <w:bottom w:val="single" w:sz="4" w:space="0" w:color="auto"/>
              <w:right w:val="single" w:sz="4" w:space="0" w:color="auto"/>
            </w:tcBorders>
            <w:noWrap/>
            <w:vAlign w:val="center"/>
            <w:hideMark/>
          </w:tcPr>
          <w:p w14:paraId="2072E06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311.107</w:t>
            </w:r>
          </w:p>
        </w:tc>
        <w:tc>
          <w:tcPr>
            <w:tcW w:w="1294" w:type="dxa"/>
            <w:tcBorders>
              <w:top w:val="nil"/>
              <w:left w:val="nil"/>
              <w:bottom w:val="single" w:sz="4" w:space="0" w:color="auto"/>
              <w:right w:val="single" w:sz="4" w:space="0" w:color="auto"/>
            </w:tcBorders>
            <w:noWrap/>
            <w:vAlign w:val="center"/>
            <w:hideMark/>
          </w:tcPr>
          <w:p w14:paraId="72169811"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156</w:t>
            </w:r>
          </w:p>
        </w:tc>
        <w:tc>
          <w:tcPr>
            <w:tcW w:w="1295" w:type="dxa"/>
            <w:tcBorders>
              <w:top w:val="nil"/>
              <w:left w:val="nil"/>
              <w:bottom w:val="single" w:sz="4" w:space="0" w:color="auto"/>
              <w:right w:val="single" w:sz="4" w:space="0" w:color="auto"/>
            </w:tcBorders>
            <w:noWrap/>
            <w:vAlign w:val="center"/>
            <w:hideMark/>
          </w:tcPr>
          <w:p w14:paraId="67D4B22B"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500</w:t>
            </w:r>
          </w:p>
        </w:tc>
        <w:tc>
          <w:tcPr>
            <w:tcW w:w="1294" w:type="dxa"/>
            <w:tcBorders>
              <w:top w:val="nil"/>
              <w:left w:val="nil"/>
              <w:bottom w:val="single" w:sz="4" w:space="0" w:color="auto"/>
              <w:right w:val="single" w:sz="4" w:space="0" w:color="auto"/>
            </w:tcBorders>
            <w:noWrap/>
            <w:vAlign w:val="center"/>
            <w:hideMark/>
          </w:tcPr>
          <w:p w14:paraId="65C40E56"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c>
          <w:tcPr>
            <w:tcW w:w="1295" w:type="dxa"/>
            <w:tcBorders>
              <w:top w:val="nil"/>
              <w:left w:val="nil"/>
              <w:bottom w:val="single" w:sz="4" w:space="0" w:color="auto"/>
              <w:right w:val="single" w:sz="4" w:space="0" w:color="auto"/>
            </w:tcBorders>
            <w:noWrap/>
            <w:vAlign w:val="center"/>
            <w:hideMark/>
          </w:tcPr>
          <w:p w14:paraId="2D66D69B"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c>
          <w:tcPr>
            <w:tcW w:w="1295" w:type="dxa"/>
            <w:tcBorders>
              <w:top w:val="nil"/>
              <w:left w:val="nil"/>
              <w:bottom w:val="single" w:sz="4" w:space="0" w:color="auto"/>
              <w:right w:val="single" w:sz="8" w:space="0" w:color="auto"/>
            </w:tcBorders>
            <w:noWrap/>
            <w:vAlign w:val="center"/>
            <w:hideMark/>
          </w:tcPr>
          <w:p w14:paraId="5D43B839"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r>
      <w:tr w:rsidR="005F7B5A" w14:paraId="3F4C12E4"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1F697C8B"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2021</w:t>
            </w:r>
          </w:p>
        </w:tc>
        <w:tc>
          <w:tcPr>
            <w:tcW w:w="1295" w:type="dxa"/>
            <w:tcBorders>
              <w:top w:val="nil"/>
              <w:left w:val="nil"/>
              <w:bottom w:val="single" w:sz="4" w:space="0" w:color="auto"/>
              <w:right w:val="single" w:sz="4" w:space="0" w:color="auto"/>
            </w:tcBorders>
            <w:noWrap/>
            <w:vAlign w:val="center"/>
            <w:hideMark/>
          </w:tcPr>
          <w:p w14:paraId="2CDBA03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391.469</w:t>
            </w:r>
          </w:p>
        </w:tc>
        <w:tc>
          <w:tcPr>
            <w:tcW w:w="1294" w:type="dxa"/>
            <w:tcBorders>
              <w:top w:val="nil"/>
              <w:left w:val="nil"/>
              <w:bottom w:val="single" w:sz="4" w:space="0" w:color="auto"/>
              <w:right w:val="single" w:sz="4" w:space="0" w:color="auto"/>
            </w:tcBorders>
            <w:noWrap/>
            <w:vAlign w:val="center"/>
            <w:hideMark/>
          </w:tcPr>
          <w:p w14:paraId="009D140E"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221</w:t>
            </w:r>
          </w:p>
        </w:tc>
        <w:tc>
          <w:tcPr>
            <w:tcW w:w="1295" w:type="dxa"/>
            <w:tcBorders>
              <w:top w:val="nil"/>
              <w:left w:val="nil"/>
              <w:bottom w:val="single" w:sz="4" w:space="0" w:color="auto"/>
              <w:right w:val="single" w:sz="4" w:space="0" w:color="auto"/>
            </w:tcBorders>
            <w:noWrap/>
            <w:vAlign w:val="center"/>
            <w:hideMark/>
          </w:tcPr>
          <w:p w14:paraId="2516FC8F"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564</w:t>
            </w:r>
          </w:p>
        </w:tc>
        <w:tc>
          <w:tcPr>
            <w:tcW w:w="1294" w:type="dxa"/>
            <w:tcBorders>
              <w:top w:val="nil"/>
              <w:left w:val="nil"/>
              <w:bottom w:val="single" w:sz="4" w:space="0" w:color="auto"/>
              <w:right w:val="single" w:sz="4" w:space="0" w:color="auto"/>
            </w:tcBorders>
            <w:noWrap/>
            <w:vAlign w:val="center"/>
            <w:hideMark/>
          </w:tcPr>
          <w:p w14:paraId="7DE3B883"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26%</w:t>
            </w:r>
          </w:p>
        </w:tc>
        <w:tc>
          <w:tcPr>
            <w:tcW w:w="1295" w:type="dxa"/>
            <w:tcBorders>
              <w:top w:val="nil"/>
              <w:left w:val="nil"/>
              <w:bottom w:val="single" w:sz="4" w:space="0" w:color="auto"/>
              <w:right w:val="single" w:sz="4" w:space="0" w:color="auto"/>
            </w:tcBorders>
            <w:noWrap/>
            <w:vAlign w:val="center"/>
            <w:hideMark/>
          </w:tcPr>
          <w:p w14:paraId="242A78A2"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42%</w:t>
            </w:r>
          </w:p>
        </w:tc>
        <w:tc>
          <w:tcPr>
            <w:tcW w:w="1295" w:type="dxa"/>
            <w:tcBorders>
              <w:top w:val="nil"/>
              <w:left w:val="nil"/>
              <w:bottom w:val="single" w:sz="4" w:space="0" w:color="auto"/>
              <w:right w:val="single" w:sz="8" w:space="0" w:color="auto"/>
            </w:tcBorders>
            <w:noWrap/>
            <w:vAlign w:val="center"/>
            <w:hideMark/>
          </w:tcPr>
          <w:p w14:paraId="0C62A477"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w:t>
            </w:r>
          </w:p>
        </w:tc>
      </w:tr>
      <w:tr w:rsidR="005F7B5A" w14:paraId="51CB5CA1"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647D8E5E"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2022</w:t>
            </w:r>
          </w:p>
        </w:tc>
        <w:tc>
          <w:tcPr>
            <w:tcW w:w="1295" w:type="dxa"/>
            <w:tcBorders>
              <w:top w:val="nil"/>
              <w:left w:val="nil"/>
              <w:bottom w:val="single" w:sz="4" w:space="0" w:color="auto"/>
              <w:right w:val="single" w:sz="4" w:space="0" w:color="auto"/>
            </w:tcBorders>
            <w:noWrap/>
            <w:vAlign w:val="center"/>
            <w:hideMark/>
          </w:tcPr>
          <w:p w14:paraId="3FCB885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346.059</w:t>
            </w:r>
          </w:p>
        </w:tc>
        <w:tc>
          <w:tcPr>
            <w:tcW w:w="1294" w:type="dxa"/>
            <w:tcBorders>
              <w:top w:val="nil"/>
              <w:left w:val="nil"/>
              <w:bottom w:val="single" w:sz="4" w:space="0" w:color="auto"/>
              <w:right w:val="single" w:sz="4" w:space="0" w:color="auto"/>
            </w:tcBorders>
            <w:noWrap/>
            <w:vAlign w:val="center"/>
            <w:hideMark/>
          </w:tcPr>
          <w:p w14:paraId="7E392892"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255</w:t>
            </w:r>
          </w:p>
        </w:tc>
        <w:tc>
          <w:tcPr>
            <w:tcW w:w="1295" w:type="dxa"/>
            <w:tcBorders>
              <w:top w:val="nil"/>
              <w:left w:val="nil"/>
              <w:bottom w:val="single" w:sz="4" w:space="0" w:color="auto"/>
              <w:right w:val="single" w:sz="4" w:space="0" w:color="auto"/>
            </w:tcBorders>
            <w:noWrap/>
            <w:vAlign w:val="center"/>
            <w:hideMark/>
          </w:tcPr>
          <w:p w14:paraId="71D65C2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735</w:t>
            </w:r>
          </w:p>
        </w:tc>
        <w:tc>
          <w:tcPr>
            <w:tcW w:w="1294" w:type="dxa"/>
            <w:tcBorders>
              <w:top w:val="nil"/>
              <w:left w:val="nil"/>
              <w:bottom w:val="single" w:sz="4" w:space="0" w:color="auto"/>
              <w:right w:val="single" w:sz="4" w:space="0" w:color="auto"/>
            </w:tcBorders>
            <w:noWrap/>
            <w:vAlign w:val="center"/>
            <w:hideMark/>
          </w:tcPr>
          <w:p w14:paraId="479937D4"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w:t>
            </w:r>
          </w:p>
        </w:tc>
        <w:tc>
          <w:tcPr>
            <w:tcW w:w="1295" w:type="dxa"/>
            <w:tcBorders>
              <w:top w:val="nil"/>
              <w:left w:val="nil"/>
              <w:bottom w:val="single" w:sz="4" w:space="0" w:color="auto"/>
              <w:right w:val="single" w:sz="4" w:space="0" w:color="auto"/>
            </w:tcBorders>
            <w:noWrap/>
            <w:vAlign w:val="center"/>
            <w:hideMark/>
          </w:tcPr>
          <w:p w14:paraId="5BFF91C3"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15%</w:t>
            </w:r>
          </w:p>
        </w:tc>
        <w:tc>
          <w:tcPr>
            <w:tcW w:w="1295" w:type="dxa"/>
            <w:tcBorders>
              <w:top w:val="nil"/>
              <w:left w:val="nil"/>
              <w:bottom w:val="single" w:sz="4" w:space="0" w:color="auto"/>
              <w:right w:val="single" w:sz="8" w:space="0" w:color="auto"/>
            </w:tcBorders>
            <w:noWrap/>
            <w:vAlign w:val="center"/>
            <w:hideMark/>
          </w:tcPr>
          <w:p w14:paraId="7687C632"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30%</w:t>
            </w:r>
          </w:p>
        </w:tc>
      </w:tr>
      <w:tr w:rsidR="005F7B5A" w14:paraId="52D4AD34"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01AD7F0F"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2023</w:t>
            </w:r>
          </w:p>
        </w:tc>
        <w:tc>
          <w:tcPr>
            <w:tcW w:w="1295" w:type="dxa"/>
            <w:tcBorders>
              <w:top w:val="nil"/>
              <w:left w:val="nil"/>
              <w:bottom w:val="single" w:sz="4" w:space="0" w:color="auto"/>
              <w:right w:val="single" w:sz="4" w:space="0" w:color="auto"/>
            </w:tcBorders>
            <w:noWrap/>
            <w:vAlign w:val="center"/>
            <w:hideMark/>
          </w:tcPr>
          <w:p w14:paraId="77F00B82"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429.397</w:t>
            </w:r>
          </w:p>
        </w:tc>
        <w:tc>
          <w:tcPr>
            <w:tcW w:w="1294" w:type="dxa"/>
            <w:tcBorders>
              <w:top w:val="nil"/>
              <w:left w:val="nil"/>
              <w:bottom w:val="single" w:sz="4" w:space="0" w:color="auto"/>
              <w:right w:val="single" w:sz="4" w:space="0" w:color="auto"/>
            </w:tcBorders>
            <w:noWrap/>
            <w:vAlign w:val="center"/>
            <w:hideMark/>
          </w:tcPr>
          <w:p w14:paraId="4EF668BF"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260</w:t>
            </w:r>
          </w:p>
        </w:tc>
        <w:tc>
          <w:tcPr>
            <w:tcW w:w="1295" w:type="dxa"/>
            <w:tcBorders>
              <w:top w:val="nil"/>
              <w:left w:val="nil"/>
              <w:bottom w:val="single" w:sz="4" w:space="0" w:color="auto"/>
              <w:right w:val="single" w:sz="4" w:space="0" w:color="auto"/>
            </w:tcBorders>
            <w:noWrap/>
            <w:vAlign w:val="center"/>
            <w:hideMark/>
          </w:tcPr>
          <w:p w14:paraId="5E1D5528"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606</w:t>
            </w:r>
          </w:p>
        </w:tc>
        <w:tc>
          <w:tcPr>
            <w:tcW w:w="1294" w:type="dxa"/>
            <w:tcBorders>
              <w:top w:val="nil"/>
              <w:left w:val="nil"/>
              <w:bottom w:val="single" w:sz="4" w:space="0" w:color="auto"/>
              <w:right w:val="single" w:sz="4" w:space="0" w:color="auto"/>
            </w:tcBorders>
            <w:noWrap/>
            <w:vAlign w:val="center"/>
            <w:hideMark/>
          </w:tcPr>
          <w:p w14:paraId="2658BD58"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24%</w:t>
            </w:r>
          </w:p>
        </w:tc>
        <w:tc>
          <w:tcPr>
            <w:tcW w:w="1295" w:type="dxa"/>
            <w:tcBorders>
              <w:top w:val="nil"/>
              <w:left w:val="nil"/>
              <w:bottom w:val="single" w:sz="4" w:space="0" w:color="auto"/>
              <w:right w:val="single" w:sz="4" w:space="0" w:color="auto"/>
            </w:tcBorders>
            <w:noWrap/>
            <w:vAlign w:val="center"/>
            <w:hideMark/>
          </w:tcPr>
          <w:p w14:paraId="35649C55"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w:t>
            </w:r>
          </w:p>
        </w:tc>
        <w:tc>
          <w:tcPr>
            <w:tcW w:w="1295" w:type="dxa"/>
            <w:tcBorders>
              <w:top w:val="nil"/>
              <w:left w:val="nil"/>
              <w:bottom w:val="single" w:sz="4" w:space="0" w:color="auto"/>
              <w:right w:val="single" w:sz="8" w:space="0" w:color="auto"/>
            </w:tcBorders>
            <w:noWrap/>
            <w:vAlign w:val="center"/>
            <w:hideMark/>
          </w:tcPr>
          <w:p w14:paraId="6FCE27AB"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-18%</w:t>
            </w:r>
          </w:p>
        </w:tc>
      </w:tr>
      <w:tr w:rsidR="005F7B5A" w14:paraId="5E14DE0A"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440574E3"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2023 (1-8)</w:t>
            </w:r>
          </w:p>
        </w:tc>
        <w:tc>
          <w:tcPr>
            <w:tcW w:w="1295" w:type="dxa"/>
            <w:tcBorders>
              <w:top w:val="nil"/>
              <w:left w:val="nil"/>
              <w:bottom w:val="single" w:sz="4" w:space="0" w:color="auto"/>
              <w:right w:val="single" w:sz="4" w:space="0" w:color="auto"/>
            </w:tcBorders>
            <w:noWrap/>
            <w:vAlign w:val="center"/>
            <w:hideMark/>
          </w:tcPr>
          <w:p w14:paraId="20620FDE"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319.788</w:t>
            </w:r>
          </w:p>
        </w:tc>
        <w:tc>
          <w:tcPr>
            <w:tcW w:w="1294" w:type="dxa"/>
            <w:tcBorders>
              <w:top w:val="nil"/>
              <w:left w:val="nil"/>
              <w:bottom w:val="single" w:sz="4" w:space="0" w:color="auto"/>
              <w:right w:val="single" w:sz="4" w:space="0" w:color="auto"/>
            </w:tcBorders>
            <w:noWrap/>
            <w:vAlign w:val="center"/>
            <w:hideMark/>
          </w:tcPr>
          <w:p w14:paraId="6D078499"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193</w:t>
            </w:r>
          </w:p>
        </w:tc>
        <w:tc>
          <w:tcPr>
            <w:tcW w:w="1295" w:type="dxa"/>
            <w:tcBorders>
              <w:top w:val="nil"/>
              <w:left w:val="nil"/>
              <w:bottom w:val="single" w:sz="4" w:space="0" w:color="auto"/>
              <w:right w:val="single" w:sz="4" w:space="0" w:color="auto"/>
            </w:tcBorders>
            <w:noWrap/>
            <w:vAlign w:val="center"/>
            <w:hideMark/>
          </w:tcPr>
          <w:p w14:paraId="5476D053"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604</w:t>
            </w:r>
          </w:p>
        </w:tc>
        <w:tc>
          <w:tcPr>
            <w:tcW w:w="1294" w:type="dxa"/>
            <w:tcBorders>
              <w:top w:val="nil"/>
              <w:left w:val="nil"/>
              <w:bottom w:val="single" w:sz="4" w:space="0" w:color="auto"/>
              <w:right w:val="single" w:sz="4" w:space="0" w:color="auto"/>
            </w:tcBorders>
            <w:noWrap/>
            <w:vAlign w:val="center"/>
            <w:hideMark/>
          </w:tcPr>
          <w:p w14:paraId="6D22EBF9"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c>
          <w:tcPr>
            <w:tcW w:w="1295" w:type="dxa"/>
            <w:tcBorders>
              <w:top w:val="nil"/>
              <w:left w:val="nil"/>
              <w:bottom w:val="single" w:sz="4" w:space="0" w:color="auto"/>
              <w:right w:val="single" w:sz="4" w:space="0" w:color="auto"/>
            </w:tcBorders>
            <w:noWrap/>
            <w:vAlign w:val="center"/>
            <w:hideMark/>
          </w:tcPr>
          <w:p w14:paraId="6FC397E8"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c>
          <w:tcPr>
            <w:tcW w:w="1295" w:type="dxa"/>
            <w:tcBorders>
              <w:top w:val="nil"/>
              <w:left w:val="nil"/>
              <w:bottom w:val="single" w:sz="4" w:space="0" w:color="auto"/>
              <w:right w:val="single" w:sz="8" w:space="0" w:color="auto"/>
            </w:tcBorders>
            <w:noWrap/>
            <w:vAlign w:val="center"/>
            <w:hideMark/>
          </w:tcPr>
          <w:p w14:paraId="3DA78137"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w:t>
            </w:r>
          </w:p>
        </w:tc>
      </w:tr>
      <w:tr w:rsidR="005F7B5A" w14:paraId="647B09F4"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61971546"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2024 (1-8)</w:t>
            </w:r>
          </w:p>
        </w:tc>
        <w:tc>
          <w:tcPr>
            <w:tcW w:w="1295" w:type="dxa"/>
            <w:tcBorders>
              <w:top w:val="nil"/>
              <w:left w:val="nil"/>
              <w:bottom w:val="single" w:sz="8" w:space="0" w:color="auto"/>
              <w:right w:val="single" w:sz="4" w:space="0" w:color="auto"/>
            </w:tcBorders>
            <w:noWrap/>
            <w:vAlign w:val="center"/>
            <w:hideMark/>
          </w:tcPr>
          <w:p w14:paraId="7C1810FE"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174.841</w:t>
            </w:r>
          </w:p>
        </w:tc>
        <w:tc>
          <w:tcPr>
            <w:tcW w:w="1294" w:type="dxa"/>
            <w:tcBorders>
              <w:top w:val="nil"/>
              <w:left w:val="nil"/>
              <w:bottom w:val="single" w:sz="8" w:space="0" w:color="auto"/>
              <w:right w:val="single" w:sz="4" w:space="0" w:color="auto"/>
            </w:tcBorders>
            <w:noWrap/>
            <w:vAlign w:val="center"/>
            <w:hideMark/>
          </w:tcPr>
          <w:p w14:paraId="4250D610"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120</w:t>
            </w:r>
          </w:p>
        </w:tc>
        <w:tc>
          <w:tcPr>
            <w:tcW w:w="1295" w:type="dxa"/>
            <w:tcBorders>
              <w:top w:val="nil"/>
              <w:left w:val="nil"/>
              <w:bottom w:val="single" w:sz="8" w:space="0" w:color="auto"/>
              <w:right w:val="single" w:sz="4" w:space="0" w:color="auto"/>
            </w:tcBorders>
            <w:noWrap/>
            <w:vAlign w:val="center"/>
            <w:hideMark/>
          </w:tcPr>
          <w:p w14:paraId="3230EBF8"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685</w:t>
            </w:r>
          </w:p>
        </w:tc>
        <w:tc>
          <w:tcPr>
            <w:tcW w:w="1294" w:type="dxa"/>
            <w:tcBorders>
              <w:top w:val="nil"/>
              <w:left w:val="nil"/>
              <w:bottom w:val="single" w:sz="8" w:space="0" w:color="auto"/>
              <w:right w:val="single" w:sz="4" w:space="0" w:color="auto"/>
            </w:tcBorders>
            <w:noWrap/>
            <w:vAlign w:val="center"/>
            <w:hideMark/>
          </w:tcPr>
          <w:p w14:paraId="19D95FDD"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-45%</w:t>
            </w:r>
          </w:p>
        </w:tc>
        <w:tc>
          <w:tcPr>
            <w:tcW w:w="1295" w:type="dxa"/>
            <w:tcBorders>
              <w:top w:val="nil"/>
              <w:left w:val="nil"/>
              <w:bottom w:val="single" w:sz="8" w:space="0" w:color="auto"/>
              <w:right w:val="single" w:sz="4" w:space="0" w:color="auto"/>
            </w:tcBorders>
            <w:noWrap/>
            <w:vAlign w:val="center"/>
            <w:hideMark/>
          </w:tcPr>
          <w:p w14:paraId="433F61CC"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-38%</w:t>
            </w:r>
          </w:p>
        </w:tc>
        <w:tc>
          <w:tcPr>
            <w:tcW w:w="1295" w:type="dxa"/>
            <w:tcBorders>
              <w:top w:val="nil"/>
              <w:left w:val="nil"/>
              <w:bottom w:val="single" w:sz="8" w:space="0" w:color="auto"/>
              <w:right w:val="single" w:sz="8" w:space="0" w:color="auto"/>
            </w:tcBorders>
            <w:noWrap/>
            <w:vAlign w:val="center"/>
            <w:hideMark/>
          </w:tcPr>
          <w:p w14:paraId="7197B802" w14:textId="77777777" w:rsidR="005F7B5A" w:rsidRDefault="005F7B5A">
            <w:pPr>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w:t>
            </w:r>
          </w:p>
        </w:tc>
      </w:tr>
    </w:tbl>
    <w:p w14:paraId="5F39BEC3"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55838F9"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648E852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konusu eşyanın tüm ülkelerden yapılan ithalat miktarı inceleme dönemi boyunca dalgalı bir seyir izlemiş olsa da son olarak 2023 yılında %24 oranında artarak 429,4 bin ton seviyesine yükselmiştir. Bununla birlikte, geçen yılın sekiz aylık dönemine göre cari yılda ithalat miktarı %45 oranında azalış kaydederek 174,8 bin ton seviyesine gerilemiştir.</w:t>
      </w:r>
    </w:p>
    <w:p w14:paraId="4A96AA5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112AE6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İthalat değeri, inceleme dönemi boyunca yukarı yönlü bir seyir izlemiş, 2023 yılında %2 oranında artarak 260 milyon $ seviyesine yükselmiştir. Bununla birlikte, geçen yılın sekiz aylık dönemine göre cari yılda ithalat değeri %38 oranında azalarak 120 milyon $ seviyesine gerilemiştir.</w:t>
      </w:r>
    </w:p>
    <w:p w14:paraId="14B90EC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A793AC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 birim fiyatlar ise 2023 yılında %18 oranında azalarak 606 $/ton seviyesine gerilemiş, diğer taraftan geçen yılın sekiz aylık dönemine göre cari yılda ithal birim fiyat %14 artarak 685 $/ton seviyesine yükselmiştir.</w:t>
      </w:r>
    </w:p>
    <w:p w14:paraId="37D053CF"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E2C078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A29FCB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7D0F28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4AC67A0B" w14:textId="77777777" w:rsidTr="005F7B5A">
        <w:trPr>
          <w:trHeight w:val="630"/>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75F56DD9"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İran Menşeli İthalat</w:t>
            </w:r>
          </w:p>
        </w:tc>
        <w:tc>
          <w:tcPr>
            <w:tcW w:w="1295" w:type="dxa"/>
            <w:tcBorders>
              <w:top w:val="single" w:sz="8" w:space="0" w:color="auto"/>
              <w:left w:val="nil"/>
              <w:bottom w:val="single" w:sz="4" w:space="0" w:color="auto"/>
              <w:right w:val="single" w:sz="4" w:space="0" w:color="auto"/>
            </w:tcBorders>
            <w:vAlign w:val="center"/>
            <w:hideMark/>
          </w:tcPr>
          <w:p w14:paraId="6384163D"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Miktar</w:t>
            </w:r>
            <w:r>
              <w:rPr>
                <w:rFonts w:ascii="Times New Roman" w:hAnsi="Times New Roman" w:cs="Times New Roman"/>
                <w:b/>
                <w:bCs/>
                <w:color w:val="000000"/>
                <w:sz w:val="24"/>
                <w:szCs w:val="24"/>
              </w:rPr>
              <w:br/>
              <w:t>(ton)</w:t>
            </w:r>
          </w:p>
        </w:tc>
        <w:tc>
          <w:tcPr>
            <w:tcW w:w="1294" w:type="dxa"/>
            <w:tcBorders>
              <w:top w:val="single" w:sz="8" w:space="0" w:color="auto"/>
              <w:left w:val="nil"/>
              <w:bottom w:val="single" w:sz="4" w:space="0" w:color="auto"/>
              <w:right w:val="single" w:sz="4" w:space="0" w:color="auto"/>
            </w:tcBorders>
            <w:vAlign w:val="center"/>
            <w:hideMark/>
          </w:tcPr>
          <w:p w14:paraId="5D561E77"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Değer</w:t>
            </w:r>
            <w:r>
              <w:rPr>
                <w:rFonts w:ascii="Times New Roman" w:hAnsi="Times New Roman" w:cs="Times New Roman"/>
                <w:b/>
                <w:bCs/>
                <w:color w:val="000000"/>
                <w:sz w:val="24"/>
                <w:szCs w:val="24"/>
              </w:rPr>
              <w:br/>
              <w:t>(milyon $)</w:t>
            </w:r>
          </w:p>
        </w:tc>
        <w:tc>
          <w:tcPr>
            <w:tcW w:w="1295" w:type="dxa"/>
            <w:tcBorders>
              <w:top w:val="single" w:sz="8" w:space="0" w:color="auto"/>
              <w:left w:val="nil"/>
              <w:bottom w:val="single" w:sz="4" w:space="0" w:color="auto"/>
              <w:right w:val="single" w:sz="4" w:space="0" w:color="auto"/>
            </w:tcBorders>
            <w:vAlign w:val="center"/>
            <w:hideMark/>
          </w:tcPr>
          <w:p w14:paraId="4BDBA22E"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B.F.</w:t>
            </w:r>
            <w:r>
              <w:rPr>
                <w:rFonts w:ascii="Times New Roman" w:hAnsi="Times New Roman" w:cs="Times New Roman"/>
                <w:b/>
                <w:bCs/>
                <w:color w:val="000000"/>
                <w:sz w:val="24"/>
                <w:szCs w:val="24"/>
              </w:rPr>
              <w:br/>
              <w:t>($/ton)</w:t>
            </w:r>
          </w:p>
        </w:tc>
        <w:tc>
          <w:tcPr>
            <w:tcW w:w="1294" w:type="dxa"/>
            <w:tcBorders>
              <w:top w:val="single" w:sz="8" w:space="0" w:color="auto"/>
              <w:left w:val="nil"/>
              <w:bottom w:val="single" w:sz="4" w:space="0" w:color="auto"/>
              <w:right w:val="single" w:sz="4" w:space="0" w:color="auto"/>
            </w:tcBorders>
            <w:vAlign w:val="center"/>
            <w:hideMark/>
          </w:tcPr>
          <w:p w14:paraId="43E9AE94"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Değişim</w:t>
            </w:r>
            <w:r>
              <w:rPr>
                <w:rFonts w:ascii="Times New Roman" w:hAnsi="Times New Roman" w:cs="Times New Roman"/>
                <w:b/>
                <w:bCs/>
                <w:color w:val="000000"/>
                <w:sz w:val="24"/>
                <w:szCs w:val="24"/>
              </w:rPr>
              <w:br/>
              <w:t>(ton)</w:t>
            </w:r>
          </w:p>
        </w:tc>
        <w:tc>
          <w:tcPr>
            <w:tcW w:w="1295" w:type="dxa"/>
            <w:tcBorders>
              <w:top w:val="single" w:sz="8" w:space="0" w:color="auto"/>
              <w:left w:val="nil"/>
              <w:bottom w:val="single" w:sz="4" w:space="0" w:color="auto"/>
              <w:right w:val="single" w:sz="4" w:space="0" w:color="auto"/>
            </w:tcBorders>
            <w:vAlign w:val="center"/>
            <w:hideMark/>
          </w:tcPr>
          <w:p w14:paraId="76DB44DF"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Değişim</w:t>
            </w:r>
            <w:r>
              <w:rPr>
                <w:rFonts w:ascii="Times New Roman" w:hAnsi="Times New Roman" w:cs="Times New Roman"/>
                <w:b/>
                <w:bCs/>
                <w:color w:val="000000"/>
                <w:sz w:val="24"/>
                <w:szCs w:val="24"/>
              </w:rPr>
              <w:br/>
              <w:t>($)</w:t>
            </w:r>
          </w:p>
        </w:tc>
        <w:tc>
          <w:tcPr>
            <w:tcW w:w="1295" w:type="dxa"/>
            <w:tcBorders>
              <w:top w:val="single" w:sz="8" w:space="0" w:color="auto"/>
              <w:left w:val="nil"/>
              <w:bottom w:val="single" w:sz="4" w:space="0" w:color="auto"/>
              <w:right w:val="single" w:sz="8" w:space="0" w:color="auto"/>
            </w:tcBorders>
            <w:vAlign w:val="center"/>
            <w:hideMark/>
          </w:tcPr>
          <w:p w14:paraId="54EE086F" w14:textId="77777777" w:rsidR="005F7B5A" w:rsidRDefault="005F7B5A">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Değişim</w:t>
            </w:r>
            <w:r>
              <w:rPr>
                <w:rFonts w:ascii="Times New Roman" w:hAnsi="Times New Roman" w:cs="Times New Roman"/>
                <w:b/>
                <w:bCs/>
                <w:color w:val="000000"/>
                <w:sz w:val="24"/>
                <w:szCs w:val="24"/>
              </w:rPr>
              <w:br/>
              <w:t>(B.F.)</w:t>
            </w:r>
          </w:p>
        </w:tc>
      </w:tr>
      <w:tr w:rsidR="005F7B5A" w14:paraId="0BE34FCF"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3B44CB2B"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2020</w:t>
            </w:r>
          </w:p>
        </w:tc>
        <w:tc>
          <w:tcPr>
            <w:tcW w:w="1295" w:type="dxa"/>
            <w:tcBorders>
              <w:top w:val="nil"/>
              <w:left w:val="nil"/>
              <w:bottom w:val="single" w:sz="4" w:space="0" w:color="auto"/>
              <w:right w:val="single" w:sz="4" w:space="0" w:color="auto"/>
            </w:tcBorders>
            <w:noWrap/>
            <w:vAlign w:val="center"/>
            <w:hideMark/>
          </w:tcPr>
          <w:p w14:paraId="5932FBEC"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21.575</w:t>
            </w:r>
          </w:p>
        </w:tc>
        <w:tc>
          <w:tcPr>
            <w:tcW w:w="1294" w:type="dxa"/>
            <w:tcBorders>
              <w:top w:val="nil"/>
              <w:left w:val="nil"/>
              <w:bottom w:val="single" w:sz="4" w:space="0" w:color="auto"/>
              <w:right w:val="single" w:sz="4" w:space="0" w:color="auto"/>
            </w:tcBorders>
            <w:noWrap/>
            <w:vAlign w:val="center"/>
            <w:hideMark/>
          </w:tcPr>
          <w:p w14:paraId="13F77BA2"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295" w:type="dxa"/>
            <w:tcBorders>
              <w:top w:val="nil"/>
              <w:left w:val="nil"/>
              <w:bottom w:val="single" w:sz="4" w:space="0" w:color="auto"/>
              <w:right w:val="single" w:sz="4" w:space="0" w:color="auto"/>
            </w:tcBorders>
            <w:noWrap/>
            <w:vAlign w:val="center"/>
            <w:hideMark/>
          </w:tcPr>
          <w:p w14:paraId="184EA2BD"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235</w:t>
            </w:r>
          </w:p>
        </w:tc>
        <w:tc>
          <w:tcPr>
            <w:tcW w:w="1294" w:type="dxa"/>
            <w:tcBorders>
              <w:top w:val="nil"/>
              <w:left w:val="nil"/>
              <w:bottom w:val="single" w:sz="4" w:space="0" w:color="auto"/>
              <w:right w:val="single" w:sz="4" w:space="0" w:color="auto"/>
            </w:tcBorders>
            <w:noWrap/>
            <w:vAlign w:val="center"/>
            <w:hideMark/>
          </w:tcPr>
          <w:p w14:paraId="1BC5D892"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95" w:type="dxa"/>
            <w:tcBorders>
              <w:top w:val="nil"/>
              <w:left w:val="nil"/>
              <w:bottom w:val="single" w:sz="4" w:space="0" w:color="auto"/>
              <w:right w:val="single" w:sz="4" w:space="0" w:color="auto"/>
            </w:tcBorders>
            <w:noWrap/>
            <w:vAlign w:val="center"/>
            <w:hideMark/>
          </w:tcPr>
          <w:p w14:paraId="10121D74"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95" w:type="dxa"/>
            <w:tcBorders>
              <w:top w:val="nil"/>
              <w:left w:val="nil"/>
              <w:bottom w:val="single" w:sz="4" w:space="0" w:color="auto"/>
              <w:right w:val="single" w:sz="8" w:space="0" w:color="auto"/>
            </w:tcBorders>
            <w:noWrap/>
            <w:vAlign w:val="center"/>
            <w:hideMark/>
          </w:tcPr>
          <w:p w14:paraId="22009866"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F7B5A" w14:paraId="7EEC9C90"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2A796801"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1295" w:type="dxa"/>
            <w:tcBorders>
              <w:top w:val="nil"/>
              <w:left w:val="nil"/>
              <w:bottom w:val="single" w:sz="4" w:space="0" w:color="auto"/>
              <w:right w:val="single" w:sz="4" w:space="0" w:color="auto"/>
            </w:tcBorders>
            <w:noWrap/>
            <w:vAlign w:val="center"/>
            <w:hideMark/>
          </w:tcPr>
          <w:p w14:paraId="0E97C3DC"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125.934</w:t>
            </w:r>
          </w:p>
        </w:tc>
        <w:tc>
          <w:tcPr>
            <w:tcW w:w="1294" w:type="dxa"/>
            <w:tcBorders>
              <w:top w:val="nil"/>
              <w:left w:val="nil"/>
              <w:bottom w:val="single" w:sz="4" w:space="0" w:color="auto"/>
              <w:right w:val="single" w:sz="4" w:space="0" w:color="auto"/>
            </w:tcBorders>
            <w:noWrap/>
            <w:vAlign w:val="center"/>
            <w:hideMark/>
          </w:tcPr>
          <w:p w14:paraId="6F418C1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46</w:t>
            </w:r>
          </w:p>
        </w:tc>
        <w:tc>
          <w:tcPr>
            <w:tcW w:w="1295" w:type="dxa"/>
            <w:tcBorders>
              <w:top w:val="nil"/>
              <w:left w:val="nil"/>
              <w:bottom w:val="single" w:sz="4" w:space="0" w:color="auto"/>
              <w:right w:val="single" w:sz="4" w:space="0" w:color="auto"/>
            </w:tcBorders>
            <w:noWrap/>
            <w:vAlign w:val="center"/>
            <w:hideMark/>
          </w:tcPr>
          <w:p w14:paraId="40A7240B"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363</w:t>
            </w:r>
          </w:p>
        </w:tc>
        <w:tc>
          <w:tcPr>
            <w:tcW w:w="1294" w:type="dxa"/>
            <w:tcBorders>
              <w:top w:val="nil"/>
              <w:left w:val="nil"/>
              <w:bottom w:val="single" w:sz="4" w:space="0" w:color="auto"/>
              <w:right w:val="single" w:sz="4" w:space="0" w:color="auto"/>
            </w:tcBorders>
            <w:noWrap/>
            <w:vAlign w:val="center"/>
            <w:hideMark/>
          </w:tcPr>
          <w:p w14:paraId="671E98EE"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484%</w:t>
            </w:r>
          </w:p>
        </w:tc>
        <w:tc>
          <w:tcPr>
            <w:tcW w:w="1295" w:type="dxa"/>
            <w:tcBorders>
              <w:top w:val="nil"/>
              <w:left w:val="nil"/>
              <w:bottom w:val="single" w:sz="4" w:space="0" w:color="auto"/>
              <w:right w:val="single" w:sz="4" w:space="0" w:color="auto"/>
            </w:tcBorders>
            <w:noWrap/>
            <w:vAlign w:val="center"/>
            <w:hideMark/>
          </w:tcPr>
          <w:p w14:paraId="1BDDC19F"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801%</w:t>
            </w:r>
          </w:p>
        </w:tc>
        <w:tc>
          <w:tcPr>
            <w:tcW w:w="1295" w:type="dxa"/>
            <w:tcBorders>
              <w:top w:val="nil"/>
              <w:left w:val="nil"/>
              <w:bottom w:val="single" w:sz="4" w:space="0" w:color="auto"/>
              <w:right w:val="single" w:sz="8" w:space="0" w:color="auto"/>
            </w:tcBorders>
            <w:noWrap/>
            <w:vAlign w:val="center"/>
            <w:hideMark/>
          </w:tcPr>
          <w:p w14:paraId="2559BE77"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54%</w:t>
            </w:r>
          </w:p>
        </w:tc>
      </w:tr>
      <w:tr w:rsidR="005F7B5A" w14:paraId="775D0D02"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563F4F8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2022</w:t>
            </w:r>
          </w:p>
        </w:tc>
        <w:tc>
          <w:tcPr>
            <w:tcW w:w="1295" w:type="dxa"/>
            <w:tcBorders>
              <w:top w:val="nil"/>
              <w:left w:val="nil"/>
              <w:bottom w:val="single" w:sz="4" w:space="0" w:color="auto"/>
              <w:right w:val="single" w:sz="4" w:space="0" w:color="auto"/>
            </w:tcBorders>
            <w:noWrap/>
            <w:vAlign w:val="center"/>
            <w:hideMark/>
          </w:tcPr>
          <w:p w14:paraId="55D9BFD5"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63.054</w:t>
            </w:r>
          </w:p>
        </w:tc>
        <w:tc>
          <w:tcPr>
            <w:tcW w:w="1294" w:type="dxa"/>
            <w:tcBorders>
              <w:top w:val="nil"/>
              <w:left w:val="nil"/>
              <w:bottom w:val="single" w:sz="4" w:space="0" w:color="auto"/>
              <w:right w:val="single" w:sz="4" w:space="0" w:color="auto"/>
            </w:tcBorders>
            <w:noWrap/>
            <w:vAlign w:val="center"/>
            <w:hideMark/>
          </w:tcPr>
          <w:p w14:paraId="1DA14285"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29</w:t>
            </w:r>
          </w:p>
        </w:tc>
        <w:tc>
          <w:tcPr>
            <w:tcW w:w="1295" w:type="dxa"/>
            <w:tcBorders>
              <w:top w:val="nil"/>
              <w:left w:val="nil"/>
              <w:bottom w:val="single" w:sz="4" w:space="0" w:color="auto"/>
              <w:right w:val="single" w:sz="4" w:space="0" w:color="auto"/>
            </w:tcBorders>
            <w:noWrap/>
            <w:vAlign w:val="center"/>
            <w:hideMark/>
          </w:tcPr>
          <w:p w14:paraId="4E81B09F"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460</w:t>
            </w:r>
          </w:p>
        </w:tc>
        <w:tc>
          <w:tcPr>
            <w:tcW w:w="1294" w:type="dxa"/>
            <w:tcBorders>
              <w:top w:val="nil"/>
              <w:left w:val="nil"/>
              <w:bottom w:val="single" w:sz="4" w:space="0" w:color="auto"/>
              <w:right w:val="single" w:sz="4" w:space="0" w:color="auto"/>
            </w:tcBorders>
            <w:noWrap/>
            <w:vAlign w:val="center"/>
            <w:hideMark/>
          </w:tcPr>
          <w:p w14:paraId="6061A877"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1295" w:type="dxa"/>
            <w:tcBorders>
              <w:top w:val="nil"/>
              <w:left w:val="nil"/>
              <w:bottom w:val="single" w:sz="4" w:space="0" w:color="auto"/>
              <w:right w:val="single" w:sz="4" w:space="0" w:color="auto"/>
            </w:tcBorders>
            <w:noWrap/>
            <w:vAlign w:val="center"/>
            <w:hideMark/>
          </w:tcPr>
          <w:p w14:paraId="1D88BBDE"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-37%</w:t>
            </w:r>
          </w:p>
        </w:tc>
        <w:tc>
          <w:tcPr>
            <w:tcW w:w="1295" w:type="dxa"/>
            <w:tcBorders>
              <w:top w:val="nil"/>
              <w:left w:val="nil"/>
              <w:bottom w:val="single" w:sz="4" w:space="0" w:color="auto"/>
              <w:right w:val="single" w:sz="8" w:space="0" w:color="auto"/>
            </w:tcBorders>
            <w:noWrap/>
            <w:vAlign w:val="center"/>
            <w:hideMark/>
          </w:tcPr>
          <w:p w14:paraId="219BF6F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r>
      <w:tr w:rsidR="005F7B5A" w14:paraId="1186E5DD"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47C8EBEE"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2023</w:t>
            </w:r>
          </w:p>
        </w:tc>
        <w:tc>
          <w:tcPr>
            <w:tcW w:w="1295" w:type="dxa"/>
            <w:tcBorders>
              <w:top w:val="nil"/>
              <w:left w:val="nil"/>
              <w:bottom w:val="single" w:sz="4" w:space="0" w:color="auto"/>
              <w:right w:val="single" w:sz="4" w:space="0" w:color="auto"/>
            </w:tcBorders>
            <w:noWrap/>
            <w:vAlign w:val="center"/>
            <w:hideMark/>
          </w:tcPr>
          <w:p w14:paraId="020FDA03"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22.075</w:t>
            </w:r>
          </w:p>
        </w:tc>
        <w:tc>
          <w:tcPr>
            <w:tcW w:w="1294" w:type="dxa"/>
            <w:tcBorders>
              <w:top w:val="nil"/>
              <w:left w:val="nil"/>
              <w:bottom w:val="single" w:sz="4" w:space="0" w:color="auto"/>
              <w:right w:val="single" w:sz="4" w:space="0" w:color="auto"/>
            </w:tcBorders>
            <w:noWrap/>
            <w:vAlign w:val="center"/>
            <w:hideMark/>
          </w:tcPr>
          <w:p w14:paraId="352B62AF"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295" w:type="dxa"/>
            <w:tcBorders>
              <w:top w:val="nil"/>
              <w:left w:val="nil"/>
              <w:bottom w:val="single" w:sz="4" w:space="0" w:color="auto"/>
              <w:right w:val="single" w:sz="4" w:space="0" w:color="auto"/>
            </w:tcBorders>
            <w:noWrap/>
            <w:vAlign w:val="center"/>
            <w:hideMark/>
          </w:tcPr>
          <w:p w14:paraId="5C7592E4"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373</w:t>
            </w:r>
          </w:p>
        </w:tc>
        <w:tc>
          <w:tcPr>
            <w:tcW w:w="1294" w:type="dxa"/>
            <w:tcBorders>
              <w:top w:val="nil"/>
              <w:left w:val="nil"/>
              <w:bottom w:val="single" w:sz="4" w:space="0" w:color="auto"/>
              <w:right w:val="single" w:sz="4" w:space="0" w:color="auto"/>
            </w:tcBorders>
            <w:noWrap/>
            <w:vAlign w:val="center"/>
            <w:hideMark/>
          </w:tcPr>
          <w:p w14:paraId="259111F7"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-65%</w:t>
            </w:r>
          </w:p>
        </w:tc>
        <w:tc>
          <w:tcPr>
            <w:tcW w:w="1295" w:type="dxa"/>
            <w:tcBorders>
              <w:top w:val="nil"/>
              <w:left w:val="nil"/>
              <w:bottom w:val="single" w:sz="4" w:space="0" w:color="auto"/>
              <w:right w:val="single" w:sz="4" w:space="0" w:color="auto"/>
            </w:tcBorders>
            <w:noWrap/>
            <w:vAlign w:val="center"/>
            <w:hideMark/>
          </w:tcPr>
          <w:p w14:paraId="496B021A"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1295" w:type="dxa"/>
            <w:tcBorders>
              <w:top w:val="nil"/>
              <w:left w:val="nil"/>
              <w:bottom w:val="single" w:sz="4" w:space="0" w:color="auto"/>
              <w:right w:val="single" w:sz="8" w:space="0" w:color="auto"/>
            </w:tcBorders>
            <w:noWrap/>
            <w:vAlign w:val="center"/>
            <w:hideMark/>
          </w:tcPr>
          <w:p w14:paraId="293C8354"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p>
        </w:tc>
      </w:tr>
      <w:tr w:rsidR="005F7B5A" w14:paraId="75A199C4"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7F2D1989"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2023 (1-8)</w:t>
            </w:r>
          </w:p>
        </w:tc>
        <w:tc>
          <w:tcPr>
            <w:tcW w:w="1295" w:type="dxa"/>
            <w:tcBorders>
              <w:top w:val="nil"/>
              <w:left w:val="nil"/>
              <w:bottom w:val="single" w:sz="4" w:space="0" w:color="auto"/>
              <w:right w:val="single" w:sz="4" w:space="0" w:color="auto"/>
            </w:tcBorders>
            <w:noWrap/>
            <w:vAlign w:val="center"/>
            <w:hideMark/>
          </w:tcPr>
          <w:p w14:paraId="00399D33"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18.117</w:t>
            </w:r>
          </w:p>
        </w:tc>
        <w:tc>
          <w:tcPr>
            <w:tcW w:w="1294" w:type="dxa"/>
            <w:tcBorders>
              <w:top w:val="nil"/>
              <w:left w:val="nil"/>
              <w:bottom w:val="single" w:sz="4" w:space="0" w:color="auto"/>
              <w:right w:val="single" w:sz="4" w:space="0" w:color="auto"/>
            </w:tcBorders>
            <w:noWrap/>
            <w:vAlign w:val="center"/>
            <w:hideMark/>
          </w:tcPr>
          <w:p w14:paraId="3D506DE4"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295" w:type="dxa"/>
            <w:tcBorders>
              <w:top w:val="nil"/>
              <w:left w:val="nil"/>
              <w:bottom w:val="single" w:sz="4" w:space="0" w:color="auto"/>
              <w:right w:val="single" w:sz="4" w:space="0" w:color="auto"/>
            </w:tcBorders>
            <w:noWrap/>
            <w:vAlign w:val="center"/>
            <w:hideMark/>
          </w:tcPr>
          <w:p w14:paraId="51949ECB"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384</w:t>
            </w:r>
          </w:p>
        </w:tc>
        <w:tc>
          <w:tcPr>
            <w:tcW w:w="1294" w:type="dxa"/>
            <w:tcBorders>
              <w:top w:val="nil"/>
              <w:left w:val="nil"/>
              <w:bottom w:val="single" w:sz="4" w:space="0" w:color="auto"/>
              <w:right w:val="single" w:sz="4" w:space="0" w:color="auto"/>
            </w:tcBorders>
            <w:noWrap/>
            <w:vAlign w:val="center"/>
            <w:hideMark/>
          </w:tcPr>
          <w:p w14:paraId="4D9CA73D"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95" w:type="dxa"/>
            <w:tcBorders>
              <w:top w:val="nil"/>
              <w:left w:val="nil"/>
              <w:bottom w:val="single" w:sz="4" w:space="0" w:color="auto"/>
              <w:right w:val="single" w:sz="4" w:space="0" w:color="auto"/>
            </w:tcBorders>
            <w:noWrap/>
            <w:vAlign w:val="center"/>
            <w:hideMark/>
          </w:tcPr>
          <w:p w14:paraId="0DC8B2AB"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1295" w:type="dxa"/>
            <w:tcBorders>
              <w:top w:val="nil"/>
              <w:left w:val="nil"/>
              <w:bottom w:val="single" w:sz="4" w:space="0" w:color="auto"/>
              <w:right w:val="single" w:sz="8" w:space="0" w:color="auto"/>
            </w:tcBorders>
            <w:noWrap/>
            <w:vAlign w:val="center"/>
            <w:hideMark/>
          </w:tcPr>
          <w:p w14:paraId="677B05FD"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5F7B5A" w14:paraId="105035C9"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5394F2C2"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2024 (1-8)</w:t>
            </w:r>
          </w:p>
        </w:tc>
        <w:tc>
          <w:tcPr>
            <w:tcW w:w="1295" w:type="dxa"/>
            <w:tcBorders>
              <w:top w:val="nil"/>
              <w:left w:val="nil"/>
              <w:bottom w:val="single" w:sz="8" w:space="0" w:color="auto"/>
              <w:right w:val="single" w:sz="4" w:space="0" w:color="auto"/>
            </w:tcBorders>
            <w:noWrap/>
            <w:vAlign w:val="center"/>
            <w:hideMark/>
          </w:tcPr>
          <w:p w14:paraId="1431CE6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6.760</w:t>
            </w:r>
          </w:p>
        </w:tc>
        <w:tc>
          <w:tcPr>
            <w:tcW w:w="1294" w:type="dxa"/>
            <w:tcBorders>
              <w:top w:val="nil"/>
              <w:left w:val="nil"/>
              <w:bottom w:val="single" w:sz="8" w:space="0" w:color="auto"/>
              <w:right w:val="single" w:sz="4" w:space="0" w:color="auto"/>
            </w:tcBorders>
            <w:noWrap/>
            <w:vAlign w:val="center"/>
            <w:hideMark/>
          </w:tcPr>
          <w:p w14:paraId="55C700CE"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295" w:type="dxa"/>
            <w:tcBorders>
              <w:top w:val="nil"/>
              <w:left w:val="nil"/>
              <w:bottom w:val="single" w:sz="8" w:space="0" w:color="auto"/>
              <w:right w:val="single" w:sz="4" w:space="0" w:color="auto"/>
            </w:tcBorders>
            <w:noWrap/>
            <w:vAlign w:val="center"/>
            <w:hideMark/>
          </w:tcPr>
          <w:p w14:paraId="4E76C71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317</w:t>
            </w:r>
          </w:p>
        </w:tc>
        <w:tc>
          <w:tcPr>
            <w:tcW w:w="1294" w:type="dxa"/>
            <w:tcBorders>
              <w:top w:val="nil"/>
              <w:left w:val="nil"/>
              <w:bottom w:val="single" w:sz="8" w:space="0" w:color="auto"/>
              <w:right w:val="single" w:sz="4" w:space="0" w:color="auto"/>
            </w:tcBorders>
            <w:noWrap/>
            <w:vAlign w:val="center"/>
            <w:hideMark/>
          </w:tcPr>
          <w:p w14:paraId="3DBF7DB0"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-63%</w:t>
            </w:r>
          </w:p>
        </w:tc>
        <w:tc>
          <w:tcPr>
            <w:tcW w:w="1295" w:type="dxa"/>
            <w:tcBorders>
              <w:top w:val="nil"/>
              <w:left w:val="nil"/>
              <w:bottom w:val="single" w:sz="8" w:space="0" w:color="auto"/>
              <w:right w:val="single" w:sz="4" w:space="0" w:color="auto"/>
            </w:tcBorders>
            <w:noWrap/>
            <w:vAlign w:val="center"/>
            <w:hideMark/>
          </w:tcPr>
          <w:p w14:paraId="7645B0B6"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-69%</w:t>
            </w:r>
          </w:p>
        </w:tc>
        <w:tc>
          <w:tcPr>
            <w:tcW w:w="1295" w:type="dxa"/>
            <w:tcBorders>
              <w:top w:val="nil"/>
              <w:left w:val="nil"/>
              <w:bottom w:val="single" w:sz="8" w:space="0" w:color="auto"/>
              <w:right w:val="single" w:sz="8" w:space="0" w:color="auto"/>
            </w:tcBorders>
            <w:noWrap/>
            <w:vAlign w:val="center"/>
            <w:hideMark/>
          </w:tcPr>
          <w:p w14:paraId="6A9925E8" w14:textId="77777777" w:rsidR="005F7B5A" w:rsidRDefault="005F7B5A">
            <w:pPr>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r>
    </w:tbl>
    <w:p w14:paraId="702C273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8E8BEC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3EC67E8"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Yukarıda yer alan tabloda İran menşeli düz cam ithalatı gösterilmiştir. Buna göre, ithalat miktarı 2021 yılında %484 oranında artmış, 2022’de %50, 2023’te %65 azalmış, 22 bin ton seviyesine gerilemiştir. Bununla birlikte, geçen yılın sekiz aylık dönemine göre cari yılda ithal miktarı %63 azalarak 6,7 bin ton seviyesine gerilemiştir.</w:t>
      </w:r>
    </w:p>
    <w:p w14:paraId="5F5B1A47"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50BFE51"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Benzer şekilde, ithalat değeri 2021 yılında %801 oranında armış, 2022’de %37, 2023’te %72 azalmış 8 milyon $ seviyesine gerilemiştir. Bununla birlikte, geçen yılın sekiz aylık dönemine göre cari yılda ithalat değeri %69 azalarak 2 milyon $ seviyesine gerilemiştir.</w:t>
      </w:r>
    </w:p>
    <w:p w14:paraId="7828522C"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3DE55FA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 birim fiyatlar ise 2021 yılında %54, 2022’de %27 oranında artmış ancak 2023’te %19 azalarak 384 $/ton seviyesine gerilemiştir. Bununla birlikte, geçen yılın sekiz aylık dönemine göre cari yılda ithal birim fiyat %17 azalarak 317 $/ton seviyesine gerilemiştir. Öte yandan, İran menşeli ithalatın birim fiyatının genel ithalatın birim fiyatının oldukça altında olduğu görülmüştür.</w:t>
      </w:r>
    </w:p>
    <w:p w14:paraId="2392E195"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4E4E42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2.2 Nispi İthalat</w:t>
      </w:r>
    </w:p>
    <w:p w14:paraId="6C11698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730A7D8A"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Nispi ithalat, ithalatın yerli üretime oranına tekabül etmekte olup söz konusu veri aşağıda yer alan tabloda gösterilmiştir.</w:t>
      </w:r>
    </w:p>
    <w:p w14:paraId="747F1024"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10421" w:type="dxa"/>
        <w:jc w:val="center"/>
        <w:tblCellMar>
          <w:left w:w="70" w:type="dxa"/>
          <w:right w:w="70" w:type="dxa"/>
        </w:tblCellMar>
        <w:tblLook w:val="04A0" w:firstRow="1" w:lastRow="0" w:firstColumn="1" w:lastColumn="0" w:noHBand="0" w:noVBand="1"/>
      </w:tblPr>
      <w:tblGrid>
        <w:gridCol w:w="3040"/>
        <w:gridCol w:w="901"/>
        <w:gridCol w:w="1060"/>
        <w:gridCol w:w="1060"/>
        <w:gridCol w:w="1060"/>
        <w:gridCol w:w="1060"/>
        <w:gridCol w:w="1120"/>
        <w:gridCol w:w="1120"/>
      </w:tblGrid>
      <w:tr w:rsidR="005F7B5A" w14:paraId="48E3DBCE" w14:textId="77777777" w:rsidTr="005F7B5A">
        <w:trPr>
          <w:trHeight w:val="330"/>
          <w:jc w:val="center"/>
        </w:trPr>
        <w:tc>
          <w:tcPr>
            <w:tcW w:w="3040" w:type="dxa"/>
            <w:tcBorders>
              <w:top w:val="single" w:sz="8" w:space="0" w:color="auto"/>
              <w:left w:val="single" w:sz="8" w:space="0" w:color="auto"/>
              <w:bottom w:val="single" w:sz="8" w:space="0" w:color="auto"/>
              <w:right w:val="single" w:sz="8" w:space="0" w:color="auto"/>
            </w:tcBorders>
            <w:noWrap/>
            <w:vAlign w:val="center"/>
          </w:tcPr>
          <w:p w14:paraId="499B1C67" w14:textId="77777777" w:rsidR="005F7B5A" w:rsidRDefault="005F7B5A">
            <w:pPr>
              <w:spacing w:before="0" w:beforeAutospacing="0" w:after="0" w:afterAutospacing="0" w:line="240" w:lineRule="auto"/>
              <w:jc w:val="left"/>
              <w:rPr>
                <w:rFonts w:ascii="Times New Roman" w:eastAsia="Times New Roman" w:hAnsi="Times New Roman" w:cs="Times New Roman"/>
                <w:b/>
                <w:bCs/>
                <w:color w:val="000000"/>
                <w:sz w:val="24"/>
                <w:szCs w:val="24"/>
                <w:lang w:eastAsia="tr-TR"/>
              </w:rPr>
            </w:pPr>
          </w:p>
        </w:tc>
        <w:tc>
          <w:tcPr>
            <w:tcW w:w="901" w:type="dxa"/>
            <w:tcBorders>
              <w:top w:val="single" w:sz="8" w:space="0" w:color="auto"/>
              <w:left w:val="nil"/>
              <w:bottom w:val="single" w:sz="8" w:space="0" w:color="auto"/>
              <w:right w:val="single" w:sz="8" w:space="0" w:color="auto"/>
            </w:tcBorders>
            <w:noWrap/>
            <w:vAlign w:val="center"/>
            <w:hideMark/>
          </w:tcPr>
          <w:p w14:paraId="5E9D87D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Birim</w:t>
            </w:r>
          </w:p>
        </w:tc>
        <w:tc>
          <w:tcPr>
            <w:tcW w:w="1060" w:type="dxa"/>
            <w:tcBorders>
              <w:top w:val="single" w:sz="8" w:space="0" w:color="auto"/>
              <w:left w:val="nil"/>
              <w:bottom w:val="single" w:sz="8" w:space="0" w:color="auto"/>
              <w:right w:val="single" w:sz="8" w:space="0" w:color="auto"/>
            </w:tcBorders>
            <w:noWrap/>
            <w:vAlign w:val="center"/>
            <w:hideMark/>
          </w:tcPr>
          <w:p w14:paraId="5C71169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060" w:type="dxa"/>
            <w:tcBorders>
              <w:top w:val="single" w:sz="8" w:space="0" w:color="auto"/>
              <w:left w:val="nil"/>
              <w:bottom w:val="single" w:sz="8" w:space="0" w:color="auto"/>
              <w:right w:val="single" w:sz="8" w:space="0" w:color="auto"/>
            </w:tcBorders>
            <w:noWrap/>
            <w:vAlign w:val="center"/>
            <w:hideMark/>
          </w:tcPr>
          <w:p w14:paraId="797BEC9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060" w:type="dxa"/>
            <w:tcBorders>
              <w:top w:val="single" w:sz="8" w:space="0" w:color="auto"/>
              <w:left w:val="nil"/>
              <w:bottom w:val="single" w:sz="8" w:space="0" w:color="auto"/>
              <w:right w:val="single" w:sz="8" w:space="0" w:color="auto"/>
            </w:tcBorders>
            <w:noWrap/>
            <w:vAlign w:val="center"/>
            <w:hideMark/>
          </w:tcPr>
          <w:p w14:paraId="222FC82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060" w:type="dxa"/>
            <w:tcBorders>
              <w:top w:val="single" w:sz="8" w:space="0" w:color="auto"/>
              <w:left w:val="nil"/>
              <w:bottom w:val="single" w:sz="8" w:space="0" w:color="auto"/>
              <w:right w:val="single" w:sz="8" w:space="0" w:color="auto"/>
            </w:tcBorders>
            <w:noWrap/>
            <w:vAlign w:val="center"/>
            <w:hideMark/>
          </w:tcPr>
          <w:p w14:paraId="1E1F3B1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120" w:type="dxa"/>
            <w:tcBorders>
              <w:top w:val="single" w:sz="8" w:space="0" w:color="auto"/>
              <w:left w:val="nil"/>
              <w:bottom w:val="single" w:sz="8" w:space="0" w:color="auto"/>
              <w:right w:val="single" w:sz="8" w:space="0" w:color="auto"/>
            </w:tcBorders>
            <w:noWrap/>
            <w:vAlign w:val="center"/>
            <w:hideMark/>
          </w:tcPr>
          <w:p w14:paraId="2F2ACBE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p w14:paraId="17DD420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c>
          <w:tcPr>
            <w:tcW w:w="1120" w:type="dxa"/>
            <w:tcBorders>
              <w:top w:val="single" w:sz="8" w:space="0" w:color="auto"/>
              <w:left w:val="nil"/>
              <w:bottom w:val="single" w:sz="8" w:space="0" w:color="auto"/>
              <w:right w:val="single" w:sz="8" w:space="0" w:color="auto"/>
            </w:tcBorders>
            <w:noWrap/>
            <w:vAlign w:val="center"/>
            <w:hideMark/>
          </w:tcPr>
          <w:p w14:paraId="1E39AEC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w:t>
            </w:r>
          </w:p>
          <w:p w14:paraId="25F1D0C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r>
      <w:tr w:rsidR="005F7B5A" w14:paraId="587943A6" w14:textId="77777777" w:rsidTr="005F7B5A">
        <w:trPr>
          <w:trHeight w:val="330"/>
          <w:jc w:val="center"/>
        </w:trPr>
        <w:tc>
          <w:tcPr>
            <w:tcW w:w="3040" w:type="dxa"/>
            <w:tcBorders>
              <w:top w:val="nil"/>
              <w:left w:val="single" w:sz="8" w:space="0" w:color="auto"/>
              <w:bottom w:val="single" w:sz="8" w:space="0" w:color="auto"/>
              <w:right w:val="single" w:sz="8" w:space="0" w:color="auto"/>
            </w:tcBorders>
            <w:noWrap/>
            <w:vAlign w:val="center"/>
            <w:hideMark/>
          </w:tcPr>
          <w:p w14:paraId="6874426E" w14:textId="77777777" w:rsidR="005F7B5A" w:rsidRDefault="005F7B5A">
            <w:pPr>
              <w:spacing w:before="0" w:beforeAutospacing="0" w:after="0" w:afterAutospacing="0" w:line="240" w:lineRule="auto"/>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İthalat Miktarı</w:t>
            </w:r>
          </w:p>
        </w:tc>
        <w:tc>
          <w:tcPr>
            <w:tcW w:w="901" w:type="dxa"/>
            <w:tcBorders>
              <w:top w:val="nil"/>
              <w:left w:val="nil"/>
              <w:bottom w:val="single" w:sz="8" w:space="0" w:color="auto"/>
              <w:right w:val="single" w:sz="8" w:space="0" w:color="auto"/>
            </w:tcBorders>
            <w:noWrap/>
            <w:vAlign w:val="center"/>
            <w:hideMark/>
          </w:tcPr>
          <w:p w14:paraId="4F255292"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Ton</w:t>
            </w:r>
          </w:p>
        </w:tc>
        <w:tc>
          <w:tcPr>
            <w:tcW w:w="1060" w:type="dxa"/>
            <w:tcBorders>
              <w:top w:val="nil"/>
              <w:left w:val="nil"/>
              <w:bottom w:val="single" w:sz="8" w:space="0" w:color="auto"/>
              <w:right w:val="single" w:sz="8" w:space="0" w:color="auto"/>
            </w:tcBorders>
            <w:noWrap/>
            <w:vAlign w:val="center"/>
            <w:hideMark/>
          </w:tcPr>
          <w:p w14:paraId="65DD985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311.107</w:t>
            </w:r>
          </w:p>
        </w:tc>
        <w:tc>
          <w:tcPr>
            <w:tcW w:w="1060" w:type="dxa"/>
            <w:tcBorders>
              <w:top w:val="nil"/>
              <w:left w:val="nil"/>
              <w:bottom w:val="single" w:sz="8" w:space="0" w:color="auto"/>
              <w:right w:val="single" w:sz="8" w:space="0" w:color="auto"/>
            </w:tcBorders>
            <w:noWrap/>
            <w:vAlign w:val="center"/>
            <w:hideMark/>
          </w:tcPr>
          <w:p w14:paraId="012ADBC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391.469</w:t>
            </w:r>
          </w:p>
        </w:tc>
        <w:tc>
          <w:tcPr>
            <w:tcW w:w="1060" w:type="dxa"/>
            <w:tcBorders>
              <w:top w:val="nil"/>
              <w:left w:val="nil"/>
              <w:bottom w:val="single" w:sz="8" w:space="0" w:color="auto"/>
              <w:right w:val="single" w:sz="8" w:space="0" w:color="auto"/>
            </w:tcBorders>
            <w:noWrap/>
            <w:vAlign w:val="center"/>
            <w:hideMark/>
          </w:tcPr>
          <w:p w14:paraId="643E8A1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346.059</w:t>
            </w:r>
          </w:p>
        </w:tc>
        <w:tc>
          <w:tcPr>
            <w:tcW w:w="1060" w:type="dxa"/>
            <w:tcBorders>
              <w:top w:val="nil"/>
              <w:left w:val="nil"/>
              <w:bottom w:val="single" w:sz="8" w:space="0" w:color="auto"/>
              <w:right w:val="single" w:sz="8" w:space="0" w:color="auto"/>
            </w:tcBorders>
            <w:noWrap/>
            <w:vAlign w:val="center"/>
            <w:hideMark/>
          </w:tcPr>
          <w:p w14:paraId="4E4510B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429.397</w:t>
            </w:r>
          </w:p>
        </w:tc>
        <w:tc>
          <w:tcPr>
            <w:tcW w:w="1120" w:type="dxa"/>
            <w:tcBorders>
              <w:top w:val="nil"/>
              <w:left w:val="nil"/>
              <w:bottom w:val="single" w:sz="8" w:space="0" w:color="auto"/>
              <w:right w:val="single" w:sz="8" w:space="0" w:color="auto"/>
            </w:tcBorders>
            <w:noWrap/>
            <w:vAlign w:val="center"/>
            <w:hideMark/>
          </w:tcPr>
          <w:p w14:paraId="4A9F18C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137.518</w:t>
            </w:r>
          </w:p>
        </w:tc>
        <w:tc>
          <w:tcPr>
            <w:tcW w:w="1120" w:type="dxa"/>
            <w:tcBorders>
              <w:top w:val="nil"/>
              <w:left w:val="nil"/>
              <w:bottom w:val="single" w:sz="8" w:space="0" w:color="auto"/>
              <w:right w:val="single" w:sz="8" w:space="0" w:color="auto"/>
            </w:tcBorders>
            <w:noWrap/>
            <w:vAlign w:val="center"/>
            <w:hideMark/>
          </w:tcPr>
          <w:p w14:paraId="5486F53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69.978</w:t>
            </w:r>
          </w:p>
        </w:tc>
      </w:tr>
      <w:tr w:rsidR="005F7B5A" w14:paraId="4F529E8B" w14:textId="77777777" w:rsidTr="005F7B5A">
        <w:trPr>
          <w:trHeight w:val="330"/>
          <w:jc w:val="center"/>
        </w:trPr>
        <w:tc>
          <w:tcPr>
            <w:tcW w:w="3040" w:type="dxa"/>
            <w:tcBorders>
              <w:top w:val="nil"/>
              <w:left w:val="single" w:sz="8" w:space="0" w:color="auto"/>
              <w:bottom w:val="single" w:sz="8" w:space="0" w:color="auto"/>
              <w:right w:val="single" w:sz="8" w:space="0" w:color="auto"/>
            </w:tcBorders>
            <w:noWrap/>
            <w:vAlign w:val="center"/>
            <w:hideMark/>
          </w:tcPr>
          <w:p w14:paraId="3F2511E5" w14:textId="77777777" w:rsidR="005F7B5A" w:rsidRDefault="005F7B5A">
            <w:pPr>
              <w:spacing w:before="0" w:beforeAutospacing="0" w:after="0" w:afterAutospacing="0" w:line="240" w:lineRule="auto"/>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Nispi İthalat</w:t>
            </w:r>
          </w:p>
        </w:tc>
        <w:tc>
          <w:tcPr>
            <w:tcW w:w="901" w:type="dxa"/>
            <w:tcBorders>
              <w:top w:val="nil"/>
              <w:left w:val="nil"/>
              <w:bottom w:val="single" w:sz="8" w:space="0" w:color="auto"/>
              <w:right w:val="single" w:sz="8" w:space="0" w:color="auto"/>
            </w:tcBorders>
            <w:noWrap/>
            <w:vAlign w:val="center"/>
            <w:hideMark/>
          </w:tcPr>
          <w:p w14:paraId="0C2C48D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060" w:type="dxa"/>
            <w:tcBorders>
              <w:top w:val="nil"/>
              <w:left w:val="nil"/>
              <w:bottom w:val="single" w:sz="8" w:space="0" w:color="auto"/>
              <w:right w:val="single" w:sz="8" w:space="0" w:color="auto"/>
            </w:tcBorders>
            <w:noWrap/>
            <w:vAlign w:val="center"/>
            <w:hideMark/>
          </w:tcPr>
          <w:p w14:paraId="19F276D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60" w:type="dxa"/>
            <w:tcBorders>
              <w:top w:val="nil"/>
              <w:left w:val="nil"/>
              <w:bottom w:val="single" w:sz="8" w:space="0" w:color="auto"/>
              <w:right w:val="single" w:sz="8" w:space="0" w:color="auto"/>
            </w:tcBorders>
            <w:noWrap/>
            <w:vAlign w:val="center"/>
            <w:hideMark/>
          </w:tcPr>
          <w:p w14:paraId="05C59B5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93</w:t>
            </w:r>
          </w:p>
        </w:tc>
        <w:tc>
          <w:tcPr>
            <w:tcW w:w="1060" w:type="dxa"/>
            <w:tcBorders>
              <w:top w:val="nil"/>
              <w:left w:val="nil"/>
              <w:bottom w:val="single" w:sz="8" w:space="0" w:color="auto"/>
              <w:right w:val="single" w:sz="8" w:space="0" w:color="auto"/>
            </w:tcBorders>
            <w:noWrap/>
            <w:vAlign w:val="center"/>
            <w:hideMark/>
          </w:tcPr>
          <w:p w14:paraId="08E59A9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67</w:t>
            </w:r>
          </w:p>
        </w:tc>
        <w:tc>
          <w:tcPr>
            <w:tcW w:w="1060" w:type="dxa"/>
            <w:tcBorders>
              <w:top w:val="nil"/>
              <w:left w:val="nil"/>
              <w:bottom w:val="single" w:sz="8" w:space="0" w:color="auto"/>
              <w:right w:val="single" w:sz="8" w:space="0" w:color="auto"/>
            </w:tcBorders>
            <w:noWrap/>
            <w:vAlign w:val="center"/>
            <w:hideMark/>
          </w:tcPr>
          <w:p w14:paraId="6B689D5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8" w:space="0" w:color="auto"/>
              <w:right w:val="single" w:sz="8" w:space="0" w:color="auto"/>
            </w:tcBorders>
            <w:noWrap/>
            <w:vAlign w:val="center"/>
            <w:hideMark/>
          </w:tcPr>
          <w:p w14:paraId="2768466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8" w:space="0" w:color="auto"/>
              <w:right w:val="single" w:sz="8" w:space="0" w:color="auto"/>
            </w:tcBorders>
            <w:noWrap/>
            <w:vAlign w:val="center"/>
            <w:hideMark/>
          </w:tcPr>
          <w:p w14:paraId="6661C1B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43</w:t>
            </w:r>
          </w:p>
        </w:tc>
      </w:tr>
    </w:tbl>
    <w:p w14:paraId="2F99126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E633C4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Buna göre, 2020’de 100 olan endeks değeri 2021’de 93’e, 2022’de 67’ye düşmüş, 2023’te tekrar inceleme döneminin başındaki seviyesine 100’e yükselmiştir. Bununla birlikte, geçen yılın üç aylık dönemine göre cari yılda nispi ithalat 100’den 43’e gerilemiştir.</w:t>
      </w:r>
    </w:p>
    <w:p w14:paraId="600C413D"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10421" w:type="dxa"/>
        <w:jc w:val="center"/>
        <w:tblCellMar>
          <w:left w:w="70" w:type="dxa"/>
          <w:right w:w="70" w:type="dxa"/>
        </w:tblCellMar>
        <w:tblLook w:val="04A0" w:firstRow="1" w:lastRow="0" w:firstColumn="1" w:lastColumn="0" w:noHBand="0" w:noVBand="1"/>
      </w:tblPr>
      <w:tblGrid>
        <w:gridCol w:w="3040"/>
        <w:gridCol w:w="901"/>
        <w:gridCol w:w="1060"/>
        <w:gridCol w:w="1060"/>
        <w:gridCol w:w="1060"/>
        <w:gridCol w:w="1060"/>
        <w:gridCol w:w="1120"/>
        <w:gridCol w:w="1120"/>
      </w:tblGrid>
      <w:tr w:rsidR="005F7B5A" w14:paraId="12193420" w14:textId="77777777" w:rsidTr="005F7B5A">
        <w:trPr>
          <w:trHeight w:val="315"/>
          <w:jc w:val="center"/>
        </w:trPr>
        <w:tc>
          <w:tcPr>
            <w:tcW w:w="3040" w:type="dxa"/>
            <w:tcBorders>
              <w:top w:val="single" w:sz="8" w:space="0" w:color="auto"/>
              <w:left w:val="single" w:sz="8" w:space="0" w:color="auto"/>
              <w:bottom w:val="single" w:sz="4" w:space="0" w:color="auto"/>
              <w:right w:val="single" w:sz="4" w:space="0" w:color="auto"/>
            </w:tcBorders>
            <w:noWrap/>
            <w:vAlign w:val="center"/>
            <w:hideMark/>
          </w:tcPr>
          <w:p w14:paraId="512FAC02" w14:textId="77777777" w:rsidR="005F7B5A" w:rsidRDefault="005F7B5A">
            <w:pPr>
              <w:rPr>
                <w:rFonts w:ascii="Times New Roman" w:hAnsi="Times New Roman" w:cs="Times New Roman"/>
                <w:sz w:val="24"/>
                <w:szCs w:val="24"/>
              </w:rPr>
            </w:pPr>
          </w:p>
        </w:tc>
        <w:tc>
          <w:tcPr>
            <w:tcW w:w="901" w:type="dxa"/>
            <w:tcBorders>
              <w:top w:val="single" w:sz="8" w:space="0" w:color="auto"/>
              <w:left w:val="nil"/>
              <w:bottom w:val="single" w:sz="4" w:space="0" w:color="auto"/>
              <w:right w:val="single" w:sz="4" w:space="0" w:color="auto"/>
            </w:tcBorders>
            <w:noWrap/>
            <w:vAlign w:val="center"/>
            <w:hideMark/>
          </w:tcPr>
          <w:p w14:paraId="2CE6A35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Birim</w:t>
            </w:r>
          </w:p>
        </w:tc>
        <w:tc>
          <w:tcPr>
            <w:tcW w:w="1060" w:type="dxa"/>
            <w:tcBorders>
              <w:top w:val="single" w:sz="8" w:space="0" w:color="auto"/>
              <w:left w:val="nil"/>
              <w:bottom w:val="single" w:sz="4" w:space="0" w:color="auto"/>
              <w:right w:val="single" w:sz="4" w:space="0" w:color="auto"/>
            </w:tcBorders>
            <w:noWrap/>
            <w:vAlign w:val="center"/>
            <w:hideMark/>
          </w:tcPr>
          <w:p w14:paraId="2714250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060" w:type="dxa"/>
            <w:tcBorders>
              <w:top w:val="single" w:sz="8" w:space="0" w:color="auto"/>
              <w:left w:val="nil"/>
              <w:bottom w:val="single" w:sz="4" w:space="0" w:color="auto"/>
              <w:right w:val="single" w:sz="4" w:space="0" w:color="auto"/>
            </w:tcBorders>
            <w:noWrap/>
            <w:vAlign w:val="center"/>
            <w:hideMark/>
          </w:tcPr>
          <w:p w14:paraId="4ADE60A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060" w:type="dxa"/>
            <w:tcBorders>
              <w:top w:val="single" w:sz="8" w:space="0" w:color="auto"/>
              <w:left w:val="nil"/>
              <w:bottom w:val="single" w:sz="4" w:space="0" w:color="auto"/>
              <w:right w:val="single" w:sz="4" w:space="0" w:color="auto"/>
            </w:tcBorders>
            <w:noWrap/>
            <w:vAlign w:val="center"/>
            <w:hideMark/>
          </w:tcPr>
          <w:p w14:paraId="502DD27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060" w:type="dxa"/>
            <w:tcBorders>
              <w:top w:val="single" w:sz="8" w:space="0" w:color="auto"/>
              <w:left w:val="nil"/>
              <w:bottom w:val="single" w:sz="4" w:space="0" w:color="auto"/>
              <w:right w:val="single" w:sz="4" w:space="0" w:color="auto"/>
            </w:tcBorders>
            <w:noWrap/>
            <w:vAlign w:val="center"/>
            <w:hideMark/>
          </w:tcPr>
          <w:p w14:paraId="08EFC7C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120" w:type="dxa"/>
            <w:tcBorders>
              <w:top w:val="single" w:sz="8" w:space="0" w:color="auto"/>
              <w:left w:val="nil"/>
              <w:bottom w:val="single" w:sz="4" w:space="0" w:color="auto"/>
              <w:right w:val="single" w:sz="4" w:space="0" w:color="auto"/>
            </w:tcBorders>
            <w:noWrap/>
            <w:vAlign w:val="center"/>
            <w:hideMark/>
          </w:tcPr>
          <w:p w14:paraId="71CF8E4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p w14:paraId="429339F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c>
          <w:tcPr>
            <w:tcW w:w="1120" w:type="dxa"/>
            <w:tcBorders>
              <w:top w:val="single" w:sz="8" w:space="0" w:color="auto"/>
              <w:left w:val="nil"/>
              <w:bottom w:val="single" w:sz="4" w:space="0" w:color="auto"/>
              <w:right w:val="single" w:sz="8" w:space="0" w:color="auto"/>
            </w:tcBorders>
            <w:noWrap/>
            <w:vAlign w:val="center"/>
            <w:hideMark/>
          </w:tcPr>
          <w:p w14:paraId="2523039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w:t>
            </w:r>
          </w:p>
          <w:p w14:paraId="4B4E337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r>
      <w:tr w:rsidR="005F7B5A" w14:paraId="42D215FF" w14:textId="77777777" w:rsidTr="005F7B5A">
        <w:trPr>
          <w:trHeight w:val="315"/>
          <w:jc w:val="center"/>
        </w:trPr>
        <w:tc>
          <w:tcPr>
            <w:tcW w:w="3040" w:type="dxa"/>
            <w:tcBorders>
              <w:top w:val="nil"/>
              <w:left w:val="single" w:sz="8" w:space="0" w:color="auto"/>
              <w:bottom w:val="single" w:sz="4" w:space="0" w:color="auto"/>
              <w:right w:val="single" w:sz="4" w:space="0" w:color="auto"/>
            </w:tcBorders>
            <w:noWrap/>
            <w:vAlign w:val="center"/>
            <w:hideMark/>
          </w:tcPr>
          <w:p w14:paraId="6BF16592" w14:textId="77777777" w:rsidR="005F7B5A" w:rsidRDefault="005F7B5A">
            <w:pPr>
              <w:spacing w:before="0" w:beforeAutospacing="0" w:after="0" w:afterAutospacing="0" w:line="240" w:lineRule="auto"/>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İthalat Miktarı</w:t>
            </w:r>
          </w:p>
        </w:tc>
        <w:tc>
          <w:tcPr>
            <w:tcW w:w="901" w:type="dxa"/>
            <w:tcBorders>
              <w:top w:val="nil"/>
              <w:left w:val="nil"/>
              <w:bottom w:val="single" w:sz="4" w:space="0" w:color="auto"/>
              <w:right w:val="single" w:sz="4" w:space="0" w:color="auto"/>
            </w:tcBorders>
            <w:noWrap/>
            <w:vAlign w:val="center"/>
            <w:hideMark/>
          </w:tcPr>
          <w:p w14:paraId="26D289D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Ton</w:t>
            </w:r>
          </w:p>
        </w:tc>
        <w:tc>
          <w:tcPr>
            <w:tcW w:w="1060" w:type="dxa"/>
            <w:tcBorders>
              <w:top w:val="nil"/>
              <w:left w:val="nil"/>
              <w:bottom w:val="single" w:sz="4" w:space="0" w:color="auto"/>
              <w:right w:val="single" w:sz="4" w:space="0" w:color="auto"/>
            </w:tcBorders>
            <w:noWrap/>
            <w:vAlign w:val="center"/>
            <w:hideMark/>
          </w:tcPr>
          <w:p w14:paraId="75FF34C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21.575</w:t>
            </w:r>
          </w:p>
        </w:tc>
        <w:tc>
          <w:tcPr>
            <w:tcW w:w="1060" w:type="dxa"/>
            <w:tcBorders>
              <w:top w:val="nil"/>
              <w:left w:val="nil"/>
              <w:bottom w:val="single" w:sz="4" w:space="0" w:color="auto"/>
              <w:right w:val="single" w:sz="4" w:space="0" w:color="auto"/>
            </w:tcBorders>
            <w:noWrap/>
            <w:vAlign w:val="center"/>
            <w:hideMark/>
          </w:tcPr>
          <w:p w14:paraId="5A97B1A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125.934</w:t>
            </w:r>
          </w:p>
        </w:tc>
        <w:tc>
          <w:tcPr>
            <w:tcW w:w="1060" w:type="dxa"/>
            <w:tcBorders>
              <w:top w:val="nil"/>
              <w:left w:val="nil"/>
              <w:bottom w:val="single" w:sz="4" w:space="0" w:color="auto"/>
              <w:right w:val="single" w:sz="4" w:space="0" w:color="auto"/>
            </w:tcBorders>
            <w:noWrap/>
            <w:vAlign w:val="center"/>
            <w:hideMark/>
          </w:tcPr>
          <w:p w14:paraId="0887DA2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63.054</w:t>
            </w:r>
          </w:p>
        </w:tc>
        <w:tc>
          <w:tcPr>
            <w:tcW w:w="1060" w:type="dxa"/>
            <w:tcBorders>
              <w:top w:val="nil"/>
              <w:left w:val="nil"/>
              <w:bottom w:val="single" w:sz="4" w:space="0" w:color="auto"/>
              <w:right w:val="single" w:sz="4" w:space="0" w:color="auto"/>
            </w:tcBorders>
            <w:noWrap/>
            <w:vAlign w:val="center"/>
            <w:hideMark/>
          </w:tcPr>
          <w:p w14:paraId="5EC87BE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22.075</w:t>
            </w:r>
          </w:p>
        </w:tc>
        <w:tc>
          <w:tcPr>
            <w:tcW w:w="1120" w:type="dxa"/>
            <w:tcBorders>
              <w:top w:val="nil"/>
              <w:left w:val="nil"/>
              <w:bottom w:val="single" w:sz="4" w:space="0" w:color="auto"/>
              <w:right w:val="single" w:sz="4" w:space="0" w:color="auto"/>
            </w:tcBorders>
            <w:noWrap/>
            <w:vAlign w:val="center"/>
            <w:hideMark/>
          </w:tcPr>
          <w:p w14:paraId="4C47460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12.334</w:t>
            </w:r>
          </w:p>
        </w:tc>
        <w:tc>
          <w:tcPr>
            <w:tcW w:w="1120" w:type="dxa"/>
            <w:tcBorders>
              <w:top w:val="nil"/>
              <w:left w:val="nil"/>
              <w:bottom w:val="single" w:sz="4" w:space="0" w:color="auto"/>
              <w:right w:val="single" w:sz="8" w:space="0" w:color="auto"/>
            </w:tcBorders>
            <w:noWrap/>
            <w:vAlign w:val="center"/>
            <w:hideMark/>
          </w:tcPr>
          <w:p w14:paraId="6556825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1.422</w:t>
            </w:r>
          </w:p>
        </w:tc>
      </w:tr>
      <w:tr w:rsidR="005F7B5A" w14:paraId="65490DCB" w14:textId="77777777" w:rsidTr="005F7B5A">
        <w:trPr>
          <w:trHeight w:val="315"/>
          <w:jc w:val="center"/>
        </w:trPr>
        <w:tc>
          <w:tcPr>
            <w:tcW w:w="3040" w:type="dxa"/>
            <w:tcBorders>
              <w:top w:val="nil"/>
              <w:left w:val="single" w:sz="8" w:space="0" w:color="auto"/>
              <w:bottom w:val="single" w:sz="4" w:space="0" w:color="auto"/>
              <w:right w:val="single" w:sz="4" w:space="0" w:color="auto"/>
            </w:tcBorders>
            <w:noWrap/>
            <w:vAlign w:val="center"/>
            <w:hideMark/>
          </w:tcPr>
          <w:p w14:paraId="10A2B6CD" w14:textId="77777777" w:rsidR="005F7B5A" w:rsidRDefault="005F7B5A">
            <w:pPr>
              <w:spacing w:before="0" w:beforeAutospacing="0" w:after="0" w:afterAutospacing="0" w:line="240" w:lineRule="auto"/>
              <w:jc w:val="left"/>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İran Menşeli Nispi İthalat</w:t>
            </w:r>
          </w:p>
        </w:tc>
        <w:tc>
          <w:tcPr>
            <w:tcW w:w="901" w:type="dxa"/>
            <w:tcBorders>
              <w:top w:val="nil"/>
              <w:left w:val="nil"/>
              <w:bottom w:val="single" w:sz="4" w:space="0" w:color="auto"/>
              <w:right w:val="single" w:sz="4" w:space="0" w:color="auto"/>
            </w:tcBorders>
            <w:noWrap/>
            <w:vAlign w:val="center"/>
            <w:hideMark/>
          </w:tcPr>
          <w:p w14:paraId="4D4B7DC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060" w:type="dxa"/>
            <w:tcBorders>
              <w:top w:val="nil"/>
              <w:left w:val="nil"/>
              <w:bottom w:val="single" w:sz="4" w:space="0" w:color="auto"/>
              <w:right w:val="single" w:sz="4" w:space="0" w:color="auto"/>
            </w:tcBorders>
            <w:noWrap/>
            <w:vAlign w:val="center"/>
            <w:hideMark/>
          </w:tcPr>
          <w:p w14:paraId="642655E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60" w:type="dxa"/>
            <w:tcBorders>
              <w:top w:val="nil"/>
              <w:left w:val="nil"/>
              <w:bottom w:val="single" w:sz="4" w:space="0" w:color="auto"/>
              <w:right w:val="single" w:sz="4" w:space="0" w:color="auto"/>
            </w:tcBorders>
            <w:noWrap/>
            <w:vAlign w:val="center"/>
            <w:hideMark/>
          </w:tcPr>
          <w:p w14:paraId="2DBA416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419</w:t>
            </w:r>
          </w:p>
        </w:tc>
        <w:tc>
          <w:tcPr>
            <w:tcW w:w="1060" w:type="dxa"/>
            <w:tcBorders>
              <w:top w:val="nil"/>
              <w:left w:val="nil"/>
              <w:bottom w:val="single" w:sz="4" w:space="0" w:color="auto"/>
              <w:right w:val="single" w:sz="4" w:space="0" w:color="auto"/>
            </w:tcBorders>
            <w:noWrap/>
            <w:vAlign w:val="center"/>
            <w:hideMark/>
          </w:tcPr>
          <w:p w14:paraId="5D6B047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178</w:t>
            </w:r>
          </w:p>
        </w:tc>
        <w:tc>
          <w:tcPr>
            <w:tcW w:w="1060" w:type="dxa"/>
            <w:tcBorders>
              <w:top w:val="nil"/>
              <w:left w:val="nil"/>
              <w:bottom w:val="single" w:sz="4" w:space="0" w:color="auto"/>
              <w:right w:val="single" w:sz="4" w:space="0" w:color="auto"/>
            </w:tcBorders>
            <w:noWrap/>
            <w:vAlign w:val="center"/>
            <w:hideMark/>
          </w:tcPr>
          <w:p w14:paraId="6D98694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73</w:t>
            </w:r>
          </w:p>
        </w:tc>
        <w:tc>
          <w:tcPr>
            <w:tcW w:w="1120" w:type="dxa"/>
            <w:tcBorders>
              <w:top w:val="nil"/>
              <w:left w:val="nil"/>
              <w:bottom w:val="single" w:sz="4" w:space="0" w:color="auto"/>
              <w:right w:val="single" w:sz="4" w:space="0" w:color="auto"/>
            </w:tcBorders>
            <w:noWrap/>
            <w:vAlign w:val="center"/>
            <w:hideMark/>
          </w:tcPr>
          <w:p w14:paraId="0B0CC82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8" w:space="0" w:color="auto"/>
            </w:tcBorders>
            <w:noWrap/>
            <w:vAlign w:val="center"/>
            <w:hideMark/>
          </w:tcPr>
          <w:p w14:paraId="046657F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w:t>
            </w:r>
          </w:p>
        </w:tc>
      </w:tr>
    </w:tbl>
    <w:p w14:paraId="3EA3230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3829351"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İran menşeli nispi ithalatın endeks değeri 2020’de 100 seviyesindeyken 2021’de ciddi bir artış yaşanmış, 419 seviyesine yükselmiştir. Sonrasında 2022’de 178’e, 2023’te 73’e gerilemiş olup benzer şekilde geçen yılın üç aylık dönemine göre cari yılda İran menşeli nispi ithalat 100’den 10’a gerilemiştir.</w:t>
      </w:r>
    </w:p>
    <w:p w14:paraId="135A358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6C3A714"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AED5E7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F4ED26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2.3 İthalatın Piyasa Payı</w:t>
      </w:r>
    </w:p>
    <w:p w14:paraId="2DEA8FF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1AA1A25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İthalatın piyasa payı hesabında, ithalat miktarı ile ülkemizdeki üretimin büyük bölümünü gerçekleştiren başvuru sahibi yerli üreticinin yurt içi satış miktarlarının toplanmasıyla iç piyasa (tüketim) büyüklüğü tespit edilmiş olup, ithalatın tüketime oranlanması ile ithalatın piyasa payı elde edilmiştir.</w:t>
      </w:r>
    </w:p>
    <w:p w14:paraId="45DDB281"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8740" w:type="dxa"/>
        <w:jc w:val="center"/>
        <w:tblCellMar>
          <w:left w:w="70" w:type="dxa"/>
          <w:right w:w="70" w:type="dxa"/>
        </w:tblCellMar>
        <w:tblLook w:val="04A0" w:firstRow="1" w:lastRow="0" w:firstColumn="1" w:lastColumn="0" w:noHBand="0" w:noVBand="1"/>
      </w:tblPr>
      <w:tblGrid>
        <w:gridCol w:w="2200"/>
        <w:gridCol w:w="847"/>
        <w:gridCol w:w="920"/>
        <w:gridCol w:w="920"/>
        <w:gridCol w:w="920"/>
        <w:gridCol w:w="920"/>
        <w:gridCol w:w="1120"/>
        <w:gridCol w:w="1120"/>
      </w:tblGrid>
      <w:tr w:rsidR="005F7B5A" w14:paraId="60A6AA81" w14:textId="77777777" w:rsidTr="005F7B5A">
        <w:trPr>
          <w:trHeight w:val="945"/>
          <w:jc w:val="center"/>
        </w:trPr>
        <w:tc>
          <w:tcPr>
            <w:tcW w:w="2200" w:type="dxa"/>
            <w:tcBorders>
              <w:top w:val="single" w:sz="8" w:space="0" w:color="auto"/>
              <w:left w:val="single" w:sz="8" w:space="0" w:color="auto"/>
              <w:bottom w:val="single" w:sz="4" w:space="0" w:color="auto"/>
              <w:right w:val="single" w:sz="4" w:space="0" w:color="auto"/>
            </w:tcBorders>
            <w:noWrap/>
            <w:vAlign w:val="center"/>
            <w:hideMark/>
          </w:tcPr>
          <w:p w14:paraId="6515E2F7" w14:textId="77777777" w:rsidR="005F7B5A" w:rsidRDefault="005F7B5A">
            <w:pPr>
              <w:rPr>
                <w:rFonts w:ascii="Times New Roman" w:hAnsi="Times New Roman" w:cs="Times New Roman"/>
                <w:sz w:val="24"/>
                <w:szCs w:val="24"/>
              </w:rPr>
            </w:pPr>
          </w:p>
        </w:tc>
        <w:tc>
          <w:tcPr>
            <w:tcW w:w="780" w:type="dxa"/>
            <w:tcBorders>
              <w:top w:val="single" w:sz="8" w:space="0" w:color="auto"/>
              <w:left w:val="nil"/>
              <w:bottom w:val="single" w:sz="4" w:space="0" w:color="auto"/>
              <w:right w:val="single" w:sz="4" w:space="0" w:color="auto"/>
            </w:tcBorders>
            <w:noWrap/>
            <w:vAlign w:val="center"/>
            <w:hideMark/>
          </w:tcPr>
          <w:p w14:paraId="13B1115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Birim</w:t>
            </w:r>
          </w:p>
        </w:tc>
        <w:tc>
          <w:tcPr>
            <w:tcW w:w="880" w:type="dxa"/>
            <w:tcBorders>
              <w:top w:val="single" w:sz="8" w:space="0" w:color="auto"/>
              <w:left w:val="nil"/>
              <w:bottom w:val="single" w:sz="4" w:space="0" w:color="auto"/>
              <w:right w:val="single" w:sz="4" w:space="0" w:color="auto"/>
            </w:tcBorders>
            <w:noWrap/>
            <w:vAlign w:val="center"/>
            <w:hideMark/>
          </w:tcPr>
          <w:p w14:paraId="0AF3413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880" w:type="dxa"/>
            <w:tcBorders>
              <w:top w:val="single" w:sz="8" w:space="0" w:color="auto"/>
              <w:left w:val="nil"/>
              <w:bottom w:val="single" w:sz="4" w:space="0" w:color="auto"/>
              <w:right w:val="single" w:sz="4" w:space="0" w:color="auto"/>
            </w:tcBorders>
            <w:noWrap/>
            <w:vAlign w:val="center"/>
            <w:hideMark/>
          </w:tcPr>
          <w:p w14:paraId="311A02E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880" w:type="dxa"/>
            <w:tcBorders>
              <w:top w:val="single" w:sz="8" w:space="0" w:color="auto"/>
              <w:left w:val="nil"/>
              <w:bottom w:val="single" w:sz="4" w:space="0" w:color="auto"/>
              <w:right w:val="single" w:sz="4" w:space="0" w:color="auto"/>
            </w:tcBorders>
            <w:noWrap/>
            <w:vAlign w:val="center"/>
            <w:hideMark/>
          </w:tcPr>
          <w:p w14:paraId="4DEDE73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880" w:type="dxa"/>
            <w:tcBorders>
              <w:top w:val="single" w:sz="8" w:space="0" w:color="auto"/>
              <w:left w:val="nil"/>
              <w:bottom w:val="single" w:sz="4" w:space="0" w:color="auto"/>
              <w:right w:val="single" w:sz="4" w:space="0" w:color="auto"/>
            </w:tcBorders>
            <w:noWrap/>
            <w:vAlign w:val="center"/>
            <w:hideMark/>
          </w:tcPr>
          <w:p w14:paraId="3ACB91D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120" w:type="dxa"/>
            <w:tcBorders>
              <w:top w:val="single" w:sz="8" w:space="0" w:color="auto"/>
              <w:left w:val="nil"/>
              <w:bottom w:val="single" w:sz="4" w:space="0" w:color="auto"/>
              <w:right w:val="single" w:sz="4" w:space="0" w:color="auto"/>
            </w:tcBorders>
            <w:noWrap/>
            <w:vAlign w:val="center"/>
            <w:hideMark/>
          </w:tcPr>
          <w:p w14:paraId="2EA646F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p w14:paraId="3BFE0AA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c>
          <w:tcPr>
            <w:tcW w:w="1120" w:type="dxa"/>
            <w:tcBorders>
              <w:top w:val="single" w:sz="8" w:space="0" w:color="auto"/>
              <w:left w:val="nil"/>
              <w:bottom w:val="single" w:sz="4" w:space="0" w:color="auto"/>
              <w:right w:val="single" w:sz="8" w:space="0" w:color="auto"/>
            </w:tcBorders>
            <w:noWrap/>
            <w:vAlign w:val="center"/>
            <w:hideMark/>
          </w:tcPr>
          <w:p w14:paraId="1BEAE7E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w:t>
            </w:r>
          </w:p>
          <w:p w14:paraId="1DD071B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r>
      <w:tr w:rsidR="005F7B5A" w14:paraId="06E96363"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74E805D4"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İthalat Miktarı</w:t>
            </w:r>
          </w:p>
        </w:tc>
        <w:tc>
          <w:tcPr>
            <w:tcW w:w="780" w:type="dxa"/>
            <w:vMerge w:val="restart"/>
            <w:tcBorders>
              <w:top w:val="nil"/>
              <w:left w:val="single" w:sz="4" w:space="0" w:color="auto"/>
              <w:bottom w:val="single" w:sz="4" w:space="0" w:color="000000"/>
              <w:right w:val="single" w:sz="4" w:space="0" w:color="auto"/>
            </w:tcBorders>
            <w:vAlign w:val="center"/>
            <w:hideMark/>
          </w:tcPr>
          <w:p w14:paraId="0434969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Ton</w:t>
            </w:r>
          </w:p>
        </w:tc>
        <w:tc>
          <w:tcPr>
            <w:tcW w:w="880" w:type="dxa"/>
            <w:tcBorders>
              <w:top w:val="nil"/>
              <w:left w:val="nil"/>
              <w:bottom w:val="single" w:sz="4" w:space="0" w:color="auto"/>
              <w:right w:val="single" w:sz="4" w:space="0" w:color="auto"/>
            </w:tcBorders>
            <w:noWrap/>
            <w:vAlign w:val="center"/>
            <w:hideMark/>
          </w:tcPr>
          <w:p w14:paraId="7082135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311.107</w:t>
            </w:r>
          </w:p>
        </w:tc>
        <w:tc>
          <w:tcPr>
            <w:tcW w:w="880" w:type="dxa"/>
            <w:tcBorders>
              <w:top w:val="nil"/>
              <w:left w:val="nil"/>
              <w:bottom w:val="single" w:sz="4" w:space="0" w:color="auto"/>
              <w:right w:val="single" w:sz="4" w:space="0" w:color="auto"/>
            </w:tcBorders>
            <w:noWrap/>
            <w:vAlign w:val="center"/>
            <w:hideMark/>
          </w:tcPr>
          <w:p w14:paraId="492DE84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391.469</w:t>
            </w:r>
          </w:p>
        </w:tc>
        <w:tc>
          <w:tcPr>
            <w:tcW w:w="880" w:type="dxa"/>
            <w:tcBorders>
              <w:top w:val="nil"/>
              <w:left w:val="nil"/>
              <w:bottom w:val="single" w:sz="4" w:space="0" w:color="auto"/>
              <w:right w:val="single" w:sz="4" w:space="0" w:color="auto"/>
            </w:tcBorders>
            <w:noWrap/>
            <w:vAlign w:val="center"/>
            <w:hideMark/>
          </w:tcPr>
          <w:p w14:paraId="01357BD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346.059</w:t>
            </w:r>
          </w:p>
        </w:tc>
        <w:tc>
          <w:tcPr>
            <w:tcW w:w="880" w:type="dxa"/>
            <w:tcBorders>
              <w:top w:val="nil"/>
              <w:left w:val="nil"/>
              <w:bottom w:val="single" w:sz="4" w:space="0" w:color="auto"/>
              <w:right w:val="single" w:sz="4" w:space="0" w:color="auto"/>
            </w:tcBorders>
            <w:noWrap/>
            <w:vAlign w:val="center"/>
            <w:hideMark/>
          </w:tcPr>
          <w:p w14:paraId="7BDD6F0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429.397</w:t>
            </w:r>
          </w:p>
        </w:tc>
        <w:tc>
          <w:tcPr>
            <w:tcW w:w="1120" w:type="dxa"/>
            <w:tcBorders>
              <w:top w:val="nil"/>
              <w:left w:val="nil"/>
              <w:bottom w:val="single" w:sz="4" w:space="0" w:color="auto"/>
              <w:right w:val="single" w:sz="4" w:space="0" w:color="auto"/>
            </w:tcBorders>
            <w:noWrap/>
            <w:vAlign w:val="center"/>
            <w:hideMark/>
          </w:tcPr>
          <w:p w14:paraId="78F8492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137.518</w:t>
            </w:r>
          </w:p>
        </w:tc>
        <w:tc>
          <w:tcPr>
            <w:tcW w:w="1120" w:type="dxa"/>
            <w:tcBorders>
              <w:top w:val="nil"/>
              <w:left w:val="nil"/>
              <w:bottom w:val="single" w:sz="4" w:space="0" w:color="auto"/>
              <w:right w:val="single" w:sz="8" w:space="0" w:color="auto"/>
            </w:tcBorders>
            <w:noWrap/>
            <w:vAlign w:val="center"/>
            <w:hideMark/>
          </w:tcPr>
          <w:p w14:paraId="681BA08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69.978</w:t>
            </w:r>
          </w:p>
        </w:tc>
      </w:tr>
      <w:tr w:rsidR="005F7B5A" w14:paraId="3A7915C8"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42967D5E"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İran İthalat Miktarı</w:t>
            </w:r>
          </w:p>
        </w:tc>
        <w:tc>
          <w:tcPr>
            <w:tcW w:w="0" w:type="auto"/>
            <w:vMerge/>
            <w:tcBorders>
              <w:top w:val="nil"/>
              <w:left w:val="single" w:sz="4" w:space="0" w:color="auto"/>
              <w:bottom w:val="single" w:sz="4" w:space="0" w:color="000000"/>
              <w:right w:val="single" w:sz="4" w:space="0" w:color="auto"/>
            </w:tcBorders>
            <w:vAlign w:val="center"/>
            <w:hideMark/>
          </w:tcPr>
          <w:p w14:paraId="22546607"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880" w:type="dxa"/>
            <w:tcBorders>
              <w:top w:val="nil"/>
              <w:left w:val="nil"/>
              <w:bottom w:val="single" w:sz="4" w:space="0" w:color="auto"/>
              <w:right w:val="single" w:sz="4" w:space="0" w:color="auto"/>
            </w:tcBorders>
            <w:noWrap/>
            <w:vAlign w:val="center"/>
            <w:hideMark/>
          </w:tcPr>
          <w:p w14:paraId="1ADADD1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21.575</w:t>
            </w:r>
          </w:p>
        </w:tc>
        <w:tc>
          <w:tcPr>
            <w:tcW w:w="880" w:type="dxa"/>
            <w:tcBorders>
              <w:top w:val="nil"/>
              <w:left w:val="nil"/>
              <w:bottom w:val="single" w:sz="4" w:space="0" w:color="auto"/>
              <w:right w:val="single" w:sz="4" w:space="0" w:color="auto"/>
            </w:tcBorders>
            <w:noWrap/>
            <w:vAlign w:val="center"/>
            <w:hideMark/>
          </w:tcPr>
          <w:p w14:paraId="59602D7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125.934</w:t>
            </w:r>
          </w:p>
        </w:tc>
        <w:tc>
          <w:tcPr>
            <w:tcW w:w="880" w:type="dxa"/>
            <w:tcBorders>
              <w:top w:val="nil"/>
              <w:left w:val="nil"/>
              <w:bottom w:val="single" w:sz="4" w:space="0" w:color="auto"/>
              <w:right w:val="single" w:sz="4" w:space="0" w:color="auto"/>
            </w:tcBorders>
            <w:noWrap/>
            <w:vAlign w:val="center"/>
            <w:hideMark/>
          </w:tcPr>
          <w:p w14:paraId="59BE23D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63.054</w:t>
            </w:r>
          </w:p>
        </w:tc>
        <w:tc>
          <w:tcPr>
            <w:tcW w:w="880" w:type="dxa"/>
            <w:tcBorders>
              <w:top w:val="nil"/>
              <w:left w:val="nil"/>
              <w:bottom w:val="single" w:sz="4" w:space="0" w:color="auto"/>
              <w:right w:val="single" w:sz="4" w:space="0" w:color="auto"/>
            </w:tcBorders>
            <w:noWrap/>
            <w:vAlign w:val="center"/>
            <w:hideMark/>
          </w:tcPr>
          <w:p w14:paraId="6E71227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22.075</w:t>
            </w:r>
          </w:p>
        </w:tc>
        <w:tc>
          <w:tcPr>
            <w:tcW w:w="1120" w:type="dxa"/>
            <w:tcBorders>
              <w:top w:val="nil"/>
              <w:left w:val="nil"/>
              <w:bottom w:val="single" w:sz="4" w:space="0" w:color="auto"/>
              <w:right w:val="single" w:sz="4" w:space="0" w:color="auto"/>
            </w:tcBorders>
            <w:noWrap/>
            <w:vAlign w:val="center"/>
            <w:hideMark/>
          </w:tcPr>
          <w:p w14:paraId="05439CF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12.334</w:t>
            </w:r>
          </w:p>
        </w:tc>
        <w:tc>
          <w:tcPr>
            <w:tcW w:w="1120" w:type="dxa"/>
            <w:tcBorders>
              <w:top w:val="nil"/>
              <w:left w:val="nil"/>
              <w:bottom w:val="single" w:sz="4" w:space="0" w:color="auto"/>
              <w:right w:val="single" w:sz="8" w:space="0" w:color="auto"/>
            </w:tcBorders>
            <w:noWrap/>
            <w:vAlign w:val="center"/>
            <w:hideMark/>
          </w:tcPr>
          <w:p w14:paraId="0DE8E3D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1.422</w:t>
            </w:r>
          </w:p>
        </w:tc>
      </w:tr>
      <w:tr w:rsidR="005F7B5A" w14:paraId="14053C23"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5245645C"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Üretim Miktarı</w:t>
            </w:r>
          </w:p>
        </w:tc>
        <w:tc>
          <w:tcPr>
            <w:tcW w:w="780" w:type="dxa"/>
            <w:vMerge w:val="restart"/>
            <w:tcBorders>
              <w:top w:val="nil"/>
              <w:left w:val="single" w:sz="4" w:space="0" w:color="auto"/>
              <w:bottom w:val="single" w:sz="8" w:space="0" w:color="000000"/>
              <w:right w:val="single" w:sz="4" w:space="0" w:color="auto"/>
            </w:tcBorders>
            <w:vAlign w:val="center"/>
            <w:hideMark/>
          </w:tcPr>
          <w:p w14:paraId="4B27FAE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880" w:type="dxa"/>
            <w:tcBorders>
              <w:top w:val="nil"/>
              <w:left w:val="nil"/>
              <w:bottom w:val="single" w:sz="4" w:space="0" w:color="auto"/>
              <w:right w:val="single" w:sz="4" w:space="0" w:color="auto"/>
            </w:tcBorders>
            <w:noWrap/>
            <w:vAlign w:val="center"/>
            <w:hideMark/>
          </w:tcPr>
          <w:p w14:paraId="57D270A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880" w:type="dxa"/>
            <w:tcBorders>
              <w:top w:val="nil"/>
              <w:left w:val="nil"/>
              <w:bottom w:val="single" w:sz="4" w:space="0" w:color="auto"/>
              <w:right w:val="single" w:sz="4" w:space="0" w:color="auto"/>
            </w:tcBorders>
            <w:noWrap/>
            <w:vAlign w:val="center"/>
            <w:hideMark/>
          </w:tcPr>
          <w:p w14:paraId="3F396C1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139</w:t>
            </w:r>
          </w:p>
        </w:tc>
        <w:tc>
          <w:tcPr>
            <w:tcW w:w="880" w:type="dxa"/>
            <w:tcBorders>
              <w:top w:val="nil"/>
              <w:left w:val="nil"/>
              <w:bottom w:val="single" w:sz="4" w:space="0" w:color="auto"/>
              <w:right w:val="single" w:sz="4" w:space="0" w:color="auto"/>
            </w:tcBorders>
            <w:noWrap/>
            <w:vAlign w:val="center"/>
            <w:hideMark/>
          </w:tcPr>
          <w:p w14:paraId="18F5C1D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164</w:t>
            </w:r>
          </w:p>
        </w:tc>
        <w:tc>
          <w:tcPr>
            <w:tcW w:w="880" w:type="dxa"/>
            <w:tcBorders>
              <w:top w:val="nil"/>
              <w:left w:val="nil"/>
              <w:bottom w:val="single" w:sz="4" w:space="0" w:color="auto"/>
              <w:right w:val="single" w:sz="4" w:space="0" w:color="auto"/>
            </w:tcBorders>
            <w:noWrap/>
            <w:vAlign w:val="center"/>
            <w:hideMark/>
          </w:tcPr>
          <w:p w14:paraId="271A5A7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141</w:t>
            </w:r>
          </w:p>
        </w:tc>
        <w:tc>
          <w:tcPr>
            <w:tcW w:w="1120" w:type="dxa"/>
            <w:tcBorders>
              <w:top w:val="nil"/>
              <w:left w:val="nil"/>
              <w:bottom w:val="single" w:sz="4" w:space="0" w:color="auto"/>
              <w:right w:val="single" w:sz="4" w:space="0" w:color="auto"/>
            </w:tcBorders>
            <w:noWrap/>
            <w:vAlign w:val="center"/>
            <w:hideMark/>
          </w:tcPr>
          <w:p w14:paraId="390DE07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8" w:space="0" w:color="auto"/>
            </w:tcBorders>
            <w:noWrap/>
            <w:vAlign w:val="center"/>
            <w:hideMark/>
          </w:tcPr>
          <w:p w14:paraId="6468655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116</w:t>
            </w:r>
          </w:p>
        </w:tc>
      </w:tr>
      <w:tr w:rsidR="005F7B5A" w14:paraId="5136961F"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27E0C9A8"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Yerli Üretimden Yurt içi Satışlar</w:t>
            </w:r>
          </w:p>
        </w:tc>
        <w:tc>
          <w:tcPr>
            <w:tcW w:w="0" w:type="auto"/>
            <w:vMerge/>
            <w:tcBorders>
              <w:top w:val="nil"/>
              <w:left w:val="single" w:sz="4" w:space="0" w:color="auto"/>
              <w:bottom w:val="single" w:sz="8" w:space="0" w:color="000000"/>
              <w:right w:val="single" w:sz="4" w:space="0" w:color="auto"/>
            </w:tcBorders>
            <w:vAlign w:val="center"/>
            <w:hideMark/>
          </w:tcPr>
          <w:p w14:paraId="75A4FBAF"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880" w:type="dxa"/>
            <w:tcBorders>
              <w:top w:val="nil"/>
              <w:left w:val="nil"/>
              <w:bottom w:val="single" w:sz="4" w:space="0" w:color="auto"/>
              <w:right w:val="single" w:sz="4" w:space="0" w:color="auto"/>
            </w:tcBorders>
            <w:noWrap/>
            <w:vAlign w:val="center"/>
            <w:hideMark/>
          </w:tcPr>
          <w:p w14:paraId="5558579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880" w:type="dxa"/>
            <w:tcBorders>
              <w:top w:val="nil"/>
              <w:left w:val="nil"/>
              <w:bottom w:val="single" w:sz="4" w:space="0" w:color="auto"/>
              <w:right w:val="single" w:sz="4" w:space="0" w:color="auto"/>
            </w:tcBorders>
            <w:noWrap/>
            <w:vAlign w:val="center"/>
            <w:hideMark/>
          </w:tcPr>
          <w:p w14:paraId="392629B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880" w:type="dxa"/>
            <w:tcBorders>
              <w:top w:val="nil"/>
              <w:left w:val="nil"/>
              <w:bottom w:val="single" w:sz="4" w:space="0" w:color="auto"/>
              <w:right w:val="single" w:sz="4" w:space="0" w:color="auto"/>
            </w:tcBorders>
            <w:noWrap/>
            <w:vAlign w:val="center"/>
            <w:hideMark/>
          </w:tcPr>
          <w:p w14:paraId="081BC2E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w:t>
            </w:r>
          </w:p>
        </w:tc>
        <w:tc>
          <w:tcPr>
            <w:tcW w:w="880" w:type="dxa"/>
            <w:tcBorders>
              <w:top w:val="nil"/>
              <w:left w:val="nil"/>
              <w:bottom w:val="single" w:sz="4" w:space="0" w:color="auto"/>
              <w:right w:val="single" w:sz="4" w:space="0" w:color="auto"/>
            </w:tcBorders>
            <w:noWrap/>
            <w:vAlign w:val="center"/>
            <w:hideMark/>
          </w:tcPr>
          <w:p w14:paraId="2C10D4D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w:t>
            </w:r>
          </w:p>
        </w:tc>
        <w:tc>
          <w:tcPr>
            <w:tcW w:w="1120" w:type="dxa"/>
            <w:tcBorders>
              <w:top w:val="nil"/>
              <w:left w:val="nil"/>
              <w:bottom w:val="single" w:sz="4" w:space="0" w:color="auto"/>
              <w:right w:val="single" w:sz="4" w:space="0" w:color="auto"/>
            </w:tcBorders>
            <w:noWrap/>
            <w:vAlign w:val="center"/>
            <w:hideMark/>
          </w:tcPr>
          <w:p w14:paraId="1CC1E31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8" w:space="0" w:color="auto"/>
            </w:tcBorders>
            <w:noWrap/>
            <w:vAlign w:val="center"/>
            <w:hideMark/>
          </w:tcPr>
          <w:p w14:paraId="5530EE6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r>
      <w:tr w:rsidR="005F7B5A" w14:paraId="4FADB71B"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3629FFA6"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Toplam Tüketim</w:t>
            </w:r>
          </w:p>
        </w:tc>
        <w:tc>
          <w:tcPr>
            <w:tcW w:w="0" w:type="auto"/>
            <w:vMerge/>
            <w:tcBorders>
              <w:top w:val="nil"/>
              <w:left w:val="single" w:sz="4" w:space="0" w:color="auto"/>
              <w:bottom w:val="single" w:sz="8" w:space="0" w:color="000000"/>
              <w:right w:val="single" w:sz="4" w:space="0" w:color="auto"/>
            </w:tcBorders>
            <w:vAlign w:val="center"/>
            <w:hideMark/>
          </w:tcPr>
          <w:p w14:paraId="04415BB9"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880" w:type="dxa"/>
            <w:tcBorders>
              <w:top w:val="nil"/>
              <w:left w:val="nil"/>
              <w:bottom w:val="single" w:sz="4" w:space="0" w:color="auto"/>
              <w:right w:val="single" w:sz="4" w:space="0" w:color="auto"/>
            </w:tcBorders>
            <w:noWrap/>
            <w:vAlign w:val="center"/>
            <w:hideMark/>
          </w:tcPr>
          <w:p w14:paraId="5A68889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880" w:type="dxa"/>
            <w:tcBorders>
              <w:top w:val="nil"/>
              <w:left w:val="nil"/>
              <w:bottom w:val="single" w:sz="4" w:space="0" w:color="auto"/>
              <w:right w:val="single" w:sz="4" w:space="0" w:color="auto"/>
            </w:tcBorders>
            <w:noWrap/>
            <w:vAlign w:val="center"/>
            <w:hideMark/>
          </w:tcPr>
          <w:p w14:paraId="774C240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880" w:type="dxa"/>
            <w:tcBorders>
              <w:top w:val="nil"/>
              <w:left w:val="nil"/>
              <w:bottom w:val="single" w:sz="4" w:space="0" w:color="auto"/>
              <w:right w:val="single" w:sz="4" w:space="0" w:color="auto"/>
            </w:tcBorders>
            <w:noWrap/>
            <w:vAlign w:val="center"/>
            <w:hideMark/>
          </w:tcPr>
          <w:p w14:paraId="3F0E017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133</w:t>
            </w:r>
          </w:p>
        </w:tc>
        <w:tc>
          <w:tcPr>
            <w:tcW w:w="880" w:type="dxa"/>
            <w:tcBorders>
              <w:top w:val="nil"/>
              <w:left w:val="nil"/>
              <w:bottom w:val="single" w:sz="4" w:space="0" w:color="auto"/>
              <w:right w:val="single" w:sz="4" w:space="0" w:color="auto"/>
            </w:tcBorders>
            <w:noWrap/>
            <w:vAlign w:val="center"/>
            <w:hideMark/>
          </w:tcPr>
          <w:p w14:paraId="175B40F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120" w:type="dxa"/>
            <w:tcBorders>
              <w:top w:val="nil"/>
              <w:left w:val="nil"/>
              <w:bottom w:val="single" w:sz="4" w:space="0" w:color="auto"/>
              <w:right w:val="single" w:sz="4" w:space="0" w:color="auto"/>
            </w:tcBorders>
            <w:noWrap/>
            <w:vAlign w:val="center"/>
            <w:hideMark/>
          </w:tcPr>
          <w:p w14:paraId="22D844E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8" w:space="0" w:color="auto"/>
            </w:tcBorders>
            <w:noWrap/>
            <w:vAlign w:val="center"/>
            <w:hideMark/>
          </w:tcPr>
          <w:p w14:paraId="5DD857D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96</w:t>
            </w:r>
          </w:p>
        </w:tc>
      </w:tr>
      <w:tr w:rsidR="005F7B5A" w14:paraId="4DF1BDDE" w14:textId="77777777" w:rsidTr="005F7B5A">
        <w:trPr>
          <w:trHeight w:val="945"/>
          <w:jc w:val="center"/>
        </w:trPr>
        <w:tc>
          <w:tcPr>
            <w:tcW w:w="2200" w:type="dxa"/>
            <w:tcBorders>
              <w:top w:val="nil"/>
              <w:left w:val="single" w:sz="8" w:space="0" w:color="auto"/>
              <w:bottom w:val="single" w:sz="4" w:space="0" w:color="auto"/>
              <w:right w:val="single" w:sz="4" w:space="0" w:color="auto"/>
            </w:tcBorders>
            <w:vAlign w:val="center"/>
            <w:hideMark/>
          </w:tcPr>
          <w:p w14:paraId="565659E7"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Genel İthalatın Piyasa Payı</w:t>
            </w:r>
          </w:p>
        </w:tc>
        <w:tc>
          <w:tcPr>
            <w:tcW w:w="0" w:type="auto"/>
            <w:vMerge/>
            <w:tcBorders>
              <w:top w:val="nil"/>
              <w:left w:val="single" w:sz="4" w:space="0" w:color="auto"/>
              <w:bottom w:val="single" w:sz="8" w:space="0" w:color="000000"/>
              <w:right w:val="single" w:sz="4" w:space="0" w:color="auto"/>
            </w:tcBorders>
            <w:vAlign w:val="center"/>
            <w:hideMark/>
          </w:tcPr>
          <w:p w14:paraId="49C3DD9E"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880" w:type="dxa"/>
            <w:tcBorders>
              <w:top w:val="nil"/>
              <w:left w:val="nil"/>
              <w:bottom w:val="single" w:sz="4" w:space="0" w:color="auto"/>
              <w:right w:val="single" w:sz="4" w:space="0" w:color="auto"/>
            </w:tcBorders>
            <w:noWrap/>
            <w:vAlign w:val="center"/>
            <w:hideMark/>
          </w:tcPr>
          <w:p w14:paraId="7A19C30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880" w:type="dxa"/>
            <w:tcBorders>
              <w:top w:val="nil"/>
              <w:left w:val="nil"/>
              <w:bottom w:val="single" w:sz="4" w:space="0" w:color="auto"/>
              <w:right w:val="single" w:sz="4" w:space="0" w:color="auto"/>
            </w:tcBorders>
            <w:noWrap/>
            <w:vAlign w:val="center"/>
            <w:hideMark/>
          </w:tcPr>
          <w:p w14:paraId="495C9C9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99</w:t>
            </w:r>
          </w:p>
        </w:tc>
        <w:tc>
          <w:tcPr>
            <w:tcW w:w="880" w:type="dxa"/>
            <w:tcBorders>
              <w:top w:val="nil"/>
              <w:left w:val="nil"/>
              <w:bottom w:val="single" w:sz="4" w:space="0" w:color="auto"/>
              <w:right w:val="single" w:sz="4" w:space="0" w:color="auto"/>
            </w:tcBorders>
            <w:noWrap/>
            <w:vAlign w:val="center"/>
            <w:hideMark/>
          </w:tcPr>
          <w:p w14:paraId="00F0492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83</w:t>
            </w:r>
          </w:p>
        </w:tc>
        <w:tc>
          <w:tcPr>
            <w:tcW w:w="880" w:type="dxa"/>
            <w:tcBorders>
              <w:top w:val="nil"/>
              <w:left w:val="nil"/>
              <w:bottom w:val="single" w:sz="4" w:space="0" w:color="auto"/>
              <w:right w:val="single" w:sz="4" w:space="0" w:color="auto"/>
            </w:tcBorders>
            <w:noWrap/>
            <w:vAlign w:val="center"/>
            <w:hideMark/>
          </w:tcPr>
          <w:p w14:paraId="1D3390D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109</w:t>
            </w:r>
          </w:p>
        </w:tc>
        <w:tc>
          <w:tcPr>
            <w:tcW w:w="1120" w:type="dxa"/>
            <w:tcBorders>
              <w:top w:val="nil"/>
              <w:left w:val="nil"/>
              <w:bottom w:val="single" w:sz="4" w:space="0" w:color="auto"/>
              <w:right w:val="single" w:sz="4" w:space="0" w:color="auto"/>
            </w:tcBorders>
            <w:noWrap/>
            <w:vAlign w:val="center"/>
            <w:hideMark/>
          </w:tcPr>
          <w:p w14:paraId="5E489E5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8" w:space="0" w:color="auto"/>
            </w:tcBorders>
            <w:noWrap/>
            <w:vAlign w:val="center"/>
            <w:hideMark/>
          </w:tcPr>
          <w:p w14:paraId="22EF35D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53</w:t>
            </w:r>
          </w:p>
        </w:tc>
      </w:tr>
      <w:tr w:rsidR="005F7B5A" w14:paraId="0D0FDE14" w14:textId="77777777" w:rsidTr="005F7B5A">
        <w:trPr>
          <w:trHeight w:val="945"/>
          <w:jc w:val="center"/>
        </w:trPr>
        <w:tc>
          <w:tcPr>
            <w:tcW w:w="2200" w:type="dxa"/>
            <w:tcBorders>
              <w:top w:val="nil"/>
              <w:left w:val="single" w:sz="8" w:space="0" w:color="auto"/>
              <w:bottom w:val="single" w:sz="8" w:space="0" w:color="auto"/>
              <w:right w:val="single" w:sz="4" w:space="0" w:color="auto"/>
            </w:tcBorders>
            <w:vAlign w:val="center"/>
            <w:hideMark/>
          </w:tcPr>
          <w:p w14:paraId="4E0DC70A"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İran’dan İthalatın Piyasa Payı</w:t>
            </w:r>
          </w:p>
        </w:tc>
        <w:tc>
          <w:tcPr>
            <w:tcW w:w="0" w:type="auto"/>
            <w:vMerge/>
            <w:tcBorders>
              <w:top w:val="nil"/>
              <w:left w:val="single" w:sz="4" w:space="0" w:color="auto"/>
              <w:bottom w:val="single" w:sz="8" w:space="0" w:color="000000"/>
              <w:right w:val="single" w:sz="4" w:space="0" w:color="auto"/>
            </w:tcBorders>
            <w:vAlign w:val="center"/>
            <w:hideMark/>
          </w:tcPr>
          <w:p w14:paraId="019998DD"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880" w:type="dxa"/>
            <w:tcBorders>
              <w:top w:val="nil"/>
              <w:left w:val="nil"/>
              <w:bottom w:val="single" w:sz="8" w:space="0" w:color="auto"/>
              <w:right w:val="single" w:sz="4" w:space="0" w:color="auto"/>
            </w:tcBorders>
            <w:noWrap/>
            <w:vAlign w:val="center"/>
            <w:hideMark/>
          </w:tcPr>
          <w:p w14:paraId="7C89FBA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880" w:type="dxa"/>
            <w:tcBorders>
              <w:top w:val="nil"/>
              <w:left w:val="nil"/>
              <w:bottom w:val="single" w:sz="8" w:space="0" w:color="auto"/>
              <w:right w:val="single" w:sz="4" w:space="0" w:color="auto"/>
            </w:tcBorders>
            <w:noWrap/>
            <w:vAlign w:val="center"/>
            <w:hideMark/>
          </w:tcPr>
          <w:p w14:paraId="5488E7D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460</w:t>
            </w:r>
          </w:p>
        </w:tc>
        <w:tc>
          <w:tcPr>
            <w:tcW w:w="880" w:type="dxa"/>
            <w:tcBorders>
              <w:top w:val="nil"/>
              <w:left w:val="nil"/>
              <w:bottom w:val="single" w:sz="8" w:space="0" w:color="auto"/>
              <w:right w:val="single" w:sz="4" w:space="0" w:color="auto"/>
            </w:tcBorders>
            <w:noWrap/>
            <w:vAlign w:val="center"/>
            <w:hideMark/>
          </w:tcPr>
          <w:p w14:paraId="2332761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219</w:t>
            </w:r>
          </w:p>
        </w:tc>
        <w:tc>
          <w:tcPr>
            <w:tcW w:w="880" w:type="dxa"/>
            <w:tcBorders>
              <w:top w:val="nil"/>
              <w:left w:val="nil"/>
              <w:bottom w:val="single" w:sz="8" w:space="0" w:color="auto"/>
              <w:right w:val="single" w:sz="4" w:space="0" w:color="auto"/>
            </w:tcBorders>
            <w:noWrap/>
            <w:vAlign w:val="center"/>
            <w:hideMark/>
          </w:tcPr>
          <w:p w14:paraId="61E88A5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81</w:t>
            </w:r>
          </w:p>
        </w:tc>
        <w:tc>
          <w:tcPr>
            <w:tcW w:w="1120" w:type="dxa"/>
            <w:tcBorders>
              <w:top w:val="nil"/>
              <w:left w:val="nil"/>
              <w:bottom w:val="single" w:sz="8" w:space="0" w:color="auto"/>
              <w:right w:val="single" w:sz="4" w:space="0" w:color="auto"/>
            </w:tcBorders>
            <w:noWrap/>
            <w:vAlign w:val="center"/>
            <w:hideMark/>
          </w:tcPr>
          <w:p w14:paraId="311145B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8" w:space="0" w:color="auto"/>
              <w:right w:val="single" w:sz="8" w:space="0" w:color="auto"/>
            </w:tcBorders>
            <w:noWrap/>
            <w:vAlign w:val="center"/>
            <w:hideMark/>
          </w:tcPr>
          <w:p w14:paraId="7EAB4F5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w:t>
            </w:r>
          </w:p>
        </w:tc>
      </w:tr>
    </w:tbl>
    <w:p w14:paraId="34C76987"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12825B9"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İthalatın piyasa payı, genel ithalat ve İran menşeli ithalat için ayrı ayrı ele alınmıştır. Buna göre, inceleme dönemi içerisinde yaşanan ithalat artışıyla birlikte genel ithalatın piyasa payı 2020’de 100 seviyesindeyken 2023’te 109 seviyesine yükselmiştir. Öte yandan, İran menşeli ithalatın piyasa payı 2020’de 100 seviyesindeyken 2021’de ciddi bir şekilde artarak 460 seviyesine yükselmiştir. Sonrasında 2022’de 219, 2023’te 81 seviyesine gerilemiştir.</w:t>
      </w:r>
    </w:p>
    <w:p w14:paraId="5C3C279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AC694BC" w14:textId="77777777" w:rsidR="005F7B5A" w:rsidRDefault="005F7B5A" w:rsidP="005F7B5A">
      <w:pPr>
        <w:spacing w:before="0" w:beforeAutospacing="0" w:after="0" w:afterAutospacing="0" w:line="240" w:lineRule="exact"/>
        <w:rPr>
          <w:rFonts w:ascii="Times New Roman" w:hAnsi="Times New Roman" w:cs="Times New Roman"/>
          <w:b/>
          <w:bCs/>
          <w:sz w:val="24"/>
          <w:szCs w:val="24"/>
          <w:u w:val="single"/>
        </w:rPr>
      </w:pPr>
      <w:r>
        <w:rPr>
          <w:rFonts w:ascii="Times New Roman" w:hAnsi="Times New Roman" w:cs="Times New Roman"/>
          <w:b/>
          <w:bCs/>
          <w:sz w:val="24"/>
          <w:szCs w:val="24"/>
          <w:u w:val="single"/>
        </w:rPr>
        <w:t>2.4 Ülkeler İtibarıyla İthalat</w:t>
      </w:r>
    </w:p>
    <w:p w14:paraId="7F44A677" w14:textId="77777777" w:rsidR="005F7B5A" w:rsidRDefault="005F7B5A" w:rsidP="005F7B5A">
      <w:pPr>
        <w:spacing w:before="0" w:beforeAutospacing="0" w:after="0" w:afterAutospacing="0" w:line="240" w:lineRule="exact"/>
        <w:rPr>
          <w:rFonts w:ascii="Times New Roman" w:hAnsi="Times New Roman" w:cs="Times New Roman"/>
          <w:b/>
          <w:bCs/>
          <w:sz w:val="24"/>
          <w:szCs w:val="24"/>
          <w:u w:val="single"/>
        </w:rPr>
      </w:pPr>
    </w:p>
    <w:p w14:paraId="07B32FF3"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2023 yılı itibarıyla başvuru konusu eşyanın ithalatında en yüksek paya sahip ülkeler, yıllık ithalat miktarlarına göre sıralanarak değerlendirilmiş olup en fazla ithalat hacmine sahip ilk on ülkenin sıralaması aşağıdaki tabloda ayrıntılı olarak sunulmuştur. Bu çerçevede, en büyük ithalat payını elinde bulunduran ülke %39 ile Çin olurken onu %12 ithalat payıyla Rusya ve %10 oranla Bulgaristan takip etmektedir.</w:t>
      </w:r>
    </w:p>
    <w:p w14:paraId="0043358D"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D6A2582"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Ayrıca, İran %5 oranında ithalat payına sahip olarak sıralamada altıncı sırada yer almaktadır. Bu oran diğer ülkelerle karşılaştırıldığında İran'ın ithalatta belirli bir ağırlığa sahip olduğunu göstermektedir.</w:t>
      </w:r>
    </w:p>
    <w:p w14:paraId="5C2DCA6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11034" w:type="dxa"/>
        <w:jc w:val="center"/>
        <w:tblCellMar>
          <w:left w:w="70" w:type="dxa"/>
          <w:right w:w="70" w:type="dxa"/>
        </w:tblCellMar>
        <w:tblLook w:val="04A0" w:firstRow="1" w:lastRow="0" w:firstColumn="1" w:lastColumn="0" w:noHBand="0" w:noVBand="1"/>
      </w:tblPr>
      <w:tblGrid>
        <w:gridCol w:w="1314"/>
        <w:gridCol w:w="660"/>
        <w:gridCol w:w="660"/>
        <w:gridCol w:w="660"/>
        <w:gridCol w:w="660"/>
        <w:gridCol w:w="660"/>
        <w:gridCol w:w="660"/>
        <w:gridCol w:w="460"/>
        <w:gridCol w:w="460"/>
        <w:gridCol w:w="460"/>
        <w:gridCol w:w="460"/>
        <w:gridCol w:w="460"/>
        <w:gridCol w:w="460"/>
        <w:gridCol w:w="500"/>
        <w:gridCol w:w="500"/>
        <w:gridCol w:w="500"/>
        <w:gridCol w:w="500"/>
        <w:gridCol w:w="500"/>
        <w:gridCol w:w="500"/>
      </w:tblGrid>
      <w:tr w:rsidR="005F7B5A" w14:paraId="218B7E2A" w14:textId="77777777" w:rsidTr="005F7B5A">
        <w:trPr>
          <w:trHeight w:val="217"/>
          <w:jc w:val="center"/>
        </w:trPr>
        <w:tc>
          <w:tcPr>
            <w:tcW w:w="1314" w:type="dxa"/>
            <w:vMerge w:val="restart"/>
            <w:tcBorders>
              <w:top w:val="single" w:sz="8" w:space="0" w:color="auto"/>
              <w:left w:val="single" w:sz="8" w:space="0" w:color="auto"/>
              <w:bottom w:val="single" w:sz="4" w:space="0" w:color="auto"/>
              <w:right w:val="single" w:sz="4" w:space="0" w:color="auto"/>
            </w:tcBorders>
            <w:noWrap/>
            <w:vAlign w:val="center"/>
            <w:hideMark/>
          </w:tcPr>
          <w:p w14:paraId="63BB12B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Ülke Adı</w:t>
            </w:r>
          </w:p>
        </w:tc>
        <w:tc>
          <w:tcPr>
            <w:tcW w:w="3960" w:type="dxa"/>
            <w:gridSpan w:val="6"/>
            <w:tcBorders>
              <w:top w:val="single" w:sz="8" w:space="0" w:color="auto"/>
              <w:left w:val="nil"/>
              <w:bottom w:val="single" w:sz="4" w:space="0" w:color="auto"/>
              <w:right w:val="single" w:sz="4" w:space="0" w:color="auto"/>
            </w:tcBorders>
            <w:noWrap/>
            <w:vAlign w:val="center"/>
            <w:hideMark/>
          </w:tcPr>
          <w:p w14:paraId="1ACA820D"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Miktar (ton)</w:t>
            </w:r>
          </w:p>
        </w:tc>
        <w:tc>
          <w:tcPr>
            <w:tcW w:w="2760" w:type="dxa"/>
            <w:gridSpan w:val="6"/>
            <w:tcBorders>
              <w:top w:val="single" w:sz="8" w:space="0" w:color="auto"/>
              <w:left w:val="nil"/>
              <w:bottom w:val="single" w:sz="4" w:space="0" w:color="auto"/>
              <w:right w:val="single" w:sz="4" w:space="0" w:color="auto"/>
            </w:tcBorders>
            <w:noWrap/>
            <w:vAlign w:val="center"/>
            <w:hideMark/>
          </w:tcPr>
          <w:p w14:paraId="65EBF8B3"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Değer (milyon $)</w:t>
            </w:r>
          </w:p>
        </w:tc>
        <w:tc>
          <w:tcPr>
            <w:tcW w:w="3000" w:type="dxa"/>
            <w:gridSpan w:val="6"/>
            <w:tcBorders>
              <w:top w:val="single" w:sz="8" w:space="0" w:color="auto"/>
              <w:left w:val="nil"/>
              <w:bottom w:val="single" w:sz="4" w:space="0" w:color="auto"/>
              <w:right w:val="single" w:sz="8" w:space="0" w:color="000000"/>
            </w:tcBorders>
            <w:noWrap/>
            <w:vAlign w:val="center"/>
            <w:hideMark/>
          </w:tcPr>
          <w:p w14:paraId="28B0CBE9"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B.F. ($/ton)</w:t>
            </w:r>
          </w:p>
        </w:tc>
      </w:tr>
      <w:tr w:rsidR="005F7B5A" w14:paraId="2219554F" w14:textId="77777777" w:rsidTr="005F7B5A">
        <w:trPr>
          <w:trHeight w:val="217"/>
          <w:jc w:val="center"/>
        </w:trPr>
        <w:tc>
          <w:tcPr>
            <w:tcW w:w="0" w:type="auto"/>
            <w:vMerge/>
            <w:tcBorders>
              <w:top w:val="single" w:sz="8" w:space="0" w:color="auto"/>
              <w:left w:val="single" w:sz="8" w:space="0" w:color="auto"/>
              <w:bottom w:val="single" w:sz="4" w:space="0" w:color="auto"/>
              <w:right w:val="single" w:sz="4" w:space="0" w:color="auto"/>
            </w:tcBorders>
            <w:vAlign w:val="center"/>
            <w:hideMark/>
          </w:tcPr>
          <w:p w14:paraId="7F73E6E6" w14:textId="77777777" w:rsidR="005F7B5A" w:rsidRDefault="005F7B5A">
            <w:pPr>
              <w:spacing w:before="0" w:after="0"/>
              <w:rPr>
                <w:rFonts w:ascii="Times New Roman" w:eastAsia="Times New Roman" w:hAnsi="Times New Roman" w:cs="Times New Roman"/>
                <w:b/>
                <w:bCs/>
                <w:color w:val="000000"/>
                <w:sz w:val="16"/>
                <w:szCs w:val="16"/>
                <w:lang w:eastAsia="tr-TR"/>
              </w:rPr>
            </w:pPr>
          </w:p>
        </w:tc>
        <w:tc>
          <w:tcPr>
            <w:tcW w:w="660" w:type="dxa"/>
            <w:tcBorders>
              <w:top w:val="nil"/>
              <w:left w:val="nil"/>
              <w:bottom w:val="single" w:sz="4" w:space="0" w:color="auto"/>
              <w:right w:val="single" w:sz="4" w:space="0" w:color="auto"/>
            </w:tcBorders>
            <w:noWrap/>
            <w:vAlign w:val="center"/>
            <w:hideMark/>
          </w:tcPr>
          <w:p w14:paraId="1C6DF700"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2020</w:t>
            </w:r>
          </w:p>
        </w:tc>
        <w:tc>
          <w:tcPr>
            <w:tcW w:w="660" w:type="dxa"/>
            <w:tcBorders>
              <w:top w:val="nil"/>
              <w:left w:val="nil"/>
              <w:bottom w:val="single" w:sz="4" w:space="0" w:color="auto"/>
              <w:right w:val="single" w:sz="4" w:space="0" w:color="auto"/>
            </w:tcBorders>
            <w:noWrap/>
            <w:vAlign w:val="center"/>
            <w:hideMark/>
          </w:tcPr>
          <w:p w14:paraId="41A96EC7"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2021</w:t>
            </w:r>
          </w:p>
        </w:tc>
        <w:tc>
          <w:tcPr>
            <w:tcW w:w="660" w:type="dxa"/>
            <w:tcBorders>
              <w:top w:val="nil"/>
              <w:left w:val="nil"/>
              <w:bottom w:val="single" w:sz="4" w:space="0" w:color="auto"/>
              <w:right w:val="single" w:sz="4" w:space="0" w:color="auto"/>
            </w:tcBorders>
            <w:noWrap/>
            <w:vAlign w:val="center"/>
            <w:hideMark/>
          </w:tcPr>
          <w:p w14:paraId="1C0B8F7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2022</w:t>
            </w:r>
          </w:p>
        </w:tc>
        <w:tc>
          <w:tcPr>
            <w:tcW w:w="660" w:type="dxa"/>
            <w:tcBorders>
              <w:top w:val="nil"/>
              <w:left w:val="nil"/>
              <w:bottom w:val="single" w:sz="4" w:space="0" w:color="auto"/>
              <w:right w:val="single" w:sz="4" w:space="0" w:color="auto"/>
            </w:tcBorders>
            <w:noWrap/>
            <w:vAlign w:val="center"/>
            <w:hideMark/>
          </w:tcPr>
          <w:p w14:paraId="028C043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w:t>
            </w:r>
          </w:p>
        </w:tc>
        <w:tc>
          <w:tcPr>
            <w:tcW w:w="660" w:type="dxa"/>
            <w:tcBorders>
              <w:top w:val="nil"/>
              <w:left w:val="nil"/>
              <w:bottom w:val="single" w:sz="4" w:space="0" w:color="auto"/>
              <w:right w:val="single" w:sz="4" w:space="0" w:color="auto"/>
            </w:tcBorders>
            <w:noWrap/>
            <w:vAlign w:val="center"/>
            <w:hideMark/>
          </w:tcPr>
          <w:p w14:paraId="508AF4C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 (1-8)</w:t>
            </w:r>
          </w:p>
        </w:tc>
        <w:tc>
          <w:tcPr>
            <w:tcW w:w="660" w:type="dxa"/>
            <w:tcBorders>
              <w:top w:val="nil"/>
              <w:left w:val="nil"/>
              <w:bottom w:val="single" w:sz="4" w:space="0" w:color="auto"/>
              <w:right w:val="single" w:sz="4" w:space="0" w:color="auto"/>
            </w:tcBorders>
            <w:noWrap/>
            <w:vAlign w:val="center"/>
            <w:hideMark/>
          </w:tcPr>
          <w:p w14:paraId="7DDDF3C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2024 (1-8)</w:t>
            </w:r>
          </w:p>
        </w:tc>
        <w:tc>
          <w:tcPr>
            <w:tcW w:w="460" w:type="dxa"/>
            <w:tcBorders>
              <w:top w:val="nil"/>
              <w:left w:val="nil"/>
              <w:bottom w:val="single" w:sz="4" w:space="0" w:color="auto"/>
              <w:right w:val="single" w:sz="4" w:space="0" w:color="auto"/>
            </w:tcBorders>
            <w:noWrap/>
            <w:vAlign w:val="center"/>
            <w:hideMark/>
          </w:tcPr>
          <w:p w14:paraId="46DDF694"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2020</w:t>
            </w:r>
          </w:p>
        </w:tc>
        <w:tc>
          <w:tcPr>
            <w:tcW w:w="460" w:type="dxa"/>
            <w:tcBorders>
              <w:top w:val="nil"/>
              <w:left w:val="nil"/>
              <w:bottom w:val="single" w:sz="4" w:space="0" w:color="auto"/>
              <w:right w:val="single" w:sz="4" w:space="0" w:color="auto"/>
            </w:tcBorders>
            <w:noWrap/>
            <w:vAlign w:val="center"/>
            <w:hideMark/>
          </w:tcPr>
          <w:p w14:paraId="4C496B2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2021</w:t>
            </w:r>
          </w:p>
        </w:tc>
        <w:tc>
          <w:tcPr>
            <w:tcW w:w="460" w:type="dxa"/>
            <w:tcBorders>
              <w:top w:val="nil"/>
              <w:left w:val="nil"/>
              <w:bottom w:val="single" w:sz="4" w:space="0" w:color="auto"/>
              <w:right w:val="single" w:sz="4" w:space="0" w:color="auto"/>
            </w:tcBorders>
            <w:noWrap/>
            <w:vAlign w:val="center"/>
            <w:hideMark/>
          </w:tcPr>
          <w:p w14:paraId="37A07369"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2022</w:t>
            </w:r>
          </w:p>
        </w:tc>
        <w:tc>
          <w:tcPr>
            <w:tcW w:w="460" w:type="dxa"/>
            <w:tcBorders>
              <w:top w:val="nil"/>
              <w:left w:val="nil"/>
              <w:bottom w:val="single" w:sz="4" w:space="0" w:color="auto"/>
              <w:right w:val="single" w:sz="4" w:space="0" w:color="auto"/>
            </w:tcBorders>
            <w:noWrap/>
            <w:vAlign w:val="center"/>
            <w:hideMark/>
          </w:tcPr>
          <w:p w14:paraId="21785E7C"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w:t>
            </w:r>
          </w:p>
        </w:tc>
        <w:tc>
          <w:tcPr>
            <w:tcW w:w="460" w:type="dxa"/>
            <w:tcBorders>
              <w:top w:val="nil"/>
              <w:left w:val="nil"/>
              <w:bottom w:val="single" w:sz="4" w:space="0" w:color="auto"/>
              <w:right w:val="single" w:sz="4" w:space="0" w:color="auto"/>
            </w:tcBorders>
            <w:noWrap/>
            <w:vAlign w:val="center"/>
            <w:hideMark/>
          </w:tcPr>
          <w:p w14:paraId="21CD7EA2"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 (1-8)</w:t>
            </w:r>
          </w:p>
        </w:tc>
        <w:tc>
          <w:tcPr>
            <w:tcW w:w="460" w:type="dxa"/>
            <w:tcBorders>
              <w:top w:val="nil"/>
              <w:left w:val="nil"/>
              <w:bottom w:val="single" w:sz="4" w:space="0" w:color="auto"/>
              <w:right w:val="single" w:sz="4" w:space="0" w:color="auto"/>
            </w:tcBorders>
            <w:noWrap/>
            <w:vAlign w:val="center"/>
            <w:hideMark/>
          </w:tcPr>
          <w:p w14:paraId="637FE08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2024 (1-8)</w:t>
            </w:r>
          </w:p>
        </w:tc>
        <w:tc>
          <w:tcPr>
            <w:tcW w:w="500" w:type="dxa"/>
            <w:tcBorders>
              <w:top w:val="nil"/>
              <w:left w:val="nil"/>
              <w:bottom w:val="single" w:sz="4" w:space="0" w:color="auto"/>
              <w:right w:val="single" w:sz="4" w:space="0" w:color="auto"/>
            </w:tcBorders>
            <w:noWrap/>
            <w:vAlign w:val="center"/>
            <w:hideMark/>
          </w:tcPr>
          <w:p w14:paraId="3BD63094"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2020</w:t>
            </w:r>
          </w:p>
        </w:tc>
        <w:tc>
          <w:tcPr>
            <w:tcW w:w="500" w:type="dxa"/>
            <w:tcBorders>
              <w:top w:val="nil"/>
              <w:left w:val="nil"/>
              <w:bottom w:val="single" w:sz="4" w:space="0" w:color="auto"/>
              <w:right w:val="single" w:sz="4" w:space="0" w:color="auto"/>
            </w:tcBorders>
            <w:noWrap/>
            <w:vAlign w:val="center"/>
            <w:hideMark/>
          </w:tcPr>
          <w:p w14:paraId="23126FD0"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2021</w:t>
            </w:r>
          </w:p>
        </w:tc>
        <w:tc>
          <w:tcPr>
            <w:tcW w:w="500" w:type="dxa"/>
            <w:tcBorders>
              <w:top w:val="nil"/>
              <w:left w:val="nil"/>
              <w:bottom w:val="single" w:sz="4" w:space="0" w:color="auto"/>
              <w:right w:val="single" w:sz="4" w:space="0" w:color="auto"/>
            </w:tcBorders>
            <w:noWrap/>
            <w:vAlign w:val="center"/>
            <w:hideMark/>
          </w:tcPr>
          <w:p w14:paraId="1558546F"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2022</w:t>
            </w:r>
          </w:p>
        </w:tc>
        <w:tc>
          <w:tcPr>
            <w:tcW w:w="500" w:type="dxa"/>
            <w:tcBorders>
              <w:top w:val="nil"/>
              <w:left w:val="nil"/>
              <w:bottom w:val="single" w:sz="4" w:space="0" w:color="auto"/>
              <w:right w:val="single" w:sz="4" w:space="0" w:color="auto"/>
            </w:tcBorders>
            <w:noWrap/>
            <w:vAlign w:val="center"/>
            <w:hideMark/>
          </w:tcPr>
          <w:p w14:paraId="78ABDFF1"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w:t>
            </w:r>
          </w:p>
        </w:tc>
        <w:tc>
          <w:tcPr>
            <w:tcW w:w="500" w:type="dxa"/>
            <w:tcBorders>
              <w:top w:val="nil"/>
              <w:left w:val="nil"/>
              <w:bottom w:val="single" w:sz="4" w:space="0" w:color="auto"/>
              <w:right w:val="single" w:sz="4" w:space="0" w:color="auto"/>
            </w:tcBorders>
            <w:noWrap/>
            <w:vAlign w:val="center"/>
            <w:hideMark/>
          </w:tcPr>
          <w:p w14:paraId="74BB1489"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2023 (1-8)</w:t>
            </w:r>
          </w:p>
        </w:tc>
        <w:tc>
          <w:tcPr>
            <w:tcW w:w="500" w:type="dxa"/>
            <w:tcBorders>
              <w:top w:val="nil"/>
              <w:left w:val="nil"/>
              <w:bottom w:val="single" w:sz="4" w:space="0" w:color="auto"/>
              <w:right w:val="single" w:sz="8" w:space="0" w:color="auto"/>
            </w:tcBorders>
            <w:noWrap/>
            <w:vAlign w:val="center"/>
            <w:hideMark/>
          </w:tcPr>
          <w:p w14:paraId="480FD2DD"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2024 (1-8)</w:t>
            </w:r>
          </w:p>
        </w:tc>
      </w:tr>
      <w:tr w:rsidR="005F7B5A" w14:paraId="5F94246C"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40EA7631"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ÇİN</w:t>
            </w:r>
          </w:p>
        </w:tc>
        <w:tc>
          <w:tcPr>
            <w:tcW w:w="660" w:type="dxa"/>
            <w:tcBorders>
              <w:top w:val="nil"/>
              <w:left w:val="nil"/>
              <w:bottom w:val="single" w:sz="4" w:space="0" w:color="auto"/>
              <w:right w:val="single" w:sz="4" w:space="0" w:color="auto"/>
            </w:tcBorders>
            <w:noWrap/>
            <w:vAlign w:val="center"/>
            <w:hideMark/>
          </w:tcPr>
          <w:p w14:paraId="7DC4FC0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36.515</w:t>
            </w:r>
          </w:p>
        </w:tc>
        <w:tc>
          <w:tcPr>
            <w:tcW w:w="660" w:type="dxa"/>
            <w:tcBorders>
              <w:top w:val="nil"/>
              <w:left w:val="nil"/>
              <w:bottom w:val="single" w:sz="4" w:space="0" w:color="auto"/>
              <w:right w:val="single" w:sz="4" w:space="0" w:color="auto"/>
            </w:tcBorders>
            <w:noWrap/>
            <w:vAlign w:val="center"/>
            <w:hideMark/>
          </w:tcPr>
          <w:p w14:paraId="0904BA2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22.463</w:t>
            </w:r>
          </w:p>
        </w:tc>
        <w:tc>
          <w:tcPr>
            <w:tcW w:w="660" w:type="dxa"/>
            <w:tcBorders>
              <w:top w:val="nil"/>
              <w:left w:val="nil"/>
              <w:bottom w:val="single" w:sz="4" w:space="0" w:color="auto"/>
              <w:right w:val="single" w:sz="4" w:space="0" w:color="auto"/>
            </w:tcBorders>
            <w:noWrap/>
            <w:vAlign w:val="center"/>
            <w:hideMark/>
          </w:tcPr>
          <w:p w14:paraId="1565894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48.705</w:t>
            </w:r>
          </w:p>
        </w:tc>
        <w:tc>
          <w:tcPr>
            <w:tcW w:w="660" w:type="dxa"/>
            <w:tcBorders>
              <w:top w:val="nil"/>
              <w:left w:val="nil"/>
              <w:bottom w:val="single" w:sz="4" w:space="0" w:color="auto"/>
              <w:right w:val="single" w:sz="4" w:space="0" w:color="auto"/>
            </w:tcBorders>
            <w:noWrap/>
            <w:vAlign w:val="center"/>
            <w:hideMark/>
          </w:tcPr>
          <w:p w14:paraId="735094A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167.159</w:t>
            </w:r>
          </w:p>
        </w:tc>
        <w:tc>
          <w:tcPr>
            <w:tcW w:w="660" w:type="dxa"/>
            <w:tcBorders>
              <w:top w:val="nil"/>
              <w:left w:val="nil"/>
              <w:bottom w:val="single" w:sz="4" w:space="0" w:color="auto"/>
              <w:right w:val="single" w:sz="4" w:space="0" w:color="auto"/>
            </w:tcBorders>
            <w:noWrap/>
            <w:vAlign w:val="center"/>
            <w:hideMark/>
          </w:tcPr>
          <w:p w14:paraId="7564A4E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136.908</w:t>
            </w:r>
          </w:p>
        </w:tc>
        <w:tc>
          <w:tcPr>
            <w:tcW w:w="660" w:type="dxa"/>
            <w:tcBorders>
              <w:top w:val="nil"/>
              <w:left w:val="nil"/>
              <w:bottom w:val="single" w:sz="4" w:space="0" w:color="auto"/>
              <w:right w:val="single" w:sz="4" w:space="0" w:color="auto"/>
            </w:tcBorders>
            <w:noWrap/>
            <w:vAlign w:val="center"/>
            <w:hideMark/>
          </w:tcPr>
          <w:p w14:paraId="3117666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22.109</w:t>
            </w:r>
          </w:p>
        </w:tc>
        <w:tc>
          <w:tcPr>
            <w:tcW w:w="460" w:type="dxa"/>
            <w:tcBorders>
              <w:top w:val="nil"/>
              <w:left w:val="nil"/>
              <w:bottom w:val="single" w:sz="4" w:space="0" w:color="auto"/>
              <w:right w:val="single" w:sz="4" w:space="0" w:color="auto"/>
            </w:tcBorders>
            <w:noWrap/>
            <w:vAlign w:val="center"/>
            <w:hideMark/>
          </w:tcPr>
          <w:p w14:paraId="69C106B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20</w:t>
            </w:r>
          </w:p>
        </w:tc>
        <w:tc>
          <w:tcPr>
            <w:tcW w:w="460" w:type="dxa"/>
            <w:tcBorders>
              <w:top w:val="nil"/>
              <w:left w:val="nil"/>
              <w:bottom w:val="single" w:sz="4" w:space="0" w:color="auto"/>
              <w:right w:val="single" w:sz="4" w:space="0" w:color="auto"/>
            </w:tcBorders>
            <w:noWrap/>
            <w:vAlign w:val="center"/>
            <w:hideMark/>
          </w:tcPr>
          <w:p w14:paraId="2D2C61C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w:t>
            </w:r>
          </w:p>
        </w:tc>
        <w:tc>
          <w:tcPr>
            <w:tcW w:w="460" w:type="dxa"/>
            <w:tcBorders>
              <w:top w:val="nil"/>
              <w:left w:val="nil"/>
              <w:bottom w:val="single" w:sz="4" w:space="0" w:color="auto"/>
              <w:right w:val="single" w:sz="4" w:space="0" w:color="auto"/>
            </w:tcBorders>
            <w:noWrap/>
            <w:vAlign w:val="center"/>
            <w:hideMark/>
          </w:tcPr>
          <w:p w14:paraId="1AAF85A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44</w:t>
            </w:r>
          </w:p>
        </w:tc>
        <w:tc>
          <w:tcPr>
            <w:tcW w:w="460" w:type="dxa"/>
            <w:tcBorders>
              <w:top w:val="nil"/>
              <w:left w:val="nil"/>
              <w:bottom w:val="single" w:sz="4" w:space="0" w:color="auto"/>
              <w:right w:val="single" w:sz="4" w:space="0" w:color="auto"/>
            </w:tcBorders>
            <w:noWrap/>
            <w:vAlign w:val="center"/>
            <w:hideMark/>
          </w:tcPr>
          <w:p w14:paraId="5AA63AC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94</w:t>
            </w:r>
          </w:p>
        </w:tc>
        <w:tc>
          <w:tcPr>
            <w:tcW w:w="460" w:type="dxa"/>
            <w:tcBorders>
              <w:top w:val="nil"/>
              <w:left w:val="nil"/>
              <w:bottom w:val="single" w:sz="4" w:space="0" w:color="auto"/>
              <w:right w:val="single" w:sz="4" w:space="0" w:color="auto"/>
            </w:tcBorders>
            <w:noWrap/>
            <w:vAlign w:val="center"/>
            <w:hideMark/>
          </w:tcPr>
          <w:p w14:paraId="362963C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73</w:t>
            </w:r>
          </w:p>
        </w:tc>
        <w:tc>
          <w:tcPr>
            <w:tcW w:w="460" w:type="dxa"/>
            <w:tcBorders>
              <w:top w:val="nil"/>
              <w:left w:val="nil"/>
              <w:bottom w:val="single" w:sz="4" w:space="0" w:color="auto"/>
              <w:right w:val="single" w:sz="4" w:space="0" w:color="auto"/>
            </w:tcBorders>
            <w:noWrap/>
            <w:vAlign w:val="center"/>
            <w:hideMark/>
          </w:tcPr>
          <w:p w14:paraId="6CE54BF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30</w:t>
            </w:r>
          </w:p>
        </w:tc>
        <w:tc>
          <w:tcPr>
            <w:tcW w:w="500" w:type="dxa"/>
            <w:tcBorders>
              <w:top w:val="nil"/>
              <w:left w:val="nil"/>
              <w:bottom w:val="single" w:sz="4" w:space="0" w:color="auto"/>
              <w:right w:val="single" w:sz="4" w:space="0" w:color="auto"/>
            </w:tcBorders>
            <w:noWrap/>
            <w:vAlign w:val="center"/>
            <w:hideMark/>
          </w:tcPr>
          <w:p w14:paraId="33A1176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542</w:t>
            </w:r>
          </w:p>
        </w:tc>
        <w:tc>
          <w:tcPr>
            <w:tcW w:w="500" w:type="dxa"/>
            <w:tcBorders>
              <w:top w:val="nil"/>
              <w:left w:val="nil"/>
              <w:bottom w:val="single" w:sz="4" w:space="0" w:color="auto"/>
              <w:right w:val="single" w:sz="4" w:space="0" w:color="auto"/>
            </w:tcBorders>
            <w:noWrap/>
            <w:vAlign w:val="center"/>
            <w:hideMark/>
          </w:tcPr>
          <w:p w14:paraId="460CADC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966</w:t>
            </w:r>
          </w:p>
        </w:tc>
        <w:tc>
          <w:tcPr>
            <w:tcW w:w="500" w:type="dxa"/>
            <w:tcBorders>
              <w:top w:val="nil"/>
              <w:left w:val="nil"/>
              <w:bottom w:val="single" w:sz="4" w:space="0" w:color="auto"/>
              <w:right w:val="single" w:sz="4" w:space="0" w:color="auto"/>
            </w:tcBorders>
            <w:noWrap/>
            <w:vAlign w:val="center"/>
            <w:hideMark/>
          </w:tcPr>
          <w:p w14:paraId="6F747F5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901</w:t>
            </w:r>
          </w:p>
        </w:tc>
        <w:tc>
          <w:tcPr>
            <w:tcW w:w="500" w:type="dxa"/>
            <w:tcBorders>
              <w:top w:val="nil"/>
              <w:left w:val="nil"/>
              <w:bottom w:val="single" w:sz="4" w:space="0" w:color="auto"/>
              <w:right w:val="single" w:sz="4" w:space="0" w:color="auto"/>
            </w:tcBorders>
            <w:noWrap/>
            <w:vAlign w:val="center"/>
            <w:hideMark/>
          </w:tcPr>
          <w:p w14:paraId="63452B3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563</w:t>
            </w:r>
          </w:p>
        </w:tc>
        <w:tc>
          <w:tcPr>
            <w:tcW w:w="500" w:type="dxa"/>
            <w:tcBorders>
              <w:top w:val="nil"/>
              <w:left w:val="nil"/>
              <w:bottom w:val="single" w:sz="4" w:space="0" w:color="auto"/>
              <w:right w:val="single" w:sz="4" w:space="0" w:color="auto"/>
            </w:tcBorders>
            <w:noWrap/>
            <w:vAlign w:val="center"/>
            <w:hideMark/>
          </w:tcPr>
          <w:p w14:paraId="6F974F9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535</w:t>
            </w:r>
          </w:p>
        </w:tc>
        <w:tc>
          <w:tcPr>
            <w:tcW w:w="500" w:type="dxa"/>
            <w:tcBorders>
              <w:top w:val="nil"/>
              <w:left w:val="nil"/>
              <w:bottom w:val="single" w:sz="4" w:space="0" w:color="auto"/>
              <w:right w:val="single" w:sz="8" w:space="0" w:color="auto"/>
            </w:tcBorders>
            <w:noWrap/>
            <w:vAlign w:val="center"/>
            <w:hideMark/>
          </w:tcPr>
          <w:p w14:paraId="1AD45A2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1.336</w:t>
            </w:r>
          </w:p>
        </w:tc>
      </w:tr>
      <w:tr w:rsidR="005F7B5A" w14:paraId="401A67A0"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5146264A"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RUSYA</w:t>
            </w:r>
          </w:p>
        </w:tc>
        <w:tc>
          <w:tcPr>
            <w:tcW w:w="660" w:type="dxa"/>
            <w:tcBorders>
              <w:top w:val="nil"/>
              <w:left w:val="nil"/>
              <w:bottom w:val="single" w:sz="4" w:space="0" w:color="auto"/>
              <w:right w:val="single" w:sz="4" w:space="0" w:color="auto"/>
            </w:tcBorders>
            <w:noWrap/>
            <w:vAlign w:val="center"/>
            <w:hideMark/>
          </w:tcPr>
          <w:p w14:paraId="0B37C3A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47.446</w:t>
            </w:r>
          </w:p>
        </w:tc>
        <w:tc>
          <w:tcPr>
            <w:tcW w:w="660" w:type="dxa"/>
            <w:tcBorders>
              <w:top w:val="nil"/>
              <w:left w:val="nil"/>
              <w:bottom w:val="single" w:sz="4" w:space="0" w:color="auto"/>
              <w:right w:val="single" w:sz="4" w:space="0" w:color="auto"/>
            </w:tcBorders>
            <w:noWrap/>
            <w:vAlign w:val="center"/>
            <w:hideMark/>
          </w:tcPr>
          <w:p w14:paraId="755A485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31.604</w:t>
            </w:r>
          </w:p>
        </w:tc>
        <w:tc>
          <w:tcPr>
            <w:tcW w:w="660" w:type="dxa"/>
            <w:tcBorders>
              <w:top w:val="nil"/>
              <w:left w:val="nil"/>
              <w:bottom w:val="single" w:sz="4" w:space="0" w:color="auto"/>
              <w:right w:val="single" w:sz="4" w:space="0" w:color="auto"/>
            </w:tcBorders>
            <w:noWrap/>
            <w:vAlign w:val="center"/>
            <w:hideMark/>
          </w:tcPr>
          <w:p w14:paraId="23962DE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52.361</w:t>
            </w:r>
          </w:p>
        </w:tc>
        <w:tc>
          <w:tcPr>
            <w:tcW w:w="660" w:type="dxa"/>
            <w:tcBorders>
              <w:top w:val="nil"/>
              <w:left w:val="nil"/>
              <w:bottom w:val="single" w:sz="4" w:space="0" w:color="auto"/>
              <w:right w:val="single" w:sz="4" w:space="0" w:color="auto"/>
            </w:tcBorders>
            <w:noWrap/>
            <w:vAlign w:val="center"/>
            <w:hideMark/>
          </w:tcPr>
          <w:p w14:paraId="536C2AA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51.625</w:t>
            </w:r>
          </w:p>
        </w:tc>
        <w:tc>
          <w:tcPr>
            <w:tcW w:w="660" w:type="dxa"/>
            <w:tcBorders>
              <w:top w:val="nil"/>
              <w:left w:val="nil"/>
              <w:bottom w:val="single" w:sz="4" w:space="0" w:color="auto"/>
              <w:right w:val="single" w:sz="4" w:space="0" w:color="auto"/>
            </w:tcBorders>
            <w:noWrap/>
            <w:vAlign w:val="center"/>
            <w:hideMark/>
          </w:tcPr>
          <w:p w14:paraId="77ADD8F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38.983</w:t>
            </w:r>
          </w:p>
        </w:tc>
        <w:tc>
          <w:tcPr>
            <w:tcW w:w="660" w:type="dxa"/>
            <w:tcBorders>
              <w:top w:val="nil"/>
              <w:left w:val="nil"/>
              <w:bottom w:val="single" w:sz="4" w:space="0" w:color="auto"/>
              <w:right w:val="single" w:sz="4" w:space="0" w:color="auto"/>
            </w:tcBorders>
            <w:noWrap/>
            <w:vAlign w:val="center"/>
            <w:hideMark/>
          </w:tcPr>
          <w:p w14:paraId="63690BF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28.478</w:t>
            </w:r>
          </w:p>
        </w:tc>
        <w:tc>
          <w:tcPr>
            <w:tcW w:w="460" w:type="dxa"/>
            <w:tcBorders>
              <w:top w:val="nil"/>
              <w:left w:val="nil"/>
              <w:bottom w:val="single" w:sz="4" w:space="0" w:color="auto"/>
              <w:right w:val="single" w:sz="4" w:space="0" w:color="auto"/>
            </w:tcBorders>
            <w:noWrap/>
            <w:vAlign w:val="center"/>
            <w:hideMark/>
          </w:tcPr>
          <w:p w14:paraId="4FFDD2C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w:t>
            </w:r>
          </w:p>
        </w:tc>
        <w:tc>
          <w:tcPr>
            <w:tcW w:w="460" w:type="dxa"/>
            <w:tcBorders>
              <w:top w:val="nil"/>
              <w:left w:val="nil"/>
              <w:bottom w:val="single" w:sz="4" w:space="0" w:color="auto"/>
              <w:right w:val="single" w:sz="4" w:space="0" w:color="auto"/>
            </w:tcBorders>
            <w:noWrap/>
            <w:vAlign w:val="center"/>
            <w:hideMark/>
          </w:tcPr>
          <w:p w14:paraId="578C35B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w:t>
            </w:r>
          </w:p>
        </w:tc>
        <w:tc>
          <w:tcPr>
            <w:tcW w:w="460" w:type="dxa"/>
            <w:tcBorders>
              <w:top w:val="nil"/>
              <w:left w:val="nil"/>
              <w:bottom w:val="single" w:sz="4" w:space="0" w:color="auto"/>
              <w:right w:val="single" w:sz="4" w:space="0" w:color="auto"/>
            </w:tcBorders>
            <w:noWrap/>
            <w:vAlign w:val="center"/>
            <w:hideMark/>
          </w:tcPr>
          <w:p w14:paraId="38F6BA3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27</w:t>
            </w:r>
          </w:p>
        </w:tc>
        <w:tc>
          <w:tcPr>
            <w:tcW w:w="460" w:type="dxa"/>
            <w:tcBorders>
              <w:top w:val="nil"/>
              <w:left w:val="nil"/>
              <w:bottom w:val="single" w:sz="4" w:space="0" w:color="auto"/>
              <w:right w:val="single" w:sz="4" w:space="0" w:color="auto"/>
            </w:tcBorders>
            <w:noWrap/>
            <w:vAlign w:val="center"/>
            <w:hideMark/>
          </w:tcPr>
          <w:p w14:paraId="6C5314B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w:t>
            </w:r>
          </w:p>
        </w:tc>
        <w:tc>
          <w:tcPr>
            <w:tcW w:w="460" w:type="dxa"/>
            <w:tcBorders>
              <w:top w:val="nil"/>
              <w:left w:val="nil"/>
              <w:bottom w:val="single" w:sz="4" w:space="0" w:color="auto"/>
              <w:right w:val="single" w:sz="4" w:space="0" w:color="auto"/>
            </w:tcBorders>
            <w:noWrap/>
            <w:vAlign w:val="center"/>
            <w:hideMark/>
          </w:tcPr>
          <w:p w14:paraId="4A4F966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w:t>
            </w:r>
          </w:p>
        </w:tc>
        <w:tc>
          <w:tcPr>
            <w:tcW w:w="460" w:type="dxa"/>
            <w:tcBorders>
              <w:top w:val="nil"/>
              <w:left w:val="nil"/>
              <w:bottom w:val="single" w:sz="4" w:space="0" w:color="auto"/>
              <w:right w:val="single" w:sz="4" w:space="0" w:color="auto"/>
            </w:tcBorders>
            <w:noWrap/>
            <w:vAlign w:val="center"/>
            <w:hideMark/>
          </w:tcPr>
          <w:p w14:paraId="6A4A2EC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w:t>
            </w:r>
          </w:p>
        </w:tc>
        <w:tc>
          <w:tcPr>
            <w:tcW w:w="500" w:type="dxa"/>
            <w:tcBorders>
              <w:top w:val="nil"/>
              <w:left w:val="nil"/>
              <w:bottom w:val="single" w:sz="4" w:space="0" w:color="auto"/>
              <w:right w:val="single" w:sz="4" w:space="0" w:color="auto"/>
            </w:tcBorders>
            <w:noWrap/>
            <w:vAlign w:val="center"/>
            <w:hideMark/>
          </w:tcPr>
          <w:p w14:paraId="3AF28DE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331</w:t>
            </w:r>
          </w:p>
        </w:tc>
        <w:tc>
          <w:tcPr>
            <w:tcW w:w="500" w:type="dxa"/>
            <w:tcBorders>
              <w:top w:val="nil"/>
              <w:left w:val="nil"/>
              <w:bottom w:val="single" w:sz="4" w:space="0" w:color="auto"/>
              <w:right w:val="single" w:sz="4" w:space="0" w:color="auto"/>
            </w:tcBorders>
            <w:noWrap/>
            <w:vAlign w:val="center"/>
            <w:hideMark/>
          </w:tcPr>
          <w:p w14:paraId="063B5E9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498</w:t>
            </w:r>
          </w:p>
        </w:tc>
        <w:tc>
          <w:tcPr>
            <w:tcW w:w="500" w:type="dxa"/>
            <w:tcBorders>
              <w:top w:val="nil"/>
              <w:left w:val="nil"/>
              <w:bottom w:val="single" w:sz="4" w:space="0" w:color="auto"/>
              <w:right w:val="single" w:sz="4" w:space="0" w:color="auto"/>
            </w:tcBorders>
            <w:noWrap/>
            <w:vAlign w:val="center"/>
            <w:hideMark/>
          </w:tcPr>
          <w:p w14:paraId="2EA8A81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520</w:t>
            </w:r>
          </w:p>
        </w:tc>
        <w:tc>
          <w:tcPr>
            <w:tcW w:w="500" w:type="dxa"/>
            <w:tcBorders>
              <w:top w:val="nil"/>
              <w:left w:val="nil"/>
              <w:bottom w:val="single" w:sz="4" w:space="0" w:color="auto"/>
              <w:right w:val="single" w:sz="4" w:space="0" w:color="auto"/>
            </w:tcBorders>
            <w:noWrap/>
            <w:vAlign w:val="center"/>
            <w:hideMark/>
          </w:tcPr>
          <w:p w14:paraId="1746318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430</w:t>
            </w:r>
          </w:p>
        </w:tc>
        <w:tc>
          <w:tcPr>
            <w:tcW w:w="500" w:type="dxa"/>
            <w:tcBorders>
              <w:top w:val="nil"/>
              <w:left w:val="nil"/>
              <w:bottom w:val="single" w:sz="4" w:space="0" w:color="auto"/>
              <w:right w:val="single" w:sz="4" w:space="0" w:color="auto"/>
            </w:tcBorders>
            <w:noWrap/>
            <w:vAlign w:val="center"/>
            <w:hideMark/>
          </w:tcPr>
          <w:p w14:paraId="7AE715C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437</w:t>
            </w:r>
          </w:p>
        </w:tc>
        <w:tc>
          <w:tcPr>
            <w:tcW w:w="500" w:type="dxa"/>
            <w:tcBorders>
              <w:top w:val="nil"/>
              <w:left w:val="nil"/>
              <w:bottom w:val="single" w:sz="4" w:space="0" w:color="auto"/>
              <w:right w:val="single" w:sz="8" w:space="0" w:color="auto"/>
            </w:tcBorders>
            <w:noWrap/>
            <w:vAlign w:val="center"/>
            <w:hideMark/>
          </w:tcPr>
          <w:p w14:paraId="0E3C732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393</w:t>
            </w:r>
          </w:p>
        </w:tc>
      </w:tr>
      <w:tr w:rsidR="005F7B5A" w14:paraId="653D36D6"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50063167"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BULGARİSTAN</w:t>
            </w:r>
          </w:p>
        </w:tc>
        <w:tc>
          <w:tcPr>
            <w:tcW w:w="660" w:type="dxa"/>
            <w:tcBorders>
              <w:top w:val="nil"/>
              <w:left w:val="nil"/>
              <w:bottom w:val="single" w:sz="4" w:space="0" w:color="auto"/>
              <w:right w:val="single" w:sz="4" w:space="0" w:color="auto"/>
            </w:tcBorders>
            <w:noWrap/>
            <w:vAlign w:val="center"/>
            <w:hideMark/>
          </w:tcPr>
          <w:p w14:paraId="18A212D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68.020</w:t>
            </w:r>
          </w:p>
        </w:tc>
        <w:tc>
          <w:tcPr>
            <w:tcW w:w="660" w:type="dxa"/>
            <w:tcBorders>
              <w:top w:val="nil"/>
              <w:left w:val="nil"/>
              <w:bottom w:val="single" w:sz="4" w:space="0" w:color="auto"/>
              <w:right w:val="single" w:sz="4" w:space="0" w:color="auto"/>
            </w:tcBorders>
            <w:noWrap/>
            <w:vAlign w:val="center"/>
            <w:hideMark/>
          </w:tcPr>
          <w:p w14:paraId="1CB8799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76.313</w:t>
            </w:r>
          </w:p>
        </w:tc>
        <w:tc>
          <w:tcPr>
            <w:tcW w:w="660" w:type="dxa"/>
            <w:tcBorders>
              <w:top w:val="nil"/>
              <w:left w:val="nil"/>
              <w:bottom w:val="single" w:sz="4" w:space="0" w:color="auto"/>
              <w:right w:val="single" w:sz="4" w:space="0" w:color="auto"/>
            </w:tcBorders>
            <w:noWrap/>
            <w:vAlign w:val="center"/>
            <w:hideMark/>
          </w:tcPr>
          <w:p w14:paraId="6C1DB9B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37.129</w:t>
            </w:r>
          </w:p>
        </w:tc>
        <w:tc>
          <w:tcPr>
            <w:tcW w:w="660" w:type="dxa"/>
            <w:tcBorders>
              <w:top w:val="nil"/>
              <w:left w:val="nil"/>
              <w:bottom w:val="single" w:sz="4" w:space="0" w:color="auto"/>
              <w:right w:val="single" w:sz="4" w:space="0" w:color="auto"/>
            </w:tcBorders>
            <w:noWrap/>
            <w:vAlign w:val="center"/>
            <w:hideMark/>
          </w:tcPr>
          <w:p w14:paraId="4B6AD19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42.372</w:t>
            </w:r>
          </w:p>
        </w:tc>
        <w:tc>
          <w:tcPr>
            <w:tcW w:w="660" w:type="dxa"/>
            <w:tcBorders>
              <w:top w:val="nil"/>
              <w:left w:val="nil"/>
              <w:bottom w:val="single" w:sz="4" w:space="0" w:color="auto"/>
              <w:right w:val="single" w:sz="4" w:space="0" w:color="auto"/>
            </w:tcBorders>
            <w:noWrap/>
            <w:vAlign w:val="center"/>
            <w:hideMark/>
          </w:tcPr>
          <w:p w14:paraId="5BF655C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28.410</w:t>
            </w:r>
          </w:p>
        </w:tc>
        <w:tc>
          <w:tcPr>
            <w:tcW w:w="660" w:type="dxa"/>
            <w:tcBorders>
              <w:top w:val="nil"/>
              <w:left w:val="nil"/>
              <w:bottom w:val="single" w:sz="4" w:space="0" w:color="auto"/>
              <w:right w:val="single" w:sz="4" w:space="0" w:color="auto"/>
            </w:tcBorders>
            <w:noWrap/>
            <w:vAlign w:val="center"/>
            <w:hideMark/>
          </w:tcPr>
          <w:p w14:paraId="1444C22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7.245</w:t>
            </w:r>
          </w:p>
        </w:tc>
        <w:tc>
          <w:tcPr>
            <w:tcW w:w="460" w:type="dxa"/>
            <w:tcBorders>
              <w:top w:val="nil"/>
              <w:left w:val="nil"/>
              <w:bottom w:val="single" w:sz="4" w:space="0" w:color="auto"/>
              <w:right w:val="single" w:sz="4" w:space="0" w:color="auto"/>
            </w:tcBorders>
            <w:noWrap/>
            <w:vAlign w:val="center"/>
            <w:hideMark/>
          </w:tcPr>
          <w:p w14:paraId="2CD9215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24</w:t>
            </w:r>
          </w:p>
        </w:tc>
        <w:tc>
          <w:tcPr>
            <w:tcW w:w="460" w:type="dxa"/>
            <w:tcBorders>
              <w:top w:val="nil"/>
              <w:left w:val="nil"/>
              <w:bottom w:val="single" w:sz="4" w:space="0" w:color="auto"/>
              <w:right w:val="single" w:sz="4" w:space="0" w:color="auto"/>
            </w:tcBorders>
            <w:noWrap/>
            <w:vAlign w:val="center"/>
            <w:hideMark/>
          </w:tcPr>
          <w:p w14:paraId="20E1ECC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24</w:t>
            </w:r>
          </w:p>
        </w:tc>
        <w:tc>
          <w:tcPr>
            <w:tcW w:w="460" w:type="dxa"/>
            <w:tcBorders>
              <w:top w:val="nil"/>
              <w:left w:val="nil"/>
              <w:bottom w:val="single" w:sz="4" w:space="0" w:color="auto"/>
              <w:right w:val="single" w:sz="4" w:space="0" w:color="auto"/>
            </w:tcBorders>
            <w:noWrap/>
            <w:vAlign w:val="center"/>
            <w:hideMark/>
          </w:tcPr>
          <w:p w14:paraId="1644D7F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w:t>
            </w:r>
          </w:p>
        </w:tc>
        <w:tc>
          <w:tcPr>
            <w:tcW w:w="460" w:type="dxa"/>
            <w:tcBorders>
              <w:top w:val="nil"/>
              <w:left w:val="nil"/>
              <w:bottom w:val="single" w:sz="4" w:space="0" w:color="auto"/>
              <w:right w:val="single" w:sz="4" w:space="0" w:color="auto"/>
            </w:tcBorders>
            <w:noWrap/>
            <w:vAlign w:val="center"/>
            <w:hideMark/>
          </w:tcPr>
          <w:p w14:paraId="6A1E2AD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20</w:t>
            </w:r>
          </w:p>
        </w:tc>
        <w:tc>
          <w:tcPr>
            <w:tcW w:w="460" w:type="dxa"/>
            <w:tcBorders>
              <w:top w:val="nil"/>
              <w:left w:val="nil"/>
              <w:bottom w:val="single" w:sz="4" w:space="0" w:color="auto"/>
              <w:right w:val="single" w:sz="4" w:space="0" w:color="auto"/>
            </w:tcBorders>
            <w:noWrap/>
            <w:vAlign w:val="center"/>
            <w:hideMark/>
          </w:tcPr>
          <w:p w14:paraId="225E93E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w:t>
            </w:r>
          </w:p>
        </w:tc>
        <w:tc>
          <w:tcPr>
            <w:tcW w:w="460" w:type="dxa"/>
            <w:tcBorders>
              <w:top w:val="nil"/>
              <w:left w:val="nil"/>
              <w:bottom w:val="single" w:sz="4" w:space="0" w:color="auto"/>
              <w:right w:val="single" w:sz="4" w:space="0" w:color="auto"/>
            </w:tcBorders>
            <w:noWrap/>
            <w:vAlign w:val="center"/>
            <w:hideMark/>
          </w:tcPr>
          <w:p w14:paraId="215E0E2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w:t>
            </w:r>
          </w:p>
        </w:tc>
        <w:tc>
          <w:tcPr>
            <w:tcW w:w="500" w:type="dxa"/>
            <w:tcBorders>
              <w:top w:val="nil"/>
              <w:left w:val="nil"/>
              <w:bottom w:val="single" w:sz="4" w:space="0" w:color="auto"/>
              <w:right w:val="single" w:sz="4" w:space="0" w:color="auto"/>
            </w:tcBorders>
            <w:noWrap/>
            <w:vAlign w:val="center"/>
            <w:hideMark/>
          </w:tcPr>
          <w:p w14:paraId="30515E8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348</w:t>
            </w:r>
          </w:p>
        </w:tc>
        <w:tc>
          <w:tcPr>
            <w:tcW w:w="500" w:type="dxa"/>
            <w:tcBorders>
              <w:top w:val="nil"/>
              <w:left w:val="nil"/>
              <w:bottom w:val="single" w:sz="4" w:space="0" w:color="auto"/>
              <w:right w:val="single" w:sz="4" w:space="0" w:color="auto"/>
            </w:tcBorders>
            <w:noWrap/>
            <w:vAlign w:val="center"/>
            <w:hideMark/>
          </w:tcPr>
          <w:p w14:paraId="3CA37C7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318</w:t>
            </w:r>
          </w:p>
        </w:tc>
        <w:tc>
          <w:tcPr>
            <w:tcW w:w="500" w:type="dxa"/>
            <w:tcBorders>
              <w:top w:val="nil"/>
              <w:left w:val="nil"/>
              <w:bottom w:val="single" w:sz="4" w:space="0" w:color="auto"/>
              <w:right w:val="single" w:sz="4" w:space="0" w:color="auto"/>
            </w:tcBorders>
            <w:noWrap/>
            <w:vAlign w:val="center"/>
            <w:hideMark/>
          </w:tcPr>
          <w:p w14:paraId="66EBAA6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446</w:t>
            </w:r>
          </w:p>
        </w:tc>
        <w:tc>
          <w:tcPr>
            <w:tcW w:w="500" w:type="dxa"/>
            <w:tcBorders>
              <w:top w:val="nil"/>
              <w:left w:val="nil"/>
              <w:bottom w:val="single" w:sz="4" w:space="0" w:color="auto"/>
              <w:right w:val="single" w:sz="4" w:space="0" w:color="auto"/>
            </w:tcBorders>
            <w:noWrap/>
            <w:vAlign w:val="center"/>
            <w:hideMark/>
          </w:tcPr>
          <w:p w14:paraId="79F4962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468</w:t>
            </w:r>
          </w:p>
        </w:tc>
        <w:tc>
          <w:tcPr>
            <w:tcW w:w="500" w:type="dxa"/>
            <w:tcBorders>
              <w:top w:val="nil"/>
              <w:left w:val="nil"/>
              <w:bottom w:val="single" w:sz="4" w:space="0" w:color="auto"/>
              <w:right w:val="single" w:sz="4" w:space="0" w:color="auto"/>
            </w:tcBorders>
            <w:noWrap/>
            <w:vAlign w:val="center"/>
            <w:hideMark/>
          </w:tcPr>
          <w:p w14:paraId="3730DEC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466</w:t>
            </w:r>
          </w:p>
        </w:tc>
        <w:tc>
          <w:tcPr>
            <w:tcW w:w="500" w:type="dxa"/>
            <w:tcBorders>
              <w:top w:val="nil"/>
              <w:left w:val="nil"/>
              <w:bottom w:val="single" w:sz="4" w:space="0" w:color="auto"/>
              <w:right w:val="single" w:sz="8" w:space="0" w:color="auto"/>
            </w:tcBorders>
            <w:noWrap/>
            <w:vAlign w:val="center"/>
            <w:hideMark/>
          </w:tcPr>
          <w:p w14:paraId="68DF9AA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555</w:t>
            </w:r>
          </w:p>
        </w:tc>
      </w:tr>
      <w:tr w:rsidR="005F7B5A" w14:paraId="4244384A"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786D89BA"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PAKİSTAN</w:t>
            </w:r>
          </w:p>
        </w:tc>
        <w:tc>
          <w:tcPr>
            <w:tcW w:w="660" w:type="dxa"/>
            <w:tcBorders>
              <w:top w:val="nil"/>
              <w:left w:val="nil"/>
              <w:bottom w:val="single" w:sz="4" w:space="0" w:color="auto"/>
              <w:right w:val="single" w:sz="4" w:space="0" w:color="auto"/>
            </w:tcBorders>
            <w:noWrap/>
            <w:vAlign w:val="center"/>
            <w:hideMark/>
          </w:tcPr>
          <w:p w14:paraId="1D49AA8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756</w:t>
            </w:r>
          </w:p>
        </w:tc>
        <w:tc>
          <w:tcPr>
            <w:tcW w:w="660" w:type="dxa"/>
            <w:tcBorders>
              <w:top w:val="nil"/>
              <w:left w:val="nil"/>
              <w:bottom w:val="single" w:sz="4" w:space="0" w:color="auto"/>
              <w:right w:val="single" w:sz="4" w:space="0" w:color="auto"/>
            </w:tcBorders>
            <w:noWrap/>
            <w:vAlign w:val="center"/>
            <w:hideMark/>
          </w:tcPr>
          <w:p w14:paraId="2E2067A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254</w:t>
            </w:r>
          </w:p>
        </w:tc>
        <w:tc>
          <w:tcPr>
            <w:tcW w:w="660" w:type="dxa"/>
            <w:tcBorders>
              <w:top w:val="nil"/>
              <w:left w:val="nil"/>
              <w:bottom w:val="single" w:sz="4" w:space="0" w:color="auto"/>
              <w:right w:val="single" w:sz="4" w:space="0" w:color="auto"/>
            </w:tcBorders>
            <w:noWrap/>
            <w:vAlign w:val="center"/>
            <w:hideMark/>
          </w:tcPr>
          <w:p w14:paraId="2C34F3E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9.093</w:t>
            </w:r>
          </w:p>
        </w:tc>
        <w:tc>
          <w:tcPr>
            <w:tcW w:w="660" w:type="dxa"/>
            <w:tcBorders>
              <w:top w:val="nil"/>
              <w:left w:val="nil"/>
              <w:bottom w:val="single" w:sz="4" w:space="0" w:color="auto"/>
              <w:right w:val="single" w:sz="4" w:space="0" w:color="auto"/>
            </w:tcBorders>
            <w:noWrap/>
            <w:vAlign w:val="center"/>
            <w:hideMark/>
          </w:tcPr>
          <w:p w14:paraId="067E431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23.710</w:t>
            </w:r>
          </w:p>
        </w:tc>
        <w:tc>
          <w:tcPr>
            <w:tcW w:w="660" w:type="dxa"/>
            <w:tcBorders>
              <w:top w:val="nil"/>
              <w:left w:val="nil"/>
              <w:bottom w:val="single" w:sz="4" w:space="0" w:color="auto"/>
              <w:right w:val="single" w:sz="4" w:space="0" w:color="auto"/>
            </w:tcBorders>
            <w:noWrap/>
            <w:vAlign w:val="center"/>
            <w:hideMark/>
          </w:tcPr>
          <w:p w14:paraId="34E045C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17.080</w:t>
            </w:r>
          </w:p>
        </w:tc>
        <w:tc>
          <w:tcPr>
            <w:tcW w:w="660" w:type="dxa"/>
            <w:tcBorders>
              <w:top w:val="nil"/>
              <w:left w:val="nil"/>
              <w:bottom w:val="single" w:sz="4" w:space="0" w:color="auto"/>
              <w:right w:val="single" w:sz="4" w:space="0" w:color="auto"/>
            </w:tcBorders>
            <w:noWrap/>
            <w:vAlign w:val="center"/>
            <w:hideMark/>
          </w:tcPr>
          <w:p w14:paraId="1AE1081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681</w:t>
            </w:r>
          </w:p>
        </w:tc>
        <w:tc>
          <w:tcPr>
            <w:tcW w:w="460" w:type="dxa"/>
            <w:tcBorders>
              <w:top w:val="nil"/>
              <w:left w:val="nil"/>
              <w:bottom w:val="single" w:sz="4" w:space="0" w:color="auto"/>
              <w:right w:val="single" w:sz="4" w:space="0" w:color="auto"/>
            </w:tcBorders>
            <w:noWrap/>
            <w:vAlign w:val="center"/>
            <w:hideMark/>
          </w:tcPr>
          <w:p w14:paraId="4600CB7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460" w:type="dxa"/>
            <w:tcBorders>
              <w:top w:val="nil"/>
              <w:left w:val="nil"/>
              <w:bottom w:val="single" w:sz="4" w:space="0" w:color="auto"/>
              <w:right w:val="single" w:sz="4" w:space="0" w:color="auto"/>
            </w:tcBorders>
            <w:noWrap/>
            <w:vAlign w:val="center"/>
            <w:hideMark/>
          </w:tcPr>
          <w:p w14:paraId="278ACEB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460" w:type="dxa"/>
            <w:tcBorders>
              <w:top w:val="nil"/>
              <w:left w:val="nil"/>
              <w:bottom w:val="single" w:sz="4" w:space="0" w:color="auto"/>
              <w:right w:val="single" w:sz="4" w:space="0" w:color="auto"/>
            </w:tcBorders>
            <w:noWrap/>
            <w:vAlign w:val="center"/>
            <w:hideMark/>
          </w:tcPr>
          <w:p w14:paraId="1329936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w:t>
            </w:r>
          </w:p>
        </w:tc>
        <w:tc>
          <w:tcPr>
            <w:tcW w:w="460" w:type="dxa"/>
            <w:tcBorders>
              <w:top w:val="nil"/>
              <w:left w:val="nil"/>
              <w:bottom w:val="single" w:sz="4" w:space="0" w:color="auto"/>
              <w:right w:val="single" w:sz="4" w:space="0" w:color="auto"/>
            </w:tcBorders>
            <w:noWrap/>
            <w:vAlign w:val="center"/>
            <w:hideMark/>
          </w:tcPr>
          <w:p w14:paraId="3D07D9F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w:t>
            </w:r>
          </w:p>
        </w:tc>
        <w:tc>
          <w:tcPr>
            <w:tcW w:w="460" w:type="dxa"/>
            <w:tcBorders>
              <w:top w:val="nil"/>
              <w:left w:val="nil"/>
              <w:bottom w:val="single" w:sz="4" w:space="0" w:color="auto"/>
              <w:right w:val="single" w:sz="4" w:space="0" w:color="auto"/>
            </w:tcBorders>
            <w:noWrap/>
            <w:vAlign w:val="center"/>
            <w:hideMark/>
          </w:tcPr>
          <w:p w14:paraId="7141978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w:t>
            </w:r>
          </w:p>
        </w:tc>
        <w:tc>
          <w:tcPr>
            <w:tcW w:w="460" w:type="dxa"/>
            <w:tcBorders>
              <w:top w:val="nil"/>
              <w:left w:val="nil"/>
              <w:bottom w:val="single" w:sz="4" w:space="0" w:color="auto"/>
              <w:right w:val="single" w:sz="4" w:space="0" w:color="auto"/>
            </w:tcBorders>
            <w:noWrap/>
            <w:vAlign w:val="center"/>
            <w:hideMark/>
          </w:tcPr>
          <w:p w14:paraId="7C5EAB6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500" w:type="dxa"/>
            <w:tcBorders>
              <w:top w:val="nil"/>
              <w:left w:val="nil"/>
              <w:bottom w:val="single" w:sz="4" w:space="0" w:color="auto"/>
              <w:right w:val="single" w:sz="4" w:space="0" w:color="auto"/>
            </w:tcBorders>
            <w:noWrap/>
            <w:vAlign w:val="center"/>
            <w:hideMark/>
          </w:tcPr>
          <w:p w14:paraId="56E2390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258</w:t>
            </w:r>
          </w:p>
        </w:tc>
        <w:tc>
          <w:tcPr>
            <w:tcW w:w="500" w:type="dxa"/>
            <w:tcBorders>
              <w:top w:val="nil"/>
              <w:left w:val="nil"/>
              <w:bottom w:val="single" w:sz="4" w:space="0" w:color="auto"/>
              <w:right w:val="single" w:sz="4" w:space="0" w:color="auto"/>
            </w:tcBorders>
            <w:noWrap/>
            <w:vAlign w:val="center"/>
            <w:hideMark/>
          </w:tcPr>
          <w:p w14:paraId="3FB38F3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407</w:t>
            </w:r>
          </w:p>
        </w:tc>
        <w:tc>
          <w:tcPr>
            <w:tcW w:w="500" w:type="dxa"/>
            <w:tcBorders>
              <w:top w:val="nil"/>
              <w:left w:val="nil"/>
              <w:bottom w:val="single" w:sz="4" w:space="0" w:color="auto"/>
              <w:right w:val="single" w:sz="4" w:space="0" w:color="auto"/>
            </w:tcBorders>
            <w:noWrap/>
            <w:vAlign w:val="center"/>
            <w:hideMark/>
          </w:tcPr>
          <w:p w14:paraId="66896B7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402</w:t>
            </w:r>
          </w:p>
        </w:tc>
        <w:tc>
          <w:tcPr>
            <w:tcW w:w="500" w:type="dxa"/>
            <w:tcBorders>
              <w:top w:val="nil"/>
              <w:left w:val="nil"/>
              <w:bottom w:val="single" w:sz="4" w:space="0" w:color="auto"/>
              <w:right w:val="single" w:sz="4" w:space="0" w:color="auto"/>
            </w:tcBorders>
            <w:noWrap/>
            <w:vAlign w:val="center"/>
            <w:hideMark/>
          </w:tcPr>
          <w:p w14:paraId="40EBDF0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291</w:t>
            </w:r>
          </w:p>
        </w:tc>
        <w:tc>
          <w:tcPr>
            <w:tcW w:w="500" w:type="dxa"/>
            <w:tcBorders>
              <w:top w:val="nil"/>
              <w:left w:val="nil"/>
              <w:bottom w:val="single" w:sz="4" w:space="0" w:color="auto"/>
              <w:right w:val="single" w:sz="4" w:space="0" w:color="auto"/>
            </w:tcBorders>
            <w:noWrap/>
            <w:vAlign w:val="center"/>
            <w:hideMark/>
          </w:tcPr>
          <w:p w14:paraId="33D8485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305</w:t>
            </w:r>
          </w:p>
        </w:tc>
        <w:tc>
          <w:tcPr>
            <w:tcW w:w="500" w:type="dxa"/>
            <w:tcBorders>
              <w:top w:val="nil"/>
              <w:left w:val="nil"/>
              <w:bottom w:val="single" w:sz="4" w:space="0" w:color="auto"/>
              <w:right w:val="single" w:sz="8" w:space="0" w:color="auto"/>
            </w:tcBorders>
            <w:noWrap/>
            <w:vAlign w:val="center"/>
            <w:hideMark/>
          </w:tcPr>
          <w:p w14:paraId="0B5B226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343</w:t>
            </w:r>
          </w:p>
        </w:tc>
      </w:tr>
      <w:tr w:rsidR="005F7B5A" w14:paraId="0F10B975"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4E304B6B"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BELÇİKA</w:t>
            </w:r>
          </w:p>
        </w:tc>
        <w:tc>
          <w:tcPr>
            <w:tcW w:w="660" w:type="dxa"/>
            <w:tcBorders>
              <w:top w:val="nil"/>
              <w:left w:val="nil"/>
              <w:bottom w:val="single" w:sz="4" w:space="0" w:color="auto"/>
              <w:right w:val="single" w:sz="4" w:space="0" w:color="auto"/>
            </w:tcBorders>
            <w:noWrap/>
            <w:vAlign w:val="center"/>
            <w:hideMark/>
          </w:tcPr>
          <w:p w14:paraId="2DCA2E3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24.321</w:t>
            </w:r>
          </w:p>
        </w:tc>
        <w:tc>
          <w:tcPr>
            <w:tcW w:w="660" w:type="dxa"/>
            <w:tcBorders>
              <w:top w:val="nil"/>
              <w:left w:val="nil"/>
              <w:bottom w:val="single" w:sz="4" w:space="0" w:color="auto"/>
              <w:right w:val="single" w:sz="4" w:space="0" w:color="auto"/>
            </w:tcBorders>
            <w:noWrap/>
            <w:vAlign w:val="center"/>
            <w:hideMark/>
          </w:tcPr>
          <w:p w14:paraId="405C1F3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36.079</w:t>
            </w:r>
          </w:p>
        </w:tc>
        <w:tc>
          <w:tcPr>
            <w:tcW w:w="660" w:type="dxa"/>
            <w:tcBorders>
              <w:top w:val="nil"/>
              <w:left w:val="nil"/>
              <w:bottom w:val="single" w:sz="4" w:space="0" w:color="auto"/>
              <w:right w:val="single" w:sz="4" w:space="0" w:color="auto"/>
            </w:tcBorders>
            <w:noWrap/>
            <w:vAlign w:val="center"/>
            <w:hideMark/>
          </w:tcPr>
          <w:p w14:paraId="2925768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31.307</w:t>
            </w:r>
          </w:p>
        </w:tc>
        <w:tc>
          <w:tcPr>
            <w:tcW w:w="660" w:type="dxa"/>
            <w:tcBorders>
              <w:top w:val="nil"/>
              <w:left w:val="nil"/>
              <w:bottom w:val="single" w:sz="4" w:space="0" w:color="auto"/>
              <w:right w:val="single" w:sz="4" w:space="0" w:color="auto"/>
            </w:tcBorders>
            <w:noWrap/>
            <w:vAlign w:val="center"/>
            <w:hideMark/>
          </w:tcPr>
          <w:p w14:paraId="1D40660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23.475</w:t>
            </w:r>
          </w:p>
        </w:tc>
        <w:tc>
          <w:tcPr>
            <w:tcW w:w="660" w:type="dxa"/>
            <w:tcBorders>
              <w:top w:val="nil"/>
              <w:left w:val="nil"/>
              <w:bottom w:val="single" w:sz="4" w:space="0" w:color="auto"/>
              <w:right w:val="single" w:sz="4" w:space="0" w:color="auto"/>
            </w:tcBorders>
            <w:noWrap/>
            <w:vAlign w:val="center"/>
            <w:hideMark/>
          </w:tcPr>
          <w:p w14:paraId="4A968CE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16.741</w:t>
            </w:r>
          </w:p>
        </w:tc>
        <w:tc>
          <w:tcPr>
            <w:tcW w:w="660" w:type="dxa"/>
            <w:tcBorders>
              <w:top w:val="nil"/>
              <w:left w:val="nil"/>
              <w:bottom w:val="single" w:sz="4" w:space="0" w:color="auto"/>
              <w:right w:val="single" w:sz="4" w:space="0" w:color="auto"/>
            </w:tcBorders>
            <w:noWrap/>
            <w:vAlign w:val="center"/>
            <w:hideMark/>
          </w:tcPr>
          <w:p w14:paraId="0CA877E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22.352</w:t>
            </w:r>
          </w:p>
        </w:tc>
        <w:tc>
          <w:tcPr>
            <w:tcW w:w="460" w:type="dxa"/>
            <w:tcBorders>
              <w:top w:val="nil"/>
              <w:left w:val="nil"/>
              <w:bottom w:val="single" w:sz="4" w:space="0" w:color="auto"/>
              <w:right w:val="single" w:sz="4" w:space="0" w:color="auto"/>
            </w:tcBorders>
            <w:noWrap/>
            <w:vAlign w:val="center"/>
            <w:hideMark/>
          </w:tcPr>
          <w:p w14:paraId="360B8CD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w:t>
            </w:r>
          </w:p>
        </w:tc>
        <w:tc>
          <w:tcPr>
            <w:tcW w:w="460" w:type="dxa"/>
            <w:tcBorders>
              <w:top w:val="nil"/>
              <w:left w:val="nil"/>
              <w:bottom w:val="single" w:sz="4" w:space="0" w:color="auto"/>
              <w:right w:val="single" w:sz="4" w:space="0" w:color="auto"/>
            </w:tcBorders>
            <w:noWrap/>
            <w:vAlign w:val="center"/>
            <w:hideMark/>
          </w:tcPr>
          <w:p w14:paraId="7425E97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w:t>
            </w:r>
          </w:p>
        </w:tc>
        <w:tc>
          <w:tcPr>
            <w:tcW w:w="460" w:type="dxa"/>
            <w:tcBorders>
              <w:top w:val="nil"/>
              <w:left w:val="nil"/>
              <w:bottom w:val="single" w:sz="4" w:space="0" w:color="auto"/>
              <w:right w:val="single" w:sz="4" w:space="0" w:color="auto"/>
            </w:tcBorders>
            <w:noWrap/>
            <w:vAlign w:val="center"/>
            <w:hideMark/>
          </w:tcPr>
          <w:p w14:paraId="6D7B701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27</w:t>
            </w:r>
          </w:p>
        </w:tc>
        <w:tc>
          <w:tcPr>
            <w:tcW w:w="460" w:type="dxa"/>
            <w:tcBorders>
              <w:top w:val="nil"/>
              <w:left w:val="nil"/>
              <w:bottom w:val="single" w:sz="4" w:space="0" w:color="auto"/>
              <w:right w:val="single" w:sz="4" w:space="0" w:color="auto"/>
            </w:tcBorders>
            <w:noWrap/>
            <w:vAlign w:val="center"/>
            <w:hideMark/>
          </w:tcPr>
          <w:p w14:paraId="33893E1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20</w:t>
            </w:r>
          </w:p>
        </w:tc>
        <w:tc>
          <w:tcPr>
            <w:tcW w:w="460" w:type="dxa"/>
            <w:tcBorders>
              <w:top w:val="nil"/>
              <w:left w:val="nil"/>
              <w:bottom w:val="single" w:sz="4" w:space="0" w:color="auto"/>
              <w:right w:val="single" w:sz="4" w:space="0" w:color="auto"/>
            </w:tcBorders>
            <w:noWrap/>
            <w:vAlign w:val="center"/>
            <w:hideMark/>
          </w:tcPr>
          <w:p w14:paraId="331FB05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w:t>
            </w:r>
          </w:p>
        </w:tc>
        <w:tc>
          <w:tcPr>
            <w:tcW w:w="460" w:type="dxa"/>
            <w:tcBorders>
              <w:top w:val="nil"/>
              <w:left w:val="nil"/>
              <w:bottom w:val="single" w:sz="4" w:space="0" w:color="auto"/>
              <w:right w:val="single" w:sz="4" w:space="0" w:color="auto"/>
            </w:tcBorders>
            <w:noWrap/>
            <w:vAlign w:val="center"/>
            <w:hideMark/>
          </w:tcPr>
          <w:p w14:paraId="61BC544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w:t>
            </w:r>
          </w:p>
        </w:tc>
        <w:tc>
          <w:tcPr>
            <w:tcW w:w="500" w:type="dxa"/>
            <w:tcBorders>
              <w:top w:val="nil"/>
              <w:left w:val="nil"/>
              <w:bottom w:val="single" w:sz="4" w:space="0" w:color="auto"/>
              <w:right w:val="single" w:sz="4" w:space="0" w:color="auto"/>
            </w:tcBorders>
            <w:noWrap/>
            <w:vAlign w:val="center"/>
            <w:hideMark/>
          </w:tcPr>
          <w:p w14:paraId="10FA898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689</w:t>
            </w:r>
          </w:p>
        </w:tc>
        <w:tc>
          <w:tcPr>
            <w:tcW w:w="500" w:type="dxa"/>
            <w:tcBorders>
              <w:top w:val="nil"/>
              <w:left w:val="nil"/>
              <w:bottom w:val="single" w:sz="4" w:space="0" w:color="auto"/>
              <w:right w:val="single" w:sz="4" w:space="0" w:color="auto"/>
            </w:tcBorders>
            <w:noWrap/>
            <w:vAlign w:val="center"/>
            <w:hideMark/>
          </w:tcPr>
          <w:p w14:paraId="767BCAE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683</w:t>
            </w:r>
          </w:p>
        </w:tc>
        <w:tc>
          <w:tcPr>
            <w:tcW w:w="500" w:type="dxa"/>
            <w:tcBorders>
              <w:top w:val="nil"/>
              <w:left w:val="nil"/>
              <w:bottom w:val="single" w:sz="4" w:space="0" w:color="auto"/>
              <w:right w:val="single" w:sz="4" w:space="0" w:color="auto"/>
            </w:tcBorders>
            <w:noWrap/>
            <w:vAlign w:val="center"/>
            <w:hideMark/>
          </w:tcPr>
          <w:p w14:paraId="0624C4B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867</w:t>
            </w:r>
          </w:p>
        </w:tc>
        <w:tc>
          <w:tcPr>
            <w:tcW w:w="500" w:type="dxa"/>
            <w:tcBorders>
              <w:top w:val="nil"/>
              <w:left w:val="nil"/>
              <w:bottom w:val="single" w:sz="4" w:space="0" w:color="auto"/>
              <w:right w:val="single" w:sz="4" w:space="0" w:color="auto"/>
            </w:tcBorders>
            <w:noWrap/>
            <w:vAlign w:val="center"/>
            <w:hideMark/>
          </w:tcPr>
          <w:p w14:paraId="4B9C23A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850</w:t>
            </w:r>
          </w:p>
        </w:tc>
        <w:tc>
          <w:tcPr>
            <w:tcW w:w="500" w:type="dxa"/>
            <w:tcBorders>
              <w:top w:val="nil"/>
              <w:left w:val="nil"/>
              <w:bottom w:val="single" w:sz="4" w:space="0" w:color="auto"/>
              <w:right w:val="single" w:sz="4" w:space="0" w:color="auto"/>
            </w:tcBorders>
            <w:noWrap/>
            <w:vAlign w:val="center"/>
            <w:hideMark/>
          </w:tcPr>
          <w:p w14:paraId="4010C92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913</w:t>
            </w:r>
          </w:p>
        </w:tc>
        <w:tc>
          <w:tcPr>
            <w:tcW w:w="500" w:type="dxa"/>
            <w:tcBorders>
              <w:top w:val="nil"/>
              <w:left w:val="nil"/>
              <w:bottom w:val="single" w:sz="4" w:space="0" w:color="auto"/>
              <w:right w:val="single" w:sz="8" w:space="0" w:color="auto"/>
            </w:tcBorders>
            <w:noWrap/>
            <w:vAlign w:val="center"/>
            <w:hideMark/>
          </w:tcPr>
          <w:p w14:paraId="5F02F22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679</w:t>
            </w:r>
          </w:p>
        </w:tc>
      </w:tr>
      <w:tr w:rsidR="005F7B5A" w14:paraId="21347E8D" w14:textId="77777777" w:rsidTr="005F7B5A">
        <w:trPr>
          <w:trHeight w:val="217"/>
          <w:jc w:val="center"/>
        </w:trPr>
        <w:tc>
          <w:tcPr>
            <w:tcW w:w="1314" w:type="dxa"/>
            <w:tcBorders>
              <w:top w:val="nil"/>
              <w:left w:val="single" w:sz="8" w:space="0" w:color="auto"/>
              <w:bottom w:val="single" w:sz="4" w:space="0" w:color="auto"/>
              <w:right w:val="single" w:sz="4" w:space="0" w:color="auto"/>
            </w:tcBorders>
            <w:shd w:val="clear" w:color="auto" w:fill="D9D9D9" w:themeFill="background1" w:themeFillShade="D9"/>
            <w:noWrap/>
            <w:vAlign w:val="center"/>
            <w:hideMark/>
          </w:tcPr>
          <w:p w14:paraId="0FA77794"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İRAN</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26A3137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21.575</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592EF75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125.934</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9D31A5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63.054</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2A6911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22.075</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B18E13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18.117</w:t>
            </w:r>
          </w:p>
        </w:tc>
        <w:tc>
          <w:tcPr>
            <w:tcW w:w="660" w:type="dxa"/>
            <w:tcBorders>
              <w:top w:val="nil"/>
              <w:left w:val="nil"/>
              <w:bottom w:val="single" w:sz="4" w:space="0" w:color="auto"/>
              <w:right w:val="single" w:sz="4" w:space="0" w:color="auto"/>
            </w:tcBorders>
            <w:shd w:val="clear" w:color="auto" w:fill="D9D9D9" w:themeFill="background1" w:themeFillShade="D9"/>
            <w:noWrap/>
            <w:vAlign w:val="center"/>
            <w:hideMark/>
          </w:tcPr>
          <w:p w14:paraId="4484EE3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6.760</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AB3C21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1D2AE8B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122DA87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7CA3BE3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30C5CCB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w:t>
            </w:r>
          </w:p>
        </w:tc>
        <w:tc>
          <w:tcPr>
            <w:tcW w:w="460" w:type="dxa"/>
            <w:tcBorders>
              <w:top w:val="nil"/>
              <w:left w:val="nil"/>
              <w:bottom w:val="single" w:sz="4" w:space="0" w:color="auto"/>
              <w:right w:val="single" w:sz="4" w:space="0" w:color="auto"/>
            </w:tcBorders>
            <w:shd w:val="clear" w:color="auto" w:fill="D9D9D9" w:themeFill="background1" w:themeFillShade="D9"/>
            <w:noWrap/>
            <w:vAlign w:val="center"/>
            <w:hideMark/>
          </w:tcPr>
          <w:p w14:paraId="2F4AE53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w:t>
            </w:r>
          </w:p>
        </w:tc>
        <w:tc>
          <w:tcPr>
            <w:tcW w:w="500" w:type="dxa"/>
            <w:tcBorders>
              <w:top w:val="nil"/>
              <w:left w:val="nil"/>
              <w:bottom w:val="single" w:sz="4" w:space="0" w:color="auto"/>
              <w:right w:val="single" w:sz="4" w:space="0" w:color="auto"/>
            </w:tcBorders>
            <w:shd w:val="clear" w:color="auto" w:fill="D9D9D9" w:themeFill="background1" w:themeFillShade="D9"/>
            <w:noWrap/>
            <w:vAlign w:val="center"/>
            <w:hideMark/>
          </w:tcPr>
          <w:p w14:paraId="67474D6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235</w:t>
            </w:r>
          </w:p>
        </w:tc>
        <w:tc>
          <w:tcPr>
            <w:tcW w:w="500" w:type="dxa"/>
            <w:tcBorders>
              <w:top w:val="nil"/>
              <w:left w:val="nil"/>
              <w:bottom w:val="single" w:sz="4" w:space="0" w:color="auto"/>
              <w:right w:val="single" w:sz="4" w:space="0" w:color="auto"/>
            </w:tcBorders>
            <w:shd w:val="clear" w:color="auto" w:fill="D9D9D9" w:themeFill="background1" w:themeFillShade="D9"/>
            <w:noWrap/>
            <w:vAlign w:val="center"/>
            <w:hideMark/>
          </w:tcPr>
          <w:p w14:paraId="357283D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363</w:t>
            </w:r>
          </w:p>
        </w:tc>
        <w:tc>
          <w:tcPr>
            <w:tcW w:w="500" w:type="dxa"/>
            <w:tcBorders>
              <w:top w:val="nil"/>
              <w:left w:val="nil"/>
              <w:bottom w:val="single" w:sz="4" w:space="0" w:color="auto"/>
              <w:right w:val="single" w:sz="4" w:space="0" w:color="auto"/>
            </w:tcBorders>
            <w:shd w:val="clear" w:color="auto" w:fill="D9D9D9" w:themeFill="background1" w:themeFillShade="D9"/>
            <w:noWrap/>
            <w:vAlign w:val="center"/>
            <w:hideMark/>
          </w:tcPr>
          <w:p w14:paraId="0539049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460</w:t>
            </w:r>
          </w:p>
        </w:tc>
        <w:tc>
          <w:tcPr>
            <w:tcW w:w="500" w:type="dxa"/>
            <w:tcBorders>
              <w:top w:val="nil"/>
              <w:left w:val="nil"/>
              <w:bottom w:val="single" w:sz="4" w:space="0" w:color="auto"/>
              <w:right w:val="single" w:sz="4" w:space="0" w:color="auto"/>
            </w:tcBorders>
            <w:shd w:val="clear" w:color="auto" w:fill="D9D9D9" w:themeFill="background1" w:themeFillShade="D9"/>
            <w:noWrap/>
            <w:vAlign w:val="center"/>
            <w:hideMark/>
          </w:tcPr>
          <w:p w14:paraId="77719F6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373</w:t>
            </w:r>
          </w:p>
        </w:tc>
        <w:tc>
          <w:tcPr>
            <w:tcW w:w="500" w:type="dxa"/>
            <w:tcBorders>
              <w:top w:val="nil"/>
              <w:left w:val="nil"/>
              <w:bottom w:val="single" w:sz="4" w:space="0" w:color="auto"/>
              <w:right w:val="single" w:sz="4" w:space="0" w:color="auto"/>
            </w:tcBorders>
            <w:shd w:val="clear" w:color="auto" w:fill="D9D9D9" w:themeFill="background1" w:themeFillShade="D9"/>
            <w:noWrap/>
            <w:vAlign w:val="center"/>
            <w:hideMark/>
          </w:tcPr>
          <w:p w14:paraId="5CFDBD2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384</w:t>
            </w:r>
          </w:p>
        </w:tc>
        <w:tc>
          <w:tcPr>
            <w:tcW w:w="500" w:type="dxa"/>
            <w:tcBorders>
              <w:top w:val="nil"/>
              <w:left w:val="nil"/>
              <w:bottom w:val="single" w:sz="4" w:space="0" w:color="auto"/>
              <w:right w:val="single" w:sz="8" w:space="0" w:color="auto"/>
            </w:tcBorders>
            <w:shd w:val="clear" w:color="auto" w:fill="D9D9D9" w:themeFill="background1" w:themeFillShade="D9"/>
            <w:noWrap/>
            <w:vAlign w:val="center"/>
            <w:hideMark/>
          </w:tcPr>
          <w:p w14:paraId="0D4EC05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317</w:t>
            </w:r>
          </w:p>
        </w:tc>
      </w:tr>
      <w:tr w:rsidR="005F7B5A" w14:paraId="6B407CA8"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75E7B79E"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MISIR</w:t>
            </w:r>
          </w:p>
        </w:tc>
        <w:tc>
          <w:tcPr>
            <w:tcW w:w="660" w:type="dxa"/>
            <w:tcBorders>
              <w:top w:val="nil"/>
              <w:left w:val="nil"/>
              <w:bottom w:val="single" w:sz="4" w:space="0" w:color="auto"/>
              <w:right w:val="single" w:sz="4" w:space="0" w:color="auto"/>
            </w:tcBorders>
            <w:noWrap/>
            <w:vAlign w:val="center"/>
            <w:hideMark/>
          </w:tcPr>
          <w:p w14:paraId="557C24C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13.793</w:t>
            </w:r>
          </w:p>
        </w:tc>
        <w:tc>
          <w:tcPr>
            <w:tcW w:w="660" w:type="dxa"/>
            <w:tcBorders>
              <w:top w:val="nil"/>
              <w:left w:val="nil"/>
              <w:bottom w:val="single" w:sz="4" w:space="0" w:color="auto"/>
              <w:right w:val="single" w:sz="4" w:space="0" w:color="auto"/>
            </w:tcBorders>
            <w:noWrap/>
            <w:vAlign w:val="center"/>
            <w:hideMark/>
          </w:tcPr>
          <w:p w14:paraId="169BD43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6.133</w:t>
            </w:r>
          </w:p>
        </w:tc>
        <w:tc>
          <w:tcPr>
            <w:tcW w:w="660" w:type="dxa"/>
            <w:tcBorders>
              <w:top w:val="nil"/>
              <w:left w:val="nil"/>
              <w:bottom w:val="single" w:sz="4" w:space="0" w:color="auto"/>
              <w:right w:val="single" w:sz="4" w:space="0" w:color="auto"/>
            </w:tcBorders>
            <w:noWrap/>
            <w:vAlign w:val="center"/>
            <w:hideMark/>
          </w:tcPr>
          <w:p w14:paraId="7329075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1.551</w:t>
            </w:r>
          </w:p>
        </w:tc>
        <w:tc>
          <w:tcPr>
            <w:tcW w:w="660" w:type="dxa"/>
            <w:tcBorders>
              <w:top w:val="nil"/>
              <w:left w:val="nil"/>
              <w:bottom w:val="single" w:sz="4" w:space="0" w:color="auto"/>
              <w:right w:val="single" w:sz="4" w:space="0" w:color="auto"/>
            </w:tcBorders>
            <w:noWrap/>
            <w:vAlign w:val="center"/>
            <w:hideMark/>
          </w:tcPr>
          <w:p w14:paraId="080C5C4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20.564</w:t>
            </w:r>
          </w:p>
        </w:tc>
        <w:tc>
          <w:tcPr>
            <w:tcW w:w="660" w:type="dxa"/>
            <w:tcBorders>
              <w:top w:val="nil"/>
              <w:left w:val="nil"/>
              <w:bottom w:val="single" w:sz="4" w:space="0" w:color="auto"/>
              <w:right w:val="single" w:sz="4" w:space="0" w:color="auto"/>
            </w:tcBorders>
            <w:noWrap/>
            <w:vAlign w:val="center"/>
            <w:hideMark/>
          </w:tcPr>
          <w:p w14:paraId="5D3C82A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13.125</w:t>
            </w:r>
          </w:p>
        </w:tc>
        <w:tc>
          <w:tcPr>
            <w:tcW w:w="660" w:type="dxa"/>
            <w:tcBorders>
              <w:top w:val="nil"/>
              <w:left w:val="nil"/>
              <w:bottom w:val="single" w:sz="4" w:space="0" w:color="auto"/>
              <w:right w:val="single" w:sz="4" w:space="0" w:color="auto"/>
            </w:tcBorders>
            <w:noWrap/>
            <w:vAlign w:val="center"/>
            <w:hideMark/>
          </w:tcPr>
          <w:p w14:paraId="756E2F3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10.281</w:t>
            </w:r>
          </w:p>
        </w:tc>
        <w:tc>
          <w:tcPr>
            <w:tcW w:w="460" w:type="dxa"/>
            <w:tcBorders>
              <w:top w:val="nil"/>
              <w:left w:val="nil"/>
              <w:bottom w:val="single" w:sz="4" w:space="0" w:color="auto"/>
              <w:right w:val="single" w:sz="4" w:space="0" w:color="auto"/>
            </w:tcBorders>
            <w:noWrap/>
            <w:vAlign w:val="center"/>
            <w:hideMark/>
          </w:tcPr>
          <w:p w14:paraId="1F16414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w:t>
            </w:r>
          </w:p>
        </w:tc>
        <w:tc>
          <w:tcPr>
            <w:tcW w:w="460" w:type="dxa"/>
            <w:tcBorders>
              <w:top w:val="nil"/>
              <w:left w:val="nil"/>
              <w:bottom w:val="single" w:sz="4" w:space="0" w:color="auto"/>
              <w:right w:val="single" w:sz="4" w:space="0" w:color="auto"/>
            </w:tcBorders>
            <w:noWrap/>
            <w:vAlign w:val="center"/>
            <w:hideMark/>
          </w:tcPr>
          <w:p w14:paraId="33D3E53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460" w:type="dxa"/>
            <w:tcBorders>
              <w:top w:val="nil"/>
              <w:left w:val="nil"/>
              <w:bottom w:val="single" w:sz="4" w:space="0" w:color="auto"/>
              <w:right w:val="single" w:sz="4" w:space="0" w:color="auto"/>
            </w:tcBorders>
            <w:noWrap/>
            <w:vAlign w:val="center"/>
            <w:hideMark/>
          </w:tcPr>
          <w:p w14:paraId="630E2CD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p>
        </w:tc>
        <w:tc>
          <w:tcPr>
            <w:tcW w:w="460" w:type="dxa"/>
            <w:tcBorders>
              <w:top w:val="nil"/>
              <w:left w:val="nil"/>
              <w:bottom w:val="single" w:sz="4" w:space="0" w:color="auto"/>
              <w:right w:val="single" w:sz="4" w:space="0" w:color="auto"/>
            </w:tcBorders>
            <w:noWrap/>
            <w:vAlign w:val="center"/>
            <w:hideMark/>
          </w:tcPr>
          <w:p w14:paraId="31DA886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w:t>
            </w:r>
          </w:p>
        </w:tc>
        <w:tc>
          <w:tcPr>
            <w:tcW w:w="460" w:type="dxa"/>
            <w:tcBorders>
              <w:top w:val="nil"/>
              <w:left w:val="nil"/>
              <w:bottom w:val="single" w:sz="4" w:space="0" w:color="auto"/>
              <w:right w:val="single" w:sz="4" w:space="0" w:color="auto"/>
            </w:tcBorders>
            <w:noWrap/>
            <w:vAlign w:val="center"/>
            <w:hideMark/>
          </w:tcPr>
          <w:p w14:paraId="27B0750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w:t>
            </w:r>
          </w:p>
        </w:tc>
        <w:tc>
          <w:tcPr>
            <w:tcW w:w="460" w:type="dxa"/>
            <w:tcBorders>
              <w:top w:val="nil"/>
              <w:left w:val="nil"/>
              <w:bottom w:val="single" w:sz="4" w:space="0" w:color="auto"/>
              <w:right w:val="single" w:sz="4" w:space="0" w:color="auto"/>
            </w:tcBorders>
            <w:noWrap/>
            <w:vAlign w:val="center"/>
            <w:hideMark/>
          </w:tcPr>
          <w:p w14:paraId="378710B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500" w:type="dxa"/>
            <w:tcBorders>
              <w:top w:val="nil"/>
              <w:left w:val="nil"/>
              <w:bottom w:val="single" w:sz="4" w:space="0" w:color="auto"/>
              <w:right w:val="single" w:sz="4" w:space="0" w:color="auto"/>
            </w:tcBorders>
            <w:noWrap/>
            <w:vAlign w:val="center"/>
            <w:hideMark/>
          </w:tcPr>
          <w:p w14:paraId="539947F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280</w:t>
            </w:r>
          </w:p>
        </w:tc>
        <w:tc>
          <w:tcPr>
            <w:tcW w:w="500" w:type="dxa"/>
            <w:tcBorders>
              <w:top w:val="nil"/>
              <w:left w:val="nil"/>
              <w:bottom w:val="single" w:sz="4" w:space="0" w:color="auto"/>
              <w:right w:val="single" w:sz="4" w:space="0" w:color="auto"/>
            </w:tcBorders>
            <w:noWrap/>
            <w:vAlign w:val="center"/>
            <w:hideMark/>
          </w:tcPr>
          <w:p w14:paraId="3A6BE3B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518</w:t>
            </w:r>
          </w:p>
        </w:tc>
        <w:tc>
          <w:tcPr>
            <w:tcW w:w="500" w:type="dxa"/>
            <w:tcBorders>
              <w:top w:val="nil"/>
              <w:left w:val="nil"/>
              <w:bottom w:val="single" w:sz="4" w:space="0" w:color="auto"/>
              <w:right w:val="single" w:sz="4" w:space="0" w:color="auto"/>
            </w:tcBorders>
            <w:noWrap/>
            <w:vAlign w:val="center"/>
            <w:hideMark/>
          </w:tcPr>
          <w:p w14:paraId="580BDAC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782</w:t>
            </w:r>
          </w:p>
        </w:tc>
        <w:tc>
          <w:tcPr>
            <w:tcW w:w="500" w:type="dxa"/>
            <w:tcBorders>
              <w:top w:val="nil"/>
              <w:left w:val="nil"/>
              <w:bottom w:val="single" w:sz="4" w:space="0" w:color="auto"/>
              <w:right w:val="single" w:sz="4" w:space="0" w:color="auto"/>
            </w:tcBorders>
            <w:noWrap/>
            <w:vAlign w:val="center"/>
            <w:hideMark/>
          </w:tcPr>
          <w:p w14:paraId="59D471A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350</w:t>
            </w:r>
          </w:p>
        </w:tc>
        <w:tc>
          <w:tcPr>
            <w:tcW w:w="500" w:type="dxa"/>
            <w:tcBorders>
              <w:top w:val="nil"/>
              <w:left w:val="nil"/>
              <w:bottom w:val="single" w:sz="4" w:space="0" w:color="auto"/>
              <w:right w:val="single" w:sz="4" w:space="0" w:color="auto"/>
            </w:tcBorders>
            <w:noWrap/>
            <w:vAlign w:val="center"/>
            <w:hideMark/>
          </w:tcPr>
          <w:p w14:paraId="46184B4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383</w:t>
            </w:r>
          </w:p>
        </w:tc>
        <w:tc>
          <w:tcPr>
            <w:tcW w:w="500" w:type="dxa"/>
            <w:tcBorders>
              <w:top w:val="nil"/>
              <w:left w:val="nil"/>
              <w:bottom w:val="single" w:sz="4" w:space="0" w:color="auto"/>
              <w:right w:val="single" w:sz="8" w:space="0" w:color="auto"/>
            </w:tcBorders>
            <w:noWrap/>
            <w:vAlign w:val="center"/>
            <w:hideMark/>
          </w:tcPr>
          <w:p w14:paraId="2D0D1DE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287</w:t>
            </w:r>
          </w:p>
        </w:tc>
      </w:tr>
      <w:tr w:rsidR="005F7B5A" w14:paraId="104CA5C7"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23FB2827"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AZERBAYCAN</w:t>
            </w:r>
          </w:p>
        </w:tc>
        <w:tc>
          <w:tcPr>
            <w:tcW w:w="660" w:type="dxa"/>
            <w:tcBorders>
              <w:top w:val="nil"/>
              <w:left w:val="nil"/>
              <w:bottom w:val="single" w:sz="4" w:space="0" w:color="auto"/>
              <w:right w:val="single" w:sz="4" w:space="0" w:color="auto"/>
            </w:tcBorders>
            <w:noWrap/>
            <w:vAlign w:val="center"/>
            <w:hideMark/>
          </w:tcPr>
          <w:p w14:paraId="7540220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660" w:type="dxa"/>
            <w:tcBorders>
              <w:top w:val="nil"/>
              <w:left w:val="nil"/>
              <w:bottom w:val="single" w:sz="4" w:space="0" w:color="auto"/>
              <w:right w:val="single" w:sz="4" w:space="0" w:color="auto"/>
            </w:tcBorders>
            <w:noWrap/>
            <w:vAlign w:val="center"/>
            <w:hideMark/>
          </w:tcPr>
          <w:p w14:paraId="386659C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8.594</w:t>
            </w:r>
          </w:p>
        </w:tc>
        <w:tc>
          <w:tcPr>
            <w:tcW w:w="660" w:type="dxa"/>
            <w:tcBorders>
              <w:top w:val="nil"/>
              <w:left w:val="nil"/>
              <w:bottom w:val="single" w:sz="4" w:space="0" w:color="auto"/>
              <w:right w:val="single" w:sz="4" w:space="0" w:color="auto"/>
            </w:tcBorders>
            <w:noWrap/>
            <w:vAlign w:val="center"/>
            <w:hideMark/>
          </w:tcPr>
          <w:p w14:paraId="498F359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10.492</w:t>
            </w:r>
          </w:p>
        </w:tc>
        <w:tc>
          <w:tcPr>
            <w:tcW w:w="660" w:type="dxa"/>
            <w:tcBorders>
              <w:top w:val="nil"/>
              <w:left w:val="nil"/>
              <w:bottom w:val="single" w:sz="4" w:space="0" w:color="auto"/>
              <w:right w:val="single" w:sz="4" w:space="0" w:color="auto"/>
            </w:tcBorders>
            <w:noWrap/>
            <w:vAlign w:val="center"/>
            <w:hideMark/>
          </w:tcPr>
          <w:p w14:paraId="16076C8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19.568</w:t>
            </w:r>
          </w:p>
        </w:tc>
        <w:tc>
          <w:tcPr>
            <w:tcW w:w="660" w:type="dxa"/>
            <w:tcBorders>
              <w:top w:val="nil"/>
              <w:left w:val="nil"/>
              <w:bottom w:val="single" w:sz="4" w:space="0" w:color="auto"/>
              <w:right w:val="single" w:sz="4" w:space="0" w:color="auto"/>
            </w:tcBorders>
            <w:noWrap/>
            <w:vAlign w:val="center"/>
            <w:hideMark/>
          </w:tcPr>
          <w:p w14:paraId="35DA160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8.605</w:t>
            </w:r>
          </w:p>
        </w:tc>
        <w:tc>
          <w:tcPr>
            <w:tcW w:w="660" w:type="dxa"/>
            <w:tcBorders>
              <w:top w:val="nil"/>
              <w:left w:val="nil"/>
              <w:bottom w:val="single" w:sz="4" w:space="0" w:color="auto"/>
              <w:right w:val="single" w:sz="4" w:space="0" w:color="auto"/>
            </w:tcBorders>
            <w:noWrap/>
            <w:vAlign w:val="center"/>
            <w:hideMark/>
          </w:tcPr>
          <w:p w14:paraId="0A8C1F3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31.778</w:t>
            </w:r>
          </w:p>
        </w:tc>
        <w:tc>
          <w:tcPr>
            <w:tcW w:w="460" w:type="dxa"/>
            <w:tcBorders>
              <w:top w:val="nil"/>
              <w:left w:val="nil"/>
              <w:bottom w:val="single" w:sz="4" w:space="0" w:color="auto"/>
              <w:right w:val="single" w:sz="4" w:space="0" w:color="auto"/>
            </w:tcBorders>
            <w:noWrap/>
            <w:vAlign w:val="center"/>
            <w:hideMark/>
          </w:tcPr>
          <w:p w14:paraId="3C95CFC1"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460" w:type="dxa"/>
            <w:tcBorders>
              <w:top w:val="nil"/>
              <w:left w:val="nil"/>
              <w:bottom w:val="single" w:sz="4" w:space="0" w:color="auto"/>
              <w:right w:val="single" w:sz="4" w:space="0" w:color="auto"/>
            </w:tcBorders>
            <w:noWrap/>
            <w:vAlign w:val="center"/>
            <w:hideMark/>
          </w:tcPr>
          <w:p w14:paraId="5A4FEBF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460" w:type="dxa"/>
            <w:tcBorders>
              <w:top w:val="nil"/>
              <w:left w:val="nil"/>
              <w:bottom w:val="single" w:sz="4" w:space="0" w:color="auto"/>
              <w:right w:val="single" w:sz="4" w:space="0" w:color="auto"/>
            </w:tcBorders>
            <w:noWrap/>
            <w:vAlign w:val="center"/>
            <w:hideMark/>
          </w:tcPr>
          <w:p w14:paraId="471D30B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w:t>
            </w:r>
          </w:p>
        </w:tc>
        <w:tc>
          <w:tcPr>
            <w:tcW w:w="460" w:type="dxa"/>
            <w:tcBorders>
              <w:top w:val="nil"/>
              <w:left w:val="nil"/>
              <w:bottom w:val="single" w:sz="4" w:space="0" w:color="auto"/>
              <w:right w:val="single" w:sz="4" w:space="0" w:color="auto"/>
            </w:tcBorders>
            <w:noWrap/>
            <w:vAlign w:val="center"/>
            <w:hideMark/>
          </w:tcPr>
          <w:p w14:paraId="45E1995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w:t>
            </w:r>
          </w:p>
        </w:tc>
        <w:tc>
          <w:tcPr>
            <w:tcW w:w="460" w:type="dxa"/>
            <w:tcBorders>
              <w:top w:val="nil"/>
              <w:left w:val="nil"/>
              <w:bottom w:val="single" w:sz="4" w:space="0" w:color="auto"/>
              <w:right w:val="single" w:sz="4" w:space="0" w:color="auto"/>
            </w:tcBorders>
            <w:noWrap/>
            <w:vAlign w:val="center"/>
            <w:hideMark/>
          </w:tcPr>
          <w:p w14:paraId="7AC5854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460" w:type="dxa"/>
            <w:tcBorders>
              <w:top w:val="nil"/>
              <w:left w:val="nil"/>
              <w:bottom w:val="single" w:sz="4" w:space="0" w:color="auto"/>
              <w:right w:val="single" w:sz="4" w:space="0" w:color="auto"/>
            </w:tcBorders>
            <w:noWrap/>
            <w:vAlign w:val="center"/>
            <w:hideMark/>
          </w:tcPr>
          <w:p w14:paraId="06972F1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w:t>
            </w:r>
          </w:p>
        </w:tc>
        <w:tc>
          <w:tcPr>
            <w:tcW w:w="500" w:type="dxa"/>
            <w:tcBorders>
              <w:top w:val="nil"/>
              <w:left w:val="nil"/>
              <w:bottom w:val="single" w:sz="4" w:space="0" w:color="auto"/>
              <w:right w:val="single" w:sz="4" w:space="0" w:color="auto"/>
            </w:tcBorders>
            <w:noWrap/>
            <w:vAlign w:val="center"/>
            <w:hideMark/>
          </w:tcPr>
          <w:p w14:paraId="70F5683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w:t>
            </w:r>
          </w:p>
        </w:tc>
        <w:tc>
          <w:tcPr>
            <w:tcW w:w="500" w:type="dxa"/>
            <w:tcBorders>
              <w:top w:val="nil"/>
              <w:left w:val="nil"/>
              <w:bottom w:val="single" w:sz="4" w:space="0" w:color="auto"/>
              <w:right w:val="single" w:sz="4" w:space="0" w:color="auto"/>
            </w:tcBorders>
            <w:noWrap/>
            <w:vAlign w:val="center"/>
            <w:hideMark/>
          </w:tcPr>
          <w:p w14:paraId="11AC7D1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333</w:t>
            </w:r>
          </w:p>
        </w:tc>
        <w:tc>
          <w:tcPr>
            <w:tcW w:w="500" w:type="dxa"/>
            <w:tcBorders>
              <w:top w:val="nil"/>
              <w:left w:val="nil"/>
              <w:bottom w:val="single" w:sz="4" w:space="0" w:color="auto"/>
              <w:right w:val="single" w:sz="4" w:space="0" w:color="auto"/>
            </w:tcBorders>
            <w:noWrap/>
            <w:vAlign w:val="center"/>
            <w:hideMark/>
          </w:tcPr>
          <w:p w14:paraId="2147DDA8"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441</w:t>
            </w:r>
          </w:p>
        </w:tc>
        <w:tc>
          <w:tcPr>
            <w:tcW w:w="500" w:type="dxa"/>
            <w:tcBorders>
              <w:top w:val="nil"/>
              <w:left w:val="nil"/>
              <w:bottom w:val="single" w:sz="4" w:space="0" w:color="auto"/>
              <w:right w:val="single" w:sz="4" w:space="0" w:color="auto"/>
            </w:tcBorders>
            <w:noWrap/>
            <w:vAlign w:val="center"/>
            <w:hideMark/>
          </w:tcPr>
          <w:p w14:paraId="5D0F4B0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325</w:t>
            </w:r>
          </w:p>
        </w:tc>
        <w:tc>
          <w:tcPr>
            <w:tcW w:w="500" w:type="dxa"/>
            <w:tcBorders>
              <w:top w:val="nil"/>
              <w:left w:val="nil"/>
              <w:bottom w:val="single" w:sz="4" w:space="0" w:color="auto"/>
              <w:right w:val="single" w:sz="4" w:space="0" w:color="auto"/>
            </w:tcBorders>
            <w:noWrap/>
            <w:vAlign w:val="center"/>
            <w:hideMark/>
          </w:tcPr>
          <w:p w14:paraId="2EBD181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349</w:t>
            </w:r>
          </w:p>
        </w:tc>
        <w:tc>
          <w:tcPr>
            <w:tcW w:w="500" w:type="dxa"/>
            <w:tcBorders>
              <w:top w:val="nil"/>
              <w:left w:val="nil"/>
              <w:bottom w:val="single" w:sz="4" w:space="0" w:color="auto"/>
              <w:right w:val="single" w:sz="8" w:space="0" w:color="auto"/>
            </w:tcBorders>
            <w:noWrap/>
            <w:vAlign w:val="center"/>
            <w:hideMark/>
          </w:tcPr>
          <w:p w14:paraId="27520313"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308</w:t>
            </w:r>
          </w:p>
        </w:tc>
      </w:tr>
      <w:tr w:rsidR="005F7B5A" w14:paraId="64F6403E"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67808DC5"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ALMANYA</w:t>
            </w:r>
          </w:p>
        </w:tc>
        <w:tc>
          <w:tcPr>
            <w:tcW w:w="660" w:type="dxa"/>
            <w:tcBorders>
              <w:top w:val="nil"/>
              <w:left w:val="nil"/>
              <w:bottom w:val="single" w:sz="4" w:space="0" w:color="auto"/>
              <w:right w:val="single" w:sz="4" w:space="0" w:color="auto"/>
            </w:tcBorders>
            <w:noWrap/>
            <w:vAlign w:val="center"/>
            <w:hideMark/>
          </w:tcPr>
          <w:p w14:paraId="49CBAD8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12.227</w:t>
            </w:r>
          </w:p>
        </w:tc>
        <w:tc>
          <w:tcPr>
            <w:tcW w:w="660" w:type="dxa"/>
            <w:tcBorders>
              <w:top w:val="nil"/>
              <w:left w:val="nil"/>
              <w:bottom w:val="single" w:sz="4" w:space="0" w:color="auto"/>
              <w:right w:val="single" w:sz="4" w:space="0" w:color="auto"/>
            </w:tcBorders>
            <w:noWrap/>
            <w:vAlign w:val="center"/>
            <w:hideMark/>
          </w:tcPr>
          <w:p w14:paraId="25CD3AF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17.851</w:t>
            </w:r>
          </w:p>
        </w:tc>
        <w:tc>
          <w:tcPr>
            <w:tcW w:w="660" w:type="dxa"/>
            <w:tcBorders>
              <w:top w:val="nil"/>
              <w:left w:val="nil"/>
              <w:bottom w:val="single" w:sz="4" w:space="0" w:color="auto"/>
              <w:right w:val="single" w:sz="4" w:space="0" w:color="auto"/>
            </w:tcBorders>
            <w:noWrap/>
            <w:vAlign w:val="center"/>
            <w:hideMark/>
          </w:tcPr>
          <w:p w14:paraId="4D5CA3B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18.519</w:t>
            </w:r>
          </w:p>
        </w:tc>
        <w:tc>
          <w:tcPr>
            <w:tcW w:w="660" w:type="dxa"/>
            <w:tcBorders>
              <w:top w:val="nil"/>
              <w:left w:val="nil"/>
              <w:bottom w:val="single" w:sz="4" w:space="0" w:color="auto"/>
              <w:right w:val="single" w:sz="4" w:space="0" w:color="auto"/>
            </w:tcBorders>
            <w:noWrap/>
            <w:vAlign w:val="center"/>
            <w:hideMark/>
          </w:tcPr>
          <w:p w14:paraId="7600CEC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11.545</w:t>
            </w:r>
          </w:p>
        </w:tc>
        <w:tc>
          <w:tcPr>
            <w:tcW w:w="660" w:type="dxa"/>
            <w:tcBorders>
              <w:top w:val="nil"/>
              <w:left w:val="nil"/>
              <w:bottom w:val="single" w:sz="4" w:space="0" w:color="auto"/>
              <w:right w:val="single" w:sz="4" w:space="0" w:color="auto"/>
            </w:tcBorders>
            <w:noWrap/>
            <w:vAlign w:val="center"/>
            <w:hideMark/>
          </w:tcPr>
          <w:p w14:paraId="180AD1A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7.775</w:t>
            </w:r>
          </w:p>
        </w:tc>
        <w:tc>
          <w:tcPr>
            <w:tcW w:w="660" w:type="dxa"/>
            <w:tcBorders>
              <w:top w:val="nil"/>
              <w:left w:val="nil"/>
              <w:bottom w:val="single" w:sz="4" w:space="0" w:color="auto"/>
              <w:right w:val="single" w:sz="4" w:space="0" w:color="auto"/>
            </w:tcBorders>
            <w:noWrap/>
            <w:vAlign w:val="center"/>
            <w:hideMark/>
          </w:tcPr>
          <w:p w14:paraId="721A20F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7.055</w:t>
            </w:r>
          </w:p>
        </w:tc>
        <w:tc>
          <w:tcPr>
            <w:tcW w:w="460" w:type="dxa"/>
            <w:tcBorders>
              <w:top w:val="nil"/>
              <w:left w:val="nil"/>
              <w:bottom w:val="single" w:sz="4" w:space="0" w:color="auto"/>
              <w:right w:val="single" w:sz="4" w:space="0" w:color="auto"/>
            </w:tcBorders>
            <w:noWrap/>
            <w:vAlign w:val="center"/>
            <w:hideMark/>
          </w:tcPr>
          <w:p w14:paraId="6F6FF5D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w:t>
            </w:r>
          </w:p>
        </w:tc>
        <w:tc>
          <w:tcPr>
            <w:tcW w:w="460" w:type="dxa"/>
            <w:tcBorders>
              <w:top w:val="nil"/>
              <w:left w:val="nil"/>
              <w:bottom w:val="single" w:sz="4" w:space="0" w:color="auto"/>
              <w:right w:val="single" w:sz="4" w:space="0" w:color="auto"/>
            </w:tcBorders>
            <w:noWrap/>
            <w:vAlign w:val="center"/>
            <w:hideMark/>
          </w:tcPr>
          <w:p w14:paraId="3536AC25"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35</w:t>
            </w:r>
          </w:p>
        </w:tc>
        <w:tc>
          <w:tcPr>
            <w:tcW w:w="460" w:type="dxa"/>
            <w:tcBorders>
              <w:top w:val="nil"/>
              <w:left w:val="nil"/>
              <w:bottom w:val="single" w:sz="4" w:space="0" w:color="auto"/>
              <w:right w:val="single" w:sz="4" w:space="0" w:color="auto"/>
            </w:tcBorders>
            <w:noWrap/>
            <w:vAlign w:val="center"/>
            <w:hideMark/>
          </w:tcPr>
          <w:p w14:paraId="0D76D11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36</w:t>
            </w:r>
          </w:p>
        </w:tc>
        <w:tc>
          <w:tcPr>
            <w:tcW w:w="460" w:type="dxa"/>
            <w:tcBorders>
              <w:top w:val="nil"/>
              <w:left w:val="nil"/>
              <w:bottom w:val="single" w:sz="4" w:space="0" w:color="auto"/>
              <w:right w:val="single" w:sz="4" w:space="0" w:color="auto"/>
            </w:tcBorders>
            <w:noWrap/>
            <w:vAlign w:val="center"/>
            <w:hideMark/>
          </w:tcPr>
          <w:p w14:paraId="224074C4"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33</w:t>
            </w:r>
          </w:p>
        </w:tc>
        <w:tc>
          <w:tcPr>
            <w:tcW w:w="460" w:type="dxa"/>
            <w:tcBorders>
              <w:top w:val="nil"/>
              <w:left w:val="nil"/>
              <w:bottom w:val="single" w:sz="4" w:space="0" w:color="auto"/>
              <w:right w:val="single" w:sz="4" w:space="0" w:color="auto"/>
            </w:tcBorders>
            <w:noWrap/>
            <w:vAlign w:val="center"/>
            <w:hideMark/>
          </w:tcPr>
          <w:p w14:paraId="1DCC3E0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23</w:t>
            </w:r>
          </w:p>
        </w:tc>
        <w:tc>
          <w:tcPr>
            <w:tcW w:w="460" w:type="dxa"/>
            <w:tcBorders>
              <w:top w:val="nil"/>
              <w:left w:val="nil"/>
              <w:bottom w:val="single" w:sz="4" w:space="0" w:color="auto"/>
              <w:right w:val="single" w:sz="4" w:space="0" w:color="auto"/>
            </w:tcBorders>
            <w:noWrap/>
            <w:vAlign w:val="center"/>
            <w:hideMark/>
          </w:tcPr>
          <w:p w14:paraId="3F74363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w:t>
            </w:r>
          </w:p>
        </w:tc>
        <w:tc>
          <w:tcPr>
            <w:tcW w:w="500" w:type="dxa"/>
            <w:tcBorders>
              <w:top w:val="nil"/>
              <w:left w:val="nil"/>
              <w:bottom w:val="single" w:sz="4" w:space="0" w:color="auto"/>
              <w:right w:val="single" w:sz="4" w:space="0" w:color="auto"/>
            </w:tcBorders>
            <w:noWrap/>
            <w:vAlign w:val="center"/>
            <w:hideMark/>
          </w:tcPr>
          <w:p w14:paraId="68507AC6"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2.072</w:t>
            </w:r>
          </w:p>
        </w:tc>
        <w:tc>
          <w:tcPr>
            <w:tcW w:w="500" w:type="dxa"/>
            <w:tcBorders>
              <w:top w:val="nil"/>
              <w:left w:val="nil"/>
              <w:bottom w:val="single" w:sz="4" w:space="0" w:color="auto"/>
              <w:right w:val="single" w:sz="4" w:space="0" w:color="auto"/>
            </w:tcBorders>
            <w:noWrap/>
            <w:vAlign w:val="center"/>
            <w:hideMark/>
          </w:tcPr>
          <w:p w14:paraId="7282F0D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1.940</w:t>
            </w:r>
          </w:p>
        </w:tc>
        <w:tc>
          <w:tcPr>
            <w:tcW w:w="500" w:type="dxa"/>
            <w:tcBorders>
              <w:top w:val="nil"/>
              <w:left w:val="nil"/>
              <w:bottom w:val="single" w:sz="4" w:space="0" w:color="auto"/>
              <w:right w:val="single" w:sz="4" w:space="0" w:color="auto"/>
            </w:tcBorders>
            <w:noWrap/>
            <w:vAlign w:val="center"/>
            <w:hideMark/>
          </w:tcPr>
          <w:p w14:paraId="245F66E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1.942</w:t>
            </w:r>
          </w:p>
        </w:tc>
        <w:tc>
          <w:tcPr>
            <w:tcW w:w="500" w:type="dxa"/>
            <w:tcBorders>
              <w:top w:val="nil"/>
              <w:left w:val="nil"/>
              <w:bottom w:val="single" w:sz="4" w:space="0" w:color="auto"/>
              <w:right w:val="single" w:sz="4" w:space="0" w:color="auto"/>
            </w:tcBorders>
            <w:noWrap/>
            <w:vAlign w:val="center"/>
            <w:hideMark/>
          </w:tcPr>
          <w:p w14:paraId="7AFBF8F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2.826</w:t>
            </w:r>
          </w:p>
        </w:tc>
        <w:tc>
          <w:tcPr>
            <w:tcW w:w="500" w:type="dxa"/>
            <w:tcBorders>
              <w:top w:val="nil"/>
              <w:left w:val="nil"/>
              <w:bottom w:val="single" w:sz="4" w:space="0" w:color="auto"/>
              <w:right w:val="single" w:sz="4" w:space="0" w:color="auto"/>
            </w:tcBorders>
            <w:noWrap/>
            <w:vAlign w:val="center"/>
            <w:hideMark/>
          </w:tcPr>
          <w:p w14:paraId="2F8C2E3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2.956</w:t>
            </w:r>
          </w:p>
        </w:tc>
        <w:tc>
          <w:tcPr>
            <w:tcW w:w="500" w:type="dxa"/>
            <w:tcBorders>
              <w:top w:val="nil"/>
              <w:left w:val="nil"/>
              <w:bottom w:val="single" w:sz="4" w:space="0" w:color="auto"/>
              <w:right w:val="single" w:sz="8" w:space="0" w:color="auto"/>
            </w:tcBorders>
            <w:noWrap/>
            <w:vAlign w:val="center"/>
            <w:hideMark/>
          </w:tcPr>
          <w:p w14:paraId="2FD6F80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1.908</w:t>
            </w:r>
          </w:p>
        </w:tc>
      </w:tr>
      <w:tr w:rsidR="005F7B5A" w14:paraId="0222669F"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560B7598" w14:textId="77777777" w:rsidR="005F7B5A" w:rsidRDefault="005F7B5A">
            <w:pPr>
              <w:jc w:val="lef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POLONYA</w:t>
            </w:r>
          </w:p>
        </w:tc>
        <w:tc>
          <w:tcPr>
            <w:tcW w:w="660" w:type="dxa"/>
            <w:tcBorders>
              <w:top w:val="nil"/>
              <w:left w:val="nil"/>
              <w:bottom w:val="single" w:sz="4" w:space="0" w:color="auto"/>
              <w:right w:val="single" w:sz="4" w:space="0" w:color="auto"/>
            </w:tcBorders>
            <w:noWrap/>
            <w:vAlign w:val="center"/>
            <w:hideMark/>
          </w:tcPr>
          <w:p w14:paraId="10AB37B7"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2.846</w:t>
            </w:r>
          </w:p>
        </w:tc>
        <w:tc>
          <w:tcPr>
            <w:tcW w:w="660" w:type="dxa"/>
            <w:tcBorders>
              <w:top w:val="nil"/>
              <w:left w:val="nil"/>
              <w:bottom w:val="single" w:sz="4" w:space="0" w:color="auto"/>
              <w:right w:val="single" w:sz="4" w:space="0" w:color="auto"/>
            </w:tcBorders>
            <w:noWrap/>
            <w:vAlign w:val="center"/>
            <w:hideMark/>
          </w:tcPr>
          <w:p w14:paraId="138525C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3.686</w:t>
            </w:r>
          </w:p>
        </w:tc>
        <w:tc>
          <w:tcPr>
            <w:tcW w:w="660" w:type="dxa"/>
            <w:tcBorders>
              <w:top w:val="nil"/>
              <w:left w:val="nil"/>
              <w:bottom w:val="single" w:sz="4" w:space="0" w:color="auto"/>
              <w:right w:val="single" w:sz="4" w:space="0" w:color="auto"/>
            </w:tcBorders>
            <w:noWrap/>
            <w:vAlign w:val="center"/>
            <w:hideMark/>
          </w:tcPr>
          <w:p w14:paraId="7605E80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6.016</w:t>
            </w:r>
          </w:p>
        </w:tc>
        <w:tc>
          <w:tcPr>
            <w:tcW w:w="660" w:type="dxa"/>
            <w:tcBorders>
              <w:top w:val="nil"/>
              <w:left w:val="nil"/>
              <w:bottom w:val="single" w:sz="4" w:space="0" w:color="auto"/>
              <w:right w:val="single" w:sz="4" w:space="0" w:color="auto"/>
            </w:tcBorders>
            <w:noWrap/>
            <w:vAlign w:val="center"/>
            <w:hideMark/>
          </w:tcPr>
          <w:p w14:paraId="5BA4287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7.045</w:t>
            </w:r>
          </w:p>
        </w:tc>
        <w:tc>
          <w:tcPr>
            <w:tcW w:w="660" w:type="dxa"/>
            <w:tcBorders>
              <w:top w:val="nil"/>
              <w:left w:val="nil"/>
              <w:bottom w:val="single" w:sz="4" w:space="0" w:color="auto"/>
              <w:right w:val="single" w:sz="4" w:space="0" w:color="auto"/>
            </w:tcBorders>
            <w:noWrap/>
            <w:vAlign w:val="center"/>
            <w:hideMark/>
          </w:tcPr>
          <w:p w14:paraId="43B247A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4.627</w:t>
            </w:r>
          </w:p>
        </w:tc>
        <w:tc>
          <w:tcPr>
            <w:tcW w:w="660" w:type="dxa"/>
            <w:tcBorders>
              <w:top w:val="nil"/>
              <w:left w:val="nil"/>
              <w:bottom w:val="single" w:sz="4" w:space="0" w:color="auto"/>
              <w:right w:val="single" w:sz="4" w:space="0" w:color="auto"/>
            </w:tcBorders>
            <w:noWrap/>
            <w:vAlign w:val="center"/>
            <w:hideMark/>
          </w:tcPr>
          <w:p w14:paraId="2973E8BA"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2.910</w:t>
            </w:r>
          </w:p>
        </w:tc>
        <w:tc>
          <w:tcPr>
            <w:tcW w:w="460" w:type="dxa"/>
            <w:tcBorders>
              <w:top w:val="nil"/>
              <w:left w:val="nil"/>
              <w:bottom w:val="single" w:sz="4" w:space="0" w:color="auto"/>
              <w:right w:val="single" w:sz="4" w:space="0" w:color="auto"/>
            </w:tcBorders>
            <w:noWrap/>
            <w:vAlign w:val="center"/>
            <w:hideMark/>
          </w:tcPr>
          <w:p w14:paraId="5EB3E23D"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460" w:type="dxa"/>
            <w:tcBorders>
              <w:top w:val="nil"/>
              <w:left w:val="nil"/>
              <w:bottom w:val="single" w:sz="4" w:space="0" w:color="auto"/>
              <w:right w:val="single" w:sz="4" w:space="0" w:color="auto"/>
            </w:tcBorders>
            <w:noWrap/>
            <w:vAlign w:val="center"/>
            <w:hideMark/>
          </w:tcPr>
          <w:p w14:paraId="35FB209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460" w:type="dxa"/>
            <w:tcBorders>
              <w:top w:val="nil"/>
              <w:left w:val="nil"/>
              <w:bottom w:val="single" w:sz="4" w:space="0" w:color="auto"/>
              <w:right w:val="single" w:sz="4" w:space="0" w:color="auto"/>
            </w:tcBorders>
            <w:noWrap/>
            <w:vAlign w:val="center"/>
            <w:hideMark/>
          </w:tcPr>
          <w:p w14:paraId="7E1F1ACC"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w:t>
            </w:r>
          </w:p>
        </w:tc>
        <w:tc>
          <w:tcPr>
            <w:tcW w:w="460" w:type="dxa"/>
            <w:tcBorders>
              <w:top w:val="nil"/>
              <w:left w:val="nil"/>
              <w:bottom w:val="single" w:sz="4" w:space="0" w:color="auto"/>
              <w:right w:val="single" w:sz="4" w:space="0" w:color="auto"/>
            </w:tcBorders>
            <w:noWrap/>
            <w:vAlign w:val="center"/>
            <w:hideMark/>
          </w:tcPr>
          <w:p w14:paraId="0A53F64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w:t>
            </w:r>
          </w:p>
        </w:tc>
        <w:tc>
          <w:tcPr>
            <w:tcW w:w="460" w:type="dxa"/>
            <w:tcBorders>
              <w:top w:val="nil"/>
              <w:left w:val="nil"/>
              <w:bottom w:val="single" w:sz="4" w:space="0" w:color="auto"/>
              <w:right w:val="single" w:sz="4" w:space="0" w:color="auto"/>
            </w:tcBorders>
            <w:noWrap/>
            <w:vAlign w:val="center"/>
            <w:hideMark/>
          </w:tcPr>
          <w:p w14:paraId="521CBAEB"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w:t>
            </w:r>
          </w:p>
        </w:tc>
        <w:tc>
          <w:tcPr>
            <w:tcW w:w="460" w:type="dxa"/>
            <w:tcBorders>
              <w:top w:val="nil"/>
              <w:left w:val="nil"/>
              <w:bottom w:val="single" w:sz="4" w:space="0" w:color="auto"/>
              <w:right w:val="single" w:sz="4" w:space="0" w:color="auto"/>
            </w:tcBorders>
            <w:noWrap/>
            <w:vAlign w:val="center"/>
            <w:hideMark/>
          </w:tcPr>
          <w:p w14:paraId="333BA62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w:t>
            </w:r>
          </w:p>
        </w:tc>
        <w:tc>
          <w:tcPr>
            <w:tcW w:w="500" w:type="dxa"/>
            <w:tcBorders>
              <w:top w:val="nil"/>
              <w:left w:val="nil"/>
              <w:bottom w:val="single" w:sz="4" w:space="0" w:color="auto"/>
              <w:right w:val="single" w:sz="4" w:space="0" w:color="auto"/>
            </w:tcBorders>
            <w:noWrap/>
            <w:vAlign w:val="center"/>
            <w:hideMark/>
          </w:tcPr>
          <w:p w14:paraId="12613B40"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885</w:t>
            </w:r>
          </w:p>
        </w:tc>
        <w:tc>
          <w:tcPr>
            <w:tcW w:w="500" w:type="dxa"/>
            <w:tcBorders>
              <w:top w:val="nil"/>
              <w:left w:val="nil"/>
              <w:bottom w:val="single" w:sz="4" w:space="0" w:color="auto"/>
              <w:right w:val="single" w:sz="4" w:space="0" w:color="auto"/>
            </w:tcBorders>
            <w:noWrap/>
            <w:vAlign w:val="center"/>
            <w:hideMark/>
          </w:tcPr>
          <w:p w14:paraId="372AB202"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890</w:t>
            </w:r>
          </w:p>
        </w:tc>
        <w:tc>
          <w:tcPr>
            <w:tcW w:w="500" w:type="dxa"/>
            <w:tcBorders>
              <w:top w:val="nil"/>
              <w:left w:val="nil"/>
              <w:bottom w:val="single" w:sz="4" w:space="0" w:color="auto"/>
              <w:right w:val="single" w:sz="4" w:space="0" w:color="auto"/>
            </w:tcBorders>
            <w:noWrap/>
            <w:vAlign w:val="center"/>
            <w:hideMark/>
          </w:tcPr>
          <w:p w14:paraId="7BFBD38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1.121</w:t>
            </w:r>
          </w:p>
        </w:tc>
        <w:tc>
          <w:tcPr>
            <w:tcW w:w="500" w:type="dxa"/>
            <w:tcBorders>
              <w:top w:val="nil"/>
              <w:left w:val="nil"/>
              <w:bottom w:val="single" w:sz="4" w:space="0" w:color="auto"/>
              <w:right w:val="single" w:sz="4" w:space="0" w:color="auto"/>
            </w:tcBorders>
            <w:noWrap/>
            <w:vAlign w:val="center"/>
            <w:hideMark/>
          </w:tcPr>
          <w:p w14:paraId="06F0172E"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1.263</w:t>
            </w:r>
          </w:p>
        </w:tc>
        <w:tc>
          <w:tcPr>
            <w:tcW w:w="500" w:type="dxa"/>
            <w:tcBorders>
              <w:top w:val="nil"/>
              <w:left w:val="nil"/>
              <w:bottom w:val="single" w:sz="4" w:space="0" w:color="auto"/>
              <w:right w:val="single" w:sz="4" w:space="0" w:color="auto"/>
            </w:tcBorders>
            <w:noWrap/>
            <w:vAlign w:val="center"/>
            <w:hideMark/>
          </w:tcPr>
          <w:p w14:paraId="43B5E77F"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1.298</w:t>
            </w:r>
          </w:p>
        </w:tc>
        <w:tc>
          <w:tcPr>
            <w:tcW w:w="500" w:type="dxa"/>
            <w:tcBorders>
              <w:top w:val="nil"/>
              <w:left w:val="nil"/>
              <w:bottom w:val="single" w:sz="4" w:space="0" w:color="auto"/>
              <w:right w:val="single" w:sz="8" w:space="0" w:color="auto"/>
            </w:tcBorders>
            <w:noWrap/>
            <w:vAlign w:val="center"/>
            <w:hideMark/>
          </w:tcPr>
          <w:p w14:paraId="347EDE49" w14:textId="77777777" w:rsidR="005F7B5A" w:rsidRDefault="005F7B5A">
            <w:pPr>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1.151</w:t>
            </w:r>
          </w:p>
        </w:tc>
      </w:tr>
      <w:tr w:rsidR="005F7B5A" w14:paraId="2265C395" w14:textId="77777777" w:rsidTr="005F7B5A">
        <w:trPr>
          <w:trHeight w:val="217"/>
          <w:jc w:val="center"/>
        </w:trPr>
        <w:tc>
          <w:tcPr>
            <w:tcW w:w="1314" w:type="dxa"/>
            <w:tcBorders>
              <w:top w:val="nil"/>
              <w:left w:val="single" w:sz="8" w:space="0" w:color="auto"/>
              <w:bottom w:val="single" w:sz="4" w:space="0" w:color="auto"/>
              <w:right w:val="single" w:sz="4" w:space="0" w:color="auto"/>
            </w:tcBorders>
            <w:noWrap/>
            <w:vAlign w:val="center"/>
            <w:hideMark/>
          </w:tcPr>
          <w:p w14:paraId="7CC79BE7" w14:textId="77777777" w:rsidR="005F7B5A" w:rsidRDefault="005F7B5A">
            <w:pPr>
              <w:jc w:val="left"/>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Liste Toplamı</w:t>
            </w:r>
          </w:p>
        </w:tc>
        <w:tc>
          <w:tcPr>
            <w:tcW w:w="660" w:type="dxa"/>
            <w:tcBorders>
              <w:top w:val="nil"/>
              <w:left w:val="nil"/>
              <w:bottom w:val="single" w:sz="4" w:space="0" w:color="auto"/>
              <w:right w:val="single" w:sz="4" w:space="0" w:color="auto"/>
            </w:tcBorders>
            <w:noWrap/>
            <w:vAlign w:val="center"/>
            <w:hideMark/>
          </w:tcPr>
          <w:p w14:paraId="10B4EB54"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227.498</w:t>
            </w:r>
          </w:p>
        </w:tc>
        <w:tc>
          <w:tcPr>
            <w:tcW w:w="660" w:type="dxa"/>
            <w:tcBorders>
              <w:top w:val="nil"/>
              <w:left w:val="nil"/>
              <w:bottom w:val="single" w:sz="4" w:space="0" w:color="auto"/>
              <w:right w:val="single" w:sz="4" w:space="0" w:color="auto"/>
            </w:tcBorders>
            <w:noWrap/>
            <w:vAlign w:val="center"/>
            <w:hideMark/>
          </w:tcPr>
          <w:p w14:paraId="07B4AA0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328.909</w:t>
            </w:r>
          </w:p>
        </w:tc>
        <w:tc>
          <w:tcPr>
            <w:tcW w:w="660" w:type="dxa"/>
            <w:tcBorders>
              <w:top w:val="nil"/>
              <w:left w:val="nil"/>
              <w:bottom w:val="single" w:sz="4" w:space="0" w:color="auto"/>
              <w:right w:val="single" w:sz="4" w:space="0" w:color="auto"/>
            </w:tcBorders>
            <w:noWrap/>
            <w:vAlign w:val="center"/>
            <w:hideMark/>
          </w:tcPr>
          <w:p w14:paraId="38EC2823"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278.226</w:t>
            </w:r>
          </w:p>
        </w:tc>
        <w:tc>
          <w:tcPr>
            <w:tcW w:w="660" w:type="dxa"/>
            <w:tcBorders>
              <w:top w:val="nil"/>
              <w:left w:val="nil"/>
              <w:bottom w:val="single" w:sz="4" w:space="0" w:color="auto"/>
              <w:right w:val="single" w:sz="4" w:space="0" w:color="auto"/>
            </w:tcBorders>
            <w:noWrap/>
            <w:vAlign w:val="center"/>
            <w:hideMark/>
          </w:tcPr>
          <w:p w14:paraId="56CC8CC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389.138</w:t>
            </w:r>
          </w:p>
        </w:tc>
        <w:tc>
          <w:tcPr>
            <w:tcW w:w="660" w:type="dxa"/>
            <w:tcBorders>
              <w:top w:val="nil"/>
              <w:left w:val="nil"/>
              <w:bottom w:val="single" w:sz="4" w:space="0" w:color="auto"/>
              <w:right w:val="single" w:sz="4" w:space="0" w:color="auto"/>
            </w:tcBorders>
            <w:noWrap/>
            <w:vAlign w:val="center"/>
            <w:hideMark/>
          </w:tcPr>
          <w:p w14:paraId="00415B67"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290.371</w:t>
            </w:r>
          </w:p>
        </w:tc>
        <w:tc>
          <w:tcPr>
            <w:tcW w:w="660" w:type="dxa"/>
            <w:tcBorders>
              <w:top w:val="nil"/>
              <w:left w:val="nil"/>
              <w:bottom w:val="single" w:sz="4" w:space="0" w:color="auto"/>
              <w:right w:val="single" w:sz="4" w:space="0" w:color="auto"/>
            </w:tcBorders>
            <w:noWrap/>
            <w:vAlign w:val="center"/>
            <w:hideMark/>
          </w:tcPr>
          <w:p w14:paraId="665C3F3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139.649</w:t>
            </w:r>
          </w:p>
        </w:tc>
        <w:tc>
          <w:tcPr>
            <w:tcW w:w="460" w:type="dxa"/>
            <w:tcBorders>
              <w:top w:val="nil"/>
              <w:left w:val="nil"/>
              <w:bottom w:val="single" w:sz="4" w:space="0" w:color="auto"/>
              <w:right w:val="single" w:sz="4" w:space="0" w:color="auto"/>
            </w:tcBorders>
            <w:noWrap/>
            <w:vAlign w:val="center"/>
            <w:hideMark/>
          </w:tcPr>
          <w:p w14:paraId="7BF298D7"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113</w:t>
            </w:r>
          </w:p>
        </w:tc>
        <w:tc>
          <w:tcPr>
            <w:tcW w:w="460" w:type="dxa"/>
            <w:tcBorders>
              <w:top w:val="nil"/>
              <w:left w:val="nil"/>
              <w:bottom w:val="single" w:sz="4" w:space="0" w:color="auto"/>
              <w:right w:val="single" w:sz="4" w:space="0" w:color="auto"/>
            </w:tcBorders>
            <w:noWrap/>
            <w:vAlign w:val="center"/>
            <w:hideMark/>
          </w:tcPr>
          <w:p w14:paraId="24DE799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176</w:t>
            </w:r>
          </w:p>
        </w:tc>
        <w:tc>
          <w:tcPr>
            <w:tcW w:w="460" w:type="dxa"/>
            <w:tcBorders>
              <w:top w:val="nil"/>
              <w:left w:val="nil"/>
              <w:bottom w:val="single" w:sz="4" w:space="0" w:color="auto"/>
              <w:right w:val="single" w:sz="4" w:space="0" w:color="auto"/>
            </w:tcBorders>
            <w:noWrap/>
            <w:vAlign w:val="center"/>
            <w:hideMark/>
          </w:tcPr>
          <w:p w14:paraId="05EBC86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196</w:t>
            </w:r>
          </w:p>
        </w:tc>
        <w:tc>
          <w:tcPr>
            <w:tcW w:w="460" w:type="dxa"/>
            <w:tcBorders>
              <w:top w:val="nil"/>
              <w:left w:val="nil"/>
              <w:bottom w:val="single" w:sz="4" w:space="0" w:color="auto"/>
              <w:right w:val="single" w:sz="4" w:space="0" w:color="auto"/>
            </w:tcBorders>
            <w:noWrap/>
            <w:vAlign w:val="center"/>
            <w:hideMark/>
          </w:tcPr>
          <w:p w14:paraId="41743837"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226</w:t>
            </w:r>
          </w:p>
        </w:tc>
        <w:tc>
          <w:tcPr>
            <w:tcW w:w="460" w:type="dxa"/>
            <w:tcBorders>
              <w:top w:val="nil"/>
              <w:left w:val="nil"/>
              <w:bottom w:val="single" w:sz="4" w:space="0" w:color="auto"/>
              <w:right w:val="single" w:sz="4" w:space="0" w:color="auto"/>
            </w:tcBorders>
            <w:noWrap/>
            <w:vAlign w:val="center"/>
            <w:hideMark/>
          </w:tcPr>
          <w:p w14:paraId="229D682E"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168</w:t>
            </w:r>
          </w:p>
        </w:tc>
        <w:tc>
          <w:tcPr>
            <w:tcW w:w="460" w:type="dxa"/>
            <w:tcBorders>
              <w:top w:val="nil"/>
              <w:left w:val="nil"/>
              <w:bottom w:val="single" w:sz="4" w:space="0" w:color="auto"/>
              <w:right w:val="single" w:sz="4" w:space="0" w:color="auto"/>
            </w:tcBorders>
            <w:noWrap/>
            <w:vAlign w:val="center"/>
            <w:hideMark/>
          </w:tcPr>
          <w:p w14:paraId="0BB26A28"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92</w:t>
            </w:r>
          </w:p>
        </w:tc>
        <w:tc>
          <w:tcPr>
            <w:tcW w:w="500" w:type="dxa"/>
            <w:tcBorders>
              <w:top w:val="nil"/>
              <w:left w:val="nil"/>
              <w:bottom w:val="single" w:sz="4" w:space="0" w:color="auto"/>
              <w:right w:val="single" w:sz="4" w:space="0" w:color="auto"/>
            </w:tcBorders>
            <w:noWrap/>
            <w:vAlign w:val="center"/>
            <w:hideMark/>
          </w:tcPr>
          <w:p w14:paraId="569F31E8"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496</w:t>
            </w:r>
          </w:p>
        </w:tc>
        <w:tc>
          <w:tcPr>
            <w:tcW w:w="500" w:type="dxa"/>
            <w:tcBorders>
              <w:top w:val="nil"/>
              <w:left w:val="nil"/>
              <w:bottom w:val="single" w:sz="4" w:space="0" w:color="auto"/>
              <w:right w:val="single" w:sz="4" w:space="0" w:color="auto"/>
            </w:tcBorders>
            <w:noWrap/>
            <w:vAlign w:val="center"/>
            <w:hideMark/>
          </w:tcPr>
          <w:p w14:paraId="344A8605"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536</w:t>
            </w:r>
          </w:p>
        </w:tc>
        <w:tc>
          <w:tcPr>
            <w:tcW w:w="500" w:type="dxa"/>
            <w:tcBorders>
              <w:top w:val="nil"/>
              <w:left w:val="nil"/>
              <w:bottom w:val="single" w:sz="4" w:space="0" w:color="auto"/>
              <w:right w:val="single" w:sz="4" w:space="0" w:color="auto"/>
            </w:tcBorders>
            <w:noWrap/>
            <w:vAlign w:val="center"/>
            <w:hideMark/>
          </w:tcPr>
          <w:p w14:paraId="2A044782"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705</w:t>
            </w:r>
          </w:p>
        </w:tc>
        <w:tc>
          <w:tcPr>
            <w:tcW w:w="500" w:type="dxa"/>
            <w:tcBorders>
              <w:top w:val="nil"/>
              <w:left w:val="nil"/>
              <w:bottom w:val="single" w:sz="4" w:space="0" w:color="auto"/>
              <w:right w:val="single" w:sz="4" w:space="0" w:color="auto"/>
            </w:tcBorders>
            <w:noWrap/>
            <w:vAlign w:val="center"/>
            <w:hideMark/>
          </w:tcPr>
          <w:p w14:paraId="013809F7"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581</w:t>
            </w:r>
          </w:p>
        </w:tc>
        <w:tc>
          <w:tcPr>
            <w:tcW w:w="500" w:type="dxa"/>
            <w:tcBorders>
              <w:top w:val="nil"/>
              <w:left w:val="nil"/>
              <w:bottom w:val="single" w:sz="4" w:space="0" w:color="auto"/>
              <w:right w:val="single" w:sz="4" w:space="0" w:color="auto"/>
            </w:tcBorders>
            <w:noWrap/>
            <w:vAlign w:val="center"/>
            <w:hideMark/>
          </w:tcPr>
          <w:p w14:paraId="5DE303FF"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579</w:t>
            </w:r>
          </w:p>
        </w:tc>
        <w:tc>
          <w:tcPr>
            <w:tcW w:w="500" w:type="dxa"/>
            <w:tcBorders>
              <w:top w:val="nil"/>
              <w:left w:val="nil"/>
              <w:bottom w:val="single" w:sz="4" w:space="0" w:color="auto"/>
              <w:right w:val="single" w:sz="8" w:space="0" w:color="auto"/>
            </w:tcBorders>
            <w:noWrap/>
            <w:vAlign w:val="center"/>
            <w:hideMark/>
          </w:tcPr>
          <w:p w14:paraId="691D417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658</w:t>
            </w:r>
          </w:p>
        </w:tc>
      </w:tr>
      <w:tr w:rsidR="005F7B5A" w14:paraId="3B3A0563" w14:textId="77777777" w:rsidTr="005F7B5A">
        <w:trPr>
          <w:trHeight w:val="230"/>
          <w:jc w:val="center"/>
        </w:trPr>
        <w:tc>
          <w:tcPr>
            <w:tcW w:w="1314" w:type="dxa"/>
            <w:tcBorders>
              <w:top w:val="nil"/>
              <w:left w:val="single" w:sz="8" w:space="0" w:color="auto"/>
              <w:bottom w:val="single" w:sz="8" w:space="0" w:color="auto"/>
              <w:right w:val="single" w:sz="4" w:space="0" w:color="auto"/>
            </w:tcBorders>
            <w:noWrap/>
            <w:vAlign w:val="center"/>
            <w:hideMark/>
          </w:tcPr>
          <w:p w14:paraId="350CF1F0" w14:textId="77777777" w:rsidR="005F7B5A" w:rsidRDefault="005F7B5A">
            <w:pPr>
              <w:jc w:val="left"/>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Genel Toplam</w:t>
            </w:r>
          </w:p>
        </w:tc>
        <w:tc>
          <w:tcPr>
            <w:tcW w:w="660" w:type="dxa"/>
            <w:tcBorders>
              <w:top w:val="nil"/>
              <w:left w:val="nil"/>
              <w:bottom w:val="single" w:sz="8" w:space="0" w:color="auto"/>
              <w:right w:val="single" w:sz="4" w:space="0" w:color="auto"/>
            </w:tcBorders>
            <w:noWrap/>
            <w:vAlign w:val="center"/>
            <w:hideMark/>
          </w:tcPr>
          <w:p w14:paraId="4CAA509D"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311.107</w:t>
            </w:r>
          </w:p>
        </w:tc>
        <w:tc>
          <w:tcPr>
            <w:tcW w:w="660" w:type="dxa"/>
            <w:tcBorders>
              <w:top w:val="nil"/>
              <w:left w:val="nil"/>
              <w:bottom w:val="single" w:sz="8" w:space="0" w:color="auto"/>
              <w:right w:val="single" w:sz="4" w:space="0" w:color="auto"/>
            </w:tcBorders>
            <w:noWrap/>
            <w:vAlign w:val="center"/>
            <w:hideMark/>
          </w:tcPr>
          <w:p w14:paraId="3CE37B5D"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391.469</w:t>
            </w:r>
          </w:p>
        </w:tc>
        <w:tc>
          <w:tcPr>
            <w:tcW w:w="660" w:type="dxa"/>
            <w:tcBorders>
              <w:top w:val="nil"/>
              <w:left w:val="nil"/>
              <w:bottom w:val="single" w:sz="8" w:space="0" w:color="auto"/>
              <w:right w:val="single" w:sz="4" w:space="0" w:color="auto"/>
            </w:tcBorders>
            <w:noWrap/>
            <w:vAlign w:val="center"/>
            <w:hideMark/>
          </w:tcPr>
          <w:p w14:paraId="7E0080F0"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346.059</w:t>
            </w:r>
          </w:p>
        </w:tc>
        <w:tc>
          <w:tcPr>
            <w:tcW w:w="660" w:type="dxa"/>
            <w:tcBorders>
              <w:top w:val="nil"/>
              <w:left w:val="nil"/>
              <w:bottom w:val="single" w:sz="8" w:space="0" w:color="auto"/>
              <w:right w:val="single" w:sz="4" w:space="0" w:color="auto"/>
            </w:tcBorders>
            <w:noWrap/>
            <w:vAlign w:val="center"/>
            <w:hideMark/>
          </w:tcPr>
          <w:p w14:paraId="745F7570"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429.397</w:t>
            </w:r>
          </w:p>
        </w:tc>
        <w:tc>
          <w:tcPr>
            <w:tcW w:w="660" w:type="dxa"/>
            <w:tcBorders>
              <w:top w:val="nil"/>
              <w:left w:val="nil"/>
              <w:bottom w:val="single" w:sz="8" w:space="0" w:color="auto"/>
              <w:right w:val="single" w:sz="4" w:space="0" w:color="auto"/>
            </w:tcBorders>
            <w:noWrap/>
            <w:vAlign w:val="center"/>
            <w:hideMark/>
          </w:tcPr>
          <w:p w14:paraId="0D294C71"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319.788</w:t>
            </w:r>
          </w:p>
        </w:tc>
        <w:tc>
          <w:tcPr>
            <w:tcW w:w="660" w:type="dxa"/>
            <w:tcBorders>
              <w:top w:val="nil"/>
              <w:left w:val="nil"/>
              <w:bottom w:val="single" w:sz="8" w:space="0" w:color="auto"/>
              <w:right w:val="single" w:sz="4" w:space="0" w:color="auto"/>
            </w:tcBorders>
            <w:noWrap/>
            <w:vAlign w:val="center"/>
            <w:hideMark/>
          </w:tcPr>
          <w:p w14:paraId="04663D2F"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174.841</w:t>
            </w:r>
          </w:p>
        </w:tc>
        <w:tc>
          <w:tcPr>
            <w:tcW w:w="460" w:type="dxa"/>
            <w:tcBorders>
              <w:top w:val="nil"/>
              <w:left w:val="nil"/>
              <w:bottom w:val="single" w:sz="8" w:space="0" w:color="auto"/>
              <w:right w:val="single" w:sz="4" w:space="0" w:color="auto"/>
            </w:tcBorders>
            <w:noWrap/>
            <w:vAlign w:val="center"/>
            <w:hideMark/>
          </w:tcPr>
          <w:p w14:paraId="6145D50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156</w:t>
            </w:r>
          </w:p>
        </w:tc>
        <w:tc>
          <w:tcPr>
            <w:tcW w:w="460" w:type="dxa"/>
            <w:tcBorders>
              <w:top w:val="nil"/>
              <w:left w:val="nil"/>
              <w:bottom w:val="single" w:sz="8" w:space="0" w:color="auto"/>
              <w:right w:val="single" w:sz="4" w:space="0" w:color="auto"/>
            </w:tcBorders>
            <w:noWrap/>
            <w:vAlign w:val="center"/>
            <w:hideMark/>
          </w:tcPr>
          <w:p w14:paraId="4F0ADDD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221</w:t>
            </w:r>
          </w:p>
        </w:tc>
        <w:tc>
          <w:tcPr>
            <w:tcW w:w="460" w:type="dxa"/>
            <w:tcBorders>
              <w:top w:val="nil"/>
              <w:left w:val="nil"/>
              <w:bottom w:val="single" w:sz="8" w:space="0" w:color="auto"/>
              <w:right w:val="single" w:sz="4" w:space="0" w:color="auto"/>
            </w:tcBorders>
            <w:noWrap/>
            <w:vAlign w:val="center"/>
            <w:hideMark/>
          </w:tcPr>
          <w:p w14:paraId="6EED489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255</w:t>
            </w:r>
          </w:p>
        </w:tc>
        <w:tc>
          <w:tcPr>
            <w:tcW w:w="460" w:type="dxa"/>
            <w:tcBorders>
              <w:top w:val="nil"/>
              <w:left w:val="nil"/>
              <w:bottom w:val="single" w:sz="8" w:space="0" w:color="auto"/>
              <w:right w:val="single" w:sz="4" w:space="0" w:color="auto"/>
            </w:tcBorders>
            <w:noWrap/>
            <w:vAlign w:val="center"/>
            <w:hideMark/>
          </w:tcPr>
          <w:p w14:paraId="2006874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260</w:t>
            </w:r>
          </w:p>
        </w:tc>
        <w:tc>
          <w:tcPr>
            <w:tcW w:w="460" w:type="dxa"/>
            <w:tcBorders>
              <w:top w:val="nil"/>
              <w:left w:val="nil"/>
              <w:bottom w:val="single" w:sz="8" w:space="0" w:color="auto"/>
              <w:right w:val="single" w:sz="4" w:space="0" w:color="auto"/>
            </w:tcBorders>
            <w:noWrap/>
            <w:vAlign w:val="center"/>
            <w:hideMark/>
          </w:tcPr>
          <w:p w14:paraId="358047BF"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193</w:t>
            </w:r>
          </w:p>
        </w:tc>
        <w:tc>
          <w:tcPr>
            <w:tcW w:w="460" w:type="dxa"/>
            <w:tcBorders>
              <w:top w:val="nil"/>
              <w:left w:val="nil"/>
              <w:bottom w:val="single" w:sz="8" w:space="0" w:color="auto"/>
              <w:right w:val="single" w:sz="4" w:space="0" w:color="auto"/>
            </w:tcBorders>
            <w:noWrap/>
            <w:vAlign w:val="center"/>
            <w:hideMark/>
          </w:tcPr>
          <w:p w14:paraId="154D3086"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120</w:t>
            </w:r>
          </w:p>
        </w:tc>
        <w:tc>
          <w:tcPr>
            <w:tcW w:w="500" w:type="dxa"/>
            <w:tcBorders>
              <w:top w:val="nil"/>
              <w:left w:val="nil"/>
              <w:bottom w:val="single" w:sz="8" w:space="0" w:color="auto"/>
              <w:right w:val="single" w:sz="4" w:space="0" w:color="auto"/>
            </w:tcBorders>
            <w:noWrap/>
            <w:vAlign w:val="center"/>
            <w:hideMark/>
          </w:tcPr>
          <w:p w14:paraId="4D4B38C1"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500</w:t>
            </w:r>
          </w:p>
        </w:tc>
        <w:tc>
          <w:tcPr>
            <w:tcW w:w="500" w:type="dxa"/>
            <w:tcBorders>
              <w:top w:val="nil"/>
              <w:left w:val="nil"/>
              <w:bottom w:val="single" w:sz="8" w:space="0" w:color="auto"/>
              <w:right w:val="single" w:sz="4" w:space="0" w:color="auto"/>
            </w:tcBorders>
            <w:noWrap/>
            <w:vAlign w:val="center"/>
            <w:hideMark/>
          </w:tcPr>
          <w:p w14:paraId="59CD272B"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564</w:t>
            </w:r>
          </w:p>
        </w:tc>
        <w:tc>
          <w:tcPr>
            <w:tcW w:w="500" w:type="dxa"/>
            <w:tcBorders>
              <w:top w:val="nil"/>
              <w:left w:val="nil"/>
              <w:bottom w:val="single" w:sz="8" w:space="0" w:color="auto"/>
              <w:right w:val="single" w:sz="4" w:space="0" w:color="auto"/>
            </w:tcBorders>
            <w:noWrap/>
            <w:vAlign w:val="center"/>
            <w:hideMark/>
          </w:tcPr>
          <w:p w14:paraId="2E647B68"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735</w:t>
            </w:r>
          </w:p>
        </w:tc>
        <w:tc>
          <w:tcPr>
            <w:tcW w:w="500" w:type="dxa"/>
            <w:tcBorders>
              <w:top w:val="nil"/>
              <w:left w:val="nil"/>
              <w:bottom w:val="single" w:sz="8" w:space="0" w:color="auto"/>
              <w:right w:val="single" w:sz="4" w:space="0" w:color="auto"/>
            </w:tcBorders>
            <w:noWrap/>
            <w:vAlign w:val="center"/>
            <w:hideMark/>
          </w:tcPr>
          <w:p w14:paraId="5FDF1600"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606</w:t>
            </w:r>
          </w:p>
        </w:tc>
        <w:tc>
          <w:tcPr>
            <w:tcW w:w="500" w:type="dxa"/>
            <w:tcBorders>
              <w:top w:val="nil"/>
              <w:left w:val="nil"/>
              <w:bottom w:val="single" w:sz="8" w:space="0" w:color="auto"/>
              <w:right w:val="single" w:sz="4" w:space="0" w:color="auto"/>
            </w:tcBorders>
            <w:noWrap/>
            <w:vAlign w:val="center"/>
            <w:hideMark/>
          </w:tcPr>
          <w:p w14:paraId="0C5BFA4F"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604</w:t>
            </w:r>
          </w:p>
        </w:tc>
        <w:tc>
          <w:tcPr>
            <w:tcW w:w="500" w:type="dxa"/>
            <w:tcBorders>
              <w:top w:val="nil"/>
              <w:left w:val="nil"/>
              <w:bottom w:val="single" w:sz="8" w:space="0" w:color="auto"/>
              <w:right w:val="single" w:sz="8" w:space="0" w:color="auto"/>
            </w:tcBorders>
            <w:noWrap/>
            <w:vAlign w:val="center"/>
            <w:hideMark/>
          </w:tcPr>
          <w:p w14:paraId="3F9E694A" w14:textId="77777777" w:rsidR="005F7B5A" w:rsidRDefault="005F7B5A">
            <w:pPr>
              <w:jc w:val="center"/>
              <w:rPr>
                <w:rFonts w:ascii="Times New Roman" w:eastAsia="Times New Roman" w:hAnsi="Times New Roman" w:cs="Times New Roman"/>
                <w:b/>
                <w:bCs/>
                <w:color w:val="000000"/>
                <w:sz w:val="16"/>
                <w:szCs w:val="16"/>
                <w:lang w:eastAsia="tr-TR"/>
              </w:rPr>
            </w:pPr>
            <w:r>
              <w:rPr>
                <w:rFonts w:ascii="Times New Roman" w:eastAsia="Times New Roman" w:hAnsi="Times New Roman" w:cs="Times New Roman"/>
                <w:b/>
                <w:bCs/>
                <w:color w:val="000000"/>
                <w:sz w:val="16"/>
                <w:szCs w:val="16"/>
                <w:lang w:eastAsia="tr-TR"/>
              </w:rPr>
              <w:t>685</w:t>
            </w:r>
          </w:p>
        </w:tc>
      </w:tr>
    </w:tbl>
    <w:p w14:paraId="3BED881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28A03F7"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2.5 Fiyat Karşılaştırması</w:t>
      </w:r>
    </w:p>
    <w:p w14:paraId="23C6E403"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2026134B"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Ülkeler itibarıyla ithalatın ele alındığı önceki bölümdeki tablodan da anlaşılacağı üzere, 2023 yılı ithalat payına göre sıralama yapıldığında ilk sıralarda yer alan ülkelerin ithal birim fiyatları farklılık arz etmekle birlikte genellikle Çin, Rusya ve Bulgaristan menşeli ürünlerin fiyatları yüksek seyrederken, İran’ın fiyatları hem bahsi geçen ülkelerin fiyatlarından hem de ortalama ithal birim fiyatlarından çok daha düşük seyretmekte olduğu ve bu trendin 2024 yılında da devam ettiği anlaşılmaktadır.</w:t>
      </w:r>
    </w:p>
    <w:p w14:paraId="6FBEF3A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B96D5A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Ortalama ithal birim fiyatları 2022 ve 2023 yıllarında sırasıyla 735 $/Ton ve 606 $/Ton iken, İran menşeli ithal birim fiyatları anılan yıllarda sırasıyla 460 $/Ton ve 373 $/Ton seviyesinde gerçekleşmiştir.</w:t>
      </w:r>
    </w:p>
    <w:p w14:paraId="348ECB6C"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51EB5B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İnceleme konusu ürünün yerli ve İran menşeli ithal olanlarının ortalama birim fiyatları karşılaştırılmış, yerli ürünlerin ortalama ticari maliyeti, yurt içi satış fiyatları, ithal ürünlerin gümrük vergisi, gözetim ve ek mali yükümlülük eklenmiş CIF fiyatları ve ilgili dönemdeki ortalama döviz kuru kullanılmış, bu verilere göre göre fiyat kırılması ve fiyat baskısı oranları hesaplanmıştır.</w:t>
      </w:r>
    </w:p>
    <w:p w14:paraId="662E1242"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07F539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“Fiyat kırılması”, ithal ürünlerin fiyatının yerli ürünlerin fiyatının ne kadar altında olduğunu, “fiyat baskısı” ise yerli ürünlerin ortalama birim ticari maliyetine makul bir kâr oranı eklenmesiyle (%10) bulunan fiyatın, ortalama ithal birim fiyatı tarafından ne oranda baskılandığını göstermektedir.</w:t>
      </w:r>
    </w:p>
    <w:p w14:paraId="7FB63A4A"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CE72DCF"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Buna göre, 2020-2023 döneminde İran menşeli eşyanın yerli eşyanın yurt içi satış fiyatlarını kırmadığı ancak 2023-2024 yıllarının üç aylık döneminde fiyat kırılması olduğu tespit edilmiştir.</w:t>
      </w:r>
    </w:p>
    <w:p w14:paraId="1BD51AAB"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96CDC00"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Ayrıca, inceleme dönemi boyunca İran menşeli ürünlerin fiyat baskısı yaratmadığı görülmektedir.</w:t>
      </w:r>
    </w:p>
    <w:p w14:paraId="4040C996"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082545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 YERLİ ÜRETİCİNİN EKONOMİK GÖSTERGELERİ</w:t>
      </w:r>
    </w:p>
    <w:p w14:paraId="72E94C3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7B1DBAEF"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 bölümde yer alan göstergeler başvuru sahibi Şişecam tarafından sağlanan, 2020-2023 yılları ile 2023 ve 2024 yıllarının üç aylık dönemini kapsayan verilerden yararlanılarak hazırlanmıştır.</w:t>
      </w:r>
    </w:p>
    <w:p w14:paraId="3E9964D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DBDD23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635459F"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4BC917F"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126797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C0EE39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3.1 Tüketim</w:t>
      </w:r>
    </w:p>
    <w:p w14:paraId="423EAA8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370A74B0" w14:textId="77777777" w:rsidTr="005F7B5A">
        <w:trPr>
          <w:trHeight w:val="420"/>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79216C4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Tüketim</w:t>
            </w:r>
          </w:p>
        </w:tc>
        <w:tc>
          <w:tcPr>
            <w:tcW w:w="1295" w:type="dxa"/>
            <w:tcBorders>
              <w:top w:val="single" w:sz="8" w:space="0" w:color="auto"/>
              <w:left w:val="nil"/>
              <w:bottom w:val="single" w:sz="4" w:space="0" w:color="auto"/>
              <w:right w:val="single" w:sz="4" w:space="0" w:color="auto"/>
            </w:tcBorders>
            <w:noWrap/>
            <w:vAlign w:val="center"/>
            <w:hideMark/>
          </w:tcPr>
          <w:p w14:paraId="12442BE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5C54E84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4060B25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58A630FB"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7AB1FFA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19AA584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7CD0071D"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272B614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464086E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348389F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295" w:type="dxa"/>
            <w:tcBorders>
              <w:top w:val="nil"/>
              <w:left w:val="nil"/>
              <w:bottom w:val="single" w:sz="8" w:space="0" w:color="auto"/>
              <w:right w:val="single" w:sz="4" w:space="0" w:color="auto"/>
            </w:tcBorders>
            <w:noWrap/>
            <w:vAlign w:val="center"/>
            <w:hideMark/>
          </w:tcPr>
          <w:p w14:paraId="3551420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133</w:t>
            </w:r>
          </w:p>
        </w:tc>
        <w:tc>
          <w:tcPr>
            <w:tcW w:w="1294" w:type="dxa"/>
            <w:tcBorders>
              <w:top w:val="nil"/>
              <w:left w:val="nil"/>
              <w:bottom w:val="single" w:sz="8" w:space="0" w:color="auto"/>
              <w:right w:val="single" w:sz="4" w:space="0" w:color="auto"/>
            </w:tcBorders>
            <w:noWrap/>
            <w:vAlign w:val="center"/>
            <w:hideMark/>
          </w:tcPr>
          <w:p w14:paraId="095E798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295" w:type="dxa"/>
            <w:tcBorders>
              <w:top w:val="nil"/>
              <w:left w:val="nil"/>
              <w:bottom w:val="single" w:sz="8" w:space="0" w:color="auto"/>
              <w:right w:val="single" w:sz="4" w:space="0" w:color="auto"/>
            </w:tcBorders>
            <w:noWrap/>
            <w:vAlign w:val="center"/>
            <w:hideMark/>
          </w:tcPr>
          <w:p w14:paraId="086832D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207327F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96</w:t>
            </w:r>
          </w:p>
        </w:tc>
      </w:tr>
    </w:tbl>
    <w:p w14:paraId="53ADD713"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F20D156"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Türkiye’nin toplam tüketimi 2020’de 100 endeks değerine sahipken 2021 ve 2022’de artarak 133 endeks değerine ulaşmış olup 2023’te azalarak 127 seviyesine gerilemiş olsa da inceleme döneminin ilk yılına göre %27 oranında artmış olduğu göze çarpmaktadır. Bununla birlikte, 2024 yılının üç aylık döneminde tüketim miktarı geçen yılın aynı dönemine göre azalarak 96 seviyesine gerilemiştir.</w:t>
      </w:r>
    </w:p>
    <w:p w14:paraId="390BBD7D"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27137CF"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3.2 Üretim</w:t>
      </w:r>
    </w:p>
    <w:p w14:paraId="1C76BA0C"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7D4EC8DA"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11CC1A8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Üretim</w:t>
            </w:r>
          </w:p>
        </w:tc>
        <w:tc>
          <w:tcPr>
            <w:tcW w:w="1295" w:type="dxa"/>
            <w:tcBorders>
              <w:top w:val="single" w:sz="8" w:space="0" w:color="auto"/>
              <w:left w:val="nil"/>
              <w:bottom w:val="single" w:sz="4" w:space="0" w:color="auto"/>
              <w:right w:val="single" w:sz="4" w:space="0" w:color="auto"/>
            </w:tcBorders>
            <w:noWrap/>
            <w:vAlign w:val="center"/>
            <w:hideMark/>
          </w:tcPr>
          <w:p w14:paraId="5E22816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6CCB87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570F1C4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79BD8F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782BF14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48D3B8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1E8180EF"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527C60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0883CBC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432CD10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139</w:t>
            </w:r>
          </w:p>
        </w:tc>
        <w:tc>
          <w:tcPr>
            <w:tcW w:w="1295" w:type="dxa"/>
            <w:tcBorders>
              <w:top w:val="nil"/>
              <w:left w:val="nil"/>
              <w:bottom w:val="single" w:sz="8" w:space="0" w:color="auto"/>
              <w:right w:val="single" w:sz="4" w:space="0" w:color="auto"/>
            </w:tcBorders>
            <w:noWrap/>
            <w:vAlign w:val="center"/>
            <w:hideMark/>
          </w:tcPr>
          <w:p w14:paraId="295AF30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164</w:t>
            </w:r>
          </w:p>
        </w:tc>
        <w:tc>
          <w:tcPr>
            <w:tcW w:w="1294" w:type="dxa"/>
            <w:tcBorders>
              <w:top w:val="nil"/>
              <w:left w:val="nil"/>
              <w:bottom w:val="single" w:sz="8" w:space="0" w:color="auto"/>
              <w:right w:val="single" w:sz="4" w:space="0" w:color="auto"/>
            </w:tcBorders>
            <w:noWrap/>
            <w:vAlign w:val="center"/>
            <w:hideMark/>
          </w:tcPr>
          <w:p w14:paraId="212AEB7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141</w:t>
            </w:r>
          </w:p>
        </w:tc>
        <w:tc>
          <w:tcPr>
            <w:tcW w:w="1295" w:type="dxa"/>
            <w:tcBorders>
              <w:top w:val="nil"/>
              <w:left w:val="nil"/>
              <w:bottom w:val="single" w:sz="8" w:space="0" w:color="auto"/>
              <w:right w:val="single" w:sz="4" w:space="0" w:color="auto"/>
            </w:tcBorders>
            <w:noWrap/>
            <w:vAlign w:val="center"/>
            <w:hideMark/>
          </w:tcPr>
          <w:p w14:paraId="0698722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2160ED6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116</w:t>
            </w:r>
          </w:p>
        </w:tc>
      </w:tr>
    </w:tbl>
    <w:p w14:paraId="693C20D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2C4FE5F"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2020 yılında 100 endeks değerine sahip olan üretim miktarı 2021’de 139’a, 2022’de 164’e yükselmiş, 2023’te 141’e gerilemiştir. Bununla birlikte, 2024 yılının üç aylık döneminde üretim miktarı geçen yılın aynı dönemine göre artarak 116 seviyesine yükselmiştir.</w:t>
      </w:r>
    </w:p>
    <w:p w14:paraId="1A5F5EAD"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7BFD65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3.3 Yurt İçi Satışlar</w:t>
      </w:r>
    </w:p>
    <w:p w14:paraId="758F5425"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549"/>
        <w:gridCol w:w="1038"/>
        <w:gridCol w:w="1294"/>
        <w:gridCol w:w="1295"/>
        <w:gridCol w:w="1294"/>
        <w:gridCol w:w="1295"/>
        <w:gridCol w:w="1295"/>
      </w:tblGrid>
      <w:tr w:rsidR="005F7B5A" w14:paraId="2567CFD6" w14:textId="77777777" w:rsidTr="005F7B5A">
        <w:trPr>
          <w:trHeight w:val="315"/>
        </w:trPr>
        <w:tc>
          <w:tcPr>
            <w:tcW w:w="1550" w:type="dxa"/>
            <w:tcBorders>
              <w:top w:val="single" w:sz="8" w:space="0" w:color="auto"/>
              <w:left w:val="single" w:sz="8" w:space="0" w:color="auto"/>
              <w:bottom w:val="single" w:sz="4" w:space="0" w:color="auto"/>
              <w:right w:val="single" w:sz="4" w:space="0" w:color="auto"/>
            </w:tcBorders>
            <w:noWrap/>
            <w:vAlign w:val="center"/>
            <w:hideMark/>
          </w:tcPr>
          <w:p w14:paraId="169C0FA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Yurt İçi Satışlar</w:t>
            </w:r>
          </w:p>
        </w:tc>
        <w:tc>
          <w:tcPr>
            <w:tcW w:w="1039" w:type="dxa"/>
            <w:tcBorders>
              <w:top w:val="single" w:sz="8" w:space="0" w:color="auto"/>
              <w:left w:val="nil"/>
              <w:bottom w:val="single" w:sz="4" w:space="0" w:color="auto"/>
              <w:right w:val="single" w:sz="4" w:space="0" w:color="auto"/>
            </w:tcBorders>
            <w:noWrap/>
            <w:vAlign w:val="center"/>
            <w:hideMark/>
          </w:tcPr>
          <w:p w14:paraId="7C10FEA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3307864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42B7DBD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227A875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51A747E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197E82A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359E6EEE" w14:textId="77777777" w:rsidTr="005F7B5A">
        <w:trPr>
          <w:trHeight w:val="330"/>
        </w:trPr>
        <w:tc>
          <w:tcPr>
            <w:tcW w:w="1550" w:type="dxa"/>
            <w:tcBorders>
              <w:top w:val="nil"/>
              <w:left w:val="single" w:sz="8" w:space="0" w:color="auto"/>
              <w:bottom w:val="single" w:sz="8" w:space="0" w:color="auto"/>
              <w:right w:val="single" w:sz="4" w:space="0" w:color="auto"/>
            </w:tcBorders>
            <w:noWrap/>
            <w:vAlign w:val="center"/>
            <w:hideMark/>
          </w:tcPr>
          <w:p w14:paraId="1A9D05E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039" w:type="dxa"/>
            <w:tcBorders>
              <w:top w:val="nil"/>
              <w:left w:val="nil"/>
              <w:bottom w:val="single" w:sz="8" w:space="0" w:color="auto"/>
              <w:right w:val="single" w:sz="4" w:space="0" w:color="auto"/>
            </w:tcBorders>
            <w:noWrap/>
            <w:vAlign w:val="center"/>
            <w:hideMark/>
          </w:tcPr>
          <w:p w14:paraId="14F9565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3C727AD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295" w:type="dxa"/>
            <w:tcBorders>
              <w:top w:val="nil"/>
              <w:left w:val="nil"/>
              <w:bottom w:val="single" w:sz="8" w:space="0" w:color="auto"/>
              <w:right w:val="single" w:sz="4" w:space="0" w:color="auto"/>
            </w:tcBorders>
            <w:noWrap/>
            <w:vAlign w:val="center"/>
            <w:hideMark/>
          </w:tcPr>
          <w:p w14:paraId="0EDF29C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w:t>
            </w:r>
          </w:p>
        </w:tc>
        <w:tc>
          <w:tcPr>
            <w:tcW w:w="1294" w:type="dxa"/>
            <w:tcBorders>
              <w:top w:val="nil"/>
              <w:left w:val="nil"/>
              <w:bottom w:val="single" w:sz="8" w:space="0" w:color="auto"/>
              <w:right w:val="single" w:sz="4" w:space="0" w:color="auto"/>
            </w:tcBorders>
            <w:noWrap/>
            <w:vAlign w:val="center"/>
            <w:hideMark/>
          </w:tcPr>
          <w:p w14:paraId="225370F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w:t>
            </w:r>
          </w:p>
        </w:tc>
        <w:tc>
          <w:tcPr>
            <w:tcW w:w="1295" w:type="dxa"/>
            <w:tcBorders>
              <w:top w:val="nil"/>
              <w:left w:val="nil"/>
              <w:bottom w:val="single" w:sz="8" w:space="0" w:color="auto"/>
              <w:right w:val="single" w:sz="4" w:space="0" w:color="auto"/>
            </w:tcBorders>
            <w:noWrap/>
            <w:vAlign w:val="center"/>
            <w:hideMark/>
          </w:tcPr>
          <w:p w14:paraId="7620B4B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5FC221F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r>
    </w:tbl>
    <w:p w14:paraId="1A1264A6"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EABF30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Yurt içi satışlar, 2020’de 100 endeks değerine sahipken 2021 ve 2022’de artarak 142 seviyesine kadar yükselmiş olup 2023’te azalarak 2021 değerinin de altına düşmüş, 123 olarak gerçekleşmiştir. Bununla birlikte, 2024 yılının üç aylık döneminde yurt içi satışlar geçen yılın aynı dönemine göre artarak 127 seviyesine yükselmiştir.</w:t>
      </w:r>
    </w:p>
    <w:p w14:paraId="3596E1E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78663C8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3.4 Yurt Dışı Satışlar</w:t>
      </w:r>
    </w:p>
    <w:p w14:paraId="052C00ED"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3B0D2AB2"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042C327B"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Yurt Dışı Satışlar</w:t>
            </w:r>
          </w:p>
        </w:tc>
        <w:tc>
          <w:tcPr>
            <w:tcW w:w="1295" w:type="dxa"/>
            <w:tcBorders>
              <w:top w:val="single" w:sz="8" w:space="0" w:color="auto"/>
              <w:left w:val="nil"/>
              <w:bottom w:val="single" w:sz="4" w:space="0" w:color="auto"/>
              <w:right w:val="single" w:sz="4" w:space="0" w:color="auto"/>
            </w:tcBorders>
            <w:noWrap/>
            <w:vAlign w:val="center"/>
            <w:hideMark/>
          </w:tcPr>
          <w:p w14:paraId="2E995CD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4C8C95B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4858DBA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13F09D9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10DB967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5327DB1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185B7CA6"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032BB5A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3EE36F2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362AFAB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146</w:t>
            </w:r>
          </w:p>
        </w:tc>
        <w:tc>
          <w:tcPr>
            <w:tcW w:w="1295" w:type="dxa"/>
            <w:tcBorders>
              <w:top w:val="nil"/>
              <w:left w:val="nil"/>
              <w:bottom w:val="single" w:sz="8" w:space="0" w:color="auto"/>
              <w:right w:val="single" w:sz="4" w:space="0" w:color="auto"/>
            </w:tcBorders>
            <w:noWrap/>
            <w:vAlign w:val="center"/>
            <w:hideMark/>
          </w:tcPr>
          <w:p w14:paraId="29E1120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169</w:t>
            </w:r>
          </w:p>
        </w:tc>
        <w:tc>
          <w:tcPr>
            <w:tcW w:w="1294" w:type="dxa"/>
            <w:tcBorders>
              <w:top w:val="nil"/>
              <w:left w:val="nil"/>
              <w:bottom w:val="single" w:sz="8" w:space="0" w:color="auto"/>
              <w:right w:val="single" w:sz="4" w:space="0" w:color="auto"/>
            </w:tcBorders>
            <w:noWrap/>
            <w:vAlign w:val="center"/>
            <w:hideMark/>
          </w:tcPr>
          <w:p w14:paraId="3A7D5E5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145</w:t>
            </w:r>
          </w:p>
        </w:tc>
        <w:tc>
          <w:tcPr>
            <w:tcW w:w="1295" w:type="dxa"/>
            <w:tcBorders>
              <w:top w:val="nil"/>
              <w:left w:val="nil"/>
              <w:bottom w:val="single" w:sz="8" w:space="0" w:color="auto"/>
              <w:right w:val="single" w:sz="4" w:space="0" w:color="auto"/>
            </w:tcBorders>
            <w:noWrap/>
            <w:vAlign w:val="center"/>
            <w:hideMark/>
          </w:tcPr>
          <w:p w14:paraId="7698707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511E742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193</w:t>
            </w:r>
          </w:p>
        </w:tc>
      </w:tr>
    </w:tbl>
    <w:p w14:paraId="08C9BCC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3E5BFB48"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Yurt dışı satışlar, 2020’de 100 endeks değerine sahipken 2021 ve 2022’de artarak 169 seviyesine kadar yükselmiş olup 2023’te azalarak 2021 değerinin de altına düşmüş, 145 olarak gerçekleşmiştir. Bununla birlikte, 2024 yılının üç aylık döneminde yurt dışı satışlar geçen yılın aynı dönemine göre artarak 193 seviyesine yükselmiştir.</w:t>
      </w:r>
    </w:p>
    <w:p w14:paraId="69C3BC97"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1526D8FB"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3.5 Kapasite ve Kapasite Kullanım Oranı</w:t>
      </w:r>
    </w:p>
    <w:p w14:paraId="0E5ECCC9"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66ABEDAA"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65E2E5F4" w14:textId="77777777" w:rsidR="005F7B5A" w:rsidRDefault="005F7B5A">
            <w:pPr>
              <w:rPr>
                <w:rFonts w:ascii="Times New Roman" w:hAnsi="Times New Roman" w:cs="Times New Roman"/>
                <w:b/>
                <w:bCs/>
                <w:sz w:val="24"/>
                <w:szCs w:val="24"/>
              </w:rPr>
            </w:pPr>
          </w:p>
        </w:tc>
        <w:tc>
          <w:tcPr>
            <w:tcW w:w="1295" w:type="dxa"/>
            <w:tcBorders>
              <w:top w:val="single" w:sz="8" w:space="0" w:color="auto"/>
              <w:left w:val="nil"/>
              <w:bottom w:val="single" w:sz="4" w:space="0" w:color="auto"/>
              <w:right w:val="single" w:sz="4" w:space="0" w:color="auto"/>
            </w:tcBorders>
            <w:noWrap/>
            <w:vAlign w:val="center"/>
            <w:hideMark/>
          </w:tcPr>
          <w:p w14:paraId="4C9C9E8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2F7B6A0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2CA064F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204E355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7360393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4D80F10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7B5B3A73" w14:textId="77777777" w:rsidTr="005F7B5A">
        <w:trPr>
          <w:trHeight w:val="315"/>
        </w:trPr>
        <w:tc>
          <w:tcPr>
            <w:tcW w:w="1294" w:type="dxa"/>
            <w:tcBorders>
              <w:top w:val="nil"/>
              <w:left w:val="single" w:sz="8" w:space="0" w:color="auto"/>
              <w:bottom w:val="single" w:sz="4" w:space="0" w:color="auto"/>
              <w:right w:val="single" w:sz="4" w:space="0" w:color="auto"/>
            </w:tcBorders>
            <w:noWrap/>
            <w:vAlign w:val="center"/>
            <w:hideMark/>
          </w:tcPr>
          <w:p w14:paraId="6CC975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Kapasite (endeks)</w:t>
            </w:r>
          </w:p>
        </w:tc>
        <w:tc>
          <w:tcPr>
            <w:tcW w:w="1295" w:type="dxa"/>
            <w:tcBorders>
              <w:top w:val="nil"/>
              <w:left w:val="nil"/>
              <w:bottom w:val="single" w:sz="4" w:space="0" w:color="auto"/>
              <w:right w:val="single" w:sz="4" w:space="0" w:color="auto"/>
            </w:tcBorders>
            <w:noWrap/>
            <w:vAlign w:val="center"/>
            <w:hideMark/>
          </w:tcPr>
          <w:p w14:paraId="07A28C6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4" w:space="0" w:color="auto"/>
              <w:right w:val="single" w:sz="4" w:space="0" w:color="auto"/>
            </w:tcBorders>
            <w:noWrap/>
            <w:vAlign w:val="center"/>
            <w:hideMark/>
          </w:tcPr>
          <w:p w14:paraId="01F0578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115</w:t>
            </w:r>
          </w:p>
        </w:tc>
        <w:tc>
          <w:tcPr>
            <w:tcW w:w="1295" w:type="dxa"/>
            <w:tcBorders>
              <w:top w:val="nil"/>
              <w:left w:val="nil"/>
              <w:bottom w:val="single" w:sz="4" w:space="0" w:color="auto"/>
              <w:right w:val="single" w:sz="4" w:space="0" w:color="auto"/>
            </w:tcBorders>
            <w:noWrap/>
            <w:vAlign w:val="center"/>
            <w:hideMark/>
          </w:tcPr>
          <w:p w14:paraId="7C59C9C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136</w:t>
            </w:r>
          </w:p>
        </w:tc>
        <w:tc>
          <w:tcPr>
            <w:tcW w:w="1294" w:type="dxa"/>
            <w:tcBorders>
              <w:top w:val="nil"/>
              <w:left w:val="nil"/>
              <w:bottom w:val="single" w:sz="4" w:space="0" w:color="auto"/>
              <w:right w:val="single" w:sz="4" w:space="0" w:color="auto"/>
            </w:tcBorders>
            <w:noWrap/>
            <w:vAlign w:val="center"/>
            <w:hideMark/>
          </w:tcPr>
          <w:p w14:paraId="1B9EAFF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295" w:type="dxa"/>
            <w:tcBorders>
              <w:top w:val="nil"/>
              <w:left w:val="nil"/>
              <w:bottom w:val="single" w:sz="4" w:space="0" w:color="auto"/>
              <w:right w:val="single" w:sz="4" w:space="0" w:color="auto"/>
            </w:tcBorders>
            <w:noWrap/>
            <w:vAlign w:val="center"/>
            <w:hideMark/>
          </w:tcPr>
          <w:p w14:paraId="31D0501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4" w:space="0" w:color="auto"/>
              <w:right w:val="single" w:sz="4" w:space="0" w:color="auto"/>
            </w:tcBorders>
            <w:noWrap/>
            <w:vAlign w:val="center"/>
            <w:hideMark/>
          </w:tcPr>
          <w:p w14:paraId="1F9D949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107</w:t>
            </w:r>
          </w:p>
        </w:tc>
      </w:tr>
      <w:tr w:rsidR="005F7B5A" w14:paraId="090D15A9"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75DE51C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KKO (endeks)</w:t>
            </w:r>
          </w:p>
        </w:tc>
        <w:tc>
          <w:tcPr>
            <w:tcW w:w="1295" w:type="dxa"/>
            <w:tcBorders>
              <w:top w:val="nil"/>
              <w:left w:val="nil"/>
              <w:bottom w:val="single" w:sz="8" w:space="0" w:color="auto"/>
              <w:right w:val="single" w:sz="4" w:space="0" w:color="auto"/>
            </w:tcBorders>
            <w:noWrap/>
            <w:vAlign w:val="center"/>
            <w:hideMark/>
          </w:tcPr>
          <w:p w14:paraId="6CF5016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0E43EE3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c>
          <w:tcPr>
            <w:tcW w:w="1295" w:type="dxa"/>
            <w:tcBorders>
              <w:top w:val="nil"/>
              <w:left w:val="nil"/>
              <w:bottom w:val="single" w:sz="8" w:space="0" w:color="auto"/>
              <w:right w:val="single" w:sz="4" w:space="0" w:color="auto"/>
            </w:tcBorders>
            <w:noWrap/>
            <w:vAlign w:val="center"/>
            <w:hideMark/>
          </w:tcPr>
          <w:p w14:paraId="5F15879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c>
          <w:tcPr>
            <w:tcW w:w="1294" w:type="dxa"/>
            <w:tcBorders>
              <w:top w:val="nil"/>
              <w:left w:val="nil"/>
              <w:bottom w:val="single" w:sz="8" w:space="0" w:color="auto"/>
              <w:right w:val="single" w:sz="4" w:space="0" w:color="auto"/>
            </w:tcBorders>
            <w:noWrap/>
            <w:vAlign w:val="center"/>
            <w:hideMark/>
          </w:tcPr>
          <w:p w14:paraId="57FEC79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111</w:t>
            </w:r>
          </w:p>
        </w:tc>
        <w:tc>
          <w:tcPr>
            <w:tcW w:w="1295" w:type="dxa"/>
            <w:tcBorders>
              <w:top w:val="nil"/>
              <w:left w:val="nil"/>
              <w:bottom w:val="single" w:sz="8" w:space="0" w:color="auto"/>
              <w:right w:val="single" w:sz="4" w:space="0" w:color="auto"/>
            </w:tcBorders>
            <w:noWrap/>
            <w:vAlign w:val="center"/>
            <w:hideMark/>
          </w:tcPr>
          <w:p w14:paraId="643C376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4" w:space="0" w:color="auto"/>
            </w:tcBorders>
            <w:noWrap/>
            <w:vAlign w:val="center"/>
            <w:hideMark/>
          </w:tcPr>
          <w:p w14:paraId="75278B0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108</w:t>
            </w:r>
          </w:p>
        </w:tc>
      </w:tr>
    </w:tbl>
    <w:p w14:paraId="5604BBF3"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0EAB4507"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lastRenderedPageBreak/>
        <w:t>Başvuru sahibi firmanın üretim kapasitesi 2021 ve 2022 yıllarında artarak 136 seviyesine yükselmiş olsa da 2023’te azalarak 127’ye düştüğü görülmüştür. Bununla birlikte, 2024 yılının üç aylık döneminde kapasite geçen yılın aynı dönemine göre artarak 107 seviyesine yükselmiştir.</w:t>
      </w:r>
    </w:p>
    <w:p w14:paraId="5B83D8A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C1BB14B"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Öte yandan, kapasite kullanım oranı 2021 yılında 121’e yükselmiş, 2022’de değişmemiş, 2023’te ise azalarak 111 seviyesine gerilemiştir. Bununla birlikte, 2024 yılının üç aylık döneminde kapasite kullanım oranı geçen yılın aynı dönemine göre artarak 108 seviyesine yükselmiştir.</w:t>
      </w:r>
    </w:p>
    <w:p w14:paraId="7D6D8BA5"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E932D7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3.6 İstihdam</w:t>
      </w:r>
    </w:p>
    <w:p w14:paraId="1F43A65E"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249C1FDE"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015214E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İstihdam</w:t>
            </w:r>
          </w:p>
        </w:tc>
        <w:tc>
          <w:tcPr>
            <w:tcW w:w="1295" w:type="dxa"/>
            <w:tcBorders>
              <w:top w:val="single" w:sz="8" w:space="0" w:color="auto"/>
              <w:left w:val="nil"/>
              <w:bottom w:val="single" w:sz="4" w:space="0" w:color="auto"/>
              <w:right w:val="single" w:sz="4" w:space="0" w:color="auto"/>
            </w:tcBorders>
            <w:noWrap/>
            <w:vAlign w:val="center"/>
            <w:hideMark/>
          </w:tcPr>
          <w:p w14:paraId="44F9AB7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3933557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016175E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12F47B4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482934C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6FDA4BD5"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7BB8BE68"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147F5A4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74B7D67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4BACAB8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91</w:t>
            </w:r>
          </w:p>
        </w:tc>
        <w:tc>
          <w:tcPr>
            <w:tcW w:w="1295" w:type="dxa"/>
            <w:tcBorders>
              <w:top w:val="nil"/>
              <w:left w:val="nil"/>
              <w:bottom w:val="single" w:sz="8" w:space="0" w:color="auto"/>
              <w:right w:val="single" w:sz="4" w:space="0" w:color="auto"/>
            </w:tcBorders>
            <w:noWrap/>
            <w:vAlign w:val="center"/>
            <w:hideMark/>
          </w:tcPr>
          <w:p w14:paraId="3A3CB7A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101</w:t>
            </w:r>
          </w:p>
        </w:tc>
        <w:tc>
          <w:tcPr>
            <w:tcW w:w="1294" w:type="dxa"/>
            <w:tcBorders>
              <w:top w:val="nil"/>
              <w:left w:val="nil"/>
              <w:bottom w:val="single" w:sz="8" w:space="0" w:color="auto"/>
              <w:right w:val="single" w:sz="4" w:space="0" w:color="auto"/>
            </w:tcBorders>
            <w:noWrap/>
            <w:vAlign w:val="center"/>
            <w:hideMark/>
          </w:tcPr>
          <w:p w14:paraId="465E4D3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97</w:t>
            </w:r>
          </w:p>
        </w:tc>
        <w:tc>
          <w:tcPr>
            <w:tcW w:w="1295" w:type="dxa"/>
            <w:tcBorders>
              <w:top w:val="nil"/>
              <w:left w:val="nil"/>
              <w:bottom w:val="single" w:sz="8" w:space="0" w:color="auto"/>
              <w:right w:val="single" w:sz="4" w:space="0" w:color="auto"/>
            </w:tcBorders>
            <w:noWrap/>
            <w:vAlign w:val="center"/>
            <w:hideMark/>
          </w:tcPr>
          <w:p w14:paraId="2AC4549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48EE5ED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96</w:t>
            </w:r>
          </w:p>
        </w:tc>
      </w:tr>
    </w:tbl>
    <w:p w14:paraId="796DA259"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7DFA3939"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İstihdam, inceleme dönemi boyunca dalgalı bir seyir izlemiş, 2020 yılında 100 olan endeks değeri 2023’te 97’ye gerilemiştir. Benzer şekilde, 2024 yılının üç aylık döneminde istihdam geçen yılın aynı dönemine göre azalarak 96’ya gerilemiştir.</w:t>
      </w:r>
    </w:p>
    <w:p w14:paraId="03723A85"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03BA8B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3.7 Verimlilik</w:t>
      </w:r>
    </w:p>
    <w:p w14:paraId="1BC3D79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57EC706F"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43315E7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Verimlilik</w:t>
            </w:r>
          </w:p>
        </w:tc>
        <w:tc>
          <w:tcPr>
            <w:tcW w:w="1295" w:type="dxa"/>
            <w:tcBorders>
              <w:top w:val="single" w:sz="8" w:space="0" w:color="auto"/>
              <w:left w:val="nil"/>
              <w:bottom w:val="single" w:sz="4" w:space="0" w:color="auto"/>
              <w:right w:val="single" w:sz="4" w:space="0" w:color="auto"/>
            </w:tcBorders>
            <w:noWrap/>
            <w:vAlign w:val="center"/>
            <w:hideMark/>
          </w:tcPr>
          <w:p w14:paraId="5800F88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384C41D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6085CDC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0834703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5EC1997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4428450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0BD7CFDD"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24A24531"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00452DB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78F8635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153</w:t>
            </w:r>
          </w:p>
        </w:tc>
        <w:tc>
          <w:tcPr>
            <w:tcW w:w="1295" w:type="dxa"/>
            <w:tcBorders>
              <w:top w:val="nil"/>
              <w:left w:val="nil"/>
              <w:bottom w:val="single" w:sz="8" w:space="0" w:color="auto"/>
              <w:right w:val="single" w:sz="4" w:space="0" w:color="auto"/>
            </w:tcBorders>
            <w:noWrap/>
            <w:vAlign w:val="center"/>
            <w:hideMark/>
          </w:tcPr>
          <w:p w14:paraId="6C078C2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163</w:t>
            </w:r>
          </w:p>
        </w:tc>
        <w:tc>
          <w:tcPr>
            <w:tcW w:w="1294" w:type="dxa"/>
            <w:tcBorders>
              <w:top w:val="nil"/>
              <w:left w:val="nil"/>
              <w:bottom w:val="single" w:sz="8" w:space="0" w:color="auto"/>
              <w:right w:val="single" w:sz="4" w:space="0" w:color="auto"/>
            </w:tcBorders>
            <w:noWrap/>
            <w:vAlign w:val="center"/>
            <w:hideMark/>
          </w:tcPr>
          <w:p w14:paraId="78984E9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145</w:t>
            </w:r>
          </w:p>
        </w:tc>
        <w:tc>
          <w:tcPr>
            <w:tcW w:w="1295" w:type="dxa"/>
            <w:tcBorders>
              <w:top w:val="nil"/>
              <w:left w:val="nil"/>
              <w:bottom w:val="single" w:sz="8" w:space="0" w:color="auto"/>
              <w:right w:val="single" w:sz="4" w:space="0" w:color="auto"/>
            </w:tcBorders>
            <w:noWrap/>
            <w:vAlign w:val="center"/>
            <w:hideMark/>
          </w:tcPr>
          <w:p w14:paraId="060CE1E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374276E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r>
    </w:tbl>
    <w:p w14:paraId="714E0C40"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5A38F194"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Verimlilik, 2022 yılında en yüksek değerine ulaştıktan sonra 2021 değerinin bile altına düşerek 2023’te 145 olarak gerçekleşmiştir. Öte yandan, 2024 yılının üç aylık döneminde verimlilik geçen yılın aynı dönemine göre artarak 121 seviyesine yükselmiştir.</w:t>
      </w:r>
    </w:p>
    <w:p w14:paraId="55989E32"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AF9BF6D"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3.8 Stoklar</w:t>
      </w:r>
    </w:p>
    <w:p w14:paraId="3A319B9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6FFBE032"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1C2A549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Stoklar</w:t>
            </w:r>
          </w:p>
        </w:tc>
        <w:tc>
          <w:tcPr>
            <w:tcW w:w="1295" w:type="dxa"/>
            <w:tcBorders>
              <w:top w:val="single" w:sz="8" w:space="0" w:color="auto"/>
              <w:left w:val="nil"/>
              <w:bottom w:val="single" w:sz="4" w:space="0" w:color="auto"/>
              <w:right w:val="single" w:sz="4" w:space="0" w:color="auto"/>
            </w:tcBorders>
            <w:noWrap/>
            <w:vAlign w:val="center"/>
            <w:hideMark/>
          </w:tcPr>
          <w:p w14:paraId="1EFBAD7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383AD08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435E8F2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1DA6A94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1DB8E80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59AA293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7E7ABC75"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2CD4C75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79F1158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30D38E3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114</w:t>
            </w:r>
          </w:p>
        </w:tc>
        <w:tc>
          <w:tcPr>
            <w:tcW w:w="1295" w:type="dxa"/>
            <w:tcBorders>
              <w:top w:val="nil"/>
              <w:left w:val="nil"/>
              <w:bottom w:val="single" w:sz="8" w:space="0" w:color="auto"/>
              <w:right w:val="single" w:sz="4" w:space="0" w:color="auto"/>
            </w:tcBorders>
            <w:noWrap/>
            <w:vAlign w:val="center"/>
            <w:hideMark/>
          </w:tcPr>
          <w:p w14:paraId="3F04D55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190</w:t>
            </w:r>
          </w:p>
        </w:tc>
        <w:tc>
          <w:tcPr>
            <w:tcW w:w="1294" w:type="dxa"/>
            <w:tcBorders>
              <w:top w:val="nil"/>
              <w:left w:val="nil"/>
              <w:bottom w:val="single" w:sz="8" w:space="0" w:color="auto"/>
              <w:right w:val="single" w:sz="4" w:space="0" w:color="auto"/>
            </w:tcBorders>
            <w:noWrap/>
            <w:vAlign w:val="center"/>
            <w:hideMark/>
          </w:tcPr>
          <w:p w14:paraId="377924E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215</w:t>
            </w:r>
          </w:p>
        </w:tc>
        <w:tc>
          <w:tcPr>
            <w:tcW w:w="1295" w:type="dxa"/>
            <w:tcBorders>
              <w:top w:val="nil"/>
              <w:left w:val="nil"/>
              <w:bottom w:val="single" w:sz="8" w:space="0" w:color="auto"/>
              <w:right w:val="single" w:sz="4" w:space="0" w:color="auto"/>
            </w:tcBorders>
            <w:noWrap/>
            <w:vAlign w:val="center"/>
            <w:hideMark/>
          </w:tcPr>
          <w:p w14:paraId="3D89718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5CD5506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98</w:t>
            </w:r>
          </w:p>
        </w:tc>
      </w:tr>
    </w:tbl>
    <w:p w14:paraId="459CDF6C"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2E340315"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2020 yılında 100 endeks değerine sahip olan stok miktarı 2021’de 114’e, 2022’de 190’a, 2023’te 215 yükselmiştir. Öte yandan, 2024 yılının üç aylık döneminde stoklar geçen yılın aynı dönemine göre azalarak 98 seviyesine gerilemiştir.</w:t>
      </w:r>
    </w:p>
    <w:p w14:paraId="1C67161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39C76BEA"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3.9 Karlılık</w:t>
      </w:r>
    </w:p>
    <w:p w14:paraId="3283B7A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tbl>
      <w:tblPr>
        <w:tblW w:w="9060" w:type="dxa"/>
        <w:tblLayout w:type="fixed"/>
        <w:tblCellMar>
          <w:left w:w="70" w:type="dxa"/>
          <w:right w:w="70" w:type="dxa"/>
        </w:tblCellMar>
        <w:tblLook w:val="04A0" w:firstRow="1" w:lastRow="0" w:firstColumn="1" w:lastColumn="0" w:noHBand="0" w:noVBand="1"/>
      </w:tblPr>
      <w:tblGrid>
        <w:gridCol w:w="1293"/>
        <w:gridCol w:w="1294"/>
        <w:gridCol w:w="1294"/>
        <w:gridCol w:w="1295"/>
        <w:gridCol w:w="1294"/>
        <w:gridCol w:w="1295"/>
        <w:gridCol w:w="1295"/>
      </w:tblGrid>
      <w:tr w:rsidR="005F7B5A" w14:paraId="2B63D32E" w14:textId="77777777" w:rsidTr="005F7B5A">
        <w:trPr>
          <w:trHeight w:val="315"/>
        </w:trPr>
        <w:tc>
          <w:tcPr>
            <w:tcW w:w="1294" w:type="dxa"/>
            <w:tcBorders>
              <w:top w:val="single" w:sz="8" w:space="0" w:color="auto"/>
              <w:left w:val="single" w:sz="8" w:space="0" w:color="auto"/>
              <w:bottom w:val="single" w:sz="4" w:space="0" w:color="auto"/>
              <w:right w:val="single" w:sz="4" w:space="0" w:color="auto"/>
            </w:tcBorders>
            <w:noWrap/>
            <w:vAlign w:val="center"/>
            <w:hideMark/>
          </w:tcPr>
          <w:p w14:paraId="0228DAEF"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Karlılık</w:t>
            </w:r>
          </w:p>
        </w:tc>
        <w:tc>
          <w:tcPr>
            <w:tcW w:w="1295" w:type="dxa"/>
            <w:tcBorders>
              <w:top w:val="single" w:sz="8" w:space="0" w:color="auto"/>
              <w:left w:val="nil"/>
              <w:bottom w:val="single" w:sz="4" w:space="0" w:color="auto"/>
              <w:right w:val="single" w:sz="4" w:space="0" w:color="auto"/>
            </w:tcBorders>
            <w:noWrap/>
            <w:vAlign w:val="center"/>
            <w:hideMark/>
          </w:tcPr>
          <w:p w14:paraId="7463B9D2"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294" w:type="dxa"/>
            <w:tcBorders>
              <w:top w:val="single" w:sz="8" w:space="0" w:color="auto"/>
              <w:left w:val="nil"/>
              <w:bottom w:val="single" w:sz="4" w:space="0" w:color="auto"/>
              <w:right w:val="single" w:sz="4" w:space="0" w:color="auto"/>
            </w:tcBorders>
            <w:noWrap/>
            <w:vAlign w:val="center"/>
            <w:hideMark/>
          </w:tcPr>
          <w:p w14:paraId="30DC9392"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295" w:type="dxa"/>
            <w:tcBorders>
              <w:top w:val="single" w:sz="8" w:space="0" w:color="auto"/>
              <w:left w:val="nil"/>
              <w:bottom w:val="single" w:sz="4" w:space="0" w:color="auto"/>
              <w:right w:val="single" w:sz="4" w:space="0" w:color="auto"/>
            </w:tcBorders>
            <w:noWrap/>
            <w:vAlign w:val="center"/>
            <w:hideMark/>
          </w:tcPr>
          <w:p w14:paraId="19161033"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294" w:type="dxa"/>
            <w:tcBorders>
              <w:top w:val="single" w:sz="8" w:space="0" w:color="auto"/>
              <w:left w:val="nil"/>
              <w:bottom w:val="single" w:sz="4" w:space="0" w:color="auto"/>
              <w:right w:val="single" w:sz="4" w:space="0" w:color="auto"/>
            </w:tcBorders>
            <w:noWrap/>
            <w:vAlign w:val="center"/>
            <w:hideMark/>
          </w:tcPr>
          <w:p w14:paraId="7E7824E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295" w:type="dxa"/>
            <w:tcBorders>
              <w:top w:val="single" w:sz="8" w:space="0" w:color="auto"/>
              <w:left w:val="nil"/>
              <w:bottom w:val="single" w:sz="4" w:space="0" w:color="auto"/>
              <w:right w:val="single" w:sz="4" w:space="0" w:color="auto"/>
            </w:tcBorders>
            <w:noWrap/>
            <w:vAlign w:val="center"/>
            <w:hideMark/>
          </w:tcPr>
          <w:p w14:paraId="622DA55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 (1-3)</w:t>
            </w:r>
          </w:p>
        </w:tc>
        <w:tc>
          <w:tcPr>
            <w:tcW w:w="1295" w:type="dxa"/>
            <w:tcBorders>
              <w:top w:val="single" w:sz="8" w:space="0" w:color="auto"/>
              <w:left w:val="nil"/>
              <w:bottom w:val="single" w:sz="4" w:space="0" w:color="auto"/>
              <w:right w:val="single" w:sz="8" w:space="0" w:color="auto"/>
            </w:tcBorders>
            <w:noWrap/>
            <w:vAlign w:val="center"/>
            <w:hideMark/>
          </w:tcPr>
          <w:p w14:paraId="0C2CBD38"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 (1-3)</w:t>
            </w:r>
          </w:p>
        </w:tc>
      </w:tr>
      <w:tr w:rsidR="005F7B5A" w14:paraId="2A67E4B5" w14:textId="77777777" w:rsidTr="005F7B5A">
        <w:trPr>
          <w:trHeight w:val="330"/>
        </w:trPr>
        <w:tc>
          <w:tcPr>
            <w:tcW w:w="1294" w:type="dxa"/>
            <w:tcBorders>
              <w:top w:val="nil"/>
              <w:left w:val="single" w:sz="8" w:space="0" w:color="auto"/>
              <w:bottom w:val="single" w:sz="8" w:space="0" w:color="auto"/>
              <w:right w:val="single" w:sz="4" w:space="0" w:color="auto"/>
            </w:tcBorders>
            <w:noWrap/>
            <w:vAlign w:val="center"/>
            <w:hideMark/>
          </w:tcPr>
          <w:p w14:paraId="2FA94A47"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Endeks</w:t>
            </w:r>
          </w:p>
        </w:tc>
        <w:tc>
          <w:tcPr>
            <w:tcW w:w="1295" w:type="dxa"/>
            <w:tcBorders>
              <w:top w:val="nil"/>
              <w:left w:val="nil"/>
              <w:bottom w:val="single" w:sz="8" w:space="0" w:color="auto"/>
              <w:right w:val="single" w:sz="4" w:space="0" w:color="auto"/>
            </w:tcBorders>
            <w:noWrap/>
            <w:vAlign w:val="center"/>
            <w:hideMark/>
          </w:tcPr>
          <w:p w14:paraId="0C9352F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4" w:type="dxa"/>
            <w:tcBorders>
              <w:top w:val="nil"/>
              <w:left w:val="nil"/>
              <w:bottom w:val="single" w:sz="8" w:space="0" w:color="auto"/>
              <w:right w:val="single" w:sz="4" w:space="0" w:color="auto"/>
            </w:tcBorders>
            <w:noWrap/>
            <w:vAlign w:val="center"/>
            <w:hideMark/>
          </w:tcPr>
          <w:p w14:paraId="0AE2D16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379</w:t>
            </w:r>
          </w:p>
        </w:tc>
        <w:tc>
          <w:tcPr>
            <w:tcW w:w="1295" w:type="dxa"/>
            <w:tcBorders>
              <w:top w:val="nil"/>
              <w:left w:val="nil"/>
              <w:bottom w:val="single" w:sz="8" w:space="0" w:color="auto"/>
              <w:right w:val="single" w:sz="4" w:space="0" w:color="auto"/>
            </w:tcBorders>
            <w:noWrap/>
            <w:vAlign w:val="center"/>
            <w:hideMark/>
          </w:tcPr>
          <w:p w14:paraId="3A87558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222</w:t>
            </w:r>
          </w:p>
        </w:tc>
        <w:tc>
          <w:tcPr>
            <w:tcW w:w="1294" w:type="dxa"/>
            <w:tcBorders>
              <w:top w:val="nil"/>
              <w:left w:val="nil"/>
              <w:bottom w:val="single" w:sz="8" w:space="0" w:color="auto"/>
              <w:right w:val="single" w:sz="4" w:space="0" w:color="auto"/>
            </w:tcBorders>
            <w:noWrap/>
            <w:vAlign w:val="center"/>
            <w:hideMark/>
          </w:tcPr>
          <w:p w14:paraId="74E9B77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217</w:t>
            </w:r>
          </w:p>
        </w:tc>
        <w:tc>
          <w:tcPr>
            <w:tcW w:w="1295" w:type="dxa"/>
            <w:tcBorders>
              <w:top w:val="nil"/>
              <w:left w:val="nil"/>
              <w:bottom w:val="single" w:sz="8" w:space="0" w:color="auto"/>
              <w:right w:val="single" w:sz="4" w:space="0" w:color="auto"/>
            </w:tcBorders>
            <w:noWrap/>
            <w:vAlign w:val="center"/>
            <w:hideMark/>
          </w:tcPr>
          <w:p w14:paraId="4531629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295" w:type="dxa"/>
            <w:tcBorders>
              <w:top w:val="nil"/>
              <w:left w:val="nil"/>
              <w:bottom w:val="single" w:sz="8" w:space="0" w:color="auto"/>
              <w:right w:val="single" w:sz="8" w:space="0" w:color="auto"/>
            </w:tcBorders>
            <w:noWrap/>
            <w:vAlign w:val="center"/>
            <w:hideMark/>
          </w:tcPr>
          <w:p w14:paraId="12A04AF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86</w:t>
            </w:r>
          </w:p>
        </w:tc>
      </w:tr>
    </w:tbl>
    <w:p w14:paraId="6EBDAF78"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7E0185E0"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sahibi firmanın karlılığı 2021 yılında artmış olmasına rağmen 2022’de 222’ye, 2023’te 217’ye gerilemiştir. Benzer şekilde, 2024 yılının üç aylık döneminde karlılık geçen yılın aynı dönemine göre azalarak 86’ya gerilemiştir.</w:t>
      </w:r>
    </w:p>
    <w:p w14:paraId="1B79E92C"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EF30E22"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3.10 Ekonomik Göstergelerin Değerlendirilmesi</w:t>
      </w:r>
    </w:p>
    <w:p w14:paraId="3D71FD5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59104439"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İran’dan düz cam ithalatı 2021’den sonra azalmaya başlayarak 2023’te 22 bin ton seviyesine gerilemiştir. Geçen yılın aynı dönemine göre cari yılın üç ayında hem genel hem İran’dan yapılan ithalat azalış göstermiştir.</w:t>
      </w:r>
    </w:p>
    <w:p w14:paraId="60162E3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4DF73F28"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İran’dan yapılan ithalatın yerli üretime oranı 2020 yılında 100 endeks değerine sahipken 2021 yılında bu oran 419 seviyesine yükselmiş, sonrasında düşerek 2022 178’e, 2023’te 73’e </w:t>
      </w:r>
      <w:r>
        <w:rPr>
          <w:rFonts w:ascii="Times New Roman" w:hAnsi="Times New Roman" w:cs="Times New Roman"/>
          <w:sz w:val="24"/>
          <w:szCs w:val="24"/>
        </w:rPr>
        <w:lastRenderedPageBreak/>
        <w:t>gerilemiştir. İran’dan yapılan ithalatın piyasa payı ise 2020 yılında 100 endeks değerine sahipken 2021 yılında bu oran 460 seviyesine yükselmiş, izleyen yıllarda İran piyasa payı azalmış olsa da 2023 yılında inceleme dönemi başındaki seviyeye yakın seyretmiştir. Fiyat karşılaştırması bölümünde de ele alındığı üzere, İran’dan yapılan ithalatta birim fiyatlar genel ithal birim fiyatlarının çok altında gerçekleşmiştir.</w:t>
      </w:r>
    </w:p>
    <w:p w14:paraId="213EB93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7E53A0EE"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Yerli üretim ekonomik göstergeleri inceleme konusu dönemde genel olarak olumlu bir seyir izlemiş olmasına rağmen 2023 yılında yurtiçi satışlar, stoklar, kapasite, KKO, istihdam, verimlilik ve karlılık verilerinde bozulmalar olduğu; istihdam ve karlılıktaki bozulmanın 2024 yılı ilk çeyreğinde de devam ettiği görülmektedir.</w:t>
      </w:r>
    </w:p>
    <w:p w14:paraId="6951CEA2" w14:textId="77777777" w:rsidR="005F7B5A" w:rsidRDefault="005F7B5A" w:rsidP="005F7B5A">
      <w:pPr>
        <w:spacing w:before="0" w:beforeAutospacing="0" w:after="0" w:afterAutospacing="0" w:line="240" w:lineRule="exact"/>
        <w:rPr>
          <w:rFonts w:ascii="Times New Roman" w:hAnsi="Times New Roman" w:cs="Times New Roman"/>
          <w:sz w:val="24"/>
          <w:szCs w:val="24"/>
        </w:rPr>
      </w:pPr>
    </w:p>
    <w:tbl>
      <w:tblPr>
        <w:tblW w:w="10600" w:type="dxa"/>
        <w:jc w:val="center"/>
        <w:tblCellMar>
          <w:left w:w="70" w:type="dxa"/>
          <w:right w:w="70" w:type="dxa"/>
        </w:tblCellMar>
        <w:tblLook w:val="04A0" w:firstRow="1" w:lastRow="0" w:firstColumn="1" w:lastColumn="0" w:noHBand="0" w:noVBand="1"/>
      </w:tblPr>
      <w:tblGrid>
        <w:gridCol w:w="2840"/>
        <w:gridCol w:w="1120"/>
        <w:gridCol w:w="1120"/>
        <w:gridCol w:w="1120"/>
        <w:gridCol w:w="1120"/>
        <w:gridCol w:w="1120"/>
        <w:gridCol w:w="1086"/>
        <w:gridCol w:w="1074"/>
      </w:tblGrid>
      <w:tr w:rsidR="005F7B5A" w14:paraId="55079431" w14:textId="77777777" w:rsidTr="005F7B5A">
        <w:trPr>
          <w:trHeight w:val="315"/>
          <w:jc w:val="center"/>
        </w:trPr>
        <w:tc>
          <w:tcPr>
            <w:tcW w:w="2840" w:type="dxa"/>
            <w:tcBorders>
              <w:top w:val="single" w:sz="8" w:space="0" w:color="auto"/>
              <w:left w:val="single" w:sz="8" w:space="0" w:color="auto"/>
              <w:bottom w:val="single" w:sz="4" w:space="0" w:color="auto"/>
              <w:right w:val="single" w:sz="4" w:space="0" w:color="auto"/>
            </w:tcBorders>
            <w:noWrap/>
            <w:vAlign w:val="center"/>
            <w:hideMark/>
          </w:tcPr>
          <w:p w14:paraId="02710694"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bookmarkStart w:id="0" w:name="_Hlk132203467" w:colFirst="2" w:colLast="7"/>
            <w:r>
              <w:rPr>
                <w:rFonts w:ascii="Times New Roman" w:eastAsia="Times New Roman" w:hAnsi="Times New Roman" w:cs="Times New Roman"/>
                <w:b/>
                <w:bCs/>
                <w:color w:val="000000"/>
                <w:sz w:val="24"/>
                <w:szCs w:val="24"/>
                <w:lang w:eastAsia="tr-TR"/>
              </w:rPr>
              <w:t>Ekonomik Göstergeler</w:t>
            </w:r>
          </w:p>
        </w:tc>
        <w:tc>
          <w:tcPr>
            <w:tcW w:w="1120" w:type="dxa"/>
            <w:tcBorders>
              <w:top w:val="single" w:sz="8" w:space="0" w:color="auto"/>
              <w:left w:val="nil"/>
              <w:bottom w:val="single" w:sz="4" w:space="0" w:color="auto"/>
              <w:right w:val="single" w:sz="4" w:space="0" w:color="auto"/>
            </w:tcBorders>
            <w:noWrap/>
            <w:vAlign w:val="center"/>
            <w:hideMark/>
          </w:tcPr>
          <w:p w14:paraId="45161A8E"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bookmarkStart w:id="1" w:name="RANGE!C3"/>
            <w:r>
              <w:rPr>
                <w:rFonts w:ascii="Times New Roman" w:eastAsia="Times New Roman" w:hAnsi="Times New Roman" w:cs="Times New Roman"/>
                <w:b/>
                <w:bCs/>
                <w:color w:val="000000"/>
                <w:sz w:val="24"/>
                <w:szCs w:val="24"/>
                <w:lang w:eastAsia="tr-TR"/>
              </w:rPr>
              <w:t>Birim</w:t>
            </w:r>
            <w:bookmarkEnd w:id="1"/>
          </w:p>
        </w:tc>
        <w:tc>
          <w:tcPr>
            <w:tcW w:w="1120" w:type="dxa"/>
            <w:tcBorders>
              <w:top w:val="single" w:sz="8" w:space="0" w:color="auto"/>
              <w:left w:val="nil"/>
              <w:bottom w:val="single" w:sz="4" w:space="0" w:color="auto"/>
              <w:right w:val="single" w:sz="4" w:space="0" w:color="auto"/>
            </w:tcBorders>
            <w:noWrap/>
            <w:vAlign w:val="center"/>
            <w:hideMark/>
          </w:tcPr>
          <w:p w14:paraId="7C059BAB"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2020</w:t>
            </w:r>
          </w:p>
        </w:tc>
        <w:tc>
          <w:tcPr>
            <w:tcW w:w="1120" w:type="dxa"/>
            <w:tcBorders>
              <w:top w:val="single" w:sz="8" w:space="0" w:color="auto"/>
              <w:left w:val="nil"/>
              <w:bottom w:val="single" w:sz="4" w:space="0" w:color="auto"/>
              <w:right w:val="single" w:sz="4" w:space="0" w:color="auto"/>
            </w:tcBorders>
            <w:noWrap/>
            <w:vAlign w:val="center"/>
            <w:hideMark/>
          </w:tcPr>
          <w:p w14:paraId="7E31D70B"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2021</w:t>
            </w:r>
          </w:p>
        </w:tc>
        <w:tc>
          <w:tcPr>
            <w:tcW w:w="1120" w:type="dxa"/>
            <w:tcBorders>
              <w:top w:val="single" w:sz="8" w:space="0" w:color="auto"/>
              <w:left w:val="nil"/>
              <w:bottom w:val="single" w:sz="4" w:space="0" w:color="auto"/>
              <w:right w:val="single" w:sz="4" w:space="0" w:color="auto"/>
            </w:tcBorders>
            <w:noWrap/>
            <w:vAlign w:val="center"/>
            <w:hideMark/>
          </w:tcPr>
          <w:p w14:paraId="5913BECD"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2022</w:t>
            </w:r>
          </w:p>
        </w:tc>
        <w:tc>
          <w:tcPr>
            <w:tcW w:w="1120" w:type="dxa"/>
            <w:tcBorders>
              <w:top w:val="single" w:sz="8" w:space="0" w:color="auto"/>
              <w:left w:val="nil"/>
              <w:bottom w:val="single" w:sz="4" w:space="0" w:color="auto"/>
              <w:right w:val="single" w:sz="4" w:space="0" w:color="auto"/>
            </w:tcBorders>
            <w:noWrap/>
            <w:vAlign w:val="center"/>
            <w:hideMark/>
          </w:tcPr>
          <w:p w14:paraId="658B9769"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tc>
        <w:tc>
          <w:tcPr>
            <w:tcW w:w="1086" w:type="dxa"/>
            <w:tcBorders>
              <w:top w:val="single" w:sz="8" w:space="0" w:color="auto"/>
              <w:left w:val="nil"/>
              <w:bottom w:val="single" w:sz="4" w:space="0" w:color="auto"/>
              <w:right w:val="single" w:sz="4" w:space="0" w:color="auto"/>
            </w:tcBorders>
            <w:vAlign w:val="center"/>
            <w:hideMark/>
          </w:tcPr>
          <w:p w14:paraId="373C884A"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2023</w:t>
            </w:r>
          </w:p>
          <w:p w14:paraId="28453D00"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c>
          <w:tcPr>
            <w:tcW w:w="1074" w:type="dxa"/>
            <w:tcBorders>
              <w:top w:val="single" w:sz="8" w:space="0" w:color="auto"/>
              <w:left w:val="nil"/>
              <w:bottom w:val="single" w:sz="4" w:space="0" w:color="auto"/>
              <w:right w:val="single" w:sz="8" w:space="0" w:color="auto"/>
            </w:tcBorders>
            <w:vAlign w:val="center"/>
            <w:hideMark/>
          </w:tcPr>
          <w:p w14:paraId="0341F2BC"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2024</w:t>
            </w:r>
          </w:p>
          <w:p w14:paraId="1409BF96" w14:textId="77777777" w:rsidR="005F7B5A" w:rsidRDefault="005F7B5A">
            <w:pPr>
              <w:spacing w:before="0" w:beforeAutospacing="0" w:after="0" w:afterAutospacing="0" w:line="240" w:lineRule="auto"/>
              <w:jc w:val="center"/>
              <w:rPr>
                <w:rFonts w:ascii="Times New Roman" w:eastAsia="Times New Roman" w:hAnsi="Times New Roman" w:cs="Times New Roman"/>
                <w:b/>
                <w:bCs/>
                <w:color w:val="000000"/>
                <w:sz w:val="24"/>
                <w:szCs w:val="24"/>
                <w:lang w:eastAsia="tr-TR"/>
              </w:rPr>
            </w:pPr>
            <w:r>
              <w:rPr>
                <w:rFonts w:ascii="Times New Roman" w:eastAsia="Times New Roman" w:hAnsi="Times New Roman" w:cs="Times New Roman"/>
                <w:b/>
                <w:bCs/>
                <w:color w:val="000000"/>
                <w:sz w:val="24"/>
                <w:szCs w:val="24"/>
                <w:lang w:eastAsia="tr-TR"/>
              </w:rPr>
              <w:t>(1-3)</w:t>
            </w:r>
          </w:p>
        </w:tc>
      </w:tr>
      <w:bookmarkEnd w:id="0"/>
      <w:tr w:rsidR="005F7B5A" w14:paraId="1ADE4A26"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1ECCFD36"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İthalat</w:t>
            </w:r>
          </w:p>
        </w:tc>
        <w:tc>
          <w:tcPr>
            <w:tcW w:w="1120" w:type="dxa"/>
            <w:vMerge w:val="restart"/>
            <w:tcBorders>
              <w:top w:val="nil"/>
              <w:left w:val="single" w:sz="4" w:space="0" w:color="auto"/>
              <w:bottom w:val="single" w:sz="4" w:space="0" w:color="auto"/>
              <w:right w:val="single" w:sz="4" w:space="0" w:color="auto"/>
            </w:tcBorders>
            <w:noWrap/>
            <w:vAlign w:val="center"/>
            <w:hideMark/>
          </w:tcPr>
          <w:p w14:paraId="391AB93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Ton</w:t>
            </w:r>
          </w:p>
        </w:tc>
        <w:tc>
          <w:tcPr>
            <w:tcW w:w="1120" w:type="dxa"/>
            <w:tcBorders>
              <w:top w:val="nil"/>
              <w:left w:val="nil"/>
              <w:bottom w:val="single" w:sz="4" w:space="0" w:color="auto"/>
              <w:right w:val="single" w:sz="4" w:space="0" w:color="auto"/>
            </w:tcBorders>
            <w:noWrap/>
            <w:vAlign w:val="center"/>
            <w:hideMark/>
          </w:tcPr>
          <w:p w14:paraId="513F459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311.107</w:t>
            </w:r>
          </w:p>
        </w:tc>
        <w:tc>
          <w:tcPr>
            <w:tcW w:w="1120" w:type="dxa"/>
            <w:tcBorders>
              <w:top w:val="nil"/>
              <w:left w:val="nil"/>
              <w:bottom w:val="single" w:sz="4" w:space="0" w:color="auto"/>
              <w:right w:val="single" w:sz="4" w:space="0" w:color="auto"/>
            </w:tcBorders>
            <w:noWrap/>
            <w:vAlign w:val="center"/>
            <w:hideMark/>
          </w:tcPr>
          <w:p w14:paraId="035DCC4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391.469</w:t>
            </w:r>
          </w:p>
        </w:tc>
        <w:tc>
          <w:tcPr>
            <w:tcW w:w="1120" w:type="dxa"/>
            <w:tcBorders>
              <w:top w:val="nil"/>
              <w:left w:val="nil"/>
              <w:bottom w:val="single" w:sz="4" w:space="0" w:color="auto"/>
              <w:right w:val="single" w:sz="4" w:space="0" w:color="auto"/>
            </w:tcBorders>
            <w:noWrap/>
            <w:vAlign w:val="center"/>
            <w:hideMark/>
          </w:tcPr>
          <w:p w14:paraId="4072CDD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346.059</w:t>
            </w:r>
          </w:p>
        </w:tc>
        <w:tc>
          <w:tcPr>
            <w:tcW w:w="1120" w:type="dxa"/>
            <w:tcBorders>
              <w:top w:val="nil"/>
              <w:left w:val="nil"/>
              <w:bottom w:val="single" w:sz="4" w:space="0" w:color="auto"/>
              <w:right w:val="single" w:sz="4" w:space="0" w:color="auto"/>
            </w:tcBorders>
            <w:noWrap/>
            <w:vAlign w:val="center"/>
            <w:hideMark/>
          </w:tcPr>
          <w:p w14:paraId="0F50336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429.397</w:t>
            </w:r>
          </w:p>
        </w:tc>
        <w:tc>
          <w:tcPr>
            <w:tcW w:w="1086" w:type="dxa"/>
            <w:tcBorders>
              <w:top w:val="nil"/>
              <w:left w:val="nil"/>
              <w:bottom w:val="single" w:sz="4" w:space="0" w:color="auto"/>
              <w:right w:val="single" w:sz="4" w:space="0" w:color="auto"/>
            </w:tcBorders>
            <w:noWrap/>
            <w:vAlign w:val="center"/>
            <w:hideMark/>
          </w:tcPr>
          <w:p w14:paraId="12D014D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137.518</w:t>
            </w:r>
          </w:p>
        </w:tc>
        <w:tc>
          <w:tcPr>
            <w:tcW w:w="1074" w:type="dxa"/>
            <w:tcBorders>
              <w:top w:val="nil"/>
              <w:left w:val="nil"/>
              <w:bottom w:val="single" w:sz="4" w:space="0" w:color="auto"/>
              <w:right w:val="single" w:sz="8" w:space="0" w:color="auto"/>
            </w:tcBorders>
            <w:noWrap/>
            <w:vAlign w:val="center"/>
            <w:hideMark/>
          </w:tcPr>
          <w:p w14:paraId="53BD291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69.978</w:t>
            </w:r>
          </w:p>
        </w:tc>
      </w:tr>
      <w:tr w:rsidR="005F7B5A" w14:paraId="03610468"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5CCF51C5"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İran'dan İthalat</w:t>
            </w:r>
          </w:p>
        </w:tc>
        <w:tc>
          <w:tcPr>
            <w:tcW w:w="0" w:type="auto"/>
            <w:vMerge/>
            <w:tcBorders>
              <w:top w:val="nil"/>
              <w:left w:val="single" w:sz="4" w:space="0" w:color="auto"/>
              <w:bottom w:val="single" w:sz="4" w:space="0" w:color="auto"/>
              <w:right w:val="single" w:sz="4" w:space="0" w:color="auto"/>
            </w:tcBorders>
            <w:vAlign w:val="center"/>
            <w:hideMark/>
          </w:tcPr>
          <w:p w14:paraId="1880D4BA"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216D951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21.575</w:t>
            </w:r>
          </w:p>
        </w:tc>
        <w:tc>
          <w:tcPr>
            <w:tcW w:w="1120" w:type="dxa"/>
            <w:tcBorders>
              <w:top w:val="nil"/>
              <w:left w:val="nil"/>
              <w:bottom w:val="single" w:sz="4" w:space="0" w:color="auto"/>
              <w:right w:val="single" w:sz="4" w:space="0" w:color="auto"/>
            </w:tcBorders>
            <w:noWrap/>
            <w:vAlign w:val="center"/>
            <w:hideMark/>
          </w:tcPr>
          <w:p w14:paraId="03FDBC6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125.934</w:t>
            </w:r>
          </w:p>
        </w:tc>
        <w:tc>
          <w:tcPr>
            <w:tcW w:w="1120" w:type="dxa"/>
            <w:tcBorders>
              <w:top w:val="nil"/>
              <w:left w:val="nil"/>
              <w:bottom w:val="single" w:sz="4" w:space="0" w:color="auto"/>
              <w:right w:val="single" w:sz="4" w:space="0" w:color="auto"/>
            </w:tcBorders>
            <w:noWrap/>
            <w:vAlign w:val="center"/>
            <w:hideMark/>
          </w:tcPr>
          <w:p w14:paraId="3831402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63.054</w:t>
            </w:r>
          </w:p>
        </w:tc>
        <w:tc>
          <w:tcPr>
            <w:tcW w:w="1120" w:type="dxa"/>
            <w:tcBorders>
              <w:top w:val="nil"/>
              <w:left w:val="nil"/>
              <w:bottom w:val="single" w:sz="4" w:space="0" w:color="auto"/>
              <w:right w:val="single" w:sz="4" w:space="0" w:color="auto"/>
            </w:tcBorders>
            <w:noWrap/>
            <w:vAlign w:val="center"/>
            <w:hideMark/>
          </w:tcPr>
          <w:p w14:paraId="5476699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22.075</w:t>
            </w:r>
          </w:p>
        </w:tc>
        <w:tc>
          <w:tcPr>
            <w:tcW w:w="1086" w:type="dxa"/>
            <w:tcBorders>
              <w:top w:val="nil"/>
              <w:left w:val="nil"/>
              <w:bottom w:val="single" w:sz="4" w:space="0" w:color="auto"/>
              <w:right w:val="single" w:sz="4" w:space="0" w:color="auto"/>
            </w:tcBorders>
            <w:noWrap/>
            <w:vAlign w:val="center"/>
            <w:hideMark/>
          </w:tcPr>
          <w:p w14:paraId="5DBC93E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12.334</w:t>
            </w:r>
          </w:p>
        </w:tc>
        <w:tc>
          <w:tcPr>
            <w:tcW w:w="1074" w:type="dxa"/>
            <w:tcBorders>
              <w:top w:val="nil"/>
              <w:left w:val="nil"/>
              <w:bottom w:val="single" w:sz="4" w:space="0" w:color="auto"/>
              <w:right w:val="single" w:sz="8" w:space="0" w:color="auto"/>
            </w:tcBorders>
            <w:noWrap/>
            <w:vAlign w:val="center"/>
            <w:hideMark/>
          </w:tcPr>
          <w:p w14:paraId="2682CF8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1.422</w:t>
            </w:r>
          </w:p>
        </w:tc>
      </w:tr>
      <w:tr w:rsidR="005F7B5A" w14:paraId="2B81A40D"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3BF2B564"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Üretim</w:t>
            </w:r>
          </w:p>
        </w:tc>
        <w:tc>
          <w:tcPr>
            <w:tcW w:w="1120" w:type="dxa"/>
            <w:vMerge w:val="restart"/>
            <w:tcBorders>
              <w:top w:val="nil"/>
              <w:left w:val="single" w:sz="4" w:space="0" w:color="auto"/>
              <w:bottom w:val="single" w:sz="8" w:space="0" w:color="000000"/>
              <w:right w:val="single" w:sz="4" w:space="0" w:color="auto"/>
            </w:tcBorders>
            <w:noWrap/>
            <w:vAlign w:val="center"/>
            <w:hideMark/>
          </w:tcPr>
          <w:p w14:paraId="69258C3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Endeks</w:t>
            </w:r>
          </w:p>
        </w:tc>
        <w:tc>
          <w:tcPr>
            <w:tcW w:w="1120" w:type="dxa"/>
            <w:tcBorders>
              <w:top w:val="nil"/>
              <w:left w:val="nil"/>
              <w:bottom w:val="single" w:sz="4" w:space="0" w:color="auto"/>
              <w:right w:val="single" w:sz="4" w:space="0" w:color="auto"/>
            </w:tcBorders>
            <w:noWrap/>
            <w:vAlign w:val="center"/>
            <w:hideMark/>
          </w:tcPr>
          <w:p w14:paraId="6081712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60DF989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139</w:t>
            </w:r>
          </w:p>
        </w:tc>
        <w:tc>
          <w:tcPr>
            <w:tcW w:w="1120" w:type="dxa"/>
            <w:tcBorders>
              <w:top w:val="nil"/>
              <w:left w:val="nil"/>
              <w:bottom w:val="single" w:sz="4" w:space="0" w:color="auto"/>
              <w:right w:val="single" w:sz="4" w:space="0" w:color="auto"/>
            </w:tcBorders>
            <w:noWrap/>
            <w:vAlign w:val="center"/>
            <w:hideMark/>
          </w:tcPr>
          <w:p w14:paraId="7CEE09D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164</w:t>
            </w:r>
          </w:p>
        </w:tc>
        <w:tc>
          <w:tcPr>
            <w:tcW w:w="1120" w:type="dxa"/>
            <w:tcBorders>
              <w:top w:val="nil"/>
              <w:left w:val="nil"/>
              <w:bottom w:val="single" w:sz="4" w:space="0" w:color="auto"/>
              <w:right w:val="single" w:sz="4" w:space="0" w:color="auto"/>
            </w:tcBorders>
            <w:noWrap/>
            <w:vAlign w:val="center"/>
            <w:hideMark/>
          </w:tcPr>
          <w:p w14:paraId="52FC31E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141</w:t>
            </w:r>
          </w:p>
        </w:tc>
        <w:tc>
          <w:tcPr>
            <w:tcW w:w="1086" w:type="dxa"/>
            <w:tcBorders>
              <w:top w:val="nil"/>
              <w:left w:val="nil"/>
              <w:bottom w:val="single" w:sz="4" w:space="0" w:color="auto"/>
              <w:right w:val="single" w:sz="4" w:space="0" w:color="auto"/>
            </w:tcBorders>
            <w:noWrap/>
            <w:vAlign w:val="center"/>
            <w:hideMark/>
          </w:tcPr>
          <w:p w14:paraId="3014538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16D604C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116</w:t>
            </w:r>
          </w:p>
        </w:tc>
      </w:tr>
      <w:tr w:rsidR="005F7B5A" w14:paraId="46DF81FF"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277F6030"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Tüketim</w:t>
            </w:r>
          </w:p>
        </w:tc>
        <w:tc>
          <w:tcPr>
            <w:tcW w:w="0" w:type="auto"/>
            <w:vMerge/>
            <w:tcBorders>
              <w:top w:val="nil"/>
              <w:left w:val="single" w:sz="4" w:space="0" w:color="auto"/>
              <w:bottom w:val="single" w:sz="8" w:space="0" w:color="000000"/>
              <w:right w:val="single" w:sz="4" w:space="0" w:color="auto"/>
            </w:tcBorders>
            <w:vAlign w:val="center"/>
            <w:hideMark/>
          </w:tcPr>
          <w:p w14:paraId="5C99E6A1"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17319C7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654D0D6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120" w:type="dxa"/>
            <w:tcBorders>
              <w:top w:val="nil"/>
              <w:left w:val="nil"/>
              <w:bottom w:val="single" w:sz="4" w:space="0" w:color="auto"/>
              <w:right w:val="single" w:sz="4" w:space="0" w:color="auto"/>
            </w:tcBorders>
            <w:noWrap/>
            <w:vAlign w:val="center"/>
            <w:hideMark/>
          </w:tcPr>
          <w:p w14:paraId="5807DF6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133</w:t>
            </w:r>
          </w:p>
        </w:tc>
        <w:tc>
          <w:tcPr>
            <w:tcW w:w="1120" w:type="dxa"/>
            <w:tcBorders>
              <w:top w:val="nil"/>
              <w:left w:val="nil"/>
              <w:bottom w:val="single" w:sz="4" w:space="0" w:color="auto"/>
              <w:right w:val="single" w:sz="4" w:space="0" w:color="auto"/>
            </w:tcBorders>
            <w:noWrap/>
            <w:vAlign w:val="center"/>
            <w:hideMark/>
          </w:tcPr>
          <w:p w14:paraId="4112CBC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086" w:type="dxa"/>
            <w:tcBorders>
              <w:top w:val="nil"/>
              <w:left w:val="nil"/>
              <w:bottom w:val="single" w:sz="4" w:space="0" w:color="auto"/>
              <w:right w:val="single" w:sz="4" w:space="0" w:color="auto"/>
            </w:tcBorders>
            <w:noWrap/>
            <w:vAlign w:val="center"/>
            <w:hideMark/>
          </w:tcPr>
          <w:p w14:paraId="0920B58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46E1289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96</w:t>
            </w:r>
          </w:p>
        </w:tc>
      </w:tr>
      <w:tr w:rsidR="005F7B5A" w14:paraId="3BE6A438"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078AFC9D"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Nispi İthalat</w:t>
            </w:r>
          </w:p>
        </w:tc>
        <w:tc>
          <w:tcPr>
            <w:tcW w:w="0" w:type="auto"/>
            <w:vMerge/>
            <w:tcBorders>
              <w:top w:val="nil"/>
              <w:left w:val="single" w:sz="4" w:space="0" w:color="auto"/>
              <w:bottom w:val="single" w:sz="8" w:space="0" w:color="000000"/>
              <w:right w:val="single" w:sz="4" w:space="0" w:color="auto"/>
            </w:tcBorders>
            <w:vAlign w:val="center"/>
            <w:hideMark/>
          </w:tcPr>
          <w:p w14:paraId="7A09D8DD"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66D1A19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1330780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93</w:t>
            </w:r>
          </w:p>
        </w:tc>
        <w:tc>
          <w:tcPr>
            <w:tcW w:w="1120" w:type="dxa"/>
            <w:tcBorders>
              <w:top w:val="nil"/>
              <w:left w:val="nil"/>
              <w:bottom w:val="single" w:sz="4" w:space="0" w:color="auto"/>
              <w:right w:val="single" w:sz="4" w:space="0" w:color="auto"/>
            </w:tcBorders>
            <w:noWrap/>
            <w:vAlign w:val="center"/>
            <w:hideMark/>
          </w:tcPr>
          <w:p w14:paraId="457915B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67</w:t>
            </w:r>
          </w:p>
        </w:tc>
        <w:tc>
          <w:tcPr>
            <w:tcW w:w="1120" w:type="dxa"/>
            <w:tcBorders>
              <w:top w:val="nil"/>
              <w:left w:val="nil"/>
              <w:bottom w:val="single" w:sz="4" w:space="0" w:color="auto"/>
              <w:right w:val="single" w:sz="4" w:space="0" w:color="auto"/>
            </w:tcBorders>
            <w:noWrap/>
            <w:vAlign w:val="center"/>
            <w:hideMark/>
          </w:tcPr>
          <w:p w14:paraId="51429BF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86" w:type="dxa"/>
            <w:tcBorders>
              <w:top w:val="nil"/>
              <w:left w:val="nil"/>
              <w:bottom w:val="single" w:sz="4" w:space="0" w:color="auto"/>
              <w:right w:val="single" w:sz="4" w:space="0" w:color="auto"/>
            </w:tcBorders>
            <w:vAlign w:val="center"/>
            <w:hideMark/>
          </w:tcPr>
          <w:p w14:paraId="0365489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vAlign w:val="center"/>
            <w:hideMark/>
          </w:tcPr>
          <w:p w14:paraId="5F9D983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43</w:t>
            </w:r>
          </w:p>
        </w:tc>
      </w:tr>
      <w:tr w:rsidR="005F7B5A" w14:paraId="7EDEF234"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1A36D170"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İran Nispi İthalat</w:t>
            </w:r>
          </w:p>
        </w:tc>
        <w:tc>
          <w:tcPr>
            <w:tcW w:w="0" w:type="auto"/>
            <w:vMerge/>
            <w:tcBorders>
              <w:top w:val="nil"/>
              <w:left w:val="single" w:sz="4" w:space="0" w:color="auto"/>
              <w:bottom w:val="single" w:sz="8" w:space="0" w:color="000000"/>
              <w:right w:val="single" w:sz="4" w:space="0" w:color="auto"/>
            </w:tcBorders>
            <w:vAlign w:val="center"/>
            <w:hideMark/>
          </w:tcPr>
          <w:p w14:paraId="440D680A"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515D23D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7D35EC7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419</w:t>
            </w:r>
          </w:p>
        </w:tc>
        <w:tc>
          <w:tcPr>
            <w:tcW w:w="1120" w:type="dxa"/>
            <w:tcBorders>
              <w:top w:val="nil"/>
              <w:left w:val="nil"/>
              <w:bottom w:val="single" w:sz="4" w:space="0" w:color="auto"/>
              <w:right w:val="single" w:sz="4" w:space="0" w:color="auto"/>
            </w:tcBorders>
            <w:noWrap/>
            <w:vAlign w:val="center"/>
            <w:hideMark/>
          </w:tcPr>
          <w:p w14:paraId="18BE666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178</w:t>
            </w:r>
          </w:p>
        </w:tc>
        <w:tc>
          <w:tcPr>
            <w:tcW w:w="1120" w:type="dxa"/>
            <w:tcBorders>
              <w:top w:val="nil"/>
              <w:left w:val="nil"/>
              <w:bottom w:val="single" w:sz="4" w:space="0" w:color="auto"/>
              <w:right w:val="single" w:sz="4" w:space="0" w:color="auto"/>
            </w:tcBorders>
            <w:noWrap/>
            <w:vAlign w:val="center"/>
            <w:hideMark/>
          </w:tcPr>
          <w:p w14:paraId="5B6A718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73</w:t>
            </w:r>
          </w:p>
        </w:tc>
        <w:tc>
          <w:tcPr>
            <w:tcW w:w="1086" w:type="dxa"/>
            <w:tcBorders>
              <w:top w:val="nil"/>
              <w:left w:val="nil"/>
              <w:bottom w:val="single" w:sz="4" w:space="0" w:color="auto"/>
              <w:right w:val="single" w:sz="4" w:space="0" w:color="auto"/>
            </w:tcBorders>
            <w:vAlign w:val="center"/>
            <w:hideMark/>
          </w:tcPr>
          <w:p w14:paraId="1D921D2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vAlign w:val="center"/>
            <w:hideMark/>
          </w:tcPr>
          <w:p w14:paraId="097594E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w:t>
            </w:r>
          </w:p>
        </w:tc>
      </w:tr>
      <w:tr w:rsidR="005F7B5A" w14:paraId="07AC5475"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49FEB83D"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İthalatın Piyasa Payı</w:t>
            </w:r>
          </w:p>
        </w:tc>
        <w:tc>
          <w:tcPr>
            <w:tcW w:w="0" w:type="auto"/>
            <w:vMerge/>
            <w:tcBorders>
              <w:top w:val="nil"/>
              <w:left w:val="single" w:sz="4" w:space="0" w:color="auto"/>
              <w:bottom w:val="single" w:sz="8" w:space="0" w:color="000000"/>
              <w:right w:val="single" w:sz="4" w:space="0" w:color="auto"/>
            </w:tcBorders>
            <w:vAlign w:val="center"/>
            <w:hideMark/>
          </w:tcPr>
          <w:p w14:paraId="4BEEE609"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26FBB3F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2135177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99</w:t>
            </w:r>
          </w:p>
        </w:tc>
        <w:tc>
          <w:tcPr>
            <w:tcW w:w="1120" w:type="dxa"/>
            <w:tcBorders>
              <w:top w:val="nil"/>
              <w:left w:val="nil"/>
              <w:bottom w:val="single" w:sz="4" w:space="0" w:color="auto"/>
              <w:right w:val="single" w:sz="4" w:space="0" w:color="auto"/>
            </w:tcBorders>
            <w:noWrap/>
            <w:vAlign w:val="center"/>
            <w:hideMark/>
          </w:tcPr>
          <w:p w14:paraId="0CD274F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83</w:t>
            </w:r>
          </w:p>
        </w:tc>
        <w:tc>
          <w:tcPr>
            <w:tcW w:w="1120" w:type="dxa"/>
            <w:tcBorders>
              <w:top w:val="nil"/>
              <w:left w:val="nil"/>
              <w:bottom w:val="single" w:sz="4" w:space="0" w:color="auto"/>
              <w:right w:val="single" w:sz="4" w:space="0" w:color="auto"/>
            </w:tcBorders>
            <w:noWrap/>
            <w:vAlign w:val="center"/>
            <w:hideMark/>
          </w:tcPr>
          <w:p w14:paraId="00DF0DA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109</w:t>
            </w:r>
          </w:p>
        </w:tc>
        <w:tc>
          <w:tcPr>
            <w:tcW w:w="1086" w:type="dxa"/>
            <w:tcBorders>
              <w:top w:val="nil"/>
              <w:left w:val="nil"/>
              <w:bottom w:val="single" w:sz="4" w:space="0" w:color="auto"/>
              <w:right w:val="single" w:sz="4" w:space="0" w:color="auto"/>
            </w:tcBorders>
            <w:vAlign w:val="center"/>
            <w:hideMark/>
          </w:tcPr>
          <w:p w14:paraId="081C00F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vAlign w:val="center"/>
            <w:hideMark/>
          </w:tcPr>
          <w:p w14:paraId="355E8F4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53</w:t>
            </w:r>
          </w:p>
        </w:tc>
      </w:tr>
      <w:tr w:rsidR="005F7B5A" w14:paraId="7BBEEF56"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7930AF4E"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İran'dan İthalatın Piyasa Payı</w:t>
            </w:r>
          </w:p>
        </w:tc>
        <w:tc>
          <w:tcPr>
            <w:tcW w:w="0" w:type="auto"/>
            <w:vMerge/>
            <w:tcBorders>
              <w:top w:val="nil"/>
              <w:left w:val="single" w:sz="4" w:space="0" w:color="auto"/>
              <w:bottom w:val="single" w:sz="8" w:space="0" w:color="000000"/>
              <w:right w:val="single" w:sz="4" w:space="0" w:color="auto"/>
            </w:tcBorders>
            <w:vAlign w:val="center"/>
            <w:hideMark/>
          </w:tcPr>
          <w:p w14:paraId="5BC23EA1"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45E98F50"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2C2BCE5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460</w:t>
            </w:r>
          </w:p>
        </w:tc>
        <w:tc>
          <w:tcPr>
            <w:tcW w:w="1120" w:type="dxa"/>
            <w:tcBorders>
              <w:top w:val="nil"/>
              <w:left w:val="nil"/>
              <w:bottom w:val="single" w:sz="4" w:space="0" w:color="auto"/>
              <w:right w:val="single" w:sz="4" w:space="0" w:color="auto"/>
            </w:tcBorders>
            <w:noWrap/>
            <w:vAlign w:val="center"/>
            <w:hideMark/>
          </w:tcPr>
          <w:p w14:paraId="27970CF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219</w:t>
            </w:r>
          </w:p>
        </w:tc>
        <w:tc>
          <w:tcPr>
            <w:tcW w:w="1120" w:type="dxa"/>
            <w:tcBorders>
              <w:top w:val="nil"/>
              <w:left w:val="nil"/>
              <w:bottom w:val="single" w:sz="4" w:space="0" w:color="auto"/>
              <w:right w:val="single" w:sz="4" w:space="0" w:color="auto"/>
            </w:tcBorders>
            <w:noWrap/>
            <w:vAlign w:val="center"/>
            <w:hideMark/>
          </w:tcPr>
          <w:p w14:paraId="68D905C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81</w:t>
            </w:r>
          </w:p>
        </w:tc>
        <w:tc>
          <w:tcPr>
            <w:tcW w:w="1086" w:type="dxa"/>
            <w:tcBorders>
              <w:top w:val="nil"/>
              <w:left w:val="nil"/>
              <w:bottom w:val="single" w:sz="4" w:space="0" w:color="auto"/>
              <w:right w:val="single" w:sz="4" w:space="0" w:color="auto"/>
            </w:tcBorders>
            <w:vAlign w:val="center"/>
            <w:hideMark/>
          </w:tcPr>
          <w:p w14:paraId="68C0211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vAlign w:val="center"/>
            <w:hideMark/>
          </w:tcPr>
          <w:p w14:paraId="2DC1B80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w:t>
            </w:r>
          </w:p>
        </w:tc>
      </w:tr>
      <w:tr w:rsidR="005F7B5A" w14:paraId="2B9A28D2"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66F0B8EA"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Yurt içi satışlar</w:t>
            </w:r>
          </w:p>
        </w:tc>
        <w:tc>
          <w:tcPr>
            <w:tcW w:w="0" w:type="auto"/>
            <w:vMerge/>
            <w:tcBorders>
              <w:top w:val="nil"/>
              <w:left w:val="single" w:sz="4" w:space="0" w:color="auto"/>
              <w:bottom w:val="single" w:sz="8" w:space="0" w:color="000000"/>
              <w:right w:val="single" w:sz="4" w:space="0" w:color="auto"/>
            </w:tcBorders>
            <w:vAlign w:val="center"/>
            <w:hideMark/>
          </w:tcPr>
          <w:p w14:paraId="3BF2E0D2"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6FA79CC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0C36328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120" w:type="dxa"/>
            <w:tcBorders>
              <w:top w:val="nil"/>
              <w:left w:val="nil"/>
              <w:bottom w:val="single" w:sz="4" w:space="0" w:color="auto"/>
              <w:right w:val="single" w:sz="4" w:space="0" w:color="auto"/>
            </w:tcBorders>
            <w:noWrap/>
            <w:vAlign w:val="center"/>
            <w:hideMark/>
          </w:tcPr>
          <w:p w14:paraId="163CE30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142</w:t>
            </w:r>
          </w:p>
        </w:tc>
        <w:tc>
          <w:tcPr>
            <w:tcW w:w="1120" w:type="dxa"/>
            <w:tcBorders>
              <w:top w:val="nil"/>
              <w:left w:val="nil"/>
              <w:bottom w:val="single" w:sz="4" w:space="0" w:color="auto"/>
              <w:right w:val="single" w:sz="4" w:space="0" w:color="auto"/>
            </w:tcBorders>
            <w:noWrap/>
            <w:vAlign w:val="center"/>
            <w:hideMark/>
          </w:tcPr>
          <w:p w14:paraId="38DE145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123</w:t>
            </w:r>
          </w:p>
        </w:tc>
        <w:tc>
          <w:tcPr>
            <w:tcW w:w="1086" w:type="dxa"/>
            <w:tcBorders>
              <w:top w:val="nil"/>
              <w:left w:val="nil"/>
              <w:bottom w:val="single" w:sz="4" w:space="0" w:color="auto"/>
              <w:right w:val="single" w:sz="4" w:space="0" w:color="auto"/>
            </w:tcBorders>
            <w:noWrap/>
            <w:vAlign w:val="center"/>
            <w:hideMark/>
          </w:tcPr>
          <w:p w14:paraId="3ABEA85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3F4DED6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r>
      <w:tr w:rsidR="005F7B5A" w14:paraId="68BFA8A0"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541CB8EF"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Yurt dışı satışlar</w:t>
            </w:r>
          </w:p>
        </w:tc>
        <w:tc>
          <w:tcPr>
            <w:tcW w:w="0" w:type="auto"/>
            <w:vMerge/>
            <w:tcBorders>
              <w:top w:val="nil"/>
              <w:left w:val="single" w:sz="4" w:space="0" w:color="auto"/>
              <w:bottom w:val="single" w:sz="8" w:space="0" w:color="000000"/>
              <w:right w:val="single" w:sz="4" w:space="0" w:color="auto"/>
            </w:tcBorders>
            <w:vAlign w:val="center"/>
            <w:hideMark/>
          </w:tcPr>
          <w:p w14:paraId="6CEF8EF3"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3D4BF03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254B7C9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146</w:t>
            </w:r>
          </w:p>
        </w:tc>
        <w:tc>
          <w:tcPr>
            <w:tcW w:w="1120" w:type="dxa"/>
            <w:tcBorders>
              <w:top w:val="nil"/>
              <w:left w:val="nil"/>
              <w:bottom w:val="single" w:sz="4" w:space="0" w:color="auto"/>
              <w:right w:val="single" w:sz="4" w:space="0" w:color="auto"/>
            </w:tcBorders>
            <w:noWrap/>
            <w:vAlign w:val="center"/>
            <w:hideMark/>
          </w:tcPr>
          <w:p w14:paraId="5BF6B9E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169</w:t>
            </w:r>
          </w:p>
        </w:tc>
        <w:tc>
          <w:tcPr>
            <w:tcW w:w="1120" w:type="dxa"/>
            <w:tcBorders>
              <w:top w:val="nil"/>
              <w:left w:val="nil"/>
              <w:bottom w:val="single" w:sz="4" w:space="0" w:color="auto"/>
              <w:right w:val="single" w:sz="4" w:space="0" w:color="auto"/>
            </w:tcBorders>
            <w:noWrap/>
            <w:vAlign w:val="center"/>
            <w:hideMark/>
          </w:tcPr>
          <w:p w14:paraId="23472DC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145</w:t>
            </w:r>
          </w:p>
        </w:tc>
        <w:tc>
          <w:tcPr>
            <w:tcW w:w="1086" w:type="dxa"/>
            <w:tcBorders>
              <w:top w:val="nil"/>
              <w:left w:val="nil"/>
              <w:bottom w:val="single" w:sz="4" w:space="0" w:color="auto"/>
              <w:right w:val="single" w:sz="4" w:space="0" w:color="auto"/>
            </w:tcBorders>
            <w:noWrap/>
            <w:vAlign w:val="center"/>
            <w:hideMark/>
          </w:tcPr>
          <w:p w14:paraId="7CB4417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2A3FB2E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193</w:t>
            </w:r>
          </w:p>
        </w:tc>
      </w:tr>
      <w:tr w:rsidR="005F7B5A" w14:paraId="5CA7C270"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1BB4F85D"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Stoklar</w:t>
            </w:r>
          </w:p>
        </w:tc>
        <w:tc>
          <w:tcPr>
            <w:tcW w:w="0" w:type="auto"/>
            <w:vMerge/>
            <w:tcBorders>
              <w:top w:val="nil"/>
              <w:left w:val="single" w:sz="4" w:space="0" w:color="auto"/>
              <w:bottom w:val="single" w:sz="8" w:space="0" w:color="000000"/>
              <w:right w:val="single" w:sz="4" w:space="0" w:color="auto"/>
            </w:tcBorders>
            <w:vAlign w:val="center"/>
            <w:hideMark/>
          </w:tcPr>
          <w:p w14:paraId="08A8D364"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4FC2615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6F1E3C4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114</w:t>
            </w:r>
          </w:p>
        </w:tc>
        <w:tc>
          <w:tcPr>
            <w:tcW w:w="1120" w:type="dxa"/>
            <w:tcBorders>
              <w:top w:val="nil"/>
              <w:left w:val="nil"/>
              <w:bottom w:val="single" w:sz="4" w:space="0" w:color="auto"/>
              <w:right w:val="single" w:sz="4" w:space="0" w:color="auto"/>
            </w:tcBorders>
            <w:noWrap/>
            <w:vAlign w:val="center"/>
            <w:hideMark/>
          </w:tcPr>
          <w:p w14:paraId="75FB1D3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190</w:t>
            </w:r>
          </w:p>
        </w:tc>
        <w:tc>
          <w:tcPr>
            <w:tcW w:w="1120" w:type="dxa"/>
            <w:tcBorders>
              <w:top w:val="nil"/>
              <w:left w:val="nil"/>
              <w:bottom w:val="single" w:sz="4" w:space="0" w:color="auto"/>
              <w:right w:val="single" w:sz="4" w:space="0" w:color="auto"/>
            </w:tcBorders>
            <w:noWrap/>
            <w:vAlign w:val="center"/>
            <w:hideMark/>
          </w:tcPr>
          <w:p w14:paraId="3D9C0A5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215</w:t>
            </w:r>
          </w:p>
        </w:tc>
        <w:tc>
          <w:tcPr>
            <w:tcW w:w="1086" w:type="dxa"/>
            <w:tcBorders>
              <w:top w:val="nil"/>
              <w:left w:val="nil"/>
              <w:bottom w:val="single" w:sz="4" w:space="0" w:color="auto"/>
              <w:right w:val="single" w:sz="4" w:space="0" w:color="auto"/>
            </w:tcBorders>
            <w:noWrap/>
            <w:vAlign w:val="center"/>
            <w:hideMark/>
          </w:tcPr>
          <w:p w14:paraId="26466DB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76EC272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98</w:t>
            </w:r>
          </w:p>
        </w:tc>
      </w:tr>
      <w:tr w:rsidR="005F7B5A" w14:paraId="30C40C29"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2ADB1B7B"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Kapasite </w:t>
            </w:r>
          </w:p>
        </w:tc>
        <w:tc>
          <w:tcPr>
            <w:tcW w:w="0" w:type="auto"/>
            <w:vMerge/>
            <w:tcBorders>
              <w:top w:val="nil"/>
              <w:left w:val="single" w:sz="4" w:space="0" w:color="auto"/>
              <w:bottom w:val="single" w:sz="8" w:space="0" w:color="000000"/>
              <w:right w:val="single" w:sz="4" w:space="0" w:color="auto"/>
            </w:tcBorders>
            <w:vAlign w:val="center"/>
            <w:hideMark/>
          </w:tcPr>
          <w:p w14:paraId="32B9FA87"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23CCD36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03D6DF6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115</w:t>
            </w:r>
          </w:p>
        </w:tc>
        <w:tc>
          <w:tcPr>
            <w:tcW w:w="1120" w:type="dxa"/>
            <w:tcBorders>
              <w:top w:val="nil"/>
              <w:left w:val="nil"/>
              <w:bottom w:val="single" w:sz="4" w:space="0" w:color="auto"/>
              <w:right w:val="single" w:sz="4" w:space="0" w:color="auto"/>
            </w:tcBorders>
            <w:noWrap/>
            <w:vAlign w:val="center"/>
            <w:hideMark/>
          </w:tcPr>
          <w:p w14:paraId="654522B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136</w:t>
            </w:r>
          </w:p>
        </w:tc>
        <w:tc>
          <w:tcPr>
            <w:tcW w:w="1120" w:type="dxa"/>
            <w:tcBorders>
              <w:top w:val="nil"/>
              <w:left w:val="nil"/>
              <w:bottom w:val="single" w:sz="4" w:space="0" w:color="auto"/>
              <w:right w:val="single" w:sz="4" w:space="0" w:color="auto"/>
            </w:tcBorders>
            <w:noWrap/>
            <w:vAlign w:val="center"/>
            <w:hideMark/>
          </w:tcPr>
          <w:p w14:paraId="2852D94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127</w:t>
            </w:r>
          </w:p>
        </w:tc>
        <w:tc>
          <w:tcPr>
            <w:tcW w:w="1086" w:type="dxa"/>
            <w:tcBorders>
              <w:top w:val="nil"/>
              <w:left w:val="nil"/>
              <w:bottom w:val="single" w:sz="4" w:space="0" w:color="auto"/>
              <w:right w:val="single" w:sz="4" w:space="0" w:color="auto"/>
            </w:tcBorders>
            <w:noWrap/>
            <w:vAlign w:val="center"/>
            <w:hideMark/>
          </w:tcPr>
          <w:p w14:paraId="0D66FF4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435BB88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107</w:t>
            </w:r>
          </w:p>
        </w:tc>
      </w:tr>
      <w:tr w:rsidR="005F7B5A" w14:paraId="681145E7"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6C133BF0"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KKO</w:t>
            </w:r>
          </w:p>
        </w:tc>
        <w:tc>
          <w:tcPr>
            <w:tcW w:w="0" w:type="auto"/>
            <w:vMerge/>
            <w:tcBorders>
              <w:top w:val="nil"/>
              <w:left w:val="single" w:sz="4" w:space="0" w:color="auto"/>
              <w:bottom w:val="single" w:sz="8" w:space="0" w:color="000000"/>
              <w:right w:val="single" w:sz="4" w:space="0" w:color="auto"/>
            </w:tcBorders>
            <w:vAlign w:val="center"/>
            <w:hideMark/>
          </w:tcPr>
          <w:p w14:paraId="38EF451F"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4E3B957F"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5EE2FDC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c>
          <w:tcPr>
            <w:tcW w:w="1120" w:type="dxa"/>
            <w:tcBorders>
              <w:top w:val="nil"/>
              <w:left w:val="nil"/>
              <w:bottom w:val="single" w:sz="4" w:space="0" w:color="auto"/>
              <w:right w:val="single" w:sz="4" w:space="0" w:color="auto"/>
            </w:tcBorders>
            <w:noWrap/>
            <w:vAlign w:val="center"/>
            <w:hideMark/>
          </w:tcPr>
          <w:p w14:paraId="452FAB6A"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c>
          <w:tcPr>
            <w:tcW w:w="1120" w:type="dxa"/>
            <w:tcBorders>
              <w:top w:val="nil"/>
              <w:left w:val="nil"/>
              <w:bottom w:val="single" w:sz="4" w:space="0" w:color="auto"/>
              <w:right w:val="single" w:sz="4" w:space="0" w:color="auto"/>
            </w:tcBorders>
            <w:noWrap/>
            <w:vAlign w:val="center"/>
            <w:hideMark/>
          </w:tcPr>
          <w:p w14:paraId="50CFEAB5"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111</w:t>
            </w:r>
          </w:p>
        </w:tc>
        <w:tc>
          <w:tcPr>
            <w:tcW w:w="1086" w:type="dxa"/>
            <w:tcBorders>
              <w:top w:val="nil"/>
              <w:left w:val="nil"/>
              <w:bottom w:val="single" w:sz="4" w:space="0" w:color="auto"/>
              <w:right w:val="single" w:sz="4" w:space="0" w:color="auto"/>
            </w:tcBorders>
            <w:noWrap/>
            <w:vAlign w:val="center"/>
            <w:hideMark/>
          </w:tcPr>
          <w:p w14:paraId="536BFC7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70C2465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108</w:t>
            </w:r>
          </w:p>
        </w:tc>
      </w:tr>
      <w:tr w:rsidR="005F7B5A" w14:paraId="0CDEF0D6"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79B3A813"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İstihdam</w:t>
            </w:r>
          </w:p>
        </w:tc>
        <w:tc>
          <w:tcPr>
            <w:tcW w:w="0" w:type="auto"/>
            <w:vMerge/>
            <w:tcBorders>
              <w:top w:val="nil"/>
              <w:left w:val="single" w:sz="4" w:space="0" w:color="auto"/>
              <w:bottom w:val="single" w:sz="8" w:space="0" w:color="000000"/>
              <w:right w:val="single" w:sz="4" w:space="0" w:color="auto"/>
            </w:tcBorders>
            <w:vAlign w:val="center"/>
            <w:hideMark/>
          </w:tcPr>
          <w:p w14:paraId="7C43D616"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51790D7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2C076C3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91</w:t>
            </w:r>
          </w:p>
        </w:tc>
        <w:tc>
          <w:tcPr>
            <w:tcW w:w="1120" w:type="dxa"/>
            <w:tcBorders>
              <w:top w:val="nil"/>
              <w:left w:val="nil"/>
              <w:bottom w:val="single" w:sz="4" w:space="0" w:color="auto"/>
              <w:right w:val="single" w:sz="4" w:space="0" w:color="auto"/>
            </w:tcBorders>
            <w:noWrap/>
            <w:vAlign w:val="center"/>
            <w:hideMark/>
          </w:tcPr>
          <w:p w14:paraId="33CF8B3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101</w:t>
            </w:r>
          </w:p>
        </w:tc>
        <w:tc>
          <w:tcPr>
            <w:tcW w:w="1120" w:type="dxa"/>
            <w:tcBorders>
              <w:top w:val="nil"/>
              <w:left w:val="nil"/>
              <w:bottom w:val="single" w:sz="4" w:space="0" w:color="auto"/>
              <w:right w:val="single" w:sz="4" w:space="0" w:color="auto"/>
            </w:tcBorders>
            <w:noWrap/>
            <w:vAlign w:val="center"/>
            <w:hideMark/>
          </w:tcPr>
          <w:p w14:paraId="3C1BB164"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97</w:t>
            </w:r>
          </w:p>
        </w:tc>
        <w:tc>
          <w:tcPr>
            <w:tcW w:w="1086" w:type="dxa"/>
            <w:tcBorders>
              <w:top w:val="nil"/>
              <w:left w:val="nil"/>
              <w:bottom w:val="single" w:sz="4" w:space="0" w:color="auto"/>
              <w:right w:val="single" w:sz="4" w:space="0" w:color="auto"/>
            </w:tcBorders>
            <w:noWrap/>
            <w:vAlign w:val="center"/>
            <w:hideMark/>
          </w:tcPr>
          <w:p w14:paraId="0D7113F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4617748C"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96</w:t>
            </w:r>
          </w:p>
        </w:tc>
      </w:tr>
      <w:tr w:rsidR="005F7B5A" w14:paraId="36750E1B" w14:textId="77777777" w:rsidTr="005F7B5A">
        <w:trPr>
          <w:trHeight w:val="315"/>
          <w:jc w:val="center"/>
        </w:trPr>
        <w:tc>
          <w:tcPr>
            <w:tcW w:w="2840" w:type="dxa"/>
            <w:tcBorders>
              <w:top w:val="nil"/>
              <w:left w:val="single" w:sz="8" w:space="0" w:color="auto"/>
              <w:bottom w:val="single" w:sz="4" w:space="0" w:color="auto"/>
              <w:right w:val="single" w:sz="4" w:space="0" w:color="auto"/>
            </w:tcBorders>
            <w:noWrap/>
            <w:vAlign w:val="center"/>
            <w:hideMark/>
          </w:tcPr>
          <w:p w14:paraId="5FC9EA47"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Verimlilik</w:t>
            </w:r>
          </w:p>
        </w:tc>
        <w:tc>
          <w:tcPr>
            <w:tcW w:w="0" w:type="auto"/>
            <w:vMerge/>
            <w:tcBorders>
              <w:top w:val="nil"/>
              <w:left w:val="single" w:sz="4" w:space="0" w:color="auto"/>
              <w:bottom w:val="single" w:sz="8" w:space="0" w:color="000000"/>
              <w:right w:val="single" w:sz="4" w:space="0" w:color="auto"/>
            </w:tcBorders>
            <w:vAlign w:val="center"/>
            <w:hideMark/>
          </w:tcPr>
          <w:p w14:paraId="602D89E5"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4" w:space="0" w:color="auto"/>
              <w:right w:val="single" w:sz="4" w:space="0" w:color="auto"/>
            </w:tcBorders>
            <w:noWrap/>
            <w:vAlign w:val="center"/>
            <w:hideMark/>
          </w:tcPr>
          <w:p w14:paraId="4E1009CE"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4" w:space="0" w:color="auto"/>
              <w:right w:val="single" w:sz="4" w:space="0" w:color="auto"/>
            </w:tcBorders>
            <w:noWrap/>
            <w:vAlign w:val="center"/>
            <w:hideMark/>
          </w:tcPr>
          <w:p w14:paraId="58550817"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153</w:t>
            </w:r>
          </w:p>
        </w:tc>
        <w:tc>
          <w:tcPr>
            <w:tcW w:w="1120" w:type="dxa"/>
            <w:tcBorders>
              <w:top w:val="nil"/>
              <w:left w:val="nil"/>
              <w:bottom w:val="single" w:sz="4" w:space="0" w:color="auto"/>
              <w:right w:val="single" w:sz="4" w:space="0" w:color="auto"/>
            </w:tcBorders>
            <w:noWrap/>
            <w:vAlign w:val="center"/>
            <w:hideMark/>
          </w:tcPr>
          <w:p w14:paraId="5124358B"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163</w:t>
            </w:r>
          </w:p>
        </w:tc>
        <w:tc>
          <w:tcPr>
            <w:tcW w:w="1120" w:type="dxa"/>
            <w:tcBorders>
              <w:top w:val="nil"/>
              <w:left w:val="nil"/>
              <w:bottom w:val="single" w:sz="4" w:space="0" w:color="auto"/>
              <w:right w:val="single" w:sz="4" w:space="0" w:color="auto"/>
            </w:tcBorders>
            <w:noWrap/>
            <w:vAlign w:val="center"/>
            <w:hideMark/>
          </w:tcPr>
          <w:p w14:paraId="7526F18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145</w:t>
            </w:r>
          </w:p>
        </w:tc>
        <w:tc>
          <w:tcPr>
            <w:tcW w:w="1086" w:type="dxa"/>
            <w:tcBorders>
              <w:top w:val="nil"/>
              <w:left w:val="nil"/>
              <w:bottom w:val="single" w:sz="4" w:space="0" w:color="auto"/>
              <w:right w:val="single" w:sz="4" w:space="0" w:color="auto"/>
            </w:tcBorders>
            <w:noWrap/>
            <w:vAlign w:val="center"/>
            <w:hideMark/>
          </w:tcPr>
          <w:p w14:paraId="720BE429"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4" w:space="0" w:color="auto"/>
              <w:right w:val="single" w:sz="8" w:space="0" w:color="auto"/>
            </w:tcBorders>
            <w:noWrap/>
            <w:vAlign w:val="center"/>
            <w:hideMark/>
          </w:tcPr>
          <w:p w14:paraId="4D3CF44D"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121</w:t>
            </w:r>
          </w:p>
        </w:tc>
      </w:tr>
      <w:tr w:rsidR="005F7B5A" w14:paraId="07F5BD2D" w14:textId="77777777" w:rsidTr="005F7B5A">
        <w:trPr>
          <w:trHeight w:val="330"/>
          <w:jc w:val="center"/>
        </w:trPr>
        <w:tc>
          <w:tcPr>
            <w:tcW w:w="2840" w:type="dxa"/>
            <w:tcBorders>
              <w:top w:val="nil"/>
              <w:left w:val="single" w:sz="8" w:space="0" w:color="auto"/>
              <w:bottom w:val="single" w:sz="8" w:space="0" w:color="auto"/>
              <w:right w:val="single" w:sz="4" w:space="0" w:color="auto"/>
            </w:tcBorders>
            <w:noWrap/>
            <w:vAlign w:val="center"/>
            <w:hideMark/>
          </w:tcPr>
          <w:p w14:paraId="43AAFD5F" w14:textId="77777777" w:rsidR="005F7B5A" w:rsidRDefault="005F7B5A">
            <w:pPr>
              <w:spacing w:before="0" w:beforeAutospacing="0" w:after="0" w:afterAutospacing="0" w:line="240" w:lineRule="auto"/>
              <w:jc w:val="left"/>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Kârlılık</w:t>
            </w:r>
          </w:p>
        </w:tc>
        <w:tc>
          <w:tcPr>
            <w:tcW w:w="0" w:type="auto"/>
            <w:vMerge/>
            <w:tcBorders>
              <w:top w:val="nil"/>
              <w:left w:val="single" w:sz="4" w:space="0" w:color="auto"/>
              <w:bottom w:val="single" w:sz="8" w:space="0" w:color="000000"/>
              <w:right w:val="single" w:sz="4" w:space="0" w:color="auto"/>
            </w:tcBorders>
            <w:vAlign w:val="center"/>
            <w:hideMark/>
          </w:tcPr>
          <w:p w14:paraId="11C6FE01" w14:textId="77777777" w:rsidR="005F7B5A" w:rsidRDefault="005F7B5A">
            <w:pPr>
              <w:spacing w:before="0" w:after="0"/>
              <w:rPr>
                <w:rFonts w:ascii="Times New Roman" w:eastAsia="Times New Roman" w:hAnsi="Times New Roman" w:cs="Times New Roman"/>
                <w:color w:val="000000"/>
                <w:sz w:val="24"/>
                <w:szCs w:val="24"/>
                <w:lang w:eastAsia="tr-TR"/>
              </w:rPr>
            </w:pPr>
          </w:p>
        </w:tc>
        <w:tc>
          <w:tcPr>
            <w:tcW w:w="1120" w:type="dxa"/>
            <w:tcBorders>
              <w:top w:val="nil"/>
              <w:left w:val="nil"/>
              <w:bottom w:val="single" w:sz="8" w:space="0" w:color="auto"/>
              <w:right w:val="single" w:sz="4" w:space="0" w:color="auto"/>
            </w:tcBorders>
            <w:noWrap/>
            <w:vAlign w:val="center"/>
            <w:hideMark/>
          </w:tcPr>
          <w:p w14:paraId="1A0B33B3"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120" w:type="dxa"/>
            <w:tcBorders>
              <w:top w:val="nil"/>
              <w:left w:val="nil"/>
              <w:bottom w:val="single" w:sz="8" w:space="0" w:color="auto"/>
              <w:right w:val="single" w:sz="4" w:space="0" w:color="auto"/>
            </w:tcBorders>
            <w:noWrap/>
            <w:vAlign w:val="center"/>
            <w:hideMark/>
          </w:tcPr>
          <w:p w14:paraId="3ACB0A8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379</w:t>
            </w:r>
          </w:p>
        </w:tc>
        <w:tc>
          <w:tcPr>
            <w:tcW w:w="1120" w:type="dxa"/>
            <w:tcBorders>
              <w:top w:val="nil"/>
              <w:left w:val="nil"/>
              <w:bottom w:val="single" w:sz="8" w:space="0" w:color="auto"/>
              <w:right w:val="single" w:sz="4" w:space="0" w:color="auto"/>
            </w:tcBorders>
            <w:noWrap/>
            <w:vAlign w:val="center"/>
            <w:hideMark/>
          </w:tcPr>
          <w:p w14:paraId="1A5EE4B6"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222</w:t>
            </w:r>
          </w:p>
        </w:tc>
        <w:tc>
          <w:tcPr>
            <w:tcW w:w="1120" w:type="dxa"/>
            <w:tcBorders>
              <w:top w:val="nil"/>
              <w:left w:val="nil"/>
              <w:bottom w:val="single" w:sz="8" w:space="0" w:color="auto"/>
              <w:right w:val="single" w:sz="4" w:space="0" w:color="auto"/>
            </w:tcBorders>
            <w:noWrap/>
            <w:vAlign w:val="center"/>
            <w:hideMark/>
          </w:tcPr>
          <w:p w14:paraId="4578D888"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217</w:t>
            </w:r>
          </w:p>
        </w:tc>
        <w:tc>
          <w:tcPr>
            <w:tcW w:w="1086" w:type="dxa"/>
            <w:tcBorders>
              <w:top w:val="nil"/>
              <w:left w:val="nil"/>
              <w:bottom w:val="single" w:sz="8" w:space="0" w:color="auto"/>
              <w:right w:val="single" w:sz="4" w:space="0" w:color="auto"/>
            </w:tcBorders>
            <w:noWrap/>
            <w:vAlign w:val="center"/>
            <w:hideMark/>
          </w:tcPr>
          <w:p w14:paraId="4817BF02"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100</w:t>
            </w:r>
          </w:p>
        </w:tc>
        <w:tc>
          <w:tcPr>
            <w:tcW w:w="1074" w:type="dxa"/>
            <w:tcBorders>
              <w:top w:val="nil"/>
              <w:left w:val="nil"/>
              <w:bottom w:val="single" w:sz="8" w:space="0" w:color="auto"/>
              <w:right w:val="single" w:sz="8" w:space="0" w:color="auto"/>
            </w:tcBorders>
            <w:noWrap/>
            <w:vAlign w:val="center"/>
            <w:hideMark/>
          </w:tcPr>
          <w:p w14:paraId="52079541" w14:textId="77777777" w:rsidR="005F7B5A" w:rsidRDefault="005F7B5A">
            <w:pPr>
              <w:spacing w:before="0" w:beforeAutospacing="0" w:after="0" w:afterAutospacing="0" w:line="240" w:lineRule="auto"/>
              <w:jc w:val="center"/>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86</w:t>
            </w:r>
          </w:p>
        </w:tc>
      </w:tr>
    </w:tbl>
    <w:p w14:paraId="796723A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4D01311"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t>4. REKABET UYUM PLANI</w:t>
      </w:r>
    </w:p>
    <w:p w14:paraId="3D7832A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73B91A6"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sahibi firma, yeni yatırımlarla üretim hacmini artırmak, verimliliği artıracak çalışmalar yapmak, ürün çeşitliliğini sağlamak, AR-GE faaliyetlerine ağırlık vermek, çevre dostu ve enerji tasarrufu sağlayan ürünlerin kullanımının arttırılmasına yönelik pazar geliştirmek ve ülke ekonomisine katkı sağlamak gibi stratejilerle faaliyetlerini sürdürmektedir.</w:t>
      </w:r>
    </w:p>
    <w:p w14:paraId="534F5F80"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270F954E"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Yeni yatırımlarla üretim hacminin artırılması kapsamında düz camın girdi olarak kullanıldığı inşaat, otomotiv, mobilya ve beyaz eşya sektörlerindeki büyüme beklentileri doğrultusunda Türkiye pazarında oluşan talebe gerek miktar gerek yüksek kaliteli ürünler ile cevap verme hedefi doğrultusunda, çeşitli yatırım planlamaları bulunmaktadır.</w:t>
      </w:r>
    </w:p>
    <w:p w14:paraId="1BDFA914"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E6632A3"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Enerji tasarrufu sağlayan, farklı performansta kaplamalı cam ürünlerinin üretimine yönelik AR-GE çalışmaları yürütülmektedir. </w:t>
      </w:r>
    </w:p>
    <w:p w14:paraId="61B19744"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7504F5E0"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Bununla birlikte, müşterilerinin ihtiyaçlarının eksiksiz karşılamaya yönelik olarak hizmet kalitelerini artırma çalışmaları da sürdürülmektedir.  </w:t>
      </w:r>
    </w:p>
    <w:p w14:paraId="5A597AF9"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35CF922D"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77279B84" w14:textId="77777777" w:rsidR="005F7B5A" w:rsidRDefault="005F7B5A" w:rsidP="005F7B5A">
      <w:pPr>
        <w:spacing w:before="0" w:beforeAutospacing="0" w:after="0" w:afterAutospacing="0" w:line="240" w:lineRule="exact"/>
        <w:rPr>
          <w:rFonts w:ascii="Times New Roman" w:hAnsi="Times New Roman" w:cs="Times New Roman"/>
          <w:b/>
          <w:bCs/>
          <w:sz w:val="24"/>
          <w:szCs w:val="24"/>
        </w:rPr>
      </w:pPr>
    </w:p>
    <w:p w14:paraId="4586089F" w14:textId="6E14D1F8" w:rsidR="005F7B5A" w:rsidRDefault="005F7B5A" w:rsidP="005F7B5A">
      <w:pPr>
        <w:spacing w:before="0" w:beforeAutospacing="0" w:after="0" w:afterAutospacing="0" w:line="240" w:lineRule="exact"/>
        <w:rPr>
          <w:rFonts w:ascii="Times New Roman" w:hAnsi="Times New Roman" w:cs="Times New Roman"/>
          <w:b/>
          <w:bCs/>
          <w:sz w:val="24"/>
          <w:szCs w:val="24"/>
        </w:rPr>
      </w:pPr>
      <w:r>
        <w:rPr>
          <w:rFonts w:ascii="Times New Roman" w:hAnsi="Times New Roman" w:cs="Times New Roman"/>
          <w:b/>
          <w:bCs/>
          <w:sz w:val="24"/>
          <w:szCs w:val="24"/>
        </w:rPr>
        <w:lastRenderedPageBreak/>
        <w:t xml:space="preserve">5. DEĞERLENDİRME </w:t>
      </w:r>
      <w:r w:rsidR="00BF0DE2">
        <w:rPr>
          <w:rFonts w:ascii="Times New Roman" w:hAnsi="Times New Roman" w:cs="Times New Roman"/>
          <w:b/>
          <w:bCs/>
          <w:sz w:val="24"/>
          <w:szCs w:val="24"/>
        </w:rPr>
        <w:t>VE</w:t>
      </w:r>
      <w:r>
        <w:rPr>
          <w:rFonts w:ascii="Times New Roman" w:hAnsi="Times New Roman" w:cs="Times New Roman"/>
          <w:b/>
          <w:bCs/>
          <w:sz w:val="24"/>
          <w:szCs w:val="24"/>
        </w:rPr>
        <w:t xml:space="preserve"> SONUÇ</w:t>
      </w:r>
    </w:p>
    <w:p w14:paraId="4205845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8B3E45C" w14:textId="31919306"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İthalatta Korunma Önlemleri Yönetmeliğinin 11 inci maddesine göre, korunma önleminin ciddi zararı önlemek veya gidermek için gerekli olmaya devam ettiğini ve yerli üreticilerin piyasa koşullarına uyum sağlamakta olduğunu gösteren kanıtların tespit edilmesi halinde, önlemin süresi, re’sen veya başvuru üzerine yeniden açılacak soruşturma sonucunda uzatılabilmektedir. Bu çerçevede, 70.04, 70.05 ve 70.06 GTP’lerde sınıflandırılan İran menşeli düz cam ithalatında mevcut korunma önleminin süresinin uzatılması yönünde yerli üreticiler tarafından yapılan başvuru değerlendirilmiştir.</w:t>
      </w:r>
    </w:p>
    <w:p w14:paraId="584C91EF"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C8768FA"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Bu çerçevede, başvuru sahibi firmanın bazı ekonomik göstergelerinde iyileşmeler bulunurken İran’dan gerçekleştirilen düz cam ithalatı önce artmış, sonra azalışa geçmiştir. Buna göre, inceleme döneminin ilk yılı ile son yılında İran’dan gerçekleştirilen düz cam ithalatı birbirine yakınsamaktadır. Yine İran’dan nispi ithalat ile İran’dan ithalatın piyasa payı son yıllarda azalıyor olsa da inceleme dönemi başı 2020 yılındaki seviyelerine geri dönmüştür.</w:t>
      </w:r>
    </w:p>
    <w:p w14:paraId="41D2E88E"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53307018"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Diğer yandan, yıllar itibarıyla incelendiğinde İran menşeli eşyanın yerli eşyanın yurt içi satış fiyatlarını kırmadığı ancak son yaşanan gelişmeler sonucunda 2023 ve 2024 yıllarının üç aylık dönemlerinde fiyat kırılması yaşandığı görülmektedir.</w:t>
      </w:r>
    </w:p>
    <w:p w14:paraId="044920C3"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47A9CBB"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Öte yandan, başvuru sahibi yerli üretici tarafından sunulan rekabete uyum planı çerçevesinde, önlem uygulamasının başlamasının ardından başvuru sahibi firmanın AR-GE ve ÜR-GE faaliyetleriyle birlikte maliyet düşürmeye ve verimlilik artışına odaklandığı anlaşılmaktadır. Bu kapsamda, korunma önlemi sonrasında üretim kapasitesini artıran yerli üreticiler, kapasite artırımına yönelik yatırımlara da devam etmektedir.</w:t>
      </w:r>
    </w:p>
    <w:p w14:paraId="6EDB54C6"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6F501B86" w14:textId="77777777"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Başvuru konusu ürünün ithalatında hâlihazırda uygulanan korunma önleminin yerli üretim üzerindeki etkisini araştırmak, yerli üreticilerin rekabet koşullarına uyum sağlama noktasında ilerleme kaydedip kaydetmediği hususunu daha ayrıntılı incelemek ve mevcut korunma önleminin süresinin uzatılmasının gerekli olup olmadığını tespit edebilmek amacıyla bir korunma önlemi uzatma soruşturması açılmasının uygun olacağı değerlendirilmektedir.</w:t>
      </w:r>
    </w:p>
    <w:p w14:paraId="6F3CDD96" w14:textId="77777777" w:rsidR="005F7B5A" w:rsidRDefault="005F7B5A" w:rsidP="005F7B5A">
      <w:pPr>
        <w:spacing w:before="0" w:beforeAutospacing="0" w:after="0" w:afterAutospacing="0" w:line="240" w:lineRule="exact"/>
        <w:rPr>
          <w:rFonts w:ascii="Times New Roman" w:hAnsi="Times New Roman" w:cs="Times New Roman"/>
          <w:sz w:val="24"/>
          <w:szCs w:val="24"/>
        </w:rPr>
      </w:pPr>
    </w:p>
    <w:p w14:paraId="0D0DB1B7" w14:textId="38C21BB5" w:rsidR="005F7B5A" w:rsidRDefault="005F7B5A" w:rsidP="005F7B5A">
      <w:pPr>
        <w:spacing w:before="0" w:beforeAutospacing="0" w:after="0" w:afterAutospacing="0" w:line="240" w:lineRule="exact"/>
        <w:rPr>
          <w:rFonts w:ascii="Times New Roman" w:hAnsi="Times New Roman" w:cs="Times New Roman"/>
          <w:sz w:val="24"/>
          <w:szCs w:val="24"/>
        </w:rPr>
      </w:pPr>
      <w:r>
        <w:rPr>
          <w:rFonts w:ascii="Times New Roman" w:hAnsi="Times New Roman" w:cs="Times New Roman"/>
          <w:sz w:val="24"/>
          <w:szCs w:val="24"/>
        </w:rPr>
        <w:t xml:space="preserve">Bununla birlikte, soruşturma sürecinin devam etmesi nedeniyle oluşabilecek telafisi güç zararların önlenmesi </w:t>
      </w:r>
      <w:r>
        <w:rPr>
          <w:rFonts w:ascii="Times New Roman" w:hAnsi="Times New Roman" w:cs="Times New Roman"/>
          <w:bCs/>
          <w:sz w:val="24"/>
          <w:szCs w:val="24"/>
        </w:rPr>
        <w:t>amacıyla, korunma önlemi uzatma soruşturması açılmasına ve soruşturma tamamlanıncaya kadar ithalattan kaynaklanabilecek telafisi güç zararların ortaya çıkmasının engellenebilmesini teminen 12/12/2024</w:t>
      </w:r>
      <w:r w:rsidR="00BF0DE2">
        <w:rPr>
          <w:rFonts w:ascii="Times New Roman" w:hAnsi="Times New Roman" w:cs="Times New Roman"/>
          <w:bCs/>
          <w:sz w:val="24"/>
          <w:szCs w:val="24"/>
        </w:rPr>
        <w:t xml:space="preserve"> tarihinde</w:t>
      </w:r>
      <w:r w:rsidR="000C4F87">
        <w:rPr>
          <w:rFonts w:ascii="Times New Roman" w:hAnsi="Times New Roman" w:cs="Times New Roman"/>
          <w:bCs/>
          <w:sz w:val="24"/>
          <w:szCs w:val="24"/>
        </w:rPr>
        <w:t>n</w:t>
      </w:r>
      <w:r>
        <w:rPr>
          <w:rFonts w:ascii="Times New Roman" w:hAnsi="Times New Roman" w:cs="Times New Roman"/>
          <w:bCs/>
          <w:sz w:val="24"/>
          <w:szCs w:val="24"/>
        </w:rPr>
        <w:t xml:space="preserve"> başlamak üzere 200 gün süreyle geçici korunma önlemi uygulanmasına, geçici önlemin “ton başına 36 ABD Doları” tutarında ek mali yükümlülük olarak belirlenmesine ve önlemin istihsali hususunda Cumhurbaşkanlığına öneride bulunulmasına toplantıya katılan üyelerin oy birliğiyle karar vermiştir.</w:t>
      </w:r>
    </w:p>
    <w:p w14:paraId="61677473" w14:textId="77777777" w:rsidR="005F7B5A" w:rsidRDefault="005F7B5A" w:rsidP="005F7B5A">
      <w:pPr>
        <w:spacing w:before="0" w:beforeAutospacing="0" w:after="0" w:afterAutospacing="0"/>
        <w:ind w:firstLine="567"/>
        <w:rPr>
          <w:rFonts w:ascii="Times New Roman" w:hAnsi="Times New Roman" w:cs="Times New Roman"/>
          <w:sz w:val="24"/>
          <w:szCs w:val="24"/>
        </w:rPr>
      </w:pPr>
    </w:p>
    <w:p w14:paraId="209D3E96" w14:textId="77777777" w:rsidR="006C6688" w:rsidRDefault="006C6688"/>
    <w:sectPr w:rsidR="006C66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B5A"/>
    <w:rsid w:val="000C4F87"/>
    <w:rsid w:val="005F7B5A"/>
    <w:rsid w:val="006C6688"/>
    <w:rsid w:val="00BF0DE2"/>
    <w:rsid w:val="00EB5E6B"/>
    <w:rsid w:val="00EC50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CAE6"/>
  <w15:chartTrackingRefBased/>
  <w15:docId w15:val="{8A7F34EE-E16E-4318-AD2D-A14C6240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B5A"/>
    <w:pPr>
      <w:spacing w:before="100" w:beforeAutospacing="1" w:after="100" w:afterAutospacing="1" w:line="280" w:lineRule="exact"/>
      <w:jc w:val="both"/>
    </w:pPr>
  </w:style>
  <w:style w:type="paragraph" w:styleId="Balk8">
    <w:name w:val="heading 8"/>
    <w:basedOn w:val="Normal"/>
    <w:next w:val="Normal"/>
    <w:link w:val="Balk8Char"/>
    <w:semiHidden/>
    <w:unhideWhenUsed/>
    <w:qFormat/>
    <w:rsid w:val="005F7B5A"/>
    <w:pPr>
      <w:keepNext/>
      <w:tabs>
        <w:tab w:val="left" w:pos="567"/>
        <w:tab w:val="left" w:pos="1907"/>
      </w:tabs>
      <w:spacing w:before="0" w:beforeAutospacing="0" w:after="0" w:afterAutospacing="0" w:line="240" w:lineRule="auto"/>
      <w:outlineLvl w:val="7"/>
    </w:pPr>
    <w:rPr>
      <w:rFonts w:ascii="Times New Roman" w:eastAsia="Times New Roman" w:hAnsi="Times New Roman" w:cs="Times New Roman"/>
      <w:b/>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8Char">
    <w:name w:val="Başlık 8 Char"/>
    <w:basedOn w:val="VarsaylanParagrafYazTipi"/>
    <w:link w:val="Balk8"/>
    <w:semiHidden/>
    <w:rsid w:val="005F7B5A"/>
    <w:rPr>
      <w:rFonts w:ascii="Times New Roman" w:eastAsia="Times New Roman" w:hAnsi="Times New Roman" w:cs="Times New Roman"/>
      <w:b/>
      <w:sz w:val="18"/>
      <w:szCs w:val="18"/>
    </w:rPr>
  </w:style>
  <w:style w:type="character" w:styleId="Kpr">
    <w:name w:val="Hyperlink"/>
    <w:semiHidden/>
    <w:unhideWhenUsed/>
    <w:rsid w:val="005F7B5A"/>
    <w:rPr>
      <w:color w:val="0000FF"/>
      <w:u w:val="single"/>
    </w:rPr>
  </w:style>
  <w:style w:type="character" w:styleId="zlenenKpr">
    <w:name w:val="FollowedHyperlink"/>
    <w:basedOn w:val="VarsaylanParagrafYazTipi"/>
    <w:uiPriority w:val="99"/>
    <w:semiHidden/>
    <w:unhideWhenUsed/>
    <w:rsid w:val="005F7B5A"/>
    <w:rPr>
      <w:color w:val="954F72" w:themeColor="followedHyperlink"/>
      <w:u w:val="single"/>
    </w:rPr>
  </w:style>
  <w:style w:type="paragraph" w:customStyle="1" w:styleId="msonormal0">
    <w:name w:val="msonormal"/>
    <w:basedOn w:val="Normal"/>
    <w:rsid w:val="005F7B5A"/>
    <w:pPr>
      <w:spacing w:line="240" w:lineRule="auto"/>
      <w:jc w:val="left"/>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msobodytextindent"/>
    <w:uiPriority w:val="99"/>
    <w:semiHidden/>
    <w:locked/>
    <w:rsid w:val="005F7B5A"/>
  </w:style>
  <w:style w:type="paragraph" w:customStyle="1" w:styleId="msobodytextindent">
    <w:name w:val="msobodytextindent"/>
    <w:basedOn w:val="Normal"/>
    <w:link w:val="GvdeMetniGirintisiChar"/>
    <w:uiPriority w:val="99"/>
    <w:semiHidden/>
    <w:rsid w:val="005F7B5A"/>
    <w:pPr>
      <w:ind w:left="283"/>
    </w:pPr>
  </w:style>
  <w:style w:type="character" w:customStyle="1" w:styleId="GvdeMetniGirintisi2Char">
    <w:name w:val="Gövde Metni Girintisi 2 Char"/>
    <w:basedOn w:val="VarsaylanParagrafYazTipi"/>
    <w:link w:val="msobodytextindent2"/>
    <w:locked/>
    <w:rsid w:val="005F7B5A"/>
    <w:rPr>
      <w:rFonts w:ascii="Times New Roman" w:eastAsia="Times New Roman" w:hAnsi="Times New Roman" w:cs="Times New Roman"/>
      <w:bCs/>
      <w:sz w:val="24"/>
      <w:szCs w:val="20"/>
    </w:rPr>
  </w:style>
  <w:style w:type="paragraph" w:customStyle="1" w:styleId="msobodytextindent2">
    <w:name w:val="msobodytextindent2"/>
    <w:basedOn w:val="Normal"/>
    <w:link w:val="GvdeMetniGirintisi2Char"/>
    <w:rsid w:val="005F7B5A"/>
    <w:pPr>
      <w:spacing w:before="0" w:beforeAutospacing="0" w:after="0" w:afterAutospacing="0" w:line="240" w:lineRule="auto"/>
      <w:ind w:left="4395" w:hanging="4253"/>
    </w:pPr>
    <w:rPr>
      <w:rFonts w:ascii="Times New Roman" w:eastAsia="Times New Roman" w:hAnsi="Times New Roman" w:cs="Times New Roman"/>
      <w:bCs/>
      <w:sz w:val="24"/>
      <w:szCs w:val="20"/>
    </w:rPr>
  </w:style>
  <w:style w:type="paragraph" w:styleId="BalonMetni">
    <w:name w:val="Balloon Text"/>
    <w:basedOn w:val="Normal"/>
    <w:link w:val="BalonMetniChar"/>
    <w:uiPriority w:val="99"/>
    <w:semiHidden/>
    <w:unhideWhenUsed/>
    <w:rsid w:val="005F7B5A"/>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F7B5A"/>
    <w:rPr>
      <w:rFonts w:ascii="Segoe UI" w:hAnsi="Segoe UI" w:cs="Segoe UI"/>
      <w:sz w:val="18"/>
      <w:szCs w:val="18"/>
    </w:rPr>
  </w:style>
  <w:style w:type="paragraph" w:styleId="ListeParagraf">
    <w:name w:val="List Paragraph"/>
    <w:basedOn w:val="Normal"/>
    <w:uiPriority w:val="34"/>
    <w:qFormat/>
    <w:rsid w:val="005F7B5A"/>
    <w:pPr>
      <w:ind w:left="720"/>
      <w:contextualSpacing/>
    </w:pPr>
  </w:style>
  <w:style w:type="paragraph" w:styleId="GvdeMetniGirintisi">
    <w:name w:val="Body Text Indent"/>
    <w:basedOn w:val="Normal"/>
    <w:link w:val="GvdeMetniGirintisiChar1"/>
    <w:uiPriority w:val="99"/>
    <w:semiHidden/>
    <w:unhideWhenUsed/>
    <w:rsid w:val="005F7B5A"/>
    <w:pPr>
      <w:spacing w:after="120"/>
      <w:ind w:left="283"/>
    </w:pPr>
  </w:style>
  <w:style w:type="character" w:customStyle="1" w:styleId="GvdeMetniGirintisiChar1">
    <w:name w:val="Gövde Metni Girintisi Char1"/>
    <w:basedOn w:val="VarsaylanParagrafYazTipi"/>
    <w:link w:val="GvdeMetniGirintisi"/>
    <w:uiPriority w:val="99"/>
    <w:semiHidden/>
    <w:rsid w:val="005F7B5A"/>
  </w:style>
  <w:style w:type="character" w:customStyle="1" w:styleId="METINChar">
    <w:name w:val="METIN Char"/>
    <w:basedOn w:val="VarsaylanParagrafYazTipi"/>
    <w:link w:val="METIN"/>
    <w:locked/>
    <w:rsid w:val="005F7B5A"/>
    <w:rPr>
      <w:rFonts w:ascii="Times New Roman" w:eastAsia="Times New Roman" w:hAnsi="Times New Roman" w:cs="Arial"/>
      <w:sz w:val="24"/>
      <w:szCs w:val="24"/>
    </w:rPr>
  </w:style>
  <w:style w:type="paragraph" w:customStyle="1" w:styleId="METIN">
    <w:name w:val="METIN"/>
    <w:basedOn w:val="GvdeMetniGirintisi"/>
    <w:link w:val="METINChar"/>
    <w:qFormat/>
    <w:rsid w:val="005F7B5A"/>
    <w:pPr>
      <w:spacing w:before="360" w:beforeAutospacing="0" w:after="360" w:afterAutospacing="0" w:line="240" w:lineRule="auto"/>
      <w:ind w:left="0" w:firstLine="737"/>
    </w:pPr>
    <w:rPr>
      <w:rFonts w:ascii="Times New Roman" w:eastAsia="Times New Roman" w:hAnsi="Times New Roman" w:cs="Arial"/>
      <w:sz w:val="24"/>
      <w:szCs w:val="24"/>
    </w:rPr>
  </w:style>
  <w:style w:type="paragraph" w:customStyle="1" w:styleId="Style1">
    <w:name w:val="Style1"/>
    <w:basedOn w:val="Normal"/>
    <w:rsid w:val="005F7B5A"/>
    <w:pPr>
      <w:spacing w:before="120" w:beforeAutospacing="0" w:after="120" w:afterAutospacing="0" w:line="340" w:lineRule="exact"/>
    </w:pPr>
    <w:rPr>
      <w:rFonts w:ascii="Arial" w:eastAsia="Times New Roman" w:hAnsi="Arial" w:cs="Arial"/>
      <w:sz w:val="24"/>
      <w:szCs w:val="24"/>
    </w:rPr>
  </w:style>
  <w:style w:type="paragraph" w:styleId="GvdeMetniGirintisi2">
    <w:name w:val="Body Text Indent 2"/>
    <w:basedOn w:val="Normal"/>
    <w:link w:val="GvdeMetniGirintisi2Char1"/>
    <w:semiHidden/>
    <w:unhideWhenUsed/>
    <w:rsid w:val="005F7B5A"/>
    <w:pPr>
      <w:spacing w:after="120" w:line="480" w:lineRule="auto"/>
      <w:ind w:left="283"/>
    </w:pPr>
  </w:style>
  <w:style w:type="character" w:customStyle="1" w:styleId="GvdeMetniGirintisi2Char1">
    <w:name w:val="Gövde Metni Girintisi 2 Char1"/>
    <w:basedOn w:val="VarsaylanParagrafYazTipi"/>
    <w:link w:val="GvdeMetniGirintisi2"/>
    <w:semiHidden/>
    <w:rsid w:val="005F7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85E42C-E81F-4B66-B644-29FAF5272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3937</Words>
  <Characters>22441</Characters>
  <Application>Microsoft Office Word</Application>
  <DocSecurity>0</DocSecurity>
  <Lines>187</Lines>
  <Paragraphs>52</Paragraphs>
  <ScaleCrop>false</ScaleCrop>
  <Company/>
  <LinksUpToDate>false</LinksUpToDate>
  <CharactersWithSpaces>26326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Serpil Karslı</dc:creator>
  <cp:keywords/>
  <dc:description/>
  <cp:lastModifiedBy>Serpil Karslı</cp:lastModifiedBy>
  <cp:revision>4</cp:revision>
  <dcterms:created xsi:type="dcterms:W3CDTF">2024-12-02T09:27:00Z</dcterms:created>
  <dcterms:modified xsi:type="dcterms:W3CDTF">2024-12-02T13:01:00Z</dcterms:modified>
</cp:coreProperties>
</file>