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EB0" w:rsidRPr="00A372A8" w:rsidRDefault="00EF6EB0" w:rsidP="00EF6EB0">
      <w:pPr>
        <w:jc w:val="center"/>
        <w:rPr>
          <w:b/>
        </w:rPr>
      </w:pPr>
    </w:p>
    <w:p w:rsidR="00A7710E" w:rsidRPr="00A372A8" w:rsidRDefault="00A7710E" w:rsidP="00EF6EB0">
      <w:pPr>
        <w:jc w:val="center"/>
        <w:rPr>
          <w:b/>
        </w:rPr>
      </w:pPr>
    </w:p>
    <w:p w:rsidR="00A7710E" w:rsidRPr="00A372A8" w:rsidRDefault="00A7710E" w:rsidP="00EF6EB0">
      <w:pPr>
        <w:jc w:val="center"/>
        <w:rPr>
          <w:b/>
        </w:rPr>
      </w:pPr>
    </w:p>
    <w:p w:rsidR="00A7710E" w:rsidRPr="00A372A8" w:rsidRDefault="00A7710E" w:rsidP="00EF6EB0">
      <w:pPr>
        <w:jc w:val="center"/>
        <w:rPr>
          <w:b/>
        </w:rPr>
      </w:pPr>
    </w:p>
    <w:p w:rsidR="00EF6EB0" w:rsidRPr="00A372A8" w:rsidRDefault="00EF6EB0" w:rsidP="00EF6EB0">
      <w:pPr>
        <w:jc w:val="center"/>
        <w:rPr>
          <w:b/>
        </w:rPr>
      </w:pPr>
    </w:p>
    <w:p w:rsidR="00EF6EB0" w:rsidRPr="00A372A8" w:rsidRDefault="00EF6EB0" w:rsidP="00EF6EB0">
      <w:pPr>
        <w:jc w:val="center"/>
        <w:rPr>
          <w:b/>
        </w:rPr>
      </w:pPr>
    </w:p>
    <w:p w:rsidR="00EF6EB0" w:rsidRPr="00A372A8" w:rsidRDefault="00EF6EB0" w:rsidP="00EF6EB0">
      <w:pPr>
        <w:jc w:val="center"/>
        <w:rPr>
          <w:b/>
        </w:rPr>
      </w:pPr>
    </w:p>
    <w:p w:rsidR="00A7710E" w:rsidRPr="00A372A8" w:rsidRDefault="00A7710E" w:rsidP="00EF6EB0">
      <w:pPr>
        <w:jc w:val="center"/>
        <w:rPr>
          <w:b/>
        </w:rPr>
      </w:pPr>
    </w:p>
    <w:p w:rsidR="00A7710E" w:rsidRPr="00A372A8" w:rsidRDefault="00A7710E" w:rsidP="00EF6EB0">
      <w:pPr>
        <w:jc w:val="center"/>
        <w:rPr>
          <w:b/>
        </w:rPr>
      </w:pPr>
    </w:p>
    <w:p w:rsidR="00A7710E" w:rsidRPr="00A372A8" w:rsidRDefault="00A7710E" w:rsidP="00EF6EB0">
      <w:pPr>
        <w:jc w:val="center"/>
        <w:rPr>
          <w:b/>
        </w:rPr>
      </w:pPr>
    </w:p>
    <w:p w:rsidR="00A7710E" w:rsidRPr="00A372A8" w:rsidRDefault="00A7710E" w:rsidP="00EF6EB0">
      <w:pPr>
        <w:jc w:val="center"/>
        <w:rPr>
          <w:b/>
        </w:rPr>
      </w:pPr>
    </w:p>
    <w:p w:rsidR="00A7710E" w:rsidRPr="00A372A8" w:rsidRDefault="00A7710E" w:rsidP="00EF6EB0">
      <w:pPr>
        <w:jc w:val="center"/>
        <w:rPr>
          <w:b/>
        </w:rPr>
      </w:pPr>
    </w:p>
    <w:p w:rsidR="00A7710E" w:rsidRPr="00A372A8" w:rsidRDefault="00A7710E" w:rsidP="00EF6EB0">
      <w:pPr>
        <w:jc w:val="center"/>
        <w:rPr>
          <w:b/>
        </w:rPr>
      </w:pPr>
    </w:p>
    <w:p w:rsidR="00A7710E" w:rsidRPr="00A372A8" w:rsidRDefault="00A7710E" w:rsidP="00EF6EB0">
      <w:pPr>
        <w:jc w:val="center"/>
        <w:rPr>
          <w:b/>
        </w:rPr>
      </w:pPr>
    </w:p>
    <w:p w:rsidR="00EF6EB0" w:rsidRPr="00A372A8" w:rsidRDefault="00EF6EB0" w:rsidP="00EF6EB0">
      <w:pPr>
        <w:jc w:val="center"/>
        <w:rPr>
          <w:b/>
        </w:rPr>
      </w:pPr>
    </w:p>
    <w:p w:rsidR="00EF6EB0" w:rsidRPr="00A372A8" w:rsidRDefault="00EF6EB0" w:rsidP="00EF6EB0">
      <w:pPr>
        <w:jc w:val="center"/>
        <w:rPr>
          <w:b/>
        </w:rPr>
      </w:pPr>
    </w:p>
    <w:p w:rsidR="00A7710E" w:rsidRPr="00A372A8" w:rsidRDefault="00A7710E" w:rsidP="00A7710E">
      <w:pPr>
        <w:spacing w:before="0" w:after="0" w:line="288" w:lineRule="auto"/>
        <w:jc w:val="center"/>
        <w:rPr>
          <w:rFonts w:eastAsia="Times New Roman"/>
          <w:b/>
          <w:sz w:val="36"/>
          <w:szCs w:val="36"/>
        </w:rPr>
      </w:pPr>
      <w:r w:rsidRPr="00A372A8">
        <w:rPr>
          <w:rFonts w:eastAsia="Times New Roman"/>
          <w:b/>
          <w:sz w:val="36"/>
          <w:szCs w:val="36"/>
        </w:rPr>
        <w:t>EK</w:t>
      </w:r>
    </w:p>
    <w:p w:rsidR="00A7710E" w:rsidRPr="00A372A8" w:rsidRDefault="00A7710E" w:rsidP="00A7710E">
      <w:pPr>
        <w:spacing w:before="0" w:after="0" w:line="288" w:lineRule="auto"/>
        <w:jc w:val="center"/>
        <w:rPr>
          <w:rFonts w:eastAsia="Times New Roman"/>
          <w:b/>
          <w:sz w:val="28"/>
          <w:szCs w:val="28"/>
        </w:rPr>
      </w:pPr>
      <w:r w:rsidRPr="00A372A8">
        <w:rPr>
          <w:rFonts w:eastAsia="Times New Roman"/>
          <w:b/>
          <w:sz w:val="28"/>
          <w:szCs w:val="28"/>
        </w:rPr>
        <w:t>DEPREM ETKİSİ ALTINDA ELEKTRİK İLETİM SİSTEMLERİ VE İLETİŞİM TESİSLERİ TASARIMI İÇİN ESASLAR</w:t>
      </w:r>
    </w:p>
    <w:p w:rsidR="00A7710E" w:rsidRPr="00A372A8" w:rsidRDefault="00A7710E" w:rsidP="00A7710E">
      <w:pPr>
        <w:spacing w:before="0" w:after="0" w:line="288" w:lineRule="auto"/>
        <w:jc w:val="center"/>
        <w:rPr>
          <w:rFonts w:eastAsia="Times New Roman"/>
          <w:b/>
          <w:sz w:val="28"/>
          <w:szCs w:val="28"/>
        </w:rPr>
      </w:pPr>
    </w:p>
    <w:p w:rsidR="00A7710E" w:rsidRPr="00A372A8" w:rsidRDefault="00A7710E" w:rsidP="00A7710E">
      <w:pPr>
        <w:spacing w:before="0" w:after="0" w:line="288" w:lineRule="auto"/>
        <w:jc w:val="center"/>
        <w:rPr>
          <w:rFonts w:eastAsia="Times New Roman"/>
          <w:b/>
          <w:sz w:val="28"/>
          <w:szCs w:val="28"/>
        </w:rPr>
      </w:pPr>
    </w:p>
    <w:p w:rsidR="00A7710E" w:rsidRPr="00A372A8" w:rsidRDefault="00A7710E" w:rsidP="00A7710E">
      <w:pPr>
        <w:spacing w:before="0" w:after="0" w:line="288" w:lineRule="auto"/>
        <w:jc w:val="center"/>
        <w:rPr>
          <w:rFonts w:eastAsia="Times New Roman"/>
          <w:b/>
          <w:sz w:val="28"/>
          <w:szCs w:val="28"/>
        </w:rPr>
      </w:pPr>
    </w:p>
    <w:p w:rsidR="00A7710E" w:rsidRPr="00A372A8" w:rsidRDefault="00A7710E" w:rsidP="00A7710E">
      <w:pPr>
        <w:spacing w:before="0" w:after="0" w:line="288" w:lineRule="auto"/>
        <w:jc w:val="center"/>
        <w:rPr>
          <w:rFonts w:eastAsia="Times New Roman"/>
          <w:b/>
          <w:sz w:val="28"/>
          <w:szCs w:val="28"/>
        </w:rPr>
      </w:pPr>
    </w:p>
    <w:p w:rsidR="00A7710E" w:rsidRPr="00A372A8" w:rsidRDefault="00A7710E" w:rsidP="00A7710E">
      <w:pPr>
        <w:spacing w:before="0" w:after="0" w:line="288" w:lineRule="auto"/>
        <w:jc w:val="center"/>
        <w:rPr>
          <w:rFonts w:eastAsia="Times New Roman"/>
          <w:b/>
          <w:sz w:val="28"/>
          <w:szCs w:val="28"/>
        </w:rPr>
      </w:pPr>
    </w:p>
    <w:p w:rsidR="00A7710E" w:rsidRPr="00A372A8" w:rsidRDefault="00A7710E" w:rsidP="00A7710E">
      <w:pPr>
        <w:spacing w:before="0" w:after="0" w:line="288" w:lineRule="auto"/>
        <w:jc w:val="center"/>
        <w:rPr>
          <w:rFonts w:eastAsia="Times New Roman"/>
          <w:b/>
          <w:sz w:val="28"/>
          <w:szCs w:val="28"/>
        </w:rPr>
      </w:pPr>
    </w:p>
    <w:p w:rsidR="00A7710E" w:rsidRPr="00A372A8" w:rsidRDefault="00A7710E" w:rsidP="00A7710E">
      <w:pPr>
        <w:spacing w:before="0" w:after="0" w:line="288" w:lineRule="auto"/>
        <w:jc w:val="center"/>
        <w:rPr>
          <w:rFonts w:eastAsia="Times New Roman"/>
          <w:b/>
          <w:sz w:val="28"/>
          <w:szCs w:val="28"/>
        </w:rPr>
      </w:pPr>
    </w:p>
    <w:p w:rsidR="00A7710E" w:rsidRPr="00A372A8" w:rsidRDefault="00A7710E" w:rsidP="00A7710E">
      <w:pPr>
        <w:spacing w:before="0" w:after="0" w:line="288" w:lineRule="auto"/>
        <w:jc w:val="center"/>
        <w:rPr>
          <w:rFonts w:eastAsia="Times New Roman"/>
          <w:b/>
          <w:sz w:val="28"/>
          <w:szCs w:val="28"/>
        </w:rPr>
      </w:pPr>
    </w:p>
    <w:p w:rsidR="00A7710E" w:rsidRPr="00A372A8" w:rsidRDefault="00A7710E" w:rsidP="00A7710E">
      <w:pPr>
        <w:spacing w:before="0" w:after="0" w:line="288" w:lineRule="auto"/>
        <w:jc w:val="center"/>
        <w:rPr>
          <w:rFonts w:eastAsia="Times New Roman"/>
          <w:b/>
          <w:sz w:val="28"/>
          <w:szCs w:val="28"/>
        </w:rPr>
      </w:pPr>
    </w:p>
    <w:p w:rsidR="00EF6EB0" w:rsidRPr="00A372A8" w:rsidRDefault="00EF6EB0" w:rsidP="00EF6EB0">
      <w:pPr>
        <w:jc w:val="center"/>
      </w:pPr>
    </w:p>
    <w:p w:rsidR="00EF6EB0" w:rsidRPr="00A372A8" w:rsidRDefault="00EF6EB0" w:rsidP="00EF6EB0">
      <w:pPr>
        <w:spacing w:before="0" w:after="0"/>
        <w:jc w:val="center"/>
        <w:rPr>
          <w:rFonts w:eastAsia="Times New Roman"/>
          <w:sz w:val="24"/>
          <w:szCs w:val="24"/>
        </w:rPr>
      </w:pPr>
    </w:p>
    <w:p w:rsidR="00EF6EB0" w:rsidRPr="00A372A8" w:rsidRDefault="00EF6EB0" w:rsidP="00EF6EB0">
      <w:pPr>
        <w:spacing w:before="0" w:after="0"/>
        <w:jc w:val="center"/>
        <w:rPr>
          <w:rFonts w:eastAsia="Times New Roman"/>
          <w:sz w:val="24"/>
          <w:szCs w:val="24"/>
        </w:rPr>
      </w:pPr>
    </w:p>
    <w:p w:rsidR="00EF6EB0" w:rsidRPr="00A372A8" w:rsidRDefault="00EF6EB0" w:rsidP="00EF6EB0">
      <w:pPr>
        <w:spacing w:before="0" w:after="0"/>
        <w:jc w:val="center"/>
        <w:rPr>
          <w:rFonts w:eastAsia="Times New Roman"/>
          <w:sz w:val="24"/>
          <w:szCs w:val="24"/>
        </w:rPr>
      </w:pPr>
    </w:p>
    <w:p w:rsidR="00EF6EB0" w:rsidRPr="00A372A8" w:rsidRDefault="00EF6EB0" w:rsidP="00EF6EB0">
      <w:pPr>
        <w:spacing w:before="0" w:after="0"/>
        <w:jc w:val="center"/>
        <w:rPr>
          <w:rFonts w:eastAsia="Times New Roman"/>
          <w:sz w:val="24"/>
          <w:szCs w:val="24"/>
        </w:rPr>
      </w:pPr>
    </w:p>
    <w:p w:rsidR="00EF6EB0" w:rsidRPr="00A372A8" w:rsidRDefault="00EF6EB0" w:rsidP="00EF6EB0">
      <w:pPr>
        <w:spacing w:before="0" w:after="0"/>
        <w:jc w:val="center"/>
        <w:rPr>
          <w:rFonts w:eastAsia="Times New Roman"/>
          <w:sz w:val="24"/>
          <w:szCs w:val="24"/>
        </w:rPr>
      </w:pPr>
    </w:p>
    <w:p w:rsidR="00EF6EB0" w:rsidRPr="00A372A8" w:rsidRDefault="00EF6EB0" w:rsidP="00EF6EB0">
      <w:pPr>
        <w:spacing w:before="0" w:after="0"/>
        <w:jc w:val="center"/>
        <w:rPr>
          <w:rFonts w:eastAsia="Times New Roman"/>
          <w:sz w:val="24"/>
          <w:szCs w:val="24"/>
        </w:rPr>
      </w:pPr>
    </w:p>
    <w:p w:rsidR="00EF6EB0" w:rsidRPr="00A372A8" w:rsidRDefault="00EF6EB0" w:rsidP="00EF6EB0">
      <w:pPr>
        <w:spacing w:before="0" w:after="0"/>
        <w:jc w:val="center"/>
        <w:rPr>
          <w:rFonts w:eastAsia="Times New Roman"/>
          <w:sz w:val="24"/>
          <w:szCs w:val="24"/>
        </w:rPr>
      </w:pPr>
    </w:p>
    <w:p w:rsidR="00EF6EB0" w:rsidRPr="00A372A8" w:rsidRDefault="00EF6EB0" w:rsidP="00EF6EB0">
      <w:pPr>
        <w:spacing w:before="0" w:after="0"/>
        <w:jc w:val="center"/>
        <w:rPr>
          <w:rFonts w:eastAsia="Times New Roman"/>
          <w:sz w:val="24"/>
          <w:szCs w:val="24"/>
        </w:rPr>
      </w:pPr>
    </w:p>
    <w:bookmarkStart w:id="0" w:name="_Toc37928017" w:displacedByCustomXml="next"/>
    <w:bookmarkStart w:id="1" w:name="_Toc58323937" w:displacedByCustomXml="next"/>
    <w:sdt>
      <w:sdtPr>
        <w:rPr>
          <w:rFonts w:asciiTheme="minorHAnsi" w:eastAsiaTheme="minorHAnsi" w:hAnsiTheme="minorHAnsi" w:cs="Arial"/>
          <w:color w:val="auto"/>
          <w:sz w:val="20"/>
          <w:szCs w:val="20"/>
        </w:rPr>
        <w:id w:val="28396604"/>
        <w:docPartObj>
          <w:docPartGallery w:val="Table of Contents"/>
          <w:docPartUnique/>
        </w:docPartObj>
      </w:sdtPr>
      <w:sdtEndPr>
        <w:rPr>
          <w:sz w:val="24"/>
          <w:szCs w:val="24"/>
        </w:rPr>
      </w:sdtEndPr>
      <w:sdtContent>
        <w:p w:rsidR="00B01049" w:rsidRPr="00A372A8" w:rsidRDefault="00B01049" w:rsidP="00EF6EB0">
          <w:pPr>
            <w:pStyle w:val="Balk1"/>
            <w:rPr>
              <w:color w:val="auto"/>
            </w:rPr>
          </w:pPr>
          <w:r w:rsidRPr="00A372A8">
            <w:rPr>
              <w:color w:val="auto"/>
            </w:rPr>
            <w:t>İÇİNDEKİLER</w:t>
          </w:r>
        </w:p>
        <w:bookmarkEnd w:id="0" w:displacedByCustomXml="next"/>
      </w:sdtContent>
    </w:sdt>
    <w:bookmarkEnd w:id="1" w:displacedByCustomXml="prev"/>
    <w:p w:rsidR="000E0AE9" w:rsidRPr="00A372A8" w:rsidRDefault="000E0AE9" w:rsidP="000E0AE9"/>
    <w:p w:rsidR="00C50C63" w:rsidRDefault="000E0797">
      <w:pPr>
        <w:pStyle w:val="T1"/>
        <w:tabs>
          <w:tab w:val="right" w:leader="dot" w:pos="9060"/>
        </w:tabs>
        <w:rPr>
          <w:rFonts w:eastAsiaTheme="minorEastAsia" w:cstheme="minorBidi"/>
          <w:b w:val="0"/>
          <w:bCs w:val="0"/>
          <w:caps w:val="0"/>
          <w:noProof/>
          <w:sz w:val="22"/>
          <w:szCs w:val="22"/>
          <w:lang w:eastAsia="tr-TR"/>
        </w:rPr>
      </w:pPr>
      <w:r w:rsidRPr="00A372A8">
        <w:fldChar w:fldCharType="begin"/>
      </w:r>
      <w:r w:rsidRPr="00A372A8">
        <w:instrText xml:space="preserve"> TOC \o "1-3" \n \h \z \u </w:instrText>
      </w:r>
      <w:r w:rsidRPr="00A372A8">
        <w:fldChar w:fldCharType="separate"/>
      </w:r>
      <w:hyperlink w:anchor="_Toc58323937" w:history="1">
        <w:r w:rsidR="00C50C63" w:rsidRPr="00303AC1">
          <w:rPr>
            <w:rStyle w:val="Kpr"/>
            <w:noProof/>
          </w:rPr>
          <w:t>İÇİNDEKİLER</w:t>
        </w:r>
      </w:hyperlink>
    </w:p>
    <w:p w:rsidR="00C50C63" w:rsidRDefault="00786036">
      <w:pPr>
        <w:pStyle w:val="T1"/>
        <w:tabs>
          <w:tab w:val="right" w:leader="dot" w:pos="9060"/>
        </w:tabs>
        <w:rPr>
          <w:rFonts w:eastAsiaTheme="minorEastAsia" w:cstheme="minorBidi"/>
          <w:b w:val="0"/>
          <w:bCs w:val="0"/>
          <w:caps w:val="0"/>
          <w:noProof/>
          <w:sz w:val="22"/>
          <w:szCs w:val="22"/>
          <w:lang w:eastAsia="tr-TR"/>
        </w:rPr>
      </w:pPr>
      <w:hyperlink w:anchor="_Toc58323938" w:history="1">
        <w:r w:rsidR="00C50C63" w:rsidRPr="00303AC1">
          <w:rPr>
            <w:rStyle w:val="Kpr"/>
            <w:noProof/>
          </w:rPr>
          <w:t>BÖLÜM A – TRAFO MERKEZİ ELEKTRİKSEL CİHAZLARIN DEPREM GÜVENLİĞİ</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39" w:history="1">
        <w:r w:rsidR="00C50C63" w:rsidRPr="00303AC1">
          <w:rPr>
            <w:rStyle w:val="Kpr"/>
            <w:noProof/>
          </w:rPr>
          <w:t>A.1 – GENEL HÜKÜMLER</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40" w:history="1">
        <w:r w:rsidR="00C50C63" w:rsidRPr="00303AC1">
          <w:rPr>
            <w:rStyle w:val="Kpr"/>
            <w:noProof/>
          </w:rPr>
          <w:t>A.1.1 Amaç ve Kapsam</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41" w:history="1">
        <w:r w:rsidR="00C50C63" w:rsidRPr="00303AC1">
          <w:rPr>
            <w:rStyle w:val="Kpr"/>
            <w:noProof/>
          </w:rPr>
          <w:t>A.1.2 Genel İlkeler</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42" w:history="1">
        <w:r w:rsidR="00C50C63" w:rsidRPr="00303AC1">
          <w:rPr>
            <w:rStyle w:val="Kpr"/>
            <w:noProof/>
          </w:rPr>
          <w:t>A.1.3 Tanımlar</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43" w:history="1">
        <w:r w:rsidR="00C50C63" w:rsidRPr="00303AC1">
          <w:rPr>
            <w:rStyle w:val="Kpr"/>
            <w:noProof/>
          </w:rPr>
          <w:t>A.1.4 Terimler: Elektrik Cihazları ve İngilizce Karşılıkları</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44" w:history="1">
        <w:r w:rsidR="00C50C63" w:rsidRPr="00303AC1">
          <w:rPr>
            <w:rStyle w:val="Kpr"/>
            <w:noProof/>
          </w:rPr>
          <w:t>A.2 – DEPREM ETKİSİ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45" w:history="1">
        <w:r w:rsidR="00C50C63" w:rsidRPr="00303AC1">
          <w:rPr>
            <w:rStyle w:val="Kpr"/>
            <w:noProof/>
          </w:rPr>
          <w:t>A.2.1 Deprem Yer Hareketi Düzeyleri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46" w:history="1">
        <w:r w:rsidR="00C50C63" w:rsidRPr="00303AC1">
          <w:rPr>
            <w:rStyle w:val="Kpr"/>
            <w:noProof/>
          </w:rPr>
          <w:t>A.2.2 Deprem Yer Hareketi Spektrumları</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47" w:history="1">
        <w:r w:rsidR="00C50C63" w:rsidRPr="00303AC1">
          <w:rPr>
            <w:rStyle w:val="Kpr"/>
            <w:noProof/>
          </w:rPr>
          <w:t>A.2.3 Deprem Yer Hareketi Kayıtları</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48" w:history="1">
        <w:r w:rsidR="00C50C63" w:rsidRPr="00303AC1">
          <w:rPr>
            <w:rStyle w:val="Kpr"/>
            <w:noProof/>
          </w:rPr>
          <w:t>A.3 – ELEKTRİK CİHAZLARI İÇİN DEPREM YETERLİLİK DÜZEYLERİ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49" w:history="1">
        <w:r w:rsidR="00C50C63" w:rsidRPr="00303AC1">
          <w:rPr>
            <w:rStyle w:val="Kpr"/>
            <w:noProof/>
          </w:rPr>
          <w:t>A.3.1 Gerekli Olan Deprem Yeterlilik Düzeylerinin Belirlenmesi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50" w:history="1">
        <w:r w:rsidR="00C50C63" w:rsidRPr="00303AC1">
          <w:rPr>
            <w:rStyle w:val="Kpr"/>
            <w:noProof/>
          </w:rPr>
          <w:t>A.3.2 Elektrik Cihazları Deprem Yeterlilik Düzeyleri</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51" w:history="1">
        <w:r w:rsidR="00C50C63" w:rsidRPr="00303AC1">
          <w:rPr>
            <w:rStyle w:val="Kpr"/>
            <w:noProof/>
          </w:rPr>
          <w:t>A.4 – YETERLİLİK DÜZEYLERİNİ BELİRLEME YÖNTEMLERİ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52" w:history="1">
        <w:r w:rsidR="00C50C63" w:rsidRPr="00303AC1">
          <w:rPr>
            <w:rStyle w:val="Kpr"/>
            <w:noProof/>
          </w:rPr>
          <w:t>A.4.1 Deneysel Yöntemler</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53" w:history="1">
        <w:r w:rsidR="00C50C63" w:rsidRPr="00303AC1">
          <w:rPr>
            <w:rStyle w:val="Kpr"/>
            <w:noProof/>
          </w:rPr>
          <w:t>A.5 – DEPREM TASARIMI VE DEPREM YETERLİLİĞİ DEĞERLENDİRME YÖNTEMLERİNİN GENEL UYGULAMA ÖZETİ</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54" w:history="1">
        <w:r w:rsidR="00C50C63" w:rsidRPr="00303AC1">
          <w:rPr>
            <w:rStyle w:val="Kpr"/>
            <w:noProof/>
          </w:rPr>
          <w:t>A.6 – ELEKTRİK CİHAZLARI İÇİN YETERLİLİK ÖLÇÜTLERİ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55" w:history="1">
        <w:r w:rsidR="00C50C63" w:rsidRPr="00303AC1">
          <w:rPr>
            <w:rStyle w:val="Kpr"/>
            <w:noProof/>
          </w:rPr>
          <w:t>A.6.1 Genel Yeterlilik Ölçütleri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56" w:history="1">
        <w:r w:rsidR="00C50C63" w:rsidRPr="00303AC1">
          <w:rPr>
            <w:rStyle w:val="Kpr"/>
            <w:noProof/>
          </w:rPr>
          <w:t>A.6.2 Özel Yeterlilik Ölçütleri</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57" w:history="1">
        <w:r w:rsidR="00C50C63" w:rsidRPr="00303AC1">
          <w:rPr>
            <w:rStyle w:val="Kpr"/>
            <w:noProof/>
          </w:rPr>
          <w:t>A.7– ELEKTRİKSEL CİHAZIN SAHADA YERLEŞTİRİLMESİ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58" w:history="1">
        <w:r w:rsidR="00C50C63" w:rsidRPr="00303AC1">
          <w:rPr>
            <w:rStyle w:val="Kpr"/>
            <w:noProof/>
          </w:rPr>
          <w:t>A.7.1 Asılı Cihazın Yerleştirilmesi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59" w:history="1">
        <w:r w:rsidR="00C50C63" w:rsidRPr="00303AC1">
          <w:rPr>
            <w:rStyle w:val="Kpr"/>
            <w:noProof/>
          </w:rPr>
          <w:t>A.7.2 İletkenle Birbirine Bağlı Elektriksel Cihazların Etkileşimi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60" w:history="1">
        <w:r w:rsidR="00C50C63" w:rsidRPr="00303AC1">
          <w:rPr>
            <w:rStyle w:val="Kpr"/>
            <w:noProof/>
          </w:rPr>
          <w:t>A.7.3 Elektriksel Cihaza Ait Destek Sistemleri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61" w:history="1">
        <w:r w:rsidR="00C50C63" w:rsidRPr="00303AC1">
          <w:rPr>
            <w:rStyle w:val="Kpr"/>
            <w:noProof/>
          </w:rPr>
          <w:t>A.7.4 Elektriksel Cihazın Mesnet Ankrajı</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62" w:history="1">
        <w:r w:rsidR="00C50C63" w:rsidRPr="00303AC1">
          <w:rPr>
            <w:rStyle w:val="Kpr"/>
            <w:noProof/>
          </w:rPr>
          <w:t>A.7.5 Taban Yalıtımı</w:t>
        </w:r>
      </w:hyperlink>
    </w:p>
    <w:p w:rsidR="00C50C63" w:rsidRDefault="00786036">
      <w:pPr>
        <w:pStyle w:val="T1"/>
        <w:tabs>
          <w:tab w:val="right" w:leader="dot" w:pos="9060"/>
        </w:tabs>
        <w:rPr>
          <w:rFonts w:eastAsiaTheme="minorEastAsia" w:cstheme="minorBidi"/>
          <w:b w:val="0"/>
          <w:bCs w:val="0"/>
          <w:caps w:val="0"/>
          <w:noProof/>
          <w:sz w:val="22"/>
          <w:szCs w:val="22"/>
          <w:lang w:eastAsia="tr-TR"/>
        </w:rPr>
      </w:pPr>
      <w:hyperlink w:anchor="_Toc58323963" w:history="1">
        <w:r w:rsidR="00C50C63" w:rsidRPr="00303AC1">
          <w:rPr>
            <w:rStyle w:val="Kpr"/>
            <w:noProof/>
          </w:rPr>
          <w:t>BÖLÜM B – TRAFO MERKEZİNDE BULUNAN YAPI SİSTEMLERİNİN DEPREM TASARIMI</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64" w:history="1">
        <w:r w:rsidR="00C50C63" w:rsidRPr="00303AC1">
          <w:rPr>
            <w:rStyle w:val="Kpr"/>
            <w:noProof/>
          </w:rPr>
          <w:t>B.1 – GENEL HÜKÜMLER</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65" w:history="1">
        <w:r w:rsidR="00C50C63" w:rsidRPr="00303AC1">
          <w:rPr>
            <w:rStyle w:val="Kpr"/>
            <w:noProof/>
          </w:rPr>
          <w:t>B.1.1 Amaç ve Kapsam</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66" w:history="1">
        <w:r w:rsidR="00C50C63" w:rsidRPr="00303AC1">
          <w:rPr>
            <w:rStyle w:val="Kpr"/>
            <w:noProof/>
          </w:rPr>
          <w:t>B.1.2 Genel İlkeler</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67" w:history="1">
        <w:r w:rsidR="00C50C63" w:rsidRPr="00303AC1">
          <w:rPr>
            <w:rStyle w:val="Kpr"/>
            <w:noProof/>
          </w:rPr>
          <w:t>B.2 – DEPREM ETKİSİ</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68" w:history="1">
        <w:r w:rsidR="00C50C63" w:rsidRPr="00303AC1">
          <w:rPr>
            <w:rStyle w:val="Kpr"/>
            <w:noProof/>
          </w:rPr>
          <w:t>B.3 – HİZMET BİNALARININ DEPREM TASARIMI</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69" w:history="1">
        <w:r w:rsidR="00C50C63" w:rsidRPr="00303AC1">
          <w:rPr>
            <w:rStyle w:val="Kpr"/>
            <w:noProof/>
          </w:rPr>
          <w:t>B.4 – ÇELİK YAPI SİSTEMLERİNİN DEPREM TASARIMI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70" w:history="1">
        <w:r w:rsidR="00C50C63" w:rsidRPr="00303AC1">
          <w:rPr>
            <w:rStyle w:val="Kpr"/>
            <w:noProof/>
          </w:rPr>
          <w:t>B.4.1 Deprem Yükü Azaltma Katsayısı</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71" w:history="1">
        <w:r w:rsidR="00C50C63" w:rsidRPr="00303AC1">
          <w:rPr>
            <w:rStyle w:val="Kpr"/>
            <w:noProof/>
          </w:rPr>
          <w:t>B.4.2 İki Doğrultudaki Yatay Deprem Etkilerinin Birleştirilmesi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72" w:history="1">
        <w:r w:rsidR="00C50C63" w:rsidRPr="00303AC1">
          <w:rPr>
            <w:rStyle w:val="Kpr"/>
            <w:noProof/>
          </w:rPr>
          <w:t>B.4.3 Yatay Deprem Etkisinin Diğer Etkilerle Birleştirilmesi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73" w:history="1">
        <w:r w:rsidR="00C50C63" w:rsidRPr="00303AC1">
          <w:rPr>
            <w:rStyle w:val="Kpr"/>
            <w:noProof/>
          </w:rPr>
          <w:t>B.4.4 Çelik Yapıların Tasarımı</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74" w:history="1">
        <w:r w:rsidR="00C50C63" w:rsidRPr="00303AC1">
          <w:rPr>
            <w:rStyle w:val="Kpr"/>
            <w:noProof/>
          </w:rPr>
          <w:t>B.4.5 Çelik Destek Yapılarının Tasarımı</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75" w:history="1">
        <w:r w:rsidR="00C50C63" w:rsidRPr="00303AC1">
          <w:rPr>
            <w:rStyle w:val="Kpr"/>
            <w:noProof/>
          </w:rPr>
          <w:t>B.5 – TEMELLER VE DAYANMA YAPILARI</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76" w:history="1">
        <w:r w:rsidR="00C50C63" w:rsidRPr="00303AC1">
          <w:rPr>
            <w:rStyle w:val="Kpr"/>
            <w:noProof/>
          </w:rPr>
          <w:t>B.6 – PROJE HESAP RAPORU VE UYGULAMA PROJELERİNE İLİŞKİN KURALLAR</w:t>
        </w:r>
      </w:hyperlink>
    </w:p>
    <w:p w:rsidR="00C50C63" w:rsidRDefault="00786036">
      <w:pPr>
        <w:pStyle w:val="T1"/>
        <w:tabs>
          <w:tab w:val="right" w:leader="dot" w:pos="9060"/>
        </w:tabs>
        <w:rPr>
          <w:rFonts w:eastAsiaTheme="minorEastAsia" w:cstheme="minorBidi"/>
          <w:b w:val="0"/>
          <w:bCs w:val="0"/>
          <w:caps w:val="0"/>
          <w:noProof/>
          <w:sz w:val="22"/>
          <w:szCs w:val="22"/>
          <w:lang w:eastAsia="tr-TR"/>
        </w:rPr>
      </w:pPr>
      <w:hyperlink w:anchor="_Toc58323977" w:history="1">
        <w:r w:rsidR="00C50C63" w:rsidRPr="00303AC1">
          <w:rPr>
            <w:rStyle w:val="Kpr"/>
            <w:noProof/>
          </w:rPr>
          <w:t>BÖLÜM C – İLETİM VE İLETİŞİM (TELEKOMÜNİKASYON) DİREKLERİNİN DEPREM TASARIMI</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78" w:history="1">
        <w:r w:rsidR="00C50C63" w:rsidRPr="00303AC1">
          <w:rPr>
            <w:rStyle w:val="Kpr"/>
            <w:noProof/>
          </w:rPr>
          <w:t>c.1 – GENEL HÜKÜMLER</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79" w:history="1">
        <w:r w:rsidR="00C50C63" w:rsidRPr="00303AC1">
          <w:rPr>
            <w:rStyle w:val="Kpr"/>
            <w:noProof/>
          </w:rPr>
          <w:t>C.1.1 Amaç ve Kapsam</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80" w:history="1">
        <w:r w:rsidR="00C50C63" w:rsidRPr="00303AC1">
          <w:rPr>
            <w:rStyle w:val="Kpr"/>
            <w:noProof/>
          </w:rPr>
          <w:t>Yönetmeliğin bu bölümünde enerji iletim hatlarında bulunan iletim direklerinin ve iletişim (telekomünikasyon) direklerinin deprem etkisi altında tasarım ilkeleri verilmektedir.</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81" w:history="1">
        <w:r w:rsidR="00C50C63" w:rsidRPr="00303AC1">
          <w:rPr>
            <w:rStyle w:val="Kpr"/>
            <w:noProof/>
          </w:rPr>
          <w:t>C.1.2 Genel İlkeler</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82" w:history="1">
        <w:r w:rsidR="00C50C63" w:rsidRPr="00303AC1">
          <w:rPr>
            <w:rStyle w:val="Kpr"/>
            <w:noProof/>
          </w:rPr>
          <w:t>c.2 – DEPREM ETKİSİ</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83" w:history="1">
        <w:r w:rsidR="00C50C63" w:rsidRPr="00303AC1">
          <w:rPr>
            <w:rStyle w:val="Kpr"/>
            <w:noProof/>
          </w:rPr>
          <w:t>c.3 – DEPREM HESABINA KARAR VERİLMESİ</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84" w:history="1">
        <w:r w:rsidR="00C50C63" w:rsidRPr="00303AC1">
          <w:rPr>
            <w:rStyle w:val="Kpr"/>
            <w:noProof/>
          </w:rPr>
          <w:t>c.4 – EŞDEĞER DEPREM YÜKÜ YÖNTEMİ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85" w:history="1">
        <w:r w:rsidR="00C50C63" w:rsidRPr="00303AC1">
          <w:rPr>
            <w:rStyle w:val="Kpr"/>
            <w:noProof/>
          </w:rPr>
          <w:t>C.4.1 Direğin Hâkim Doğal Titreşim Periyodunun Belirlenmesi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86" w:history="1">
        <w:r w:rsidR="00C50C63" w:rsidRPr="00303AC1">
          <w:rPr>
            <w:rStyle w:val="Kpr"/>
            <w:noProof/>
          </w:rPr>
          <w:t>C.4.2 Eşdeğer Kütlelere Etkiyen Eşdeğer Deprem Yüklerinin Belirlenmesi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87" w:history="1">
        <w:r w:rsidR="00C50C63" w:rsidRPr="00303AC1">
          <w:rPr>
            <w:rStyle w:val="Kpr"/>
            <w:noProof/>
          </w:rPr>
          <w:t>C.4.3 Eşdeğer Deprem Yükü Yöntemi ile Deprem Etkilerinin Hesaplanması</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88" w:history="1">
        <w:r w:rsidR="00C50C63" w:rsidRPr="00303AC1">
          <w:rPr>
            <w:rStyle w:val="Kpr"/>
            <w:noProof/>
          </w:rPr>
          <w:t>C.4.4 Yatay Deprem Etkilerinin Birleştirilmesi</w:t>
        </w:r>
      </w:hyperlink>
    </w:p>
    <w:p w:rsidR="00C50C63" w:rsidRDefault="00786036">
      <w:pPr>
        <w:pStyle w:val="T3"/>
        <w:tabs>
          <w:tab w:val="right" w:leader="dot" w:pos="9060"/>
        </w:tabs>
        <w:rPr>
          <w:rFonts w:eastAsiaTheme="minorEastAsia" w:cstheme="minorBidi"/>
          <w:i w:val="0"/>
          <w:iCs w:val="0"/>
          <w:noProof/>
          <w:sz w:val="22"/>
          <w:szCs w:val="22"/>
          <w:lang w:eastAsia="tr-TR"/>
        </w:rPr>
      </w:pPr>
      <w:hyperlink w:anchor="_Toc58323989" w:history="1">
        <w:r w:rsidR="00C50C63" w:rsidRPr="00303AC1">
          <w:rPr>
            <w:rStyle w:val="Kpr"/>
            <w:noProof/>
          </w:rPr>
          <w:t>C.4.5 Yatay Deprem Etkisinin Diğer Etkilerle Birleştirilmesi</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90" w:history="1">
        <w:r w:rsidR="00C50C63" w:rsidRPr="00303AC1">
          <w:rPr>
            <w:rStyle w:val="Kpr"/>
            <w:noProof/>
          </w:rPr>
          <w:t>c.5 – İLETİM VE İLETİŞİM (TELEKOMÜNİKASYON) DİREKLERİNİN DEPREM TASARIMI</w:t>
        </w:r>
      </w:hyperlink>
    </w:p>
    <w:p w:rsidR="00C50C63" w:rsidRDefault="00786036">
      <w:pPr>
        <w:pStyle w:val="T2"/>
        <w:tabs>
          <w:tab w:val="right" w:leader="dot" w:pos="9060"/>
        </w:tabs>
        <w:rPr>
          <w:rFonts w:eastAsiaTheme="minorEastAsia" w:cstheme="minorBidi"/>
          <w:smallCaps w:val="0"/>
          <w:noProof/>
          <w:sz w:val="22"/>
          <w:szCs w:val="22"/>
          <w:lang w:eastAsia="tr-TR"/>
        </w:rPr>
      </w:pPr>
      <w:hyperlink w:anchor="_Toc58323991" w:history="1">
        <w:r w:rsidR="00C50C63" w:rsidRPr="00303AC1">
          <w:rPr>
            <w:rStyle w:val="Kpr"/>
            <w:noProof/>
          </w:rPr>
          <w:t>c.6 – PROJE HESAP RAPORU VE UYGULAMA PROJELERİNE İLİŞKİN KURALLAR</w:t>
        </w:r>
      </w:hyperlink>
    </w:p>
    <w:p w:rsidR="00C50C63" w:rsidRDefault="00786036">
      <w:pPr>
        <w:pStyle w:val="T1"/>
        <w:tabs>
          <w:tab w:val="right" w:leader="dot" w:pos="9060"/>
        </w:tabs>
        <w:rPr>
          <w:rFonts w:eastAsiaTheme="minorEastAsia" w:cstheme="minorBidi"/>
          <w:b w:val="0"/>
          <w:bCs w:val="0"/>
          <w:caps w:val="0"/>
          <w:noProof/>
          <w:sz w:val="22"/>
          <w:szCs w:val="22"/>
          <w:lang w:eastAsia="tr-TR"/>
        </w:rPr>
      </w:pPr>
      <w:hyperlink w:anchor="_Toc58323992" w:history="1">
        <w:r w:rsidR="00C50C63" w:rsidRPr="00303AC1">
          <w:rPr>
            <w:rStyle w:val="Kpr"/>
            <w:noProof/>
          </w:rPr>
          <w:t>BÖLÜM d – ELEKTRONİK HABERLEŞME VE BİLGİ SİSTEMLERİ BİNALARININ DEPREM TASARIMI</w:t>
        </w:r>
      </w:hyperlink>
    </w:p>
    <w:p w:rsidR="00C50C63" w:rsidRDefault="00786036">
      <w:pPr>
        <w:pStyle w:val="T1"/>
        <w:tabs>
          <w:tab w:val="right" w:leader="dot" w:pos="9060"/>
        </w:tabs>
        <w:rPr>
          <w:rFonts w:eastAsiaTheme="minorEastAsia" w:cstheme="minorBidi"/>
          <w:b w:val="0"/>
          <w:bCs w:val="0"/>
          <w:caps w:val="0"/>
          <w:noProof/>
          <w:sz w:val="22"/>
          <w:szCs w:val="22"/>
          <w:lang w:eastAsia="tr-TR"/>
        </w:rPr>
      </w:pPr>
      <w:hyperlink w:anchor="_Toc58323993" w:history="1">
        <w:r w:rsidR="00C50C63" w:rsidRPr="00303AC1">
          <w:rPr>
            <w:rStyle w:val="Kpr"/>
            <w:noProof/>
          </w:rPr>
          <w:t>BÖLÜM E – ELEKTRİKSEL CİHAZLARIN DEPREM YETERLİLİK RAPORLARININ ONAYLANMASI</w:t>
        </w:r>
      </w:hyperlink>
    </w:p>
    <w:p w:rsidR="000E0AE9" w:rsidRPr="00A372A8" w:rsidRDefault="000E0797" w:rsidP="000E0AE9">
      <w:r w:rsidRPr="00A372A8">
        <w:fldChar w:fldCharType="end"/>
      </w:r>
    </w:p>
    <w:p w:rsidR="000E0AE9" w:rsidRPr="00A372A8" w:rsidRDefault="000E0AE9" w:rsidP="000E0AE9"/>
    <w:p w:rsidR="000E0AE9" w:rsidRPr="00A372A8" w:rsidRDefault="000E0AE9" w:rsidP="000E0AE9"/>
    <w:p w:rsidR="000E0AE9" w:rsidRPr="00A372A8" w:rsidRDefault="000E0AE9" w:rsidP="000E0AE9"/>
    <w:p w:rsidR="000E0AE9" w:rsidRPr="00A372A8" w:rsidRDefault="000E0AE9" w:rsidP="000E0AE9"/>
    <w:p w:rsidR="000E0797" w:rsidRPr="00A372A8" w:rsidRDefault="000E0797" w:rsidP="000E0AE9"/>
    <w:p w:rsidR="000E0797" w:rsidRPr="00A372A8" w:rsidRDefault="000E0797" w:rsidP="000E0AE9"/>
    <w:p w:rsidR="000E0797" w:rsidRPr="00A372A8" w:rsidRDefault="000E0797" w:rsidP="000E0AE9"/>
    <w:p w:rsidR="000E0797" w:rsidRPr="00A372A8" w:rsidRDefault="000E0797" w:rsidP="000E0AE9"/>
    <w:p w:rsidR="000E0797" w:rsidRPr="00A372A8" w:rsidRDefault="000E0797" w:rsidP="000E0AE9"/>
    <w:p w:rsidR="000E0797" w:rsidRPr="00A372A8" w:rsidRDefault="000E0797" w:rsidP="000E0AE9"/>
    <w:p w:rsidR="000E0797" w:rsidRPr="00A372A8" w:rsidRDefault="000E0797" w:rsidP="000E0AE9"/>
    <w:p w:rsidR="000E0797" w:rsidRPr="00A372A8" w:rsidRDefault="000E0797" w:rsidP="000E0AE9"/>
    <w:p w:rsidR="000E0797" w:rsidRPr="00A372A8" w:rsidRDefault="000E0797" w:rsidP="000E0AE9"/>
    <w:p w:rsidR="000E0797" w:rsidRPr="00A372A8" w:rsidRDefault="000E0797" w:rsidP="000E0AE9"/>
    <w:p w:rsidR="000E0797" w:rsidRPr="00A372A8" w:rsidRDefault="000E0797" w:rsidP="000E0AE9"/>
    <w:p w:rsidR="000E0797" w:rsidRPr="00A372A8" w:rsidRDefault="000E0797" w:rsidP="000E0AE9"/>
    <w:p w:rsidR="000E0797" w:rsidRPr="00A372A8" w:rsidRDefault="000E0797" w:rsidP="000E0AE9"/>
    <w:p w:rsidR="000E0AE9" w:rsidRPr="00A372A8" w:rsidRDefault="000E0AE9" w:rsidP="000E0AE9"/>
    <w:p w:rsidR="000E0AE9" w:rsidRPr="00A372A8" w:rsidRDefault="000E0AE9" w:rsidP="000E0AE9"/>
    <w:p w:rsidR="000E0AE9" w:rsidRPr="00A372A8" w:rsidRDefault="000E0AE9" w:rsidP="000E0AE9"/>
    <w:p w:rsidR="000E0AE9" w:rsidRPr="00A372A8" w:rsidRDefault="000E0AE9" w:rsidP="000E0AE9"/>
    <w:p w:rsidR="000E0AE9" w:rsidRPr="00A372A8" w:rsidRDefault="000E0AE9" w:rsidP="000E0AE9"/>
    <w:p w:rsidR="000E0AE9" w:rsidRPr="00A372A8" w:rsidRDefault="000E0AE9" w:rsidP="000E0AE9"/>
    <w:p w:rsidR="00932ED6" w:rsidRPr="00A372A8" w:rsidRDefault="00932ED6" w:rsidP="000B2935">
      <w:pPr>
        <w:pStyle w:val="Balk1"/>
        <w:rPr>
          <w:color w:val="auto"/>
        </w:rPr>
      </w:pPr>
      <w:bookmarkStart w:id="2" w:name="_Toc37928018"/>
      <w:bookmarkStart w:id="3" w:name="_Toc58323938"/>
      <w:r w:rsidRPr="00A372A8">
        <w:rPr>
          <w:color w:val="auto"/>
        </w:rPr>
        <w:t xml:space="preserve">BÖLÜM A – TRAFO MERKEZİ ELEKTRİKSEL </w:t>
      </w:r>
      <w:r w:rsidR="000416B0" w:rsidRPr="00A372A8">
        <w:rPr>
          <w:color w:val="auto"/>
        </w:rPr>
        <w:t>CİHAZLARIN</w:t>
      </w:r>
      <w:r w:rsidRPr="00A372A8">
        <w:rPr>
          <w:color w:val="auto"/>
        </w:rPr>
        <w:t xml:space="preserve"> DEPREM GÜVENLİĞİ</w:t>
      </w:r>
      <w:bookmarkEnd w:id="2"/>
      <w:bookmarkEnd w:id="3"/>
    </w:p>
    <w:p w:rsidR="00932ED6" w:rsidRPr="00A372A8" w:rsidRDefault="00932ED6" w:rsidP="000B2935">
      <w:pPr>
        <w:pStyle w:val="Balk2"/>
      </w:pPr>
      <w:bookmarkStart w:id="4" w:name="_Toc37928019"/>
      <w:bookmarkStart w:id="5" w:name="_Toc58323939"/>
      <w:r w:rsidRPr="00A372A8">
        <w:t>A.1 – GENEL HÜKÜMLER</w:t>
      </w:r>
      <w:bookmarkEnd w:id="4"/>
      <w:bookmarkEnd w:id="5"/>
    </w:p>
    <w:p w:rsidR="00932ED6" w:rsidRPr="00A372A8" w:rsidRDefault="00932ED6" w:rsidP="000B2935">
      <w:pPr>
        <w:pStyle w:val="Balk3"/>
      </w:pPr>
      <w:bookmarkStart w:id="6" w:name="_Toc37928020"/>
      <w:bookmarkStart w:id="7" w:name="_Toc58323940"/>
      <w:r w:rsidRPr="00A372A8">
        <w:t>A.1.1 Amaç ve Kapsam</w:t>
      </w:r>
      <w:bookmarkEnd w:id="6"/>
      <w:bookmarkEnd w:id="7"/>
    </w:p>
    <w:p w:rsidR="00FC1B8A" w:rsidRPr="00A372A8" w:rsidRDefault="00FC1B8A" w:rsidP="00FC1B8A">
      <w:r w:rsidRPr="00A372A8">
        <w:t xml:space="preserve">Yönetmeliğin bu bölümünde elektrik iletim sistemleri kapsamında olan trafo merkezlerinin elektriksel </w:t>
      </w:r>
      <w:r w:rsidR="000416B0" w:rsidRPr="00A372A8">
        <w:t>cihaz</w:t>
      </w:r>
      <w:r w:rsidRPr="00A372A8">
        <w:t xml:space="preserve">larının deprem güvenliği, performansa dayalı ilkeler doğrultusunda değerlendirilmektedir. </w:t>
      </w:r>
    </w:p>
    <w:p w:rsidR="00FC1B8A" w:rsidRPr="00A372A8" w:rsidRDefault="00FC1B8A" w:rsidP="00FC1B8A">
      <w:r w:rsidRPr="00A372A8">
        <w:t xml:space="preserve">Bu Yönetmeliğin temel amacı, trafo merkezlerinde bulunan elektriksel </w:t>
      </w:r>
      <w:r w:rsidR="000416B0" w:rsidRPr="00A372A8">
        <w:t>cihaz</w:t>
      </w:r>
      <w:r w:rsidR="002E33EA" w:rsidRPr="00A372A8">
        <w:t>lar</w:t>
      </w:r>
      <w:r w:rsidRPr="00A372A8">
        <w:t xml:space="preserve">ın trafo sahasını etkileyecek depremlerden en az düzeyde etkilenmesini ve deprem sonrası işlevini sürdürmesini sağlamaktır. Yönetmelik kapsamında bu amaçla elektriksel </w:t>
      </w:r>
      <w:r w:rsidR="000416B0" w:rsidRPr="00A372A8">
        <w:t>cihaz</w:t>
      </w:r>
      <w:r w:rsidR="002E33EA" w:rsidRPr="00A372A8">
        <w:t>lar</w:t>
      </w:r>
      <w:r w:rsidRPr="00A372A8">
        <w:t>ın deprem güvenliğinin standart ve tutarlı bir yeterlilik sistemi ile belirlenmesini sağlamaya yönelik değerlendirme yöntemleri verilmektedir. Standart değerlendirme yöntemlerinin uygulanması ile ayn</w:t>
      </w:r>
      <w:r w:rsidR="007E2390" w:rsidRPr="00A372A8">
        <w:t>ı</w:t>
      </w:r>
      <w:r w:rsidRPr="00A372A8">
        <w:t xml:space="preserve"> zamanda yeterlilik maliyetlerinin azaltılması hedeflenmektedir. </w:t>
      </w:r>
    </w:p>
    <w:p w:rsidR="00FC1B8A" w:rsidRPr="00A372A8" w:rsidRDefault="000416B0" w:rsidP="00FC1B8A">
      <w:r w:rsidRPr="00A372A8">
        <w:t>Bu Yönetmelik yeni yapılacak trafo merkezleri ile mevcut merkezlere yapılacak eklemelerde sadece yeni alınacak cihazlar ve yapılacak cihaz mesnetleri ve temellerini kapsa</w:t>
      </w:r>
      <w:r w:rsidR="002E33EA" w:rsidRPr="00A372A8">
        <w:t>m</w:t>
      </w:r>
      <w:r w:rsidRPr="00A372A8">
        <w:t>akt</w:t>
      </w:r>
      <w:r w:rsidR="002E33EA" w:rsidRPr="00A372A8">
        <w:t>ad</w:t>
      </w:r>
      <w:r w:rsidRPr="00A372A8">
        <w:t>ır.  Mevcut sisteme uygun olacak şekilde imalatı yapılan çelik pilon-kiriş konstrüksiyonları kapsama</w:t>
      </w:r>
      <w:r w:rsidR="002E33EA" w:rsidRPr="00A372A8">
        <w:t>m</w:t>
      </w:r>
      <w:r w:rsidRPr="00A372A8">
        <w:t>a</w:t>
      </w:r>
      <w:r w:rsidR="002E33EA" w:rsidRPr="00A372A8">
        <w:t>ktad</w:t>
      </w:r>
      <w:r w:rsidRPr="00A372A8">
        <w:t>ır. Mevcut trafo merkezlerinde bulunan elektriksel cihaz</w:t>
      </w:r>
      <w:r w:rsidR="002E33EA" w:rsidRPr="00A372A8">
        <w:t>lar</w:t>
      </w:r>
      <w:r w:rsidRPr="00A372A8">
        <w:t>ın deprem güvenliğinin arttırılması amacıyla yapılacak güçlendirmeler yönetmelik kapsamı dışındadır.</w:t>
      </w:r>
      <w:r w:rsidR="00FC1B8A" w:rsidRPr="00A372A8">
        <w:t xml:space="preserve"> </w:t>
      </w:r>
    </w:p>
    <w:p w:rsidR="00FC1B8A" w:rsidRPr="00A372A8" w:rsidRDefault="00FC1B8A" w:rsidP="00FC1B8A">
      <w:r w:rsidRPr="00A372A8">
        <w:t xml:space="preserve">Bu Bölüm kapsamında ele alınan trafo merkezleri elektriksel </w:t>
      </w:r>
      <w:r w:rsidR="000416B0" w:rsidRPr="00A372A8">
        <w:t>cihaz</w:t>
      </w:r>
      <w:r w:rsidR="002E33EA" w:rsidRPr="00A372A8">
        <w:t>lar</w:t>
      </w:r>
      <w:r w:rsidR="000416B0" w:rsidRPr="00A372A8">
        <w:t>ı</w:t>
      </w:r>
      <w:r w:rsidRPr="00A372A8">
        <w:t xml:space="preserve">, Bölüm </w:t>
      </w:r>
      <w:r w:rsidRPr="00A372A8">
        <w:rPr>
          <w:b/>
        </w:rPr>
        <w:t>A.6.2</w:t>
      </w:r>
      <w:r w:rsidRPr="00A372A8">
        <w:t xml:space="preserve">’de adı geçen birimleri kapsamaktadır. </w:t>
      </w:r>
    </w:p>
    <w:p w:rsidR="00FC1B8A" w:rsidRPr="00A372A8" w:rsidRDefault="00FC1B8A" w:rsidP="00FC1B8A">
      <w:r w:rsidRPr="00A372A8">
        <w:t xml:space="preserve">Ülkemizdeki trafo merkezlerine yerleştirilecek tüm elektriksel </w:t>
      </w:r>
      <w:r w:rsidR="000416B0" w:rsidRPr="00A372A8">
        <w:t>cihaz</w:t>
      </w:r>
      <w:r w:rsidR="002E33EA" w:rsidRPr="00A372A8">
        <w:t>lar</w:t>
      </w:r>
      <w:r w:rsidRPr="00A372A8">
        <w:t>, bu Yönetmelikte belirtilen ilgili deprem yeterlilik düzeylerini sağlamak zorundadır.</w:t>
      </w:r>
    </w:p>
    <w:p w:rsidR="00932ED6" w:rsidRPr="00A372A8" w:rsidRDefault="00932ED6" w:rsidP="000B2935">
      <w:pPr>
        <w:pStyle w:val="Balk3"/>
      </w:pPr>
      <w:bookmarkStart w:id="8" w:name="_Toc37928021"/>
      <w:bookmarkStart w:id="9" w:name="_Toc58323941"/>
      <w:r w:rsidRPr="00A372A8">
        <w:t>A.1.</w:t>
      </w:r>
      <w:r w:rsidR="0092261E" w:rsidRPr="00A372A8">
        <w:t>2 Genel</w:t>
      </w:r>
      <w:r w:rsidRPr="00A372A8">
        <w:t xml:space="preserve"> İlkeler</w:t>
      </w:r>
      <w:bookmarkEnd w:id="8"/>
      <w:bookmarkEnd w:id="9"/>
    </w:p>
    <w:p w:rsidR="00FC1B8A" w:rsidRPr="00A372A8" w:rsidRDefault="00FC1B8A" w:rsidP="00FC1B8A">
      <w:r w:rsidRPr="00A372A8">
        <w:t xml:space="preserve">Trafo merkezi kapsamında yer alan her elektriksel </w:t>
      </w:r>
      <w:r w:rsidR="000416B0" w:rsidRPr="00A372A8">
        <w:t>cihaz</w:t>
      </w:r>
      <w:r w:rsidRPr="00A372A8">
        <w:t xml:space="preserve">ın standart ve uygulanabilir deprem tasarım ilkelerine sahip olması gerekmektedir. Bu tasarım ilkeleri içerisindeki ana başlıklar; deprem etkisinin tanımlanması, elektrik </w:t>
      </w:r>
      <w:r w:rsidR="000416B0" w:rsidRPr="00A372A8">
        <w:t>cihaz</w:t>
      </w:r>
      <w:r w:rsidRPr="00A372A8">
        <w:t xml:space="preserve">larının performans düzeylerinin belirlenmesi, elektrik </w:t>
      </w:r>
      <w:r w:rsidR="000416B0" w:rsidRPr="00A372A8">
        <w:t>cihaz</w:t>
      </w:r>
      <w:r w:rsidRPr="00A372A8">
        <w:t xml:space="preserve">larının yeterlik düzeylerinin belirlenmesi ve bu amaç için kullanılması gereken deneysel ve hesap yöntemleridir. </w:t>
      </w:r>
    </w:p>
    <w:p w:rsidR="00FC1B8A" w:rsidRPr="00A372A8" w:rsidRDefault="00FC1B8A" w:rsidP="00FC1B8A">
      <w:r w:rsidRPr="00A372A8">
        <w:t xml:space="preserve">Herhangi bir elektriksel </w:t>
      </w:r>
      <w:r w:rsidR="000416B0" w:rsidRPr="00A372A8">
        <w:t>cihaz</w:t>
      </w:r>
      <w:r w:rsidRPr="00A372A8">
        <w:t xml:space="preserve">ın söz konusu yeterlik düzeyini bir kez sağlaması yeterlidir. Ancak bir </w:t>
      </w:r>
      <w:r w:rsidR="000416B0" w:rsidRPr="00A372A8">
        <w:t>cihaz</w:t>
      </w:r>
      <w:r w:rsidRPr="00A372A8">
        <w:t xml:space="preserve">da yapılmış olan değerlendirme sonrasında deprem performansını doğrudan etkileyen değişiklikler yapılmışsa, bu </w:t>
      </w:r>
      <w:r w:rsidR="000416B0" w:rsidRPr="00A372A8">
        <w:t>cihaz</w:t>
      </w:r>
      <w:r w:rsidRPr="00A372A8">
        <w:t>ın deprem yeterliliğini</w:t>
      </w:r>
      <w:r w:rsidR="007E2390" w:rsidRPr="00A372A8">
        <w:t>n</w:t>
      </w:r>
      <w:r w:rsidRPr="00A372A8">
        <w:t xml:space="preserve"> tekrar değerlendirilmesi gerekmektedir.</w:t>
      </w:r>
    </w:p>
    <w:p w:rsidR="00FC1B8A" w:rsidRPr="00A372A8" w:rsidRDefault="000416B0" w:rsidP="00FC1B8A">
      <w:r w:rsidRPr="00A372A8">
        <w:t>Daha önce başka standartlar ya da yönetmelikler kapsamında (IEEE 693, IEC, GB 50260, JEAG 5003</w:t>
      </w:r>
      <w:r w:rsidR="002E33EA" w:rsidRPr="00A372A8">
        <w:t xml:space="preserve">, </w:t>
      </w:r>
      <w:r w:rsidR="00E005BE" w:rsidRPr="00A372A8">
        <w:t>vb.</w:t>
      </w:r>
      <w:r w:rsidRPr="00A372A8">
        <w:t>) yeterlilik almış bir elektriksel cihaz bu Yönetmelik kapsamındaki tüm ölçütleri sağlıyorsa yeterlik düzeyinin bir kez daha irdelenmesi gerekmez.</w:t>
      </w:r>
    </w:p>
    <w:p w:rsidR="00FC1B8A" w:rsidRPr="00A372A8" w:rsidRDefault="00FC1B8A" w:rsidP="00FC1B8A">
      <w:r w:rsidRPr="00A372A8">
        <w:t xml:space="preserve">Yapısal açıdan birbirine çok benzeyen aynı tip elektriksel </w:t>
      </w:r>
      <w:r w:rsidR="004D5D84" w:rsidRPr="00A372A8">
        <w:t>cihaz</w:t>
      </w:r>
      <w:r w:rsidR="002E33EA" w:rsidRPr="00A372A8">
        <w:t>lar</w:t>
      </w:r>
      <w:r w:rsidRPr="00A372A8">
        <w:t xml:space="preserve">ın oluşturduğu grup içerisinden deprem etkisi açısından en kritik olan </w:t>
      </w:r>
      <w:r w:rsidR="004D5D84" w:rsidRPr="00A372A8">
        <w:t>cihaz</w:t>
      </w:r>
      <w:r w:rsidRPr="00A372A8">
        <w:t xml:space="preserve">ın değerlendirilmesi yeterli olacaktır. Eğer seçilen </w:t>
      </w:r>
      <w:r w:rsidR="004D5D84" w:rsidRPr="00A372A8">
        <w:t>cihaz</w:t>
      </w:r>
      <w:r w:rsidRPr="00A372A8">
        <w:t xml:space="preserve"> deprem yeterliliğini sağlarsa, aynı gruptaki diğer </w:t>
      </w:r>
      <w:r w:rsidR="004D5D84" w:rsidRPr="00A372A8">
        <w:t>cihaz</w:t>
      </w:r>
      <w:r w:rsidRPr="00A372A8">
        <w:t>ların da deprem yeterliliğini sağladıkları kabul edilecektir.</w:t>
      </w:r>
    </w:p>
    <w:p w:rsidR="00932ED6" w:rsidRPr="00A372A8" w:rsidRDefault="00932ED6" w:rsidP="000B2935">
      <w:pPr>
        <w:pStyle w:val="Balk3"/>
      </w:pPr>
      <w:bookmarkStart w:id="10" w:name="_Toc37928022"/>
      <w:bookmarkStart w:id="11" w:name="_Toc58323942"/>
      <w:r w:rsidRPr="00A372A8">
        <w:t>A.1.</w:t>
      </w:r>
      <w:r w:rsidR="0092261E" w:rsidRPr="00A372A8">
        <w:t>3 Tanımlar</w:t>
      </w:r>
      <w:bookmarkEnd w:id="10"/>
      <w:bookmarkEnd w:id="11"/>
    </w:p>
    <w:p w:rsidR="00FC1B8A" w:rsidRPr="00A372A8" w:rsidRDefault="00FC1B8A" w:rsidP="00FC1B8A">
      <w:r w:rsidRPr="00A372A8">
        <w:t xml:space="preserve">Bu kısım, Yönetmelik kapsamında kullanılmış olan ve trafo merkezlerinin elektriksel </w:t>
      </w:r>
      <w:r w:rsidR="004D5D84" w:rsidRPr="00A372A8">
        <w:t>cihaz</w:t>
      </w:r>
      <w:r w:rsidRPr="00A372A8">
        <w:t xml:space="preserve">larının ve bu </w:t>
      </w:r>
      <w:r w:rsidR="004D5D84" w:rsidRPr="00A372A8">
        <w:t>cihaz</w:t>
      </w:r>
      <w:r w:rsidRPr="00A372A8">
        <w:t>ların deprem yeterliliğinin belirlenmesi amacıyla kullanılan yöntemlere ait ifadelerin ve kavramların tanımlarını içermektedir.</w:t>
      </w:r>
    </w:p>
    <w:p w:rsidR="00FC1B8A" w:rsidRPr="00A372A8" w:rsidRDefault="00FC1B8A" w:rsidP="000E0AE9">
      <w:pPr>
        <w:spacing w:line="276" w:lineRule="auto"/>
        <w:contextualSpacing/>
        <w:rPr>
          <w:i/>
        </w:rPr>
      </w:pPr>
      <w:r w:rsidRPr="00A372A8">
        <w:rPr>
          <w:b/>
          <w:i/>
        </w:rPr>
        <w:t xml:space="preserve">Alçak gerilim (AG): </w:t>
      </w:r>
      <w:r w:rsidRPr="00A372A8">
        <w:rPr>
          <w:i/>
        </w:rPr>
        <w:t>1 volt ile 1 000 volt (1kV) arası gerilim.</w:t>
      </w:r>
    </w:p>
    <w:p w:rsidR="00FC1B8A" w:rsidRPr="00A372A8" w:rsidRDefault="00FC1B8A" w:rsidP="000E0AE9">
      <w:pPr>
        <w:spacing w:line="276" w:lineRule="auto"/>
        <w:contextualSpacing/>
        <w:rPr>
          <w:i/>
        </w:rPr>
      </w:pPr>
      <w:r w:rsidRPr="00A372A8">
        <w:rPr>
          <w:b/>
          <w:i/>
        </w:rPr>
        <w:t xml:space="preserve">Orta gerilim (OG): </w:t>
      </w:r>
      <w:r w:rsidRPr="00A372A8">
        <w:rPr>
          <w:i/>
        </w:rPr>
        <w:t xml:space="preserve">1 kV ile </w:t>
      </w:r>
      <w:r w:rsidR="00895DEA" w:rsidRPr="00A372A8">
        <w:rPr>
          <w:i/>
        </w:rPr>
        <w:t>36</w:t>
      </w:r>
      <w:r w:rsidRPr="00A372A8">
        <w:rPr>
          <w:i/>
        </w:rPr>
        <w:t xml:space="preserve"> kV arası gerilim.</w:t>
      </w:r>
    </w:p>
    <w:p w:rsidR="00FC1B8A" w:rsidRPr="00A372A8" w:rsidRDefault="00FC1B8A" w:rsidP="000E0AE9">
      <w:pPr>
        <w:spacing w:line="276" w:lineRule="auto"/>
        <w:contextualSpacing/>
        <w:rPr>
          <w:i/>
        </w:rPr>
      </w:pPr>
      <w:r w:rsidRPr="00A372A8">
        <w:rPr>
          <w:b/>
          <w:i/>
        </w:rPr>
        <w:t xml:space="preserve">Yüksek gerilim (YG): </w:t>
      </w:r>
      <w:r w:rsidR="00895DEA" w:rsidRPr="00A372A8">
        <w:rPr>
          <w:i/>
        </w:rPr>
        <w:t>36</w:t>
      </w:r>
      <w:r w:rsidRPr="00A372A8">
        <w:rPr>
          <w:i/>
        </w:rPr>
        <w:t xml:space="preserve"> kV ile </w:t>
      </w:r>
      <w:r w:rsidR="00895DEA" w:rsidRPr="00A372A8">
        <w:rPr>
          <w:i/>
        </w:rPr>
        <w:t>170</w:t>
      </w:r>
      <w:r w:rsidRPr="00A372A8">
        <w:rPr>
          <w:i/>
        </w:rPr>
        <w:t xml:space="preserve"> kV arası gerilim.</w:t>
      </w:r>
    </w:p>
    <w:p w:rsidR="00FC1B8A" w:rsidRPr="00A372A8" w:rsidRDefault="00FC1B8A" w:rsidP="000E0AE9">
      <w:pPr>
        <w:spacing w:line="276" w:lineRule="auto"/>
        <w:contextualSpacing/>
        <w:rPr>
          <w:i/>
        </w:rPr>
      </w:pPr>
      <w:r w:rsidRPr="00A372A8">
        <w:rPr>
          <w:b/>
          <w:i/>
        </w:rPr>
        <w:t>Çok yüksek gerilim (ÇYG):</w:t>
      </w:r>
      <w:r w:rsidRPr="00A372A8">
        <w:rPr>
          <w:i/>
        </w:rPr>
        <w:t xml:space="preserve"> </w:t>
      </w:r>
      <w:r w:rsidR="00895DEA" w:rsidRPr="00A372A8">
        <w:rPr>
          <w:i/>
        </w:rPr>
        <w:t>170</w:t>
      </w:r>
      <w:r w:rsidRPr="00A372A8">
        <w:rPr>
          <w:i/>
        </w:rPr>
        <w:t xml:space="preserve"> kV’nin üzeri gerilim.</w:t>
      </w:r>
    </w:p>
    <w:p w:rsidR="00FC1B8A" w:rsidRPr="00A372A8" w:rsidRDefault="00FC1B8A" w:rsidP="000E0AE9">
      <w:pPr>
        <w:spacing w:line="276" w:lineRule="auto"/>
        <w:contextualSpacing/>
      </w:pPr>
      <w:r w:rsidRPr="00A372A8">
        <w:rPr>
          <w:b/>
          <w:i/>
        </w:rPr>
        <w:t>İki eksenli deprem etkisi</w:t>
      </w:r>
      <w:r w:rsidRPr="00A372A8">
        <w:rPr>
          <w:b/>
        </w:rPr>
        <w:t>:</w:t>
      </w:r>
      <w:r w:rsidRPr="00A372A8">
        <w:t xml:space="preserve"> Deprem etkisinin deneylerde bir yatay ve düşey yönde uygulanması.</w:t>
      </w:r>
    </w:p>
    <w:p w:rsidR="00FC1B8A" w:rsidRPr="00A372A8" w:rsidRDefault="00FC1B8A" w:rsidP="000E0AE9">
      <w:pPr>
        <w:spacing w:line="276" w:lineRule="auto"/>
        <w:contextualSpacing/>
      </w:pPr>
      <w:r w:rsidRPr="00A372A8">
        <w:rPr>
          <w:b/>
          <w:i/>
        </w:rPr>
        <w:t>Üç eksenli deprem etkisi</w:t>
      </w:r>
      <w:r w:rsidRPr="00A372A8">
        <w:rPr>
          <w:b/>
        </w:rPr>
        <w:t>:</w:t>
      </w:r>
      <w:r w:rsidRPr="00A372A8">
        <w:t xml:space="preserve"> Deprem etkisinin deney veya hesaplarda birbirine dik iki yatay ve düşey yönde uygulanması.</w:t>
      </w:r>
    </w:p>
    <w:p w:rsidR="00FC1B8A" w:rsidRPr="00A372A8" w:rsidRDefault="00FC1B8A" w:rsidP="000E0AE9">
      <w:pPr>
        <w:spacing w:line="276" w:lineRule="auto"/>
        <w:contextualSpacing/>
      </w:pPr>
      <w:r w:rsidRPr="00A372A8">
        <w:rPr>
          <w:b/>
          <w:i/>
        </w:rPr>
        <w:t>Gevrek malzeme</w:t>
      </w:r>
      <w:r w:rsidRPr="00A372A8">
        <w:rPr>
          <w:b/>
        </w:rPr>
        <w:t>:</w:t>
      </w:r>
      <w:r w:rsidRPr="00A372A8">
        <w:t xml:space="preserve"> Göçme öncesi birim şekildeğiştirme miktarı 0.02’yi aşmayan malzeme. </w:t>
      </w:r>
    </w:p>
    <w:p w:rsidR="00FC1B8A" w:rsidRPr="00A372A8" w:rsidRDefault="00FC1B8A" w:rsidP="000E0AE9">
      <w:pPr>
        <w:spacing w:line="276" w:lineRule="auto"/>
        <w:contextualSpacing/>
      </w:pPr>
      <w:r w:rsidRPr="00A372A8">
        <w:rPr>
          <w:b/>
          <w:i/>
        </w:rPr>
        <w:t>Sünek malzeme</w:t>
      </w:r>
      <w:r w:rsidRPr="00A372A8">
        <w:rPr>
          <w:b/>
        </w:rPr>
        <w:t>:</w:t>
      </w:r>
      <w:r w:rsidRPr="00A372A8">
        <w:t xml:space="preserve"> Göçme öncesi belirgin plastik şekildeğiştirme yapabilen malzeme.</w:t>
      </w:r>
    </w:p>
    <w:p w:rsidR="00FC1B8A" w:rsidRPr="00A372A8" w:rsidRDefault="00FC1B8A" w:rsidP="000E0AE9">
      <w:pPr>
        <w:spacing w:line="276" w:lineRule="auto"/>
        <w:contextualSpacing/>
      </w:pPr>
      <w:r w:rsidRPr="00A372A8">
        <w:rPr>
          <w:b/>
          <w:i/>
        </w:rPr>
        <w:t>Kompozit malzeme</w:t>
      </w:r>
      <w:r w:rsidRPr="00A372A8">
        <w:rPr>
          <w:b/>
        </w:rPr>
        <w:t>:</w:t>
      </w:r>
      <w:r w:rsidRPr="00A372A8">
        <w:t xml:space="preserve"> </w:t>
      </w:r>
      <w:r w:rsidR="00DC7F45">
        <w:t>İzolatörlerde</w:t>
      </w:r>
      <w:r w:rsidR="00DC7F45" w:rsidRPr="00A372A8">
        <w:t xml:space="preserve"> </w:t>
      </w:r>
      <w:r w:rsidRPr="00A372A8">
        <w:t>kullanılan polimer dolgulu fiber bileşenler.</w:t>
      </w:r>
    </w:p>
    <w:p w:rsidR="00FC1B8A" w:rsidRPr="00A372A8" w:rsidRDefault="00FC1B8A" w:rsidP="000E0AE9">
      <w:pPr>
        <w:spacing w:line="276" w:lineRule="auto"/>
        <w:contextualSpacing/>
      </w:pPr>
      <w:r w:rsidRPr="00A372A8">
        <w:rPr>
          <w:b/>
          <w:i/>
        </w:rPr>
        <w:t>İlk destek</w:t>
      </w:r>
      <w:r w:rsidR="00015B97" w:rsidRPr="00A372A8">
        <w:rPr>
          <w:b/>
          <w:i/>
        </w:rPr>
        <w:t xml:space="preserve"> (cihaz mesneti)</w:t>
      </w:r>
      <w:r w:rsidRPr="00A372A8">
        <w:rPr>
          <w:b/>
        </w:rPr>
        <w:t>:</w:t>
      </w:r>
      <w:r w:rsidRPr="00A372A8">
        <w:t xml:space="preserve"> Bir elektriksel </w:t>
      </w:r>
      <w:r w:rsidR="00015B97" w:rsidRPr="00A372A8">
        <w:t>cihaz</w:t>
      </w:r>
      <w:r w:rsidRPr="00A372A8">
        <w:t xml:space="preserve">ın yer üstündeki esas desteği. </w:t>
      </w:r>
      <w:r w:rsidR="00015B97" w:rsidRPr="00A372A8">
        <w:t>Cihaz</w:t>
      </w:r>
      <w:r w:rsidRPr="00A372A8">
        <w:t xml:space="preserve"> kendi başına kurulu ise ilk destek kendi yapısal sistemi ve bağlantısıdır. Başka bir </w:t>
      </w:r>
      <w:r w:rsidR="00015B97" w:rsidRPr="00A372A8">
        <w:t>cihaz</w:t>
      </w:r>
      <w:r w:rsidRPr="00A372A8">
        <w:t xml:space="preserve"> veya yapısal sistem üzerine kurulu ise ilk destek bu </w:t>
      </w:r>
      <w:r w:rsidR="00015B97" w:rsidRPr="00A372A8">
        <w:t>cihaz</w:t>
      </w:r>
      <w:r w:rsidRPr="00A372A8">
        <w:t xml:space="preserve"> veya yapı ile onların bağlantılarıdır.</w:t>
      </w:r>
    </w:p>
    <w:p w:rsidR="00FC1B8A" w:rsidRPr="00A372A8" w:rsidRDefault="00FC1B8A" w:rsidP="000E0AE9">
      <w:pPr>
        <w:spacing w:line="276" w:lineRule="auto"/>
        <w:contextualSpacing/>
      </w:pPr>
      <w:r w:rsidRPr="00A372A8">
        <w:rPr>
          <w:b/>
          <w:i/>
        </w:rPr>
        <w:t>g</w:t>
      </w:r>
      <w:r w:rsidRPr="00A372A8">
        <w:rPr>
          <w:b/>
        </w:rPr>
        <w:t>:</w:t>
      </w:r>
      <w:r w:rsidRPr="00A372A8">
        <w:t xml:space="preserve"> Yerçekimi ivmesi (9.81 m/s</w:t>
      </w:r>
      <w:r w:rsidRPr="00A372A8">
        <w:rPr>
          <w:vertAlign w:val="superscript"/>
        </w:rPr>
        <w:t>2</w:t>
      </w:r>
      <w:r w:rsidRPr="00A372A8">
        <w:t>).</w:t>
      </w:r>
    </w:p>
    <w:p w:rsidR="00FC1B8A" w:rsidRPr="00A372A8" w:rsidRDefault="00FC1B8A" w:rsidP="000E0AE9">
      <w:pPr>
        <w:spacing w:line="276" w:lineRule="auto"/>
        <w:contextualSpacing/>
      </w:pPr>
      <w:r w:rsidRPr="00A372A8">
        <w:rPr>
          <w:b/>
          <w:i/>
        </w:rPr>
        <w:t>Yer ivmesi</w:t>
      </w:r>
      <w:r w:rsidRPr="00A372A8">
        <w:rPr>
          <w:b/>
        </w:rPr>
        <w:t>:</w:t>
      </w:r>
      <w:r w:rsidRPr="00A372A8">
        <w:t xml:space="preserve"> Deprem sırasında yerin bir noktasındaki ivmenin belirli bir zamandaki değeri.</w:t>
      </w:r>
    </w:p>
    <w:p w:rsidR="00ED6AE6" w:rsidRPr="00A372A8" w:rsidRDefault="00FC1B8A" w:rsidP="00AE4334">
      <w:pPr>
        <w:spacing w:line="276" w:lineRule="auto"/>
        <w:contextualSpacing/>
      </w:pPr>
      <w:r w:rsidRPr="00A372A8">
        <w:rPr>
          <w:b/>
          <w:i/>
        </w:rPr>
        <w:t>Maksimum yer ivmesi (PGA)</w:t>
      </w:r>
      <w:r w:rsidRPr="00A372A8">
        <w:rPr>
          <w:b/>
        </w:rPr>
        <w:t>:</w:t>
      </w:r>
      <w:r w:rsidRPr="00A372A8">
        <w:t xml:space="preserve"> Yer ivmesinin en yüksek değeri. Bu değer tepki spektrumunda sıfır titreşim periyodundaki değerdir.</w:t>
      </w:r>
      <w:r w:rsidR="00ED6AE6" w:rsidRPr="00A372A8">
        <w:t xml:space="preserve"> 201</w:t>
      </w:r>
      <w:r w:rsidR="00354500" w:rsidRPr="00A372A8">
        <w:t>8</w:t>
      </w:r>
      <w:r w:rsidR="00ED6AE6" w:rsidRPr="00A372A8">
        <w:t xml:space="preserve"> Türkiye Bina Deprem Yönetmeliği’nde 0.4</w:t>
      </w:r>
      <w:r w:rsidR="00ED6AE6" w:rsidRPr="00A372A8">
        <w:rPr>
          <w:i/>
        </w:rPr>
        <w:t>S</w:t>
      </w:r>
      <w:r w:rsidR="00ED6AE6" w:rsidRPr="00A372A8">
        <w:rPr>
          <w:i/>
          <w:vertAlign w:val="subscript"/>
        </w:rPr>
        <w:t>DS</w:t>
      </w:r>
      <w:r w:rsidR="00ED6AE6" w:rsidRPr="00A372A8">
        <w:t>·</w:t>
      </w:r>
      <w:r w:rsidR="00ED6AE6" w:rsidRPr="00A372A8">
        <w:rPr>
          <w:i/>
        </w:rPr>
        <w:t>g</w:t>
      </w:r>
      <w:r w:rsidR="00ED6AE6" w:rsidRPr="00A372A8">
        <w:t xml:space="preserve"> olarak tanımlanmaktadır.</w:t>
      </w:r>
    </w:p>
    <w:p w:rsidR="00FC1B8A" w:rsidRPr="00A372A8" w:rsidRDefault="00FC1B8A" w:rsidP="000E0AE9">
      <w:pPr>
        <w:spacing w:line="276" w:lineRule="auto"/>
        <w:contextualSpacing/>
      </w:pPr>
      <w:r w:rsidRPr="00A372A8">
        <w:rPr>
          <w:b/>
          <w:i/>
        </w:rPr>
        <w:t>Yük aktarma hattı</w:t>
      </w:r>
      <w:r w:rsidRPr="00A372A8">
        <w:rPr>
          <w:b/>
        </w:rPr>
        <w:t>:</w:t>
      </w:r>
      <w:r w:rsidRPr="00A372A8">
        <w:t xml:space="preserve"> </w:t>
      </w:r>
      <w:r w:rsidR="00015B97" w:rsidRPr="00A372A8">
        <w:t>Cihaz</w:t>
      </w:r>
      <w:r w:rsidRPr="00A372A8">
        <w:t xml:space="preserve">a etkiyen kuvvetlerin </w:t>
      </w:r>
      <w:r w:rsidR="00015B97" w:rsidRPr="00A372A8">
        <w:t>cihaz</w:t>
      </w:r>
      <w:r w:rsidRPr="00A372A8">
        <w:t xml:space="preserve"> boyunca etki noktasından </w:t>
      </w:r>
      <w:r w:rsidR="00015B97" w:rsidRPr="00A372A8">
        <w:t>cihaz</w:t>
      </w:r>
      <w:r w:rsidRPr="00A372A8">
        <w:t xml:space="preserve"> bağlantısına kadar izledikleri aktarım hattı.</w:t>
      </w:r>
    </w:p>
    <w:p w:rsidR="00FC1B8A" w:rsidRPr="00A372A8" w:rsidRDefault="00FC1B8A" w:rsidP="000E0AE9">
      <w:pPr>
        <w:spacing w:line="276" w:lineRule="auto"/>
        <w:contextualSpacing/>
      </w:pPr>
      <w:r w:rsidRPr="00A372A8">
        <w:rPr>
          <w:b/>
          <w:i/>
        </w:rPr>
        <w:t>Rezonans frekansı</w:t>
      </w:r>
      <w:r w:rsidRPr="00A372A8">
        <w:rPr>
          <w:b/>
        </w:rPr>
        <w:t>:</w:t>
      </w:r>
      <w:r w:rsidRPr="00A372A8">
        <w:t xml:space="preserve"> Zorlanmış harmonik titreşim yapan bir sistemde en yüksek tepki genliğinin oluştuğu frekans. Bu frekansta tepki ile etki arasındaki faz farkı 90 derece olmaktadır.</w:t>
      </w:r>
    </w:p>
    <w:p w:rsidR="00FC1B8A" w:rsidRPr="00A372A8" w:rsidRDefault="00FC1B8A" w:rsidP="000E0AE9">
      <w:pPr>
        <w:spacing w:line="276" w:lineRule="auto"/>
        <w:contextualSpacing/>
      </w:pPr>
      <w:r w:rsidRPr="00A372A8">
        <w:rPr>
          <w:b/>
          <w:i/>
        </w:rPr>
        <w:t>Tepki spektrumu</w:t>
      </w:r>
      <w:r w:rsidRPr="00A372A8">
        <w:rPr>
          <w:b/>
        </w:rPr>
        <w:t>:</w:t>
      </w:r>
      <w:r w:rsidRPr="00A372A8">
        <w:t xml:space="preserve"> Aynı deprem yer hareketi etkisi altındaki tek dereceli yapısal sistemlerin maksimum tepkilerinin sistem periyodu ile değişimini ifade eden grafiksel eğri.</w:t>
      </w:r>
    </w:p>
    <w:p w:rsidR="00FC1B8A" w:rsidRPr="00A372A8" w:rsidRDefault="00FC1B8A" w:rsidP="000E0AE9">
      <w:pPr>
        <w:spacing w:line="276" w:lineRule="auto"/>
        <w:contextualSpacing/>
      </w:pPr>
      <w:r w:rsidRPr="00A372A8">
        <w:rPr>
          <w:b/>
          <w:i/>
        </w:rPr>
        <w:t xml:space="preserve">Esnek </w:t>
      </w:r>
      <w:r w:rsidR="00010A2A" w:rsidRPr="00A372A8">
        <w:rPr>
          <w:b/>
          <w:i/>
        </w:rPr>
        <w:t>cihaz</w:t>
      </w:r>
      <w:r w:rsidRPr="00A372A8">
        <w:rPr>
          <w:b/>
          <w:i/>
        </w:rPr>
        <w:t>:</w:t>
      </w:r>
      <w:r w:rsidRPr="00A372A8">
        <w:t xml:space="preserve"> Rezonans frekansı 33 Hz’den düşük olan </w:t>
      </w:r>
      <w:r w:rsidR="00010A2A" w:rsidRPr="00A372A8">
        <w:t>cihaz</w:t>
      </w:r>
      <w:r w:rsidRPr="00A372A8">
        <w:t>.</w:t>
      </w:r>
    </w:p>
    <w:p w:rsidR="00FC1B8A" w:rsidRPr="00A372A8" w:rsidRDefault="00FC1B8A" w:rsidP="000E0AE9">
      <w:pPr>
        <w:spacing w:line="276" w:lineRule="auto"/>
      </w:pPr>
      <w:r w:rsidRPr="00A372A8">
        <w:rPr>
          <w:b/>
          <w:i/>
        </w:rPr>
        <w:t xml:space="preserve">Rijit </w:t>
      </w:r>
      <w:r w:rsidR="00010A2A" w:rsidRPr="00A372A8">
        <w:rPr>
          <w:b/>
          <w:i/>
        </w:rPr>
        <w:t>cihaz</w:t>
      </w:r>
      <w:r w:rsidRPr="00A372A8">
        <w:rPr>
          <w:b/>
          <w:i/>
        </w:rPr>
        <w:t>:</w:t>
      </w:r>
      <w:r w:rsidRPr="00A372A8">
        <w:t xml:space="preserve"> Rezonans frekansı 33 Hz’den yüksek olan </w:t>
      </w:r>
      <w:r w:rsidR="00010A2A" w:rsidRPr="00A372A8">
        <w:t>cihaz</w:t>
      </w:r>
      <w:r w:rsidRPr="00A372A8">
        <w:t>.</w:t>
      </w:r>
    </w:p>
    <w:p w:rsidR="00FC1B8A" w:rsidRPr="00A372A8" w:rsidRDefault="00FC1B8A" w:rsidP="00FC1B8A">
      <w:pPr>
        <w:pStyle w:val="Balk3"/>
        <w:rPr>
          <w:rFonts w:cs="Arial"/>
        </w:rPr>
      </w:pPr>
      <w:bookmarkStart w:id="12" w:name="_Toc37928023"/>
      <w:bookmarkStart w:id="13" w:name="_Toc58323943"/>
      <w:r w:rsidRPr="00A372A8">
        <w:t xml:space="preserve">A.1.4 </w:t>
      </w:r>
      <w:r w:rsidRPr="00A372A8">
        <w:rPr>
          <w:rFonts w:cs="Arial"/>
        </w:rPr>
        <w:t xml:space="preserve">Terimler: Elektrik </w:t>
      </w:r>
      <w:r w:rsidR="001E5ECE" w:rsidRPr="00A372A8">
        <w:rPr>
          <w:rFonts w:cs="Arial"/>
        </w:rPr>
        <w:t xml:space="preserve">Cihazları </w:t>
      </w:r>
      <w:r w:rsidRPr="00A372A8">
        <w:rPr>
          <w:rFonts w:cs="Arial"/>
        </w:rPr>
        <w:t>ve İngilizce Karşılıkları</w:t>
      </w:r>
      <w:bookmarkEnd w:id="12"/>
      <w:bookmarkEnd w:id="13"/>
    </w:p>
    <w:p w:rsidR="00A4436F" w:rsidRPr="00A372A8" w:rsidRDefault="00A4436F" w:rsidP="007E6E32">
      <w:pPr>
        <w:spacing w:before="0" w:after="0" w:line="276" w:lineRule="auto"/>
      </w:pPr>
      <w:r w:rsidRPr="00A372A8">
        <w:rPr>
          <w:b/>
          <w:i/>
        </w:rPr>
        <w:t xml:space="preserve">Akım </w:t>
      </w:r>
      <w:r w:rsidR="00F504C8">
        <w:rPr>
          <w:b/>
          <w:i/>
        </w:rPr>
        <w:t>transformatörü</w:t>
      </w:r>
      <w:r w:rsidRPr="00A372A8">
        <w:rPr>
          <w:b/>
          <w:i/>
        </w:rPr>
        <w:t xml:space="preserve">: </w:t>
      </w:r>
      <w:r w:rsidRPr="00A372A8">
        <w:t>Current transformer</w:t>
      </w:r>
    </w:p>
    <w:p w:rsidR="00A4436F" w:rsidRPr="00A372A8" w:rsidRDefault="00A4436F" w:rsidP="007E6E32">
      <w:pPr>
        <w:spacing w:before="0" w:after="0" w:line="276" w:lineRule="auto"/>
      </w:pPr>
      <w:r w:rsidRPr="00A372A8">
        <w:rPr>
          <w:b/>
          <w:i/>
        </w:rPr>
        <w:t xml:space="preserve">Asılı </w:t>
      </w:r>
      <w:r w:rsidR="001E5ECE" w:rsidRPr="00A372A8">
        <w:rPr>
          <w:b/>
          <w:i/>
        </w:rPr>
        <w:t>cihaz</w:t>
      </w:r>
      <w:r w:rsidRPr="00A372A8">
        <w:rPr>
          <w:b/>
          <w:i/>
        </w:rPr>
        <w:t>:</w:t>
      </w:r>
      <w:r w:rsidRPr="00A372A8">
        <w:t xml:space="preserve"> Suspended equipment</w:t>
      </w:r>
    </w:p>
    <w:p w:rsidR="00A4436F" w:rsidRPr="00A372A8" w:rsidRDefault="00A4436F" w:rsidP="007E6E32">
      <w:pPr>
        <w:spacing w:before="0" w:after="0" w:line="276" w:lineRule="auto"/>
      </w:pPr>
      <w:r w:rsidRPr="00A372A8">
        <w:rPr>
          <w:b/>
          <w:i/>
        </w:rPr>
        <w:t>Ayırıcı</w:t>
      </w:r>
      <w:r w:rsidRPr="00A372A8">
        <w:rPr>
          <w:b/>
        </w:rPr>
        <w:t>:</w:t>
      </w:r>
      <w:r w:rsidRPr="00A372A8">
        <w:t xml:space="preserve"> Disconnect switch/Disconnector</w:t>
      </w:r>
    </w:p>
    <w:p w:rsidR="00A4436F" w:rsidRPr="00A372A8" w:rsidRDefault="00A4436F" w:rsidP="007E6E32">
      <w:pPr>
        <w:spacing w:before="0" w:after="0" w:line="276" w:lineRule="auto"/>
      </w:pPr>
      <w:r w:rsidRPr="00A372A8">
        <w:rPr>
          <w:b/>
          <w:i/>
        </w:rPr>
        <w:t>Bara</w:t>
      </w:r>
      <w:r w:rsidRPr="00A372A8">
        <w:rPr>
          <w:b/>
        </w:rPr>
        <w:t>:</w:t>
      </w:r>
      <w:r w:rsidRPr="00A372A8">
        <w:t xml:space="preserve"> Busbar</w:t>
      </w:r>
    </w:p>
    <w:p w:rsidR="00A4436F" w:rsidRPr="00A372A8" w:rsidRDefault="00A4436F" w:rsidP="007E6E32">
      <w:pPr>
        <w:spacing w:before="0" w:after="0" w:line="276" w:lineRule="auto"/>
      </w:pPr>
      <w:r w:rsidRPr="00A372A8">
        <w:rPr>
          <w:b/>
          <w:i/>
        </w:rPr>
        <w:t>Bara ağı (sistemi):</w:t>
      </w:r>
      <w:r w:rsidRPr="00A372A8">
        <w:t xml:space="preserve"> Buswork</w:t>
      </w:r>
    </w:p>
    <w:p w:rsidR="00A4436F" w:rsidRPr="00A372A8" w:rsidRDefault="00A4436F" w:rsidP="007E6E32">
      <w:pPr>
        <w:spacing w:before="0" w:after="0" w:line="276" w:lineRule="auto"/>
      </w:pPr>
      <w:r w:rsidRPr="00A372A8">
        <w:rPr>
          <w:b/>
          <w:i/>
        </w:rPr>
        <w:t>Boru (rijit) bara:</w:t>
      </w:r>
      <w:r w:rsidRPr="00A372A8">
        <w:t xml:space="preserve"> Rigid bus</w:t>
      </w:r>
    </w:p>
    <w:p w:rsidR="00A4436F" w:rsidRPr="00A372A8" w:rsidRDefault="00A4436F" w:rsidP="007E6E32">
      <w:pPr>
        <w:spacing w:before="0" w:after="0" w:line="276" w:lineRule="auto"/>
      </w:pPr>
      <w:r w:rsidRPr="00A372A8">
        <w:rPr>
          <w:b/>
          <w:i/>
        </w:rPr>
        <w:t>Buşing:</w:t>
      </w:r>
      <w:r w:rsidRPr="00A372A8">
        <w:t xml:space="preserve"> Bushing</w:t>
      </w:r>
    </w:p>
    <w:p w:rsidR="00A4436F" w:rsidRPr="00A372A8" w:rsidRDefault="00A4436F" w:rsidP="007E6E32">
      <w:pPr>
        <w:spacing w:before="0" w:after="0" w:line="276" w:lineRule="auto"/>
      </w:pPr>
      <w:r w:rsidRPr="00A372A8">
        <w:rPr>
          <w:b/>
          <w:i/>
        </w:rPr>
        <w:t>Conta:</w:t>
      </w:r>
      <w:r w:rsidRPr="00A372A8">
        <w:t xml:space="preserve"> Gasket</w:t>
      </w:r>
    </w:p>
    <w:p w:rsidR="00A4436F" w:rsidRPr="00A372A8" w:rsidRDefault="00A4436F" w:rsidP="007E6E32">
      <w:pPr>
        <w:spacing w:before="0" w:after="0" w:line="276" w:lineRule="auto"/>
      </w:pPr>
      <w:r w:rsidRPr="00A372A8">
        <w:rPr>
          <w:b/>
          <w:i/>
        </w:rPr>
        <w:t>Devre anahtarı</w:t>
      </w:r>
      <w:r w:rsidRPr="00A372A8">
        <w:rPr>
          <w:b/>
        </w:rPr>
        <w:t>:</w:t>
      </w:r>
      <w:r w:rsidRPr="00A372A8">
        <w:t xml:space="preserve"> Circuit switch</w:t>
      </w:r>
    </w:p>
    <w:p w:rsidR="00A4436F" w:rsidRPr="00A372A8" w:rsidRDefault="00F504C8" w:rsidP="007E6E32">
      <w:pPr>
        <w:spacing w:before="0" w:after="0" w:line="276" w:lineRule="auto"/>
      </w:pPr>
      <w:r>
        <w:rPr>
          <w:b/>
          <w:i/>
        </w:rPr>
        <w:t>Kesici</w:t>
      </w:r>
      <w:r w:rsidR="00A4436F" w:rsidRPr="00A372A8">
        <w:rPr>
          <w:b/>
        </w:rPr>
        <w:t>:</w:t>
      </w:r>
      <w:r w:rsidR="00A4436F" w:rsidRPr="00A372A8">
        <w:t xml:space="preserve"> Circuit breaker</w:t>
      </w:r>
    </w:p>
    <w:p w:rsidR="00A4436F" w:rsidRPr="00A372A8" w:rsidRDefault="00A4436F" w:rsidP="007E6E32">
      <w:pPr>
        <w:spacing w:before="0" w:after="0" w:line="276" w:lineRule="auto"/>
      </w:pPr>
      <w:r w:rsidRPr="00A372A8">
        <w:rPr>
          <w:b/>
          <w:i/>
        </w:rPr>
        <w:t xml:space="preserve">Gaz yalıtımlı şalt </w:t>
      </w:r>
      <w:r w:rsidR="00F504C8">
        <w:rPr>
          <w:b/>
          <w:i/>
        </w:rPr>
        <w:t>donanımı</w:t>
      </w:r>
      <w:r w:rsidRPr="00A372A8">
        <w:rPr>
          <w:b/>
          <w:i/>
        </w:rPr>
        <w:t>:</w:t>
      </w:r>
      <w:r w:rsidRPr="00A372A8">
        <w:t xml:space="preserve"> Gas insulated switchgear (GIS)</w:t>
      </w:r>
    </w:p>
    <w:p w:rsidR="00A4436F" w:rsidRPr="00A372A8" w:rsidRDefault="00A4436F" w:rsidP="007E6E32">
      <w:pPr>
        <w:spacing w:before="0" w:after="0" w:line="276" w:lineRule="auto"/>
      </w:pPr>
      <w:r w:rsidRPr="00A372A8">
        <w:rPr>
          <w:b/>
          <w:i/>
        </w:rPr>
        <w:t>Gerilim barası:</w:t>
      </w:r>
      <w:r w:rsidRPr="00A372A8">
        <w:t xml:space="preserve"> Strain bus</w:t>
      </w:r>
    </w:p>
    <w:p w:rsidR="00A4436F" w:rsidRPr="00A372A8" w:rsidRDefault="00A4436F" w:rsidP="007E6E32">
      <w:pPr>
        <w:spacing w:before="0" w:after="0" w:line="276" w:lineRule="auto"/>
      </w:pPr>
      <w:r w:rsidRPr="00A372A8">
        <w:rPr>
          <w:b/>
          <w:i/>
        </w:rPr>
        <w:t xml:space="preserve">Gerilim </w:t>
      </w:r>
      <w:r w:rsidR="00F504C8">
        <w:rPr>
          <w:b/>
          <w:i/>
        </w:rPr>
        <w:t>transformatörü</w:t>
      </w:r>
      <w:r w:rsidRPr="00A372A8">
        <w:rPr>
          <w:b/>
          <w:i/>
        </w:rPr>
        <w:t>:</w:t>
      </w:r>
      <w:r w:rsidRPr="00A372A8">
        <w:t xml:space="preserve"> Voltage transformer</w:t>
      </w:r>
    </w:p>
    <w:p w:rsidR="00A4436F" w:rsidRPr="00A372A8" w:rsidRDefault="00A4436F" w:rsidP="007E6E32">
      <w:pPr>
        <w:spacing w:before="0" w:after="0" w:line="276" w:lineRule="auto"/>
      </w:pPr>
      <w:r w:rsidRPr="00A372A8">
        <w:rPr>
          <w:b/>
          <w:i/>
        </w:rPr>
        <w:t>Hat sonu yapısı</w:t>
      </w:r>
      <w:r w:rsidRPr="00A372A8">
        <w:rPr>
          <w:b/>
        </w:rPr>
        <w:t>:</w:t>
      </w:r>
      <w:r w:rsidRPr="00A372A8">
        <w:t xml:space="preserve"> Dead-end structure</w:t>
      </w:r>
    </w:p>
    <w:p w:rsidR="00A4436F" w:rsidRPr="00A372A8" w:rsidRDefault="00A4436F" w:rsidP="007E6E32">
      <w:pPr>
        <w:spacing w:before="0" w:after="0" w:line="276" w:lineRule="auto"/>
      </w:pPr>
      <w:r w:rsidRPr="00A372A8">
        <w:rPr>
          <w:b/>
          <w:i/>
        </w:rPr>
        <w:t>Hava yalıtımlı reaktör</w:t>
      </w:r>
      <w:r w:rsidRPr="00A372A8">
        <w:rPr>
          <w:b/>
        </w:rPr>
        <w:t>:</w:t>
      </w:r>
      <w:r w:rsidRPr="00A372A8">
        <w:t xml:space="preserve"> Air core reactor</w:t>
      </w:r>
    </w:p>
    <w:p w:rsidR="00A4436F" w:rsidRPr="00A372A8" w:rsidRDefault="00A4436F" w:rsidP="007E6E32">
      <w:pPr>
        <w:spacing w:before="0" w:after="0" w:line="276" w:lineRule="auto"/>
      </w:pPr>
      <w:r w:rsidRPr="00A372A8">
        <w:rPr>
          <w:b/>
          <w:i/>
        </w:rPr>
        <w:t>İletken</w:t>
      </w:r>
      <w:r w:rsidRPr="00A372A8">
        <w:rPr>
          <w:b/>
        </w:rPr>
        <w:t>:</w:t>
      </w:r>
      <w:r w:rsidRPr="00A372A8">
        <w:t xml:space="preserve"> Conductor</w:t>
      </w:r>
    </w:p>
    <w:p w:rsidR="00A4436F" w:rsidRPr="00A372A8" w:rsidRDefault="00A4436F" w:rsidP="007E6E32">
      <w:pPr>
        <w:spacing w:before="0" w:after="0" w:line="276" w:lineRule="auto"/>
      </w:pPr>
      <w:r w:rsidRPr="00A372A8">
        <w:rPr>
          <w:b/>
          <w:i/>
        </w:rPr>
        <w:t>Kablo başlığı</w:t>
      </w:r>
      <w:r w:rsidRPr="00A372A8">
        <w:rPr>
          <w:b/>
        </w:rPr>
        <w:t>:</w:t>
      </w:r>
      <w:r w:rsidRPr="00A372A8">
        <w:t xml:space="preserve"> Cable terminator (pothead)</w:t>
      </w:r>
    </w:p>
    <w:p w:rsidR="00A4436F" w:rsidRPr="00A372A8" w:rsidRDefault="007A3E2C" w:rsidP="007E6E32">
      <w:pPr>
        <w:spacing w:before="0" w:after="0" w:line="276" w:lineRule="auto"/>
      </w:pPr>
      <w:r w:rsidRPr="007A3E2C">
        <w:rPr>
          <w:b/>
          <w:i/>
        </w:rPr>
        <w:t>Metal mahfazalı anahtarlama ve kontrol düzenleri</w:t>
      </w:r>
      <w:r w:rsidR="00A4436F" w:rsidRPr="00A372A8">
        <w:rPr>
          <w:b/>
          <w:i/>
        </w:rPr>
        <w:t>:</w:t>
      </w:r>
      <w:r w:rsidR="00A4436F" w:rsidRPr="00A372A8">
        <w:t xml:space="preserve"> Metalclad switchgear</w:t>
      </w:r>
    </w:p>
    <w:p w:rsidR="00A4436F" w:rsidRPr="00A372A8" w:rsidRDefault="00A4436F" w:rsidP="007E6E32">
      <w:pPr>
        <w:spacing w:before="0" w:after="0" w:line="276" w:lineRule="auto"/>
      </w:pPr>
      <w:r w:rsidRPr="00A372A8">
        <w:rPr>
          <w:b/>
          <w:i/>
        </w:rPr>
        <w:t xml:space="preserve">Ölçü </w:t>
      </w:r>
      <w:r w:rsidR="007A3E2C">
        <w:rPr>
          <w:b/>
          <w:i/>
        </w:rPr>
        <w:t>transformatörü</w:t>
      </w:r>
      <w:r w:rsidRPr="00A372A8">
        <w:rPr>
          <w:b/>
          <w:i/>
        </w:rPr>
        <w:t>:</w:t>
      </w:r>
      <w:r w:rsidRPr="00A372A8">
        <w:t xml:space="preserve"> Instrument transformer</w:t>
      </w:r>
    </w:p>
    <w:p w:rsidR="00A4436F" w:rsidRPr="00A372A8" w:rsidRDefault="00A4436F" w:rsidP="007E6E32">
      <w:pPr>
        <w:spacing w:before="0" w:after="0" w:line="276" w:lineRule="auto"/>
      </w:pPr>
      <w:r w:rsidRPr="00A372A8">
        <w:rPr>
          <w:b/>
          <w:i/>
        </w:rPr>
        <w:t>Paratoner:</w:t>
      </w:r>
      <w:r w:rsidRPr="00A372A8">
        <w:t xml:space="preserve"> Lightning arrester</w:t>
      </w:r>
    </w:p>
    <w:p w:rsidR="00A4436F" w:rsidRPr="00A372A8" w:rsidRDefault="00A4436F" w:rsidP="007E6E32">
      <w:pPr>
        <w:spacing w:before="0" w:after="0" w:line="276" w:lineRule="auto"/>
      </w:pPr>
      <w:r w:rsidRPr="00A372A8">
        <w:rPr>
          <w:b/>
          <w:i/>
        </w:rPr>
        <w:t>Parafudur:</w:t>
      </w:r>
      <w:r w:rsidRPr="00A372A8">
        <w:t xml:space="preserve"> Surge arrestor</w:t>
      </w:r>
    </w:p>
    <w:p w:rsidR="00A4436F" w:rsidRPr="00A372A8" w:rsidRDefault="00A4436F" w:rsidP="007E6E32">
      <w:pPr>
        <w:spacing w:before="0" w:after="0" w:line="276" w:lineRule="auto"/>
      </w:pPr>
      <w:r w:rsidRPr="00A372A8">
        <w:rPr>
          <w:b/>
          <w:i/>
        </w:rPr>
        <w:t>Röle:</w:t>
      </w:r>
      <w:r w:rsidRPr="00A372A8">
        <w:t xml:space="preserve"> Relay</w:t>
      </w:r>
    </w:p>
    <w:p w:rsidR="00A4436F" w:rsidRPr="00A372A8" w:rsidRDefault="00A4436F" w:rsidP="007E6E32">
      <w:pPr>
        <w:spacing w:before="0" w:after="0" w:line="276" w:lineRule="auto"/>
      </w:pPr>
      <w:r w:rsidRPr="00A372A8">
        <w:rPr>
          <w:b/>
          <w:i/>
        </w:rPr>
        <w:t>Şalt sahası:</w:t>
      </w:r>
      <w:r w:rsidRPr="00A372A8">
        <w:t xml:space="preserve"> Switchyard</w:t>
      </w:r>
    </w:p>
    <w:p w:rsidR="00A4436F" w:rsidRPr="00A372A8" w:rsidRDefault="00A4436F" w:rsidP="007E6E32">
      <w:pPr>
        <w:spacing w:before="0" w:after="0" w:line="276" w:lineRule="auto"/>
      </w:pPr>
      <w:r w:rsidRPr="00A372A8">
        <w:rPr>
          <w:b/>
          <w:i/>
        </w:rPr>
        <w:t xml:space="preserve">Şalt </w:t>
      </w:r>
      <w:r w:rsidR="007A3E2C">
        <w:rPr>
          <w:b/>
          <w:i/>
        </w:rPr>
        <w:t>donanımı</w:t>
      </w:r>
      <w:r w:rsidRPr="00A372A8">
        <w:rPr>
          <w:b/>
          <w:i/>
        </w:rPr>
        <w:t>:</w:t>
      </w:r>
      <w:r w:rsidRPr="00A372A8">
        <w:t xml:space="preserve"> Switchgear</w:t>
      </w:r>
    </w:p>
    <w:p w:rsidR="00A4436F" w:rsidRPr="00A372A8" w:rsidRDefault="00A4436F" w:rsidP="007E6E32">
      <w:pPr>
        <w:spacing w:before="0" w:after="0" w:line="276" w:lineRule="auto"/>
      </w:pPr>
      <w:r w:rsidRPr="00A372A8">
        <w:rPr>
          <w:b/>
          <w:i/>
        </w:rPr>
        <w:t>Trafo merkezi:</w:t>
      </w:r>
      <w:r w:rsidRPr="00A372A8">
        <w:t xml:space="preserve"> Substation</w:t>
      </w:r>
    </w:p>
    <w:p w:rsidR="00A4436F" w:rsidRPr="00A372A8" w:rsidRDefault="00DC7F45" w:rsidP="007E6E32">
      <w:pPr>
        <w:spacing w:before="0" w:after="0" w:line="276" w:lineRule="auto"/>
      </w:pPr>
      <w:r>
        <w:rPr>
          <w:b/>
          <w:i/>
        </w:rPr>
        <w:t>İzolatör</w:t>
      </w:r>
      <w:r w:rsidR="00A4436F" w:rsidRPr="00A372A8">
        <w:rPr>
          <w:b/>
          <w:i/>
        </w:rPr>
        <w:t>:</w:t>
      </w:r>
      <w:r w:rsidR="00A4436F" w:rsidRPr="00A372A8">
        <w:t xml:space="preserve"> Insulator</w:t>
      </w:r>
    </w:p>
    <w:p w:rsidR="00932ED6" w:rsidRPr="00A372A8" w:rsidRDefault="00932ED6" w:rsidP="000B2935">
      <w:pPr>
        <w:pStyle w:val="Balk2"/>
      </w:pPr>
      <w:bookmarkStart w:id="14" w:name="_Toc37928024"/>
      <w:bookmarkStart w:id="15" w:name="_Toc58323944"/>
      <w:r w:rsidRPr="00A372A8">
        <w:t>A.2 – DEPREM ETKİSİ</w:t>
      </w:r>
      <w:bookmarkEnd w:id="14"/>
      <w:bookmarkEnd w:id="15"/>
    </w:p>
    <w:p w:rsidR="00932ED6" w:rsidRPr="00A372A8" w:rsidRDefault="00932ED6" w:rsidP="000B2935">
      <w:pPr>
        <w:pStyle w:val="Balk3"/>
      </w:pPr>
      <w:bookmarkStart w:id="16" w:name="_Toc37928025"/>
      <w:bookmarkStart w:id="17" w:name="_Toc58323945"/>
      <w:r w:rsidRPr="00A372A8">
        <w:t>A.2.</w:t>
      </w:r>
      <w:r w:rsidR="0092261E" w:rsidRPr="00A372A8">
        <w:t>1 Deprem</w:t>
      </w:r>
      <w:r w:rsidRPr="00A372A8">
        <w:t xml:space="preserve"> Yer Hareketi Düzeyleri</w:t>
      </w:r>
      <w:bookmarkEnd w:id="16"/>
      <w:bookmarkEnd w:id="17"/>
    </w:p>
    <w:p w:rsidR="00A4436F" w:rsidRPr="00A372A8" w:rsidRDefault="00A4436F" w:rsidP="00A4436F">
      <w:pPr>
        <w:contextualSpacing/>
      </w:pPr>
      <w:r w:rsidRPr="00A372A8">
        <w:t>Deprem etkisi iki farklı deprem yer hareketi düzeyi için tanımlanmıştır. Bunlar yüksek ve orta deprem düzeyleridir. Deprem düzeyi, yatay yöndeki maksimum yer ivmesi (PGA) ile belirlenmektedir. Yüksek deprem düzeyine ait PGA = 0.5</w:t>
      </w:r>
      <w:r w:rsidRPr="00A372A8">
        <w:rPr>
          <w:i/>
        </w:rPr>
        <w:t>g</w:t>
      </w:r>
      <w:r w:rsidRPr="00A372A8">
        <w:t>, orta deprem düzeyine ait PGA = 0.25</w:t>
      </w:r>
      <w:r w:rsidRPr="00A372A8">
        <w:rPr>
          <w:i/>
        </w:rPr>
        <w:t>g</w:t>
      </w:r>
      <w:r w:rsidRPr="00A372A8">
        <w:t xml:space="preserve"> olarak tanımlanmıştır.</w:t>
      </w:r>
      <w:r w:rsidR="001858D7" w:rsidRPr="00A372A8">
        <w:t xml:space="preserve"> </w:t>
      </w:r>
      <w:r w:rsidR="00E13066" w:rsidRPr="00A372A8">
        <w:t>PGA, 201</w:t>
      </w:r>
      <w:r w:rsidR="00354500" w:rsidRPr="00A372A8">
        <w:t>8</w:t>
      </w:r>
      <w:r w:rsidR="00E13066" w:rsidRPr="00A372A8">
        <w:t xml:space="preserve"> Türkiye Bina Deprem Yönetmeliği Bölüm 2’de 0.4</w:t>
      </w:r>
      <w:r w:rsidR="00E13066" w:rsidRPr="00A372A8">
        <w:rPr>
          <w:i/>
        </w:rPr>
        <w:t>S</w:t>
      </w:r>
      <w:r w:rsidR="00E13066" w:rsidRPr="00A372A8">
        <w:rPr>
          <w:i/>
          <w:vertAlign w:val="subscript"/>
        </w:rPr>
        <w:t>DS</w:t>
      </w:r>
      <w:r w:rsidR="00E13066" w:rsidRPr="00A372A8">
        <w:t>·</w:t>
      </w:r>
      <w:r w:rsidR="00E13066" w:rsidRPr="00A372A8">
        <w:rPr>
          <w:i/>
        </w:rPr>
        <w:t>g</w:t>
      </w:r>
      <w:r w:rsidR="00E13066" w:rsidRPr="00A372A8">
        <w:t xml:space="preserve"> olarak tanımlanmaktadır.</w:t>
      </w:r>
    </w:p>
    <w:p w:rsidR="00932ED6" w:rsidRPr="00A372A8" w:rsidRDefault="00932ED6" w:rsidP="000B2935">
      <w:pPr>
        <w:pStyle w:val="Balk3"/>
      </w:pPr>
      <w:bookmarkStart w:id="18" w:name="_Toc37928026"/>
      <w:bookmarkStart w:id="19" w:name="_Toc58323946"/>
      <w:r w:rsidRPr="00A372A8">
        <w:t>A.2.2 Deprem Yer Hareketi Spektrumları</w:t>
      </w:r>
      <w:bookmarkEnd w:id="18"/>
      <w:bookmarkEnd w:id="19"/>
    </w:p>
    <w:p w:rsidR="00A4436F" w:rsidRPr="00A372A8" w:rsidRDefault="00A4436F" w:rsidP="00A4436F">
      <w:r w:rsidRPr="00A372A8">
        <w:t xml:space="preserve">Yüksek ve orta deprem düzeylerine ait standart deprem spektrumları yüzde 2, 5 ve 10 sönüm oranları için aşağıda verilmektedir (bakınız </w:t>
      </w:r>
      <w:r w:rsidRPr="00A372A8">
        <w:rPr>
          <w:b/>
        </w:rPr>
        <w:t>Şekil 1</w:t>
      </w:r>
      <w:r w:rsidR="00C9105B" w:rsidRPr="00A372A8">
        <w:rPr>
          <w:b/>
        </w:rPr>
        <w:t>(a) ve Şekil 1(b)</w:t>
      </w:r>
      <w:r w:rsidRPr="00A372A8">
        <w:t>). Şekilde verilen standart spektrumlar, sıkı ve orta sıkı zemin ö</w:t>
      </w:r>
      <w:r w:rsidR="00C9105B" w:rsidRPr="00A372A8">
        <w:t>zelliklerini temsil etmektedir. Yüzde 2 sönüm oranı için yüksek ve orta deprem düzeylerine ait spektrum</w:t>
      </w:r>
      <w:r w:rsidR="001858D7" w:rsidRPr="00A372A8">
        <w:t xml:space="preserve"> fonksiyonu</w:t>
      </w:r>
      <w:r w:rsidR="00C9105B" w:rsidRPr="00A372A8">
        <w:t xml:space="preserve"> tanımları </w:t>
      </w:r>
      <w:r w:rsidR="00C9105B" w:rsidRPr="00A372A8">
        <w:rPr>
          <w:b/>
        </w:rPr>
        <w:t xml:space="preserve">Şekil 1(a) ve Şekil 1(b)’de </w:t>
      </w:r>
      <w:r w:rsidR="00C9105B" w:rsidRPr="00A372A8">
        <w:t xml:space="preserve">spektrum grafiklerinin yanında </w:t>
      </w:r>
      <w:r w:rsidR="00B2394C" w:rsidRPr="00A372A8">
        <w:t xml:space="preserve">gösterilmiştir. Yüzde 5 sönüm oranı için </w:t>
      </w:r>
      <w:r w:rsidR="00381AD4" w:rsidRPr="00A372A8">
        <w:t>spektral değerler</w:t>
      </w:r>
      <w:r w:rsidR="00B2394C" w:rsidRPr="00A372A8">
        <w:t xml:space="preserve"> yüzde 2 sönüm oranı için elde edilen spektral değerlerin 5/6 değeri ile çarpılması </w:t>
      </w:r>
      <w:r w:rsidR="00381AD4" w:rsidRPr="00A372A8">
        <w:t>sonucunda</w:t>
      </w:r>
      <w:r w:rsidR="00B2394C" w:rsidRPr="00A372A8">
        <w:t xml:space="preserve"> elde edil</w:t>
      </w:r>
      <w:r w:rsidR="001858D7" w:rsidRPr="00A372A8">
        <w:t>miş</w:t>
      </w:r>
      <w:r w:rsidR="00B2394C" w:rsidRPr="00A372A8">
        <w:t xml:space="preserve">tir. Yüzde 10 sönüm oranı için spektral değerler </w:t>
      </w:r>
      <w:r w:rsidR="001F48A5" w:rsidRPr="00A372A8">
        <w:t xml:space="preserve">ise </w:t>
      </w:r>
      <w:r w:rsidR="00B2394C" w:rsidRPr="00A372A8">
        <w:t xml:space="preserve">yüzde 2 sönüm oranı için elde edilen spektral değerlerin 2/3 değeri ile çarpılması </w:t>
      </w:r>
      <w:r w:rsidR="00381AD4" w:rsidRPr="00A372A8">
        <w:t>sonucunda</w:t>
      </w:r>
      <w:r w:rsidR="00B2394C" w:rsidRPr="00A372A8">
        <w:t xml:space="preserve"> elde edil</w:t>
      </w:r>
      <w:r w:rsidR="001858D7" w:rsidRPr="00A372A8">
        <w:t>miş</w:t>
      </w:r>
      <w:r w:rsidR="00B2394C" w:rsidRPr="00A372A8">
        <w:t>tir.</w:t>
      </w:r>
    </w:p>
    <w:p w:rsidR="00A4436F" w:rsidRPr="00A372A8" w:rsidRDefault="00A4436F" w:rsidP="00A4436F">
      <w:pPr>
        <w:pStyle w:val="Balk3"/>
      </w:pPr>
      <w:bookmarkStart w:id="20" w:name="_Toc37928027"/>
      <w:bookmarkStart w:id="21" w:name="_Toc58323947"/>
      <w:r w:rsidRPr="00A372A8">
        <w:t>A.2.3 Deprem Yer Hareketi Kayıtları</w:t>
      </w:r>
      <w:bookmarkEnd w:id="20"/>
      <w:bookmarkEnd w:id="21"/>
    </w:p>
    <w:p w:rsidR="00A4436F" w:rsidRPr="00A372A8" w:rsidRDefault="00A4436F" w:rsidP="00A4436F">
      <w:pPr>
        <w:spacing w:after="0"/>
      </w:pPr>
      <w:r w:rsidRPr="00A372A8">
        <w:t xml:space="preserve">Yüksek ve orta deprem düzeylerini temsil eden deprem yer hareketi kayıtları, </w:t>
      </w:r>
      <w:r w:rsidRPr="00A372A8">
        <w:rPr>
          <w:b/>
        </w:rPr>
        <w:t>Şekil 1</w:t>
      </w:r>
      <w:r w:rsidRPr="00A372A8">
        <w:t xml:space="preserve">’de yüzde 2 sönüm için verilen standart deprem spektrumlarından yararlanılarak zaman tanım alanında elde edilecektir. Deprem yer hareketlerinin tanımlanmasında Türkiye Bina Deprem Yönetmeliği (2018) Bölüm 2.5.3’de verilen </w:t>
      </w:r>
      <w:r w:rsidRPr="00A372A8">
        <w:rPr>
          <w:i/>
        </w:rPr>
        <w:t>Spektral Uyuşum Yöntemi</w:t>
      </w:r>
      <w:r w:rsidRPr="00A372A8">
        <w:t xml:space="preserve"> kullanılacaktır. Elde edilecek deprem yer hareketlerinin kuvvetli kısmının süresi en az 20 saniye olacaktır. Kuvvetli kısmın süresi, ivme-zaman ilişkisinde ivmenin PGA değerinin %25’ine ilk ulaştığı zaman ile son ulaştığı zaman arasındaki farktır. Elde edilen deprem yer hareketi kayıtlarının spektral ivme genlikleri, periyot ekseni boyunca </w:t>
      </w:r>
      <w:r w:rsidRPr="00A372A8">
        <w:rPr>
          <w:b/>
        </w:rPr>
        <w:t>Şekil 1</w:t>
      </w:r>
      <w:r w:rsidRPr="00A372A8">
        <w:t xml:space="preserve">’deki standart spektral ivme </w:t>
      </w:r>
      <w:r w:rsidR="00B752C6" w:rsidRPr="00A372A8">
        <w:t>değerlerinin%95’i ile %130’u arasında olmalıdır</w:t>
      </w:r>
      <w:r w:rsidRPr="00A372A8">
        <w:t>.</w:t>
      </w:r>
    </w:p>
    <w:p w:rsidR="000E0AE9" w:rsidRPr="00A372A8" w:rsidRDefault="000E0AE9" w:rsidP="00A4436F">
      <w:pPr>
        <w:spacing w:after="0"/>
      </w:pPr>
    </w:p>
    <w:p w:rsidR="000E0AE9" w:rsidRPr="00A372A8" w:rsidRDefault="000E0AE9" w:rsidP="00A4436F">
      <w:pPr>
        <w:spacing w:after="0"/>
      </w:pPr>
    </w:p>
    <w:p w:rsidR="000E0AE9" w:rsidRPr="00A372A8" w:rsidRDefault="000E0AE9" w:rsidP="00A4436F">
      <w:pPr>
        <w:spacing w:after="0"/>
      </w:pPr>
    </w:p>
    <w:p w:rsidR="000E0AE9" w:rsidRPr="00A372A8" w:rsidRDefault="000E0AE9" w:rsidP="00A4436F">
      <w:pPr>
        <w:spacing w:after="0"/>
      </w:pPr>
    </w:p>
    <w:p w:rsidR="000E0AE9" w:rsidRPr="00A372A8" w:rsidRDefault="000E0AE9" w:rsidP="00A4436F">
      <w:pPr>
        <w:spacing w:after="0"/>
      </w:pPr>
    </w:p>
    <w:p w:rsidR="000E0AE9" w:rsidRPr="00A372A8" w:rsidRDefault="000E0AE9" w:rsidP="00A4436F">
      <w:pPr>
        <w:spacing w:after="0"/>
      </w:pPr>
    </w:p>
    <w:p w:rsidR="00A4436F" w:rsidRPr="00A372A8" w:rsidRDefault="00A4436F" w:rsidP="00A4436F">
      <w:pPr>
        <w:spacing w:after="0"/>
        <w:jc w:val="center"/>
      </w:pPr>
    </w:p>
    <w:p w:rsidR="00A4436F" w:rsidRPr="00A372A8" w:rsidRDefault="00A4436F" w:rsidP="00BA0F19">
      <w:pPr>
        <w:spacing w:after="0"/>
        <w:jc w:val="left"/>
      </w:pPr>
    </w:p>
    <w:p w:rsidR="00A4436F" w:rsidRPr="00A372A8" w:rsidRDefault="00933408" w:rsidP="00BE1672">
      <w:pPr>
        <w:spacing w:after="0"/>
        <w:jc w:val="left"/>
      </w:pPr>
      <w:r w:rsidRPr="00A372A8">
        <w:rPr>
          <w:noProof/>
          <w:lang w:eastAsia="tr-TR"/>
        </w:rPr>
        <mc:AlternateContent>
          <mc:Choice Requires="wps">
            <w:drawing>
              <wp:anchor distT="0" distB="0" distL="114300" distR="114300" simplePos="0" relativeHeight="251665408" behindDoc="0" locked="0" layoutInCell="1" allowOverlap="1" wp14:anchorId="33533476" wp14:editId="65CB4A7A">
                <wp:simplePos x="0" y="0"/>
                <wp:positionH relativeFrom="column">
                  <wp:posOffset>3110853</wp:posOffset>
                </wp:positionH>
                <wp:positionV relativeFrom="paragraph">
                  <wp:posOffset>75804</wp:posOffset>
                </wp:positionV>
                <wp:extent cx="2916000" cy="1604513"/>
                <wp:effectExtent l="0" t="0" r="0" b="0"/>
                <wp:wrapNone/>
                <wp:docPr id="1" name="Text Box 1"/>
                <wp:cNvGraphicFramePr/>
                <a:graphic xmlns:a="http://schemas.openxmlformats.org/drawingml/2006/main">
                  <a:graphicData uri="http://schemas.microsoft.com/office/word/2010/wordprocessingShape">
                    <wps:wsp>
                      <wps:cNvSpPr txBox="1"/>
                      <wps:spPr>
                        <a:xfrm>
                          <a:off x="0" y="0"/>
                          <a:ext cx="2916000" cy="1604513"/>
                        </a:xfrm>
                        <a:prstGeom prst="rect">
                          <a:avLst/>
                        </a:prstGeom>
                        <a:noFill/>
                        <a:ln w="6350">
                          <a:noFill/>
                        </a:ln>
                      </wps:spPr>
                      <wps:txbx>
                        <w:txbxContent>
                          <w:p w:rsidR="00FE5859" w:rsidRPr="00BE1672" w:rsidRDefault="00786036" w:rsidP="00543072">
                            <w:pPr>
                              <w:jc w:val="center"/>
                              <w:rPr>
                                <w:i/>
                                <w:lang w:val="en-US"/>
                              </w:rPr>
                            </w:pPr>
                            <m:oMathPara>
                              <m:oMath>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a</m:t>
                                        </m:r>
                                      </m:sub>
                                    </m:sSub>
                                  </m:num>
                                  <m:den>
                                    <m:r>
                                      <w:rPr>
                                        <w:rFonts w:ascii="Cambria Math" w:hAnsi="Cambria Math"/>
                                      </w:rPr>
                                      <m:t>g</m:t>
                                    </m:r>
                                  </m:den>
                                </m:f>
                                <m:r>
                                  <w:rPr>
                                    <w:rFonts w:ascii="Cambria Math" w:hAnsi="Cambria Math"/>
                                    <w:lang w:val="en-US"/>
                                  </w:rPr>
                                  <m:t xml:space="preserve">= </m:t>
                                </m:r>
                                <m:d>
                                  <m:dPr>
                                    <m:begChr m:val="{"/>
                                    <m:endChr m:val=""/>
                                    <m:ctrlPr>
                                      <w:rPr>
                                        <w:rFonts w:ascii="Cambria Math" w:hAnsi="Cambria Math"/>
                                        <w:i/>
                                        <w:lang w:val="en-US"/>
                                      </w:rPr>
                                    </m:ctrlPr>
                                  </m:dPr>
                                  <m:e>
                                    <m:m>
                                      <m:mPr>
                                        <m:rSpRule m:val="4"/>
                                        <m:rSp m:val="5"/>
                                        <m:cGpRule m:val="2"/>
                                        <m:mcs>
                                          <m:mc>
                                            <m:mcPr>
                                              <m:count m:val="2"/>
                                              <m:mcJc m:val="center"/>
                                            </m:mcPr>
                                          </m:mc>
                                        </m:mcs>
                                        <m:ctrlPr>
                                          <w:rPr>
                                            <w:rFonts w:ascii="Cambria Math" w:hAnsi="Cambria Math"/>
                                            <w:i/>
                                            <w:lang w:val="en-US"/>
                                          </w:rPr>
                                        </m:ctrlPr>
                                      </m:mPr>
                                      <m:mr>
                                        <m:e>
                                          <m:r>
                                            <w:rPr>
                                              <w:rFonts w:ascii="Cambria Math" w:hAnsi="Cambria Math"/>
                                              <w:lang w:val="en-US"/>
                                            </w:rPr>
                                            <m:t>(0.5+8T)</m:t>
                                          </m:r>
                                        </m:e>
                                        <m:e>
                                          <m:r>
                                            <w:rPr>
                                              <w:rFonts w:ascii="Cambria Math" w:hAnsi="Cambria Math"/>
                                              <w:lang w:val="en-US"/>
                                            </w:rPr>
                                            <m:t>0&lt;T≤0.125 s</m:t>
                                          </m:r>
                                        </m:e>
                                      </m:mr>
                                      <m:mr>
                                        <m:e>
                                          <m:r>
                                            <w:rPr>
                                              <w:rFonts w:ascii="Cambria Math" w:hAnsi="Cambria Math"/>
                                              <w:lang w:val="en-US"/>
                                            </w:rPr>
                                            <m:t>1.5</m:t>
                                          </m:r>
                                        </m:e>
                                        <m:e>
                                          <m:r>
                                            <w:rPr>
                                              <w:rFonts w:ascii="Cambria Math" w:hAnsi="Cambria Math"/>
                                              <w:lang w:val="en-US"/>
                                            </w:rPr>
                                            <m:t>0.125&lt;T≤0.8 s</m:t>
                                          </m:r>
                                        </m:e>
                                      </m:mr>
                                      <m:mr>
                                        <m:e>
                                          <m:f>
                                            <m:fPr>
                                              <m:ctrlPr>
                                                <w:rPr>
                                                  <w:rFonts w:ascii="Cambria Math" w:hAnsi="Cambria Math"/>
                                                  <w:i/>
                                                  <w:lang w:val="en-US"/>
                                                </w:rPr>
                                              </m:ctrlPr>
                                            </m:fPr>
                                            <m:num>
                                              <m:r>
                                                <w:rPr>
                                                  <w:rFonts w:ascii="Cambria Math" w:hAnsi="Cambria Math"/>
                                                  <w:lang w:val="en-US"/>
                                                </w:rPr>
                                                <m:t>1.2</m:t>
                                              </m:r>
                                            </m:num>
                                            <m:den>
                                              <m:r>
                                                <w:rPr>
                                                  <w:rFonts w:ascii="Cambria Math" w:hAnsi="Cambria Math"/>
                                                  <w:lang w:val="en-US"/>
                                                </w:rPr>
                                                <m:t>T</m:t>
                                              </m:r>
                                            </m:den>
                                          </m:f>
                                        </m:e>
                                        <m:e>
                                          <m:r>
                                            <w:rPr>
                                              <w:rFonts w:ascii="Cambria Math" w:hAnsi="Cambria Math"/>
                                              <w:lang w:val="en-US"/>
                                            </w:rPr>
                                            <m:t>T&gt;0.8 s</m:t>
                                          </m:r>
                                        </m:e>
                                      </m:mr>
                                    </m:m>
                                  </m:e>
                                </m:d>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533476" id="_x0000_t202" coordsize="21600,21600" o:spt="202" path="m,l,21600r21600,l21600,xe">
                <v:stroke joinstyle="miter"/>
                <v:path gradientshapeok="t" o:connecttype="rect"/>
              </v:shapetype>
              <v:shape id="Text Box 1" o:spid="_x0000_s1026" type="#_x0000_t202" style="position:absolute;margin-left:244.95pt;margin-top:5.95pt;width:229.6pt;height:126.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" filled="f" stroked="f" strokeweight=".5pt">
                <v:textbox>
                  <w:txbxContent>
                    <w:p w:rsidR="00FE5859" w:rsidRPr="00BE1672" w:rsidRDefault="00786036" w:rsidP="00543072">
                      <w:pPr>
                        <w:jc w:val="center"/>
                        <w:rPr>
                          <w:i/>
                          <w:lang w:val="en-US"/>
                        </w:rPr>
                      </w:pPr>
                      <m:oMathPara>
                        <m:oMath>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a</m:t>
                                  </m:r>
                                </m:sub>
                              </m:sSub>
                            </m:num>
                            <m:den>
                              <m:r>
                                <w:rPr>
                                  <w:rFonts w:ascii="Cambria Math" w:hAnsi="Cambria Math"/>
                                </w:rPr>
                                <m:t>g</m:t>
                              </m:r>
                            </m:den>
                          </m:f>
                          <m:r>
                            <w:rPr>
                              <w:rFonts w:ascii="Cambria Math" w:hAnsi="Cambria Math"/>
                              <w:lang w:val="en-US"/>
                            </w:rPr>
                            <m:t xml:space="preserve">= </m:t>
                          </m:r>
                          <m:d>
                            <m:dPr>
                              <m:begChr m:val="{"/>
                              <m:endChr m:val=""/>
                              <m:ctrlPr>
                                <w:rPr>
                                  <w:rFonts w:ascii="Cambria Math" w:hAnsi="Cambria Math"/>
                                  <w:i/>
                                  <w:lang w:val="en-US"/>
                                </w:rPr>
                              </m:ctrlPr>
                            </m:dPr>
                            <m:e>
                              <m:m>
                                <m:mPr>
                                  <m:rSpRule m:val="4"/>
                                  <m:rSp m:val="5"/>
                                  <m:cGpRule m:val="2"/>
                                  <m:mcs>
                                    <m:mc>
                                      <m:mcPr>
                                        <m:count m:val="2"/>
                                        <m:mcJc m:val="center"/>
                                      </m:mcPr>
                                    </m:mc>
                                  </m:mcs>
                                  <m:ctrlPr>
                                    <w:rPr>
                                      <w:rFonts w:ascii="Cambria Math" w:hAnsi="Cambria Math"/>
                                      <w:i/>
                                      <w:lang w:val="en-US"/>
                                    </w:rPr>
                                  </m:ctrlPr>
                                </m:mPr>
                                <m:mr>
                                  <m:e>
                                    <m:r>
                                      <w:rPr>
                                        <w:rFonts w:ascii="Cambria Math" w:hAnsi="Cambria Math"/>
                                        <w:lang w:val="en-US"/>
                                      </w:rPr>
                                      <m:t>(0.5+8T)</m:t>
                                    </m:r>
                                  </m:e>
                                  <m:e>
                                    <m:r>
                                      <w:rPr>
                                        <w:rFonts w:ascii="Cambria Math" w:hAnsi="Cambria Math"/>
                                        <w:lang w:val="en-US"/>
                                      </w:rPr>
                                      <m:t>0&lt;T≤0.125 s</m:t>
                                    </m:r>
                                  </m:e>
                                </m:mr>
                                <m:mr>
                                  <m:e>
                                    <m:r>
                                      <w:rPr>
                                        <w:rFonts w:ascii="Cambria Math" w:hAnsi="Cambria Math"/>
                                        <w:lang w:val="en-US"/>
                                      </w:rPr>
                                      <m:t>1.5</m:t>
                                    </m:r>
                                  </m:e>
                                  <m:e>
                                    <m:r>
                                      <w:rPr>
                                        <w:rFonts w:ascii="Cambria Math" w:hAnsi="Cambria Math"/>
                                        <w:lang w:val="en-US"/>
                                      </w:rPr>
                                      <m:t>0.125&lt;T≤0.8 s</m:t>
                                    </m:r>
                                  </m:e>
                                </m:mr>
                                <m:mr>
                                  <m:e>
                                    <m:f>
                                      <m:fPr>
                                        <m:ctrlPr>
                                          <w:rPr>
                                            <w:rFonts w:ascii="Cambria Math" w:hAnsi="Cambria Math"/>
                                            <w:i/>
                                            <w:lang w:val="en-US"/>
                                          </w:rPr>
                                        </m:ctrlPr>
                                      </m:fPr>
                                      <m:num>
                                        <m:r>
                                          <w:rPr>
                                            <w:rFonts w:ascii="Cambria Math" w:hAnsi="Cambria Math"/>
                                            <w:lang w:val="en-US"/>
                                          </w:rPr>
                                          <m:t>1.2</m:t>
                                        </m:r>
                                      </m:num>
                                      <m:den>
                                        <m:r>
                                          <w:rPr>
                                            <w:rFonts w:ascii="Cambria Math" w:hAnsi="Cambria Math"/>
                                            <w:lang w:val="en-US"/>
                                          </w:rPr>
                                          <m:t>T</m:t>
                                        </m:r>
                                      </m:den>
                                    </m:f>
                                  </m:e>
                                  <m:e>
                                    <m:r>
                                      <w:rPr>
                                        <w:rFonts w:ascii="Cambria Math" w:hAnsi="Cambria Math"/>
                                        <w:lang w:val="en-US"/>
                                      </w:rPr>
                                      <m:t>T&gt;0.8 s</m:t>
                                    </m:r>
                                  </m:e>
                                </m:mr>
                              </m:m>
                            </m:e>
                          </m:d>
                        </m:oMath>
                      </m:oMathPara>
                    </w:p>
                  </w:txbxContent>
                </v:textbox>
              </v:shape>
            </w:pict>
          </mc:Fallback>
        </mc:AlternateContent>
      </w:r>
      <w:r w:rsidR="00BE1672" w:rsidRPr="00A372A8">
        <w:rPr>
          <w:noProof/>
          <w:lang w:eastAsia="tr-TR"/>
        </w:rPr>
        <w:drawing>
          <wp:inline distT="0" distB="0" distL="0" distR="0" wp14:anchorId="79078C9D" wp14:editId="185AD566">
            <wp:extent cx="3224999" cy="234000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4999" cy="2340000"/>
                    </a:xfrm>
                    <a:prstGeom prst="rect">
                      <a:avLst/>
                    </a:prstGeom>
                    <a:noFill/>
                    <a:ln>
                      <a:noFill/>
                    </a:ln>
                  </pic:spPr>
                </pic:pic>
              </a:graphicData>
            </a:graphic>
          </wp:inline>
        </w:drawing>
      </w:r>
      <w:r w:rsidR="00BE1672" w:rsidRPr="00A372A8">
        <w:t xml:space="preserve">  </w:t>
      </w:r>
    </w:p>
    <w:p w:rsidR="00DB2947" w:rsidRPr="00A372A8" w:rsidRDefault="00DB2947" w:rsidP="00ED6AE6">
      <w:pPr>
        <w:spacing w:before="0" w:after="0"/>
        <w:jc w:val="center"/>
      </w:pPr>
      <w:r w:rsidRPr="00A372A8">
        <w:t>(a)</w:t>
      </w:r>
    </w:p>
    <w:p w:rsidR="0003530F" w:rsidRPr="00A372A8" w:rsidRDefault="0003530F" w:rsidP="00DB2947">
      <w:pPr>
        <w:spacing w:after="0"/>
        <w:jc w:val="center"/>
      </w:pPr>
    </w:p>
    <w:p w:rsidR="00A4436F" w:rsidRPr="00A372A8" w:rsidRDefault="00DB2947" w:rsidP="00BA0F19">
      <w:pPr>
        <w:spacing w:after="0"/>
        <w:jc w:val="left"/>
      </w:pPr>
      <w:r w:rsidRPr="00A372A8">
        <w:rPr>
          <w:noProof/>
          <w:lang w:eastAsia="tr-TR"/>
        </w:rPr>
        <mc:AlternateContent>
          <mc:Choice Requires="wps">
            <w:drawing>
              <wp:anchor distT="0" distB="0" distL="114300" distR="114300" simplePos="0" relativeHeight="251663360" behindDoc="0" locked="0" layoutInCell="1" allowOverlap="1" wp14:anchorId="4E239B7A" wp14:editId="2C441C0C">
                <wp:simplePos x="0" y="0"/>
                <wp:positionH relativeFrom="column">
                  <wp:posOffset>3110853</wp:posOffset>
                </wp:positionH>
                <wp:positionV relativeFrom="paragraph">
                  <wp:posOffset>109602</wp:posOffset>
                </wp:positionV>
                <wp:extent cx="2916000" cy="1595887"/>
                <wp:effectExtent l="0" t="0" r="0" b="4445"/>
                <wp:wrapNone/>
                <wp:docPr id="9" name="Text Box 9"/>
                <wp:cNvGraphicFramePr/>
                <a:graphic xmlns:a="http://schemas.openxmlformats.org/drawingml/2006/main">
                  <a:graphicData uri="http://schemas.microsoft.com/office/word/2010/wordprocessingShape">
                    <wps:wsp>
                      <wps:cNvSpPr txBox="1"/>
                      <wps:spPr>
                        <a:xfrm>
                          <a:off x="0" y="0"/>
                          <a:ext cx="2916000" cy="1595887"/>
                        </a:xfrm>
                        <a:prstGeom prst="rect">
                          <a:avLst/>
                        </a:prstGeom>
                        <a:noFill/>
                        <a:ln w="6350">
                          <a:noFill/>
                        </a:ln>
                      </wps:spPr>
                      <wps:txbx>
                        <w:txbxContent>
                          <w:p w:rsidR="00FE5859" w:rsidRPr="00BE1672" w:rsidRDefault="00786036" w:rsidP="00543072">
                            <w:pPr>
                              <w:jc w:val="center"/>
                              <w:rPr>
                                <w:i/>
                                <w:lang w:val="en-US"/>
                              </w:rPr>
                            </w:pPr>
                            <m:oMathPara>
                              <m:oMath>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a</m:t>
                                        </m:r>
                                      </m:sub>
                                    </m:sSub>
                                  </m:num>
                                  <m:den>
                                    <m:r>
                                      <w:rPr>
                                        <w:rFonts w:ascii="Cambria Math" w:hAnsi="Cambria Math"/>
                                      </w:rPr>
                                      <m:t>g</m:t>
                                    </m:r>
                                  </m:den>
                                </m:f>
                                <m:r>
                                  <w:rPr>
                                    <w:rFonts w:ascii="Cambria Math" w:hAnsi="Cambria Math"/>
                                    <w:lang w:val="en-US"/>
                                  </w:rPr>
                                  <m:t xml:space="preserve">= </m:t>
                                </m:r>
                                <m:d>
                                  <m:dPr>
                                    <m:begChr m:val="{"/>
                                    <m:endChr m:val=""/>
                                    <m:ctrlPr>
                                      <w:rPr>
                                        <w:rFonts w:ascii="Cambria Math" w:hAnsi="Cambria Math"/>
                                        <w:i/>
                                        <w:lang w:val="en-US"/>
                                      </w:rPr>
                                    </m:ctrlPr>
                                  </m:dPr>
                                  <m:e>
                                    <m:m>
                                      <m:mPr>
                                        <m:rSpRule m:val="4"/>
                                        <m:rSp m:val="5"/>
                                        <m:cGpRule m:val="2"/>
                                        <m:mcs>
                                          <m:mc>
                                            <m:mcPr>
                                              <m:count m:val="2"/>
                                              <m:mcJc m:val="center"/>
                                            </m:mcPr>
                                          </m:mc>
                                        </m:mcs>
                                        <m:ctrlPr>
                                          <w:rPr>
                                            <w:rFonts w:ascii="Cambria Math" w:hAnsi="Cambria Math"/>
                                            <w:i/>
                                            <w:lang w:val="en-US"/>
                                          </w:rPr>
                                        </m:ctrlPr>
                                      </m:mPr>
                                      <m:mr>
                                        <m:e>
                                          <m:r>
                                            <w:rPr>
                                              <w:rFonts w:ascii="Cambria Math" w:hAnsi="Cambria Math"/>
                                              <w:lang w:val="en-US"/>
                                            </w:rPr>
                                            <m:t>(0.25+4T)</m:t>
                                          </m:r>
                                        </m:e>
                                        <m:e>
                                          <m:r>
                                            <w:rPr>
                                              <w:rFonts w:ascii="Cambria Math" w:hAnsi="Cambria Math"/>
                                              <w:lang w:val="en-US"/>
                                            </w:rPr>
                                            <m:t>0&lt;T≤0.125 s</m:t>
                                          </m:r>
                                        </m:e>
                                      </m:mr>
                                      <m:mr>
                                        <m:e>
                                          <m:r>
                                            <w:rPr>
                                              <w:rFonts w:ascii="Cambria Math" w:hAnsi="Cambria Math"/>
                                              <w:lang w:val="en-US"/>
                                            </w:rPr>
                                            <m:t>0.75</m:t>
                                          </m:r>
                                        </m:e>
                                        <m:e>
                                          <m:r>
                                            <w:rPr>
                                              <w:rFonts w:ascii="Cambria Math" w:hAnsi="Cambria Math"/>
                                              <w:lang w:val="en-US"/>
                                            </w:rPr>
                                            <m:t>0.125&lt;T≤0.8 s</m:t>
                                          </m:r>
                                        </m:e>
                                      </m:mr>
                                      <m:mr>
                                        <m:e>
                                          <m:f>
                                            <m:fPr>
                                              <m:ctrlPr>
                                                <w:rPr>
                                                  <w:rFonts w:ascii="Cambria Math" w:hAnsi="Cambria Math"/>
                                                  <w:i/>
                                                  <w:lang w:val="en-US"/>
                                                </w:rPr>
                                              </m:ctrlPr>
                                            </m:fPr>
                                            <m:num>
                                              <m:r>
                                                <w:rPr>
                                                  <w:rFonts w:ascii="Cambria Math" w:hAnsi="Cambria Math"/>
                                                  <w:lang w:val="en-US"/>
                                                </w:rPr>
                                                <m:t>0.6</m:t>
                                              </m:r>
                                            </m:num>
                                            <m:den>
                                              <m:r>
                                                <w:rPr>
                                                  <w:rFonts w:ascii="Cambria Math" w:hAnsi="Cambria Math"/>
                                                  <w:lang w:val="en-US"/>
                                                </w:rPr>
                                                <m:t>T</m:t>
                                              </m:r>
                                            </m:den>
                                          </m:f>
                                        </m:e>
                                        <m:e>
                                          <m:r>
                                            <w:rPr>
                                              <w:rFonts w:ascii="Cambria Math" w:hAnsi="Cambria Math"/>
                                              <w:lang w:val="en-US"/>
                                            </w:rPr>
                                            <m:t>T&gt;0.8 sn.</m:t>
                                          </m:r>
                                        </m:e>
                                      </m:mr>
                                    </m:m>
                                  </m:e>
                                </m:d>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39B7A" id="Text Box 9" o:spid="_x0000_s1027" type="#_x0000_t202" style="position:absolute;margin-left:244.95pt;margin-top:8.65pt;width:229.6pt;height:12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" filled="f" stroked="f" strokeweight=".5pt">
                <v:textbox>
                  <w:txbxContent>
                    <w:p w:rsidR="00FE5859" w:rsidRPr="00BE1672" w:rsidRDefault="00786036" w:rsidP="00543072">
                      <w:pPr>
                        <w:jc w:val="center"/>
                        <w:rPr>
                          <w:i/>
                          <w:lang w:val="en-US"/>
                        </w:rPr>
                      </w:pPr>
                      <m:oMathPara>
                        <m:oMath>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a</m:t>
                                  </m:r>
                                </m:sub>
                              </m:sSub>
                            </m:num>
                            <m:den>
                              <m:r>
                                <w:rPr>
                                  <w:rFonts w:ascii="Cambria Math" w:hAnsi="Cambria Math"/>
                                </w:rPr>
                                <m:t>g</m:t>
                              </m:r>
                            </m:den>
                          </m:f>
                          <m:r>
                            <w:rPr>
                              <w:rFonts w:ascii="Cambria Math" w:hAnsi="Cambria Math"/>
                              <w:lang w:val="en-US"/>
                            </w:rPr>
                            <m:t xml:space="preserve">= </m:t>
                          </m:r>
                          <m:d>
                            <m:dPr>
                              <m:begChr m:val="{"/>
                              <m:endChr m:val=""/>
                              <m:ctrlPr>
                                <w:rPr>
                                  <w:rFonts w:ascii="Cambria Math" w:hAnsi="Cambria Math"/>
                                  <w:i/>
                                  <w:lang w:val="en-US"/>
                                </w:rPr>
                              </m:ctrlPr>
                            </m:dPr>
                            <m:e>
                              <m:m>
                                <m:mPr>
                                  <m:rSpRule m:val="4"/>
                                  <m:rSp m:val="5"/>
                                  <m:cGpRule m:val="2"/>
                                  <m:mcs>
                                    <m:mc>
                                      <m:mcPr>
                                        <m:count m:val="2"/>
                                        <m:mcJc m:val="center"/>
                                      </m:mcPr>
                                    </m:mc>
                                  </m:mcs>
                                  <m:ctrlPr>
                                    <w:rPr>
                                      <w:rFonts w:ascii="Cambria Math" w:hAnsi="Cambria Math"/>
                                      <w:i/>
                                      <w:lang w:val="en-US"/>
                                    </w:rPr>
                                  </m:ctrlPr>
                                </m:mPr>
                                <m:mr>
                                  <m:e>
                                    <m:r>
                                      <w:rPr>
                                        <w:rFonts w:ascii="Cambria Math" w:hAnsi="Cambria Math"/>
                                        <w:lang w:val="en-US"/>
                                      </w:rPr>
                                      <m:t>(0.25+4T)</m:t>
                                    </m:r>
                                  </m:e>
                                  <m:e>
                                    <m:r>
                                      <w:rPr>
                                        <w:rFonts w:ascii="Cambria Math" w:hAnsi="Cambria Math"/>
                                        <w:lang w:val="en-US"/>
                                      </w:rPr>
                                      <m:t>0&lt;T≤0.125 s</m:t>
                                    </m:r>
                                  </m:e>
                                </m:mr>
                                <m:mr>
                                  <m:e>
                                    <m:r>
                                      <w:rPr>
                                        <w:rFonts w:ascii="Cambria Math" w:hAnsi="Cambria Math"/>
                                        <w:lang w:val="en-US"/>
                                      </w:rPr>
                                      <m:t>0.75</m:t>
                                    </m:r>
                                  </m:e>
                                  <m:e>
                                    <m:r>
                                      <w:rPr>
                                        <w:rFonts w:ascii="Cambria Math" w:hAnsi="Cambria Math"/>
                                        <w:lang w:val="en-US"/>
                                      </w:rPr>
                                      <m:t>0.125&lt;T≤0.8 s</m:t>
                                    </m:r>
                                  </m:e>
                                </m:mr>
                                <m:mr>
                                  <m:e>
                                    <m:f>
                                      <m:fPr>
                                        <m:ctrlPr>
                                          <w:rPr>
                                            <w:rFonts w:ascii="Cambria Math" w:hAnsi="Cambria Math"/>
                                            <w:i/>
                                            <w:lang w:val="en-US"/>
                                          </w:rPr>
                                        </m:ctrlPr>
                                      </m:fPr>
                                      <m:num>
                                        <m:r>
                                          <w:rPr>
                                            <w:rFonts w:ascii="Cambria Math" w:hAnsi="Cambria Math"/>
                                            <w:lang w:val="en-US"/>
                                          </w:rPr>
                                          <m:t>0.6</m:t>
                                        </m:r>
                                      </m:num>
                                      <m:den>
                                        <m:r>
                                          <w:rPr>
                                            <w:rFonts w:ascii="Cambria Math" w:hAnsi="Cambria Math"/>
                                            <w:lang w:val="en-US"/>
                                          </w:rPr>
                                          <m:t>T</m:t>
                                        </m:r>
                                      </m:den>
                                    </m:f>
                                  </m:e>
                                  <m:e>
                                    <m:r>
                                      <w:rPr>
                                        <w:rFonts w:ascii="Cambria Math" w:hAnsi="Cambria Math"/>
                                        <w:lang w:val="en-US"/>
                                      </w:rPr>
                                      <m:t>T&gt;0.8 sn.</m:t>
                                    </m:r>
                                  </m:e>
                                </m:mr>
                              </m:m>
                            </m:e>
                          </m:d>
                        </m:oMath>
                      </m:oMathPara>
                    </w:p>
                  </w:txbxContent>
                </v:textbox>
              </v:shape>
            </w:pict>
          </mc:Fallback>
        </mc:AlternateContent>
      </w:r>
      <w:r w:rsidR="00BE1672" w:rsidRPr="00A372A8">
        <w:rPr>
          <w:noProof/>
          <w:lang w:eastAsia="tr-TR"/>
        </w:rPr>
        <w:drawing>
          <wp:inline distT="0" distB="0" distL="0" distR="0" wp14:anchorId="73EEDF3B" wp14:editId="66317A2C">
            <wp:extent cx="3230176" cy="2340000"/>
            <wp:effectExtent l="0" t="0" r="889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0176" cy="2340000"/>
                    </a:xfrm>
                    <a:prstGeom prst="rect">
                      <a:avLst/>
                    </a:prstGeom>
                    <a:noFill/>
                    <a:ln>
                      <a:noFill/>
                    </a:ln>
                  </pic:spPr>
                </pic:pic>
              </a:graphicData>
            </a:graphic>
          </wp:inline>
        </w:drawing>
      </w:r>
    </w:p>
    <w:p w:rsidR="00932ED6" w:rsidRPr="00A372A8" w:rsidRDefault="00DB2947" w:rsidP="00ED6AE6">
      <w:pPr>
        <w:spacing w:before="0" w:after="0"/>
        <w:jc w:val="center"/>
      </w:pPr>
      <w:r w:rsidRPr="00A372A8">
        <w:t>(b)</w:t>
      </w:r>
    </w:p>
    <w:p w:rsidR="00ED6AE6" w:rsidRPr="00A372A8" w:rsidRDefault="00ED6AE6" w:rsidP="00ED6AE6">
      <w:pPr>
        <w:spacing w:before="0" w:after="0"/>
        <w:jc w:val="center"/>
      </w:pPr>
    </w:p>
    <w:p w:rsidR="00932ED6" w:rsidRPr="00A372A8" w:rsidRDefault="00932ED6" w:rsidP="00ED6AE6">
      <w:pPr>
        <w:spacing w:before="0" w:after="0"/>
        <w:rPr>
          <w:rFonts w:eastAsia="Arial"/>
        </w:rPr>
      </w:pPr>
      <w:r w:rsidRPr="00A372A8">
        <w:rPr>
          <w:rFonts w:eastAsia="Arial"/>
          <w:b/>
        </w:rPr>
        <w:t>Şekil 1.</w:t>
      </w:r>
      <w:r w:rsidRPr="00A372A8">
        <w:rPr>
          <w:rFonts w:eastAsia="Arial"/>
        </w:rPr>
        <w:t xml:space="preserve"> </w:t>
      </w:r>
      <w:r w:rsidR="00DB2947" w:rsidRPr="00A372A8">
        <w:rPr>
          <w:rFonts w:eastAsia="Arial"/>
        </w:rPr>
        <w:t>(a)Yüksek deprem düzeyine ait standart spektrum</w:t>
      </w:r>
      <w:r w:rsidR="005D5E5B" w:rsidRPr="00A372A8">
        <w:rPr>
          <w:rFonts w:eastAsia="Arial"/>
        </w:rPr>
        <w:t>lar</w:t>
      </w:r>
      <w:r w:rsidR="00DB2947" w:rsidRPr="00A372A8">
        <w:rPr>
          <w:rFonts w:eastAsia="Arial"/>
        </w:rPr>
        <w:t xml:space="preserve"> ve </w:t>
      </w:r>
      <w:r w:rsidR="00C9105B" w:rsidRPr="00A372A8">
        <w:rPr>
          <w:rFonts w:eastAsia="Arial"/>
        </w:rPr>
        <w:t>%</w:t>
      </w:r>
      <w:r w:rsidR="0003530F" w:rsidRPr="00A372A8">
        <w:rPr>
          <w:rFonts w:eastAsia="Arial"/>
        </w:rPr>
        <w:t>2 sönüm</w:t>
      </w:r>
      <w:r w:rsidR="00DB2947" w:rsidRPr="00A372A8">
        <w:rPr>
          <w:rFonts w:eastAsia="Arial"/>
        </w:rPr>
        <w:t xml:space="preserve"> oranı için s</w:t>
      </w:r>
      <w:r w:rsidR="005D5E5B" w:rsidRPr="00A372A8">
        <w:rPr>
          <w:rFonts w:eastAsia="Arial"/>
        </w:rPr>
        <w:t>pektrum tanımı</w:t>
      </w:r>
      <w:r w:rsidR="00DB2947" w:rsidRPr="00A372A8">
        <w:rPr>
          <w:rFonts w:eastAsia="Arial"/>
        </w:rPr>
        <w:t>. (b)</w:t>
      </w:r>
      <w:r w:rsidR="004B2FBE" w:rsidRPr="00A372A8">
        <w:rPr>
          <w:rFonts w:eastAsia="Arial"/>
        </w:rPr>
        <w:t xml:space="preserve"> </w:t>
      </w:r>
      <w:r w:rsidR="00DB2947" w:rsidRPr="00A372A8">
        <w:rPr>
          <w:rFonts w:eastAsia="Arial"/>
        </w:rPr>
        <w:t>Orta deprem düzeyine ait standart spektrum</w:t>
      </w:r>
      <w:r w:rsidR="005D5E5B" w:rsidRPr="00A372A8">
        <w:rPr>
          <w:rFonts w:eastAsia="Arial"/>
        </w:rPr>
        <w:t>lar</w:t>
      </w:r>
      <w:r w:rsidR="00DB2947" w:rsidRPr="00A372A8">
        <w:rPr>
          <w:rFonts w:eastAsia="Arial"/>
        </w:rPr>
        <w:t xml:space="preserve"> ve </w:t>
      </w:r>
      <w:r w:rsidR="00C9105B" w:rsidRPr="00A372A8">
        <w:rPr>
          <w:rFonts w:eastAsia="Arial"/>
        </w:rPr>
        <w:t>%</w:t>
      </w:r>
      <w:r w:rsidR="00DB2947" w:rsidRPr="00A372A8">
        <w:rPr>
          <w:rFonts w:eastAsia="Arial"/>
        </w:rPr>
        <w:t xml:space="preserve">2 sönüm oranı için spektrum </w:t>
      </w:r>
      <w:r w:rsidR="005D5E5B" w:rsidRPr="00A372A8">
        <w:rPr>
          <w:rFonts w:eastAsia="Arial"/>
        </w:rPr>
        <w:t>tanımı.</w:t>
      </w:r>
    </w:p>
    <w:p w:rsidR="00A4436F" w:rsidRPr="00A372A8" w:rsidRDefault="00A4436F" w:rsidP="00932ED6">
      <w:pPr>
        <w:spacing w:after="160"/>
        <w:jc w:val="center"/>
        <w:rPr>
          <w:rFonts w:eastAsia="Arial"/>
        </w:rPr>
      </w:pPr>
    </w:p>
    <w:p w:rsidR="00932ED6" w:rsidRPr="00A372A8" w:rsidRDefault="00932ED6" w:rsidP="000B2935">
      <w:pPr>
        <w:pStyle w:val="Balk2"/>
      </w:pPr>
      <w:bookmarkStart w:id="22" w:name="_Toc37928028"/>
      <w:bookmarkStart w:id="23" w:name="_Toc58323948"/>
      <w:r w:rsidRPr="00A372A8">
        <w:t xml:space="preserve">A.3 – ELEKTRİK </w:t>
      </w:r>
      <w:r w:rsidR="00040874" w:rsidRPr="00A372A8">
        <w:t>CİHAZ</w:t>
      </w:r>
      <w:r w:rsidR="008B53C4" w:rsidRPr="00A372A8">
        <w:t>LAR</w:t>
      </w:r>
      <w:r w:rsidRPr="00A372A8">
        <w:t>I</w:t>
      </w:r>
      <w:r w:rsidR="008B53C4" w:rsidRPr="00A372A8">
        <w:t xml:space="preserve"> İÇİN</w:t>
      </w:r>
      <w:r w:rsidRPr="00A372A8">
        <w:t xml:space="preserve"> DEPREM YETERLİLİK DÜZEYLERİ</w:t>
      </w:r>
      <w:bookmarkEnd w:id="22"/>
      <w:bookmarkEnd w:id="23"/>
    </w:p>
    <w:p w:rsidR="00932ED6" w:rsidRPr="00A372A8" w:rsidRDefault="00932ED6" w:rsidP="000B2935">
      <w:pPr>
        <w:pStyle w:val="Balk3"/>
      </w:pPr>
      <w:bookmarkStart w:id="24" w:name="_Toc37928029"/>
      <w:bookmarkStart w:id="25" w:name="_Toc58323949"/>
      <w:r w:rsidRPr="00A372A8">
        <w:t>A.3.</w:t>
      </w:r>
      <w:r w:rsidR="0092261E" w:rsidRPr="00A372A8">
        <w:t xml:space="preserve">1 </w:t>
      </w:r>
      <w:r w:rsidR="00040874" w:rsidRPr="00A372A8">
        <w:t xml:space="preserve">Gerekli Olan </w:t>
      </w:r>
      <w:r w:rsidR="0092261E" w:rsidRPr="00A372A8">
        <w:t>Deprem</w:t>
      </w:r>
      <w:r w:rsidRPr="00A372A8">
        <w:t xml:space="preserve"> Yeterlilik Düzeylerinin Belirlenmesi</w:t>
      </w:r>
      <w:bookmarkEnd w:id="24"/>
      <w:bookmarkEnd w:id="25"/>
    </w:p>
    <w:p w:rsidR="00A4436F" w:rsidRPr="00A372A8" w:rsidRDefault="00A4436F" w:rsidP="00A4436F">
      <w:pPr>
        <w:contextualSpacing/>
      </w:pPr>
      <w:r w:rsidRPr="00A372A8">
        <w:t xml:space="preserve">Elektrik </w:t>
      </w:r>
      <w:r w:rsidR="00040874" w:rsidRPr="00A372A8">
        <w:t>cihaz</w:t>
      </w:r>
      <w:r w:rsidRPr="00A372A8">
        <w:t>ları için gerekli olan deprem yeterlilik düzeyleri, trafo sahasının deprem tehlikesine göre, yüksek, orta veya düşük olarak belirlenecektir. Gerekli olan deprem yeterlilik düzeyleri, Türkiye Deprem Tehlike Haritası</w:t>
      </w:r>
      <w:r w:rsidR="008B53C4" w:rsidRPr="00A372A8">
        <w:t>’</w:t>
      </w:r>
      <w:r w:rsidRPr="00A372A8">
        <w:t xml:space="preserve">nda tanımlanan 2475 yıllık </w:t>
      </w:r>
      <w:r w:rsidR="004B2FBE" w:rsidRPr="00A372A8">
        <w:rPr>
          <w:i/>
        </w:rPr>
        <w:t>S</w:t>
      </w:r>
      <w:r w:rsidR="004B2FBE" w:rsidRPr="00A372A8">
        <w:rPr>
          <w:vertAlign w:val="subscript"/>
        </w:rPr>
        <w:t>DS</w:t>
      </w:r>
      <w:r w:rsidRPr="00A372A8">
        <w:t xml:space="preserve"> değerlerine göre trafo sahaları için aşağıda sınıflanmıştır. </w:t>
      </w:r>
    </w:p>
    <w:p w:rsidR="00A4436F" w:rsidRPr="00A372A8" w:rsidRDefault="00A4436F" w:rsidP="00A4436F">
      <w:pPr>
        <w:contextualSpacing/>
      </w:pPr>
    </w:p>
    <w:p w:rsidR="00A4436F" w:rsidRPr="00A372A8" w:rsidRDefault="004B2FBE" w:rsidP="00A4436F">
      <w:pPr>
        <w:contextualSpacing/>
      </w:pPr>
      <w:r w:rsidRPr="00A372A8">
        <w:rPr>
          <w:i/>
        </w:rPr>
        <w:t>S</w:t>
      </w:r>
      <w:r w:rsidRPr="00A372A8">
        <w:rPr>
          <w:vertAlign w:val="subscript"/>
        </w:rPr>
        <w:t>DS</w:t>
      </w:r>
      <w:r w:rsidR="00A4436F" w:rsidRPr="00A372A8">
        <w:t xml:space="preserve"> ≥ </w:t>
      </w:r>
      <w:r w:rsidRPr="00A372A8">
        <w:t>1.25</w:t>
      </w:r>
      <w:r w:rsidR="008B53C4" w:rsidRPr="00A372A8">
        <w:rPr>
          <w:i/>
        </w:rPr>
        <w:t xml:space="preserve"> </w:t>
      </w:r>
      <w:r w:rsidR="00A4436F" w:rsidRPr="00A372A8">
        <w:t xml:space="preserve">: Yüksek yeterlilik düzeyi </w:t>
      </w:r>
    </w:p>
    <w:p w:rsidR="00A4436F" w:rsidRPr="00A372A8" w:rsidRDefault="00A4436F" w:rsidP="00A4436F">
      <w:pPr>
        <w:contextualSpacing/>
      </w:pPr>
      <w:r w:rsidRPr="00A372A8">
        <w:t>0.</w:t>
      </w:r>
      <w:r w:rsidR="004B2FBE" w:rsidRPr="00A372A8">
        <w:t>25</w:t>
      </w:r>
      <w:r w:rsidRPr="00A372A8">
        <w:t xml:space="preserve"> ≤ </w:t>
      </w:r>
      <w:r w:rsidR="004B2FBE" w:rsidRPr="00A372A8">
        <w:rPr>
          <w:i/>
        </w:rPr>
        <w:t>S</w:t>
      </w:r>
      <w:r w:rsidR="004B2FBE" w:rsidRPr="00A372A8">
        <w:rPr>
          <w:vertAlign w:val="subscript"/>
        </w:rPr>
        <w:t>DS</w:t>
      </w:r>
      <w:r w:rsidRPr="00A372A8">
        <w:t xml:space="preserve"> &lt;</w:t>
      </w:r>
      <w:r w:rsidR="004B2FBE" w:rsidRPr="00A372A8">
        <w:t xml:space="preserve"> 1.25</w:t>
      </w:r>
      <w:r w:rsidR="008B53C4" w:rsidRPr="00A372A8">
        <w:rPr>
          <w:i/>
        </w:rPr>
        <w:t xml:space="preserve"> </w:t>
      </w:r>
      <w:r w:rsidRPr="00A372A8">
        <w:t xml:space="preserve">: Orta yeterlilik düzeyi </w:t>
      </w:r>
    </w:p>
    <w:p w:rsidR="00A4436F" w:rsidRPr="00A372A8" w:rsidRDefault="004B2FBE" w:rsidP="00A4436F">
      <w:pPr>
        <w:contextualSpacing/>
      </w:pPr>
      <w:r w:rsidRPr="00A372A8">
        <w:rPr>
          <w:i/>
        </w:rPr>
        <w:t>S</w:t>
      </w:r>
      <w:r w:rsidRPr="00A372A8">
        <w:rPr>
          <w:vertAlign w:val="subscript"/>
        </w:rPr>
        <w:t>DS</w:t>
      </w:r>
      <w:r w:rsidR="00A4436F" w:rsidRPr="00A372A8">
        <w:t xml:space="preserve"> &lt; 0.</w:t>
      </w:r>
      <w:r w:rsidRPr="00A372A8">
        <w:t>25</w:t>
      </w:r>
      <w:r w:rsidR="008B53C4" w:rsidRPr="00A372A8">
        <w:rPr>
          <w:i/>
        </w:rPr>
        <w:t xml:space="preserve"> </w:t>
      </w:r>
      <w:r w:rsidR="00A4436F" w:rsidRPr="00A372A8">
        <w:t xml:space="preserve">: Düşük yeterlilik düzeyi </w:t>
      </w:r>
    </w:p>
    <w:p w:rsidR="00A4436F" w:rsidRPr="00A372A8" w:rsidRDefault="00A4436F" w:rsidP="00A4436F">
      <w:pPr>
        <w:contextualSpacing/>
      </w:pPr>
    </w:p>
    <w:p w:rsidR="00A4436F" w:rsidRPr="00A372A8" w:rsidRDefault="00A4436F" w:rsidP="00A4436F">
      <w:pPr>
        <w:contextualSpacing/>
      </w:pPr>
      <w:r w:rsidRPr="00A372A8">
        <w:t xml:space="preserve">2475 yıllık </w:t>
      </w:r>
      <w:r w:rsidR="004B2FBE" w:rsidRPr="00A372A8">
        <w:rPr>
          <w:i/>
        </w:rPr>
        <w:t>S</w:t>
      </w:r>
      <w:r w:rsidR="004B2FBE" w:rsidRPr="00A372A8">
        <w:rPr>
          <w:vertAlign w:val="subscript"/>
        </w:rPr>
        <w:t>DS</w:t>
      </w:r>
      <w:r w:rsidRPr="00A372A8">
        <w:t xml:space="preserve"> değerlerinin Türkiye Deprem Tehlike Haritasından elde edilebilmesi için trafo sahasının coğrafi koordinatlarının ve zemin türünün belirlenmesi gerekmektedir. Zemin türü, Türkiye Bina Deprem Yönetmeliği’nde tanımlanan yöntemlerle belirlenecektir.</w:t>
      </w:r>
    </w:p>
    <w:p w:rsidR="00A4436F" w:rsidRPr="00A372A8" w:rsidRDefault="00A4436F" w:rsidP="00A4436F">
      <w:pPr>
        <w:contextualSpacing/>
      </w:pPr>
    </w:p>
    <w:p w:rsidR="00A4436F" w:rsidRPr="00A372A8" w:rsidRDefault="00FC613B" w:rsidP="00A4436F">
      <w:pPr>
        <w:shd w:val="clear" w:color="auto" w:fill="FFFFFF"/>
        <w:spacing w:line="240" w:lineRule="atLeast"/>
      </w:pPr>
      <w:r w:rsidRPr="00A372A8">
        <w:t xml:space="preserve">Deprem yer hareketi düzeyinin belirlenmesinde kullanılacak </w:t>
      </w:r>
      <w:r w:rsidR="00B10457" w:rsidRPr="00A372A8">
        <w:rPr>
          <w:i/>
        </w:rPr>
        <w:t>S</w:t>
      </w:r>
      <w:r w:rsidR="00B10457" w:rsidRPr="00A372A8">
        <w:rPr>
          <w:vertAlign w:val="subscript"/>
        </w:rPr>
        <w:t>DS</w:t>
      </w:r>
      <w:r w:rsidRPr="00A372A8">
        <w:t xml:space="preserve"> değeri, Türkiye Deprem Tehlike Haritası (https://tdth.afad.gov.tr/) kullanılarak aşağıda verilen yöntemle tespit edilecektir:</w:t>
      </w:r>
    </w:p>
    <w:p w:rsidR="00A4436F" w:rsidRPr="00A372A8" w:rsidRDefault="00A4436F" w:rsidP="00A4436F">
      <w:pPr>
        <w:pStyle w:val="ListeParagraf"/>
        <w:numPr>
          <w:ilvl w:val="0"/>
          <w:numId w:val="31"/>
        </w:numPr>
        <w:spacing w:before="0" w:after="200" w:line="276" w:lineRule="auto"/>
      </w:pPr>
      <w:r w:rsidRPr="00A372A8">
        <w:t>Trafo sahasının coğrafi koordinatları ile haritaya girilecektir.</w:t>
      </w:r>
    </w:p>
    <w:p w:rsidR="00A4436F" w:rsidRPr="00A372A8" w:rsidRDefault="00B10457" w:rsidP="00A4436F">
      <w:pPr>
        <w:pStyle w:val="ListeParagraf"/>
        <w:numPr>
          <w:ilvl w:val="0"/>
          <w:numId w:val="31"/>
        </w:numPr>
        <w:spacing w:before="0" w:after="200" w:line="276" w:lineRule="auto"/>
      </w:pPr>
      <w:r w:rsidRPr="00A372A8">
        <w:t>Elektrik cihazları için yeterlilik düzeyini belirlemekte kullanmak üzere t</w:t>
      </w:r>
      <w:r w:rsidR="00A4436F" w:rsidRPr="00A372A8">
        <w:t>rafo sahasındaki deprem yer hareketi düzeyi olarak DD-1 seçilecektir.</w:t>
      </w:r>
    </w:p>
    <w:p w:rsidR="00A4436F" w:rsidRPr="00A372A8" w:rsidRDefault="00A4436F" w:rsidP="00A4436F">
      <w:pPr>
        <w:pStyle w:val="ListeParagraf"/>
        <w:numPr>
          <w:ilvl w:val="0"/>
          <w:numId w:val="31"/>
        </w:numPr>
        <w:spacing w:before="0" w:after="200" w:line="276" w:lineRule="auto"/>
      </w:pPr>
      <w:r w:rsidRPr="00A372A8">
        <w:t>Yerel zemin sınıfı tanımlanacaktır.</w:t>
      </w:r>
    </w:p>
    <w:p w:rsidR="00A4436F" w:rsidRPr="00A372A8" w:rsidRDefault="00A4436F" w:rsidP="00A4436F">
      <w:pPr>
        <w:pStyle w:val="ListeParagraf"/>
        <w:numPr>
          <w:ilvl w:val="0"/>
          <w:numId w:val="31"/>
        </w:numPr>
        <w:spacing w:before="0" w:after="200" w:line="276" w:lineRule="auto"/>
      </w:pPr>
      <w:r w:rsidRPr="00A372A8">
        <w:t xml:space="preserve">Raporlama tamamlanarak trafo sahasının </w:t>
      </w:r>
      <w:r w:rsidR="00B10457" w:rsidRPr="00A372A8">
        <w:rPr>
          <w:i/>
        </w:rPr>
        <w:t>S</w:t>
      </w:r>
      <w:r w:rsidR="00B10457" w:rsidRPr="00A372A8">
        <w:rPr>
          <w:vertAlign w:val="subscript"/>
        </w:rPr>
        <w:t>DS</w:t>
      </w:r>
      <w:r w:rsidRPr="00A372A8">
        <w:t xml:space="preserve"> değeri elde edilecektir.</w:t>
      </w:r>
    </w:p>
    <w:p w:rsidR="00A4436F" w:rsidRPr="00A372A8" w:rsidRDefault="00932ED6" w:rsidP="00A4436F">
      <w:pPr>
        <w:pStyle w:val="Balk3"/>
      </w:pPr>
      <w:bookmarkStart w:id="26" w:name="_Toc37928030"/>
      <w:bookmarkStart w:id="27" w:name="_Toc58323950"/>
      <w:r w:rsidRPr="00A372A8">
        <w:t>A.3.</w:t>
      </w:r>
      <w:r w:rsidR="0092261E" w:rsidRPr="00A372A8">
        <w:t xml:space="preserve">2 </w:t>
      </w:r>
      <w:r w:rsidR="00A4436F" w:rsidRPr="00A372A8">
        <w:t xml:space="preserve">Elektrik </w:t>
      </w:r>
      <w:r w:rsidR="00FC613B" w:rsidRPr="00A372A8">
        <w:t>Cihaz</w:t>
      </w:r>
      <w:r w:rsidR="008B53C4" w:rsidRPr="00A372A8">
        <w:t>lar</w:t>
      </w:r>
      <w:r w:rsidR="00FC613B" w:rsidRPr="00A372A8">
        <w:t>ı</w:t>
      </w:r>
      <w:r w:rsidR="00A4436F" w:rsidRPr="00A372A8">
        <w:t xml:space="preserve"> Deprem Yeterlilik Düzeyleri</w:t>
      </w:r>
      <w:bookmarkEnd w:id="26"/>
      <w:bookmarkEnd w:id="27"/>
    </w:p>
    <w:p w:rsidR="00A4436F" w:rsidRPr="00A372A8" w:rsidRDefault="00FC613B" w:rsidP="00A4436F">
      <w:r w:rsidRPr="00A372A8">
        <w:t>Elektrik cihazlarının deprem yeterlilik düzeyleri, yüksek, orta ve düşük olarak sınıflanır. Cihazların deprem yeterlilikleri, yüksek yeterlilik düzeyi için yüksek deprem düzeyindeki deprem etkisi altında, orta yeterlilik düzeyi için orta deprem düzeyindeki deprem etkisi altında belirlenir.</w:t>
      </w:r>
      <w:r w:rsidR="00A4436F" w:rsidRPr="00A372A8">
        <w:t xml:space="preserve"> </w:t>
      </w:r>
    </w:p>
    <w:p w:rsidR="00A4436F" w:rsidRPr="00A372A8" w:rsidRDefault="00A4436F" w:rsidP="00A4436F">
      <w:r w:rsidRPr="00A372A8">
        <w:t xml:space="preserve">Düşük yeterlilik düzeyi için deprem etkisi altında bir değerlendirme yapmaya gerek yoktur. Ancak </w:t>
      </w:r>
      <w:r w:rsidR="00FC613B" w:rsidRPr="00A372A8">
        <w:t>cihazın</w:t>
      </w:r>
      <w:r w:rsidRPr="00A372A8">
        <w:t xml:space="preserve"> ankrajı için uyulması gereken basit kurallar vardır. Ankraj tasarımı </w:t>
      </w:r>
      <w:r w:rsidR="00FC613B" w:rsidRPr="00A372A8">
        <w:t>cihaz</w:t>
      </w:r>
      <w:r w:rsidRPr="00A372A8">
        <w:t xml:space="preserve">ın kütle merkezine yatay yönde ağırlığın %20’si, düşey yönde ağırlığın %16’sı uygulanarak TS-500’e göre yapılacaktır. Uygulanan kuvvetlerinin </w:t>
      </w:r>
      <w:r w:rsidR="00FC613B" w:rsidRPr="00A372A8">
        <w:t>cihaz</w:t>
      </w:r>
      <w:r w:rsidRPr="00A372A8">
        <w:t xml:space="preserve"> mesnetine yük aktarma hattı boyunca basit bir yük aktarma mekanizması ile iletilmesi sağlanmalıdır. Ayrıca birbiri ile bağlantılı </w:t>
      </w:r>
      <w:r w:rsidR="00FC613B" w:rsidRPr="00A372A8">
        <w:t>cihaz</w:t>
      </w:r>
      <w:r w:rsidRPr="00A372A8">
        <w:t xml:space="preserve">ların bağlantı noktalarında yeterli miktarda gevşeklik ve esneklik bulunmalıdır. </w:t>
      </w:r>
    </w:p>
    <w:p w:rsidR="00932ED6" w:rsidRPr="00A372A8" w:rsidRDefault="00932ED6" w:rsidP="000B2935">
      <w:pPr>
        <w:pStyle w:val="Balk2"/>
      </w:pPr>
      <w:bookmarkStart w:id="28" w:name="_Toc37928031"/>
      <w:bookmarkStart w:id="29" w:name="_Toc58323951"/>
      <w:r w:rsidRPr="00A372A8">
        <w:t>A.4 – YETERLİLİK DÜZEYLERİNİ BELİRLEME YÖNTEMLERİ</w:t>
      </w:r>
      <w:bookmarkEnd w:id="28"/>
      <w:bookmarkEnd w:id="29"/>
    </w:p>
    <w:p w:rsidR="00A4436F" w:rsidRPr="00A372A8" w:rsidRDefault="00A4436F" w:rsidP="00A4436F">
      <w:r w:rsidRPr="00A372A8">
        <w:t xml:space="preserve">Yeterlilik düzeylerini belirlemek için hem deneysel yöntemler (Madde </w:t>
      </w:r>
      <w:r w:rsidRPr="00A372A8">
        <w:rPr>
          <w:b/>
        </w:rPr>
        <w:t>A.4.1</w:t>
      </w:r>
      <w:r w:rsidRPr="00A372A8">
        <w:t xml:space="preserve">), hem de </w:t>
      </w:r>
      <w:r w:rsidR="008A492C" w:rsidRPr="00A372A8">
        <w:t>hesap</w:t>
      </w:r>
      <w:r w:rsidRPr="00A372A8">
        <w:t xml:space="preserve"> yöntemleri (Madde </w:t>
      </w:r>
      <w:r w:rsidRPr="00A372A8">
        <w:rPr>
          <w:b/>
        </w:rPr>
        <w:t>A.4.2</w:t>
      </w:r>
      <w:r w:rsidRPr="00A372A8">
        <w:t>) kullanıl</w:t>
      </w:r>
      <w:r w:rsidR="008B53C4" w:rsidRPr="00A372A8">
        <w:t>acakt</w:t>
      </w:r>
      <w:r w:rsidRPr="00A372A8">
        <w:t xml:space="preserve">ır. Deneysel yöntemler sadece kritik öneme haiz </w:t>
      </w:r>
      <w:r w:rsidR="00B10457" w:rsidRPr="00A372A8">
        <w:t>cihazlar</w:t>
      </w:r>
      <w:r w:rsidRPr="00A372A8">
        <w:t xml:space="preserve"> için uygulanmaktadır. </w:t>
      </w:r>
    </w:p>
    <w:p w:rsidR="00A4436F" w:rsidRPr="00A372A8" w:rsidRDefault="00A4436F" w:rsidP="00A4436F">
      <w:r w:rsidRPr="00A372A8">
        <w:t xml:space="preserve">Gerek deneysel </w:t>
      </w:r>
      <w:r w:rsidR="00B12A3A" w:rsidRPr="00A372A8">
        <w:t>yöntemlerle</w:t>
      </w:r>
      <w:r w:rsidRPr="00A372A8">
        <w:t xml:space="preserve"> gerekse </w:t>
      </w:r>
      <w:r w:rsidR="008A492C" w:rsidRPr="00A372A8">
        <w:t>hesap</w:t>
      </w:r>
      <w:r w:rsidRPr="00A372A8">
        <w:t xml:space="preserve"> yöntemleriyle yeterlilik düzeyi belirlenecek olan </w:t>
      </w:r>
      <w:r w:rsidR="008A492C" w:rsidRPr="00A372A8">
        <w:t>cihaz</w:t>
      </w:r>
      <w:r w:rsidRPr="00A372A8">
        <w:t xml:space="preserve"> servis koşullarında değerlendirilecektir. Servis koşulları </w:t>
      </w:r>
      <w:r w:rsidR="008A492C" w:rsidRPr="00A372A8">
        <w:t>cihaz</w:t>
      </w:r>
      <w:r w:rsidRPr="00A372A8">
        <w:t xml:space="preserve">ın dinamik davranışını etkileyebilecek işletme basıncını, </w:t>
      </w:r>
      <w:r w:rsidR="008A492C" w:rsidRPr="00A372A8">
        <w:t>cihaz</w:t>
      </w:r>
      <w:r w:rsidRPr="00A372A8">
        <w:t xml:space="preserve">ın bağlantılarını ve mesnet koşullarını içermektedir. Mesnet koşullarının deney düzeneğinde tam olarak oluşturulmasının mümkün olmadığı durumlarda mesnet yapısı geçerliliği hesapla kanıtlanan eşdeğer, ama daha basit bir sistemle temsil edilebilir. </w:t>
      </w:r>
    </w:p>
    <w:p w:rsidR="00A4436F" w:rsidRPr="00A372A8" w:rsidRDefault="00A4436F" w:rsidP="00A4436F">
      <w:r w:rsidRPr="00A372A8">
        <w:t xml:space="preserve">Elektriksel </w:t>
      </w:r>
      <w:r w:rsidR="008A492C" w:rsidRPr="00A372A8">
        <w:t>cihaz</w:t>
      </w:r>
      <w:r w:rsidRPr="00A372A8">
        <w:t xml:space="preserve">ın yeterliliğinin deneysel yöntemler veya </w:t>
      </w:r>
      <w:r w:rsidR="008A492C" w:rsidRPr="00A372A8">
        <w:t>hesap</w:t>
      </w:r>
      <w:r w:rsidRPr="00A372A8">
        <w:t xml:space="preserve"> yöntemleri ile değerlendirilmesi esnasında deprem etkisinin belirlenmesi için deprem spektrumları kullanılır (</w:t>
      </w:r>
      <w:r w:rsidR="008A492C" w:rsidRPr="00A372A8">
        <w:t>Bölüm</w:t>
      </w:r>
      <w:r w:rsidRPr="00A372A8">
        <w:t xml:space="preserve"> </w:t>
      </w:r>
      <w:r w:rsidRPr="00A372A8">
        <w:rPr>
          <w:b/>
        </w:rPr>
        <w:t>A.2</w:t>
      </w:r>
      <w:r w:rsidRPr="00A372A8">
        <w:t xml:space="preserve">). Elde edilen spektral ivme değerleri, </w:t>
      </w:r>
      <w:r w:rsidR="008A492C" w:rsidRPr="00A372A8">
        <w:t>cihaz</w:t>
      </w:r>
      <w:r w:rsidRPr="00A372A8">
        <w:t xml:space="preserve">ın salınım periyodu ile sönüm oranına bağlıdır. Salınım periyodu 0.03 saniyeden düşük olan </w:t>
      </w:r>
      <w:r w:rsidR="008A492C" w:rsidRPr="00A372A8">
        <w:t>cihazlar</w:t>
      </w:r>
      <w:r w:rsidRPr="00A372A8">
        <w:t xml:space="preserve"> için hesaplamalarda doğrudan maksimum yer ivmesi (</w:t>
      </w:r>
      <w:r w:rsidR="0022126A" w:rsidRPr="00A372A8">
        <w:t>0.4</w:t>
      </w:r>
      <w:r w:rsidR="0022126A" w:rsidRPr="00A372A8">
        <w:rPr>
          <w:i/>
        </w:rPr>
        <w:t>S</w:t>
      </w:r>
      <w:r w:rsidR="0022126A" w:rsidRPr="00A372A8">
        <w:rPr>
          <w:vertAlign w:val="subscript"/>
        </w:rPr>
        <w:t>DS</w:t>
      </w:r>
      <w:r w:rsidRPr="00A372A8">
        <w:t>) değerleri kullanılacaktır.</w:t>
      </w:r>
    </w:p>
    <w:p w:rsidR="00A4436F" w:rsidRPr="00A372A8" w:rsidRDefault="00A4436F" w:rsidP="00A4436F">
      <w:r w:rsidRPr="00A372A8">
        <w:t xml:space="preserve">Deneylerde ölçülen veya analiz ile hesaplanan kuvvetler ve gerilmeler deprem, sabit yük, basınç ve normal işletme yüklerinin etkilerini içermelidir. Yük </w:t>
      </w:r>
      <w:r w:rsidR="008B53C4" w:rsidRPr="00A372A8">
        <w:t>birleşimleri</w:t>
      </w:r>
      <w:r w:rsidRPr="00A372A8">
        <w:t xml:space="preserve">, kullanılan yaklaşım (emniyet gerilmeleri yöntemi veya yük ve dayanım katsayıları yöntemi) çerçevesinde farklı şekilde ele alınacaktır. Emniyet gerilmeleri yöntemi için </w:t>
      </w:r>
      <w:r w:rsidRPr="00A372A8">
        <w:rPr>
          <w:b/>
        </w:rPr>
        <w:t>Denklem 1</w:t>
      </w:r>
      <w:r w:rsidR="00FA7FC6" w:rsidRPr="00A372A8">
        <w:rPr>
          <w:b/>
        </w:rPr>
        <w:t>.1</w:t>
      </w:r>
      <w:r w:rsidRPr="00A372A8">
        <w:t xml:space="preserve"> kullanılacaktır.</w:t>
      </w:r>
    </w:p>
    <w:p w:rsidR="00A4436F" w:rsidRPr="00A372A8" w:rsidRDefault="00A4436F" w:rsidP="00A4436F">
      <w:pPr>
        <w:spacing w:before="0" w:after="0"/>
      </w:pPr>
    </w:p>
    <w:p w:rsidR="00A4436F" w:rsidRPr="00A372A8" w:rsidRDefault="00A4436F" w:rsidP="00A4436F">
      <w:pPr>
        <w:spacing w:before="0" w:after="0"/>
      </w:pPr>
      <w:r w:rsidRPr="00A372A8">
        <w:rPr>
          <w:i/>
        </w:rPr>
        <w:t xml:space="preserve">G + </w:t>
      </w: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H</m:t>
            </m:r>
          </m:sup>
        </m:sSubSup>
      </m:oMath>
      <w:r w:rsidRPr="00A372A8">
        <w:rPr>
          <w:i/>
        </w:rPr>
        <w:t xml:space="preserve"> + S</w:t>
      </w:r>
      <w:r w:rsidRPr="00A372A8">
        <w:tab/>
      </w:r>
      <w:r w:rsidRPr="00A372A8">
        <w:tab/>
      </w:r>
      <w:r w:rsidRPr="00A372A8">
        <w:tab/>
      </w:r>
      <w:r w:rsidRPr="00A372A8">
        <w:tab/>
      </w:r>
      <w:r w:rsidRPr="00A372A8">
        <w:tab/>
      </w:r>
      <w:r w:rsidRPr="00A372A8">
        <w:tab/>
      </w:r>
      <w:r w:rsidRPr="00A372A8">
        <w:tab/>
      </w:r>
      <w:r w:rsidRPr="00A372A8">
        <w:tab/>
        <w:t xml:space="preserve">    </w:t>
      </w:r>
      <w:r w:rsidR="00B80E12" w:rsidRPr="00A372A8">
        <w:tab/>
      </w:r>
      <w:r w:rsidR="00B80E12" w:rsidRPr="00A372A8">
        <w:tab/>
      </w:r>
      <w:r w:rsidR="00B80E12" w:rsidRPr="00A372A8">
        <w:tab/>
      </w:r>
      <w:r w:rsidRPr="00A372A8">
        <w:t>(1</w:t>
      </w:r>
      <w:r w:rsidR="00FA7FC6" w:rsidRPr="00A372A8">
        <w:t>.1</w:t>
      </w:r>
      <w:r w:rsidRPr="00A372A8">
        <w:t>)</w:t>
      </w:r>
    </w:p>
    <w:p w:rsidR="00A4436F" w:rsidRPr="00A372A8" w:rsidRDefault="00A4436F" w:rsidP="00F35804">
      <w:pPr>
        <w:spacing w:before="0" w:after="0"/>
      </w:pPr>
    </w:p>
    <w:p w:rsidR="0022126A" w:rsidRPr="00A372A8" w:rsidRDefault="00A4436F" w:rsidP="00A4436F">
      <w:r w:rsidRPr="00A372A8">
        <w:rPr>
          <w:b/>
        </w:rPr>
        <w:t>Denklem</w:t>
      </w:r>
      <w:r w:rsidR="00F14095" w:rsidRPr="00A372A8">
        <w:rPr>
          <w:b/>
        </w:rPr>
        <w:t xml:space="preserve"> 1</w:t>
      </w:r>
      <w:r w:rsidR="00FA7FC6" w:rsidRPr="00A372A8">
        <w:rPr>
          <w:b/>
        </w:rPr>
        <w:t>.1</w:t>
      </w:r>
      <w:r w:rsidR="00F14095" w:rsidRPr="00A372A8">
        <w:t>’</w:t>
      </w:r>
      <w:r w:rsidRPr="00A372A8">
        <w:t xml:space="preserve">de </w:t>
      </w:r>
      <w:r w:rsidRPr="00A372A8">
        <w:rPr>
          <w:i/>
        </w:rPr>
        <w:t>G</w:t>
      </w:r>
      <w:r w:rsidRPr="00A372A8">
        <w:t xml:space="preserve"> </w:t>
      </w:r>
      <w:r w:rsidR="008B53C4" w:rsidRPr="00A372A8">
        <w:t>sabit</w:t>
      </w:r>
      <w:r w:rsidRPr="00A372A8">
        <w:t xml:space="preserve"> yükleri, </w:t>
      </w: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H</m:t>
            </m:r>
          </m:sup>
        </m:sSubSup>
      </m:oMath>
      <w:r w:rsidRPr="00A372A8">
        <w:t xml:space="preserve"> </w:t>
      </w:r>
      <w:r w:rsidR="0022126A" w:rsidRPr="00A372A8">
        <w:t xml:space="preserve">yatay </w:t>
      </w:r>
      <w:r w:rsidRPr="00A372A8">
        <w:t xml:space="preserve">deprem etkisini ve </w:t>
      </w:r>
      <w:r w:rsidRPr="00A372A8">
        <w:rPr>
          <w:i/>
        </w:rPr>
        <w:t>S</w:t>
      </w:r>
      <w:r w:rsidRPr="00A372A8">
        <w:t xml:space="preserve"> servis yüklerini temsil etmektedir. </w:t>
      </w:r>
    </w:p>
    <w:p w:rsidR="00A4436F" w:rsidRPr="00A372A8" w:rsidRDefault="00A4436F" w:rsidP="00A4436F">
      <w:r w:rsidRPr="00A372A8">
        <w:t xml:space="preserve">Yük ve dayanım katsayıları yöntemi için ise </w:t>
      </w:r>
      <w:r w:rsidRPr="00A372A8">
        <w:rPr>
          <w:b/>
        </w:rPr>
        <w:t xml:space="preserve">Denklem </w:t>
      </w:r>
      <w:r w:rsidR="00FA7FC6" w:rsidRPr="00A372A8">
        <w:rPr>
          <w:b/>
        </w:rPr>
        <w:t>1.</w:t>
      </w:r>
      <w:r w:rsidRPr="00A372A8">
        <w:rPr>
          <w:b/>
        </w:rPr>
        <w:t>2</w:t>
      </w:r>
      <w:r w:rsidRPr="00A372A8">
        <w:t xml:space="preserve"> kullanılacaktır.</w:t>
      </w:r>
    </w:p>
    <w:p w:rsidR="00A4436F" w:rsidRPr="00A372A8" w:rsidRDefault="00A4436F" w:rsidP="00A4436F">
      <w:pPr>
        <w:spacing w:before="0" w:after="0"/>
      </w:pPr>
    </w:p>
    <w:p w:rsidR="00A4436F" w:rsidRPr="00A372A8" w:rsidRDefault="00A4436F" w:rsidP="00A4436F">
      <w:pPr>
        <w:spacing w:before="0" w:after="0"/>
      </w:pPr>
      <w:r w:rsidRPr="00A372A8">
        <w:t xml:space="preserve">1.2 </w:t>
      </w:r>
      <w:r w:rsidRPr="00A372A8">
        <w:rPr>
          <w:i/>
        </w:rPr>
        <w:t>G</w:t>
      </w:r>
      <w:r w:rsidRPr="00A372A8">
        <w:t xml:space="preserve"> + 1.4 </w:t>
      </w: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H</m:t>
            </m:r>
          </m:sup>
        </m:sSubSup>
      </m:oMath>
      <w:r w:rsidRPr="00A372A8">
        <w:t xml:space="preserve"> + </w:t>
      </w:r>
      <w:r w:rsidRPr="00A372A8">
        <w:rPr>
          <w:i/>
        </w:rPr>
        <w:t>S</w:t>
      </w:r>
      <w:r w:rsidRPr="00A372A8">
        <w:tab/>
      </w:r>
      <w:r w:rsidRPr="00A372A8">
        <w:tab/>
      </w:r>
      <w:r w:rsidRPr="00A372A8">
        <w:tab/>
      </w:r>
      <w:r w:rsidRPr="00A372A8">
        <w:tab/>
      </w:r>
      <w:r w:rsidRPr="00A372A8">
        <w:tab/>
      </w:r>
      <w:r w:rsidRPr="00A372A8">
        <w:tab/>
      </w:r>
      <w:r w:rsidRPr="00A372A8">
        <w:tab/>
      </w:r>
      <w:r w:rsidRPr="00A372A8">
        <w:tab/>
        <w:t xml:space="preserve">    </w:t>
      </w:r>
      <w:r w:rsidR="00B80E12" w:rsidRPr="00A372A8">
        <w:tab/>
      </w:r>
      <w:r w:rsidR="00B80E12" w:rsidRPr="00A372A8">
        <w:tab/>
      </w:r>
      <w:r w:rsidRPr="00A372A8">
        <w:t>(</w:t>
      </w:r>
      <w:r w:rsidR="00FA7FC6" w:rsidRPr="00A372A8">
        <w:t>1.</w:t>
      </w:r>
      <w:r w:rsidRPr="00A372A8">
        <w:t>2)</w:t>
      </w:r>
    </w:p>
    <w:p w:rsidR="0022126A" w:rsidRPr="00A372A8" w:rsidRDefault="0022126A" w:rsidP="00A4436F">
      <w:pPr>
        <w:spacing w:before="0" w:after="0"/>
      </w:pPr>
    </w:p>
    <w:p w:rsidR="0022126A" w:rsidRPr="00A372A8" w:rsidRDefault="00B80E12" w:rsidP="0022126A">
      <w:pPr>
        <w:spacing w:after="240"/>
      </w:pPr>
      <w:r w:rsidRPr="00A372A8">
        <w:rPr>
          <w:b/>
        </w:rPr>
        <w:t>Denklem 1</w:t>
      </w:r>
      <w:r w:rsidRPr="00A372A8">
        <w:t>’de yatay deprem etkisi</w:t>
      </w:r>
      <w:r w:rsidR="00FA7FC6" w:rsidRPr="00A372A8">
        <w:t xml:space="preserve"> </w:t>
      </w: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H</m:t>
            </m:r>
          </m:sup>
        </m:sSubSup>
        <m:r>
          <w:rPr>
            <w:rFonts w:ascii="Cambria Math" w:hAnsi="Cambria Math"/>
            <w:sz w:val="24"/>
            <w:szCs w:val="24"/>
          </w:rPr>
          <m:t>,</m:t>
        </m:r>
      </m:oMath>
      <w:r w:rsidRPr="00A372A8">
        <w:t xml:space="preserve"> </w:t>
      </w:r>
      <w:r w:rsidR="00FA7FC6" w:rsidRPr="00A372A8">
        <w:t>d</w:t>
      </w:r>
      <w:r w:rsidR="0022126A" w:rsidRPr="00A372A8">
        <w:t xml:space="preserve">eprem hesabı sonucunda yatayda birbirine dik X </w:t>
      </w:r>
      <w:r w:rsidR="00FA7FC6" w:rsidRPr="00A372A8">
        <w:t xml:space="preserve"> </w:t>
      </w:r>
      <w:r w:rsidR="0022126A" w:rsidRPr="00A372A8">
        <w:t>ve Y doğrultularında tanımlanan depremlerden oluşan deprem etkileri</w:t>
      </w:r>
      <w:r w:rsidR="00FA7FC6" w:rsidRPr="00A372A8">
        <w:t>nin</w:t>
      </w:r>
      <w:r w:rsidR="0022126A" w:rsidRPr="00A372A8">
        <w:t xml:space="preserve"> </w:t>
      </w:r>
      <w:r w:rsidR="0022126A" w:rsidRPr="00A372A8">
        <w:rPr>
          <w:b/>
        </w:rPr>
        <w:t xml:space="preserve">Denklem </w:t>
      </w:r>
      <w:r w:rsidR="00FA7FC6" w:rsidRPr="00A372A8">
        <w:rPr>
          <w:b/>
        </w:rPr>
        <w:t>2</w:t>
      </w:r>
      <w:r w:rsidR="0022126A" w:rsidRPr="00A372A8">
        <w:t>’ye göre birleştiril</w:t>
      </w:r>
      <w:r w:rsidR="00FA7FC6" w:rsidRPr="00A372A8">
        <w:t>mesi ile elde edilecektir</w:t>
      </w:r>
      <w:r w:rsidR="0022126A" w:rsidRPr="00A372A8">
        <w:t>.</w:t>
      </w:r>
    </w:p>
    <w:p w:rsidR="0022126A" w:rsidRPr="00A372A8" w:rsidRDefault="00786036" w:rsidP="0022126A">
      <w:pPr>
        <w:spacing w:before="0" w:after="240"/>
      </w:pP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H</m:t>
            </m:r>
          </m:sup>
        </m:sSubSup>
        <m:r>
          <w:rPr>
            <w:rFonts w:ascii="Cambria Math" w:hAnsi="Cambria Math"/>
          </w:rPr>
          <m:t>=±</m:t>
        </m:r>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X</m:t>
            </m:r>
          </m:sup>
        </m:sSubSup>
        <m:r>
          <w:rPr>
            <w:rFonts w:ascii="Cambria Math" w:hAnsi="Cambria Math"/>
          </w:rPr>
          <m:t>±0.3</m:t>
        </m:r>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Y</m:t>
            </m:r>
          </m:sup>
        </m:sSubSup>
      </m:oMath>
      <w:r w:rsidR="0022126A" w:rsidRPr="00A372A8">
        <w:tab/>
      </w:r>
      <w:r w:rsidR="0022126A" w:rsidRPr="00A372A8">
        <w:tab/>
      </w:r>
      <w:r w:rsidR="0022126A" w:rsidRPr="00A372A8">
        <w:tab/>
      </w:r>
      <w:r w:rsidR="0022126A" w:rsidRPr="00A372A8">
        <w:tab/>
      </w:r>
      <w:r w:rsidR="0022126A" w:rsidRPr="00A372A8">
        <w:tab/>
      </w:r>
      <w:r w:rsidR="0022126A" w:rsidRPr="00A372A8">
        <w:tab/>
      </w:r>
      <w:r w:rsidR="0022126A" w:rsidRPr="00A372A8">
        <w:tab/>
      </w:r>
      <w:r w:rsidR="0022126A" w:rsidRPr="00A372A8">
        <w:tab/>
      </w:r>
      <w:r w:rsidR="0022126A" w:rsidRPr="00A372A8">
        <w:tab/>
      </w:r>
      <w:r w:rsidR="0022126A" w:rsidRPr="00A372A8">
        <w:tab/>
        <w:t>(</w:t>
      </w:r>
      <w:r w:rsidR="00FA7FC6" w:rsidRPr="00A372A8">
        <w:t>2</w:t>
      </w:r>
      <w:r w:rsidR="0022126A" w:rsidRPr="00A372A8">
        <w:t>.1)</w:t>
      </w:r>
    </w:p>
    <w:p w:rsidR="0022126A" w:rsidRPr="00A372A8" w:rsidRDefault="00786036" w:rsidP="0022126A">
      <w:pPr>
        <w:spacing w:before="0" w:after="240"/>
      </w:pP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H</m:t>
            </m:r>
          </m:sup>
        </m:sSubSup>
        <m:r>
          <w:rPr>
            <w:rFonts w:ascii="Cambria Math" w:hAnsi="Cambria Math"/>
          </w:rPr>
          <m:t>=±0.3</m:t>
        </m:r>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X</m:t>
            </m:r>
          </m:sup>
        </m:sSubSup>
        <m:r>
          <w:rPr>
            <w:rFonts w:ascii="Cambria Math" w:hAnsi="Cambria Math"/>
          </w:rPr>
          <m:t>±</m:t>
        </m:r>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Y</m:t>
            </m:r>
          </m:sup>
        </m:sSubSup>
      </m:oMath>
      <w:r w:rsidR="0022126A" w:rsidRPr="00A372A8">
        <w:tab/>
      </w:r>
      <w:r w:rsidR="0022126A" w:rsidRPr="00A372A8">
        <w:tab/>
      </w:r>
      <w:r w:rsidR="0022126A" w:rsidRPr="00A372A8">
        <w:tab/>
      </w:r>
      <w:r w:rsidR="0022126A" w:rsidRPr="00A372A8">
        <w:tab/>
      </w:r>
      <w:r w:rsidR="0022126A" w:rsidRPr="00A372A8">
        <w:tab/>
      </w:r>
      <w:r w:rsidR="0022126A" w:rsidRPr="00A372A8">
        <w:tab/>
      </w:r>
      <w:r w:rsidR="0022126A" w:rsidRPr="00A372A8">
        <w:tab/>
      </w:r>
      <w:r w:rsidR="0022126A" w:rsidRPr="00A372A8">
        <w:tab/>
      </w:r>
      <w:r w:rsidR="0022126A" w:rsidRPr="00A372A8">
        <w:tab/>
      </w:r>
      <w:r w:rsidR="0022126A" w:rsidRPr="00A372A8">
        <w:tab/>
        <w:t>(</w:t>
      </w:r>
      <w:r w:rsidR="00FA7FC6" w:rsidRPr="00A372A8">
        <w:t>2</w:t>
      </w:r>
      <w:r w:rsidR="0022126A" w:rsidRPr="00A372A8">
        <w:t>.2)</w:t>
      </w:r>
    </w:p>
    <w:p w:rsidR="0022126A" w:rsidRPr="00A372A8" w:rsidRDefault="0022126A" w:rsidP="0022126A">
      <w:r w:rsidRPr="00A372A8">
        <w:t xml:space="preserve">Burada </w:t>
      </w: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X</m:t>
            </m:r>
          </m:sup>
        </m:sSubSup>
        <m:r>
          <w:rPr>
            <w:rFonts w:ascii="Cambria Math" w:hAnsi="Cambria Math"/>
            <w:sz w:val="24"/>
            <w:szCs w:val="24"/>
          </w:rPr>
          <m:t xml:space="preserve"> </m:t>
        </m:r>
      </m:oMath>
      <w:r w:rsidRPr="00A372A8">
        <w:t xml:space="preserve">ve </w:t>
      </w: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Y</m:t>
            </m:r>
          </m:sup>
        </m:sSubSup>
      </m:oMath>
      <w:r w:rsidRPr="00A372A8">
        <w:t xml:space="preserve"> yapının herhangi bir kesitinde veya elemanında sırasıyla X ve Y doğrultularındaki tasarım depremleri altında hesaplanmış deprem etkileridir (iç kuvvet ve şekil değiştirme talepleri). </w:t>
      </w: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H</m:t>
            </m:r>
          </m:sup>
        </m:sSubSup>
      </m:oMath>
      <w:r w:rsidRPr="00A372A8">
        <w:t xml:space="preserve"> ise doğrultu birleştirmesi uygulanmış tasarıma esas yatay deprem etkisidir. Dolayısıyla </w:t>
      </w:r>
      <w:r w:rsidRPr="00A372A8">
        <w:rPr>
          <w:b/>
        </w:rPr>
        <w:t xml:space="preserve">Denklem </w:t>
      </w:r>
      <w:r w:rsidR="00FA7FC6" w:rsidRPr="00A372A8">
        <w:rPr>
          <w:b/>
        </w:rPr>
        <w:t>2</w:t>
      </w:r>
      <w:r w:rsidRPr="00A372A8">
        <w:rPr>
          <w:b/>
        </w:rPr>
        <w:t>,</w:t>
      </w:r>
      <w:r w:rsidRPr="00A372A8">
        <w:t xml:space="preserve"> yapı analizinde 8 farklı yükleme durumunu ifade etmektedir.</w:t>
      </w:r>
    </w:p>
    <w:p w:rsidR="0022126A" w:rsidRPr="00A372A8" w:rsidRDefault="0022126A" w:rsidP="00A4436F">
      <w:pPr>
        <w:spacing w:before="0" w:after="0"/>
      </w:pPr>
    </w:p>
    <w:p w:rsidR="00C52398" w:rsidRPr="00A372A8" w:rsidRDefault="00C52398" w:rsidP="00A4436F">
      <w:pPr>
        <w:spacing w:before="0" w:after="0"/>
      </w:pPr>
      <w:r w:rsidRPr="00A372A8">
        <w:t>Emniyet gerilmeleri yönteminin kullanılması durumunda, emniyetli değerler 1.8 katsayısı ile çarpılacaktır. Yük ve dayanım katsayıları yöntemi kullanılması durumunda ise bu katsayı 1.0 olarak alınacaktır.</w:t>
      </w:r>
    </w:p>
    <w:p w:rsidR="00A4436F" w:rsidRPr="00A372A8" w:rsidRDefault="00A4436F" w:rsidP="00A4436F">
      <w:r w:rsidRPr="00A372A8">
        <w:t xml:space="preserve">Gerek deneysel </w:t>
      </w:r>
      <w:r w:rsidR="00CE4143" w:rsidRPr="00A372A8">
        <w:t>yöntemlerle</w:t>
      </w:r>
      <w:r w:rsidRPr="00A372A8">
        <w:t xml:space="preserve"> gerekse </w:t>
      </w:r>
      <w:r w:rsidR="00F14095" w:rsidRPr="00A372A8">
        <w:t>hesap</w:t>
      </w:r>
      <w:r w:rsidRPr="00A372A8">
        <w:t xml:space="preserve"> yöntemleriyle yeterlilik düzeyi belirlenirken uygulanacak olan en son adım, elde edilen kuvvet/gerilme değerleri ile güvenli kuvvet/gerilme değerlerinin karşılaştırılması olacaktır. Elde edilen değerler, izin verilen değerleri geçemez. İzin verilen değerler elde edilirken aşağıdaki hususlar dikkate alınacaktır:</w:t>
      </w:r>
    </w:p>
    <w:p w:rsidR="00A4436F" w:rsidRPr="00A372A8" w:rsidRDefault="00A4436F" w:rsidP="00A4436F">
      <w:r w:rsidRPr="00A372A8">
        <w:t xml:space="preserve">a) Porselen malzeme için; kuvvet/gerilme değerleri, </w:t>
      </w:r>
      <w:r w:rsidR="00B7534E" w:rsidRPr="00A372A8">
        <w:t xml:space="preserve">mekanik yükleme testleri sonucunda belirlenmiş </w:t>
      </w:r>
      <w:r w:rsidRPr="00A372A8">
        <w:t>nihai kuvvet/gerilme değerlerinin %50’sini geçemez.</w:t>
      </w:r>
    </w:p>
    <w:p w:rsidR="00A4436F" w:rsidRPr="00A372A8" w:rsidRDefault="00A4436F" w:rsidP="00A4436F">
      <w:r w:rsidRPr="00A372A8">
        <w:t xml:space="preserve">b) Kompozit malzeme için; </w:t>
      </w:r>
      <w:r w:rsidR="00DC7F45">
        <w:t>izolatörler</w:t>
      </w:r>
      <w:r w:rsidR="00DC7F45" w:rsidRPr="00A372A8">
        <w:t xml:space="preserve"> </w:t>
      </w:r>
      <w:r w:rsidRPr="00A372A8">
        <w:t xml:space="preserve">söz konusu olduğunda, kuvvet/gerilme değerleri </w:t>
      </w:r>
      <w:r w:rsidR="00B7534E" w:rsidRPr="00A372A8">
        <w:t xml:space="preserve">beyan edilen </w:t>
      </w:r>
      <w:r w:rsidRPr="00A372A8">
        <w:t xml:space="preserve">mekanik yük </w:t>
      </w:r>
      <w:r w:rsidR="00B7534E" w:rsidRPr="00A372A8">
        <w:t xml:space="preserve">(SML) </w:t>
      </w:r>
      <w:r w:rsidRPr="00A372A8">
        <w:t xml:space="preserve">altında elde edilen değerlerin %50’sini geçemez. Kompozit buşing </w:t>
      </w:r>
      <w:r w:rsidR="00DC7F45">
        <w:t>izolatörlerine</w:t>
      </w:r>
      <w:r w:rsidR="00DC7F45" w:rsidRPr="00A372A8">
        <w:t xml:space="preserve"> </w:t>
      </w:r>
      <w:r w:rsidRPr="00A372A8">
        <w:t xml:space="preserve">sarsma tablası deneyi veya dinamik analiz uygulanması durumunda, </w:t>
      </w:r>
      <w:r w:rsidR="00F14095" w:rsidRPr="00A372A8">
        <w:t>cihaz</w:t>
      </w:r>
      <w:r w:rsidRPr="00A372A8">
        <w:t xml:space="preserve">ın tepe noktasındaki maksimum yerdeğiştirmeler voltaj seviyelerine göre belirlenecektir. Buna göre maksimum yerdeğiştirme; </w:t>
      </w:r>
      <w:r w:rsidR="00895DEA" w:rsidRPr="00A372A8">
        <w:t>36</w:t>
      </w:r>
      <w:r w:rsidRPr="00A372A8">
        <w:t xml:space="preserve"> kV ile </w:t>
      </w:r>
      <w:r w:rsidR="00895DEA" w:rsidRPr="00A372A8">
        <w:t>170</w:t>
      </w:r>
      <w:r w:rsidRPr="00A372A8">
        <w:t xml:space="preserve"> kV arasındaki </w:t>
      </w:r>
      <w:r w:rsidR="00F14095" w:rsidRPr="00A372A8">
        <w:t>cihaz</w:t>
      </w:r>
      <w:r w:rsidRPr="00A372A8">
        <w:t xml:space="preserve">lar için 20 santimetre, </w:t>
      </w:r>
      <w:r w:rsidR="00895DEA" w:rsidRPr="00A372A8">
        <w:t>170</w:t>
      </w:r>
      <w:r w:rsidRPr="00A372A8">
        <w:t xml:space="preserve"> kV </w:t>
      </w:r>
      <w:r w:rsidR="00391B33" w:rsidRPr="00A372A8">
        <w:t>üzerindeki</w:t>
      </w:r>
      <w:r w:rsidRPr="00A372A8">
        <w:t xml:space="preserve"> </w:t>
      </w:r>
      <w:r w:rsidR="00F14095" w:rsidRPr="00A372A8">
        <w:t>cihaz</w:t>
      </w:r>
      <w:r w:rsidRPr="00A372A8">
        <w:t xml:space="preserve">lar için 30 santimetre olarak alınacaktır. Bu yerdeğiştirmelere temelin veya destekleyici sistemin ötelemeleri veya dönmeleri </w:t>
      </w:r>
      <w:r w:rsidR="00391B33" w:rsidRPr="00A372A8">
        <w:t>dâhil</w:t>
      </w:r>
      <w:r w:rsidRPr="00A372A8">
        <w:t xml:space="preserve"> değildir.</w:t>
      </w:r>
    </w:p>
    <w:p w:rsidR="00A4436F" w:rsidRPr="00A372A8" w:rsidRDefault="00A4436F" w:rsidP="00A4436F">
      <w:r w:rsidRPr="00A372A8">
        <w:t xml:space="preserve">c) </w:t>
      </w:r>
      <w:r w:rsidR="00F14095" w:rsidRPr="00A372A8">
        <w:t xml:space="preserve">Çelik malzeme için; TS648 ve Çevre ve Şehircilik </w:t>
      </w:r>
      <w:r w:rsidR="001623CF" w:rsidRPr="00A372A8">
        <w:t>Bakanlığı,</w:t>
      </w:r>
      <w:r w:rsidR="00F14095" w:rsidRPr="00A372A8">
        <w:t xml:space="preserve"> Çelik Yapıların Tasarım, Hesap ve Yapım Esaslarına Dair Yönetmelik’te verilen değerler kullanılacaktır.</w:t>
      </w:r>
    </w:p>
    <w:p w:rsidR="00A4436F" w:rsidRPr="00A372A8" w:rsidRDefault="00A4436F" w:rsidP="00A4436F">
      <w:r w:rsidRPr="00A372A8">
        <w:t xml:space="preserve">d) </w:t>
      </w:r>
      <w:r w:rsidR="00391B33" w:rsidRPr="00A372A8">
        <w:t>Alüminyum</w:t>
      </w:r>
      <w:r w:rsidRPr="00A372A8">
        <w:t xml:space="preserve"> malzeme için; TS EN 755-1, 755-2 ve diğer ilgili standartlarda verilen değerler kullanılacaktır.</w:t>
      </w:r>
    </w:p>
    <w:p w:rsidR="00A4436F" w:rsidRPr="00A372A8" w:rsidRDefault="00A4436F" w:rsidP="00A4436F">
      <w:r w:rsidRPr="00A372A8">
        <w:t xml:space="preserve">e) Diğer malzemeler için; eğer malzeme gevrekse, elde edilen gerilme değerleri </w:t>
      </w:r>
      <w:r w:rsidR="00B7534E" w:rsidRPr="00A372A8">
        <w:t xml:space="preserve">mekanik yükleme testleri sonucunda elde edilmiş </w:t>
      </w:r>
      <w:r w:rsidRPr="00A372A8">
        <w:t>nihai gerilme değerlerinin %50’sini geçemez. Eğer malzeme sünek</w:t>
      </w:r>
      <w:r w:rsidR="00391B33" w:rsidRPr="00A372A8">
        <w:t xml:space="preserve"> i</w:t>
      </w:r>
      <w:r w:rsidRPr="00A372A8">
        <w:t>se, elde edilen gerilme değerleri akma gerilme değerlerinin %50’sini geçemez. Bu durumda burkulmaya karşı güvenlik faktörü 1.7 olarak alınacaktır.</w:t>
      </w:r>
    </w:p>
    <w:p w:rsidR="00A4436F" w:rsidRPr="00A372A8" w:rsidRDefault="00A4436F" w:rsidP="00A4436F">
      <w:r w:rsidRPr="00A372A8">
        <w:t xml:space="preserve">Yeterliliğin belirlenmesi aşamasında </w:t>
      </w:r>
      <w:r w:rsidR="00CD4B0B" w:rsidRPr="00A372A8">
        <w:t>cihaz</w:t>
      </w:r>
      <w:r w:rsidRPr="00A372A8">
        <w:t xml:space="preserve"> özellikleri dikkate alınmalıdır. Daha uzun, daha ağır ve yüksek gerilim seviyesine sahip </w:t>
      </w:r>
      <w:r w:rsidR="00CD4B0B" w:rsidRPr="00A372A8">
        <w:t>cihaz</w:t>
      </w:r>
      <w:r w:rsidRPr="00A372A8">
        <w:t xml:space="preserve">lar deprem esnasında daha kritik kuvvetlere ve yerdeğiştirmelere maruz kalırlar. Bu nedenle, bu tip </w:t>
      </w:r>
      <w:r w:rsidR="00CD4B0B" w:rsidRPr="00A372A8">
        <w:t>cihaz</w:t>
      </w:r>
      <w:r w:rsidRPr="00A372A8">
        <w:t>lar için basit değerlendirme yöntemleri kullanılamaz.</w:t>
      </w:r>
    </w:p>
    <w:p w:rsidR="00A4436F" w:rsidRPr="00A372A8" w:rsidRDefault="008401EF" w:rsidP="00A4436F">
      <w:r w:rsidRPr="00A372A8">
        <w:t>Bir c</w:t>
      </w:r>
      <w:r w:rsidR="00CD4B0B" w:rsidRPr="00A372A8">
        <w:t>ihaz</w:t>
      </w:r>
      <w:r w:rsidR="00A4436F" w:rsidRPr="00A372A8">
        <w:t xml:space="preserve">ın deprem esnasında ve sonrasında işlevselliğini koruması, </w:t>
      </w:r>
      <w:r w:rsidR="00CD4B0B" w:rsidRPr="00A372A8">
        <w:t>cihaz</w:t>
      </w:r>
      <w:r w:rsidR="00A4436F" w:rsidRPr="00A372A8">
        <w:t xml:space="preserve">ın sistem içindeki göreceli önemi ve kabul edilen risk seviyesi ile doğrudan bağlantılıdır. Bu husus, tüm elektriksel </w:t>
      </w:r>
      <w:r w:rsidR="00CD4B0B" w:rsidRPr="00A372A8">
        <w:t>cihaz</w:t>
      </w:r>
      <w:r w:rsidRPr="00A372A8">
        <w:t>lar</w:t>
      </w:r>
      <w:r w:rsidR="00A4436F" w:rsidRPr="00A372A8">
        <w:t xml:space="preserve"> için ayrı ayrı değerlendirilmiştir (</w:t>
      </w:r>
      <w:r w:rsidR="00CD4B0B" w:rsidRPr="00A372A8">
        <w:t>Bölüm</w:t>
      </w:r>
      <w:r w:rsidR="00A4436F" w:rsidRPr="00A372A8">
        <w:t xml:space="preserve"> </w:t>
      </w:r>
      <w:r w:rsidR="00A4436F" w:rsidRPr="00A372A8">
        <w:rPr>
          <w:b/>
        </w:rPr>
        <w:t>A.6</w:t>
      </w:r>
      <w:r w:rsidR="00A4436F" w:rsidRPr="00A372A8">
        <w:t>).</w:t>
      </w:r>
    </w:p>
    <w:p w:rsidR="00932ED6" w:rsidRPr="00A372A8" w:rsidRDefault="00932ED6" w:rsidP="000B2935">
      <w:pPr>
        <w:pStyle w:val="Balk3"/>
      </w:pPr>
      <w:bookmarkStart w:id="30" w:name="_Toc37928032"/>
      <w:bookmarkStart w:id="31" w:name="_Toc58323952"/>
      <w:r w:rsidRPr="00A372A8">
        <w:t>A.4.</w:t>
      </w:r>
      <w:r w:rsidR="0092261E" w:rsidRPr="00A372A8">
        <w:t>1 Deneysel</w:t>
      </w:r>
      <w:r w:rsidRPr="00A372A8">
        <w:t xml:space="preserve"> Yöntemler</w:t>
      </w:r>
      <w:bookmarkEnd w:id="30"/>
      <w:bookmarkEnd w:id="31"/>
    </w:p>
    <w:p w:rsidR="00391B33" w:rsidRPr="00A372A8" w:rsidRDefault="00554A2F" w:rsidP="00391B33">
      <w:r w:rsidRPr="00A372A8">
        <w:t>Cihaz</w:t>
      </w:r>
      <w:r w:rsidR="00391B33" w:rsidRPr="00A372A8">
        <w:t xml:space="preserve"> yeterliliğinin belirlenmesi için dört farklı deneysel yöntem kullanılacaktır. Bu yöntemler; rezonans frekansı tarama testi, vurulu harmonik sarsma testi, sarsma tablası deprem testi ve statik çekme testidir. Statik çekme testi dışındaki ilk üç test deprem laboratuvarlarında sarsma tablası üzerinde uygulanacaktır. </w:t>
      </w:r>
    </w:p>
    <w:p w:rsidR="00CF4A59" w:rsidRPr="00A372A8" w:rsidRDefault="00CF4A59" w:rsidP="00391B33">
      <w:r w:rsidRPr="00A372A8">
        <w:t>Cihazların mesnetlerle birlikte test edilemediği durumlarda cihaz mesnetlerinin cihazlarla birlikte sonlu eleman modelleri hazırlanarak belirtilen ivme spektrumları altında dinamik davranışları hesaplanacaktır. Deprem hesapları neticesinde tabandaki yer hareketinin mesnet yapısının cihaza bağlantı bölgesindeki ivmeleri ne oranda arttırdığı belirlenecektir. Cihazların sarsma tablası testlerinde kullanılacak yer hareketleri bu oranda arttırılarak uygulanacaktır. Mesnet yapısının ivmeleri azaltma durumu dikkate alınmayacaktır.</w:t>
      </w:r>
    </w:p>
    <w:p w:rsidR="00391B33" w:rsidRPr="00A372A8" w:rsidRDefault="00391B33" w:rsidP="00391B33">
      <w:r w:rsidRPr="00A372A8">
        <w:t xml:space="preserve">Deneysel yöntemlerin uygulandığı </w:t>
      </w:r>
      <w:r w:rsidR="00554A2F" w:rsidRPr="00A372A8">
        <w:t>cihaz</w:t>
      </w:r>
      <w:r w:rsidR="008401EF" w:rsidRPr="00A372A8">
        <w:t>lar</w:t>
      </w:r>
      <w:r w:rsidRPr="00A372A8">
        <w:t xml:space="preserve">ın son bağlantı noktalarına </w:t>
      </w:r>
      <w:r w:rsidR="00895DEA" w:rsidRPr="00A372A8">
        <w:t>170</w:t>
      </w:r>
      <w:r w:rsidRPr="00A372A8">
        <w:t xml:space="preserve">-380 kV arası için 7 kg sabit kütle eklenmelidir. Bu kütleler </w:t>
      </w:r>
      <w:r w:rsidR="00554A2F" w:rsidRPr="00A372A8">
        <w:t>cihaz</w:t>
      </w:r>
      <w:r w:rsidRPr="00A372A8">
        <w:t>la birlikte hareket eden iletken bağlantılarını temsil etmektedir.</w:t>
      </w:r>
    </w:p>
    <w:p w:rsidR="00932ED6" w:rsidRPr="00A372A8" w:rsidRDefault="00932ED6" w:rsidP="000B2935">
      <w:pPr>
        <w:pStyle w:val="Balk4"/>
      </w:pPr>
      <w:bookmarkStart w:id="32" w:name="_Toc37928033"/>
      <w:r w:rsidRPr="00A372A8">
        <w:t>A.4.1.1 Rezonans Frekansı Tarama Testi</w:t>
      </w:r>
      <w:bookmarkEnd w:id="32"/>
    </w:p>
    <w:p w:rsidR="0071564E" w:rsidRPr="00A372A8" w:rsidRDefault="0071564E" w:rsidP="0071564E">
      <w:r w:rsidRPr="00A372A8">
        <w:t>Rezonans frekans tarama testi, başlı başına bir yeterlilik testi olarak kabul edilmez. Bu test sadece cihazın titreşim frekansının (ve sönüm oranının) hesaplanması için sarsma tablası testi öncesi ve/veya sonrası yapılacaktır.</w:t>
      </w:r>
    </w:p>
    <w:p w:rsidR="0071564E" w:rsidRPr="00A372A8" w:rsidRDefault="0071564E" w:rsidP="0071564E">
      <w:r w:rsidRPr="00A372A8">
        <w:t xml:space="preserve">Sarsma tablası üzerinde yapılan testte cihaza harmonik taban hareketi uygulanır. Taban hareketinin harmonik frekansı, cihazın beklenen rezonans frekansının artı/eksi en az 1 Hz aralığında 0.1 Hz aralıklarla değiştirilerek cihazın rezonansa ulaşması sağlanır. Harmonik taban hareketinin genliği 0.1g olacaktır. 33 Hz üzerinde frekans taraması yapmak gerekli değildir. </w:t>
      </w:r>
    </w:p>
    <w:p w:rsidR="0071564E" w:rsidRPr="00A372A8" w:rsidRDefault="0071564E" w:rsidP="0071564E">
      <w:r w:rsidRPr="00A372A8">
        <w:t>Elde edilen frekans tarama verileri kullanılarak cihazın sönüm oranı hesaplanır. Cihazın genlik-frekans (veya per</w:t>
      </w:r>
      <w:r w:rsidR="00B12A3A" w:rsidRPr="00A372A8">
        <w:t>i</w:t>
      </w:r>
      <w:r w:rsidRPr="00A372A8">
        <w:t>yot) ilişkisi genlik spektrumu olarak elde edilir. Bu eğriden yararlanılarak rezonans genliğindeki değerin yarısındaki spektrum bant genişliği kullanılarak cihazın sönüm oranı hesaplanır.</w:t>
      </w:r>
    </w:p>
    <w:p w:rsidR="00391B33" w:rsidRPr="00A372A8" w:rsidRDefault="0071564E" w:rsidP="0071564E">
      <w:r w:rsidRPr="00A372A8">
        <w:t>Eğer cihazın titreşimsel frekansında deney öncesine göre %20’nin üzerinde bir değişim varsa, cihazın uğradığı hasar detaylı olarak incelenecektir. Ancak tek başına bu durum cihazın yeterlilik testinde başarısız olarak değerlendirilmesine yol açmaz.</w:t>
      </w:r>
    </w:p>
    <w:p w:rsidR="00932ED6" w:rsidRPr="00A372A8" w:rsidRDefault="00932ED6" w:rsidP="000B2935">
      <w:pPr>
        <w:pStyle w:val="Balk4"/>
      </w:pPr>
      <w:bookmarkStart w:id="33" w:name="_Toc37928034"/>
      <w:r w:rsidRPr="00A372A8">
        <w:t>A.4.1.</w:t>
      </w:r>
      <w:r w:rsidR="0092261E" w:rsidRPr="00A372A8">
        <w:t>2 Vurulu</w:t>
      </w:r>
      <w:r w:rsidRPr="00A372A8">
        <w:t xml:space="preserve"> Harmonik Sarsma Testi</w:t>
      </w:r>
      <w:bookmarkEnd w:id="33"/>
    </w:p>
    <w:p w:rsidR="00EC185B" w:rsidRPr="00A372A8" w:rsidRDefault="00EC185B" w:rsidP="00EC185B">
      <w:r w:rsidRPr="00A372A8">
        <w:t xml:space="preserve">Vurulu harmonik sarsma testi, cihaz rezonans frekansının daha düşük frekanslarla birleştirilmesinden oluşan sinüs darbeleri altında sarsma tablasında gerçekleştirilir. Test iki aşamada uygulanır. İlk aşamada Bölüm </w:t>
      </w:r>
      <w:r w:rsidRPr="00A372A8">
        <w:rPr>
          <w:b/>
        </w:rPr>
        <w:t>A.4.1.1</w:t>
      </w:r>
      <w:r w:rsidRPr="00A372A8">
        <w:t>’de verilen rezonans frekansı tarama testi uygulanarak test edilen cihazın rezonans frekansı bulunur. İkinci aşamada cihazın rezonans frekansındaki harmonik hareketin daha düşük frekanstaki bir harmonik hareket ile modülasyonu sonucunda vurulu harmonik hareket elde edilerek cihaza uygulanır. Elde edilen yer hareketinde en az 10 adet rezonans vurusu bulunmalıdır. Yer hareketinin maksimum genliği yüksek yeterlilik düzeyi için 0.50</w:t>
      </w:r>
      <w:r w:rsidRPr="00A372A8">
        <w:rPr>
          <w:i/>
        </w:rPr>
        <w:t>g</w:t>
      </w:r>
      <w:r w:rsidRPr="00A372A8">
        <w:t>, orta yeterlilik düzeyi için 0.25</w:t>
      </w:r>
      <w:r w:rsidRPr="00A372A8">
        <w:rPr>
          <w:i/>
        </w:rPr>
        <w:t>g</w:t>
      </w:r>
      <w:r w:rsidRPr="00A372A8">
        <w:t xml:space="preserve"> olacaktır.</w:t>
      </w:r>
    </w:p>
    <w:p w:rsidR="00EC185B" w:rsidRPr="00A372A8" w:rsidRDefault="00EC185B" w:rsidP="00EC185B">
      <w:r w:rsidRPr="00A372A8">
        <w:t>Vurulu harmonik sarsma testi her iki yatay ve düşey yönde ayrı ayrı uygulanır. Yatay yöndeki testlerde yatay hareket ile ayni fazda düşey yönde vurulu hareket de uygulanır. Düşey yöndeki hareketin maksimum genliği, maksimum yatay hareket genliğinin %80’i kadar olacaktır. Düşey yöndeki testte ise sadece düşey yön rezonans frekansı için elde edilen vurulu hareket uygulanır, ancak maksimum düşey genlik ilgili yeterlilik düzeyi genliğinin %80’ine eşit olacaktır.</w:t>
      </w:r>
    </w:p>
    <w:p w:rsidR="00932ED6" w:rsidRPr="00A372A8" w:rsidRDefault="00932ED6" w:rsidP="000B2935">
      <w:pPr>
        <w:pStyle w:val="Balk4"/>
      </w:pPr>
      <w:bookmarkStart w:id="34" w:name="_Toc37928035"/>
      <w:r w:rsidRPr="00A372A8">
        <w:t>A.4.1.</w:t>
      </w:r>
      <w:r w:rsidR="0092261E" w:rsidRPr="00A372A8">
        <w:t>3 Sarsma</w:t>
      </w:r>
      <w:r w:rsidRPr="00A372A8">
        <w:t xml:space="preserve"> Tablası Deprem Testi</w:t>
      </w:r>
      <w:bookmarkEnd w:id="34"/>
    </w:p>
    <w:p w:rsidR="001E74E3" w:rsidRPr="00A372A8" w:rsidRDefault="001E74E3" w:rsidP="001E74E3">
      <w:r w:rsidRPr="00A372A8">
        <w:t xml:space="preserve">Sarsma tablası deprem testi, cihaz deprem performansının dinamik olarak ölçülmesi ve yeterliliğinin belirlenmesi için uygulanır. Sarsma tablası testinde kullanılacak yer hareketi kayıtları, hedeflenen yeterlilik düzeyi için tanımlanmış %2 sönümlü ivme spektrumu ile uyumlu olarak Bölüm </w:t>
      </w:r>
      <w:r w:rsidRPr="00A372A8">
        <w:rPr>
          <w:b/>
        </w:rPr>
        <w:t>A.2.3</w:t>
      </w:r>
      <w:r w:rsidRPr="00A372A8">
        <w:t xml:space="preserve">’e göre türetilecektir. Deney sırasında tabla üzerinde ölçülen hareketin ivme spektrumunun cihazın doğal titreşim (rezonans) frekansındaki değeri, hedef ivme spektrumundaki aynı değerin %12’sinden daha farklı olmayacaktır. </w:t>
      </w:r>
    </w:p>
    <w:p w:rsidR="001E74E3" w:rsidRPr="00A372A8" w:rsidRDefault="001E74E3" w:rsidP="001E74E3">
      <w:r w:rsidRPr="00A372A8">
        <w:t>Sarsma tablası testinde deprem yer hareketi üç eksenli olarak uygulanacaktır. Düşey yönde uygulanacak taban ivmesi, yatay yönde türetilen taban ivmesi kaydının 0.8 ile ölçeklenmesi ile elde edilecektir. İki yatay yöndeki etkileşimin belirgin olmadığının ispatlanması durumunda sarsma tablası testi bir yatay ve düşey taban ivme bileşeni uygulanarak da yapılabilir. Bu durumda deprem testi her iki yatay yönde bağımsız olarak uygulanacak veya deney cihazı yatay asal eksenine göre 45 derece döndürülerek sarsma tablasına yerleştirilecek ve yatay ivme kaydı 1.4 ile ölçeklenerek arttırılacaktır.</w:t>
      </w:r>
    </w:p>
    <w:p w:rsidR="001E74E3" w:rsidRPr="00A372A8" w:rsidRDefault="001E74E3" w:rsidP="001E74E3">
      <w:r w:rsidRPr="00A372A8">
        <w:t>Elektriksel cihaz ile sarsma tablası arasındaki bağlantı gerçek saha koşullarını temsil etmelidir. Deneyler esnasında ankraj bölgelerinde oluşan gerilmeler ölçülmelidir.</w:t>
      </w:r>
    </w:p>
    <w:p w:rsidR="00391B33" w:rsidRPr="00A372A8" w:rsidRDefault="001E74E3" w:rsidP="001E74E3">
      <w:r w:rsidRPr="00A372A8">
        <w:t>Sarsma tablası deneyi öncesinde elektriksel cihaz üzerine yerleştirilecek olan ölçme cihazlarının, deprem etkisinin en kritik olduğu bölgelere yerleştirilmesine dikkat edilmelidir. Ayrıca mesnetlerdeki kuvvetlerin teyit edilmesi için cihazın kütle merkezine veya merkeze çok yakın bir bölgeye ivme ölçer cihazı yerleştirilmesi gereklidir.</w:t>
      </w:r>
    </w:p>
    <w:p w:rsidR="00932ED6" w:rsidRPr="00A372A8" w:rsidRDefault="00932ED6" w:rsidP="00391B33">
      <w:pPr>
        <w:pStyle w:val="Balk4"/>
      </w:pPr>
      <w:bookmarkStart w:id="35" w:name="_Toc37928036"/>
      <w:r w:rsidRPr="00A372A8">
        <w:t>A.4.1.</w:t>
      </w:r>
      <w:r w:rsidR="0092261E" w:rsidRPr="00A372A8">
        <w:t>4 Statik</w:t>
      </w:r>
      <w:r w:rsidRPr="00A372A8">
        <w:t xml:space="preserve"> Çekme Testi</w:t>
      </w:r>
      <w:bookmarkEnd w:id="35"/>
    </w:p>
    <w:p w:rsidR="00A61CE8" w:rsidRPr="00A372A8" w:rsidRDefault="006039DC" w:rsidP="00A61CE8">
      <w:r w:rsidRPr="00A372A8">
        <w:t>Statik çekme testinde, cihazın tepe noktasına kritik doğrultuda cihaz ağırlığının iki katına karşılık gelen bir çekme yükü bir dakika boyunca uygulanır. Yağ dolgulu contalı cihazlara deney sırasında işletme basıncının %50’si uygulanır.</w:t>
      </w:r>
    </w:p>
    <w:p w:rsidR="00A61CE8" w:rsidRPr="00A372A8" w:rsidRDefault="00A61CE8" w:rsidP="00A61CE8">
      <w:pPr>
        <w:pStyle w:val="Balk4"/>
      </w:pPr>
      <w:bookmarkStart w:id="36" w:name="_Toc37928037"/>
      <w:r w:rsidRPr="00A372A8">
        <w:t xml:space="preserve">A.4.1.5 Kompozit </w:t>
      </w:r>
      <w:r w:rsidR="00DC7F45">
        <w:t>İzolatör</w:t>
      </w:r>
      <w:r w:rsidR="00DC7F45" w:rsidRPr="00A372A8">
        <w:t xml:space="preserve"> </w:t>
      </w:r>
      <w:r w:rsidRPr="00A372A8">
        <w:t>ve Buşing Testleri</w:t>
      </w:r>
      <w:bookmarkEnd w:id="36"/>
    </w:p>
    <w:p w:rsidR="00CC0ECF" w:rsidRPr="00A372A8" w:rsidRDefault="00CC0ECF" w:rsidP="00CC0ECF">
      <w:r w:rsidRPr="00A372A8">
        <w:t xml:space="preserve">Kompozit malzeme ile üretilen </w:t>
      </w:r>
      <w:r w:rsidR="00DC7F45">
        <w:t>izolatörler</w:t>
      </w:r>
      <w:r w:rsidR="00DC7F45" w:rsidRPr="00A372A8">
        <w:t xml:space="preserve"> </w:t>
      </w:r>
      <w:r w:rsidRPr="00A372A8">
        <w:t>ve buşinglerin deprem yeterliliğinin belirlenmesi için burada tanımlanan ilave testler uygulanacaktır.</w:t>
      </w:r>
    </w:p>
    <w:p w:rsidR="00CC0ECF" w:rsidRPr="00A372A8" w:rsidRDefault="00CC0ECF" w:rsidP="00CC0ECF">
      <w:r w:rsidRPr="00A372A8">
        <w:t xml:space="preserve">Düşey tekil konsol kolon olarak düzenlenen kompozit </w:t>
      </w:r>
      <w:r w:rsidR="00DC7F45">
        <w:t>izolatörler</w:t>
      </w:r>
      <w:r w:rsidR="00DC7F45" w:rsidRPr="00A372A8">
        <w:t xml:space="preserve"> </w:t>
      </w:r>
      <w:r w:rsidRPr="00A372A8">
        <w:t>ve buşingler, üst üste dizilmiş cihazları da kapsamaktadır. Sarsma tablası testinin öncesinde ve sonrasında cihazın mekanik tasarım yükünün %50’si kolonun tepesine her iki yatay yöne uygulanacaktır. Kolonun tepesi ve sabit mesneti arasındaki yatay yerdeğiştirmeler ölçülecektir. Bu yerdeğiştirmeler cihazın yeterliliğinin belirlenmesinde kullanılacaktır.</w:t>
      </w:r>
    </w:p>
    <w:p w:rsidR="00A61CE8" w:rsidRPr="00A372A8" w:rsidRDefault="00CC0ECF" w:rsidP="00CC0ECF">
      <w:r w:rsidRPr="00A372A8">
        <w:t>Sönüm ölçümü için cihazın mekanik tasarım yükünün %25’i kolonun tepesine her iki yatay yöne bir kablo vasıtasıyla uygulanacaktır. Kablo aniden kesilerek cihazın serbest titreşim hareketi yapması sağlanacaktır. Serbest titreşim sırasındaki harmonik yerdeğiştirmeler cihazın tepesinde ölçülecektir. Logaritmik azalım yöntemi ile kolonun sönüm oranı hesaplanacaktır.</w:t>
      </w:r>
    </w:p>
    <w:p w:rsidR="00932ED6" w:rsidRPr="00A372A8" w:rsidRDefault="00932ED6" w:rsidP="00932ED6">
      <w:pPr>
        <w:pStyle w:val="Balk4"/>
        <w:rPr>
          <w:rFonts w:cs="Arial"/>
        </w:rPr>
      </w:pPr>
      <w:bookmarkStart w:id="37" w:name="_Toc37928038"/>
      <w:r w:rsidRPr="00A372A8">
        <w:rPr>
          <w:rFonts w:cs="Arial"/>
        </w:rPr>
        <w:t>A.4.</w:t>
      </w:r>
      <w:r w:rsidR="0092261E" w:rsidRPr="00A372A8">
        <w:rPr>
          <w:rFonts w:cs="Arial"/>
        </w:rPr>
        <w:t xml:space="preserve">2 </w:t>
      </w:r>
      <w:r w:rsidR="007D6F89" w:rsidRPr="00A372A8">
        <w:rPr>
          <w:rFonts w:cs="Arial"/>
          <w:i w:val="0"/>
        </w:rPr>
        <w:t>Hesap</w:t>
      </w:r>
      <w:r w:rsidRPr="00A372A8">
        <w:rPr>
          <w:rFonts w:cs="Arial"/>
          <w:i w:val="0"/>
        </w:rPr>
        <w:t xml:space="preserve"> Yöntemler</w:t>
      </w:r>
      <w:r w:rsidR="007D6F89" w:rsidRPr="00A372A8">
        <w:rPr>
          <w:rFonts w:cs="Arial"/>
          <w:i w:val="0"/>
        </w:rPr>
        <w:t>i</w:t>
      </w:r>
      <w:bookmarkEnd w:id="37"/>
    </w:p>
    <w:p w:rsidR="00A61CE8" w:rsidRPr="00A372A8" w:rsidRDefault="007D6F89" w:rsidP="00A61CE8">
      <w:r w:rsidRPr="00A372A8">
        <w:t>Cihaz yeterliliğinin belirlenmesi için farklı hesap yöntemleri kullanılır. Bu yöntemler; basit kontrol yöntemi, statik hesap yöntemi, statik katsayı yöntemi ve dinamik hesap yöntemidir. Tüm hesap yöntemlerinde yatay deprem yükleri düşey yükler ve servis yükleri ile birleştirilerek uygulanır. Yapılan analitik hesaplar</w:t>
      </w:r>
      <w:r w:rsidR="0037030C" w:rsidRPr="00A372A8">
        <w:t>,</w:t>
      </w:r>
      <w:r w:rsidRPr="00A372A8">
        <w:t xml:space="preserve"> cihazdan temel bağlantısına kadar yük aktarımını vermelidir.</w:t>
      </w:r>
    </w:p>
    <w:p w:rsidR="00932ED6" w:rsidRPr="00A372A8" w:rsidRDefault="00932ED6" w:rsidP="000B2935">
      <w:pPr>
        <w:pStyle w:val="Balk4"/>
      </w:pPr>
      <w:bookmarkStart w:id="38" w:name="_Toc37928039"/>
      <w:r w:rsidRPr="00A372A8">
        <w:t>A.4.2.</w:t>
      </w:r>
      <w:r w:rsidR="0092261E" w:rsidRPr="00A372A8">
        <w:t>1 Basit</w:t>
      </w:r>
      <w:r w:rsidRPr="00A372A8">
        <w:t xml:space="preserve"> Kontrol Yöntemi</w:t>
      </w:r>
      <w:bookmarkEnd w:id="38"/>
    </w:p>
    <w:p w:rsidR="00A61CE8" w:rsidRPr="00A372A8" w:rsidRDefault="00A61CE8" w:rsidP="00A61CE8">
      <w:r w:rsidRPr="00A372A8">
        <w:t xml:space="preserve">Basit kontrol yönteminde </w:t>
      </w:r>
      <w:r w:rsidR="00550342" w:rsidRPr="00A372A8">
        <w:t>cihaz</w:t>
      </w:r>
      <w:r w:rsidRPr="00A372A8">
        <w:t xml:space="preserve"> ankrajı, </w:t>
      </w:r>
      <w:r w:rsidR="00550342" w:rsidRPr="00A372A8">
        <w:t>cihaz</w:t>
      </w:r>
      <w:r w:rsidRPr="00A372A8">
        <w:t>ın ağırlığına eşit yatay yük ve ağırlığın %80’i kadar düşey yük altında hesapla kontrol edilir. Başka bir hesaba gerek yoktur.</w:t>
      </w:r>
    </w:p>
    <w:p w:rsidR="00932ED6" w:rsidRPr="00A372A8" w:rsidRDefault="00932ED6" w:rsidP="000B2935">
      <w:pPr>
        <w:pStyle w:val="Balk4"/>
      </w:pPr>
      <w:bookmarkStart w:id="39" w:name="_Toc37928040"/>
      <w:r w:rsidRPr="00A372A8">
        <w:t>A.4.2.</w:t>
      </w:r>
      <w:r w:rsidR="0092261E" w:rsidRPr="00A372A8">
        <w:t>2 Statik</w:t>
      </w:r>
      <w:r w:rsidRPr="00A372A8">
        <w:t xml:space="preserve"> </w:t>
      </w:r>
      <w:r w:rsidR="00550342" w:rsidRPr="00A372A8">
        <w:t>Hesap</w:t>
      </w:r>
      <w:r w:rsidRPr="00A372A8">
        <w:t xml:space="preserve"> Yöntemi</w:t>
      </w:r>
      <w:bookmarkEnd w:id="39"/>
    </w:p>
    <w:p w:rsidR="00FA4847" w:rsidRPr="00A372A8" w:rsidRDefault="00FA4847" w:rsidP="00FA4847">
      <w:r w:rsidRPr="00A372A8">
        <w:t>Statik Hesap Yöntemi, tüm titreşim frekansları 33 Hz’in üzerinde olan rijit cihazlara uygulanır. Bu yöntemde, cihaz kütlesi ile maksimum yer ivmesinin saha değeri çarpımı kadar kuvvet cihaz kütle merkezine iki yatay ve bir düşey olmak üzere üç yönde eş zamanlı olarak uygulanır. Hesap edilecek cihaz, kütle dağılımının daha iyi temsil edilebilmesi için küçük parçalara ayrılıp incelenecektir. Yatay yer ivmesinin saha değeri yüksek yeterlilik düzeyi için 0.5</w:t>
      </w:r>
      <w:r w:rsidRPr="00A372A8">
        <w:rPr>
          <w:i/>
        </w:rPr>
        <w:t>g</w:t>
      </w:r>
      <w:r w:rsidRPr="00A372A8">
        <w:t>, orta yeterlilik düzeyi için 0.25</w:t>
      </w:r>
      <w:r w:rsidRPr="00A372A8">
        <w:rPr>
          <w:i/>
        </w:rPr>
        <w:t>g</w:t>
      </w:r>
      <w:r w:rsidRPr="00A372A8">
        <w:t xml:space="preserve"> alınacaktır. Düşey yer ivmesinin saha değeri ise yüksek yeterlilik düzeyi için 0.4</w:t>
      </w:r>
      <w:r w:rsidRPr="00A372A8">
        <w:rPr>
          <w:i/>
        </w:rPr>
        <w:t>g</w:t>
      </w:r>
      <w:r w:rsidRPr="00A372A8">
        <w:t>, orta yeterlilik düzeyi için 0.2</w:t>
      </w:r>
      <w:r w:rsidRPr="00A372A8">
        <w:rPr>
          <w:i/>
        </w:rPr>
        <w:t>g</w:t>
      </w:r>
      <w:r w:rsidRPr="00A372A8">
        <w:t xml:space="preserve"> alınacaktır. İki yatay yön ve düşey yöndeki deprem kuvvetleri altında yapılan analizlerden elde edilen iç kuvvetler ve şekil değiştirmeler SRSS (karelerin toplamının kare kökü) birleşimi ile hesaplanacaktır. Sabit yükler ve servis yükleri altında hesaplanan iç kuvvetler ve şekil değiştirmeler deprem hesabından elde edilen değerlere eklenecektir. Son olarak, elde edilen değerler, izin verilen emniyetli değerlerle karşılaştırılacaktır.</w:t>
      </w:r>
    </w:p>
    <w:p w:rsidR="00A61CE8" w:rsidRPr="00A372A8" w:rsidRDefault="00FA4847" w:rsidP="00FA4847">
      <w:r w:rsidRPr="00A372A8">
        <w:t xml:space="preserve">Statik Hesap Yönteminde, cihaz için </w:t>
      </w:r>
      <w:r w:rsidR="0037030C" w:rsidRPr="00A372A8">
        <w:t>ayrıntı</w:t>
      </w:r>
      <w:r w:rsidRPr="00A372A8">
        <w:t>lı serbest cisim diyagramları çizilecektir. Eğer cihaz parçalara bölünmüş ise her bir parça için ayrı ayrı serbest cisim diyagramı çizilecektir. Diyagramlarda, etkiyen kuvvetler ve ortaya çıkan tepkiler serbest uçtan başlayarak cihazın temeline kadar yük akış yönünü takip edecektir.</w:t>
      </w:r>
    </w:p>
    <w:p w:rsidR="00932ED6" w:rsidRPr="00A372A8" w:rsidRDefault="00932ED6" w:rsidP="000B2935">
      <w:pPr>
        <w:pStyle w:val="Balk4"/>
      </w:pPr>
      <w:bookmarkStart w:id="40" w:name="_Toc37928041"/>
      <w:r w:rsidRPr="00A372A8">
        <w:t>A.4.2.</w:t>
      </w:r>
      <w:r w:rsidR="0092261E" w:rsidRPr="00A372A8">
        <w:t>3 Statik</w:t>
      </w:r>
      <w:r w:rsidRPr="00A372A8">
        <w:t xml:space="preserve"> Katsayı Yöntemi</w:t>
      </w:r>
      <w:bookmarkEnd w:id="40"/>
    </w:p>
    <w:p w:rsidR="00A61CE8" w:rsidRPr="00A372A8" w:rsidRDefault="00E5101A" w:rsidP="00A61CE8">
      <w:r w:rsidRPr="00A372A8">
        <w:t xml:space="preserve">Bu yöntemde, cihaz kütlesi ile %2 sönümlü deprem spektrumundaki en yüksek spektral ivmenin (yatay plato) çarpımı kadar kuvvet cihaz kütle merkezine her iki yatay yönde uygulanacaktır. </w:t>
      </w:r>
      <w:r w:rsidR="00A97E85" w:rsidRPr="00A372A8">
        <w:t xml:space="preserve">Eğer deneyle kanıtlanabilirse daha yüksek sönüm oranları kullanılabilir. Hesabı yapılacak cihaz, kütle dağılımının daha iyi temsil edilebilmesi için küçük parçalara ayrılıp incelenecektir. Yüksek ve orta yeterlilik düzeyleri için spektral ivmeler </w:t>
      </w:r>
      <w:r w:rsidR="00A97E85" w:rsidRPr="00A372A8">
        <w:rPr>
          <w:b/>
        </w:rPr>
        <w:t>Şekil 1</w:t>
      </w:r>
      <w:r w:rsidR="00A97E85" w:rsidRPr="00A372A8">
        <w:t>’den alınacaktır. Yatay kuvvetin %80’i kadar düşey kuvvet de cihazın kütle merkezine uygulanacaktır. Her üç analizden elde edilen iç kuvvetler ve şekil değiştirmeler SRSS (karelerin toplamının kare kökü) birleşimi ile hesaplanacaktır. Sabit yükler ve servis yükleri altında hesaplanan iç kuvvetler ve şekil değiştirmeler deprem hesabından elde edilen değerlere eklenecektir. Son olarak, elde edilen değerler, izin verilen emniyetli değerlerle karşılaştırılacaktır.</w:t>
      </w:r>
    </w:p>
    <w:p w:rsidR="00932ED6" w:rsidRPr="00A372A8" w:rsidRDefault="00932ED6" w:rsidP="000B2935">
      <w:pPr>
        <w:pStyle w:val="Balk4"/>
      </w:pPr>
      <w:bookmarkStart w:id="41" w:name="_Toc37928042"/>
      <w:r w:rsidRPr="00A372A8">
        <w:t>A.4.2.</w:t>
      </w:r>
      <w:r w:rsidR="0092261E" w:rsidRPr="00A372A8">
        <w:t>4 Dinamik</w:t>
      </w:r>
      <w:r w:rsidRPr="00A372A8">
        <w:t xml:space="preserve"> </w:t>
      </w:r>
      <w:r w:rsidR="00A97E85" w:rsidRPr="00A372A8">
        <w:t>Hesap</w:t>
      </w:r>
      <w:r w:rsidRPr="00A372A8">
        <w:t xml:space="preserve"> Yöntemi</w:t>
      </w:r>
      <w:bookmarkEnd w:id="41"/>
    </w:p>
    <w:p w:rsidR="00A97E85" w:rsidRPr="00A372A8" w:rsidRDefault="00A97E85" w:rsidP="00A97E85">
      <w:r w:rsidRPr="00A372A8">
        <w:t xml:space="preserve">Dinamik hesap yönteminde öncelikle cihazın 3-boyutlu sonlu eleman modeli hazırlanacaktır. Model, cihazın dinamik davranışını temsil edecek yeterli sayıda serbestlik derecesine sahip olmalıdır. Her düğüm noktasında 3 yer değiştirme ve 3 dönme bileşeni olmalıdır. </w:t>
      </w:r>
    </w:p>
    <w:p w:rsidR="00A97E85" w:rsidRPr="00A372A8" w:rsidRDefault="00A97E85" w:rsidP="00A97E85">
      <w:r w:rsidRPr="00A372A8">
        <w:t xml:space="preserve">Daha sonra sonlu elemanlar modeline iki yatay ve düşey yönlerde %2 sönümlü ivme spektrumu uygulanarak mod birleştirme yöntemi ile deprem hesabı yapılacaktır. Eğer deneyle kanıtlanabilirse daha yüksek sönüm oranları da kullanılabilir. Yüksek ve orta yeterlilik düzeyleri için yatay yöndeki spektral ivmeler </w:t>
      </w:r>
      <w:r w:rsidRPr="00A372A8">
        <w:rPr>
          <w:b/>
        </w:rPr>
        <w:t>Şekil 1</w:t>
      </w:r>
      <w:r w:rsidRPr="00A372A8">
        <w:t xml:space="preserve">’den alınacaktır. Düşey yöndeki ivme spektrumu ise yatay spektrumun 0.8 ile ölçeklenmesiyle elde edilecektir. </w:t>
      </w:r>
    </w:p>
    <w:p w:rsidR="00A97E85" w:rsidRPr="00A372A8" w:rsidRDefault="00A97E85" w:rsidP="00A97E85">
      <w:r w:rsidRPr="00A372A8">
        <w:t>Mod birleştirme yöntemi ile elde edilen modal iç kuvvetler ve şekil değiştirmeler tam karesel birleştirme (CQC) yöntemi ile birleştirilecektir. Sabit yükler ve servis yükleri altında hesaplanan iç kuvvetler ve şekil değiştirmeler deprem hesabından elde edilen değerlere eklenecektir.</w:t>
      </w:r>
    </w:p>
    <w:p w:rsidR="00A61CE8" w:rsidRPr="00A372A8" w:rsidRDefault="00E5101A" w:rsidP="00A97E85">
      <w:r w:rsidRPr="00A372A8">
        <w:t>Mod birleştirme yönteminin uygulanmasında Türkiye Bina Deprem Yönetmeliği Bölüm 4.8, EK 4B.2’de verilen kurallar dikkate alınacaktır. Hesapta göz önüne alınacak yeterli mod sayısı, Türkiye Bina Deprem Yönetmeliği Madde 4.8.1.2’ye göre belirlenecektir. Ancak bu maddede yer alan “bina toplam kütlesi” yerine “cihaz toplam kütlesi” kullanılacaktır.</w:t>
      </w:r>
    </w:p>
    <w:p w:rsidR="007E6E32" w:rsidRPr="00A372A8" w:rsidRDefault="007E6E32" w:rsidP="00A61CE8"/>
    <w:p w:rsidR="00932ED6" w:rsidRPr="00A372A8" w:rsidRDefault="00932ED6" w:rsidP="00DE7C13">
      <w:pPr>
        <w:pStyle w:val="Balk2"/>
        <w:jc w:val="left"/>
      </w:pPr>
      <w:bookmarkStart w:id="42" w:name="_Toc37928043"/>
      <w:bookmarkStart w:id="43" w:name="_Toc58323953"/>
      <w:r w:rsidRPr="00A372A8">
        <w:t>A.5 –</w:t>
      </w:r>
      <w:r w:rsidR="00A61CE8" w:rsidRPr="00A372A8">
        <w:t xml:space="preserve"> </w:t>
      </w:r>
      <w:r w:rsidR="00A61CE8" w:rsidRPr="00A372A8">
        <w:rPr>
          <w:rFonts w:cs="Arial"/>
        </w:rPr>
        <w:t>DEPREM TASARIMI VE DEPREM YETERLİLİĞİ DEĞERLENDİRME YÖNTEMLERİNİN GENEL UYGULAMA ÖZETİ</w:t>
      </w:r>
      <w:bookmarkEnd w:id="42"/>
      <w:bookmarkEnd w:id="43"/>
    </w:p>
    <w:p w:rsidR="00A61CE8" w:rsidRPr="00A372A8" w:rsidRDefault="00A61CE8" w:rsidP="00A61CE8">
      <w:pPr>
        <w:contextualSpacing/>
      </w:pPr>
      <w:r w:rsidRPr="00A372A8">
        <w:t>Yönetmelik kapsamında trafo merkezlerinde uygulanacak deprem tasarımı ve deprem yeterliliği değerlendirme yöntemlerinin uygulamaları aşağıdaki şemalarda özetlenmektedir (</w:t>
      </w:r>
      <w:r w:rsidRPr="00A372A8">
        <w:rPr>
          <w:b/>
        </w:rPr>
        <w:t>Şekil 2-3</w:t>
      </w:r>
      <w:r w:rsidRPr="00A372A8">
        <w:t>).</w:t>
      </w:r>
    </w:p>
    <w:p w:rsidR="00A61CE8" w:rsidRPr="00A372A8" w:rsidRDefault="00A61CE8" w:rsidP="00A61CE8">
      <w:pPr>
        <w:contextualSpacing/>
      </w:pPr>
    </w:p>
    <w:p w:rsidR="00A61CE8" w:rsidRPr="00A372A8" w:rsidRDefault="00A61CE8" w:rsidP="00A61CE8">
      <w:pPr>
        <w:spacing w:after="0"/>
        <w:jc w:val="center"/>
        <w:rPr>
          <w:lang w:eastAsia="tr-TR"/>
        </w:rPr>
      </w:pPr>
    </w:p>
    <w:p w:rsidR="00A97E85" w:rsidRPr="00A372A8" w:rsidRDefault="00A97E85" w:rsidP="00A61CE8">
      <w:pPr>
        <w:spacing w:after="0"/>
        <w:jc w:val="center"/>
        <w:rPr>
          <w:lang w:eastAsia="tr-TR"/>
        </w:rPr>
      </w:pPr>
    </w:p>
    <w:p w:rsidR="00A61CE8" w:rsidRPr="00A372A8" w:rsidRDefault="00E13E5C" w:rsidP="00A61CE8">
      <w:pPr>
        <w:spacing w:after="0"/>
        <w:jc w:val="center"/>
        <w:rPr>
          <w:lang w:eastAsia="tr-TR"/>
        </w:rPr>
      </w:pPr>
      <w:r w:rsidRPr="00A372A8">
        <w:rPr>
          <w:noProof/>
          <w:lang w:eastAsia="tr-TR"/>
        </w:rPr>
        <w:drawing>
          <wp:inline distT="0" distB="0" distL="0" distR="0" wp14:anchorId="74CDE22B" wp14:editId="28DB308A">
            <wp:extent cx="5759450" cy="489737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9450" cy="4897378"/>
                    </a:xfrm>
                    <a:prstGeom prst="rect">
                      <a:avLst/>
                    </a:prstGeom>
                  </pic:spPr>
                </pic:pic>
              </a:graphicData>
            </a:graphic>
          </wp:inline>
        </w:drawing>
      </w:r>
    </w:p>
    <w:p w:rsidR="00496CC2" w:rsidRPr="00A372A8" w:rsidRDefault="00496CC2" w:rsidP="00A61CE8">
      <w:pPr>
        <w:spacing w:after="0"/>
        <w:jc w:val="center"/>
        <w:rPr>
          <w:b/>
        </w:rPr>
      </w:pPr>
    </w:p>
    <w:p w:rsidR="00A61CE8" w:rsidRPr="00A372A8" w:rsidRDefault="00A61CE8" w:rsidP="00A61CE8">
      <w:pPr>
        <w:spacing w:after="0"/>
        <w:jc w:val="center"/>
      </w:pPr>
      <w:r w:rsidRPr="00A372A8">
        <w:rPr>
          <w:b/>
        </w:rPr>
        <w:t>Şekil 2.</w:t>
      </w:r>
      <w:r w:rsidRPr="00A372A8">
        <w:t xml:space="preserve"> Trafo merkezlerinde uygulanacak deprem tasarımı yönteminin şeması</w:t>
      </w:r>
    </w:p>
    <w:p w:rsidR="00275487" w:rsidRPr="00A372A8" w:rsidRDefault="00275487" w:rsidP="00A61CE8">
      <w:pPr>
        <w:spacing w:after="0"/>
        <w:jc w:val="center"/>
      </w:pPr>
    </w:p>
    <w:p w:rsidR="00496CC2" w:rsidRPr="00A372A8" w:rsidRDefault="00496CC2" w:rsidP="00A61CE8"/>
    <w:p w:rsidR="00496CC2" w:rsidRPr="00A372A8" w:rsidRDefault="00496CC2" w:rsidP="00A61CE8"/>
    <w:p w:rsidR="00496CC2" w:rsidRPr="00A372A8" w:rsidRDefault="00496CC2" w:rsidP="00A61CE8"/>
    <w:p w:rsidR="00496CC2" w:rsidRPr="00A372A8" w:rsidRDefault="00496CC2" w:rsidP="00A61CE8"/>
    <w:p w:rsidR="00496CC2" w:rsidRPr="00A372A8" w:rsidRDefault="00496CC2" w:rsidP="00A61CE8"/>
    <w:p w:rsidR="00496CC2" w:rsidRPr="00A372A8" w:rsidRDefault="00496CC2" w:rsidP="00A61CE8"/>
    <w:p w:rsidR="00915B0C" w:rsidRPr="00A372A8" w:rsidRDefault="005035D6" w:rsidP="00496CC2">
      <w:pPr>
        <w:spacing w:after="0"/>
        <w:jc w:val="left"/>
        <w:rPr>
          <w:b/>
        </w:rPr>
      </w:pPr>
      <w:r w:rsidRPr="00A372A8">
        <w:rPr>
          <w:b/>
          <w:noProof/>
          <w:lang w:eastAsia="tr-TR"/>
        </w:rPr>
        <w:drawing>
          <wp:inline distT="0" distB="0" distL="0" distR="0" wp14:anchorId="74D11A61" wp14:editId="44FAB34F">
            <wp:extent cx="5584190" cy="5340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4190" cy="5340350"/>
                    </a:xfrm>
                    <a:prstGeom prst="rect">
                      <a:avLst/>
                    </a:prstGeom>
                    <a:noFill/>
                  </pic:spPr>
                </pic:pic>
              </a:graphicData>
            </a:graphic>
          </wp:inline>
        </w:drawing>
      </w:r>
    </w:p>
    <w:p w:rsidR="00A61CE8" w:rsidRPr="00A372A8" w:rsidRDefault="00A61CE8" w:rsidP="00496CC2">
      <w:pPr>
        <w:spacing w:after="0"/>
        <w:jc w:val="left"/>
      </w:pPr>
      <w:r w:rsidRPr="00A372A8">
        <w:rPr>
          <w:b/>
        </w:rPr>
        <w:t>Şekil 3.</w:t>
      </w:r>
      <w:r w:rsidRPr="00A372A8">
        <w:t xml:space="preserve"> Trafo merkezlerindeki elektrik </w:t>
      </w:r>
      <w:r w:rsidR="00E13E5C" w:rsidRPr="00A372A8">
        <w:t>cihaz</w:t>
      </w:r>
      <w:r w:rsidR="00496CC2" w:rsidRPr="00A372A8">
        <w:t>lar</w:t>
      </w:r>
      <w:r w:rsidRPr="00A372A8">
        <w:t>ının deprem yeterliliğinin belirlemesinde kullanılacak yönteminin esasları</w:t>
      </w:r>
    </w:p>
    <w:p w:rsidR="00E13E5C" w:rsidRPr="00A372A8" w:rsidRDefault="00E13E5C" w:rsidP="00A61CE8">
      <w:pPr>
        <w:spacing w:after="0"/>
        <w:jc w:val="center"/>
      </w:pPr>
    </w:p>
    <w:p w:rsidR="00E13E5C" w:rsidRPr="00A372A8" w:rsidRDefault="00E13E5C" w:rsidP="00E13E5C">
      <w:pPr>
        <w:pStyle w:val="Balk2"/>
      </w:pPr>
      <w:bookmarkStart w:id="44" w:name="_Toc37928044"/>
      <w:bookmarkStart w:id="45" w:name="_Toc58323954"/>
      <w:r w:rsidRPr="00A372A8">
        <w:t xml:space="preserve">A.6 – </w:t>
      </w:r>
      <w:r w:rsidRPr="00A372A8">
        <w:rPr>
          <w:rFonts w:cs="Arial"/>
        </w:rPr>
        <w:t xml:space="preserve">ELEKTRİK </w:t>
      </w:r>
      <w:r w:rsidR="00DE3A52" w:rsidRPr="00A372A8">
        <w:rPr>
          <w:rFonts w:cs="Arial"/>
        </w:rPr>
        <w:t>CİHAZ</w:t>
      </w:r>
      <w:r w:rsidR="00496CC2" w:rsidRPr="00A372A8">
        <w:rPr>
          <w:rFonts w:cs="Arial"/>
        </w:rPr>
        <w:t>LAR</w:t>
      </w:r>
      <w:r w:rsidRPr="00A372A8">
        <w:rPr>
          <w:rFonts w:cs="Arial"/>
        </w:rPr>
        <w:t>I İÇİN YETERLİLİK ÖLÇÜTLERİ</w:t>
      </w:r>
      <w:bookmarkEnd w:id="44"/>
      <w:bookmarkEnd w:id="45"/>
    </w:p>
    <w:p w:rsidR="00E13E5C" w:rsidRPr="00A372A8" w:rsidRDefault="00E13E5C" w:rsidP="00E13E5C">
      <w:r w:rsidRPr="00A372A8">
        <w:t xml:space="preserve">Elektriksel </w:t>
      </w:r>
      <w:r w:rsidR="00DE3A52" w:rsidRPr="00A372A8">
        <w:t>cihaz</w:t>
      </w:r>
      <w:r w:rsidR="00496CC2" w:rsidRPr="00A372A8">
        <w:t>lar</w:t>
      </w:r>
      <w:r w:rsidRPr="00A372A8">
        <w:t xml:space="preserve"> için genel ve özel yeterlilik ölçütleri belirlenmelidir. Genel yeterlilik ölçütleri her </w:t>
      </w:r>
      <w:r w:rsidR="00DE3A52" w:rsidRPr="00A372A8">
        <w:t>cihaz</w:t>
      </w:r>
      <w:r w:rsidRPr="00A372A8">
        <w:t xml:space="preserve"> için geçerlidir. Özel yeterlilik ölçütleri ise </w:t>
      </w:r>
      <w:r w:rsidR="00DE3A52" w:rsidRPr="00A372A8">
        <w:t>cihaz</w:t>
      </w:r>
      <w:r w:rsidRPr="00A372A8">
        <w:t>ın yapısı, önemi, fonksiyonu gibi parametrelere bağlı olarak değişkenlik gösterirler ve genel ölçütlere ek olarak sağlanması gereken koşulları temsil eder.</w:t>
      </w:r>
    </w:p>
    <w:p w:rsidR="007E6E32" w:rsidRPr="00A372A8" w:rsidRDefault="007E6E32" w:rsidP="007E6E32">
      <w:pPr>
        <w:pStyle w:val="Balk3"/>
      </w:pPr>
      <w:bookmarkStart w:id="46" w:name="_Toc37928045"/>
      <w:bookmarkStart w:id="47" w:name="_Toc58323955"/>
      <w:r w:rsidRPr="00A372A8">
        <w:t>A.6.1 Genel Yeterlilik Ölçütleri</w:t>
      </w:r>
      <w:bookmarkEnd w:id="46"/>
      <w:bookmarkEnd w:id="47"/>
    </w:p>
    <w:p w:rsidR="006534CA" w:rsidRPr="00A372A8" w:rsidRDefault="006534CA" w:rsidP="006534CA">
      <w:r w:rsidRPr="00A372A8">
        <w:t xml:space="preserve">Elektrik cihazı yeterlilik ölçütlerinin belirlenmesinde üç kriter öncelikle dikkate alınmıştır. Bu kriterler; ilgili cihazın voltaj seviyesi, geçmişteki deprem performansı ve trafo sahasındaki işlevinin önemidir. Cihazın voltaj seviyesi arttıkça depremde hasar görme riski artmaktadır. Bu nedenle voltaj seviyesi arttıkça yeterlilik ölçütlerinin seviyesi de artmaktadır. Bunun yanı sıra bazı cihazların geçmiş depremlerde çok fazla hasar gördüğü gözlenmiştir (özellikle ayırıcı türü düşey konsol </w:t>
      </w:r>
      <w:r w:rsidR="00496CC2" w:rsidRPr="00A372A8">
        <w:t xml:space="preserve">olarak </w:t>
      </w:r>
      <w:r w:rsidRPr="00A372A8">
        <w:t>çalışan cihaz</w:t>
      </w:r>
      <w:r w:rsidR="00496CC2" w:rsidRPr="00A372A8">
        <w:t>lar</w:t>
      </w:r>
      <w:r w:rsidRPr="00A372A8">
        <w:t>). Diğer yandan işlevsel olarak diğerlerine göre kritik öneme haiz cihaz</w:t>
      </w:r>
      <w:r w:rsidR="00496CC2" w:rsidRPr="00A372A8">
        <w:t>lar</w:t>
      </w:r>
      <w:r w:rsidRPr="00A372A8">
        <w:t>ın hasar görme riskinin de daha az olması gerekir. Bu özelliklere sahip cihazlar için de daha yüksek yeterlilik ölçütleri uygulanmaktadır.</w:t>
      </w:r>
    </w:p>
    <w:p w:rsidR="006534CA" w:rsidRPr="00A372A8" w:rsidRDefault="006534CA" w:rsidP="006534CA">
      <w:r w:rsidRPr="00A372A8">
        <w:t xml:space="preserve">Deney veya analiz esnasında iki yatay bir düşey yönden gelen deprem etkilerin birleştirilmesi için SRSS (karelerin toplamının kare kökü) yöntemi kullanılacaktır. Bu yöntem sayesinde elde edilen nihai değerler, cihaz açısından en kritik gerilmelerin oluştuğu doğrultuda hesaplanacaktır. </w:t>
      </w:r>
    </w:p>
    <w:p w:rsidR="00A61CE8" w:rsidRPr="00A372A8" w:rsidRDefault="006534CA" w:rsidP="006534CA">
      <w:r w:rsidRPr="00A372A8">
        <w:t xml:space="preserve">Genel olarak deneylerde ölçülen veya analizlerde hesaplanan gerilmelerin, ilgili malzemenin izin verilen gerilmelerini aşmaması gerekir. Gerilmeler hesaplanırken deprem etkisinin yanı sıra </w:t>
      </w:r>
      <w:r w:rsidR="00496CC2" w:rsidRPr="00A372A8">
        <w:t>sabit</w:t>
      </w:r>
      <w:r w:rsidRPr="00A372A8">
        <w:t xml:space="preserve"> yük</w:t>
      </w:r>
      <w:r w:rsidR="00496CC2" w:rsidRPr="00A372A8">
        <w:t xml:space="preserve"> ile</w:t>
      </w:r>
      <w:r w:rsidRPr="00A372A8">
        <w:t xml:space="preserve"> basınç ve servis yüklerinden gelen etkiler de dikkate alınacaktır. Ayrıca </w:t>
      </w:r>
      <w:r w:rsidR="00DC7F45">
        <w:t>izolatör</w:t>
      </w:r>
      <w:r w:rsidR="00DC7F45" w:rsidRPr="00A372A8">
        <w:t xml:space="preserve"> </w:t>
      </w:r>
      <w:r w:rsidRPr="00A372A8">
        <w:t xml:space="preserve">ve buşinglerin ölçülen/hesaplanan göreli tepe ötelenmeleri voltaj seviyelerine göre belirtilmiş olan </w:t>
      </w:r>
      <w:r w:rsidR="00496CC2" w:rsidRPr="00A372A8">
        <w:t xml:space="preserve">sınır </w:t>
      </w:r>
      <w:r w:rsidRPr="00A372A8">
        <w:t xml:space="preserve">değerlerden daha düşük olmalıdır. Cihazın yeterliliğinin sarsma tablası deprem testleri ile belirlenmesi durumunda cihaz veya </w:t>
      </w:r>
      <w:r w:rsidR="00496CC2" w:rsidRPr="00A372A8">
        <w:t xml:space="preserve">cihaz </w:t>
      </w:r>
      <w:r w:rsidRPr="00A372A8">
        <w:t>mesnetinde çatlama, burkulma, kopma, kalıcı gevşeme v</w:t>
      </w:r>
      <w:r w:rsidR="00D27CE4" w:rsidRPr="00A372A8">
        <w:t>b.</w:t>
      </w:r>
      <w:r w:rsidRPr="00A372A8">
        <w:t xml:space="preserve"> hasarlar olmamalıdır. Cihazın deprem sonrası fonksiyonelliği</w:t>
      </w:r>
      <w:r w:rsidR="00496CC2" w:rsidRPr="00A372A8">
        <w:t>,</w:t>
      </w:r>
      <w:r w:rsidRPr="00A372A8">
        <w:t xml:space="preserve"> sarsma tablası deneylerinden sonra uygulanacak fonksiyonellik testleri ile belirlenmelidir. Contalı cihazlarda contadan herhangi bir sızma veya contanın yerinden oynaması gözlenmemelidir.</w:t>
      </w:r>
    </w:p>
    <w:p w:rsidR="00932ED6" w:rsidRPr="00A372A8" w:rsidRDefault="00932ED6" w:rsidP="000B2935">
      <w:pPr>
        <w:pStyle w:val="Balk3"/>
      </w:pPr>
      <w:bookmarkStart w:id="48" w:name="_Toc37928046"/>
      <w:bookmarkStart w:id="49" w:name="_Toc58323956"/>
      <w:r w:rsidRPr="00A372A8">
        <w:t>A.</w:t>
      </w:r>
      <w:r w:rsidR="00A61CE8" w:rsidRPr="00A372A8">
        <w:t>6</w:t>
      </w:r>
      <w:r w:rsidRPr="00A372A8">
        <w:t>.</w:t>
      </w:r>
      <w:r w:rsidR="0092261E" w:rsidRPr="00A372A8">
        <w:t>2 Özel</w:t>
      </w:r>
      <w:r w:rsidRPr="00A372A8">
        <w:t xml:space="preserve"> Yeterlilik Ölçütleri</w:t>
      </w:r>
      <w:bookmarkEnd w:id="48"/>
      <w:bookmarkEnd w:id="49"/>
    </w:p>
    <w:p w:rsidR="00801869" w:rsidRPr="00A372A8" w:rsidRDefault="00801869" w:rsidP="00801869">
      <w:r w:rsidRPr="00A372A8">
        <w:t xml:space="preserve">Bölüm </w:t>
      </w:r>
      <w:r w:rsidRPr="00A372A8">
        <w:rPr>
          <w:b/>
        </w:rPr>
        <w:t>A.6.1</w:t>
      </w:r>
      <w:r w:rsidRPr="00A372A8">
        <w:t xml:space="preserve">’de verilen genel yeterlilik ölçütleri her cihaz için geçerlidir. Ancak bazı cihazların kendine has özelliklerine göre ek olarak sağlanması gereken özel yeterlilik kriterleri vardır. Bu kriterler </w:t>
      </w:r>
      <w:r w:rsidR="00DC7F45">
        <w:t>izolatörler</w:t>
      </w:r>
      <w:r w:rsidRPr="00A372A8">
        <w:t xml:space="preserve">, ayırıcılar, kesiciler, </w:t>
      </w:r>
      <w:r w:rsidR="00A71CF5">
        <w:t>transformatörler</w:t>
      </w:r>
      <w:r w:rsidRPr="00A372A8">
        <w:t xml:space="preserve">, sıvı yalıtkanlı reaktörler, hava yalıtkanlı reaktörler, ölçü </w:t>
      </w:r>
      <w:r w:rsidR="00A71CF5">
        <w:t>transformatörleri</w:t>
      </w:r>
      <w:r w:rsidRPr="00A372A8">
        <w:t xml:space="preserve">, devre anahtarları, asılı cihazlar, istasyon bataryaları ve batarya rafları, kablo başlıkları, parafudurlar ve </w:t>
      </w:r>
      <w:r w:rsidR="00072A93">
        <w:t>m</w:t>
      </w:r>
      <w:r w:rsidR="00A71CF5" w:rsidRPr="00FE5859">
        <w:t>etal mahfazalı anahtarlama ve kontrol düzenleri</w:t>
      </w:r>
      <w:r w:rsidRPr="00A372A8">
        <w:t>, gaz yalı</w:t>
      </w:r>
      <w:r w:rsidR="00072A93">
        <w:t>tım</w:t>
      </w:r>
      <w:r w:rsidRPr="00A372A8">
        <w:t xml:space="preserve">lı şalt </w:t>
      </w:r>
      <w:r w:rsidR="00A71CF5">
        <w:t>donanımları</w:t>
      </w:r>
      <w:r w:rsidR="00A71CF5" w:rsidRPr="00A372A8">
        <w:t xml:space="preserve"> </w:t>
      </w:r>
      <w:r w:rsidRPr="00A372A8">
        <w:t xml:space="preserve">(GIS), şönt reaktörleri ve diğer elektriksel cihazlar için aşağıdaki bölümlerde ayrı olarak tarif edilmektedir. </w:t>
      </w:r>
    </w:p>
    <w:p w:rsidR="00932ED6" w:rsidRPr="00A372A8" w:rsidRDefault="00932ED6" w:rsidP="000B2935">
      <w:pPr>
        <w:pStyle w:val="Balk4"/>
        <w:rPr>
          <w:i w:val="0"/>
        </w:rPr>
      </w:pPr>
      <w:bookmarkStart w:id="50" w:name="_Toc37928047"/>
      <w:r w:rsidRPr="00A372A8">
        <w:rPr>
          <w:i w:val="0"/>
        </w:rPr>
        <w:t>A.</w:t>
      </w:r>
      <w:r w:rsidR="00A61CE8" w:rsidRPr="00A372A8">
        <w:rPr>
          <w:i w:val="0"/>
        </w:rPr>
        <w:t>6</w:t>
      </w:r>
      <w:r w:rsidRPr="00A372A8">
        <w:rPr>
          <w:i w:val="0"/>
        </w:rPr>
        <w:t>.2.</w:t>
      </w:r>
      <w:r w:rsidR="0092261E" w:rsidRPr="00A372A8">
        <w:rPr>
          <w:i w:val="0"/>
        </w:rPr>
        <w:t xml:space="preserve">1 </w:t>
      </w:r>
      <w:r w:rsidR="00801869" w:rsidRPr="00A372A8">
        <w:rPr>
          <w:i w:val="0"/>
        </w:rPr>
        <w:t>Buşing</w:t>
      </w:r>
      <w:bookmarkEnd w:id="50"/>
    </w:p>
    <w:p w:rsidR="00A61CE8" w:rsidRPr="00A372A8" w:rsidRDefault="00A61CE8" w:rsidP="00A61CE8">
      <w:r w:rsidRPr="00A372A8">
        <w:t xml:space="preserve">Elektrik iletim sistemlerinde kullanılan </w:t>
      </w:r>
      <w:r w:rsidR="00237FDE" w:rsidRPr="00A372A8">
        <w:t>buşingler</w:t>
      </w:r>
      <w:r w:rsidRPr="00A372A8">
        <w:t xml:space="preserve"> malzeme özellikleri açısından iki farklı türdedir: porselen ve kompozit. </w:t>
      </w:r>
    </w:p>
    <w:p w:rsidR="00A61CE8" w:rsidRPr="00A372A8" w:rsidRDefault="00A61CE8" w:rsidP="00A61CE8">
      <w:r w:rsidRPr="00A372A8">
        <w:t xml:space="preserve">Porselen </w:t>
      </w:r>
      <w:r w:rsidR="00237FDE" w:rsidRPr="00A372A8">
        <w:t>buşing</w:t>
      </w:r>
      <w:r w:rsidRPr="00A372A8">
        <w:t>, seramik malzemeden bir gövde ile metal uç parçalardan oluşmaktadır. Seramik malzeme gevrek kırılma özelliğini taşır. Porselen gövdenin yüzeyi genellikle sırla kaplanarak pürüzsüz hale getirilir.</w:t>
      </w:r>
    </w:p>
    <w:p w:rsidR="00A61CE8" w:rsidRPr="00A372A8" w:rsidRDefault="00A61CE8" w:rsidP="00A61CE8">
      <w:r w:rsidRPr="00A372A8">
        <w:t xml:space="preserve">Kompozit </w:t>
      </w:r>
      <w:r w:rsidR="00AA579A" w:rsidRPr="00A372A8">
        <w:t>buşing</w:t>
      </w:r>
      <w:r w:rsidRPr="00A372A8">
        <w:t xml:space="preserve"> genellikle fiberglas malzemeden izolatör çekirdeği, silikon kauçuk mahfaza ve metal uç parçalardan oluşmaktadır. Çekirdek, </w:t>
      </w:r>
      <w:r w:rsidR="00AA579A" w:rsidRPr="00A372A8">
        <w:t>buşingin</w:t>
      </w:r>
      <w:r w:rsidRPr="00A372A8">
        <w:t xml:space="preserve"> yük aktaran kısmını oluşturur. Çekirdeğin enkesiti dolu (düşük-orta seviye eğilme momenti koşullarında) veya boşluklu (yüksek seviye eğilme momenti koşullarında) olabilir. </w:t>
      </w:r>
    </w:p>
    <w:p w:rsidR="00A61CE8" w:rsidRPr="00A372A8" w:rsidRDefault="00A61CE8" w:rsidP="00A61CE8">
      <w:r w:rsidRPr="00A372A8">
        <w:t xml:space="preserve">Her iki tip </w:t>
      </w:r>
      <w:r w:rsidR="00AA579A" w:rsidRPr="00A372A8">
        <w:t>buşingin</w:t>
      </w:r>
      <w:r w:rsidRPr="00A372A8">
        <w:t xml:space="preserve"> d</w:t>
      </w:r>
      <w:r w:rsidR="00AA579A" w:rsidRPr="00A372A8">
        <w:t>e</w:t>
      </w:r>
      <w:r w:rsidRPr="00A372A8">
        <w:t xml:space="preserve"> kendine has özellikleri mevcuttur. Örneğin, porselen </w:t>
      </w:r>
      <w:r w:rsidR="00AA579A" w:rsidRPr="00A372A8">
        <w:t>buşing</w:t>
      </w:r>
      <w:r w:rsidRPr="00A372A8">
        <w:t xml:space="preserve"> kompozit olana göre daha ağırdır ve daha kırılgandır, bu yüzden yatay deprem kuvvetleri altında gerilme kontrollerinin yapılması gerekir. Kompozit </w:t>
      </w:r>
      <w:r w:rsidR="00AA579A" w:rsidRPr="00A372A8">
        <w:t>buşing</w:t>
      </w:r>
      <w:r w:rsidRPr="00A372A8">
        <w:t xml:space="preserve"> ise porselen olana göre daha esnektir ve bu </w:t>
      </w:r>
      <w:r w:rsidR="00496CC2" w:rsidRPr="00A372A8">
        <w:t>nedenle</w:t>
      </w:r>
      <w:r w:rsidRPr="00A372A8">
        <w:t xml:space="preserve"> daha önceden belirlenmiş </w:t>
      </w:r>
      <w:r w:rsidR="00496CC2" w:rsidRPr="00A372A8">
        <w:t xml:space="preserve">olan </w:t>
      </w:r>
      <w:r w:rsidRPr="00A372A8">
        <w:t xml:space="preserve">yerdeğiştirme limitleri ve sistem boşluk toleranslarını sağlaması gereklidir. Ayrıca kompozit </w:t>
      </w:r>
      <w:r w:rsidR="00AA579A" w:rsidRPr="00A372A8">
        <w:t>buşing</w:t>
      </w:r>
      <w:r w:rsidRPr="00A372A8">
        <w:t xml:space="preserve">, deprem esnasında iletim sisteminin diğer birimlerinin sebep olduğu şok yüklemeler altında kırılmaya karşı daha dayanıklı bir yapıya sahiptir. </w:t>
      </w:r>
      <w:r w:rsidR="00AA579A" w:rsidRPr="00A372A8">
        <w:t>Buşinglerin</w:t>
      </w:r>
      <w:r w:rsidRPr="00A372A8">
        <w:t xml:space="preserve"> deprem yeterliliği irdelenirken, yukarıda bahsi geçen farklı malzeme özellikleri dikkate alınacaktır.</w:t>
      </w:r>
    </w:p>
    <w:p w:rsidR="00A61CE8" w:rsidRPr="00A372A8" w:rsidRDefault="00A61CE8" w:rsidP="00A61CE8">
      <w:pPr>
        <w:pStyle w:val="ListeParagraf"/>
        <w:ind w:left="0"/>
        <w:contextualSpacing w:val="0"/>
      </w:pPr>
      <w:r w:rsidRPr="00A372A8">
        <w:rPr>
          <w:b/>
        </w:rPr>
        <w:t>a)</w:t>
      </w:r>
      <w:r w:rsidRPr="00A372A8">
        <w:t xml:space="preserve"> Operasyonel Koşullar: </w:t>
      </w:r>
      <w:r w:rsidR="00AA579A" w:rsidRPr="00A372A8">
        <w:t>Buşingler</w:t>
      </w:r>
      <w:r w:rsidRPr="00A372A8">
        <w:t xml:space="preserve"> deprem sırasında ve deprem sonrası hiç hasar görmemek ve fonksiyon kaybına uğramamak üzere tasarlanmalıdır. Ayrıca deprem sırasında da operasyonel durumunu korumalıdır.</w:t>
      </w:r>
    </w:p>
    <w:p w:rsidR="00A61CE8" w:rsidRPr="00A372A8" w:rsidRDefault="00A61CE8" w:rsidP="00A61CE8">
      <w:pPr>
        <w:pStyle w:val="ListeParagraf"/>
        <w:ind w:left="0"/>
        <w:contextualSpacing w:val="0"/>
      </w:pPr>
      <w:r w:rsidRPr="00A372A8">
        <w:rPr>
          <w:b/>
        </w:rPr>
        <w:t>b)</w:t>
      </w:r>
      <w:r w:rsidRPr="00A372A8">
        <w:t xml:space="preserve"> Yeterlilik değerlendirme yöntemleri: Buşing</w:t>
      </w:r>
      <w:r w:rsidR="00AA579A" w:rsidRPr="00A372A8">
        <w:t>lerin</w:t>
      </w:r>
      <w:r w:rsidRPr="00A372A8">
        <w:t xml:space="preserve"> voltaj değerine göre kullanılması gereken test</w:t>
      </w:r>
      <w:r w:rsidR="00E23070" w:rsidRPr="00A372A8">
        <w:t>/</w:t>
      </w:r>
      <w:r w:rsidR="00A3475D" w:rsidRPr="00A372A8">
        <w:t>hesap</w:t>
      </w:r>
      <w:r w:rsidRPr="00A372A8">
        <w:t xml:space="preserve"> yöntemleri aşağıda sıralanmıştır: </w:t>
      </w:r>
    </w:p>
    <w:p w:rsidR="00A61CE8" w:rsidRPr="00A372A8" w:rsidRDefault="00895DEA" w:rsidP="00A61CE8">
      <w:pPr>
        <w:pStyle w:val="ListeParagraf"/>
        <w:spacing w:after="0"/>
        <w:ind w:left="0"/>
      </w:pPr>
      <w:r w:rsidRPr="00A372A8">
        <w:t>170</w:t>
      </w:r>
      <w:r w:rsidR="00A61CE8" w:rsidRPr="00A372A8">
        <w:t xml:space="preserve"> kV ve üstü için sarsma tablasında deprem testi</w:t>
      </w:r>
      <w:r w:rsidR="00831616">
        <w:t xml:space="preserve"> veya dinamik hesap yöntemi</w:t>
      </w:r>
      <w:r w:rsidR="00A61CE8" w:rsidRPr="00A372A8">
        <w:t xml:space="preserve">, </w:t>
      </w:r>
    </w:p>
    <w:p w:rsidR="00A61CE8" w:rsidRPr="00A372A8" w:rsidRDefault="00895DEA" w:rsidP="00A61CE8">
      <w:pPr>
        <w:pStyle w:val="ListeParagraf"/>
        <w:spacing w:after="0"/>
        <w:ind w:left="0"/>
      </w:pPr>
      <w:r w:rsidRPr="00A372A8">
        <w:t>36</w:t>
      </w:r>
      <w:r w:rsidR="00A61CE8" w:rsidRPr="00A372A8">
        <w:t>-</w:t>
      </w:r>
      <w:r w:rsidRPr="00A372A8">
        <w:t>170</w:t>
      </w:r>
      <w:r w:rsidR="00A61CE8" w:rsidRPr="00A372A8">
        <w:t xml:space="preserve"> kV için statik çekme testi, </w:t>
      </w:r>
    </w:p>
    <w:p w:rsidR="00A61CE8" w:rsidRPr="00A372A8" w:rsidRDefault="00895DEA" w:rsidP="00A61CE8">
      <w:pPr>
        <w:pStyle w:val="ListeParagraf"/>
        <w:ind w:left="0"/>
      </w:pPr>
      <w:r w:rsidRPr="00A372A8">
        <w:t>36</w:t>
      </w:r>
      <w:r w:rsidR="00A61CE8" w:rsidRPr="00A372A8">
        <w:t xml:space="preserve"> kV ve altı için doğrudan kabul.</w:t>
      </w:r>
    </w:p>
    <w:p w:rsidR="00A61CE8" w:rsidRPr="00A372A8" w:rsidRDefault="00895DEA" w:rsidP="00A61CE8">
      <w:pPr>
        <w:contextualSpacing/>
      </w:pPr>
      <w:r w:rsidRPr="00A372A8">
        <w:t>170</w:t>
      </w:r>
      <w:r w:rsidR="00A61CE8" w:rsidRPr="00A372A8">
        <w:t xml:space="preserve"> kV üzerindeki buşing</w:t>
      </w:r>
      <w:r w:rsidR="00AA579A" w:rsidRPr="00A372A8">
        <w:t>lere</w:t>
      </w:r>
      <w:r w:rsidR="00A61CE8" w:rsidRPr="00A372A8">
        <w:t xml:space="preserve"> deprem testi uygulamadan önce rezonans frekansı tarama testi uygulanacaktır. </w:t>
      </w:r>
      <w:r w:rsidR="00AA579A" w:rsidRPr="00A372A8">
        <w:t>Buşingi</w:t>
      </w:r>
      <w:r w:rsidR="00A61CE8" w:rsidRPr="00A372A8">
        <w:t xml:space="preserve"> gerçek trafo üzerinde test etmek mümkün olmadığı için rijit bir mesnet üzerine monte etmek gereklidir. Trafo gövdesinin kendi dinamik özelliklerinin de dikkate alınması gerektiğinden trafo </w:t>
      </w:r>
      <w:r w:rsidR="00AA579A" w:rsidRPr="00A372A8">
        <w:t>buşingine</w:t>
      </w:r>
      <w:r w:rsidR="00A61CE8" w:rsidRPr="00A372A8">
        <w:t xml:space="preserve"> gelen yük arttırılacaktır. Buna göre buşing</w:t>
      </w:r>
      <w:r w:rsidR="00AA579A" w:rsidRPr="00A372A8">
        <w:t>e</w:t>
      </w:r>
      <w:r w:rsidR="00A61CE8" w:rsidRPr="00A372A8">
        <w:t xml:space="preserve"> uygulanacak ivme değerleri (bakınız </w:t>
      </w:r>
      <w:r w:rsidR="00A61CE8" w:rsidRPr="00A372A8">
        <w:rPr>
          <w:b/>
        </w:rPr>
        <w:t>Şekil 1</w:t>
      </w:r>
      <w:r w:rsidR="00A61CE8" w:rsidRPr="00A372A8">
        <w:t>) hem orta hem de yüksek deprem yer hareketi düzeylerinde iki kat arttırılacaktır.</w:t>
      </w:r>
    </w:p>
    <w:p w:rsidR="00A61CE8" w:rsidRPr="00A372A8" w:rsidRDefault="00A61CE8" w:rsidP="00A61CE8">
      <w:pPr>
        <w:pStyle w:val="ListeParagraf"/>
        <w:ind w:left="0"/>
        <w:contextualSpacing w:val="0"/>
      </w:pPr>
      <w:r w:rsidRPr="00A372A8">
        <w:rPr>
          <w:b/>
        </w:rPr>
        <w:t>c)</w:t>
      </w:r>
      <w:r w:rsidRPr="00A372A8">
        <w:t xml:space="preserve"> Derlenen veriler: Test/analiz esnasında izlenmesi gereken kritik parametreler; buşing</w:t>
      </w:r>
      <w:r w:rsidR="00FB5E9C" w:rsidRPr="00A372A8">
        <w:t>in</w:t>
      </w:r>
      <w:r w:rsidRPr="00A372A8">
        <w:t xml:space="preserve"> mesnet, </w:t>
      </w:r>
      <w:r w:rsidR="00E83C16" w:rsidRPr="00A372A8">
        <w:t>flanş</w:t>
      </w:r>
      <w:r w:rsidRPr="00A372A8">
        <w:t xml:space="preserve">, kütle merkezi ve tepe noktalarındaki maksimum ivme değerleri (hem yatay hem de düşey), buşing tepe noktasındaki maksimum yerdeğiştirme değeri, porselen ve kompozit </w:t>
      </w:r>
      <w:r w:rsidR="00FB5E9C" w:rsidRPr="00A372A8">
        <w:t>buşinglerin</w:t>
      </w:r>
      <w:r w:rsidRPr="00A372A8">
        <w:t xml:space="preserve"> tabanındaki gerilmeler, </w:t>
      </w:r>
      <w:r w:rsidR="00FB5E9C" w:rsidRPr="00A372A8">
        <w:t>buşingin</w:t>
      </w:r>
      <w:r w:rsidRPr="00A372A8">
        <w:t xml:space="preserve"> bağlantı yerindeki maksimum gerilmeler ve buşing mesnet bölgesindeki kayma miktarıdır.</w:t>
      </w:r>
    </w:p>
    <w:p w:rsidR="00A61CE8" w:rsidRPr="00A372A8" w:rsidRDefault="00A61CE8" w:rsidP="00A61CE8">
      <w:pPr>
        <w:pStyle w:val="ListeParagraf"/>
        <w:ind w:left="0"/>
        <w:contextualSpacing w:val="0"/>
      </w:pPr>
      <w:r w:rsidRPr="00A372A8">
        <w:rPr>
          <w:b/>
        </w:rPr>
        <w:t>d)</w:t>
      </w:r>
      <w:r w:rsidRPr="00A372A8">
        <w:t xml:space="preserve"> Kabul kriterleri: Sarsma tablası veya statik çekme testine maruz kalan </w:t>
      </w:r>
      <w:r w:rsidR="00FB5E9C" w:rsidRPr="00A372A8">
        <w:t>buşinglerde</w:t>
      </w:r>
      <w:r w:rsidRPr="00A372A8">
        <w:t xml:space="preserve"> kalıcı hasar (kırılma, kayma, yerinden çıkma vb.), gözle görülür yağ kaçağı ve kırık mesnet flan</w:t>
      </w:r>
      <w:r w:rsidR="00FB5E9C" w:rsidRPr="00A372A8">
        <w:t>j</w:t>
      </w:r>
      <w:r w:rsidRPr="00A372A8">
        <w:t xml:space="preserve">ları olmamalıdır. </w:t>
      </w:r>
      <w:r w:rsidR="00306E6B" w:rsidRPr="00A372A8">
        <w:t>Buşingin</w:t>
      </w:r>
      <w:r w:rsidRPr="00A372A8">
        <w:t xml:space="preserve"> herhangi bir bölgesinde elde edilen gerilmeler, izin verilen gerilmeleri aşmamalıdır. Basınç altındaki kompozit </w:t>
      </w:r>
      <w:r w:rsidR="00306E6B" w:rsidRPr="00A372A8">
        <w:t>buşingin</w:t>
      </w:r>
      <w:r w:rsidRPr="00A372A8">
        <w:t xml:space="preserve"> yüzeyinde en ufak bir delik oluşumu bile gözlenmemelidir. Buna ek olarak, kompozit </w:t>
      </w:r>
      <w:r w:rsidR="00306E6B" w:rsidRPr="00A372A8">
        <w:t>buşingde</w:t>
      </w:r>
      <w:r w:rsidRPr="00A372A8">
        <w:t xml:space="preserve"> çekirdek ile metal uç parça arasında ayrılma gözlenmemelidir.</w:t>
      </w:r>
    </w:p>
    <w:p w:rsidR="00306E6B" w:rsidRPr="00A372A8" w:rsidRDefault="00306E6B" w:rsidP="00A61CE8">
      <w:pPr>
        <w:pStyle w:val="ListeParagraf"/>
        <w:ind w:left="0"/>
        <w:contextualSpacing w:val="0"/>
      </w:pPr>
      <w:r w:rsidRPr="00A372A8">
        <w:t xml:space="preserve">Şalt sahalarında, trafo ve benzeri elektriksel cihaz üzerinde bulunan buşingler haricinde iki elektriksel cihaz arası iletken bağlantıların belli bir açıklıkta sehim yapmaması adına kullanılan basit mesnet </w:t>
      </w:r>
      <w:r w:rsidR="00DC7F45">
        <w:t>izolatörleri</w:t>
      </w:r>
      <w:r w:rsidRPr="00A372A8">
        <w:t xml:space="preserve"> için; eğer cihaz ana boyut resmine göre garanti edilen tepe dayanım yükününün karşılanacağı statik çekme test kriteri kullanılarak teyit edilmiş ise; ilgili cihaz için doğrudan kabul, cihazın mesneti için ise ankraj hesabı kontrolü yeterli olacaktır.</w:t>
      </w:r>
    </w:p>
    <w:p w:rsidR="00932ED6" w:rsidRPr="00A372A8" w:rsidRDefault="00932ED6" w:rsidP="000B2935">
      <w:pPr>
        <w:pStyle w:val="Balk4"/>
        <w:rPr>
          <w:i w:val="0"/>
        </w:rPr>
      </w:pPr>
      <w:bookmarkStart w:id="51" w:name="_Toc37928048"/>
      <w:r w:rsidRPr="00A372A8">
        <w:rPr>
          <w:i w:val="0"/>
        </w:rPr>
        <w:t>A.</w:t>
      </w:r>
      <w:r w:rsidR="00E83C16" w:rsidRPr="00A372A8">
        <w:rPr>
          <w:i w:val="0"/>
        </w:rPr>
        <w:t>6</w:t>
      </w:r>
      <w:r w:rsidRPr="00A372A8">
        <w:rPr>
          <w:i w:val="0"/>
        </w:rPr>
        <w:t>.2.</w:t>
      </w:r>
      <w:r w:rsidR="0092261E" w:rsidRPr="00A372A8">
        <w:rPr>
          <w:i w:val="0"/>
        </w:rPr>
        <w:t>2 Ayırıcı</w:t>
      </w:r>
      <w:bookmarkEnd w:id="51"/>
    </w:p>
    <w:p w:rsidR="00E83C16" w:rsidRPr="00A372A8" w:rsidRDefault="00E83C16" w:rsidP="00E83C16">
      <w:r w:rsidRPr="00A372A8">
        <w:t xml:space="preserve">Bu </w:t>
      </w:r>
      <w:r w:rsidR="0025070A" w:rsidRPr="00A372A8">
        <w:t>bölümde</w:t>
      </w:r>
      <w:r w:rsidRPr="00A372A8">
        <w:t xml:space="preserve"> yer alan hükümler, ayırıcı türü elektriksel </w:t>
      </w:r>
      <w:r w:rsidR="00306E6B" w:rsidRPr="00A372A8">
        <w:t>cihaz</w:t>
      </w:r>
      <w:r w:rsidRPr="00A372A8">
        <w:t xml:space="preserve">ların orta ve yüksek deprem düzeylerinde sağlamaları gereken özel yeterlilik ölçütlerini içerir. Düşük yeterlilik düzeyi için deprem etkisi altında bir değerlendirme yapmaya gerek yoktur (bakınız </w:t>
      </w:r>
      <w:r w:rsidR="00306E6B" w:rsidRPr="00A372A8">
        <w:t>Bölüm</w:t>
      </w:r>
      <w:r w:rsidRPr="00A372A8">
        <w:t xml:space="preserve"> </w:t>
      </w:r>
      <w:r w:rsidRPr="00A372A8">
        <w:rPr>
          <w:b/>
        </w:rPr>
        <w:t>A.3.2</w:t>
      </w:r>
      <w:r w:rsidRPr="00A372A8">
        <w:t>).</w:t>
      </w:r>
    </w:p>
    <w:p w:rsidR="00E83C16" w:rsidRPr="00A372A8" w:rsidRDefault="00E83C16" w:rsidP="00E83C16">
      <w:pPr>
        <w:pStyle w:val="ListeParagraf"/>
        <w:ind w:left="0"/>
        <w:contextualSpacing w:val="0"/>
      </w:pPr>
      <w:r w:rsidRPr="00A372A8">
        <w:rPr>
          <w:b/>
        </w:rPr>
        <w:t>a)</w:t>
      </w:r>
      <w:r w:rsidRPr="00A372A8">
        <w:t xml:space="preserve"> Operasyonel Koşullar: Ayırıcılar deprem sırasında ve deprem sonrası hiç hasar görmemek ve fonksiyon kaybına uğramamak üzere tasarlanmalıdır. Ayrıca deprem sırasında da operasyonel durumunu korumalıdır.</w:t>
      </w:r>
    </w:p>
    <w:p w:rsidR="00E83C16" w:rsidRPr="00A372A8" w:rsidRDefault="00E83C16" w:rsidP="00E83C16">
      <w:pPr>
        <w:pStyle w:val="ListeParagraf"/>
        <w:ind w:left="0"/>
        <w:contextualSpacing w:val="0"/>
      </w:pPr>
      <w:r w:rsidRPr="00A372A8">
        <w:rPr>
          <w:b/>
        </w:rPr>
        <w:t>b)</w:t>
      </w:r>
      <w:r w:rsidRPr="00A372A8">
        <w:t xml:space="preserve"> Yeterlilik değerlendirme yöntemleri: </w:t>
      </w:r>
      <w:r w:rsidR="00306E6B" w:rsidRPr="00A372A8">
        <w:t>Cihaz</w:t>
      </w:r>
      <w:r w:rsidRPr="00A372A8">
        <w:t>ın voltaj değerine göre kullanılması gereken test</w:t>
      </w:r>
      <w:r w:rsidR="00E23070" w:rsidRPr="00A372A8">
        <w:t>/</w:t>
      </w:r>
      <w:r w:rsidR="00A3475D" w:rsidRPr="00A372A8">
        <w:t>hesap</w:t>
      </w:r>
      <w:r w:rsidRPr="00A372A8">
        <w:t xml:space="preserve"> yöntemleri aşağıda sıralanmıştır: </w:t>
      </w:r>
    </w:p>
    <w:p w:rsidR="00E83C16" w:rsidRPr="00A372A8" w:rsidRDefault="00895DEA" w:rsidP="00E83C16">
      <w:pPr>
        <w:pStyle w:val="ListeParagraf"/>
        <w:spacing w:after="0"/>
        <w:ind w:left="0"/>
      </w:pPr>
      <w:r w:rsidRPr="00A372A8">
        <w:t>170</w:t>
      </w:r>
      <w:r w:rsidR="00E83C16" w:rsidRPr="00A372A8">
        <w:t xml:space="preserve"> kV ve üstü için sarsma tablasında deprem testi</w:t>
      </w:r>
      <w:r w:rsidR="00831616">
        <w:t xml:space="preserve"> veya dinamik hesap yöntemi</w:t>
      </w:r>
      <w:r w:rsidR="00E83C16" w:rsidRPr="00A372A8">
        <w:t xml:space="preserve">, </w:t>
      </w:r>
    </w:p>
    <w:p w:rsidR="00E83C16" w:rsidRPr="00A372A8" w:rsidRDefault="00895DEA" w:rsidP="00E83C16">
      <w:pPr>
        <w:pStyle w:val="ListeParagraf"/>
        <w:spacing w:after="0"/>
        <w:ind w:left="0"/>
      </w:pPr>
      <w:r w:rsidRPr="00A372A8">
        <w:t>72.5</w:t>
      </w:r>
      <w:r w:rsidR="00E83C16" w:rsidRPr="00A372A8">
        <w:t>-</w:t>
      </w:r>
      <w:r w:rsidRPr="00A372A8">
        <w:t>170</w:t>
      </w:r>
      <w:r w:rsidR="00E83C16" w:rsidRPr="00A372A8">
        <w:t xml:space="preserve"> kV için dinamik </w:t>
      </w:r>
      <w:r w:rsidR="00A3475D" w:rsidRPr="00A372A8">
        <w:t>hesap</w:t>
      </w:r>
      <w:r w:rsidR="00E83C16" w:rsidRPr="00A372A8">
        <w:t xml:space="preserve"> yöntemi, </w:t>
      </w:r>
    </w:p>
    <w:p w:rsidR="00E83C16" w:rsidRPr="00A372A8" w:rsidRDefault="00895DEA" w:rsidP="00E83C16">
      <w:pPr>
        <w:pStyle w:val="ListeParagraf"/>
        <w:spacing w:after="0"/>
        <w:ind w:left="0"/>
      </w:pPr>
      <w:r w:rsidRPr="00A372A8">
        <w:t>36</w:t>
      </w:r>
      <w:r w:rsidR="00E83C16" w:rsidRPr="00A372A8">
        <w:t>-</w:t>
      </w:r>
      <w:r w:rsidRPr="00A372A8">
        <w:t>72.5</w:t>
      </w:r>
      <w:r w:rsidR="00E83C16" w:rsidRPr="00A372A8">
        <w:t xml:space="preserve"> kV için statik katsayı yöntemi, </w:t>
      </w:r>
    </w:p>
    <w:p w:rsidR="00E83C16" w:rsidRPr="00A372A8" w:rsidRDefault="00895DEA" w:rsidP="00306E6B">
      <w:pPr>
        <w:pStyle w:val="ListeParagraf"/>
        <w:spacing w:before="0"/>
        <w:ind w:left="0"/>
        <w:contextualSpacing w:val="0"/>
      </w:pPr>
      <w:r w:rsidRPr="00A372A8">
        <w:t>36</w:t>
      </w:r>
      <w:r w:rsidR="00E83C16" w:rsidRPr="00A372A8">
        <w:t xml:space="preserve"> kV ve altı için doğrudan kabul.</w:t>
      </w:r>
    </w:p>
    <w:p w:rsidR="00E83C16" w:rsidRPr="00A372A8" w:rsidRDefault="00E83C16" w:rsidP="00E83C16">
      <w:pPr>
        <w:pStyle w:val="ListeParagraf"/>
        <w:ind w:left="0"/>
        <w:contextualSpacing w:val="0"/>
      </w:pPr>
      <w:r w:rsidRPr="00A372A8">
        <w:t xml:space="preserve">Testler/analizler, ayırıcının anahtarı hem açık hem de kapalı durumdayken gerçekleştirilecektir. Eğer </w:t>
      </w:r>
      <w:r w:rsidR="003C552C" w:rsidRPr="00A372A8">
        <w:t>cihaz</w:t>
      </w:r>
      <w:r w:rsidRPr="00A372A8">
        <w:t>da topraklama anahtarı da mevcut ise; testler/analizler ayırıcı açık-topraklama anahtarı kapalı, ayırıcı açık-topraklama anahtarı açık ve ayırıcı kapalı-topraklama anahtarı açık konumlarında gerçekleştirilecektir.</w:t>
      </w:r>
    </w:p>
    <w:p w:rsidR="00E83C16" w:rsidRPr="00A372A8" w:rsidRDefault="003C552C" w:rsidP="00E83C16">
      <w:pPr>
        <w:pStyle w:val="ListeParagraf"/>
        <w:ind w:left="0"/>
        <w:contextualSpacing w:val="0"/>
      </w:pPr>
      <w:r w:rsidRPr="00A372A8">
        <w:t xml:space="preserve">Yeterlilik değerlendirme yöntemleri kullanılmasını gerektirmeyen durumlarda (doğrudan kabul), cihazın ankraj hesapları yapılacaktır. Ankraj hesabında deprem etkisi, cihazın ağırlık merkezine yatay yönde kendi ağırlığı ve düşey yönde ağırlığının %80’i uygulanarak elde edilecektir. Ankraj yükleri hesaplanırken, deprem etkisine ölü yük ve servis yükleri de eklenecektir. Deprem yükleri her iki yönde ayrı ayrı uygulanacak ve gerilimler açısından daha kritik olan yön dikkate alınacaktır. Mesnet ankrajları ile ilgili diğer hükümler Bölüm </w:t>
      </w:r>
      <w:r w:rsidRPr="00A372A8">
        <w:rPr>
          <w:b/>
        </w:rPr>
        <w:t>A.7.4</w:t>
      </w:r>
      <w:r w:rsidRPr="00A372A8">
        <w:t>’te yer</w:t>
      </w:r>
      <w:r w:rsidR="00D27CE4" w:rsidRPr="00A372A8">
        <w:t xml:space="preserve"> </w:t>
      </w:r>
      <w:r w:rsidRPr="00A372A8">
        <w:t>almaktadır.</w:t>
      </w:r>
    </w:p>
    <w:p w:rsidR="00E83C16" w:rsidRPr="00A372A8" w:rsidRDefault="00E83C16" w:rsidP="00E83C16">
      <w:pPr>
        <w:pStyle w:val="ListeParagraf"/>
        <w:ind w:left="0"/>
        <w:contextualSpacing w:val="0"/>
      </w:pPr>
      <w:r w:rsidRPr="00A372A8">
        <w:rPr>
          <w:b/>
        </w:rPr>
        <w:t>c)</w:t>
      </w:r>
      <w:r w:rsidRPr="00A372A8">
        <w:t xml:space="preserve"> Derlenen veriler: Testler/analizler esnasında izlenmesi gereken kritik parametreler; ayırıcının tepesinde ve anahtarın ucundaki maksimum yer değiştirme ile maksimum ivme (hem yatay hem de düşey), ayırıcının bağlantı yerinde ve anahtarın bağlandığı mafsalda maksimum gerilmelerdir.</w:t>
      </w:r>
    </w:p>
    <w:p w:rsidR="00E83C16" w:rsidRPr="00A372A8" w:rsidRDefault="00E83C16" w:rsidP="00E83C16">
      <w:pPr>
        <w:pStyle w:val="ListeParagraf"/>
        <w:ind w:left="0"/>
        <w:contextualSpacing w:val="0"/>
      </w:pPr>
      <w:r w:rsidRPr="00A372A8">
        <w:rPr>
          <w:b/>
        </w:rPr>
        <w:t>d)</w:t>
      </w:r>
      <w:r w:rsidRPr="00A372A8">
        <w:t xml:space="preserve"> Kabul kriterleri: </w:t>
      </w:r>
      <w:r w:rsidR="003C552C" w:rsidRPr="00A372A8">
        <w:t>Bölüm</w:t>
      </w:r>
      <w:r w:rsidRPr="00A372A8">
        <w:t xml:space="preserve"> </w:t>
      </w:r>
      <w:r w:rsidRPr="00A372A8">
        <w:rPr>
          <w:b/>
        </w:rPr>
        <w:t>A.</w:t>
      </w:r>
      <w:r w:rsidR="000123FB" w:rsidRPr="00A372A8">
        <w:rPr>
          <w:b/>
        </w:rPr>
        <w:t>6</w:t>
      </w:r>
      <w:r w:rsidRPr="00A372A8">
        <w:rPr>
          <w:b/>
        </w:rPr>
        <w:t>.1</w:t>
      </w:r>
      <w:r w:rsidRPr="00A372A8">
        <w:t xml:space="preserve">’de yer alan genel ölçütlere ek olarak, anahtar hangi konumda (açık veya kapalı) test edildiyse, deney sonunda aynı konumunu korumalıdır. Sarsma tablası deneyleri için; deney sırasında ölçülmüş olan yerdeğiştirmeler, ayırıcının tasarım sınır değerlerini sağlamalıdır. </w:t>
      </w:r>
    </w:p>
    <w:p w:rsidR="00932ED6" w:rsidRPr="00A372A8" w:rsidRDefault="00932ED6" w:rsidP="000B2935">
      <w:pPr>
        <w:pStyle w:val="Balk4"/>
        <w:rPr>
          <w:i w:val="0"/>
        </w:rPr>
      </w:pPr>
      <w:bookmarkStart w:id="52" w:name="_Toc37928049"/>
      <w:r w:rsidRPr="00A372A8">
        <w:rPr>
          <w:i w:val="0"/>
        </w:rPr>
        <w:t>A.</w:t>
      </w:r>
      <w:r w:rsidR="00E83C16" w:rsidRPr="00A372A8">
        <w:rPr>
          <w:i w:val="0"/>
        </w:rPr>
        <w:t>6</w:t>
      </w:r>
      <w:r w:rsidRPr="00A372A8">
        <w:rPr>
          <w:i w:val="0"/>
        </w:rPr>
        <w:t>.2.</w:t>
      </w:r>
      <w:r w:rsidR="0092261E" w:rsidRPr="00A372A8">
        <w:rPr>
          <w:i w:val="0"/>
        </w:rPr>
        <w:t xml:space="preserve">3 </w:t>
      </w:r>
      <w:r w:rsidRPr="00A372A8">
        <w:rPr>
          <w:i w:val="0"/>
        </w:rPr>
        <w:t>Kesici</w:t>
      </w:r>
      <w:bookmarkEnd w:id="52"/>
    </w:p>
    <w:p w:rsidR="00E83C16" w:rsidRPr="00A372A8" w:rsidRDefault="00E83C16" w:rsidP="00E83C16">
      <w:r w:rsidRPr="00A372A8">
        <w:t xml:space="preserve">Bu </w:t>
      </w:r>
      <w:r w:rsidR="0025070A" w:rsidRPr="00A372A8">
        <w:t>bölümde</w:t>
      </w:r>
      <w:r w:rsidRPr="00A372A8">
        <w:t xml:space="preserve"> yer alan hükümler, kesici türü elektriksel </w:t>
      </w:r>
      <w:r w:rsidR="008D2BE2" w:rsidRPr="00A372A8">
        <w:t>cihaz</w:t>
      </w:r>
      <w:r w:rsidRPr="00A372A8">
        <w:t xml:space="preserve">ların orta ve yüksek deprem düzeylerinde sağlamaları gereken özel yeterlilik ölçütlerini içerir. Düşük yeterlilik düzeyi için deprem etkisi altında bir değerlendirme yapmaya gerek yoktur (bakınız </w:t>
      </w:r>
      <w:r w:rsidR="008D2BE2" w:rsidRPr="00A372A8">
        <w:t>Bölüm</w:t>
      </w:r>
      <w:r w:rsidRPr="00A372A8">
        <w:t xml:space="preserve"> </w:t>
      </w:r>
      <w:r w:rsidRPr="00A372A8">
        <w:rPr>
          <w:b/>
        </w:rPr>
        <w:t>A.3.2</w:t>
      </w:r>
      <w:r w:rsidRPr="00A372A8">
        <w:t>).</w:t>
      </w:r>
    </w:p>
    <w:p w:rsidR="00E83C16" w:rsidRPr="00A372A8" w:rsidRDefault="00E83C16" w:rsidP="00E83C16">
      <w:r w:rsidRPr="00A372A8">
        <w:rPr>
          <w:b/>
        </w:rPr>
        <w:t>a)</w:t>
      </w:r>
      <w:r w:rsidRPr="00A372A8">
        <w:t xml:space="preserve"> Operasyonel Koşullar: kesici ve destek yapısı depremden sonra hiç hasar görmemesi ve fonksiyonel kalması için tasarlanmalıdır. Ayrıca deprem sırasında da operasyonel durumunu korumalıdır.</w:t>
      </w:r>
    </w:p>
    <w:p w:rsidR="00E83C16" w:rsidRPr="00A372A8" w:rsidRDefault="00E83C16" w:rsidP="00E83C16">
      <w:r w:rsidRPr="00A372A8">
        <w:rPr>
          <w:b/>
        </w:rPr>
        <w:t>b)</w:t>
      </w:r>
      <w:r w:rsidRPr="00A372A8">
        <w:t xml:space="preserve"> Yeterlilik değerlendirme yöntemleri: </w:t>
      </w:r>
      <w:r w:rsidR="008D2BE2" w:rsidRPr="00A372A8">
        <w:t>Cihaz</w:t>
      </w:r>
      <w:r w:rsidRPr="00A372A8">
        <w:t>ın voltaj değerine göre kullanılması gereken test</w:t>
      </w:r>
      <w:r w:rsidR="00E23070" w:rsidRPr="00A372A8">
        <w:t>/</w:t>
      </w:r>
      <w:r w:rsidR="00A3475D" w:rsidRPr="00A372A8">
        <w:t>hesap</w:t>
      </w:r>
      <w:r w:rsidRPr="00A372A8">
        <w:t xml:space="preserve"> yöntemleri aşağıda sıralanmıştır:</w:t>
      </w:r>
    </w:p>
    <w:p w:rsidR="00E83C16" w:rsidRPr="00A372A8" w:rsidRDefault="00895DEA" w:rsidP="00E83C16">
      <w:pPr>
        <w:contextualSpacing/>
      </w:pPr>
      <w:r w:rsidRPr="00A372A8">
        <w:t>170</w:t>
      </w:r>
      <w:r w:rsidR="00E83C16" w:rsidRPr="00A372A8">
        <w:t xml:space="preserve"> kV ve üstü için sarsma tablasında deprem</w:t>
      </w:r>
      <w:r w:rsidR="000C2666" w:rsidRPr="00A372A8">
        <w:t xml:space="preserve"> testi</w:t>
      </w:r>
      <w:r w:rsidR="00E83C16" w:rsidRPr="00A372A8">
        <w:t xml:space="preserve"> </w:t>
      </w:r>
      <w:r w:rsidR="00831616">
        <w:t>veya dinamik hesap yöntemi</w:t>
      </w:r>
      <w:r w:rsidR="00E83C16" w:rsidRPr="00A372A8">
        <w:t xml:space="preserve">, </w:t>
      </w:r>
    </w:p>
    <w:p w:rsidR="00E83C16" w:rsidRPr="00A372A8" w:rsidRDefault="00895DEA" w:rsidP="00E83C16">
      <w:pPr>
        <w:contextualSpacing/>
      </w:pPr>
      <w:r w:rsidRPr="00A372A8">
        <w:t>72.5</w:t>
      </w:r>
      <w:r w:rsidR="00E83C16" w:rsidRPr="00A372A8">
        <w:t>-</w:t>
      </w:r>
      <w:r w:rsidRPr="00A372A8">
        <w:t>170</w:t>
      </w:r>
      <w:r w:rsidR="00E83C16" w:rsidRPr="00A372A8">
        <w:t xml:space="preserve"> kV için dinamik </w:t>
      </w:r>
      <w:r w:rsidR="00170064" w:rsidRPr="00A372A8">
        <w:t xml:space="preserve">hesap </w:t>
      </w:r>
      <w:r w:rsidR="00E83C16" w:rsidRPr="00A372A8">
        <w:t xml:space="preserve">yöntemi, </w:t>
      </w:r>
    </w:p>
    <w:p w:rsidR="00E83C16" w:rsidRPr="00A372A8" w:rsidRDefault="00895DEA" w:rsidP="00E83C16">
      <w:pPr>
        <w:contextualSpacing/>
      </w:pPr>
      <w:r w:rsidRPr="00A372A8">
        <w:t>36</w:t>
      </w:r>
      <w:r w:rsidR="00E83C16" w:rsidRPr="00A372A8">
        <w:t>-</w:t>
      </w:r>
      <w:r w:rsidRPr="00A372A8">
        <w:t>72.5</w:t>
      </w:r>
      <w:r w:rsidR="00E83C16" w:rsidRPr="00A372A8">
        <w:t xml:space="preserve"> kV için statik katsayı yöntemi,</w:t>
      </w:r>
    </w:p>
    <w:p w:rsidR="00E83C16" w:rsidRPr="00A372A8" w:rsidRDefault="00895DEA" w:rsidP="00E83C16">
      <w:r w:rsidRPr="00A372A8">
        <w:t>36</w:t>
      </w:r>
      <w:r w:rsidR="00E83C16" w:rsidRPr="00A372A8">
        <w:t xml:space="preserve"> kV altı için doğrudan kabul.</w:t>
      </w:r>
    </w:p>
    <w:p w:rsidR="00E83C16" w:rsidRPr="00A372A8" w:rsidRDefault="00E83C16" w:rsidP="00E83C16">
      <w:r w:rsidRPr="00A372A8">
        <w:t xml:space="preserve">Söz konusu </w:t>
      </w:r>
      <w:r w:rsidR="00170064" w:rsidRPr="00A372A8">
        <w:t>cihaz</w:t>
      </w:r>
      <w:r w:rsidRPr="00A372A8">
        <w:t xml:space="preserve">a sarsma tablası ve darbeli harmonik testler uygulanırken beş aşamalı bir prosedür izlenecektir. İlk aşamada </w:t>
      </w:r>
      <w:r w:rsidR="00170064" w:rsidRPr="00A372A8">
        <w:t>cihaz</w:t>
      </w:r>
      <w:r w:rsidRPr="00A372A8">
        <w:t xml:space="preserve">a rezonans frekansı tarama testi uygulanacaktır. İkinci aşamada </w:t>
      </w:r>
      <w:r w:rsidR="00170064" w:rsidRPr="00A372A8">
        <w:t>cihaz</w:t>
      </w:r>
      <w:r w:rsidRPr="00A372A8">
        <w:t xml:space="preserve"> ve destek sistemi sarsma tablası üzerinde önceden belirlenmiş yer hareketleri altında test edilecektir. Üçüncü aşama bir önceki aşamaya benzemekle beraber, deney sırasında kesici sırasıyla açık-kapalı</w:t>
      </w:r>
      <w:r w:rsidR="00170064" w:rsidRPr="00A372A8">
        <w:t>-açık</w:t>
      </w:r>
      <w:r w:rsidRPr="00A372A8">
        <w:t xml:space="preserve"> pozisyonlara getirilecek ve böylece </w:t>
      </w:r>
      <w:r w:rsidR="00170064" w:rsidRPr="00A372A8">
        <w:t>cihaz</w:t>
      </w:r>
      <w:r w:rsidRPr="00A372A8">
        <w:t xml:space="preserve">ın deprem anındaki işlevselliği irdelenecektir. Dördüncü aşamada donanıma darbeli harmonik test uygulanacaktır. Beşinci ve son aşamada ise tekrar rezonans frekansı tarama testi uygulanacak ve </w:t>
      </w:r>
      <w:r w:rsidR="00170064" w:rsidRPr="00A372A8">
        <w:t>cihaz</w:t>
      </w:r>
      <w:r w:rsidRPr="00A372A8">
        <w:t>ın dinamik özelliklerinin test öncesi durumuna göre ne kadar değiştiği incelenecektir.</w:t>
      </w:r>
    </w:p>
    <w:p w:rsidR="00E83C16" w:rsidRPr="00A372A8" w:rsidRDefault="0035337A" w:rsidP="00E83C16">
      <w:pPr>
        <w:pStyle w:val="ListeParagraf"/>
        <w:ind w:left="0"/>
        <w:contextualSpacing w:val="0"/>
      </w:pPr>
      <w:r w:rsidRPr="00A372A8">
        <w:t xml:space="preserve">Yeterlilik değerlendirme yöntemleri kullanılmasını gerektirmeyen durumlarda (doğrudan kabul), cihazın ankraj hesapları yapılacaktır. Ankraj hesabında deprem etkisi, cihazın ağırlık merkezine yatay yönde kendi ağırlığı ve düşey yönde ağırlığının %80’i uygulanarak elde edilecektir. Ankraj yükleri hesaplanırken, deprem etkisine ölü yük ve servis yükleri de eklenecektir. Deprem yükleri her iki yönde ayrı ayrı uygulanacak ve gerilimler açısından daha kritik olan yön dikkate alınacaktır. Mesnet ankrajları ile ilgili diğer hükümler Bölüm </w:t>
      </w:r>
      <w:r w:rsidRPr="00A372A8">
        <w:rPr>
          <w:b/>
        </w:rPr>
        <w:t>A.7.4</w:t>
      </w:r>
      <w:r w:rsidRPr="00A372A8">
        <w:t>’te yer almaktadır.</w:t>
      </w:r>
    </w:p>
    <w:p w:rsidR="00E83C16" w:rsidRPr="00A372A8" w:rsidRDefault="006215FD" w:rsidP="00E83C16">
      <w:r w:rsidRPr="00A372A8">
        <w:rPr>
          <w:b/>
        </w:rPr>
        <w:t>c)</w:t>
      </w:r>
      <w:r w:rsidRPr="00A372A8">
        <w:t xml:space="preserve"> Derlenen veriler: Testler/analizler esnasında izlenmesi gereken kritik parametreler; kesicinin tepesinde ve cihaza bağlantı noktasındaki maksimum yer değiştirmeler, buşing </w:t>
      </w:r>
      <w:r w:rsidR="00DC7F45">
        <w:t>izolatörünün</w:t>
      </w:r>
      <w:r w:rsidR="00DC7F45" w:rsidRPr="00A372A8">
        <w:t xml:space="preserve"> </w:t>
      </w:r>
      <w:r w:rsidRPr="00A372A8">
        <w:t xml:space="preserve">tepesindeki maksimum ivme, porselen </w:t>
      </w:r>
      <w:r w:rsidR="00DC7F45">
        <w:t>izolatörün</w:t>
      </w:r>
      <w:r w:rsidR="00DC7F45" w:rsidRPr="00A372A8">
        <w:t xml:space="preserve"> </w:t>
      </w:r>
      <w:r w:rsidRPr="00A372A8">
        <w:t>tabanındaki gerilmeler, mesnet yapısının taban ayağındaki gerilmelerdir.</w:t>
      </w:r>
    </w:p>
    <w:p w:rsidR="00E83C16" w:rsidRPr="00A372A8" w:rsidRDefault="006215FD" w:rsidP="00E83C16">
      <w:r w:rsidRPr="00A372A8">
        <w:rPr>
          <w:b/>
        </w:rPr>
        <w:t>d)</w:t>
      </w:r>
      <w:r w:rsidRPr="00A372A8">
        <w:t xml:space="preserve"> Kabul kriterleri: Bölüm </w:t>
      </w:r>
      <w:r w:rsidRPr="00A372A8">
        <w:rPr>
          <w:b/>
        </w:rPr>
        <w:t>A.6.1</w:t>
      </w:r>
      <w:r w:rsidRPr="00A372A8">
        <w:t>’de yer alan genel ölçütlere ek olarak, destek yapısının kolon tabanlarında ve ek contalarında hiçbir kayma hasarı olmamalıdır. Servis koşulları açısından, deprem etkisi altında kesicinin açılması veya kapanması sırasında herhangi bir fonksiyonel kayıp olmaması gerekmektedir. Elektriksel anlamda, servis koşulları altında beklenen değerler belirli tolerans aralıkları içerisinde deprem etkisi altında da sağlanmalıdır.</w:t>
      </w:r>
    </w:p>
    <w:p w:rsidR="00932ED6" w:rsidRPr="00A372A8" w:rsidRDefault="00932ED6" w:rsidP="000B2935">
      <w:pPr>
        <w:pStyle w:val="Balk4"/>
        <w:rPr>
          <w:i w:val="0"/>
        </w:rPr>
      </w:pPr>
      <w:bookmarkStart w:id="53" w:name="_Toc37928050"/>
      <w:r w:rsidRPr="00A372A8">
        <w:rPr>
          <w:i w:val="0"/>
        </w:rPr>
        <w:t>A.</w:t>
      </w:r>
      <w:r w:rsidR="00E83C16" w:rsidRPr="00A372A8">
        <w:rPr>
          <w:i w:val="0"/>
        </w:rPr>
        <w:t>6</w:t>
      </w:r>
      <w:r w:rsidRPr="00A372A8">
        <w:rPr>
          <w:i w:val="0"/>
        </w:rPr>
        <w:t>.2.</w:t>
      </w:r>
      <w:r w:rsidR="0092261E" w:rsidRPr="00A372A8">
        <w:rPr>
          <w:i w:val="0"/>
        </w:rPr>
        <w:t xml:space="preserve">4 </w:t>
      </w:r>
      <w:bookmarkEnd w:id="53"/>
      <w:r w:rsidR="00F60304">
        <w:rPr>
          <w:i w:val="0"/>
        </w:rPr>
        <w:t>Transformatör</w:t>
      </w:r>
    </w:p>
    <w:p w:rsidR="00E83C16" w:rsidRPr="00A372A8" w:rsidRDefault="00E83C16" w:rsidP="00E83C16">
      <w:r w:rsidRPr="00A372A8">
        <w:t xml:space="preserve">Bu </w:t>
      </w:r>
      <w:r w:rsidR="0025070A" w:rsidRPr="00A372A8">
        <w:t>bölümde</w:t>
      </w:r>
      <w:r w:rsidRPr="00A372A8">
        <w:t xml:space="preserve"> yer alan hükümler, </w:t>
      </w:r>
      <w:r w:rsidR="005D50E0">
        <w:t>transformatör</w:t>
      </w:r>
      <w:r w:rsidR="005D50E0" w:rsidRPr="00A372A8">
        <w:t xml:space="preserve"> </w:t>
      </w:r>
      <w:r w:rsidRPr="00A372A8">
        <w:t xml:space="preserve">türü elektriksel </w:t>
      </w:r>
      <w:r w:rsidR="00901C9E" w:rsidRPr="00A372A8">
        <w:t>cihaz</w:t>
      </w:r>
      <w:r w:rsidRPr="00A372A8">
        <w:t xml:space="preserve">ların orta ve yüksek deprem düzeylerinde sağlamaları gereken özel yeterlilik ölçütlerini içerir. Düşük yeterlilik düzeyi için deprem etkisi altında bir değerlendirme yapmaya gerek yoktur (bakınız </w:t>
      </w:r>
      <w:r w:rsidR="00901C9E" w:rsidRPr="00A372A8">
        <w:t>Bölüm</w:t>
      </w:r>
      <w:r w:rsidRPr="00A372A8">
        <w:t xml:space="preserve"> </w:t>
      </w:r>
      <w:r w:rsidRPr="00A372A8">
        <w:rPr>
          <w:b/>
        </w:rPr>
        <w:t>A.3.2</w:t>
      </w:r>
      <w:r w:rsidRPr="00A372A8">
        <w:t>).</w:t>
      </w:r>
    </w:p>
    <w:p w:rsidR="00E83C16" w:rsidRPr="00A372A8" w:rsidRDefault="00E83C16" w:rsidP="00E83C16">
      <w:r w:rsidRPr="00A372A8">
        <w:rPr>
          <w:b/>
        </w:rPr>
        <w:t>a)</w:t>
      </w:r>
      <w:r w:rsidRPr="00A372A8">
        <w:t xml:space="preserve"> Operasyonel Koşullar: </w:t>
      </w:r>
      <w:r w:rsidR="005D50E0">
        <w:t>Transformatör</w:t>
      </w:r>
      <w:r w:rsidR="005D50E0" w:rsidRPr="00A372A8">
        <w:t xml:space="preserve"> </w:t>
      </w:r>
      <w:r w:rsidRPr="00A372A8">
        <w:t>depremden hemen sonra hiç yapısal hasar görmemesi ve fonksiyonel kalması için tasarlanmalıdır. Bu koşullar sağlanırken tasarım deprem yükü, ölü yük ve normal servis yükleri ile beraber değerlendirilmelidir.</w:t>
      </w:r>
    </w:p>
    <w:p w:rsidR="00E83C16" w:rsidRPr="00A372A8" w:rsidRDefault="00E83C16" w:rsidP="00E83C16">
      <w:r w:rsidRPr="00A372A8">
        <w:rPr>
          <w:b/>
        </w:rPr>
        <w:t>b)</w:t>
      </w:r>
      <w:r w:rsidRPr="00A372A8">
        <w:t xml:space="preserve"> Yeterlilik değerlendirme yöntemleri: </w:t>
      </w:r>
      <w:r w:rsidR="005D50E0">
        <w:t>Transformatörlerde</w:t>
      </w:r>
      <w:r w:rsidR="005D50E0" w:rsidRPr="00A372A8">
        <w:t xml:space="preserve"> </w:t>
      </w:r>
      <w:r w:rsidRPr="00A372A8">
        <w:t>voltaj değerine göre kullanılması gereken test</w:t>
      </w:r>
      <w:r w:rsidR="00E23070" w:rsidRPr="00A372A8">
        <w:t>/</w:t>
      </w:r>
      <w:r w:rsidR="00901C9E" w:rsidRPr="00A372A8">
        <w:t>hesap</w:t>
      </w:r>
      <w:r w:rsidRPr="00A372A8">
        <w:t xml:space="preserve"> yöntemleri aşağıda sıralanmıştır: </w:t>
      </w:r>
    </w:p>
    <w:p w:rsidR="00E83C16" w:rsidRPr="00A372A8" w:rsidRDefault="00895DEA" w:rsidP="00E83C16">
      <w:pPr>
        <w:contextualSpacing/>
      </w:pPr>
      <w:r w:rsidRPr="00A372A8">
        <w:t>170</w:t>
      </w:r>
      <w:r w:rsidR="00E83C16" w:rsidRPr="00A372A8">
        <w:t xml:space="preserve"> kV ve üstü için statik </w:t>
      </w:r>
      <w:r w:rsidR="00901C9E" w:rsidRPr="00A372A8">
        <w:t>hesap</w:t>
      </w:r>
      <w:r w:rsidR="00E83C16" w:rsidRPr="00A372A8">
        <w:t xml:space="preserve"> yöntemi, </w:t>
      </w:r>
    </w:p>
    <w:p w:rsidR="00E83C16" w:rsidRPr="00A372A8" w:rsidRDefault="00895DEA" w:rsidP="00E83C16">
      <w:pPr>
        <w:contextualSpacing/>
      </w:pPr>
      <w:r w:rsidRPr="00A372A8">
        <w:t>36</w:t>
      </w:r>
      <w:r w:rsidR="00E83C16" w:rsidRPr="00A372A8">
        <w:t>-</w:t>
      </w:r>
      <w:r w:rsidRPr="00A372A8">
        <w:t>170</w:t>
      </w:r>
      <w:r w:rsidR="00E83C16" w:rsidRPr="00A372A8">
        <w:t xml:space="preserve"> kV için </w:t>
      </w:r>
      <w:r w:rsidR="00E86BCF" w:rsidRPr="00A372A8">
        <w:t>basit kontrol</w:t>
      </w:r>
      <w:r w:rsidR="00E83C16" w:rsidRPr="00A372A8">
        <w:t xml:space="preserve"> yöntemi,</w:t>
      </w:r>
    </w:p>
    <w:p w:rsidR="00E83C16" w:rsidRPr="00A372A8" w:rsidRDefault="00895DEA" w:rsidP="00E83C16">
      <w:r w:rsidRPr="00A372A8">
        <w:t>36</w:t>
      </w:r>
      <w:r w:rsidR="00E83C16" w:rsidRPr="00A372A8">
        <w:t xml:space="preserve"> kV altı için doğrudan kabul.</w:t>
      </w:r>
    </w:p>
    <w:p w:rsidR="00E83C16" w:rsidRPr="00A372A8" w:rsidRDefault="00901C9E" w:rsidP="00E83C16">
      <w:pPr>
        <w:pStyle w:val="ListeParagraf"/>
        <w:ind w:left="0"/>
        <w:contextualSpacing w:val="0"/>
      </w:pPr>
      <w:r w:rsidRPr="00A372A8">
        <w:t xml:space="preserve">Statik hesap yöntemi, buşing </w:t>
      </w:r>
      <w:r w:rsidR="00DC7F45">
        <w:t>izolatörü</w:t>
      </w:r>
      <w:r w:rsidRPr="00A372A8">
        <w:t xml:space="preserve">, parafudur ve diğer eklentileri ihmal edilerek sadece </w:t>
      </w:r>
      <w:r w:rsidR="005D50E0">
        <w:t>transformatör</w:t>
      </w:r>
      <w:r w:rsidR="005D50E0" w:rsidRPr="00A372A8">
        <w:t xml:space="preserve"> </w:t>
      </w:r>
      <w:r w:rsidRPr="00A372A8">
        <w:t xml:space="preserve">tankına uygulanacaktır. Analiz sırasında yük aktarımının güvenli bir şekilde yapıldığı gösterilecektir. Buşing </w:t>
      </w:r>
      <w:r w:rsidR="00DC7F45">
        <w:t>izolatörü</w:t>
      </w:r>
      <w:r w:rsidR="00DC7F45" w:rsidRPr="00A372A8">
        <w:t xml:space="preserve"> </w:t>
      </w:r>
      <w:r w:rsidRPr="00A372A8">
        <w:t>ve parafudur dışındaki eklentilerin analizinde ivme değerleri üç kat büyütülecektir.</w:t>
      </w:r>
    </w:p>
    <w:p w:rsidR="00E83C16" w:rsidRPr="00A372A8" w:rsidRDefault="00FE51B5" w:rsidP="00E83C16">
      <w:pPr>
        <w:pStyle w:val="ListeParagraf"/>
        <w:ind w:left="0"/>
        <w:contextualSpacing w:val="0"/>
      </w:pPr>
      <w:r w:rsidRPr="00A372A8">
        <w:t xml:space="preserve">Yeterlilik değerlendirme yöntemleri kullanılmasını gerektirmeyen durumlarda (doğrudan kabul), cihazın ankraj hesapları yapılacaktır. Ankraj hesabında deprem etkisi, cihazın ağırlık merkezine yatay yönde kendi ağırlığı ve düşey yönde ağırlığının %80’i uygulanarak elde edilecektir. Ankraj yükleri hesaplanırken, deprem etkisine ölü yük ve servis yükleri de eklenecektir. Deprem yükleri her iki yönde ayrı ayrı uygulanacak ve gerilimler açısından daha kritik olan yön dikkate alınacaktır. Mesnet ankrajları ile ilgili diğer hükümler Bölüm </w:t>
      </w:r>
      <w:r w:rsidRPr="00A372A8">
        <w:rPr>
          <w:b/>
        </w:rPr>
        <w:t>A.7.4</w:t>
      </w:r>
      <w:r w:rsidRPr="00A372A8">
        <w:t>’te yer almaktadır.</w:t>
      </w:r>
    </w:p>
    <w:p w:rsidR="00E83C16" w:rsidRPr="00A372A8" w:rsidRDefault="00FE51B5" w:rsidP="00E83C16">
      <w:r w:rsidRPr="00A372A8">
        <w:rPr>
          <w:b/>
        </w:rPr>
        <w:t>c)</w:t>
      </w:r>
      <w:r w:rsidRPr="00A372A8">
        <w:t xml:space="preserve"> Derlenen veriler: Testler/analizler esnasında izlenmesi gereken kritik parametreler; </w:t>
      </w:r>
      <w:r w:rsidR="006A09D1">
        <w:t>transformatöre</w:t>
      </w:r>
      <w:r w:rsidR="006A09D1" w:rsidRPr="00A372A8">
        <w:t xml:space="preserve"> </w:t>
      </w:r>
      <w:r w:rsidRPr="00A372A8">
        <w:t xml:space="preserve">ait buşing </w:t>
      </w:r>
      <w:r w:rsidR="00DC7F45">
        <w:t>izo</w:t>
      </w:r>
      <w:r w:rsidR="006A09D1">
        <w:t>latörün</w:t>
      </w:r>
      <w:r w:rsidR="00DC7F45" w:rsidRPr="00A372A8">
        <w:t xml:space="preserve"> </w:t>
      </w:r>
      <w:r w:rsidRPr="00A372A8">
        <w:t xml:space="preserve">kritik bölgelerindeki (tepe noktası, </w:t>
      </w:r>
      <w:r w:rsidR="006A09D1">
        <w:t>transformatör</w:t>
      </w:r>
      <w:r w:rsidR="006A09D1" w:rsidRPr="00A372A8">
        <w:t xml:space="preserve"> </w:t>
      </w:r>
      <w:r w:rsidRPr="00A372A8">
        <w:t xml:space="preserve">ile bağlantı bölgesi, conta seviyesi ve conta seviyesi üzerindeki ağırlık merkezi) maksimum yatay ve düşey ivme, buşing </w:t>
      </w:r>
      <w:r w:rsidR="00CD4D07">
        <w:t>izolatörünün</w:t>
      </w:r>
      <w:r w:rsidR="00CD4D07" w:rsidRPr="00A372A8">
        <w:t xml:space="preserve"> </w:t>
      </w:r>
      <w:r w:rsidRPr="00A372A8">
        <w:t xml:space="preserve">tepe noktası ile conta seviyesi arasındaki göreli yatay yer değiştirme, buşing cihazı üzerindeki kritik noktalarda maksimum gerilmeler, buşing cihazı ile </w:t>
      </w:r>
      <w:r w:rsidR="006A09D1">
        <w:t>transformatör</w:t>
      </w:r>
      <w:r w:rsidR="006A09D1" w:rsidRPr="00A372A8">
        <w:t xml:space="preserve"> </w:t>
      </w:r>
      <w:r w:rsidRPr="00A372A8">
        <w:t>arasındaki birleşim noktasında kaymadır.</w:t>
      </w:r>
    </w:p>
    <w:p w:rsidR="00E83C16" w:rsidRPr="00A372A8" w:rsidRDefault="00FE51B5" w:rsidP="00E83C16">
      <w:r w:rsidRPr="00A372A8">
        <w:rPr>
          <w:b/>
        </w:rPr>
        <w:t>d)</w:t>
      </w:r>
      <w:r w:rsidRPr="00A372A8">
        <w:t xml:space="preserve"> Kabul kriterleri: Bölüm </w:t>
      </w:r>
      <w:r w:rsidRPr="00A372A8">
        <w:rPr>
          <w:b/>
        </w:rPr>
        <w:t>A.6.1</w:t>
      </w:r>
      <w:r w:rsidRPr="00A372A8">
        <w:t xml:space="preserve">’de yer alan genel ölçütlere ek olarak, </w:t>
      </w:r>
      <w:r w:rsidR="006A09D1">
        <w:t>transformatöre</w:t>
      </w:r>
      <w:r w:rsidR="006A09D1" w:rsidRPr="00A372A8">
        <w:t xml:space="preserve"> </w:t>
      </w:r>
      <w:r w:rsidRPr="00A372A8">
        <w:t xml:space="preserve">bağlı </w:t>
      </w:r>
      <w:r w:rsidR="00CD4D07">
        <w:t>izolatörlerde</w:t>
      </w:r>
      <w:r w:rsidR="00CD4D07" w:rsidRPr="00A372A8">
        <w:t xml:space="preserve"> </w:t>
      </w:r>
      <w:r w:rsidRPr="00A372A8">
        <w:t>kırılma, kayma veya yerinden oynama, gözle görülür yağ kaçağı ve conta kırılması şeklinde hasarlar görülmemelidir. Cihazın herhangi bir bölgesinde elde edilen gerilmeler, izin verilen gerilmeleri aşmamalıdır.</w:t>
      </w:r>
      <w:r w:rsidR="00E83C16" w:rsidRPr="00A372A8">
        <w:t xml:space="preserve"> </w:t>
      </w:r>
    </w:p>
    <w:p w:rsidR="00932ED6" w:rsidRPr="00A372A8" w:rsidRDefault="00932ED6" w:rsidP="000B2935">
      <w:pPr>
        <w:pStyle w:val="Balk4"/>
        <w:rPr>
          <w:rFonts w:cs="Arial"/>
          <w:i w:val="0"/>
        </w:rPr>
      </w:pPr>
      <w:bookmarkStart w:id="54" w:name="_Toc37928051"/>
      <w:r w:rsidRPr="00A372A8">
        <w:rPr>
          <w:i w:val="0"/>
        </w:rPr>
        <w:t>A.</w:t>
      </w:r>
      <w:r w:rsidR="00E83C16" w:rsidRPr="00A372A8">
        <w:rPr>
          <w:i w:val="0"/>
        </w:rPr>
        <w:t>6</w:t>
      </w:r>
      <w:r w:rsidRPr="00A372A8">
        <w:rPr>
          <w:i w:val="0"/>
        </w:rPr>
        <w:t>.2.</w:t>
      </w:r>
      <w:r w:rsidR="0092261E" w:rsidRPr="00A372A8">
        <w:rPr>
          <w:i w:val="0"/>
        </w:rPr>
        <w:t>5 Sıvı</w:t>
      </w:r>
      <w:r w:rsidRPr="00A372A8">
        <w:rPr>
          <w:i w:val="0"/>
        </w:rPr>
        <w:t xml:space="preserve"> Yalıtkanlı Reaktör</w:t>
      </w:r>
      <w:bookmarkEnd w:id="54"/>
    </w:p>
    <w:p w:rsidR="00E83C16" w:rsidRPr="00A372A8" w:rsidRDefault="00E83C16" w:rsidP="00E83C16">
      <w:r w:rsidRPr="00A372A8">
        <w:t xml:space="preserve">Bu </w:t>
      </w:r>
      <w:r w:rsidR="0025070A" w:rsidRPr="00A372A8">
        <w:t>bölümde</w:t>
      </w:r>
      <w:r w:rsidRPr="00A372A8">
        <w:t xml:space="preserve"> yer alan hükümler, sıvı yalıtkanlı reaktör türü elektriksel </w:t>
      </w:r>
      <w:r w:rsidR="0025070A" w:rsidRPr="00A372A8">
        <w:t>cihaz</w:t>
      </w:r>
      <w:r w:rsidRPr="00A372A8">
        <w:t xml:space="preserve">ların orta ve yüksek deprem düzeylerinde sağlamaları gereken özel yeterlilik ölçütlerini içerir. Düşük yeterlilik düzeyi için deprem etkisi altında bir değerlendirme yapmaya gerek yoktur (bakınız </w:t>
      </w:r>
      <w:r w:rsidR="0025070A" w:rsidRPr="00A372A8">
        <w:t>Bölüm</w:t>
      </w:r>
      <w:r w:rsidRPr="00A372A8">
        <w:t xml:space="preserve"> </w:t>
      </w:r>
      <w:r w:rsidRPr="00A372A8">
        <w:rPr>
          <w:b/>
        </w:rPr>
        <w:t>A.3.2</w:t>
      </w:r>
      <w:r w:rsidRPr="00A372A8">
        <w:t>).</w:t>
      </w:r>
    </w:p>
    <w:p w:rsidR="00E83C16" w:rsidRPr="00A372A8" w:rsidRDefault="00E83C16" w:rsidP="00E83C16">
      <w:r w:rsidRPr="00A372A8">
        <w:rPr>
          <w:b/>
        </w:rPr>
        <w:t>a)</w:t>
      </w:r>
      <w:r w:rsidRPr="00A372A8">
        <w:t xml:space="preserve"> Operasyonel Koşullar: Sıvı yalıtkanlı reaktör depremden hemen sonra hiç yapısal hasar görmemesi ve fonksiyonel kalması için tasarlanmalıdır. Bu koşullar sağlanırken tasarım deprem yükü, </w:t>
      </w:r>
      <w:r w:rsidR="00DE7C13" w:rsidRPr="00A372A8">
        <w:t>sabit</w:t>
      </w:r>
      <w:r w:rsidRPr="00A372A8">
        <w:t xml:space="preserve"> yük ve normal servis yükleri ile beraber değerlendirilmelidir.</w:t>
      </w:r>
    </w:p>
    <w:p w:rsidR="00E83C16" w:rsidRPr="00A372A8" w:rsidRDefault="00E83C16" w:rsidP="00E83C16">
      <w:r w:rsidRPr="00A372A8">
        <w:rPr>
          <w:b/>
        </w:rPr>
        <w:t>b)</w:t>
      </w:r>
      <w:r w:rsidRPr="00A372A8">
        <w:t xml:space="preserve"> Yeterlilik değerlendirme yöntemleri: Sıvı yalıtkanlı reaktörlerde voltaj değerine göre kullanılması gereken test</w:t>
      </w:r>
      <w:r w:rsidR="00E23070" w:rsidRPr="00A372A8">
        <w:t>/</w:t>
      </w:r>
      <w:r w:rsidR="0025070A" w:rsidRPr="00A372A8">
        <w:t>hesap</w:t>
      </w:r>
      <w:r w:rsidRPr="00A372A8">
        <w:t xml:space="preserve"> yöntemleri aşağıda sıralanmıştır: </w:t>
      </w:r>
    </w:p>
    <w:p w:rsidR="00E83C16" w:rsidRPr="00A372A8" w:rsidRDefault="00895DEA" w:rsidP="00E83C16">
      <w:pPr>
        <w:contextualSpacing/>
      </w:pPr>
      <w:r w:rsidRPr="00A372A8">
        <w:t>170</w:t>
      </w:r>
      <w:r w:rsidR="00E83C16" w:rsidRPr="00A372A8">
        <w:t xml:space="preserve"> kV ve üstü için statik </w:t>
      </w:r>
      <w:r w:rsidR="0025070A" w:rsidRPr="00A372A8">
        <w:t>hesap</w:t>
      </w:r>
      <w:r w:rsidR="00E83C16" w:rsidRPr="00A372A8">
        <w:t xml:space="preserve"> yöntemi, </w:t>
      </w:r>
    </w:p>
    <w:p w:rsidR="00E83C16" w:rsidRPr="00A372A8" w:rsidRDefault="00895DEA" w:rsidP="00E83C16">
      <w:pPr>
        <w:contextualSpacing/>
      </w:pPr>
      <w:r w:rsidRPr="00A372A8">
        <w:t>36</w:t>
      </w:r>
      <w:r w:rsidR="00E83C16" w:rsidRPr="00A372A8">
        <w:t>-</w:t>
      </w:r>
      <w:r w:rsidRPr="00A372A8">
        <w:t>170</w:t>
      </w:r>
      <w:r w:rsidR="00E83C16" w:rsidRPr="00A372A8">
        <w:t xml:space="preserve"> kV için </w:t>
      </w:r>
      <w:r w:rsidR="00E86BCF" w:rsidRPr="00A372A8">
        <w:t>basit kontrol</w:t>
      </w:r>
      <w:r w:rsidR="00E83C16" w:rsidRPr="00A372A8">
        <w:t xml:space="preserve"> yöntemi, </w:t>
      </w:r>
    </w:p>
    <w:p w:rsidR="00E83C16" w:rsidRPr="00A372A8" w:rsidRDefault="00895DEA" w:rsidP="00E83C16">
      <w:r w:rsidRPr="00A372A8">
        <w:t>36</w:t>
      </w:r>
      <w:r w:rsidR="00E83C16" w:rsidRPr="00A372A8">
        <w:t xml:space="preserve"> kV altı için doğrudan kabul.</w:t>
      </w:r>
    </w:p>
    <w:p w:rsidR="00E83C16" w:rsidRPr="00A372A8" w:rsidRDefault="00A550A0" w:rsidP="00E83C16">
      <w:pPr>
        <w:pStyle w:val="ListeParagraf"/>
        <w:ind w:left="0"/>
        <w:contextualSpacing w:val="0"/>
      </w:pPr>
      <w:r w:rsidRPr="00A372A8">
        <w:t xml:space="preserve">Yeterlilik değerlendirme yöntemleri kullanılmasını gerektirmeyen durumlarda (doğrudan kabul), cihazın ankraj hesapları yapılacaktır. Ankraj hesabında deprem etkisi, cihazın ağırlık merkezine yatay yönde kendi ağırlığı ve düşey yönde ağırlığının %80’i uygulanarak elde edilecektir. Ankraj yükleri hesaplanırken, deprem etkisine </w:t>
      </w:r>
      <w:r w:rsidR="00DE7C13" w:rsidRPr="00A372A8">
        <w:t>sabit</w:t>
      </w:r>
      <w:r w:rsidRPr="00A372A8">
        <w:t xml:space="preserve"> yük ve servis yükleri de eklenecektir. Deprem yükleri her iki yönde ayrı ayrı uygulanacak ve gerilimler açısından daha kritik olan yön dikkate alınacaktır. Mesnet ankrajları ile ilgili diğer hükümler Bölüm </w:t>
      </w:r>
      <w:r w:rsidRPr="00A372A8">
        <w:rPr>
          <w:b/>
        </w:rPr>
        <w:t>A.7.4</w:t>
      </w:r>
      <w:r w:rsidRPr="00A372A8">
        <w:t>’te yer almaktadır.</w:t>
      </w:r>
    </w:p>
    <w:p w:rsidR="00E83C16" w:rsidRPr="00A372A8" w:rsidRDefault="006363A7" w:rsidP="00E83C16">
      <w:r w:rsidRPr="00A372A8">
        <w:rPr>
          <w:b/>
        </w:rPr>
        <w:t>c)</w:t>
      </w:r>
      <w:r w:rsidRPr="00A372A8">
        <w:t xml:space="preserve"> Derlenen veriler: Testler/analizler esnasında izlenmesi gereken kritik parametreler; genel anlamda kritik bölgelerdeki maksimum yerdeğiştirmeler, ivmeler ve gerilmelerdir.</w:t>
      </w:r>
    </w:p>
    <w:p w:rsidR="00E83C16" w:rsidRPr="00A372A8" w:rsidRDefault="00E83C16" w:rsidP="00E83C16">
      <w:r w:rsidRPr="00A372A8">
        <w:rPr>
          <w:b/>
        </w:rPr>
        <w:t>d)</w:t>
      </w:r>
      <w:r w:rsidRPr="00A372A8">
        <w:t xml:space="preserve"> Kabul kriterleri: </w:t>
      </w:r>
      <w:r w:rsidR="006363A7" w:rsidRPr="00A372A8">
        <w:t>Bölüm</w:t>
      </w:r>
      <w:r w:rsidRPr="00A372A8">
        <w:t xml:space="preserve"> </w:t>
      </w:r>
      <w:r w:rsidRPr="00A372A8">
        <w:rPr>
          <w:b/>
        </w:rPr>
        <w:t>A.</w:t>
      </w:r>
      <w:r w:rsidR="000123FB" w:rsidRPr="00A372A8">
        <w:rPr>
          <w:b/>
        </w:rPr>
        <w:t>6</w:t>
      </w:r>
      <w:r w:rsidRPr="00A372A8">
        <w:rPr>
          <w:b/>
        </w:rPr>
        <w:t>.1</w:t>
      </w:r>
      <w:r w:rsidRPr="00A372A8">
        <w:t xml:space="preserve">’de yer alan genel ölçütlere uyulması gerekmektedir. </w:t>
      </w:r>
    </w:p>
    <w:p w:rsidR="00932ED6" w:rsidRPr="00A372A8" w:rsidRDefault="00932ED6" w:rsidP="000B2935">
      <w:pPr>
        <w:pStyle w:val="Balk4"/>
        <w:rPr>
          <w:i w:val="0"/>
        </w:rPr>
      </w:pPr>
      <w:bookmarkStart w:id="55" w:name="_Toc37928052"/>
      <w:r w:rsidRPr="00A372A8">
        <w:rPr>
          <w:i w:val="0"/>
        </w:rPr>
        <w:t>A.</w:t>
      </w:r>
      <w:r w:rsidR="00E83C16" w:rsidRPr="00A372A8">
        <w:rPr>
          <w:i w:val="0"/>
        </w:rPr>
        <w:t>6</w:t>
      </w:r>
      <w:r w:rsidRPr="00A372A8">
        <w:rPr>
          <w:i w:val="0"/>
        </w:rPr>
        <w:t>.2.</w:t>
      </w:r>
      <w:r w:rsidR="0092261E" w:rsidRPr="00A372A8">
        <w:rPr>
          <w:i w:val="0"/>
        </w:rPr>
        <w:t>6 Hava</w:t>
      </w:r>
      <w:r w:rsidRPr="00A372A8">
        <w:rPr>
          <w:i w:val="0"/>
        </w:rPr>
        <w:t xml:space="preserve"> Yalıtkanlı Reaktör</w:t>
      </w:r>
      <w:bookmarkEnd w:id="55"/>
    </w:p>
    <w:p w:rsidR="00E83C16" w:rsidRPr="00A372A8" w:rsidRDefault="00E83C16" w:rsidP="00E83C16">
      <w:r w:rsidRPr="00A372A8">
        <w:t xml:space="preserve">Bu </w:t>
      </w:r>
      <w:r w:rsidR="00D021BE" w:rsidRPr="00A372A8">
        <w:t>bölümde</w:t>
      </w:r>
      <w:r w:rsidRPr="00A372A8">
        <w:t xml:space="preserve"> yer alan hükümler, hava yalıtkanlı reaktör türü elektriksel </w:t>
      </w:r>
      <w:r w:rsidR="00D021BE" w:rsidRPr="00A372A8">
        <w:t>cihaz</w:t>
      </w:r>
      <w:r w:rsidRPr="00A372A8">
        <w:t xml:space="preserve">ların orta ve yüksek deprem düzeylerinde sağlamaları gereken özel yeterlilik ölçütlerini içerir. Düşük yeterlilik düzeyi için deprem etkisi altında bir değerlendirme yapmaya gerek yoktur (bakınız </w:t>
      </w:r>
      <w:r w:rsidR="00D021BE" w:rsidRPr="00A372A8">
        <w:t>Bölüm</w:t>
      </w:r>
      <w:r w:rsidRPr="00A372A8">
        <w:t xml:space="preserve"> </w:t>
      </w:r>
      <w:r w:rsidRPr="00A372A8">
        <w:rPr>
          <w:b/>
        </w:rPr>
        <w:t>A.3.2</w:t>
      </w:r>
      <w:r w:rsidRPr="00A372A8">
        <w:t>).</w:t>
      </w:r>
    </w:p>
    <w:p w:rsidR="00E83C16" w:rsidRPr="00A372A8" w:rsidRDefault="00E83C16" w:rsidP="00E83C16">
      <w:r w:rsidRPr="00A372A8">
        <w:rPr>
          <w:b/>
        </w:rPr>
        <w:t>a)</w:t>
      </w:r>
      <w:r w:rsidRPr="00A372A8">
        <w:t xml:space="preserve"> Operasyonel Koşullar: Reaktör depremden hemen sonra hiç yapısal hasar görmemesi ve fonksiyonel kalması için tasarlanmalıdır. Bu koşullar sağlanırken tasarım deprem yükü, ölü yük ve normal servis yükleri ile beraber değerlendirilmelidir.</w:t>
      </w:r>
    </w:p>
    <w:p w:rsidR="00E83C16" w:rsidRPr="00A372A8" w:rsidRDefault="00E83C16" w:rsidP="00E83C16">
      <w:r w:rsidRPr="00A372A8">
        <w:rPr>
          <w:b/>
        </w:rPr>
        <w:t>b)</w:t>
      </w:r>
      <w:r w:rsidRPr="00A372A8">
        <w:t xml:space="preserve"> Yeterlilik değerlendirme yöntemleri: Hava yalıtkanlı reaktörlerde voltaj değerine göre kullanılması gereken test</w:t>
      </w:r>
      <w:r w:rsidR="00E23070" w:rsidRPr="00A372A8">
        <w:t>/</w:t>
      </w:r>
      <w:r w:rsidR="00D021BE" w:rsidRPr="00A372A8">
        <w:t>hesap</w:t>
      </w:r>
      <w:r w:rsidRPr="00A372A8">
        <w:t xml:space="preserve"> yöntemleri aşağıda sıralanmıştır:</w:t>
      </w:r>
    </w:p>
    <w:p w:rsidR="00E83C16" w:rsidRPr="00A372A8" w:rsidRDefault="00895DEA" w:rsidP="00E83C16">
      <w:pPr>
        <w:contextualSpacing/>
      </w:pPr>
      <w:r w:rsidRPr="00A372A8">
        <w:t>170</w:t>
      </w:r>
      <w:r w:rsidR="00E83C16" w:rsidRPr="00A372A8">
        <w:t xml:space="preserve"> kV ve üstü için dinamik </w:t>
      </w:r>
      <w:r w:rsidR="00D021BE" w:rsidRPr="00A372A8">
        <w:t>hesap</w:t>
      </w:r>
      <w:r w:rsidR="00E83C16" w:rsidRPr="00A372A8">
        <w:t xml:space="preserve"> yöntemi, </w:t>
      </w:r>
    </w:p>
    <w:p w:rsidR="00E83C16" w:rsidRPr="00A372A8" w:rsidRDefault="00895DEA" w:rsidP="00E83C16">
      <w:pPr>
        <w:contextualSpacing/>
      </w:pPr>
      <w:r w:rsidRPr="00A372A8">
        <w:t>36</w:t>
      </w:r>
      <w:r w:rsidR="00E83C16" w:rsidRPr="00A372A8">
        <w:t>-</w:t>
      </w:r>
      <w:r w:rsidRPr="00A372A8">
        <w:t>170</w:t>
      </w:r>
      <w:r w:rsidR="00E83C16" w:rsidRPr="00A372A8">
        <w:t xml:space="preserve"> kV için statik katsayı yöntemi, </w:t>
      </w:r>
    </w:p>
    <w:p w:rsidR="00E83C16" w:rsidRPr="00A372A8" w:rsidRDefault="00895DEA" w:rsidP="00E83C16">
      <w:r w:rsidRPr="00A372A8">
        <w:t>36</w:t>
      </w:r>
      <w:r w:rsidR="00E83C16" w:rsidRPr="00A372A8">
        <w:t xml:space="preserve"> kV altı için doğrudan kabul.</w:t>
      </w:r>
    </w:p>
    <w:p w:rsidR="00E83C16" w:rsidRPr="00A372A8" w:rsidRDefault="00D021BE" w:rsidP="00E83C16">
      <w:pPr>
        <w:pStyle w:val="ListeParagraf"/>
        <w:ind w:left="0"/>
        <w:contextualSpacing w:val="0"/>
      </w:pPr>
      <w:r w:rsidRPr="00A372A8">
        <w:t xml:space="preserve">Yeterlilik değerlendirme yöntemleri kullanılmasını gerektirmeyen durumlarda (doğrudan kabul), cihazın ankraj hesapları yapılacaktır. Ankraj hesabında deprem etkisi, cihazın ağırlık merkezine yatay yönde kendi ağırlığı ve düşey yönde ağırlığının %80’i uygulanarak elde edilecektir. Ankraj yükleri hesaplanırken, deprem etkisine </w:t>
      </w:r>
      <w:r w:rsidR="00E86BCF" w:rsidRPr="00A372A8">
        <w:t>sabit</w:t>
      </w:r>
      <w:r w:rsidRPr="00A372A8">
        <w:t xml:space="preserve"> yük ve servis yükleri de eklenecektir. Deprem yükleri her iki yönde ayrı ayrı uygulanacak ve gerilimler açısından daha kritik olan yön dikkate alınacaktır. Mesnet ankrajları ile ilgili diğer hükümler Bölüm </w:t>
      </w:r>
      <w:r w:rsidRPr="00A372A8">
        <w:rPr>
          <w:b/>
        </w:rPr>
        <w:t>A.7.4</w:t>
      </w:r>
      <w:r w:rsidRPr="00A372A8">
        <w:t>’te yer almaktadır.</w:t>
      </w:r>
    </w:p>
    <w:p w:rsidR="00E83C16" w:rsidRPr="00A372A8" w:rsidRDefault="00E83C16" w:rsidP="00E83C16">
      <w:r w:rsidRPr="00A372A8">
        <w:rPr>
          <w:b/>
        </w:rPr>
        <w:t>c)</w:t>
      </w:r>
      <w:r w:rsidRPr="00A372A8">
        <w:t xml:space="preserve"> Derlenen veriler: </w:t>
      </w:r>
      <w:r w:rsidRPr="00A372A8">
        <w:rPr>
          <w:color w:val="000000" w:themeColor="text1"/>
        </w:rPr>
        <w:t>Testler/analizler esnasında izlenmesi gereken kritik parametreler; g</w:t>
      </w:r>
      <w:r w:rsidRPr="00A372A8">
        <w:t>enel anlamda kritik bölgelerdeki maksimum yerdeğiştirmeler, ivmeler ve gerilmelerdir.</w:t>
      </w:r>
    </w:p>
    <w:p w:rsidR="00E83C16" w:rsidRPr="00A372A8" w:rsidRDefault="00E83C16" w:rsidP="00E83C16">
      <w:r w:rsidRPr="00A372A8">
        <w:rPr>
          <w:b/>
        </w:rPr>
        <w:t>d)</w:t>
      </w:r>
      <w:r w:rsidRPr="00A372A8">
        <w:t xml:space="preserve"> Kabul kriterleri: </w:t>
      </w:r>
      <w:r w:rsidR="00D021BE" w:rsidRPr="00A372A8">
        <w:t xml:space="preserve">Bölüm </w:t>
      </w:r>
      <w:r w:rsidRPr="00A372A8">
        <w:rPr>
          <w:b/>
        </w:rPr>
        <w:t>A.</w:t>
      </w:r>
      <w:r w:rsidR="000123FB" w:rsidRPr="00A372A8">
        <w:rPr>
          <w:b/>
        </w:rPr>
        <w:t>6</w:t>
      </w:r>
      <w:r w:rsidRPr="00A372A8">
        <w:rPr>
          <w:b/>
        </w:rPr>
        <w:t>.1</w:t>
      </w:r>
      <w:r w:rsidRPr="00A372A8">
        <w:t xml:space="preserve">’de yer alan genel ölçütlere uyulması gerekmektedir. </w:t>
      </w:r>
    </w:p>
    <w:p w:rsidR="00932ED6" w:rsidRPr="00A372A8" w:rsidRDefault="00932ED6" w:rsidP="000B2935">
      <w:pPr>
        <w:pStyle w:val="Balk4"/>
        <w:rPr>
          <w:i w:val="0"/>
        </w:rPr>
      </w:pPr>
      <w:bookmarkStart w:id="56" w:name="_Toc37928053"/>
      <w:r w:rsidRPr="00A372A8">
        <w:rPr>
          <w:i w:val="0"/>
        </w:rPr>
        <w:t>A.</w:t>
      </w:r>
      <w:r w:rsidR="00E83C16" w:rsidRPr="00A372A8">
        <w:rPr>
          <w:i w:val="0"/>
        </w:rPr>
        <w:t>6</w:t>
      </w:r>
      <w:r w:rsidRPr="00A372A8">
        <w:rPr>
          <w:i w:val="0"/>
        </w:rPr>
        <w:t>.2.</w:t>
      </w:r>
      <w:r w:rsidR="0092261E" w:rsidRPr="00A372A8">
        <w:rPr>
          <w:i w:val="0"/>
        </w:rPr>
        <w:t>7 Ölçü</w:t>
      </w:r>
      <w:r w:rsidRPr="00A372A8">
        <w:rPr>
          <w:i w:val="0"/>
        </w:rPr>
        <w:t xml:space="preserve"> </w:t>
      </w:r>
      <w:bookmarkEnd w:id="56"/>
      <w:r w:rsidR="001E5F64">
        <w:rPr>
          <w:i w:val="0"/>
        </w:rPr>
        <w:t>Transformatörü</w:t>
      </w:r>
    </w:p>
    <w:p w:rsidR="00E83C16" w:rsidRPr="00A372A8" w:rsidRDefault="00E83C16" w:rsidP="00E83C16">
      <w:r w:rsidRPr="00A372A8">
        <w:t xml:space="preserve">Bu </w:t>
      </w:r>
      <w:r w:rsidR="003B32F2" w:rsidRPr="00A372A8">
        <w:t>bölümde</w:t>
      </w:r>
      <w:r w:rsidRPr="00A372A8">
        <w:t xml:space="preserve"> yer alan hükümler, ölçü </w:t>
      </w:r>
      <w:r w:rsidR="006A09D1">
        <w:t>transformatörü</w:t>
      </w:r>
      <w:r w:rsidR="006A09D1" w:rsidRPr="00A372A8">
        <w:t xml:space="preserve"> </w:t>
      </w:r>
      <w:r w:rsidRPr="00A372A8">
        <w:t xml:space="preserve">ve benzeri elektriksel </w:t>
      </w:r>
      <w:r w:rsidR="003B32F2" w:rsidRPr="00A372A8">
        <w:t>cihaz</w:t>
      </w:r>
      <w:r w:rsidRPr="00A372A8">
        <w:t xml:space="preserve">ların (akım </w:t>
      </w:r>
      <w:r w:rsidR="006A09D1">
        <w:t>transformatörü</w:t>
      </w:r>
      <w:r w:rsidRPr="00A372A8">
        <w:t xml:space="preserve">, gerilim </w:t>
      </w:r>
      <w:r w:rsidR="006A09D1">
        <w:t>transformatörü</w:t>
      </w:r>
      <w:r w:rsidRPr="00A372A8">
        <w:t xml:space="preserve">, kapasitör gerilim </w:t>
      </w:r>
      <w:r w:rsidR="006A09D1">
        <w:t>transformatörü</w:t>
      </w:r>
      <w:r w:rsidRPr="00A372A8">
        <w:t xml:space="preserve">) orta ve yüksek deprem düzeylerinde sağlamaları gereken özel yeterlilik ölçütlerini içerir. Düşük yeterlilik düzeyi için deprem etkisi altında bir değerlendirme yapmaya gerek yoktur (bakınız </w:t>
      </w:r>
      <w:r w:rsidR="003B32F2" w:rsidRPr="00A372A8">
        <w:t>Bölüm</w:t>
      </w:r>
      <w:r w:rsidRPr="00A372A8">
        <w:t xml:space="preserve"> </w:t>
      </w:r>
      <w:r w:rsidRPr="00A372A8">
        <w:rPr>
          <w:b/>
        </w:rPr>
        <w:t>A.3.2</w:t>
      </w:r>
      <w:r w:rsidRPr="00A372A8">
        <w:t>).</w:t>
      </w:r>
    </w:p>
    <w:p w:rsidR="00E83C16" w:rsidRPr="00A372A8" w:rsidRDefault="00E83C16" w:rsidP="00E83C16">
      <w:r w:rsidRPr="00A372A8">
        <w:rPr>
          <w:b/>
        </w:rPr>
        <w:t>a)</w:t>
      </w:r>
      <w:r w:rsidRPr="00A372A8">
        <w:t xml:space="preserve"> Operasyonel Koşullar: Ölçü </w:t>
      </w:r>
      <w:r w:rsidR="006A09D1">
        <w:t xml:space="preserve">transformatörleri </w:t>
      </w:r>
      <w:r w:rsidRPr="00A372A8">
        <w:t>deprem sırasında ve deprem sonrası hiç hasar görmemek ve fonksiyon kaybına uğramamak üzere tasarlanmalıdır. Ayrıca deprem sırasında da operasyonel durumunu korumalıdır.</w:t>
      </w:r>
    </w:p>
    <w:p w:rsidR="00E83C16" w:rsidRPr="00A372A8" w:rsidRDefault="00E83C16" w:rsidP="00E83C16">
      <w:r w:rsidRPr="00A372A8">
        <w:rPr>
          <w:b/>
        </w:rPr>
        <w:t>b)</w:t>
      </w:r>
      <w:r w:rsidRPr="00A372A8">
        <w:t xml:space="preserve"> Yeterlilik değerlendirme yöntemleri: </w:t>
      </w:r>
      <w:r w:rsidR="003B32F2" w:rsidRPr="00A372A8">
        <w:t>Cihaz</w:t>
      </w:r>
      <w:r w:rsidRPr="00A372A8">
        <w:t xml:space="preserve">ın voltaj değerine ve </w:t>
      </w:r>
      <w:r w:rsidR="003B32F2" w:rsidRPr="00A372A8">
        <w:t>cihaz</w:t>
      </w:r>
      <w:r w:rsidRPr="00A372A8">
        <w:t xml:space="preserve"> yüksekliğine göre kullanılması gereken test</w:t>
      </w:r>
      <w:r w:rsidR="00E23070" w:rsidRPr="00A372A8">
        <w:t>/</w:t>
      </w:r>
      <w:r w:rsidR="003B32F2" w:rsidRPr="00A372A8">
        <w:t>hesap</w:t>
      </w:r>
      <w:r w:rsidRPr="00A372A8">
        <w:t xml:space="preserve"> yöntemleri aşağıda sıralanmıştır:</w:t>
      </w:r>
    </w:p>
    <w:p w:rsidR="00E13066" w:rsidRPr="00A372A8" w:rsidRDefault="00E13066" w:rsidP="00E83C16"/>
    <w:p w:rsidR="00E13066" w:rsidRPr="00A372A8" w:rsidRDefault="00E13066" w:rsidP="00E83C16"/>
    <w:p w:rsidR="00E83C16" w:rsidRPr="00A372A8" w:rsidRDefault="00895DEA" w:rsidP="00E83C16">
      <w:pPr>
        <w:contextualSpacing/>
      </w:pPr>
      <w:r w:rsidRPr="00A372A8">
        <w:t>170</w:t>
      </w:r>
      <w:r w:rsidR="00E83C16" w:rsidRPr="00A372A8">
        <w:t xml:space="preserve"> kV ve üstü veya </w:t>
      </w:r>
      <w:r w:rsidR="003B32F2" w:rsidRPr="00A372A8">
        <w:t>cihazın toplam</w:t>
      </w:r>
      <w:r w:rsidR="00E83C16" w:rsidRPr="00A372A8">
        <w:t xml:space="preserve"> yüksekliğinde 6.</w:t>
      </w:r>
      <w:r w:rsidR="003B32F2" w:rsidRPr="00A372A8">
        <w:t>0</w:t>
      </w:r>
      <w:r w:rsidR="00E83C16" w:rsidRPr="00A372A8">
        <w:t xml:space="preserve"> m üstü için sarsma tablasında deprem testi</w:t>
      </w:r>
      <w:r w:rsidR="001E5F64">
        <w:t xml:space="preserve"> veya dinamik hesap yöntemi</w:t>
      </w:r>
      <w:r w:rsidR="00E83C16" w:rsidRPr="00A372A8">
        <w:t xml:space="preserve">, </w:t>
      </w:r>
    </w:p>
    <w:p w:rsidR="00E83C16" w:rsidRPr="00A372A8" w:rsidRDefault="00895DEA" w:rsidP="00E83C16">
      <w:pPr>
        <w:contextualSpacing/>
      </w:pPr>
      <w:r w:rsidRPr="00A372A8">
        <w:t>72.5</w:t>
      </w:r>
      <w:r w:rsidR="00E83C16" w:rsidRPr="00A372A8">
        <w:t>-</w:t>
      </w:r>
      <w:r w:rsidRPr="00A372A8">
        <w:t>170</w:t>
      </w:r>
      <w:r w:rsidR="00E83C16" w:rsidRPr="00A372A8">
        <w:t xml:space="preserve"> kV için dinamik </w:t>
      </w:r>
      <w:r w:rsidR="003B32F2" w:rsidRPr="00A372A8">
        <w:t>hesap</w:t>
      </w:r>
      <w:r w:rsidR="00E83C16" w:rsidRPr="00A372A8">
        <w:t xml:space="preserve"> yöntemi,</w:t>
      </w:r>
    </w:p>
    <w:p w:rsidR="00E83C16" w:rsidRPr="00A372A8" w:rsidRDefault="00895DEA" w:rsidP="00E83C16">
      <w:pPr>
        <w:contextualSpacing/>
      </w:pPr>
      <w:r w:rsidRPr="00A372A8">
        <w:t>36</w:t>
      </w:r>
      <w:r w:rsidR="00E83C16" w:rsidRPr="00A372A8">
        <w:t>-</w:t>
      </w:r>
      <w:r w:rsidRPr="00A372A8">
        <w:t>72.5</w:t>
      </w:r>
      <w:r w:rsidR="00E83C16" w:rsidRPr="00A372A8">
        <w:t xml:space="preserve"> kV için statik katsayı yöntemi, </w:t>
      </w:r>
    </w:p>
    <w:p w:rsidR="00E83C16" w:rsidRPr="00A372A8" w:rsidRDefault="00895DEA" w:rsidP="00E83C16">
      <w:r w:rsidRPr="00A372A8">
        <w:t>36</w:t>
      </w:r>
      <w:r w:rsidR="00E83C16" w:rsidRPr="00A372A8">
        <w:t xml:space="preserve"> kV altı için doğrudan kabul.</w:t>
      </w:r>
    </w:p>
    <w:p w:rsidR="00E83C16" w:rsidRPr="00A372A8" w:rsidRDefault="00E83C16" w:rsidP="00E83C16">
      <w:r w:rsidRPr="00A372A8">
        <w:t xml:space="preserve">Servis koşullarında basınç altında çalışan </w:t>
      </w:r>
      <w:r w:rsidR="003B32F2" w:rsidRPr="00A372A8">
        <w:t>cihaz</w:t>
      </w:r>
      <w:r w:rsidRPr="00A372A8">
        <w:t>lar, sarsma tablası deneyi sırasında aynı basınç koşullarında test edilecektir.</w:t>
      </w:r>
    </w:p>
    <w:p w:rsidR="00E83C16" w:rsidRPr="00A372A8" w:rsidRDefault="003B32F2" w:rsidP="00E83C16">
      <w:pPr>
        <w:pStyle w:val="ListeParagraf"/>
        <w:ind w:left="0"/>
        <w:contextualSpacing w:val="0"/>
      </w:pPr>
      <w:r w:rsidRPr="00A372A8">
        <w:t xml:space="preserve">Yeterlilik değerlendirme yöntemleri kullanılmasını gerektirmeyen durumlarda (doğrudan kabul), cihazın ankraj hesapları yapılacaktır. Ankraj hesabında deprem etkisi, cihazın ağırlık merkezine yatay yönde kendi ağırlığı ve düşey yönde ağırlığının %80’i uygulanarak elde edilecektir. Ankraj yükleri hesaplanırken, deprem etkisine </w:t>
      </w:r>
      <w:r w:rsidR="00E86BCF" w:rsidRPr="00A372A8">
        <w:t>sabit</w:t>
      </w:r>
      <w:r w:rsidRPr="00A372A8">
        <w:t xml:space="preserve"> yük ve servis yükleri de eklenecektir. Deprem yükleri her iki yönde ayrı ayrı uygulanacak ve gerilimler açısından daha kritik olan yön dikkate alınacaktır. Mesnet ankrajları ile ilgili diğer hükümler Bölüm </w:t>
      </w:r>
      <w:r w:rsidRPr="00A372A8">
        <w:rPr>
          <w:b/>
        </w:rPr>
        <w:t>A.7.4</w:t>
      </w:r>
      <w:r w:rsidRPr="00A372A8">
        <w:t>’te yer almaktadır.</w:t>
      </w:r>
    </w:p>
    <w:p w:rsidR="00E83C16" w:rsidRPr="00A372A8" w:rsidRDefault="00E83C16" w:rsidP="00E83C16">
      <w:r w:rsidRPr="00A372A8">
        <w:rPr>
          <w:b/>
        </w:rPr>
        <w:t>c)</w:t>
      </w:r>
      <w:r w:rsidRPr="00A372A8">
        <w:t xml:space="preserve"> Derlenen veriler: </w:t>
      </w:r>
      <w:r w:rsidRPr="00A372A8">
        <w:rPr>
          <w:color w:val="000000" w:themeColor="text1"/>
        </w:rPr>
        <w:t xml:space="preserve">Testler/analizler esnasında izlenmesi gereken kritik parametreler; </w:t>
      </w:r>
      <w:r w:rsidR="003B32F2" w:rsidRPr="00A372A8">
        <w:rPr>
          <w:color w:val="000000" w:themeColor="text1"/>
        </w:rPr>
        <w:t>cihazın</w:t>
      </w:r>
      <w:r w:rsidRPr="00A372A8">
        <w:t xml:space="preserve"> tepe noktasında yerdeğiştirme ve ivme (düşey ve yatay yönlerde) ve </w:t>
      </w:r>
      <w:r w:rsidR="008F7DCB">
        <w:t>izolatörün</w:t>
      </w:r>
      <w:r w:rsidR="008F7DCB" w:rsidRPr="00A372A8">
        <w:t xml:space="preserve"> </w:t>
      </w:r>
      <w:r w:rsidRPr="00A372A8">
        <w:t>bağlantı yerindeki maksimum gerilmelerdir.</w:t>
      </w:r>
    </w:p>
    <w:p w:rsidR="00E83C16" w:rsidRPr="00A372A8" w:rsidRDefault="00E83C16" w:rsidP="00E83C16">
      <w:r w:rsidRPr="00A372A8">
        <w:rPr>
          <w:b/>
        </w:rPr>
        <w:t>d)</w:t>
      </w:r>
      <w:r w:rsidRPr="00A372A8">
        <w:t xml:space="preserve"> Kabul kriterleri: </w:t>
      </w:r>
      <w:r w:rsidR="003B32F2" w:rsidRPr="00A372A8">
        <w:t>Bölüm</w:t>
      </w:r>
      <w:r w:rsidRPr="00A372A8">
        <w:t xml:space="preserve"> </w:t>
      </w:r>
      <w:r w:rsidRPr="00A372A8">
        <w:rPr>
          <w:b/>
        </w:rPr>
        <w:t>A.</w:t>
      </w:r>
      <w:r w:rsidR="000123FB" w:rsidRPr="00A372A8">
        <w:rPr>
          <w:b/>
        </w:rPr>
        <w:t>6</w:t>
      </w:r>
      <w:r w:rsidRPr="00A372A8">
        <w:rPr>
          <w:b/>
        </w:rPr>
        <w:t>.1</w:t>
      </w:r>
      <w:r w:rsidRPr="00A372A8">
        <w:t xml:space="preserve">’de yer alan genel ölçütlere uyulması gerekmektedir. </w:t>
      </w:r>
    </w:p>
    <w:p w:rsidR="00932ED6" w:rsidRPr="00A372A8" w:rsidRDefault="00932ED6" w:rsidP="000B2935">
      <w:pPr>
        <w:pStyle w:val="Balk4"/>
        <w:rPr>
          <w:i w:val="0"/>
        </w:rPr>
      </w:pPr>
      <w:bookmarkStart w:id="57" w:name="_Toc37928054"/>
      <w:r w:rsidRPr="00A372A8">
        <w:rPr>
          <w:i w:val="0"/>
        </w:rPr>
        <w:t>A.</w:t>
      </w:r>
      <w:r w:rsidR="00E83C16" w:rsidRPr="00A372A8">
        <w:rPr>
          <w:i w:val="0"/>
        </w:rPr>
        <w:t>6</w:t>
      </w:r>
      <w:r w:rsidRPr="00A372A8">
        <w:rPr>
          <w:i w:val="0"/>
        </w:rPr>
        <w:t>.2.</w:t>
      </w:r>
      <w:r w:rsidR="0092261E" w:rsidRPr="00A372A8">
        <w:rPr>
          <w:i w:val="0"/>
        </w:rPr>
        <w:t>8 Devre</w:t>
      </w:r>
      <w:r w:rsidRPr="00A372A8">
        <w:rPr>
          <w:i w:val="0"/>
        </w:rPr>
        <w:t xml:space="preserve"> Anahtarı</w:t>
      </w:r>
      <w:bookmarkEnd w:id="57"/>
    </w:p>
    <w:p w:rsidR="00E83C16" w:rsidRPr="00A372A8" w:rsidRDefault="00E83C16" w:rsidP="00E83C16">
      <w:r w:rsidRPr="00A372A8">
        <w:t xml:space="preserve">Bu </w:t>
      </w:r>
      <w:r w:rsidR="003B32F2" w:rsidRPr="00A372A8">
        <w:t>bölümde</w:t>
      </w:r>
      <w:r w:rsidRPr="00A372A8">
        <w:t xml:space="preserve"> yer alan hükümler, devre anahtarı türü elektriksel </w:t>
      </w:r>
      <w:r w:rsidR="003B32F2" w:rsidRPr="00A372A8">
        <w:t>cihaz</w:t>
      </w:r>
      <w:r w:rsidRPr="00A372A8">
        <w:t xml:space="preserve">ların orta ve yüksek deprem düzeylerinde sağlamaları gereken özel yeterlilik ölçütlerini içerir. Düşük yeterlilik düzeyi için deprem etkisi altında bir değerlendirme yapmaya gerek yoktur (bakınız </w:t>
      </w:r>
      <w:r w:rsidR="003B32F2" w:rsidRPr="00A372A8">
        <w:t>Bölüm</w:t>
      </w:r>
      <w:r w:rsidRPr="00A372A8">
        <w:t xml:space="preserve"> </w:t>
      </w:r>
      <w:r w:rsidRPr="00A372A8">
        <w:rPr>
          <w:b/>
        </w:rPr>
        <w:t>A.3.2</w:t>
      </w:r>
      <w:r w:rsidRPr="00A372A8">
        <w:t>).</w:t>
      </w:r>
    </w:p>
    <w:p w:rsidR="00E83C16" w:rsidRPr="00A372A8" w:rsidRDefault="00E83C16" w:rsidP="00E83C16">
      <w:r w:rsidRPr="00A372A8">
        <w:rPr>
          <w:b/>
        </w:rPr>
        <w:t>a)</w:t>
      </w:r>
      <w:r w:rsidRPr="00A372A8">
        <w:t xml:space="preserve"> Operasyonel Koşullar: Devre anahtarı ve tüm bileşenleri deprem sırasında ve deprem sonrası hiç hasar görmemek ve fonksiyon kaybına uğramamak üzere tasarlanmalıdır. Ayrıca deprem sırasında da operasyonel durumunu korumalıdır.</w:t>
      </w:r>
    </w:p>
    <w:p w:rsidR="00E83C16" w:rsidRPr="00A372A8" w:rsidRDefault="00E83C16" w:rsidP="00E83C16">
      <w:r w:rsidRPr="00A372A8">
        <w:rPr>
          <w:b/>
        </w:rPr>
        <w:t>b)</w:t>
      </w:r>
      <w:r w:rsidRPr="00A372A8">
        <w:t xml:space="preserve"> Yeterlilik değerlendirme yöntemleri: Devre anahtarlarında voltaj değerine göre kullanılması gereken test</w:t>
      </w:r>
      <w:r w:rsidR="00E23070" w:rsidRPr="00A372A8">
        <w:t>/</w:t>
      </w:r>
      <w:r w:rsidR="003B32F2" w:rsidRPr="00A372A8">
        <w:t>hesap</w:t>
      </w:r>
      <w:r w:rsidRPr="00A372A8">
        <w:t xml:space="preserve"> yöntemleri aşağıda sıralanmıştır:</w:t>
      </w:r>
    </w:p>
    <w:p w:rsidR="00E83C16" w:rsidRPr="00A372A8" w:rsidRDefault="00895DEA" w:rsidP="00E83C16">
      <w:pPr>
        <w:contextualSpacing/>
      </w:pPr>
      <w:r w:rsidRPr="00A372A8">
        <w:t>170</w:t>
      </w:r>
      <w:r w:rsidR="00E83C16" w:rsidRPr="00A372A8">
        <w:t xml:space="preserve"> kV ve üstü için sarsma tablasında deprem testi</w:t>
      </w:r>
      <w:r w:rsidR="00072A93">
        <w:t xml:space="preserve"> veya dinamik hesap yöntemi</w:t>
      </w:r>
      <w:r w:rsidR="00E83C16" w:rsidRPr="00A372A8">
        <w:t xml:space="preserve">, </w:t>
      </w:r>
    </w:p>
    <w:p w:rsidR="00E83C16" w:rsidRPr="00A372A8" w:rsidRDefault="00895DEA" w:rsidP="00E83C16">
      <w:pPr>
        <w:contextualSpacing/>
      </w:pPr>
      <w:r w:rsidRPr="00A372A8">
        <w:t>72.5</w:t>
      </w:r>
      <w:r w:rsidR="00E83C16" w:rsidRPr="00A372A8">
        <w:t>-</w:t>
      </w:r>
      <w:r w:rsidRPr="00A372A8">
        <w:t>170</w:t>
      </w:r>
      <w:r w:rsidR="00E83C16" w:rsidRPr="00A372A8">
        <w:t xml:space="preserve"> kV için dinamik </w:t>
      </w:r>
      <w:r w:rsidR="003B32F2" w:rsidRPr="00A372A8">
        <w:t>hesap</w:t>
      </w:r>
      <w:r w:rsidR="00E83C16" w:rsidRPr="00A372A8">
        <w:t xml:space="preserve"> yöntemi, </w:t>
      </w:r>
    </w:p>
    <w:p w:rsidR="00E83C16" w:rsidRPr="00A372A8" w:rsidRDefault="00895DEA" w:rsidP="00E83C16">
      <w:pPr>
        <w:contextualSpacing/>
      </w:pPr>
      <w:r w:rsidRPr="00A372A8">
        <w:t>36</w:t>
      </w:r>
      <w:r w:rsidR="00E83C16" w:rsidRPr="00A372A8">
        <w:t>-</w:t>
      </w:r>
      <w:r w:rsidRPr="00A372A8">
        <w:t>72.5</w:t>
      </w:r>
      <w:r w:rsidR="00E83C16" w:rsidRPr="00A372A8">
        <w:t xml:space="preserve"> kV için statik katsayı yöntemi, </w:t>
      </w:r>
    </w:p>
    <w:p w:rsidR="00E83C16" w:rsidRPr="00A372A8" w:rsidRDefault="00895DEA" w:rsidP="00E83C16">
      <w:r w:rsidRPr="00A372A8">
        <w:t>36</w:t>
      </w:r>
      <w:r w:rsidR="00E83C16" w:rsidRPr="00A372A8">
        <w:t xml:space="preserve"> kV altı için doğrudan kabul.</w:t>
      </w:r>
    </w:p>
    <w:p w:rsidR="00E83C16" w:rsidRPr="00A372A8" w:rsidRDefault="000613E2" w:rsidP="00E83C16">
      <w:r w:rsidRPr="00A372A8">
        <w:t>Söz konusu cihaza sarsma tablası ve darbeli harmonik testler uygulanırken dört aşamalı bir prosedür izlenecektir. İlk aşamada cihaza rezonans frekansı tarama testi uygulanacaktır. İkinci aşamada cihaz ve destek sistemi sarsma tablası üzerinde önceden belirlenmiş yer hareketleri altında test edilecektir. Üçüncü aşama bir önceki aşamaya benzemekle beraber, deney sırasında devre anahtarı kapalı pozisyondan açık pozisyona getirilecek ve böylece cihazın deprem anındaki işlevselliği irdelenecektir. Dördüncü ve son aşamada ise tekrar rezonans frekansı tarama testi uygulanacak ve cihazın dinamik özelliklerinin test öncesi durumuna göre ne kadar değiştiği incelenecektir.</w:t>
      </w:r>
    </w:p>
    <w:p w:rsidR="00E83C16" w:rsidRPr="00A372A8" w:rsidRDefault="005B105B" w:rsidP="00E83C16">
      <w:pPr>
        <w:pStyle w:val="ListeParagraf"/>
        <w:ind w:left="0"/>
        <w:contextualSpacing w:val="0"/>
      </w:pPr>
      <w:r w:rsidRPr="00A372A8">
        <w:t xml:space="preserve">Yeterlilik değerlendirme yöntemleri kullanılmasını gerektirmeyen durumlarda (doğrudan kabul), cihazın ankraj hesapları yapılacaktır. Ankraj hesabında deprem etkisi, cihazın ağırlık merkezine yatay yönde kendi ağırlığı ve düşey yönde ağırlığının %80’i uygulanarak elde edilecektir. Ankraj yükleri hesaplanırken, deprem etkisine </w:t>
      </w:r>
      <w:r w:rsidR="00E86BCF" w:rsidRPr="00A372A8">
        <w:t>sabit</w:t>
      </w:r>
      <w:r w:rsidRPr="00A372A8">
        <w:t xml:space="preserve"> yük ve servis yükleri de eklenecektir. Deprem yükleri her iki yönde ayrı ayrı uygulanacak ve gerilimler açısından daha kritik olan yön dikkate alınacaktır. Mesnet ankrajları ile ilgili diğer hükümler Bölüm </w:t>
      </w:r>
      <w:r w:rsidRPr="00A372A8">
        <w:rPr>
          <w:b/>
        </w:rPr>
        <w:t>A.7.4</w:t>
      </w:r>
      <w:r w:rsidRPr="00A372A8">
        <w:t>’te yer almaktadır.</w:t>
      </w:r>
    </w:p>
    <w:p w:rsidR="00E83C16" w:rsidRPr="00A372A8" w:rsidRDefault="00E83C16" w:rsidP="00E83C16">
      <w:r w:rsidRPr="00A372A8">
        <w:rPr>
          <w:b/>
        </w:rPr>
        <w:t>c)</w:t>
      </w:r>
      <w:r w:rsidRPr="00A372A8">
        <w:t xml:space="preserve"> Derlenen veriler: </w:t>
      </w:r>
      <w:r w:rsidRPr="00A372A8">
        <w:rPr>
          <w:color w:val="000000" w:themeColor="text1"/>
        </w:rPr>
        <w:t>Testler/analizler esnasında izlenmesi gereken kritik parametreler; d</w:t>
      </w:r>
      <w:r w:rsidRPr="00A372A8">
        <w:t xml:space="preserve">evre anahtarı terminallerinde yatay yerdeğiştirme, </w:t>
      </w:r>
      <w:r w:rsidR="008F7DCB">
        <w:t>izolatör</w:t>
      </w:r>
      <w:r w:rsidR="008F7DCB" w:rsidRPr="00A372A8">
        <w:t xml:space="preserve"> </w:t>
      </w:r>
      <w:r w:rsidRPr="00A372A8">
        <w:t xml:space="preserve">kısmının tepe noktasında yatay ve düşey ivmeler, porselen </w:t>
      </w:r>
      <w:r w:rsidR="008F7DCB">
        <w:t>izolatörün</w:t>
      </w:r>
      <w:r w:rsidR="008F7DCB" w:rsidRPr="00A372A8">
        <w:t xml:space="preserve"> </w:t>
      </w:r>
      <w:r w:rsidRPr="00A372A8">
        <w:t>tabanındaki gerilmeler ve mesnet yapısının taban ayağındaki gerilmelerdir.</w:t>
      </w:r>
    </w:p>
    <w:p w:rsidR="00E83C16" w:rsidRPr="00A372A8" w:rsidRDefault="00E83C16" w:rsidP="00E83C16">
      <w:r w:rsidRPr="00A372A8">
        <w:rPr>
          <w:b/>
        </w:rPr>
        <w:t>d)</w:t>
      </w:r>
      <w:r w:rsidRPr="00A372A8">
        <w:t xml:space="preserve"> Kabul kriterleri: </w:t>
      </w:r>
      <w:r w:rsidR="005B105B" w:rsidRPr="00A372A8">
        <w:t>Bölüm</w:t>
      </w:r>
      <w:r w:rsidRPr="00A372A8">
        <w:t xml:space="preserve"> </w:t>
      </w:r>
      <w:r w:rsidRPr="00A372A8">
        <w:rPr>
          <w:b/>
        </w:rPr>
        <w:t>A.</w:t>
      </w:r>
      <w:r w:rsidR="000123FB" w:rsidRPr="00A372A8">
        <w:rPr>
          <w:b/>
        </w:rPr>
        <w:t>6</w:t>
      </w:r>
      <w:r w:rsidRPr="00A372A8">
        <w:rPr>
          <w:b/>
        </w:rPr>
        <w:t>.1</w:t>
      </w:r>
      <w:r w:rsidRPr="00A372A8">
        <w:t>’de yer alan genel ölçütlere uyulması gerekmektedir.</w:t>
      </w:r>
    </w:p>
    <w:p w:rsidR="00932ED6" w:rsidRPr="00A372A8" w:rsidRDefault="00932ED6" w:rsidP="000B2935">
      <w:pPr>
        <w:pStyle w:val="Balk4"/>
        <w:rPr>
          <w:i w:val="0"/>
        </w:rPr>
      </w:pPr>
      <w:bookmarkStart w:id="58" w:name="_Toc37928055"/>
      <w:r w:rsidRPr="00A372A8">
        <w:rPr>
          <w:i w:val="0"/>
        </w:rPr>
        <w:t>A.</w:t>
      </w:r>
      <w:r w:rsidR="00E83C16" w:rsidRPr="00A372A8">
        <w:rPr>
          <w:i w:val="0"/>
        </w:rPr>
        <w:t>6</w:t>
      </w:r>
      <w:r w:rsidRPr="00A372A8">
        <w:rPr>
          <w:i w:val="0"/>
        </w:rPr>
        <w:t xml:space="preserve">.2.9 Asılı </w:t>
      </w:r>
      <w:r w:rsidR="0095214D" w:rsidRPr="00A372A8">
        <w:rPr>
          <w:i w:val="0"/>
        </w:rPr>
        <w:t>Cihaz</w:t>
      </w:r>
      <w:bookmarkEnd w:id="58"/>
    </w:p>
    <w:p w:rsidR="00E83C16" w:rsidRPr="00A372A8" w:rsidRDefault="00E83C16" w:rsidP="00E83C16">
      <w:r w:rsidRPr="00A372A8">
        <w:t xml:space="preserve">Bu </w:t>
      </w:r>
      <w:r w:rsidR="005F7F72" w:rsidRPr="00A372A8">
        <w:t>bölüm</w:t>
      </w:r>
      <w:r w:rsidRPr="00A372A8">
        <w:t xml:space="preserve">de yer alan hükümler, asılı </w:t>
      </w:r>
      <w:r w:rsidR="005F7F72" w:rsidRPr="00A372A8">
        <w:t>cihaz</w:t>
      </w:r>
      <w:r w:rsidRPr="00A372A8">
        <w:t xml:space="preserve"> türü elektriksel </w:t>
      </w:r>
      <w:r w:rsidR="005F7F72" w:rsidRPr="00A372A8">
        <w:t>cihaz</w:t>
      </w:r>
      <w:r w:rsidRPr="00A372A8">
        <w:t xml:space="preserve">ların orta ve yüksek deprem düzeylerinde sağlamaları gereken özel yeterlilik ölçütlerini içerir. Düşük yeterlilik düzeyi için deprem etkisi altında bir değerlendirme yapmaya gerek yoktur (bakınız </w:t>
      </w:r>
      <w:r w:rsidR="005F7F72" w:rsidRPr="00A372A8">
        <w:t>Bölüm</w:t>
      </w:r>
      <w:r w:rsidRPr="00A372A8">
        <w:t xml:space="preserve"> </w:t>
      </w:r>
      <w:r w:rsidRPr="00A372A8">
        <w:rPr>
          <w:b/>
        </w:rPr>
        <w:t>A.3.2</w:t>
      </w:r>
      <w:r w:rsidRPr="00A372A8">
        <w:t xml:space="preserve">). Asılı </w:t>
      </w:r>
      <w:r w:rsidR="005F7F72" w:rsidRPr="00A372A8">
        <w:t>cihaz</w:t>
      </w:r>
      <w:r w:rsidRPr="00A372A8">
        <w:t xml:space="preserve">ın parçaları ile ilgili detaylar ve sahada yerleştirilmesi ile ilgili hükümler Madde </w:t>
      </w:r>
      <w:r w:rsidRPr="00A372A8">
        <w:rPr>
          <w:b/>
        </w:rPr>
        <w:t>A.7.1</w:t>
      </w:r>
      <w:r w:rsidRPr="00A372A8">
        <w:t>’de yer almaktadır.</w:t>
      </w:r>
    </w:p>
    <w:p w:rsidR="00E83C16" w:rsidRPr="00A372A8" w:rsidRDefault="00381D70" w:rsidP="00E83C16">
      <w:r w:rsidRPr="00A372A8">
        <w:rPr>
          <w:b/>
        </w:rPr>
        <w:t>a)</w:t>
      </w:r>
      <w:r w:rsidRPr="00A372A8">
        <w:t xml:space="preserve"> Operasyonel Koşullar: Asılı cihaz deprem sırasında ve deprem sonrası hiç hasar görmemek ve fonksiyon kaybına uğramamak üzere tasarlanmalıdır. Ayrıca deprem sırasında da operasyonel durumunu korumalıdır. Asılma noktası, mesnet noktası ve yük taşıyan yapı mevcut yükleri güvenli bir şekilde karşılamalıdır.</w:t>
      </w:r>
    </w:p>
    <w:p w:rsidR="00E83C16" w:rsidRPr="00A372A8" w:rsidRDefault="00381D70" w:rsidP="00E83C16">
      <w:r w:rsidRPr="00A372A8">
        <w:rPr>
          <w:b/>
        </w:rPr>
        <w:t>b)</w:t>
      </w:r>
      <w:r w:rsidRPr="00A372A8">
        <w:t xml:space="preserve"> Yeterlilik değerlendirme yöntemleri: Asılı cihaz için statik analiz yöntemleri kullanılacaktır. Askı sisteminde düşey statik yük hesabı yaparken cihazın ağırlığı yüksek yeterlilik düzeyi için 5, orta yeterlilik düzeyi için 3.5 ile çarpılacaktır. Elde edilen değere (eğer mevcutsa) düşey servis yükleri de eklenecektir. Deprem etkisi yatay yönde her iki doğrultuda askı noktalarına cihazın ağırlığının belirli bir oranı olarak uygulanacaktır. Bu oran, yüksek yeterlilik düzeyi için 0.5, orta yeterlilik düzeyi için 0.25 olarak alınacaktır. Elde edilen değere (eğer mevcutsa) yatay servis yükleri de eklenecektir.</w:t>
      </w:r>
      <w:r w:rsidR="00E83C16" w:rsidRPr="00A372A8">
        <w:t xml:space="preserve"> </w:t>
      </w:r>
    </w:p>
    <w:p w:rsidR="00381D70" w:rsidRPr="00A372A8" w:rsidRDefault="00381D70" w:rsidP="00381D70">
      <w:r w:rsidRPr="00A372A8">
        <w:t>Mesnet sisteminde düşey statik yük hesabı yaparken cihazın ağırlığı yüksek yeterlilik düzeyi için 4, orta yeterlilik düzeyi için 2.5 ile çarpılacaktır. Elde edilen değere (eğer mevcutsa) düşey servis yükleri de eklenecektir. Deprem etkisi yatay yönde her iki doğrultuda mesnet noktalarına cihazın ağırlığının belirli bir oranı olarak uygulanacaktır. Bu oran, yüksek yeterlilik düzeyi için 0.5, orta yeterlilik düzeyi için 0.25 olarak alınacaktır. Elde edilen değere (eğer mevcutsa) yatay servis yükleri de eklenecektir.</w:t>
      </w:r>
    </w:p>
    <w:p w:rsidR="00E83C16" w:rsidRPr="00A372A8" w:rsidRDefault="00381D70" w:rsidP="00381D70">
      <w:r w:rsidRPr="00A372A8">
        <w:t>Yük taşıyıcı sistemin statik hesabı için, sınır koşulları askı ve mesnet sistemleri için belirlenmiş olan yüklerden oluşan bir serbest cisim diyagramı çizilecektir. Deprem etkisi yatay yönde her iki doğrultuda taşıyıcı sistemin üzerine yayılı şekilde cihazın ağırlığının belirli bir oranı olarak uygulanacaktır. Bu oran, yüksek yeterlilik düzeyi için 1.0, orta yeterlilik düzeyi için 0.5 olarak alınacaktır.</w:t>
      </w:r>
    </w:p>
    <w:p w:rsidR="00E83C16" w:rsidRPr="00A372A8" w:rsidRDefault="00381D70" w:rsidP="00E83C16">
      <w:r w:rsidRPr="00A372A8">
        <w:rPr>
          <w:b/>
        </w:rPr>
        <w:t>c)</w:t>
      </w:r>
      <w:r w:rsidRPr="00A372A8">
        <w:t xml:space="preserve"> Kabul kriterleri: Bölüm </w:t>
      </w:r>
      <w:r w:rsidRPr="00A372A8">
        <w:rPr>
          <w:b/>
        </w:rPr>
        <w:t>A.6.1</w:t>
      </w:r>
      <w:r w:rsidRPr="00A372A8">
        <w:t>’de yer alan genel ölçütlere uyulması gerekmektedir. Cihazın ağırlığının askı sistemi tarafından, yatay deprem etkisinin ise mesnet sistemi tarafından güvenli bir şekilde taşındığı teyit edilmelidir. Asılı cihazda askı ve mesnet noktalarının düzensiz dağılımından dolayı deprem esnasında dengesiz yükleme durumları ve buna bağlı olarak burulma türü etkiler oluşmamalıdır.</w:t>
      </w:r>
      <w:r w:rsidR="00E83C16" w:rsidRPr="00A372A8">
        <w:t xml:space="preserve"> </w:t>
      </w:r>
    </w:p>
    <w:p w:rsidR="00932ED6" w:rsidRPr="00A372A8" w:rsidRDefault="00932ED6" w:rsidP="000B2935">
      <w:pPr>
        <w:pStyle w:val="Balk4"/>
        <w:rPr>
          <w:i w:val="0"/>
        </w:rPr>
      </w:pPr>
      <w:bookmarkStart w:id="59" w:name="_Toc37928056"/>
      <w:r w:rsidRPr="00A372A8">
        <w:rPr>
          <w:i w:val="0"/>
        </w:rPr>
        <w:t>A.</w:t>
      </w:r>
      <w:r w:rsidR="00E83C16" w:rsidRPr="00A372A8">
        <w:rPr>
          <w:i w:val="0"/>
        </w:rPr>
        <w:t>6</w:t>
      </w:r>
      <w:r w:rsidRPr="00A372A8">
        <w:rPr>
          <w:i w:val="0"/>
        </w:rPr>
        <w:t>.2.</w:t>
      </w:r>
      <w:r w:rsidR="0092261E" w:rsidRPr="00A372A8">
        <w:rPr>
          <w:i w:val="0"/>
        </w:rPr>
        <w:t>10 İstasyon</w:t>
      </w:r>
      <w:r w:rsidRPr="00A372A8">
        <w:rPr>
          <w:i w:val="0"/>
        </w:rPr>
        <w:t xml:space="preserve"> Bataryaları ve Batarya Rafları</w:t>
      </w:r>
      <w:bookmarkEnd w:id="59"/>
    </w:p>
    <w:p w:rsidR="00E83C16" w:rsidRPr="00A372A8" w:rsidRDefault="00E83C16" w:rsidP="00E83C16">
      <w:r w:rsidRPr="00A372A8">
        <w:t xml:space="preserve">Bu </w:t>
      </w:r>
      <w:r w:rsidR="00381D70" w:rsidRPr="00A372A8">
        <w:t>bölümde</w:t>
      </w:r>
      <w:r w:rsidRPr="00A372A8">
        <w:t xml:space="preserve"> yer alan hükümler, istasyon bataryası ve batarya rafı türü elektriksel </w:t>
      </w:r>
      <w:r w:rsidR="00381D70" w:rsidRPr="00A372A8">
        <w:t>cihaz</w:t>
      </w:r>
      <w:r w:rsidRPr="00A372A8">
        <w:t xml:space="preserve">ların orta ve yüksek deprem düzeylerinde sağlamaları gereken özel yeterlilik ölçütlerini içerir. Düşük yeterlilik düzeyi için deprem etkisi altında bir değerlendirme yapmaya gerek yoktur (bakınız </w:t>
      </w:r>
      <w:r w:rsidR="00381D70" w:rsidRPr="00A372A8">
        <w:t>Bölüm</w:t>
      </w:r>
      <w:r w:rsidRPr="00A372A8">
        <w:t xml:space="preserve"> </w:t>
      </w:r>
      <w:r w:rsidRPr="00A372A8">
        <w:rPr>
          <w:b/>
        </w:rPr>
        <w:t>A.3.2</w:t>
      </w:r>
      <w:r w:rsidRPr="00A372A8">
        <w:t>).</w:t>
      </w:r>
    </w:p>
    <w:p w:rsidR="00E83C16" w:rsidRPr="00A372A8" w:rsidRDefault="00E83C16" w:rsidP="00E83C16">
      <w:r w:rsidRPr="00A372A8">
        <w:rPr>
          <w:b/>
        </w:rPr>
        <w:t>a)</w:t>
      </w:r>
      <w:r w:rsidRPr="00A372A8">
        <w:t xml:space="preserve"> Operasyonel Koşullar: Batarya rafları; bataryaların deprem sırasında ve deprem sonrası hiç hasar görmemesi ve fonksiyon kaybına uğramaması üzere tasarlanmalıdır. </w:t>
      </w:r>
    </w:p>
    <w:p w:rsidR="00E83C16" w:rsidRPr="00A372A8" w:rsidRDefault="00E83C16" w:rsidP="00E83C16">
      <w:r w:rsidRPr="00A372A8">
        <w:rPr>
          <w:b/>
        </w:rPr>
        <w:t>b)</w:t>
      </w:r>
      <w:r w:rsidRPr="00A372A8">
        <w:t xml:space="preserve"> Yeterlilik değerlendirme yöntemleri: Batarya raflarının özelliklerine göre kullanılması gereken test</w:t>
      </w:r>
      <w:r w:rsidR="00E23070" w:rsidRPr="00A372A8">
        <w:t>/</w:t>
      </w:r>
      <w:r w:rsidR="00381D70" w:rsidRPr="00A372A8">
        <w:t>hesap</w:t>
      </w:r>
      <w:r w:rsidRPr="00A372A8">
        <w:t xml:space="preserve"> yöntemleri aşağıda sıralanmıştır:</w:t>
      </w:r>
    </w:p>
    <w:p w:rsidR="00E83C16" w:rsidRPr="00A372A8" w:rsidRDefault="00E83C16" w:rsidP="00E83C16">
      <w:pPr>
        <w:contextualSpacing/>
      </w:pPr>
      <w:r w:rsidRPr="00A372A8">
        <w:t>3 veya daha fazla katlı rijit olmayan raflar için sarsma tablasında deprem testi,</w:t>
      </w:r>
    </w:p>
    <w:p w:rsidR="00E83C16" w:rsidRPr="00A372A8" w:rsidRDefault="00E83C16" w:rsidP="00E83C16">
      <w:pPr>
        <w:contextualSpacing/>
      </w:pPr>
      <w:r w:rsidRPr="00A372A8">
        <w:t xml:space="preserve">2 katlı rijit olmayan raflar için dinamik </w:t>
      </w:r>
      <w:r w:rsidR="00381D70" w:rsidRPr="00A372A8">
        <w:t xml:space="preserve">hesap </w:t>
      </w:r>
      <w:r w:rsidRPr="00A372A8">
        <w:t>yöntemi,</w:t>
      </w:r>
    </w:p>
    <w:p w:rsidR="00E83C16" w:rsidRPr="00A372A8" w:rsidRDefault="00E83C16" w:rsidP="00E83C16">
      <w:r w:rsidRPr="00A372A8">
        <w:t xml:space="preserve">Rijit raflar için statik </w:t>
      </w:r>
      <w:r w:rsidR="00381D70" w:rsidRPr="00A372A8">
        <w:t>hesap</w:t>
      </w:r>
      <w:r w:rsidRPr="00A372A8">
        <w:t xml:space="preserve"> yöntemi.</w:t>
      </w:r>
    </w:p>
    <w:p w:rsidR="00E83C16" w:rsidRPr="00A372A8" w:rsidRDefault="00E83C16" w:rsidP="00E83C16">
      <w:r w:rsidRPr="00A372A8">
        <w:t xml:space="preserve">Batarya raflarına sarsma tablası testi uygulanırken raflar servis koşullarına benzer bir şekilde batarya hücreleri ile doldurulmalıdır. Dinamik test öncesi </w:t>
      </w:r>
      <w:r w:rsidR="00381D70" w:rsidRPr="00A372A8">
        <w:t>cihaz</w:t>
      </w:r>
      <w:r w:rsidRPr="00A372A8">
        <w:t>a rezonans frekansı tarama testi uygulanmalıdır.</w:t>
      </w:r>
    </w:p>
    <w:p w:rsidR="00E83C16" w:rsidRPr="00A372A8" w:rsidRDefault="00E83C16" w:rsidP="00E83C16">
      <w:r w:rsidRPr="00A372A8">
        <w:t xml:space="preserve">Statik </w:t>
      </w:r>
      <w:r w:rsidR="00381D70" w:rsidRPr="00A372A8">
        <w:t>analiz</w:t>
      </w:r>
      <w:r w:rsidRPr="00A372A8">
        <w:t xml:space="preserve"> sırasında batarya hücrelerinin ağırlığı dikkate alınacaktır.</w:t>
      </w:r>
    </w:p>
    <w:p w:rsidR="00E83C16" w:rsidRPr="00A372A8" w:rsidRDefault="00BB4819" w:rsidP="00E83C16">
      <w:r w:rsidRPr="00A372A8">
        <w:t>Eğer batarya rafları yukarıda bahsi geçen yöntemler kullanılarak yeterlilik değerlendirmesinden geçtiyse, bataryaların deprem esnasında yerinden oynama, düşme, diğer cihazlara çarpma gibi etkilere maruz kalmayacak şekilde raflara mesnetlenmesi koşuluyla bağımsız bir değerlendirmeye tabi tutulmasına gerek duyulmayacaktır.</w:t>
      </w:r>
    </w:p>
    <w:p w:rsidR="00E83C16" w:rsidRPr="00A372A8" w:rsidRDefault="00E83C16" w:rsidP="00E83C16">
      <w:r w:rsidRPr="00A372A8">
        <w:rPr>
          <w:b/>
        </w:rPr>
        <w:t>c)</w:t>
      </w:r>
      <w:r w:rsidRPr="00A372A8">
        <w:t xml:space="preserve"> Derlenen veriler: </w:t>
      </w:r>
      <w:r w:rsidRPr="00A372A8">
        <w:rPr>
          <w:color w:val="000000" w:themeColor="text1"/>
        </w:rPr>
        <w:t>Testler/analizler esnasında izlenmesi gereken kritik parametreler; b</w:t>
      </w:r>
      <w:r w:rsidRPr="00A372A8">
        <w:t xml:space="preserve">atarya raflarının tepesindeki yerdeğiştirmeler ve ivmeler (hem yatay hem de düşey), birleşme noktalarındaki yerdeğiştirme, </w:t>
      </w:r>
      <w:r w:rsidR="003A4576" w:rsidRPr="00A372A8">
        <w:t>cihaz</w:t>
      </w:r>
      <w:r w:rsidRPr="00A372A8">
        <w:t xml:space="preserve">ın tabanında ve birleşim bağlantılarındaki gerilmelerdir. </w:t>
      </w:r>
    </w:p>
    <w:p w:rsidR="00E83C16" w:rsidRPr="00A372A8" w:rsidRDefault="00E83C16" w:rsidP="00E83C16">
      <w:r w:rsidRPr="00A372A8">
        <w:t xml:space="preserve">d) Kabul kriterleri: </w:t>
      </w:r>
      <w:r w:rsidR="003A4576" w:rsidRPr="00A372A8">
        <w:t>Bölüm</w:t>
      </w:r>
      <w:r w:rsidRPr="00A372A8">
        <w:t xml:space="preserve"> </w:t>
      </w:r>
      <w:r w:rsidRPr="00A372A8">
        <w:rPr>
          <w:b/>
        </w:rPr>
        <w:t>A.</w:t>
      </w:r>
      <w:r w:rsidR="000123FB" w:rsidRPr="00A372A8">
        <w:rPr>
          <w:b/>
        </w:rPr>
        <w:t>6</w:t>
      </w:r>
      <w:r w:rsidRPr="00A372A8">
        <w:rPr>
          <w:b/>
        </w:rPr>
        <w:t>.1’</w:t>
      </w:r>
      <w:r w:rsidRPr="00A372A8">
        <w:t xml:space="preserve">de yer alan genel ölçütlere uyulması gerekmektedir. Buna ek olarak, her koşulda, batarya rafları üstlerinde bulunan bataryaları güvenli bir şekilde tutmalı ve hareketini engellemelidir. </w:t>
      </w:r>
    </w:p>
    <w:p w:rsidR="00932ED6" w:rsidRPr="00A372A8" w:rsidRDefault="00932ED6" w:rsidP="000B2935">
      <w:pPr>
        <w:pStyle w:val="Balk4"/>
        <w:rPr>
          <w:i w:val="0"/>
        </w:rPr>
      </w:pPr>
      <w:bookmarkStart w:id="60" w:name="_Toc37928057"/>
      <w:r w:rsidRPr="00A372A8">
        <w:rPr>
          <w:i w:val="0"/>
        </w:rPr>
        <w:t>A.</w:t>
      </w:r>
      <w:r w:rsidR="00E83C16" w:rsidRPr="00A372A8">
        <w:rPr>
          <w:i w:val="0"/>
        </w:rPr>
        <w:t>6</w:t>
      </w:r>
      <w:r w:rsidRPr="00A372A8">
        <w:rPr>
          <w:i w:val="0"/>
        </w:rPr>
        <w:t>.2.</w:t>
      </w:r>
      <w:r w:rsidR="0092261E" w:rsidRPr="00A372A8">
        <w:rPr>
          <w:i w:val="0"/>
        </w:rPr>
        <w:t>11 Kablo</w:t>
      </w:r>
      <w:r w:rsidRPr="00A372A8">
        <w:rPr>
          <w:i w:val="0"/>
        </w:rPr>
        <w:t xml:space="preserve"> Başlığı</w:t>
      </w:r>
      <w:bookmarkEnd w:id="60"/>
    </w:p>
    <w:p w:rsidR="00E83C16" w:rsidRPr="00A372A8" w:rsidRDefault="00E83C16" w:rsidP="00E83C16">
      <w:r w:rsidRPr="00A372A8">
        <w:t xml:space="preserve">Bu </w:t>
      </w:r>
      <w:r w:rsidR="006D618B" w:rsidRPr="00A372A8">
        <w:t>bölüm</w:t>
      </w:r>
      <w:r w:rsidRPr="00A372A8">
        <w:t xml:space="preserve">de yer alan hükümler, kablo başlığı türü elektriksel </w:t>
      </w:r>
      <w:r w:rsidR="006D618B" w:rsidRPr="00A372A8">
        <w:t>cihaz</w:t>
      </w:r>
      <w:r w:rsidRPr="00A372A8">
        <w:t xml:space="preserve">ların orta ve yüksek deprem düzeylerinde sağlamaları gereken özel yeterlilik ölçütlerini içerir. Düşük yeterlilik düzeyi için deprem etkisi altında bir değerlendirme yapmaya gerek yoktur (bakınız </w:t>
      </w:r>
      <w:r w:rsidR="006D618B" w:rsidRPr="00A372A8">
        <w:t>Bölüm</w:t>
      </w:r>
      <w:r w:rsidRPr="00A372A8">
        <w:t xml:space="preserve"> </w:t>
      </w:r>
      <w:r w:rsidRPr="00A372A8">
        <w:rPr>
          <w:b/>
        </w:rPr>
        <w:t>A.3.2</w:t>
      </w:r>
      <w:r w:rsidRPr="00A372A8">
        <w:t>).</w:t>
      </w:r>
    </w:p>
    <w:p w:rsidR="00E83C16" w:rsidRPr="00A372A8" w:rsidRDefault="00E83C16" w:rsidP="00E83C16">
      <w:r w:rsidRPr="00A372A8">
        <w:rPr>
          <w:b/>
        </w:rPr>
        <w:t>a)</w:t>
      </w:r>
      <w:r w:rsidRPr="00A372A8">
        <w:t xml:space="preserve"> Operasyonel Koşullar: Kablo başlıkları deprem sırasında ve deprem sonrası hiç hasar görmemek ve fonksiyon kaybına uğramamak üzere tasarlanmalıdır. </w:t>
      </w:r>
    </w:p>
    <w:p w:rsidR="00E83C16" w:rsidRPr="00A372A8" w:rsidRDefault="00E83C16" w:rsidP="00E83C16">
      <w:r w:rsidRPr="00A372A8">
        <w:rPr>
          <w:b/>
        </w:rPr>
        <w:t>b)</w:t>
      </w:r>
      <w:r w:rsidRPr="00A372A8">
        <w:t xml:space="preserve"> Yeterlilik değerlendirme yöntemleri: </w:t>
      </w:r>
      <w:r w:rsidR="006D618B" w:rsidRPr="00A372A8">
        <w:t>Cihaz</w:t>
      </w:r>
      <w:r w:rsidRPr="00A372A8">
        <w:t>ın voltaj değerine göre kullanılması gereken test</w:t>
      </w:r>
      <w:r w:rsidR="00E23070" w:rsidRPr="00A372A8">
        <w:t>/</w:t>
      </w:r>
      <w:r w:rsidR="006D618B" w:rsidRPr="00A372A8">
        <w:t>hesap</w:t>
      </w:r>
      <w:r w:rsidRPr="00A372A8">
        <w:t xml:space="preserve"> yöntemleri aşağıda sıralanmıştır:</w:t>
      </w:r>
    </w:p>
    <w:p w:rsidR="00E83C16" w:rsidRPr="00A372A8" w:rsidRDefault="00895DEA" w:rsidP="00E83C16">
      <w:pPr>
        <w:contextualSpacing/>
      </w:pPr>
      <w:r w:rsidRPr="00A372A8">
        <w:t>170</w:t>
      </w:r>
      <w:r w:rsidR="00E83C16" w:rsidRPr="00A372A8">
        <w:t xml:space="preserve"> kV ve üstü için sarsma tablasında deprem testi</w:t>
      </w:r>
      <w:r w:rsidR="00EE6812">
        <w:t xml:space="preserve"> veya dinamik hesap yöntemi</w:t>
      </w:r>
      <w:r w:rsidR="00E83C16" w:rsidRPr="00A372A8">
        <w:t>,</w:t>
      </w:r>
    </w:p>
    <w:p w:rsidR="00E83C16" w:rsidRPr="00A372A8" w:rsidRDefault="00895DEA" w:rsidP="00E83C16">
      <w:pPr>
        <w:contextualSpacing/>
      </w:pPr>
      <w:r w:rsidRPr="00A372A8">
        <w:t>36</w:t>
      </w:r>
      <w:r w:rsidR="00E83C16" w:rsidRPr="00A372A8">
        <w:t>-</w:t>
      </w:r>
      <w:r w:rsidRPr="00A372A8">
        <w:t>170</w:t>
      </w:r>
      <w:r w:rsidR="00E83C16" w:rsidRPr="00A372A8">
        <w:t xml:space="preserve"> kV için çekme testi,</w:t>
      </w:r>
    </w:p>
    <w:p w:rsidR="00E83C16" w:rsidRPr="00A372A8" w:rsidRDefault="00895DEA" w:rsidP="00E83C16">
      <w:r w:rsidRPr="00A372A8">
        <w:t>36</w:t>
      </w:r>
      <w:r w:rsidR="00E83C16" w:rsidRPr="00A372A8">
        <w:t xml:space="preserve"> kV altı için doğrudan kabul.</w:t>
      </w:r>
    </w:p>
    <w:p w:rsidR="00E83C16" w:rsidRPr="00A372A8" w:rsidRDefault="00E83C16" w:rsidP="00E83C16">
      <w:r w:rsidRPr="00A372A8">
        <w:t xml:space="preserve">Dinamik test öncesi </w:t>
      </w:r>
      <w:r w:rsidR="006D618B" w:rsidRPr="00A372A8">
        <w:t>cihaz</w:t>
      </w:r>
      <w:r w:rsidRPr="00A372A8">
        <w:t>a rezonans frekansı tarama testi uygulanacaktır.</w:t>
      </w:r>
    </w:p>
    <w:p w:rsidR="00E83C16" w:rsidRPr="00A372A8" w:rsidRDefault="006D618B" w:rsidP="00E83C16">
      <w:pPr>
        <w:pStyle w:val="ListeParagraf"/>
        <w:ind w:left="0"/>
        <w:contextualSpacing w:val="0"/>
      </w:pPr>
      <w:r w:rsidRPr="00A372A8">
        <w:t xml:space="preserve">Yeterlilik değerlendirme yöntemleri kullanılmasını gerektirmeyen durumlarda (doğrudan kabul), cihazın ankraj hesapları yapılacaktır. Ankraj hesabında deprem etkisi, cihazın ağırlık merkezine yatay yönde kendi ağırlığı ve düşey yönde ağırlığının %80’i uygulanarak elde edilecektir. Ankraj yükleri hesaplanırken, deprem etkisine </w:t>
      </w:r>
      <w:r w:rsidR="00E86BCF" w:rsidRPr="00A372A8">
        <w:t>sabit</w:t>
      </w:r>
      <w:r w:rsidRPr="00A372A8">
        <w:t xml:space="preserve"> yük ve servis yükleri de eklenecektir. Deprem yükleri her iki yönde ayrı ayrı uygulanacak ve gerilimler açısından daha kritik olan yön dikkate alınacaktır. Mesnet ankrajları ile ilgili diğer hükümler Bölüm </w:t>
      </w:r>
      <w:r w:rsidRPr="00A372A8">
        <w:rPr>
          <w:b/>
        </w:rPr>
        <w:t>A.7.4</w:t>
      </w:r>
      <w:r w:rsidRPr="00A372A8">
        <w:t>’te yer almaktadır.</w:t>
      </w:r>
    </w:p>
    <w:p w:rsidR="00E83C16" w:rsidRPr="00A372A8" w:rsidRDefault="006D618B" w:rsidP="00E83C16">
      <w:r w:rsidRPr="00A372A8">
        <w:rPr>
          <w:b/>
        </w:rPr>
        <w:t>c)</w:t>
      </w:r>
      <w:r w:rsidRPr="00A372A8">
        <w:t xml:space="preserve"> Derlenen veriler: Testler/analizler esnasında izlenmesi gereken kritik parametreler; cihazın tepe noktasında yerdeğiştirmeler ve ivmeler (düşey ve yatay yönlerde) ve cihazın taban bağlantısındaki maksimum gerilmelerdir.</w:t>
      </w:r>
    </w:p>
    <w:p w:rsidR="00E83C16" w:rsidRPr="00A372A8" w:rsidRDefault="00E83C16" w:rsidP="00E83C16">
      <w:r w:rsidRPr="00A372A8">
        <w:rPr>
          <w:b/>
        </w:rPr>
        <w:t>d)</w:t>
      </w:r>
      <w:r w:rsidRPr="00A372A8">
        <w:t xml:space="preserve"> Kabul kriterleri: </w:t>
      </w:r>
      <w:r w:rsidR="006D618B" w:rsidRPr="00A372A8">
        <w:t>Bölüm</w:t>
      </w:r>
      <w:r w:rsidRPr="00A372A8">
        <w:t xml:space="preserve"> </w:t>
      </w:r>
      <w:r w:rsidRPr="00A372A8">
        <w:rPr>
          <w:b/>
        </w:rPr>
        <w:t>A.</w:t>
      </w:r>
      <w:r w:rsidR="000123FB" w:rsidRPr="00A372A8">
        <w:rPr>
          <w:b/>
        </w:rPr>
        <w:t>6</w:t>
      </w:r>
      <w:r w:rsidRPr="00A372A8">
        <w:rPr>
          <w:b/>
        </w:rPr>
        <w:t>.1</w:t>
      </w:r>
      <w:r w:rsidRPr="00A372A8">
        <w:t>’de yer alan genel ölçütlere uyulması gerekmektedir.</w:t>
      </w:r>
    </w:p>
    <w:p w:rsidR="00932ED6" w:rsidRPr="00A372A8" w:rsidRDefault="00932ED6" w:rsidP="00E83C16">
      <w:pPr>
        <w:pStyle w:val="Balk4"/>
        <w:rPr>
          <w:i w:val="0"/>
        </w:rPr>
      </w:pPr>
      <w:bookmarkStart w:id="61" w:name="_Toc37928058"/>
      <w:r w:rsidRPr="00A372A8">
        <w:rPr>
          <w:i w:val="0"/>
        </w:rPr>
        <w:t>A.</w:t>
      </w:r>
      <w:r w:rsidR="00E83C16" w:rsidRPr="00A372A8">
        <w:rPr>
          <w:i w:val="0"/>
        </w:rPr>
        <w:t>6</w:t>
      </w:r>
      <w:r w:rsidRPr="00A372A8">
        <w:rPr>
          <w:i w:val="0"/>
        </w:rPr>
        <w:t>.2.</w:t>
      </w:r>
      <w:r w:rsidR="0092261E" w:rsidRPr="00A372A8">
        <w:rPr>
          <w:i w:val="0"/>
        </w:rPr>
        <w:t>12 Parafudur</w:t>
      </w:r>
      <w:bookmarkEnd w:id="61"/>
    </w:p>
    <w:p w:rsidR="00E83C16" w:rsidRPr="00A372A8" w:rsidRDefault="00E83C16" w:rsidP="00E83C16">
      <w:r w:rsidRPr="00A372A8">
        <w:t xml:space="preserve">Bu </w:t>
      </w:r>
      <w:r w:rsidR="006D618B" w:rsidRPr="00A372A8">
        <w:t>bölüm</w:t>
      </w:r>
      <w:r w:rsidRPr="00A372A8">
        <w:t xml:space="preserve">de yer alan hükümler, parafudur türü elektriksel </w:t>
      </w:r>
      <w:r w:rsidR="006D618B" w:rsidRPr="00A372A8">
        <w:t>cihaz</w:t>
      </w:r>
      <w:r w:rsidRPr="00A372A8">
        <w:t xml:space="preserve">ların orta ve yüksek deprem düzeylerinde sağlamaları gereken özel yeterlilik ölçütlerini içerir. Düşük yeterlilik düzeyi için deprem etkisi altında bir değerlendirme yapmaya gerek yoktur (bakınız </w:t>
      </w:r>
      <w:r w:rsidR="006D618B" w:rsidRPr="00A372A8">
        <w:t>Bölüm</w:t>
      </w:r>
      <w:r w:rsidRPr="00A372A8">
        <w:t xml:space="preserve"> </w:t>
      </w:r>
      <w:r w:rsidRPr="00A372A8">
        <w:rPr>
          <w:b/>
        </w:rPr>
        <w:t>A.3.2</w:t>
      </w:r>
      <w:r w:rsidRPr="00A372A8">
        <w:t>).</w:t>
      </w:r>
    </w:p>
    <w:p w:rsidR="00E83C16" w:rsidRPr="00A372A8" w:rsidRDefault="00E83C16" w:rsidP="00E83C16">
      <w:r w:rsidRPr="00A372A8">
        <w:rPr>
          <w:b/>
        </w:rPr>
        <w:t>a)</w:t>
      </w:r>
      <w:r w:rsidRPr="00A372A8">
        <w:t xml:space="preserve"> Operasyonel Koşullar: Parafudurlar deprem sırasında ve deprem sonrası hiç hasar görmemek ve fonksiyon kaybına uğramamak üzere tasarlanmalıdır. Ayrıca deprem sırasında da operasyonel durumunu korumalıdır.</w:t>
      </w:r>
    </w:p>
    <w:p w:rsidR="00E83C16" w:rsidRPr="00A372A8" w:rsidRDefault="00E83C16" w:rsidP="00E83C16">
      <w:r w:rsidRPr="00A372A8">
        <w:rPr>
          <w:b/>
        </w:rPr>
        <w:t>b)</w:t>
      </w:r>
      <w:r w:rsidRPr="00A372A8">
        <w:t xml:space="preserve"> Yeterlilik değerlendirme yöntemleri: </w:t>
      </w:r>
      <w:r w:rsidR="006D618B" w:rsidRPr="00A372A8">
        <w:t>Cihaz</w:t>
      </w:r>
      <w:r w:rsidRPr="00A372A8">
        <w:t>ın voltaj değerine göre kullanılması gereken test</w:t>
      </w:r>
      <w:r w:rsidR="00E23070" w:rsidRPr="00A372A8">
        <w:t>/</w:t>
      </w:r>
      <w:r w:rsidR="006D618B" w:rsidRPr="00A372A8">
        <w:t>hesap</w:t>
      </w:r>
      <w:r w:rsidRPr="00A372A8">
        <w:t xml:space="preserve"> yöntemleri aşağıda sıralanmıştır:</w:t>
      </w:r>
    </w:p>
    <w:p w:rsidR="00E83C16" w:rsidRPr="00A372A8" w:rsidRDefault="00895DEA" w:rsidP="00E83C16">
      <w:pPr>
        <w:contextualSpacing/>
      </w:pPr>
      <w:r w:rsidRPr="00A372A8">
        <w:t>170</w:t>
      </w:r>
      <w:r w:rsidR="00E83C16" w:rsidRPr="00A372A8">
        <w:t xml:space="preserve"> kV ve üstü için sarsma tablasında deprem testi</w:t>
      </w:r>
      <w:r w:rsidR="00072A93">
        <w:t xml:space="preserve"> veya dinamik hesap yöntemi</w:t>
      </w:r>
      <w:r w:rsidR="00E83C16" w:rsidRPr="00A372A8">
        <w:t>,</w:t>
      </w:r>
    </w:p>
    <w:p w:rsidR="00E83C16" w:rsidRPr="00A372A8" w:rsidRDefault="00895DEA" w:rsidP="00E83C16">
      <w:pPr>
        <w:contextualSpacing/>
      </w:pPr>
      <w:r w:rsidRPr="00A372A8">
        <w:t>72.5</w:t>
      </w:r>
      <w:r w:rsidR="00E83C16" w:rsidRPr="00A372A8">
        <w:t>-</w:t>
      </w:r>
      <w:r w:rsidRPr="00A372A8">
        <w:t>170</w:t>
      </w:r>
      <w:r w:rsidR="00E83C16" w:rsidRPr="00A372A8">
        <w:t xml:space="preserve"> kV için dinamik </w:t>
      </w:r>
      <w:r w:rsidR="006D618B" w:rsidRPr="00A372A8">
        <w:t>hesap</w:t>
      </w:r>
      <w:r w:rsidR="00E83C16" w:rsidRPr="00A372A8">
        <w:t xml:space="preserve"> yöntemi,</w:t>
      </w:r>
    </w:p>
    <w:p w:rsidR="00E83C16" w:rsidRPr="00A372A8" w:rsidRDefault="00895DEA" w:rsidP="00E83C16">
      <w:pPr>
        <w:contextualSpacing/>
      </w:pPr>
      <w:r w:rsidRPr="00A372A8">
        <w:t>36</w:t>
      </w:r>
      <w:r w:rsidR="00E83C16" w:rsidRPr="00A372A8">
        <w:t>-</w:t>
      </w:r>
      <w:r w:rsidRPr="00A372A8">
        <w:t>72.5</w:t>
      </w:r>
      <w:r w:rsidR="00E83C16" w:rsidRPr="00A372A8">
        <w:t xml:space="preserve"> kV için statik katsayı yöntemi,</w:t>
      </w:r>
    </w:p>
    <w:p w:rsidR="00E83C16" w:rsidRPr="00A372A8" w:rsidRDefault="00895DEA" w:rsidP="00E83C16">
      <w:r w:rsidRPr="00A372A8">
        <w:t>36</w:t>
      </w:r>
      <w:r w:rsidR="00E83C16" w:rsidRPr="00A372A8">
        <w:t xml:space="preserve"> kV altı için doğrudan kabul.</w:t>
      </w:r>
    </w:p>
    <w:p w:rsidR="00E83C16" w:rsidRPr="00A372A8" w:rsidRDefault="00E83C16" w:rsidP="00E83C16">
      <w:r w:rsidRPr="00A372A8">
        <w:t xml:space="preserve">Dinamik test öncesi </w:t>
      </w:r>
      <w:r w:rsidR="006D618B" w:rsidRPr="00A372A8">
        <w:t>cihaz</w:t>
      </w:r>
      <w:r w:rsidRPr="00A372A8">
        <w:t>a rezonans frekansı tarama testi uygulanacaktır.</w:t>
      </w:r>
    </w:p>
    <w:p w:rsidR="00E83C16" w:rsidRPr="00A372A8" w:rsidRDefault="006D618B" w:rsidP="00E83C16">
      <w:pPr>
        <w:pStyle w:val="ListeParagraf"/>
        <w:ind w:left="0"/>
        <w:contextualSpacing w:val="0"/>
      </w:pPr>
      <w:r w:rsidRPr="00A372A8">
        <w:t xml:space="preserve">Yeterlilik değerlendirme yöntemleri kullanılmasını gerektirmeyen durumlarda (doğrudan kabul), cihazın ankraj hesapları yapılacaktır. Ankraj hesabında deprem etkisi, cihazın ağırlık merkezine yatay yönde kendi ağırlığı ve düşey yönde ağırlığının %80’i uygulanarak elde edilecektir. Ankraj yükleri hesaplanırken, deprem etkisine ölü yük ve servis yükleri de eklenecektir. Deprem yükleri her iki yönde ayrı ayrı uygulanacak ve gerilimler açısından daha kritik olan yön dikkate alınacaktır. Mesnet ankrajları ile ilgili diğer hükümler Bölüm </w:t>
      </w:r>
      <w:r w:rsidRPr="00A372A8">
        <w:rPr>
          <w:b/>
        </w:rPr>
        <w:t>A.7.4</w:t>
      </w:r>
      <w:r w:rsidRPr="00A372A8">
        <w:t>’te yer almaktadır.</w:t>
      </w:r>
    </w:p>
    <w:p w:rsidR="00E83C16" w:rsidRPr="00A372A8" w:rsidRDefault="00E83C16" w:rsidP="00E83C16">
      <w:r w:rsidRPr="00A372A8">
        <w:rPr>
          <w:b/>
        </w:rPr>
        <w:t>c)</w:t>
      </w:r>
      <w:r w:rsidRPr="00A372A8">
        <w:t xml:space="preserve"> Derlenen veriler: </w:t>
      </w:r>
      <w:r w:rsidRPr="00A372A8">
        <w:rPr>
          <w:color w:val="000000" w:themeColor="text1"/>
        </w:rPr>
        <w:t xml:space="preserve">Testler/analizler esnasında izlenmesi gereken kritik parametreler; </w:t>
      </w:r>
      <w:r w:rsidR="00425925" w:rsidRPr="00A372A8">
        <w:rPr>
          <w:color w:val="000000" w:themeColor="text1"/>
        </w:rPr>
        <w:t>cihaz</w:t>
      </w:r>
      <w:r w:rsidRPr="00A372A8">
        <w:t xml:space="preserve">ın tepe noktasında yerdeğiştirmeler ve ivmeler (düşey ve yatay yönlerde) ve </w:t>
      </w:r>
      <w:r w:rsidR="00133E7E">
        <w:t>izolatörün</w:t>
      </w:r>
      <w:r w:rsidR="00133E7E" w:rsidRPr="00A372A8">
        <w:t xml:space="preserve"> </w:t>
      </w:r>
      <w:r w:rsidRPr="00A372A8">
        <w:t>bağlantı yerinde maksimum gerilmelerdir.</w:t>
      </w:r>
    </w:p>
    <w:p w:rsidR="00E83C16" w:rsidRPr="00A372A8" w:rsidRDefault="00E83C16" w:rsidP="00E83C16">
      <w:r w:rsidRPr="00A372A8">
        <w:rPr>
          <w:b/>
        </w:rPr>
        <w:t>d)</w:t>
      </w:r>
      <w:r w:rsidRPr="00A372A8">
        <w:t xml:space="preserve"> Kabul kriterleri: </w:t>
      </w:r>
      <w:r w:rsidR="00425925" w:rsidRPr="00A372A8">
        <w:t>Bölüm</w:t>
      </w:r>
      <w:r w:rsidRPr="00A372A8">
        <w:t xml:space="preserve"> </w:t>
      </w:r>
      <w:r w:rsidRPr="00A372A8">
        <w:rPr>
          <w:b/>
        </w:rPr>
        <w:t>A.</w:t>
      </w:r>
      <w:r w:rsidR="000123FB" w:rsidRPr="00A372A8">
        <w:rPr>
          <w:b/>
        </w:rPr>
        <w:t>6</w:t>
      </w:r>
      <w:r w:rsidRPr="00A372A8">
        <w:rPr>
          <w:b/>
        </w:rPr>
        <w:t>.1</w:t>
      </w:r>
      <w:r w:rsidRPr="00A372A8">
        <w:t xml:space="preserve">’de yer alan genel ölçütlere uyulması gerekmektedir. </w:t>
      </w:r>
    </w:p>
    <w:p w:rsidR="00932ED6" w:rsidRPr="00A372A8" w:rsidRDefault="00932ED6" w:rsidP="000B2935">
      <w:pPr>
        <w:pStyle w:val="Balk4"/>
        <w:rPr>
          <w:i w:val="0"/>
        </w:rPr>
      </w:pPr>
      <w:bookmarkStart w:id="62" w:name="_Toc37928059"/>
      <w:r w:rsidRPr="00A372A8">
        <w:rPr>
          <w:i w:val="0"/>
        </w:rPr>
        <w:t>A.</w:t>
      </w:r>
      <w:r w:rsidR="00B57E8A" w:rsidRPr="00A372A8">
        <w:rPr>
          <w:i w:val="0"/>
        </w:rPr>
        <w:t>6</w:t>
      </w:r>
      <w:r w:rsidRPr="00A372A8">
        <w:rPr>
          <w:i w:val="0"/>
        </w:rPr>
        <w:t xml:space="preserve">.2.13 </w:t>
      </w:r>
      <w:r w:rsidR="00072A93">
        <w:rPr>
          <w:b w:val="0"/>
          <w:i w:val="0"/>
        </w:rPr>
        <w:t>M</w:t>
      </w:r>
      <w:r w:rsidR="00072A93" w:rsidRPr="00EF1DC7">
        <w:rPr>
          <w:b w:val="0"/>
          <w:i w:val="0"/>
        </w:rPr>
        <w:t xml:space="preserve">etal </w:t>
      </w:r>
      <w:r w:rsidR="00072A93">
        <w:rPr>
          <w:b w:val="0"/>
          <w:i w:val="0"/>
        </w:rPr>
        <w:t>Mahfazalı Anahtarlama v</w:t>
      </w:r>
      <w:r w:rsidR="00072A93" w:rsidRPr="00EF1DC7">
        <w:rPr>
          <w:b w:val="0"/>
          <w:i w:val="0"/>
        </w:rPr>
        <w:t>e Kontrol Düzenleri</w:t>
      </w:r>
      <w:bookmarkEnd w:id="62"/>
    </w:p>
    <w:p w:rsidR="00B57E8A" w:rsidRPr="00A372A8" w:rsidRDefault="00425925" w:rsidP="00B57E8A">
      <w:r w:rsidRPr="00A372A8">
        <w:t xml:space="preserve">Bu bölümde yer alan hükümler, </w:t>
      </w:r>
      <w:r w:rsidR="00072A93">
        <w:t>m</w:t>
      </w:r>
      <w:r w:rsidR="00072A93" w:rsidRPr="00EF1DC7">
        <w:t>etal mahfazalı anahtarlama ve kontrol düzenleri</w:t>
      </w:r>
      <w:r w:rsidR="00072A93">
        <w:t xml:space="preserve"> </w:t>
      </w:r>
      <w:r w:rsidRPr="00A372A8">
        <w:t xml:space="preserve">için elektriksel cihazların orta ve yüksek deprem düzeylerinde sağlamaları gereken özel yeterlilik ölçütlerini içerir. Düşük yeterlilik düzeyi için deprem etkisi altında bir değerlendirme yapmaya gerek yoktur (bakınız Bölüm </w:t>
      </w:r>
      <w:r w:rsidRPr="00A372A8">
        <w:rPr>
          <w:b/>
        </w:rPr>
        <w:t>A.3.2</w:t>
      </w:r>
      <w:r w:rsidRPr="00A372A8">
        <w:t>).</w:t>
      </w:r>
    </w:p>
    <w:p w:rsidR="00B57E8A" w:rsidRPr="00A372A8" w:rsidRDefault="00425925" w:rsidP="00B57E8A">
      <w:r w:rsidRPr="00A372A8">
        <w:rPr>
          <w:b/>
        </w:rPr>
        <w:t>a)</w:t>
      </w:r>
      <w:r w:rsidRPr="00A372A8">
        <w:t xml:space="preserve"> Operasyonel Koşullar: </w:t>
      </w:r>
      <w:r w:rsidR="00072A93">
        <w:t>M</w:t>
      </w:r>
      <w:r w:rsidR="00072A93" w:rsidRPr="00EF1DC7">
        <w:t>etal mahfazalı anahtarlama ve kontrol düzenleri</w:t>
      </w:r>
      <w:r w:rsidR="00072A93">
        <w:t xml:space="preserve"> </w:t>
      </w:r>
      <w:r w:rsidRPr="00A372A8">
        <w:t xml:space="preserve"> ve üstüne monte edilen diğer cihazlar deprem sırasında ve deprem sonrası hiç hasar görmemek ve fonksiyon kaybına uğramamak üzere tasarlanmalıdır. Ayrıca </w:t>
      </w:r>
      <w:r w:rsidR="00072A93" w:rsidRPr="00EF1DC7">
        <w:t>anahtarlama ve kontrol düzenleri</w:t>
      </w:r>
      <w:r w:rsidRPr="00A372A8">
        <w:t xml:space="preserve"> ve üstündeki cihaz deprem sırasında operasyonel durumunu korumalıdır.</w:t>
      </w:r>
    </w:p>
    <w:p w:rsidR="00B57E8A" w:rsidRPr="00A372A8" w:rsidRDefault="00B57E8A" w:rsidP="00B57E8A">
      <w:r w:rsidRPr="00A372A8">
        <w:rPr>
          <w:b/>
        </w:rPr>
        <w:t>b)</w:t>
      </w:r>
      <w:r w:rsidRPr="00A372A8">
        <w:t xml:space="preserve"> Yeterlilik değerlendirme yöntemleri: </w:t>
      </w:r>
      <w:r w:rsidR="00E23070" w:rsidRPr="00A372A8">
        <w:t>Cihaz</w:t>
      </w:r>
      <w:r w:rsidRPr="00A372A8">
        <w:t>ın voltaj değerine göre kullanılması gereken test/</w:t>
      </w:r>
      <w:r w:rsidR="00E23070" w:rsidRPr="00A372A8">
        <w:t>hesap</w:t>
      </w:r>
      <w:r w:rsidRPr="00A372A8">
        <w:t xml:space="preserve"> yöntemleri aşağıda sıralanmıştır:</w:t>
      </w:r>
    </w:p>
    <w:p w:rsidR="00B57E8A" w:rsidRPr="00A372A8" w:rsidRDefault="00895DEA" w:rsidP="00B57E8A">
      <w:pPr>
        <w:contextualSpacing/>
      </w:pPr>
      <w:r w:rsidRPr="00A372A8">
        <w:t>36</w:t>
      </w:r>
      <w:r w:rsidR="00B57E8A" w:rsidRPr="00A372A8">
        <w:t xml:space="preserve"> kV ve üstü için dinamik </w:t>
      </w:r>
      <w:r w:rsidR="00E23070" w:rsidRPr="00A372A8">
        <w:t>hesap</w:t>
      </w:r>
      <w:r w:rsidR="00B57E8A" w:rsidRPr="00A372A8">
        <w:t xml:space="preserve"> yöntemi,</w:t>
      </w:r>
    </w:p>
    <w:p w:rsidR="00B57E8A" w:rsidRPr="00A372A8" w:rsidRDefault="00895DEA" w:rsidP="00B57E8A">
      <w:r w:rsidRPr="00A372A8">
        <w:t>36</w:t>
      </w:r>
      <w:r w:rsidR="00B57E8A" w:rsidRPr="00A372A8">
        <w:t xml:space="preserve"> kV altı için doğrudan kabul.</w:t>
      </w:r>
    </w:p>
    <w:p w:rsidR="00B57E8A" w:rsidRPr="00A372A8" w:rsidRDefault="00844B58" w:rsidP="00B57E8A">
      <w:pPr>
        <w:pStyle w:val="ListeParagraf"/>
        <w:ind w:left="0"/>
        <w:contextualSpacing w:val="0"/>
      </w:pPr>
      <w:r w:rsidRPr="00A372A8">
        <w:t xml:space="preserve">Yeterlilik değerlendirme yöntemleri kullanılmasını gerektirmeyen durumlarda (doğrudan kabul), cihazın ankraj hesapları yapılacaktır. Ankraj hesabında deprem etkisi, cihazın ağırlık merkezine yatay yönde kendi ağırlığı ve düşey yönde ağırlığının %80’i uygulanarak elde edilecektir. Ankraj yükleri hesaplanırken, deprem etkisine </w:t>
      </w:r>
      <w:r w:rsidR="00E86BCF" w:rsidRPr="00A372A8">
        <w:t>sabit</w:t>
      </w:r>
      <w:r w:rsidRPr="00A372A8">
        <w:t xml:space="preserve"> yük ve servis yükleri de eklenecektir. Deprem yükleri her iki yönde ayrı ayrı uygulanacak ve gerilimler açısından daha kritik olan yön dikkate alınacaktır. Mesnet ankrajları ile ilgili diğer hükümler Bölüm </w:t>
      </w:r>
      <w:r w:rsidRPr="00A372A8">
        <w:rPr>
          <w:b/>
        </w:rPr>
        <w:t>A.7.4</w:t>
      </w:r>
      <w:r w:rsidRPr="00A372A8">
        <w:t>’te yer almaktadır.</w:t>
      </w:r>
    </w:p>
    <w:p w:rsidR="00B57E8A" w:rsidRPr="00A372A8" w:rsidRDefault="00B57E8A" w:rsidP="00B57E8A">
      <w:r w:rsidRPr="00A372A8">
        <w:rPr>
          <w:b/>
        </w:rPr>
        <w:t>c)</w:t>
      </w:r>
      <w:r w:rsidRPr="00A372A8">
        <w:t xml:space="preserve"> Kabul kriterleri: </w:t>
      </w:r>
      <w:r w:rsidR="005D02A0" w:rsidRPr="00A372A8">
        <w:t>Bölüm</w:t>
      </w:r>
      <w:r w:rsidRPr="00A372A8">
        <w:t xml:space="preserve"> </w:t>
      </w:r>
      <w:r w:rsidRPr="00A372A8">
        <w:rPr>
          <w:b/>
        </w:rPr>
        <w:t>A.</w:t>
      </w:r>
      <w:r w:rsidR="000123FB" w:rsidRPr="00A372A8">
        <w:rPr>
          <w:b/>
        </w:rPr>
        <w:t>6</w:t>
      </w:r>
      <w:r w:rsidRPr="00A372A8">
        <w:rPr>
          <w:b/>
        </w:rPr>
        <w:t>.1</w:t>
      </w:r>
      <w:r w:rsidRPr="00A372A8">
        <w:t xml:space="preserve">’de yer alan genel ölçütlere uyulması gerekmektedir. </w:t>
      </w:r>
    </w:p>
    <w:p w:rsidR="00B57E8A" w:rsidRPr="00A372A8" w:rsidRDefault="00B57E8A" w:rsidP="00B57E8A">
      <w:pPr>
        <w:pStyle w:val="Balk4"/>
        <w:rPr>
          <w:i w:val="0"/>
        </w:rPr>
      </w:pPr>
      <w:bookmarkStart w:id="63" w:name="_Toc37928060"/>
      <w:r w:rsidRPr="00A372A8">
        <w:rPr>
          <w:i w:val="0"/>
        </w:rPr>
        <w:t xml:space="preserve">A.6.2.14 Gaz </w:t>
      </w:r>
      <w:r w:rsidR="00072A93">
        <w:rPr>
          <w:i w:val="0"/>
        </w:rPr>
        <w:t>Yalıtımlı</w:t>
      </w:r>
      <w:r w:rsidR="00072A93" w:rsidRPr="00A372A8">
        <w:rPr>
          <w:i w:val="0"/>
        </w:rPr>
        <w:t xml:space="preserve"> </w:t>
      </w:r>
      <w:r w:rsidRPr="00A372A8">
        <w:rPr>
          <w:i w:val="0"/>
        </w:rPr>
        <w:t xml:space="preserve">Şalt </w:t>
      </w:r>
      <w:r w:rsidR="00072A93">
        <w:rPr>
          <w:i w:val="0"/>
        </w:rPr>
        <w:t>Donanımı</w:t>
      </w:r>
      <w:r w:rsidR="00072A93" w:rsidRPr="00A372A8">
        <w:rPr>
          <w:i w:val="0"/>
        </w:rPr>
        <w:t xml:space="preserve"> </w:t>
      </w:r>
      <w:r w:rsidRPr="00A372A8">
        <w:rPr>
          <w:i w:val="0"/>
        </w:rPr>
        <w:t>(GIS)</w:t>
      </w:r>
      <w:bookmarkEnd w:id="63"/>
    </w:p>
    <w:p w:rsidR="00B57E8A" w:rsidRPr="00A372A8" w:rsidRDefault="00B57E8A" w:rsidP="00B57E8A">
      <w:r w:rsidRPr="00A372A8">
        <w:t xml:space="preserve">Bu </w:t>
      </w:r>
      <w:r w:rsidR="005D02A0" w:rsidRPr="00A372A8">
        <w:t>bölümde</w:t>
      </w:r>
      <w:r w:rsidRPr="00A372A8">
        <w:t xml:space="preserve"> yer alan hükümler, gaz </w:t>
      </w:r>
      <w:r w:rsidR="00072A93">
        <w:t>yalıtımlı</w:t>
      </w:r>
      <w:r w:rsidR="00072A93" w:rsidRPr="00A372A8">
        <w:t xml:space="preserve"> </w:t>
      </w:r>
      <w:r w:rsidRPr="00A372A8">
        <w:t xml:space="preserve">şalt </w:t>
      </w:r>
      <w:r w:rsidR="00072A93">
        <w:t>donanımı</w:t>
      </w:r>
      <w:r w:rsidR="00072A93" w:rsidRPr="00A372A8">
        <w:t xml:space="preserve"> </w:t>
      </w:r>
      <w:r w:rsidRPr="00A372A8">
        <w:t xml:space="preserve">(GIS) türü elektriksel </w:t>
      </w:r>
      <w:r w:rsidR="005D02A0" w:rsidRPr="00A372A8">
        <w:t>cihaz</w:t>
      </w:r>
      <w:r w:rsidRPr="00A372A8">
        <w:t xml:space="preserve">ların orta ve yüksek deprem düzeylerinde sağlamaları gereken özel yeterlilik ölçütlerini içerir. Düşük yeterlilik düzeyi için deprem etkisi altında bir değerlendirme yapmaya gerek yoktur (bakınız </w:t>
      </w:r>
      <w:r w:rsidR="005D02A0" w:rsidRPr="00A372A8">
        <w:t>Bölüm</w:t>
      </w:r>
      <w:r w:rsidRPr="00A372A8">
        <w:t xml:space="preserve"> </w:t>
      </w:r>
      <w:r w:rsidRPr="00A372A8">
        <w:rPr>
          <w:b/>
        </w:rPr>
        <w:t>A.3.2</w:t>
      </w:r>
      <w:r w:rsidRPr="00A372A8">
        <w:t>).</w:t>
      </w:r>
    </w:p>
    <w:p w:rsidR="00B57E8A" w:rsidRPr="00A372A8" w:rsidRDefault="00B57E8A" w:rsidP="00B57E8A">
      <w:r w:rsidRPr="00A372A8">
        <w:rPr>
          <w:b/>
        </w:rPr>
        <w:t>a)</w:t>
      </w:r>
      <w:r w:rsidRPr="00A372A8">
        <w:t xml:space="preserve"> Operasyonel Koşullar: Gaz </w:t>
      </w:r>
      <w:r w:rsidR="00072A93">
        <w:t>yalıtımlı</w:t>
      </w:r>
      <w:r w:rsidR="00072A93" w:rsidRPr="00A372A8">
        <w:t xml:space="preserve"> </w:t>
      </w:r>
      <w:r w:rsidRPr="00A372A8">
        <w:t xml:space="preserve">şalt </w:t>
      </w:r>
      <w:r w:rsidR="00072A93">
        <w:t>donanımı</w:t>
      </w:r>
      <w:r w:rsidR="00072A93" w:rsidRPr="00A372A8">
        <w:t xml:space="preserve"> </w:t>
      </w:r>
      <w:r w:rsidRPr="00A372A8">
        <w:t xml:space="preserve">(GIS) ve üstüne monte edilen diğer </w:t>
      </w:r>
      <w:r w:rsidR="005D02A0" w:rsidRPr="00A372A8">
        <w:t>cihaz</w:t>
      </w:r>
      <w:r w:rsidRPr="00A372A8">
        <w:t xml:space="preserve">lar deprem sırasında ve deprem sonrası hiç hasar görmemek ve fonksiyon kaybına uğramamak üzere tasarlanmalıdır. Ayrıca </w:t>
      </w:r>
      <w:r w:rsidR="00072A93">
        <w:t>şalt donanımı</w:t>
      </w:r>
      <w:r w:rsidR="00072A93" w:rsidRPr="00A372A8">
        <w:t xml:space="preserve"> </w:t>
      </w:r>
      <w:r w:rsidRPr="00A372A8">
        <w:t xml:space="preserve">ve üstündeki </w:t>
      </w:r>
      <w:r w:rsidR="005D02A0" w:rsidRPr="00A372A8">
        <w:t>cihaz</w:t>
      </w:r>
      <w:r w:rsidRPr="00A372A8">
        <w:t xml:space="preserve"> deprem sırasında operasyonel durumunu korumalıdır.</w:t>
      </w:r>
    </w:p>
    <w:p w:rsidR="00B57E8A" w:rsidRPr="00A372A8" w:rsidRDefault="00B57E8A" w:rsidP="00B57E8A">
      <w:r w:rsidRPr="00A372A8">
        <w:rPr>
          <w:b/>
        </w:rPr>
        <w:t>b)</w:t>
      </w:r>
      <w:r w:rsidRPr="00A372A8">
        <w:t xml:space="preserve"> Yeterlilik değerlendirme yöntemleri: </w:t>
      </w:r>
      <w:r w:rsidR="005D02A0" w:rsidRPr="00A372A8">
        <w:t>Cihaz</w:t>
      </w:r>
      <w:r w:rsidRPr="00A372A8">
        <w:t>ın voltaj değerine göre kullanılması gereken test/</w:t>
      </w:r>
      <w:r w:rsidR="005D02A0" w:rsidRPr="00A372A8">
        <w:t>hesap</w:t>
      </w:r>
      <w:r w:rsidRPr="00A372A8">
        <w:t xml:space="preserve"> yöntemleri aşağıda sıralanmıştır:</w:t>
      </w:r>
    </w:p>
    <w:p w:rsidR="00B57E8A" w:rsidRPr="00A372A8" w:rsidRDefault="00895DEA" w:rsidP="00B57E8A">
      <w:pPr>
        <w:pStyle w:val="ListeParagraf"/>
        <w:spacing w:after="0"/>
        <w:ind w:left="0"/>
      </w:pPr>
      <w:r w:rsidRPr="00A372A8">
        <w:t>170</w:t>
      </w:r>
      <w:r w:rsidR="00B57E8A" w:rsidRPr="00A372A8">
        <w:t xml:space="preserve"> kV ve üstü için </w:t>
      </w:r>
      <w:r w:rsidR="001B0B63" w:rsidRPr="00A372A8">
        <w:t>dinamik hesap yöntemi</w:t>
      </w:r>
      <w:r w:rsidR="00B57E8A" w:rsidRPr="00A372A8">
        <w:t xml:space="preserve">, </w:t>
      </w:r>
    </w:p>
    <w:p w:rsidR="00B57E8A" w:rsidRPr="00A372A8" w:rsidRDefault="00895DEA" w:rsidP="00B57E8A">
      <w:pPr>
        <w:pStyle w:val="ListeParagraf"/>
        <w:spacing w:after="0"/>
        <w:ind w:left="0"/>
      </w:pPr>
      <w:r w:rsidRPr="00A372A8">
        <w:t>72.5</w:t>
      </w:r>
      <w:r w:rsidR="00B57E8A" w:rsidRPr="00A372A8">
        <w:t>-</w:t>
      </w:r>
      <w:r w:rsidRPr="00A372A8">
        <w:t>170</w:t>
      </w:r>
      <w:r w:rsidR="00B57E8A" w:rsidRPr="00A372A8">
        <w:t xml:space="preserve"> kV için </w:t>
      </w:r>
      <w:r w:rsidR="00833B60" w:rsidRPr="00A372A8">
        <w:t>statik katsayı yöntemi</w:t>
      </w:r>
      <w:r w:rsidR="00B57E8A" w:rsidRPr="00A372A8">
        <w:t xml:space="preserve">, </w:t>
      </w:r>
    </w:p>
    <w:p w:rsidR="00B57E8A" w:rsidRPr="00A372A8" w:rsidRDefault="00895DEA" w:rsidP="00B57E8A">
      <w:pPr>
        <w:pStyle w:val="ListeParagraf"/>
        <w:spacing w:after="0"/>
        <w:ind w:left="0"/>
      </w:pPr>
      <w:r w:rsidRPr="00A372A8">
        <w:t>36</w:t>
      </w:r>
      <w:r w:rsidR="00B57E8A" w:rsidRPr="00A372A8">
        <w:t>-</w:t>
      </w:r>
      <w:r w:rsidRPr="00A372A8">
        <w:t>72.5</w:t>
      </w:r>
      <w:r w:rsidR="00B57E8A" w:rsidRPr="00A372A8">
        <w:t xml:space="preserve"> kV için statik </w:t>
      </w:r>
      <w:r w:rsidR="00833B60" w:rsidRPr="00A372A8">
        <w:t xml:space="preserve">hesap </w:t>
      </w:r>
      <w:r w:rsidR="00B57E8A" w:rsidRPr="00A372A8">
        <w:t xml:space="preserve">yöntemi, </w:t>
      </w:r>
    </w:p>
    <w:p w:rsidR="00B57E8A" w:rsidRPr="00A372A8" w:rsidRDefault="00895DEA" w:rsidP="005D02A0">
      <w:pPr>
        <w:pStyle w:val="ListeParagraf"/>
        <w:spacing w:before="0"/>
        <w:ind w:left="0"/>
        <w:contextualSpacing w:val="0"/>
      </w:pPr>
      <w:r w:rsidRPr="00A372A8">
        <w:t>36</w:t>
      </w:r>
      <w:r w:rsidR="00B57E8A" w:rsidRPr="00A372A8">
        <w:t xml:space="preserve"> kV ve altı için doğrudan kabul.</w:t>
      </w:r>
    </w:p>
    <w:p w:rsidR="00B57E8A" w:rsidRPr="00A372A8" w:rsidRDefault="00693806" w:rsidP="00693806">
      <w:pPr>
        <w:pStyle w:val="ListeParagraf"/>
        <w:ind w:left="0"/>
        <w:contextualSpacing w:val="0"/>
      </w:pPr>
      <w:r w:rsidRPr="00A372A8">
        <w:t xml:space="preserve">Yeterlilik değerlendirme yöntemleri kullanılmasını gerektirmeyen durumlarda (doğrudan kabul), cihazın ankraj hesapları yapılacaktır. Ankraj hesabında deprem etkisi, cihazın ağırlık merkezine yatay yönde kendi ağırlığı ve düşey yönde ağırlığının %80’i uygulanarak elde edilecektir. Ankraj yükleri hesaplanırken, deprem etkisine </w:t>
      </w:r>
      <w:r w:rsidR="0011441F" w:rsidRPr="00A372A8">
        <w:t>sabit</w:t>
      </w:r>
      <w:r w:rsidRPr="00A372A8">
        <w:t xml:space="preserve"> yük ve servis yükleri de eklenecektir. Deprem yükleri her iki yönde ayrı ayrı uygulanacak ve gerilimler açısından daha kritik olan yön dikkate alınacaktır. Mesnet ankrajları ile ilgili diğer hükümler Bölüm </w:t>
      </w:r>
      <w:r w:rsidRPr="00A372A8">
        <w:rPr>
          <w:b/>
        </w:rPr>
        <w:t>A.7.4</w:t>
      </w:r>
      <w:r w:rsidRPr="00A372A8">
        <w:t>’te yer almaktadır.</w:t>
      </w:r>
    </w:p>
    <w:p w:rsidR="00B57E8A" w:rsidRPr="00A372A8" w:rsidRDefault="005D0C74" w:rsidP="00B57E8A">
      <w:r w:rsidRPr="00A372A8">
        <w:rPr>
          <w:b/>
        </w:rPr>
        <w:t>c)</w:t>
      </w:r>
      <w:r w:rsidRPr="00A372A8">
        <w:t xml:space="preserve"> Derlenen veriler: </w:t>
      </w:r>
      <w:r w:rsidR="00833B60" w:rsidRPr="00A372A8">
        <w:t>A</w:t>
      </w:r>
      <w:r w:rsidRPr="00A372A8">
        <w:t xml:space="preserve">nalizler esnasında izlenmesi gereken kritik parametreler; cihazın üstündeki </w:t>
      </w:r>
      <w:r w:rsidR="00133E7E">
        <w:t>izolatörün</w:t>
      </w:r>
      <w:r w:rsidR="00133E7E" w:rsidRPr="00A372A8">
        <w:t xml:space="preserve"> </w:t>
      </w:r>
      <w:r w:rsidRPr="00A372A8">
        <w:t xml:space="preserve">tepe noktasında yerdeğiştirmeler ve ivmeler (düşey ve yatay yönlerde), ayrılmış her cihaz parçasının kütle merkezindeki ivme (düşey ve yatay yönlerde) ve </w:t>
      </w:r>
      <w:r w:rsidR="00133E7E">
        <w:t>izolatörün</w:t>
      </w:r>
      <w:r w:rsidR="00133E7E" w:rsidRPr="00A372A8">
        <w:t xml:space="preserve"> </w:t>
      </w:r>
      <w:r w:rsidRPr="00A372A8">
        <w:t>taban kesitindeki maksimum gerilmelerdir.</w:t>
      </w:r>
    </w:p>
    <w:p w:rsidR="00B57E8A" w:rsidRPr="00A372A8" w:rsidRDefault="00B57E8A" w:rsidP="00B57E8A">
      <w:r w:rsidRPr="00A372A8">
        <w:rPr>
          <w:b/>
        </w:rPr>
        <w:t>d)</w:t>
      </w:r>
      <w:r w:rsidRPr="00A372A8">
        <w:t xml:space="preserve"> Kabul kriterleri: </w:t>
      </w:r>
      <w:r w:rsidR="005D0C74" w:rsidRPr="00A372A8">
        <w:t>Bölüm</w:t>
      </w:r>
      <w:r w:rsidRPr="00A372A8">
        <w:t xml:space="preserve"> </w:t>
      </w:r>
      <w:r w:rsidRPr="00A372A8">
        <w:rPr>
          <w:b/>
        </w:rPr>
        <w:t>A.</w:t>
      </w:r>
      <w:r w:rsidR="000123FB" w:rsidRPr="00A372A8">
        <w:rPr>
          <w:b/>
        </w:rPr>
        <w:t>6</w:t>
      </w:r>
      <w:r w:rsidRPr="00A372A8">
        <w:rPr>
          <w:b/>
        </w:rPr>
        <w:t>.1</w:t>
      </w:r>
      <w:r w:rsidRPr="00A372A8">
        <w:t xml:space="preserve">’de yer alan genel ölçütlere uyulması gerekmektedir. Ayrıca </w:t>
      </w:r>
      <w:r w:rsidR="005D0C74" w:rsidRPr="00A372A8">
        <w:t>cihaz</w:t>
      </w:r>
      <w:r w:rsidRPr="00A372A8">
        <w:t xml:space="preserve">a bağlı </w:t>
      </w:r>
      <w:r w:rsidR="00133E7E">
        <w:t>izolatörlerde</w:t>
      </w:r>
      <w:r w:rsidR="00133E7E" w:rsidRPr="00A372A8">
        <w:t xml:space="preserve"> </w:t>
      </w:r>
      <w:r w:rsidRPr="00A372A8">
        <w:t>kırılma, kayma veya yerinden oynama, gözle görülür yağ kaçağı ve conta kırılması şeklinde hasarlar görülmemelidir.</w:t>
      </w:r>
    </w:p>
    <w:p w:rsidR="005D0C74" w:rsidRPr="00A372A8" w:rsidRDefault="005D0C74" w:rsidP="005D0C74">
      <w:pPr>
        <w:pStyle w:val="Balk4"/>
        <w:rPr>
          <w:i w:val="0"/>
        </w:rPr>
      </w:pPr>
      <w:bookmarkStart w:id="64" w:name="_Toc37928061"/>
      <w:r w:rsidRPr="00A372A8">
        <w:rPr>
          <w:i w:val="0"/>
        </w:rPr>
        <w:t>A.6.2.15 Şönt Reaktörü</w:t>
      </w:r>
      <w:bookmarkEnd w:id="64"/>
    </w:p>
    <w:p w:rsidR="005D0C74" w:rsidRPr="00A372A8" w:rsidRDefault="005D0C74" w:rsidP="005D0C74">
      <w:r w:rsidRPr="00A372A8">
        <w:t xml:space="preserve">Bu bölümde yer alan hükümler, şönt reaktörü türü elektriksel cihazların orta ve yüksek deprem düzeylerinde sağlamaları gereken özel yeterlilik ölçütlerini içerir. Düşük yeterlilik düzeyi için deprem etkisi altında bir değerlendirme yapmaya gerek yoktur (bakınız Bölüm </w:t>
      </w:r>
      <w:r w:rsidRPr="00A372A8">
        <w:rPr>
          <w:b/>
        </w:rPr>
        <w:t>A.3.2</w:t>
      </w:r>
      <w:r w:rsidRPr="00A372A8">
        <w:t>).</w:t>
      </w:r>
    </w:p>
    <w:p w:rsidR="005D0C74" w:rsidRPr="00A372A8" w:rsidRDefault="005D0C74" w:rsidP="005D0C74">
      <w:r w:rsidRPr="00A372A8">
        <w:rPr>
          <w:b/>
        </w:rPr>
        <w:t>a)</w:t>
      </w:r>
      <w:r w:rsidRPr="00A372A8">
        <w:t xml:space="preserve"> Operasyonel Koşullar: Şönt reaktörleri deprem sonrası fonksiyon kaybına uğramamak üzere tasarlanmalıdır. </w:t>
      </w:r>
    </w:p>
    <w:p w:rsidR="005D0C74" w:rsidRPr="00A372A8" w:rsidRDefault="005D0C74" w:rsidP="005D0C74">
      <w:r w:rsidRPr="00A372A8">
        <w:rPr>
          <w:b/>
        </w:rPr>
        <w:t>b)</w:t>
      </w:r>
      <w:r w:rsidRPr="00A372A8">
        <w:t xml:space="preserve"> Yeterlilik değerlendirme yöntemleri: Cihazın voltaj değerine göre kullanılması gereken test/hesap yöntemleri aşağıda sıralanmıştır:</w:t>
      </w:r>
    </w:p>
    <w:p w:rsidR="005D0C74" w:rsidRPr="00A372A8" w:rsidRDefault="00895DEA" w:rsidP="005D0C74">
      <w:pPr>
        <w:contextualSpacing/>
      </w:pPr>
      <w:r w:rsidRPr="00A372A8">
        <w:t>170</w:t>
      </w:r>
      <w:r w:rsidR="005D0C74" w:rsidRPr="00A372A8">
        <w:t xml:space="preserve"> kV ve üstü için dinamik hesap yöntemi,</w:t>
      </w:r>
    </w:p>
    <w:p w:rsidR="005D0C74" w:rsidRPr="00A372A8" w:rsidRDefault="00895DEA" w:rsidP="005D0C74">
      <w:pPr>
        <w:contextualSpacing/>
      </w:pPr>
      <w:r w:rsidRPr="00A372A8">
        <w:t>36</w:t>
      </w:r>
      <w:r w:rsidR="005D0C74" w:rsidRPr="00A372A8">
        <w:t>-</w:t>
      </w:r>
      <w:r w:rsidRPr="00A372A8">
        <w:t>170</w:t>
      </w:r>
      <w:r w:rsidR="005D0C74" w:rsidRPr="00A372A8">
        <w:t xml:space="preserve"> kV için statik katsayı yöntemi,</w:t>
      </w:r>
    </w:p>
    <w:p w:rsidR="005D0C74" w:rsidRPr="00A372A8" w:rsidRDefault="00895DEA" w:rsidP="005D0C74">
      <w:pPr>
        <w:spacing w:before="0"/>
      </w:pPr>
      <w:r w:rsidRPr="00A372A8">
        <w:t>36</w:t>
      </w:r>
      <w:r w:rsidR="005D0C74" w:rsidRPr="00A372A8">
        <w:t xml:space="preserve"> kV altı için doğrudan kabul.</w:t>
      </w:r>
    </w:p>
    <w:p w:rsidR="005D0C74" w:rsidRPr="00A372A8" w:rsidRDefault="005D0C74" w:rsidP="005D0C74">
      <w:r w:rsidRPr="00A372A8">
        <w:t xml:space="preserve">Yeterlilik değerlendirme yöntemleri kullanılmasını gerektirmeyen durumlarda (doğrudan kabul), cihazın ankraj hesapları yapılacaktır. Ankraj hesabında deprem etkisi, cihazın ağırlık merkezine yatay yönde kendi ağırlığı ve düşey yönde ağırlığının %80’i uygulanarak elde edilecektir. Ankraj yükleri hesaplanırken, deprem etkisine </w:t>
      </w:r>
      <w:r w:rsidR="00B914AD" w:rsidRPr="00A372A8">
        <w:t>sabit</w:t>
      </w:r>
      <w:r w:rsidRPr="00A372A8">
        <w:t xml:space="preserve"> yük ve servis yükleri de eklenecektir. Deprem yükleri her iki yönde ayrı ayrı uygulanacak ve gerilimler açısından daha kritik olan yön dikkate alınacaktır. Mesnet ankrajları ile ilgili diğer hükümler Bölüm </w:t>
      </w:r>
      <w:r w:rsidRPr="00A372A8">
        <w:rPr>
          <w:b/>
        </w:rPr>
        <w:t>A.7.4</w:t>
      </w:r>
      <w:r w:rsidRPr="00A372A8">
        <w:t>’te yer almaktadır.</w:t>
      </w:r>
    </w:p>
    <w:p w:rsidR="005D0C74" w:rsidRPr="00A372A8" w:rsidRDefault="005D0C74" w:rsidP="005D0C74">
      <w:r w:rsidRPr="00A372A8">
        <w:rPr>
          <w:b/>
        </w:rPr>
        <w:t>c)</w:t>
      </w:r>
      <w:r w:rsidRPr="00A372A8">
        <w:t xml:space="preserve"> Kabul kriterleri: Bölüm </w:t>
      </w:r>
      <w:r w:rsidRPr="00A372A8">
        <w:rPr>
          <w:b/>
        </w:rPr>
        <w:t>A.6.1</w:t>
      </w:r>
      <w:r w:rsidRPr="00A372A8">
        <w:t>’de yer alan genel ölçütlere uyulması gerekmektedir.</w:t>
      </w:r>
    </w:p>
    <w:p w:rsidR="00B57E8A" w:rsidRPr="00A372A8" w:rsidRDefault="00B57E8A" w:rsidP="00B57E8A">
      <w:pPr>
        <w:pStyle w:val="Balk4"/>
        <w:rPr>
          <w:i w:val="0"/>
        </w:rPr>
      </w:pPr>
      <w:bookmarkStart w:id="65" w:name="_Toc37928062"/>
      <w:r w:rsidRPr="00A372A8">
        <w:rPr>
          <w:i w:val="0"/>
        </w:rPr>
        <w:t>A.6.2.1</w:t>
      </w:r>
      <w:r w:rsidR="005D0C74" w:rsidRPr="00A372A8">
        <w:rPr>
          <w:i w:val="0"/>
        </w:rPr>
        <w:t>6</w:t>
      </w:r>
      <w:r w:rsidRPr="00A372A8">
        <w:rPr>
          <w:i w:val="0"/>
        </w:rPr>
        <w:t xml:space="preserve"> Diğer Elektriksel </w:t>
      </w:r>
      <w:r w:rsidR="005D0C74" w:rsidRPr="00A372A8">
        <w:rPr>
          <w:i w:val="0"/>
        </w:rPr>
        <w:t>Cihaz</w:t>
      </w:r>
      <w:r w:rsidRPr="00A372A8">
        <w:rPr>
          <w:i w:val="0"/>
        </w:rPr>
        <w:t>lar</w:t>
      </w:r>
      <w:bookmarkEnd w:id="65"/>
    </w:p>
    <w:p w:rsidR="00B57E8A" w:rsidRPr="00A372A8" w:rsidRDefault="006138FF" w:rsidP="00B57E8A">
      <w:r w:rsidRPr="00A372A8">
        <w:t>Bu bölümde yer alan hükümler, diğer bölümlerde (</w:t>
      </w:r>
      <w:r w:rsidRPr="00A372A8">
        <w:rPr>
          <w:b/>
        </w:rPr>
        <w:t>A.6.2.1</w:t>
      </w:r>
      <w:r w:rsidRPr="00A372A8">
        <w:t>-</w:t>
      </w:r>
      <w:r w:rsidRPr="00A372A8">
        <w:rPr>
          <w:b/>
        </w:rPr>
        <w:t>A.6.2.15</w:t>
      </w:r>
      <w:r w:rsidRPr="00A372A8">
        <w:t xml:space="preserve">) adı geçmeyen elektriksel cihazların orta ve yüksek deprem düzeylerinde sağlamaları gereken yeterlilik ölçütlerini geniş kapsamda içerir. Düşük yeterlilik düzeyi için deprem etkisi altında bir değerlendirme yapmaya gerek yoktur (bakınız Bölüm </w:t>
      </w:r>
      <w:r w:rsidRPr="00A372A8">
        <w:rPr>
          <w:b/>
        </w:rPr>
        <w:t>A.3.2</w:t>
      </w:r>
      <w:r w:rsidRPr="00A372A8">
        <w:t>).</w:t>
      </w:r>
    </w:p>
    <w:p w:rsidR="00B57E8A" w:rsidRPr="00A372A8" w:rsidRDefault="006138FF" w:rsidP="00B57E8A">
      <w:r w:rsidRPr="00A372A8">
        <w:rPr>
          <w:b/>
        </w:rPr>
        <w:t>a)</w:t>
      </w:r>
      <w:r w:rsidRPr="00A372A8">
        <w:t xml:space="preserve"> Operasyonel Koşullar: Bu bölüm kapsamındaki elektriksel cihazlar deprem sırasında ve deprem sonrası hiç hasar görmemek ve fonksiyon kaybına uğramamak üzere tasarlanmalıdır. Ayrıca bu tür cihazlar deprem sırasında operasyonel durumunu korumalıdır.</w:t>
      </w:r>
    </w:p>
    <w:p w:rsidR="00B57E8A" w:rsidRPr="00A372A8" w:rsidRDefault="003A5949" w:rsidP="00B57E8A">
      <w:pPr>
        <w:pStyle w:val="ListeParagraf"/>
        <w:ind w:left="0"/>
        <w:contextualSpacing w:val="0"/>
      </w:pPr>
      <w:r w:rsidRPr="00A372A8">
        <w:rPr>
          <w:b/>
        </w:rPr>
        <w:t>b)</w:t>
      </w:r>
      <w:r w:rsidRPr="00A372A8">
        <w:t xml:space="preserve"> Yeterlilik değerlendirme yöntemleri: Cihazın özelliklerine, önemine ve voltaj değerine göre kullanılması gereken test/analiz yöntemlerine karar verilecektir. Bu yöntemler; sarsma tablasında deprem testi, dinamik analiz yöntemi, statik katsayı yöntemi ve statik analizden biri olacaktır. Gerekli durumlarda, bir cihaz için birden fazla test/analiz bir arada kullanılabilir.</w:t>
      </w:r>
      <w:r w:rsidR="00B57E8A" w:rsidRPr="00A372A8">
        <w:t xml:space="preserve"> </w:t>
      </w:r>
    </w:p>
    <w:p w:rsidR="00B57E8A" w:rsidRPr="00A372A8" w:rsidRDefault="003A5949" w:rsidP="00B57E8A">
      <w:pPr>
        <w:pStyle w:val="ListeParagraf"/>
        <w:ind w:left="0"/>
        <w:contextualSpacing w:val="0"/>
      </w:pPr>
      <w:r w:rsidRPr="00A372A8">
        <w:t>Hem analiz hem de test yöntemleri kullanılırken cihazın frekans özellikleri önceden belirlenecektir. Eğer gerekirse, test sırasında cihazın frekansındaki değişimleri gözlemlemek için rezonans frekansı tarama testi veya vurulu harmonik sarsma testi uygulanacaktır.</w:t>
      </w:r>
    </w:p>
    <w:p w:rsidR="00B57E8A" w:rsidRPr="00A372A8" w:rsidRDefault="003A5949" w:rsidP="00B57E8A">
      <w:r w:rsidRPr="00A372A8">
        <w:rPr>
          <w:b/>
        </w:rPr>
        <w:t>c)</w:t>
      </w:r>
      <w:r w:rsidRPr="00A372A8">
        <w:t xml:space="preserve"> Derlenen veriler: Testler/analizler esnasında izlenmesi gereken kritik parametreler; cihazın uç noktalarında ve üstündeki </w:t>
      </w:r>
      <w:r w:rsidR="00133E7E">
        <w:t>izolatörün</w:t>
      </w:r>
      <w:r w:rsidR="00133E7E" w:rsidRPr="00A372A8">
        <w:t xml:space="preserve"> </w:t>
      </w:r>
      <w:r w:rsidRPr="00A372A8">
        <w:t xml:space="preserve">tepe noktasında yerdeğiştirmeler, cihazın kütle merkezinde ve üstündeki </w:t>
      </w:r>
      <w:r w:rsidR="00133E7E">
        <w:t>izolatörün</w:t>
      </w:r>
      <w:r w:rsidR="00133E7E" w:rsidRPr="00A372A8">
        <w:t xml:space="preserve"> </w:t>
      </w:r>
      <w:r w:rsidRPr="00A372A8">
        <w:t xml:space="preserve">tepe noktasında ivmeler (düşey ve yatay yönlerde), cihazı taşıyan destek sisteminin ayaklarındaki ve temelindeki gerilmeler ile </w:t>
      </w:r>
      <w:r w:rsidR="00133E7E">
        <w:t>izolatörlerin</w:t>
      </w:r>
      <w:r w:rsidR="00133E7E" w:rsidRPr="00A372A8">
        <w:t xml:space="preserve"> </w:t>
      </w:r>
      <w:r w:rsidRPr="00A372A8">
        <w:t>taban kesitindeki maksimum gerilmelerdir.</w:t>
      </w:r>
    </w:p>
    <w:p w:rsidR="00B57E8A" w:rsidRPr="00A372A8" w:rsidRDefault="00B57E8A" w:rsidP="00B57E8A">
      <w:r w:rsidRPr="00A372A8">
        <w:rPr>
          <w:b/>
        </w:rPr>
        <w:t>d)</w:t>
      </w:r>
      <w:r w:rsidRPr="00A372A8">
        <w:t xml:space="preserve"> Kabul kriterleri: </w:t>
      </w:r>
      <w:r w:rsidR="003A5949" w:rsidRPr="00A372A8">
        <w:t>Bölüm</w:t>
      </w:r>
      <w:r w:rsidRPr="00A372A8">
        <w:t xml:space="preserve"> </w:t>
      </w:r>
      <w:r w:rsidRPr="00A372A8">
        <w:rPr>
          <w:b/>
        </w:rPr>
        <w:t>A.</w:t>
      </w:r>
      <w:r w:rsidR="000123FB" w:rsidRPr="00A372A8">
        <w:rPr>
          <w:b/>
        </w:rPr>
        <w:t>6</w:t>
      </w:r>
      <w:r w:rsidRPr="00A372A8">
        <w:rPr>
          <w:b/>
        </w:rPr>
        <w:t>.1</w:t>
      </w:r>
      <w:r w:rsidRPr="00A372A8">
        <w:t xml:space="preserve">’de yer alan genel ölçütlere uyulması gerekmektedir. </w:t>
      </w:r>
    </w:p>
    <w:p w:rsidR="00932ED6" w:rsidRPr="00A372A8" w:rsidRDefault="00932ED6" w:rsidP="000B2935">
      <w:pPr>
        <w:pStyle w:val="Balk2"/>
      </w:pPr>
      <w:bookmarkStart w:id="66" w:name="_Toc37928063"/>
      <w:bookmarkStart w:id="67" w:name="_Toc58323957"/>
      <w:r w:rsidRPr="00A372A8">
        <w:t>A.</w:t>
      </w:r>
      <w:r w:rsidR="00B8585D" w:rsidRPr="00A372A8">
        <w:t>7</w:t>
      </w:r>
      <w:r w:rsidRPr="00A372A8">
        <w:t xml:space="preserve">– ELEKTRİKSEL </w:t>
      </w:r>
      <w:r w:rsidR="00A21448" w:rsidRPr="00A372A8">
        <w:t>CİHAZ</w:t>
      </w:r>
      <w:r w:rsidRPr="00A372A8">
        <w:t>IN SAHADA YERLEŞTİRİLMESİ</w:t>
      </w:r>
      <w:bookmarkEnd w:id="66"/>
      <w:bookmarkEnd w:id="67"/>
    </w:p>
    <w:p w:rsidR="00B8585D" w:rsidRPr="00A372A8" w:rsidRDefault="00A21448" w:rsidP="00B8585D">
      <w:r w:rsidRPr="00A372A8">
        <w:t>Elektriksel cihazın sahada yerleştirilmesi ile ilgili hususlar, söz konusu cihazın deprem performansını ve yeterliliğini önemli derecede etkiler. Deprem yer hareketinin etkili olduğu yerleştirme ile ilgili durumlar aşağıdaki bölümlerde verilmektedir.</w:t>
      </w:r>
    </w:p>
    <w:p w:rsidR="00932ED6" w:rsidRPr="00A372A8" w:rsidRDefault="00932ED6" w:rsidP="000B2935">
      <w:pPr>
        <w:pStyle w:val="Balk3"/>
      </w:pPr>
      <w:bookmarkStart w:id="68" w:name="_Toc37928064"/>
      <w:bookmarkStart w:id="69" w:name="_Toc58323958"/>
      <w:r w:rsidRPr="00A372A8">
        <w:t>A.</w:t>
      </w:r>
      <w:r w:rsidR="00B8585D" w:rsidRPr="00A372A8">
        <w:t>7</w:t>
      </w:r>
      <w:r w:rsidRPr="00A372A8">
        <w:t xml:space="preserve">.1 Asılı </w:t>
      </w:r>
      <w:r w:rsidR="00A21448" w:rsidRPr="00A372A8">
        <w:t>Cihazın Yerleştirilmesi</w:t>
      </w:r>
      <w:bookmarkEnd w:id="68"/>
      <w:bookmarkEnd w:id="69"/>
    </w:p>
    <w:p w:rsidR="00B8585D" w:rsidRPr="00A372A8" w:rsidRDefault="00A21448" w:rsidP="00B8585D">
      <w:r w:rsidRPr="00A372A8">
        <w:t xml:space="preserve">Asılı cihaz üç farklı yapısal sistemden oluşmaktadır: askı sistemi, mesnet sistemi ve yük taşıyıcı sistem (bakınız </w:t>
      </w:r>
      <w:r w:rsidRPr="00A372A8">
        <w:rPr>
          <w:b/>
        </w:rPr>
        <w:t>Şekil 4</w:t>
      </w:r>
      <w:r w:rsidRPr="00A372A8">
        <w:t>). Askı sistemi, üstten destek yapısına bağlı olup alttan cihaza bağlanmaktadır. Cihazın asılma noktaları birden fazla olabilir. Mesnet sistemi, cihazın yatay dayanımını sağlar, cihazın deprem gibi yatay etkilere karşı aşırı miktarda yerdeğiştirme yapmasını engeller. Yük taşıyıcı sistem ise cihaza bağlı asılma ve mesnetleme noktaları arasında yük aktarımını sağlar. Cihazın doğal bir parçası veya yük taşıma amacıyla eklenmiş bir parça olabilir.</w:t>
      </w:r>
    </w:p>
    <w:p w:rsidR="00B8585D" w:rsidRPr="00A372A8" w:rsidRDefault="00A21448" w:rsidP="00B8585D">
      <w:r w:rsidRPr="00A372A8">
        <w:t>Asılı cihaz için deprem yatay ivme değerlerinden daha ziyade, düşey ivme ve yatay yer değiştirme değerleri belirleyici olur. Özellikle deprem esnasında oluşan büyük yerdeğiştirmeler, birbirine bağlı (enterkonekte) cihaz açısından olumsuz bir durum yaratmaktadır. Buna ek olarak asılı cihazın mesnet bölgelerinde deprem sırasında ortaya çıkan büyük kuvvet değerleri, cihazın düşük performans göstermesine neden olabilmektedir.</w:t>
      </w:r>
    </w:p>
    <w:p w:rsidR="00932ED6" w:rsidRPr="00A372A8" w:rsidRDefault="009B0FE6" w:rsidP="00932ED6">
      <w:pPr>
        <w:jc w:val="center"/>
        <w:rPr>
          <w:color w:val="0070C0"/>
        </w:rPr>
      </w:pPr>
      <w:r w:rsidRPr="00A372A8">
        <w:rPr>
          <w:noProof/>
          <w:color w:val="0070C0"/>
          <w:lang w:eastAsia="tr-TR"/>
        </w:rPr>
        <w:drawing>
          <wp:inline distT="0" distB="0" distL="0" distR="0" wp14:anchorId="2395AB6D" wp14:editId="50F6254C">
            <wp:extent cx="2377440" cy="1964183"/>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7440" cy="1964183"/>
                    </a:xfrm>
                    <a:prstGeom prst="rect">
                      <a:avLst/>
                    </a:prstGeom>
                    <a:noFill/>
                  </pic:spPr>
                </pic:pic>
              </a:graphicData>
            </a:graphic>
          </wp:inline>
        </w:drawing>
      </w:r>
    </w:p>
    <w:p w:rsidR="00932ED6" w:rsidRPr="00A372A8" w:rsidRDefault="00932ED6" w:rsidP="00932ED6">
      <w:pPr>
        <w:spacing w:after="160"/>
        <w:jc w:val="center"/>
        <w:rPr>
          <w:rFonts w:eastAsia="Arial"/>
        </w:rPr>
      </w:pPr>
      <w:r w:rsidRPr="00A372A8">
        <w:rPr>
          <w:rFonts w:eastAsia="Arial"/>
          <w:b/>
        </w:rPr>
        <w:t xml:space="preserve">Şekil </w:t>
      </w:r>
      <w:r w:rsidR="00B8585D" w:rsidRPr="00A372A8">
        <w:rPr>
          <w:rFonts w:eastAsia="Arial"/>
          <w:b/>
        </w:rPr>
        <w:t>4</w:t>
      </w:r>
      <w:r w:rsidRPr="00A372A8">
        <w:rPr>
          <w:rFonts w:eastAsia="Arial"/>
          <w:b/>
        </w:rPr>
        <w:t>.</w:t>
      </w:r>
      <w:r w:rsidRPr="00A372A8">
        <w:rPr>
          <w:rFonts w:eastAsia="Arial"/>
        </w:rPr>
        <w:t xml:space="preserve"> Asılı </w:t>
      </w:r>
      <w:r w:rsidR="009B0FE6" w:rsidRPr="00A372A8">
        <w:rPr>
          <w:rFonts w:eastAsia="Arial"/>
        </w:rPr>
        <w:t>cihaz</w:t>
      </w:r>
      <w:r w:rsidRPr="00A372A8">
        <w:rPr>
          <w:rFonts w:eastAsia="Arial"/>
        </w:rPr>
        <w:t>, askı ve mesnet sistemleri</w:t>
      </w:r>
    </w:p>
    <w:p w:rsidR="00A21448" w:rsidRPr="00A372A8" w:rsidRDefault="00A21448" w:rsidP="00932ED6">
      <w:pPr>
        <w:spacing w:after="160"/>
        <w:jc w:val="center"/>
        <w:rPr>
          <w:rFonts w:eastAsia="Arial"/>
        </w:rPr>
      </w:pPr>
    </w:p>
    <w:p w:rsidR="00B8585D" w:rsidRPr="00A372A8" w:rsidRDefault="0081079B" w:rsidP="00B8585D">
      <w:r w:rsidRPr="00A372A8">
        <w:rPr>
          <w:b/>
        </w:rPr>
        <w:t>a)</w:t>
      </w:r>
      <w:r w:rsidRPr="00A372A8">
        <w:t xml:space="preserve"> Cihazın asıldığı destek sistemi, söz konusu cihazın salınım hareketi yapmasına izin vermelidir. Bu amaçla, askı sisteminin her iki uçu dönme hareketi açısından serbest tutulmalıdır. Ancak serbest hareket, önceden belirlenmiş yer değiştirme sınırlarını aşmamalıdır.</w:t>
      </w:r>
    </w:p>
    <w:p w:rsidR="00B8585D" w:rsidRPr="00A372A8" w:rsidRDefault="0081079B" w:rsidP="00B8585D">
      <w:r w:rsidRPr="00A372A8">
        <w:rPr>
          <w:b/>
        </w:rPr>
        <w:t>b)</w:t>
      </w:r>
      <w:r w:rsidRPr="00A372A8">
        <w:t xml:space="preserve"> Asılı cihaz alttan bir mesnet sistemi ile desteklenmelidir. Bu ek sistem, titreşim esnasında istenmeyen ivmelerin ve yerdeğiştirmelerin önlenmesi açısından gereklidir.</w:t>
      </w:r>
    </w:p>
    <w:p w:rsidR="00B8585D" w:rsidRPr="00A372A8" w:rsidRDefault="0081079B" w:rsidP="00B8585D">
      <w:r w:rsidRPr="00A372A8">
        <w:rPr>
          <w:b/>
        </w:rPr>
        <w:t>c)</w:t>
      </w:r>
      <w:r w:rsidRPr="00A372A8">
        <w:t xml:space="preserve"> Mesnet sistemi, deprem esnasında asılı cihazın istemsiz olarak salınım yapmasını engellemek için, söz konusu cihazı aşağı yönde çeken bir kuvvet oluşturacak şekilde yerleştirilmelidir. Askı sisteminde olduğu gibi mesnet sisteminin de her iki uçu dönme hareketi açısından serbest tutulmalıdır.</w:t>
      </w:r>
    </w:p>
    <w:p w:rsidR="00B8585D" w:rsidRPr="00A372A8" w:rsidRDefault="0081079B" w:rsidP="00B8585D">
      <w:r w:rsidRPr="00A372A8">
        <w:rPr>
          <w:b/>
        </w:rPr>
        <w:t>d)</w:t>
      </w:r>
      <w:r w:rsidRPr="00A372A8">
        <w:t xml:space="preserve"> Hem askı sistemi hem de mesnet sistemi gergin olarak tasarlanmalı, deprem esnasında cihazın darbeye maruz kalmasına yol açacak boşluklar içermemelidir.</w:t>
      </w:r>
    </w:p>
    <w:p w:rsidR="00932ED6" w:rsidRPr="00A372A8" w:rsidRDefault="00932ED6" w:rsidP="000B2935">
      <w:pPr>
        <w:pStyle w:val="Balk3"/>
      </w:pPr>
      <w:bookmarkStart w:id="70" w:name="_Toc37928065"/>
      <w:bookmarkStart w:id="71" w:name="_Toc58323959"/>
      <w:r w:rsidRPr="00A372A8">
        <w:t>A.</w:t>
      </w:r>
      <w:r w:rsidR="00B8585D" w:rsidRPr="00A372A8">
        <w:t>7</w:t>
      </w:r>
      <w:r w:rsidRPr="00A372A8">
        <w:t xml:space="preserve">.2 İletkenle Birbirine Bağlı Elektriksel </w:t>
      </w:r>
      <w:r w:rsidR="00E300B4" w:rsidRPr="00A372A8">
        <w:t>Cihaz</w:t>
      </w:r>
      <w:r w:rsidR="00B914AD" w:rsidRPr="00A372A8">
        <w:t>lar</w:t>
      </w:r>
      <w:r w:rsidR="00E300B4" w:rsidRPr="00A372A8">
        <w:t>ın Etkileşimi</w:t>
      </w:r>
      <w:bookmarkEnd w:id="70"/>
      <w:bookmarkEnd w:id="71"/>
    </w:p>
    <w:p w:rsidR="00B8585D" w:rsidRPr="00A372A8" w:rsidRDefault="00351C77" w:rsidP="00B8585D">
      <w:r w:rsidRPr="00A372A8">
        <w:t>Kablo veya boru iletkenlerle birbirine bağlı olan elektriksel cihaz</w:t>
      </w:r>
      <w:r w:rsidR="00B914AD" w:rsidRPr="00A372A8">
        <w:t>lar</w:t>
      </w:r>
      <w:r w:rsidRPr="00A372A8">
        <w:t>ın yeterli deprem performansı gösterebilmesi için, cihazda ortaya çıkabilecek aşırı yer değiştirmelere ve salınımlara izin veren ve esnek bir düzende kurulmuş olması gerekmektedir. Bu tür esnek bir iletken sistemi sayesinde, cihazların deprem sırasındaki hareketleri ile ortaya çıkabilecek ve sistemin işleyişine zarar verebilecek aşırı kuvvetlerin engellenmesi de mümkün olacaktır. Aşağıdaki maddeler; cihazların bağlantısını sağlayan iletkenlerin deprem esnasında güvenli bir şekilde hareket edip cihazda herhangi bir hasar yaratmaması için gerekli olan hususları içermektedir.</w:t>
      </w:r>
    </w:p>
    <w:p w:rsidR="00B8585D" w:rsidRPr="00A372A8" w:rsidRDefault="00B8585D" w:rsidP="0050564D">
      <w:pPr>
        <w:spacing w:after="0"/>
      </w:pPr>
      <w:r w:rsidRPr="00A372A8">
        <w:rPr>
          <w:b/>
        </w:rPr>
        <w:t>a)</w:t>
      </w:r>
      <w:r w:rsidRPr="00A372A8">
        <w:t xml:space="preserve"> Kablo tipi iletkenlerde iletkenin asgari uzunluğu (</w:t>
      </w:r>
      <w:r w:rsidRPr="00A372A8">
        <w:rPr>
          <w:i/>
        </w:rPr>
        <w:t>L</w:t>
      </w:r>
      <w:r w:rsidRPr="00A372A8">
        <w:rPr>
          <w:i/>
          <w:vertAlign w:val="subscript"/>
        </w:rPr>
        <w:t>t</w:t>
      </w:r>
      <w:r w:rsidRPr="00A372A8">
        <w:t xml:space="preserve">); </w:t>
      </w:r>
      <w:r w:rsidR="00351C77" w:rsidRPr="00A372A8">
        <w:t>cihaz</w:t>
      </w:r>
      <w:r w:rsidRPr="00A372A8">
        <w:t xml:space="preserve">ın üzerine monte edilmiş hareketli ekipmanlar (örneğin </w:t>
      </w:r>
      <w:r w:rsidR="00133E7E">
        <w:t>izolatör</w:t>
      </w:r>
      <w:r w:rsidRPr="00A372A8">
        <w:t>) arasındaki düz mesafenin (</w:t>
      </w:r>
      <w:r w:rsidRPr="00A372A8">
        <w:rPr>
          <w:i/>
        </w:rPr>
        <w:t>L</w:t>
      </w:r>
      <w:r w:rsidRPr="00A372A8">
        <w:rPr>
          <w:i/>
          <w:vertAlign w:val="subscript"/>
        </w:rPr>
        <w:t>d</w:t>
      </w:r>
      <w:r w:rsidRPr="00A372A8">
        <w:t xml:space="preserve">, bakınız </w:t>
      </w:r>
      <w:r w:rsidRPr="00A372A8">
        <w:rPr>
          <w:b/>
        </w:rPr>
        <w:t>Şekil 5</w:t>
      </w:r>
      <w:r w:rsidRPr="00A372A8">
        <w:t>), deprem esnasında ekipmanların salınımları dolayısıyla oluşan göreceli azami yerdeğiştirmelerinin (</w:t>
      </w:r>
      <w:r w:rsidRPr="00A372A8">
        <w:rPr>
          <w:i/>
        </w:rPr>
        <w:t>L</w:t>
      </w:r>
      <w:r w:rsidRPr="00A372A8">
        <w:rPr>
          <w:i/>
          <w:vertAlign w:val="subscript"/>
        </w:rPr>
        <w:t xml:space="preserve">y1 </w:t>
      </w:r>
      <w:r w:rsidRPr="00A372A8">
        <w:t xml:space="preserve">ve </w:t>
      </w:r>
      <w:r w:rsidRPr="00A372A8">
        <w:rPr>
          <w:i/>
        </w:rPr>
        <w:t>L</w:t>
      </w:r>
      <w:r w:rsidRPr="00A372A8">
        <w:rPr>
          <w:i/>
          <w:vertAlign w:val="subscript"/>
        </w:rPr>
        <w:t>y2</w:t>
      </w:r>
      <w:r w:rsidRPr="00A372A8">
        <w:t xml:space="preserve">, bakınız </w:t>
      </w:r>
      <w:r w:rsidRPr="00A372A8">
        <w:rPr>
          <w:b/>
        </w:rPr>
        <w:t>Şekil 5</w:t>
      </w:r>
      <w:r w:rsidRPr="00A372A8">
        <w:t>) ve iletkenin bağlantı noktasında deprem esnasında oluşan tesirleri dikkate alan ek uzunluk parametresinin (</w:t>
      </w:r>
      <w:r w:rsidRPr="00A372A8">
        <w:rPr>
          <w:i/>
        </w:rPr>
        <w:t>L</w:t>
      </w:r>
      <w:r w:rsidRPr="00A372A8">
        <w:rPr>
          <w:i/>
          <w:vertAlign w:val="subscript"/>
        </w:rPr>
        <w:t>ek</w:t>
      </w:r>
      <w:r w:rsidRPr="00A372A8">
        <w:t xml:space="preserve">) toplanmasıyla hesaplanır. Ek uzunluk parametresinin değeri, konservatif bir yaklaşımla </w:t>
      </w:r>
      <w:r w:rsidRPr="00A372A8">
        <w:rPr>
          <w:i/>
        </w:rPr>
        <w:t>L</w:t>
      </w:r>
      <w:r w:rsidRPr="00A372A8">
        <w:rPr>
          <w:i/>
          <w:vertAlign w:val="subscript"/>
        </w:rPr>
        <w:t>d</w:t>
      </w:r>
      <w:r w:rsidRPr="00A372A8">
        <w:rPr>
          <w:i/>
        </w:rPr>
        <w:t xml:space="preserve"> </w:t>
      </w:r>
      <w:r w:rsidRPr="00A372A8">
        <w:t>uzunluğunun 1/3’ü kadar alınacaktır.</w:t>
      </w:r>
    </w:p>
    <w:p w:rsidR="00B8585D" w:rsidRPr="00A372A8" w:rsidRDefault="00B8585D" w:rsidP="00B8585D">
      <w:pPr>
        <w:spacing w:before="0" w:after="0"/>
      </w:pPr>
    </w:p>
    <w:p w:rsidR="00B8585D" w:rsidRPr="00A372A8" w:rsidRDefault="00B8585D" w:rsidP="00B8585D">
      <w:pPr>
        <w:spacing w:before="0" w:after="0"/>
      </w:pPr>
      <w:r w:rsidRPr="00A372A8">
        <w:rPr>
          <w:i/>
        </w:rPr>
        <w:t>L</w:t>
      </w:r>
      <w:r w:rsidRPr="00A372A8">
        <w:rPr>
          <w:i/>
          <w:vertAlign w:val="subscript"/>
        </w:rPr>
        <w:t xml:space="preserve">t </w:t>
      </w:r>
      <w:r w:rsidRPr="00A372A8">
        <w:rPr>
          <w:i/>
        </w:rPr>
        <w:t>= L</w:t>
      </w:r>
      <w:r w:rsidRPr="00A372A8">
        <w:rPr>
          <w:i/>
          <w:vertAlign w:val="subscript"/>
        </w:rPr>
        <w:t xml:space="preserve">d </w:t>
      </w:r>
      <w:r w:rsidRPr="00A372A8">
        <w:rPr>
          <w:i/>
        </w:rPr>
        <w:t>+ (L</w:t>
      </w:r>
      <w:r w:rsidRPr="00A372A8">
        <w:rPr>
          <w:i/>
          <w:vertAlign w:val="subscript"/>
        </w:rPr>
        <w:t xml:space="preserve">y1 </w:t>
      </w:r>
      <w:r w:rsidRPr="00A372A8">
        <w:rPr>
          <w:i/>
        </w:rPr>
        <w:t>+ L</w:t>
      </w:r>
      <w:r w:rsidRPr="00A372A8">
        <w:rPr>
          <w:i/>
          <w:vertAlign w:val="subscript"/>
        </w:rPr>
        <w:t>y2</w:t>
      </w:r>
      <w:r w:rsidRPr="00A372A8">
        <w:rPr>
          <w:i/>
        </w:rPr>
        <w:t>) + L</w:t>
      </w:r>
      <w:r w:rsidRPr="00A372A8">
        <w:rPr>
          <w:i/>
          <w:vertAlign w:val="subscript"/>
        </w:rPr>
        <w:t>ek</w:t>
      </w:r>
      <w:r w:rsidRPr="00A372A8">
        <w:tab/>
      </w:r>
      <w:r w:rsidRPr="00A372A8">
        <w:tab/>
      </w:r>
      <w:r w:rsidRPr="00A372A8">
        <w:tab/>
      </w:r>
      <w:r w:rsidRPr="00A372A8">
        <w:tab/>
      </w:r>
      <w:r w:rsidRPr="00A372A8">
        <w:tab/>
      </w:r>
      <w:r w:rsidRPr="00A372A8">
        <w:tab/>
      </w:r>
      <w:r w:rsidRPr="00A372A8">
        <w:tab/>
      </w:r>
      <w:r w:rsidRPr="00A372A8">
        <w:tab/>
      </w:r>
      <w:r w:rsidRPr="00A372A8">
        <w:tab/>
        <w:t xml:space="preserve">    (3)</w:t>
      </w:r>
      <w:r w:rsidRPr="00A372A8">
        <w:tab/>
      </w:r>
    </w:p>
    <w:p w:rsidR="00B8585D" w:rsidRPr="00A372A8" w:rsidRDefault="00B8585D" w:rsidP="0050564D">
      <w:pPr>
        <w:spacing w:before="0"/>
      </w:pPr>
      <w:r w:rsidRPr="00A372A8">
        <w:t>Hesaplanan toplam iletken uzunluğunun servis koşullarında sahip olunan uzunluktan (</w:t>
      </w:r>
      <w:r w:rsidRPr="00A372A8">
        <w:rPr>
          <w:i/>
        </w:rPr>
        <w:t>L</w:t>
      </w:r>
      <w:r w:rsidRPr="00A372A8">
        <w:rPr>
          <w:i/>
          <w:vertAlign w:val="subscript"/>
        </w:rPr>
        <w:t>s</w:t>
      </w:r>
      <w:r w:rsidRPr="00A372A8">
        <w:t xml:space="preserve">) daha az olması gerekir. Servis koşullarındaki uzunluk hesaplanırken iletkenin boyunun, çapı </w:t>
      </w:r>
      <w:r w:rsidRPr="00A372A8">
        <w:rPr>
          <w:i/>
        </w:rPr>
        <w:t>L</w:t>
      </w:r>
      <w:r w:rsidRPr="00A372A8">
        <w:rPr>
          <w:i/>
          <w:vertAlign w:val="subscript"/>
        </w:rPr>
        <w:t>d</w:t>
      </w:r>
      <w:r w:rsidRPr="00A372A8">
        <w:t xml:space="preserve"> olan yarım çembere eşit olduğu kabul edilecektir (</w:t>
      </w:r>
      <w:r w:rsidRPr="00A372A8">
        <w:rPr>
          <w:b/>
        </w:rPr>
        <w:t>Şekil 5</w:t>
      </w:r>
      <w:r w:rsidRPr="00A372A8">
        <w:t>).</w:t>
      </w:r>
    </w:p>
    <w:p w:rsidR="00B8585D" w:rsidRPr="00A372A8" w:rsidRDefault="00B8585D" w:rsidP="00B8585D">
      <w:pPr>
        <w:spacing w:before="0" w:after="0"/>
      </w:pPr>
    </w:p>
    <w:p w:rsidR="00B8585D" w:rsidRPr="00A372A8" w:rsidRDefault="00B8585D" w:rsidP="00B8585D">
      <w:pPr>
        <w:spacing w:before="0" w:after="0"/>
        <w:jc w:val="left"/>
      </w:pPr>
      <w:r w:rsidRPr="00A372A8">
        <w:t xml:space="preserve"> </w:t>
      </w:r>
      <w:r w:rsidRPr="00A372A8">
        <w:rPr>
          <w:i/>
        </w:rPr>
        <w:t>L</w:t>
      </w:r>
      <w:r w:rsidRPr="00A372A8">
        <w:rPr>
          <w:i/>
          <w:vertAlign w:val="subscript"/>
        </w:rPr>
        <w:t>t</w:t>
      </w:r>
      <w:r w:rsidRPr="00A372A8">
        <w:rPr>
          <w:vertAlign w:val="subscript"/>
        </w:rPr>
        <w:t xml:space="preserve"> </w:t>
      </w:r>
      <w:r w:rsidRPr="00A372A8">
        <w:t xml:space="preserve"> &lt; </w:t>
      </w:r>
      <w:r w:rsidRPr="00A372A8">
        <w:rPr>
          <w:i/>
        </w:rPr>
        <w:t>L</w:t>
      </w:r>
      <w:r w:rsidRPr="00A372A8">
        <w:rPr>
          <w:i/>
          <w:vertAlign w:val="subscript"/>
        </w:rPr>
        <w:t>s</w:t>
      </w:r>
      <w:r w:rsidRPr="00A372A8">
        <w:t xml:space="preserve"> = 0.5 × </w:t>
      </w:r>
      <w:r w:rsidRPr="00A372A8">
        <w:rPr>
          <w:i/>
        </w:rPr>
        <w:t>π</w:t>
      </w:r>
      <w:r w:rsidRPr="00A372A8">
        <w:t xml:space="preserve"> × </w:t>
      </w:r>
      <w:r w:rsidRPr="00A372A8">
        <w:rPr>
          <w:i/>
        </w:rPr>
        <w:t>L</w:t>
      </w:r>
      <w:r w:rsidRPr="00A372A8">
        <w:rPr>
          <w:i/>
          <w:vertAlign w:val="subscript"/>
        </w:rPr>
        <w:t>d</w:t>
      </w:r>
      <w:r w:rsidRPr="00A372A8">
        <w:tab/>
        <w:t xml:space="preserve">  </w:t>
      </w:r>
      <w:r w:rsidRPr="00A372A8">
        <w:tab/>
      </w:r>
      <w:r w:rsidRPr="00A372A8">
        <w:tab/>
      </w:r>
      <w:r w:rsidRPr="00A372A8">
        <w:tab/>
      </w:r>
      <w:r w:rsidRPr="00A372A8">
        <w:tab/>
      </w:r>
      <w:r w:rsidRPr="00A372A8">
        <w:tab/>
      </w:r>
      <w:r w:rsidRPr="00A372A8">
        <w:tab/>
      </w:r>
      <w:r w:rsidRPr="00A372A8">
        <w:tab/>
      </w:r>
      <w:r w:rsidRPr="00A372A8">
        <w:tab/>
      </w:r>
      <w:r w:rsidRPr="00A372A8">
        <w:tab/>
        <w:t xml:space="preserve">    (4)</w:t>
      </w:r>
      <w:r w:rsidRPr="00A372A8">
        <w:tab/>
      </w:r>
    </w:p>
    <w:p w:rsidR="00B8585D" w:rsidRPr="00A372A8" w:rsidRDefault="00B8585D" w:rsidP="0050564D">
      <w:pPr>
        <w:spacing w:before="0"/>
      </w:pPr>
      <w:r w:rsidRPr="00A372A8">
        <w:rPr>
          <w:b/>
        </w:rPr>
        <w:t>b)</w:t>
      </w:r>
      <w:r w:rsidRPr="00A372A8">
        <w:t xml:space="preserve"> Kablo tipi iletkenlerde, </w:t>
      </w:r>
      <w:r w:rsidR="00351C77" w:rsidRPr="00A372A8">
        <w:t>cihaz</w:t>
      </w:r>
      <w:r w:rsidRPr="00A372A8">
        <w:t xml:space="preserve">lar arasındaki mesafeye paralel doğrultudaki yer hareketi dikkate alınmalıdır. Boru tipi iletkenlerde ise, </w:t>
      </w:r>
      <w:r w:rsidR="00351C77" w:rsidRPr="00A372A8">
        <w:t>cihaz</w:t>
      </w:r>
      <w:r w:rsidRPr="00A372A8">
        <w:t>lar arasındaki mesafeye hem paralel hem de dik doğrultudaki yer hareketleri dikkate alınmalıdır.</w:t>
      </w:r>
    </w:p>
    <w:p w:rsidR="00B8585D" w:rsidRPr="00A372A8" w:rsidRDefault="00B8585D" w:rsidP="00B8585D">
      <w:r w:rsidRPr="00A372A8">
        <w:rPr>
          <w:b/>
        </w:rPr>
        <w:t>c)</w:t>
      </w:r>
      <w:r w:rsidRPr="00A372A8">
        <w:t xml:space="preserve"> İletkenin uzunluğu arttırıldıkça dinamik yükler azalır, ancak bu durumda elektrik akımı açısından sağlanması gereken asgari mesafeler ihlal edilmemelidir.</w:t>
      </w:r>
    </w:p>
    <w:p w:rsidR="00B8585D" w:rsidRPr="00A372A8" w:rsidRDefault="00B8585D" w:rsidP="00B8585D">
      <w:r w:rsidRPr="00A372A8">
        <w:rPr>
          <w:b/>
        </w:rPr>
        <w:t>d)</w:t>
      </w:r>
      <w:r w:rsidRPr="00A372A8">
        <w:t xml:space="preserve"> Normal koşullarda iletkenin ağırlığı deprem esnasında </w:t>
      </w:r>
      <w:r w:rsidR="00351C77" w:rsidRPr="00A372A8">
        <w:t>cihaz</w:t>
      </w:r>
      <w:r w:rsidRPr="00A372A8">
        <w:t xml:space="preserve"> açısından kritik bir etki oluşturmaz. Ancak özellikle kablo tipi iletkenlerde sarkma miktarı fazla ise, iletkenin dinamik hareketinin </w:t>
      </w:r>
      <w:r w:rsidR="00351C77" w:rsidRPr="00A372A8">
        <w:t>cihaz</w:t>
      </w:r>
      <w:r w:rsidRPr="00A372A8">
        <w:t xml:space="preserve"> üzerinde önemli bir etkisi olmaktadır.</w:t>
      </w:r>
    </w:p>
    <w:p w:rsidR="00932ED6" w:rsidRPr="00A372A8" w:rsidRDefault="00351C77" w:rsidP="00932ED6">
      <w:pPr>
        <w:jc w:val="center"/>
        <w:rPr>
          <w:color w:val="0070C0"/>
        </w:rPr>
      </w:pPr>
      <w:r w:rsidRPr="00A372A8">
        <w:rPr>
          <w:noProof/>
          <w:color w:val="0070C0"/>
          <w:lang w:eastAsia="tr-TR"/>
        </w:rPr>
        <w:drawing>
          <wp:inline distT="0" distB="0" distL="0" distR="0" wp14:anchorId="2B9D30FA" wp14:editId="31F17276">
            <wp:extent cx="4023360" cy="2894609"/>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3360" cy="2894609"/>
                    </a:xfrm>
                    <a:prstGeom prst="rect">
                      <a:avLst/>
                    </a:prstGeom>
                    <a:noFill/>
                  </pic:spPr>
                </pic:pic>
              </a:graphicData>
            </a:graphic>
          </wp:inline>
        </w:drawing>
      </w:r>
    </w:p>
    <w:p w:rsidR="00932ED6" w:rsidRPr="00A372A8" w:rsidRDefault="00932ED6" w:rsidP="00932ED6">
      <w:pPr>
        <w:spacing w:after="160"/>
        <w:jc w:val="center"/>
      </w:pPr>
      <w:r w:rsidRPr="00A372A8">
        <w:rPr>
          <w:rFonts w:eastAsia="Arial"/>
          <w:b/>
        </w:rPr>
        <w:t xml:space="preserve">Şekil </w:t>
      </w:r>
      <w:r w:rsidR="00B8585D" w:rsidRPr="00A372A8">
        <w:rPr>
          <w:rFonts w:eastAsia="Arial"/>
          <w:b/>
        </w:rPr>
        <w:t>5</w:t>
      </w:r>
      <w:r w:rsidRPr="00A372A8">
        <w:rPr>
          <w:rFonts w:eastAsia="Arial"/>
          <w:b/>
        </w:rPr>
        <w:t>.</w:t>
      </w:r>
      <w:r w:rsidRPr="00A372A8">
        <w:rPr>
          <w:rFonts w:eastAsia="Arial"/>
        </w:rPr>
        <w:t xml:space="preserve"> </w:t>
      </w:r>
      <w:r w:rsidR="00351C77" w:rsidRPr="00A372A8">
        <w:t>Cihaz</w:t>
      </w:r>
      <w:r w:rsidR="00B8585D" w:rsidRPr="00A372A8">
        <w:t>-yalıtkan sisteminde iletkenlerin deprem öncesi ve sırasındaki durumları</w:t>
      </w:r>
    </w:p>
    <w:p w:rsidR="00932ED6" w:rsidRPr="00A372A8" w:rsidRDefault="00932ED6" w:rsidP="00E13066">
      <w:pPr>
        <w:pStyle w:val="Balk3"/>
        <w:spacing w:before="240"/>
      </w:pPr>
      <w:bookmarkStart w:id="72" w:name="_Toc37928066"/>
      <w:bookmarkStart w:id="73" w:name="_Toc58323960"/>
      <w:r w:rsidRPr="00A372A8">
        <w:t>A.</w:t>
      </w:r>
      <w:r w:rsidR="00B8585D" w:rsidRPr="00A372A8">
        <w:t>7</w:t>
      </w:r>
      <w:r w:rsidRPr="00A372A8">
        <w:t xml:space="preserve">.3 Elektriksel </w:t>
      </w:r>
      <w:r w:rsidR="00647A03" w:rsidRPr="00A372A8">
        <w:t>Cihaz</w:t>
      </w:r>
      <w:r w:rsidR="00B8585D" w:rsidRPr="00A372A8">
        <w:t>a Ait Destek Sistemleri</w:t>
      </w:r>
      <w:bookmarkEnd w:id="72"/>
      <w:bookmarkEnd w:id="73"/>
    </w:p>
    <w:p w:rsidR="00B8585D" w:rsidRPr="00A372A8" w:rsidRDefault="00D24959" w:rsidP="00B8585D">
      <w:r w:rsidRPr="00A372A8">
        <w:t>Elektriksel cihaza ait destek sistemleri, çelik, alüminyum veya yapısal olarak izin verilen benzer malzemeler kullanılarak üretilecektir. Destek sistemlerinin tasarımı, malzeme özellikleri, detaylandırılması ve işçiliği ilgili malzeme standartlarına göre gerçekleştirilecektir.</w:t>
      </w:r>
    </w:p>
    <w:p w:rsidR="00B8585D" w:rsidRPr="00A372A8" w:rsidRDefault="0034042D" w:rsidP="00B8585D">
      <w:r w:rsidRPr="00A372A8">
        <w:t>Destek sistemler, üzerlerindeki cihazın bir deprem esnasında göstereceği performans üzerinde belirleyici role sahiptirler. Destek sistemi üzerindeki cihazın maruz kaldığı ivme değeri, yer hareketi ivmesinin birkaç katı kadar olabilir. Bu sebepten dolayı, elektriksel cihazın yeterliliğinin kanıtlanması için deneylerde veya analitik modellerde kullanılacak olan destek sistemleri sahadaki gerçek koşulları yansıtacaktır. Gerçek saha koşulları ile aynı destek sistemlerinin kullanılmasının mümkün olmadığı koşullarda, aşağıdaki yöntemlerden biri kullanılacaktır:</w:t>
      </w:r>
    </w:p>
    <w:p w:rsidR="000E0AE9" w:rsidRPr="00A372A8" w:rsidRDefault="00B8585D" w:rsidP="00B914AD">
      <w:pPr>
        <w:spacing w:before="0" w:after="200"/>
      </w:pPr>
      <w:r w:rsidRPr="00A372A8">
        <w:rPr>
          <w:b/>
        </w:rPr>
        <w:t>a)</w:t>
      </w:r>
      <w:r w:rsidRPr="00A372A8">
        <w:t xml:space="preserve"> </w:t>
      </w:r>
      <w:r w:rsidR="009A5741" w:rsidRPr="00A372A8">
        <w:t>Cihaz</w:t>
      </w:r>
      <w:r w:rsidRPr="00A372A8">
        <w:t>ın daha önce farklı destek sistemleri kullanılarak yeterlilik almış olduğu durumlarda; eğer yeni destek sisteminin eski sisteme göre deprem yüklerini dinamik olarak aktarma açısından eşit veya daha iyi performans gösterdiği kanıtlanırsa, daha önce alınmış olan yeterlilik geçerlidir.</w:t>
      </w:r>
    </w:p>
    <w:p w:rsidR="00B8585D" w:rsidRPr="00A372A8" w:rsidRDefault="00B8585D" w:rsidP="00B914AD">
      <w:pPr>
        <w:spacing w:before="0" w:after="200"/>
      </w:pPr>
      <w:r w:rsidRPr="00A372A8">
        <w:rPr>
          <w:b/>
        </w:rPr>
        <w:t>b)</w:t>
      </w:r>
      <w:r w:rsidRPr="00A372A8">
        <w:t xml:space="preserve"> Eğer </w:t>
      </w:r>
      <w:r w:rsidR="00BD5F44" w:rsidRPr="00A372A8">
        <w:t>cihaz</w:t>
      </w:r>
      <w:r w:rsidRPr="00A372A8">
        <w:t xml:space="preserve"> farklı destek sistemleri üzerine monte edilecekse, bu destek sistemleri içerisinde deprem açısından en kritik olanı seçilecek ve deney ya da analiz bu destek sistemi dikkate alınarak gerçekleştirilecektir. </w:t>
      </w:r>
      <w:r w:rsidR="00BD5F44" w:rsidRPr="00A372A8">
        <w:t>Cihaz</w:t>
      </w:r>
      <w:r w:rsidRPr="00A372A8">
        <w:t xml:space="preserve"> bu destek sistemi ile birlikte yeterlilik alırsa, diğer destek sistemleri ile de yeterlilik almış sayılacaktır.</w:t>
      </w:r>
    </w:p>
    <w:p w:rsidR="00B8585D" w:rsidRPr="00A372A8" w:rsidRDefault="00B8585D" w:rsidP="00B914AD">
      <w:pPr>
        <w:spacing w:before="0" w:after="200"/>
      </w:pPr>
      <w:r w:rsidRPr="00A372A8">
        <w:rPr>
          <w:b/>
        </w:rPr>
        <w:t>c)</w:t>
      </w:r>
      <w:r w:rsidRPr="00A372A8">
        <w:t xml:space="preserve"> Eğer </w:t>
      </w:r>
      <w:r w:rsidR="00BD5F44" w:rsidRPr="00A372A8">
        <w:t>cihaz</w:t>
      </w:r>
      <w:r w:rsidRPr="00A372A8">
        <w:t xml:space="preserve"> destek sistemi olmadan incelenecekse, </w:t>
      </w:r>
      <w:r w:rsidR="00BD5F44" w:rsidRPr="00A372A8">
        <w:t>cihaz</w:t>
      </w:r>
      <w:r w:rsidRPr="00A372A8">
        <w:t xml:space="preserve">ın maruz kalacağı tüm ivme bileşenleri (öteleme, dönme ve/veya burulma) taban ivmesi esas alınarak büyütülecektir. </w:t>
      </w:r>
      <w:r w:rsidR="008E78AB" w:rsidRPr="00A372A8">
        <w:t xml:space="preserve">Büyütme </w:t>
      </w:r>
      <w:r w:rsidR="008E78AB" w:rsidRPr="00A372A8">
        <w:rPr>
          <w:b/>
        </w:rPr>
        <w:t>A.4.1</w:t>
      </w:r>
      <w:r w:rsidR="008E78AB" w:rsidRPr="00A372A8">
        <w:t>’de verilen esaslara göre yapılacaktır.</w:t>
      </w:r>
    </w:p>
    <w:p w:rsidR="00B8585D" w:rsidRPr="00A372A8" w:rsidRDefault="00B8585D" w:rsidP="00B8585D">
      <w:pPr>
        <w:pStyle w:val="Balk3"/>
      </w:pPr>
      <w:bookmarkStart w:id="74" w:name="_Toc37928067"/>
      <w:bookmarkStart w:id="75" w:name="_Toc58323961"/>
      <w:r w:rsidRPr="00A372A8">
        <w:t xml:space="preserve">A.7.4 Elektriksel </w:t>
      </w:r>
      <w:r w:rsidR="00BD5F44" w:rsidRPr="00A372A8">
        <w:t>Cihaz</w:t>
      </w:r>
      <w:r w:rsidRPr="00A372A8">
        <w:t>ın Mesnet Ankrajı</w:t>
      </w:r>
      <w:bookmarkEnd w:id="74"/>
      <w:bookmarkEnd w:id="75"/>
    </w:p>
    <w:p w:rsidR="00B8585D" w:rsidRPr="00A372A8" w:rsidRDefault="000C63CA" w:rsidP="00B8585D">
      <w:r w:rsidRPr="00A372A8">
        <w:t>Dayanıklı ve yeterli ankraj, elektriksel cihazın yeterli deprem performansı göstermesi için gereklidir. Ankraj tasarımını yaparken cihazda deney ya da analiz sonucu ortaya çıkan kuvvetler/gerilmeler dikkate alınacaktır. Cihazın ankrajı ile ilgili önemli hususlar aşağıdaki maddelerde verilmiştir:</w:t>
      </w:r>
    </w:p>
    <w:p w:rsidR="00B8585D" w:rsidRPr="00A372A8" w:rsidRDefault="00B8585D" w:rsidP="00B8585D">
      <w:r w:rsidRPr="00A372A8">
        <w:rPr>
          <w:b/>
        </w:rPr>
        <w:t>a)</w:t>
      </w:r>
      <w:r w:rsidRPr="00A372A8">
        <w:t xml:space="preserve"> Kaynaklı ankraj, bulonlu ankraja göre genellikle daha basit ve daha fazla dayanım sağlayan bir çözümdür.</w:t>
      </w:r>
    </w:p>
    <w:p w:rsidR="00B8585D" w:rsidRPr="00A372A8" w:rsidRDefault="00B8585D" w:rsidP="00B8585D">
      <w:r w:rsidRPr="00A372A8">
        <w:rPr>
          <w:b/>
        </w:rPr>
        <w:t>b)</w:t>
      </w:r>
      <w:r w:rsidRPr="00A372A8">
        <w:t xml:space="preserve"> Kaynaklı ankraj kullanılması durumunda kaynağın yeri, boyu, tipi; bulonlu ankraj kullanılması durumunda ise bulon sayısı, çapı, yeri ve mekanik özellikleri ankrajın yapılacağı mesnete gelen deprem yükleri ve diğer servis yükleri göz önüne alınarak belirlenmelidir.</w:t>
      </w:r>
    </w:p>
    <w:p w:rsidR="00B8585D" w:rsidRPr="00A372A8" w:rsidRDefault="00B8585D" w:rsidP="00B8585D">
      <w:r w:rsidRPr="00A372A8">
        <w:rPr>
          <w:b/>
        </w:rPr>
        <w:t>c)</w:t>
      </w:r>
      <w:r w:rsidRPr="00A372A8">
        <w:t xml:space="preserve"> </w:t>
      </w:r>
      <w:r w:rsidR="004B49C1" w:rsidRPr="00A372A8">
        <w:t>Cihaz</w:t>
      </w:r>
      <w:r w:rsidRPr="00A372A8">
        <w:t>da veya destek sisteminde genel olarak kullanılan ankraj bulonlarının çapı 10 m</w:t>
      </w:r>
      <w:r w:rsidR="00B914AD" w:rsidRPr="00A372A8">
        <w:t>m’den</w:t>
      </w:r>
      <w:r w:rsidRPr="00A372A8">
        <w:t xml:space="preserve"> az olmayacaktır. Beton temele ankraj yapılması durumunda, bulon çapı 20 m</w:t>
      </w:r>
      <w:r w:rsidR="00B914AD" w:rsidRPr="00A372A8">
        <w:t xml:space="preserve">m’den </w:t>
      </w:r>
      <w:r w:rsidRPr="00A372A8">
        <w:t xml:space="preserve">az olmayacaktır. </w:t>
      </w:r>
    </w:p>
    <w:p w:rsidR="00B8585D" w:rsidRPr="00A372A8" w:rsidRDefault="004B49C1" w:rsidP="00B8585D">
      <w:r w:rsidRPr="00A372A8">
        <w:rPr>
          <w:b/>
        </w:rPr>
        <w:t xml:space="preserve">d) </w:t>
      </w:r>
      <w:r w:rsidRPr="00A372A8">
        <w:t>Yük aktarımına katkı veren tüm bulonlar TEİAŞ Şartnamesi’ndeki minimum ankraj kalitesine (GR. 5.8) sahip olacaktır.</w:t>
      </w:r>
    </w:p>
    <w:p w:rsidR="00B8585D" w:rsidRPr="00A372A8" w:rsidRDefault="00B8585D" w:rsidP="00B8585D">
      <w:r w:rsidRPr="00A372A8">
        <w:rPr>
          <w:b/>
        </w:rPr>
        <w:t>e)</w:t>
      </w:r>
      <w:r w:rsidRPr="00A372A8">
        <w:t xml:space="preserve"> </w:t>
      </w:r>
      <w:r w:rsidR="004B49C1" w:rsidRPr="00A372A8">
        <w:t>Cihaz</w:t>
      </w:r>
      <w:r w:rsidRPr="00A372A8">
        <w:t>ın destek sistemi beton bir temel üzerine yerleştirilmelidir. Beton üzerine uygulanacak bulonlu ankrajlarda, deprem etkisi altında sünek bir davranış elde etmek için ankrajın dayanımına bulonun akması ile ulaşması gerekmektedir.</w:t>
      </w:r>
    </w:p>
    <w:p w:rsidR="00B8585D" w:rsidRPr="00A372A8" w:rsidRDefault="00B8585D" w:rsidP="00B8585D">
      <w:r w:rsidRPr="00A372A8">
        <w:rPr>
          <w:b/>
        </w:rPr>
        <w:t>f)</w:t>
      </w:r>
      <w:r w:rsidRPr="00A372A8">
        <w:t xml:space="preserve"> Kullanılan ankrajın deprem kuvvetlerinin çevrimsel etkisine karşı dayanımı gözden geçirilecektir. Bu etkiler tasarım depreminden gelen kesme, basınç ve kaldırma kuvvetlerini içermektedir. </w:t>
      </w:r>
    </w:p>
    <w:p w:rsidR="00B8585D" w:rsidRPr="00A372A8" w:rsidRDefault="00B8585D" w:rsidP="00B8585D">
      <w:r w:rsidRPr="00A372A8">
        <w:rPr>
          <w:b/>
        </w:rPr>
        <w:t>g)</w:t>
      </w:r>
      <w:r w:rsidRPr="00A372A8">
        <w:t xml:space="preserve"> Elektriksel </w:t>
      </w:r>
      <w:r w:rsidR="004B49C1" w:rsidRPr="00A372A8">
        <w:t>cihaz</w:t>
      </w:r>
      <w:r w:rsidRPr="00A372A8">
        <w:t xml:space="preserve">ın deprem esnasında yeterli performans göstermesini sağlamak </w:t>
      </w:r>
      <w:r w:rsidR="00B914AD" w:rsidRPr="00A372A8">
        <w:t>için</w:t>
      </w:r>
      <w:r w:rsidRPr="00A372A8">
        <w:t xml:space="preserve"> </w:t>
      </w:r>
      <w:r w:rsidR="004B49C1" w:rsidRPr="00A372A8">
        <w:t>cihaz</w:t>
      </w:r>
      <w:r w:rsidRPr="00A372A8">
        <w:t>ın mesnetinde sürtünme veya kamalama etkisi ile çalışan mekanik ankraj elemanları kullanılmamalıdır.</w:t>
      </w:r>
    </w:p>
    <w:p w:rsidR="00B8585D" w:rsidRPr="00A372A8" w:rsidRDefault="00B8585D" w:rsidP="00B8585D">
      <w:pPr>
        <w:pStyle w:val="Balk3"/>
      </w:pPr>
      <w:bookmarkStart w:id="76" w:name="_Toc37928068"/>
      <w:bookmarkStart w:id="77" w:name="_Toc58323962"/>
      <w:r w:rsidRPr="00A372A8">
        <w:t>A.7.5 Taban Yalıtımı</w:t>
      </w:r>
      <w:bookmarkEnd w:id="76"/>
      <w:bookmarkEnd w:id="77"/>
    </w:p>
    <w:p w:rsidR="00B8585D" w:rsidRPr="00A372A8" w:rsidRDefault="00C14D01" w:rsidP="00B8585D">
      <w:r w:rsidRPr="00A372A8">
        <w:t>Elektriksel cihazlarda depreme bağlı atalet kuvvetlerini azaltmak için, bu cihazların temellerinde ya da destek sistemlerinin ayaklarında aşağıdaki hükümlere uyulmak koşuluyla taban yalıtımı kullanılabilir:</w:t>
      </w:r>
    </w:p>
    <w:p w:rsidR="00B8585D" w:rsidRPr="00A372A8" w:rsidRDefault="00B8585D" w:rsidP="000E0AE9">
      <w:pPr>
        <w:spacing w:after="240"/>
      </w:pPr>
      <w:r w:rsidRPr="00A372A8">
        <w:rPr>
          <w:b/>
        </w:rPr>
        <w:t>a)</w:t>
      </w:r>
      <w:r w:rsidRPr="00A372A8">
        <w:t xml:space="preserve"> Taban yalıtımında kullanılan cihazların istenilen performansları sağladıkları deneylerle kanıtlanacaktır. Deneyler, yeterli altyapıya ve ekipmana sahip laboratuvarlarda bu konularda deneyimli teknik elemanlar tarafından gerçekleştirilecektir.</w:t>
      </w:r>
    </w:p>
    <w:p w:rsidR="00B8585D" w:rsidRPr="00A372A8" w:rsidRDefault="00B8585D" w:rsidP="000E0AE9">
      <w:pPr>
        <w:spacing w:after="240"/>
      </w:pPr>
      <w:r w:rsidRPr="00A372A8">
        <w:rPr>
          <w:b/>
        </w:rPr>
        <w:t>b)</w:t>
      </w:r>
      <w:r w:rsidRPr="00A372A8">
        <w:t xml:space="preserve"> Elektriksel </w:t>
      </w:r>
      <w:r w:rsidR="003A3573" w:rsidRPr="00A372A8">
        <w:t>cihaz</w:t>
      </w:r>
      <w:r w:rsidRPr="00A372A8">
        <w:t xml:space="preserve">larda kullanılan taban yalıtımı cihazlarının bakımı düzenli olarak yapılacaktır. </w:t>
      </w:r>
    </w:p>
    <w:p w:rsidR="00B8585D" w:rsidRPr="00A372A8" w:rsidRDefault="00B8585D" w:rsidP="000E0AE9">
      <w:pPr>
        <w:spacing w:after="240"/>
      </w:pPr>
      <w:r w:rsidRPr="00A372A8">
        <w:rPr>
          <w:b/>
        </w:rPr>
        <w:t>c)</w:t>
      </w:r>
      <w:r w:rsidRPr="00A372A8">
        <w:t xml:space="preserve"> Çevresel faktörlerden etkilenen taban yalıtımı cihazlarının bu tür etkilerden izole edilmesi sağlanacaktır.</w:t>
      </w:r>
    </w:p>
    <w:p w:rsidR="00B8585D" w:rsidRPr="00A372A8" w:rsidRDefault="00B8585D" w:rsidP="000E0AE9">
      <w:pPr>
        <w:spacing w:after="240"/>
      </w:pPr>
      <w:r w:rsidRPr="00A372A8">
        <w:rPr>
          <w:b/>
        </w:rPr>
        <w:t>d)</w:t>
      </w:r>
      <w:r w:rsidRPr="00A372A8">
        <w:t xml:space="preserve"> Taban yalıtımı cihazları, </w:t>
      </w:r>
      <w:r w:rsidR="003A3573" w:rsidRPr="00A372A8">
        <w:t>cihaz</w:t>
      </w:r>
      <w:r w:rsidRPr="00A372A8">
        <w:t xml:space="preserve"> için belirlenmiş olan performans hedefleri ile uyumlu yerdeğiştirmeleri karşılayacak kapasitede olacaktır. Buna ek olarak; taban yalıtımı sebebiyle artması muhtemel yerdeğiştirmeler, birbiri ile bağlantılı </w:t>
      </w:r>
      <w:r w:rsidR="003A3573" w:rsidRPr="00A372A8">
        <w:t>cihaz</w:t>
      </w:r>
      <w:r w:rsidRPr="00A372A8">
        <w:t xml:space="preserve">lar için önerilen boşluk miktarlarını geçmeyecek, </w:t>
      </w:r>
      <w:r w:rsidR="003A3573" w:rsidRPr="00A372A8">
        <w:t>cihaz</w:t>
      </w:r>
      <w:r w:rsidRPr="00A372A8">
        <w:t xml:space="preserve">ların birbirlerine tasarımda öngörülen yüklerden fazlasını aktarmasına yol açmayacaktır. </w:t>
      </w:r>
    </w:p>
    <w:p w:rsidR="00B8585D" w:rsidRPr="00A372A8" w:rsidRDefault="00B8585D" w:rsidP="000E0AE9">
      <w:pPr>
        <w:spacing w:after="240"/>
      </w:pPr>
      <w:r w:rsidRPr="00A372A8">
        <w:rPr>
          <w:b/>
        </w:rPr>
        <w:t>e)</w:t>
      </w:r>
      <w:r w:rsidRPr="00A372A8">
        <w:t xml:space="preserve"> Taban yalıtımı cihazları, </w:t>
      </w:r>
      <w:r w:rsidR="003A3573" w:rsidRPr="00A372A8">
        <w:t>cihaz</w:t>
      </w:r>
      <w:r w:rsidRPr="00A372A8">
        <w:t>ın performans düzeyi ile uyumlu yer hareketi sonunda deprem öncesi pozisyonlarına dönecek ve kalıcı yerdeğiştirmelere maruz kalmayacaktır.</w:t>
      </w:r>
    </w:p>
    <w:p w:rsidR="00B8585D" w:rsidRPr="00A372A8" w:rsidRDefault="00B8585D" w:rsidP="000E0AE9">
      <w:pPr>
        <w:spacing w:after="240"/>
      </w:pPr>
      <w:r w:rsidRPr="00A372A8">
        <w:rPr>
          <w:b/>
        </w:rPr>
        <w:t>f)</w:t>
      </w:r>
      <w:r w:rsidRPr="00A372A8">
        <w:t xml:space="preserve"> Taban yalıtımı tasarımı, Türkiye Bina Deprem Yönetmeliği’nin 14. Bölümünde </w:t>
      </w:r>
      <w:r w:rsidR="000E0AE9" w:rsidRPr="00A372A8">
        <w:t>yer alan</w:t>
      </w:r>
      <w:r w:rsidRPr="00A372A8">
        <w:t xml:space="preserve"> hükümlere göre gerçekleştirilecektir.</w:t>
      </w:r>
    </w:p>
    <w:p w:rsidR="00932ED6" w:rsidRPr="00A372A8" w:rsidRDefault="00932ED6" w:rsidP="000B2935">
      <w:pPr>
        <w:pStyle w:val="Balk1"/>
        <w:rPr>
          <w:color w:val="auto"/>
        </w:rPr>
      </w:pPr>
      <w:bookmarkStart w:id="78" w:name="_Toc37928069"/>
      <w:bookmarkStart w:id="79" w:name="_Toc58323963"/>
      <w:r w:rsidRPr="00A372A8">
        <w:rPr>
          <w:color w:val="auto"/>
        </w:rPr>
        <w:t>BÖLÜM B – TRAFO MERKEZİNDE BULUNAN YAPI SİSTEMLERİNİN DEPREM TASARIMI</w:t>
      </w:r>
      <w:bookmarkEnd w:id="78"/>
      <w:bookmarkEnd w:id="79"/>
    </w:p>
    <w:p w:rsidR="00932ED6" w:rsidRPr="00A372A8" w:rsidRDefault="00932ED6" w:rsidP="000B2935">
      <w:pPr>
        <w:pStyle w:val="Balk2"/>
      </w:pPr>
      <w:bookmarkStart w:id="80" w:name="_Toc37928070"/>
      <w:bookmarkStart w:id="81" w:name="_Toc58323964"/>
      <w:r w:rsidRPr="00A372A8">
        <w:t>B.1 – GENEL HÜKÜMLER</w:t>
      </w:r>
      <w:bookmarkEnd w:id="80"/>
      <w:bookmarkEnd w:id="81"/>
    </w:p>
    <w:p w:rsidR="00932ED6" w:rsidRPr="00A372A8" w:rsidRDefault="00932ED6" w:rsidP="000B2935">
      <w:pPr>
        <w:pStyle w:val="Balk3"/>
      </w:pPr>
      <w:bookmarkStart w:id="82" w:name="_Toc37928071"/>
      <w:bookmarkStart w:id="83" w:name="_Toc58323965"/>
      <w:r w:rsidRPr="00A372A8">
        <w:t>B.1.</w:t>
      </w:r>
      <w:r w:rsidR="0092261E" w:rsidRPr="00A372A8">
        <w:t>1 Amaç</w:t>
      </w:r>
      <w:r w:rsidRPr="00A372A8">
        <w:t xml:space="preserve"> ve Kapsam</w:t>
      </w:r>
      <w:bookmarkEnd w:id="82"/>
      <w:bookmarkEnd w:id="83"/>
    </w:p>
    <w:p w:rsidR="000E0AE9" w:rsidRPr="00A372A8" w:rsidRDefault="000E0AE9" w:rsidP="000E0AE9">
      <w:r w:rsidRPr="00A372A8">
        <w:t xml:space="preserve">Yönetmeliğin bu bölümünde trafo merkezlerinde bulunan yapı sistemlerinin deprem etkisi altında tasarım ilkeleri verilmektedir. </w:t>
      </w:r>
    </w:p>
    <w:p w:rsidR="000E0AE9" w:rsidRPr="00A372A8" w:rsidRDefault="00611361" w:rsidP="000E0AE9">
      <w:r w:rsidRPr="00A372A8">
        <w:t>Bu bölüm kapsamında ele alınan trafo merkezlerindeki yapı sistemleri, GIS, kumanda, metal muhafazalı anahtarlama elemanı, şalt, role vb. binalarını, kapalı trafo hollerini, yangın ekipman binalarını, güvenlik binalarını, pilonlar, kirişler ve portaller gibi çelik destek yapılarını, yangın duvarlarını, istinat duvarlarını, binaların, diğer destek yapılarının ve yer üstü elektrik cihazının temellerini ve temel ankrajlarını kapsamaktadır.</w:t>
      </w:r>
    </w:p>
    <w:p w:rsidR="00932ED6" w:rsidRPr="00A372A8" w:rsidRDefault="00932ED6" w:rsidP="000B2935">
      <w:pPr>
        <w:pStyle w:val="Balk3"/>
      </w:pPr>
      <w:bookmarkStart w:id="84" w:name="_Toc37928072"/>
      <w:bookmarkStart w:id="85" w:name="_Toc58323966"/>
      <w:r w:rsidRPr="00A372A8">
        <w:t>B.1.</w:t>
      </w:r>
      <w:r w:rsidR="0092261E" w:rsidRPr="00A372A8">
        <w:t>2 Genel</w:t>
      </w:r>
      <w:r w:rsidRPr="00A372A8">
        <w:t xml:space="preserve"> İlkeler</w:t>
      </w:r>
      <w:bookmarkEnd w:id="84"/>
      <w:bookmarkEnd w:id="85"/>
    </w:p>
    <w:p w:rsidR="000E0AE9" w:rsidRPr="00A372A8" w:rsidRDefault="00611361" w:rsidP="000E0AE9">
      <w:r w:rsidRPr="00A372A8">
        <w:t>Trafo merkezlerinde bulunan yapı sistemlerinin standart ve uygulanabilir deprem tasarım ilkelerine sahip olması gerekmektedir. Bu tasarım ilkeleri çerçevesindeki ana başlıklar deprem etkisinin tanımlanması, yapı sistemleri için hesap esaslarının tanımlanması ve deprem performans düzeylerinin belirlenmesidir.</w:t>
      </w:r>
      <w:r w:rsidR="000E0AE9" w:rsidRPr="00A372A8">
        <w:t xml:space="preserve"> </w:t>
      </w:r>
    </w:p>
    <w:p w:rsidR="00932ED6" w:rsidRPr="00A372A8" w:rsidRDefault="00932ED6" w:rsidP="000B2935">
      <w:pPr>
        <w:pStyle w:val="Balk2"/>
      </w:pPr>
      <w:bookmarkStart w:id="86" w:name="_Toc37928073"/>
      <w:bookmarkStart w:id="87" w:name="_Toc58323967"/>
      <w:r w:rsidRPr="00A372A8">
        <w:t>B.2 – DEPREM ETKİSİ</w:t>
      </w:r>
      <w:bookmarkEnd w:id="86"/>
      <w:bookmarkEnd w:id="87"/>
    </w:p>
    <w:p w:rsidR="000E0AE9" w:rsidRPr="00A372A8" w:rsidRDefault="000E0AE9" w:rsidP="000E0AE9">
      <w:r w:rsidRPr="00A372A8">
        <w:t xml:space="preserve">Deprem etkisi, Türkiye Deprem Tehlike Haritasında DD-2 deprem yer hareketi düzeyi olarak verilen 475 yıllık Yatay Elastik Tasarım Spektrumu ile tanımlanacaktır. </w:t>
      </w:r>
    </w:p>
    <w:p w:rsidR="00932ED6" w:rsidRPr="00A372A8" w:rsidRDefault="00932ED6" w:rsidP="000B2935">
      <w:pPr>
        <w:pStyle w:val="Balk2"/>
      </w:pPr>
      <w:bookmarkStart w:id="88" w:name="_Toc37928074"/>
      <w:bookmarkStart w:id="89" w:name="_Toc58323968"/>
      <w:r w:rsidRPr="00A372A8">
        <w:t>B.3 – HİZMET BİNALARININ DEPREM TASARIMI</w:t>
      </w:r>
      <w:bookmarkEnd w:id="88"/>
      <w:bookmarkEnd w:id="89"/>
    </w:p>
    <w:p w:rsidR="000E0AE9" w:rsidRPr="00A372A8" w:rsidRDefault="00611361" w:rsidP="000E0AE9">
      <w:r w:rsidRPr="00A372A8">
        <w:t>Trafo sahalarında bulunan başlıca hizmet binaları, GIS, kumanda, metal muhafazalı anahtarlama elemanı, şalt, role vb. binaları, kapalı trafo holleri, yangın ekipman binaları ve güvenlik binalarıdır. Bu binalar genellikle 1-2 katlı basit yapılardır.</w:t>
      </w:r>
      <w:r w:rsidR="000E0AE9" w:rsidRPr="00A372A8">
        <w:t xml:space="preserve"> </w:t>
      </w:r>
    </w:p>
    <w:p w:rsidR="000E0AE9" w:rsidRPr="00A372A8" w:rsidRDefault="000E0AE9" w:rsidP="000E0AE9">
      <w:r w:rsidRPr="00A372A8">
        <w:t xml:space="preserve">Bu binaların tasarımı Türkiye Bina Deprem Yönetmeliği’ne uygun olarak yapılacaktır. </w:t>
      </w:r>
    </w:p>
    <w:p w:rsidR="000E0AE9" w:rsidRPr="00A372A8" w:rsidRDefault="000E0AE9" w:rsidP="000E0AE9">
      <w:r w:rsidRPr="00A372A8">
        <w:t xml:space="preserve">Bina kullanım sınıfı BKS = 1 alınacaktır. </w:t>
      </w:r>
    </w:p>
    <w:p w:rsidR="000E0AE9" w:rsidRPr="00A372A8" w:rsidRDefault="00611361" w:rsidP="000E0AE9">
      <w:r w:rsidRPr="00A372A8">
        <w:t xml:space="preserve">Binaların performans hedefi DD-2 Deprem Yer Hareketi düzeyi için </w:t>
      </w:r>
      <w:r w:rsidR="00034039" w:rsidRPr="00A372A8">
        <w:t>Kontrollü</w:t>
      </w:r>
      <w:r w:rsidRPr="00A372A8">
        <w:t xml:space="preserve"> Hasar (KH) olarak seçilecektir. Dayanıma göre tasarım yaklaşımı uygulanacaktır. Binaların tasarımında kullanılacak sistem davranış (R) ve dayanım fazlalığı (D) katsayıları, Türkiye Binalar için Deprem Yönetmeliği, Tablo 4.1’de </w:t>
      </w:r>
      <w:r w:rsidRPr="00A372A8">
        <w:rPr>
          <w:i/>
        </w:rPr>
        <w:t>süneklik düzeyi sınırlı taşıyıcı sistemler</w:t>
      </w:r>
      <w:r w:rsidRPr="00A372A8">
        <w:t xml:space="preserve"> için verilen değerlerden alınacaktır.</w:t>
      </w:r>
    </w:p>
    <w:p w:rsidR="00932ED6" w:rsidRPr="00A372A8" w:rsidRDefault="00932ED6" w:rsidP="000B2935">
      <w:pPr>
        <w:pStyle w:val="Balk2"/>
      </w:pPr>
      <w:bookmarkStart w:id="90" w:name="_Toc37928075"/>
      <w:bookmarkStart w:id="91" w:name="_Toc58323969"/>
      <w:r w:rsidRPr="00A372A8">
        <w:t>B.4 – ÇELİK YAPI SİSTEMLERİNİN DEPREM TASARIMI</w:t>
      </w:r>
      <w:bookmarkEnd w:id="90"/>
      <w:bookmarkEnd w:id="91"/>
    </w:p>
    <w:p w:rsidR="007C3650" w:rsidRPr="00A372A8" w:rsidRDefault="006D215B" w:rsidP="000E0AE9">
      <w:r w:rsidRPr="00A372A8">
        <w:t xml:space="preserve">Trafo sahalarında bulunan başlıca çelik yapılar destek yapıları (cihaz mesnetleri), pilonlar, tek katlı, tek açıklıklı portal çerçeveler ve direklerdir. </w:t>
      </w:r>
    </w:p>
    <w:p w:rsidR="00963297" w:rsidRPr="00A372A8" w:rsidRDefault="00963297" w:rsidP="000E0AE9">
      <w:r w:rsidRPr="00A372A8">
        <w:t xml:space="preserve">Pilon-kiriş (portal) sistemlerin deprem hesabında, depremli yük birleşimleri için portale bağlanan iletkenlerin ortam sıcaklığındaki (+15 C°) gerilmeleri, portale asılı </w:t>
      </w:r>
      <w:r w:rsidR="00052237">
        <w:t xml:space="preserve">elektriksel </w:t>
      </w:r>
      <w:r w:rsidRPr="00A372A8">
        <w:t>donanımın ağırlığı ve yapının öz ağırlığı sabit yük olarak dikkate alınacaktır. Asılı donanımın (iletken,</w:t>
      </w:r>
      <w:r w:rsidR="00052237">
        <w:t xml:space="preserve"> izolatör</w:t>
      </w:r>
      <w:r w:rsidRPr="00A372A8">
        <w:t xml:space="preserve"> elektriksel cihaz, v.b.) </w:t>
      </w:r>
      <w:r w:rsidR="00052237">
        <w:t xml:space="preserve">ağırlığından dolayı </w:t>
      </w:r>
      <w:r w:rsidRPr="00A372A8">
        <w:t xml:space="preserve">deprem etkisi ile portale yatay ve düşey yönlerde </w:t>
      </w:r>
      <w:r w:rsidR="00052237">
        <w:t xml:space="preserve">ek </w:t>
      </w:r>
      <w:r w:rsidRPr="00A372A8">
        <w:t xml:space="preserve">yük getirmediği varsayılacaktır. </w:t>
      </w:r>
    </w:p>
    <w:p w:rsidR="000E0AE9" w:rsidRPr="00A372A8" w:rsidRDefault="006D215B" w:rsidP="000E0AE9">
      <w:r w:rsidRPr="00A372A8">
        <w:t xml:space="preserve"> İletim direklerinin tasarımı ile ilgili maddeler ayrıca Bölüm C’de verilmektedir.</w:t>
      </w:r>
    </w:p>
    <w:p w:rsidR="00161CD9" w:rsidRPr="00A372A8" w:rsidRDefault="00161CD9" w:rsidP="00161CD9">
      <w:pPr>
        <w:pStyle w:val="Balk3"/>
      </w:pPr>
      <w:bookmarkStart w:id="92" w:name="_Toc37928076"/>
      <w:bookmarkStart w:id="93" w:name="_Toc58323970"/>
      <w:r w:rsidRPr="00A372A8">
        <w:t>B.4.1 Deprem Yükü Azaltma Katsayısı</w:t>
      </w:r>
      <w:bookmarkEnd w:id="92"/>
      <w:bookmarkEnd w:id="93"/>
    </w:p>
    <w:p w:rsidR="00161CD9" w:rsidRPr="00A372A8" w:rsidRDefault="00161CD9" w:rsidP="000E0AE9">
      <w:r w:rsidRPr="00A372A8">
        <w:t xml:space="preserve">Bölüm </w:t>
      </w:r>
      <w:r w:rsidRPr="00A372A8">
        <w:rPr>
          <w:b/>
        </w:rPr>
        <w:t>B.2</w:t>
      </w:r>
      <w:r w:rsidRPr="00A372A8">
        <w:t xml:space="preserve">’ye göre tanımlanan elastik deprem spektrumu </w:t>
      </w:r>
      <w:r w:rsidRPr="00A372A8">
        <w:rPr>
          <w:i/>
        </w:rPr>
        <w:t>S</w:t>
      </w:r>
      <w:r w:rsidRPr="00A372A8">
        <w:rPr>
          <w:i/>
          <w:vertAlign w:val="subscript"/>
        </w:rPr>
        <w:t>ae</w:t>
      </w:r>
      <w:r w:rsidRPr="00A372A8">
        <w:rPr>
          <w:i/>
        </w:rPr>
        <w:t>(T)</w:t>
      </w:r>
      <w:r w:rsidRPr="00A372A8">
        <w:t xml:space="preserve">, </w:t>
      </w:r>
      <w:r w:rsidR="00963297" w:rsidRPr="00A372A8">
        <w:rPr>
          <w:b/>
        </w:rPr>
        <w:t>Denklem 6</w:t>
      </w:r>
      <w:r w:rsidR="00963297" w:rsidRPr="00A372A8">
        <w:t xml:space="preserve"> uyarınca </w:t>
      </w:r>
      <w:r w:rsidRPr="00A372A8">
        <w:t xml:space="preserve">aşağıda </w:t>
      </w:r>
      <w:r w:rsidRPr="00A372A8">
        <w:rPr>
          <w:b/>
        </w:rPr>
        <w:t>Denklem 5</w:t>
      </w:r>
      <w:r w:rsidRPr="00A372A8">
        <w:t xml:space="preserve"> ile tanımlanan </w:t>
      </w:r>
      <w:r w:rsidRPr="00A372A8">
        <w:rPr>
          <w:i/>
        </w:rPr>
        <w:t>Deprem Yükü Azaltma Katsayısı</w:t>
      </w:r>
      <w:r w:rsidRPr="00A372A8">
        <w:t xml:space="preserve"> </w:t>
      </w:r>
      <w:r w:rsidRPr="00A372A8">
        <w:rPr>
          <w:i/>
        </w:rPr>
        <w:t>R</w:t>
      </w:r>
      <w:r w:rsidRPr="00A372A8">
        <w:rPr>
          <w:i/>
          <w:vertAlign w:val="subscript"/>
        </w:rPr>
        <w:t>a</w:t>
      </w:r>
      <w:r w:rsidRPr="00A372A8">
        <w:rPr>
          <w:i/>
        </w:rPr>
        <w:t>(T)</w:t>
      </w:r>
      <w:r w:rsidRPr="00A372A8">
        <w:t xml:space="preserve"> ile azaltılarak </w:t>
      </w:r>
      <w:r w:rsidRPr="00A372A8">
        <w:rPr>
          <w:i/>
        </w:rPr>
        <w:t>Azaltılmış Tasarım Spektral İvmesi</w:t>
      </w:r>
      <w:r w:rsidRPr="00A372A8">
        <w:t xml:space="preserve"> </w:t>
      </w:r>
      <w:r w:rsidRPr="00A372A8">
        <w:rPr>
          <w:i/>
        </w:rPr>
        <w:t>S</w:t>
      </w:r>
      <w:r w:rsidRPr="00A372A8">
        <w:rPr>
          <w:i/>
          <w:vertAlign w:val="subscript"/>
        </w:rPr>
        <w:t>aR</w:t>
      </w:r>
      <w:r w:rsidRPr="00A372A8">
        <w:rPr>
          <w:i/>
        </w:rPr>
        <w:t>(T)</w:t>
      </w:r>
      <w:r w:rsidRPr="00A372A8">
        <w:t xml:space="preserve"> hesaplanacaktır.</w:t>
      </w:r>
    </w:p>
    <w:p w:rsidR="00161CD9" w:rsidRPr="00A372A8" w:rsidRDefault="00786036" w:rsidP="00161CD9">
      <w:pPr>
        <w:spacing w:before="0" w:after="240"/>
      </w:pPr>
      <m:oMath>
        <m:sSub>
          <m:sSubPr>
            <m:ctrlPr>
              <w:rPr>
                <w:rFonts w:ascii="Cambria Math" w:hAnsi="Cambria Math"/>
                <w:i/>
                <w:sz w:val="24"/>
                <w:szCs w:val="24"/>
              </w:rPr>
            </m:ctrlPr>
          </m:sSubPr>
          <m:e>
            <m:r>
              <w:rPr>
                <w:rFonts w:ascii="Cambria Math" w:hAnsi="Cambria Math"/>
              </w:rPr>
              <m:t>R</m:t>
            </m:r>
          </m:e>
          <m:sub>
            <m:r>
              <w:rPr>
                <w:rFonts w:ascii="Cambria Math" w:hAnsi="Cambria Math"/>
              </w:rPr>
              <m:t>a</m:t>
            </m:r>
          </m:sub>
        </m:sSub>
        <m:d>
          <m:dPr>
            <m:ctrlPr>
              <w:rPr>
                <w:rFonts w:ascii="Cambria Math" w:hAnsi="Cambria Math"/>
                <w:i/>
                <w:sz w:val="24"/>
                <w:szCs w:val="24"/>
              </w:rPr>
            </m:ctrlPr>
          </m:dPr>
          <m:e>
            <m:r>
              <w:rPr>
                <w:rFonts w:ascii="Cambria Math" w:hAnsi="Cambria Math"/>
              </w:rPr>
              <m:t>T</m:t>
            </m:r>
          </m:e>
        </m:d>
        <m:r>
          <w:rPr>
            <w:rFonts w:ascii="Cambria Math" w:hAnsi="Cambria Math"/>
          </w:rPr>
          <m:t>=</m:t>
        </m:r>
        <m:f>
          <m:fPr>
            <m:ctrlPr>
              <w:rPr>
                <w:rFonts w:ascii="Cambria Math" w:hAnsi="Cambria Math"/>
                <w:i/>
                <w:sz w:val="24"/>
                <w:szCs w:val="24"/>
              </w:rPr>
            </m:ctrlPr>
          </m:fPr>
          <m:num>
            <m:r>
              <w:rPr>
                <w:rFonts w:ascii="Cambria Math" w:hAnsi="Cambria Math"/>
              </w:rPr>
              <m:t>R</m:t>
            </m:r>
          </m:num>
          <m:den>
            <m:r>
              <w:rPr>
                <w:rFonts w:ascii="Cambria Math" w:hAnsi="Cambria Math"/>
              </w:rPr>
              <m:t>I</m:t>
            </m:r>
          </m:den>
        </m:f>
        <m:r>
          <w:rPr>
            <w:rFonts w:ascii="Cambria Math" w:hAnsi="Cambria Math"/>
          </w:rPr>
          <m:t xml:space="preserve">           T&gt;</m:t>
        </m:r>
        <m:sSub>
          <m:sSubPr>
            <m:ctrlPr>
              <w:rPr>
                <w:rFonts w:ascii="Cambria Math" w:hAnsi="Cambria Math"/>
                <w:i/>
                <w:sz w:val="24"/>
                <w:szCs w:val="24"/>
              </w:rPr>
            </m:ctrlPr>
          </m:sSubPr>
          <m:e>
            <m:r>
              <w:rPr>
                <w:rFonts w:ascii="Cambria Math" w:hAnsi="Cambria Math"/>
              </w:rPr>
              <m:t>T</m:t>
            </m:r>
          </m:e>
          <m:sub>
            <m:r>
              <w:rPr>
                <w:rFonts w:ascii="Cambria Math" w:hAnsi="Cambria Math"/>
              </w:rPr>
              <m:t>B</m:t>
            </m:r>
          </m:sub>
        </m:sSub>
      </m:oMath>
      <w:r w:rsidR="00161CD9" w:rsidRPr="00A372A8">
        <w:tab/>
      </w:r>
      <w:r w:rsidR="00161CD9" w:rsidRPr="00A372A8">
        <w:tab/>
      </w:r>
      <w:r w:rsidR="00161CD9" w:rsidRPr="00A372A8">
        <w:tab/>
      </w:r>
      <w:r w:rsidR="00161CD9" w:rsidRPr="00A372A8">
        <w:tab/>
      </w:r>
      <w:r w:rsidR="00161CD9" w:rsidRPr="00A372A8">
        <w:tab/>
      </w:r>
      <w:r w:rsidR="00161CD9" w:rsidRPr="00A372A8">
        <w:tab/>
      </w:r>
      <w:r w:rsidR="00161CD9" w:rsidRPr="00A372A8">
        <w:tab/>
      </w:r>
      <w:r w:rsidR="00161CD9" w:rsidRPr="00A372A8">
        <w:tab/>
      </w:r>
      <w:r w:rsidR="00161CD9" w:rsidRPr="00A372A8">
        <w:tab/>
        <w:t>(5.1)</w:t>
      </w:r>
    </w:p>
    <w:p w:rsidR="00161CD9" w:rsidRPr="00A372A8" w:rsidRDefault="00786036" w:rsidP="00161CD9">
      <w:pPr>
        <w:spacing w:before="0" w:after="240"/>
      </w:pPr>
      <m:oMath>
        <m:sSub>
          <m:sSubPr>
            <m:ctrlPr>
              <w:rPr>
                <w:rFonts w:ascii="Cambria Math" w:hAnsi="Cambria Math"/>
                <w:i/>
                <w:sz w:val="24"/>
                <w:szCs w:val="24"/>
              </w:rPr>
            </m:ctrlPr>
          </m:sSubPr>
          <m:e>
            <m:r>
              <w:rPr>
                <w:rFonts w:ascii="Cambria Math" w:hAnsi="Cambria Math"/>
              </w:rPr>
              <m:t>R</m:t>
            </m:r>
          </m:e>
          <m:sub>
            <m:r>
              <w:rPr>
                <w:rFonts w:ascii="Cambria Math" w:hAnsi="Cambria Math"/>
              </w:rPr>
              <m:t>a</m:t>
            </m:r>
          </m:sub>
        </m:sSub>
        <m:d>
          <m:dPr>
            <m:ctrlPr>
              <w:rPr>
                <w:rFonts w:ascii="Cambria Math" w:hAnsi="Cambria Math"/>
                <w:i/>
                <w:sz w:val="24"/>
                <w:szCs w:val="24"/>
              </w:rPr>
            </m:ctrlPr>
          </m:dPr>
          <m:e>
            <m:r>
              <w:rPr>
                <w:rFonts w:ascii="Cambria Math" w:hAnsi="Cambria Math"/>
              </w:rPr>
              <m:t>T</m:t>
            </m:r>
          </m:e>
        </m:d>
        <m:r>
          <w:rPr>
            <w:rFonts w:ascii="Cambria Math" w:hAnsi="Cambria Math"/>
          </w:rPr>
          <m:t>=D+</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rPr>
                  <m:t>R</m:t>
                </m:r>
              </m:num>
              <m:den>
                <m:r>
                  <w:rPr>
                    <w:rFonts w:ascii="Cambria Math" w:hAnsi="Cambria Math"/>
                  </w:rPr>
                  <m:t>I</m:t>
                </m:r>
              </m:den>
            </m:f>
            <m:r>
              <w:rPr>
                <w:rFonts w:ascii="Cambria Math" w:hAnsi="Cambria Math"/>
              </w:rPr>
              <m:t>-D</m:t>
            </m:r>
          </m:e>
        </m:d>
        <m:f>
          <m:fPr>
            <m:ctrlPr>
              <w:rPr>
                <w:rFonts w:ascii="Cambria Math" w:hAnsi="Cambria Math"/>
                <w:i/>
                <w:sz w:val="24"/>
                <w:szCs w:val="24"/>
              </w:rPr>
            </m:ctrlPr>
          </m:fPr>
          <m:num>
            <m:r>
              <w:rPr>
                <w:rFonts w:ascii="Cambria Math" w:hAnsi="Cambria Math"/>
              </w:rPr>
              <m:t>T</m:t>
            </m:r>
          </m:num>
          <m:den>
            <m:sSub>
              <m:sSubPr>
                <m:ctrlPr>
                  <w:rPr>
                    <w:rFonts w:ascii="Cambria Math" w:hAnsi="Cambria Math"/>
                    <w:i/>
                    <w:sz w:val="24"/>
                    <w:szCs w:val="24"/>
                  </w:rPr>
                </m:ctrlPr>
              </m:sSubPr>
              <m:e>
                <m:r>
                  <w:rPr>
                    <w:rFonts w:ascii="Cambria Math" w:hAnsi="Cambria Math"/>
                  </w:rPr>
                  <m:t>T</m:t>
                </m:r>
              </m:e>
              <m:sub>
                <m:r>
                  <w:rPr>
                    <w:rFonts w:ascii="Cambria Math" w:hAnsi="Cambria Math"/>
                  </w:rPr>
                  <m:t>B</m:t>
                </m:r>
              </m:sub>
            </m:sSub>
          </m:den>
        </m:f>
        <m:r>
          <w:rPr>
            <w:rFonts w:ascii="Cambria Math" w:hAnsi="Cambria Math"/>
          </w:rPr>
          <m:t xml:space="preserve">   </m:t>
        </m:r>
      </m:oMath>
      <w:r w:rsidR="00161CD9" w:rsidRPr="00A372A8">
        <w:tab/>
      </w:r>
      <m:oMath>
        <m:r>
          <w:rPr>
            <w:rFonts w:ascii="Cambria Math" w:hAnsi="Cambria Math"/>
          </w:rPr>
          <m:t>T≤</m:t>
        </m:r>
        <m:sSub>
          <m:sSubPr>
            <m:ctrlPr>
              <w:rPr>
                <w:rFonts w:ascii="Cambria Math" w:hAnsi="Cambria Math"/>
                <w:i/>
                <w:sz w:val="24"/>
                <w:szCs w:val="24"/>
              </w:rPr>
            </m:ctrlPr>
          </m:sSubPr>
          <m:e>
            <m:r>
              <w:rPr>
                <w:rFonts w:ascii="Cambria Math" w:hAnsi="Cambria Math"/>
              </w:rPr>
              <m:t>T</m:t>
            </m:r>
          </m:e>
          <m:sub>
            <m:r>
              <w:rPr>
                <w:rFonts w:ascii="Cambria Math" w:hAnsi="Cambria Math"/>
              </w:rPr>
              <m:t>B</m:t>
            </m:r>
          </m:sub>
        </m:sSub>
      </m:oMath>
      <w:r w:rsidR="00161CD9" w:rsidRPr="00A372A8">
        <w:tab/>
      </w:r>
      <w:r w:rsidR="00161CD9" w:rsidRPr="00A372A8">
        <w:tab/>
      </w:r>
      <w:r w:rsidR="00161CD9" w:rsidRPr="00A372A8">
        <w:tab/>
      </w:r>
      <w:r w:rsidR="00161CD9" w:rsidRPr="00A372A8">
        <w:tab/>
      </w:r>
      <w:r w:rsidR="00161CD9" w:rsidRPr="00A372A8">
        <w:tab/>
      </w:r>
      <w:r w:rsidR="00161CD9" w:rsidRPr="00A372A8">
        <w:tab/>
      </w:r>
      <w:r w:rsidR="00161CD9" w:rsidRPr="00A372A8">
        <w:tab/>
      </w:r>
      <w:r w:rsidR="00161CD9" w:rsidRPr="00A372A8">
        <w:tab/>
        <w:t>(5.2)</w:t>
      </w:r>
    </w:p>
    <w:p w:rsidR="00877463" w:rsidRPr="00A372A8" w:rsidRDefault="00786036" w:rsidP="00877463">
      <w:pPr>
        <w:spacing w:before="0" w:after="240"/>
      </w:pPr>
      <m:oMath>
        <m:sSub>
          <m:sSubPr>
            <m:ctrlPr>
              <w:rPr>
                <w:rFonts w:ascii="Cambria Math" w:hAnsi="Cambria Math"/>
                <w:i/>
                <w:sz w:val="24"/>
                <w:szCs w:val="24"/>
              </w:rPr>
            </m:ctrlPr>
          </m:sSubPr>
          <m:e>
            <m:r>
              <w:rPr>
                <w:rFonts w:ascii="Cambria Math" w:hAnsi="Cambria Math"/>
              </w:rPr>
              <m:t>S</m:t>
            </m:r>
          </m:e>
          <m:sub>
            <m:r>
              <w:rPr>
                <w:rFonts w:ascii="Cambria Math" w:hAnsi="Cambria Math"/>
              </w:rPr>
              <m:t>aR</m:t>
            </m:r>
          </m:sub>
        </m:sSub>
        <m:d>
          <m:dPr>
            <m:ctrlPr>
              <w:rPr>
                <w:rFonts w:ascii="Cambria Math" w:hAnsi="Cambria Math"/>
                <w:i/>
                <w:sz w:val="24"/>
                <w:szCs w:val="24"/>
              </w:rPr>
            </m:ctrlPr>
          </m:dPr>
          <m:e>
            <m:r>
              <w:rPr>
                <w:rFonts w:ascii="Cambria Math" w:hAnsi="Cambria Math"/>
              </w:rPr>
              <m:t>T</m:t>
            </m:r>
          </m:e>
        </m:d>
        <m:r>
          <w:rPr>
            <w:rFonts w:ascii="Cambria Math" w:hAnsi="Cambria Math"/>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rPr>
                  <m:t>S</m:t>
                </m:r>
              </m:e>
              <m:sub>
                <m:r>
                  <w:rPr>
                    <w:rFonts w:ascii="Cambria Math" w:hAnsi="Cambria Math"/>
                  </w:rPr>
                  <m:t>ae</m:t>
                </m:r>
              </m:sub>
            </m:sSub>
            <m:d>
              <m:dPr>
                <m:ctrlPr>
                  <w:rPr>
                    <w:rFonts w:ascii="Cambria Math" w:hAnsi="Cambria Math"/>
                    <w:i/>
                    <w:sz w:val="24"/>
                    <w:szCs w:val="24"/>
                  </w:rPr>
                </m:ctrlPr>
              </m:dPr>
              <m:e>
                <m:r>
                  <w:rPr>
                    <w:rFonts w:ascii="Cambria Math" w:hAnsi="Cambria Math"/>
                  </w:rPr>
                  <m:t>T</m:t>
                </m:r>
              </m:e>
            </m:d>
          </m:num>
          <m:den>
            <m:sSub>
              <m:sSubPr>
                <m:ctrlPr>
                  <w:rPr>
                    <w:rFonts w:ascii="Cambria Math" w:hAnsi="Cambria Math"/>
                    <w:i/>
                    <w:sz w:val="24"/>
                    <w:szCs w:val="24"/>
                  </w:rPr>
                </m:ctrlPr>
              </m:sSubPr>
              <m:e>
                <m:r>
                  <w:rPr>
                    <w:rFonts w:ascii="Cambria Math" w:hAnsi="Cambria Math"/>
                  </w:rPr>
                  <m:t>R</m:t>
                </m:r>
              </m:e>
              <m:sub>
                <m:r>
                  <w:rPr>
                    <w:rFonts w:ascii="Cambria Math" w:hAnsi="Cambria Math"/>
                  </w:rPr>
                  <m:t>a</m:t>
                </m:r>
              </m:sub>
            </m:sSub>
            <m:d>
              <m:dPr>
                <m:ctrlPr>
                  <w:rPr>
                    <w:rFonts w:ascii="Cambria Math" w:hAnsi="Cambria Math"/>
                    <w:i/>
                    <w:sz w:val="24"/>
                    <w:szCs w:val="24"/>
                  </w:rPr>
                </m:ctrlPr>
              </m:dPr>
              <m:e>
                <m:r>
                  <w:rPr>
                    <w:rFonts w:ascii="Cambria Math" w:hAnsi="Cambria Math"/>
                  </w:rPr>
                  <m:t>T</m:t>
                </m:r>
              </m:e>
            </m:d>
          </m:den>
        </m:f>
      </m:oMath>
      <w:r w:rsidR="00877463" w:rsidRPr="00A372A8">
        <w:tab/>
      </w:r>
      <w:r w:rsidR="00877463" w:rsidRPr="00A372A8">
        <w:tab/>
      </w:r>
      <w:r w:rsidR="00877463" w:rsidRPr="00A372A8">
        <w:tab/>
      </w:r>
      <w:r w:rsidR="00877463" w:rsidRPr="00A372A8">
        <w:tab/>
      </w:r>
      <w:r w:rsidR="00877463" w:rsidRPr="00A372A8">
        <w:tab/>
      </w:r>
      <w:r w:rsidR="00877463" w:rsidRPr="00A372A8">
        <w:tab/>
      </w:r>
      <w:r w:rsidR="00877463" w:rsidRPr="00A372A8">
        <w:tab/>
      </w:r>
      <w:r w:rsidR="00877463" w:rsidRPr="00A372A8">
        <w:tab/>
      </w:r>
      <w:r w:rsidR="00877463" w:rsidRPr="00A372A8">
        <w:tab/>
      </w:r>
      <w:r w:rsidR="00877463" w:rsidRPr="00A372A8">
        <w:tab/>
      </w:r>
      <w:r w:rsidR="00877463" w:rsidRPr="00A372A8">
        <w:tab/>
        <w:t xml:space="preserve">   (6)</w:t>
      </w:r>
    </w:p>
    <w:p w:rsidR="00161CD9" w:rsidRPr="00A372A8" w:rsidRDefault="00ED34B6" w:rsidP="000E0AE9">
      <w:r w:rsidRPr="00A372A8">
        <w:rPr>
          <w:b/>
        </w:rPr>
        <w:t>Denklem 5</w:t>
      </w:r>
      <w:r w:rsidRPr="00A372A8">
        <w:t xml:space="preserve">’deki </w:t>
      </w:r>
      <w:r w:rsidRPr="00A372A8">
        <w:rPr>
          <w:i/>
        </w:rPr>
        <w:t>R</w:t>
      </w:r>
      <w:r w:rsidRPr="00A372A8">
        <w:t xml:space="preserve"> ve </w:t>
      </w:r>
      <w:r w:rsidR="00952CA4" w:rsidRPr="00A372A8">
        <w:rPr>
          <w:i/>
        </w:rPr>
        <w:t>D</w:t>
      </w:r>
      <w:r w:rsidR="00952CA4" w:rsidRPr="00A372A8">
        <w:t xml:space="preserve"> katsayıları</w:t>
      </w:r>
      <w:r w:rsidRPr="00A372A8">
        <w:t xml:space="preserve"> </w:t>
      </w:r>
      <w:r w:rsidRPr="00A372A8">
        <w:rPr>
          <w:b/>
        </w:rPr>
        <w:t>Tablo 1</w:t>
      </w:r>
      <w:r w:rsidRPr="00A372A8">
        <w:t xml:space="preserve">’de verilmektedir. </w:t>
      </w:r>
      <w:r w:rsidRPr="00A372A8">
        <w:rPr>
          <w:i/>
        </w:rPr>
        <w:t>T</w:t>
      </w:r>
      <w:r w:rsidRPr="00A372A8">
        <w:t xml:space="preserve"> doğal titreşim periyodudur. Bina önem katsayısı </w:t>
      </w:r>
      <w:r w:rsidRPr="00A372A8">
        <w:rPr>
          <w:rFonts w:ascii="Times New Roman" w:hAnsi="Times New Roman" w:cs="Times New Roman"/>
          <w:i/>
        </w:rPr>
        <w:t>I</w:t>
      </w:r>
      <w:r w:rsidRPr="00A372A8">
        <w:t xml:space="preserve"> =1.5 alınacaktır.</w:t>
      </w:r>
    </w:p>
    <w:p w:rsidR="00952CA4" w:rsidRPr="00A372A8" w:rsidRDefault="00952CA4" w:rsidP="00952CA4">
      <w:pPr>
        <w:spacing w:before="0" w:after="0"/>
      </w:pPr>
    </w:p>
    <w:p w:rsidR="00952CA4" w:rsidRPr="00A372A8" w:rsidRDefault="00952CA4" w:rsidP="00952CA4">
      <w:pPr>
        <w:spacing w:before="0"/>
        <w:jc w:val="center"/>
      </w:pPr>
      <w:r w:rsidRPr="00A372A8">
        <w:rPr>
          <w:b/>
        </w:rPr>
        <w:t>Tablo 1.</w:t>
      </w:r>
      <w:r w:rsidRPr="00A372A8">
        <w:t xml:space="preserve"> Çelik yapı sistemleri için önerilen katsayılar</w:t>
      </w:r>
    </w:p>
    <w:tbl>
      <w:tblPr>
        <w:tblStyle w:val="TabloKlavuzu"/>
        <w:tblW w:w="8642" w:type="dxa"/>
        <w:jc w:val="center"/>
        <w:tblLook w:val="04A0" w:firstRow="1" w:lastRow="0" w:firstColumn="1" w:lastColumn="0" w:noHBand="0" w:noVBand="1"/>
      </w:tblPr>
      <w:tblGrid>
        <w:gridCol w:w="3681"/>
        <w:gridCol w:w="2410"/>
        <w:gridCol w:w="2551"/>
      </w:tblGrid>
      <w:tr w:rsidR="00952CA4" w:rsidRPr="00A372A8" w:rsidTr="00D81E5C">
        <w:trPr>
          <w:trHeight w:hRule="exact" w:val="680"/>
          <w:jc w:val="center"/>
        </w:trPr>
        <w:tc>
          <w:tcPr>
            <w:tcW w:w="3681" w:type="dxa"/>
          </w:tcPr>
          <w:p w:rsidR="00952CA4" w:rsidRPr="00A372A8" w:rsidRDefault="00952CA4" w:rsidP="00D81E5C">
            <w:pPr>
              <w:jc w:val="center"/>
              <w:rPr>
                <w:rFonts w:ascii="Arial" w:hAnsi="Arial" w:cs="Arial"/>
                <w:b/>
              </w:rPr>
            </w:pPr>
            <w:r w:rsidRPr="00A372A8">
              <w:rPr>
                <w:rFonts w:ascii="Arial" w:hAnsi="Arial" w:cs="Arial"/>
                <w:b/>
              </w:rPr>
              <w:t>Yapı Türü veya Elemanı</w:t>
            </w:r>
          </w:p>
        </w:tc>
        <w:tc>
          <w:tcPr>
            <w:tcW w:w="2410" w:type="dxa"/>
          </w:tcPr>
          <w:p w:rsidR="00952CA4" w:rsidRPr="00A372A8" w:rsidRDefault="00952CA4" w:rsidP="00D81E5C">
            <w:pPr>
              <w:jc w:val="center"/>
              <w:rPr>
                <w:rFonts w:ascii="Arial" w:hAnsi="Arial" w:cs="Arial"/>
                <w:b/>
              </w:rPr>
            </w:pPr>
            <w:r w:rsidRPr="00A372A8">
              <w:rPr>
                <w:rFonts w:ascii="Arial" w:hAnsi="Arial" w:cs="Arial"/>
                <w:b/>
              </w:rPr>
              <w:t>Sistem Davranış Katsayısı</w:t>
            </w:r>
            <w:r w:rsidR="00963297" w:rsidRPr="00A372A8">
              <w:rPr>
                <w:rFonts w:ascii="Arial" w:hAnsi="Arial" w:cs="Arial"/>
                <w:b/>
              </w:rPr>
              <w:t xml:space="preserve"> (</w:t>
            </w:r>
            <w:r w:rsidR="00963297" w:rsidRPr="00A372A8">
              <w:rPr>
                <w:b/>
                <w:i/>
              </w:rPr>
              <w:t>R</w:t>
            </w:r>
            <w:r w:rsidR="00963297" w:rsidRPr="00A372A8">
              <w:rPr>
                <w:rFonts w:ascii="Arial" w:hAnsi="Arial" w:cs="Arial"/>
                <w:b/>
              </w:rPr>
              <w:t>)</w:t>
            </w:r>
          </w:p>
        </w:tc>
        <w:tc>
          <w:tcPr>
            <w:tcW w:w="2551" w:type="dxa"/>
          </w:tcPr>
          <w:p w:rsidR="00952CA4" w:rsidRPr="00A372A8" w:rsidRDefault="00952CA4" w:rsidP="00D81E5C">
            <w:pPr>
              <w:jc w:val="center"/>
              <w:rPr>
                <w:rFonts w:ascii="Arial" w:hAnsi="Arial" w:cs="Arial"/>
                <w:b/>
              </w:rPr>
            </w:pPr>
            <w:r w:rsidRPr="00A372A8">
              <w:rPr>
                <w:rFonts w:ascii="Arial" w:hAnsi="Arial" w:cs="Arial"/>
                <w:b/>
              </w:rPr>
              <w:t>Dayanım Fazlalığı Katsayısı</w:t>
            </w:r>
            <w:r w:rsidR="00963297" w:rsidRPr="00A372A8">
              <w:rPr>
                <w:rFonts w:ascii="Arial" w:hAnsi="Arial" w:cs="Arial"/>
                <w:b/>
              </w:rPr>
              <w:t xml:space="preserve"> (</w:t>
            </w:r>
            <w:r w:rsidR="00963297" w:rsidRPr="00A372A8">
              <w:rPr>
                <w:b/>
                <w:i/>
              </w:rPr>
              <w:t>D</w:t>
            </w:r>
            <w:r w:rsidR="00963297" w:rsidRPr="00A372A8">
              <w:rPr>
                <w:rFonts w:ascii="Arial" w:hAnsi="Arial" w:cs="Arial"/>
                <w:b/>
              </w:rPr>
              <w:t>)</w:t>
            </w:r>
          </w:p>
        </w:tc>
      </w:tr>
      <w:tr w:rsidR="00952CA4" w:rsidRPr="00A372A8" w:rsidTr="00D81E5C">
        <w:trPr>
          <w:trHeight w:hRule="exact" w:val="397"/>
          <w:jc w:val="center"/>
        </w:trPr>
        <w:tc>
          <w:tcPr>
            <w:tcW w:w="3681" w:type="dxa"/>
          </w:tcPr>
          <w:p w:rsidR="00952CA4" w:rsidRPr="00A372A8" w:rsidRDefault="00952CA4" w:rsidP="00D81E5C">
            <w:pPr>
              <w:rPr>
                <w:rFonts w:ascii="Arial" w:hAnsi="Arial" w:cs="Arial"/>
              </w:rPr>
            </w:pPr>
            <w:r w:rsidRPr="00A372A8">
              <w:rPr>
                <w:rFonts w:ascii="Arial" w:hAnsi="Arial" w:cs="Arial"/>
              </w:rPr>
              <w:t>Moment aktaran çelik çerçeve</w:t>
            </w:r>
          </w:p>
        </w:tc>
        <w:tc>
          <w:tcPr>
            <w:tcW w:w="2410" w:type="dxa"/>
          </w:tcPr>
          <w:p w:rsidR="00952CA4" w:rsidRPr="00A372A8" w:rsidRDefault="00952CA4" w:rsidP="00D81E5C">
            <w:pPr>
              <w:jc w:val="center"/>
              <w:rPr>
                <w:rFonts w:ascii="Arial" w:hAnsi="Arial" w:cs="Arial"/>
              </w:rPr>
            </w:pPr>
            <w:r w:rsidRPr="00A372A8">
              <w:rPr>
                <w:rFonts w:ascii="Arial" w:hAnsi="Arial" w:cs="Arial"/>
              </w:rPr>
              <w:t>3</w:t>
            </w:r>
          </w:p>
        </w:tc>
        <w:tc>
          <w:tcPr>
            <w:tcW w:w="2551" w:type="dxa"/>
          </w:tcPr>
          <w:p w:rsidR="00952CA4" w:rsidRPr="00A372A8" w:rsidRDefault="00952CA4" w:rsidP="00D81E5C">
            <w:pPr>
              <w:jc w:val="center"/>
              <w:rPr>
                <w:rFonts w:ascii="Arial" w:hAnsi="Arial" w:cs="Arial"/>
              </w:rPr>
            </w:pPr>
            <w:r w:rsidRPr="00A372A8">
              <w:rPr>
                <w:rFonts w:ascii="Arial" w:hAnsi="Arial" w:cs="Arial"/>
              </w:rPr>
              <w:t>2</w:t>
            </w:r>
          </w:p>
        </w:tc>
      </w:tr>
      <w:tr w:rsidR="00952CA4" w:rsidRPr="00A372A8" w:rsidTr="00D81E5C">
        <w:trPr>
          <w:trHeight w:hRule="exact" w:val="397"/>
          <w:jc w:val="center"/>
        </w:trPr>
        <w:tc>
          <w:tcPr>
            <w:tcW w:w="3681" w:type="dxa"/>
          </w:tcPr>
          <w:p w:rsidR="00952CA4" w:rsidRPr="00A372A8" w:rsidRDefault="00952CA4" w:rsidP="00D81E5C">
            <w:pPr>
              <w:rPr>
                <w:rFonts w:ascii="Arial" w:hAnsi="Arial" w:cs="Arial"/>
              </w:rPr>
            </w:pPr>
            <w:r w:rsidRPr="00A372A8">
              <w:rPr>
                <w:rFonts w:ascii="Arial" w:hAnsi="Arial" w:cs="Arial"/>
              </w:rPr>
              <w:t>Kafes kule</w:t>
            </w:r>
          </w:p>
        </w:tc>
        <w:tc>
          <w:tcPr>
            <w:tcW w:w="2410" w:type="dxa"/>
          </w:tcPr>
          <w:p w:rsidR="00952CA4" w:rsidRPr="00A372A8" w:rsidRDefault="00952CA4" w:rsidP="00D81E5C">
            <w:pPr>
              <w:jc w:val="center"/>
              <w:rPr>
                <w:rFonts w:ascii="Arial" w:hAnsi="Arial" w:cs="Arial"/>
              </w:rPr>
            </w:pPr>
            <w:r w:rsidRPr="00A372A8">
              <w:rPr>
                <w:rFonts w:ascii="Arial" w:hAnsi="Arial" w:cs="Arial"/>
              </w:rPr>
              <w:t>3</w:t>
            </w:r>
          </w:p>
        </w:tc>
        <w:tc>
          <w:tcPr>
            <w:tcW w:w="2551" w:type="dxa"/>
          </w:tcPr>
          <w:p w:rsidR="00952CA4" w:rsidRPr="00A372A8" w:rsidRDefault="00952CA4" w:rsidP="00D81E5C">
            <w:pPr>
              <w:jc w:val="center"/>
              <w:rPr>
                <w:rFonts w:ascii="Arial" w:hAnsi="Arial" w:cs="Arial"/>
              </w:rPr>
            </w:pPr>
            <w:r w:rsidRPr="00A372A8">
              <w:rPr>
                <w:rFonts w:ascii="Arial" w:hAnsi="Arial" w:cs="Arial"/>
              </w:rPr>
              <w:t>2</w:t>
            </w:r>
          </w:p>
        </w:tc>
      </w:tr>
      <w:tr w:rsidR="00952CA4" w:rsidRPr="00A372A8" w:rsidTr="00D81E5C">
        <w:trPr>
          <w:trHeight w:hRule="exact" w:val="397"/>
          <w:jc w:val="center"/>
        </w:trPr>
        <w:tc>
          <w:tcPr>
            <w:tcW w:w="3681" w:type="dxa"/>
          </w:tcPr>
          <w:p w:rsidR="00952CA4" w:rsidRPr="00A372A8" w:rsidRDefault="00952CA4" w:rsidP="00D81E5C">
            <w:pPr>
              <w:rPr>
                <w:rFonts w:ascii="Arial" w:hAnsi="Arial" w:cs="Arial"/>
              </w:rPr>
            </w:pPr>
            <w:r w:rsidRPr="00A372A8">
              <w:rPr>
                <w:rFonts w:ascii="Arial" w:hAnsi="Arial" w:cs="Arial"/>
              </w:rPr>
              <w:t>Ankastre mesnet yapısı</w:t>
            </w:r>
          </w:p>
        </w:tc>
        <w:tc>
          <w:tcPr>
            <w:tcW w:w="2410" w:type="dxa"/>
          </w:tcPr>
          <w:p w:rsidR="00952CA4" w:rsidRPr="00A372A8" w:rsidRDefault="00952CA4" w:rsidP="00D81E5C">
            <w:pPr>
              <w:jc w:val="center"/>
              <w:rPr>
                <w:rFonts w:ascii="Arial" w:hAnsi="Arial" w:cs="Arial"/>
              </w:rPr>
            </w:pPr>
            <w:r w:rsidRPr="00A372A8">
              <w:rPr>
                <w:rFonts w:ascii="Arial" w:hAnsi="Arial" w:cs="Arial"/>
              </w:rPr>
              <w:t>2</w:t>
            </w:r>
          </w:p>
        </w:tc>
        <w:tc>
          <w:tcPr>
            <w:tcW w:w="2551" w:type="dxa"/>
          </w:tcPr>
          <w:p w:rsidR="00952CA4" w:rsidRPr="00A372A8" w:rsidRDefault="00952CA4" w:rsidP="00D81E5C">
            <w:pPr>
              <w:jc w:val="center"/>
              <w:rPr>
                <w:rFonts w:ascii="Arial" w:hAnsi="Arial" w:cs="Arial"/>
              </w:rPr>
            </w:pPr>
            <w:r w:rsidRPr="00A372A8">
              <w:rPr>
                <w:rFonts w:ascii="Arial" w:hAnsi="Arial" w:cs="Arial"/>
              </w:rPr>
              <w:t>2</w:t>
            </w:r>
          </w:p>
        </w:tc>
      </w:tr>
      <w:tr w:rsidR="00952CA4" w:rsidRPr="00A372A8" w:rsidTr="00D81E5C">
        <w:trPr>
          <w:trHeight w:hRule="exact" w:val="397"/>
          <w:jc w:val="center"/>
        </w:trPr>
        <w:tc>
          <w:tcPr>
            <w:tcW w:w="3681" w:type="dxa"/>
          </w:tcPr>
          <w:p w:rsidR="00952CA4" w:rsidRPr="00A372A8" w:rsidRDefault="00952CA4" w:rsidP="00D81E5C">
            <w:pPr>
              <w:rPr>
                <w:rFonts w:ascii="Arial" w:hAnsi="Arial" w:cs="Arial"/>
              </w:rPr>
            </w:pPr>
            <w:r w:rsidRPr="00A372A8">
              <w:rPr>
                <w:rFonts w:ascii="Arial" w:hAnsi="Arial" w:cs="Arial"/>
              </w:rPr>
              <w:t>Tüp kesitli direk (pilon)</w:t>
            </w:r>
          </w:p>
        </w:tc>
        <w:tc>
          <w:tcPr>
            <w:tcW w:w="2410" w:type="dxa"/>
          </w:tcPr>
          <w:p w:rsidR="00952CA4" w:rsidRPr="00A372A8" w:rsidRDefault="00952CA4" w:rsidP="00D81E5C">
            <w:pPr>
              <w:jc w:val="center"/>
              <w:rPr>
                <w:rFonts w:ascii="Arial" w:hAnsi="Arial" w:cs="Arial"/>
              </w:rPr>
            </w:pPr>
            <w:r w:rsidRPr="00A372A8">
              <w:rPr>
                <w:rFonts w:ascii="Arial" w:hAnsi="Arial" w:cs="Arial"/>
              </w:rPr>
              <w:t>2</w:t>
            </w:r>
          </w:p>
        </w:tc>
        <w:tc>
          <w:tcPr>
            <w:tcW w:w="2551" w:type="dxa"/>
          </w:tcPr>
          <w:p w:rsidR="00952CA4" w:rsidRPr="00A372A8" w:rsidRDefault="00952CA4" w:rsidP="00D81E5C">
            <w:pPr>
              <w:jc w:val="center"/>
              <w:rPr>
                <w:rFonts w:ascii="Arial" w:hAnsi="Arial" w:cs="Arial"/>
              </w:rPr>
            </w:pPr>
            <w:r w:rsidRPr="00A372A8">
              <w:rPr>
                <w:rFonts w:ascii="Arial" w:hAnsi="Arial" w:cs="Arial"/>
              </w:rPr>
              <w:t>2</w:t>
            </w:r>
          </w:p>
        </w:tc>
      </w:tr>
      <w:tr w:rsidR="00952CA4" w:rsidRPr="00A372A8" w:rsidTr="00D81E5C">
        <w:trPr>
          <w:trHeight w:hRule="exact" w:val="397"/>
          <w:jc w:val="center"/>
        </w:trPr>
        <w:tc>
          <w:tcPr>
            <w:tcW w:w="3681" w:type="dxa"/>
          </w:tcPr>
          <w:p w:rsidR="00952CA4" w:rsidRPr="00A372A8" w:rsidRDefault="00952CA4" w:rsidP="00D81E5C">
            <w:pPr>
              <w:rPr>
                <w:rFonts w:ascii="Arial" w:hAnsi="Arial" w:cs="Arial"/>
              </w:rPr>
            </w:pPr>
            <w:r w:rsidRPr="00A372A8">
              <w:rPr>
                <w:rFonts w:ascii="Arial" w:hAnsi="Arial" w:cs="Arial"/>
              </w:rPr>
              <w:t>Çelik ve alüminyum bara mesneti</w:t>
            </w:r>
          </w:p>
        </w:tc>
        <w:tc>
          <w:tcPr>
            <w:tcW w:w="2410" w:type="dxa"/>
          </w:tcPr>
          <w:p w:rsidR="00952CA4" w:rsidRPr="00A372A8" w:rsidRDefault="00952CA4" w:rsidP="00D81E5C">
            <w:pPr>
              <w:jc w:val="center"/>
              <w:rPr>
                <w:rFonts w:ascii="Arial" w:hAnsi="Arial" w:cs="Arial"/>
              </w:rPr>
            </w:pPr>
            <w:r w:rsidRPr="00A372A8">
              <w:rPr>
                <w:rFonts w:ascii="Arial" w:hAnsi="Arial" w:cs="Arial"/>
              </w:rPr>
              <w:t>2</w:t>
            </w:r>
          </w:p>
        </w:tc>
        <w:tc>
          <w:tcPr>
            <w:tcW w:w="2551" w:type="dxa"/>
          </w:tcPr>
          <w:p w:rsidR="00952CA4" w:rsidRPr="00A372A8" w:rsidRDefault="00952CA4" w:rsidP="00D81E5C">
            <w:pPr>
              <w:jc w:val="center"/>
              <w:rPr>
                <w:rFonts w:ascii="Arial" w:hAnsi="Arial" w:cs="Arial"/>
              </w:rPr>
            </w:pPr>
            <w:r w:rsidRPr="00A372A8">
              <w:rPr>
                <w:rFonts w:ascii="Arial" w:hAnsi="Arial" w:cs="Arial"/>
              </w:rPr>
              <w:t>2</w:t>
            </w:r>
          </w:p>
        </w:tc>
      </w:tr>
      <w:tr w:rsidR="00952CA4" w:rsidRPr="00A372A8" w:rsidTr="00D81E5C">
        <w:trPr>
          <w:trHeight w:hRule="exact" w:val="397"/>
          <w:jc w:val="center"/>
        </w:trPr>
        <w:tc>
          <w:tcPr>
            <w:tcW w:w="3681" w:type="dxa"/>
          </w:tcPr>
          <w:p w:rsidR="00952CA4" w:rsidRPr="00A372A8" w:rsidRDefault="00952CA4" w:rsidP="00D81E5C">
            <w:pPr>
              <w:rPr>
                <w:rFonts w:ascii="Arial" w:hAnsi="Arial" w:cs="Arial"/>
              </w:rPr>
            </w:pPr>
            <w:r w:rsidRPr="00A372A8">
              <w:rPr>
                <w:rFonts w:ascii="Arial" w:hAnsi="Arial" w:cs="Arial"/>
              </w:rPr>
              <w:t>Rijit bara (alüminyum veya bakır)</w:t>
            </w:r>
          </w:p>
        </w:tc>
        <w:tc>
          <w:tcPr>
            <w:tcW w:w="2410" w:type="dxa"/>
          </w:tcPr>
          <w:p w:rsidR="00952CA4" w:rsidRPr="00A372A8" w:rsidRDefault="00952CA4" w:rsidP="00D81E5C">
            <w:pPr>
              <w:jc w:val="center"/>
              <w:rPr>
                <w:rFonts w:ascii="Arial" w:hAnsi="Arial" w:cs="Arial"/>
              </w:rPr>
            </w:pPr>
            <w:r w:rsidRPr="00A372A8">
              <w:rPr>
                <w:rFonts w:ascii="Arial" w:hAnsi="Arial" w:cs="Arial"/>
              </w:rPr>
              <w:t>2</w:t>
            </w:r>
          </w:p>
        </w:tc>
        <w:tc>
          <w:tcPr>
            <w:tcW w:w="2551" w:type="dxa"/>
          </w:tcPr>
          <w:p w:rsidR="00952CA4" w:rsidRPr="00A372A8" w:rsidRDefault="00952CA4" w:rsidP="00D81E5C">
            <w:pPr>
              <w:jc w:val="center"/>
              <w:rPr>
                <w:rFonts w:ascii="Arial" w:hAnsi="Arial" w:cs="Arial"/>
              </w:rPr>
            </w:pPr>
            <w:r w:rsidRPr="00A372A8">
              <w:rPr>
                <w:rFonts w:ascii="Arial" w:hAnsi="Arial" w:cs="Arial"/>
              </w:rPr>
              <w:t>2</w:t>
            </w:r>
          </w:p>
        </w:tc>
      </w:tr>
    </w:tbl>
    <w:p w:rsidR="00161CD9" w:rsidRPr="00A372A8" w:rsidRDefault="00161CD9" w:rsidP="000E0AE9"/>
    <w:p w:rsidR="00952CA4" w:rsidRPr="00A372A8" w:rsidRDefault="00952CA4" w:rsidP="00952CA4">
      <w:pPr>
        <w:pStyle w:val="Balk3"/>
      </w:pPr>
      <w:bookmarkStart w:id="94" w:name="_Toc37928077"/>
      <w:bookmarkStart w:id="95" w:name="_Toc58323971"/>
      <w:r w:rsidRPr="00A372A8">
        <w:t xml:space="preserve">B.4.2 </w:t>
      </w:r>
      <w:r w:rsidR="00C66CD5" w:rsidRPr="00A372A8">
        <w:t xml:space="preserve">İki </w:t>
      </w:r>
      <w:r w:rsidR="007E4FDB" w:rsidRPr="00A372A8">
        <w:t>Doğrultuda</w:t>
      </w:r>
      <w:r w:rsidR="00C66CD5" w:rsidRPr="00A372A8">
        <w:t xml:space="preserve">ki </w:t>
      </w:r>
      <w:r w:rsidRPr="00A372A8">
        <w:t>Yatay Deprem Etkilerinin Birleştirilmesi</w:t>
      </w:r>
      <w:bookmarkEnd w:id="94"/>
      <w:bookmarkEnd w:id="95"/>
    </w:p>
    <w:p w:rsidR="00161CD9" w:rsidRDefault="00952CA4" w:rsidP="00706C38">
      <w:pPr>
        <w:spacing w:after="240"/>
      </w:pPr>
      <w:r w:rsidRPr="00A372A8">
        <w:t xml:space="preserve">Çelik yapı sistemlerinin deprem hesabı Türkiye Binalar İçin Deprem Yönetmeliği Bölüm 4.7’de tanımlanan </w:t>
      </w:r>
      <w:r w:rsidRPr="00A372A8">
        <w:rPr>
          <w:i/>
        </w:rPr>
        <w:t>Eşdeğer Deprem Yükü Yöntemi</w:t>
      </w:r>
      <w:r w:rsidRPr="00A372A8">
        <w:t xml:space="preserve"> veya Bölüm 4.8.2’de tanımlanan </w:t>
      </w:r>
      <w:r w:rsidRPr="00A372A8">
        <w:rPr>
          <w:i/>
        </w:rPr>
        <w:t xml:space="preserve">Mod Birleştirme Yöntemi </w:t>
      </w:r>
      <w:r w:rsidRPr="00A372A8">
        <w:t xml:space="preserve">ile yapılacaktır. Hesap yöntemine ve değerlendirilen yapı sistemi türüne uygun olarak; deprem yükleri yapısal modelde kütle dağılımını en iyi temsil eden rijit düğüm noktalarına her iki yatay doğrultuda ayrı ayrı uygulanacaktır. Deprem hesabı sonucunda yatayda birbirine dik X ve Y doğrultularında tanımlanan depremlerden oluşan deprem etkileri </w:t>
      </w:r>
      <w:r w:rsidRPr="00A372A8">
        <w:rPr>
          <w:b/>
        </w:rPr>
        <w:t>Denklem 7</w:t>
      </w:r>
      <w:r w:rsidR="008703C5">
        <w:rPr>
          <w:b/>
        </w:rPr>
        <w:t>.1 ve 7.2</w:t>
      </w:r>
      <w:r w:rsidRPr="00A372A8">
        <w:t>’ye göre birleştirilecektir.</w:t>
      </w:r>
    </w:p>
    <w:p w:rsidR="008703C5" w:rsidRPr="00E254EA" w:rsidRDefault="00786036" w:rsidP="00706C38">
      <w:pPr>
        <w:spacing w:after="240"/>
      </w:pP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H</m:t>
            </m:r>
          </m:sup>
        </m:sSubSup>
        <m:r>
          <w:rPr>
            <w:rFonts w:ascii="Cambria Math" w:hAnsi="Cambria Math"/>
          </w:rPr>
          <m:t>=</m:t>
        </m:r>
        <m:sSub>
          <m:sSubPr>
            <m:ctrlPr>
              <w:rPr>
                <w:rFonts w:ascii="Cambria Math" w:hAnsi="Cambria Math"/>
                <w:i/>
                <w:sz w:val="24"/>
                <w:szCs w:val="24"/>
              </w:rPr>
            </m:ctrlPr>
          </m:sSubPr>
          <m:e>
            <m:r>
              <w:rPr>
                <w:rFonts w:ascii="Cambria Math" w:hAnsi="Cambria Math"/>
              </w:rPr>
              <m:t>S</m:t>
            </m:r>
          </m:e>
          <m:sub>
            <m:r>
              <w:rPr>
                <w:rFonts w:ascii="Cambria Math" w:hAnsi="Cambria Math"/>
              </w:rPr>
              <m:t>aR</m:t>
            </m:r>
          </m:sub>
        </m:sSub>
        <m:d>
          <m:dPr>
            <m:ctrlPr>
              <w:rPr>
                <w:rFonts w:ascii="Cambria Math" w:hAnsi="Cambria Math"/>
                <w:i/>
                <w:sz w:val="24"/>
                <w:szCs w:val="24"/>
              </w:rPr>
            </m:ctrlPr>
          </m:dPr>
          <m:e>
            <m:r>
              <w:rPr>
                <w:rFonts w:ascii="Cambria Math" w:hAnsi="Cambria Math"/>
              </w:rPr>
              <m:t>T</m:t>
            </m:r>
          </m:e>
        </m:d>
        <m:r>
          <w:rPr>
            <w:rFonts w:ascii="Cambria Math" w:hAnsi="Cambria Math"/>
            <w:sz w:val="24"/>
            <w:szCs w:val="24"/>
          </w:rPr>
          <m:t>.G</m:t>
        </m:r>
      </m:oMath>
      <w:r w:rsidR="008703C5" w:rsidRPr="00E254EA">
        <w:rPr>
          <w:rFonts w:eastAsiaTheme="minorEastAsia"/>
          <w:sz w:val="24"/>
          <w:szCs w:val="24"/>
        </w:rPr>
        <w:t xml:space="preserve">                                                                                                         </w:t>
      </w:r>
      <w:r w:rsidR="008703C5" w:rsidRPr="00E254EA">
        <w:rPr>
          <w:rFonts w:eastAsiaTheme="minorEastAsia"/>
          <w:sz w:val="24"/>
          <w:szCs w:val="24"/>
        </w:rPr>
        <w:tab/>
      </w:r>
      <w:r w:rsidR="008703C5" w:rsidRPr="00E254EA">
        <w:t>(7)</w:t>
      </w:r>
    </w:p>
    <w:p w:rsidR="00952CA4" w:rsidRPr="00A372A8" w:rsidRDefault="00786036" w:rsidP="00952CA4">
      <w:pPr>
        <w:spacing w:before="0" w:after="240"/>
      </w:pP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H</m:t>
            </m:r>
          </m:sup>
        </m:sSubSup>
        <m:r>
          <w:rPr>
            <w:rFonts w:ascii="Cambria Math" w:hAnsi="Cambria Math"/>
          </w:rPr>
          <m:t>=±</m:t>
        </m:r>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X</m:t>
            </m:r>
          </m:sup>
        </m:sSubSup>
        <m:r>
          <w:rPr>
            <w:rFonts w:ascii="Cambria Math" w:hAnsi="Cambria Math"/>
          </w:rPr>
          <m:t>±0.3</m:t>
        </m:r>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Y</m:t>
            </m:r>
          </m:sup>
        </m:sSubSup>
      </m:oMath>
      <w:r w:rsidR="00952CA4" w:rsidRPr="00A372A8">
        <w:tab/>
      </w:r>
      <w:r w:rsidR="00952CA4" w:rsidRPr="00A372A8">
        <w:tab/>
      </w:r>
      <w:r w:rsidR="00952CA4" w:rsidRPr="00A372A8">
        <w:tab/>
      </w:r>
      <w:r w:rsidR="00952CA4" w:rsidRPr="00A372A8">
        <w:tab/>
      </w:r>
      <w:r w:rsidR="00952CA4" w:rsidRPr="00A372A8">
        <w:tab/>
      </w:r>
      <w:r w:rsidR="00952CA4" w:rsidRPr="00A372A8">
        <w:tab/>
      </w:r>
      <w:r w:rsidR="00952CA4" w:rsidRPr="00A372A8">
        <w:tab/>
      </w:r>
      <w:r w:rsidR="00952CA4" w:rsidRPr="00A372A8">
        <w:tab/>
      </w:r>
      <w:r w:rsidR="00952CA4" w:rsidRPr="00A372A8">
        <w:tab/>
      </w:r>
      <w:r w:rsidR="00952CA4" w:rsidRPr="00A372A8">
        <w:tab/>
        <w:t>(7.1)</w:t>
      </w:r>
    </w:p>
    <w:p w:rsidR="00952CA4" w:rsidRPr="00A372A8" w:rsidRDefault="00786036" w:rsidP="00952CA4">
      <w:pPr>
        <w:spacing w:before="0" w:after="240"/>
      </w:pP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H</m:t>
            </m:r>
          </m:sup>
        </m:sSubSup>
        <m:r>
          <w:rPr>
            <w:rFonts w:ascii="Cambria Math" w:hAnsi="Cambria Math"/>
          </w:rPr>
          <m:t>=±0.3</m:t>
        </m:r>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X</m:t>
            </m:r>
          </m:sup>
        </m:sSubSup>
        <m:r>
          <w:rPr>
            <w:rFonts w:ascii="Cambria Math" w:hAnsi="Cambria Math"/>
          </w:rPr>
          <m:t>±</m:t>
        </m:r>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Y</m:t>
            </m:r>
          </m:sup>
        </m:sSubSup>
      </m:oMath>
      <w:r w:rsidR="00952CA4" w:rsidRPr="00A372A8">
        <w:tab/>
      </w:r>
      <w:r w:rsidR="00952CA4" w:rsidRPr="00A372A8">
        <w:tab/>
      </w:r>
      <w:r w:rsidR="00952CA4" w:rsidRPr="00A372A8">
        <w:tab/>
      </w:r>
      <w:r w:rsidR="00952CA4" w:rsidRPr="00A372A8">
        <w:tab/>
      </w:r>
      <w:r w:rsidR="00952CA4" w:rsidRPr="00A372A8">
        <w:tab/>
      </w:r>
      <w:r w:rsidR="00952CA4" w:rsidRPr="00A372A8">
        <w:tab/>
      </w:r>
      <w:r w:rsidR="00952CA4" w:rsidRPr="00A372A8">
        <w:tab/>
      </w:r>
      <w:r w:rsidR="00952CA4" w:rsidRPr="00A372A8">
        <w:tab/>
      </w:r>
      <w:r w:rsidR="00952CA4" w:rsidRPr="00A372A8">
        <w:tab/>
      </w:r>
      <w:r w:rsidR="00952CA4" w:rsidRPr="00A372A8">
        <w:tab/>
        <w:t>(7.2)</w:t>
      </w:r>
    </w:p>
    <w:p w:rsidR="00161CD9" w:rsidRPr="00A372A8" w:rsidRDefault="00952CA4" w:rsidP="000E0AE9">
      <w:r w:rsidRPr="00A372A8">
        <w:t xml:space="preserve">Burada </w:t>
      </w: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X</m:t>
            </m:r>
          </m:sup>
        </m:sSubSup>
        <m:r>
          <w:rPr>
            <w:rFonts w:ascii="Cambria Math" w:hAnsi="Cambria Math"/>
            <w:sz w:val="24"/>
            <w:szCs w:val="24"/>
          </w:rPr>
          <m:t xml:space="preserve"> </m:t>
        </m:r>
      </m:oMath>
      <w:r w:rsidRPr="00A372A8">
        <w:t xml:space="preserve">ve </w:t>
      </w: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Y</m:t>
            </m:r>
          </m:sup>
        </m:sSubSup>
      </m:oMath>
      <w:r w:rsidRPr="00A372A8">
        <w:t xml:space="preserve"> yapının herhangi bir kesitinde veya elemanında sırasıyla X ve Y doğrultularındaki tasarım depremleri altında hesaplanmış deprem e</w:t>
      </w:r>
      <w:r w:rsidR="007E4FDB" w:rsidRPr="00A372A8">
        <w:t>t</w:t>
      </w:r>
      <w:r w:rsidRPr="00A372A8">
        <w:t xml:space="preserve">kileridir (iç kuvvet ve şekil değiştirme talepleri). </w:t>
      </w: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H</m:t>
            </m:r>
          </m:sup>
        </m:sSubSup>
      </m:oMath>
      <w:r w:rsidRPr="00A372A8">
        <w:t xml:space="preserve"> ise doğrultu birleştirmesi uygulanmış tasarıma esas yatay deprem etkisidir.</w:t>
      </w:r>
      <w:r w:rsidR="007E4FDB" w:rsidRPr="00A372A8">
        <w:t xml:space="preserve"> Dolayısıyla </w:t>
      </w:r>
      <w:r w:rsidR="007E4FDB" w:rsidRPr="00A372A8">
        <w:rPr>
          <w:b/>
        </w:rPr>
        <w:t>Denklem 7,</w:t>
      </w:r>
      <w:r w:rsidR="007E4FDB" w:rsidRPr="00A372A8">
        <w:t xml:space="preserve"> yapı analizinde 8 farklı yükleme durumunu ifade etmektedir.</w:t>
      </w:r>
    </w:p>
    <w:p w:rsidR="00706C38" w:rsidRPr="00A372A8" w:rsidRDefault="00706C38" w:rsidP="00706C38">
      <w:pPr>
        <w:pStyle w:val="Balk3"/>
      </w:pPr>
      <w:bookmarkStart w:id="96" w:name="_Toc37928078"/>
      <w:bookmarkStart w:id="97" w:name="_Toc58323972"/>
      <w:r w:rsidRPr="00A372A8">
        <w:t>B.4.3 Yatay Deprem Etkisinin Diğer Etkilerle Birleştirilmesi</w:t>
      </w:r>
      <w:bookmarkEnd w:id="96"/>
      <w:bookmarkEnd w:id="97"/>
    </w:p>
    <w:p w:rsidR="00952CA4" w:rsidRPr="00A372A8" w:rsidRDefault="00963297" w:rsidP="00706C38">
      <w:pPr>
        <w:spacing w:after="240"/>
      </w:pPr>
      <w:r w:rsidRPr="00A372A8">
        <w:t>Çelik yapı sistemlerinin tasarımında deprem etkisi ile diğer yük etkilerini içeren taleplerin (iç kuvvetler, gerilmeler, deformasyonlar, v.b.) birleşimleri aşağıda verilmektedir.</w:t>
      </w:r>
    </w:p>
    <w:p w:rsidR="000E0AE9" w:rsidRPr="00A372A8" w:rsidRDefault="00706C38" w:rsidP="000E0AE9">
      <w:pPr>
        <w:spacing w:before="0" w:after="240"/>
      </w:pPr>
      <w:r w:rsidRPr="00A372A8">
        <w:rPr>
          <w:i/>
        </w:rPr>
        <w:t>1.2</w:t>
      </w:r>
      <w:r w:rsidR="000E0AE9" w:rsidRPr="00A372A8">
        <w:rPr>
          <w:i/>
        </w:rPr>
        <w:t xml:space="preserve">G + Q + </w:t>
      </w:r>
      <m:oMath>
        <m:sSubSup>
          <m:sSubSupPr>
            <m:ctrlPr>
              <w:rPr>
                <w:rFonts w:ascii="Cambria Math" w:hAnsi="Cambria Math"/>
                <w:i/>
              </w:rPr>
            </m:ctrlPr>
          </m:sSubSupPr>
          <m:e>
            <m:r>
              <w:rPr>
                <w:rFonts w:ascii="Cambria Math" w:hAnsi="Cambria Math"/>
              </w:rPr>
              <m:t>E</m:t>
            </m:r>
          </m:e>
          <m:sub>
            <m:r>
              <w:rPr>
                <w:rFonts w:ascii="Cambria Math" w:hAnsi="Cambria Math"/>
              </w:rPr>
              <m:t>d</m:t>
            </m:r>
          </m:sub>
          <m:sup>
            <m:r>
              <w:rPr>
                <w:rFonts w:ascii="Cambria Math" w:hAnsi="Cambria Math"/>
              </w:rPr>
              <m:t>H</m:t>
            </m:r>
          </m:sup>
        </m:sSubSup>
      </m:oMath>
      <w:r w:rsidR="000E0AE9" w:rsidRPr="00A372A8">
        <w:rPr>
          <w:i/>
        </w:rPr>
        <w:t xml:space="preserve">  </w:t>
      </w:r>
      <w:r w:rsidR="000E0AE9" w:rsidRPr="00A372A8">
        <w:t>+ 0.3</w:t>
      </w:r>
      <m:oMath>
        <m:sSubSup>
          <m:sSubSupPr>
            <m:ctrlPr>
              <w:rPr>
                <w:rFonts w:ascii="Cambria Math" w:hAnsi="Cambria Math"/>
                <w:i/>
              </w:rPr>
            </m:ctrlPr>
          </m:sSubSupPr>
          <m:e>
            <m:r>
              <w:rPr>
                <w:rFonts w:ascii="Cambria Math" w:hAnsi="Cambria Math"/>
              </w:rPr>
              <m:t>E</m:t>
            </m:r>
          </m:e>
          <m:sub>
            <m:r>
              <w:rPr>
                <w:rFonts w:ascii="Cambria Math" w:hAnsi="Cambria Math"/>
              </w:rPr>
              <m:t>d</m:t>
            </m:r>
          </m:sub>
          <m:sup>
            <m:r>
              <w:rPr>
                <w:rFonts w:ascii="Cambria Math" w:hAnsi="Cambria Math"/>
              </w:rPr>
              <m:t>Z</m:t>
            </m:r>
          </m:sup>
        </m:sSubSup>
        <m:r>
          <w:rPr>
            <w:rFonts w:ascii="Cambria Math" w:hAnsi="Cambria Math"/>
          </w:rPr>
          <m:t xml:space="preserve"> </m:t>
        </m:r>
      </m:oMath>
      <w:r w:rsidR="000E0AE9" w:rsidRPr="00A372A8">
        <w:rPr>
          <w:rFonts w:eastAsiaTheme="minorEastAsia"/>
        </w:rPr>
        <w:t xml:space="preserve">+ </w:t>
      </w:r>
      <w:r w:rsidR="000E0AE9" w:rsidRPr="00A372A8">
        <w:rPr>
          <w:i/>
        </w:rPr>
        <w:t>0.75 SC +</w:t>
      </w:r>
      <w:r w:rsidRPr="00A372A8">
        <w:rPr>
          <w:i/>
        </w:rPr>
        <w:t xml:space="preserve"> </w:t>
      </w:r>
      <w:r w:rsidR="000E0AE9" w:rsidRPr="00A372A8">
        <w:rPr>
          <w:i/>
        </w:rPr>
        <w:t>1.1T</w:t>
      </w:r>
      <w:r w:rsidR="000E0AE9" w:rsidRPr="00A372A8">
        <w:rPr>
          <w:i/>
          <w:vertAlign w:val="subscript"/>
        </w:rPr>
        <w:t>w</w:t>
      </w:r>
      <w:r w:rsidR="000E0AE9" w:rsidRPr="00A372A8">
        <w:tab/>
      </w:r>
      <w:r w:rsidR="000E0AE9" w:rsidRPr="00A372A8">
        <w:tab/>
      </w:r>
      <w:r w:rsidR="000E0AE9" w:rsidRPr="00A372A8">
        <w:tab/>
      </w:r>
      <w:r w:rsidR="000E0AE9" w:rsidRPr="00A372A8">
        <w:tab/>
      </w:r>
      <w:r w:rsidR="000E0AE9" w:rsidRPr="00A372A8">
        <w:tab/>
      </w:r>
      <w:r w:rsidR="000E0AE9" w:rsidRPr="00A372A8">
        <w:tab/>
      </w:r>
      <w:r w:rsidR="000E0AE9" w:rsidRPr="00A372A8">
        <w:tab/>
        <w:t xml:space="preserve">    (</w:t>
      </w:r>
      <w:r w:rsidRPr="00A372A8">
        <w:t>8</w:t>
      </w:r>
      <w:r w:rsidR="000E0AE9" w:rsidRPr="00A372A8">
        <w:t>)</w:t>
      </w:r>
    </w:p>
    <w:p w:rsidR="000E0AE9" w:rsidRPr="00A372A8" w:rsidRDefault="000E0AE9" w:rsidP="00706C38">
      <w:pPr>
        <w:spacing w:before="0" w:after="240"/>
      </w:pPr>
      <w:r w:rsidRPr="00A372A8">
        <w:rPr>
          <w:i/>
        </w:rPr>
        <w:t xml:space="preserve">0.9G + </w:t>
      </w:r>
      <m:oMath>
        <m:sSubSup>
          <m:sSubSupPr>
            <m:ctrlPr>
              <w:rPr>
                <w:rFonts w:ascii="Cambria Math" w:hAnsi="Cambria Math"/>
                <w:i/>
              </w:rPr>
            </m:ctrlPr>
          </m:sSubSupPr>
          <m:e>
            <m:r>
              <w:rPr>
                <w:rFonts w:ascii="Cambria Math" w:hAnsi="Cambria Math"/>
              </w:rPr>
              <m:t>E</m:t>
            </m:r>
          </m:e>
          <m:sub>
            <m:r>
              <w:rPr>
                <w:rFonts w:ascii="Cambria Math" w:hAnsi="Cambria Math"/>
              </w:rPr>
              <m:t>d</m:t>
            </m:r>
          </m:sub>
          <m:sup>
            <m:r>
              <w:rPr>
                <w:rFonts w:ascii="Cambria Math" w:hAnsi="Cambria Math"/>
              </w:rPr>
              <m:t>H</m:t>
            </m:r>
          </m:sup>
        </m:sSubSup>
      </m:oMath>
      <w:r w:rsidRPr="00A372A8">
        <w:rPr>
          <w:i/>
        </w:rPr>
        <w:t xml:space="preserve"> </w:t>
      </w:r>
      <w:r w:rsidRPr="00A372A8">
        <w:t>- 0.3</w:t>
      </w:r>
      <m:oMath>
        <m:sSubSup>
          <m:sSubSupPr>
            <m:ctrlPr>
              <w:rPr>
                <w:rFonts w:ascii="Cambria Math" w:hAnsi="Cambria Math"/>
                <w:i/>
              </w:rPr>
            </m:ctrlPr>
          </m:sSubSupPr>
          <m:e>
            <m:r>
              <w:rPr>
                <w:rFonts w:ascii="Cambria Math" w:hAnsi="Cambria Math"/>
              </w:rPr>
              <m:t>E</m:t>
            </m:r>
          </m:e>
          <m:sub>
            <m:r>
              <w:rPr>
                <w:rFonts w:ascii="Cambria Math" w:hAnsi="Cambria Math"/>
              </w:rPr>
              <m:t>d</m:t>
            </m:r>
          </m:sub>
          <m:sup>
            <m:r>
              <w:rPr>
                <w:rFonts w:ascii="Cambria Math" w:hAnsi="Cambria Math"/>
              </w:rPr>
              <m:t>Z</m:t>
            </m:r>
          </m:sup>
        </m:sSubSup>
        <m:r>
          <w:rPr>
            <w:rFonts w:ascii="Cambria Math" w:hAnsi="Cambria Math"/>
          </w:rPr>
          <m:t xml:space="preserve"> </m:t>
        </m:r>
      </m:oMath>
      <w:r w:rsidRPr="00A372A8">
        <w:rPr>
          <w:rFonts w:eastAsiaTheme="minorEastAsia"/>
        </w:rPr>
        <w:t xml:space="preserve">+ </w:t>
      </w:r>
      <w:r w:rsidRPr="00A372A8">
        <w:rPr>
          <w:i/>
        </w:rPr>
        <w:t>0.75 SC +</w:t>
      </w:r>
      <w:r w:rsidR="00706C38" w:rsidRPr="00A372A8">
        <w:rPr>
          <w:i/>
        </w:rPr>
        <w:t xml:space="preserve"> </w:t>
      </w:r>
      <w:r w:rsidRPr="00A372A8">
        <w:rPr>
          <w:i/>
        </w:rPr>
        <w:t>1.1T</w:t>
      </w:r>
      <w:r w:rsidRPr="00A372A8">
        <w:rPr>
          <w:i/>
          <w:vertAlign w:val="subscript"/>
        </w:rPr>
        <w:t>w</w:t>
      </w:r>
      <w:r w:rsidRPr="00A372A8">
        <w:tab/>
      </w:r>
      <w:r w:rsidRPr="00A372A8">
        <w:tab/>
      </w:r>
      <w:r w:rsidRPr="00A372A8">
        <w:tab/>
      </w:r>
      <w:r w:rsidRPr="00A372A8">
        <w:tab/>
      </w:r>
      <w:r w:rsidRPr="00A372A8">
        <w:tab/>
      </w:r>
      <w:r w:rsidRPr="00A372A8">
        <w:tab/>
      </w:r>
      <w:r w:rsidRPr="00A372A8">
        <w:tab/>
        <w:t xml:space="preserve">    (</w:t>
      </w:r>
      <w:r w:rsidR="00706C38" w:rsidRPr="00A372A8">
        <w:t>9</w:t>
      </w:r>
      <w:r w:rsidRPr="00A372A8">
        <w:t>)</w:t>
      </w:r>
    </w:p>
    <w:p w:rsidR="004415BE" w:rsidRPr="00A372A8" w:rsidRDefault="004415BE" w:rsidP="000E0AE9">
      <w:r w:rsidRPr="00A372A8">
        <w:rPr>
          <w:b/>
        </w:rPr>
        <w:t>Denklem 8</w:t>
      </w:r>
      <w:r w:rsidRPr="00A372A8">
        <w:t xml:space="preserve"> ve </w:t>
      </w:r>
      <w:r w:rsidRPr="00A372A8">
        <w:rPr>
          <w:b/>
        </w:rPr>
        <w:t>9</w:t>
      </w:r>
      <w:r w:rsidRPr="00A372A8">
        <w:t>’da</w:t>
      </w:r>
      <w:r w:rsidR="000E0AE9" w:rsidRPr="00A372A8">
        <w:t xml:space="preserve"> </w:t>
      </w:r>
      <w:r w:rsidR="000E0AE9" w:rsidRPr="00A372A8">
        <w:rPr>
          <w:i/>
        </w:rPr>
        <w:t>G</w:t>
      </w:r>
      <w:r w:rsidR="000E0AE9" w:rsidRPr="00A372A8">
        <w:t xml:space="preserve"> </w:t>
      </w:r>
      <w:r w:rsidR="00ED6274">
        <w:t xml:space="preserve">yapı ağırlığı </w:t>
      </w:r>
      <w:r w:rsidR="000E0AE9" w:rsidRPr="00A372A8">
        <w:t>sabit yük</w:t>
      </w:r>
      <w:r w:rsidR="007E4FDB" w:rsidRPr="00A372A8">
        <w:t xml:space="preserve"> etkisini</w:t>
      </w:r>
      <w:r w:rsidR="000E0AE9" w:rsidRPr="00A372A8">
        <w:t xml:space="preserve">, </w:t>
      </w:r>
      <w:r w:rsidR="000E0AE9" w:rsidRPr="00A372A8">
        <w:rPr>
          <w:i/>
        </w:rPr>
        <w:t>Q</w:t>
      </w:r>
      <w:r w:rsidR="000E0AE9" w:rsidRPr="00A372A8">
        <w:t xml:space="preserve"> tüm </w:t>
      </w:r>
      <w:r w:rsidR="00ED6274">
        <w:t xml:space="preserve">elektriksel donanım ağırlığı </w:t>
      </w:r>
      <w:r w:rsidR="000E0AE9" w:rsidRPr="00A372A8">
        <w:t>yükü</w:t>
      </w:r>
      <w:r w:rsidR="00963297" w:rsidRPr="00A372A8">
        <w:t>nün etkisini</w:t>
      </w:r>
      <w:r w:rsidR="000E0AE9" w:rsidRPr="00A372A8">
        <w:t xml:space="preserve">, </w:t>
      </w:r>
      <m:oMath>
        <m:sSubSup>
          <m:sSubSupPr>
            <m:ctrlPr>
              <w:rPr>
                <w:rFonts w:ascii="Cambria Math" w:hAnsi="Cambria Math"/>
                <w:i/>
              </w:rPr>
            </m:ctrlPr>
          </m:sSubSupPr>
          <m:e>
            <m:r>
              <w:rPr>
                <w:rFonts w:ascii="Cambria Math" w:hAnsi="Cambria Math"/>
              </w:rPr>
              <m:t>E</m:t>
            </m:r>
          </m:e>
          <m:sub>
            <m:r>
              <w:rPr>
                <w:rFonts w:ascii="Cambria Math" w:hAnsi="Cambria Math"/>
              </w:rPr>
              <m:t>d</m:t>
            </m:r>
          </m:sub>
          <m:sup>
            <m:r>
              <w:rPr>
                <w:rFonts w:ascii="Cambria Math" w:hAnsi="Cambria Math"/>
              </w:rPr>
              <m:t xml:space="preserve">H  </m:t>
            </m:r>
          </m:sup>
        </m:sSubSup>
      </m:oMath>
      <w:r w:rsidR="007E4FDB" w:rsidRPr="00A372A8">
        <w:rPr>
          <w:rFonts w:eastAsiaTheme="minorEastAsia"/>
          <w:b/>
        </w:rPr>
        <w:t>Denklem 7.1</w:t>
      </w:r>
      <w:r w:rsidR="007E4FDB" w:rsidRPr="00A372A8">
        <w:rPr>
          <w:rFonts w:eastAsiaTheme="minorEastAsia"/>
        </w:rPr>
        <w:t xml:space="preserve"> ve </w:t>
      </w:r>
      <w:r w:rsidR="007E4FDB" w:rsidRPr="00A372A8">
        <w:rPr>
          <w:rFonts w:eastAsiaTheme="minorEastAsia"/>
          <w:b/>
        </w:rPr>
        <w:t>7.2</w:t>
      </w:r>
      <w:r w:rsidR="007E4FDB" w:rsidRPr="00A372A8">
        <w:rPr>
          <w:rFonts w:eastAsiaTheme="minorEastAsia"/>
        </w:rPr>
        <w:t xml:space="preserve"> ile ifade edilen birleştirilmiş </w:t>
      </w:r>
      <w:r w:rsidR="000E0AE9" w:rsidRPr="00A372A8">
        <w:t>yatay deprem yükü</w:t>
      </w:r>
      <w:r w:rsidR="00963297" w:rsidRPr="00A372A8">
        <w:t xml:space="preserve"> etkisini</w:t>
      </w:r>
      <w:r w:rsidR="000E0AE9" w:rsidRPr="00A372A8">
        <w:t xml:space="preserve">, </w:t>
      </w:r>
      <m:oMath>
        <m:sSubSup>
          <m:sSubSupPr>
            <m:ctrlPr>
              <w:rPr>
                <w:rFonts w:ascii="Cambria Math" w:hAnsi="Cambria Math"/>
                <w:i/>
              </w:rPr>
            </m:ctrlPr>
          </m:sSubSupPr>
          <m:e>
            <m:r>
              <w:rPr>
                <w:rFonts w:ascii="Cambria Math" w:hAnsi="Cambria Math"/>
              </w:rPr>
              <m:t>E</m:t>
            </m:r>
          </m:e>
          <m:sub>
            <m:r>
              <w:rPr>
                <w:rFonts w:ascii="Cambria Math" w:hAnsi="Cambria Math"/>
              </w:rPr>
              <m:t>d</m:t>
            </m:r>
          </m:sub>
          <m:sup>
            <m:r>
              <w:rPr>
                <w:rFonts w:ascii="Cambria Math" w:hAnsi="Cambria Math"/>
              </w:rPr>
              <m:t>Z</m:t>
            </m:r>
          </m:sup>
        </m:sSubSup>
        <m:r>
          <w:rPr>
            <w:rFonts w:ascii="Cambria Math" w:hAnsi="Cambria Math"/>
          </w:rPr>
          <m:t xml:space="preserve"> </m:t>
        </m:r>
      </m:oMath>
      <w:r w:rsidR="000E0AE9" w:rsidRPr="00A372A8">
        <w:t>düşey deprem yükü</w:t>
      </w:r>
      <w:r w:rsidR="00963297" w:rsidRPr="00A372A8">
        <w:t xml:space="preserve"> etkisini</w:t>
      </w:r>
      <w:r w:rsidR="000E0AE9" w:rsidRPr="00A372A8">
        <w:t xml:space="preserve">, </w:t>
      </w:r>
      <w:r w:rsidR="000E0AE9" w:rsidRPr="00A372A8">
        <w:rPr>
          <w:i/>
        </w:rPr>
        <w:t>SC</w:t>
      </w:r>
      <w:r w:rsidR="00ED6274" w:rsidRPr="00ED6274">
        <w:rPr>
          <w:color w:val="FF0000"/>
        </w:rPr>
        <w:t xml:space="preserve"> </w:t>
      </w:r>
      <w:r w:rsidR="00ED6274" w:rsidRPr="00E254EA">
        <w:t>tasarımda göz önüne alınan sıcaklık (+15 C°) için yatay kablo gerilmesinde kısa devreden kaynaklı oluşan ek yük etkisini</w:t>
      </w:r>
      <w:r w:rsidR="000E0AE9" w:rsidRPr="00E254EA">
        <w:t xml:space="preserve">, </w:t>
      </w:r>
      <w:r w:rsidR="000E0AE9" w:rsidRPr="00A372A8">
        <w:rPr>
          <w:rFonts w:asciiTheme="majorHAnsi" w:hAnsiTheme="majorHAnsi"/>
          <w:i/>
        </w:rPr>
        <w:t>T</w:t>
      </w:r>
      <w:r w:rsidR="000E0AE9" w:rsidRPr="00A372A8">
        <w:rPr>
          <w:rFonts w:asciiTheme="majorHAnsi" w:hAnsiTheme="majorHAnsi"/>
          <w:i/>
          <w:vertAlign w:val="subscript"/>
        </w:rPr>
        <w:t>w</w:t>
      </w:r>
      <w:r w:rsidR="000E0AE9" w:rsidRPr="00A372A8">
        <w:t xml:space="preserve"> tasarımda göz önüne alınan sıcaklık </w:t>
      </w:r>
      <w:r w:rsidRPr="00A372A8">
        <w:t xml:space="preserve">(+15 C°) </w:t>
      </w:r>
      <w:r w:rsidR="000E0AE9" w:rsidRPr="00A372A8">
        <w:t>için yatay kablo gerilmesi</w:t>
      </w:r>
      <w:r w:rsidR="00963297" w:rsidRPr="00A372A8">
        <w:t xml:space="preserve"> etkisini temsil etmektedir</w:t>
      </w:r>
      <w:r w:rsidR="000E0AE9" w:rsidRPr="00A372A8">
        <w:t xml:space="preserve">. </w:t>
      </w:r>
      <w:r w:rsidR="007E4FDB" w:rsidRPr="00A372A8">
        <w:t xml:space="preserve">Yük etkisi, belirli bir yük altında (örneğin </w:t>
      </w:r>
      <w:r w:rsidR="007E4FDB" w:rsidRPr="00A372A8">
        <w:rPr>
          <w:i/>
        </w:rPr>
        <w:t>G</w:t>
      </w:r>
      <w:r w:rsidR="007E4FDB" w:rsidRPr="00A372A8">
        <w:t xml:space="preserve"> veya </w:t>
      </w: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X</m:t>
            </m:r>
          </m:sup>
        </m:sSubSup>
      </m:oMath>
      <w:r w:rsidR="007E4FDB" w:rsidRPr="00A372A8">
        <w:t>) yapısal eleman</w:t>
      </w:r>
      <w:r w:rsidR="0022126A" w:rsidRPr="00A372A8">
        <w:t>larda hesaplanan</w:t>
      </w:r>
      <w:r w:rsidR="007E4FDB" w:rsidRPr="00A372A8">
        <w:t xml:space="preserve"> iç kuvvet taleplerini ifade etmektedir.</w:t>
      </w:r>
    </w:p>
    <w:p w:rsidR="000E0AE9" w:rsidRPr="00A372A8" w:rsidRDefault="000E0AE9" w:rsidP="004415BE">
      <w:pPr>
        <w:spacing w:after="240"/>
      </w:pPr>
      <w:r w:rsidRPr="00A372A8">
        <w:t xml:space="preserve">Düşey deprem etkisi </w:t>
      </w:r>
      <m:oMath>
        <m:sSubSup>
          <m:sSubSupPr>
            <m:ctrlPr>
              <w:rPr>
                <w:rFonts w:ascii="Cambria Math" w:hAnsi="Cambria Math"/>
                <w:i/>
              </w:rPr>
            </m:ctrlPr>
          </m:sSubSupPr>
          <m:e>
            <m:r>
              <w:rPr>
                <w:rFonts w:ascii="Cambria Math" w:hAnsi="Cambria Math"/>
              </w:rPr>
              <m:t>E</m:t>
            </m:r>
          </m:e>
          <m:sub>
            <m:r>
              <w:rPr>
                <w:rFonts w:ascii="Cambria Math" w:hAnsi="Cambria Math"/>
              </w:rPr>
              <m:t>d</m:t>
            </m:r>
          </m:sub>
          <m:sup>
            <m:r>
              <w:rPr>
                <w:rFonts w:ascii="Cambria Math" w:hAnsi="Cambria Math"/>
              </w:rPr>
              <m:t>Z</m:t>
            </m:r>
          </m:sup>
        </m:sSubSup>
        <m:r>
          <w:rPr>
            <w:rFonts w:ascii="Cambria Math" w:hAnsi="Cambria Math"/>
          </w:rPr>
          <m:t xml:space="preserve"> </m:t>
        </m:r>
      </m:oMath>
      <w:r w:rsidR="004415BE" w:rsidRPr="00A372A8">
        <w:rPr>
          <w:rFonts w:eastAsiaTheme="minorEastAsia"/>
        </w:rPr>
        <w:t xml:space="preserve"> </w:t>
      </w:r>
      <w:r w:rsidR="00963297" w:rsidRPr="00A372A8">
        <w:t xml:space="preserve">aşağıda verilen düşey deprem spektrumu </w:t>
      </w:r>
      <m:oMath>
        <m:sSub>
          <m:sSubPr>
            <m:ctrlPr>
              <w:rPr>
                <w:rFonts w:ascii="Cambria Math" w:hAnsi="Cambria Math"/>
                <w:i/>
                <w:sz w:val="24"/>
                <w:szCs w:val="24"/>
              </w:rPr>
            </m:ctrlPr>
          </m:sSubPr>
          <m:e>
            <m:r>
              <w:rPr>
                <w:rFonts w:ascii="Cambria Math" w:hAnsi="Cambria Math"/>
              </w:rPr>
              <m:t>S</m:t>
            </m:r>
          </m:e>
          <m:sub>
            <m:r>
              <w:rPr>
                <w:rFonts w:ascii="Cambria Math" w:hAnsi="Cambria Math"/>
              </w:rPr>
              <m:t>az</m:t>
            </m:r>
          </m:sub>
        </m:sSub>
        <m:d>
          <m:dPr>
            <m:ctrlPr>
              <w:rPr>
                <w:rFonts w:ascii="Cambria Math" w:hAnsi="Cambria Math"/>
                <w:i/>
                <w:sz w:val="24"/>
                <w:szCs w:val="24"/>
              </w:rPr>
            </m:ctrlPr>
          </m:dPr>
          <m:e>
            <m:r>
              <w:rPr>
                <w:rFonts w:ascii="Cambria Math" w:hAnsi="Cambria Math"/>
              </w:rPr>
              <m:t>T</m:t>
            </m:r>
          </m:e>
        </m:d>
      </m:oMath>
      <w:r w:rsidR="00963297" w:rsidRPr="00A372A8">
        <w:t xml:space="preserve"> kullanılarak hesaplanacaktır.</w:t>
      </w:r>
      <w:r w:rsidRPr="00A372A8">
        <w:t>.</w:t>
      </w:r>
    </w:p>
    <w:p w:rsidR="000E0AE9" w:rsidRPr="00A372A8" w:rsidRDefault="00786036" w:rsidP="004415BE">
      <w:pPr>
        <w:spacing w:before="0" w:after="240"/>
      </w:pPr>
      <m:oMath>
        <m:sSubSup>
          <m:sSubSupPr>
            <m:ctrlPr>
              <w:rPr>
                <w:rFonts w:ascii="Cambria Math" w:hAnsi="Cambria Math"/>
                <w:i/>
              </w:rPr>
            </m:ctrlPr>
          </m:sSubSupPr>
          <m:e>
            <m:r>
              <w:rPr>
                <w:rFonts w:ascii="Cambria Math" w:hAnsi="Cambria Math"/>
              </w:rPr>
              <m:t>E</m:t>
            </m:r>
          </m:e>
          <m:sub>
            <m:r>
              <w:rPr>
                <w:rFonts w:ascii="Cambria Math" w:hAnsi="Cambria Math"/>
              </w:rPr>
              <m:t>d</m:t>
            </m:r>
          </m:sub>
          <m:sup>
            <m:r>
              <w:rPr>
                <w:rFonts w:ascii="Cambria Math" w:hAnsi="Cambria Math"/>
              </w:rPr>
              <m:t>Z</m:t>
            </m:r>
          </m:sup>
        </m:sSubSup>
        <m:r>
          <w:rPr>
            <w:rFonts w:ascii="Cambria Math" w:hAnsi="Cambria Math"/>
          </w:rPr>
          <m:t xml:space="preserve"> </m:t>
        </m:r>
      </m:oMath>
      <w:r w:rsidR="000E0AE9" w:rsidRPr="00A372A8">
        <w:t xml:space="preserve"> = </w:t>
      </w:r>
      <w:r w:rsidR="000E0AE9" w:rsidRPr="00A372A8">
        <w:rPr>
          <w:i/>
        </w:rPr>
        <w:t>(2/3) S</w:t>
      </w:r>
      <w:r w:rsidR="000E0AE9" w:rsidRPr="00A372A8">
        <w:rPr>
          <w:i/>
          <w:vertAlign w:val="subscript"/>
        </w:rPr>
        <w:t xml:space="preserve">DS </w:t>
      </w:r>
      <w:r w:rsidR="000E0AE9" w:rsidRPr="00A372A8">
        <w:rPr>
          <w:i/>
        </w:rPr>
        <w:t>G</w:t>
      </w:r>
      <w:r w:rsidR="000E0AE9" w:rsidRPr="00A372A8">
        <w:rPr>
          <w:i/>
        </w:rPr>
        <w:tab/>
      </w:r>
      <w:r w:rsidR="000E0AE9" w:rsidRPr="00A372A8">
        <w:rPr>
          <w:i/>
        </w:rPr>
        <w:tab/>
      </w:r>
      <w:r w:rsidR="000E0AE9" w:rsidRPr="00A372A8">
        <w:tab/>
      </w:r>
      <w:r w:rsidR="000E0AE9" w:rsidRPr="00A372A8">
        <w:tab/>
      </w:r>
      <w:r w:rsidR="000E0AE9" w:rsidRPr="00A372A8">
        <w:tab/>
      </w:r>
      <w:r w:rsidR="000E0AE9" w:rsidRPr="00A372A8">
        <w:tab/>
      </w:r>
      <w:r w:rsidR="000E0AE9" w:rsidRPr="00A372A8">
        <w:tab/>
      </w:r>
      <w:r w:rsidR="000E0AE9" w:rsidRPr="00A372A8">
        <w:tab/>
      </w:r>
      <w:r w:rsidR="000E0AE9" w:rsidRPr="00A372A8">
        <w:tab/>
      </w:r>
      <w:r w:rsidR="004415BE" w:rsidRPr="00A372A8">
        <w:tab/>
      </w:r>
      <w:r w:rsidR="000E0AE9" w:rsidRPr="00A372A8">
        <w:t xml:space="preserve">  (</w:t>
      </w:r>
      <w:r w:rsidR="004415BE" w:rsidRPr="00A372A8">
        <w:t>10</w:t>
      </w:r>
      <w:r w:rsidR="000E0AE9" w:rsidRPr="00A372A8">
        <w:t>)</w:t>
      </w:r>
    </w:p>
    <w:p w:rsidR="004415BE" w:rsidRPr="00A372A8" w:rsidRDefault="004415BE" w:rsidP="004415BE">
      <w:pPr>
        <w:pStyle w:val="Balk3"/>
      </w:pPr>
      <w:bookmarkStart w:id="98" w:name="_Toc37928079"/>
      <w:bookmarkStart w:id="99" w:name="_Toc58323973"/>
      <w:r w:rsidRPr="00A372A8">
        <w:t>B.4.4 Çelik Yapıların Tasarımı</w:t>
      </w:r>
      <w:bookmarkEnd w:id="98"/>
      <w:bookmarkEnd w:id="99"/>
    </w:p>
    <w:p w:rsidR="000E0AE9" w:rsidRPr="00A372A8" w:rsidRDefault="00167F84" w:rsidP="00AA1FE9">
      <w:r w:rsidRPr="00A372A8">
        <w:t>Trafo sahasında bulunan çelik yapıların tasarımı taşıma gücü yöntemine göre yapılacaktır. Tasarlanacak yapılar veya elemanların</w:t>
      </w:r>
      <w:r w:rsidRPr="00A372A8">
        <w:rPr>
          <w:b/>
        </w:rPr>
        <w:t xml:space="preserve"> Denklem 8</w:t>
      </w:r>
      <w:r w:rsidRPr="00A372A8">
        <w:t xml:space="preserve"> ve </w:t>
      </w:r>
      <w:r w:rsidRPr="00A372A8">
        <w:rPr>
          <w:b/>
        </w:rPr>
        <w:t>9</w:t>
      </w:r>
      <w:r w:rsidRPr="00A372A8">
        <w:t xml:space="preserve">’da verilen yük birleşimleri altında hesaplanan yerdeğiştirme talepleri </w:t>
      </w:r>
      <w:r w:rsidRPr="00A372A8">
        <w:rPr>
          <w:b/>
        </w:rPr>
        <w:t>Tablo 2</w:t>
      </w:r>
      <w:r w:rsidRPr="00A372A8">
        <w:t>’de verilen yerdeğiştirme sınırlarını sağlayacaktır.</w:t>
      </w:r>
    </w:p>
    <w:p w:rsidR="000E0AE9" w:rsidRPr="00A372A8" w:rsidRDefault="000E0AE9" w:rsidP="000E0AE9">
      <w:pPr>
        <w:jc w:val="center"/>
        <w:rPr>
          <w:b/>
        </w:rPr>
      </w:pPr>
      <w:r w:rsidRPr="00A372A8">
        <w:t>Tablo 2.</w:t>
      </w:r>
      <w:r w:rsidRPr="00A372A8">
        <w:rPr>
          <w:b/>
        </w:rPr>
        <w:t xml:space="preserve"> </w:t>
      </w:r>
      <w:r w:rsidRPr="00A372A8">
        <w:t>Tasarlanacak yapılar/elemanlar için yerdeğiştirme / açıklık sınırları</w:t>
      </w:r>
    </w:p>
    <w:tbl>
      <w:tblPr>
        <w:tblStyle w:val="TabloKlavuzu"/>
        <w:tblW w:w="0" w:type="auto"/>
        <w:jc w:val="center"/>
        <w:tblLook w:val="04A0" w:firstRow="1" w:lastRow="0" w:firstColumn="1" w:lastColumn="0" w:noHBand="0" w:noVBand="1"/>
      </w:tblPr>
      <w:tblGrid>
        <w:gridCol w:w="1915"/>
        <w:gridCol w:w="1915"/>
        <w:gridCol w:w="1318"/>
        <w:gridCol w:w="1440"/>
        <w:gridCol w:w="1260"/>
      </w:tblGrid>
      <w:tr w:rsidR="000E0AE9" w:rsidRPr="00A372A8" w:rsidTr="007E6E32">
        <w:trPr>
          <w:trHeight w:hRule="exact" w:val="397"/>
          <w:jc w:val="center"/>
        </w:trPr>
        <w:tc>
          <w:tcPr>
            <w:tcW w:w="1915" w:type="dxa"/>
            <w:vMerge w:val="restart"/>
            <w:vAlign w:val="center"/>
          </w:tcPr>
          <w:p w:rsidR="000E0AE9" w:rsidRPr="00A372A8" w:rsidRDefault="000E0AE9" w:rsidP="007E6E32">
            <w:pPr>
              <w:jc w:val="center"/>
              <w:rPr>
                <w:rFonts w:ascii="Arial" w:hAnsi="Arial" w:cs="Arial"/>
                <w:b/>
              </w:rPr>
            </w:pPr>
            <w:r w:rsidRPr="00A372A8">
              <w:rPr>
                <w:rFonts w:ascii="Arial" w:hAnsi="Arial" w:cs="Arial"/>
                <w:b/>
              </w:rPr>
              <w:t>Eleman tipi</w:t>
            </w:r>
          </w:p>
        </w:tc>
        <w:tc>
          <w:tcPr>
            <w:tcW w:w="1915" w:type="dxa"/>
            <w:vMerge w:val="restart"/>
            <w:vAlign w:val="center"/>
          </w:tcPr>
          <w:p w:rsidR="000E0AE9" w:rsidRPr="00A372A8" w:rsidRDefault="000E0AE9" w:rsidP="007E6E32">
            <w:pPr>
              <w:jc w:val="center"/>
              <w:rPr>
                <w:rFonts w:ascii="Arial" w:hAnsi="Arial" w:cs="Arial"/>
                <w:b/>
              </w:rPr>
            </w:pPr>
            <w:r w:rsidRPr="00A372A8">
              <w:rPr>
                <w:rFonts w:ascii="Arial" w:hAnsi="Arial" w:cs="Arial"/>
                <w:b/>
              </w:rPr>
              <w:t>Yer değiştirme yönü</w:t>
            </w:r>
          </w:p>
        </w:tc>
        <w:tc>
          <w:tcPr>
            <w:tcW w:w="4018" w:type="dxa"/>
            <w:gridSpan w:val="3"/>
            <w:vAlign w:val="center"/>
          </w:tcPr>
          <w:p w:rsidR="000E0AE9" w:rsidRPr="00A372A8" w:rsidRDefault="000E0AE9" w:rsidP="007E6E32">
            <w:pPr>
              <w:jc w:val="center"/>
              <w:rPr>
                <w:rFonts w:ascii="Arial" w:hAnsi="Arial" w:cs="Arial"/>
                <w:b/>
              </w:rPr>
            </w:pPr>
            <w:r w:rsidRPr="00A372A8">
              <w:rPr>
                <w:rFonts w:ascii="Arial" w:hAnsi="Arial" w:cs="Arial"/>
                <w:b/>
              </w:rPr>
              <w:t>Yapı Sınıfı</w:t>
            </w:r>
          </w:p>
        </w:tc>
      </w:tr>
      <w:tr w:rsidR="000E0AE9" w:rsidRPr="00A372A8" w:rsidTr="007E6E32">
        <w:trPr>
          <w:trHeight w:hRule="exact" w:val="397"/>
          <w:jc w:val="center"/>
        </w:trPr>
        <w:tc>
          <w:tcPr>
            <w:tcW w:w="1915" w:type="dxa"/>
            <w:vMerge/>
            <w:vAlign w:val="center"/>
          </w:tcPr>
          <w:p w:rsidR="000E0AE9" w:rsidRPr="00A372A8" w:rsidRDefault="000E0AE9" w:rsidP="007E6E32">
            <w:pPr>
              <w:jc w:val="center"/>
              <w:rPr>
                <w:rFonts w:ascii="Arial" w:hAnsi="Arial" w:cs="Arial"/>
                <w:b/>
              </w:rPr>
            </w:pPr>
          </w:p>
        </w:tc>
        <w:tc>
          <w:tcPr>
            <w:tcW w:w="1915" w:type="dxa"/>
            <w:vMerge/>
            <w:vAlign w:val="center"/>
          </w:tcPr>
          <w:p w:rsidR="000E0AE9" w:rsidRPr="00A372A8" w:rsidRDefault="000E0AE9" w:rsidP="007E6E32">
            <w:pPr>
              <w:jc w:val="center"/>
              <w:rPr>
                <w:rFonts w:ascii="Arial" w:hAnsi="Arial" w:cs="Arial"/>
                <w:b/>
              </w:rPr>
            </w:pPr>
          </w:p>
        </w:tc>
        <w:tc>
          <w:tcPr>
            <w:tcW w:w="1318" w:type="dxa"/>
            <w:vAlign w:val="center"/>
          </w:tcPr>
          <w:p w:rsidR="000E0AE9" w:rsidRPr="00A372A8" w:rsidRDefault="000E0AE9" w:rsidP="007E6E32">
            <w:pPr>
              <w:jc w:val="center"/>
              <w:rPr>
                <w:rFonts w:ascii="Arial" w:hAnsi="Arial" w:cs="Arial"/>
                <w:b/>
              </w:rPr>
            </w:pPr>
            <w:r w:rsidRPr="00A372A8">
              <w:rPr>
                <w:rFonts w:ascii="Arial" w:hAnsi="Arial" w:cs="Arial"/>
                <w:b/>
              </w:rPr>
              <w:t>A</w:t>
            </w:r>
          </w:p>
        </w:tc>
        <w:tc>
          <w:tcPr>
            <w:tcW w:w="1440" w:type="dxa"/>
            <w:vAlign w:val="center"/>
          </w:tcPr>
          <w:p w:rsidR="000E0AE9" w:rsidRPr="00A372A8" w:rsidRDefault="000E0AE9" w:rsidP="007E6E32">
            <w:pPr>
              <w:jc w:val="center"/>
              <w:rPr>
                <w:rFonts w:ascii="Arial" w:hAnsi="Arial" w:cs="Arial"/>
                <w:b/>
              </w:rPr>
            </w:pPr>
            <w:r w:rsidRPr="00A372A8">
              <w:rPr>
                <w:rFonts w:ascii="Arial" w:hAnsi="Arial" w:cs="Arial"/>
                <w:b/>
              </w:rPr>
              <w:t>B</w:t>
            </w:r>
          </w:p>
        </w:tc>
        <w:tc>
          <w:tcPr>
            <w:tcW w:w="1260" w:type="dxa"/>
            <w:vAlign w:val="center"/>
          </w:tcPr>
          <w:p w:rsidR="000E0AE9" w:rsidRPr="00A372A8" w:rsidRDefault="000E0AE9" w:rsidP="007E6E32">
            <w:pPr>
              <w:jc w:val="center"/>
              <w:rPr>
                <w:rFonts w:ascii="Arial" w:hAnsi="Arial" w:cs="Arial"/>
                <w:b/>
              </w:rPr>
            </w:pPr>
            <w:r w:rsidRPr="00A372A8">
              <w:rPr>
                <w:rFonts w:ascii="Arial" w:hAnsi="Arial" w:cs="Arial"/>
                <w:b/>
              </w:rPr>
              <w:t>C</w:t>
            </w:r>
          </w:p>
        </w:tc>
      </w:tr>
      <w:tr w:rsidR="000E0AE9" w:rsidRPr="00A372A8" w:rsidTr="007E6E32">
        <w:trPr>
          <w:trHeight w:hRule="exact" w:val="397"/>
          <w:jc w:val="center"/>
        </w:trPr>
        <w:tc>
          <w:tcPr>
            <w:tcW w:w="1915" w:type="dxa"/>
            <w:vAlign w:val="center"/>
          </w:tcPr>
          <w:p w:rsidR="000E0AE9" w:rsidRPr="00A372A8" w:rsidRDefault="000E0AE9" w:rsidP="007E6E32">
            <w:pPr>
              <w:jc w:val="center"/>
              <w:rPr>
                <w:rFonts w:ascii="Arial" w:hAnsi="Arial" w:cs="Arial"/>
              </w:rPr>
            </w:pPr>
            <w:r w:rsidRPr="00A372A8">
              <w:rPr>
                <w:rFonts w:ascii="Arial" w:hAnsi="Arial" w:cs="Arial"/>
              </w:rPr>
              <w:t>Yatay</w:t>
            </w:r>
          </w:p>
        </w:tc>
        <w:tc>
          <w:tcPr>
            <w:tcW w:w="1915" w:type="dxa"/>
            <w:vAlign w:val="center"/>
          </w:tcPr>
          <w:p w:rsidR="000E0AE9" w:rsidRPr="00A372A8" w:rsidRDefault="000E0AE9" w:rsidP="007E6E32">
            <w:pPr>
              <w:jc w:val="center"/>
              <w:rPr>
                <w:rFonts w:ascii="Arial" w:hAnsi="Arial" w:cs="Arial"/>
              </w:rPr>
            </w:pPr>
            <w:r w:rsidRPr="00A372A8">
              <w:rPr>
                <w:rFonts w:ascii="Arial" w:hAnsi="Arial" w:cs="Arial"/>
              </w:rPr>
              <w:t>Düşey</w:t>
            </w:r>
          </w:p>
        </w:tc>
        <w:tc>
          <w:tcPr>
            <w:tcW w:w="1318" w:type="dxa"/>
            <w:vAlign w:val="center"/>
          </w:tcPr>
          <w:p w:rsidR="000E0AE9" w:rsidRPr="00A372A8" w:rsidRDefault="000E0AE9" w:rsidP="007E6E32">
            <w:pPr>
              <w:jc w:val="center"/>
              <w:rPr>
                <w:rFonts w:ascii="Arial" w:hAnsi="Arial" w:cs="Arial"/>
              </w:rPr>
            </w:pPr>
            <w:r w:rsidRPr="00A372A8">
              <w:rPr>
                <w:rFonts w:ascii="Arial" w:hAnsi="Arial" w:cs="Arial"/>
              </w:rPr>
              <w:t>1/200</w:t>
            </w:r>
          </w:p>
        </w:tc>
        <w:tc>
          <w:tcPr>
            <w:tcW w:w="1440" w:type="dxa"/>
            <w:vAlign w:val="center"/>
          </w:tcPr>
          <w:p w:rsidR="000E0AE9" w:rsidRPr="00A372A8" w:rsidRDefault="000E0AE9" w:rsidP="007E6E32">
            <w:pPr>
              <w:jc w:val="center"/>
              <w:rPr>
                <w:rFonts w:ascii="Arial" w:hAnsi="Arial" w:cs="Arial"/>
              </w:rPr>
            </w:pPr>
            <w:r w:rsidRPr="00A372A8">
              <w:rPr>
                <w:rFonts w:ascii="Arial" w:hAnsi="Arial" w:cs="Arial"/>
              </w:rPr>
              <w:t>1/200</w:t>
            </w:r>
          </w:p>
        </w:tc>
        <w:tc>
          <w:tcPr>
            <w:tcW w:w="1260" w:type="dxa"/>
            <w:vAlign w:val="center"/>
          </w:tcPr>
          <w:p w:rsidR="000E0AE9" w:rsidRPr="00A372A8" w:rsidRDefault="000E0AE9" w:rsidP="007E6E32">
            <w:pPr>
              <w:jc w:val="center"/>
              <w:rPr>
                <w:rFonts w:ascii="Arial" w:hAnsi="Arial" w:cs="Arial"/>
              </w:rPr>
            </w:pPr>
            <w:r w:rsidRPr="00A372A8">
              <w:rPr>
                <w:rFonts w:ascii="Arial" w:hAnsi="Arial" w:cs="Arial"/>
              </w:rPr>
              <w:t>1/100</w:t>
            </w:r>
          </w:p>
        </w:tc>
      </w:tr>
      <w:tr w:rsidR="000E0AE9" w:rsidRPr="00A372A8" w:rsidTr="007E6E32">
        <w:trPr>
          <w:trHeight w:hRule="exact" w:val="397"/>
          <w:jc w:val="center"/>
        </w:trPr>
        <w:tc>
          <w:tcPr>
            <w:tcW w:w="1915" w:type="dxa"/>
            <w:vAlign w:val="center"/>
          </w:tcPr>
          <w:p w:rsidR="000E0AE9" w:rsidRPr="00A372A8" w:rsidRDefault="000E0AE9" w:rsidP="007E6E32">
            <w:pPr>
              <w:jc w:val="center"/>
              <w:rPr>
                <w:rFonts w:ascii="Arial" w:hAnsi="Arial" w:cs="Arial"/>
              </w:rPr>
            </w:pPr>
            <w:r w:rsidRPr="00A372A8">
              <w:rPr>
                <w:rFonts w:ascii="Arial" w:hAnsi="Arial" w:cs="Arial"/>
              </w:rPr>
              <w:t>Yatay</w:t>
            </w:r>
          </w:p>
        </w:tc>
        <w:tc>
          <w:tcPr>
            <w:tcW w:w="1915" w:type="dxa"/>
            <w:vAlign w:val="center"/>
          </w:tcPr>
          <w:p w:rsidR="000E0AE9" w:rsidRPr="00A372A8" w:rsidRDefault="000E0AE9" w:rsidP="007E6E32">
            <w:pPr>
              <w:jc w:val="center"/>
              <w:rPr>
                <w:rFonts w:ascii="Arial" w:hAnsi="Arial" w:cs="Arial"/>
              </w:rPr>
            </w:pPr>
            <w:r w:rsidRPr="00A372A8">
              <w:rPr>
                <w:rFonts w:ascii="Arial" w:hAnsi="Arial" w:cs="Arial"/>
              </w:rPr>
              <w:t>Yatay</w:t>
            </w:r>
          </w:p>
        </w:tc>
        <w:tc>
          <w:tcPr>
            <w:tcW w:w="1318" w:type="dxa"/>
            <w:vAlign w:val="center"/>
          </w:tcPr>
          <w:p w:rsidR="000E0AE9" w:rsidRPr="00A372A8" w:rsidRDefault="000E0AE9" w:rsidP="007E6E32">
            <w:pPr>
              <w:jc w:val="center"/>
              <w:rPr>
                <w:rFonts w:ascii="Arial" w:hAnsi="Arial" w:cs="Arial"/>
              </w:rPr>
            </w:pPr>
            <w:r w:rsidRPr="00A372A8">
              <w:rPr>
                <w:rFonts w:ascii="Arial" w:hAnsi="Arial" w:cs="Arial"/>
              </w:rPr>
              <w:t>1/200</w:t>
            </w:r>
          </w:p>
        </w:tc>
        <w:tc>
          <w:tcPr>
            <w:tcW w:w="1440" w:type="dxa"/>
            <w:vAlign w:val="center"/>
          </w:tcPr>
          <w:p w:rsidR="000E0AE9" w:rsidRPr="00A372A8" w:rsidRDefault="000E0AE9" w:rsidP="007E6E32">
            <w:pPr>
              <w:jc w:val="center"/>
              <w:rPr>
                <w:rFonts w:ascii="Arial" w:hAnsi="Arial" w:cs="Arial"/>
              </w:rPr>
            </w:pPr>
            <w:r w:rsidRPr="00A372A8">
              <w:rPr>
                <w:rFonts w:ascii="Arial" w:hAnsi="Arial" w:cs="Arial"/>
              </w:rPr>
              <w:t>1/100</w:t>
            </w:r>
          </w:p>
        </w:tc>
        <w:tc>
          <w:tcPr>
            <w:tcW w:w="1260" w:type="dxa"/>
            <w:vAlign w:val="center"/>
          </w:tcPr>
          <w:p w:rsidR="000E0AE9" w:rsidRPr="00A372A8" w:rsidRDefault="000E0AE9" w:rsidP="007E6E32">
            <w:pPr>
              <w:jc w:val="center"/>
              <w:rPr>
                <w:rFonts w:ascii="Arial" w:hAnsi="Arial" w:cs="Arial"/>
              </w:rPr>
            </w:pPr>
            <w:r w:rsidRPr="00A372A8">
              <w:rPr>
                <w:rFonts w:ascii="Arial" w:hAnsi="Arial" w:cs="Arial"/>
              </w:rPr>
              <w:t>1/100</w:t>
            </w:r>
          </w:p>
        </w:tc>
      </w:tr>
      <w:tr w:rsidR="000E0AE9" w:rsidRPr="00A372A8" w:rsidTr="007E6E32">
        <w:trPr>
          <w:trHeight w:hRule="exact" w:val="397"/>
          <w:jc w:val="center"/>
        </w:trPr>
        <w:tc>
          <w:tcPr>
            <w:tcW w:w="1915" w:type="dxa"/>
            <w:vAlign w:val="center"/>
          </w:tcPr>
          <w:p w:rsidR="000E0AE9" w:rsidRPr="00A372A8" w:rsidRDefault="000E0AE9" w:rsidP="007E6E32">
            <w:pPr>
              <w:jc w:val="center"/>
              <w:rPr>
                <w:rFonts w:ascii="Arial" w:hAnsi="Arial" w:cs="Arial"/>
              </w:rPr>
            </w:pPr>
            <w:r w:rsidRPr="00A372A8">
              <w:rPr>
                <w:rFonts w:ascii="Arial" w:hAnsi="Arial" w:cs="Arial"/>
              </w:rPr>
              <w:t>Düşey</w:t>
            </w:r>
          </w:p>
        </w:tc>
        <w:tc>
          <w:tcPr>
            <w:tcW w:w="1915" w:type="dxa"/>
            <w:vAlign w:val="center"/>
          </w:tcPr>
          <w:p w:rsidR="000E0AE9" w:rsidRPr="00A372A8" w:rsidRDefault="000E0AE9" w:rsidP="007E6E32">
            <w:pPr>
              <w:jc w:val="center"/>
              <w:rPr>
                <w:rFonts w:ascii="Arial" w:hAnsi="Arial" w:cs="Arial"/>
              </w:rPr>
            </w:pPr>
            <w:r w:rsidRPr="00A372A8">
              <w:rPr>
                <w:rFonts w:ascii="Arial" w:hAnsi="Arial" w:cs="Arial"/>
              </w:rPr>
              <w:t>Yatay</w:t>
            </w:r>
          </w:p>
        </w:tc>
        <w:tc>
          <w:tcPr>
            <w:tcW w:w="1318" w:type="dxa"/>
            <w:vAlign w:val="center"/>
          </w:tcPr>
          <w:p w:rsidR="000E0AE9" w:rsidRPr="00A372A8" w:rsidRDefault="000E0AE9" w:rsidP="007E6E32">
            <w:pPr>
              <w:jc w:val="center"/>
              <w:rPr>
                <w:rFonts w:ascii="Arial" w:hAnsi="Arial" w:cs="Arial"/>
              </w:rPr>
            </w:pPr>
            <w:r w:rsidRPr="00A372A8">
              <w:rPr>
                <w:rFonts w:ascii="Arial" w:hAnsi="Arial" w:cs="Arial"/>
              </w:rPr>
              <w:t>1/100</w:t>
            </w:r>
          </w:p>
        </w:tc>
        <w:tc>
          <w:tcPr>
            <w:tcW w:w="1440" w:type="dxa"/>
            <w:vAlign w:val="center"/>
          </w:tcPr>
          <w:p w:rsidR="000E0AE9" w:rsidRPr="00A372A8" w:rsidRDefault="000E0AE9" w:rsidP="007E6E32">
            <w:pPr>
              <w:jc w:val="center"/>
              <w:rPr>
                <w:rFonts w:ascii="Arial" w:hAnsi="Arial" w:cs="Arial"/>
              </w:rPr>
            </w:pPr>
            <w:r w:rsidRPr="00A372A8">
              <w:rPr>
                <w:rFonts w:ascii="Arial" w:hAnsi="Arial" w:cs="Arial"/>
              </w:rPr>
              <w:t>1/100</w:t>
            </w:r>
          </w:p>
        </w:tc>
        <w:tc>
          <w:tcPr>
            <w:tcW w:w="1260" w:type="dxa"/>
            <w:vAlign w:val="center"/>
          </w:tcPr>
          <w:p w:rsidR="000E0AE9" w:rsidRPr="00A372A8" w:rsidRDefault="000E0AE9" w:rsidP="007E6E32">
            <w:pPr>
              <w:jc w:val="center"/>
              <w:rPr>
                <w:rFonts w:ascii="Arial" w:hAnsi="Arial" w:cs="Arial"/>
              </w:rPr>
            </w:pPr>
            <w:r w:rsidRPr="00A372A8">
              <w:rPr>
                <w:rFonts w:ascii="Arial" w:hAnsi="Arial" w:cs="Arial"/>
              </w:rPr>
              <w:t>1/50</w:t>
            </w:r>
          </w:p>
        </w:tc>
      </w:tr>
    </w:tbl>
    <w:p w:rsidR="000E0AE9" w:rsidRPr="00A372A8" w:rsidRDefault="000E0AE9" w:rsidP="00932ED6">
      <w:pPr>
        <w:spacing w:after="0"/>
      </w:pPr>
    </w:p>
    <w:p w:rsidR="006127A0" w:rsidRPr="00A372A8" w:rsidRDefault="006127A0" w:rsidP="006127A0">
      <w:r w:rsidRPr="00A372A8">
        <w:t>Burada A sınıfı yapılar yerdeğiştirmelerden etkilenecek elektrik cihazını mesnetleyen ve mekanizmalı çalışan destek yapılarını, B sınıfı yapılar yerdeğiştirmelerden etkilenecek olan elektrik cihazını mesnetleyen ancak mekanizmalı çalışmayan destek yapılarını, C sınıfı yapılar ise yerdeğiştirmelerden etkilenmeyecek olan elektrik cihazını mesnetleyen destek yapılarını temsil etmektedir.</w:t>
      </w:r>
    </w:p>
    <w:p w:rsidR="006127A0" w:rsidRPr="00A372A8" w:rsidRDefault="006127A0" w:rsidP="006127A0">
      <w:r w:rsidRPr="00A372A8">
        <w:t>Çelik yapı ve elemanların betonarme temellere yapılacak ankrajlarında, deprem hesabından elde edilen mesnet kuvvetleri dayanım fazlalığı katsayısı ile çarpılarak arttırılacaktır. Ankraj çubukları malzemesinin kopma uzaması oranı 0.14’den az olmayacaktır.</w:t>
      </w:r>
    </w:p>
    <w:p w:rsidR="006127A0" w:rsidRPr="00A372A8" w:rsidRDefault="006127A0" w:rsidP="006127A0">
      <w:pPr>
        <w:pStyle w:val="Balk3"/>
      </w:pPr>
      <w:bookmarkStart w:id="100" w:name="_Toc37928080"/>
      <w:bookmarkStart w:id="101" w:name="_Toc58323974"/>
      <w:r w:rsidRPr="00A372A8">
        <w:t>B.4.5 Çelik Destek Yapılarının Tasarımı</w:t>
      </w:r>
      <w:bookmarkEnd w:id="100"/>
      <w:bookmarkEnd w:id="101"/>
    </w:p>
    <w:p w:rsidR="006127A0" w:rsidRPr="00A372A8" w:rsidRDefault="00167F84" w:rsidP="006127A0">
      <w:r w:rsidRPr="00A372A8">
        <w:t xml:space="preserve">Destek yapılarının (cihaz mesnetlerinin) deprem tasarımı </w:t>
      </w:r>
      <w:r w:rsidRPr="00A372A8">
        <w:rPr>
          <w:b/>
        </w:rPr>
        <w:t>Denklem 8</w:t>
      </w:r>
      <w:r w:rsidRPr="00A372A8">
        <w:t xml:space="preserve"> ve </w:t>
      </w:r>
      <w:r w:rsidRPr="00A372A8">
        <w:rPr>
          <w:b/>
        </w:rPr>
        <w:t>9</w:t>
      </w:r>
      <w:r w:rsidRPr="00A372A8">
        <w:t xml:space="preserve">’da verilen yük birleşimleri altında bu bölümde yukarıda verilen esaslara uygun olarak yapılacaktır. Destek yapılarının hesabında destek yapısı ile desteklenen cihaz birlikte modellenecektir. Düşey yüklerin etkisiyle oluşan sürtünme dayanımları deprem tasarımında dikkate alınmayacaktır. </w:t>
      </w:r>
    </w:p>
    <w:p w:rsidR="00932ED6" w:rsidRPr="00A372A8" w:rsidRDefault="00932ED6" w:rsidP="000B2935">
      <w:pPr>
        <w:pStyle w:val="Balk2"/>
      </w:pPr>
      <w:bookmarkStart w:id="102" w:name="_Toc37928081"/>
      <w:bookmarkStart w:id="103" w:name="_Toc58323975"/>
      <w:r w:rsidRPr="00A372A8">
        <w:t>B.</w:t>
      </w:r>
      <w:r w:rsidR="0038743E" w:rsidRPr="00A372A8">
        <w:t>5</w:t>
      </w:r>
      <w:r w:rsidRPr="00A372A8">
        <w:t xml:space="preserve"> – TEMELLER VE DAYANMA YAPILARI</w:t>
      </w:r>
      <w:bookmarkEnd w:id="102"/>
      <w:bookmarkEnd w:id="103"/>
    </w:p>
    <w:p w:rsidR="000E0AE9" w:rsidRPr="00A372A8" w:rsidRDefault="000E0AE9" w:rsidP="000E0AE9">
      <w:r w:rsidRPr="00A372A8">
        <w:t xml:space="preserve">Trafo sahasında bulunan binaların, yapıların ve sahaya yerleştirilen </w:t>
      </w:r>
      <w:r w:rsidR="006127A0" w:rsidRPr="00A372A8">
        <w:t>cihaz</w:t>
      </w:r>
      <w:r w:rsidRPr="00A372A8">
        <w:t>ın temelleri ve dayanma yapılarının deprem yükleri altındaki tasarımı, Türkiye Bina Deprem Yönetmeliği: Bölüm 16’ya göre yapılacaktır.</w:t>
      </w:r>
    </w:p>
    <w:p w:rsidR="000E0AE9" w:rsidRPr="00A372A8" w:rsidRDefault="000E0AE9" w:rsidP="000E0AE9">
      <w:pPr>
        <w:spacing w:after="0"/>
      </w:pPr>
      <w:r w:rsidRPr="00A372A8">
        <w:t>Betonarme temellere yapılacak ankrajlarda deprem hesabından elde edilen mesnet kuvvetleri dayanım fazlalığı katsayısı ile çarpılarak arttırılacaktır.</w:t>
      </w:r>
    </w:p>
    <w:p w:rsidR="006127A0" w:rsidRPr="00A372A8" w:rsidRDefault="006127A0" w:rsidP="006127A0">
      <w:pPr>
        <w:pStyle w:val="Balk2"/>
      </w:pPr>
      <w:bookmarkStart w:id="104" w:name="_Toc37928082"/>
      <w:bookmarkStart w:id="105" w:name="_Toc58323976"/>
      <w:r w:rsidRPr="00A372A8">
        <w:t>B.6 – PROJE HESAP RAPORU VE UYGULAMA PROJELERİNE İLİŞKİN KURALLAR</w:t>
      </w:r>
      <w:bookmarkEnd w:id="104"/>
      <w:bookmarkEnd w:id="105"/>
    </w:p>
    <w:p w:rsidR="006127A0" w:rsidRPr="00A372A8" w:rsidRDefault="006127A0" w:rsidP="000E0AE9">
      <w:pPr>
        <w:spacing w:after="0"/>
      </w:pPr>
      <w:r w:rsidRPr="00A372A8">
        <w:t>Çelik proje hesap raporları ve uygulama projeleri çizimleri, Türkiye Binalar için Deprem Yönetmeliği Bölüm 9.13’de verilen kurallara uygun olarak hazırlanacaktır.</w:t>
      </w:r>
    </w:p>
    <w:p w:rsidR="00932ED6" w:rsidRPr="00A372A8" w:rsidRDefault="00932ED6" w:rsidP="000B2935">
      <w:pPr>
        <w:pStyle w:val="Balk1"/>
        <w:rPr>
          <w:color w:val="auto"/>
        </w:rPr>
      </w:pPr>
      <w:bookmarkStart w:id="106" w:name="_Toc37928083"/>
      <w:bookmarkStart w:id="107" w:name="_Toc58323977"/>
      <w:r w:rsidRPr="00A372A8">
        <w:rPr>
          <w:color w:val="auto"/>
        </w:rPr>
        <w:t xml:space="preserve">BÖLÜM C – </w:t>
      </w:r>
      <w:r w:rsidR="004136EE" w:rsidRPr="00A372A8">
        <w:rPr>
          <w:color w:val="auto"/>
        </w:rPr>
        <w:t>İLETİM VE İLETİŞİM (TELEKOMÜNİKASYON) DİREKLERİNİN DEPREM TASARIMI</w:t>
      </w:r>
      <w:bookmarkEnd w:id="106"/>
      <w:bookmarkEnd w:id="107"/>
    </w:p>
    <w:p w:rsidR="006127A0" w:rsidRPr="00A372A8" w:rsidRDefault="00F91F75" w:rsidP="006127A0">
      <w:pPr>
        <w:pStyle w:val="Balk2"/>
      </w:pPr>
      <w:bookmarkStart w:id="108" w:name="_Toc37928084"/>
      <w:bookmarkStart w:id="109" w:name="_Toc58323978"/>
      <w:r w:rsidRPr="00A372A8">
        <w:t>c</w:t>
      </w:r>
      <w:r w:rsidR="006127A0" w:rsidRPr="00A372A8">
        <w:t>.1 – GENEL HÜKÜMLER</w:t>
      </w:r>
      <w:bookmarkEnd w:id="108"/>
      <w:bookmarkEnd w:id="109"/>
    </w:p>
    <w:p w:rsidR="006127A0" w:rsidRPr="00A372A8" w:rsidRDefault="00F91F75" w:rsidP="006127A0">
      <w:pPr>
        <w:pStyle w:val="Balk3"/>
      </w:pPr>
      <w:bookmarkStart w:id="110" w:name="_Toc37928085"/>
      <w:bookmarkStart w:id="111" w:name="_Toc58323979"/>
      <w:r w:rsidRPr="00A372A8">
        <w:t>C.</w:t>
      </w:r>
      <w:r w:rsidR="006127A0" w:rsidRPr="00A372A8">
        <w:t>1.1 Amaç ve Kapsam</w:t>
      </w:r>
      <w:bookmarkEnd w:id="110"/>
      <w:bookmarkEnd w:id="111"/>
    </w:p>
    <w:p w:rsidR="004A6436" w:rsidRPr="00A372A8" w:rsidRDefault="004A6436" w:rsidP="00F91F75">
      <w:pPr>
        <w:pStyle w:val="Balk3"/>
        <w:rPr>
          <w:rFonts w:eastAsiaTheme="minorHAnsi" w:cs="Arial"/>
          <w:b w:val="0"/>
          <w:bCs w:val="0"/>
        </w:rPr>
      </w:pPr>
      <w:bookmarkStart w:id="112" w:name="_Toc37928086"/>
      <w:bookmarkStart w:id="113" w:name="_Toc58323980"/>
      <w:r w:rsidRPr="00A372A8">
        <w:rPr>
          <w:rFonts w:eastAsiaTheme="minorHAnsi" w:cs="Arial"/>
          <w:b w:val="0"/>
          <w:bCs w:val="0"/>
        </w:rPr>
        <w:t>Yönetmeliğin bu bölümünde enerji iletim hatlarında bulunan iletim direklerinin ve iletişim (telekomünikasyon) direklerinin deprem etkisi altında tasarım ilkeleri verilmektedir.</w:t>
      </w:r>
      <w:bookmarkEnd w:id="112"/>
      <w:bookmarkEnd w:id="113"/>
    </w:p>
    <w:p w:rsidR="00F91F75" w:rsidRPr="00A372A8" w:rsidRDefault="00F91F75" w:rsidP="00F91F75">
      <w:pPr>
        <w:pStyle w:val="Balk3"/>
      </w:pPr>
      <w:bookmarkStart w:id="114" w:name="_Toc37928087"/>
      <w:bookmarkStart w:id="115" w:name="_Toc58323981"/>
      <w:r w:rsidRPr="00A372A8">
        <w:t>C.1.2 Genel İlkeler</w:t>
      </w:r>
      <w:bookmarkEnd w:id="114"/>
      <w:bookmarkEnd w:id="115"/>
    </w:p>
    <w:p w:rsidR="00F91F75" w:rsidRPr="00A372A8" w:rsidRDefault="004A6436" w:rsidP="00F91F75">
      <w:r w:rsidRPr="00A372A8">
        <w:t>İletim ve iletişim</w:t>
      </w:r>
      <w:r w:rsidR="00F91F75" w:rsidRPr="00A372A8">
        <w:t xml:space="preserve"> direklerinin deprem tasarımında, depremli yük birleşimleri için direğe bağlanan iletkenlerin   ortam sıcaklığındaki (+15 Cº) gerilmeleri, direğe asılı donanımın ağırlığı ve direğin öz ağırlığı dikkate alınacaktır. Deprem yükü hesabında yalnızca direğin öz ağırlığının dikkate alınması yeterlidir. Rüzgâr ve buzlanma etkileri ile oluşan yükler deprem yükleri ile birleştirilmeyecektir. </w:t>
      </w:r>
    </w:p>
    <w:p w:rsidR="00F91F75" w:rsidRPr="00A372A8" w:rsidRDefault="004A6436" w:rsidP="00F91F75">
      <w:r w:rsidRPr="00A372A8">
        <w:t>İletim ve iletişim</w:t>
      </w:r>
      <w:r w:rsidR="00F91F75" w:rsidRPr="00A372A8">
        <w:t xml:space="preserve"> direklerinin deprem tasarımında süneklik düzeyi dikkate alınmayacaktır. </w:t>
      </w:r>
      <w:r w:rsidRPr="00A372A8">
        <w:t xml:space="preserve">İletim ve iletişim </w:t>
      </w:r>
      <w:r w:rsidR="00F91F75" w:rsidRPr="00A372A8">
        <w:t>direklerinin deprem hesapları ve tasarımı, direklerinin deprem sırasında doğrusal elastik davranış göstermesi esasına göre yapılacaktır. Hesaplarda deprem yükü azaltma ve dayanım fazlalığı katsayıları dikkate alınmayacaktır.</w:t>
      </w:r>
    </w:p>
    <w:p w:rsidR="006127A0" w:rsidRPr="00A372A8" w:rsidRDefault="004A6436" w:rsidP="00F91F75">
      <w:r w:rsidRPr="00A372A8">
        <w:t>İletim ve iletişim</w:t>
      </w:r>
      <w:r w:rsidR="00F91F75" w:rsidRPr="00A372A8">
        <w:t xml:space="preserve"> direklerinin bu Bölümde bahsedilmeyen tasarım ilkeleri ile ilgili olarak TS EN 50341-1 standardı kullanılacaktır.</w:t>
      </w:r>
    </w:p>
    <w:p w:rsidR="00F91F75" w:rsidRPr="00A372A8" w:rsidRDefault="00F91F75" w:rsidP="00F91F75">
      <w:pPr>
        <w:pStyle w:val="Balk2"/>
      </w:pPr>
      <w:bookmarkStart w:id="116" w:name="_Toc37928088"/>
      <w:bookmarkStart w:id="117" w:name="_Toc58323982"/>
      <w:r w:rsidRPr="00A372A8">
        <w:t>c.2 – DEPREM ETKİSİ</w:t>
      </w:r>
      <w:bookmarkEnd w:id="116"/>
      <w:bookmarkEnd w:id="117"/>
    </w:p>
    <w:p w:rsidR="00F91F75" w:rsidRPr="00A372A8" w:rsidRDefault="00F91F75" w:rsidP="00F91F75">
      <w:r w:rsidRPr="00A372A8">
        <w:t>Deprem etkisi, Türkiye Deprem Tehlike Haritası’nda DD-</w:t>
      </w:r>
      <w:r w:rsidR="00C00CA7" w:rsidRPr="00A372A8">
        <w:t>2</w:t>
      </w:r>
      <w:r w:rsidRPr="00A372A8">
        <w:t xml:space="preserve"> deprem yer hareketi düzeyi olarak verilen 475 yıllık Yatay Elastik Tasarım Spektrumu ile tanımlanacaktır. </w:t>
      </w:r>
      <w:r w:rsidR="00C00CA7" w:rsidRPr="00A372A8">
        <w:t>Bina önem katsayısı</w:t>
      </w:r>
      <w:r w:rsidR="00C00CA7" w:rsidRPr="00A372A8">
        <w:rPr>
          <w:highlight w:val="yellow"/>
        </w:rPr>
        <w:t xml:space="preserve">     </w:t>
      </w:r>
      <m:oMath>
        <m:r>
          <w:rPr>
            <w:rFonts w:ascii="Cambria Math" w:hAnsi="Cambria Math"/>
          </w:rPr>
          <m:t>I</m:t>
        </m:r>
      </m:oMath>
      <w:r w:rsidR="00C00CA7" w:rsidRPr="00A372A8">
        <w:rPr>
          <w:rFonts w:ascii="Cambria Math" w:hAnsi="Cambria Math"/>
          <w:i/>
        </w:rPr>
        <w:t xml:space="preserve"> </w:t>
      </w:r>
      <w:r w:rsidR="00C00CA7" w:rsidRPr="00A372A8">
        <w:t>=1 alınacaktır.</w:t>
      </w:r>
    </w:p>
    <w:p w:rsidR="006127A0" w:rsidRPr="00A372A8" w:rsidRDefault="00F91F75" w:rsidP="00F91F75">
      <w:r w:rsidRPr="00A372A8">
        <w:t>Düşey deprem etkisi dikkate alınmayacaktır.</w:t>
      </w:r>
    </w:p>
    <w:p w:rsidR="00F91F75" w:rsidRPr="00A372A8" w:rsidRDefault="00F91F75" w:rsidP="00F91F75">
      <w:pPr>
        <w:pStyle w:val="Balk2"/>
      </w:pPr>
      <w:bookmarkStart w:id="118" w:name="_Toc37928089"/>
      <w:bookmarkStart w:id="119" w:name="_Toc58323983"/>
      <w:r w:rsidRPr="00A372A8">
        <w:t>c.3 – DEPREM HESABINA KARAR VERİLMESİ</w:t>
      </w:r>
      <w:bookmarkEnd w:id="118"/>
      <w:bookmarkEnd w:id="119"/>
    </w:p>
    <w:p w:rsidR="00F91F75" w:rsidRPr="00A372A8" w:rsidRDefault="004A6436" w:rsidP="00F91F75">
      <w:r w:rsidRPr="00A372A8">
        <w:t>İletim ve iletişim</w:t>
      </w:r>
      <w:r w:rsidR="00F91F75" w:rsidRPr="00A372A8">
        <w:t xml:space="preserve"> direklerinin tasarımında deprem hesabı yapılması her durumda gerekli değildir. Deprem hesabı yapılmasına iki adımlı bir kontrol hesabı sonucuna göre karar verilecektir.</w:t>
      </w:r>
    </w:p>
    <w:p w:rsidR="00F91F75" w:rsidRPr="00A372A8" w:rsidRDefault="00F91F75" w:rsidP="00B93CE6">
      <w:pPr>
        <w:spacing w:after="240"/>
      </w:pPr>
      <w:r w:rsidRPr="00A372A8">
        <w:t xml:space="preserve">Birinci adımda deprem etkisi altında oluşabilecek en büyük taban kesme kuvveti </w:t>
      </w:r>
      <w:r w:rsidRPr="00A372A8">
        <w:rPr>
          <w:i/>
        </w:rPr>
        <w:t>V</w:t>
      </w:r>
      <w:r w:rsidRPr="00A372A8">
        <w:rPr>
          <w:i/>
          <w:vertAlign w:val="subscript"/>
        </w:rPr>
        <w:t>b,m</w:t>
      </w:r>
      <w:r w:rsidRPr="00A372A8">
        <w:t xml:space="preserve"> hesaplanacaktır.</w:t>
      </w:r>
    </w:p>
    <w:p w:rsidR="00F91F75" w:rsidRPr="00A372A8" w:rsidRDefault="00786036" w:rsidP="00F91F75">
      <w:pPr>
        <w:spacing w:before="0" w:after="240"/>
      </w:pPr>
      <m:oMath>
        <m:sSub>
          <m:sSubPr>
            <m:ctrlPr>
              <w:rPr>
                <w:rFonts w:ascii="Cambria Math" w:hAnsi="Cambria Math"/>
                <w:i/>
                <w:sz w:val="24"/>
                <w:szCs w:val="24"/>
              </w:rPr>
            </m:ctrlPr>
          </m:sSubPr>
          <m:e>
            <m:r>
              <w:rPr>
                <w:rFonts w:ascii="Cambria Math" w:hAnsi="Cambria Math"/>
              </w:rPr>
              <m:t>V</m:t>
            </m:r>
          </m:e>
          <m:sub>
            <m:r>
              <w:rPr>
                <w:rFonts w:ascii="Cambria Math" w:hAnsi="Cambria Math"/>
              </w:rPr>
              <m:t>b,m</m:t>
            </m:r>
          </m:sub>
        </m:sSub>
        <m:r>
          <w:rPr>
            <w:rFonts w:ascii="Cambria Math" w:hAnsi="Cambria Math"/>
          </w:rPr>
          <m:t>=</m:t>
        </m:r>
        <m:sSub>
          <m:sSubPr>
            <m:ctrlPr>
              <w:rPr>
                <w:rFonts w:ascii="Cambria Math" w:hAnsi="Cambria Math"/>
                <w:i/>
                <w:sz w:val="24"/>
                <w:szCs w:val="24"/>
              </w:rPr>
            </m:ctrlPr>
          </m:sSubPr>
          <m:e>
            <m:r>
              <w:rPr>
                <w:rFonts w:ascii="Cambria Math" w:hAnsi="Cambria Math"/>
              </w:rPr>
              <m:t>I·S</m:t>
            </m:r>
          </m:e>
          <m:sub>
            <m:r>
              <w:rPr>
                <w:rFonts w:ascii="Cambria Math" w:hAnsi="Cambria Math"/>
              </w:rPr>
              <m:t>DS</m:t>
            </m:r>
          </m:sub>
        </m:sSub>
        <m:r>
          <w:rPr>
            <w:rFonts w:ascii="Cambria Math" w:hAnsi="Cambria Math"/>
          </w:rPr>
          <m:t>·</m:t>
        </m:r>
        <m:sSub>
          <m:sSubPr>
            <m:ctrlPr>
              <w:rPr>
                <w:rFonts w:ascii="Cambria Math" w:hAnsi="Cambria Math"/>
                <w:i/>
                <w:sz w:val="24"/>
                <w:szCs w:val="24"/>
              </w:rPr>
            </m:ctrlPr>
          </m:sSubPr>
          <m:e>
            <m:r>
              <w:rPr>
                <w:rFonts w:ascii="Cambria Math" w:hAnsi="Cambria Math"/>
              </w:rPr>
              <m:t>G</m:t>
            </m:r>
          </m:e>
          <m:sub>
            <m:r>
              <w:rPr>
                <w:rFonts w:ascii="Cambria Math" w:hAnsi="Cambria Math"/>
              </w:rPr>
              <m:t>T</m:t>
            </m:r>
          </m:sub>
        </m:sSub>
      </m:oMath>
      <w:r w:rsidR="00F91F75" w:rsidRPr="00A372A8">
        <w:rPr>
          <w:i/>
        </w:rPr>
        <w:tab/>
      </w:r>
      <w:r w:rsidR="00F91F75" w:rsidRPr="00A372A8">
        <w:rPr>
          <w:i/>
        </w:rPr>
        <w:tab/>
      </w:r>
      <w:r w:rsidR="00F91F75" w:rsidRPr="00A372A8">
        <w:tab/>
      </w:r>
      <w:r w:rsidR="00F91F75" w:rsidRPr="00A372A8">
        <w:tab/>
      </w:r>
      <w:r w:rsidR="00F91F75" w:rsidRPr="00A372A8">
        <w:tab/>
      </w:r>
      <w:r w:rsidR="00F91F75" w:rsidRPr="00A372A8">
        <w:tab/>
      </w:r>
      <w:r w:rsidR="00F91F75" w:rsidRPr="00A372A8">
        <w:tab/>
      </w:r>
      <w:r w:rsidR="00F91F75" w:rsidRPr="00A372A8">
        <w:tab/>
      </w:r>
      <w:r w:rsidR="00F91F75" w:rsidRPr="00A372A8">
        <w:tab/>
      </w:r>
      <w:r w:rsidR="00F91F75" w:rsidRPr="00A372A8">
        <w:tab/>
        <w:t xml:space="preserve">  (11)</w:t>
      </w:r>
    </w:p>
    <w:p w:rsidR="00B93CE6" w:rsidRPr="00A372A8" w:rsidRDefault="00B93CE6" w:rsidP="00B93CE6">
      <w:r w:rsidRPr="00A372A8">
        <w:rPr>
          <w:b/>
        </w:rPr>
        <w:t>Denklem 11</w:t>
      </w:r>
      <w:r w:rsidRPr="00A372A8">
        <w:t xml:space="preserve">’de </w:t>
      </w:r>
      <w:r w:rsidRPr="00A372A8">
        <w:rPr>
          <w:i/>
        </w:rPr>
        <w:t>G</w:t>
      </w:r>
      <w:r w:rsidRPr="00A372A8">
        <w:rPr>
          <w:i/>
          <w:vertAlign w:val="subscript"/>
        </w:rPr>
        <w:t>T</w:t>
      </w:r>
      <w:r w:rsidRPr="00A372A8">
        <w:t xml:space="preserve"> direk taşıyıcı sisteminin toplam sabit ağırlığı, </w:t>
      </w:r>
      <w:r w:rsidRPr="00A372A8">
        <w:rPr>
          <w:i/>
        </w:rPr>
        <w:t>S</w:t>
      </w:r>
      <w:r w:rsidRPr="00A372A8">
        <w:rPr>
          <w:i/>
          <w:vertAlign w:val="subscript"/>
        </w:rPr>
        <w:t>DS</w:t>
      </w:r>
      <w:r w:rsidRPr="00A372A8">
        <w:t xml:space="preserve"> ise Türkiye Deprem Tehlike Haritası’nda direğin coğrafi konumunda %5 sönüm oranı için tanımlanan DD-</w:t>
      </w:r>
      <w:r w:rsidR="00C01E92" w:rsidRPr="00A372A8">
        <w:t>2</w:t>
      </w:r>
      <w:r w:rsidRPr="00A372A8">
        <w:t xml:space="preserve"> yer hareketi düzeyi kısa periyot tasarım spektral ivme katsayısıdır (boyutsuz). </w:t>
      </w:r>
    </w:p>
    <w:p w:rsidR="00B93CE6" w:rsidRPr="00A372A8" w:rsidRDefault="00B93CE6" w:rsidP="00B93CE6">
      <w:r w:rsidRPr="00A372A8">
        <w:t xml:space="preserve">Eğer </w:t>
      </w:r>
      <w:r w:rsidRPr="00A372A8">
        <w:rPr>
          <w:i/>
        </w:rPr>
        <w:t>V</w:t>
      </w:r>
      <w:r w:rsidRPr="00A372A8">
        <w:rPr>
          <w:i/>
          <w:vertAlign w:val="subscript"/>
        </w:rPr>
        <w:t>b,m</w:t>
      </w:r>
      <w:r w:rsidRPr="00A372A8">
        <w:t xml:space="preserve"> kuvveti hat yönünde ve hatta dik yönde deprem hariç diğer yük etkileri altında  hesaplanan maksimum taban kesme kuvvetinden daha düşükse ilgili direğin tasarımında deprem hesabı yapılmayacaktır. Eğer daha büyükse ikinci adıma geçilecektir.</w:t>
      </w:r>
    </w:p>
    <w:p w:rsidR="00F91F75" w:rsidRPr="00A372A8" w:rsidRDefault="00B93CE6" w:rsidP="00A4178F">
      <w:pPr>
        <w:spacing w:after="240"/>
      </w:pPr>
      <w:r w:rsidRPr="00A372A8">
        <w:t xml:space="preserve">İkinci adımda deprem etkisi altında oluşan taban kesme kuvveti </w:t>
      </w:r>
      <w:r w:rsidR="004A3019" w:rsidRPr="00A372A8">
        <w:rPr>
          <w:i/>
        </w:rPr>
        <w:t>V</w:t>
      </w:r>
      <w:r w:rsidR="004A3019" w:rsidRPr="00A372A8">
        <w:rPr>
          <w:i/>
          <w:vertAlign w:val="subscript"/>
        </w:rPr>
        <w:t>b</w:t>
      </w:r>
      <w:r w:rsidR="004A3019" w:rsidRPr="00A372A8">
        <w:t xml:space="preserve"> hesaplanacaktır</w:t>
      </w:r>
      <w:r w:rsidRPr="00A372A8">
        <w:t>.</w:t>
      </w:r>
      <w:r w:rsidR="00B64E5B" w:rsidRPr="00A372A8">
        <w:t xml:space="preserve"> </w:t>
      </w:r>
    </w:p>
    <w:p w:rsidR="00A4178F" w:rsidRPr="00A372A8" w:rsidRDefault="00786036" w:rsidP="00A4178F">
      <w:pPr>
        <w:spacing w:before="0" w:after="240"/>
      </w:pPr>
      <m:oMath>
        <m:sSub>
          <m:sSubPr>
            <m:ctrlPr>
              <w:rPr>
                <w:rFonts w:ascii="Cambria Math" w:hAnsi="Cambria Math"/>
                <w:i/>
                <w:sz w:val="24"/>
                <w:szCs w:val="24"/>
              </w:rPr>
            </m:ctrlPr>
          </m:sSubPr>
          <m:e>
            <m:r>
              <w:rPr>
                <w:rFonts w:ascii="Cambria Math" w:hAnsi="Cambria Math"/>
              </w:rPr>
              <m:t>V</m:t>
            </m:r>
          </m:e>
          <m:sub>
            <m:r>
              <w:rPr>
                <w:rFonts w:ascii="Cambria Math" w:hAnsi="Cambria Math"/>
              </w:rPr>
              <m:t>b</m:t>
            </m:r>
          </m:sub>
        </m:sSub>
        <m:r>
          <w:rPr>
            <w:rFonts w:ascii="Cambria Math" w:hAnsi="Cambria Math"/>
          </w:rPr>
          <m:t>=</m:t>
        </m:r>
        <m:sSub>
          <m:sSubPr>
            <m:ctrlPr>
              <w:rPr>
                <w:rFonts w:ascii="Cambria Math" w:hAnsi="Cambria Math"/>
                <w:i/>
                <w:sz w:val="24"/>
                <w:szCs w:val="24"/>
              </w:rPr>
            </m:ctrlPr>
          </m:sSubPr>
          <m:e>
            <m:r>
              <w:rPr>
                <w:rFonts w:ascii="Cambria Math" w:hAnsi="Cambria Math"/>
              </w:rPr>
              <m:t>I·S</m:t>
            </m:r>
          </m:e>
          <m:sub>
            <m:r>
              <w:rPr>
                <w:rFonts w:ascii="Cambria Math" w:hAnsi="Cambria Math"/>
              </w:rPr>
              <m:t>ae</m:t>
            </m:r>
          </m:sub>
        </m:sSub>
        <m:r>
          <w:rPr>
            <w:rFonts w:ascii="Cambria Math" w:hAnsi="Cambria Math"/>
          </w:rPr>
          <m:t>(</m:t>
        </m:r>
        <m:sSub>
          <m:sSubPr>
            <m:ctrlPr>
              <w:rPr>
                <w:rFonts w:ascii="Cambria Math" w:hAnsi="Cambria Math"/>
                <w:i/>
                <w:sz w:val="24"/>
                <w:szCs w:val="24"/>
              </w:rPr>
            </m:ctrlPr>
          </m:sSubPr>
          <m:e>
            <m:r>
              <w:rPr>
                <w:rFonts w:ascii="Cambria Math" w:hAnsi="Cambria Math"/>
              </w:rPr>
              <m:t>T</m:t>
            </m:r>
          </m:e>
          <m:sub>
            <m:r>
              <w:rPr>
                <w:rFonts w:ascii="Cambria Math" w:hAnsi="Cambria Math"/>
              </w:rPr>
              <m:t>p</m:t>
            </m:r>
          </m:sub>
        </m:sSub>
        <m:r>
          <w:rPr>
            <w:rFonts w:ascii="Cambria Math" w:hAnsi="Cambria Math"/>
          </w:rPr>
          <m:t>)·</m:t>
        </m:r>
        <m:sSub>
          <m:sSubPr>
            <m:ctrlPr>
              <w:rPr>
                <w:rFonts w:ascii="Cambria Math" w:hAnsi="Cambria Math"/>
                <w:i/>
                <w:sz w:val="24"/>
                <w:szCs w:val="24"/>
              </w:rPr>
            </m:ctrlPr>
          </m:sSubPr>
          <m:e>
            <m:r>
              <w:rPr>
                <w:rFonts w:ascii="Cambria Math" w:hAnsi="Cambria Math"/>
              </w:rPr>
              <m:t>G</m:t>
            </m:r>
          </m:e>
          <m:sub>
            <m:r>
              <w:rPr>
                <w:rFonts w:ascii="Cambria Math" w:hAnsi="Cambria Math"/>
              </w:rPr>
              <m:t>T</m:t>
            </m:r>
          </m:sub>
        </m:sSub>
      </m:oMath>
      <w:r w:rsidR="00A4178F" w:rsidRPr="00A372A8">
        <w:rPr>
          <w:i/>
        </w:rPr>
        <w:tab/>
      </w:r>
      <w:r w:rsidR="00A4178F" w:rsidRPr="00A372A8">
        <w:rPr>
          <w:i/>
        </w:rPr>
        <w:tab/>
      </w:r>
      <w:r w:rsidR="00A4178F" w:rsidRPr="00A372A8">
        <w:tab/>
      </w:r>
      <w:r w:rsidR="00A4178F" w:rsidRPr="00A372A8">
        <w:tab/>
      </w:r>
      <w:r w:rsidR="00A4178F" w:rsidRPr="00A372A8">
        <w:tab/>
      </w:r>
      <w:r w:rsidR="00A4178F" w:rsidRPr="00A372A8">
        <w:tab/>
      </w:r>
      <w:r w:rsidR="00A4178F" w:rsidRPr="00A372A8">
        <w:tab/>
      </w:r>
      <w:r w:rsidR="00A4178F" w:rsidRPr="00A372A8">
        <w:tab/>
      </w:r>
      <w:r w:rsidR="00A4178F" w:rsidRPr="00A372A8">
        <w:tab/>
      </w:r>
      <w:r w:rsidR="00A4178F" w:rsidRPr="00A372A8">
        <w:tab/>
        <w:t xml:space="preserve">  (12)</w:t>
      </w:r>
    </w:p>
    <w:p w:rsidR="001A6199" w:rsidRPr="00A372A8" w:rsidRDefault="001A6199" w:rsidP="001A6199">
      <w:r w:rsidRPr="00A372A8">
        <w:t xml:space="preserve">Denklem 12’de </w:t>
      </w:r>
      <w:r w:rsidRPr="00A372A8">
        <w:rPr>
          <w:i/>
        </w:rPr>
        <w:t>S</w:t>
      </w:r>
      <w:r w:rsidRPr="00A372A8">
        <w:rPr>
          <w:i/>
          <w:vertAlign w:val="subscript"/>
        </w:rPr>
        <w:t>ae</w:t>
      </w:r>
      <w:r w:rsidRPr="00A372A8">
        <w:rPr>
          <w:i/>
        </w:rPr>
        <w:t>(T</w:t>
      </w:r>
      <w:r w:rsidRPr="00A372A8">
        <w:rPr>
          <w:i/>
          <w:vertAlign w:val="subscript"/>
        </w:rPr>
        <w:t>p</w:t>
      </w:r>
      <w:r w:rsidRPr="00A372A8">
        <w:rPr>
          <w:i/>
        </w:rPr>
        <w:t>)</w:t>
      </w:r>
      <w:r w:rsidRPr="00A372A8">
        <w:t xml:space="preserve"> Türkiye Deprem Tehlike Haritası’nda direğin coğrafi konumunda DD-</w:t>
      </w:r>
      <w:r w:rsidR="00C00CA7" w:rsidRPr="00A372A8">
        <w:t>2</w:t>
      </w:r>
      <w:r w:rsidRPr="00A372A8">
        <w:t xml:space="preserve"> yer hareketi düzeyi için tanımlanan yatay elastik tasarım spektral ivmesi (</w:t>
      </w:r>
      <w:r w:rsidR="00BA0F19" w:rsidRPr="00A372A8">
        <w:rPr>
          <w:i/>
        </w:rPr>
        <w:t>g</w:t>
      </w:r>
      <w:r w:rsidRPr="00A372A8">
        <w:t xml:space="preserve">), </w:t>
      </w:r>
      <w:r w:rsidRPr="00A372A8">
        <w:rPr>
          <w:i/>
        </w:rPr>
        <w:t>T</w:t>
      </w:r>
      <w:r w:rsidRPr="00A372A8">
        <w:rPr>
          <w:i/>
          <w:vertAlign w:val="subscript"/>
        </w:rPr>
        <w:t>p</w:t>
      </w:r>
      <w:r w:rsidRPr="00A372A8">
        <w:t xml:space="preserve"> ise direğin göz önüne alınan deprem doğrultusundaki </w:t>
      </w:r>
      <w:r w:rsidR="004136EE" w:rsidRPr="00A372A8">
        <w:t>hâkim</w:t>
      </w:r>
      <w:r w:rsidRPr="00A372A8">
        <w:t xml:space="preserve"> doğal titreşim periyodudur (s). </w:t>
      </w:r>
      <w:r w:rsidRPr="00A372A8">
        <w:rPr>
          <w:i/>
        </w:rPr>
        <w:t>T</w:t>
      </w:r>
      <w:r w:rsidRPr="00A372A8">
        <w:rPr>
          <w:i/>
          <w:vertAlign w:val="subscript"/>
        </w:rPr>
        <w:t>p</w:t>
      </w:r>
      <w:r w:rsidRPr="00A372A8">
        <w:t xml:space="preserve"> periyodunun hesaplanması Bölüm </w:t>
      </w:r>
      <w:r w:rsidRPr="00A372A8">
        <w:rPr>
          <w:b/>
        </w:rPr>
        <w:t>C.4.1</w:t>
      </w:r>
      <w:r w:rsidRPr="00A372A8">
        <w:t>’e göre yapılacaktır.</w:t>
      </w:r>
    </w:p>
    <w:p w:rsidR="001A6199" w:rsidRPr="00A372A8" w:rsidRDefault="001A6199" w:rsidP="001A6199">
      <w:r w:rsidRPr="00A372A8">
        <w:t xml:space="preserve">Eğer </w:t>
      </w:r>
      <w:r w:rsidRPr="00A372A8">
        <w:rPr>
          <w:i/>
        </w:rPr>
        <w:t>V</w:t>
      </w:r>
      <w:r w:rsidRPr="00A372A8">
        <w:rPr>
          <w:i/>
          <w:vertAlign w:val="subscript"/>
        </w:rPr>
        <w:t>b</w:t>
      </w:r>
      <w:r w:rsidRPr="00A372A8">
        <w:t xml:space="preserve"> kuvveti hat yönünde ve hatta dik yönde deprem hariç diğer yük etkileri altında hesaplanan maksimum taban kesme kuvvetinden daha düşükse ilgili direğin tasarımında deprem hesabı yapılmayacaktır. Eğer daha büyükse deprem hesabı yapılacaktır.</w:t>
      </w:r>
    </w:p>
    <w:p w:rsidR="00F91F75" w:rsidRPr="00A372A8" w:rsidRDefault="001A6199" w:rsidP="001A6199">
      <w:r w:rsidRPr="00A372A8">
        <w:t xml:space="preserve">Deprem yükleri altında yapılacak hesapta aşağıda verilen Eşdeğer Deprem Yükü Yöntemi kullanılacaktır.  </w:t>
      </w:r>
    </w:p>
    <w:p w:rsidR="001A6199" w:rsidRPr="00A372A8" w:rsidRDefault="001A6199" w:rsidP="001A6199">
      <w:pPr>
        <w:pStyle w:val="Balk2"/>
      </w:pPr>
      <w:bookmarkStart w:id="120" w:name="_Toc37928090"/>
      <w:bookmarkStart w:id="121" w:name="_Toc58323984"/>
      <w:r w:rsidRPr="00A372A8">
        <w:t>c.4 – EŞDEĞER DEPREM YÜKÜ YÖNTEMİ</w:t>
      </w:r>
      <w:bookmarkEnd w:id="120"/>
      <w:bookmarkEnd w:id="121"/>
    </w:p>
    <w:p w:rsidR="001A6199" w:rsidRPr="00A372A8" w:rsidRDefault="001A6199" w:rsidP="001A6199">
      <w:r w:rsidRPr="00A372A8">
        <w:t xml:space="preserve">Eşdeğer Deprem Yükü Yöntemi, hat yönünde ve hatta dik yönde direğe etkiyen depremler için ayrı ayrı uygulanacaktır. </w:t>
      </w:r>
    </w:p>
    <w:p w:rsidR="001A6199" w:rsidRPr="00A372A8" w:rsidRDefault="001A6199" w:rsidP="001A6199">
      <w:r w:rsidRPr="00A372A8">
        <w:t>Eşdeğer deprem yükü yöntemi ile yapılacak hesapta önce direğin analiz modelinin hazırlanması gereklidir. Bu modelde direğin kütle dağılımı rijit düğüm noktalarında tanımlanacak, eşdeğer deprem kuvvetleri de direğe rijit düğüm noktalarında etkitilecektir. Rijit düğüm noktaları ana ayaklar üzerinde direk yüksekliği boyunca belirli düğüm noktası seviyelerinde tanımlanacaktır.</w:t>
      </w:r>
    </w:p>
    <w:p w:rsidR="001A6199" w:rsidRPr="00A372A8" w:rsidRDefault="001A6199" w:rsidP="001A6199">
      <w:r w:rsidRPr="00A372A8">
        <w:t>Rijit düğüm noktası seviyeleri belirlenirken direk üzerinde kütle dağılımının olabildiğince gerçekçi bir biçimde temsil edilmesi sağlanmalıdır. Direğin toprak kulesi bölümünde en az bir rijit düğüm noktası seviyesi, konsolların direk gövdesine bağlandığı bölgelerde en az birer düğüm noktası seviyesi ve direk ana gövdesindeki her bir yatay diyafram bölgesinde en az birer düğüm noktası seviyesi tanımlanmalıdır (</w:t>
      </w:r>
      <w:r w:rsidRPr="00A372A8">
        <w:rPr>
          <w:b/>
        </w:rPr>
        <w:t>Şekil 6</w:t>
      </w:r>
      <w:r w:rsidRPr="00A372A8">
        <w:t xml:space="preserve">). Bunlara ilave olarak gerektiği durumlarda direğin gövde bölümünde ilave düğüm noktası seviyeleri tanımlanabilir. </w:t>
      </w:r>
    </w:p>
    <w:p w:rsidR="001A6199" w:rsidRPr="00A372A8" w:rsidRDefault="001A6199" w:rsidP="001A6199">
      <w:r w:rsidRPr="00A372A8">
        <w:t xml:space="preserve">Direk boyunca komşu rijit düğüm noktası seviyeleri arasındaki düşey mesafe 10 m’yi geçmemelidir. </w:t>
      </w:r>
    </w:p>
    <w:p w:rsidR="001A6199" w:rsidRPr="00A372A8" w:rsidRDefault="001A6199" w:rsidP="001A6199">
      <w:r w:rsidRPr="00A372A8">
        <w:t>Her bir seviyede tanımlanan rijit düğüm noktaları ana ayaklar üzerinde bulunmalıdır. Dolayısıyla her bir düğüm noktası seviyesinde en az ana ayak sayısı kadar düğüm noktası olmalıdır.</w:t>
      </w:r>
    </w:p>
    <w:p w:rsidR="00F91F75" w:rsidRPr="00A372A8" w:rsidRDefault="001A6199" w:rsidP="001A6199">
      <w:r w:rsidRPr="00A372A8">
        <w:t>Tanımlanan düğüm noktalarına atanan kütlelerin toplamı direğin toplam sabit kütlesine eşit olmalıdır.</w:t>
      </w:r>
    </w:p>
    <w:p w:rsidR="00932ED6" w:rsidRPr="00A372A8" w:rsidRDefault="00932ED6" w:rsidP="00932ED6"/>
    <w:p w:rsidR="00932ED6" w:rsidRPr="00A372A8" w:rsidRDefault="00932ED6" w:rsidP="00C3374C">
      <w:pPr>
        <w:pStyle w:val="ListeParagraf"/>
        <w:spacing w:line="276" w:lineRule="auto"/>
        <w:ind w:left="0"/>
      </w:pPr>
    </w:p>
    <w:p w:rsidR="00960612" w:rsidRPr="00A372A8" w:rsidRDefault="00960612" w:rsidP="00C3374C">
      <w:pPr>
        <w:pStyle w:val="ListeParagraf"/>
        <w:spacing w:line="276" w:lineRule="auto"/>
        <w:ind w:left="0"/>
      </w:pPr>
    </w:p>
    <w:p w:rsidR="00960612" w:rsidRPr="00A372A8" w:rsidRDefault="00960612" w:rsidP="00C3374C">
      <w:pPr>
        <w:pStyle w:val="ListeParagraf"/>
        <w:spacing w:line="276" w:lineRule="auto"/>
        <w:ind w:left="0"/>
      </w:pPr>
    </w:p>
    <w:p w:rsidR="00960612" w:rsidRPr="00A372A8" w:rsidRDefault="00960612" w:rsidP="00C3374C">
      <w:pPr>
        <w:pStyle w:val="ListeParagraf"/>
        <w:spacing w:line="276" w:lineRule="auto"/>
        <w:ind w:left="0"/>
      </w:pPr>
    </w:p>
    <w:p w:rsidR="00960612" w:rsidRPr="00A372A8" w:rsidRDefault="00960612" w:rsidP="00C3374C">
      <w:pPr>
        <w:pStyle w:val="ListeParagraf"/>
        <w:spacing w:line="276" w:lineRule="auto"/>
        <w:ind w:left="0"/>
      </w:pPr>
    </w:p>
    <w:p w:rsidR="00960612" w:rsidRPr="00A372A8" w:rsidRDefault="00960612" w:rsidP="00C3374C">
      <w:pPr>
        <w:pStyle w:val="ListeParagraf"/>
        <w:spacing w:line="276" w:lineRule="auto"/>
        <w:ind w:left="0"/>
      </w:pPr>
    </w:p>
    <w:p w:rsidR="00960612" w:rsidRPr="00A372A8" w:rsidRDefault="00960612" w:rsidP="00C3374C">
      <w:pPr>
        <w:pStyle w:val="ListeParagraf"/>
        <w:spacing w:line="276" w:lineRule="auto"/>
        <w:ind w:left="0"/>
      </w:pPr>
    </w:p>
    <w:p w:rsidR="00960612" w:rsidRPr="00A372A8" w:rsidRDefault="00960612" w:rsidP="00C3374C">
      <w:pPr>
        <w:pStyle w:val="ListeParagraf"/>
        <w:spacing w:line="276" w:lineRule="auto"/>
        <w:ind w:left="0"/>
      </w:pPr>
    </w:p>
    <w:p w:rsidR="00960612" w:rsidRPr="00A372A8" w:rsidRDefault="00960612" w:rsidP="00960612">
      <w:pPr>
        <w:pStyle w:val="ListeParagraf"/>
        <w:spacing w:line="276" w:lineRule="auto"/>
        <w:ind w:left="0"/>
        <w:jc w:val="center"/>
      </w:pPr>
      <w:r w:rsidRPr="00A372A8">
        <w:rPr>
          <w:noProof/>
          <w:lang w:eastAsia="tr-TR"/>
        </w:rPr>
        <w:drawing>
          <wp:inline distT="0" distB="0" distL="0" distR="0" wp14:anchorId="6F1B1AFD" wp14:editId="7DE74A80">
            <wp:extent cx="3959860" cy="3605530"/>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59860" cy="3605530"/>
                    </a:xfrm>
                    <a:prstGeom prst="rect">
                      <a:avLst/>
                    </a:prstGeom>
                    <a:noFill/>
                    <a:ln>
                      <a:noFill/>
                    </a:ln>
                  </pic:spPr>
                </pic:pic>
              </a:graphicData>
            </a:graphic>
          </wp:inline>
        </w:drawing>
      </w:r>
    </w:p>
    <w:p w:rsidR="00960612" w:rsidRPr="00A372A8" w:rsidRDefault="00960612" w:rsidP="00960612">
      <w:pPr>
        <w:pStyle w:val="ListeParagraf"/>
        <w:spacing w:line="276" w:lineRule="auto"/>
        <w:ind w:left="0"/>
        <w:jc w:val="center"/>
      </w:pPr>
      <w:r w:rsidRPr="00A372A8">
        <w:rPr>
          <w:b/>
        </w:rPr>
        <w:t>Şekil 6.</w:t>
      </w:r>
      <w:r w:rsidRPr="00A372A8">
        <w:t xml:space="preserve"> Direk üzerinde rijit düğüm noktası seviyelerinin tanımlanması</w:t>
      </w:r>
    </w:p>
    <w:p w:rsidR="00960612" w:rsidRPr="00A372A8" w:rsidRDefault="00960612" w:rsidP="00960612">
      <w:pPr>
        <w:pStyle w:val="ListeParagraf"/>
        <w:spacing w:line="276" w:lineRule="auto"/>
        <w:ind w:left="0"/>
        <w:jc w:val="center"/>
      </w:pPr>
    </w:p>
    <w:p w:rsidR="00960612" w:rsidRPr="00A372A8" w:rsidRDefault="00960612" w:rsidP="00960612">
      <w:pPr>
        <w:pStyle w:val="Balk3"/>
      </w:pPr>
      <w:bookmarkStart w:id="122" w:name="_Toc37928091"/>
      <w:bookmarkStart w:id="123" w:name="_Toc58323985"/>
      <w:r w:rsidRPr="00A372A8">
        <w:t xml:space="preserve">C.4.1 Direğin </w:t>
      </w:r>
      <w:r w:rsidR="001163E6" w:rsidRPr="00A372A8">
        <w:t>Hâkim</w:t>
      </w:r>
      <w:r w:rsidRPr="00A372A8">
        <w:t xml:space="preserve"> Doğal Titreşim Periyodunun Belirlenmesi</w:t>
      </w:r>
      <w:bookmarkEnd w:id="122"/>
      <w:bookmarkEnd w:id="123"/>
    </w:p>
    <w:p w:rsidR="001163E6" w:rsidRPr="00A372A8" w:rsidRDefault="001163E6" w:rsidP="001163E6">
      <w:r w:rsidRPr="00A372A8">
        <w:t xml:space="preserve">Direğin göz önüne alınan deprem doğrultusunda hâkim doğal titreşim periyodu </w:t>
      </w:r>
      <w:r w:rsidRPr="00A372A8">
        <w:rPr>
          <w:i/>
        </w:rPr>
        <w:t>T</w:t>
      </w:r>
      <w:r w:rsidRPr="00A372A8">
        <w:rPr>
          <w:i/>
          <w:vertAlign w:val="subscript"/>
        </w:rPr>
        <w:t>p</w:t>
      </w:r>
      <w:r w:rsidRPr="00A372A8">
        <w:t xml:space="preserve">, daha kesin bir hesap yapılmadığı sürece </w:t>
      </w:r>
      <w:r w:rsidRPr="00A372A8">
        <w:rPr>
          <w:b/>
        </w:rPr>
        <w:t>Denklem 13</w:t>
      </w:r>
      <w:r w:rsidRPr="00A372A8">
        <w:t xml:space="preserve"> ile hesaplanacaktır.</w:t>
      </w:r>
    </w:p>
    <w:p w:rsidR="001163E6" w:rsidRPr="00A372A8" w:rsidRDefault="00786036" w:rsidP="001163E6">
      <w:pPr>
        <w:spacing w:before="0" w:after="240"/>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=2π</m:t>
        </m:r>
        <m:sSup>
          <m:sSupPr>
            <m:ctrlPr>
              <w:rPr>
                <w:rFonts w:ascii="Cambria Math" w:eastAsiaTheme="minorEastAsia" w:hAnsi="Cambria Math"/>
                <w:i/>
                <w:sz w:val="24"/>
                <w:szCs w:val="24"/>
              </w:rPr>
            </m:ctrlPr>
          </m:sSupPr>
          <m:e>
            <m:d>
              <m:dPr>
                <m:begChr m:val="["/>
                <m:endChr m:val="]"/>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i=1</m:t>
                        </m:r>
                      </m:sub>
                      <m:sup>
                        <m:r>
                          <w:rPr>
                            <w:rFonts w:ascii="Cambria Math" w:eastAsiaTheme="minorEastAsia" w:hAnsi="Cambria Math"/>
                            <w:sz w:val="24"/>
                            <w:szCs w:val="24"/>
                          </w:rPr>
                          <m:t>M</m:t>
                        </m:r>
                      </m:sup>
                      <m:e>
                        <m:sSub>
                          <m:sSubPr>
                            <m:ctrlPr>
                              <w:rPr>
                                <w:rFonts w:ascii="Cambria Math" w:eastAsiaTheme="minorEastAsia" w:hAnsi="Cambria Math"/>
                                <w:i/>
                                <w:sz w:val="24"/>
                                <w:szCs w:val="24"/>
                              </w:rPr>
                            </m:ctrlPr>
                          </m:sSubPr>
                          <m:e>
                            <m:r>
                              <w:rPr>
                                <w:rFonts w:ascii="Cambria Math" w:eastAsiaTheme="minorEastAsia" w:hAnsi="Cambria Math"/>
                                <w:sz w:val="24"/>
                                <w:szCs w:val="24"/>
                              </w:rPr>
                              <m:t>m</m:t>
                            </m:r>
                            <m:ctrlPr>
                              <w:rPr>
                                <w:rFonts w:ascii="Cambria Math" w:eastAsia="Cambria Math" w:hAnsi="Cambria Math" w:cs="Cambria Math"/>
                                <w:i/>
                                <w:sz w:val="24"/>
                                <w:szCs w:val="24"/>
                              </w:rPr>
                            </m:ctrlPr>
                          </m:e>
                          <m:sub>
                            <m:r>
                              <w:rPr>
                                <w:rFonts w:ascii="Cambria Math" w:eastAsiaTheme="minorEastAsia" w:hAnsi="Cambria Math"/>
                                <w:sz w:val="24"/>
                                <w:szCs w:val="24"/>
                              </w:rPr>
                              <m:t>i</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d</m:t>
                            </m:r>
                          </m:e>
                          <m:sub>
                            <m:r>
                              <w:rPr>
                                <w:rFonts w:ascii="Cambria Math" w:eastAsiaTheme="minorEastAsia" w:hAnsi="Cambria Math"/>
                                <w:sz w:val="24"/>
                                <w:szCs w:val="24"/>
                              </w:rPr>
                              <m:t>i</m:t>
                            </m:r>
                          </m:sub>
                          <m:sup>
                            <m:r>
                              <w:rPr>
                                <w:rFonts w:ascii="Cambria Math" w:eastAsiaTheme="minorEastAsia" w:hAnsi="Cambria Math"/>
                                <w:sz w:val="24"/>
                                <w:szCs w:val="24"/>
                              </w:rPr>
                              <m:t>2</m:t>
                            </m:r>
                          </m:sup>
                        </m:sSubSup>
                      </m:e>
                    </m:nary>
                  </m:num>
                  <m:den>
                    <m:nary>
                      <m:naryPr>
                        <m:chr m:val="∑"/>
                        <m:limLoc m:val="undOvr"/>
                        <m:ctrlPr>
                          <w:rPr>
                            <w:rFonts w:ascii="Cambria Math" w:eastAsiaTheme="minorEastAsia" w:hAnsi="Cambria Math"/>
                            <w:i/>
                            <w:sz w:val="24"/>
                            <w:szCs w:val="24"/>
                          </w:rPr>
                        </m:ctrlPr>
                      </m:naryPr>
                      <m:sub>
                        <m:r>
                          <w:rPr>
                            <w:rFonts w:ascii="Cambria Math" w:eastAsiaTheme="minorEastAsia" w:hAnsi="Cambria Math"/>
                            <w:sz w:val="24"/>
                            <w:szCs w:val="24"/>
                          </w:rPr>
                          <m:t>i=1</m:t>
                        </m:r>
                      </m:sub>
                      <m:sup>
                        <m:r>
                          <w:rPr>
                            <w:rFonts w:ascii="Cambria Math" w:eastAsiaTheme="minorEastAsia" w:hAnsi="Cambria Math"/>
                            <w:sz w:val="24"/>
                            <w:szCs w:val="24"/>
                          </w:rPr>
                          <m:t>M</m:t>
                        </m:r>
                      </m:sup>
                      <m:e>
                        <m:sSub>
                          <m:sSubPr>
                            <m:ctrlPr>
                              <w:rPr>
                                <w:rFonts w:ascii="Cambria Math" w:eastAsiaTheme="minorEastAsia" w:hAnsi="Cambria Math"/>
                                <w:i/>
                                <w:sz w:val="24"/>
                                <w:szCs w:val="24"/>
                              </w:rPr>
                            </m:ctrlPr>
                          </m:sSubPr>
                          <m:e>
                            <m:r>
                              <w:rPr>
                                <w:rFonts w:ascii="Cambria Math" w:eastAsiaTheme="minorEastAsia" w:hAnsi="Cambria Math"/>
                                <w:sz w:val="24"/>
                                <w:szCs w:val="24"/>
                              </w:rPr>
                              <m:t>f</m:t>
                            </m:r>
                            <m:ctrlPr>
                              <w:rPr>
                                <w:rFonts w:ascii="Cambria Math" w:eastAsia="Cambria Math" w:hAnsi="Cambria Math" w:cs="Cambria Math"/>
                                <w:i/>
                                <w:sz w:val="24"/>
                                <w:szCs w:val="24"/>
                              </w:rPr>
                            </m:ctrlPr>
                          </m:e>
                          <m:sub>
                            <m:r>
                              <w:rPr>
                                <w:rFonts w:ascii="Cambria Math" w:eastAsiaTheme="minorEastAsia" w:hAnsi="Cambria Math"/>
                                <w:sz w:val="24"/>
                                <w:szCs w:val="24"/>
                              </w:rPr>
                              <m:t>i</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d</m:t>
                            </m:r>
                          </m:e>
                          <m:sub>
                            <m:r>
                              <w:rPr>
                                <w:rFonts w:ascii="Cambria Math" w:eastAsiaTheme="minorEastAsia" w:hAnsi="Cambria Math"/>
                                <w:sz w:val="24"/>
                                <w:szCs w:val="24"/>
                              </w:rPr>
                              <m:t>i</m:t>
                            </m:r>
                          </m:sub>
                          <m:sup>
                            <m:r>
                              <w:rPr>
                                <w:rFonts w:ascii="Cambria Math" w:eastAsiaTheme="minorEastAsia" w:hAnsi="Cambria Math"/>
                                <w:sz w:val="24"/>
                                <w:szCs w:val="24"/>
                              </w:rPr>
                              <m:t xml:space="preserve"> </m:t>
                            </m:r>
                          </m:sup>
                        </m:sSubSup>
                        <m:r>
                          <w:rPr>
                            <w:rFonts w:ascii="Cambria Math" w:eastAsiaTheme="minorEastAsia" w:hAnsi="Cambria Math"/>
                            <w:sz w:val="24"/>
                            <w:szCs w:val="24"/>
                          </w:rPr>
                          <m:t xml:space="preserve"> </m:t>
                        </m:r>
                      </m:e>
                    </m:nary>
                  </m:den>
                </m:f>
              </m:e>
            </m:d>
          </m:e>
          <m:sup>
            <m:r>
              <w:rPr>
                <w:rFonts w:ascii="Cambria Math" w:eastAsiaTheme="minorEastAsia" w:hAnsi="Cambria Math"/>
                <w:sz w:val="24"/>
                <w:szCs w:val="24"/>
              </w:rPr>
              <m:t>1/2</m:t>
            </m:r>
          </m:sup>
        </m:sSup>
      </m:oMath>
      <w:r w:rsidR="001163E6" w:rsidRPr="00A372A8">
        <w:rPr>
          <w:i/>
        </w:rPr>
        <w:tab/>
      </w:r>
      <w:r w:rsidR="001163E6" w:rsidRPr="00A372A8">
        <w:rPr>
          <w:i/>
        </w:rPr>
        <w:tab/>
      </w:r>
      <w:r w:rsidR="001163E6" w:rsidRPr="00A372A8">
        <w:tab/>
      </w:r>
      <w:r w:rsidR="001163E6" w:rsidRPr="00A372A8">
        <w:tab/>
      </w:r>
      <w:r w:rsidR="001163E6" w:rsidRPr="00A372A8">
        <w:tab/>
      </w:r>
      <w:r w:rsidR="001163E6" w:rsidRPr="00A372A8">
        <w:tab/>
      </w:r>
      <w:r w:rsidR="001163E6" w:rsidRPr="00A372A8">
        <w:tab/>
      </w:r>
      <w:r w:rsidR="001163E6" w:rsidRPr="00A372A8">
        <w:tab/>
      </w:r>
      <w:r w:rsidR="001163E6" w:rsidRPr="00A372A8">
        <w:tab/>
        <w:t xml:space="preserve">  (13)</w:t>
      </w:r>
    </w:p>
    <w:p w:rsidR="001163E6" w:rsidRPr="00A372A8" w:rsidRDefault="001163E6" w:rsidP="001163E6">
      <w:r w:rsidRPr="00A372A8">
        <w:t xml:space="preserve">Burada </w:t>
      </w:r>
      <w:r w:rsidRPr="00A372A8">
        <w:rPr>
          <w:i/>
        </w:rPr>
        <w:t>m</w:t>
      </w:r>
      <w:r w:rsidRPr="00A372A8">
        <w:rPr>
          <w:i/>
          <w:vertAlign w:val="subscript"/>
        </w:rPr>
        <w:t>i</w:t>
      </w:r>
      <w:r w:rsidRPr="00A372A8">
        <w:t xml:space="preserve">, i’nci rijit düğüm noktasına karşılık gelen eşdeğer kütledir. </w:t>
      </w:r>
      <w:r w:rsidR="00DA782A" w:rsidRPr="00A372A8">
        <w:rPr>
          <w:i/>
        </w:rPr>
        <w:t>M</w:t>
      </w:r>
      <w:r w:rsidR="00DA782A" w:rsidRPr="00A372A8">
        <w:t xml:space="preserve"> toplam</w:t>
      </w:r>
      <w:r w:rsidRPr="00A372A8">
        <w:t xml:space="preserve"> rijit düğüm noktası sayısıdır. </w:t>
      </w:r>
      <w:r w:rsidRPr="00A372A8">
        <w:rPr>
          <w:i/>
        </w:rPr>
        <w:t>f</w:t>
      </w:r>
      <w:r w:rsidRPr="00A372A8">
        <w:rPr>
          <w:i/>
          <w:vertAlign w:val="subscript"/>
        </w:rPr>
        <w:t>i</w:t>
      </w:r>
      <w:r w:rsidRPr="00A372A8">
        <w:t xml:space="preserve"> göz önüne alınan deprem doğrultusunda i’nci rijit düğüm noktasına etkitilen </w:t>
      </w:r>
      <w:r w:rsidR="00140D89" w:rsidRPr="00A372A8">
        <w:t>sanal</w:t>
      </w:r>
      <w:r w:rsidRPr="00A372A8">
        <w:t xml:space="preserve"> yatay birim kuvvettir. </w:t>
      </w:r>
      <w:r w:rsidRPr="00A372A8">
        <w:rPr>
          <w:i/>
        </w:rPr>
        <w:t>f</w:t>
      </w:r>
      <w:r w:rsidRPr="00A372A8">
        <w:rPr>
          <w:i/>
          <w:vertAlign w:val="subscript"/>
        </w:rPr>
        <w:t>i</w:t>
      </w:r>
      <w:r w:rsidRPr="00A372A8">
        <w:t xml:space="preserve">’nin belirlenmesi için </w:t>
      </w:r>
      <w:r w:rsidRPr="00A372A8">
        <w:rPr>
          <w:i/>
        </w:rPr>
        <w:t>V</w:t>
      </w:r>
      <w:r w:rsidRPr="00A372A8">
        <w:rPr>
          <w:i/>
          <w:vertAlign w:val="subscript"/>
        </w:rPr>
        <w:t>b</w:t>
      </w:r>
      <w:r w:rsidRPr="00A372A8">
        <w:rPr>
          <w:i/>
        </w:rPr>
        <w:t xml:space="preserve"> </w:t>
      </w:r>
      <w:r w:rsidRPr="00A372A8">
        <w:t xml:space="preserve">yerine herhangi bir değer (örneğin 100) konulacaktır. </w:t>
      </w:r>
      <w:r w:rsidRPr="00A372A8">
        <w:rPr>
          <w:i/>
        </w:rPr>
        <w:t>d</w:t>
      </w:r>
      <w:r w:rsidRPr="00A372A8">
        <w:rPr>
          <w:i/>
          <w:vertAlign w:val="subscript"/>
        </w:rPr>
        <w:t>i</w:t>
      </w:r>
      <w:r w:rsidRPr="00A372A8">
        <w:t xml:space="preserve"> ise </w:t>
      </w:r>
      <w:r w:rsidRPr="00A372A8">
        <w:rPr>
          <w:i/>
        </w:rPr>
        <w:t>f</w:t>
      </w:r>
      <w:r w:rsidRPr="00A372A8">
        <w:rPr>
          <w:i/>
          <w:vertAlign w:val="subscript"/>
        </w:rPr>
        <w:t>i</w:t>
      </w:r>
      <w:r w:rsidRPr="00A372A8">
        <w:t xml:space="preserve"> altında i’nci rijit düğüm noktasında hesaplanan yatay yer değiştirmedir.  </w:t>
      </w:r>
    </w:p>
    <w:p w:rsidR="00084903" w:rsidRPr="00A372A8" w:rsidRDefault="00084903" w:rsidP="00084903">
      <w:pPr>
        <w:pStyle w:val="Balk3"/>
      </w:pPr>
      <w:bookmarkStart w:id="124" w:name="_Toc37928092"/>
      <w:bookmarkStart w:id="125" w:name="_Toc58323986"/>
      <w:r w:rsidRPr="00A372A8">
        <w:t>C.4.2 Eşdeğer Kütlelere Etkiyen Eşdeğer Deprem Yüklerinin Belirlenmesi</w:t>
      </w:r>
      <w:bookmarkEnd w:id="124"/>
      <w:bookmarkEnd w:id="125"/>
    </w:p>
    <w:p w:rsidR="001163E6" w:rsidRPr="00A372A8" w:rsidRDefault="00084903" w:rsidP="00084903">
      <w:pPr>
        <w:spacing w:after="240"/>
      </w:pPr>
      <w:r w:rsidRPr="00A372A8">
        <w:t xml:space="preserve">Göz önüne alınan deprem doğrultusunda direğin i’nci rijit düğüm noktasına etkiyen deprem yükü </w:t>
      </w:r>
      <w:r w:rsidRPr="00A372A8">
        <w:rPr>
          <w:i/>
        </w:rPr>
        <w:t>F</w:t>
      </w:r>
      <w:r w:rsidRPr="00A372A8">
        <w:rPr>
          <w:i/>
          <w:vertAlign w:val="subscript"/>
        </w:rPr>
        <w:t>i</w:t>
      </w:r>
      <w:r w:rsidRPr="00A372A8">
        <w:t xml:space="preserve"> </w:t>
      </w:r>
      <w:r w:rsidRPr="00A372A8">
        <w:rPr>
          <w:b/>
        </w:rPr>
        <w:t>Denklem 14</w:t>
      </w:r>
      <w:r w:rsidRPr="00A372A8">
        <w:t xml:space="preserve"> ile belirlenecektir.</w:t>
      </w:r>
    </w:p>
    <w:p w:rsidR="00084903" w:rsidRPr="00A372A8" w:rsidRDefault="00786036" w:rsidP="00084903">
      <w:pPr>
        <w:spacing w:before="0" w:after="240"/>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b</m:t>
            </m:r>
          </m:sub>
        </m:sSub>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i</m:t>
                </m:r>
              </m:sub>
            </m:sSub>
          </m:num>
          <m:den>
            <m:nary>
              <m:naryPr>
                <m:chr m:val="∑"/>
                <m:limLoc m:val="undOvr"/>
                <m:ctrlPr>
                  <w:rPr>
                    <w:rFonts w:ascii="Cambria Math" w:hAnsi="Cambria Math"/>
                    <w:i/>
                    <w:sz w:val="24"/>
                    <w:szCs w:val="24"/>
                  </w:rPr>
                </m:ctrlPr>
              </m:naryPr>
              <m:sub>
                <m:r>
                  <w:rPr>
                    <w:rFonts w:ascii="Cambria Math" w:hAnsi="Cambria Math"/>
                    <w:sz w:val="24"/>
                    <w:szCs w:val="24"/>
                  </w:rPr>
                  <m:t>j=1</m:t>
                </m:r>
              </m:sub>
              <m:sup>
                <m:r>
                  <w:rPr>
                    <w:rFonts w:ascii="Cambria Math" w:hAnsi="Cambria Math"/>
                    <w:sz w:val="24"/>
                    <w:szCs w:val="24"/>
                  </w:rPr>
                  <m:t>M</m:t>
                </m:r>
              </m:sup>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j</m:t>
                    </m:r>
                  </m:sub>
                </m:sSub>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j</m:t>
                    </m:r>
                  </m:sub>
                </m:sSub>
              </m:e>
            </m:nary>
          </m:den>
        </m:f>
      </m:oMath>
      <w:r w:rsidR="00084903" w:rsidRPr="00A372A8">
        <w:rPr>
          <w:i/>
        </w:rPr>
        <w:tab/>
      </w:r>
      <w:r w:rsidR="00084903" w:rsidRPr="00A372A8">
        <w:rPr>
          <w:i/>
        </w:rPr>
        <w:tab/>
      </w:r>
      <w:r w:rsidR="00084903" w:rsidRPr="00A372A8">
        <w:tab/>
      </w:r>
      <w:r w:rsidR="00084903" w:rsidRPr="00A372A8">
        <w:tab/>
      </w:r>
      <w:r w:rsidR="00084903" w:rsidRPr="00A372A8">
        <w:tab/>
      </w:r>
      <w:r w:rsidR="00084903" w:rsidRPr="00A372A8">
        <w:tab/>
      </w:r>
      <w:r w:rsidR="00084903" w:rsidRPr="00A372A8">
        <w:tab/>
      </w:r>
      <w:r w:rsidR="00084903" w:rsidRPr="00A372A8">
        <w:tab/>
      </w:r>
      <w:r w:rsidR="00084903" w:rsidRPr="00A372A8">
        <w:tab/>
      </w:r>
      <w:r w:rsidR="00084903" w:rsidRPr="00A372A8">
        <w:tab/>
        <w:t xml:space="preserve">  (14)</w:t>
      </w:r>
    </w:p>
    <w:p w:rsidR="00DA782A" w:rsidRPr="00A372A8" w:rsidRDefault="00084903" w:rsidP="001163E6">
      <w:r w:rsidRPr="00A372A8">
        <w:t xml:space="preserve">Burada </w:t>
      </w:r>
      <w:r w:rsidRPr="00A372A8">
        <w:rPr>
          <w:i/>
        </w:rPr>
        <w:t>h</w:t>
      </w:r>
      <w:r w:rsidRPr="00A372A8">
        <w:rPr>
          <w:i/>
          <w:vertAlign w:val="subscript"/>
        </w:rPr>
        <w:t>i</w:t>
      </w:r>
      <w:r w:rsidRPr="00A372A8">
        <w:t>, i’nci rijit düğüm noktasının direk tabanından olan yüksekliğidir.</w:t>
      </w:r>
    </w:p>
    <w:p w:rsidR="00E926FC" w:rsidRPr="00A372A8" w:rsidRDefault="00E926FC" w:rsidP="00E926FC">
      <w:pPr>
        <w:pStyle w:val="Balk3"/>
      </w:pPr>
      <w:bookmarkStart w:id="126" w:name="_Toc37928093"/>
      <w:bookmarkStart w:id="127" w:name="_Toc58323987"/>
      <w:r w:rsidRPr="00A372A8">
        <w:t>C.4.3 Eşdeğer Deprem Yükü Yöntemi ile Deprem Etkilerinin Hesaplanması</w:t>
      </w:r>
      <w:bookmarkEnd w:id="126"/>
      <w:bookmarkEnd w:id="127"/>
    </w:p>
    <w:p w:rsidR="00DA782A" w:rsidRPr="00A372A8" w:rsidRDefault="00E926FC" w:rsidP="001163E6">
      <w:r w:rsidRPr="00A372A8">
        <w:rPr>
          <w:b/>
        </w:rPr>
        <w:t>Denklem 1</w:t>
      </w:r>
      <w:r w:rsidR="00BA0F19" w:rsidRPr="00A372A8">
        <w:rPr>
          <w:b/>
        </w:rPr>
        <w:t>4</w:t>
      </w:r>
      <w:r w:rsidRPr="00A372A8">
        <w:t xml:space="preserve"> ile hat yönünde ve hatta dik yönde ayrı ayrı hesaplanan eşdeğer deprem yükleri direğin sayısal modeline etkitilecek ve statik hesap yöntemi ile direk yapısal elemanlarının deprem etkisi altında oluşan iç kuvvetleri hat yönünde ve hatta dik yönde ayrı ayrı hesaplanacaktır.</w:t>
      </w:r>
    </w:p>
    <w:p w:rsidR="00E926FC" w:rsidRPr="00A372A8" w:rsidRDefault="00E926FC" w:rsidP="00E926FC">
      <w:pPr>
        <w:pStyle w:val="Balk3"/>
      </w:pPr>
      <w:bookmarkStart w:id="128" w:name="_Toc37928094"/>
      <w:bookmarkStart w:id="129" w:name="_Toc58323988"/>
      <w:r w:rsidRPr="00A372A8">
        <w:t>C.4.4 Yatay Deprem Etkilerinin Birleştirilmesi</w:t>
      </w:r>
      <w:bookmarkEnd w:id="128"/>
      <w:bookmarkEnd w:id="129"/>
    </w:p>
    <w:p w:rsidR="00D81E5C" w:rsidRPr="00A372A8" w:rsidRDefault="00E926FC" w:rsidP="001163E6">
      <w:r w:rsidRPr="00A372A8">
        <w:t xml:space="preserve">Deprem hesabı sonucunda yatayda hat yönünde (X) ve hatta dik yönde (Y) Bölüm </w:t>
      </w:r>
      <w:r w:rsidRPr="00A372A8">
        <w:rPr>
          <w:b/>
        </w:rPr>
        <w:t>C.4.3</w:t>
      </w:r>
      <w:r w:rsidRPr="00A372A8">
        <w:t xml:space="preserve">’e göre hesaplanan deprem etkileri </w:t>
      </w:r>
      <w:r w:rsidRPr="00A372A8">
        <w:rPr>
          <w:b/>
        </w:rPr>
        <w:t>Denklem 7</w:t>
      </w:r>
      <w:r w:rsidRPr="00A372A8">
        <w:t>’</w:t>
      </w:r>
      <w:r w:rsidR="00BA7029" w:rsidRPr="00A372A8">
        <w:t>y</w:t>
      </w:r>
      <w:r w:rsidRPr="00A372A8">
        <w:t>e göre birleştirilecektir.</w:t>
      </w:r>
    </w:p>
    <w:p w:rsidR="006D59FF" w:rsidRPr="00A372A8" w:rsidRDefault="006D59FF" w:rsidP="006D59FF">
      <w:pPr>
        <w:pStyle w:val="Balk3"/>
      </w:pPr>
      <w:bookmarkStart w:id="130" w:name="_Toc37928095"/>
      <w:bookmarkStart w:id="131" w:name="_Toc58323989"/>
      <w:r w:rsidRPr="00A372A8">
        <w:t>C.4.5 Yatay Deprem Etkisinin Diğer Etkilerle Birleştirilmesi</w:t>
      </w:r>
      <w:bookmarkEnd w:id="130"/>
      <w:bookmarkEnd w:id="131"/>
    </w:p>
    <w:p w:rsidR="00960612" w:rsidRPr="00A372A8" w:rsidRDefault="006D59FF" w:rsidP="001163E6">
      <w:pPr>
        <w:pStyle w:val="ListeParagraf"/>
        <w:spacing w:line="276" w:lineRule="auto"/>
        <w:ind w:left="0"/>
      </w:pPr>
      <w:r w:rsidRPr="00A372A8">
        <w:t>Direk yapı sistemlerinin tasarımında deprem etkisini içeren yük birleşimleri aşağıda verilmektedir.</w:t>
      </w:r>
    </w:p>
    <w:p w:rsidR="006D59FF" w:rsidRPr="00A372A8" w:rsidRDefault="006D59FF" w:rsidP="006D59FF">
      <w:pPr>
        <w:spacing w:before="0" w:after="240"/>
      </w:pPr>
      <w:r w:rsidRPr="00A372A8">
        <w:rPr>
          <w:rFonts w:ascii="Cambria Math" w:hAnsi="Cambria Math"/>
          <w:i/>
        </w:rPr>
        <w:t xml:space="preserve">G + Q + </w:t>
      </w:r>
      <m:oMath>
        <m:sSubSup>
          <m:sSubSupPr>
            <m:ctrlPr>
              <w:rPr>
                <w:rFonts w:ascii="Cambria Math" w:hAnsi="Cambria Math"/>
                <w:i/>
                <w:sz w:val="24"/>
                <w:szCs w:val="24"/>
              </w:rPr>
            </m:ctrlPr>
          </m:sSubSupPr>
          <m:e>
            <m:r>
              <w:rPr>
                <w:rFonts w:ascii="Cambria Math" w:hAnsi="Cambria Math"/>
              </w:rPr>
              <m:t>E</m:t>
            </m:r>
          </m:e>
          <m:sub>
            <m:r>
              <w:rPr>
                <w:rFonts w:ascii="Cambria Math" w:hAnsi="Cambria Math"/>
              </w:rPr>
              <m:t>d</m:t>
            </m:r>
          </m:sub>
          <m:sup>
            <m:r>
              <w:rPr>
                <w:rFonts w:ascii="Cambria Math" w:hAnsi="Cambria Math"/>
              </w:rPr>
              <m:t>H</m:t>
            </m:r>
          </m:sup>
        </m:sSubSup>
      </m:oMath>
      <w:r w:rsidRPr="00A372A8">
        <w:rPr>
          <w:rFonts w:ascii="Cambria Math" w:hAnsi="Cambria Math"/>
          <w:i/>
        </w:rPr>
        <w:t xml:space="preserve"> </w:t>
      </w:r>
      <m:oMath>
        <m:r>
          <w:rPr>
            <w:rFonts w:ascii="Cambria Math" w:hAnsi="Cambria Math"/>
          </w:rPr>
          <m:t xml:space="preserve"> </m:t>
        </m:r>
      </m:oMath>
      <w:r w:rsidRPr="00A372A8">
        <w:rPr>
          <w:rFonts w:ascii="Cambria Math" w:eastAsiaTheme="minorEastAsia" w:hAnsi="Cambria Math"/>
        </w:rPr>
        <w:t xml:space="preserve">+ </w:t>
      </w:r>
      <w:r w:rsidRPr="00A372A8">
        <w:rPr>
          <w:rFonts w:ascii="Cambria Math" w:hAnsi="Cambria Math"/>
          <w:i/>
        </w:rPr>
        <w:t>T</w:t>
      </w:r>
      <w:r w:rsidRPr="00A372A8">
        <w:rPr>
          <w:i/>
        </w:rPr>
        <w:tab/>
      </w:r>
      <w:r w:rsidRPr="00A372A8">
        <w:rPr>
          <w:i/>
        </w:rPr>
        <w:tab/>
      </w:r>
      <w:r w:rsidRPr="00A372A8">
        <w:tab/>
      </w:r>
      <w:r w:rsidRPr="00A372A8">
        <w:tab/>
      </w:r>
      <w:r w:rsidRPr="00A372A8">
        <w:tab/>
      </w:r>
      <w:r w:rsidRPr="00A372A8">
        <w:tab/>
      </w:r>
      <w:r w:rsidRPr="00A372A8">
        <w:tab/>
      </w:r>
      <w:r w:rsidRPr="00A372A8">
        <w:tab/>
      </w:r>
      <w:r w:rsidRPr="00A372A8">
        <w:tab/>
      </w:r>
      <w:r w:rsidRPr="00A372A8">
        <w:tab/>
        <w:t xml:space="preserve">  (15)</w:t>
      </w:r>
    </w:p>
    <w:p w:rsidR="006D59FF" w:rsidRPr="00A372A8" w:rsidRDefault="006D59FF" w:rsidP="001163E6">
      <w:pPr>
        <w:pStyle w:val="ListeParagraf"/>
        <w:spacing w:line="276" w:lineRule="auto"/>
        <w:ind w:left="0"/>
      </w:pPr>
      <w:r w:rsidRPr="00A372A8">
        <w:rPr>
          <w:b/>
        </w:rPr>
        <w:t>Denklem 15</w:t>
      </w:r>
      <w:r w:rsidRPr="00A372A8">
        <w:t xml:space="preserve">’de </w:t>
      </w:r>
      <w:r w:rsidRPr="00A372A8">
        <w:rPr>
          <w:i/>
        </w:rPr>
        <w:t>G</w:t>
      </w:r>
      <w:r w:rsidRPr="00A372A8">
        <w:t xml:space="preserve"> sabit yük etkisini, </w:t>
      </w:r>
      <w:r w:rsidRPr="00A372A8">
        <w:rPr>
          <w:i/>
        </w:rPr>
        <w:t>Q</w:t>
      </w:r>
      <w:r w:rsidRPr="00A372A8">
        <w:t xml:space="preserve"> tüm cihaz yükü etkisini, </w:t>
      </w:r>
      <w:r w:rsidRPr="00A372A8">
        <w:rPr>
          <w:i/>
        </w:rPr>
        <w:t>T</w:t>
      </w:r>
      <w:r w:rsidRPr="00A372A8">
        <w:t xml:space="preserve"> tasarımda göz önüne alınan sıcaklık için (+15 C°) yatay kablo gerilmesi etkisini göstermektedir.</w:t>
      </w:r>
    </w:p>
    <w:p w:rsidR="006D59FF" w:rsidRPr="00A372A8" w:rsidRDefault="006D59FF" w:rsidP="006D59FF">
      <w:pPr>
        <w:pStyle w:val="Balk2"/>
      </w:pPr>
      <w:bookmarkStart w:id="132" w:name="_Toc37928096"/>
      <w:bookmarkStart w:id="133" w:name="_Toc58323990"/>
      <w:r w:rsidRPr="00A372A8">
        <w:t>c.5 – İLETİM VE İLETİŞİM (TELEKOMÜNİKASYON) DİREKLERİNİN DEPREM TASARIMI</w:t>
      </w:r>
      <w:bookmarkEnd w:id="132"/>
      <w:bookmarkEnd w:id="133"/>
    </w:p>
    <w:p w:rsidR="006D59FF" w:rsidRPr="00A372A8" w:rsidRDefault="006D59FF" w:rsidP="001163E6">
      <w:pPr>
        <w:pStyle w:val="ListeParagraf"/>
        <w:spacing w:line="276" w:lineRule="auto"/>
        <w:ind w:left="0"/>
      </w:pPr>
      <w:r w:rsidRPr="00A372A8">
        <w:t xml:space="preserve">Yapısal elemanlar </w:t>
      </w:r>
      <w:r w:rsidRPr="00A372A8">
        <w:rPr>
          <w:b/>
        </w:rPr>
        <w:t>Denklem 15</w:t>
      </w:r>
      <w:r w:rsidRPr="00A372A8">
        <w:t>’e göre birleştirilen iç kuvvetler altında yeterli dayanımı sağlayacak şekilde boyutlandırılacaktır.</w:t>
      </w:r>
    </w:p>
    <w:p w:rsidR="006D59FF" w:rsidRPr="00A372A8" w:rsidRDefault="006D59FF" w:rsidP="006D59FF">
      <w:pPr>
        <w:pStyle w:val="Balk2"/>
      </w:pPr>
      <w:bookmarkStart w:id="134" w:name="_Toc37928097"/>
      <w:bookmarkStart w:id="135" w:name="_Toc58323991"/>
      <w:r w:rsidRPr="00A372A8">
        <w:t>c.6 – PROJE HESAP RAPORU VE UYGULAMA PROJELERİNE İLİŞKİN KURALLAR</w:t>
      </w:r>
      <w:bookmarkEnd w:id="134"/>
      <w:bookmarkEnd w:id="135"/>
    </w:p>
    <w:p w:rsidR="006D59FF" w:rsidRPr="00A372A8" w:rsidRDefault="004A6436" w:rsidP="001163E6">
      <w:pPr>
        <w:pStyle w:val="ListeParagraf"/>
        <w:spacing w:line="276" w:lineRule="auto"/>
        <w:ind w:left="0"/>
      </w:pPr>
      <w:r w:rsidRPr="00A372A8">
        <w:t>İletim ve iletişim</w:t>
      </w:r>
      <w:r w:rsidR="006D59FF" w:rsidRPr="00A372A8">
        <w:t xml:space="preserve"> direkleri proje hesap raporları ve uygulama projeleri çizimleri Türkiye Binalar için Deprem Yönetmeliği </w:t>
      </w:r>
      <w:r w:rsidR="006D59FF" w:rsidRPr="00A372A8">
        <w:rPr>
          <w:b/>
        </w:rPr>
        <w:t>Bölüm 9.13</w:t>
      </w:r>
      <w:r w:rsidR="006D59FF" w:rsidRPr="00A372A8">
        <w:t>’de verilen kurallara uygun olarak hazırlanacaktır.</w:t>
      </w:r>
    </w:p>
    <w:p w:rsidR="006D59FF" w:rsidRPr="00A372A8" w:rsidRDefault="006D59FF" w:rsidP="006D59FF">
      <w:pPr>
        <w:pStyle w:val="Balk1"/>
        <w:rPr>
          <w:rFonts w:cs="Arial"/>
          <w:color w:val="auto"/>
        </w:rPr>
      </w:pPr>
      <w:bookmarkStart w:id="136" w:name="_Toc37928098"/>
      <w:bookmarkStart w:id="137" w:name="_Toc58323992"/>
      <w:r w:rsidRPr="00A372A8">
        <w:rPr>
          <w:color w:val="auto"/>
        </w:rPr>
        <w:t>BÖLÜM d – ELEKTRONİK HABERLEŞME VE BİLGİ SİSTEMLERİ BİNALARININ DEPREM TASARIMI</w:t>
      </w:r>
      <w:bookmarkEnd w:id="136"/>
      <w:bookmarkEnd w:id="137"/>
      <w:r w:rsidRPr="00A372A8">
        <w:rPr>
          <w:color w:val="auto"/>
        </w:rPr>
        <w:t xml:space="preserve"> </w:t>
      </w:r>
    </w:p>
    <w:p w:rsidR="006D59FF" w:rsidRPr="00A372A8" w:rsidRDefault="006D59FF" w:rsidP="006D59FF">
      <w:pPr>
        <w:rPr>
          <w:b/>
        </w:rPr>
      </w:pPr>
      <w:r w:rsidRPr="00A372A8">
        <w:rPr>
          <w:b/>
        </w:rPr>
        <w:t xml:space="preserve">D.1 – GENEL İLKELER </w:t>
      </w:r>
    </w:p>
    <w:p w:rsidR="006D59FF" w:rsidRPr="00A372A8" w:rsidRDefault="006D59FF" w:rsidP="006D59FF">
      <w:r w:rsidRPr="00A372A8">
        <w:t xml:space="preserve">Bu binaların tasarımı Türkiye Bina Deprem Yönetmeliği’ne uygun olarak yapılacaktır. </w:t>
      </w:r>
    </w:p>
    <w:p w:rsidR="006D59FF" w:rsidRPr="00A372A8" w:rsidRDefault="006D59FF" w:rsidP="006D59FF">
      <w:pPr>
        <w:rPr>
          <w:b/>
        </w:rPr>
      </w:pPr>
      <w:r w:rsidRPr="00A372A8">
        <w:rPr>
          <w:b/>
        </w:rPr>
        <w:t>D.2 – DEPREM ETKİSİ</w:t>
      </w:r>
    </w:p>
    <w:p w:rsidR="006D59FF" w:rsidRPr="00A372A8" w:rsidRDefault="006D59FF" w:rsidP="006D59FF">
      <w:r w:rsidRPr="00A372A8">
        <w:t xml:space="preserve">Deprem etkisi, Türkiye Deprem Tehlike Haritası’nda DD-2 deprem yer hareketi düzeyi olarak verilen 475 yıllık %5 sönümlü Yatay Elastik Tasarım Spektrumu ile tanımlanacaktır. </w:t>
      </w:r>
    </w:p>
    <w:p w:rsidR="006D59FF" w:rsidRPr="00A372A8" w:rsidRDefault="006D59FF" w:rsidP="006D59FF">
      <w:pPr>
        <w:rPr>
          <w:b/>
        </w:rPr>
      </w:pPr>
      <w:r w:rsidRPr="00A372A8">
        <w:rPr>
          <w:b/>
        </w:rPr>
        <w:t>D.3 –DEPREM TASARIMI ESASLARI</w:t>
      </w:r>
    </w:p>
    <w:p w:rsidR="006D59FF" w:rsidRPr="00A372A8" w:rsidRDefault="006D59FF" w:rsidP="006D59FF">
      <w:r w:rsidRPr="00A372A8">
        <w:t xml:space="preserve">Bina kullanım sınıfı BKS=1 alınacaktır. </w:t>
      </w:r>
    </w:p>
    <w:p w:rsidR="006D59FF" w:rsidRPr="00A372A8" w:rsidRDefault="006D59FF" w:rsidP="006D59FF">
      <w:r w:rsidRPr="00A372A8">
        <w:t xml:space="preserve">Binaların performans hedefi DD-2 Deprem Yer Hareketi düzeyi için </w:t>
      </w:r>
      <w:r w:rsidR="004136EE" w:rsidRPr="00A372A8">
        <w:t>Kontrollü</w:t>
      </w:r>
      <w:r w:rsidRPr="00A372A8">
        <w:t xml:space="preserve"> Hasar (KH) olarak seçilecektir. Dayanıma göre tasarım yaklaşımı uygulanacaktır. Binaların tasarımında kullanılacak sistem davranış (</w:t>
      </w:r>
      <w:r w:rsidRPr="00A372A8">
        <w:rPr>
          <w:i/>
        </w:rPr>
        <w:t>R</w:t>
      </w:r>
      <w:r w:rsidRPr="00A372A8">
        <w:t>) ve dayanım fazlalığı (</w:t>
      </w:r>
      <w:r w:rsidRPr="00A372A8">
        <w:rPr>
          <w:i/>
        </w:rPr>
        <w:t>D</w:t>
      </w:r>
      <w:r w:rsidRPr="00A372A8">
        <w:t xml:space="preserve">) katsayıları, Türkiye Binalar için Deprem Yönetmeliği, Tablo 4.1’de </w:t>
      </w:r>
      <w:r w:rsidRPr="00A372A8">
        <w:rPr>
          <w:i/>
        </w:rPr>
        <w:t>süneklik düzeyi yüksek taşıyıcı sistemler</w:t>
      </w:r>
      <w:r w:rsidRPr="00A372A8">
        <w:t xml:space="preserve"> için verilen değerlerden alınacaktır.</w:t>
      </w:r>
    </w:p>
    <w:p w:rsidR="006D59FF" w:rsidRPr="00A372A8" w:rsidRDefault="006D59FF" w:rsidP="006D59FF">
      <w:r w:rsidRPr="00A372A8">
        <w:t xml:space="preserve">Bina önem katsayısı </w:t>
      </w:r>
      <w:r w:rsidRPr="00A372A8">
        <w:rPr>
          <w:rFonts w:ascii="Cambria Math" w:hAnsi="Cambria Math"/>
          <w:i/>
        </w:rPr>
        <w:t xml:space="preserve">I </w:t>
      </w:r>
      <w:r w:rsidRPr="00A372A8">
        <w:t>=1.5 alınacaktır.</w:t>
      </w:r>
    </w:p>
    <w:p w:rsidR="003C4E4C" w:rsidRPr="00A372A8" w:rsidRDefault="003C4E4C" w:rsidP="003C4E4C">
      <w:pPr>
        <w:pStyle w:val="Balk1"/>
        <w:rPr>
          <w:color w:val="auto"/>
        </w:rPr>
      </w:pPr>
      <w:bookmarkStart w:id="138" w:name="_Toc37928099"/>
      <w:bookmarkStart w:id="139" w:name="_Toc58323993"/>
      <w:r w:rsidRPr="00A372A8">
        <w:rPr>
          <w:color w:val="auto"/>
        </w:rPr>
        <w:t>BÖLÜM E – ELEKTRİKSEL CİHAZLARIN DEPREM YETERLİLİK RAPORLARININ ONAYLANMASI</w:t>
      </w:r>
      <w:bookmarkEnd w:id="138"/>
      <w:bookmarkEnd w:id="139"/>
      <w:r w:rsidRPr="00A372A8">
        <w:rPr>
          <w:color w:val="auto"/>
        </w:rPr>
        <w:t xml:space="preserve"> </w:t>
      </w:r>
    </w:p>
    <w:p w:rsidR="003C4E4C" w:rsidRPr="00A372A8" w:rsidRDefault="003C4E4C" w:rsidP="003C4E4C">
      <w:pPr>
        <w:rPr>
          <w:iCs/>
        </w:rPr>
      </w:pPr>
      <w:r w:rsidRPr="00A372A8">
        <w:t>Bu yönetmelik kapsamında trafo sahalarına yerleştirilecek elektriksel cihazların deprem yeterliliklerin belirlenmesini ve kanıtlanmasını kapsayan raporlar, yeterlilik belirleme süreçlerinin</w:t>
      </w:r>
      <w:r w:rsidRPr="00A372A8">
        <w:rPr>
          <w:iCs/>
        </w:rPr>
        <w:t xml:space="preserve"> tüm aşamalarına vakıf, teorik ve mesleki bilgi ve deneyim sahibi deprem mühendisliği ve yapı dinamiği konusunda uzman bir inşaat mühendisi tarafından onaylanacaktır. </w:t>
      </w:r>
    </w:p>
    <w:p w:rsidR="003C4E4C" w:rsidRPr="00A372A8" w:rsidRDefault="003C4E4C" w:rsidP="003C4E4C">
      <w:pPr>
        <w:rPr>
          <w:iCs/>
        </w:rPr>
      </w:pPr>
      <w:r w:rsidRPr="00A372A8">
        <w:rPr>
          <w:iCs/>
        </w:rPr>
        <w:t xml:space="preserve">Deprem </w:t>
      </w:r>
      <w:r w:rsidR="00FD4B4E" w:rsidRPr="00A372A8">
        <w:rPr>
          <w:iCs/>
        </w:rPr>
        <w:t>yeterlilik</w:t>
      </w:r>
      <w:r w:rsidRPr="00A372A8">
        <w:rPr>
          <w:iCs/>
        </w:rPr>
        <w:t xml:space="preserve"> raporunu onaylamakla görevlendirilen uzman eğer ilgili cihaz ilk kez deneysel yöntemlerle test ediliyorsa testlere katılacak, testler öncesinde üretici tarafından önerilecek test düzeneğini ve test protokolünü onaylayacaktır. </w:t>
      </w:r>
    </w:p>
    <w:p w:rsidR="003C4E4C" w:rsidRPr="00A372A8" w:rsidRDefault="003C4E4C" w:rsidP="003C4E4C">
      <w:r w:rsidRPr="00A372A8">
        <w:rPr>
          <w:iCs/>
        </w:rPr>
        <w:t xml:space="preserve">Bu yönetmelik uyarınca bir elektriksel cihazın deprem yeterlilik düzeyinin belirlenmesi amacıyla üretici tarafından gerçekleştirilen deneyler ve/veya hesaplar bir rapor halinde ilgili kuruluşa teslim edilecektir. Teslim edilen raporlar görevlendirilen uzman tarafından değerlendirilecek, değerlendirme sonucunda uzman tarafından bir “Deprem Yeterliliği Değerlendirme Raporu” hazırlanarak ilgili kuruluşa sunulacaktır. </w:t>
      </w:r>
    </w:p>
    <w:p w:rsidR="006D59FF" w:rsidRPr="00A372A8" w:rsidRDefault="006D59FF" w:rsidP="001163E6">
      <w:pPr>
        <w:pStyle w:val="ListeParagraf"/>
        <w:spacing w:line="276" w:lineRule="auto"/>
        <w:ind w:left="0"/>
      </w:pPr>
    </w:p>
    <w:sectPr w:rsidR="006D59FF" w:rsidRPr="00A372A8" w:rsidSect="00261501">
      <w:headerReference w:type="default" r:id="rId15"/>
      <w:footerReference w:type="default" r:id="rId16"/>
      <w:pgSz w:w="11906" w:h="16838"/>
      <w:pgMar w:top="1701"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036" w:rsidRDefault="00786036" w:rsidP="00CE2DCE">
      <w:pPr>
        <w:spacing w:before="0" w:after="0"/>
      </w:pPr>
      <w:r>
        <w:separator/>
      </w:r>
    </w:p>
  </w:endnote>
  <w:endnote w:type="continuationSeparator" w:id="0">
    <w:p w:rsidR="00786036" w:rsidRDefault="00786036" w:rsidP="00CE2D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8362234"/>
      <w:docPartObj>
        <w:docPartGallery w:val="Page Numbers (Bottom of Page)"/>
        <w:docPartUnique/>
      </w:docPartObj>
    </w:sdtPr>
    <w:sdtEndPr>
      <w:rPr>
        <w:noProof/>
      </w:rPr>
    </w:sdtEndPr>
    <w:sdtContent>
      <w:p w:rsidR="00FE5859" w:rsidRDefault="00FE5859">
        <w:pPr>
          <w:pStyle w:val="AltBilgi"/>
          <w:jc w:val="center"/>
        </w:pPr>
        <w:r>
          <w:fldChar w:fldCharType="begin"/>
        </w:r>
        <w:r>
          <w:instrText xml:space="preserve"> PAGE   \* MERGEFORMAT </w:instrText>
        </w:r>
        <w:r>
          <w:fldChar w:fldCharType="separate"/>
        </w:r>
        <w:r w:rsidR="00237AE9">
          <w:rPr>
            <w:noProof/>
          </w:rPr>
          <w:t>20</w:t>
        </w:r>
        <w:r>
          <w:rPr>
            <w:noProof/>
          </w:rPr>
          <w:fldChar w:fldCharType="end"/>
        </w:r>
      </w:p>
    </w:sdtContent>
  </w:sdt>
  <w:p w:rsidR="00FE5859" w:rsidRDefault="00FE585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036" w:rsidRDefault="00786036" w:rsidP="00CE2DCE">
      <w:pPr>
        <w:spacing w:before="0" w:after="0"/>
      </w:pPr>
      <w:r>
        <w:separator/>
      </w:r>
    </w:p>
  </w:footnote>
  <w:footnote w:type="continuationSeparator" w:id="0">
    <w:p w:rsidR="00786036" w:rsidRDefault="00786036" w:rsidP="00CE2DC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5859" w:rsidRPr="00A81BA2" w:rsidRDefault="00FE5859" w:rsidP="00A7710E">
    <w:pPr>
      <w:pStyle w:val="stBilgi"/>
      <w:ind w:firstLine="708"/>
      <w:rPr>
        <w:b/>
        <w:sz w:val="16"/>
        <w:szCs w:val="16"/>
      </w:rPr>
    </w:pPr>
    <w:r>
      <w:rPr>
        <w:b/>
        <w:sz w:val="16"/>
        <w:szCs w:val="16"/>
      </w:rPr>
      <w:t xml:space="preserve">     </w:t>
    </w:r>
  </w:p>
  <w:p w:rsidR="00FE5859" w:rsidRDefault="00FE5859" w:rsidP="00EF6EB0">
    <w:pPr>
      <w:pStyle w:val="stBilgi"/>
      <w:tabs>
        <w:tab w:val="left" w:pos="960"/>
      </w:tabs>
    </w:pPr>
    <w:r>
      <w:rPr>
        <w:b/>
        <w:i/>
        <w:sz w:val="16"/>
        <w:szCs w:val="16"/>
      </w:rPr>
      <w:tab/>
      <w:t xml:space="preserve"> </w:t>
    </w:r>
  </w:p>
  <w:p w:rsidR="00FE5859" w:rsidRPr="00AD7E1A" w:rsidRDefault="00FE5859" w:rsidP="00EF6EB0">
    <w:pPr>
      <w:pStyle w:val="stBilgi"/>
    </w:pPr>
    <w:r w:rsidRPr="00AD7E1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04C66"/>
    <w:multiLevelType w:val="hybridMultilevel"/>
    <w:tmpl w:val="4800A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C7BC2"/>
    <w:multiLevelType w:val="hybridMultilevel"/>
    <w:tmpl w:val="2F36B7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B34839"/>
    <w:multiLevelType w:val="hybridMultilevel"/>
    <w:tmpl w:val="E962F6C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9992C2A"/>
    <w:multiLevelType w:val="hybridMultilevel"/>
    <w:tmpl w:val="FFCA84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B738FB"/>
    <w:multiLevelType w:val="hybridMultilevel"/>
    <w:tmpl w:val="67907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F76FE7"/>
    <w:multiLevelType w:val="hybridMultilevel"/>
    <w:tmpl w:val="A398B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0CF5BC5"/>
    <w:multiLevelType w:val="hybridMultilevel"/>
    <w:tmpl w:val="D668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B31530"/>
    <w:multiLevelType w:val="hybridMultilevel"/>
    <w:tmpl w:val="DCDA3D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ED1DCD"/>
    <w:multiLevelType w:val="hybridMultilevel"/>
    <w:tmpl w:val="F6420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8D10A8"/>
    <w:multiLevelType w:val="hybridMultilevel"/>
    <w:tmpl w:val="409E677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E7B5F79"/>
    <w:multiLevelType w:val="hybridMultilevel"/>
    <w:tmpl w:val="EC284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4F1C45"/>
    <w:multiLevelType w:val="hybridMultilevel"/>
    <w:tmpl w:val="9828DCDC"/>
    <w:lvl w:ilvl="0" w:tplc="041F0017">
      <w:start w:val="1"/>
      <w:numFmt w:val="lowerLetter"/>
      <w:lvlText w:val="%1)"/>
      <w:lvlJc w:val="left"/>
      <w:pPr>
        <w:ind w:left="500" w:hanging="360"/>
      </w:pPr>
      <w:rPr>
        <w:rFonts w:hint="default"/>
      </w:rPr>
    </w:lvl>
    <w:lvl w:ilvl="1" w:tplc="041F0019" w:tentative="1">
      <w:start w:val="1"/>
      <w:numFmt w:val="lowerLetter"/>
      <w:lvlText w:val="%2."/>
      <w:lvlJc w:val="left"/>
      <w:pPr>
        <w:ind w:left="1220" w:hanging="360"/>
      </w:pPr>
    </w:lvl>
    <w:lvl w:ilvl="2" w:tplc="041F001B" w:tentative="1">
      <w:start w:val="1"/>
      <w:numFmt w:val="lowerRoman"/>
      <w:lvlText w:val="%3."/>
      <w:lvlJc w:val="right"/>
      <w:pPr>
        <w:ind w:left="1940" w:hanging="180"/>
      </w:pPr>
    </w:lvl>
    <w:lvl w:ilvl="3" w:tplc="041F000F" w:tentative="1">
      <w:start w:val="1"/>
      <w:numFmt w:val="decimal"/>
      <w:lvlText w:val="%4."/>
      <w:lvlJc w:val="left"/>
      <w:pPr>
        <w:ind w:left="2660" w:hanging="360"/>
      </w:pPr>
    </w:lvl>
    <w:lvl w:ilvl="4" w:tplc="041F0019" w:tentative="1">
      <w:start w:val="1"/>
      <w:numFmt w:val="lowerLetter"/>
      <w:lvlText w:val="%5."/>
      <w:lvlJc w:val="left"/>
      <w:pPr>
        <w:ind w:left="3380" w:hanging="360"/>
      </w:pPr>
    </w:lvl>
    <w:lvl w:ilvl="5" w:tplc="041F001B" w:tentative="1">
      <w:start w:val="1"/>
      <w:numFmt w:val="lowerRoman"/>
      <w:lvlText w:val="%6."/>
      <w:lvlJc w:val="right"/>
      <w:pPr>
        <w:ind w:left="4100" w:hanging="180"/>
      </w:pPr>
    </w:lvl>
    <w:lvl w:ilvl="6" w:tplc="041F000F" w:tentative="1">
      <w:start w:val="1"/>
      <w:numFmt w:val="decimal"/>
      <w:lvlText w:val="%7."/>
      <w:lvlJc w:val="left"/>
      <w:pPr>
        <w:ind w:left="4820" w:hanging="360"/>
      </w:pPr>
    </w:lvl>
    <w:lvl w:ilvl="7" w:tplc="041F0019" w:tentative="1">
      <w:start w:val="1"/>
      <w:numFmt w:val="lowerLetter"/>
      <w:lvlText w:val="%8."/>
      <w:lvlJc w:val="left"/>
      <w:pPr>
        <w:ind w:left="5540" w:hanging="360"/>
      </w:pPr>
    </w:lvl>
    <w:lvl w:ilvl="8" w:tplc="041F001B" w:tentative="1">
      <w:start w:val="1"/>
      <w:numFmt w:val="lowerRoman"/>
      <w:lvlText w:val="%9."/>
      <w:lvlJc w:val="right"/>
      <w:pPr>
        <w:ind w:left="6260" w:hanging="180"/>
      </w:pPr>
    </w:lvl>
  </w:abstractNum>
  <w:abstractNum w:abstractNumId="12" w15:restartNumberingAfterBreak="0">
    <w:nsid w:val="398E438D"/>
    <w:multiLevelType w:val="hybridMultilevel"/>
    <w:tmpl w:val="8DFA3E72"/>
    <w:lvl w:ilvl="0" w:tplc="994ED9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CBA59DA"/>
    <w:multiLevelType w:val="hybridMultilevel"/>
    <w:tmpl w:val="B888EB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CE25F2F"/>
    <w:multiLevelType w:val="hybridMultilevel"/>
    <w:tmpl w:val="ABA44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0C3E2A"/>
    <w:multiLevelType w:val="hybridMultilevel"/>
    <w:tmpl w:val="7AF4415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5865E6"/>
    <w:multiLevelType w:val="hybridMultilevel"/>
    <w:tmpl w:val="5CD615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3902709"/>
    <w:multiLevelType w:val="hybridMultilevel"/>
    <w:tmpl w:val="0E5E68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0FE6AC4"/>
    <w:multiLevelType w:val="hybridMultilevel"/>
    <w:tmpl w:val="EABAA7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920609"/>
    <w:multiLevelType w:val="hybridMultilevel"/>
    <w:tmpl w:val="67B60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9755D4"/>
    <w:multiLevelType w:val="hybridMultilevel"/>
    <w:tmpl w:val="55CAB4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B93C0C"/>
    <w:multiLevelType w:val="hybridMultilevel"/>
    <w:tmpl w:val="C2469670"/>
    <w:lvl w:ilvl="0" w:tplc="AFAE2722">
      <w:start w:val="1"/>
      <w:numFmt w:val="decimal"/>
      <w:lvlText w:val="%1."/>
      <w:lvlJc w:val="left"/>
      <w:pPr>
        <w:tabs>
          <w:tab w:val="num" w:pos="284"/>
        </w:tabs>
        <w:ind w:left="170" w:firstLine="114"/>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40B549B"/>
    <w:multiLevelType w:val="hybridMultilevel"/>
    <w:tmpl w:val="18EC9A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A5B6640"/>
    <w:multiLevelType w:val="hybridMultilevel"/>
    <w:tmpl w:val="12F25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2459E2"/>
    <w:multiLevelType w:val="hybridMultilevel"/>
    <w:tmpl w:val="4F4C78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E32F96"/>
    <w:multiLevelType w:val="hybridMultilevel"/>
    <w:tmpl w:val="B83C6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035274"/>
    <w:multiLevelType w:val="hybridMultilevel"/>
    <w:tmpl w:val="0A826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ED52F8"/>
    <w:multiLevelType w:val="hybridMultilevel"/>
    <w:tmpl w:val="619CF1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A0B3B43"/>
    <w:multiLevelType w:val="hybridMultilevel"/>
    <w:tmpl w:val="6130EF22"/>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9" w15:restartNumberingAfterBreak="0">
    <w:nsid w:val="7B56527B"/>
    <w:multiLevelType w:val="hybridMultilevel"/>
    <w:tmpl w:val="02780F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B7F0A0C"/>
    <w:multiLevelType w:val="hybridMultilevel"/>
    <w:tmpl w:val="3CC825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C2F5C79"/>
    <w:multiLevelType w:val="hybridMultilevel"/>
    <w:tmpl w:val="CEB208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9"/>
  </w:num>
  <w:num w:numId="2">
    <w:abstractNumId w:val="22"/>
  </w:num>
  <w:num w:numId="3">
    <w:abstractNumId w:val="5"/>
  </w:num>
  <w:num w:numId="4">
    <w:abstractNumId w:val="13"/>
  </w:num>
  <w:num w:numId="5">
    <w:abstractNumId w:val="31"/>
  </w:num>
  <w:num w:numId="6">
    <w:abstractNumId w:val="3"/>
  </w:num>
  <w:num w:numId="7">
    <w:abstractNumId w:val="16"/>
  </w:num>
  <w:num w:numId="8">
    <w:abstractNumId w:val="21"/>
  </w:num>
  <w:num w:numId="9">
    <w:abstractNumId w:val="12"/>
  </w:num>
  <w:num w:numId="10">
    <w:abstractNumId w:val="0"/>
  </w:num>
  <w:num w:numId="11">
    <w:abstractNumId w:val="19"/>
  </w:num>
  <w:num w:numId="12">
    <w:abstractNumId w:val="7"/>
  </w:num>
  <w:num w:numId="13">
    <w:abstractNumId w:val="2"/>
  </w:num>
  <w:num w:numId="14">
    <w:abstractNumId w:val="15"/>
  </w:num>
  <w:num w:numId="15">
    <w:abstractNumId w:val="25"/>
  </w:num>
  <w:num w:numId="16">
    <w:abstractNumId w:val="14"/>
  </w:num>
  <w:num w:numId="17">
    <w:abstractNumId w:val="24"/>
  </w:num>
  <w:num w:numId="18">
    <w:abstractNumId w:val="30"/>
  </w:num>
  <w:num w:numId="19">
    <w:abstractNumId w:val="28"/>
  </w:num>
  <w:num w:numId="20">
    <w:abstractNumId w:val="27"/>
  </w:num>
  <w:num w:numId="21">
    <w:abstractNumId w:val="10"/>
  </w:num>
  <w:num w:numId="22">
    <w:abstractNumId w:val="18"/>
  </w:num>
  <w:num w:numId="23">
    <w:abstractNumId w:val="20"/>
  </w:num>
  <w:num w:numId="24">
    <w:abstractNumId w:val="26"/>
  </w:num>
  <w:num w:numId="25">
    <w:abstractNumId w:val="23"/>
  </w:num>
  <w:num w:numId="26">
    <w:abstractNumId w:val="8"/>
  </w:num>
  <w:num w:numId="27">
    <w:abstractNumId w:val="6"/>
  </w:num>
  <w:num w:numId="28">
    <w:abstractNumId w:val="4"/>
  </w:num>
  <w:num w:numId="29">
    <w:abstractNumId w:val="17"/>
  </w:num>
  <w:num w:numId="30">
    <w:abstractNumId w:val="1"/>
  </w:num>
  <w:num w:numId="31">
    <w:abstractNumId w:val="9"/>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DCE"/>
    <w:rsid w:val="00000C03"/>
    <w:rsid w:val="00001C6F"/>
    <w:rsid w:val="00002447"/>
    <w:rsid w:val="000031AE"/>
    <w:rsid w:val="00004557"/>
    <w:rsid w:val="00006959"/>
    <w:rsid w:val="000101DE"/>
    <w:rsid w:val="00010635"/>
    <w:rsid w:val="00010A2A"/>
    <w:rsid w:val="00010DD6"/>
    <w:rsid w:val="000123FB"/>
    <w:rsid w:val="000146D7"/>
    <w:rsid w:val="00015B97"/>
    <w:rsid w:val="00015E2E"/>
    <w:rsid w:val="00016837"/>
    <w:rsid w:val="000176ED"/>
    <w:rsid w:val="00017BB1"/>
    <w:rsid w:val="00021160"/>
    <w:rsid w:val="00021686"/>
    <w:rsid w:val="00023A4E"/>
    <w:rsid w:val="00024505"/>
    <w:rsid w:val="00025133"/>
    <w:rsid w:val="00031C2C"/>
    <w:rsid w:val="00032482"/>
    <w:rsid w:val="00033030"/>
    <w:rsid w:val="000338F7"/>
    <w:rsid w:val="00033FC1"/>
    <w:rsid w:val="00034039"/>
    <w:rsid w:val="0003530F"/>
    <w:rsid w:val="000364E3"/>
    <w:rsid w:val="000365C0"/>
    <w:rsid w:val="0003700B"/>
    <w:rsid w:val="00037F9D"/>
    <w:rsid w:val="00040537"/>
    <w:rsid w:val="00040874"/>
    <w:rsid w:val="000416B0"/>
    <w:rsid w:val="00045D57"/>
    <w:rsid w:val="000502E0"/>
    <w:rsid w:val="0005199B"/>
    <w:rsid w:val="00052237"/>
    <w:rsid w:val="0005521D"/>
    <w:rsid w:val="000601CA"/>
    <w:rsid w:val="00060AD0"/>
    <w:rsid w:val="000613E2"/>
    <w:rsid w:val="00061B73"/>
    <w:rsid w:val="00063BA2"/>
    <w:rsid w:val="00066246"/>
    <w:rsid w:val="000665A2"/>
    <w:rsid w:val="00072A93"/>
    <w:rsid w:val="00076484"/>
    <w:rsid w:val="000768C4"/>
    <w:rsid w:val="00077556"/>
    <w:rsid w:val="00084903"/>
    <w:rsid w:val="000851CB"/>
    <w:rsid w:val="0008547F"/>
    <w:rsid w:val="00091E27"/>
    <w:rsid w:val="00092826"/>
    <w:rsid w:val="000929BF"/>
    <w:rsid w:val="000958C0"/>
    <w:rsid w:val="000958F2"/>
    <w:rsid w:val="000A24F9"/>
    <w:rsid w:val="000A30B1"/>
    <w:rsid w:val="000A59C0"/>
    <w:rsid w:val="000A5FF4"/>
    <w:rsid w:val="000B0BF3"/>
    <w:rsid w:val="000B2935"/>
    <w:rsid w:val="000B3499"/>
    <w:rsid w:val="000B3D10"/>
    <w:rsid w:val="000B630A"/>
    <w:rsid w:val="000B69EC"/>
    <w:rsid w:val="000C0181"/>
    <w:rsid w:val="000C253F"/>
    <w:rsid w:val="000C2666"/>
    <w:rsid w:val="000C283F"/>
    <w:rsid w:val="000C3234"/>
    <w:rsid w:val="000C63CA"/>
    <w:rsid w:val="000D2DCC"/>
    <w:rsid w:val="000D3939"/>
    <w:rsid w:val="000D6FDA"/>
    <w:rsid w:val="000E0797"/>
    <w:rsid w:val="000E0AE9"/>
    <w:rsid w:val="000E23B1"/>
    <w:rsid w:val="000E4723"/>
    <w:rsid w:val="000E589C"/>
    <w:rsid w:val="000E7416"/>
    <w:rsid w:val="000F0243"/>
    <w:rsid w:val="000F211E"/>
    <w:rsid w:val="000F57AF"/>
    <w:rsid w:val="000F7312"/>
    <w:rsid w:val="000F7520"/>
    <w:rsid w:val="000F76A0"/>
    <w:rsid w:val="001011BB"/>
    <w:rsid w:val="00102E1F"/>
    <w:rsid w:val="00103052"/>
    <w:rsid w:val="00106EA9"/>
    <w:rsid w:val="0010752D"/>
    <w:rsid w:val="0011194E"/>
    <w:rsid w:val="0011441F"/>
    <w:rsid w:val="00114526"/>
    <w:rsid w:val="0011485A"/>
    <w:rsid w:val="00116269"/>
    <w:rsid w:val="001163E6"/>
    <w:rsid w:val="001173DD"/>
    <w:rsid w:val="001174B3"/>
    <w:rsid w:val="00121D4F"/>
    <w:rsid w:val="00125261"/>
    <w:rsid w:val="00125D8E"/>
    <w:rsid w:val="001262F9"/>
    <w:rsid w:val="001307E6"/>
    <w:rsid w:val="00131CCB"/>
    <w:rsid w:val="00133E7E"/>
    <w:rsid w:val="001352E7"/>
    <w:rsid w:val="00140D89"/>
    <w:rsid w:val="001413A3"/>
    <w:rsid w:val="00142731"/>
    <w:rsid w:val="001513D0"/>
    <w:rsid w:val="00152938"/>
    <w:rsid w:val="00152B28"/>
    <w:rsid w:val="00154E93"/>
    <w:rsid w:val="001601CF"/>
    <w:rsid w:val="00161CD9"/>
    <w:rsid w:val="001623CF"/>
    <w:rsid w:val="001625B1"/>
    <w:rsid w:val="00165FFE"/>
    <w:rsid w:val="00166F54"/>
    <w:rsid w:val="00167F84"/>
    <w:rsid w:val="00170064"/>
    <w:rsid w:val="00170BFA"/>
    <w:rsid w:val="00171129"/>
    <w:rsid w:val="00181C7A"/>
    <w:rsid w:val="00182ACD"/>
    <w:rsid w:val="001835F3"/>
    <w:rsid w:val="00183D34"/>
    <w:rsid w:val="001858D7"/>
    <w:rsid w:val="00187673"/>
    <w:rsid w:val="001933D1"/>
    <w:rsid w:val="00193898"/>
    <w:rsid w:val="00194DB0"/>
    <w:rsid w:val="001A0511"/>
    <w:rsid w:val="001A09B5"/>
    <w:rsid w:val="001A23EC"/>
    <w:rsid w:val="001A2B85"/>
    <w:rsid w:val="001A4B5F"/>
    <w:rsid w:val="001A5ECB"/>
    <w:rsid w:val="001A6166"/>
    <w:rsid w:val="001A6199"/>
    <w:rsid w:val="001A6C52"/>
    <w:rsid w:val="001A75FC"/>
    <w:rsid w:val="001B0B63"/>
    <w:rsid w:val="001B5527"/>
    <w:rsid w:val="001B5D4D"/>
    <w:rsid w:val="001B6ACA"/>
    <w:rsid w:val="001C28B0"/>
    <w:rsid w:val="001D0C70"/>
    <w:rsid w:val="001D14B1"/>
    <w:rsid w:val="001D41F6"/>
    <w:rsid w:val="001D4E32"/>
    <w:rsid w:val="001E11C5"/>
    <w:rsid w:val="001E4C62"/>
    <w:rsid w:val="001E5ECE"/>
    <w:rsid w:val="001E5F64"/>
    <w:rsid w:val="001E74E3"/>
    <w:rsid w:val="001E79AB"/>
    <w:rsid w:val="001F0901"/>
    <w:rsid w:val="001F27AE"/>
    <w:rsid w:val="001F2A6E"/>
    <w:rsid w:val="001F48A5"/>
    <w:rsid w:val="001F6BC5"/>
    <w:rsid w:val="00203790"/>
    <w:rsid w:val="00204328"/>
    <w:rsid w:val="00206595"/>
    <w:rsid w:val="00213F34"/>
    <w:rsid w:val="00216147"/>
    <w:rsid w:val="0021677F"/>
    <w:rsid w:val="00217F59"/>
    <w:rsid w:val="0022126A"/>
    <w:rsid w:val="00225BAF"/>
    <w:rsid w:val="00225D00"/>
    <w:rsid w:val="00227091"/>
    <w:rsid w:val="00230275"/>
    <w:rsid w:val="00230774"/>
    <w:rsid w:val="00231168"/>
    <w:rsid w:val="002352EE"/>
    <w:rsid w:val="00235672"/>
    <w:rsid w:val="0023571E"/>
    <w:rsid w:val="00237AE9"/>
    <w:rsid w:val="00237FDE"/>
    <w:rsid w:val="0024046B"/>
    <w:rsid w:val="00241943"/>
    <w:rsid w:val="00241F21"/>
    <w:rsid w:val="00244ACE"/>
    <w:rsid w:val="00245309"/>
    <w:rsid w:val="00246144"/>
    <w:rsid w:val="0025070A"/>
    <w:rsid w:val="00251EDA"/>
    <w:rsid w:val="00253D9F"/>
    <w:rsid w:val="00254080"/>
    <w:rsid w:val="00255879"/>
    <w:rsid w:val="002608A8"/>
    <w:rsid w:val="00260A07"/>
    <w:rsid w:val="00260E06"/>
    <w:rsid w:val="00260E8C"/>
    <w:rsid w:val="0026105E"/>
    <w:rsid w:val="00261441"/>
    <w:rsid w:val="00261501"/>
    <w:rsid w:val="00264F68"/>
    <w:rsid w:val="00265CB5"/>
    <w:rsid w:val="00266B16"/>
    <w:rsid w:val="00267877"/>
    <w:rsid w:val="00267AAE"/>
    <w:rsid w:val="002723C7"/>
    <w:rsid w:val="002735AB"/>
    <w:rsid w:val="00274AC0"/>
    <w:rsid w:val="00275487"/>
    <w:rsid w:val="00277543"/>
    <w:rsid w:val="00277EEE"/>
    <w:rsid w:val="00283BAB"/>
    <w:rsid w:val="002840D6"/>
    <w:rsid w:val="00286505"/>
    <w:rsid w:val="00287161"/>
    <w:rsid w:val="0029106C"/>
    <w:rsid w:val="00293AE4"/>
    <w:rsid w:val="002A10A0"/>
    <w:rsid w:val="002A4A1C"/>
    <w:rsid w:val="002B1441"/>
    <w:rsid w:val="002B24C0"/>
    <w:rsid w:val="002B3E40"/>
    <w:rsid w:val="002B6941"/>
    <w:rsid w:val="002C6283"/>
    <w:rsid w:val="002E08BE"/>
    <w:rsid w:val="002E33EA"/>
    <w:rsid w:val="002E4F66"/>
    <w:rsid w:val="002E54B6"/>
    <w:rsid w:val="002F6895"/>
    <w:rsid w:val="00300A73"/>
    <w:rsid w:val="00306E6B"/>
    <w:rsid w:val="003072EA"/>
    <w:rsid w:val="00312878"/>
    <w:rsid w:val="00313251"/>
    <w:rsid w:val="00317437"/>
    <w:rsid w:val="003237E6"/>
    <w:rsid w:val="0032580D"/>
    <w:rsid w:val="0034042D"/>
    <w:rsid w:val="00343534"/>
    <w:rsid w:val="00344442"/>
    <w:rsid w:val="0034684A"/>
    <w:rsid w:val="003470DC"/>
    <w:rsid w:val="00350FD8"/>
    <w:rsid w:val="00351C77"/>
    <w:rsid w:val="00352261"/>
    <w:rsid w:val="0035337A"/>
    <w:rsid w:val="00354500"/>
    <w:rsid w:val="00357326"/>
    <w:rsid w:val="003623EF"/>
    <w:rsid w:val="00365329"/>
    <w:rsid w:val="00366D5D"/>
    <w:rsid w:val="00367B76"/>
    <w:rsid w:val="0037030C"/>
    <w:rsid w:val="003703EB"/>
    <w:rsid w:val="00371802"/>
    <w:rsid w:val="003758DC"/>
    <w:rsid w:val="003771A0"/>
    <w:rsid w:val="003819B0"/>
    <w:rsid w:val="00381AD4"/>
    <w:rsid w:val="00381D70"/>
    <w:rsid w:val="003834D2"/>
    <w:rsid w:val="0038743E"/>
    <w:rsid w:val="003905C4"/>
    <w:rsid w:val="003906BA"/>
    <w:rsid w:val="00391B33"/>
    <w:rsid w:val="0039222B"/>
    <w:rsid w:val="0039329D"/>
    <w:rsid w:val="00394F7F"/>
    <w:rsid w:val="0039649B"/>
    <w:rsid w:val="003A16CF"/>
    <w:rsid w:val="003A3573"/>
    <w:rsid w:val="003A452F"/>
    <w:rsid w:val="003A4576"/>
    <w:rsid w:val="003A5949"/>
    <w:rsid w:val="003B0CC9"/>
    <w:rsid w:val="003B2D15"/>
    <w:rsid w:val="003B32F2"/>
    <w:rsid w:val="003B5809"/>
    <w:rsid w:val="003B77CA"/>
    <w:rsid w:val="003B7CB3"/>
    <w:rsid w:val="003C00E4"/>
    <w:rsid w:val="003C1B91"/>
    <w:rsid w:val="003C4E4C"/>
    <w:rsid w:val="003C552C"/>
    <w:rsid w:val="003C6F12"/>
    <w:rsid w:val="003D1EF0"/>
    <w:rsid w:val="003D788D"/>
    <w:rsid w:val="003D79C1"/>
    <w:rsid w:val="003D7AE5"/>
    <w:rsid w:val="003D7D87"/>
    <w:rsid w:val="003E0C7D"/>
    <w:rsid w:val="003E3E36"/>
    <w:rsid w:val="003E72CC"/>
    <w:rsid w:val="003F3530"/>
    <w:rsid w:val="003F7F43"/>
    <w:rsid w:val="004071E9"/>
    <w:rsid w:val="0041119A"/>
    <w:rsid w:val="00412028"/>
    <w:rsid w:val="004136EE"/>
    <w:rsid w:val="004240C0"/>
    <w:rsid w:val="00424A62"/>
    <w:rsid w:val="00425925"/>
    <w:rsid w:val="004265AD"/>
    <w:rsid w:val="00427662"/>
    <w:rsid w:val="004279FD"/>
    <w:rsid w:val="00427FC6"/>
    <w:rsid w:val="004335C4"/>
    <w:rsid w:val="00433E53"/>
    <w:rsid w:val="004358F2"/>
    <w:rsid w:val="00436CF2"/>
    <w:rsid w:val="00440606"/>
    <w:rsid w:val="004415BE"/>
    <w:rsid w:val="004423BA"/>
    <w:rsid w:val="00443000"/>
    <w:rsid w:val="00443BD8"/>
    <w:rsid w:val="00446B24"/>
    <w:rsid w:val="00447A14"/>
    <w:rsid w:val="00447DC6"/>
    <w:rsid w:val="004506E7"/>
    <w:rsid w:val="004506FA"/>
    <w:rsid w:val="004573F8"/>
    <w:rsid w:val="004574EC"/>
    <w:rsid w:val="00457CFA"/>
    <w:rsid w:val="00460200"/>
    <w:rsid w:val="0046039A"/>
    <w:rsid w:val="00461287"/>
    <w:rsid w:val="00464809"/>
    <w:rsid w:val="00467872"/>
    <w:rsid w:val="00467A30"/>
    <w:rsid w:val="004721E2"/>
    <w:rsid w:val="00472DE4"/>
    <w:rsid w:val="00473418"/>
    <w:rsid w:val="00473847"/>
    <w:rsid w:val="00474550"/>
    <w:rsid w:val="00474BFD"/>
    <w:rsid w:val="00474C80"/>
    <w:rsid w:val="00476629"/>
    <w:rsid w:val="0048237B"/>
    <w:rsid w:val="00490E7C"/>
    <w:rsid w:val="00491288"/>
    <w:rsid w:val="0049192A"/>
    <w:rsid w:val="004919AE"/>
    <w:rsid w:val="00494A35"/>
    <w:rsid w:val="00496CC2"/>
    <w:rsid w:val="00497A98"/>
    <w:rsid w:val="004A06C9"/>
    <w:rsid w:val="004A3019"/>
    <w:rsid w:val="004A6436"/>
    <w:rsid w:val="004A6871"/>
    <w:rsid w:val="004A6CDA"/>
    <w:rsid w:val="004B2FBE"/>
    <w:rsid w:val="004B48E8"/>
    <w:rsid w:val="004B49C1"/>
    <w:rsid w:val="004B521B"/>
    <w:rsid w:val="004B5D44"/>
    <w:rsid w:val="004C4DD2"/>
    <w:rsid w:val="004C7EC9"/>
    <w:rsid w:val="004D166C"/>
    <w:rsid w:val="004D1D08"/>
    <w:rsid w:val="004D5D84"/>
    <w:rsid w:val="004D691D"/>
    <w:rsid w:val="004E5400"/>
    <w:rsid w:val="004E7A37"/>
    <w:rsid w:val="004F1CE2"/>
    <w:rsid w:val="004F1F5A"/>
    <w:rsid w:val="004F2FD8"/>
    <w:rsid w:val="005020B8"/>
    <w:rsid w:val="005035D6"/>
    <w:rsid w:val="0050450C"/>
    <w:rsid w:val="0050564D"/>
    <w:rsid w:val="00507C9F"/>
    <w:rsid w:val="00515263"/>
    <w:rsid w:val="00517436"/>
    <w:rsid w:val="00517C91"/>
    <w:rsid w:val="00517EEB"/>
    <w:rsid w:val="00521FCC"/>
    <w:rsid w:val="005223D6"/>
    <w:rsid w:val="00522C4A"/>
    <w:rsid w:val="00523D11"/>
    <w:rsid w:val="00524411"/>
    <w:rsid w:val="005251B9"/>
    <w:rsid w:val="00533D7B"/>
    <w:rsid w:val="00534EBE"/>
    <w:rsid w:val="005365A5"/>
    <w:rsid w:val="00540639"/>
    <w:rsid w:val="00543072"/>
    <w:rsid w:val="00543532"/>
    <w:rsid w:val="00543AC6"/>
    <w:rsid w:val="00543D5F"/>
    <w:rsid w:val="00543D63"/>
    <w:rsid w:val="005464B3"/>
    <w:rsid w:val="0054716B"/>
    <w:rsid w:val="00547A93"/>
    <w:rsid w:val="00550342"/>
    <w:rsid w:val="00550910"/>
    <w:rsid w:val="00550DAD"/>
    <w:rsid w:val="0055116D"/>
    <w:rsid w:val="00554A2F"/>
    <w:rsid w:val="005567B2"/>
    <w:rsid w:val="00557F23"/>
    <w:rsid w:val="0056381D"/>
    <w:rsid w:val="00565301"/>
    <w:rsid w:val="00566791"/>
    <w:rsid w:val="005753AE"/>
    <w:rsid w:val="00591DF7"/>
    <w:rsid w:val="005921DC"/>
    <w:rsid w:val="0059680D"/>
    <w:rsid w:val="00597CEE"/>
    <w:rsid w:val="005A0652"/>
    <w:rsid w:val="005B0CD5"/>
    <w:rsid w:val="005B105B"/>
    <w:rsid w:val="005B2E0C"/>
    <w:rsid w:val="005C1812"/>
    <w:rsid w:val="005C2F27"/>
    <w:rsid w:val="005C2F83"/>
    <w:rsid w:val="005C3587"/>
    <w:rsid w:val="005C7EB4"/>
    <w:rsid w:val="005D02A0"/>
    <w:rsid w:val="005D0C74"/>
    <w:rsid w:val="005D350D"/>
    <w:rsid w:val="005D373C"/>
    <w:rsid w:val="005D50E0"/>
    <w:rsid w:val="005D5E5B"/>
    <w:rsid w:val="005D71A1"/>
    <w:rsid w:val="005D754C"/>
    <w:rsid w:val="005E4A3F"/>
    <w:rsid w:val="005E516D"/>
    <w:rsid w:val="005F0F1C"/>
    <w:rsid w:val="005F413F"/>
    <w:rsid w:val="005F4BDD"/>
    <w:rsid w:val="005F4E62"/>
    <w:rsid w:val="005F56F2"/>
    <w:rsid w:val="005F7F09"/>
    <w:rsid w:val="005F7F72"/>
    <w:rsid w:val="006039DC"/>
    <w:rsid w:val="00610242"/>
    <w:rsid w:val="00611361"/>
    <w:rsid w:val="00611464"/>
    <w:rsid w:val="006125CF"/>
    <w:rsid w:val="006127A0"/>
    <w:rsid w:val="006130D9"/>
    <w:rsid w:val="006132C0"/>
    <w:rsid w:val="006138FF"/>
    <w:rsid w:val="00621389"/>
    <w:rsid w:val="006215FD"/>
    <w:rsid w:val="00621DC2"/>
    <w:rsid w:val="006241D2"/>
    <w:rsid w:val="00625910"/>
    <w:rsid w:val="0062644A"/>
    <w:rsid w:val="00626D14"/>
    <w:rsid w:val="00634FEF"/>
    <w:rsid w:val="006363A7"/>
    <w:rsid w:val="0064342C"/>
    <w:rsid w:val="006436B5"/>
    <w:rsid w:val="0064428F"/>
    <w:rsid w:val="0064560A"/>
    <w:rsid w:val="00647A03"/>
    <w:rsid w:val="006534CA"/>
    <w:rsid w:val="00654D60"/>
    <w:rsid w:val="006578A9"/>
    <w:rsid w:val="00663CFA"/>
    <w:rsid w:val="00664106"/>
    <w:rsid w:val="00674F9A"/>
    <w:rsid w:val="006750BD"/>
    <w:rsid w:val="006876DE"/>
    <w:rsid w:val="00687DDB"/>
    <w:rsid w:val="00690164"/>
    <w:rsid w:val="00693806"/>
    <w:rsid w:val="0069599D"/>
    <w:rsid w:val="0069785F"/>
    <w:rsid w:val="006A09D1"/>
    <w:rsid w:val="006A7326"/>
    <w:rsid w:val="006B00D1"/>
    <w:rsid w:val="006B1202"/>
    <w:rsid w:val="006B1A0B"/>
    <w:rsid w:val="006B4794"/>
    <w:rsid w:val="006B66EA"/>
    <w:rsid w:val="006B749E"/>
    <w:rsid w:val="006B7F73"/>
    <w:rsid w:val="006C0BD6"/>
    <w:rsid w:val="006C1AEF"/>
    <w:rsid w:val="006C1FFD"/>
    <w:rsid w:val="006C2396"/>
    <w:rsid w:val="006C2A90"/>
    <w:rsid w:val="006C4E2B"/>
    <w:rsid w:val="006C720B"/>
    <w:rsid w:val="006C7F83"/>
    <w:rsid w:val="006D215B"/>
    <w:rsid w:val="006D23CF"/>
    <w:rsid w:val="006D2868"/>
    <w:rsid w:val="006D59FF"/>
    <w:rsid w:val="006D618B"/>
    <w:rsid w:val="006E42D5"/>
    <w:rsid w:val="006E788D"/>
    <w:rsid w:val="006E7D23"/>
    <w:rsid w:val="006F20AB"/>
    <w:rsid w:val="006F4E92"/>
    <w:rsid w:val="006F66EA"/>
    <w:rsid w:val="006F70C7"/>
    <w:rsid w:val="0070164B"/>
    <w:rsid w:val="00702851"/>
    <w:rsid w:val="0070696C"/>
    <w:rsid w:val="00706C38"/>
    <w:rsid w:val="00707AF5"/>
    <w:rsid w:val="00707FEF"/>
    <w:rsid w:val="007105B9"/>
    <w:rsid w:val="0071218A"/>
    <w:rsid w:val="007139C4"/>
    <w:rsid w:val="0071564E"/>
    <w:rsid w:val="00716AA4"/>
    <w:rsid w:val="00716CD5"/>
    <w:rsid w:val="007208A4"/>
    <w:rsid w:val="0072144C"/>
    <w:rsid w:val="00724383"/>
    <w:rsid w:val="00724540"/>
    <w:rsid w:val="00730582"/>
    <w:rsid w:val="00730B8E"/>
    <w:rsid w:val="00732D4D"/>
    <w:rsid w:val="0073607B"/>
    <w:rsid w:val="00740899"/>
    <w:rsid w:val="0074187E"/>
    <w:rsid w:val="00741E97"/>
    <w:rsid w:val="00747BF4"/>
    <w:rsid w:val="00754039"/>
    <w:rsid w:val="00760F5A"/>
    <w:rsid w:val="00762F0C"/>
    <w:rsid w:val="00764C1D"/>
    <w:rsid w:val="00766F45"/>
    <w:rsid w:val="00770683"/>
    <w:rsid w:val="00772072"/>
    <w:rsid w:val="0077230F"/>
    <w:rsid w:val="00772531"/>
    <w:rsid w:val="00777CDB"/>
    <w:rsid w:val="0078165B"/>
    <w:rsid w:val="0078389B"/>
    <w:rsid w:val="00786036"/>
    <w:rsid w:val="00786A28"/>
    <w:rsid w:val="00787CB7"/>
    <w:rsid w:val="0079090D"/>
    <w:rsid w:val="00794D13"/>
    <w:rsid w:val="00794EF0"/>
    <w:rsid w:val="00796108"/>
    <w:rsid w:val="007A1DC4"/>
    <w:rsid w:val="007A20F8"/>
    <w:rsid w:val="007A35AE"/>
    <w:rsid w:val="007A3E2C"/>
    <w:rsid w:val="007A4696"/>
    <w:rsid w:val="007A4DE7"/>
    <w:rsid w:val="007A5950"/>
    <w:rsid w:val="007B2AF2"/>
    <w:rsid w:val="007B394E"/>
    <w:rsid w:val="007C1E70"/>
    <w:rsid w:val="007C3650"/>
    <w:rsid w:val="007C422C"/>
    <w:rsid w:val="007D15EC"/>
    <w:rsid w:val="007D199E"/>
    <w:rsid w:val="007D6F89"/>
    <w:rsid w:val="007E2390"/>
    <w:rsid w:val="007E4FDB"/>
    <w:rsid w:val="007E610D"/>
    <w:rsid w:val="007E6E32"/>
    <w:rsid w:val="007F0618"/>
    <w:rsid w:val="007F12CC"/>
    <w:rsid w:val="007F17D6"/>
    <w:rsid w:val="007F1808"/>
    <w:rsid w:val="007F1A07"/>
    <w:rsid w:val="007F3F61"/>
    <w:rsid w:val="007F52DC"/>
    <w:rsid w:val="007F7DF7"/>
    <w:rsid w:val="00800863"/>
    <w:rsid w:val="0080158A"/>
    <w:rsid w:val="00801869"/>
    <w:rsid w:val="00805DDE"/>
    <w:rsid w:val="0080694C"/>
    <w:rsid w:val="0081079B"/>
    <w:rsid w:val="00810FF6"/>
    <w:rsid w:val="0081192A"/>
    <w:rsid w:val="00813980"/>
    <w:rsid w:val="00813FC9"/>
    <w:rsid w:val="00820AEC"/>
    <w:rsid w:val="00820D2F"/>
    <w:rsid w:val="00821846"/>
    <w:rsid w:val="00821D05"/>
    <w:rsid w:val="0082261F"/>
    <w:rsid w:val="00824558"/>
    <w:rsid w:val="00826002"/>
    <w:rsid w:val="00827798"/>
    <w:rsid w:val="00831616"/>
    <w:rsid w:val="00833B60"/>
    <w:rsid w:val="008340E4"/>
    <w:rsid w:val="0083675F"/>
    <w:rsid w:val="008367DF"/>
    <w:rsid w:val="008377D1"/>
    <w:rsid w:val="008401EF"/>
    <w:rsid w:val="00840202"/>
    <w:rsid w:val="008425C5"/>
    <w:rsid w:val="00844B58"/>
    <w:rsid w:val="00846759"/>
    <w:rsid w:val="0084683B"/>
    <w:rsid w:val="00846C2F"/>
    <w:rsid w:val="008474E3"/>
    <w:rsid w:val="00852270"/>
    <w:rsid w:val="008522E4"/>
    <w:rsid w:val="0085553C"/>
    <w:rsid w:val="00856CD4"/>
    <w:rsid w:val="0086212E"/>
    <w:rsid w:val="00863FD0"/>
    <w:rsid w:val="008659CA"/>
    <w:rsid w:val="008703C5"/>
    <w:rsid w:val="008719A7"/>
    <w:rsid w:val="00877463"/>
    <w:rsid w:val="008803FE"/>
    <w:rsid w:val="00881838"/>
    <w:rsid w:val="0088620E"/>
    <w:rsid w:val="008867CE"/>
    <w:rsid w:val="00887DE9"/>
    <w:rsid w:val="00887E42"/>
    <w:rsid w:val="00890E92"/>
    <w:rsid w:val="0089108A"/>
    <w:rsid w:val="00895515"/>
    <w:rsid w:val="00895DEA"/>
    <w:rsid w:val="00895FCA"/>
    <w:rsid w:val="008A492C"/>
    <w:rsid w:val="008A5B4A"/>
    <w:rsid w:val="008B53C4"/>
    <w:rsid w:val="008B5A28"/>
    <w:rsid w:val="008B733E"/>
    <w:rsid w:val="008B7CE5"/>
    <w:rsid w:val="008C0F20"/>
    <w:rsid w:val="008C1FA5"/>
    <w:rsid w:val="008C3B24"/>
    <w:rsid w:val="008C3BFA"/>
    <w:rsid w:val="008C5E24"/>
    <w:rsid w:val="008C636D"/>
    <w:rsid w:val="008C77B3"/>
    <w:rsid w:val="008C780C"/>
    <w:rsid w:val="008D2BE2"/>
    <w:rsid w:val="008D4D90"/>
    <w:rsid w:val="008D66D7"/>
    <w:rsid w:val="008D6EF4"/>
    <w:rsid w:val="008E78AB"/>
    <w:rsid w:val="008F158B"/>
    <w:rsid w:val="008F4ABA"/>
    <w:rsid w:val="008F5445"/>
    <w:rsid w:val="008F7DCB"/>
    <w:rsid w:val="0090180E"/>
    <w:rsid w:val="00901C9E"/>
    <w:rsid w:val="009021E8"/>
    <w:rsid w:val="009038A0"/>
    <w:rsid w:val="00907E52"/>
    <w:rsid w:val="00912ACF"/>
    <w:rsid w:val="00915B0C"/>
    <w:rsid w:val="00920B5C"/>
    <w:rsid w:val="0092261E"/>
    <w:rsid w:val="00922CB4"/>
    <w:rsid w:val="009253EF"/>
    <w:rsid w:val="00926CB5"/>
    <w:rsid w:val="00927205"/>
    <w:rsid w:val="0093034C"/>
    <w:rsid w:val="00932333"/>
    <w:rsid w:val="00932ED6"/>
    <w:rsid w:val="00933408"/>
    <w:rsid w:val="00936EFF"/>
    <w:rsid w:val="00937753"/>
    <w:rsid w:val="00941419"/>
    <w:rsid w:val="00943378"/>
    <w:rsid w:val="009474CC"/>
    <w:rsid w:val="009509EC"/>
    <w:rsid w:val="00950C36"/>
    <w:rsid w:val="0095214D"/>
    <w:rsid w:val="00952CA4"/>
    <w:rsid w:val="00955449"/>
    <w:rsid w:val="00956731"/>
    <w:rsid w:val="00960612"/>
    <w:rsid w:val="00963297"/>
    <w:rsid w:val="00971175"/>
    <w:rsid w:val="00975388"/>
    <w:rsid w:val="00976CE5"/>
    <w:rsid w:val="00980F30"/>
    <w:rsid w:val="00984A01"/>
    <w:rsid w:val="0098583A"/>
    <w:rsid w:val="00985DAB"/>
    <w:rsid w:val="00992AAE"/>
    <w:rsid w:val="00993281"/>
    <w:rsid w:val="00993D17"/>
    <w:rsid w:val="00994AC7"/>
    <w:rsid w:val="0099525A"/>
    <w:rsid w:val="009A0665"/>
    <w:rsid w:val="009A0D1D"/>
    <w:rsid w:val="009A1FBE"/>
    <w:rsid w:val="009A2DAC"/>
    <w:rsid w:val="009A329D"/>
    <w:rsid w:val="009A5140"/>
    <w:rsid w:val="009A5741"/>
    <w:rsid w:val="009A703E"/>
    <w:rsid w:val="009B0FE6"/>
    <w:rsid w:val="009B103E"/>
    <w:rsid w:val="009B10D0"/>
    <w:rsid w:val="009B1BDB"/>
    <w:rsid w:val="009B23B8"/>
    <w:rsid w:val="009B3E15"/>
    <w:rsid w:val="009B56F4"/>
    <w:rsid w:val="009B650C"/>
    <w:rsid w:val="009C06A7"/>
    <w:rsid w:val="009C1F4F"/>
    <w:rsid w:val="009C5F15"/>
    <w:rsid w:val="009C687D"/>
    <w:rsid w:val="009C72DC"/>
    <w:rsid w:val="009C751E"/>
    <w:rsid w:val="009D2204"/>
    <w:rsid w:val="009D37E0"/>
    <w:rsid w:val="009D568E"/>
    <w:rsid w:val="009D5EB0"/>
    <w:rsid w:val="009E0021"/>
    <w:rsid w:val="009F183B"/>
    <w:rsid w:val="00A02382"/>
    <w:rsid w:val="00A02785"/>
    <w:rsid w:val="00A02795"/>
    <w:rsid w:val="00A02AD1"/>
    <w:rsid w:val="00A07543"/>
    <w:rsid w:val="00A075BF"/>
    <w:rsid w:val="00A077EF"/>
    <w:rsid w:val="00A078E4"/>
    <w:rsid w:val="00A07C5F"/>
    <w:rsid w:val="00A11B35"/>
    <w:rsid w:val="00A11C1E"/>
    <w:rsid w:val="00A15084"/>
    <w:rsid w:val="00A16B29"/>
    <w:rsid w:val="00A16C13"/>
    <w:rsid w:val="00A21448"/>
    <w:rsid w:val="00A27EC1"/>
    <w:rsid w:val="00A30CDC"/>
    <w:rsid w:val="00A3377B"/>
    <w:rsid w:val="00A3475D"/>
    <w:rsid w:val="00A34B26"/>
    <w:rsid w:val="00A360FB"/>
    <w:rsid w:val="00A372A8"/>
    <w:rsid w:val="00A41612"/>
    <w:rsid w:val="00A4178F"/>
    <w:rsid w:val="00A42914"/>
    <w:rsid w:val="00A43F23"/>
    <w:rsid w:val="00A4436F"/>
    <w:rsid w:val="00A458D6"/>
    <w:rsid w:val="00A550A0"/>
    <w:rsid w:val="00A55166"/>
    <w:rsid w:val="00A56DE7"/>
    <w:rsid w:val="00A61CE8"/>
    <w:rsid w:val="00A64430"/>
    <w:rsid w:val="00A66D2B"/>
    <w:rsid w:val="00A672B9"/>
    <w:rsid w:val="00A6772E"/>
    <w:rsid w:val="00A71CF5"/>
    <w:rsid w:val="00A72272"/>
    <w:rsid w:val="00A72B04"/>
    <w:rsid w:val="00A7710E"/>
    <w:rsid w:val="00A81492"/>
    <w:rsid w:val="00A8747D"/>
    <w:rsid w:val="00A9001F"/>
    <w:rsid w:val="00A91D54"/>
    <w:rsid w:val="00A9241E"/>
    <w:rsid w:val="00A92493"/>
    <w:rsid w:val="00A93739"/>
    <w:rsid w:val="00A95014"/>
    <w:rsid w:val="00A96D2B"/>
    <w:rsid w:val="00A96DEE"/>
    <w:rsid w:val="00A97E85"/>
    <w:rsid w:val="00AA1FE9"/>
    <w:rsid w:val="00AA2CA9"/>
    <w:rsid w:val="00AA4CC6"/>
    <w:rsid w:val="00AA579A"/>
    <w:rsid w:val="00AA60BA"/>
    <w:rsid w:val="00AA6403"/>
    <w:rsid w:val="00AB0A8D"/>
    <w:rsid w:val="00AC1DD9"/>
    <w:rsid w:val="00AC37EA"/>
    <w:rsid w:val="00AC5FAF"/>
    <w:rsid w:val="00AC6E94"/>
    <w:rsid w:val="00AC6ECF"/>
    <w:rsid w:val="00AC7570"/>
    <w:rsid w:val="00AD492E"/>
    <w:rsid w:val="00AD502F"/>
    <w:rsid w:val="00AD5C0A"/>
    <w:rsid w:val="00AD5C56"/>
    <w:rsid w:val="00AD7B76"/>
    <w:rsid w:val="00AE1B51"/>
    <w:rsid w:val="00AE3C94"/>
    <w:rsid w:val="00AE4334"/>
    <w:rsid w:val="00AE5DC7"/>
    <w:rsid w:val="00AF1205"/>
    <w:rsid w:val="00AF47E2"/>
    <w:rsid w:val="00AF5A3E"/>
    <w:rsid w:val="00AF729A"/>
    <w:rsid w:val="00AF77BE"/>
    <w:rsid w:val="00AF7DC2"/>
    <w:rsid w:val="00B01049"/>
    <w:rsid w:val="00B03CB7"/>
    <w:rsid w:val="00B04B82"/>
    <w:rsid w:val="00B10457"/>
    <w:rsid w:val="00B110EF"/>
    <w:rsid w:val="00B12A3A"/>
    <w:rsid w:val="00B1432E"/>
    <w:rsid w:val="00B1510F"/>
    <w:rsid w:val="00B15620"/>
    <w:rsid w:val="00B1669E"/>
    <w:rsid w:val="00B17C70"/>
    <w:rsid w:val="00B17DD0"/>
    <w:rsid w:val="00B22674"/>
    <w:rsid w:val="00B22A2B"/>
    <w:rsid w:val="00B2394C"/>
    <w:rsid w:val="00B24C26"/>
    <w:rsid w:val="00B26084"/>
    <w:rsid w:val="00B3185C"/>
    <w:rsid w:val="00B344F9"/>
    <w:rsid w:val="00B40028"/>
    <w:rsid w:val="00B41493"/>
    <w:rsid w:val="00B465BA"/>
    <w:rsid w:val="00B46F9D"/>
    <w:rsid w:val="00B557D0"/>
    <w:rsid w:val="00B576D8"/>
    <w:rsid w:val="00B57E8A"/>
    <w:rsid w:val="00B60A94"/>
    <w:rsid w:val="00B6215B"/>
    <w:rsid w:val="00B638C0"/>
    <w:rsid w:val="00B64E5B"/>
    <w:rsid w:val="00B658BB"/>
    <w:rsid w:val="00B74743"/>
    <w:rsid w:val="00B749A0"/>
    <w:rsid w:val="00B752C6"/>
    <w:rsid w:val="00B7534E"/>
    <w:rsid w:val="00B7562D"/>
    <w:rsid w:val="00B801B6"/>
    <w:rsid w:val="00B80E12"/>
    <w:rsid w:val="00B82D11"/>
    <w:rsid w:val="00B8585D"/>
    <w:rsid w:val="00B902A8"/>
    <w:rsid w:val="00B914AD"/>
    <w:rsid w:val="00B929E8"/>
    <w:rsid w:val="00B93CE6"/>
    <w:rsid w:val="00BA0F19"/>
    <w:rsid w:val="00BA670C"/>
    <w:rsid w:val="00BA7029"/>
    <w:rsid w:val="00BB0D06"/>
    <w:rsid w:val="00BB0D2B"/>
    <w:rsid w:val="00BB2643"/>
    <w:rsid w:val="00BB2A2D"/>
    <w:rsid w:val="00BB3810"/>
    <w:rsid w:val="00BB4819"/>
    <w:rsid w:val="00BB6DD6"/>
    <w:rsid w:val="00BB7212"/>
    <w:rsid w:val="00BB76FE"/>
    <w:rsid w:val="00BC0E4B"/>
    <w:rsid w:val="00BC210F"/>
    <w:rsid w:val="00BC331A"/>
    <w:rsid w:val="00BC4797"/>
    <w:rsid w:val="00BC4D35"/>
    <w:rsid w:val="00BC5159"/>
    <w:rsid w:val="00BC5F96"/>
    <w:rsid w:val="00BC72F0"/>
    <w:rsid w:val="00BD1CE2"/>
    <w:rsid w:val="00BD2ABA"/>
    <w:rsid w:val="00BD2D16"/>
    <w:rsid w:val="00BD48A5"/>
    <w:rsid w:val="00BD5F44"/>
    <w:rsid w:val="00BE0ACB"/>
    <w:rsid w:val="00BE1239"/>
    <w:rsid w:val="00BE1672"/>
    <w:rsid w:val="00BE2EC2"/>
    <w:rsid w:val="00BE36D2"/>
    <w:rsid w:val="00BE7554"/>
    <w:rsid w:val="00BF1435"/>
    <w:rsid w:val="00BF17C8"/>
    <w:rsid w:val="00BF2204"/>
    <w:rsid w:val="00BF37CA"/>
    <w:rsid w:val="00BF3F32"/>
    <w:rsid w:val="00BF5CB7"/>
    <w:rsid w:val="00BF7362"/>
    <w:rsid w:val="00C00CA7"/>
    <w:rsid w:val="00C01E92"/>
    <w:rsid w:val="00C02B8E"/>
    <w:rsid w:val="00C02EB8"/>
    <w:rsid w:val="00C04ED3"/>
    <w:rsid w:val="00C06254"/>
    <w:rsid w:val="00C10025"/>
    <w:rsid w:val="00C10547"/>
    <w:rsid w:val="00C106D7"/>
    <w:rsid w:val="00C11CB0"/>
    <w:rsid w:val="00C14D01"/>
    <w:rsid w:val="00C169B2"/>
    <w:rsid w:val="00C16E18"/>
    <w:rsid w:val="00C2010C"/>
    <w:rsid w:val="00C20E2D"/>
    <w:rsid w:val="00C2170B"/>
    <w:rsid w:val="00C27EBE"/>
    <w:rsid w:val="00C31DFB"/>
    <w:rsid w:val="00C3374C"/>
    <w:rsid w:val="00C33D23"/>
    <w:rsid w:val="00C33D9D"/>
    <w:rsid w:val="00C353AA"/>
    <w:rsid w:val="00C35674"/>
    <w:rsid w:val="00C36626"/>
    <w:rsid w:val="00C37157"/>
    <w:rsid w:val="00C371F1"/>
    <w:rsid w:val="00C400C9"/>
    <w:rsid w:val="00C410E6"/>
    <w:rsid w:val="00C41F8F"/>
    <w:rsid w:val="00C44C84"/>
    <w:rsid w:val="00C46208"/>
    <w:rsid w:val="00C46251"/>
    <w:rsid w:val="00C469F1"/>
    <w:rsid w:val="00C47C86"/>
    <w:rsid w:val="00C47DAA"/>
    <w:rsid w:val="00C50AD5"/>
    <w:rsid w:val="00C50C63"/>
    <w:rsid w:val="00C5109E"/>
    <w:rsid w:val="00C52398"/>
    <w:rsid w:val="00C5394C"/>
    <w:rsid w:val="00C547E7"/>
    <w:rsid w:val="00C57BEE"/>
    <w:rsid w:val="00C6365A"/>
    <w:rsid w:val="00C6382B"/>
    <w:rsid w:val="00C63E30"/>
    <w:rsid w:val="00C659D1"/>
    <w:rsid w:val="00C66CD5"/>
    <w:rsid w:val="00C72516"/>
    <w:rsid w:val="00C74B8D"/>
    <w:rsid w:val="00C74D2C"/>
    <w:rsid w:val="00C80A32"/>
    <w:rsid w:val="00C80FAD"/>
    <w:rsid w:val="00C814AF"/>
    <w:rsid w:val="00C81541"/>
    <w:rsid w:val="00C81A6F"/>
    <w:rsid w:val="00C83833"/>
    <w:rsid w:val="00C84942"/>
    <w:rsid w:val="00C85F4A"/>
    <w:rsid w:val="00C86744"/>
    <w:rsid w:val="00C90984"/>
    <w:rsid w:val="00C9105B"/>
    <w:rsid w:val="00C91392"/>
    <w:rsid w:val="00C95023"/>
    <w:rsid w:val="00C969E7"/>
    <w:rsid w:val="00CA00AF"/>
    <w:rsid w:val="00CA1A8C"/>
    <w:rsid w:val="00CA6D65"/>
    <w:rsid w:val="00CB15E6"/>
    <w:rsid w:val="00CB2824"/>
    <w:rsid w:val="00CB2E8B"/>
    <w:rsid w:val="00CC0ECF"/>
    <w:rsid w:val="00CD1544"/>
    <w:rsid w:val="00CD1F67"/>
    <w:rsid w:val="00CD2F51"/>
    <w:rsid w:val="00CD3976"/>
    <w:rsid w:val="00CD4B0B"/>
    <w:rsid w:val="00CD4D07"/>
    <w:rsid w:val="00CD5E29"/>
    <w:rsid w:val="00CE1309"/>
    <w:rsid w:val="00CE149F"/>
    <w:rsid w:val="00CE15C2"/>
    <w:rsid w:val="00CE2DCE"/>
    <w:rsid w:val="00CE4143"/>
    <w:rsid w:val="00CF1F80"/>
    <w:rsid w:val="00CF4A59"/>
    <w:rsid w:val="00CF5C15"/>
    <w:rsid w:val="00D006D9"/>
    <w:rsid w:val="00D00795"/>
    <w:rsid w:val="00D021BE"/>
    <w:rsid w:val="00D10028"/>
    <w:rsid w:val="00D102E0"/>
    <w:rsid w:val="00D162AF"/>
    <w:rsid w:val="00D1716D"/>
    <w:rsid w:val="00D224EA"/>
    <w:rsid w:val="00D24959"/>
    <w:rsid w:val="00D24ED9"/>
    <w:rsid w:val="00D25DFA"/>
    <w:rsid w:val="00D27537"/>
    <w:rsid w:val="00D27CE4"/>
    <w:rsid w:val="00D27E47"/>
    <w:rsid w:val="00D31445"/>
    <w:rsid w:val="00D34035"/>
    <w:rsid w:val="00D34DA6"/>
    <w:rsid w:val="00D36E59"/>
    <w:rsid w:val="00D37A1E"/>
    <w:rsid w:val="00D40806"/>
    <w:rsid w:val="00D41BDF"/>
    <w:rsid w:val="00D42ACA"/>
    <w:rsid w:val="00D4384D"/>
    <w:rsid w:val="00D44F7C"/>
    <w:rsid w:val="00D46031"/>
    <w:rsid w:val="00D4734E"/>
    <w:rsid w:val="00D473B9"/>
    <w:rsid w:val="00D530AC"/>
    <w:rsid w:val="00D53259"/>
    <w:rsid w:val="00D54262"/>
    <w:rsid w:val="00D602B6"/>
    <w:rsid w:val="00D61175"/>
    <w:rsid w:val="00D65646"/>
    <w:rsid w:val="00D67278"/>
    <w:rsid w:val="00D71EF9"/>
    <w:rsid w:val="00D72D07"/>
    <w:rsid w:val="00D80551"/>
    <w:rsid w:val="00D81E5C"/>
    <w:rsid w:val="00D92D21"/>
    <w:rsid w:val="00D9515E"/>
    <w:rsid w:val="00DA2071"/>
    <w:rsid w:val="00DA4781"/>
    <w:rsid w:val="00DA495F"/>
    <w:rsid w:val="00DA4C32"/>
    <w:rsid w:val="00DA6D7D"/>
    <w:rsid w:val="00DA782A"/>
    <w:rsid w:val="00DB13FD"/>
    <w:rsid w:val="00DB2947"/>
    <w:rsid w:val="00DB3C5B"/>
    <w:rsid w:val="00DB4081"/>
    <w:rsid w:val="00DB4B51"/>
    <w:rsid w:val="00DB7D8C"/>
    <w:rsid w:val="00DC2899"/>
    <w:rsid w:val="00DC41BA"/>
    <w:rsid w:val="00DC53B8"/>
    <w:rsid w:val="00DC5849"/>
    <w:rsid w:val="00DC5CE8"/>
    <w:rsid w:val="00DC7F45"/>
    <w:rsid w:val="00DD593E"/>
    <w:rsid w:val="00DD6C6D"/>
    <w:rsid w:val="00DE2FF7"/>
    <w:rsid w:val="00DE3A52"/>
    <w:rsid w:val="00DE5266"/>
    <w:rsid w:val="00DE5B3C"/>
    <w:rsid w:val="00DE7C13"/>
    <w:rsid w:val="00DF0320"/>
    <w:rsid w:val="00DF096D"/>
    <w:rsid w:val="00DF0FDC"/>
    <w:rsid w:val="00DF110D"/>
    <w:rsid w:val="00DF2163"/>
    <w:rsid w:val="00DF458B"/>
    <w:rsid w:val="00DF4A60"/>
    <w:rsid w:val="00DF6543"/>
    <w:rsid w:val="00E005BE"/>
    <w:rsid w:val="00E00A2B"/>
    <w:rsid w:val="00E016A5"/>
    <w:rsid w:val="00E01C38"/>
    <w:rsid w:val="00E02FC1"/>
    <w:rsid w:val="00E05872"/>
    <w:rsid w:val="00E05DE9"/>
    <w:rsid w:val="00E05F25"/>
    <w:rsid w:val="00E068D6"/>
    <w:rsid w:val="00E115F7"/>
    <w:rsid w:val="00E13066"/>
    <w:rsid w:val="00E13E5C"/>
    <w:rsid w:val="00E167EE"/>
    <w:rsid w:val="00E17E76"/>
    <w:rsid w:val="00E21DF3"/>
    <w:rsid w:val="00E23070"/>
    <w:rsid w:val="00E254EA"/>
    <w:rsid w:val="00E26597"/>
    <w:rsid w:val="00E300B4"/>
    <w:rsid w:val="00E33396"/>
    <w:rsid w:val="00E355F8"/>
    <w:rsid w:val="00E35E3A"/>
    <w:rsid w:val="00E36B4C"/>
    <w:rsid w:val="00E40047"/>
    <w:rsid w:val="00E43DC7"/>
    <w:rsid w:val="00E46755"/>
    <w:rsid w:val="00E470B3"/>
    <w:rsid w:val="00E47668"/>
    <w:rsid w:val="00E5101A"/>
    <w:rsid w:val="00E5102C"/>
    <w:rsid w:val="00E54967"/>
    <w:rsid w:val="00E555D3"/>
    <w:rsid w:val="00E60197"/>
    <w:rsid w:val="00E625A7"/>
    <w:rsid w:val="00E6744A"/>
    <w:rsid w:val="00E70621"/>
    <w:rsid w:val="00E738C4"/>
    <w:rsid w:val="00E80DFA"/>
    <w:rsid w:val="00E81E91"/>
    <w:rsid w:val="00E82F29"/>
    <w:rsid w:val="00E83C16"/>
    <w:rsid w:val="00E8473A"/>
    <w:rsid w:val="00E84B75"/>
    <w:rsid w:val="00E859AB"/>
    <w:rsid w:val="00E8601C"/>
    <w:rsid w:val="00E86BCF"/>
    <w:rsid w:val="00E8747E"/>
    <w:rsid w:val="00E9168C"/>
    <w:rsid w:val="00E926FC"/>
    <w:rsid w:val="00E927CD"/>
    <w:rsid w:val="00E956AB"/>
    <w:rsid w:val="00E95DD2"/>
    <w:rsid w:val="00E97135"/>
    <w:rsid w:val="00E97BDA"/>
    <w:rsid w:val="00EA0620"/>
    <w:rsid w:val="00EA5412"/>
    <w:rsid w:val="00EA658E"/>
    <w:rsid w:val="00EA747E"/>
    <w:rsid w:val="00EA7BA1"/>
    <w:rsid w:val="00EB04D8"/>
    <w:rsid w:val="00EB0B92"/>
    <w:rsid w:val="00EB1162"/>
    <w:rsid w:val="00EB2B57"/>
    <w:rsid w:val="00EB4B03"/>
    <w:rsid w:val="00EB5FF3"/>
    <w:rsid w:val="00EC185B"/>
    <w:rsid w:val="00EC1933"/>
    <w:rsid w:val="00EC3BE3"/>
    <w:rsid w:val="00EC4909"/>
    <w:rsid w:val="00ED0489"/>
    <w:rsid w:val="00ED18DA"/>
    <w:rsid w:val="00ED1CD7"/>
    <w:rsid w:val="00ED246C"/>
    <w:rsid w:val="00ED34B6"/>
    <w:rsid w:val="00ED464F"/>
    <w:rsid w:val="00ED6274"/>
    <w:rsid w:val="00ED68AB"/>
    <w:rsid w:val="00ED6AE6"/>
    <w:rsid w:val="00ED7532"/>
    <w:rsid w:val="00ED7674"/>
    <w:rsid w:val="00EE57BD"/>
    <w:rsid w:val="00EE6518"/>
    <w:rsid w:val="00EE6812"/>
    <w:rsid w:val="00EE72BB"/>
    <w:rsid w:val="00EE7853"/>
    <w:rsid w:val="00EF020E"/>
    <w:rsid w:val="00EF6246"/>
    <w:rsid w:val="00EF6EB0"/>
    <w:rsid w:val="00EF7391"/>
    <w:rsid w:val="00F0027A"/>
    <w:rsid w:val="00F008CF"/>
    <w:rsid w:val="00F02335"/>
    <w:rsid w:val="00F04FD1"/>
    <w:rsid w:val="00F078A4"/>
    <w:rsid w:val="00F14095"/>
    <w:rsid w:val="00F231DA"/>
    <w:rsid w:val="00F273C6"/>
    <w:rsid w:val="00F3048D"/>
    <w:rsid w:val="00F35804"/>
    <w:rsid w:val="00F404E2"/>
    <w:rsid w:val="00F40700"/>
    <w:rsid w:val="00F4070F"/>
    <w:rsid w:val="00F41460"/>
    <w:rsid w:val="00F426C3"/>
    <w:rsid w:val="00F43B77"/>
    <w:rsid w:val="00F45B99"/>
    <w:rsid w:val="00F504C8"/>
    <w:rsid w:val="00F50D2B"/>
    <w:rsid w:val="00F50F97"/>
    <w:rsid w:val="00F53561"/>
    <w:rsid w:val="00F60304"/>
    <w:rsid w:val="00F62472"/>
    <w:rsid w:val="00F629E0"/>
    <w:rsid w:val="00F63069"/>
    <w:rsid w:val="00F66846"/>
    <w:rsid w:val="00F67CEA"/>
    <w:rsid w:val="00F70663"/>
    <w:rsid w:val="00F71334"/>
    <w:rsid w:val="00F7304C"/>
    <w:rsid w:val="00F75B26"/>
    <w:rsid w:val="00F76E63"/>
    <w:rsid w:val="00F773E5"/>
    <w:rsid w:val="00F7771C"/>
    <w:rsid w:val="00F7783D"/>
    <w:rsid w:val="00F77A84"/>
    <w:rsid w:val="00F77BF3"/>
    <w:rsid w:val="00F82E16"/>
    <w:rsid w:val="00F8341B"/>
    <w:rsid w:val="00F84D96"/>
    <w:rsid w:val="00F84DB8"/>
    <w:rsid w:val="00F91C64"/>
    <w:rsid w:val="00F91F75"/>
    <w:rsid w:val="00FA3F82"/>
    <w:rsid w:val="00FA4847"/>
    <w:rsid w:val="00FA4FF7"/>
    <w:rsid w:val="00FA50F2"/>
    <w:rsid w:val="00FA7FC6"/>
    <w:rsid w:val="00FB321A"/>
    <w:rsid w:val="00FB34A5"/>
    <w:rsid w:val="00FB5E9C"/>
    <w:rsid w:val="00FB6D6D"/>
    <w:rsid w:val="00FB7584"/>
    <w:rsid w:val="00FC0C14"/>
    <w:rsid w:val="00FC1B8A"/>
    <w:rsid w:val="00FC276E"/>
    <w:rsid w:val="00FC30E7"/>
    <w:rsid w:val="00FC613B"/>
    <w:rsid w:val="00FC6FE5"/>
    <w:rsid w:val="00FC71B1"/>
    <w:rsid w:val="00FD44A6"/>
    <w:rsid w:val="00FD4B4E"/>
    <w:rsid w:val="00FD5FAA"/>
    <w:rsid w:val="00FE0359"/>
    <w:rsid w:val="00FE07D2"/>
    <w:rsid w:val="00FE0C04"/>
    <w:rsid w:val="00FE51B5"/>
    <w:rsid w:val="00FE5859"/>
    <w:rsid w:val="00FE64F8"/>
    <w:rsid w:val="00FE6C54"/>
    <w:rsid w:val="00FE79E3"/>
    <w:rsid w:val="00FF4085"/>
    <w:rsid w:val="00FF47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49F46"/>
  <w15:docId w15:val="{07F118C5-E8EB-4196-B491-BC7E90FB0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tr-TR" w:eastAsia="en-US" w:bidi="ar-SA"/>
      </w:rPr>
    </w:rPrDefault>
    <w:pPrDefault>
      <w:pPr>
        <w:spacing w:after="2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_YP"/>
    <w:qFormat/>
    <w:rsid w:val="00B6215B"/>
    <w:pPr>
      <w:spacing w:before="120" w:after="120"/>
    </w:pPr>
  </w:style>
  <w:style w:type="paragraph" w:styleId="Balk1">
    <w:name w:val="heading 1"/>
    <w:basedOn w:val="Normal"/>
    <w:next w:val="Normal"/>
    <w:link w:val="Balk1Char"/>
    <w:uiPriority w:val="9"/>
    <w:qFormat/>
    <w:rsid w:val="009E0021"/>
    <w:pPr>
      <w:keepNext/>
      <w:keepLines/>
      <w:spacing w:before="480"/>
      <w:outlineLvl w:val="0"/>
    </w:pPr>
    <w:rPr>
      <w:rFonts w:eastAsiaTheme="majorEastAsia" w:cstheme="majorBidi"/>
      <w:b/>
      <w:bCs/>
      <w:caps/>
      <w:color w:val="0070C0"/>
      <w:szCs w:val="28"/>
    </w:rPr>
  </w:style>
  <w:style w:type="paragraph" w:styleId="Balk2">
    <w:name w:val="heading 2"/>
    <w:basedOn w:val="Normal"/>
    <w:next w:val="Normal"/>
    <w:link w:val="Balk2Char"/>
    <w:uiPriority w:val="9"/>
    <w:unhideWhenUsed/>
    <w:qFormat/>
    <w:rsid w:val="00261501"/>
    <w:pPr>
      <w:keepNext/>
      <w:keepLines/>
      <w:spacing w:before="240"/>
      <w:outlineLvl w:val="1"/>
    </w:pPr>
    <w:rPr>
      <w:rFonts w:eastAsiaTheme="majorEastAsia" w:cstheme="majorBidi"/>
      <w:b/>
      <w:bCs/>
      <w:caps/>
      <w:szCs w:val="26"/>
    </w:rPr>
  </w:style>
  <w:style w:type="paragraph" w:styleId="Balk3">
    <w:name w:val="heading 3"/>
    <w:basedOn w:val="Normal"/>
    <w:next w:val="Normal"/>
    <w:link w:val="Balk3Char"/>
    <w:uiPriority w:val="9"/>
    <w:unhideWhenUsed/>
    <w:qFormat/>
    <w:rsid w:val="00610242"/>
    <w:pPr>
      <w:keepNext/>
      <w:keepLines/>
      <w:spacing w:before="200"/>
      <w:outlineLvl w:val="2"/>
    </w:pPr>
    <w:rPr>
      <w:rFonts w:eastAsiaTheme="majorEastAsia" w:cstheme="majorBidi"/>
      <w:b/>
      <w:bCs/>
    </w:rPr>
  </w:style>
  <w:style w:type="paragraph" w:styleId="Balk4">
    <w:name w:val="heading 4"/>
    <w:basedOn w:val="Normal"/>
    <w:next w:val="Normal"/>
    <w:link w:val="Balk4Char"/>
    <w:uiPriority w:val="9"/>
    <w:unhideWhenUsed/>
    <w:qFormat/>
    <w:rsid w:val="00106EA9"/>
    <w:pPr>
      <w:keepNext/>
      <w:keepLines/>
      <w:spacing w:before="200"/>
      <w:outlineLvl w:val="3"/>
    </w:pPr>
    <w:rPr>
      <w:rFonts w:eastAsiaTheme="majorEastAsia" w:cstheme="majorBidi"/>
      <w:b/>
      <w:bCs/>
      <w:i/>
      <w:iCs/>
    </w:rPr>
  </w:style>
  <w:style w:type="paragraph" w:styleId="Balk5">
    <w:name w:val="heading 5"/>
    <w:basedOn w:val="Normal"/>
    <w:next w:val="Normal"/>
    <w:link w:val="Balk5Char"/>
    <w:uiPriority w:val="9"/>
    <w:unhideWhenUsed/>
    <w:qFormat/>
    <w:rsid w:val="00106EA9"/>
    <w:pPr>
      <w:keepNext/>
      <w:keepLines/>
      <w:spacing w:before="200"/>
      <w:outlineLvl w:val="4"/>
    </w:pPr>
    <w:rPr>
      <w:rFonts w:eastAsiaTheme="majorEastAsia" w:cstheme="majorBidi"/>
      <w:i/>
    </w:rPr>
  </w:style>
  <w:style w:type="paragraph" w:styleId="Balk6">
    <w:name w:val="heading 6"/>
    <w:basedOn w:val="Normal"/>
    <w:next w:val="Normal"/>
    <w:link w:val="Balk6Char"/>
    <w:uiPriority w:val="9"/>
    <w:semiHidden/>
    <w:unhideWhenUsed/>
    <w:rsid w:val="00287161"/>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287161"/>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287161"/>
    <w:pPr>
      <w:keepNext/>
      <w:keepLines/>
      <w:spacing w:before="200"/>
      <w:outlineLvl w:val="7"/>
    </w:pPr>
    <w:rPr>
      <w:rFonts w:asciiTheme="majorHAnsi" w:eastAsiaTheme="majorEastAsia" w:hAnsiTheme="majorHAnsi" w:cstheme="majorBidi"/>
      <w:color w:val="404040" w:themeColor="text1" w:themeTint="BF"/>
    </w:rPr>
  </w:style>
  <w:style w:type="paragraph" w:styleId="Balk9">
    <w:name w:val="heading 9"/>
    <w:basedOn w:val="Normal"/>
    <w:next w:val="Normal"/>
    <w:link w:val="Balk9Char"/>
    <w:uiPriority w:val="9"/>
    <w:semiHidden/>
    <w:unhideWhenUsed/>
    <w:qFormat/>
    <w:rsid w:val="0028716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261501"/>
    <w:rPr>
      <w:rFonts w:eastAsiaTheme="majorEastAsia" w:cstheme="majorBidi"/>
      <w:b/>
      <w:bCs/>
      <w:caps/>
      <w:szCs w:val="26"/>
    </w:rPr>
  </w:style>
  <w:style w:type="paragraph" w:styleId="AralkYok">
    <w:name w:val="No Spacing"/>
    <w:basedOn w:val="Normal"/>
    <w:link w:val="AralkYokChar"/>
    <w:uiPriority w:val="1"/>
    <w:rsid w:val="00287161"/>
    <w:pPr>
      <w:spacing w:after="0"/>
    </w:pPr>
  </w:style>
  <w:style w:type="character" w:customStyle="1" w:styleId="Balk1Char">
    <w:name w:val="Başlık 1 Char"/>
    <w:basedOn w:val="VarsaylanParagrafYazTipi"/>
    <w:link w:val="Balk1"/>
    <w:uiPriority w:val="9"/>
    <w:rsid w:val="009E0021"/>
    <w:rPr>
      <w:rFonts w:eastAsiaTheme="majorEastAsia" w:cstheme="majorBidi"/>
      <w:b/>
      <w:bCs/>
      <w:caps/>
      <w:color w:val="0070C0"/>
      <w:szCs w:val="28"/>
    </w:rPr>
  </w:style>
  <w:style w:type="character" w:customStyle="1" w:styleId="Balk3Char">
    <w:name w:val="Başlık 3 Char"/>
    <w:basedOn w:val="VarsaylanParagrafYazTipi"/>
    <w:link w:val="Balk3"/>
    <w:uiPriority w:val="9"/>
    <w:rsid w:val="00610242"/>
    <w:rPr>
      <w:rFonts w:eastAsiaTheme="majorEastAsia" w:cstheme="majorBidi"/>
      <w:b/>
      <w:bCs/>
    </w:rPr>
  </w:style>
  <w:style w:type="character" w:customStyle="1" w:styleId="Balk4Char">
    <w:name w:val="Başlık 4 Char"/>
    <w:basedOn w:val="VarsaylanParagrafYazTipi"/>
    <w:link w:val="Balk4"/>
    <w:uiPriority w:val="9"/>
    <w:rsid w:val="00106EA9"/>
    <w:rPr>
      <w:rFonts w:eastAsiaTheme="majorEastAsia" w:cstheme="majorBidi"/>
      <w:b/>
      <w:bCs/>
      <w:i/>
      <w:iCs/>
    </w:rPr>
  </w:style>
  <w:style w:type="character" w:customStyle="1" w:styleId="Balk5Char">
    <w:name w:val="Başlık 5 Char"/>
    <w:basedOn w:val="VarsaylanParagrafYazTipi"/>
    <w:link w:val="Balk5"/>
    <w:uiPriority w:val="9"/>
    <w:rsid w:val="00106EA9"/>
    <w:rPr>
      <w:rFonts w:eastAsiaTheme="majorEastAsia" w:cstheme="majorBidi"/>
      <w:i/>
    </w:rPr>
  </w:style>
  <w:style w:type="character" w:customStyle="1" w:styleId="Balk6Char">
    <w:name w:val="Başlık 6 Char"/>
    <w:basedOn w:val="VarsaylanParagrafYazTipi"/>
    <w:link w:val="Balk6"/>
    <w:uiPriority w:val="9"/>
    <w:semiHidden/>
    <w:rsid w:val="00287161"/>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287161"/>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287161"/>
    <w:rPr>
      <w:rFonts w:asciiTheme="majorHAnsi" w:eastAsiaTheme="majorEastAsia" w:hAnsiTheme="majorHAnsi" w:cstheme="majorBidi"/>
      <w:color w:val="404040" w:themeColor="text1" w:themeTint="BF"/>
    </w:rPr>
  </w:style>
  <w:style w:type="character" w:customStyle="1" w:styleId="Balk9Char">
    <w:name w:val="Başlık 9 Char"/>
    <w:basedOn w:val="VarsaylanParagrafYazTipi"/>
    <w:link w:val="Balk9"/>
    <w:uiPriority w:val="9"/>
    <w:semiHidden/>
    <w:rsid w:val="00287161"/>
    <w:rPr>
      <w:rFonts w:asciiTheme="majorHAnsi" w:eastAsiaTheme="majorEastAsia" w:hAnsiTheme="majorHAnsi" w:cstheme="majorBidi"/>
      <w:i/>
      <w:iCs/>
      <w:color w:val="404040" w:themeColor="text1" w:themeTint="BF"/>
    </w:rPr>
  </w:style>
  <w:style w:type="paragraph" w:styleId="ResimYazs">
    <w:name w:val="caption"/>
    <w:basedOn w:val="Normal"/>
    <w:next w:val="Normal"/>
    <w:uiPriority w:val="35"/>
    <w:semiHidden/>
    <w:unhideWhenUsed/>
    <w:qFormat/>
    <w:rsid w:val="00287161"/>
    <w:rPr>
      <w:b/>
      <w:bCs/>
      <w:color w:val="4F81BD" w:themeColor="accent1"/>
      <w:sz w:val="18"/>
      <w:szCs w:val="18"/>
    </w:rPr>
  </w:style>
  <w:style w:type="paragraph" w:styleId="KonuBal">
    <w:name w:val="Title"/>
    <w:basedOn w:val="Normal"/>
    <w:next w:val="Normal"/>
    <w:link w:val="KonuBalChar"/>
    <w:uiPriority w:val="10"/>
    <w:rsid w:val="0028716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287161"/>
    <w:rPr>
      <w:rFonts w:asciiTheme="majorHAnsi" w:eastAsiaTheme="majorEastAsia" w:hAnsiTheme="majorHAnsi" w:cstheme="majorBidi"/>
      <w:color w:val="17365D" w:themeColor="text2" w:themeShade="BF"/>
      <w:spacing w:val="5"/>
      <w:kern w:val="28"/>
      <w:sz w:val="52"/>
      <w:szCs w:val="52"/>
    </w:rPr>
  </w:style>
  <w:style w:type="paragraph" w:styleId="Altyaz">
    <w:name w:val="Subtitle"/>
    <w:aliases w:val="Heading3"/>
    <w:basedOn w:val="Balk3"/>
    <w:next w:val="Normal"/>
    <w:link w:val="AltyazChar"/>
    <w:uiPriority w:val="11"/>
    <w:rsid w:val="00287161"/>
    <w:pPr>
      <w:numPr>
        <w:ilvl w:val="1"/>
      </w:numPr>
    </w:pPr>
    <w:rPr>
      <w:i/>
      <w:iCs/>
      <w:spacing w:val="15"/>
      <w:sz w:val="24"/>
      <w:szCs w:val="24"/>
    </w:rPr>
  </w:style>
  <w:style w:type="character" w:customStyle="1" w:styleId="AltyazChar">
    <w:name w:val="Altyazı Char"/>
    <w:aliases w:val="Heading3 Char"/>
    <w:basedOn w:val="VarsaylanParagrafYazTipi"/>
    <w:link w:val="Altyaz"/>
    <w:uiPriority w:val="11"/>
    <w:rsid w:val="00B01049"/>
    <w:rPr>
      <w:rFonts w:asciiTheme="majorHAnsi" w:eastAsiaTheme="majorEastAsia" w:hAnsiTheme="majorHAnsi" w:cstheme="majorBidi"/>
      <w:b/>
      <w:bCs/>
      <w:i/>
      <w:iCs/>
      <w:color w:val="4F81BD" w:themeColor="accent1"/>
      <w:spacing w:val="15"/>
      <w:sz w:val="24"/>
      <w:szCs w:val="24"/>
    </w:rPr>
  </w:style>
  <w:style w:type="character" w:styleId="Gl">
    <w:name w:val="Strong"/>
    <w:uiPriority w:val="22"/>
    <w:rsid w:val="00287161"/>
    <w:rPr>
      <w:b/>
      <w:bCs/>
    </w:rPr>
  </w:style>
  <w:style w:type="character" w:styleId="Vurgu">
    <w:name w:val="Emphasis"/>
    <w:uiPriority w:val="20"/>
    <w:rsid w:val="00287161"/>
    <w:rPr>
      <w:i/>
      <w:iCs/>
    </w:rPr>
  </w:style>
  <w:style w:type="character" w:customStyle="1" w:styleId="AralkYokChar">
    <w:name w:val="Aralık Yok Char"/>
    <w:basedOn w:val="VarsaylanParagrafYazTipi"/>
    <w:link w:val="AralkYok"/>
    <w:uiPriority w:val="1"/>
    <w:rsid w:val="00287161"/>
  </w:style>
  <w:style w:type="paragraph" w:styleId="ListeParagraf">
    <w:name w:val="List Paragraph"/>
    <w:basedOn w:val="Normal"/>
    <w:uiPriority w:val="34"/>
    <w:qFormat/>
    <w:rsid w:val="00287161"/>
    <w:pPr>
      <w:ind w:left="720"/>
      <w:contextualSpacing/>
    </w:pPr>
  </w:style>
  <w:style w:type="paragraph" w:styleId="Alnt">
    <w:name w:val="Quote"/>
    <w:basedOn w:val="Normal"/>
    <w:next w:val="Normal"/>
    <w:link w:val="AlntChar"/>
    <w:uiPriority w:val="29"/>
    <w:rsid w:val="00287161"/>
    <w:rPr>
      <w:i/>
      <w:iCs/>
      <w:color w:val="000000" w:themeColor="text1"/>
    </w:rPr>
  </w:style>
  <w:style w:type="character" w:customStyle="1" w:styleId="AlntChar">
    <w:name w:val="Alıntı Char"/>
    <w:basedOn w:val="VarsaylanParagrafYazTipi"/>
    <w:link w:val="Alnt"/>
    <w:uiPriority w:val="29"/>
    <w:rsid w:val="00287161"/>
    <w:rPr>
      <w:i/>
      <w:iCs/>
      <w:color w:val="000000" w:themeColor="text1"/>
    </w:rPr>
  </w:style>
  <w:style w:type="paragraph" w:styleId="GlAlnt">
    <w:name w:val="Intense Quote"/>
    <w:basedOn w:val="Normal"/>
    <w:next w:val="Normal"/>
    <w:link w:val="GlAlntChar"/>
    <w:uiPriority w:val="30"/>
    <w:rsid w:val="00287161"/>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287161"/>
    <w:rPr>
      <w:b/>
      <w:bCs/>
      <w:i/>
      <w:iCs/>
      <w:color w:val="4F81BD" w:themeColor="accent1"/>
    </w:rPr>
  </w:style>
  <w:style w:type="character" w:styleId="HafifVurgulama">
    <w:name w:val="Subtle Emphasis"/>
    <w:uiPriority w:val="19"/>
    <w:rsid w:val="00287161"/>
    <w:rPr>
      <w:i/>
      <w:iCs/>
      <w:color w:val="808080" w:themeColor="text1" w:themeTint="7F"/>
    </w:rPr>
  </w:style>
  <w:style w:type="character" w:styleId="GlVurgulama">
    <w:name w:val="Intense Emphasis"/>
    <w:uiPriority w:val="21"/>
    <w:rsid w:val="00287161"/>
    <w:rPr>
      <w:b/>
      <w:bCs/>
      <w:i/>
      <w:iCs/>
      <w:color w:val="4F81BD" w:themeColor="accent1"/>
    </w:rPr>
  </w:style>
  <w:style w:type="character" w:styleId="HafifBavuru">
    <w:name w:val="Subtle Reference"/>
    <w:basedOn w:val="VarsaylanParagrafYazTipi"/>
    <w:uiPriority w:val="31"/>
    <w:rsid w:val="00287161"/>
    <w:rPr>
      <w:smallCaps/>
      <w:color w:val="C0504D" w:themeColor="accent2"/>
      <w:u w:val="single"/>
    </w:rPr>
  </w:style>
  <w:style w:type="character" w:styleId="GlBavuru">
    <w:name w:val="Intense Reference"/>
    <w:uiPriority w:val="32"/>
    <w:rsid w:val="00287161"/>
    <w:rPr>
      <w:b/>
      <w:bCs/>
      <w:smallCaps/>
      <w:color w:val="C0504D" w:themeColor="accent2"/>
      <w:spacing w:val="5"/>
      <w:u w:val="single"/>
    </w:rPr>
  </w:style>
  <w:style w:type="character" w:styleId="KitapBal">
    <w:name w:val="Book Title"/>
    <w:uiPriority w:val="33"/>
    <w:rsid w:val="00287161"/>
    <w:rPr>
      <w:b/>
      <w:bCs/>
      <w:smallCaps/>
      <w:spacing w:val="5"/>
    </w:rPr>
  </w:style>
  <w:style w:type="paragraph" w:styleId="TBal">
    <w:name w:val="TOC Heading"/>
    <w:basedOn w:val="Balk1"/>
    <w:next w:val="Normal"/>
    <w:uiPriority w:val="39"/>
    <w:semiHidden/>
    <w:unhideWhenUsed/>
    <w:qFormat/>
    <w:rsid w:val="00287161"/>
    <w:pPr>
      <w:outlineLvl w:val="9"/>
    </w:pPr>
  </w:style>
  <w:style w:type="paragraph" w:styleId="stBilgi">
    <w:name w:val="header"/>
    <w:basedOn w:val="Normal"/>
    <w:link w:val="stBilgiChar"/>
    <w:uiPriority w:val="99"/>
    <w:unhideWhenUsed/>
    <w:rsid w:val="00CE2DCE"/>
    <w:pPr>
      <w:tabs>
        <w:tab w:val="center" w:pos="4536"/>
        <w:tab w:val="right" w:pos="9072"/>
      </w:tabs>
      <w:spacing w:before="0" w:after="0"/>
    </w:pPr>
  </w:style>
  <w:style w:type="character" w:customStyle="1" w:styleId="stBilgiChar">
    <w:name w:val="Üst Bilgi Char"/>
    <w:basedOn w:val="VarsaylanParagrafYazTipi"/>
    <w:link w:val="stBilgi"/>
    <w:uiPriority w:val="99"/>
    <w:rsid w:val="00CE2DCE"/>
  </w:style>
  <w:style w:type="paragraph" w:styleId="AltBilgi">
    <w:name w:val="footer"/>
    <w:basedOn w:val="Normal"/>
    <w:link w:val="AltBilgiChar"/>
    <w:uiPriority w:val="99"/>
    <w:unhideWhenUsed/>
    <w:rsid w:val="00CE2DCE"/>
    <w:pPr>
      <w:tabs>
        <w:tab w:val="center" w:pos="4536"/>
        <w:tab w:val="right" w:pos="9072"/>
      </w:tabs>
      <w:spacing w:before="0" w:after="0"/>
    </w:pPr>
  </w:style>
  <w:style w:type="character" w:customStyle="1" w:styleId="AltBilgiChar">
    <w:name w:val="Alt Bilgi Char"/>
    <w:basedOn w:val="VarsaylanParagrafYazTipi"/>
    <w:link w:val="AltBilgi"/>
    <w:uiPriority w:val="99"/>
    <w:rsid w:val="00CE2DCE"/>
  </w:style>
  <w:style w:type="paragraph" w:styleId="BalonMetni">
    <w:name w:val="Balloon Text"/>
    <w:basedOn w:val="Normal"/>
    <w:link w:val="BalonMetniChar"/>
    <w:uiPriority w:val="99"/>
    <w:semiHidden/>
    <w:unhideWhenUsed/>
    <w:rsid w:val="00CE2DCE"/>
    <w:pPr>
      <w:spacing w:before="0"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E2DCE"/>
    <w:rPr>
      <w:rFonts w:ascii="Tahoma" w:hAnsi="Tahoma" w:cs="Tahoma"/>
      <w:sz w:val="16"/>
      <w:szCs w:val="16"/>
    </w:rPr>
  </w:style>
  <w:style w:type="paragraph" w:styleId="T1">
    <w:name w:val="toc 1"/>
    <w:basedOn w:val="Normal"/>
    <w:next w:val="Normal"/>
    <w:autoRedefine/>
    <w:uiPriority w:val="39"/>
    <w:unhideWhenUsed/>
    <w:qFormat/>
    <w:rsid w:val="00BB2A2D"/>
    <w:pPr>
      <w:jc w:val="left"/>
    </w:pPr>
    <w:rPr>
      <w:rFonts w:asciiTheme="minorHAnsi" w:hAnsiTheme="minorHAnsi"/>
      <w:b/>
      <w:bCs/>
      <w:caps/>
      <w:sz w:val="20"/>
      <w:szCs w:val="20"/>
    </w:rPr>
  </w:style>
  <w:style w:type="paragraph" w:styleId="T2">
    <w:name w:val="toc 2"/>
    <w:basedOn w:val="Normal"/>
    <w:next w:val="Normal"/>
    <w:autoRedefine/>
    <w:uiPriority w:val="39"/>
    <w:unhideWhenUsed/>
    <w:qFormat/>
    <w:rsid w:val="00B01049"/>
    <w:pPr>
      <w:spacing w:before="0" w:after="0"/>
      <w:ind w:left="220"/>
      <w:jc w:val="left"/>
    </w:pPr>
    <w:rPr>
      <w:rFonts w:asciiTheme="minorHAnsi" w:hAnsiTheme="minorHAnsi"/>
      <w:smallCaps/>
      <w:sz w:val="20"/>
      <w:szCs w:val="20"/>
    </w:rPr>
  </w:style>
  <w:style w:type="character" w:styleId="Kpr">
    <w:name w:val="Hyperlink"/>
    <w:basedOn w:val="VarsaylanParagrafYazTipi"/>
    <w:uiPriority w:val="99"/>
    <w:unhideWhenUsed/>
    <w:rsid w:val="00B01049"/>
    <w:rPr>
      <w:color w:val="0000FF" w:themeColor="hyperlink"/>
      <w:u w:val="single"/>
    </w:rPr>
  </w:style>
  <w:style w:type="paragraph" w:styleId="T3">
    <w:name w:val="toc 3"/>
    <w:basedOn w:val="Normal"/>
    <w:next w:val="Normal"/>
    <w:autoRedefine/>
    <w:uiPriority w:val="39"/>
    <w:unhideWhenUsed/>
    <w:qFormat/>
    <w:rsid w:val="00B01049"/>
    <w:pPr>
      <w:spacing w:before="0" w:after="0"/>
      <w:ind w:left="440"/>
      <w:jc w:val="left"/>
    </w:pPr>
    <w:rPr>
      <w:rFonts w:asciiTheme="minorHAnsi" w:hAnsiTheme="minorHAnsi"/>
      <w:i/>
      <w:iCs/>
      <w:sz w:val="20"/>
      <w:szCs w:val="20"/>
    </w:rPr>
  </w:style>
  <w:style w:type="paragraph" w:styleId="T4">
    <w:name w:val="toc 4"/>
    <w:basedOn w:val="Normal"/>
    <w:next w:val="Normal"/>
    <w:autoRedefine/>
    <w:uiPriority w:val="39"/>
    <w:unhideWhenUsed/>
    <w:rsid w:val="00B01049"/>
    <w:pPr>
      <w:spacing w:before="0" w:after="0"/>
      <w:ind w:left="660"/>
      <w:jc w:val="left"/>
    </w:pPr>
    <w:rPr>
      <w:rFonts w:asciiTheme="minorHAnsi" w:hAnsiTheme="minorHAnsi"/>
      <w:sz w:val="18"/>
      <w:szCs w:val="18"/>
    </w:rPr>
  </w:style>
  <w:style w:type="paragraph" w:styleId="T5">
    <w:name w:val="toc 5"/>
    <w:basedOn w:val="Normal"/>
    <w:next w:val="Normal"/>
    <w:autoRedefine/>
    <w:uiPriority w:val="39"/>
    <w:unhideWhenUsed/>
    <w:rsid w:val="00B01049"/>
    <w:pPr>
      <w:spacing w:before="0" w:after="0"/>
      <w:ind w:left="880"/>
      <w:jc w:val="left"/>
    </w:pPr>
    <w:rPr>
      <w:rFonts w:asciiTheme="minorHAnsi" w:hAnsiTheme="minorHAnsi"/>
      <w:sz w:val="18"/>
      <w:szCs w:val="18"/>
    </w:rPr>
  </w:style>
  <w:style w:type="paragraph" w:styleId="T6">
    <w:name w:val="toc 6"/>
    <w:basedOn w:val="Normal"/>
    <w:next w:val="Normal"/>
    <w:autoRedefine/>
    <w:uiPriority w:val="39"/>
    <w:unhideWhenUsed/>
    <w:rsid w:val="00B01049"/>
    <w:pPr>
      <w:spacing w:before="0" w:after="0"/>
      <w:ind w:left="1100"/>
      <w:jc w:val="left"/>
    </w:pPr>
    <w:rPr>
      <w:rFonts w:asciiTheme="minorHAnsi" w:hAnsiTheme="minorHAnsi"/>
      <w:sz w:val="18"/>
      <w:szCs w:val="18"/>
    </w:rPr>
  </w:style>
  <w:style w:type="paragraph" w:styleId="T7">
    <w:name w:val="toc 7"/>
    <w:basedOn w:val="Normal"/>
    <w:next w:val="Normal"/>
    <w:autoRedefine/>
    <w:uiPriority w:val="39"/>
    <w:unhideWhenUsed/>
    <w:rsid w:val="00B01049"/>
    <w:pPr>
      <w:spacing w:before="0" w:after="0"/>
      <w:ind w:left="1320"/>
      <w:jc w:val="left"/>
    </w:pPr>
    <w:rPr>
      <w:rFonts w:asciiTheme="minorHAnsi" w:hAnsiTheme="minorHAnsi"/>
      <w:sz w:val="18"/>
      <w:szCs w:val="18"/>
    </w:rPr>
  </w:style>
  <w:style w:type="paragraph" w:styleId="T8">
    <w:name w:val="toc 8"/>
    <w:basedOn w:val="Normal"/>
    <w:next w:val="Normal"/>
    <w:autoRedefine/>
    <w:uiPriority w:val="39"/>
    <w:unhideWhenUsed/>
    <w:rsid w:val="00B01049"/>
    <w:pPr>
      <w:spacing w:before="0" w:after="0"/>
      <w:ind w:left="1540"/>
      <w:jc w:val="left"/>
    </w:pPr>
    <w:rPr>
      <w:rFonts w:asciiTheme="minorHAnsi" w:hAnsiTheme="minorHAnsi"/>
      <w:sz w:val="18"/>
      <w:szCs w:val="18"/>
    </w:rPr>
  </w:style>
  <w:style w:type="paragraph" w:styleId="T9">
    <w:name w:val="toc 9"/>
    <w:basedOn w:val="Normal"/>
    <w:next w:val="Normal"/>
    <w:autoRedefine/>
    <w:uiPriority w:val="39"/>
    <w:unhideWhenUsed/>
    <w:rsid w:val="00B01049"/>
    <w:pPr>
      <w:spacing w:before="0" w:after="0"/>
      <w:ind w:left="1760"/>
      <w:jc w:val="left"/>
    </w:pPr>
    <w:rPr>
      <w:rFonts w:asciiTheme="minorHAnsi" w:hAnsiTheme="minorHAnsi"/>
      <w:sz w:val="18"/>
      <w:szCs w:val="18"/>
    </w:rPr>
  </w:style>
  <w:style w:type="table" w:styleId="OrtaList2-Vurgu1">
    <w:name w:val="Medium List 2 Accent 1"/>
    <w:basedOn w:val="NormalTablo"/>
    <w:uiPriority w:val="66"/>
    <w:rsid w:val="00E36B4C"/>
    <w:pPr>
      <w:spacing w:after="0"/>
      <w:jc w:val="left"/>
    </w:pPr>
    <w:rPr>
      <w:rFonts w:asciiTheme="majorHAnsi" w:eastAsiaTheme="majorEastAsia" w:hAnsiTheme="majorHAnsi" w:cstheme="majorBidi"/>
      <w:color w:val="000000" w:themeColor="text1"/>
      <w:lang w:val="en-US"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oKlavuzu">
    <w:name w:val="Table Grid"/>
    <w:basedOn w:val="NormalTablo"/>
    <w:uiPriority w:val="59"/>
    <w:rsid w:val="00C47DAA"/>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NormalTablo"/>
    <w:next w:val="TabloKlavuzu"/>
    <w:uiPriority w:val="39"/>
    <w:rsid w:val="00C47DAA"/>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NormalTablo"/>
    <w:next w:val="TabloKlavuzuAk"/>
    <w:uiPriority w:val="40"/>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oKlavuzuAk">
    <w:name w:val="Grid Table Light"/>
    <w:basedOn w:val="NormalTablo"/>
    <w:uiPriority w:val="40"/>
    <w:rsid w:val="00C3374C"/>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0">
    <w:name w:val="Table Grid10"/>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NormalTablo"/>
    <w:next w:val="TabloKlavuzu"/>
    <w:uiPriority w:val="39"/>
    <w:rsid w:val="00C3374C"/>
    <w:pPr>
      <w:pBdr>
        <w:top w:val="nil"/>
        <w:left w:val="nil"/>
        <w:bottom w:val="nil"/>
        <w:right w:val="nil"/>
        <w:between w:val="nil"/>
      </w:pBdr>
      <w:spacing w:after="0"/>
      <w:jc w:val="left"/>
    </w:pPr>
    <w:rPr>
      <w:rFonts w:ascii="Calibri" w:eastAsia="Calibri" w:hAnsi="Calibri" w:cs="Calibri"/>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klamaBavurusu">
    <w:name w:val="annotation reference"/>
    <w:basedOn w:val="VarsaylanParagrafYazTipi"/>
    <w:uiPriority w:val="99"/>
    <w:semiHidden/>
    <w:unhideWhenUsed/>
    <w:rsid w:val="003072EA"/>
    <w:rPr>
      <w:sz w:val="16"/>
      <w:szCs w:val="16"/>
    </w:rPr>
  </w:style>
  <w:style w:type="paragraph" w:styleId="AklamaMetni">
    <w:name w:val="annotation text"/>
    <w:basedOn w:val="Normal"/>
    <w:link w:val="AklamaMetniChar"/>
    <w:uiPriority w:val="99"/>
    <w:semiHidden/>
    <w:unhideWhenUsed/>
    <w:rsid w:val="003072EA"/>
    <w:rPr>
      <w:sz w:val="20"/>
      <w:szCs w:val="20"/>
    </w:rPr>
  </w:style>
  <w:style w:type="character" w:customStyle="1" w:styleId="AklamaMetniChar">
    <w:name w:val="Açıklama Metni Char"/>
    <w:basedOn w:val="VarsaylanParagrafYazTipi"/>
    <w:link w:val="AklamaMetni"/>
    <w:uiPriority w:val="99"/>
    <w:semiHidden/>
    <w:rsid w:val="003072EA"/>
    <w:rPr>
      <w:sz w:val="20"/>
      <w:szCs w:val="20"/>
    </w:rPr>
  </w:style>
  <w:style w:type="paragraph" w:styleId="AklamaKonusu">
    <w:name w:val="annotation subject"/>
    <w:basedOn w:val="AklamaMetni"/>
    <w:next w:val="AklamaMetni"/>
    <w:link w:val="AklamaKonusuChar"/>
    <w:uiPriority w:val="99"/>
    <w:semiHidden/>
    <w:unhideWhenUsed/>
    <w:rsid w:val="003072EA"/>
    <w:rPr>
      <w:b/>
      <w:bCs/>
    </w:rPr>
  </w:style>
  <w:style w:type="character" w:customStyle="1" w:styleId="AklamaKonusuChar">
    <w:name w:val="Açıklama Konusu Char"/>
    <w:basedOn w:val="AklamaMetniChar"/>
    <w:link w:val="AklamaKonusu"/>
    <w:uiPriority w:val="99"/>
    <w:semiHidden/>
    <w:rsid w:val="003072EA"/>
    <w:rPr>
      <w:b/>
      <w:bCs/>
      <w:sz w:val="20"/>
      <w:szCs w:val="20"/>
    </w:rPr>
  </w:style>
  <w:style w:type="paragraph" w:styleId="Dzeltme">
    <w:name w:val="Revision"/>
    <w:hidden/>
    <w:uiPriority w:val="99"/>
    <w:semiHidden/>
    <w:rsid w:val="0050450C"/>
    <w:pPr>
      <w:spacing w:after="0"/>
      <w:jc w:val="left"/>
    </w:pPr>
  </w:style>
  <w:style w:type="character" w:styleId="YerTutucuMetni">
    <w:name w:val="Placeholder Text"/>
    <w:basedOn w:val="VarsaylanParagrafYazTipi"/>
    <w:uiPriority w:val="99"/>
    <w:semiHidden/>
    <w:rsid w:val="00BE16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69349">
      <w:bodyDiv w:val="1"/>
      <w:marLeft w:val="0"/>
      <w:marRight w:val="0"/>
      <w:marTop w:val="0"/>
      <w:marBottom w:val="0"/>
      <w:divBdr>
        <w:top w:val="none" w:sz="0" w:space="0" w:color="auto"/>
        <w:left w:val="none" w:sz="0" w:space="0" w:color="auto"/>
        <w:bottom w:val="none" w:sz="0" w:space="0" w:color="auto"/>
        <w:right w:val="none" w:sz="0" w:space="0" w:color="auto"/>
      </w:divBdr>
    </w:div>
    <w:div w:id="1180197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ABB503C1-1083-4DD8-BC1A-095EE753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14098</Words>
  <Characters>80363</Characters>
  <Application>Microsoft Office Word</Application>
  <DocSecurity>0</DocSecurity>
  <Lines>669</Lines>
  <Paragraphs>188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bkurtman</dc:creator>
  <cp:lastModifiedBy>Aynur TEMİZ</cp:lastModifiedBy>
  <cp:revision>23</cp:revision>
  <cp:lastPrinted>2020-04-16T12:20:00Z</cp:lastPrinted>
  <dcterms:created xsi:type="dcterms:W3CDTF">2020-11-23T12:09:00Z</dcterms:created>
  <dcterms:modified xsi:type="dcterms:W3CDTF">2020-12-18T08:52:00Z</dcterms:modified>
</cp:coreProperties>
</file>