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EK-1</w:t>
      </w: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TESTLERİN ŞEMASI</w:t>
      </w:r>
    </w:p>
    <w:p w:rsidR="003C2E32" w:rsidRPr="00B26E3B" w:rsidRDefault="003C2E32" w:rsidP="003C2E32">
      <w:pPr>
        <w:pStyle w:val="ListeParagraf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</w:t>
      </w:r>
      <w:r w:rsidRPr="00405E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ARARLI ORGANİZMANIN </w:t>
      </w: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VARLIĞINA İLİŞKİN GENEL İLKELER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3E5C">
        <w:rPr>
          <w:rFonts w:ascii="Times New Roman" w:eastAsia="Times New Roman" w:hAnsi="Times New Roman" w:cs="Times New Roman"/>
          <w:sz w:val="24"/>
          <w:szCs w:val="24"/>
          <w:lang w:eastAsia="tr-TR"/>
        </w:rPr>
        <w:t>1.1</w:t>
      </w:r>
      <w:r w:rsidRPr="00FC783C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6D3E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05E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Konukçu bitkide yapılan ilk tespit testinde pozitif sonuç gözlendiği takdirde, </w:t>
      </w:r>
      <w:r w:rsidRPr="00405E62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zararlı organizmanın </w:t>
      </w:r>
      <w:r w:rsidRPr="006D3E5C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varlığından şüphelenilir</w:t>
      </w:r>
      <w:r w:rsidRPr="00FC783C"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Hastalık belirtisi gösteren bitki materyalinden ilk tespitte seçici besi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yeri kullanılabilir.</w:t>
      </w:r>
    </w:p>
    <w:p w:rsidR="003C2E32" w:rsidRPr="001503F6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6D3E5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1.2</w:t>
      </w:r>
      <w:r w:rsidRPr="00FC783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.</w:t>
      </w:r>
      <w:r w:rsidRPr="006D3E5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Aşağıda yer alan durumlarda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6D3E5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varlığı, belirtili bitki örneklerinde saptanır: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İlk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testi olarak tipik morfolojiye sahip kolonilerin geliştiği seçici besi yeri kullanıldığı durumlarda iki farklı test ile teşhis doğrulandığında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b) İlk tespit testinin seçici besi yeri kullanımından başka bir test olduğu durumlarda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;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 Örnek seçici besi yerinde izole edildikten sonra iki farklı test ile teşhis doğrulan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ır.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Seçici izolasyon dışında ikinci bir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testinde pozitif sonuçlar elde edilmelidir.</w:t>
      </w:r>
    </w:p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6D3E5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1.3</w:t>
      </w:r>
      <w:r w:rsidRPr="00FC783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.</w:t>
      </w:r>
      <w:r w:rsidRPr="006D3E5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704B32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Belirti göstermeyen bitki örneklerinde zararlı organizmanın varlığı aşağıda yer alan durumlarda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doğrulanır</w:t>
      </w:r>
      <w:r w:rsidRPr="00FC783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: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Birinci veya ikinci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testinin moleküler (DNA-tabanlı) bir test (TaqMan® Real-time PCR veya konvansiyonel PCR) olması şartıyla ikinci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testinde pozitif sonuç elde edildiğinde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varlığının bilinmediği bir ilden alınan numunelerde: (a) bendi uyarınca ikinci tespit testinde pozitif sonuç elde edildiğinde ve örnekten seçici besi yeri kullanılarak izolasyon yapıldıktan sonra yapılan iki tanılama testinde pozitif sonuçlar alındığında.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TESTLER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55E9C">
        <w:rPr>
          <w:rFonts w:ascii="Times New Roman" w:eastAsia="Times New Roman" w:hAnsi="Times New Roman" w:cs="Times New Roman"/>
          <w:sz w:val="24"/>
          <w:szCs w:val="24"/>
          <w:lang w:eastAsia="tr-TR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255E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testleri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: 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testleri, en az 10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4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hücre/ml yoğunluktaki patojeni tespit edebilmelidir.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İkinci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testi, birinci testten farklı biyolojik prensiplere veya farklı nükleotid bölgelerine dayalı olmalıdır.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Uluslararası tanı standartlarında yer alan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testleri aşağıda belirtilmiştir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3C2E32" w:rsidRPr="00B26E3B" w:rsidRDefault="003C2E32" w:rsidP="003C2E32">
      <w:pPr>
        <w:pStyle w:val="ListeParagraf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Immunofloresan test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FISH testi (van Beuningen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ve diğerleri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(1995) (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1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İzolasyon. İzolasyonda aşağıda yer alan iki metottan biri kullanılmalıdır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3C2E32" w:rsidRPr="00B26E3B" w:rsidRDefault="003C2E32" w:rsidP="003C2E32">
      <w:pPr>
        <w:pStyle w:val="ListeParagraf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Uluslararası tanı standartlarında belirtilen yarı seçici (veya seçici olmayan) besi yerinde doğrudan izolasyon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Bioassay yoluyla çoğaltmadan sonra uluslararası tanı standartlarında belirtildiği gibi izolasyon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ç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 Konvensiyonel PCR testi (Pastrik, 2000) (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2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 TaqMan® Real-time PCR testleri:</w:t>
      </w:r>
    </w:p>
    <w:p w:rsidR="003C2E32" w:rsidRPr="00B26E3B" w:rsidRDefault="003C2E32" w:rsidP="003C2E32">
      <w:pPr>
        <w:shd w:val="clear" w:color="auto" w:fill="FFFFFF"/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Schaad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vd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(1999) (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3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Vreeburg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vd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(2018) 4 (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4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3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Güdmestad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vd</w:t>
      </w:r>
      <w:r w:rsidRPr="00B26E3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.</w:t>
      </w:r>
      <w:r w:rsidRPr="00B26E3B" w:rsidDel="00402FA2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(2009),</w:t>
      </w:r>
      <w:r w:rsidRPr="00B26E3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(Vreeburg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vd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.(2018) tarafından adapte edilmiştir)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4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 Massart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vd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(2014) (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5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).</w:t>
      </w:r>
    </w:p>
    <w:p w:rsidR="003C2E32" w:rsidRPr="00B26E3B" w:rsidRDefault="003C2E32" w:rsidP="003C2E32">
      <w:pPr>
        <w:shd w:val="clear" w:color="auto" w:fill="FFFFFF"/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55E9C">
        <w:rPr>
          <w:rFonts w:ascii="Times New Roman" w:eastAsia="Times New Roman" w:hAnsi="Times New Roman" w:cs="Times New Roman"/>
          <w:sz w:val="24"/>
          <w:szCs w:val="24"/>
          <w:lang w:eastAsia="tr-TR"/>
        </w:rPr>
        <w:t>2.2.Teşhis testleri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Uluslararası tanı standartlarında yer alan Teşhis testleri aşağıdaki gibidir:</w:t>
      </w:r>
    </w:p>
    <w:p w:rsidR="003C2E32" w:rsidRPr="00B26E3B" w:rsidRDefault="003C2E32" w:rsidP="003C2E32">
      <w:pPr>
        <w:pStyle w:val="ListeParagraf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Immunofloresan test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Konvensiyonel PCR testi (Pastrik, 2000)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TaqMan® Real-time PCR testleri:</w:t>
      </w:r>
    </w:p>
    <w:p w:rsidR="003C2E32" w:rsidRPr="00B26E3B" w:rsidRDefault="003C2E32" w:rsidP="003C2E32">
      <w:pPr>
        <w:pStyle w:val="ListeParagraf"/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Schaad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vd.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(1999) (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3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Vreeburg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vd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(2018) (NYtor testi olarak adlandırılır) (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4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3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Güdmestad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vd</w:t>
      </w:r>
      <w:r w:rsidRPr="00B26E3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.</w:t>
      </w:r>
      <w:r w:rsidRPr="00B26E3B" w:rsidDel="00402FA2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(2009),</w:t>
      </w:r>
      <w:r w:rsidRPr="00B26E3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(Vreeburg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v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.(2018) tarafından adapte edilmiştir)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4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 Massart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vd</w:t>
      </w:r>
      <w:r w:rsidRPr="00B26E3B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.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(2014) (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5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).</w:t>
      </w:r>
    </w:p>
    <w:p w:rsidR="003C2E32" w:rsidRPr="00B26E3B" w:rsidRDefault="003C2E32" w:rsidP="003C2E32">
      <w:pPr>
        <w:pStyle w:val="ListeParagraf"/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ç)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DNA barkodlama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MALDI-TOF MS (Zaluga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vd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. (2011) (</w:t>
      </w: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6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)).</w:t>
      </w:r>
    </w:p>
    <w:p w:rsidR="003C2E32" w:rsidRPr="00B26E3B" w:rsidRDefault="003C2E32" w:rsidP="003C2E32">
      <w:pPr>
        <w:shd w:val="clear" w:color="auto" w:fill="FFFFFF"/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Pr="00FC783C" w:rsidRDefault="003C2E32" w:rsidP="003C2E32">
      <w:pPr>
        <w:pStyle w:val="Default"/>
        <w:pBdr>
          <w:top w:val="single" w:sz="4" w:space="1" w:color="auto"/>
        </w:pBdr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C783C">
        <w:rPr>
          <w:rFonts w:ascii="Times New Roman" w:hAnsi="Times New Roman" w:cs="Times New Roman"/>
          <w:sz w:val="16"/>
          <w:szCs w:val="16"/>
        </w:rPr>
        <w:t>(</w:t>
      </w:r>
      <w:r w:rsidRPr="00FC783C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C783C">
        <w:rPr>
          <w:rFonts w:ascii="Times New Roman" w:hAnsi="Times New Roman" w:cs="Times New Roman"/>
          <w:sz w:val="16"/>
          <w:szCs w:val="16"/>
        </w:rPr>
        <w:t xml:space="preserve">)van Beuningen, A.R., Derks, H., Janse, J.D. (1995). Detection and identification of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Clavibacter michiganensis </w:t>
      </w:r>
      <w:r w:rsidRPr="00FC783C">
        <w:rPr>
          <w:rFonts w:ascii="Times New Roman" w:hAnsi="Times New Roman" w:cs="Times New Roman"/>
          <w:sz w:val="16"/>
          <w:szCs w:val="16"/>
        </w:rPr>
        <w:t xml:space="preserve">subsp.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sepedonicus </w:t>
      </w:r>
      <w:r w:rsidRPr="00FC783C">
        <w:rPr>
          <w:rFonts w:ascii="Times New Roman" w:hAnsi="Times New Roman" w:cs="Times New Roman"/>
          <w:sz w:val="16"/>
          <w:szCs w:val="16"/>
        </w:rPr>
        <w:t xml:space="preserve">with special attention to fluorescent in situ hybridization (FISH) using a 16S rRNA targeted oligonucleotide probe.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Züchtungs Forschung </w:t>
      </w:r>
      <w:r w:rsidRPr="00FC783C">
        <w:rPr>
          <w:rFonts w:ascii="Times New Roman" w:hAnsi="Times New Roman" w:cs="Times New Roman"/>
          <w:sz w:val="16"/>
          <w:szCs w:val="16"/>
        </w:rPr>
        <w:t>1, pp. 266–269.</w:t>
      </w:r>
    </w:p>
    <w:p w:rsidR="003C2E32" w:rsidRPr="00FC783C" w:rsidRDefault="003C2E32" w:rsidP="003C2E32">
      <w:pPr>
        <w:pStyle w:val="Default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C783C">
        <w:rPr>
          <w:rFonts w:ascii="Times New Roman" w:hAnsi="Times New Roman" w:cs="Times New Roman"/>
          <w:sz w:val="16"/>
          <w:szCs w:val="16"/>
        </w:rPr>
        <w:t>(</w:t>
      </w:r>
      <w:r w:rsidRPr="00FC783C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C783C">
        <w:rPr>
          <w:rFonts w:ascii="Times New Roman" w:hAnsi="Times New Roman" w:cs="Times New Roman"/>
          <w:sz w:val="16"/>
          <w:szCs w:val="16"/>
        </w:rPr>
        <w:t xml:space="preserve">)Pastrik, K.H. (2000). Detection of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Clavibacter michiganensis </w:t>
      </w:r>
      <w:r w:rsidRPr="00FC783C">
        <w:rPr>
          <w:rFonts w:ascii="Times New Roman" w:hAnsi="Times New Roman" w:cs="Times New Roman"/>
          <w:sz w:val="16"/>
          <w:szCs w:val="16"/>
        </w:rPr>
        <w:t xml:space="preserve">subsp.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sepedonicus </w:t>
      </w:r>
      <w:r w:rsidRPr="00FC783C">
        <w:rPr>
          <w:rFonts w:ascii="Times New Roman" w:hAnsi="Times New Roman" w:cs="Times New Roman"/>
          <w:sz w:val="16"/>
          <w:szCs w:val="16"/>
        </w:rPr>
        <w:t xml:space="preserve">in potato tubers by multiplex PCR with coamplification of host DNA.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>European Journal of Plant Pathology</w:t>
      </w:r>
      <w:r w:rsidRPr="00FC783C">
        <w:rPr>
          <w:rFonts w:ascii="Times New Roman" w:hAnsi="Times New Roman" w:cs="Times New Roman"/>
          <w:sz w:val="16"/>
          <w:szCs w:val="16"/>
        </w:rPr>
        <w:t>, 106, pp. 155–165.</w:t>
      </w:r>
    </w:p>
    <w:p w:rsidR="003C2E32" w:rsidRPr="00FC783C" w:rsidRDefault="003C2E32" w:rsidP="003C2E32">
      <w:pPr>
        <w:pStyle w:val="Default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C783C">
        <w:rPr>
          <w:rFonts w:ascii="Times New Roman" w:hAnsi="Times New Roman" w:cs="Times New Roman"/>
          <w:sz w:val="16"/>
          <w:szCs w:val="16"/>
        </w:rPr>
        <w:t>(</w:t>
      </w:r>
      <w:r w:rsidRPr="00FC783C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C783C">
        <w:rPr>
          <w:rFonts w:ascii="Times New Roman" w:hAnsi="Times New Roman" w:cs="Times New Roman"/>
          <w:sz w:val="16"/>
          <w:szCs w:val="16"/>
        </w:rPr>
        <w:t xml:space="preserve">)Schaad, W., Berthier-Schaad, Y., Sechler, A., Knorr, D (1999). Detection of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Clavibacter michiganensis </w:t>
      </w:r>
      <w:r w:rsidRPr="00FC783C">
        <w:rPr>
          <w:rFonts w:ascii="Times New Roman" w:hAnsi="Times New Roman" w:cs="Times New Roman"/>
          <w:sz w:val="16"/>
          <w:szCs w:val="16"/>
        </w:rPr>
        <w:t xml:space="preserve">subsp.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sepedonicus </w:t>
      </w:r>
      <w:r w:rsidRPr="00FC783C">
        <w:rPr>
          <w:rFonts w:ascii="Times New Roman" w:hAnsi="Times New Roman" w:cs="Times New Roman"/>
          <w:sz w:val="16"/>
          <w:szCs w:val="16"/>
        </w:rPr>
        <w:t xml:space="preserve">in potato tubers by BIOPCR and an automated real-time fluorescence detection system.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Plant Disease </w:t>
      </w:r>
      <w:r w:rsidRPr="00FC783C">
        <w:rPr>
          <w:rFonts w:ascii="Times New Roman" w:hAnsi="Times New Roman" w:cs="Times New Roman"/>
          <w:sz w:val="16"/>
          <w:szCs w:val="16"/>
        </w:rPr>
        <w:t>83, pp. 1095–1100.</w:t>
      </w:r>
    </w:p>
    <w:p w:rsidR="003C2E32" w:rsidRPr="00FC783C" w:rsidRDefault="003C2E32" w:rsidP="003C2E32">
      <w:pPr>
        <w:pStyle w:val="Default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C783C">
        <w:rPr>
          <w:rFonts w:ascii="Times New Roman" w:hAnsi="Times New Roman" w:cs="Times New Roman"/>
          <w:sz w:val="16"/>
          <w:szCs w:val="16"/>
        </w:rPr>
        <w:t>(</w:t>
      </w:r>
      <w:r w:rsidRPr="00FC783C">
        <w:rPr>
          <w:rFonts w:ascii="Times New Roman" w:hAnsi="Times New Roman" w:cs="Times New Roman"/>
          <w:sz w:val="16"/>
          <w:szCs w:val="16"/>
          <w:vertAlign w:val="superscript"/>
        </w:rPr>
        <w:t>4</w:t>
      </w:r>
      <w:r w:rsidRPr="00FC783C">
        <w:rPr>
          <w:rFonts w:ascii="Times New Roman" w:hAnsi="Times New Roman" w:cs="Times New Roman"/>
          <w:sz w:val="16"/>
          <w:szCs w:val="16"/>
        </w:rPr>
        <w:t xml:space="preserve">)Vreeburg, R., Zendman, A., Pol A., Verheij, E., Nas, M., Kooman-Gersmann, M. (2018). Validation of four real-time TaqMan PCRs for the detection of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Ralstonia solanacearum </w:t>
      </w:r>
      <w:r w:rsidRPr="00FC783C">
        <w:rPr>
          <w:rFonts w:ascii="Times New Roman" w:hAnsi="Times New Roman" w:cs="Times New Roman"/>
          <w:sz w:val="16"/>
          <w:szCs w:val="16"/>
        </w:rPr>
        <w:t xml:space="preserve">and/or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Ralstonia pseudosolanacearum </w:t>
      </w:r>
      <w:r w:rsidRPr="00FC783C">
        <w:rPr>
          <w:rFonts w:ascii="Times New Roman" w:hAnsi="Times New Roman" w:cs="Times New Roman"/>
          <w:sz w:val="16"/>
          <w:szCs w:val="16"/>
        </w:rPr>
        <w:t xml:space="preserve">and/or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Clavibacter michiganensis </w:t>
      </w:r>
      <w:r w:rsidRPr="00FC783C">
        <w:rPr>
          <w:rFonts w:ascii="Times New Roman" w:hAnsi="Times New Roman" w:cs="Times New Roman"/>
          <w:sz w:val="16"/>
          <w:szCs w:val="16"/>
        </w:rPr>
        <w:t xml:space="preserve">subsp.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sepedonicus </w:t>
      </w:r>
      <w:r w:rsidRPr="00FC783C">
        <w:rPr>
          <w:rFonts w:ascii="Times New Roman" w:hAnsi="Times New Roman" w:cs="Times New Roman"/>
          <w:sz w:val="16"/>
          <w:szCs w:val="16"/>
        </w:rPr>
        <w:t xml:space="preserve">in potato tubers using a statistical regression approach.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EPPO Bulletin </w:t>
      </w:r>
      <w:r w:rsidRPr="00FC783C">
        <w:rPr>
          <w:rFonts w:ascii="Times New Roman" w:hAnsi="Times New Roman" w:cs="Times New Roman"/>
          <w:sz w:val="16"/>
          <w:szCs w:val="16"/>
        </w:rPr>
        <w:t>48, pp. 86–96.</w:t>
      </w:r>
    </w:p>
    <w:p w:rsidR="003C2E32" w:rsidRPr="00FC783C" w:rsidRDefault="003C2E32" w:rsidP="003C2E32">
      <w:pPr>
        <w:pStyle w:val="Default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C783C">
        <w:rPr>
          <w:rFonts w:ascii="Times New Roman" w:hAnsi="Times New Roman" w:cs="Times New Roman"/>
          <w:sz w:val="16"/>
          <w:szCs w:val="16"/>
        </w:rPr>
        <w:t>(</w:t>
      </w:r>
      <w:r w:rsidRPr="00FC783C">
        <w:rPr>
          <w:rFonts w:ascii="Times New Roman" w:hAnsi="Times New Roman" w:cs="Times New Roman"/>
          <w:sz w:val="16"/>
          <w:szCs w:val="16"/>
          <w:vertAlign w:val="superscript"/>
        </w:rPr>
        <w:t>5</w:t>
      </w:r>
      <w:r w:rsidRPr="00FC783C">
        <w:rPr>
          <w:rFonts w:ascii="Times New Roman" w:hAnsi="Times New Roman" w:cs="Times New Roman"/>
          <w:sz w:val="16"/>
          <w:szCs w:val="16"/>
        </w:rPr>
        <w:t xml:space="preserve">)Massart, S., Nagy, C., Jijakli, M.H. (2014). Development of the simultaneous detection of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Ralstonia solanacearum </w:t>
      </w:r>
      <w:r w:rsidRPr="00FC783C">
        <w:rPr>
          <w:rFonts w:ascii="Times New Roman" w:hAnsi="Times New Roman" w:cs="Times New Roman"/>
          <w:sz w:val="16"/>
          <w:szCs w:val="16"/>
        </w:rPr>
        <w:t xml:space="preserve">race 3 and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Clavibacter michiganensis </w:t>
      </w:r>
      <w:r w:rsidRPr="00FC783C">
        <w:rPr>
          <w:rFonts w:ascii="Times New Roman" w:hAnsi="Times New Roman" w:cs="Times New Roman"/>
          <w:sz w:val="16"/>
          <w:szCs w:val="16"/>
        </w:rPr>
        <w:t xml:space="preserve">subsp.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sepedonicus </w:t>
      </w:r>
      <w:r w:rsidRPr="00FC783C">
        <w:rPr>
          <w:rFonts w:ascii="Times New Roman" w:hAnsi="Times New Roman" w:cs="Times New Roman"/>
          <w:sz w:val="16"/>
          <w:szCs w:val="16"/>
        </w:rPr>
        <w:t xml:space="preserve">in potato tubers by a multiplex real-time PCR assay.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European Journal of Plant Pathology </w:t>
      </w:r>
      <w:r w:rsidRPr="00FC783C">
        <w:rPr>
          <w:rFonts w:ascii="Times New Roman" w:hAnsi="Times New Roman" w:cs="Times New Roman"/>
          <w:sz w:val="16"/>
          <w:szCs w:val="16"/>
        </w:rPr>
        <w:t>138, pp. 29–37.</w:t>
      </w:r>
    </w:p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tr-TR"/>
        </w:rPr>
      </w:pPr>
      <w:r w:rsidRPr="00FC783C">
        <w:rPr>
          <w:rFonts w:ascii="Times New Roman" w:hAnsi="Times New Roman" w:cs="Times New Roman"/>
          <w:sz w:val="16"/>
          <w:szCs w:val="16"/>
        </w:rPr>
        <w:t>(</w:t>
      </w:r>
      <w:r w:rsidRPr="00FC783C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FC783C">
        <w:rPr>
          <w:rFonts w:ascii="Times New Roman" w:hAnsi="Times New Roman" w:cs="Times New Roman"/>
          <w:sz w:val="16"/>
          <w:szCs w:val="16"/>
        </w:rPr>
        <w:t xml:space="preserve">)Zaluga, J., Heylen, K., Van Hoorde, K., Hoste, B., Vaerenbergh, J., Maes, M., De Vos, P. (2011). GyrB sequence analysis and MALDI-TOF MS as identification tools for plant pathogenic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>Clavibacter</w:t>
      </w:r>
      <w:r w:rsidRPr="00FC783C">
        <w:rPr>
          <w:rFonts w:ascii="Times New Roman" w:hAnsi="Times New Roman" w:cs="Times New Roman"/>
          <w:sz w:val="16"/>
          <w:szCs w:val="16"/>
        </w:rPr>
        <w:t xml:space="preserve">. </w:t>
      </w:r>
      <w:r w:rsidRPr="00FC783C">
        <w:rPr>
          <w:rFonts w:ascii="Times New Roman" w:hAnsi="Times New Roman" w:cs="Times New Roman"/>
          <w:i/>
          <w:iCs/>
          <w:sz w:val="16"/>
          <w:szCs w:val="16"/>
        </w:rPr>
        <w:t xml:space="preserve">Systematic and applied microbiology </w:t>
      </w:r>
      <w:r w:rsidRPr="00FC783C">
        <w:rPr>
          <w:rFonts w:ascii="Times New Roman" w:hAnsi="Times New Roman" w:cs="Times New Roman"/>
          <w:sz w:val="16"/>
          <w:szCs w:val="16"/>
        </w:rPr>
        <w:t>34, 400-7. 10.1016/j.syapm.2011.05.001</w:t>
      </w: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PROSEDÜRLERİN AKIŞ ŞEMALARI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Akış şeması 1: Belirti gösteren bitki örneklerinden </w:t>
      </w:r>
      <w:r w:rsidRPr="00685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izolasyonu ve tanısı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(şema okunaklı değil, düzeltilmesi gerektiği değerlendirilmektedir.)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  <w:drawing>
          <wp:inline distT="0" distB="0" distL="0" distR="0" wp14:anchorId="78010BA4" wp14:editId="5B287C73">
            <wp:extent cx="5972099" cy="3732407"/>
            <wp:effectExtent l="19050" t="0" r="0" b="0"/>
            <wp:docPr id="1" name="0 Resim" descr="Yeni Microsoft Office PowerPoint Sunu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eni Microsoft Office PowerPoint Sunus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138" cy="373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tr-TR"/>
        </w:rPr>
      </w:pPr>
    </w:p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FC783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tr-TR"/>
        </w:rPr>
        <w:t>a</w:t>
      </w:r>
      <w:r w:rsidRPr="00FC783C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İzolasyon, birinci veya ikinci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testi olarak kullanılabilir. Besi yerinde şüpheli koloniler varsa tanılama testlerinde kullanılacak kültürler elde etmek için koloniler saflaştırılmalıdır. </w:t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varlığını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doğrulanmak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için iki tanılama testinin pozitif sonuç vermesi gereklidir.</w:t>
      </w:r>
    </w:p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FC783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tr-TR"/>
        </w:rPr>
        <w:t>b</w:t>
      </w:r>
      <w:r w:rsidRPr="00FC783C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Üçüncü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testi, farklı biyolojik prensiplere veya nükleotid bölgelerine göre yapılmalıdır.</w:t>
      </w:r>
    </w:p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Akış şeması 2: Belirtisiz bitki örneklerinden </w:t>
      </w:r>
      <w:r w:rsidRPr="00685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izolasyonu ve tanısı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3B3AF1" wp14:editId="6A51105B">
                <wp:simplePos x="0" y="0"/>
                <wp:positionH relativeFrom="column">
                  <wp:posOffset>264795</wp:posOffset>
                </wp:positionH>
                <wp:positionV relativeFrom="paragraph">
                  <wp:posOffset>469265</wp:posOffset>
                </wp:positionV>
                <wp:extent cx="5836285" cy="5749290"/>
                <wp:effectExtent l="0" t="0" r="0" b="3810"/>
                <wp:wrapNone/>
                <wp:docPr id="200" name="Gr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6285" cy="5749290"/>
                          <a:chOff x="0" y="0"/>
                          <a:chExt cx="5836127" cy="5749254"/>
                        </a:xfrm>
                      </wpg:grpSpPr>
                      <wpg:grpSp>
                        <wpg:cNvPr id="246" name="Grup 246"/>
                        <wpg:cNvGrpSpPr/>
                        <wpg:grpSpPr>
                          <a:xfrm>
                            <a:off x="0" y="0"/>
                            <a:ext cx="5836127" cy="5749254"/>
                            <a:chOff x="0" y="0"/>
                            <a:chExt cx="5836127" cy="5749254"/>
                          </a:xfrm>
                        </wpg:grpSpPr>
                        <wpg:grpSp>
                          <wpg:cNvPr id="244" name="Grup 244"/>
                          <wpg:cNvGrpSpPr/>
                          <wpg:grpSpPr>
                            <a:xfrm>
                              <a:off x="0" y="0"/>
                              <a:ext cx="3871678" cy="2067174"/>
                              <a:chOff x="0" y="0"/>
                              <a:chExt cx="3871678" cy="2067174"/>
                            </a:xfrm>
                          </wpg:grpSpPr>
                          <wps:wsp>
                            <wps:cNvPr id="208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10748" y="0"/>
                                <a:ext cx="236093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Belirti göstermeyen patates örnekleri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09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40118" y="540689"/>
                                <a:ext cx="133477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pStyle w:val="ListeParagraf"/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Tespit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testi 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vertAlign w:val="superscript"/>
                                    </w:rPr>
                                    <w:t>a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0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86609" y="1137037"/>
                                <a:ext cx="699135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pStyle w:val="ListeParagraf"/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Pozitif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1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9958" y="564543"/>
                                <a:ext cx="77089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pStyle w:val="ListeParagraf"/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Negatif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2" name="Metin Kutusu 2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137037"/>
                                <a:ext cx="1757108" cy="2701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C. sepedonicus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saptanmadı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4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27583" y="1789044"/>
                                <a:ext cx="1089025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pStyle w:val="ListeParagraf"/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Şüpheli Örnek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26" name="Düz Ok Bağlayıcısı 226"/>
                            <wps:cNvCnPr/>
                            <wps:spPr>
                              <a:xfrm>
                                <a:off x="2480807" y="278296"/>
                                <a:ext cx="0" cy="26255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7" name="Düz Ok Bağlayıcısı 227"/>
                            <wps:cNvCnPr/>
                            <wps:spPr>
                              <a:xfrm flipH="1">
                                <a:off x="1431235" y="699715"/>
                                <a:ext cx="50927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9" name="Düz Ok Bağlayıcısı 229"/>
                            <wps:cNvCnPr/>
                            <wps:spPr>
                              <a:xfrm flipH="1" flipV="1">
                                <a:off x="1757238" y="1240404"/>
                                <a:ext cx="429564" cy="795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0" name="Düz Ok Bağlayıcısı 230"/>
                            <wps:cNvCnPr/>
                            <wps:spPr>
                              <a:xfrm>
                                <a:off x="2472856" y="842838"/>
                                <a:ext cx="0" cy="26255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1" name="Düz Ok Bağlayıcısı 231"/>
                            <wps:cNvCnPr/>
                            <wps:spPr>
                              <a:xfrm>
                                <a:off x="2472856" y="1470991"/>
                                <a:ext cx="0" cy="26255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45" name="Grup 245"/>
                          <wpg:cNvGrpSpPr/>
                          <wpg:grpSpPr>
                            <a:xfrm>
                              <a:off x="802180" y="2067339"/>
                              <a:ext cx="5033947" cy="3681915"/>
                              <a:chOff x="404615" y="0"/>
                              <a:chExt cx="5033947" cy="3681915"/>
                            </a:xfrm>
                          </wpg:grpSpPr>
                          <wps:wsp>
                            <wps:cNvPr id="215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78943" y="262393"/>
                                <a:ext cx="133477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pStyle w:val="ListeParagraf"/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Tespit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testi 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vertAlign w:val="superscript"/>
                                    </w:rPr>
                                    <w:t>a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6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42268" y="2703444"/>
                                <a:ext cx="699135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pStyle w:val="ListeParagraf"/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pozitif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8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70706" y="874644"/>
                                <a:ext cx="77089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pStyle w:val="ListeParagraf"/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Negatif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20" name="Metin Kutusu 2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07096" y="1439186"/>
                                <a:ext cx="111950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Tutarsız sonuç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21" name="Metin Kutusu 2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54804" y="2099145"/>
                                <a:ext cx="2400986" cy="2701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Tespit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testi ile yeniden testleme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vertAlign w:val="superscript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22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37113" y="2703444"/>
                                <a:ext cx="77089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pStyle w:val="ListeParagraf"/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Negatif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23" name="Metin Kutusu 2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681454" y="3363402"/>
                                <a:ext cx="1757108" cy="2701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C. sepedonicus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saptanmadı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25" name="Metin Kutusu 2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4615" y="3412040"/>
                                <a:ext cx="2550740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C. sepedonicus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’un varlığı doğrulandı</w:t>
                                  </w: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vertAlign w:val="superscript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32" name="Düz Ok Bağlayıcısı 232"/>
                            <wps:cNvCnPr/>
                            <wps:spPr>
                              <a:xfrm>
                                <a:off x="2075291" y="0"/>
                                <a:ext cx="0" cy="262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3" name="Metin Kutusu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89329" y="882595"/>
                                <a:ext cx="699135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2E32" w:rsidRPr="002D2C2F" w:rsidRDefault="003C2E32" w:rsidP="003C2E32">
                                  <w:pPr>
                                    <w:pStyle w:val="ListeParagraf"/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2C2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Pozitif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34" name="Düz Ok Bağlayıcısı 234"/>
                            <wps:cNvCnPr/>
                            <wps:spPr>
                              <a:xfrm>
                                <a:off x="1542553" y="564543"/>
                                <a:ext cx="0" cy="262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5" name="Düz Ok Bağlayıcısı 235"/>
                            <wps:cNvCnPr/>
                            <wps:spPr>
                              <a:xfrm>
                                <a:off x="2552369" y="1137037"/>
                                <a:ext cx="0" cy="262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6" name="Düz Ok Bağlayıcısı 236"/>
                            <wps:cNvCnPr/>
                            <wps:spPr>
                              <a:xfrm>
                                <a:off x="2552369" y="564543"/>
                                <a:ext cx="0" cy="262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7" name="Düz Ok Bağlayıcısı 237"/>
                            <wps:cNvCnPr/>
                            <wps:spPr>
                              <a:xfrm>
                                <a:off x="2568271" y="1781092"/>
                                <a:ext cx="0" cy="262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9" name="Düz Ok Bağlayıcısı 239"/>
                            <wps:cNvCnPr/>
                            <wps:spPr>
                              <a:xfrm>
                                <a:off x="4110825" y="2385392"/>
                                <a:ext cx="0" cy="262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8" name="Düz Ok Bağlayıcısı 238"/>
                            <wps:cNvCnPr/>
                            <wps:spPr>
                              <a:xfrm>
                                <a:off x="2568271" y="2385392"/>
                                <a:ext cx="0" cy="262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3" name="Düz Ok Bağlayıcısı 243"/>
                            <wps:cNvCnPr/>
                            <wps:spPr>
                              <a:xfrm>
                                <a:off x="4102873" y="3053301"/>
                                <a:ext cx="0" cy="262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199" name="Grup 199"/>
                        <wpg:cNvGrpSpPr/>
                        <wpg:grpSpPr>
                          <a:xfrm>
                            <a:off x="1716795" y="3268493"/>
                            <a:ext cx="1235549" cy="2170801"/>
                            <a:chOff x="-137" y="38910"/>
                            <a:chExt cx="1235549" cy="2170801"/>
                          </a:xfrm>
                        </wpg:grpSpPr>
                        <wps:wsp>
                          <wps:cNvPr id="196" name="Düz Ok Bağlayıcısı 196"/>
                          <wps:cNvCnPr/>
                          <wps:spPr>
                            <a:xfrm>
                              <a:off x="-137" y="38910"/>
                              <a:ext cx="0" cy="2170801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8" name="Düz Ok Bağlayıcısı 198"/>
                          <wps:cNvCnPr/>
                          <wps:spPr>
                            <a:xfrm>
                              <a:off x="1235412" y="1819072"/>
                              <a:ext cx="0" cy="38337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3B3AF1" id="Grup 200" o:spid="_x0000_s1026" style="position:absolute;left:0;text-align:left;margin-left:20.85pt;margin-top:36.95pt;width:459.55pt;height:452.7pt;z-index:251659264" coordsize="58361,57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">
                <v:group id="Grup 246" o:spid="_x0000_s1027" style="position:absolute;width:58361;height:57492" coordsize="58361,57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group id="Grup 244" o:spid="_x0000_s1028" style="position:absolute;width:38716;height:20671" coordsize="38716,206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9" type="#_x0000_t202" style="position:absolute;left:15107;width:23609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NRXMIA&#10;AADcAAAADwAAAGRycy9kb3ducmV2LnhtbERPy4rCMBTdD/gP4QpuBk11xEc1yiA46G5GRbeX5toW&#10;m5tOEmv9e7MYmOXhvJfr1lSiIedLywqGgwQEcWZ1ybmC03Hbn4HwAVljZZkUPMnDetV5W2Kq7YN/&#10;qDmEXMQQ9ikqKEKoUyl9VpBBP7A1ceSu1hkMEbpcaoePGG4qOUqSiTRYcmwosKZNQdntcDcKZuNd&#10;c/H7j+9zNrlW8/A+bb5+nVK9bvu5ABGoDf/iP/dOKxglcW08E4+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g1FcwgAAANwAAAAPAAAAAAAAAAAAAAAAAJgCAABkcnMvZG93&#10;bnJldi54bWxQSwUGAAAAAAQABAD1AAAAhwMAAAAA&#10;">
                      <v:textbox>
                        <w:txbxContent>
                          <w:p w:rsidR="003C2E32" w:rsidRPr="002D2C2F" w:rsidRDefault="003C2E32" w:rsidP="003C2E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Belirti göstermeyen patates örnekleri</w:t>
                            </w:r>
                          </w:p>
                        </w:txbxContent>
                      </v:textbox>
                    </v:shape>
                    <v:shape id="Metin Kutusu 2" o:spid="_x0000_s1030" type="#_x0000_t202" style="position:absolute;left:19401;top:5406;width:13347;height:2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/0x8YA&#10;AADc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yQyeZ+IR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8/0x8YAAADcAAAADwAAAAAAAAAAAAAAAACYAgAAZHJz&#10;L2Rvd25yZXYueG1sUEsFBgAAAAAEAAQA9QAAAIsDAAAAAA==&#10;">
                      <v:textbox>
                        <w:txbxContent>
                          <w:p w:rsidR="003C2E32" w:rsidRPr="002D2C2F" w:rsidRDefault="003C2E32" w:rsidP="003C2E32">
                            <w:pPr>
                              <w:pStyle w:val="ListeParagraf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Tespit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testi 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</w:txbxContent>
                      </v:textbox>
                    </v:shape>
                    <v:shape id="Metin Kutusu 2" o:spid="_x0000_s1031" type="#_x0000_t202" style="position:absolute;left:21866;top:11370;width:6991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zLh8IA&#10;AADcAAAADwAAAGRycy9kb3ducmV2LnhtbERPy2oCMRTdC/2HcAtuxMloi4+pUYpgsTtrRbeXyZ0H&#10;ndxMkzhO/75ZCC4P573a9KYRHTlfW1YwSVIQxLnVNZcKTt+78QKED8gaG8uk4I88bNZPgxVm2t74&#10;i7pjKEUMYZ+hgiqENpPS5xUZ9IltiSNXWGcwROhKqR3eYrhp5DRNZ9JgzbGhwpa2FeU/x6tRsHjd&#10;dxf/+XI457OiWYbRvPv4dUoNn/v3NxCB+vAQ3917rWA6ifPjmXg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LMuHwgAAANwAAAAPAAAAAAAAAAAAAAAAAJgCAABkcnMvZG93&#10;bnJldi54bWxQSwUGAAAAAAQABAD1AAAAhwMAAAAA&#10;">
                      <v:textbox>
                        <w:txbxContent>
                          <w:p w:rsidR="003C2E32" w:rsidRPr="002D2C2F" w:rsidRDefault="003C2E32" w:rsidP="003C2E32">
                            <w:pPr>
                              <w:pStyle w:val="ListeParagraf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Pozitif</w:t>
                            </w:r>
                          </w:p>
                        </w:txbxContent>
                      </v:textbox>
                    </v:shape>
                    <v:shape id="Metin Kutusu 2" o:spid="_x0000_s1032" type="#_x0000_t202" style="position:absolute;left:6599;top:5645;width:7709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BuHMUA&#10;AADcAAAADwAAAGRycy9kb3ducmV2LnhtbESPQWvCQBSE7wX/w/IEL0U3sUVt6ioiWPTWWrHXR/aZ&#10;hGbfxt01xn/vCoUeh5n5hpkvO1OLlpyvLCtIRwkI4tzqigsFh+/NcAbCB2SNtWVScCMPy0XvaY6Z&#10;tlf+onYfChEh7DNUUIbQZFL6vCSDfmQb4uidrDMYonSF1A6vEW5qOU6SiTRYcVwosaF1Sfnv/mIU&#10;zF637Y/fvXwe88mpfgvP0/bj7JQa9LvVO4hAXfgP/7W3WsE4TeFxJh4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YG4cxQAAANwAAAAPAAAAAAAAAAAAAAAAAJgCAABkcnMv&#10;ZG93bnJldi54bWxQSwUGAAAAAAQABAD1AAAAigMAAAAA&#10;">
                      <v:textbox>
                        <w:txbxContent>
                          <w:p w:rsidR="003C2E32" w:rsidRPr="002D2C2F" w:rsidRDefault="003C2E32" w:rsidP="003C2E32">
                            <w:pPr>
                              <w:pStyle w:val="ListeParagraf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Negatif</w:t>
                            </w:r>
                          </w:p>
                        </w:txbxContent>
                      </v:textbox>
                    </v:shape>
                    <v:shape id="Metin Kutusu 212" o:spid="_x0000_s1033" type="#_x0000_t202" style="position:absolute;top:11370;width:17571;height:2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Lwa8YA&#10;AADcAAAADwAAAGRycy9kb3ducmV2LnhtbESPW2vCQBSE3wv9D8sp9KXoxli8RFeRQsW+eUNfD9lj&#10;EsyejbvbmP77bqHg4zAz3zDzZWdq0ZLzlWUFg34Cgji3uuJCwfHw2ZuA8AFZY22ZFPyQh+Xi+WmO&#10;mbZ33lG7D4WIEPYZKihDaDIpfV6SQd+3DXH0LtYZDFG6QmqH9wg3tUyTZCQNVhwXSmzoo6T8uv82&#10;Cibvm/bsv4bbUz661NPwNm7XN6fU60u3moEI1IVH+L+90QrSQQp/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Lwa8YAAADcAAAADwAAAAAAAAAAAAAAAACYAgAAZHJz&#10;L2Rvd25yZXYueG1sUEsFBgAAAAAEAAQA9QAAAIsDAAAAAA==&#10;">
                      <v:textbox>
                        <w:txbxContent>
                          <w:p w:rsidR="003C2E32" w:rsidRPr="002D2C2F" w:rsidRDefault="003C2E32" w:rsidP="003C2E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C. sepedonicus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saptanmadı</w:t>
                            </w:r>
                          </w:p>
                        </w:txbxContent>
                      </v:textbox>
                    </v:shape>
                    <v:shape id="Metin Kutusu 2" o:spid="_x0000_s1034" type="#_x0000_t202" style="position:absolute;left:20275;top:17890;width:10891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NhMYA&#10;AADcAAAADwAAAGRycy9kb3ducmV2LnhtbESPT2sCMRTE74LfIbyCF+lmtWJ1NYoIir1ZW9rrY/P2&#10;D928rElct9++KRR6HGbmN8x625tGdOR8bVnBJElBEOdW11wqeH87PC5A+ICssbFMCr7Jw3YzHKwx&#10;0/bOr9RdQikihH2GCqoQ2kxKn1dk0Ce2JY5eYZ3BEKUrpXZ4j3DTyGmazqXBmuNChS3tK8q/Ljej&#10;YDE7dZ/+5en8kc+LZhnGz93x6pQaPfS7FYhAffgP/7VPWsF0MoPfM/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fNhMYAAADcAAAADwAAAAAAAAAAAAAAAACYAgAAZHJz&#10;L2Rvd25yZXYueG1sUEsFBgAAAAAEAAQA9QAAAIsDAAAAAA==&#10;">
                      <v:textbox>
                        <w:txbxContent>
                          <w:p w:rsidR="003C2E32" w:rsidRPr="002D2C2F" w:rsidRDefault="003C2E32" w:rsidP="003C2E32">
                            <w:pPr>
                              <w:pStyle w:val="ListeParagraf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Şüpheli Örnek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26" o:spid="_x0000_s1035" type="#_x0000_t32" style="position:absolute;left:24808;top:2782;width:0;height:26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QB48QAAADcAAAADwAAAGRycy9kb3ducmV2LnhtbESPQYvCMBSE74L/ITzBm6YWVqQaRRRZ&#10;d/GgrqjHR/Nsq81LaaLWf79ZEPY4zMw3zGTWmFI8qHaFZQWDfgSCOLW64EzB4WfVG4FwHlljaZkU&#10;vMjBbNpuTTDR9sk7eux9JgKEXYIKcu+rREqX5mTQ9W1FHLyLrQ36IOtM6hqfAW5KGUfRUBosOCzk&#10;WNEip/S2vxsFm/P28/j9sSz4lOrbutxdvy68VKrbaeZjEJ4a/x9+t9daQRwP4e9MOAJy+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pAHjxAAAANwAAAAPAAAAAAAAAAAA&#10;AAAAAKECAABkcnMvZG93bnJldi54bWxQSwUGAAAAAAQABAD5AAAAkgMAAAAA&#10;" strokecolor="black [3200]" strokeweight="1.5pt">
                      <v:stroke endarrow="block" joinstyle="miter"/>
                    </v:shape>
                    <v:shape id="Düz Ok Bağlayıcısı 227" o:spid="_x0000_s1036" type="#_x0000_t32" style="position:absolute;left:14312;top:6997;width:509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q1+8MAAADcAAAADwAAAGRycy9kb3ducmV2LnhtbESPwYrCQBBE78L+w9ALe9OJWVDJOooI&#10;grB4MPoBTaY3CWZ6YqbV5O93BMFjUV2vupbr3jXqTl2oPRuYThJQxIW3NZcGzqfdeAEqCLLFxjMZ&#10;GCjAevUxWmJm/YOPdM+lVBHCIUMDlUibaR2KihyGiW+Jo/fnO4cSZVdq2+Ejwl2j0ySZaYc1x4YK&#10;W9pWVFzym4tvHI674bC/XG+/9SDN92Kby3Qw5uuz3/yAEurlffxK762BNJ3Dc0wkgF7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GKtfvDAAAA3AAAAA8AAAAAAAAAAAAA&#10;AAAAoQIAAGRycy9kb3ducmV2LnhtbFBLBQYAAAAABAAEAPkAAACRAwAAAAA=&#10;" strokecolor="black [3200]" strokeweight="1.5pt">
                      <v:stroke endarrow="block" joinstyle="miter"/>
                    </v:shape>
                    <v:shape id="Düz Ok Bağlayıcısı 229" o:spid="_x0000_s1037" type="#_x0000_t32" style="position:absolute;left:17572;top:12404;width:4296;height:7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TuDcQAAADcAAAADwAAAGRycy9kb3ducmV2LnhtbESP32rCMBTG7wXfIRzBG9F0uSjaGUWU&#10;wS6mYPUBDs1Z0605KU2m9e2XwcDLj+/Pj2+9HVwrbtSHxrOGl0UGgrjypuFaw/XyNl+CCBHZYOuZ&#10;NDwowHYzHq2xMP7OZ7qVsRZphEOBGmyMXSFlqCw5DAvfESfv0/cOY5J9LU2P9zTuWqmyLJcOG04E&#10;ix3tLVXf5Y9L3MPscDw314/ymLdfJ6uWucqC1tPJsHsFEWmIz/B/+91oUGoFf2fSEZ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ZO4NxAAAANwAAAAPAAAAAAAAAAAA&#10;AAAAAKECAABkcnMvZG93bnJldi54bWxQSwUGAAAAAAQABAD5AAAAkgMAAAAA&#10;" strokecolor="black [3200]" strokeweight="1.5pt">
                      <v:stroke endarrow="block" joinstyle="miter"/>
                    </v:shape>
                    <v:shape id="Düz Ok Bağlayıcısı 230" o:spid="_x0000_s1038" type="#_x0000_t32" style="position:absolute;left:24728;top:8428;width:0;height:26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iq0cQAAADcAAAADwAAAGRycy9kb3ducmV2LnhtbERPTWvCQBC9C/0PyxS86aYWpURXKQZp&#10;LD3UVLTHITsmabKzIbvG9N93D0KPj/e92gymET11rrKs4GkagSDOra64UHD82k1eQDiPrLGxTAp+&#10;ycFm/TBaYaztjQ/UZ74QIYRdjApK79tYSpeXZNBNbUscuIvtDPoAu0LqDm8h3DRyFkULabDi0FBi&#10;S9uS8jq7GgUf359vp/d5UvE513XaHH72F06UGj8Or0sQngb/L767U61g9hzmhzPhCMj1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2KrRxAAAANwAAAAPAAAAAAAAAAAA&#10;AAAAAKECAABkcnMvZG93bnJldi54bWxQSwUGAAAAAAQABAD5AAAAkgMAAAAA&#10;" strokecolor="black [3200]" strokeweight="1.5pt">
                      <v:stroke endarrow="block" joinstyle="miter"/>
                    </v:shape>
                    <v:shape id="Düz Ok Bağlayıcısı 231" o:spid="_x0000_s1039" type="#_x0000_t32" style="position:absolute;left:24728;top:14709;width:0;height:26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QPSsUAAADcAAAADwAAAGRycy9kb3ducmV2LnhtbESPT4vCMBTE78J+h/AWvGmqokg1iqws&#10;q+LBP8vq8dE8267NS2mi1m9vBMHjMDO/YcbT2hTiSpXLLSvotCMQxInVOacKfvffrSEI55E1FpZJ&#10;wZ0cTCcfjTHG2t54S9edT0WAsItRQeZ9GUvpkowMurYtiYN3spVBH2SVSl3hLcBNIbtRNJAGcw4L&#10;GZb0lVFy3l2MgvVx8/O36s9zPiT6vCi2/8sTz5VqftazEQhPtX+HX+2FVtDtdeB5JhwBOXk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5QPSsUAAADcAAAADwAAAAAAAAAA&#10;AAAAAAChAgAAZHJzL2Rvd25yZXYueG1sUEsFBgAAAAAEAAQA+QAAAJMDAAAAAA==&#10;" strokecolor="black [3200]" strokeweight="1.5pt">
                      <v:stroke endarrow="block" joinstyle="miter"/>
                    </v:shape>
                  </v:group>
                  <v:group id="Grup 245" o:spid="_x0000_s1040" style="position:absolute;left:8021;top:20673;width:50340;height:36819" coordorigin="4046" coordsize="50339,368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  <v:shape id="Metin Kutusu 2" o:spid="_x0000_s1041" type="#_x0000_t202" style="position:absolute;left:14789;top:2623;width:13348;height:2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toH8YA&#10;AADcAAAADwAAAGRycy9kb3ducmV2LnhtbESPT2sCMRTE74LfITyhF6lZrfXPapRSsOittUWvj81z&#10;d3Hzsk3iuv32jSB4HGbmN8xy3ZpKNOR8aVnBcJCAIM6sLjlX8PO9eZ6B8AFZY2WZFPyRh/Wq21li&#10;qu2Vv6jZh1xECPsUFRQh1KmUPivIoB/Ymjh6J+sMhihdLrXDa4SbSo6SZCINlhwXCqzpvaDsvL8Y&#10;BbPxtjn63cvnIZucqnnoT5uPX6fUU699W4AI1IZH+N7eagWj4SvczsQj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1toH8YAAADcAAAADwAAAAAAAAAAAAAAAACYAgAAZHJz&#10;L2Rvd25yZXYueG1sUEsFBgAAAAAEAAQA9QAAAIsDAAAAAA==&#10;">
                      <v:textbox>
                        <w:txbxContent>
                          <w:p w:rsidR="003C2E32" w:rsidRPr="002D2C2F" w:rsidRDefault="003C2E32" w:rsidP="003C2E32">
                            <w:pPr>
                              <w:pStyle w:val="ListeParagraf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Tespit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testi 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</w:txbxContent>
                      </v:textbox>
                    </v:shape>
                    <v:shape id="Metin Kutusu 2" o:spid="_x0000_s1042" type="#_x0000_t202" style="position:absolute;left:22422;top:27034;width:6992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n2aMYA&#10;AADcAAAADwAAAGRycy9kb3ducmV2LnhtbESPT2vCQBTE7wW/w/KEXkrd+IfURleRQsXeNJb2+sg+&#10;k2D2bdzdxvTbdwuCx2FmfsMs171pREfO15YVjEcJCOLC6ppLBZ/H9+c5CB+QNTaWScEveVivBg9L&#10;zLS98oG6PJQiQthnqKAKoc2k9EVFBv3ItsTRO1lnMETpSqkdXiPcNHKSJKk0WHNcqLClt4qKc/5j&#10;FMxnu+7bf0z3X0V6al7D00u3vTilHof9ZgEiUB/u4Vt7pxVMxin8n4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n2aMYAAADcAAAADwAAAAAAAAAAAAAAAACYAgAAZHJz&#10;L2Rvd25yZXYueG1sUEsFBgAAAAAEAAQA9QAAAIsDAAAAAA==&#10;">
                      <v:textbox>
                        <w:txbxContent>
                          <w:p w:rsidR="003C2E32" w:rsidRPr="002D2C2F" w:rsidRDefault="003C2E32" w:rsidP="003C2E32">
                            <w:pPr>
                              <w:pStyle w:val="ListeParagraf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pozitif</w:t>
                            </w:r>
                          </w:p>
                        </w:txbxContent>
                      </v:textbox>
                    </v:shape>
                    <v:shape id="Metin Kutusu 2" o:spid="_x0000_s1043" type="#_x0000_t202" style="position:absolute;left:21707;top:8746;width:7708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rHgcIA&#10;AADcAAAADwAAAGRycy9kb3ducmV2LnhtbERPy2oCMRTdC/2HcAtuxMloi4+pUYpgsTtrRbeXyZ0H&#10;ndxMkzhO/75ZCC4P573a9KYRHTlfW1YwSVIQxLnVNZcKTt+78QKED8gaG8uk4I88bNZPgxVm2t74&#10;i7pjKEUMYZ+hgiqENpPS5xUZ9IltiSNXWGcwROhKqR3eYrhp5DRNZ9JgzbGhwpa2FeU/x6tRsHjd&#10;dxf/+XI457OiWYbRvPv4dUoNn/v3NxCB+vAQ3917rWA6iWvjmXg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WseBwgAAANwAAAAPAAAAAAAAAAAAAAAAAJgCAABkcnMvZG93&#10;bnJldi54bWxQSwUGAAAAAAQABAD1AAAAhwMAAAAA&#10;">
                      <v:textbox>
                        <w:txbxContent>
                          <w:p w:rsidR="003C2E32" w:rsidRPr="002D2C2F" w:rsidRDefault="003C2E32" w:rsidP="003C2E32">
                            <w:pPr>
                              <w:pStyle w:val="ListeParagraf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Negatif</w:t>
                            </w:r>
                          </w:p>
                        </w:txbxContent>
                      </v:textbox>
                    </v:shape>
                    <v:shape id="Metin Kutusu 220" o:spid="_x0000_s1044" type="#_x0000_t202" style="position:absolute;left:21070;top:14391;width:11196;height:2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ABOsMA&#10;AADcAAAADwAAAGRycy9kb3ducmV2LnhtbERPy2oCMRTdC/2HcIVuRDOdirXTiSKFFt21VnR7mdx5&#10;4ORmTNJx+vfNQnB5OO98PZhW9OR8Y1nB0ywBQVxY3XCl4PDzMV2C8AFZY2uZFPyRh/XqYZRjpu2V&#10;v6nfh0rEEPYZKqhD6DIpfVGTQT+zHXHkSusMhghdJbXDaww3rUyTZCENNhwbauzovabivP81Cpbz&#10;bX/yu+evY7Eo29cweek/L06px/GweQMRaAh38c291QrSNM6PZ+IR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ABOsMAAADcAAAADwAAAAAAAAAAAAAAAACYAgAAZHJzL2Rv&#10;d25yZXYueG1sUEsFBgAAAAAEAAQA9QAAAIgDAAAAAA==&#10;">
                      <v:textbox>
                        <w:txbxContent>
                          <w:p w:rsidR="003C2E32" w:rsidRPr="002D2C2F" w:rsidRDefault="003C2E32" w:rsidP="003C2E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Tutarsız sonuç</w:t>
                            </w:r>
                          </w:p>
                        </w:txbxContent>
                      </v:textbox>
                    </v:shape>
                    <v:shape id="Metin Kutusu 221" o:spid="_x0000_s1045" type="#_x0000_t202" style="position:absolute;left:21548;top:20991;width:24009;height:2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ykocYA&#10;AADcAAAADwAAAGRycy9kb3ducmV2LnhtbESPW2vCQBSE3wv9D8sp9KXoxli8RFeRQsW+eUNfD9lj&#10;EsyejbvbmP77bqHg4zAz3zDzZWdq0ZLzlWUFg34Cgji3uuJCwfHw2ZuA8AFZY22ZFPyQh+Xi+WmO&#10;mbZ33lG7D4WIEPYZKihDaDIpfV6SQd+3DXH0LtYZDFG6QmqH9wg3tUyTZCQNVhwXSmzoo6T8uv82&#10;Cibvm/bsv4bbUz661NPwNm7XN6fU60u3moEI1IVH+L+90QrSdAB/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ykocYAAADcAAAADwAAAAAAAAAAAAAAAACYAgAAZHJz&#10;L2Rvd25yZXYueG1sUEsFBgAAAAAEAAQA9QAAAIsDAAAAAA==&#10;">
                      <v:textbox>
                        <w:txbxContent>
                          <w:p w:rsidR="003C2E32" w:rsidRPr="002D2C2F" w:rsidRDefault="003C2E32" w:rsidP="003C2E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Tespit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testi ile yeniden testleme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Metin Kutusu 2" o:spid="_x0000_s1046" type="#_x0000_t202" style="position:absolute;left:37371;top:27034;width:7709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461sUA&#10;AADcAAAADwAAAGRycy9kb3ducmV2LnhtbESPQWvCQBSE74X+h+UJvRTdNC1qU1eRQovebBS9PrLP&#10;JJh9G3e3Mf57Vyj0OMzMN8xs0ZtGdOR8bVnByygBQVxYXXOpYLf9Gk5B+ICssbFMCq7kYTF/fJhh&#10;pu2Ff6jLQykihH2GCqoQ2kxKX1Rk0I9sSxy9o3UGQ5SulNrhJcJNI9MkGUuDNceFClv6rKg45b9G&#10;wfRt1R38+nWzL8bH5j08T7rvs1PqadAvP0AE6sN/+K+90grSNIX7mXg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3jrWxQAAANwAAAAPAAAAAAAAAAAAAAAAAJgCAABkcnMv&#10;ZG93bnJldi54bWxQSwUGAAAAAAQABAD1AAAAigMAAAAA&#10;">
                      <v:textbox>
                        <w:txbxContent>
                          <w:p w:rsidR="003C2E32" w:rsidRPr="002D2C2F" w:rsidRDefault="003C2E32" w:rsidP="003C2E32">
                            <w:pPr>
                              <w:pStyle w:val="ListeParagraf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Negatif</w:t>
                            </w:r>
                          </w:p>
                        </w:txbxContent>
                      </v:textbox>
                    </v:shape>
                    <v:shape id="Metin Kutusu 223" o:spid="_x0000_s1047" type="#_x0000_t202" style="position:absolute;left:36814;top:33634;width:17571;height:2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KfTcUA&#10;AADcAAAADwAAAGRycy9kb3ducmV2LnhtbESPQWvCQBSE70L/w/IKvYhuGkVt6iql0KI3m4q9PrLP&#10;JDT7Nt3dxvjvXUHwOMzMN8xy3ZtGdOR8bVnB8zgBQVxYXXOpYP/9MVqA8AFZY2OZFJzJw3r1MFhi&#10;pu2Jv6jLQykihH2GCqoQ2kxKX1Rk0I9tSxy9o3UGQ5SulNrhKcJNI9MkmUmDNceFClt6r6j4zf+N&#10;gsV00/347WR3KGbH5iUM593nn1Pq6bF/ewURqA/38K290QrSdALXM/EIy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kp9NxQAAANwAAAAPAAAAAAAAAAAAAAAAAJgCAABkcnMv&#10;ZG93bnJldi54bWxQSwUGAAAAAAQABAD1AAAAigMAAAAA&#10;">
                      <v:textbox>
                        <w:txbxContent>
                          <w:p w:rsidR="003C2E32" w:rsidRPr="002D2C2F" w:rsidRDefault="003C2E32" w:rsidP="003C2E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C. sepedonicus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saptanmadı</w:t>
                            </w:r>
                          </w:p>
                        </w:txbxContent>
                      </v:textbox>
                    </v:shape>
                    <v:shape id="Metin Kutusu 225" o:spid="_x0000_s1048" type="#_x0000_t202" style="position:absolute;left:4046;top:34120;width:25507;height:2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eiosYA&#10;AADcAAAADwAAAGRycy9kb3ducmV2LnhtbESPQWvCQBSE70L/w/IKXopuTFu1qauIYLG3VqW9PrLP&#10;JJh9G3fXGP+9Wyh4HGbmG2a26EwtWnK+sqxgNExAEOdWV1wo2O/WgykIH5A11pZJwZU8LOYPvRlm&#10;2l74m9ptKESEsM9QQRlCk0np85IM+qFtiKN3sM5giNIVUju8RLipZZokY2mw4rhQYkOrkvLj9mwU&#10;TF827a//fP76yceH+i08TdqPk1Oq/9gt30EE6sI9/N/eaAVp+gp/Z+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TeiosYAAADcAAAADwAAAAAAAAAAAAAAAACYAgAAZHJz&#10;L2Rvd25yZXYueG1sUEsFBgAAAAAEAAQA9QAAAIsDAAAAAA==&#10;">
                      <v:textbox>
                        <w:txbxContent>
                          <w:p w:rsidR="003C2E32" w:rsidRPr="002D2C2F" w:rsidRDefault="003C2E32" w:rsidP="003C2E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C. sepedonicus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’un varlığı doğrulandı</w:t>
                            </w: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Düz Ok Bağlayıcısı 232" o:spid="_x0000_s1049" type="#_x0000_t32" style="position:absolute;left:20752;width:0;height:26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0aRPcYAAADcAAAADwAAAGRycy9kb3ducmV2LnhtbESPT2vCQBTE74LfYXmCN9000lKiGymV&#10;Ui0eNIrt8ZF9+VOzb0N21fTbd4VCj8PM/IZZLHvTiCt1rras4GEagSDOra65VHA8vE2eQTiPrLGx&#10;TAp+yMEyHQ4WmGh74z1dM1+KAGGXoILK+zaR0uUVGXRT2xIHr7CdQR9kV0rd4S3ATSPjKHqSBmsO&#10;CxW29FpRfs4uRsH2a/d++nhc1fyZ6/O62X9vCl4pNR71L3MQnnr/H/5rr7WCeBbD/Uw4AjL9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GkT3GAAAA3AAAAA8AAAAAAAAA&#10;AAAAAAAAoQIAAGRycy9kb3ducmV2LnhtbFBLBQYAAAAABAAEAPkAAACUAwAAAAA=&#10;" strokecolor="black [3200]" strokeweight="1.5pt">
                      <v:stroke endarrow="block" joinstyle="miter"/>
                    </v:shape>
                    <v:shape id="Metin Kutusu 2" o:spid="_x0000_s1050" type="#_x0000_t202" style="position:absolute;left:10893;top:8825;width:6991;height:2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sJkMUA&#10;AADcAAAADwAAAGRycy9kb3ducmV2LnhtbESPQWvCQBSE74X+h+UVeil1oxGr0VVKoUVvNZZ6fWSf&#10;STD7Nu5uY/z3riD0OMzMN8xi1ZtGdOR8bVnBcJCAIC6srrlU8LP7fJ2C8AFZY2OZFFzIw2r5+LDA&#10;TNszb6nLQykihH2GCqoQ2kxKX1Rk0A9sSxy9g3UGQ5SulNrhOcJNI0dJMpEGa44LFbb0UVFxzP+M&#10;gul43e39Jv3+LSaHZhZe3rqvk1Pq+al/n4MI1If/8L291gpGaQq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SwmQxQAAANwAAAAPAAAAAAAAAAAAAAAAAJgCAABkcnMv&#10;ZG93bnJldi54bWxQSwUGAAAAAAQABAD1AAAAigMAAAAA&#10;">
                      <v:textbox>
                        <w:txbxContent>
                          <w:p w:rsidR="003C2E32" w:rsidRPr="002D2C2F" w:rsidRDefault="003C2E32" w:rsidP="003C2E32">
                            <w:pPr>
                              <w:pStyle w:val="ListeParagraf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2C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Pozitif</w:t>
                            </w:r>
                          </w:p>
                        </w:txbxContent>
                      </v:textbox>
                    </v:shape>
                    <v:shape id="Düz Ok Bağlayıcısı 234" o:spid="_x0000_s1051" type="#_x0000_t32" style="position:absolute;left:15425;top:5645;width:0;height:26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Os0scAAADcAAAADwAAAGRycy9kb3ducmV2LnhtbESPW2vCQBSE3wv+h+UIfWs22lYkupFS&#10;KbXigzfUx0P25FKzZ0N2q+m/7woFH4eZ+YaZzjpTiwu1rrKsYBDFIIgzqysuFOx3H09jEM4ja6wt&#10;k4JfcjBLew9TTLS98oYuW1+IAGGXoILS+yaR0mUlGXSRbYiDl9vWoA+yLaRu8RrgppbDOB5JgxWH&#10;hRIbei8pO29/jILVaf15WL7OKz5m+ryoN99fOc+Veux3bxMQnjp/D/+3F1rB8PkFbmfCEZDp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46zSxwAAANwAAAAPAAAAAAAA&#10;AAAAAAAAAKECAABkcnMvZG93bnJldi54bWxQSwUGAAAAAAQABAD5AAAAlQMAAAAA&#10;" strokecolor="black [3200]" strokeweight="1.5pt">
                      <v:stroke endarrow="block" joinstyle="miter"/>
                    </v:shape>
                    <v:shape id="Düz Ok Bağlayıcısı 235" o:spid="_x0000_s1052" type="#_x0000_t32" style="position:absolute;left:25523;top:11370;width:0;height:26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8JScUAAADcAAAADwAAAGRycy9kb3ducmV2LnhtbESPS4vCQBCE74L/YWjBm05UXCQ6iqws&#10;PtjD+kA9Npk2iWZ6QmbU+O+dhYU9FlX1FTWZ1aYQD6pcbllBrxuBIE6szjlVcNh/dUYgnEfWWFgm&#10;BS9yMJs2GxOMtX3ylh47n4oAYRejgsz7MpbSJRkZdF1bEgfvYiuDPsgqlbrCZ4CbQvaj6EMazDks&#10;ZFjSZ0bJbXc3Cr7PP8vjZrjI+ZTo26rYXtcXXijVbtXzMQhPtf8P/7VXWkF/MITfM+EIyO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K8JScUAAADcAAAADwAAAAAAAAAA&#10;AAAAAAChAgAAZHJzL2Rvd25yZXYueG1sUEsFBgAAAAAEAAQA+QAAAJMDAAAAAA==&#10;" strokecolor="black [3200]" strokeweight="1.5pt">
                      <v:stroke endarrow="block" joinstyle="miter"/>
                    </v:shape>
                    <v:shape id="Düz Ok Bağlayıcısı 236" o:spid="_x0000_s1053" type="#_x0000_t32" style="position:absolute;left:25523;top:5645;width:0;height:26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2XPsUAAADcAAAADwAAAGRycy9kb3ducmV2LnhtbESPT4vCMBTE74LfITxhb5qqrEg1iiii&#10;K3tY/6AeH82zrTYvpclq/fZGWNjjMDO/YcbT2hTiTpXLLSvodiIQxInVOacKDvtlewjCeWSNhWVS&#10;8CQH00mzMcZY2wdv6b7zqQgQdjEqyLwvYyldkpFB17ElcfAutjLog6xSqSt8BLgpZC+KBtJgzmEh&#10;w5LmGSW33a9R8H3+WR03n4ucT4m+rYvt9evCC6U+WvVsBMJT7f/Df+21VtDrD+B9JhwBOX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H2XPsUAAADcAAAADwAAAAAAAAAA&#10;AAAAAAChAgAAZHJzL2Rvd25yZXYueG1sUEsFBgAAAAAEAAQA+QAAAJMDAAAAAA==&#10;" strokecolor="black [3200]" strokeweight="1.5pt">
                      <v:stroke endarrow="block" joinstyle="miter"/>
                    </v:shape>
                    <v:shape id="Düz Ok Bağlayıcısı 237" o:spid="_x0000_s1054" type="#_x0000_t32" style="position:absolute;left:25682;top:17810;width:0;height:26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EypccAAADcAAAADwAAAGRycy9kb3ducmV2LnhtbESPW2vCQBSE3wv+h+UIfWs2WlolupFS&#10;KbXigzfUx0P25FKzZ0N2q+m/7woFH4eZ+YaZzjpTiwu1rrKsYBDFIIgzqysuFOx3H09jEM4ja6wt&#10;k4JfcjBLew9TTLS98oYuW1+IAGGXoILS+yaR0mUlGXSRbYiDl9vWoA+yLaRu8RrgppbDOH6VBisO&#10;CyU29F5Sdt7+GAWr0/rzsHyZV3zM9HlRb76/cp4r9djv3iYgPHX+Hv5vL7SC4fMIbmfCEZDp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3MTKlxwAAANwAAAAPAAAAAAAA&#10;AAAAAAAAAKECAABkcnMvZG93bnJldi54bWxQSwUGAAAAAAQABAD5AAAAlQMAAAAA&#10;" strokecolor="black [3200]" strokeweight="1.5pt">
                      <v:stroke endarrow="block" joinstyle="miter"/>
                    </v:shape>
                    <v:shape id="Düz Ok Bağlayıcısı 239" o:spid="_x0000_s1055" type="#_x0000_t32" style="position:absolute;left:41108;top:23853;width:0;height:26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IDTMcAAADcAAAADwAAAGRycy9kb3ducmV2LnhtbESPW2vCQBSE3wv+h+UIfWs2Wlo0upFS&#10;KbXigzfUx0P25FKzZ0N2q+m/7woFH4eZ+YaZzjpTiwu1rrKsYBDFIIgzqysuFOx3H08jEM4ja6wt&#10;k4JfcjBLew9TTLS98oYuW1+IAGGXoILS+yaR0mUlGXSRbYiDl9vWoA+yLaRu8RrgppbDOH6VBisO&#10;CyU29F5Sdt7+GAWr0/rzsHyZV3zM9HlRb76/cp4r9djv3iYgPHX+Hv5vL7SC4fMYbmfCEZDp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4gNMxwAAANwAAAAPAAAAAAAA&#10;AAAAAAAAAKECAABkcnMvZG93bnJldi54bWxQSwUGAAAAAAQABAD5AAAAlQMAAAAA&#10;" strokecolor="black [3200]" strokeweight="1.5pt">
                      <v:stroke endarrow="block" joinstyle="miter"/>
                    </v:shape>
                    <v:shape id="Düz Ok Bağlayıcısı 238" o:spid="_x0000_s1056" type="#_x0000_t32" style="position:absolute;left:25682;top:23853;width:0;height:26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6m18QAAADcAAAADwAAAGRycy9kb3ducmV2LnhtbERPTWvCQBC9C/0PyxS86aYWpURXKQZp&#10;LD3UVLTHITsmabKzIbvG9N93D0KPj/e92gymET11rrKs4GkagSDOra64UHD82k1eQDiPrLGxTAp+&#10;ycFm/TBaYaztjQ/UZ74QIYRdjApK79tYSpeXZNBNbUscuIvtDPoAu0LqDm8h3DRyFkULabDi0FBi&#10;S9uS8jq7GgUf359vp/d5UvE513XaHH72F06UGj8Or0sQngb/L767U61g9hzWhjPhCMj1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rqbXxAAAANwAAAAPAAAAAAAAAAAA&#10;AAAAAKECAABkcnMvZG93bnJldi54bWxQSwUGAAAAAAQABAD5AAAAkgMAAAAA&#10;" strokecolor="black [3200]" strokeweight="1.5pt">
                      <v:stroke endarrow="block" joinstyle="miter"/>
                    </v:shape>
                    <v:shape id="Düz Ok Bağlayıcısı 243" o:spid="_x0000_s1057" type="#_x0000_t32" style="position:absolute;left:41028;top:30533;width:0;height:26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AxH28cAAADcAAAADwAAAGRycy9kb3ducmV2LnhtbESPW2vCQBSE3wv+h+UIfWs22lYkupFS&#10;KbXigzfUx0P25FKzZ0N2q+m/7woFH4eZ+YaZzjpTiwu1rrKsYBDFIIgzqysuFOx3H09jEM4ja6wt&#10;k4JfcjBLew9TTLS98oYuW1+IAGGXoILS+yaR0mUlGXSRbYiDl9vWoA+yLaRu8RrgppbDOB5JgxWH&#10;hRIbei8pO29/jILVaf15WL7OKz5m+ryoN99fOc+Veux3bxMQnjp/D/+3F1rB8OUZbmfCEZDp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DEfbxwAAANwAAAAPAAAAAAAA&#10;AAAAAAAAAKECAABkcnMvZG93bnJldi54bWxQSwUGAAAAAAQABAD5AAAAlQMAAAAA&#10;" strokecolor="black [3200]" strokeweight="1.5pt">
                      <v:stroke endarrow="block" joinstyle="miter"/>
                    </v:shape>
                  </v:group>
                </v:group>
                <v:group id="Grup 199" o:spid="_x0000_s1058" style="position:absolute;left:17167;top:32684;width:12356;height:21708" coordorigin="-1,389" coordsize="12355,217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Düz Ok Bağlayıcısı 196" o:spid="_x0000_s1059" type="#_x0000_t32" style="position:absolute;left:-1;top:389;width:0;height:217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6peMIAAADcAAAADwAAAGRycy9kb3ducmV2LnhtbERPS4vCMBC+C/6HMII3TRWUtRpFFPHB&#10;Hnzh7nFoxrbaTEoTtfvvNwsL3ubje85kVptCPKlyuWUFvW4EgjixOudUwfm06nyAcB5ZY2GZFPyQ&#10;g9m02ZhgrO2LD/Q8+lSEEHYxKsi8L2MpXZKRQde1JXHgrrYy6AOsUqkrfIVwU8h+FA2lwZxDQ4Yl&#10;LTJK7seHUfD5vV9fdoNlzl+Jvm+Kw2175aVS7VY9H4PwVPu3+N+90WH+aAh/z4QL5PQ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T6peMIAAADcAAAADwAAAAAAAAAAAAAA&#10;AAChAgAAZHJzL2Rvd25yZXYueG1sUEsFBgAAAAAEAAQA+QAAAJADAAAAAA==&#10;" strokecolor="black [3200]" strokeweight="1.5pt">
                    <v:stroke endarrow="block" joinstyle="miter"/>
                  </v:shape>
                  <v:shape id="Düz Ok Bağlayıcısı 198" o:spid="_x0000_s1060" type="#_x0000_t32" style="position:absolute;left:12354;top:18190;width:0;height:38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2YkcYAAADcAAAADwAAAGRycy9kb3ducmV2LnhtbESPQWvCQBCF74X+h2UK3uqmBUuNrlIq&#10;RSseNIrtcciOSWp2NmRXjf/eORS8zfDevPfNeNq5Wp2pDZVnAy/9BBRx7m3FhYHd9uv5HVSIyBZr&#10;z2TgSgGmk8eHMabWX3hD5ywWSkI4pGigjLFJtQ55SQ5D3zfEoh186zDK2hbatniRcFfr1yR50w4r&#10;loYSG/osKT9mJ2dg9bue75eDWcU/uT0u6s3f94FnxvSeuo8RqEhdvJv/rxdW8IdCK8/IBHpy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vtmJHGAAAA3AAAAA8AAAAAAAAA&#10;AAAAAAAAoQIAAGRycy9kb3ducmV2LnhtbFBLBQYAAAAABAAEAPkAAACUAwAAAAA=&#10;" strokecolor="black [3200]" strokeweight="1.5pt">
                    <v:stroke endarrow="block" joinstyle="miter"/>
                  </v:shape>
                </v:group>
              </v:group>
            </w:pict>
          </mc:Fallback>
        </mc:AlternateConten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a</w:t>
      </w:r>
      <w:r w:rsidRPr="00FC783C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İzolasyon kullanılmamalıdır.</w:t>
      </w:r>
    </w:p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FC783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tr-TR"/>
        </w:rPr>
        <w:t xml:space="preserve">b 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Üçüncü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testi, farklı biyolojik prensiplere veya nükleotit bölgelerine göre yapılmalıdır. İzolasyon kullanılmamalıdır. </w:t>
      </w:r>
    </w:p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tr-TR"/>
        </w:rPr>
      </w:pPr>
      <w:r w:rsidRPr="00FC783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tr-TR"/>
        </w:rPr>
        <w:t xml:space="preserve">c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(1.3)(b) maddesinde atıfta bulunulan örnekler için, ikinci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testinde pozitif sonuç gözlendiği takdirde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doğrulanması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için izolasyon ve iki tanılama testinin yapılması gerekmektedir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NUMUNE HAZIRLAMA</w:t>
      </w:r>
    </w:p>
    <w:p w:rsidR="003C2E32" w:rsidRPr="007E386A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E386A">
        <w:rPr>
          <w:rFonts w:ascii="Times New Roman" w:eastAsia="Times New Roman" w:hAnsi="Times New Roman" w:cs="Times New Roman"/>
          <w:sz w:val="24"/>
          <w:szCs w:val="24"/>
          <w:lang w:eastAsia="tr-TR"/>
        </w:rPr>
        <w:t>4.1. Belirti göstermeyen patates yumrularından numune hazırlama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 w:rsidRPr="007E386A">
        <w:rPr>
          <w:rFonts w:ascii="Times New Roman" w:eastAsia="Times New Roman" w:hAnsi="Times New Roman" w:cs="Times New Roman"/>
          <w:sz w:val="24"/>
          <w:szCs w:val="24"/>
          <w:lang w:eastAsia="tr-TR"/>
        </w:rPr>
        <w:t>Standart numune 200 yumrudan oluşmaktadır. Patojenin saptanması için patates yumrusunun heel end kısmından yapılacak ekstraksiyon prosedürü uluslararası teşhis standartları kısmında açıklanmıştır.</w:t>
      </w:r>
    </w:p>
    <w:p w:rsidR="003C2E32" w:rsidRPr="007E386A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E386A">
        <w:rPr>
          <w:rFonts w:ascii="Times New Roman" w:eastAsia="Times New Roman" w:hAnsi="Times New Roman" w:cs="Times New Roman"/>
          <w:sz w:val="24"/>
          <w:szCs w:val="24"/>
          <w:lang w:eastAsia="tr-TR"/>
        </w:rPr>
        <w:t>4.2. Patates yumrusu dışında belirtisiz bitki materyalinden numune hazırlama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 w:rsidRPr="007E386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Latent enfeksiyonların tespiti için patates bitkisinin gövdesinden alınan parçalar kullanılmalıdır. Prosedür, bir numunede farklı bitkilerden (maksimum 200 bitki parçası) alınacak örneklerin çalışılmasına uygundur. </w:t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7E386A">
        <w:rPr>
          <w:rFonts w:ascii="Times New Roman" w:eastAsia="Times New Roman" w:hAnsi="Times New Roman" w:cs="Times New Roman"/>
          <w:sz w:val="24"/>
          <w:szCs w:val="24"/>
          <w:lang w:eastAsia="tr-TR"/>
        </w:rPr>
        <w:t>saptanması için kullanılacak prosedür uluslararası teşhis standartlar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ında</w:t>
      </w:r>
      <w:r w:rsidRPr="007E386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açıklanmıştır.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E386A">
        <w:rPr>
          <w:rFonts w:ascii="Times New Roman" w:eastAsia="Times New Roman" w:hAnsi="Times New Roman" w:cs="Times New Roman"/>
          <w:sz w:val="24"/>
          <w:szCs w:val="24"/>
          <w:lang w:eastAsia="tr-TR"/>
        </w:rPr>
        <w:t>4.3. Belirti gösteren bitkilerden numunelerin hazırlanması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Yumru içerisinde gözlenen kahverengi halkadan veya solgunluk belirtileri gösteren bitkilerin iletim demetlerinden doku örnekleri alınmalıdır. </w:t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tespiti için doku örneklerinin çalışılması ile ilgili prosedür uluslararası teşhis standartları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nda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açıklanmaktadır</w:t>
      </w:r>
      <w:r w:rsidRPr="00FC783C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  <w:sectPr w:rsidR="003C2E32" w:rsidRPr="00B26E3B" w:rsidSect="00842862">
          <w:pgSz w:w="11910" w:h="16840"/>
          <w:pgMar w:top="1140" w:right="992" w:bottom="1180" w:left="1260" w:header="856" w:footer="987" w:gutter="0"/>
          <w:cols w:space="708"/>
          <w:docGrid w:linePitch="299"/>
        </w:sect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EK-2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SÜRVEY ŞABLONU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Bir önceki üretim yılının patates hasadında halka çürüklük sürveyi için şablonu.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Bu tablo ülkemizde üretilen patateslerin sürvey sonuçları için kullanılacaktır.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410"/>
        <w:gridCol w:w="708"/>
        <w:gridCol w:w="566"/>
        <w:gridCol w:w="569"/>
        <w:gridCol w:w="992"/>
        <w:gridCol w:w="708"/>
        <w:gridCol w:w="992"/>
        <w:gridCol w:w="711"/>
        <w:gridCol w:w="992"/>
        <w:gridCol w:w="850"/>
        <w:gridCol w:w="708"/>
        <w:gridCol w:w="708"/>
        <w:gridCol w:w="569"/>
        <w:gridCol w:w="708"/>
        <w:gridCol w:w="1755"/>
      </w:tblGrid>
      <w:tr w:rsidR="003C2E32" w:rsidRPr="00B26E3B" w:rsidTr="00D75D37">
        <w:tc>
          <w:tcPr>
            <w:tcW w:w="1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</w:t>
            </w:r>
          </w:p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31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Kategori</w:t>
            </w:r>
          </w:p>
        </w:tc>
        <w:tc>
          <w:tcPr>
            <w:tcW w:w="2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9B6012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9B60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Üretim alanı (ha)</w:t>
            </w:r>
          </w:p>
        </w:tc>
        <w:tc>
          <w:tcPr>
            <w:tcW w:w="156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9B6012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9B60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Laboratuvar testi</w:t>
            </w:r>
          </w:p>
        </w:tc>
        <w:tc>
          <w:tcPr>
            <w:tcW w:w="87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9B6012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9B60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Yumruların görsel muayenesi</w:t>
            </w:r>
            <w:r w:rsidRPr="009B6012">
              <w:rPr>
                <w:rFonts w:ascii="Times New Roman" w:hAnsi="Times New Roman" w:cs="Times New Roman"/>
                <w:szCs w:val="24"/>
              </w:rPr>
              <w:t>(</w:t>
            </w:r>
            <w:r w:rsidRPr="009B6012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Pr="009B6012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68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9B6012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9B60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Üretim alanında görsel denetim(</w:t>
            </w:r>
            <w:r w:rsidRPr="009B6012">
              <w:rPr>
                <w:rFonts w:ascii="Times New Roman" w:eastAsia="Times New Roman" w:hAnsi="Times New Roman" w:cs="Times New Roman"/>
                <w:b/>
                <w:bCs/>
                <w:szCs w:val="24"/>
                <w:vertAlign w:val="superscript"/>
                <w:lang w:eastAsia="tr-TR"/>
              </w:rPr>
              <w:t>1</w:t>
            </w:r>
            <w:r w:rsidRPr="009B60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)</w:t>
            </w:r>
          </w:p>
        </w:tc>
        <w:tc>
          <w:tcPr>
            <w:tcW w:w="6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9B6012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9B6012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Diğer bilgiler</w:t>
            </w:r>
          </w:p>
        </w:tc>
      </w:tr>
      <w:tr w:rsidR="003C2E32" w:rsidRPr="00B26E3B" w:rsidTr="00D75D37">
        <w:trPr>
          <w:cantSplit/>
          <w:trHeight w:val="764"/>
        </w:trPr>
        <w:tc>
          <w:tcPr>
            <w:tcW w:w="1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31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Örnek sayısı</w:t>
            </w:r>
          </w:p>
        </w:tc>
        <w:tc>
          <w:tcPr>
            <w:tcW w:w="1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Lot sayısı</w:t>
            </w:r>
          </w:p>
        </w:tc>
        <w:tc>
          <w:tcPr>
            <w:tcW w:w="3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Lotların büyüklüğü (ton veya ha cinsinden)</w:t>
            </w:r>
          </w:p>
        </w:tc>
        <w:tc>
          <w:tcPr>
            <w:tcW w:w="2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Örnekleme periyodu</w:t>
            </w:r>
          </w:p>
        </w:tc>
        <w:tc>
          <w:tcPr>
            <w:tcW w:w="58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Pozitif sonuç sayıları</w:t>
            </w:r>
          </w:p>
        </w:tc>
        <w:tc>
          <w:tcPr>
            <w:tcW w:w="3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İncelenen numune sayısı</w:t>
            </w:r>
          </w:p>
        </w:tc>
        <w:tc>
          <w:tcPr>
            <w:tcW w:w="2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Örnek büyüklüğü</w:t>
            </w:r>
          </w:p>
        </w:tc>
        <w:tc>
          <w:tcPr>
            <w:tcW w:w="2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Pozitif numune sayısı</w:t>
            </w:r>
            <w:r w:rsidRPr="00FC78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C78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C78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Görsel denetim sayısı</w:t>
            </w:r>
          </w:p>
        </w:tc>
        <w:tc>
          <w:tcPr>
            <w:tcW w:w="1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Alan (ha)</w:t>
            </w:r>
          </w:p>
        </w:tc>
        <w:tc>
          <w:tcPr>
            <w:tcW w:w="2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Pozitif sonuç sayısı</w:t>
            </w:r>
            <w:r w:rsidRPr="00FC78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C78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C78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C2E32" w:rsidRPr="00B26E3B" w:rsidTr="00D75D37">
        <w:trPr>
          <w:cantSplit/>
          <w:trHeight w:val="1134"/>
        </w:trPr>
        <w:tc>
          <w:tcPr>
            <w:tcW w:w="1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31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9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Örnek Sayısı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Lot sayısı</w:t>
            </w:r>
          </w:p>
        </w:tc>
        <w:tc>
          <w:tcPr>
            <w:tcW w:w="3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6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C2E32" w:rsidRPr="00B26E3B" w:rsidTr="00D75D37">
        <w:tc>
          <w:tcPr>
            <w:tcW w:w="1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Dikim için sertifikalı yumrular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3C2E32" w:rsidRPr="00B26E3B" w:rsidTr="00D75D37">
        <w:tc>
          <w:tcPr>
            <w:tcW w:w="1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Dikim için diğer yumrular (belirtiniz)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3C2E32" w:rsidRPr="00B26E3B" w:rsidTr="00D75D37">
        <w:tc>
          <w:tcPr>
            <w:tcW w:w="1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Patateslerin depolanması ve işlenmesi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3C2E32" w:rsidRPr="00B26E3B" w:rsidTr="00D75D37">
        <w:tc>
          <w:tcPr>
            <w:tcW w:w="1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FC783C" w:rsidRDefault="003C2E32" w:rsidP="00D75D37">
            <w:pPr>
              <w:tabs>
                <w:tab w:val="left" w:pos="1134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7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Diğer yumrular (belirtiniz)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2E32" w:rsidRPr="00B26E3B" w:rsidRDefault="003C2E32" w:rsidP="00D75D37">
            <w:pPr>
              <w:tabs>
                <w:tab w:val="left" w:pos="1134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6E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83C">
        <w:rPr>
          <w:rFonts w:ascii="Times New Roman" w:hAnsi="Times New Roman" w:cs="Times New Roman"/>
          <w:sz w:val="24"/>
          <w:szCs w:val="24"/>
        </w:rPr>
        <w:t>(</w:t>
      </w:r>
      <w:r w:rsidRPr="00FC78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C783C">
        <w:rPr>
          <w:rFonts w:ascii="Times New Roman" w:hAnsi="Times New Roman" w:cs="Times New Roman"/>
          <w:sz w:val="24"/>
          <w:szCs w:val="24"/>
        </w:rPr>
        <w:t>)</w:t>
      </w:r>
      <w:r w:rsidRPr="00FC783C">
        <w:rPr>
          <w:rFonts w:ascii="Times New Roman" w:eastAsia="Times New Roman" w:hAnsi="Times New Roman" w:cs="Times New Roman"/>
          <w:sz w:val="24"/>
          <w:szCs w:val="24"/>
          <w:lang w:eastAsia="tr-TR"/>
        </w:rPr>
        <w:t>Yumruların veya ürünün makroskopik muayenesi.</w:t>
      </w:r>
      <w:r w:rsidRPr="00FC78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E32" w:rsidRPr="00FC783C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  <w:sectPr w:rsidR="003C2E32" w:rsidRPr="00FC783C" w:rsidSect="00415E12">
          <w:pgSz w:w="16840" w:h="11910" w:orient="landscape"/>
          <w:pgMar w:top="992" w:right="1179" w:bottom="1259" w:left="1140" w:header="856" w:footer="987" w:gutter="0"/>
          <w:cols w:space="708"/>
          <w:docGrid w:linePitch="299"/>
        </w:sectPr>
      </w:pPr>
      <w:r w:rsidRPr="00FC783C">
        <w:rPr>
          <w:rFonts w:ascii="Times New Roman" w:hAnsi="Times New Roman" w:cs="Times New Roman"/>
          <w:sz w:val="24"/>
          <w:szCs w:val="24"/>
        </w:rPr>
        <w:t>(</w:t>
      </w:r>
      <w:r w:rsidRPr="00FC783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C783C">
        <w:rPr>
          <w:rFonts w:ascii="Times New Roman" w:hAnsi="Times New Roman" w:cs="Times New Roman"/>
          <w:sz w:val="24"/>
          <w:szCs w:val="24"/>
        </w:rPr>
        <w:t xml:space="preserve">) </w:t>
      </w:r>
      <w:r w:rsidRPr="00FC78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Belirtili numunelerden laboratuvar testleri ile </w:t>
      </w:r>
      <w:r w:rsidRPr="00FC783C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Clavibacter sepedonicus</w:t>
      </w:r>
      <w:r w:rsidRPr="00FC783C">
        <w:rPr>
          <w:rFonts w:ascii="Times New Roman" w:eastAsia="Times New Roman" w:hAnsi="Times New Roman" w:cs="Times New Roman"/>
          <w:sz w:val="24"/>
          <w:szCs w:val="24"/>
          <w:lang w:eastAsia="tr-TR"/>
        </w:rPr>
        <w:t>’un saptandığı örnekler</w:t>
      </w:r>
      <w:r w:rsidRPr="00FC783C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EK-3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7E38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ZARARLI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38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ORGANİZMANIN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YAYILMA ALANININ VE BULAŞIK BİTKİLERİN BELİRLENMESİ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(</w:t>
      </w:r>
      <w:r w:rsidRPr="00FC783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)</w:t>
      </w:r>
      <w:r w:rsidRPr="00FC783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8 inci</w:t>
      </w:r>
      <w:r w:rsidRPr="00B26E3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maddenin ikinci fıkrası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uyarınca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yayılımının belirlenmesinde dikkate alınacak unsurlar aşağıda yer almaktadır: </w:t>
      </w:r>
    </w:p>
    <w:p w:rsidR="003C2E32" w:rsidRPr="00B26E3B" w:rsidRDefault="003C2E32" w:rsidP="003C2E32">
      <w:pPr>
        <w:pStyle w:val="ListeParagraf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Patates veya diğer konukçu bitkilerin yetiştirildiği diğer alanlara olan yakınlığı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Tohumluk patates stoklarının ortak üretimi ve kullanımı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426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8 inci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maddenin dördüncü fıkrasının (b) bendi uyarınca,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tarafından bulaşık bitkilerin saptanması için dikkat edilmesi gereken unsurlar aşağıda yer almaktadır: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a)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8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inci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maddenin </w:t>
      </w:r>
      <w:r w:rsidRPr="00B26E3B">
        <w:rPr>
          <w:rFonts w:ascii="Times New Roman" w:hAnsi="Times New Roman" w:cs="Times New Roman"/>
          <w:sz w:val="24"/>
          <w:szCs w:val="24"/>
          <w:lang w:eastAsia="tr-TR"/>
        </w:rPr>
        <w:t>beşinci fıkrasının</w:t>
      </w:r>
      <w:r w:rsidRPr="00FC783C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  <w:lang w:eastAsia="tr-TR"/>
        </w:rPr>
        <w:t xml:space="preserve">(a) bendine göre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  <w:lang w:eastAsia="tr-TR"/>
        </w:rPr>
        <w:t>ile bulaşık olarak belirlenmiş üretim alanında yetiştirilen bitkiler</w:t>
      </w:r>
      <w:r>
        <w:rPr>
          <w:rFonts w:ascii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pStyle w:val="ListeParagraf"/>
        <w:shd w:val="clear" w:color="auto" w:fill="FFFFFF"/>
        <w:tabs>
          <w:tab w:val="left" w:pos="567"/>
          <w:tab w:val="left" w:pos="1134"/>
        </w:tabs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b)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Doğrudan veya ortak bir yüklenici aracılığıyla üretim ekipmanı ve tesislerini paylaşanlar da dahil olmak üzere,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8 inci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maddenin beşinci fıkrasının (a) bendi uyarınca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ile bulaşık olarak belirlenen tesislerle bağlantılı üretim yer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i/yerleri.</w:t>
      </w:r>
    </w:p>
    <w:p w:rsidR="003C2E32" w:rsidRPr="00B26E3B" w:rsidRDefault="003C2E32" w:rsidP="003C2E32">
      <w:pPr>
        <w:pStyle w:val="ListeParagraf"/>
        <w:numPr>
          <w:ilvl w:val="0"/>
          <w:numId w:val="3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2545A">
        <w:rPr>
          <w:rFonts w:ascii="Times New Roman" w:eastAsia="Times New Roman" w:hAnsi="Times New Roman" w:cs="Times New Roman"/>
          <w:sz w:val="24"/>
          <w:szCs w:val="24"/>
          <w:lang w:eastAsia="tr-TR"/>
        </w:rPr>
        <w:t>(b) bendinde belirtilen üretim yeri/yerlerinde üretilen konukçu bitkiler veya 8 inci maddenin beşinci fıkrasının (a) bendi uyarınca konukçu bitkinin bulaşık olarak belirlendiği dönemde bu üretim yeri/yerinde bulunan bitkiler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den</w:t>
      </w:r>
      <w:r w:rsidRPr="0032545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(a) bendinde belirtilen üretim yerlerinde olanlar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ç)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(a), (b) ve (c) bentlerinde belirtilen üretim yerlerinden gelen </w:t>
      </w:r>
      <w:r w:rsidRPr="00641605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konukçu bitkilerin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işlendiği tesisler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d)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8 inci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maddenin beşinci fıkrasının (a) bendi uyarınca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ile bulaşık olan bitkilerle temas etmiş olabilecek herhangi bir makine, araç, gemi, depo veya onların üniteleri ve ambalaj malzemelerini de içeren diğer nesneler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e)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Bulaşık yapıların ve nesnelerin temizlenmesi ve dezenfeksiyonundan önce, (d) bendinde yer alan bina veya nesnelerden herhangi birinde depolanan veya bunlarla temas halinde olan konukçu bitkiler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f)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10 uncu</w:t>
      </w:r>
      <w:r w:rsidRPr="00FC78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uyarınca yapılan testler sonucunda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8 inci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maddenin beşinci fıkrasının (a) bendi uyarınca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ile bulaşık olarak belirlenmiş bitkilerle klonal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bağı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olan bitkilerde yapılan testlerde negatif sonuç çıkmasına rağmen klonal bağ yoluyla bulaşıklık görülebilir. Bulaşık ve klonal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bağı olan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yumruların veya bitkilerin teşhis edilmesi için çeşit testi yapılabilir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g)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(f) bendinde atıfta bulunulan </w:t>
      </w:r>
      <w:r w:rsidRPr="00641605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konukçu bitkilerin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üretim yeri/yerleri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6E3B">
        <w:rPr>
          <w:rFonts w:ascii="Times New Roman" w:hAnsi="Times New Roman" w:cs="Times New Roman"/>
          <w:b/>
          <w:sz w:val="24"/>
          <w:szCs w:val="24"/>
        </w:rPr>
        <w:t>EK-4</w:t>
      </w:r>
    </w:p>
    <w:p w:rsidR="003C2E32" w:rsidRPr="005B4E00" w:rsidRDefault="003C2E32" w:rsidP="003C2E32">
      <w:pPr>
        <w:tabs>
          <w:tab w:val="left" w:pos="1134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E00">
        <w:rPr>
          <w:rFonts w:ascii="Times New Roman" w:hAnsi="Times New Roman" w:cs="Times New Roman"/>
          <w:b/>
          <w:sz w:val="24"/>
          <w:szCs w:val="24"/>
        </w:rPr>
        <w:t xml:space="preserve">YÜKSEK </w:t>
      </w:r>
      <w:r>
        <w:rPr>
          <w:rFonts w:ascii="Times New Roman" w:hAnsi="Times New Roman" w:cs="Times New Roman"/>
          <w:b/>
          <w:sz w:val="24"/>
          <w:szCs w:val="24"/>
        </w:rPr>
        <w:t xml:space="preserve">DÜZEYDE </w:t>
      </w:r>
      <w:r w:rsidRPr="005B4E00">
        <w:rPr>
          <w:rFonts w:ascii="Times New Roman" w:hAnsi="Times New Roman" w:cs="Times New Roman"/>
          <w:b/>
          <w:sz w:val="24"/>
          <w:szCs w:val="24"/>
        </w:rPr>
        <w:t>BULAŞIK ALANLARIN LİSTESİ</w:t>
      </w: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2410"/>
        <w:gridCol w:w="2410"/>
        <w:gridCol w:w="2565"/>
      </w:tblGrid>
      <w:tr w:rsidR="003C2E32" w:rsidTr="00D75D37">
        <w:tc>
          <w:tcPr>
            <w:tcW w:w="2263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İLİ</w:t>
            </w:r>
          </w:p>
        </w:tc>
        <w:tc>
          <w:tcPr>
            <w:tcW w:w="2410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İLÇESİ</w:t>
            </w:r>
          </w:p>
        </w:tc>
        <w:tc>
          <w:tcPr>
            <w:tcW w:w="2410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KÖY/MEVKİ</w:t>
            </w:r>
          </w:p>
        </w:tc>
        <w:tc>
          <w:tcPr>
            <w:tcW w:w="2565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BULAŞIK ALAN (Da)</w:t>
            </w:r>
          </w:p>
        </w:tc>
      </w:tr>
      <w:tr w:rsidR="003C2E32" w:rsidTr="00D75D37">
        <w:tc>
          <w:tcPr>
            <w:tcW w:w="2263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65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3C2E32" w:rsidTr="00D75D37">
        <w:tc>
          <w:tcPr>
            <w:tcW w:w="2263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65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3C2E32" w:rsidTr="00D75D37">
        <w:tc>
          <w:tcPr>
            <w:tcW w:w="2263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65" w:type="dxa"/>
          </w:tcPr>
          <w:p w:rsidR="003C2E32" w:rsidRDefault="003C2E32" w:rsidP="00D75D37">
            <w:pPr>
              <w:tabs>
                <w:tab w:val="left" w:pos="113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pStyle w:val="ListeParagraf"/>
        <w:shd w:val="clear" w:color="auto" w:fill="FFFFFF"/>
        <w:tabs>
          <w:tab w:val="left" w:pos="1134"/>
        </w:tabs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C2E32" w:rsidRPr="00B26E3B" w:rsidRDefault="003C2E32" w:rsidP="003C2E32">
      <w:pPr>
        <w:shd w:val="clear" w:color="auto" w:fill="FFFFFF"/>
        <w:tabs>
          <w:tab w:val="left" w:pos="1134"/>
        </w:tabs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EK-5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26E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ERADİKASYON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TEDBİRLERİ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26E3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 uncu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  <w:r w:rsidRPr="00FC783C">
        <w:rPr>
          <w:rFonts w:ascii="Times New Roman" w:hAnsi="Times New Roman" w:cs="Times New Roman"/>
          <w:sz w:val="24"/>
          <w:szCs w:val="24"/>
        </w:rPr>
        <w:t>madden</w:t>
      </w:r>
      <w:r w:rsidRPr="00B26E3B">
        <w:rPr>
          <w:rFonts w:ascii="Times New Roman" w:hAnsi="Times New Roman" w:cs="Times New Roman"/>
          <w:sz w:val="24"/>
          <w:szCs w:val="24"/>
        </w:rPr>
        <w:t xml:space="preserve">in birinci fıkrasında atıfta bulunulan eradikasyon </w:t>
      </w:r>
      <w:r>
        <w:rPr>
          <w:rFonts w:ascii="Times New Roman" w:hAnsi="Times New Roman" w:cs="Times New Roman"/>
          <w:sz w:val="24"/>
          <w:szCs w:val="24"/>
        </w:rPr>
        <w:t>tedbir</w:t>
      </w:r>
      <w:r w:rsidRPr="00B26E3B">
        <w:rPr>
          <w:rFonts w:ascii="Times New Roman" w:hAnsi="Times New Roman" w:cs="Times New Roman"/>
          <w:sz w:val="24"/>
          <w:szCs w:val="24"/>
        </w:rPr>
        <w:t xml:space="preserve">leri </w:t>
      </w:r>
      <w:r>
        <w:rPr>
          <w:rFonts w:ascii="Times New Roman" w:hAnsi="Times New Roman" w:cs="Times New Roman"/>
          <w:sz w:val="24"/>
          <w:szCs w:val="24"/>
        </w:rPr>
        <w:t xml:space="preserve">için </w:t>
      </w:r>
      <w:r w:rsidRPr="00B26E3B">
        <w:rPr>
          <w:rFonts w:ascii="Times New Roman" w:hAnsi="Times New Roman" w:cs="Times New Roman"/>
          <w:sz w:val="24"/>
          <w:szCs w:val="24"/>
        </w:rPr>
        <w:t>aşağıdakilerden biri veya birkaçı uygulanır:</w:t>
      </w:r>
    </w:p>
    <w:p w:rsidR="003C2E32" w:rsidRPr="00B26E3B" w:rsidRDefault="003C2E32" w:rsidP="003C2E32">
      <w:pPr>
        <w:pStyle w:val="ListeParagraf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>canlı kalmayacağı şekilde bitkisel materyali bir ısıl işlemden geçirdikten sonra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26E3B">
        <w:rPr>
          <w:rFonts w:ascii="Times New Roman" w:hAnsi="Times New Roman" w:cs="Times New Roman"/>
          <w:sz w:val="24"/>
          <w:szCs w:val="24"/>
        </w:rPr>
        <w:t xml:space="preserve"> hayvan yemi olarak kullanarak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E32" w:rsidRPr="00B26E3B" w:rsidRDefault="003C2E32" w:rsidP="003C2E32">
      <w:pPr>
        <w:pStyle w:val="ListeParagraf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 xml:space="preserve">Sızma yoluyla çevreye özellikle de tarımsal alanlara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 xml:space="preserve">kaçış riski olmayan </w:t>
      </w:r>
      <w:r>
        <w:rPr>
          <w:rFonts w:ascii="Times New Roman" w:hAnsi="Times New Roman" w:cs="Times New Roman"/>
          <w:sz w:val="24"/>
          <w:szCs w:val="24"/>
        </w:rPr>
        <w:t>resmî</w:t>
      </w:r>
      <w:r w:rsidRPr="00B26E3B">
        <w:rPr>
          <w:rFonts w:ascii="Times New Roman" w:hAnsi="Times New Roman" w:cs="Times New Roman"/>
          <w:sz w:val="24"/>
          <w:szCs w:val="24"/>
        </w:rPr>
        <w:t xml:space="preserve"> olarak onay verilmiş yerlerde imha ed</w:t>
      </w:r>
      <w:r>
        <w:rPr>
          <w:rFonts w:ascii="Times New Roman" w:hAnsi="Times New Roman" w:cs="Times New Roman"/>
          <w:sz w:val="24"/>
          <w:szCs w:val="24"/>
        </w:rPr>
        <w:t>il</w:t>
      </w:r>
      <w:r w:rsidRPr="00B26E3B">
        <w:rPr>
          <w:rFonts w:ascii="Times New Roman" w:hAnsi="Times New Roman" w:cs="Times New Roman"/>
          <w:sz w:val="24"/>
          <w:szCs w:val="24"/>
        </w:rPr>
        <w:t>erek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c)</w:t>
      </w:r>
      <w:r w:rsidRPr="00B26E3B">
        <w:rPr>
          <w:rFonts w:ascii="Times New Roman" w:hAnsi="Times New Roman" w:cs="Times New Roman"/>
          <w:sz w:val="24"/>
          <w:szCs w:val="24"/>
        </w:rPr>
        <w:tab/>
        <w:t>Yak</w:t>
      </w:r>
      <w:r>
        <w:rPr>
          <w:rFonts w:ascii="Times New Roman" w:hAnsi="Times New Roman" w:cs="Times New Roman"/>
          <w:sz w:val="24"/>
          <w:szCs w:val="24"/>
        </w:rPr>
        <w:t>ıl</w:t>
      </w:r>
      <w:r w:rsidRPr="00B26E3B">
        <w:rPr>
          <w:rFonts w:ascii="Times New Roman" w:hAnsi="Times New Roman" w:cs="Times New Roman"/>
          <w:sz w:val="24"/>
          <w:szCs w:val="24"/>
        </w:rPr>
        <w:t>arak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ç)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 xml:space="preserve">yayılması için tanımlanabilir risk teşkil etmediği belirlenmiş olan, </w:t>
      </w:r>
      <w:r>
        <w:rPr>
          <w:rFonts w:ascii="Times New Roman" w:hAnsi="Times New Roman" w:cs="Times New Roman"/>
          <w:sz w:val="24"/>
          <w:szCs w:val="24"/>
        </w:rPr>
        <w:t>resmî</w:t>
      </w:r>
      <w:r w:rsidRPr="00B26E3B">
        <w:rPr>
          <w:rFonts w:ascii="Times New Roman" w:hAnsi="Times New Roman" w:cs="Times New Roman"/>
          <w:sz w:val="24"/>
          <w:szCs w:val="24"/>
        </w:rPr>
        <w:t xml:space="preserve"> olarak onaylanmış atık tesisleri bulunan ve en azından çıkış yapan araçların temizlenmesi ve dezenfeksiyonu için bir sistemi olan endüstriyel işleme tesislerine doğrudan ve </w:t>
      </w:r>
      <w:r>
        <w:rPr>
          <w:rFonts w:ascii="Times New Roman" w:hAnsi="Times New Roman" w:cs="Times New Roman"/>
          <w:sz w:val="24"/>
          <w:szCs w:val="24"/>
        </w:rPr>
        <w:t>derhal</w:t>
      </w:r>
      <w:r w:rsidRPr="00B26E3B">
        <w:rPr>
          <w:rFonts w:ascii="Times New Roman" w:hAnsi="Times New Roman" w:cs="Times New Roman"/>
          <w:sz w:val="24"/>
          <w:szCs w:val="24"/>
        </w:rPr>
        <w:t xml:space="preserve"> nakliye edilerek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d)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 xml:space="preserve">yayılması için tanımlanabilir risk teşkil etmediğinin belirlenmiş olması şartıyla diğer yöntemler uygulanabilir, </w:t>
      </w:r>
      <w:r w:rsidRPr="00C65512">
        <w:rPr>
          <w:rFonts w:ascii="Times New Roman" w:hAnsi="Times New Roman" w:cs="Times New Roman"/>
          <w:sz w:val="24"/>
          <w:szCs w:val="24"/>
        </w:rPr>
        <w:t>böyle yöntemlerin uygulandığı durumda Genel Müdürlük bilgilendirilir.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 xml:space="preserve">Yukarıdaki durumlar ile ilişkili ve bunlardan kaynaklanan herhangi bir diğer atık ise, EK-6’da yer alan </w:t>
      </w:r>
      <w:r>
        <w:rPr>
          <w:rFonts w:ascii="Times New Roman" w:hAnsi="Times New Roman" w:cs="Times New Roman"/>
          <w:sz w:val="24"/>
          <w:szCs w:val="24"/>
        </w:rPr>
        <w:t>resmî</w:t>
      </w:r>
      <w:r w:rsidRPr="00B26E3B">
        <w:rPr>
          <w:rFonts w:ascii="Times New Roman" w:hAnsi="Times New Roman" w:cs="Times New Roman"/>
          <w:sz w:val="24"/>
          <w:szCs w:val="24"/>
        </w:rPr>
        <w:t xml:space="preserve"> olarak onaylanmış metotlardan biriyle imha edilir.</w:t>
      </w:r>
    </w:p>
    <w:p w:rsidR="003C2E32" w:rsidRPr="00B26E3B" w:rsidRDefault="003C2E32" w:rsidP="003C2E32">
      <w:pPr>
        <w:tabs>
          <w:tab w:val="left" w:pos="0"/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26E3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 inci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  <w:r w:rsidRPr="00FC783C">
        <w:rPr>
          <w:rFonts w:ascii="Times New Roman" w:hAnsi="Times New Roman" w:cs="Times New Roman"/>
          <w:sz w:val="24"/>
          <w:szCs w:val="24"/>
        </w:rPr>
        <w:t>maddenin</w:t>
      </w:r>
      <w:r w:rsidRPr="00B26E3B">
        <w:rPr>
          <w:rFonts w:ascii="Times New Roman" w:hAnsi="Times New Roman" w:cs="Times New Roman"/>
          <w:sz w:val="24"/>
          <w:szCs w:val="24"/>
        </w:rPr>
        <w:t xml:space="preserve"> beşinci fıkrasının (b) bendi uyarınca muhtemel bulaşık olduğu belirlenen bitkilerin uygun kullanımı veya imhası</w:t>
      </w:r>
      <w:r>
        <w:rPr>
          <w:rFonts w:ascii="Times New Roman" w:hAnsi="Times New Roman" w:cs="Times New Roman"/>
          <w:sz w:val="24"/>
          <w:szCs w:val="24"/>
        </w:rPr>
        <w:t>müdürlük</w:t>
      </w:r>
      <w:r w:rsidRPr="00B26E3B">
        <w:rPr>
          <w:rFonts w:ascii="Times New Roman" w:hAnsi="Times New Roman" w:cs="Times New Roman"/>
          <w:sz w:val="24"/>
          <w:szCs w:val="24"/>
        </w:rPr>
        <w:t xml:space="preserve"> kontrolü altında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müdürlükçe</w:t>
      </w:r>
      <w:r w:rsidRPr="00B26E3B">
        <w:rPr>
          <w:rFonts w:ascii="Times New Roman" w:hAnsi="Times New Roman" w:cs="Times New Roman"/>
          <w:sz w:val="24"/>
          <w:szCs w:val="24"/>
        </w:rPr>
        <w:t xml:space="preserve"> onaylanmış tesislerde gerçekleştirilir. </w:t>
      </w:r>
      <w:r>
        <w:rPr>
          <w:rFonts w:ascii="Times New Roman" w:hAnsi="Times New Roman" w:cs="Times New Roman"/>
          <w:sz w:val="24"/>
          <w:szCs w:val="24"/>
        </w:rPr>
        <w:t>Müdürlük</w:t>
      </w:r>
      <w:r w:rsidRPr="00B26E3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konukçu</w:t>
      </w:r>
      <w:r w:rsidRPr="00B26E3B">
        <w:rPr>
          <w:rFonts w:ascii="Times New Roman" w:hAnsi="Times New Roman" w:cs="Times New Roman"/>
          <w:sz w:val="24"/>
          <w:szCs w:val="24"/>
        </w:rPr>
        <w:t xml:space="preserve"> bitkilerin aşağıdaki kullanımlarını ve atıklarının imhasını onaylar: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a)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Uygun atık </w:t>
      </w:r>
      <w:r>
        <w:rPr>
          <w:rFonts w:ascii="Times New Roman" w:hAnsi="Times New Roman" w:cs="Times New Roman"/>
          <w:sz w:val="24"/>
          <w:szCs w:val="24"/>
        </w:rPr>
        <w:t>yönetim sistemi olan</w:t>
      </w:r>
      <w:r w:rsidRPr="00B26E3B">
        <w:rPr>
          <w:rFonts w:ascii="Times New Roman" w:hAnsi="Times New Roman" w:cs="Times New Roman"/>
          <w:sz w:val="24"/>
          <w:szCs w:val="24"/>
        </w:rPr>
        <w:t xml:space="preserve"> tesisler</w:t>
      </w:r>
      <w:r>
        <w:rPr>
          <w:rFonts w:ascii="Times New Roman" w:hAnsi="Times New Roman" w:cs="Times New Roman"/>
          <w:sz w:val="24"/>
          <w:szCs w:val="24"/>
        </w:rPr>
        <w:t>de,</w:t>
      </w:r>
      <w:r w:rsidRPr="00B26E3B">
        <w:rPr>
          <w:rFonts w:ascii="Times New Roman" w:hAnsi="Times New Roman" w:cs="Times New Roman"/>
          <w:sz w:val="24"/>
          <w:szCs w:val="24"/>
        </w:rPr>
        <w:t xml:space="preserve"> yumrular tüketim amaçlı olarak doğrudan teslimata hazır olarak paketlenmiş ve yeniden ambalajlanma yapılmadan kullanılır. Dikim amaçlı yumrular, ancak ayrı olarak veya temizlik ve dezenfeksiyondan sonra aynı sahada işlenebilir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b)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 w:rsidRPr="002F2C90">
        <w:rPr>
          <w:rFonts w:ascii="Times New Roman" w:eastAsia="Times New Roman" w:hAnsi="Times New Roman" w:cs="Times New Roman"/>
          <w:sz w:val="24"/>
          <w:szCs w:val="24"/>
          <w:lang w:eastAsia="tr-TR"/>
        </w:rPr>
        <w:t>Uygun atık imha sistemi bulunan ve en azından çıkış yapan araçlar için</w:t>
      </w:r>
      <w:r w:rsidRPr="00BE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temizleme ve dezenfeksiyon sistemi olan işleme tesislerine doğrudan ve derhal nakliye edilenler sanayilik yumru olarak kullanılır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c)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>yayılması için tanımlanabilir risk teşkil etmediğinin belirlenmiş olması şartıyla Bakanlıkça onaylanan diğer kullanım veya imha yolları</w:t>
      </w:r>
      <w:r w:rsidRPr="00985A01">
        <w:t xml:space="preserve"> </w:t>
      </w:r>
      <w:r w:rsidRPr="00985A01">
        <w:rPr>
          <w:rFonts w:ascii="Times New Roman" w:hAnsi="Times New Roman" w:cs="Times New Roman"/>
          <w:sz w:val="24"/>
          <w:szCs w:val="24"/>
        </w:rPr>
        <w:t>yollarından birine tabi tutulur</w:t>
      </w:r>
      <w:r w:rsidRPr="00B26E3B"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26E3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 uncu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  <w:r w:rsidRPr="00FC783C">
        <w:rPr>
          <w:rFonts w:ascii="Times New Roman" w:hAnsi="Times New Roman" w:cs="Times New Roman"/>
          <w:sz w:val="24"/>
          <w:szCs w:val="24"/>
        </w:rPr>
        <w:t>madde</w:t>
      </w:r>
      <w:r w:rsidRPr="00B26E3B">
        <w:rPr>
          <w:rFonts w:ascii="Times New Roman" w:hAnsi="Times New Roman" w:cs="Times New Roman"/>
          <w:sz w:val="24"/>
          <w:szCs w:val="24"/>
        </w:rPr>
        <w:t xml:space="preserve">nin üçüncü fıkrasında </w:t>
      </w:r>
      <w:r w:rsidRPr="00BE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belirtilen araç ve nesneler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</w:t>
      </w:r>
      <w:r>
        <w:rPr>
          <w:rFonts w:ascii="Times New Roman" w:hAnsi="Times New Roman" w:cs="Times New Roman"/>
          <w:sz w:val="24"/>
          <w:szCs w:val="24"/>
        </w:rPr>
        <w:t>üdürlüğün</w:t>
      </w:r>
      <w:r w:rsidRPr="00BE1460">
        <w:rPr>
          <w:rFonts w:ascii="Times New Roman" w:hAnsi="Times New Roman" w:cs="Times New Roman"/>
          <w:sz w:val="24"/>
          <w:szCs w:val="24"/>
        </w:rPr>
        <w:t xml:space="preserve"> gözetiminde organizmanın yayılması için tanımlanabilir bir risk oluşturmayacak şekilde temizlenir</w:t>
      </w:r>
      <w:r w:rsidRPr="00BE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dezenfekte edilir.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26E3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 inci</w:t>
      </w:r>
      <w:r w:rsidRPr="00B26E3B">
        <w:rPr>
          <w:rFonts w:ascii="Times New Roman" w:hAnsi="Times New Roman" w:cs="Times New Roman"/>
          <w:sz w:val="24"/>
          <w:szCs w:val="24"/>
        </w:rPr>
        <w:t xml:space="preserve"> maddenin ikinci ve üçüncü fıkraları uyarınca oluşturulan sınırlandırılmış alan içinde uygulanacak ve </w:t>
      </w:r>
      <w:r>
        <w:rPr>
          <w:rFonts w:ascii="Times New Roman" w:hAnsi="Times New Roman" w:cs="Times New Roman"/>
          <w:sz w:val="24"/>
          <w:szCs w:val="24"/>
        </w:rPr>
        <w:t>9 uncu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  <w:r w:rsidRPr="00FC783C">
        <w:rPr>
          <w:rFonts w:ascii="Times New Roman" w:hAnsi="Times New Roman" w:cs="Times New Roman"/>
          <w:sz w:val="24"/>
          <w:szCs w:val="24"/>
        </w:rPr>
        <w:t>madde</w:t>
      </w:r>
      <w:r w:rsidRPr="00B26E3B">
        <w:rPr>
          <w:rFonts w:ascii="Times New Roman" w:hAnsi="Times New Roman" w:cs="Times New Roman"/>
          <w:sz w:val="24"/>
          <w:szCs w:val="24"/>
        </w:rPr>
        <w:t xml:space="preserve">nin dördüncü fıkrasında atıfta bulunulan </w:t>
      </w:r>
      <w:r>
        <w:rPr>
          <w:rFonts w:ascii="Times New Roman" w:hAnsi="Times New Roman" w:cs="Times New Roman"/>
          <w:sz w:val="24"/>
          <w:szCs w:val="24"/>
        </w:rPr>
        <w:t>tedbirler</w:t>
      </w:r>
      <w:r w:rsidRPr="00B26E3B">
        <w:rPr>
          <w:rFonts w:ascii="Times New Roman" w:hAnsi="Times New Roman" w:cs="Times New Roman"/>
          <w:sz w:val="24"/>
          <w:szCs w:val="24"/>
        </w:rPr>
        <w:t xml:space="preserve">, 4.1 ve 4.2 maddelerinde belirtilen </w:t>
      </w:r>
      <w:r>
        <w:rPr>
          <w:rFonts w:ascii="Times New Roman" w:hAnsi="Times New Roman" w:cs="Times New Roman"/>
          <w:sz w:val="24"/>
          <w:szCs w:val="24"/>
        </w:rPr>
        <w:t>tedbirleri</w:t>
      </w:r>
      <w:r w:rsidRPr="00B26E3B">
        <w:rPr>
          <w:rFonts w:ascii="Times New Roman" w:hAnsi="Times New Roman" w:cs="Times New Roman"/>
          <w:sz w:val="24"/>
          <w:szCs w:val="24"/>
        </w:rPr>
        <w:t xml:space="preserve"> kapsar: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4.1.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26E3B">
        <w:rPr>
          <w:rFonts w:ascii="Times New Roman" w:hAnsi="Times New Roman" w:cs="Times New Roman"/>
          <w:sz w:val="24"/>
          <w:szCs w:val="24"/>
        </w:rPr>
        <w:t>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26E3B">
        <w:rPr>
          <w:rFonts w:ascii="Times New Roman" w:hAnsi="Times New Roman" w:cs="Times New Roman"/>
          <w:sz w:val="24"/>
          <w:szCs w:val="24"/>
        </w:rPr>
        <w:t xml:space="preserve"> maddenin beşinci fıkrasının (a) bendine göre bulaşık olarak belirlenen üretim yerlerinde alınacak </w:t>
      </w:r>
      <w:r>
        <w:rPr>
          <w:rFonts w:ascii="Times New Roman" w:hAnsi="Times New Roman" w:cs="Times New Roman"/>
          <w:sz w:val="24"/>
          <w:szCs w:val="24"/>
        </w:rPr>
        <w:t>tedbirler</w:t>
      </w:r>
      <w:r w:rsidRPr="00B26E3B">
        <w:rPr>
          <w:rFonts w:ascii="Times New Roman" w:hAnsi="Times New Roman" w:cs="Times New Roman"/>
          <w:sz w:val="24"/>
          <w:szCs w:val="24"/>
        </w:rPr>
        <w:t>: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4.1.1.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26E3B">
        <w:rPr>
          <w:rFonts w:ascii="Times New Roman" w:hAnsi="Times New Roman" w:cs="Times New Roman"/>
          <w:sz w:val="24"/>
          <w:szCs w:val="24"/>
        </w:rPr>
        <w:t>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26E3B">
        <w:rPr>
          <w:rFonts w:ascii="Times New Roman" w:hAnsi="Times New Roman" w:cs="Times New Roman"/>
          <w:sz w:val="24"/>
          <w:szCs w:val="24"/>
        </w:rPr>
        <w:t xml:space="preserve"> maddenin beşinci fıkrasının (a) bendine göre bulaşık olarak belirlenen bir üretim yerinde, (1), (2) ve (3) numaralı bentlerde belirtilen tüm </w:t>
      </w:r>
      <w:r>
        <w:rPr>
          <w:rFonts w:ascii="Times New Roman" w:hAnsi="Times New Roman" w:cs="Times New Roman"/>
          <w:sz w:val="24"/>
          <w:szCs w:val="24"/>
        </w:rPr>
        <w:t>tedbir</w:t>
      </w:r>
      <w:r w:rsidRPr="00B26E3B">
        <w:rPr>
          <w:rFonts w:ascii="Times New Roman" w:hAnsi="Times New Roman" w:cs="Times New Roman"/>
          <w:sz w:val="24"/>
          <w:szCs w:val="24"/>
        </w:rPr>
        <w:t xml:space="preserve">ler veya (4) ve (5) </w:t>
      </w:r>
      <w:r>
        <w:rPr>
          <w:rFonts w:ascii="Times New Roman" w:hAnsi="Times New Roman" w:cs="Times New Roman"/>
          <w:sz w:val="24"/>
          <w:szCs w:val="24"/>
        </w:rPr>
        <w:t xml:space="preserve">numaralı </w:t>
      </w:r>
      <w:r w:rsidRPr="00B26E3B">
        <w:rPr>
          <w:rFonts w:ascii="Times New Roman" w:hAnsi="Times New Roman" w:cs="Times New Roman"/>
          <w:sz w:val="24"/>
          <w:szCs w:val="24"/>
        </w:rPr>
        <w:t xml:space="preserve">bentlerde belirtilen tüm </w:t>
      </w:r>
      <w:r>
        <w:rPr>
          <w:rFonts w:ascii="Times New Roman" w:hAnsi="Times New Roman" w:cs="Times New Roman"/>
          <w:sz w:val="24"/>
          <w:szCs w:val="24"/>
        </w:rPr>
        <w:t>tedbirler</w:t>
      </w:r>
      <w:r w:rsidRPr="00B26E3B">
        <w:rPr>
          <w:rFonts w:ascii="Times New Roman" w:hAnsi="Times New Roman" w:cs="Times New Roman"/>
          <w:sz w:val="24"/>
          <w:szCs w:val="24"/>
        </w:rPr>
        <w:t xml:space="preserve"> alınır: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1)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Bulaşmanın tespit edildiği yılı takip eden ilk üç üretim yılı boyunca, kendi gelen </w:t>
      </w:r>
      <w:r w:rsidRPr="006004B1">
        <w:rPr>
          <w:rFonts w:ascii="Times New Roman" w:hAnsi="Times New Roman" w:cs="Times New Roman"/>
          <w:sz w:val="24"/>
          <w:szCs w:val="24"/>
        </w:rPr>
        <w:t>bitkiler yok edilir ve</w:t>
      </w:r>
      <w:r w:rsidRPr="00B26E3B">
        <w:rPr>
          <w:rFonts w:ascii="Times New Roman" w:hAnsi="Times New Roman" w:cs="Times New Roman"/>
          <w:sz w:val="24"/>
          <w:szCs w:val="24"/>
        </w:rPr>
        <w:t xml:space="preserve"> tohumluklar da dahil olmak üzere patates bitkilerinin veya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>yayılma riskinin tespit edilmiş olduğu bitkilerin dikilmesi yasaklanır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2)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Bulaşmanın tespit edildiği yılı takip eden dördüncü yıldan itibaren, (1) </w:t>
      </w:r>
      <w:r>
        <w:rPr>
          <w:rFonts w:ascii="Times New Roman" w:hAnsi="Times New Roman" w:cs="Times New Roman"/>
          <w:sz w:val="24"/>
          <w:szCs w:val="24"/>
        </w:rPr>
        <w:t xml:space="preserve">numaralı </w:t>
      </w:r>
      <w:r w:rsidRPr="00B26E3B">
        <w:rPr>
          <w:rFonts w:ascii="Times New Roman" w:hAnsi="Times New Roman" w:cs="Times New Roman"/>
          <w:sz w:val="24"/>
          <w:szCs w:val="24"/>
        </w:rPr>
        <w:t>ben</w:t>
      </w:r>
      <w:r>
        <w:rPr>
          <w:rFonts w:ascii="Times New Roman" w:hAnsi="Times New Roman" w:cs="Times New Roman"/>
          <w:sz w:val="24"/>
          <w:szCs w:val="24"/>
        </w:rPr>
        <w:t>tte belirtilen</w:t>
      </w:r>
      <w:r w:rsidRPr="00B26E3B">
        <w:rPr>
          <w:rFonts w:ascii="Times New Roman" w:hAnsi="Times New Roman" w:cs="Times New Roman"/>
          <w:sz w:val="24"/>
          <w:szCs w:val="24"/>
        </w:rPr>
        <w:t xml:space="preserve"> koşulların yerine getirilmesini takiben ve </w:t>
      </w:r>
      <w:r w:rsidRPr="00BE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birbirini takip eden en az iki üretim yılı süreyle dikimden önce yapılan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BE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kontroller sonucunda üretim yerinin</w:t>
      </w:r>
      <w:r w:rsidRPr="00B26E3B">
        <w:rPr>
          <w:rFonts w:ascii="Times New Roman" w:hAnsi="Times New Roman" w:cs="Times New Roman"/>
          <w:sz w:val="24"/>
          <w:szCs w:val="24"/>
        </w:rPr>
        <w:t xml:space="preserve"> kendi gelen bitkilerden ari bulunması şartıyla, sadece dikim amaçlı olanlar dışındaki yumruların üretimine izin verilir ve hasat edilen yumrular EK-1'de yer alan </w:t>
      </w:r>
      <w:r>
        <w:rPr>
          <w:rFonts w:ascii="Times New Roman" w:hAnsi="Times New Roman" w:cs="Times New Roman"/>
          <w:sz w:val="24"/>
          <w:szCs w:val="24"/>
        </w:rPr>
        <w:t>metoda</w:t>
      </w:r>
      <w:r w:rsidRPr="00B26E3B">
        <w:rPr>
          <w:rFonts w:ascii="Times New Roman" w:hAnsi="Times New Roman" w:cs="Times New Roman"/>
          <w:sz w:val="24"/>
          <w:szCs w:val="24"/>
        </w:rPr>
        <w:t xml:space="preserve"> göre test</w:t>
      </w:r>
      <w:r>
        <w:rPr>
          <w:rFonts w:ascii="Times New Roman" w:hAnsi="Times New Roman" w:cs="Times New Roman"/>
          <w:sz w:val="24"/>
          <w:szCs w:val="24"/>
        </w:rPr>
        <w:t>lenir.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3)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(2) </w:t>
      </w:r>
      <w:r>
        <w:rPr>
          <w:rFonts w:ascii="Times New Roman" w:hAnsi="Times New Roman" w:cs="Times New Roman"/>
          <w:sz w:val="24"/>
          <w:szCs w:val="24"/>
        </w:rPr>
        <w:t xml:space="preserve">numaralı </w:t>
      </w:r>
      <w:r w:rsidRPr="00B26E3B">
        <w:rPr>
          <w:rFonts w:ascii="Times New Roman" w:hAnsi="Times New Roman" w:cs="Times New Roman"/>
          <w:sz w:val="24"/>
          <w:szCs w:val="24"/>
        </w:rPr>
        <w:t xml:space="preserve">bentte belirtilen yumruların ilk üretiminden sonra </w:t>
      </w:r>
      <w:r w:rsidRPr="00BE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en az iki yıllık uygun münavebeyi takip eden üretim sezonunda eğer </w:t>
      </w:r>
      <w:r w:rsidRPr="00F938C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dikim amaçlı yumrular </w:t>
      </w:r>
      <w:r w:rsidRPr="00BE1460">
        <w:rPr>
          <w:rFonts w:ascii="Times New Roman" w:eastAsia="Times New Roman" w:hAnsi="Times New Roman" w:cs="Times New Roman"/>
          <w:sz w:val="24"/>
          <w:szCs w:val="24"/>
          <w:lang w:eastAsia="tr-TR"/>
        </w:rPr>
        <w:t>yetiştirilecekse,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>veya diğer yumru üretimi için kullanıl</w:t>
      </w:r>
      <w:r>
        <w:rPr>
          <w:rFonts w:ascii="Times New Roman" w:hAnsi="Times New Roman" w:cs="Times New Roman"/>
          <w:sz w:val="24"/>
          <w:szCs w:val="24"/>
        </w:rPr>
        <w:t>acaksa,</w:t>
      </w:r>
      <w:r w:rsidRPr="00B26E3B">
        <w:rPr>
          <w:rFonts w:ascii="Times New Roman" w:hAnsi="Times New Roman" w:cs="Times New Roman"/>
          <w:sz w:val="24"/>
          <w:szCs w:val="24"/>
        </w:rPr>
        <w:t xml:space="preserve"> bu Yönetmeliğin </w:t>
      </w:r>
      <w:r>
        <w:rPr>
          <w:rFonts w:ascii="Times New Roman" w:hAnsi="Times New Roman" w:cs="Times New Roman"/>
          <w:sz w:val="24"/>
          <w:szCs w:val="24"/>
        </w:rPr>
        <w:t>4 üncü</w:t>
      </w:r>
      <w:r w:rsidRPr="00B26E3B">
        <w:rPr>
          <w:rFonts w:ascii="Times New Roman" w:hAnsi="Times New Roman" w:cs="Times New Roman"/>
          <w:sz w:val="24"/>
          <w:szCs w:val="24"/>
        </w:rPr>
        <w:t xml:space="preserve"> maddesinde belirtilen sürveyler yürütülür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4)</w:t>
      </w:r>
      <w:r w:rsidRPr="00B26E3B">
        <w:rPr>
          <w:rFonts w:ascii="Times New Roman" w:hAnsi="Times New Roman" w:cs="Times New Roman"/>
          <w:sz w:val="24"/>
          <w:szCs w:val="24"/>
        </w:rPr>
        <w:tab/>
        <w:t>Bulaşmanın tespit edildiği yılı takip eden ilk dört üretim yılı boyunca, kendi gelen bitkiler yok edil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26E3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ek</w:t>
      </w:r>
      <w:r w:rsidRPr="00B26E3B">
        <w:rPr>
          <w:rFonts w:ascii="Times New Roman" w:hAnsi="Times New Roman" w:cs="Times New Roman"/>
          <w:sz w:val="24"/>
          <w:szCs w:val="24"/>
        </w:rPr>
        <w:t xml:space="preserve"> üretim yeri </w:t>
      </w:r>
      <w:r>
        <w:rPr>
          <w:rFonts w:ascii="Times New Roman" w:hAnsi="Times New Roman" w:cs="Times New Roman"/>
          <w:sz w:val="24"/>
          <w:szCs w:val="24"/>
        </w:rPr>
        <w:t>nadas</w:t>
      </w:r>
      <w:r w:rsidRPr="00B26E3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>veya sık sık kesme veya yoğun otlatma yapılan kalıcı merada bırakılır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32545A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5)</w:t>
      </w:r>
      <w:r w:rsidRPr="00B26E3B">
        <w:rPr>
          <w:rFonts w:ascii="Times New Roman" w:hAnsi="Times New Roman" w:cs="Times New Roman"/>
          <w:sz w:val="24"/>
          <w:szCs w:val="24"/>
        </w:rPr>
        <w:tab/>
        <w:t>Bulaşmanın tespit</w:t>
      </w:r>
      <w:r>
        <w:rPr>
          <w:rFonts w:ascii="Times New Roman" w:hAnsi="Times New Roman" w:cs="Times New Roman"/>
          <w:sz w:val="24"/>
          <w:szCs w:val="24"/>
        </w:rPr>
        <w:t>ini</w:t>
      </w:r>
      <w:r w:rsidRPr="00B26E3B">
        <w:rPr>
          <w:rFonts w:ascii="Times New Roman" w:hAnsi="Times New Roman" w:cs="Times New Roman"/>
          <w:sz w:val="24"/>
          <w:szCs w:val="24"/>
        </w:rPr>
        <w:t xml:space="preserve"> takip eden beşinci yıldan itibaren ve (1) </w:t>
      </w:r>
      <w:r>
        <w:rPr>
          <w:rFonts w:ascii="Times New Roman" w:hAnsi="Times New Roman" w:cs="Times New Roman"/>
          <w:sz w:val="24"/>
          <w:szCs w:val="24"/>
        </w:rPr>
        <w:t>numaralı bent</w:t>
      </w:r>
      <w:r w:rsidRPr="00B26E3B">
        <w:rPr>
          <w:rFonts w:ascii="Times New Roman" w:hAnsi="Times New Roman" w:cs="Times New Roman"/>
          <w:sz w:val="24"/>
          <w:szCs w:val="24"/>
        </w:rPr>
        <w:t xml:space="preserve"> yerine getirilm</w:t>
      </w:r>
      <w:r>
        <w:rPr>
          <w:rFonts w:ascii="Times New Roman" w:hAnsi="Times New Roman" w:cs="Times New Roman"/>
          <w:sz w:val="24"/>
          <w:szCs w:val="24"/>
        </w:rPr>
        <w:t>esi koşuluyla</w:t>
      </w:r>
      <w:r w:rsidRPr="00B26E3B">
        <w:rPr>
          <w:rFonts w:ascii="Times New Roman" w:hAnsi="Times New Roman" w:cs="Times New Roman"/>
          <w:sz w:val="24"/>
          <w:szCs w:val="24"/>
        </w:rPr>
        <w:t xml:space="preserve"> ve </w:t>
      </w:r>
      <w:r w:rsidRPr="00802705">
        <w:rPr>
          <w:rFonts w:ascii="Times New Roman" w:hAnsi="Times New Roman" w:cs="Times New Roman"/>
          <w:sz w:val="24"/>
          <w:szCs w:val="24"/>
        </w:rPr>
        <w:t xml:space="preserve">birbirini takip eden en az iki yıl süreyle dikim öncesi yapılan </w:t>
      </w:r>
      <w:r>
        <w:rPr>
          <w:rFonts w:ascii="Times New Roman" w:hAnsi="Times New Roman" w:cs="Times New Roman"/>
          <w:sz w:val="24"/>
          <w:szCs w:val="24"/>
        </w:rPr>
        <w:t>resmî</w:t>
      </w:r>
      <w:r w:rsidRPr="00802705">
        <w:rPr>
          <w:rFonts w:ascii="Times New Roman" w:hAnsi="Times New Roman" w:cs="Times New Roman"/>
          <w:sz w:val="24"/>
          <w:szCs w:val="24"/>
        </w:rPr>
        <w:t xml:space="preserve"> kontroller sonucunda</w:t>
      </w:r>
      <w:r w:rsidRPr="00B26E3B">
        <w:rPr>
          <w:rFonts w:ascii="Times New Roman" w:hAnsi="Times New Roman" w:cs="Times New Roman"/>
          <w:sz w:val="24"/>
          <w:szCs w:val="24"/>
        </w:rPr>
        <w:t xml:space="preserve"> kendi gelen bitkilerden ari olması şartıyla, dikim amaçlı ve diğer yumru üretimine izin verilir ve hasat edilen yumrular EK-1'de yer alan </w:t>
      </w:r>
      <w:r>
        <w:rPr>
          <w:rFonts w:ascii="Times New Roman" w:hAnsi="Times New Roman" w:cs="Times New Roman"/>
          <w:sz w:val="24"/>
          <w:szCs w:val="24"/>
        </w:rPr>
        <w:t>metoda</w:t>
      </w:r>
      <w:r w:rsidRPr="0032545A">
        <w:rPr>
          <w:rFonts w:ascii="Times New Roman" w:hAnsi="Times New Roman" w:cs="Times New Roman"/>
          <w:sz w:val="24"/>
          <w:szCs w:val="24"/>
        </w:rPr>
        <w:t xml:space="preserve"> göre test</w:t>
      </w:r>
      <w:r>
        <w:rPr>
          <w:rFonts w:ascii="Times New Roman" w:hAnsi="Times New Roman" w:cs="Times New Roman"/>
          <w:sz w:val="24"/>
          <w:szCs w:val="24"/>
        </w:rPr>
        <w:t>lenir</w:t>
      </w:r>
      <w:r w:rsidRPr="0032545A"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45A">
        <w:rPr>
          <w:rFonts w:ascii="Times New Roman" w:hAnsi="Times New Roman" w:cs="Times New Roman"/>
          <w:sz w:val="24"/>
          <w:szCs w:val="24"/>
        </w:rPr>
        <w:t>4.1.2.</w:t>
      </w:r>
      <w:r w:rsidRPr="0032545A">
        <w:rPr>
          <w:rFonts w:ascii="Times New Roman" w:hAnsi="Times New Roman" w:cs="Times New Roman"/>
          <w:sz w:val="24"/>
          <w:szCs w:val="24"/>
        </w:rPr>
        <w:tab/>
        <w:t>Bulaşık üretim alanının diğer tüm üretim yerlerinde</w:t>
      </w:r>
      <w:r w:rsidRPr="00DD410B">
        <w:rPr>
          <w:rFonts w:ascii="Times New Roman" w:hAnsi="Times New Roman" w:cs="Times New Roman"/>
          <w:sz w:val="24"/>
          <w:szCs w:val="24"/>
        </w:rPr>
        <w:t xml:space="preserve"> ve her üretim yılı için Müdürlük tarafından kendi gelen bitkilerin riskinin yok edildiğinin belirlenmesi ve yumru üretimi yapılan her üretim yerinden hasat edilen yumruların EK-1’de yer alan yöntemlere göre test edilmesi durumunda aşağıdaki </w:t>
      </w:r>
      <w:r>
        <w:rPr>
          <w:rFonts w:ascii="Times New Roman" w:hAnsi="Times New Roman" w:cs="Times New Roman"/>
          <w:sz w:val="24"/>
          <w:szCs w:val="24"/>
        </w:rPr>
        <w:t>tedbir</w:t>
      </w:r>
      <w:r w:rsidRPr="00DD410B">
        <w:rPr>
          <w:rFonts w:ascii="Times New Roman" w:hAnsi="Times New Roman" w:cs="Times New Roman"/>
          <w:sz w:val="24"/>
          <w:szCs w:val="24"/>
        </w:rPr>
        <w:t>ler alınır: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1)</w:t>
      </w:r>
      <w:r w:rsidRPr="00B26E3B">
        <w:rPr>
          <w:rFonts w:ascii="Times New Roman" w:hAnsi="Times New Roman" w:cs="Times New Roman"/>
          <w:sz w:val="24"/>
          <w:szCs w:val="24"/>
        </w:rPr>
        <w:tab/>
        <w:t>Bulaşmanın tespit edildiği yılı takip eden üretim yılında, tohumluk yumrular da dahil olmak üzere hiçbir yumru dikilmez veya sadece dikim amaçlı dışındaki yumruların üretimi için sertifikalı yumrular dikilir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2)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Bulaşmanın tespit edildiği yılı izleyen ikinci üretim yılında, sadece sertifikalı dikim amaçlı yumrular veya </w:t>
      </w:r>
      <w:r>
        <w:rPr>
          <w:rFonts w:ascii="Times New Roman" w:hAnsi="Times New Roman" w:cs="Times New Roman"/>
          <w:sz w:val="24"/>
          <w:szCs w:val="24"/>
        </w:rPr>
        <w:t>resmî</w:t>
      </w:r>
      <w:r w:rsidRPr="00B26E3B">
        <w:rPr>
          <w:rFonts w:ascii="Times New Roman" w:hAnsi="Times New Roman" w:cs="Times New Roman"/>
          <w:sz w:val="24"/>
          <w:szCs w:val="24"/>
        </w:rPr>
        <w:t xml:space="preserve"> olarak test edilen ve </w:t>
      </w:r>
      <w:r>
        <w:rPr>
          <w:rFonts w:ascii="Times New Roman" w:hAnsi="Times New Roman" w:cs="Times New Roman"/>
          <w:sz w:val="24"/>
          <w:szCs w:val="24"/>
        </w:rPr>
        <w:t xml:space="preserve">bu Yönetmeliğin </w:t>
      </w:r>
      <w:r w:rsidRPr="00B26E3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üncü</w:t>
      </w:r>
      <w:r w:rsidRPr="00B26E3B">
        <w:rPr>
          <w:rFonts w:ascii="Times New Roman" w:hAnsi="Times New Roman" w:cs="Times New Roman"/>
          <w:sz w:val="24"/>
          <w:szCs w:val="24"/>
        </w:rPr>
        <w:t xml:space="preserve"> madde</w:t>
      </w:r>
      <w:r>
        <w:rPr>
          <w:rFonts w:ascii="Times New Roman" w:hAnsi="Times New Roman" w:cs="Times New Roman"/>
          <w:sz w:val="24"/>
          <w:szCs w:val="24"/>
        </w:rPr>
        <w:t>sinde</w:t>
      </w:r>
      <w:r w:rsidRPr="00B26E3B">
        <w:rPr>
          <w:rFonts w:ascii="Times New Roman" w:hAnsi="Times New Roman" w:cs="Times New Roman"/>
          <w:sz w:val="24"/>
          <w:szCs w:val="24"/>
        </w:rPr>
        <w:t xml:space="preserve"> belirtilenler dışındaki üretim yerlerinde </w:t>
      </w:r>
      <w:r>
        <w:rPr>
          <w:rFonts w:ascii="Times New Roman" w:hAnsi="Times New Roman" w:cs="Times New Roman"/>
          <w:sz w:val="24"/>
          <w:szCs w:val="24"/>
        </w:rPr>
        <w:t>resmî</w:t>
      </w:r>
      <w:r w:rsidRPr="00B26E3B">
        <w:rPr>
          <w:rFonts w:ascii="Times New Roman" w:hAnsi="Times New Roman" w:cs="Times New Roman"/>
          <w:sz w:val="24"/>
          <w:szCs w:val="24"/>
        </w:rPr>
        <w:t xml:space="preserve"> kontrol altında yetiştirilen dikim amaçlı yumrular, tohumluk veya diğer yumruların üretimi için dikilir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3)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Bulaşmanın tespit edildiği yılı takip eden en az üçüncü üretim yılı için, sadece sertifikalı dikim amaçlı yumrular veya </w:t>
      </w:r>
      <w:r>
        <w:rPr>
          <w:rFonts w:ascii="Times New Roman" w:hAnsi="Times New Roman" w:cs="Times New Roman"/>
          <w:sz w:val="24"/>
          <w:szCs w:val="24"/>
        </w:rPr>
        <w:t>resmî</w:t>
      </w:r>
      <w:r w:rsidRPr="00B26E3B">
        <w:rPr>
          <w:rFonts w:ascii="Times New Roman" w:hAnsi="Times New Roman" w:cs="Times New Roman"/>
          <w:sz w:val="24"/>
          <w:szCs w:val="24"/>
        </w:rPr>
        <w:t xml:space="preserve"> kontrol altında sertifikalı </w:t>
      </w:r>
      <w:r>
        <w:rPr>
          <w:rFonts w:ascii="Times New Roman" w:hAnsi="Times New Roman" w:cs="Times New Roman"/>
          <w:sz w:val="24"/>
          <w:szCs w:val="24"/>
        </w:rPr>
        <w:t xml:space="preserve">dikim amaçlı </w:t>
      </w:r>
      <w:r w:rsidRPr="00B26E3B">
        <w:rPr>
          <w:rFonts w:ascii="Times New Roman" w:hAnsi="Times New Roman" w:cs="Times New Roman"/>
          <w:sz w:val="24"/>
          <w:szCs w:val="24"/>
        </w:rPr>
        <w:t>yumrulardan üretilen dikim amaçlı yumrular veya diğer yumru üretimi için kullanılır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709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4)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(1), (2) ve (3) numaralı bentlerde belirtilen yetiştirme yıllarının her birinde, varsa kendi gelen bitkilerin yok edilmesi için </w:t>
      </w:r>
      <w:r>
        <w:rPr>
          <w:rFonts w:ascii="Times New Roman" w:hAnsi="Times New Roman" w:cs="Times New Roman"/>
          <w:sz w:val="24"/>
          <w:szCs w:val="24"/>
        </w:rPr>
        <w:t>tedbir</w:t>
      </w:r>
      <w:r w:rsidRPr="00B26E3B">
        <w:rPr>
          <w:rFonts w:ascii="Times New Roman" w:hAnsi="Times New Roman" w:cs="Times New Roman"/>
          <w:sz w:val="24"/>
          <w:szCs w:val="24"/>
        </w:rPr>
        <w:t>ler alınır ve her üretim yerinde, hasat edilen yumrular EK-1'de yer alan yöntemlere göre test edilir.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4.1.3.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 inci</w:t>
      </w:r>
      <w:r w:rsidRPr="00B26E3B">
        <w:rPr>
          <w:rFonts w:ascii="Times New Roman" w:hAnsi="Times New Roman" w:cs="Times New Roman"/>
          <w:sz w:val="24"/>
          <w:szCs w:val="24"/>
        </w:rPr>
        <w:t xml:space="preserve"> maddenin beşinci fıkrasına göre bulaşmanın tespitinden hemen sonra ve müteakip ilk yetiştirme yılından sonra, üretim yerinde bulunan ve yumru üretimine dahil olan tüm makine ve depolama tesisleri bu EK’in 3 üncü maddesine göre uygun şekilde uygun yöntemlerle temizlenir ve dezenfekte edilir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4.1.4.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8 inci </w:t>
      </w:r>
      <w:r w:rsidRPr="008D60F1">
        <w:rPr>
          <w:rFonts w:ascii="Times New Roman" w:hAnsi="Times New Roman" w:cs="Times New Roman"/>
          <w:sz w:val="24"/>
          <w:szCs w:val="24"/>
        </w:rPr>
        <w:t>maddenin</w:t>
      </w:r>
      <w:r>
        <w:rPr>
          <w:rFonts w:ascii="Times New Roman" w:hAnsi="Times New Roman" w:cs="Times New Roman"/>
          <w:sz w:val="24"/>
          <w:szCs w:val="24"/>
        </w:rPr>
        <w:t xml:space="preserve"> beşinci fıkrasının</w:t>
      </w:r>
      <w:r w:rsidRPr="008D60F1">
        <w:rPr>
          <w:rFonts w:ascii="Times New Roman" w:hAnsi="Times New Roman" w:cs="Times New Roman"/>
          <w:sz w:val="24"/>
          <w:szCs w:val="24"/>
        </w:rPr>
        <w:t xml:space="preserve"> (a) </w:t>
      </w:r>
      <w:r>
        <w:rPr>
          <w:rFonts w:ascii="Times New Roman" w:hAnsi="Times New Roman" w:cs="Times New Roman"/>
          <w:sz w:val="24"/>
          <w:szCs w:val="24"/>
        </w:rPr>
        <w:t>bendi</w:t>
      </w:r>
      <w:r w:rsidRPr="00B26E3B">
        <w:rPr>
          <w:rFonts w:ascii="Times New Roman" w:hAnsi="Times New Roman" w:cs="Times New Roman"/>
          <w:sz w:val="24"/>
          <w:szCs w:val="24"/>
        </w:rPr>
        <w:t xml:space="preserve"> uyarınca bulaşık olduğu tespit edilmiş örtü altı üretim biriminde, yetiştirme ortamının tamamen değiştirilmesinin mümkün olduğu durumlarda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1)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Aşağıdaki koşullar yerine getirilmedikçe, tohumluklar da dahil olmak üzere hiçbir patates bitkisinin dikimine izin verilmez:  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a)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 xml:space="preserve">yok </w:t>
      </w:r>
      <w:r w:rsidRPr="008D60F1">
        <w:rPr>
          <w:rFonts w:ascii="Times New Roman" w:hAnsi="Times New Roman" w:cs="Times New Roman"/>
          <w:sz w:val="24"/>
          <w:szCs w:val="24"/>
        </w:rPr>
        <w:t>edilmesi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D60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b)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</w:t>
      </w:r>
      <w:r w:rsidRPr="00B26E3B">
        <w:rPr>
          <w:rFonts w:ascii="Times New Roman" w:hAnsi="Times New Roman" w:cs="Times New Roman"/>
          <w:sz w:val="24"/>
          <w:szCs w:val="24"/>
        </w:rPr>
        <w:t>üm konukçu bitki materyalinin uzaklaştırılması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c)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Y</w:t>
      </w:r>
      <w:r w:rsidRPr="00B26E3B">
        <w:rPr>
          <w:rFonts w:ascii="Times New Roman" w:hAnsi="Times New Roman" w:cs="Times New Roman"/>
          <w:sz w:val="24"/>
          <w:szCs w:val="24"/>
        </w:rPr>
        <w:t>etiştirme ortamının değiştirilmesi ve üretim biriminin ve tüm ekipmanların temizlik ve dezenfeksiyonu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</w:t>
      </w:r>
      <w:r w:rsidRPr="00B26E3B">
        <w:rPr>
          <w:rFonts w:ascii="Times New Roman" w:hAnsi="Times New Roman" w:cs="Times New Roman"/>
          <w:sz w:val="24"/>
          <w:szCs w:val="24"/>
        </w:rPr>
        <w:t>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Müdürlük</w:t>
      </w:r>
      <w:r w:rsidRPr="00B26E3B">
        <w:rPr>
          <w:rFonts w:ascii="Times New Roman" w:hAnsi="Times New Roman" w:cs="Times New Roman"/>
          <w:sz w:val="24"/>
          <w:szCs w:val="24"/>
        </w:rPr>
        <w:t xml:space="preserve"> tarafından patates üretim</w:t>
      </w:r>
      <w:r>
        <w:rPr>
          <w:rFonts w:ascii="Times New Roman" w:hAnsi="Times New Roman" w:cs="Times New Roman"/>
          <w:sz w:val="24"/>
          <w:szCs w:val="24"/>
        </w:rPr>
        <w:t>ine</w:t>
      </w:r>
      <w:r w:rsidRPr="00B26E3B">
        <w:rPr>
          <w:rFonts w:ascii="Times New Roman" w:hAnsi="Times New Roman" w:cs="Times New Roman"/>
          <w:sz w:val="24"/>
          <w:szCs w:val="24"/>
        </w:rPr>
        <w:t xml:space="preserve"> izni verilmesi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2)</w:t>
      </w:r>
      <w:r w:rsidRPr="00B26E3B">
        <w:rPr>
          <w:rFonts w:ascii="Times New Roman" w:hAnsi="Times New Roman" w:cs="Times New Roman"/>
          <w:sz w:val="24"/>
          <w:szCs w:val="24"/>
        </w:rPr>
        <w:tab/>
        <w:t>Patates üretimi, sertifikalandırılmış dikim amaçlı yumrular veya test edilmiş kaynaklardan elde edilen mini yumrulardan veya mikro bitkilerden yapıl</w:t>
      </w:r>
      <w:r>
        <w:rPr>
          <w:rFonts w:ascii="Times New Roman" w:hAnsi="Times New Roman" w:cs="Times New Roman"/>
          <w:sz w:val="24"/>
          <w:szCs w:val="24"/>
        </w:rPr>
        <w:t>ır.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4.2.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Müdürlük, s</w:t>
      </w:r>
      <w:r w:rsidRPr="00B26E3B">
        <w:rPr>
          <w:rFonts w:ascii="Times New Roman" w:hAnsi="Times New Roman" w:cs="Times New Roman"/>
          <w:sz w:val="24"/>
          <w:szCs w:val="24"/>
        </w:rPr>
        <w:t>ınırlandırılmış alan içinde, 4.1</w:t>
      </w:r>
      <w:r>
        <w:rPr>
          <w:rFonts w:ascii="Times New Roman" w:hAnsi="Times New Roman" w:cs="Times New Roman"/>
          <w:sz w:val="24"/>
          <w:szCs w:val="24"/>
        </w:rPr>
        <w:t xml:space="preserve"> maddes</w:t>
      </w:r>
      <w:r w:rsidRPr="00B26E3B">
        <w:rPr>
          <w:rFonts w:ascii="Times New Roman" w:hAnsi="Times New Roman" w:cs="Times New Roman"/>
          <w:sz w:val="24"/>
          <w:szCs w:val="24"/>
        </w:rPr>
        <w:t xml:space="preserve">inde ayrıntıları verilen </w:t>
      </w:r>
      <w:r>
        <w:rPr>
          <w:rFonts w:ascii="Times New Roman" w:hAnsi="Times New Roman" w:cs="Times New Roman"/>
          <w:sz w:val="24"/>
          <w:szCs w:val="24"/>
        </w:rPr>
        <w:t>tedbir</w:t>
      </w:r>
      <w:r w:rsidRPr="00B26E3B">
        <w:rPr>
          <w:rFonts w:ascii="Times New Roman" w:hAnsi="Times New Roman" w:cs="Times New Roman"/>
          <w:sz w:val="24"/>
          <w:szCs w:val="24"/>
        </w:rPr>
        <w:t xml:space="preserve">lere ek olarak aşağıdaki </w:t>
      </w:r>
      <w:r>
        <w:rPr>
          <w:rFonts w:ascii="Times New Roman" w:hAnsi="Times New Roman" w:cs="Times New Roman"/>
          <w:sz w:val="24"/>
          <w:szCs w:val="24"/>
        </w:rPr>
        <w:t>tedbir</w:t>
      </w:r>
      <w:r w:rsidRPr="00B26E3B">
        <w:rPr>
          <w:rFonts w:ascii="Times New Roman" w:hAnsi="Times New Roman" w:cs="Times New Roman"/>
          <w:sz w:val="24"/>
          <w:szCs w:val="24"/>
        </w:rPr>
        <w:t>ler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26E3B">
        <w:rPr>
          <w:rFonts w:ascii="Times New Roman" w:hAnsi="Times New Roman" w:cs="Times New Roman"/>
          <w:sz w:val="24"/>
          <w:szCs w:val="24"/>
        </w:rPr>
        <w:t xml:space="preserve"> alır: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1)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Bulaşmanın tespitinin hemen ardından, sınırlandırılmış alanlardaki üretimde kullanılan tüm alet,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ekipman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depolama alanlarının 3 üncü maddede belirtilen uygun yöntemlerle temizliği ve dezenfeksiyonu sağlanır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2)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Bulaşmanın tespitinden sonra hemen ve en az üç üretim yılı boyunca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;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a)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Müdürlükler</w:t>
      </w:r>
      <w:r w:rsidRPr="00B26E3B">
        <w:rPr>
          <w:rFonts w:ascii="Times New Roman" w:hAnsi="Times New Roman" w:cs="Times New Roman"/>
          <w:sz w:val="24"/>
          <w:szCs w:val="24"/>
        </w:rPr>
        <w:t xml:space="preserve"> tarafından patates yumrularının yetiştirildiği, depolandığı veya işlendiği tesislerin yanı sıra sözleşmeli </w:t>
      </w:r>
      <w:r>
        <w:rPr>
          <w:rFonts w:ascii="Times New Roman" w:hAnsi="Times New Roman" w:cs="Times New Roman"/>
          <w:sz w:val="24"/>
          <w:szCs w:val="24"/>
        </w:rPr>
        <w:t xml:space="preserve">kapsamında </w:t>
      </w:r>
      <w:r w:rsidRPr="00B26E3B">
        <w:rPr>
          <w:rFonts w:ascii="Times New Roman" w:hAnsi="Times New Roman" w:cs="Times New Roman"/>
          <w:sz w:val="24"/>
          <w:szCs w:val="24"/>
        </w:rPr>
        <w:t>makine hizmeti sağlayan üretim yerlerinin denetlenmesi sağlanır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b)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Bu alanda her türlü patates üretimi için sadece sertifikalı veya </w:t>
      </w:r>
      <w:r>
        <w:rPr>
          <w:rFonts w:ascii="Times New Roman" w:hAnsi="Times New Roman" w:cs="Times New Roman"/>
          <w:sz w:val="24"/>
          <w:szCs w:val="24"/>
        </w:rPr>
        <w:t>resmî</w:t>
      </w:r>
      <w:r w:rsidRPr="00B26E3B">
        <w:rPr>
          <w:rFonts w:ascii="Times New Roman" w:hAnsi="Times New Roman" w:cs="Times New Roman"/>
          <w:sz w:val="24"/>
          <w:szCs w:val="24"/>
        </w:rPr>
        <w:t xml:space="preserve"> kontrol altında yetiştirilen dikim amaçlı yumruların dikimi ve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26E3B">
        <w:rPr>
          <w:rFonts w:ascii="Times New Roman" w:hAnsi="Times New Roman" w:cs="Times New Roman"/>
          <w:sz w:val="24"/>
          <w:szCs w:val="24"/>
        </w:rPr>
        <w:t>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26E3B">
        <w:rPr>
          <w:rFonts w:ascii="Times New Roman" w:hAnsi="Times New Roman" w:cs="Times New Roman"/>
          <w:sz w:val="24"/>
          <w:szCs w:val="24"/>
        </w:rPr>
        <w:t xml:space="preserve"> maddenin beşinci fıkrasının (b) bendine göre </w:t>
      </w:r>
      <w:r>
        <w:rPr>
          <w:rFonts w:ascii="Times New Roman" w:hAnsi="Times New Roman" w:cs="Times New Roman"/>
          <w:sz w:val="24"/>
          <w:szCs w:val="24"/>
        </w:rPr>
        <w:t>muhtemel</w:t>
      </w:r>
      <w:r w:rsidRPr="00B26E3B">
        <w:rPr>
          <w:rFonts w:ascii="Times New Roman" w:hAnsi="Times New Roman" w:cs="Times New Roman"/>
          <w:sz w:val="24"/>
          <w:szCs w:val="24"/>
        </w:rPr>
        <w:t xml:space="preserve"> bulaşık olduğu belirlenen üretim yerlerinde üretilmiş olan dikim amaçlı yumruların hasattan sonra testlenmesi sağlanır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c)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Sınırlandırılmış alan içindeki tüm üretim yerlerinde hasat edilen dikim amaçlı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yumru 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stokları diğer yumru stoklarından ayrı olarak işlen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ir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farklı yumru stoklarının işlenmesi arasında bir temizlik ve dezenfeksiyon sistemi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uygulanır.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>ç</w:t>
      </w:r>
      <w:r w:rsidRPr="00B26E3B">
        <w:rPr>
          <w:rFonts w:ascii="Times New Roman" w:hAnsi="Times New Roman" w:cs="Times New Roman"/>
          <w:sz w:val="24"/>
          <w:szCs w:val="24"/>
        </w:rPr>
        <w:t>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 w:rsidRPr="005B76D7">
        <w:rPr>
          <w:rFonts w:ascii="Times New Roman" w:hAnsi="Times New Roman" w:cs="Times New Roman"/>
          <w:sz w:val="24"/>
          <w:szCs w:val="24"/>
        </w:rPr>
        <w:t xml:space="preserve">4 üncü </w:t>
      </w:r>
      <w:r w:rsidRPr="005B76D7">
        <w:rPr>
          <w:rFonts w:ascii="Times New Roman" w:eastAsia="Times New Roman" w:hAnsi="Times New Roman" w:cs="Times New Roman"/>
          <w:sz w:val="24"/>
          <w:szCs w:val="24"/>
          <w:lang w:eastAsia="tr-TR"/>
        </w:rPr>
        <w:t>maddenin birinci fıkrasına</w:t>
      </w:r>
      <w:r w:rsidRPr="00B26E3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yıllık sürveyler yürütülür.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3)</w:t>
      </w:r>
      <w:r w:rsidRPr="00B26E3B">
        <w:rPr>
          <w:rFonts w:ascii="Times New Roman" w:hAnsi="Times New Roman" w:cs="Times New Roman"/>
          <w:sz w:val="24"/>
          <w:szCs w:val="24"/>
        </w:rPr>
        <w:tab/>
        <w:t>Uygun olan durumlarda, uygun zaman aralıklarında dikim amaçlı yumru stoklarının değiştirilmesi için bir program oluşturulur.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6E3B">
        <w:rPr>
          <w:rFonts w:ascii="Times New Roman" w:hAnsi="Times New Roman" w:cs="Times New Roman"/>
          <w:b/>
          <w:sz w:val="24"/>
          <w:szCs w:val="24"/>
        </w:rPr>
        <w:t>EK-6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E3B">
        <w:rPr>
          <w:rFonts w:ascii="Times New Roman" w:hAnsi="Times New Roman" w:cs="Times New Roman"/>
          <w:b/>
          <w:sz w:val="24"/>
          <w:szCs w:val="24"/>
        </w:rPr>
        <w:t>RESM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B26E3B">
        <w:rPr>
          <w:rFonts w:ascii="Times New Roman" w:hAnsi="Times New Roman" w:cs="Times New Roman"/>
          <w:b/>
          <w:sz w:val="24"/>
          <w:szCs w:val="24"/>
        </w:rPr>
        <w:t xml:space="preserve"> OLARAK ONAYLANMIŞ ATIK İMHA ŞARTLARI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Resmî</w:t>
      </w:r>
      <w:r w:rsidRPr="00B26E3B">
        <w:rPr>
          <w:rFonts w:ascii="Times New Roman" w:hAnsi="Times New Roman" w:cs="Times New Roman"/>
          <w:sz w:val="24"/>
          <w:szCs w:val="24"/>
        </w:rPr>
        <w:t xml:space="preserve"> olarak onaylanmış atık imha yöntemleri aşağıdaki şartlara uygun olarak uygulanır:</w:t>
      </w:r>
    </w:p>
    <w:p w:rsidR="003C2E32" w:rsidRPr="00B26E3B" w:rsidRDefault="003C2E32" w:rsidP="003C2E32">
      <w:pPr>
        <w:tabs>
          <w:tab w:val="left" w:pos="142"/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26E3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Patates atıkları (bulaşık bulunan patatesler ve kabukları) ve patatesle birlikte bulunabilen diğer katı atıklar (toprak, taş ve buna benzer diğer atıklar) aşağıda yer alan metotlardan biri ile imha edilir: </w:t>
      </w:r>
    </w:p>
    <w:p w:rsidR="003C2E32" w:rsidRPr="00B26E3B" w:rsidRDefault="003C2E32" w:rsidP="003C2E32">
      <w:pPr>
        <w:tabs>
          <w:tab w:val="left" w:pos="142"/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a)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 w:rsidRPr="000C4E26">
        <w:rPr>
          <w:rFonts w:ascii="Times New Roman" w:eastAsia="Times New Roman" w:hAnsi="Times New Roman" w:cs="Times New Roman"/>
          <w:sz w:val="24"/>
          <w:szCs w:val="24"/>
          <w:lang w:eastAsia="tr-TR"/>
        </w:rPr>
        <w:t>Zararlı organizmanın</w:t>
      </w:r>
      <w:r w:rsidRPr="00687A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çevreye</w:t>
      </w:r>
      <w:r w:rsidRPr="00BE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kaçışı için tanımlanabilir riskin bulunmadığı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BE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onaylanmış </w:t>
      </w:r>
      <w:r w:rsidRPr="00B26E3B">
        <w:rPr>
          <w:rFonts w:ascii="Times New Roman" w:hAnsi="Times New Roman" w:cs="Times New Roman"/>
          <w:sz w:val="24"/>
          <w:szCs w:val="24"/>
        </w:rPr>
        <w:t>atık imha yerinde yapılan imha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E32" w:rsidRPr="00B26E3B" w:rsidRDefault="003C2E32" w:rsidP="003C2E32">
      <w:pPr>
        <w:tabs>
          <w:tab w:val="left" w:pos="142"/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b)</w:t>
      </w:r>
      <w:r w:rsidRPr="00B26E3B">
        <w:rPr>
          <w:rFonts w:ascii="Times New Roman" w:hAnsi="Times New Roman" w:cs="Times New Roman"/>
          <w:sz w:val="24"/>
          <w:szCs w:val="24"/>
        </w:rPr>
        <w:tab/>
        <w:t>Yakma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42"/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c)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ararlı organizmanın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 xml:space="preserve">yayılmasına ilişkin tanımlanabilir bir risk bulunmadığının tespit edilmesi şartıyla diğer </w:t>
      </w:r>
      <w:r>
        <w:rPr>
          <w:rFonts w:ascii="Times New Roman" w:hAnsi="Times New Roman" w:cs="Times New Roman"/>
          <w:sz w:val="24"/>
          <w:szCs w:val="24"/>
        </w:rPr>
        <w:t>tedbir</w:t>
      </w:r>
      <w:r w:rsidRPr="00B26E3B">
        <w:rPr>
          <w:rFonts w:ascii="Times New Roman" w:hAnsi="Times New Roman" w:cs="Times New Roman"/>
          <w:sz w:val="24"/>
          <w:szCs w:val="24"/>
        </w:rPr>
        <w:t>ler</w:t>
      </w:r>
      <w:r w:rsidRPr="00D67D22">
        <w:t xml:space="preserve"> </w:t>
      </w:r>
      <w:r w:rsidRPr="00D67D22">
        <w:rPr>
          <w:rFonts w:ascii="Times New Roman" w:hAnsi="Times New Roman" w:cs="Times New Roman"/>
          <w:sz w:val="24"/>
          <w:szCs w:val="24"/>
        </w:rPr>
        <w:t>Genel Müdürlüğe bildirilip görüş alınarak uygulanır</w:t>
      </w:r>
      <w:r w:rsidRPr="00B26E3B"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Bu maddenin (a) bendinin amaçları doğrultusunda atık, atık kaybı riski olmayacak şekilde muhafaza koşulları altında doğrudan imha yerine nakledilir.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26E3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26E3B">
        <w:rPr>
          <w:rFonts w:ascii="Times New Roman" w:hAnsi="Times New Roman" w:cs="Times New Roman"/>
          <w:sz w:val="24"/>
          <w:szCs w:val="24"/>
        </w:rPr>
        <w:tab/>
        <w:t>Sıvı atıklar imha edilmeden önce, içlerinde bulunabilecek katı atık parçalarından filtre edilerek ya da çöktürme işlemiyle temizlenir. Bu katı atıklar da 1 inci maddede yer alan metotlara göre imha edilir.</w:t>
      </w:r>
    </w:p>
    <w:p w:rsidR="003C2E32" w:rsidRPr="00B26E3B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Sıvı atık daha sonra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26E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E32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a)</w:t>
      </w:r>
      <w:r w:rsidRPr="00B26E3B">
        <w:rPr>
          <w:rFonts w:ascii="Times New Roman" w:hAnsi="Times New Roman" w:cs="Times New Roman"/>
          <w:sz w:val="24"/>
          <w:szCs w:val="24"/>
        </w:rPr>
        <w:tab/>
        <w:t xml:space="preserve">Atılmadan önce en az 30 dakika süreyle sıvı atığın her yerinde minimum 60 °C’lik bir sıcaklık olacak şekilde ısıtılarak 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zararlı organizma</w:t>
      </w:r>
      <w:r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936490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7462EC">
        <w:rPr>
          <w:rFonts w:ascii="Times New Roman" w:hAnsi="Times New Roman" w:cs="Times New Roman"/>
          <w:sz w:val="24"/>
          <w:szCs w:val="24"/>
        </w:rPr>
        <w:t xml:space="preserve"> </w:t>
      </w:r>
      <w:r w:rsidRPr="00B26E3B">
        <w:rPr>
          <w:rFonts w:ascii="Times New Roman" w:hAnsi="Times New Roman" w:cs="Times New Roman"/>
          <w:sz w:val="24"/>
          <w:szCs w:val="24"/>
        </w:rPr>
        <w:t>arındırılır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E32" w:rsidRPr="00B26E3B" w:rsidRDefault="003C2E32" w:rsidP="003C2E32">
      <w:pPr>
        <w:tabs>
          <w:tab w:val="left" w:pos="567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E3B">
        <w:rPr>
          <w:rFonts w:ascii="Times New Roman" w:hAnsi="Times New Roman" w:cs="Times New Roman"/>
          <w:sz w:val="24"/>
          <w:szCs w:val="24"/>
        </w:rPr>
        <w:t>b)</w:t>
      </w:r>
      <w:r w:rsidRPr="00B26E3B">
        <w:rPr>
          <w:rFonts w:ascii="Times New Roman" w:hAnsi="Times New Roman" w:cs="Times New Roman"/>
          <w:sz w:val="24"/>
          <w:szCs w:val="24"/>
        </w:rPr>
        <w:tab/>
      </w:r>
      <w:r w:rsidRPr="00D67D22">
        <w:rPr>
          <w:rFonts w:ascii="Times New Roman" w:hAnsi="Times New Roman" w:cs="Times New Roman"/>
          <w:sz w:val="24"/>
          <w:szCs w:val="24"/>
        </w:rPr>
        <w:t xml:space="preserve">Genel Müdürlük </w:t>
      </w:r>
      <w:r w:rsidRPr="00B26E3B">
        <w:rPr>
          <w:rFonts w:ascii="Times New Roman" w:hAnsi="Times New Roman" w:cs="Times New Roman"/>
          <w:sz w:val="24"/>
          <w:szCs w:val="24"/>
        </w:rPr>
        <w:t xml:space="preserve">onayına tabi olarak ve </w:t>
      </w:r>
      <w:r>
        <w:rPr>
          <w:rFonts w:ascii="Times New Roman" w:hAnsi="Times New Roman" w:cs="Times New Roman"/>
          <w:sz w:val="24"/>
          <w:szCs w:val="24"/>
        </w:rPr>
        <w:t>resmî</w:t>
      </w:r>
      <w:r w:rsidRPr="00B26E3B">
        <w:rPr>
          <w:rFonts w:ascii="Times New Roman" w:hAnsi="Times New Roman" w:cs="Times New Roman"/>
          <w:sz w:val="24"/>
          <w:szCs w:val="24"/>
        </w:rPr>
        <w:t xml:space="preserve"> kontrol altında, atıkların tarımsal alanlarla </w:t>
      </w:r>
      <w:r w:rsidRPr="00436A54">
        <w:rPr>
          <w:rFonts w:ascii="Times New Roman" w:hAnsi="Times New Roman" w:cs="Times New Roman"/>
          <w:sz w:val="24"/>
          <w:szCs w:val="24"/>
        </w:rPr>
        <w:t xml:space="preserve">veya sulamada kullanılması mümkün su kaynaklarıyla </w:t>
      </w:r>
      <w:r w:rsidRPr="00B26E3B">
        <w:rPr>
          <w:rFonts w:ascii="Times New Roman" w:hAnsi="Times New Roman" w:cs="Times New Roman"/>
          <w:sz w:val="24"/>
          <w:szCs w:val="24"/>
        </w:rPr>
        <w:t>tanımlanabilir temas etme riski olmayacak şekilde imha edilir.</w:t>
      </w:r>
    </w:p>
    <w:p w:rsidR="003C2E32" w:rsidRPr="00FC783C" w:rsidRDefault="003C2E32" w:rsidP="003C2E3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E32" w:rsidRPr="00B26E3B" w:rsidRDefault="003C2E32" w:rsidP="003C2E32">
      <w:pPr>
        <w:tabs>
          <w:tab w:val="left" w:pos="426"/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2C74" w:rsidRDefault="00792C74">
      <w:bookmarkStart w:id="0" w:name="_GoBack"/>
      <w:bookmarkEnd w:id="0"/>
    </w:p>
    <w:sectPr w:rsidR="00792C74" w:rsidSect="00415E12">
      <w:pgSz w:w="11910" w:h="16840"/>
      <w:pgMar w:top="1140" w:right="992" w:bottom="1179" w:left="1259" w:header="856" w:footer="98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C7023"/>
    <w:multiLevelType w:val="multilevel"/>
    <w:tmpl w:val="D3EC8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3223407"/>
    <w:multiLevelType w:val="hybridMultilevel"/>
    <w:tmpl w:val="BB0AE89E"/>
    <w:lvl w:ilvl="0" w:tplc="BD1C5762">
      <w:start w:val="1"/>
      <w:numFmt w:val="decimal"/>
      <w:lvlText w:val="%1)"/>
      <w:lvlJc w:val="left"/>
      <w:pPr>
        <w:ind w:left="1428" w:hanging="720"/>
      </w:pPr>
      <w:rPr>
        <w:rFonts w:hint="default"/>
        <w:color w:val="333333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2E5B7B"/>
    <w:multiLevelType w:val="hybridMultilevel"/>
    <w:tmpl w:val="6A84C6B0"/>
    <w:lvl w:ilvl="0" w:tplc="041F0017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3552881"/>
    <w:multiLevelType w:val="hybridMultilevel"/>
    <w:tmpl w:val="A072E29E"/>
    <w:lvl w:ilvl="0" w:tplc="041F0017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6" w:hanging="360"/>
      </w:pPr>
    </w:lvl>
    <w:lvl w:ilvl="2" w:tplc="0809001B" w:tentative="1">
      <w:start w:val="1"/>
      <w:numFmt w:val="lowerRoman"/>
      <w:lvlText w:val="%3."/>
      <w:lvlJc w:val="right"/>
      <w:pPr>
        <w:ind w:left="3576" w:hanging="180"/>
      </w:pPr>
    </w:lvl>
    <w:lvl w:ilvl="3" w:tplc="0809000F" w:tentative="1">
      <w:start w:val="1"/>
      <w:numFmt w:val="decimal"/>
      <w:lvlText w:val="%4."/>
      <w:lvlJc w:val="left"/>
      <w:pPr>
        <w:ind w:left="4296" w:hanging="360"/>
      </w:pPr>
    </w:lvl>
    <w:lvl w:ilvl="4" w:tplc="08090019" w:tentative="1">
      <w:start w:val="1"/>
      <w:numFmt w:val="lowerLetter"/>
      <w:lvlText w:val="%5."/>
      <w:lvlJc w:val="left"/>
      <w:pPr>
        <w:ind w:left="5016" w:hanging="360"/>
      </w:pPr>
    </w:lvl>
    <w:lvl w:ilvl="5" w:tplc="0809001B" w:tentative="1">
      <w:start w:val="1"/>
      <w:numFmt w:val="lowerRoman"/>
      <w:lvlText w:val="%6."/>
      <w:lvlJc w:val="right"/>
      <w:pPr>
        <w:ind w:left="5736" w:hanging="180"/>
      </w:pPr>
    </w:lvl>
    <w:lvl w:ilvl="6" w:tplc="0809000F" w:tentative="1">
      <w:start w:val="1"/>
      <w:numFmt w:val="decimal"/>
      <w:lvlText w:val="%7."/>
      <w:lvlJc w:val="left"/>
      <w:pPr>
        <w:ind w:left="6456" w:hanging="360"/>
      </w:pPr>
    </w:lvl>
    <w:lvl w:ilvl="7" w:tplc="08090019" w:tentative="1">
      <w:start w:val="1"/>
      <w:numFmt w:val="lowerLetter"/>
      <w:lvlText w:val="%8."/>
      <w:lvlJc w:val="left"/>
      <w:pPr>
        <w:ind w:left="7176" w:hanging="360"/>
      </w:pPr>
    </w:lvl>
    <w:lvl w:ilvl="8" w:tplc="080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5A650E2A"/>
    <w:multiLevelType w:val="hybridMultilevel"/>
    <w:tmpl w:val="72A800F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A4C1B"/>
    <w:multiLevelType w:val="hybridMultilevel"/>
    <w:tmpl w:val="1090BBB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893"/>
    <w:rsid w:val="003C2E32"/>
    <w:rsid w:val="004F210A"/>
    <w:rsid w:val="00792C74"/>
    <w:rsid w:val="009520EF"/>
    <w:rsid w:val="009B0CAE"/>
    <w:rsid w:val="00B65CAF"/>
    <w:rsid w:val="00EC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CDFAD-F5F7-4C57-A6C0-DFED1500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E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C2E32"/>
    <w:pPr>
      <w:ind w:left="720"/>
      <w:contextualSpacing/>
    </w:pPr>
  </w:style>
  <w:style w:type="paragraph" w:customStyle="1" w:styleId="Default">
    <w:name w:val="Default"/>
    <w:rsid w:val="003C2E3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3C2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2921</Words>
  <Characters>16654</Characters>
  <Application>Microsoft Office Word</Application>
  <DocSecurity>0</DocSecurity>
  <Lines>138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2</cp:revision>
  <dcterms:created xsi:type="dcterms:W3CDTF">2023-12-04T08:11:00Z</dcterms:created>
  <dcterms:modified xsi:type="dcterms:W3CDTF">2023-12-04T08:11:00Z</dcterms:modified>
</cp:coreProperties>
</file>