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48142" w14:textId="77777777" w:rsidR="00621768" w:rsidRDefault="00621768" w:rsidP="00621768">
      <w:pPr>
        <w:keepNext/>
        <w:outlineLvl w:val="0"/>
        <w:rPr>
          <w:b/>
          <w:color w:val="0D0D0D"/>
        </w:rPr>
      </w:pPr>
      <w:bookmarkStart w:id="0" w:name="_Toc98149740"/>
      <w:bookmarkStart w:id="1" w:name="_GoBack"/>
      <w:bookmarkEnd w:id="1"/>
      <w:r>
        <w:rPr>
          <w:b/>
          <w:color w:val="0D0D0D"/>
        </w:rPr>
        <w:t>EK:</w:t>
      </w:r>
    </w:p>
    <w:p w14:paraId="2D5F798D" w14:textId="77777777" w:rsidR="00621768" w:rsidRDefault="00621768" w:rsidP="00621768">
      <w:pPr>
        <w:pStyle w:val="stBilgi"/>
        <w:jc w:val="center"/>
        <w:rPr>
          <w:b/>
          <w:color w:val="0D0D0D"/>
        </w:rPr>
      </w:pPr>
    </w:p>
    <w:p w14:paraId="42C6CF05" w14:textId="1AC44448" w:rsidR="00621768" w:rsidRDefault="009C1054" w:rsidP="00DB1C10">
      <w:pPr>
        <w:pStyle w:val="stBilgi"/>
        <w:jc w:val="center"/>
      </w:pPr>
      <w:r>
        <w:rPr>
          <w:b/>
          <w:color w:val="0D0D0D"/>
        </w:rPr>
        <w:t>2023/2</w:t>
      </w:r>
      <w:r w:rsidR="00121E0B">
        <w:rPr>
          <w:b/>
          <w:color w:val="0D0D0D"/>
        </w:rPr>
        <w:t>9</w:t>
      </w:r>
      <w:r>
        <w:rPr>
          <w:b/>
          <w:color w:val="0D0D0D"/>
        </w:rPr>
        <w:t xml:space="preserve"> SAYILI </w:t>
      </w:r>
      <w:r w:rsidR="00621768" w:rsidRPr="00C26FDD">
        <w:rPr>
          <w:b/>
          <w:color w:val="0D0D0D"/>
        </w:rPr>
        <w:t xml:space="preserve">İTHALATTA HAKSIZ REKABETİN ÖNLENMESİNE İLİŞKİN </w:t>
      </w:r>
      <w:r w:rsidR="00BD5FC5" w:rsidRPr="00C26FDD">
        <w:rPr>
          <w:b/>
          <w:color w:val="0D0D0D"/>
        </w:rPr>
        <w:t>TEBLİĞ</w:t>
      </w:r>
      <w:r w:rsidR="00BD5FC5">
        <w:rPr>
          <w:b/>
          <w:color w:val="0D0D0D"/>
        </w:rPr>
        <w:t>E</w:t>
      </w:r>
      <w:r w:rsidR="00BD5FC5" w:rsidRPr="00C26FDD">
        <w:rPr>
          <w:b/>
          <w:color w:val="0D0D0D"/>
        </w:rPr>
        <w:t xml:space="preserve"> </w:t>
      </w:r>
      <w:r w:rsidR="00621768" w:rsidRPr="00C26FDD">
        <w:rPr>
          <w:b/>
          <w:color w:val="0D0D0D"/>
        </w:rPr>
        <w:t>DAİR BİLGİLENDİRME RAPORU</w:t>
      </w:r>
    </w:p>
    <w:p w14:paraId="6000C084" w14:textId="77777777" w:rsidR="009053B4" w:rsidRPr="00A96AA1" w:rsidRDefault="005252E5" w:rsidP="00A96AA1">
      <w:pPr>
        <w:pStyle w:val="Balk1"/>
        <w:numPr>
          <w:ilvl w:val="0"/>
          <w:numId w:val="7"/>
        </w:numPr>
        <w:rPr>
          <w:rFonts w:ascii="Times New Roman" w:hAnsi="Times New Roman" w:cs="Times New Roman"/>
        </w:rPr>
      </w:pPr>
      <w:r w:rsidRPr="00A96AA1">
        <w:rPr>
          <w:rFonts w:ascii="Times New Roman" w:hAnsi="Times New Roman" w:cs="Times New Roman"/>
        </w:rPr>
        <w:t>Genel Bilgi ve İşlemler</w:t>
      </w:r>
      <w:bookmarkEnd w:id="0"/>
    </w:p>
    <w:p w14:paraId="17E66FA8" w14:textId="77777777" w:rsidR="009053B4" w:rsidRPr="00CC4F92" w:rsidRDefault="00EB7884" w:rsidP="00775ABA">
      <w:pPr>
        <w:pStyle w:val="Balk2"/>
        <w:numPr>
          <w:ilvl w:val="1"/>
          <w:numId w:val="1"/>
        </w:numPr>
        <w:ind w:left="426"/>
      </w:pPr>
      <w:bookmarkStart w:id="2" w:name="_Toc98149741"/>
      <w:r w:rsidRPr="00CC4F92">
        <w:t xml:space="preserve">Kapsam ve </w:t>
      </w:r>
      <w:r w:rsidR="009C6A07" w:rsidRPr="00CC4F92">
        <w:t>yasal dayanak</w:t>
      </w:r>
      <w:bookmarkEnd w:id="2"/>
    </w:p>
    <w:p w14:paraId="7E56427D" w14:textId="5BB6997B" w:rsidR="00D35A91" w:rsidRPr="00DD48CF" w:rsidRDefault="009053B4" w:rsidP="00DD48CF">
      <w:pPr>
        <w:pStyle w:val="Default"/>
        <w:spacing w:before="120" w:after="120"/>
        <w:jc w:val="both"/>
        <w:rPr>
          <w:bCs/>
        </w:rPr>
      </w:pPr>
      <w:r w:rsidRPr="00DD48CF">
        <w:rPr>
          <w:bCs/>
        </w:rPr>
        <w:t xml:space="preserve">(1) Bu </w:t>
      </w:r>
      <w:r w:rsidR="00BD39DF" w:rsidRPr="00DD48CF">
        <w:rPr>
          <w:bCs/>
        </w:rPr>
        <w:t>rapor</w:t>
      </w:r>
      <w:r w:rsidR="00D62C85" w:rsidRPr="00DD48CF">
        <w:rPr>
          <w:bCs/>
        </w:rPr>
        <w:t>,</w:t>
      </w:r>
      <w:r w:rsidR="005F047B" w:rsidRPr="00DD48CF">
        <w:rPr>
          <w:bCs/>
        </w:rPr>
        <w:t xml:space="preserve"> </w:t>
      </w:r>
      <w:r w:rsidR="00D62C85" w:rsidRPr="00DD48CF">
        <w:rPr>
          <w:bCs/>
        </w:rPr>
        <w:t xml:space="preserve">14/6/1989 tarihli ve </w:t>
      </w:r>
      <w:r w:rsidRPr="00DD48CF">
        <w:rPr>
          <w:bCs/>
        </w:rPr>
        <w:t>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w:t>
      </w:r>
      <w:r w:rsidR="001E74CA" w:rsidRPr="00DD48CF">
        <w:rPr>
          <w:bCs/>
        </w:rPr>
        <w:t xml:space="preserve"> </w:t>
      </w:r>
      <w:r w:rsidRPr="00DD48CF">
        <w:rPr>
          <w:bCs/>
        </w:rPr>
        <w:t>(Yönetmelik)</w:t>
      </w:r>
      <w:r w:rsidR="00B17BB4" w:rsidRPr="00DD48CF">
        <w:rPr>
          <w:bCs/>
        </w:rPr>
        <w:t xml:space="preserve"> </w:t>
      </w:r>
      <w:r w:rsidR="00C40FE6" w:rsidRPr="00DD48CF">
        <w:rPr>
          <w:bCs/>
        </w:rPr>
        <w:t xml:space="preserve">hükümleri </w:t>
      </w:r>
      <w:r w:rsidR="00810A4D" w:rsidRPr="00DD48CF">
        <w:rPr>
          <w:bCs/>
        </w:rPr>
        <w:t xml:space="preserve">çerçevesinde </w:t>
      </w:r>
      <w:r w:rsidR="009C1054" w:rsidRPr="00DD48CF">
        <w:rPr>
          <w:bCs/>
        </w:rPr>
        <w:t xml:space="preserve">Çin Halk Cumhuriyeti (ÇHC) menşeli </w:t>
      </w:r>
      <w:r w:rsidR="00121E0B" w:rsidRPr="00131CE8">
        <w:t>7208.51.20.10.11, 7208.51.20.10.19, 7208.51.20.90.11, 7208.51.20.90.19, 7208.90.80.10.11, 7208.90.80.10.12, 7208.90.80.20.11, 7208.90.80.20.12, 7211.13.00.11.00, 7211.13.00.19.00, 7211.14.00.21.12, 7211.14.00.29.11, 7211.14.00.29.12, 7225.40.40.00.00, 7225.99.00.00.10 ve 7225.99.00.00.90</w:t>
      </w:r>
      <w:r w:rsidR="00121E0B">
        <w:t xml:space="preserve"> </w:t>
      </w:r>
      <w:r w:rsidR="009C1054" w:rsidRPr="00DD48CF">
        <w:rPr>
          <w:bCs/>
        </w:rPr>
        <w:t>gü</w:t>
      </w:r>
      <w:r w:rsidR="00121E0B">
        <w:rPr>
          <w:bCs/>
        </w:rPr>
        <w:t>mrük tarife istatistik pozisyonları</w:t>
      </w:r>
      <w:r w:rsidR="009C1054" w:rsidRPr="00DD48CF">
        <w:rPr>
          <w:bCs/>
        </w:rPr>
        <w:t xml:space="preserve"> (GTİP) altında yer alan </w:t>
      </w:r>
      <w:r w:rsidR="00121E0B" w:rsidRPr="00121E0B">
        <w:rPr>
          <w:bCs/>
        </w:rPr>
        <w:t>“sıcak haddelenmiş rulo halinde olmayan yassı çelik” (kalın levha)</w:t>
      </w:r>
      <w:r w:rsidR="009C1054" w:rsidRPr="00DD48CF">
        <w:rPr>
          <w:bCs/>
        </w:rPr>
        <w:t xml:space="preserve"> ithalatına yönelik </w:t>
      </w:r>
      <w:r w:rsidR="00810A4D" w:rsidRPr="00DD48CF">
        <w:rPr>
          <w:bCs/>
        </w:rPr>
        <w:t xml:space="preserve">yürütülen </w:t>
      </w:r>
      <w:r w:rsidR="00CF2D1D" w:rsidRPr="00DD48CF">
        <w:rPr>
          <w:bCs/>
        </w:rPr>
        <w:t xml:space="preserve">nihai gözden geçirme soruşturması (NGGS) </w:t>
      </w:r>
      <w:r w:rsidRPr="00DD48CF">
        <w:rPr>
          <w:bCs/>
        </w:rPr>
        <w:t>sonu</w:t>
      </w:r>
      <w:r w:rsidR="003204EB" w:rsidRPr="00DD48CF">
        <w:rPr>
          <w:bCs/>
        </w:rPr>
        <w:t>cunda alınacak karara esas teşkil edecek bilgi ve bulguları içermektedir.</w:t>
      </w:r>
    </w:p>
    <w:p w14:paraId="4E41BA08" w14:textId="77777777" w:rsidR="00D35A91" w:rsidRPr="00CC4F92" w:rsidRDefault="00117424" w:rsidP="00775ABA">
      <w:pPr>
        <w:pStyle w:val="Balk2"/>
        <w:numPr>
          <w:ilvl w:val="1"/>
          <w:numId w:val="1"/>
        </w:numPr>
        <w:ind w:left="426"/>
      </w:pPr>
      <w:bookmarkStart w:id="3" w:name="_Toc98149742"/>
      <w:r w:rsidRPr="00CC4F92">
        <w:t xml:space="preserve">Mevcut önlem ve </w:t>
      </w:r>
      <w:r w:rsidR="004A19B7" w:rsidRPr="00CC4F92">
        <w:t>geçmişi</w:t>
      </w:r>
      <w:bookmarkEnd w:id="3"/>
    </w:p>
    <w:p w14:paraId="4A8AB23A" w14:textId="4027C042" w:rsidR="00041E67" w:rsidRPr="00121E0B" w:rsidRDefault="007809F3" w:rsidP="000B227B">
      <w:pPr>
        <w:pStyle w:val="Default"/>
        <w:numPr>
          <w:ilvl w:val="0"/>
          <w:numId w:val="6"/>
        </w:numPr>
        <w:spacing w:before="120" w:after="120"/>
        <w:ind w:firstLine="0"/>
        <w:jc w:val="both"/>
        <w:rPr>
          <w:color w:val="auto"/>
        </w:rPr>
      </w:pPr>
      <w:r>
        <w:t xml:space="preserve">ÇHC menşeli </w:t>
      </w:r>
      <w:r w:rsidRPr="00121E0B">
        <w:rPr>
          <w:bCs/>
        </w:rPr>
        <w:t xml:space="preserve">“sıcak haddelenmiş rulo halinde olmayan yassı çelik” </w:t>
      </w:r>
      <w:r>
        <w:t>için</w:t>
      </w:r>
      <w:r w:rsidRPr="001428BB">
        <w:t xml:space="preserve"> </w:t>
      </w:r>
      <w:r w:rsidR="00121E0B">
        <w:t>29</w:t>
      </w:r>
      <w:r w:rsidR="00761D82">
        <w:t>/</w:t>
      </w:r>
      <w:r w:rsidR="00121E0B">
        <w:t>11</w:t>
      </w:r>
      <w:r w:rsidR="00041E67">
        <w:t>/2017 tarihli ve 30</w:t>
      </w:r>
      <w:r w:rsidR="00121E0B">
        <w:t>25</w:t>
      </w:r>
      <w:r w:rsidR="00041E67">
        <w:t>5</w:t>
      </w:r>
      <w:r w:rsidR="00041E67" w:rsidRPr="001428BB">
        <w:t xml:space="preserve"> sayılı Resmî Gazete’de yayımlanan İthalatta Haksız Re</w:t>
      </w:r>
      <w:r w:rsidR="00041E67">
        <w:t xml:space="preserve">kabetin Önlenmesine İlişkin </w:t>
      </w:r>
      <w:r w:rsidR="00041E67" w:rsidRPr="001428BB">
        <w:t>Tebliğ</w:t>
      </w:r>
      <w:r w:rsidR="00041E67">
        <w:t xml:space="preserve"> (Tebliğ No: 2017/</w:t>
      </w:r>
      <w:r w:rsidR="00121E0B">
        <w:t>32</w:t>
      </w:r>
      <w:r w:rsidR="00041E67">
        <w:t>)</w:t>
      </w:r>
      <w:r w:rsidR="00041E67" w:rsidRPr="001428BB">
        <w:t xml:space="preserve"> </w:t>
      </w:r>
      <w:r>
        <w:t>uyarınca</w:t>
      </w:r>
      <w:r w:rsidR="00041E67">
        <w:t xml:space="preserve"> firma bazında</w:t>
      </w:r>
      <w:r>
        <w:t>,</w:t>
      </w:r>
      <w:r w:rsidR="00041E67">
        <w:t xml:space="preserve"> </w:t>
      </w:r>
      <w:r w:rsidR="00121E0B" w:rsidRPr="003527E4">
        <w:rPr>
          <w:color w:val="auto"/>
        </w:rPr>
        <w:t>CIF bedelin %16,89’u ve %22,55’i oran</w:t>
      </w:r>
      <w:r w:rsidR="00121E0B">
        <w:rPr>
          <w:color w:val="auto"/>
        </w:rPr>
        <w:t>larında</w:t>
      </w:r>
      <w:r w:rsidR="00121E0B" w:rsidRPr="003527E4">
        <w:rPr>
          <w:color w:val="auto"/>
        </w:rPr>
        <w:t xml:space="preserve"> dampinge karşı önlem yürürlüğe konulmuştur.</w:t>
      </w:r>
    </w:p>
    <w:p w14:paraId="45E4356F" w14:textId="77777777" w:rsidR="004A19B7" w:rsidRPr="00CC4F92" w:rsidRDefault="004A19B7" w:rsidP="00775ABA">
      <w:pPr>
        <w:pStyle w:val="Balk2"/>
        <w:numPr>
          <w:ilvl w:val="1"/>
          <w:numId w:val="1"/>
        </w:numPr>
        <w:ind w:left="426"/>
      </w:pPr>
      <w:bookmarkStart w:id="4" w:name="_Toc98149743"/>
      <w:r w:rsidRPr="00CC4F92">
        <w:t>Soruşturma</w:t>
      </w:r>
      <w:bookmarkEnd w:id="4"/>
    </w:p>
    <w:p w14:paraId="5EE2BF69" w14:textId="234B1DEC" w:rsidR="00041E67" w:rsidRPr="00CC7C8E" w:rsidRDefault="00041E67" w:rsidP="000B227B">
      <w:pPr>
        <w:pStyle w:val="ListeParagraf"/>
        <w:numPr>
          <w:ilvl w:val="0"/>
          <w:numId w:val="3"/>
        </w:numPr>
        <w:tabs>
          <w:tab w:val="left" w:pos="426"/>
        </w:tabs>
        <w:spacing w:before="120" w:after="120"/>
        <w:ind w:left="0" w:firstLine="0"/>
        <w:jc w:val="both"/>
      </w:pPr>
      <w:r w:rsidRPr="00CC7C8E">
        <w:t xml:space="preserve">Yönetmeliğin 35 inci maddesinin ikinci fıkrası hükmünce, </w:t>
      </w:r>
      <w:r w:rsidR="00121E0B">
        <w:t>11</w:t>
      </w:r>
      <w:r w:rsidR="00121E0B" w:rsidRPr="007051EA">
        <w:t>/</w:t>
      </w:r>
      <w:r w:rsidR="00121E0B">
        <w:t>2</w:t>
      </w:r>
      <w:r w:rsidR="00121E0B" w:rsidRPr="007051EA">
        <w:t>/202</w:t>
      </w:r>
      <w:r w:rsidR="00121E0B">
        <w:t>2</w:t>
      </w:r>
      <w:r w:rsidR="00121E0B" w:rsidRPr="007051EA">
        <w:t xml:space="preserve"> </w:t>
      </w:r>
      <w:r w:rsidRPr="00CC7C8E">
        <w:t xml:space="preserve">tarihli ve </w:t>
      </w:r>
      <w:r w:rsidR="00121E0B" w:rsidRPr="007051EA">
        <w:t>31</w:t>
      </w:r>
      <w:r w:rsidR="00121E0B">
        <w:t>747</w:t>
      </w:r>
      <w:r w:rsidRPr="00CC7C8E">
        <w:t xml:space="preserve"> sayılı Resmî Gazete’de yayımlanan İthalatta Haksız Rekabetin Önlenmesine İlişkin Tebliğ (Tebliğ No: 202</w:t>
      </w:r>
      <w:r w:rsidR="00121E0B">
        <w:t>2/5</w:t>
      </w:r>
      <w:r w:rsidRPr="00CC7C8E">
        <w:t>) ile mevcut önlemin yürürlükte kalma süresinin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14:paraId="3BD6020D" w14:textId="50077EB7" w:rsidR="00041E67" w:rsidRPr="005E2129" w:rsidRDefault="00041E67" w:rsidP="00DD48CF">
      <w:pPr>
        <w:pStyle w:val="Default"/>
        <w:tabs>
          <w:tab w:val="left" w:pos="142"/>
          <w:tab w:val="left" w:pos="426"/>
        </w:tabs>
        <w:spacing w:before="120" w:after="120"/>
        <w:jc w:val="both"/>
      </w:pPr>
      <w:r>
        <w:t xml:space="preserve">(2) </w:t>
      </w:r>
      <w:r w:rsidR="007809F3">
        <w:t xml:space="preserve">Bu çerçevede, </w:t>
      </w:r>
      <w:r w:rsidR="00121E0B" w:rsidRPr="00ED0780">
        <w:t>Ereğli Demir ve Çelik Fabrikaları T.A.Ş</w:t>
      </w:r>
      <w:r w:rsidR="00121E0B">
        <w:t>.</w:t>
      </w:r>
      <w:r w:rsidR="00121E0B" w:rsidRPr="00ED0780">
        <w:t xml:space="preserve"> (</w:t>
      </w:r>
      <w:r w:rsidR="00121E0B">
        <w:t>Erdemir</w:t>
      </w:r>
      <w:r w:rsidR="00121E0B" w:rsidRPr="00ED0780">
        <w:t>)</w:t>
      </w:r>
      <w:r w:rsidR="007809F3">
        <w:t xml:space="preserve"> firması tarafından</w:t>
      </w:r>
      <w:r w:rsidRPr="005E2129">
        <w:t xml:space="preserve"> </w:t>
      </w:r>
      <w:r w:rsidR="007809F3">
        <w:t xml:space="preserve">ÇHC menşeli </w:t>
      </w:r>
      <w:r w:rsidR="007809F3" w:rsidRPr="00121E0B">
        <w:rPr>
          <w:bCs/>
        </w:rPr>
        <w:t xml:space="preserve">“sıcak haddelenmiş rulo halinde olmayan yassı çelik” </w:t>
      </w:r>
      <w:r w:rsidR="007809F3">
        <w:rPr>
          <w:bCs/>
        </w:rPr>
        <w:t>ithalatına karşı NGGS açılması başvurusunda bulunulmuştur.</w:t>
      </w:r>
    </w:p>
    <w:p w14:paraId="3298151B" w14:textId="4A950B0C" w:rsidR="00041E67" w:rsidRPr="00953C04" w:rsidRDefault="00041E67" w:rsidP="00121E0B">
      <w:pPr>
        <w:pStyle w:val="Default"/>
        <w:spacing w:line="216" w:lineRule="auto"/>
        <w:jc w:val="both"/>
      </w:pPr>
      <w:r>
        <w:t>(3</w:t>
      </w:r>
      <w:r w:rsidRPr="00C3605A">
        <w:t xml:space="preserve">) Başvuru kapsamında sunulan bilgi ve belgeler, İthalatta Haksız Rekabeti Değerlendirme Kurulu (Kurul) tarafından değerlendirilmiş ve bir NGGS </w:t>
      </w:r>
      <w:r w:rsidR="00761D82">
        <w:t>açılmasını</w:t>
      </w:r>
      <w:r w:rsidRPr="00C3605A">
        <w:t xml:space="preserve"> haklı </w:t>
      </w:r>
      <w:r w:rsidRPr="00C3605A">
        <w:rPr>
          <w:color w:val="auto"/>
        </w:rPr>
        <w:t xml:space="preserve">kılacak yeterlilikte delillerin mevcudiyetine kanaat getirilmiş olup </w:t>
      </w:r>
      <w:r>
        <w:rPr>
          <w:color w:val="auto"/>
        </w:rPr>
        <w:t>2</w:t>
      </w:r>
      <w:r w:rsidR="00121E0B">
        <w:rPr>
          <w:color w:val="auto"/>
        </w:rPr>
        <w:t>5</w:t>
      </w:r>
      <w:r w:rsidRPr="00C3605A">
        <w:rPr>
          <w:color w:val="auto"/>
        </w:rPr>
        <w:t>/</w:t>
      </w:r>
      <w:r w:rsidR="00121E0B">
        <w:rPr>
          <w:color w:val="auto"/>
        </w:rPr>
        <w:t>10</w:t>
      </w:r>
      <w:r>
        <w:rPr>
          <w:color w:val="auto"/>
        </w:rPr>
        <w:t>/2022</w:t>
      </w:r>
      <w:r w:rsidRPr="00C3605A">
        <w:rPr>
          <w:color w:val="auto"/>
        </w:rPr>
        <w:t xml:space="preserve"> tarihli ve 31</w:t>
      </w:r>
      <w:r w:rsidR="00121E0B">
        <w:rPr>
          <w:color w:val="auto"/>
        </w:rPr>
        <w:t>994</w:t>
      </w:r>
      <w:r w:rsidRPr="00C3605A">
        <w:rPr>
          <w:color w:val="auto"/>
        </w:rPr>
        <w:t xml:space="preserve"> </w:t>
      </w:r>
      <w:r w:rsidRPr="00C3605A">
        <w:t xml:space="preserve">sayılı </w:t>
      </w:r>
      <w:r w:rsidRPr="00C3605A">
        <w:rPr>
          <w:color w:val="auto"/>
        </w:rPr>
        <w:t>Resmî Gazete’de yayımlanan İthalatta Haksız Rekabetin Önlenmesine</w:t>
      </w:r>
      <w:r>
        <w:rPr>
          <w:color w:val="auto"/>
        </w:rPr>
        <w:t> İlişkin Tebliğ (Tebliğ No: 2022</w:t>
      </w:r>
      <w:r w:rsidRPr="00C3605A">
        <w:rPr>
          <w:color w:val="auto"/>
        </w:rPr>
        <w:t>/</w:t>
      </w:r>
      <w:r w:rsidR="00121E0B">
        <w:rPr>
          <w:color w:val="auto"/>
        </w:rPr>
        <w:t>31</w:t>
      </w:r>
      <w:r w:rsidRPr="00C3605A">
        <w:t>) ile</w:t>
      </w:r>
      <w:r>
        <w:t xml:space="preserve"> </w:t>
      </w:r>
      <w:r w:rsidR="00121E0B">
        <w:t>ÇHC menşeli</w:t>
      </w:r>
      <w:r w:rsidR="00121E0B" w:rsidRPr="001428BB">
        <w:t xml:space="preserve"> </w:t>
      </w:r>
      <w:r w:rsidR="00121E0B" w:rsidRPr="00121E0B">
        <w:rPr>
          <w:bCs/>
        </w:rPr>
        <w:t xml:space="preserve">“sıcak haddelenmiş rulo halinde olmayan yassı çelik” </w:t>
      </w:r>
      <w:r w:rsidRPr="00C3605A">
        <w:t xml:space="preserve">ithalatına </w:t>
      </w:r>
      <w:r>
        <w:t xml:space="preserve">yönelik bir </w:t>
      </w:r>
      <w:r w:rsidRPr="00C3605A">
        <w:t>NGGS</w:t>
      </w:r>
      <w:r w:rsidR="007809F3">
        <w:t xml:space="preserve"> açılmıştır</w:t>
      </w:r>
      <w:r w:rsidR="005569A5">
        <w:t xml:space="preserve">. </w:t>
      </w:r>
    </w:p>
    <w:p w14:paraId="18F32382" w14:textId="77777777" w:rsidR="00C33823" w:rsidRPr="00711470" w:rsidRDefault="00041E67" w:rsidP="00C33823">
      <w:pPr>
        <w:pStyle w:val="Default"/>
        <w:tabs>
          <w:tab w:val="left" w:pos="426"/>
        </w:tabs>
        <w:spacing w:before="120" w:after="120" w:line="276" w:lineRule="auto"/>
        <w:jc w:val="both"/>
        <w:rPr>
          <w:color w:val="0D0D0D" w:themeColor="text1" w:themeTint="F2"/>
        </w:rPr>
      </w:pPr>
      <w:r>
        <w:rPr>
          <w:color w:val="auto"/>
        </w:rPr>
        <w:t xml:space="preserve">(4) </w:t>
      </w:r>
      <w:r w:rsidR="00830193" w:rsidRPr="00CC4F92">
        <w:rPr>
          <w:color w:val="auto"/>
        </w:rPr>
        <w:t>T.C. Ticaret Bakanlığı (Bakanlık) İthalat Genel Müdürlüğü (Genel Müdürlük) tarafından yürütülen NGGS</w:t>
      </w:r>
      <w:r w:rsidR="00A0541E">
        <w:rPr>
          <w:color w:val="auto"/>
        </w:rPr>
        <w:t xml:space="preserve"> tamamlanmıştır</w:t>
      </w:r>
      <w:r w:rsidR="00C33823" w:rsidRPr="00711470">
        <w:rPr>
          <w:color w:val="0D0D0D"/>
        </w:rPr>
        <w:t>.</w:t>
      </w:r>
    </w:p>
    <w:p w14:paraId="42A5E10F" w14:textId="77777777" w:rsidR="00BD39DF" w:rsidRPr="00407E83" w:rsidRDefault="00BD39DF" w:rsidP="00775ABA">
      <w:pPr>
        <w:pStyle w:val="Balk2"/>
        <w:numPr>
          <w:ilvl w:val="1"/>
          <w:numId w:val="1"/>
        </w:numPr>
        <w:ind w:left="426"/>
      </w:pPr>
      <w:bookmarkStart w:id="5" w:name="_Toc98149744"/>
      <w:r w:rsidRPr="00407E83">
        <w:lastRenderedPageBreak/>
        <w:t>Yerli üretim dalının temsil niteliği</w:t>
      </w:r>
      <w:bookmarkEnd w:id="5"/>
    </w:p>
    <w:p w14:paraId="70B7C414" w14:textId="6774BB1D" w:rsidR="007C0589" w:rsidRPr="00407E83" w:rsidRDefault="00041E67" w:rsidP="000B227B">
      <w:pPr>
        <w:pStyle w:val="ListeParagraf"/>
        <w:numPr>
          <w:ilvl w:val="0"/>
          <w:numId w:val="4"/>
        </w:numPr>
        <w:tabs>
          <w:tab w:val="left" w:pos="426"/>
        </w:tabs>
        <w:spacing w:before="120" w:after="120"/>
        <w:ind w:left="0" w:firstLine="0"/>
        <w:jc w:val="both"/>
      </w:pPr>
      <w:r w:rsidRPr="00DD48CF">
        <w:t>Yönetmeliğin 18 inci maddesi uyarınca yerli üretim dalını temsil etme nitel</w:t>
      </w:r>
      <w:r w:rsidR="007809F3">
        <w:t xml:space="preserve">iğine sahip olan yerli üretici Erdemir firması </w:t>
      </w:r>
      <w:r w:rsidRPr="00DD48CF">
        <w:t>tarafından yapılan başvurunun, Yönetmeliğin 20 nci maddesi uyarınca yerli üretim dalı adına yapıldığı anlaşılmıştır. Başvuru sahibi firma, bu raporun ilgili bölümlerinde “yerli üretim dalı” olarak anılacaktır.</w:t>
      </w:r>
    </w:p>
    <w:p w14:paraId="54EA25FB" w14:textId="4EE58470" w:rsidR="00E8795C" w:rsidRPr="00CC4F92" w:rsidRDefault="007809F3" w:rsidP="00775ABA">
      <w:pPr>
        <w:pStyle w:val="Balk2"/>
        <w:numPr>
          <w:ilvl w:val="1"/>
          <w:numId w:val="1"/>
        </w:numPr>
        <w:ind w:left="426"/>
      </w:pPr>
      <w:r>
        <w:t>Soruşturma ve g</w:t>
      </w:r>
      <w:r w:rsidR="00761D82">
        <w:t>özden geçirme dönemi</w:t>
      </w:r>
    </w:p>
    <w:p w14:paraId="49D09D3F" w14:textId="23CACE11" w:rsidR="00AC1B60" w:rsidRPr="00AC1B60" w:rsidRDefault="00AC1B60" w:rsidP="00EE5D13">
      <w:pPr>
        <w:pStyle w:val="Default"/>
        <w:numPr>
          <w:ilvl w:val="0"/>
          <w:numId w:val="41"/>
        </w:numPr>
        <w:spacing w:before="120" w:after="120"/>
        <w:ind w:firstLine="0"/>
        <w:jc w:val="both"/>
        <w:rPr>
          <w:color w:val="auto"/>
        </w:rPr>
      </w:pPr>
      <w:bookmarkStart w:id="6" w:name="_Toc317854276"/>
      <w:r w:rsidRPr="007051EA">
        <w:rPr>
          <w:color w:val="auto"/>
        </w:rPr>
        <w:t xml:space="preserve">Mevcut önlemlerin yürürlükten kalkması durumunda, dampingin ve zararın devam etmesinin veya yeniden meydana gelmesinin muhtemel olup olmadığının tespiti için </w:t>
      </w:r>
      <w:r>
        <w:t>1/1/2019- 30/6/2022</w:t>
      </w:r>
      <w:r w:rsidRPr="007051EA">
        <w:rPr>
          <w:color w:val="auto"/>
        </w:rPr>
        <w:t xml:space="preserve"> arasındaki dönem gözden geçirme dönemi</w:t>
      </w:r>
      <w:r>
        <w:rPr>
          <w:color w:val="auto"/>
        </w:rPr>
        <w:t>; 1/7/2021-30/6/2022 arasındaki dönem ise soruşturma dönemi (SD) olarak belirlenmiştir.</w:t>
      </w:r>
    </w:p>
    <w:p w14:paraId="002079CF" w14:textId="4E9A2110" w:rsidR="00121E0B" w:rsidRPr="00121E0B" w:rsidRDefault="00E8795C" w:rsidP="00121E0B">
      <w:pPr>
        <w:pStyle w:val="Balk2"/>
        <w:numPr>
          <w:ilvl w:val="1"/>
          <w:numId w:val="1"/>
        </w:numPr>
        <w:ind w:left="426"/>
      </w:pPr>
      <w:bookmarkStart w:id="7" w:name="_Toc317854277"/>
      <w:bookmarkStart w:id="8" w:name="_Toc98149746"/>
      <w:bookmarkEnd w:id="6"/>
      <w:r w:rsidRPr="00CC4F92">
        <w:t>İlgili tarafların bilgilendirilmesi, dinlenmesi ve bilgilerin değerlendirilmesi</w:t>
      </w:r>
      <w:bookmarkEnd w:id="7"/>
      <w:bookmarkEnd w:id="8"/>
    </w:p>
    <w:p w14:paraId="3FC972F0" w14:textId="77777777" w:rsidR="00121E0B" w:rsidRPr="00414100" w:rsidRDefault="00121E0B" w:rsidP="000B227B">
      <w:pPr>
        <w:pStyle w:val="Default"/>
        <w:numPr>
          <w:ilvl w:val="0"/>
          <w:numId w:val="34"/>
        </w:numPr>
        <w:spacing w:before="120" w:after="120"/>
        <w:ind w:firstLine="0"/>
        <w:jc w:val="both"/>
      </w:pPr>
      <w:bookmarkStart w:id="9" w:name="_Toc317854278"/>
      <w:bookmarkStart w:id="10" w:name="_Toc98149747"/>
      <w:r w:rsidRPr="00414100">
        <w:t>Soruşturma açılmasını müteakip, soruşturma konusu ürünün Bakanlık tarafından tespit edilen ÇHC’de yerleşik üreticilerine/ihracatçılarına, Türkiye’de yerleşik ithalatçılarına ve ayrıca ÇHC’de yerleşik diğer üreticilere/ihracatçılara iletilebilmesini teminen anılan ülkenin Ankara Büyükelçiliğine soruşturmanın açılışına ilişkin bildirimde bulunulmuştur.</w:t>
      </w:r>
    </w:p>
    <w:p w14:paraId="2E4B3D0D" w14:textId="77777777" w:rsidR="00121E0B" w:rsidRPr="00414100" w:rsidRDefault="00121E0B" w:rsidP="000B227B">
      <w:pPr>
        <w:pStyle w:val="Default"/>
        <w:numPr>
          <w:ilvl w:val="0"/>
          <w:numId w:val="34"/>
        </w:numPr>
        <w:spacing w:before="120" w:after="120"/>
        <w:ind w:firstLine="0"/>
        <w:jc w:val="both"/>
      </w:pPr>
      <w:r w:rsidRPr="00414100">
        <w:t>Bildirimde, soruşturma açılış Tebliğine, başvurunun gizli olmayan özetine ve soru formlarına nereden erişilebileceği hususunda bilgi verilmiştir.</w:t>
      </w:r>
    </w:p>
    <w:p w14:paraId="1771E9BA" w14:textId="77777777" w:rsidR="00121E0B" w:rsidRPr="00414100" w:rsidRDefault="00121E0B" w:rsidP="000B227B">
      <w:pPr>
        <w:pStyle w:val="Default"/>
        <w:numPr>
          <w:ilvl w:val="0"/>
          <w:numId w:val="34"/>
        </w:numPr>
        <w:spacing w:before="120" w:after="120"/>
        <w:ind w:firstLine="0"/>
        <w:jc w:val="both"/>
      </w:pPr>
      <w:r w:rsidRPr="00414100">
        <w:t>Taraflara görüş bildirme ve soru formlarını yanıtlamaları için posta süresi dâhil 37 gün süre tanınmıştır.</w:t>
      </w:r>
      <w:r w:rsidRPr="00333A39">
        <w:t xml:space="preserve"> </w:t>
      </w:r>
      <w:r w:rsidRPr="00414100">
        <w:t>Ayrıca, ilgili tarafların süre uzatımı yönündeki makul talepleri karşılanmıştır.</w:t>
      </w:r>
    </w:p>
    <w:p w14:paraId="08203B6C" w14:textId="1710B58C" w:rsidR="00121E0B" w:rsidRPr="00414100" w:rsidRDefault="00121E0B" w:rsidP="000B227B">
      <w:pPr>
        <w:pStyle w:val="Default"/>
        <w:numPr>
          <w:ilvl w:val="0"/>
          <w:numId w:val="34"/>
        </w:numPr>
        <w:spacing w:before="120" w:after="120"/>
        <w:ind w:firstLine="0"/>
        <w:jc w:val="both"/>
      </w:pPr>
      <w:r w:rsidRPr="00414100">
        <w:t>Yerli üretim dalı, soruşturma süresi boyunca Bakanlık ile iş</w:t>
      </w:r>
      <w:r w:rsidR="005569A5">
        <w:t xml:space="preserve"> </w:t>
      </w:r>
      <w:r w:rsidRPr="00414100">
        <w:t xml:space="preserve">birliği içinde olmuş ve gerektiğinde talep edilen ilave bilgileri temin etmiştir. </w:t>
      </w:r>
    </w:p>
    <w:p w14:paraId="57945036" w14:textId="4A4F7BB4" w:rsidR="00121E0B" w:rsidRPr="00414100" w:rsidRDefault="00121E0B" w:rsidP="000B227B">
      <w:pPr>
        <w:pStyle w:val="Default"/>
        <w:numPr>
          <w:ilvl w:val="0"/>
          <w:numId w:val="34"/>
        </w:numPr>
        <w:spacing w:before="120" w:after="120"/>
        <w:ind w:firstLine="0"/>
        <w:jc w:val="both"/>
      </w:pPr>
      <w:r w:rsidRPr="00414100">
        <w:t>Soruşturma konusu ürününün ÇHC’den ithalatını gerçekleştirdiği tespit edilen ithalatçı firmalara soruşturma açılışına ilişkin bildirimde bulunulmuş olup söz konusu firmalardan 3 tanesinin iş</w:t>
      </w:r>
      <w:r w:rsidR="005569A5">
        <w:t xml:space="preserve"> </w:t>
      </w:r>
      <w:r w:rsidRPr="00414100">
        <w:t>birliğinde bulunduğu kabul edilmiştir.</w:t>
      </w:r>
    </w:p>
    <w:p w14:paraId="6FD6075F" w14:textId="77777777" w:rsidR="00121E0B" w:rsidRPr="00414100" w:rsidRDefault="00121E0B" w:rsidP="000B227B">
      <w:pPr>
        <w:pStyle w:val="Default"/>
        <w:numPr>
          <w:ilvl w:val="0"/>
          <w:numId w:val="34"/>
        </w:numPr>
        <w:spacing w:before="120" w:after="120"/>
        <w:ind w:firstLine="0"/>
        <w:jc w:val="both"/>
      </w:pPr>
      <w:r w:rsidRPr="00414100">
        <w:t>Gemi, Yat ve Hizmetleri İhracatçıları Birliği (GYHİB) soruşturma açılışını müteakip görüşlerini paylaşmak suretiyle ilgili taraf olmuştur.</w:t>
      </w:r>
    </w:p>
    <w:p w14:paraId="00E5CCF7" w14:textId="348C8439" w:rsidR="00121E0B" w:rsidRPr="00A569B3" w:rsidRDefault="00121E0B" w:rsidP="000B227B">
      <w:pPr>
        <w:pStyle w:val="Default"/>
        <w:numPr>
          <w:ilvl w:val="0"/>
          <w:numId w:val="34"/>
        </w:numPr>
        <w:spacing w:before="120" w:after="120"/>
        <w:ind w:firstLine="0"/>
        <w:jc w:val="both"/>
      </w:pPr>
      <w:r w:rsidRPr="00414100">
        <w:t>Türkiye’ye ÇHC menşeli soruşturma konusu ürünün ihracatını gerçekleştirdiği tespit edilen üretici/ihracatçı firmalara soruşturma açılışına ilişkin bildirim gönderilmiş olup söz konusu firmalardan iş</w:t>
      </w:r>
      <w:r w:rsidR="005569A5">
        <w:t xml:space="preserve"> </w:t>
      </w:r>
      <w:r w:rsidRPr="00414100">
        <w:t>birliğinde bulunan olmamıştır.</w:t>
      </w:r>
    </w:p>
    <w:p w14:paraId="0AF4C02E" w14:textId="77777777" w:rsidR="00121E0B" w:rsidRPr="00333A39" w:rsidRDefault="00121E0B" w:rsidP="000B227B">
      <w:pPr>
        <w:pStyle w:val="Default"/>
        <w:numPr>
          <w:ilvl w:val="0"/>
          <w:numId w:val="34"/>
        </w:numPr>
        <w:spacing w:before="120" w:after="120"/>
        <w:ind w:firstLine="0"/>
        <w:jc w:val="both"/>
      </w:pPr>
      <w:r w:rsidRPr="00964FEB">
        <w:t>Soruşturma sonucunda alınacak karara esas teşkil edecek bilgi, bulgu, tespit ve değerlendirmeleri içeren nihai bildirim raporu</w:t>
      </w:r>
      <w:r>
        <w:t xml:space="preserve"> 29/8/2023 tarihinde yayımlanmıştır.</w:t>
      </w:r>
    </w:p>
    <w:p w14:paraId="72FCEFAC" w14:textId="77777777" w:rsidR="00121E0B" w:rsidRDefault="00121E0B" w:rsidP="000B227B">
      <w:pPr>
        <w:pStyle w:val="Default"/>
        <w:numPr>
          <w:ilvl w:val="0"/>
          <w:numId w:val="34"/>
        </w:numPr>
        <w:spacing w:before="120" w:after="120"/>
        <w:ind w:firstLine="0"/>
        <w:jc w:val="both"/>
      </w:pPr>
      <w:r w:rsidRPr="00333A39">
        <w:t xml:space="preserve">Nihai bildirim sonrasında, ilgili tarafların nihai bildirime ilişkin görüşlerini sözlü olarak da sunmalarına imkân tanımak amacıyla </w:t>
      </w:r>
      <w:r w:rsidRPr="002877C7">
        <w:t>11/9/2023</w:t>
      </w:r>
      <w:r w:rsidRPr="00333A39">
        <w:t xml:space="preserve"> tarihinde kamu dinleme toplantısı yapılmıştır.</w:t>
      </w:r>
    </w:p>
    <w:p w14:paraId="63AA7DC2" w14:textId="4ACA6BEA" w:rsidR="00121E0B" w:rsidRPr="00121E0B" w:rsidRDefault="00121E0B" w:rsidP="000B227B">
      <w:pPr>
        <w:pStyle w:val="Default"/>
        <w:numPr>
          <w:ilvl w:val="0"/>
          <w:numId w:val="34"/>
        </w:numPr>
        <w:spacing w:before="120" w:after="120"/>
        <w:ind w:firstLine="0"/>
        <w:jc w:val="both"/>
      </w:pPr>
      <w:r w:rsidRPr="00121E0B">
        <w:t>Tarafların işbu soruşturma boyunca ortaya koyduğu tüm bilgi, belge ve görüşler incelenmiş, mezkûr görüşlerden mevzuat kapsamında değerlendirilebilecek olanlara bu raporun ilgili bölümlerinde yer verilmiştir.</w:t>
      </w:r>
    </w:p>
    <w:p w14:paraId="20BB6DC1" w14:textId="5318EB75" w:rsidR="009D4B01" w:rsidRDefault="00414100" w:rsidP="00414100">
      <w:pPr>
        <w:pStyle w:val="Balk2"/>
        <w:spacing w:after="240"/>
      </w:pPr>
      <w:r>
        <w:t xml:space="preserve">1.7. </w:t>
      </w:r>
      <w:r w:rsidR="000337B5" w:rsidRPr="006B276C">
        <w:t>Yerinde</w:t>
      </w:r>
      <w:r w:rsidR="009D4B01" w:rsidRPr="006B276C">
        <w:t xml:space="preserve"> doğrulama </w:t>
      </w:r>
      <w:bookmarkEnd w:id="9"/>
      <w:r w:rsidR="00283B09" w:rsidRPr="006B276C">
        <w:t>incelemesi</w:t>
      </w:r>
      <w:bookmarkEnd w:id="10"/>
    </w:p>
    <w:p w14:paraId="5A299848" w14:textId="489CE760" w:rsidR="008D36D5" w:rsidRPr="00414100" w:rsidRDefault="008D36D5" w:rsidP="000B227B">
      <w:pPr>
        <w:pStyle w:val="Default"/>
        <w:numPr>
          <w:ilvl w:val="0"/>
          <w:numId w:val="35"/>
        </w:numPr>
        <w:spacing w:before="120" w:after="120"/>
        <w:ind w:firstLine="0"/>
        <w:jc w:val="both"/>
      </w:pPr>
      <w:bookmarkStart w:id="11" w:name="_Toc98149748"/>
      <w:r w:rsidRPr="00414100">
        <w:t>Yönetmeliğin 21 inci maddesi çerçevesinde, yerli üretici Erdemir firmasının üretim ve idari tesislerinde</w:t>
      </w:r>
      <w:r w:rsidR="00AC28C6">
        <w:t xml:space="preserve"> </w:t>
      </w:r>
      <w:r w:rsidR="005569A5">
        <w:t xml:space="preserve">6-8 Eylül 2023 </w:t>
      </w:r>
      <w:r w:rsidRPr="00414100">
        <w:t>tarihlerinde yerinde doğrulama incelemesi gerçekleştirilmiştir.</w:t>
      </w:r>
    </w:p>
    <w:p w14:paraId="0E0D588E" w14:textId="77777777" w:rsidR="009053B4" w:rsidRPr="00CC4F92" w:rsidRDefault="009053B4" w:rsidP="00AD27C0">
      <w:pPr>
        <w:pStyle w:val="Balk1"/>
        <w:numPr>
          <w:ilvl w:val="0"/>
          <w:numId w:val="7"/>
        </w:numPr>
        <w:rPr>
          <w:rFonts w:ascii="Times New Roman" w:hAnsi="Times New Roman" w:cs="Times New Roman"/>
        </w:rPr>
      </w:pPr>
      <w:r w:rsidRPr="00CC4F92">
        <w:rPr>
          <w:rFonts w:ascii="Times New Roman" w:hAnsi="Times New Roman" w:cs="Times New Roman"/>
        </w:rPr>
        <w:lastRenderedPageBreak/>
        <w:t>Soruşturma Konusu Ürün ve Benzer Ürün</w:t>
      </w:r>
      <w:bookmarkEnd w:id="11"/>
    </w:p>
    <w:p w14:paraId="310AF53C" w14:textId="77777777" w:rsidR="009053B4" w:rsidRPr="00CC4F92" w:rsidRDefault="009148B5" w:rsidP="000B227B">
      <w:pPr>
        <w:pStyle w:val="Balk2"/>
        <w:numPr>
          <w:ilvl w:val="1"/>
          <w:numId w:val="7"/>
        </w:numPr>
        <w:ind w:left="426"/>
      </w:pPr>
      <w:bookmarkStart w:id="12" w:name="_Toc98149749"/>
      <w:r w:rsidRPr="00CC4F92">
        <w:t xml:space="preserve">Soruşturma </w:t>
      </w:r>
      <w:r w:rsidR="009C6A07" w:rsidRPr="00CC4F92">
        <w:t xml:space="preserve">konusu ürün </w:t>
      </w:r>
      <w:r w:rsidR="002C4BD9" w:rsidRPr="00CC4F92">
        <w:t>ve benzer ürün</w:t>
      </w:r>
      <w:bookmarkEnd w:id="12"/>
    </w:p>
    <w:p w14:paraId="50DB0ADD" w14:textId="17C0B310" w:rsidR="008D36D5" w:rsidRPr="0018028D" w:rsidRDefault="008D36D5" w:rsidP="000B227B">
      <w:pPr>
        <w:pStyle w:val="Default"/>
        <w:numPr>
          <w:ilvl w:val="0"/>
          <w:numId w:val="36"/>
        </w:numPr>
        <w:spacing w:before="120" w:after="120"/>
        <w:ind w:firstLine="0"/>
        <w:jc w:val="both"/>
      </w:pPr>
      <w:bookmarkStart w:id="13" w:name="_Toc519505558"/>
      <w:bookmarkStart w:id="14" w:name="_Toc98149750"/>
      <w:r w:rsidRPr="00414100">
        <w:t xml:space="preserve">Soruşturma konusu ürün, </w:t>
      </w:r>
      <w:r>
        <w:t xml:space="preserve">7208.51.20.10.11, 7208.51.20.10.19, 7208.51.20.90.11, 7208.51.20.90.19, 7208.90.80.10.11, 7208.90.80.10.12, 7208.90.80.20.11, 7208.90.80.20.12, 7211.13.00.11.00, 7211.13.00.19.00, 7211.14.00.21.12, 7211.14.00.29.11, 7211.14.00.29.12, 7225.40.40.00.00, 7225.99.00.00.10, 7225.99.00.00.90 </w:t>
      </w:r>
      <w:r w:rsidR="00AC1B60">
        <w:t>GTİP’leri</w:t>
      </w:r>
      <w:r w:rsidRPr="00414100">
        <w:t xml:space="preserve"> altında kayıtlı </w:t>
      </w:r>
      <w:r>
        <w:t>“sıcak haddelenmiş rulo halinde olmayan yassı çelik”</w:t>
      </w:r>
      <w:r w:rsidR="00EF10AD">
        <w:t>di</w:t>
      </w:r>
      <w:r>
        <w:t>r</w:t>
      </w:r>
      <w:r w:rsidR="00EF10AD">
        <w:t>.</w:t>
      </w:r>
    </w:p>
    <w:p w14:paraId="7E3CA7D5" w14:textId="77777777" w:rsidR="008D36D5" w:rsidRDefault="008D36D5" w:rsidP="000B227B">
      <w:pPr>
        <w:pStyle w:val="Default"/>
        <w:numPr>
          <w:ilvl w:val="0"/>
          <w:numId w:val="36"/>
        </w:numPr>
        <w:spacing w:before="120" w:after="120"/>
        <w:ind w:firstLine="0"/>
        <w:jc w:val="both"/>
      </w:pPr>
      <w:r w:rsidRPr="007051EA">
        <w:t xml:space="preserve"> </w:t>
      </w:r>
      <w:r>
        <w:t xml:space="preserve">Kalın levha, demirden ya da alaşımlı veya alaşımsız çelikten sıcak haddelenmiş veya dövülmüş ya da dökülmüş, rulo halinde olmayan (levha), yassı çelik ürünlerdir. Ürünlerde kalınlık 15 mm ve üzerinde (15 dâhil) olup, genişlik 3.600 mm ve altıdır (3.600 dâhil). Bahse konu ürünler temperlenmemiş ve asitlenmemiştir; bununla beraber boyanmış veya boyanmamış, kumlanmış veya kumlanmamış, kenar kesilmiş veya kenar kesilmemiş; dikdörtgen, kare, dairesel, eliptik veya diğer farklı şekillerde olabilmektedir. </w:t>
      </w:r>
    </w:p>
    <w:p w14:paraId="77FF97A1" w14:textId="77777777" w:rsidR="008D36D5" w:rsidRDefault="008D36D5" w:rsidP="000B227B">
      <w:pPr>
        <w:pStyle w:val="Default"/>
        <w:numPr>
          <w:ilvl w:val="0"/>
          <w:numId w:val="36"/>
        </w:numPr>
        <w:spacing w:before="120" w:after="120"/>
        <w:ind w:firstLine="0"/>
        <w:jc w:val="both"/>
      </w:pPr>
      <w:r>
        <w:t>Kalın levha gemi inşasında, basınçlı kazan, makine, boru ve profil imalatında, yenilenebilir enerji santralleri (rüzgâr ve hidrolik), demiryolları ve petrokimya rafinerileri ile savunma sanayisi, inşaat (yapısal çelik, köprü ve otoyol gibi büyük çaplı projeler), otomotiv ve çimento gibi önemli sektörlerde kullanılmaktadır.</w:t>
      </w:r>
      <w:r w:rsidRPr="007051EA">
        <w:t xml:space="preserve"> </w:t>
      </w:r>
    </w:p>
    <w:p w14:paraId="2368E211" w14:textId="77777777" w:rsidR="008D36D5" w:rsidRDefault="008D36D5" w:rsidP="000B227B">
      <w:pPr>
        <w:pStyle w:val="Default"/>
        <w:numPr>
          <w:ilvl w:val="0"/>
          <w:numId w:val="36"/>
        </w:numPr>
        <w:spacing w:before="120" w:after="120"/>
        <w:ind w:firstLine="0"/>
        <w:jc w:val="both"/>
      </w:pPr>
      <w:r>
        <w:t xml:space="preserve">Soruşturma konusu ürün alaşımlı veya alaşımsız karbon çelikleri grubunda değerlendirilmektedir. İmalat yarı mamul olan slab ürünün doğrudan levha haddehanesinde işlemden geçmesi ile gerçekleşmektedir. Üretim tekniği açısından, rulo halindeki ürünlerin boya kesilmesi ile imal edilen levha türleri olabildiği gibi, doğrudan levha üretimi de mümkündür. Bununla beraber, bu iki imalat tekniği (boy kesme ve kalın levha) teknik özellik ve kullanım alanı bakımından farklı ihtiyaçlara cevap vermektedir. Boy kesme levha ürünler, ısıl işlem sonrası kamburlaşabilmekte, kalın levha ürünlerde ise böyle bir sorun yaşanmamaktadır. Kalın levhalar tek bir yarı mamulden (tek bir slab) imal edilmekte olduğundan tam homojen bir içyapı dağılımı mümkündür. Ancak boy kesme levhalar öncelikle rulo şeklinde haddelendiğinden, homojenlik koşulları çok daha geniş bir skaladadır. </w:t>
      </w:r>
    </w:p>
    <w:p w14:paraId="09B57348" w14:textId="77777777" w:rsidR="008D36D5" w:rsidRDefault="008D36D5" w:rsidP="000B227B">
      <w:pPr>
        <w:pStyle w:val="Default"/>
        <w:numPr>
          <w:ilvl w:val="0"/>
          <w:numId w:val="36"/>
        </w:numPr>
        <w:spacing w:before="120" w:after="120"/>
        <w:ind w:firstLine="0"/>
        <w:jc w:val="both"/>
      </w:pPr>
      <w:r>
        <w:t xml:space="preserve">Tüm ürünler, yarı mamul olan slab üretimine kadar ortak süreçten geçmektedir. Demir cevheri ve kok karışımları, yüksek fırınlarda sıvı ham demir (sıcak metal) haline getirilmektedir. Sonrasında çelikhane tesisinde, BOF (bazik oksijen fırını) yöntemi kullanılarak çeşitli aşamalardan geçmek suretiyle sıvı çelik; tüm özelliklerini kazanmış sıvı çelik ise sürekli döküm tesislerinde katılaştırılarak slab halini almaktadır. Yarı mamul olan slab, ısıtma fırınında uygun sıcaklığa ulaştırıldıktan sonra müşterinin talep ve ebatlarına uygun şeklide levha haddehanesinde son halini almaktadır. </w:t>
      </w:r>
    </w:p>
    <w:p w14:paraId="1114411D" w14:textId="77777777" w:rsidR="008D36D5" w:rsidRDefault="008D36D5" w:rsidP="000B227B">
      <w:pPr>
        <w:pStyle w:val="Default"/>
        <w:numPr>
          <w:ilvl w:val="0"/>
          <w:numId w:val="36"/>
        </w:numPr>
        <w:spacing w:before="120" w:after="120"/>
        <w:ind w:firstLine="0"/>
        <w:jc w:val="both"/>
      </w:pPr>
      <w:r>
        <w:t>Yapılan başvuruda, yerli üretim dalı tarafından üretilen ürün ile soruşturma konusu ithal ürün arasında teknik ve fiziki özellikler ile ürünün temel kullanım alanları bakımından bir fark bulunmadığı belirtilmiştir. Bu nedenle, Yönetmeliğin 4 üncü maddesi çerçevesinde, soruşturma konusu ürün ile yerli üretim dalı tarafından üretilen ürününün esas soruşturmada ve daha önceki nihai gözden geçirme soruşturmasında yapılan benzer ürün olarak kabul edilebileceği tespiti geçerliliğini korumaktadır.</w:t>
      </w:r>
    </w:p>
    <w:p w14:paraId="5112B29A" w14:textId="3B1813BC" w:rsidR="008D36D5" w:rsidRDefault="008D36D5" w:rsidP="000B227B">
      <w:pPr>
        <w:pStyle w:val="Default"/>
        <w:numPr>
          <w:ilvl w:val="0"/>
          <w:numId w:val="36"/>
        </w:numPr>
        <w:spacing w:before="120" w:after="120"/>
        <w:ind w:firstLine="0"/>
        <w:jc w:val="both"/>
      </w:pPr>
      <w:r w:rsidRPr="006C7B83">
        <w:t>İş</w:t>
      </w:r>
      <w:r w:rsidR="005569A5">
        <w:t xml:space="preserve"> </w:t>
      </w:r>
      <w:r w:rsidRPr="006C7B83">
        <w:t xml:space="preserve">birliğinde bulunan kimi ithalatçı firmalar </w:t>
      </w:r>
      <w:r>
        <w:t xml:space="preserve">ve GYHİB </w:t>
      </w:r>
      <w:r w:rsidRPr="006C7B83">
        <w:t>tarafından</w:t>
      </w:r>
      <w:r>
        <w:t xml:space="preserve"> iletilen görüşlerde</w:t>
      </w:r>
      <w:r w:rsidRPr="006C7B83">
        <w:t>, yerli üretim dalının ürettiği ürünün ithal e</w:t>
      </w:r>
      <w:r>
        <w:t>dilen</w:t>
      </w:r>
      <w:r w:rsidRPr="006C7B83">
        <w:t xml:space="preserve"> ürün ile tam ikame olmadığı</w:t>
      </w:r>
      <w:r>
        <w:t>,</w:t>
      </w:r>
      <w:r w:rsidRPr="006C7B83">
        <w:t xml:space="preserve"> </w:t>
      </w:r>
      <w:r>
        <w:t xml:space="preserve">iki ürün arasında </w:t>
      </w:r>
      <w:r w:rsidRPr="006C7B83">
        <w:t>bazı teknik farklılıklar olduğu</w:t>
      </w:r>
      <w:r>
        <w:t>, bazı boy ve ebattaki plakaların yerli üretim dalı tarafından üretilmediği</w:t>
      </w:r>
      <w:r w:rsidRPr="006C7B83">
        <w:t xml:space="preserve"> </w:t>
      </w:r>
      <w:r>
        <w:t>belirtilmiştir</w:t>
      </w:r>
      <w:r w:rsidRPr="006C7B83">
        <w:t xml:space="preserve">. </w:t>
      </w:r>
      <w:r>
        <w:t xml:space="preserve">Bu kapsamda, soruşturma konusu ürün işbu raporun 2.1.2 nci maddesinde belirtilen ebatlar aralığında yer alan ürünlerdir. </w:t>
      </w:r>
      <w:r w:rsidRPr="006C61BE">
        <w:t>Bu çerçevede, 15 mm kalınlığın altında veya 3.600 mm genişliğin üzerindeki ürünlerde hâlihazırda yürürlükte olan bir dampinge karşı önlem bulun</w:t>
      </w:r>
      <w:r>
        <w:t xml:space="preserve">mamakta olup söz konusu ürünler </w:t>
      </w:r>
      <w:r w:rsidRPr="006C61BE">
        <w:t xml:space="preserve">soruşturma kapsamına </w:t>
      </w:r>
      <w:r>
        <w:t xml:space="preserve">da </w:t>
      </w:r>
      <w:r>
        <w:lastRenderedPageBreak/>
        <w:t>girmemektedir. Bunun yanı sıra, y</w:t>
      </w:r>
      <w:r w:rsidRPr="006C7B83">
        <w:t>ürürlükteki mevzuat uyarınca, yerli üretim dalının soruşturma konusu ürünün tüm tiplerini üretme zorunluluğu</w:t>
      </w:r>
      <w:r>
        <w:t xml:space="preserve"> da</w:t>
      </w:r>
      <w:r w:rsidRPr="006C7B83">
        <w:t xml:space="preserve"> bulunmamaktadır.</w:t>
      </w:r>
    </w:p>
    <w:p w14:paraId="555A9935" w14:textId="77777777" w:rsidR="008D36D5" w:rsidRDefault="008D36D5" w:rsidP="000B227B">
      <w:pPr>
        <w:pStyle w:val="Default"/>
        <w:numPr>
          <w:ilvl w:val="0"/>
          <w:numId w:val="36"/>
        </w:numPr>
        <w:spacing w:before="120" w:after="120"/>
        <w:ind w:firstLine="0"/>
        <w:jc w:val="both"/>
      </w:pPr>
      <w:r>
        <w:t>GYHİB tarafından, gemi ve yat inşası ile ekipman üretiminde kullanılan gemi sacının American Bureau of Shipping (ABS) ve American Society for Testing and Materials (ASTM) gibi uluslararası kuruluşların belirlediği standartlarla uyumlu olması, ilgili klas standartlarını sağladığını gösteren çelikteki homojenlik, karbon miktarı, çeliğin akma ve çekme testleri sonuçlarının kabul edilebilir limitler dahilinde olması gerektiği, bu minvalde, bu koşulları sağlayan ithal gemi sacına ihtiyaç bulunduğu ifade edilmiştir. Erdemir firmasının belirli ürün tiplerinde ABS ve ASTM sertifikalarının yanı sıra Türk Loydu gibi pek çok kuruluş tarafından alınan sertifikaları da haiz olduğu Bakanlığımız tarafından tespit edilmiştir.</w:t>
      </w:r>
    </w:p>
    <w:p w14:paraId="0FB4693D" w14:textId="701DC835" w:rsidR="008D36D5" w:rsidRDefault="008D36D5" w:rsidP="000B227B">
      <w:pPr>
        <w:pStyle w:val="Default"/>
        <w:numPr>
          <w:ilvl w:val="0"/>
          <w:numId w:val="36"/>
        </w:numPr>
        <w:spacing w:before="120" w:after="120"/>
        <w:ind w:firstLine="0"/>
        <w:jc w:val="both"/>
      </w:pPr>
      <w:r>
        <w:t>GYHİB tarafından iletilen görüşlerde özel maksatlı gemilerde kullanılmak üzere üretilen yüksek mukavemet gerektiren çeliklerin yerli üretim dalı tarafından üretilmediği belirtilmiştir. Erdemir firması, yüksek mukavemet gerektiren çeliklerin üretimine ilişkin sahip olduğu sertifika örneğini Bakanlığımız ile paylaşmıştır. Öte yandan, Erdemir firması tarafından, teknik üretim imkânları dışında kalan gemi yapımına yönelik kalın levha türlerinin sadece buz kırıcı gemilerde veya denizaltılarda kullanıldığı; bunun dışındaki türlerde ise firmanın teknik üretim imkânı bulunduğu vurgulanmış olup 2021-2023 döneminde, kendilerine sipariş geçilen ancak üretim kapasiteleri dışında olduğu için veremedikleri gemi sacı/levhası olmadığı belirtilmiştir.</w:t>
      </w:r>
    </w:p>
    <w:p w14:paraId="1735FA9E" w14:textId="043B35C2" w:rsidR="008D36D5" w:rsidRDefault="008D36D5" w:rsidP="000B227B">
      <w:pPr>
        <w:pStyle w:val="Default"/>
        <w:numPr>
          <w:ilvl w:val="0"/>
          <w:numId w:val="36"/>
        </w:numPr>
        <w:spacing w:before="120" w:after="120"/>
        <w:ind w:firstLine="0"/>
        <w:jc w:val="both"/>
      </w:pPr>
      <w:r>
        <w:t xml:space="preserve"> GYHİB tarafından, 2022 yılı başından beri süre gelen Rusya-Ukrayna savaşı sebebiyle Türk tersanelerinin ana çelik tedarikçisi olan Ukrayna’dan sac temini yapılamadığı ve bu sebeple ÇHC’nin sektörün ana sac tedarikçisi konumuna geldiği belirtilmiştir. </w:t>
      </w:r>
      <w:r w:rsidRPr="006C61BE">
        <w:t>Ukrayna’dan gerçekleşen söz konusu ürün ithalatının genel ithalat içerisindeki payı 2020-SD dönemi</w:t>
      </w:r>
      <w:r>
        <w:t xml:space="preserve">nde </w:t>
      </w:r>
      <w:r w:rsidRPr="006C61BE">
        <w:t>%3 dolaylarında seyretmekle beraber, 2023 yılından itibaren ithalat gerçekleşmediği</w:t>
      </w:r>
      <w:r>
        <w:t xml:space="preserve"> </w:t>
      </w:r>
      <w:r w:rsidR="009B3505">
        <w:t xml:space="preserve">Ticaret </w:t>
      </w:r>
      <w:r>
        <w:t>Bakanlığı</w:t>
      </w:r>
      <w:r w:rsidR="009B3505">
        <w:t xml:space="preserve"> tarafından</w:t>
      </w:r>
      <w:r>
        <w:t xml:space="preserve"> da</w:t>
      </w:r>
      <w:r w:rsidRPr="006C61BE">
        <w:t xml:space="preserve"> gözl</w:t>
      </w:r>
      <w:r>
        <w:t>emlenmiştir. Diğer taraftan, Ukrayna’nın ithalattan aldığı paydan daha fazlasına sahip olup önleme tabi olmayan pek çok ülkeden ithalat gerçekleştirilmesi mümkün bulunmaktadır.</w:t>
      </w:r>
    </w:p>
    <w:p w14:paraId="0CDC2E62" w14:textId="77777777" w:rsidR="008D36D5" w:rsidRDefault="008D36D5" w:rsidP="000B227B">
      <w:pPr>
        <w:pStyle w:val="Default"/>
        <w:numPr>
          <w:ilvl w:val="0"/>
          <w:numId w:val="36"/>
        </w:numPr>
        <w:spacing w:before="120" w:after="120"/>
        <w:ind w:firstLine="0"/>
        <w:jc w:val="both"/>
      </w:pPr>
      <w:r w:rsidRPr="007051EA">
        <w:t>Soruşturma konusu ürün ve benzer ürün ile ilgili açıklamalar bağlayıcı nitelikte olmayıp genel içerikli ve bilgi amaçlıdır.</w:t>
      </w:r>
    </w:p>
    <w:p w14:paraId="5CA0E5E0" w14:textId="77777777" w:rsidR="00AC28C6" w:rsidRPr="00AC28C6" w:rsidRDefault="00AC28C6" w:rsidP="00AC28C6">
      <w:pPr>
        <w:pStyle w:val="ListeParagraf"/>
        <w:keepNext/>
        <w:keepLines/>
        <w:numPr>
          <w:ilvl w:val="0"/>
          <w:numId w:val="8"/>
        </w:numPr>
        <w:spacing w:before="240"/>
        <w:outlineLvl w:val="1"/>
        <w:rPr>
          <w:rFonts w:eastAsiaTheme="majorEastAsia" w:cstheme="majorBidi"/>
          <w:b/>
          <w:vanish/>
          <w:szCs w:val="26"/>
        </w:rPr>
      </w:pPr>
    </w:p>
    <w:p w14:paraId="4066370E" w14:textId="77777777" w:rsidR="00AC28C6" w:rsidRPr="00AC28C6" w:rsidRDefault="00AC28C6" w:rsidP="00AC28C6">
      <w:pPr>
        <w:pStyle w:val="ListeParagraf"/>
        <w:keepNext/>
        <w:keepLines/>
        <w:numPr>
          <w:ilvl w:val="0"/>
          <w:numId w:val="8"/>
        </w:numPr>
        <w:spacing w:before="240"/>
        <w:outlineLvl w:val="1"/>
        <w:rPr>
          <w:rFonts w:eastAsiaTheme="majorEastAsia" w:cstheme="majorBidi"/>
          <w:b/>
          <w:vanish/>
          <w:szCs w:val="26"/>
        </w:rPr>
      </w:pPr>
    </w:p>
    <w:p w14:paraId="3507EA0F" w14:textId="77777777" w:rsidR="00AC28C6" w:rsidRPr="00AC28C6" w:rsidRDefault="00AC28C6" w:rsidP="00AC28C6">
      <w:pPr>
        <w:pStyle w:val="ListeParagraf"/>
        <w:keepNext/>
        <w:keepLines/>
        <w:numPr>
          <w:ilvl w:val="1"/>
          <w:numId w:val="8"/>
        </w:numPr>
        <w:spacing w:before="240"/>
        <w:outlineLvl w:val="1"/>
        <w:rPr>
          <w:rFonts w:eastAsiaTheme="majorEastAsia" w:cstheme="majorBidi"/>
          <w:b/>
          <w:vanish/>
          <w:szCs w:val="26"/>
        </w:rPr>
      </w:pPr>
    </w:p>
    <w:p w14:paraId="542B6C73" w14:textId="2C5ADE1E" w:rsidR="008D36D5" w:rsidRDefault="00581F60" w:rsidP="00AC28C6">
      <w:pPr>
        <w:pStyle w:val="Balk2"/>
        <w:numPr>
          <w:ilvl w:val="1"/>
          <w:numId w:val="8"/>
        </w:numPr>
        <w:ind w:left="426"/>
      </w:pPr>
      <w:r w:rsidRPr="00CC4F92">
        <w:t xml:space="preserve">Ürünün </w:t>
      </w:r>
      <w:r w:rsidR="003D5FA7" w:rsidRPr="00CC4F92">
        <w:t xml:space="preserve">ithalinde uygulanan </w:t>
      </w:r>
      <w:bookmarkEnd w:id="13"/>
      <w:r w:rsidR="003D5FA7" w:rsidRPr="00CC4F92">
        <w:t>vergi oranları ve diğer yükümlülükler</w:t>
      </w:r>
      <w:bookmarkEnd w:id="14"/>
    </w:p>
    <w:p w14:paraId="6562CB76" w14:textId="77777777" w:rsidR="008D36D5" w:rsidRDefault="008D36D5" w:rsidP="000B227B">
      <w:pPr>
        <w:pStyle w:val="ListeParagraf"/>
        <w:numPr>
          <w:ilvl w:val="0"/>
          <w:numId w:val="9"/>
        </w:numPr>
        <w:spacing w:before="120" w:after="120"/>
        <w:ind w:firstLine="0"/>
        <w:jc w:val="both"/>
      </w:pPr>
      <w:r w:rsidRPr="009F5378">
        <w:t xml:space="preserve">Soruşturma konusu ürün için meri İthalat Rejimi Kararı çerçevesinde belirlenen gümrük vergileri aşağıda yer almaktadır. </w:t>
      </w:r>
    </w:p>
    <w:p w14:paraId="1A244802" w14:textId="7F1AA7EC" w:rsidR="008D36D5" w:rsidRDefault="008D36D5" w:rsidP="000B227B">
      <w:pPr>
        <w:pStyle w:val="ListeParagraf"/>
        <w:numPr>
          <w:ilvl w:val="0"/>
          <w:numId w:val="9"/>
        </w:numPr>
        <w:spacing w:before="120" w:after="120"/>
        <w:ind w:firstLine="0"/>
        <w:jc w:val="both"/>
      </w:pPr>
      <w:r>
        <w:t>Buna göre, 2</w:t>
      </w:r>
      <w:r w:rsidR="009B3505">
        <w:t>7</w:t>
      </w:r>
      <w:r>
        <w:t xml:space="preserve">/1/2023 tarihli ve </w:t>
      </w:r>
      <w:r w:rsidR="009B3505">
        <w:t xml:space="preserve">6776 </w:t>
      </w:r>
      <w:r>
        <w:t xml:space="preserve">sayılı </w:t>
      </w:r>
      <w:r w:rsidR="009B3505">
        <w:t xml:space="preserve">Cumhurbaşkanı Kararı ile yürürlüğe konulan </w:t>
      </w:r>
      <w:r w:rsidRPr="00101B8D">
        <w:rPr>
          <w:iCs/>
        </w:rPr>
        <w:t>İthalat Rejimi Kararınd</w:t>
      </w:r>
      <w:r w:rsidR="009B3505">
        <w:rPr>
          <w:iCs/>
        </w:rPr>
        <w:t>a</w:t>
      </w:r>
      <w:r w:rsidRPr="00101B8D">
        <w:rPr>
          <w:iCs/>
        </w:rPr>
        <w:t xml:space="preserve"> Değişiklik Yapılmasına İlişkin Karar </w:t>
      </w:r>
      <w:r w:rsidRPr="009B3505">
        <w:t>uyarınca</w:t>
      </w:r>
      <w:r>
        <w:t>, soruşturma konusu ürünün ÇHC menşeli olanlarının ithalatında 7208.51.20.10.11, 7208.51.20.10.19, 7208.51.20.90.11, 7208.51.20.90.19, 7208.90.80.10.11 ve 7208.90.80.20.11</w:t>
      </w:r>
      <w:r>
        <w:rPr>
          <w:sz w:val="20"/>
          <w:szCs w:val="20"/>
        </w:rPr>
        <w:t>  </w:t>
      </w:r>
      <w:r>
        <w:t xml:space="preserve"> GTİP’leri için %9 oranında uygulanan gümrük vergisi; 7211.14.00.21.12 ve 7211.14.00.29.12 GTİP’lerinde uygulanan %10 oranındaki gümrük vergisi; 7225.40.40.00.00 ve 7225.99.00.00.10 GTİP’leri için %6 oranında uygulanan gümrük vergisi %15 oranına yükseltilirken, 7211.13.00.11.00 GTİP’i için  %15 oranında uygulanan gümrük vergisi %20 oranına yükseltilmiştir. Söz konusu gümrük vergileri değişikliği, 2</w:t>
      </w:r>
      <w:r w:rsidR="009B3505">
        <w:t>5</w:t>
      </w:r>
      <w:r>
        <w:t xml:space="preserve">/2/2023 tarihli ve </w:t>
      </w:r>
      <w:r w:rsidR="009B3505">
        <w:t xml:space="preserve">6872 </w:t>
      </w:r>
      <w:r>
        <w:t xml:space="preserve">sayılı </w:t>
      </w:r>
      <w:r w:rsidR="009B3505">
        <w:t xml:space="preserve">Cumhurbaşkanı Kararı ile yürürlüğe konulan </w:t>
      </w:r>
      <w:r w:rsidRPr="00101B8D">
        <w:rPr>
          <w:iCs/>
        </w:rPr>
        <w:t>27/1/2023 Tarihli ve 6776 Sayılı Cumhurbaşkanı Kararı ile Yürürlüğe Konulan İthalat Rejimi Kararında Değişiklik Yapılmasına İlişkin Kararda Değişiklik Yapılmasına Dair Karar</w:t>
      </w:r>
      <w:r>
        <w:rPr>
          <w:i/>
          <w:iCs/>
        </w:rPr>
        <w:t xml:space="preserve"> </w:t>
      </w:r>
      <w:r>
        <w:t>uyarınca 1/4/2023 tarihinde yürürlüğe girmiştir.</w:t>
      </w:r>
    </w:p>
    <w:p w14:paraId="29548FC2" w14:textId="598BB116" w:rsidR="003930A6" w:rsidRDefault="003930A6" w:rsidP="003930A6">
      <w:pPr>
        <w:spacing w:before="120" w:after="120"/>
        <w:jc w:val="both"/>
      </w:pPr>
    </w:p>
    <w:p w14:paraId="5F157C7F" w14:textId="51580E91" w:rsidR="003930A6" w:rsidRDefault="003930A6" w:rsidP="003930A6">
      <w:pPr>
        <w:spacing w:before="120" w:after="120"/>
        <w:jc w:val="both"/>
      </w:pPr>
    </w:p>
    <w:p w14:paraId="3A33A426" w14:textId="77777777" w:rsidR="00EF10AD" w:rsidRPr="009F5378" w:rsidRDefault="00EF10AD" w:rsidP="003930A6">
      <w:pPr>
        <w:spacing w:before="120" w:after="120"/>
        <w:jc w:val="both"/>
      </w:pPr>
    </w:p>
    <w:tbl>
      <w:tblPr>
        <w:tblW w:w="9184" w:type="dxa"/>
        <w:tblLayout w:type="fixed"/>
        <w:tblCellMar>
          <w:left w:w="70" w:type="dxa"/>
          <w:right w:w="70" w:type="dxa"/>
        </w:tblCellMar>
        <w:tblLook w:val="04A0" w:firstRow="1" w:lastRow="0" w:firstColumn="1" w:lastColumn="0" w:noHBand="0" w:noVBand="1"/>
      </w:tblPr>
      <w:tblGrid>
        <w:gridCol w:w="2287"/>
        <w:gridCol w:w="709"/>
        <w:gridCol w:w="845"/>
        <w:gridCol w:w="855"/>
        <w:gridCol w:w="856"/>
        <w:gridCol w:w="998"/>
        <w:gridCol w:w="855"/>
        <w:gridCol w:w="857"/>
        <w:gridCol w:w="922"/>
      </w:tblGrid>
      <w:tr w:rsidR="00BA081A" w:rsidRPr="00BA081A" w14:paraId="54484B05" w14:textId="77777777" w:rsidTr="00202A2A">
        <w:trPr>
          <w:trHeight w:val="219"/>
        </w:trPr>
        <w:tc>
          <w:tcPr>
            <w:tcW w:w="228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CEB3BE8" w14:textId="77777777" w:rsidR="008D36D5" w:rsidRPr="00BA081A" w:rsidRDefault="008D36D5" w:rsidP="00202A2A">
            <w:pPr>
              <w:jc w:val="center"/>
            </w:pPr>
            <w:r w:rsidRPr="00BA081A">
              <w:lastRenderedPageBreak/>
              <w:t>GTİP</w:t>
            </w:r>
          </w:p>
        </w:tc>
        <w:tc>
          <w:tcPr>
            <w:tcW w:w="6897" w:type="dxa"/>
            <w:gridSpan w:val="8"/>
            <w:tcBorders>
              <w:top w:val="single" w:sz="8" w:space="0" w:color="auto"/>
              <w:left w:val="nil"/>
              <w:bottom w:val="single" w:sz="8" w:space="0" w:color="auto"/>
              <w:right w:val="single" w:sz="8" w:space="0" w:color="000000"/>
            </w:tcBorders>
            <w:shd w:val="clear" w:color="auto" w:fill="auto"/>
            <w:noWrap/>
            <w:vAlign w:val="center"/>
            <w:hideMark/>
          </w:tcPr>
          <w:p w14:paraId="6766228C" w14:textId="77777777" w:rsidR="008D36D5" w:rsidRPr="00BA081A" w:rsidRDefault="008D36D5" w:rsidP="00202A2A">
            <w:pPr>
              <w:jc w:val="center"/>
            </w:pPr>
            <w:r w:rsidRPr="00BA081A">
              <w:t xml:space="preserve">GÜMRÜK VERGİSİ ORANI (%) </w:t>
            </w:r>
          </w:p>
        </w:tc>
      </w:tr>
      <w:tr w:rsidR="00BA081A" w:rsidRPr="00BA081A" w14:paraId="084774BA" w14:textId="77777777" w:rsidTr="004D425E">
        <w:trPr>
          <w:trHeight w:val="219"/>
        </w:trPr>
        <w:tc>
          <w:tcPr>
            <w:tcW w:w="2287" w:type="dxa"/>
            <w:vMerge/>
            <w:tcBorders>
              <w:top w:val="single" w:sz="8" w:space="0" w:color="auto"/>
              <w:left w:val="single" w:sz="8" w:space="0" w:color="auto"/>
              <w:bottom w:val="single" w:sz="8" w:space="0" w:color="000000"/>
              <w:right w:val="single" w:sz="8" w:space="0" w:color="auto"/>
            </w:tcBorders>
            <w:vAlign w:val="center"/>
            <w:hideMark/>
          </w:tcPr>
          <w:p w14:paraId="7472E9D0" w14:textId="77777777" w:rsidR="008D36D5" w:rsidRPr="00BA081A" w:rsidRDefault="008D36D5" w:rsidP="00202A2A"/>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780B916" w14:textId="77777777" w:rsidR="008D36D5" w:rsidRPr="00BA081A" w:rsidRDefault="008D36D5" w:rsidP="00202A2A">
            <w:pPr>
              <w:jc w:val="center"/>
            </w:pPr>
            <w:r w:rsidRPr="00BA081A">
              <w:t>1</w:t>
            </w:r>
          </w:p>
        </w:tc>
        <w:tc>
          <w:tcPr>
            <w:tcW w:w="84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04969D2" w14:textId="77777777" w:rsidR="008D36D5" w:rsidRPr="00BA081A" w:rsidRDefault="008D36D5" w:rsidP="00202A2A">
            <w:pPr>
              <w:jc w:val="center"/>
            </w:pPr>
            <w:r w:rsidRPr="00BA081A">
              <w:t>2</w:t>
            </w:r>
          </w:p>
        </w:tc>
        <w:tc>
          <w:tcPr>
            <w:tcW w:w="85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B6D5543" w14:textId="77777777" w:rsidR="008D36D5" w:rsidRPr="00BA081A" w:rsidRDefault="008D36D5" w:rsidP="00202A2A">
            <w:pPr>
              <w:jc w:val="center"/>
            </w:pPr>
            <w:r w:rsidRPr="00BA081A">
              <w:t>3</w:t>
            </w:r>
          </w:p>
        </w:tc>
        <w:tc>
          <w:tcPr>
            <w:tcW w:w="85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C6CB91D" w14:textId="77777777" w:rsidR="008D36D5" w:rsidRPr="00BA081A" w:rsidRDefault="008D36D5" w:rsidP="00202A2A">
            <w:pPr>
              <w:jc w:val="center"/>
            </w:pPr>
            <w:r w:rsidRPr="00BA081A">
              <w:t>4</w:t>
            </w:r>
          </w:p>
        </w:tc>
        <w:tc>
          <w:tcPr>
            <w:tcW w:w="271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2067C35" w14:textId="77777777" w:rsidR="008D36D5" w:rsidRPr="00BA081A" w:rsidRDefault="008D36D5" w:rsidP="00202A2A">
            <w:pPr>
              <w:jc w:val="center"/>
            </w:pPr>
            <w:r w:rsidRPr="00BA081A">
              <w:t>GTS ÜLKELERİ</w:t>
            </w:r>
          </w:p>
        </w:tc>
        <w:tc>
          <w:tcPr>
            <w:tcW w:w="91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DD7BBAB" w14:textId="77777777" w:rsidR="008D36D5" w:rsidRPr="00BA081A" w:rsidRDefault="008D36D5" w:rsidP="00202A2A">
            <w:pPr>
              <w:jc w:val="center"/>
            </w:pPr>
            <w:r w:rsidRPr="00BA081A">
              <w:t>8</w:t>
            </w:r>
          </w:p>
        </w:tc>
      </w:tr>
      <w:tr w:rsidR="00BA081A" w:rsidRPr="00BA081A" w14:paraId="411C6FB3" w14:textId="77777777" w:rsidTr="004D425E">
        <w:trPr>
          <w:trHeight w:val="219"/>
        </w:trPr>
        <w:tc>
          <w:tcPr>
            <w:tcW w:w="2287" w:type="dxa"/>
            <w:vMerge/>
            <w:tcBorders>
              <w:top w:val="single" w:sz="8" w:space="0" w:color="auto"/>
              <w:left w:val="single" w:sz="8" w:space="0" w:color="auto"/>
              <w:bottom w:val="single" w:sz="8" w:space="0" w:color="000000"/>
              <w:right w:val="single" w:sz="8" w:space="0" w:color="auto"/>
            </w:tcBorders>
            <w:vAlign w:val="center"/>
            <w:hideMark/>
          </w:tcPr>
          <w:p w14:paraId="3855C2BC" w14:textId="77777777" w:rsidR="008D36D5" w:rsidRPr="00BA081A" w:rsidRDefault="008D36D5" w:rsidP="00202A2A"/>
        </w:tc>
        <w:tc>
          <w:tcPr>
            <w:tcW w:w="709" w:type="dxa"/>
            <w:vMerge/>
            <w:tcBorders>
              <w:top w:val="nil"/>
              <w:left w:val="single" w:sz="8" w:space="0" w:color="auto"/>
              <w:bottom w:val="single" w:sz="8" w:space="0" w:color="000000"/>
              <w:right w:val="single" w:sz="8" w:space="0" w:color="auto"/>
            </w:tcBorders>
            <w:vAlign w:val="center"/>
            <w:hideMark/>
          </w:tcPr>
          <w:p w14:paraId="4D1C84DB" w14:textId="77777777" w:rsidR="008D36D5" w:rsidRPr="00BA081A" w:rsidRDefault="008D36D5" w:rsidP="00202A2A">
            <w:pPr>
              <w:jc w:val="center"/>
            </w:pPr>
          </w:p>
        </w:tc>
        <w:tc>
          <w:tcPr>
            <w:tcW w:w="845" w:type="dxa"/>
            <w:vMerge/>
            <w:tcBorders>
              <w:top w:val="nil"/>
              <w:left w:val="single" w:sz="8" w:space="0" w:color="auto"/>
              <w:bottom w:val="single" w:sz="8" w:space="0" w:color="000000"/>
              <w:right w:val="single" w:sz="8" w:space="0" w:color="auto"/>
            </w:tcBorders>
            <w:vAlign w:val="center"/>
            <w:hideMark/>
          </w:tcPr>
          <w:p w14:paraId="5A21A83D" w14:textId="77777777" w:rsidR="008D36D5" w:rsidRPr="00BA081A" w:rsidRDefault="008D36D5" w:rsidP="00202A2A">
            <w:pPr>
              <w:jc w:val="center"/>
            </w:pPr>
          </w:p>
        </w:tc>
        <w:tc>
          <w:tcPr>
            <w:tcW w:w="855" w:type="dxa"/>
            <w:vMerge/>
            <w:tcBorders>
              <w:top w:val="nil"/>
              <w:left w:val="single" w:sz="8" w:space="0" w:color="auto"/>
              <w:bottom w:val="single" w:sz="8" w:space="0" w:color="000000"/>
              <w:right w:val="single" w:sz="8" w:space="0" w:color="auto"/>
            </w:tcBorders>
            <w:vAlign w:val="center"/>
            <w:hideMark/>
          </w:tcPr>
          <w:p w14:paraId="58400E77" w14:textId="77777777" w:rsidR="008D36D5" w:rsidRPr="00BA081A" w:rsidRDefault="008D36D5" w:rsidP="00202A2A">
            <w:pPr>
              <w:jc w:val="center"/>
            </w:pPr>
          </w:p>
        </w:tc>
        <w:tc>
          <w:tcPr>
            <w:tcW w:w="856" w:type="dxa"/>
            <w:vMerge/>
            <w:tcBorders>
              <w:top w:val="nil"/>
              <w:left w:val="single" w:sz="8" w:space="0" w:color="auto"/>
              <w:bottom w:val="single" w:sz="8" w:space="0" w:color="000000"/>
              <w:right w:val="single" w:sz="8" w:space="0" w:color="auto"/>
            </w:tcBorders>
            <w:vAlign w:val="center"/>
            <w:hideMark/>
          </w:tcPr>
          <w:p w14:paraId="2C77D10F" w14:textId="77777777" w:rsidR="008D36D5" w:rsidRPr="00BA081A" w:rsidRDefault="008D36D5" w:rsidP="00202A2A">
            <w:pPr>
              <w:jc w:val="center"/>
            </w:pPr>
          </w:p>
        </w:tc>
        <w:tc>
          <w:tcPr>
            <w:tcW w:w="998" w:type="dxa"/>
            <w:tcBorders>
              <w:top w:val="nil"/>
              <w:left w:val="nil"/>
              <w:bottom w:val="single" w:sz="8" w:space="0" w:color="auto"/>
              <w:right w:val="single" w:sz="8" w:space="0" w:color="auto"/>
            </w:tcBorders>
            <w:shd w:val="clear" w:color="auto" w:fill="auto"/>
            <w:noWrap/>
            <w:vAlign w:val="center"/>
            <w:hideMark/>
          </w:tcPr>
          <w:p w14:paraId="0B9C0086" w14:textId="77777777" w:rsidR="008D36D5" w:rsidRPr="00BA081A" w:rsidRDefault="008D36D5" w:rsidP="00202A2A">
            <w:pPr>
              <w:jc w:val="center"/>
            </w:pPr>
            <w:r w:rsidRPr="00BA081A">
              <w:t>5</w:t>
            </w:r>
          </w:p>
        </w:tc>
        <w:tc>
          <w:tcPr>
            <w:tcW w:w="855" w:type="dxa"/>
            <w:tcBorders>
              <w:top w:val="nil"/>
              <w:left w:val="nil"/>
              <w:bottom w:val="single" w:sz="8" w:space="0" w:color="auto"/>
              <w:right w:val="single" w:sz="8" w:space="0" w:color="auto"/>
            </w:tcBorders>
            <w:shd w:val="clear" w:color="auto" w:fill="auto"/>
            <w:noWrap/>
            <w:vAlign w:val="center"/>
            <w:hideMark/>
          </w:tcPr>
          <w:p w14:paraId="7ACCC082" w14:textId="77777777" w:rsidR="008D36D5" w:rsidRPr="00BA081A" w:rsidRDefault="008D36D5" w:rsidP="00202A2A">
            <w:pPr>
              <w:jc w:val="center"/>
            </w:pPr>
            <w:r w:rsidRPr="00BA081A">
              <w:t>6</w:t>
            </w:r>
          </w:p>
        </w:tc>
        <w:tc>
          <w:tcPr>
            <w:tcW w:w="856" w:type="dxa"/>
            <w:tcBorders>
              <w:top w:val="nil"/>
              <w:left w:val="nil"/>
              <w:bottom w:val="single" w:sz="8" w:space="0" w:color="auto"/>
              <w:right w:val="single" w:sz="8" w:space="0" w:color="auto"/>
            </w:tcBorders>
            <w:shd w:val="clear" w:color="auto" w:fill="auto"/>
            <w:noWrap/>
            <w:vAlign w:val="center"/>
            <w:hideMark/>
          </w:tcPr>
          <w:p w14:paraId="1C024566" w14:textId="77777777" w:rsidR="008D36D5" w:rsidRPr="00BA081A" w:rsidRDefault="008D36D5" w:rsidP="00202A2A">
            <w:pPr>
              <w:jc w:val="center"/>
            </w:pPr>
            <w:r w:rsidRPr="00BA081A">
              <w:t>7</w:t>
            </w:r>
          </w:p>
        </w:tc>
        <w:tc>
          <w:tcPr>
            <w:tcW w:w="919" w:type="dxa"/>
            <w:vMerge/>
            <w:tcBorders>
              <w:top w:val="nil"/>
              <w:left w:val="single" w:sz="8" w:space="0" w:color="auto"/>
              <w:bottom w:val="single" w:sz="8" w:space="0" w:color="000000"/>
              <w:right w:val="single" w:sz="8" w:space="0" w:color="auto"/>
            </w:tcBorders>
            <w:shd w:val="clear" w:color="auto" w:fill="auto"/>
            <w:vAlign w:val="center"/>
            <w:hideMark/>
          </w:tcPr>
          <w:p w14:paraId="1E2D0B6F" w14:textId="77777777" w:rsidR="008D36D5" w:rsidRPr="00BA081A" w:rsidRDefault="008D36D5" w:rsidP="00202A2A"/>
        </w:tc>
      </w:tr>
      <w:tr w:rsidR="00BA081A" w:rsidRPr="00BA081A" w14:paraId="53803ADD"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7AF5FFB7" w14:textId="77777777" w:rsidR="008D36D5" w:rsidRPr="00BA081A" w:rsidRDefault="008D36D5" w:rsidP="00202A2A">
            <w:pPr>
              <w:rPr>
                <w:b/>
                <w:bCs/>
              </w:rPr>
            </w:pPr>
            <w:r w:rsidRPr="00BA081A">
              <w:rPr>
                <w:b/>
                <w:bCs/>
              </w:rPr>
              <w:t>7208.51.20.10.11</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4A5FF994"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5EF68465"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32420A88" w14:textId="77777777" w:rsidR="008D36D5" w:rsidRPr="00BA081A" w:rsidRDefault="008D36D5" w:rsidP="00202A2A">
            <w:pPr>
              <w:jc w:val="center"/>
            </w:pPr>
            <w:r w:rsidRPr="00BA081A">
              <w:t>1,8</w:t>
            </w:r>
          </w:p>
        </w:tc>
        <w:tc>
          <w:tcPr>
            <w:tcW w:w="856" w:type="dxa"/>
            <w:tcBorders>
              <w:top w:val="nil"/>
              <w:left w:val="nil"/>
              <w:bottom w:val="single" w:sz="8" w:space="0" w:color="auto"/>
              <w:right w:val="single" w:sz="8" w:space="0" w:color="auto"/>
            </w:tcBorders>
            <w:shd w:val="clear" w:color="000000" w:fill="FFFFFF"/>
            <w:vAlign w:val="center"/>
            <w:hideMark/>
          </w:tcPr>
          <w:p w14:paraId="2A9AD634" w14:textId="77777777" w:rsidR="008D36D5" w:rsidRPr="00BA081A" w:rsidRDefault="008D36D5" w:rsidP="00202A2A">
            <w:pPr>
              <w:jc w:val="center"/>
            </w:pPr>
            <w:r w:rsidRPr="00BA081A">
              <w:t>15</w:t>
            </w:r>
          </w:p>
        </w:tc>
        <w:tc>
          <w:tcPr>
            <w:tcW w:w="998" w:type="dxa"/>
            <w:tcBorders>
              <w:top w:val="nil"/>
              <w:left w:val="nil"/>
              <w:bottom w:val="single" w:sz="8" w:space="0" w:color="auto"/>
              <w:right w:val="single" w:sz="8" w:space="0" w:color="auto"/>
            </w:tcBorders>
            <w:shd w:val="clear" w:color="000000" w:fill="FFFFFF"/>
            <w:vAlign w:val="center"/>
            <w:hideMark/>
          </w:tcPr>
          <w:p w14:paraId="111857B8" w14:textId="77777777" w:rsidR="008D36D5" w:rsidRPr="00BA081A" w:rsidRDefault="008D36D5" w:rsidP="00202A2A">
            <w:pPr>
              <w:jc w:val="center"/>
            </w:pPr>
            <w:r w:rsidRPr="00BA081A">
              <w:t>15</w:t>
            </w:r>
          </w:p>
        </w:tc>
        <w:tc>
          <w:tcPr>
            <w:tcW w:w="855" w:type="dxa"/>
            <w:tcBorders>
              <w:top w:val="nil"/>
              <w:left w:val="nil"/>
              <w:bottom w:val="single" w:sz="8" w:space="0" w:color="auto"/>
              <w:right w:val="single" w:sz="8" w:space="0" w:color="auto"/>
            </w:tcBorders>
            <w:shd w:val="clear" w:color="000000" w:fill="FFFFFF"/>
            <w:vAlign w:val="center"/>
            <w:hideMark/>
          </w:tcPr>
          <w:p w14:paraId="6DE9E49D" w14:textId="77777777" w:rsidR="008D36D5" w:rsidRPr="00BA081A" w:rsidRDefault="008D36D5" w:rsidP="00202A2A">
            <w:pPr>
              <w:jc w:val="center"/>
            </w:pPr>
            <w:r w:rsidRPr="00BA081A">
              <w:t>15</w:t>
            </w:r>
          </w:p>
        </w:tc>
        <w:tc>
          <w:tcPr>
            <w:tcW w:w="856" w:type="dxa"/>
            <w:tcBorders>
              <w:top w:val="nil"/>
              <w:left w:val="nil"/>
              <w:bottom w:val="single" w:sz="8" w:space="0" w:color="auto"/>
              <w:right w:val="single" w:sz="8" w:space="0" w:color="auto"/>
            </w:tcBorders>
            <w:shd w:val="clear" w:color="000000" w:fill="FFFFFF"/>
            <w:vAlign w:val="center"/>
            <w:hideMark/>
          </w:tcPr>
          <w:p w14:paraId="40F452C5" w14:textId="77777777" w:rsidR="008D36D5" w:rsidRPr="00BA081A" w:rsidRDefault="008D36D5" w:rsidP="00202A2A">
            <w:pPr>
              <w:jc w:val="center"/>
            </w:pPr>
            <w:r w:rsidRPr="00BA081A">
              <w:t>15</w:t>
            </w:r>
          </w:p>
        </w:tc>
        <w:tc>
          <w:tcPr>
            <w:tcW w:w="919" w:type="dxa"/>
            <w:tcBorders>
              <w:top w:val="nil"/>
              <w:left w:val="nil"/>
              <w:bottom w:val="single" w:sz="8" w:space="0" w:color="auto"/>
              <w:right w:val="single" w:sz="8" w:space="0" w:color="auto"/>
            </w:tcBorders>
            <w:shd w:val="clear" w:color="auto" w:fill="auto"/>
            <w:vAlign w:val="center"/>
            <w:hideMark/>
          </w:tcPr>
          <w:p w14:paraId="78183398" w14:textId="77777777" w:rsidR="008D36D5" w:rsidRPr="00BA081A" w:rsidRDefault="008D36D5" w:rsidP="00202A2A">
            <w:pPr>
              <w:jc w:val="center"/>
            </w:pPr>
            <w:r w:rsidRPr="00BA081A">
              <w:t>15</w:t>
            </w:r>
          </w:p>
        </w:tc>
      </w:tr>
      <w:tr w:rsidR="00BA081A" w:rsidRPr="00BA081A" w14:paraId="7F979737"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795F18CF" w14:textId="77777777" w:rsidR="008D36D5" w:rsidRPr="00BA081A" w:rsidRDefault="008D36D5" w:rsidP="00202A2A">
            <w:pPr>
              <w:rPr>
                <w:b/>
                <w:bCs/>
              </w:rPr>
            </w:pPr>
            <w:r w:rsidRPr="00BA081A">
              <w:rPr>
                <w:b/>
                <w:bCs/>
              </w:rPr>
              <w:t>7208.51.20.10.19</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5047A5F3"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67B632B7"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53C495B5" w14:textId="77777777" w:rsidR="008D36D5" w:rsidRPr="00BA081A" w:rsidRDefault="008D36D5" w:rsidP="00202A2A">
            <w:pPr>
              <w:jc w:val="center"/>
            </w:pPr>
            <w:r w:rsidRPr="00BA081A">
              <w:t>1,8</w:t>
            </w:r>
          </w:p>
        </w:tc>
        <w:tc>
          <w:tcPr>
            <w:tcW w:w="856" w:type="dxa"/>
            <w:tcBorders>
              <w:top w:val="nil"/>
              <w:left w:val="nil"/>
              <w:bottom w:val="single" w:sz="8" w:space="0" w:color="auto"/>
              <w:right w:val="single" w:sz="8" w:space="0" w:color="auto"/>
            </w:tcBorders>
            <w:shd w:val="clear" w:color="000000" w:fill="FFFFFF"/>
            <w:vAlign w:val="center"/>
            <w:hideMark/>
          </w:tcPr>
          <w:p w14:paraId="37B02AEE" w14:textId="77777777" w:rsidR="008D36D5" w:rsidRPr="00BA081A" w:rsidRDefault="008D36D5" w:rsidP="00202A2A">
            <w:pPr>
              <w:jc w:val="center"/>
            </w:pPr>
            <w:r w:rsidRPr="00BA081A">
              <w:t>15</w:t>
            </w:r>
          </w:p>
        </w:tc>
        <w:tc>
          <w:tcPr>
            <w:tcW w:w="998" w:type="dxa"/>
            <w:tcBorders>
              <w:top w:val="nil"/>
              <w:left w:val="nil"/>
              <w:bottom w:val="single" w:sz="8" w:space="0" w:color="auto"/>
              <w:right w:val="single" w:sz="8" w:space="0" w:color="auto"/>
            </w:tcBorders>
            <w:shd w:val="clear" w:color="000000" w:fill="FFFFFF"/>
            <w:vAlign w:val="center"/>
            <w:hideMark/>
          </w:tcPr>
          <w:p w14:paraId="7C6BAEB2" w14:textId="77777777" w:rsidR="008D36D5" w:rsidRPr="00BA081A" w:rsidRDefault="008D36D5" w:rsidP="00202A2A">
            <w:pPr>
              <w:jc w:val="center"/>
            </w:pPr>
            <w:r w:rsidRPr="00BA081A">
              <w:t>15</w:t>
            </w:r>
          </w:p>
        </w:tc>
        <w:tc>
          <w:tcPr>
            <w:tcW w:w="855" w:type="dxa"/>
            <w:tcBorders>
              <w:top w:val="nil"/>
              <w:left w:val="nil"/>
              <w:bottom w:val="single" w:sz="8" w:space="0" w:color="auto"/>
              <w:right w:val="single" w:sz="8" w:space="0" w:color="auto"/>
            </w:tcBorders>
            <w:shd w:val="clear" w:color="000000" w:fill="FFFFFF"/>
            <w:vAlign w:val="center"/>
            <w:hideMark/>
          </w:tcPr>
          <w:p w14:paraId="4A19D262" w14:textId="77777777" w:rsidR="008D36D5" w:rsidRPr="00BA081A" w:rsidRDefault="008D36D5" w:rsidP="00202A2A">
            <w:pPr>
              <w:jc w:val="center"/>
            </w:pPr>
            <w:r w:rsidRPr="00BA081A">
              <w:t>15</w:t>
            </w:r>
          </w:p>
        </w:tc>
        <w:tc>
          <w:tcPr>
            <w:tcW w:w="856" w:type="dxa"/>
            <w:tcBorders>
              <w:top w:val="nil"/>
              <w:left w:val="nil"/>
              <w:bottom w:val="single" w:sz="8" w:space="0" w:color="auto"/>
              <w:right w:val="single" w:sz="8" w:space="0" w:color="auto"/>
            </w:tcBorders>
            <w:shd w:val="clear" w:color="000000" w:fill="FFFFFF"/>
            <w:vAlign w:val="center"/>
            <w:hideMark/>
          </w:tcPr>
          <w:p w14:paraId="5BA8CCD8" w14:textId="77777777" w:rsidR="008D36D5" w:rsidRPr="00BA081A" w:rsidRDefault="008D36D5" w:rsidP="00202A2A">
            <w:pPr>
              <w:jc w:val="center"/>
            </w:pPr>
            <w:r w:rsidRPr="00BA081A">
              <w:t>15</w:t>
            </w:r>
          </w:p>
        </w:tc>
        <w:tc>
          <w:tcPr>
            <w:tcW w:w="919" w:type="dxa"/>
            <w:tcBorders>
              <w:top w:val="nil"/>
              <w:left w:val="nil"/>
              <w:bottom w:val="single" w:sz="8" w:space="0" w:color="auto"/>
              <w:right w:val="single" w:sz="8" w:space="0" w:color="auto"/>
            </w:tcBorders>
            <w:shd w:val="clear" w:color="auto" w:fill="auto"/>
            <w:vAlign w:val="center"/>
            <w:hideMark/>
          </w:tcPr>
          <w:p w14:paraId="75C7731A" w14:textId="77777777" w:rsidR="008D36D5" w:rsidRPr="00BA081A" w:rsidRDefault="008D36D5" w:rsidP="00202A2A">
            <w:pPr>
              <w:jc w:val="center"/>
            </w:pPr>
            <w:r w:rsidRPr="00BA081A">
              <w:t>15</w:t>
            </w:r>
          </w:p>
        </w:tc>
      </w:tr>
      <w:tr w:rsidR="00BA081A" w:rsidRPr="00BA081A" w14:paraId="19D3FC83"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75911309" w14:textId="77777777" w:rsidR="008D36D5" w:rsidRPr="00BA081A" w:rsidRDefault="008D36D5" w:rsidP="00202A2A">
            <w:pPr>
              <w:rPr>
                <w:b/>
                <w:bCs/>
              </w:rPr>
            </w:pPr>
            <w:r w:rsidRPr="00BA081A">
              <w:rPr>
                <w:b/>
                <w:bCs/>
              </w:rPr>
              <w:t>7208.51.20.90.11</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59943C6D"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26DEFAB0"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53440AA7" w14:textId="77777777" w:rsidR="008D36D5" w:rsidRPr="00BA081A" w:rsidRDefault="008D36D5" w:rsidP="00202A2A">
            <w:pPr>
              <w:jc w:val="center"/>
            </w:pPr>
            <w:r w:rsidRPr="00BA081A">
              <w:t>1,8</w:t>
            </w:r>
          </w:p>
        </w:tc>
        <w:tc>
          <w:tcPr>
            <w:tcW w:w="856" w:type="dxa"/>
            <w:tcBorders>
              <w:top w:val="nil"/>
              <w:left w:val="nil"/>
              <w:bottom w:val="single" w:sz="8" w:space="0" w:color="auto"/>
              <w:right w:val="single" w:sz="8" w:space="0" w:color="auto"/>
            </w:tcBorders>
            <w:shd w:val="clear" w:color="000000" w:fill="FFFFFF"/>
            <w:vAlign w:val="center"/>
            <w:hideMark/>
          </w:tcPr>
          <w:p w14:paraId="745984E7" w14:textId="77777777" w:rsidR="008D36D5" w:rsidRPr="00BA081A" w:rsidRDefault="008D36D5" w:rsidP="00202A2A">
            <w:pPr>
              <w:jc w:val="center"/>
            </w:pPr>
            <w:r w:rsidRPr="00BA081A">
              <w:t>15</w:t>
            </w:r>
          </w:p>
        </w:tc>
        <w:tc>
          <w:tcPr>
            <w:tcW w:w="998" w:type="dxa"/>
            <w:tcBorders>
              <w:top w:val="nil"/>
              <w:left w:val="nil"/>
              <w:bottom w:val="single" w:sz="8" w:space="0" w:color="auto"/>
              <w:right w:val="single" w:sz="8" w:space="0" w:color="auto"/>
            </w:tcBorders>
            <w:shd w:val="clear" w:color="000000" w:fill="FFFFFF"/>
            <w:vAlign w:val="center"/>
            <w:hideMark/>
          </w:tcPr>
          <w:p w14:paraId="294C82C3" w14:textId="77777777" w:rsidR="008D36D5" w:rsidRPr="00BA081A" w:rsidRDefault="008D36D5" w:rsidP="00202A2A">
            <w:pPr>
              <w:jc w:val="center"/>
            </w:pPr>
            <w:r w:rsidRPr="00BA081A">
              <w:t>15</w:t>
            </w:r>
          </w:p>
        </w:tc>
        <w:tc>
          <w:tcPr>
            <w:tcW w:w="855" w:type="dxa"/>
            <w:tcBorders>
              <w:top w:val="nil"/>
              <w:left w:val="nil"/>
              <w:bottom w:val="single" w:sz="8" w:space="0" w:color="auto"/>
              <w:right w:val="single" w:sz="8" w:space="0" w:color="auto"/>
            </w:tcBorders>
            <w:shd w:val="clear" w:color="000000" w:fill="FFFFFF"/>
            <w:vAlign w:val="center"/>
            <w:hideMark/>
          </w:tcPr>
          <w:p w14:paraId="77413B98" w14:textId="77777777" w:rsidR="008D36D5" w:rsidRPr="00BA081A" w:rsidRDefault="008D36D5" w:rsidP="00202A2A">
            <w:pPr>
              <w:jc w:val="center"/>
            </w:pPr>
            <w:r w:rsidRPr="00BA081A">
              <w:t>15</w:t>
            </w:r>
          </w:p>
        </w:tc>
        <w:tc>
          <w:tcPr>
            <w:tcW w:w="856" w:type="dxa"/>
            <w:tcBorders>
              <w:top w:val="nil"/>
              <w:left w:val="nil"/>
              <w:bottom w:val="single" w:sz="8" w:space="0" w:color="auto"/>
              <w:right w:val="single" w:sz="8" w:space="0" w:color="auto"/>
            </w:tcBorders>
            <w:shd w:val="clear" w:color="000000" w:fill="FFFFFF"/>
            <w:vAlign w:val="center"/>
            <w:hideMark/>
          </w:tcPr>
          <w:p w14:paraId="1C981E5F" w14:textId="77777777" w:rsidR="008D36D5" w:rsidRPr="00BA081A" w:rsidRDefault="008D36D5" w:rsidP="00202A2A">
            <w:pPr>
              <w:jc w:val="center"/>
            </w:pPr>
            <w:r w:rsidRPr="00BA081A">
              <w:t>15</w:t>
            </w:r>
          </w:p>
        </w:tc>
        <w:tc>
          <w:tcPr>
            <w:tcW w:w="919" w:type="dxa"/>
            <w:tcBorders>
              <w:top w:val="nil"/>
              <w:left w:val="nil"/>
              <w:bottom w:val="single" w:sz="8" w:space="0" w:color="auto"/>
              <w:right w:val="single" w:sz="8" w:space="0" w:color="auto"/>
            </w:tcBorders>
            <w:shd w:val="clear" w:color="auto" w:fill="auto"/>
            <w:vAlign w:val="center"/>
            <w:hideMark/>
          </w:tcPr>
          <w:p w14:paraId="12D1E893" w14:textId="77777777" w:rsidR="008D36D5" w:rsidRPr="00BA081A" w:rsidRDefault="008D36D5" w:rsidP="00202A2A">
            <w:pPr>
              <w:jc w:val="center"/>
            </w:pPr>
            <w:r w:rsidRPr="00BA081A">
              <w:t>15</w:t>
            </w:r>
          </w:p>
        </w:tc>
      </w:tr>
      <w:tr w:rsidR="00BA081A" w:rsidRPr="00BA081A" w14:paraId="3BE53E57"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748AEE66" w14:textId="77777777" w:rsidR="008D36D5" w:rsidRPr="00BA081A" w:rsidRDefault="008D36D5" w:rsidP="00202A2A">
            <w:pPr>
              <w:rPr>
                <w:b/>
                <w:bCs/>
              </w:rPr>
            </w:pPr>
            <w:r w:rsidRPr="00BA081A">
              <w:rPr>
                <w:b/>
                <w:bCs/>
              </w:rPr>
              <w:t>7208.51.20.90.19</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10E8C3D5"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4CAD70C2"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34CBAD07" w14:textId="77777777" w:rsidR="008D36D5" w:rsidRPr="00BA081A" w:rsidRDefault="008D36D5" w:rsidP="00202A2A">
            <w:pPr>
              <w:jc w:val="center"/>
            </w:pPr>
            <w:r w:rsidRPr="00BA081A">
              <w:t>1,8</w:t>
            </w:r>
          </w:p>
        </w:tc>
        <w:tc>
          <w:tcPr>
            <w:tcW w:w="856" w:type="dxa"/>
            <w:tcBorders>
              <w:top w:val="nil"/>
              <w:left w:val="nil"/>
              <w:bottom w:val="single" w:sz="8" w:space="0" w:color="auto"/>
              <w:right w:val="single" w:sz="8" w:space="0" w:color="auto"/>
            </w:tcBorders>
            <w:shd w:val="clear" w:color="000000" w:fill="FFFFFF"/>
            <w:vAlign w:val="center"/>
            <w:hideMark/>
          </w:tcPr>
          <w:p w14:paraId="04B9A443" w14:textId="77777777" w:rsidR="008D36D5" w:rsidRPr="00BA081A" w:rsidRDefault="008D36D5" w:rsidP="00202A2A">
            <w:pPr>
              <w:jc w:val="center"/>
            </w:pPr>
            <w:r w:rsidRPr="00BA081A">
              <w:t>15</w:t>
            </w:r>
          </w:p>
        </w:tc>
        <w:tc>
          <w:tcPr>
            <w:tcW w:w="998" w:type="dxa"/>
            <w:tcBorders>
              <w:top w:val="nil"/>
              <w:left w:val="nil"/>
              <w:bottom w:val="single" w:sz="8" w:space="0" w:color="auto"/>
              <w:right w:val="single" w:sz="8" w:space="0" w:color="auto"/>
            </w:tcBorders>
            <w:shd w:val="clear" w:color="000000" w:fill="FFFFFF"/>
            <w:vAlign w:val="center"/>
            <w:hideMark/>
          </w:tcPr>
          <w:p w14:paraId="60DF5316" w14:textId="77777777" w:rsidR="008D36D5" w:rsidRPr="00BA081A" w:rsidRDefault="008D36D5" w:rsidP="00202A2A">
            <w:pPr>
              <w:jc w:val="center"/>
            </w:pPr>
            <w:r w:rsidRPr="00BA081A">
              <w:t>15</w:t>
            </w:r>
          </w:p>
        </w:tc>
        <w:tc>
          <w:tcPr>
            <w:tcW w:w="855" w:type="dxa"/>
            <w:tcBorders>
              <w:top w:val="nil"/>
              <w:left w:val="nil"/>
              <w:bottom w:val="single" w:sz="8" w:space="0" w:color="auto"/>
              <w:right w:val="single" w:sz="8" w:space="0" w:color="auto"/>
            </w:tcBorders>
            <w:shd w:val="clear" w:color="000000" w:fill="FFFFFF"/>
            <w:vAlign w:val="center"/>
            <w:hideMark/>
          </w:tcPr>
          <w:p w14:paraId="72836E65" w14:textId="77777777" w:rsidR="008D36D5" w:rsidRPr="00BA081A" w:rsidRDefault="008D36D5" w:rsidP="00202A2A">
            <w:pPr>
              <w:jc w:val="center"/>
            </w:pPr>
            <w:r w:rsidRPr="00BA081A">
              <w:t>15</w:t>
            </w:r>
          </w:p>
        </w:tc>
        <w:tc>
          <w:tcPr>
            <w:tcW w:w="856" w:type="dxa"/>
            <w:tcBorders>
              <w:top w:val="nil"/>
              <w:left w:val="nil"/>
              <w:bottom w:val="single" w:sz="8" w:space="0" w:color="auto"/>
              <w:right w:val="single" w:sz="8" w:space="0" w:color="auto"/>
            </w:tcBorders>
            <w:shd w:val="clear" w:color="000000" w:fill="FFFFFF"/>
            <w:vAlign w:val="center"/>
            <w:hideMark/>
          </w:tcPr>
          <w:p w14:paraId="372F1F1D" w14:textId="77777777" w:rsidR="008D36D5" w:rsidRPr="00BA081A" w:rsidRDefault="008D36D5" w:rsidP="00202A2A">
            <w:pPr>
              <w:jc w:val="center"/>
            </w:pPr>
            <w:r w:rsidRPr="00BA081A">
              <w:t>15</w:t>
            </w:r>
          </w:p>
        </w:tc>
        <w:tc>
          <w:tcPr>
            <w:tcW w:w="919" w:type="dxa"/>
            <w:tcBorders>
              <w:top w:val="nil"/>
              <w:left w:val="nil"/>
              <w:bottom w:val="single" w:sz="8" w:space="0" w:color="auto"/>
              <w:right w:val="single" w:sz="8" w:space="0" w:color="auto"/>
            </w:tcBorders>
            <w:shd w:val="clear" w:color="auto" w:fill="auto"/>
            <w:vAlign w:val="center"/>
            <w:hideMark/>
          </w:tcPr>
          <w:p w14:paraId="25C97048" w14:textId="77777777" w:rsidR="008D36D5" w:rsidRPr="00BA081A" w:rsidRDefault="008D36D5" w:rsidP="00202A2A">
            <w:pPr>
              <w:jc w:val="center"/>
            </w:pPr>
            <w:r w:rsidRPr="00BA081A">
              <w:t>15</w:t>
            </w:r>
          </w:p>
        </w:tc>
      </w:tr>
      <w:tr w:rsidR="00BA081A" w:rsidRPr="00BA081A" w14:paraId="03DE50A8"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649574AF" w14:textId="77777777" w:rsidR="008D36D5" w:rsidRPr="00BA081A" w:rsidRDefault="008D36D5" w:rsidP="00202A2A">
            <w:pPr>
              <w:rPr>
                <w:b/>
                <w:bCs/>
              </w:rPr>
            </w:pPr>
            <w:r w:rsidRPr="00BA081A">
              <w:rPr>
                <w:b/>
                <w:bCs/>
              </w:rPr>
              <w:t>7208.90.80.10.11</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54AA38B0"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214D8CFC"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3726593E" w14:textId="77777777" w:rsidR="008D36D5" w:rsidRPr="00BA081A" w:rsidRDefault="008D36D5" w:rsidP="00202A2A">
            <w:pPr>
              <w:jc w:val="center"/>
            </w:pPr>
            <w:r w:rsidRPr="00BA081A">
              <w:t>0</w:t>
            </w:r>
          </w:p>
        </w:tc>
        <w:tc>
          <w:tcPr>
            <w:tcW w:w="856" w:type="dxa"/>
            <w:tcBorders>
              <w:top w:val="nil"/>
              <w:left w:val="nil"/>
              <w:bottom w:val="single" w:sz="8" w:space="0" w:color="auto"/>
              <w:right w:val="single" w:sz="8" w:space="0" w:color="auto"/>
            </w:tcBorders>
            <w:shd w:val="clear" w:color="000000" w:fill="FFFFFF"/>
            <w:vAlign w:val="center"/>
            <w:hideMark/>
          </w:tcPr>
          <w:p w14:paraId="553A741E" w14:textId="77777777" w:rsidR="008D36D5" w:rsidRPr="00BA081A" w:rsidRDefault="008D36D5" w:rsidP="00202A2A">
            <w:pPr>
              <w:jc w:val="center"/>
            </w:pPr>
            <w:r w:rsidRPr="00BA081A">
              <w:t>15</w:t>
            </w:r>
          </w:p>
        </w:tc>
        <w:tc>
          <w:tcPr>
            <w:tcW w:w="998" w:type="dxa"/>
            <w:tcBorders>
              <w:top w:val="nil"/>
              <w:left w:val="nil"/>
              <w:bottom w:val="single" w:sz="8" w:space="0" w:color="auto"/>
              <w:right w:val="single" w:sz="8" w:space="0" w:color="auto"/>
            </w:tcBorders>
            <w:shd w:val="clear" w:color="000000" w:fill="FFFFFF"/>
            <w:vAlign w:val="center"/>
            <w:hideMark/>
          </w:tcPr>
          <w:p w14:paraId="3E857F83" w14:textId="77777777" w:rsidR="008D36D5" w:rsidRPr="00BA081A" w:rsidRDefault="008D36D5" w:rsidP="00202A2A">
            <w:pPr>
              <w:jc w:val="center"/>
            </w:pPr>
            <w:r w:rsidRPr="00BA081A">
              <w:t>15</w:t>
            </w:r>
          </w:p>
        </w:tc>
        <w:tc>
          <w:tcPr>
            <w:tcW w:w="855" w:type="dxa"/>
            <w:tcBorders>
              <w:top w:val="nil"/>
              <w:left w:val="nil"/>
              <w:bottom w:val="single" w:sz="8" w:space="0" w:color="auto"/>
              <w:right w:val="single" w:sz="8" w:space="0" w:color="auto"/>
            </w:tcBorders>
            <w:shd w:val="clear" w:color="000000" w:fill="FFFFFF"/>
            <w:vAlign w:val="center"/>
            <w:hideMark/>
          </w:tcPr>
          <w:p w14:paraId="22798B8D" w14:textId="77777777" w:rsidR="008D36D5" w:rsidRPr="00BA081A" w:rsidRDefault="008D36D5" w:rsidP="00202A2A">
            <w:pPr>
              <w:jc w:val="center"/>
            </w:pPr>
            <w:r w:rsidRPr="00BA081A">
              <w:t>15</w:t>
            </w:r>
          </w:p>
        </w:tc>
        <w:tc>
          <w:tcPr>
            <w:tcW w:w="856" w:type="dxa"/>
            <w:tcBorders>
              <w:top w:val="nil"/>
              <w:left w:val="nil"/>
              <w:bottom w:val="single" w:sz="8" w:space="0" w:color="auto"/>
              <w:right w:val="single" w:sz="8" w:space="0" w:color="auto"/>
            </w:tcBorders>
            <w:shd w:val="clear" w:color="000000" w:fill="FFFFFF"/>
            <w:vAlign w:val="center"/>
            <w:hideMark/>
          </w:tcPr>
          <w:p w14:paraId="2BEB5439" w14:textId="77777777" w:rsidR="008D36D5" w:rsidRPr="00BA081A" w:rsidRDefault="008D36D5" w:rsidP="00202A2A">
            <w:pPr>
              <w:jc w:val="center"/>
            </w:pPr>
            <w:r w:rsidRPr="00BA081A">
              <w:t>15</w:t>
            </w:r>
          </w:p>
        </w:tc>
        <w:tc>
          <w:tcPr>
            <w:tcW w:w="919" w:type="dxa"/>
            <w:tcBorders>
              <w:top w:val="nil"/>
              <w:left w:val="nil"/>
              <w:bottom w:val="single" w:sz="8" w:space="0" w:color="auto"/>
              <w:right w:val="single" w:sz="8" w:space="0" w:color="auto"/>
            </w:tcBorders>
            <w:shd w:val="clear" w:color="auto" w:fill="auto"/>
            <w:vAlign w:val="center"/>
            <w:hideMark/>
          </w:tcPr>
          <w:p w14:paraId="7E0AEACA" w14:textId="77777777" w:rsidR="008D36D5" w:rsidRPr="00BA081A" w:rsidRDefault="008D36D5" w:rsidP="00202A2A">
            <w:pPr>
              <w:jc w:val="center"/>
            </w:pPr>
            <w:r w:rsidRPr="00BA081A">
              <w:t>15</w:t>
            </w:r>
          </w:p>
        </w:tc>
      </w:tr>
      <w:tr w:rsidR="00BA081A" w:rsidRPr="00BA081A" w14:paraId="4CF9A199"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02C8E785" w14:textId="77777777" w:rsidR="008D36D5" w:rsidRPr="00BA081A" w:rsidRDefault="008D36D5" w:rsidP="00202A2A">
            <w:pPr>
              <w:rPr>
                <w:b/>
                <w:bCs/>
              </w:rPr>
            </w:pPr>
            <w:r w:rsidRPr="00BA081A">
              <w:rPr>
                <w:b/>
                <w:bCs/>
              </w:rPr>
              <w:t>7208.90.80.10.12</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70668C6A"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2925BA12"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275FFCD0" w14:textId="77777777" w:rsidR="008D36D5" w:rsidRPr="00BA081A" w:rsidRDefault="008D36D5" w:rsidP="00202A2A">
            <w:pPr>
              <w:jc w:val="center"/>
            </w:pPr>
            <w:r w:rsidRPr="00BA081A">
              <w:t>0</w:t>
            </w:r>
          </w:p>
        </w:tc>
        <w:tc>
          <w:tcPr>
            <w:tcW w:w="856" w:type="dxa"/>
            <w:tcBorders>
              <w:top w:val="nil"/>
              <w:left w:val="nil"/>
              <w:bottom w:val="single" w:sz="8" w:space="0" w:color="auto"/>
              <w:right w:val="single" w:sz="8" w:space="0" w:color="auto"/>
            </w:tcBorders>
            <w:shd w:val="clear" w:color="000000" w:fill="FFFFFF"/>
            <w:vAlign w:val="center"/>
            <w:hideMark/>
          </w:tcPr>
          <w:p w14:paraId="28727ADA" w14:textId="77777777" w:rsidR="008D36D5" w:rsidRPr="00BA081A" w:rsidRDefault="008D36D5" w:rsidP="00202A2A">
            <w:pPr>
              <w:jc w:val="center"/>
            </w:pPr>
            <w:r w:rsidRPr="00BA081A">
              <w:t>0</w:t>
            </w:r>
          </w:p>
        </w:tc>
        <w:tc>
          <w:tcPr>
            <w:tcW w:w="998" w:type="dxa"/>
            <w:tcBorders>
              <w:top w:val="nil"/>
              <w:left w:val="nil"/>
              <w:bottom w:val="single" w:sz="8" w:space="0" w:color="auto"/>
              <w:right w:val="single" w:sz="8" w:space="0" w:color="auto"/>
            </w:tcBorders>
            <w:shd w:val="clear" w:color="000000" w:fill="FFFFFF"/>
            <w:vAlign w:val="center"/>
            <w:hideMark/>
          </w:tcPr>
          <w:p w14:paraId="4ADFB504"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033040A9" w14:textId="77777777" w:rsidR="008D36D5" w:rsidRPr="00BA081A" w:rsidRDefault="008D36D5" w:rsidP="00202A2A">
            <w:pPr>
              <w:jc w:val="center"/>
            </w:pPr>
            <w:r w:rsidRPr="00BA081A">
              <w:t>0</w:t>
            </w:r>
          </w:p>
        </w:tc>
        <w:tc>
          <w:tcPr>
            <w:tcW w:w="856" w:type="dxa"/>
            <w:tcBorders>
              <w:top w:val="nil"/>
              <w:left w:val="nil"/>
              <w:bottom w:val="single" w:sz="8" w:space="0" w:color="auto"/>
              <w:right w:val="single" w:sz="8" w:space="0" w:color="auto"/>
            </w:tcBorders>
            <w:shd w:val="clear" w:color="000000" w:fill="FFFFFF"/>
            <w:vAlign w:val="center"/>
            <w:hideMark/>
          </w:tcPr>
          <w:p w14:paraId="6D2D3D94" w14:textId="77777777" w:rsidR="008D36D5" w:rsidRPr="00BA081A" w:rsidRDefault="008D36D5" w:rsidP="00202A2A">
            <w:pPr>
              <w:jc w:val="center"/>
            </w:pPr>
            <w:r w:rsidRPr="00BA081A">
              <w:t>0</w:t>
            </w:r>
          </w:p>
        </w:tc>
        <w:tc>
          <w:tcPr>
            <w:tcW w:w="919" w:type="dxa"/>
            <w:tcBorders>
              <w:top w:val="nil"/>
              <w:left w:val="nil"/>
              <w:bottom w:val="single" w:sz="8" w:space="0" w:color="auto"/>
              <w:right w:val="single" w:sz="8" w:space="0" w:color="auto"/>
            </w:tcBorders>
            <w:shd w:val="clear" w:color="auto" w:fill="auto"/>
            <w:vAlign w:val="center"/>
            <w:hideMark/>
          </w:tcPr>
          <w:p w14:paraId="7BA03AB8" w14:textId="77777777" w:rsidR="008D36D5" w:rsidRPr="00BA081A" w:rsidRDefault="008D36D5" w:rsidP="00202A2A">
            <w:pPr>
              <w:jc w:val="center"/>
            </w:pPr>
            <w:r w:rsidRPr="00BA081A">
              <w:t>0</w:t>
            </w:r>
          </w:p>
        </w:tc>
      </w:tr>
      <w:tr w:rsidR="00BA081A" w:rsidRPr="00BA081A" w14:paraId="149C1620"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1FB9550F" w14:textId="77777777" w:rsidR="008D36D5" w:rsidRPr="00BA081A" w:rsidRDefault="008D36D5" w:rsidP="00202A2A">
            <w:pPr>
              <w:rPr>
                <w:b/>
                <w:bCs/>
              </w:rPr>
            </w:pPr>
            <w:r w:rsidRPr="00BA081A">
              <w:rPr>
                <w:b/>
                <w:bCs/>
              </w:rPr>
              <w:t>7208.90.80.20.11</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2400D833"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4F72D566"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03717EBA" w14:textId="77777777" w:rsidR="008D36D5" w:rsidRPr="00BA081A" w:rsidRDefault="008D36D5" w:rsidP="00202A2A">
            <w:pPr>
              <w:jc w:val="center"/>
            </w:pPr>
            <w:r w:rsidRPr="00BA081A">
              <w:t>0</w:t>
            </w:r>
          </w:p>
        </w:tc>
        <w:tc>
          <w:tcPr>
            <w:tcW w:w="856" w:type="dxa"/>
            <w:tcBorders>
              <w:top w:val="nil"/>
              <w:left w:val="nil"/>
              <w:bottom w:val="single" w:sz="8" w:space="0" w:color="auto"/>
              <w:right w:val="single" w:sz="8" w:space="0" w:color="auto"/>
            </w:tcBorders>
            <w:shd w:val="clear" w:color="000000" w:fill="FFFFFF"/>
            <w:vAlign w:val="center"/>
            <w:hideMark/>
          </w:tcPr>
          <w:p w14:paraId="341762CA" w14:textId="77777777" w:rsidR="008D36D5" w:rsidRPr="00BA081A" w:rsidRDefault="008D36D5" w:rsidP="00202A2A">
            <w:pPr>
              <w:jc w:val="center"/>
            </w:pPr>
            <w:r w:rsidRPr="00BA081A">
              <w:t>15</w:t>
            </w:r>
          </w:p>
        </w:tc>
        <w:tc>
          <w:tcPr>
            <w:tcW w:w="998" w:type="dxa"/>
            <w:tcBorders>
              <w:top w:val="nil"/>
              <w:left w:val="nil"/>
              <w:bottom w:val="single" w:sz="8" w:space="0" w:color="auto"/>
              <w:right w:val="single" w:sz="8" w:space="0" w:color="auto"/>
            </w:tcBorders>
            <w:shd w:val="clear" w:color="000000" w:fill="FFFFFF"/>
            <w:vAlign w:val="center"/>
            <w:hideMark/>
          </w:tcPr>
          <w:p w14:paraId="0035A239" w14:textId="77777777" w:rsidR="008D36D5" w:rsidRPr="00BA081A" w:rsidRDefault="008D36D5" w:rsidP="00202A2A">
            <w:pPr>
              <w:jc w:val="center"/>
            </w:pPr>
            <w:r w:rsidRPr="00BA081A">
              <w:t>15</w:t>
            </w:r>
          </w:p>
        </w:tc>
        <w:tc>
          <w:tcPr>
            <w:tcW w:w="855" w:type="dxa"/>
            <w:tcBorders>
              <w:top w:val="nil"/>
              <w:left w:val="nil"/>
              <w:bottom w:val="single" w:sz="8" w:space="0" w:color="auto"/>
              <w:right w:val="single" w:sz="8" w:space="0" w:color="auto"/>
            </w:tcBorders>
            <w:shd w:val="clear" w:color="000000" w:fill="FFFFFF"/>
            <w:vAlign w:val="center"/>
            <w:hideMark/>
          </w:tcPr>
          <w:p w14:paraId="249D1915" w14:textId="77777777" w:rsidR="008D36D5" w:rsidRPr="00BA081A" w:rsidRDefault="008D36D5" w:rsidP="00202A2A">
            <w:pPr>
              <w:jc w:val="center"/>
            </w:pPr>
            <w:r w:rsidRPr="00BA081A">
              <w:t>15</w:t>
            </w:r>
          </w:p>
        </w:tc>
        <w:tc>
          <w:tcPr>
            <w:tcW w:w="856" w:type="dxa"/>
            <w:tcBorders>
              <w:top w:val="nil"/>
              <w:left w:val="nil"/>
              <w:bottom w:val="single" w:sz="8" w:space="0" w:color="auto"/>
              <w:right w:val="single" w:sz="8" w:space="0" w:color="auto"/>
            </w:tcBorders>
            <w:shd w:val="clear" w:color="000000" w:fill="FFFFFF"/>
            <w:vAlign w:val="center"/>
            <w:hideMark/>
          </w:tcPr>
          <w:p w14:paraId="39D81332" w14:textId="77777777" w:rsidR="008D36D5" w:rsidRPr="00BA081A" w:rsidRDefault="008D36D5" w:rsidP="00202A2A">
            <w:pPr>
              <w:jc w:val="center"/>
            </w:pPr>
            <w:r w:rsidRPr="00BA081A">
              <w:t>15</w:t>
            </w:r>
          </w:p>
        </w:tc>
        <w:tc>
          <w:tcPr>
            <w:tcW w:w="919" w:type="dxa"/>
            <w:tcBorders>
              <w:top w:val="nil"/>
              <w:left w:val="nil"/>
              <w:bottom w:val="single" w:sz="8" w:space="0" w:color="auto"/>
              <w:right w:val="single" w:sz="8" w:space="0" w:color="auto"/>
            </w:tcBorders>
            <w:shd w:val="clear" w:color="auto" w:fill="auto"/>
            <w:vAlign w:val="center"/>
            <w:hideMark/>
          </w:tcPr>
          <w:p w14:paraId="316541DA" w14:textId="77777777" w:rsidR="008D36D5" w:rsidRPr="00BA081A" w:rsidRDefault="008D36D5" w:rsidP="00202A2A">
            <w:pPr>
              <w:jc w:val="center"/>
            </w:pPr>
            <w:r w:rsidRPr="00BA081A">
              <w:t>15</w:t>
            </w:r>
          </w:p>
        </w:tc>
      </w:tr>
      <w:tr w:rsidR="00BA081A" w:rsidRPr="00BA081A" w14:paraId="3EB5ED71"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43097981" w14:textId="77777777" w:rsidR="008D36D5" w:rsidRPr="00BA081A" w:rsidRDefault="008D36D5" w:rsidP="00202A2A">
            <w:pPr>
              <w:rPr>
                <w:b/>
                <w:bCs/>
              </w:rPr>
            </w:pPr>
            <w:r w:rsidRPr="00BA081A">
              <w:rPr>
                <w:b/>
                <w:bCs/>
              </w:rPr>
              <w:t>7208.90.80.20.12</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5D872653"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24D61D8A"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4537F360" w14:textId="77777777" w:rsidR="008D36D5" w:rsidRPr="00BA081A" w:rsidRDefault="008D36D5" w:rsidP="00202A2A">
            <w:pPr>
              <w:jc w:val="center"/>
            </w:pPr>
            <w:r w:rsidRPr="00BA081A">
              <w:t>0</w:t>
            </w:r>
          </w:p>
        </w:tc>
        <w:tc>
          <w:tcPr>
            <w:tcW w:w="856" w:type="dxa"/>
            <w:tcBorders>
              <w:top w:val="nil"/>
              <w:left w:val="nil"/>
              <w:bottom w:val="single" w:sz="8" w:space="0" w:color="auto"/>
              <w:right w:val="single" w:sz="8" w:space="0" w:color="auto"/>
            </w:tcBorders>
            <w:shd w:val="clear" w:color="000000" w:fill="FFFFFF"/>
            <w:vAlign w:val="center"/>
            <w:hideMark/>
          </w:tcPr>
          <w:p w14:paraId="0E808537" w14:textId="77777777" w:rsidR="008D36D5" w:rsidRPr="00BA081A" w:rsidRDefault="008D36D5" w:rsidP="00202A2A">
            <w:pPr>
              <w:jc w:val="center"/>
            </w:pPr>
            <w:r w:rsidRPr="00BA081A">
              <w:t>0</w:t>
            </w:r>
          </w:p>
        </w:tc>
        <w:tc>
          <w:tcPr>
            <w:tcW w:w="998" w:type="dxa"/>
            <w:tcBorders>
              <w:top w:val="nil"/>
              <w:left w:val="nil"/>
              <w:bottom w:val="single" w:sz="8" w:space="0" w:color="auto"/>
              <w:right w:val="single" w:sz="8" w:space="0" w:color="auto"/>
            </w:tcBorders>
            <w:shd w:val="clear" w:color="000000" w:fill="FFFFFF"/>
            <w:vAlign w:val="center"/>
            <w:hideMark/>
          </w:tcPr>
          <w:p w14:paraId="73835290"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10035860" w14:textId="77777777" w:rsidR="008D36D5" w:rsidRPr="00BA081A" w:rsidRDefault="008D36D5" w:rsidP="00202A2A">
            <w:pPr>
              <w:jc w:val="center"/>
            </w:pPr>
            <w:r w:rsidRPr="00BA081A">
              <w:t>0</w:t>
            </w:r>
          </w:p>
        </w:tc>
        <w:tc>
          <w:tcPr>
            <w:tcW w:w="856" w:type="dxa"/>
            <w:tcBorders>
              <w:top w:val="nil"/>
              <w:left w:val="nil"/>
              <w:bottom w:val="single" w:sz="8" w:space="0" w:color="auto"/>
              <w:right w:val="single" w:sz="8" w:space="0" w:color="auto"/>
            </w:tcBorders>
            <w:shd w:val="clear" w:color="000000" w:fill="FFFFFF"/>
            <w:vAlign w:val="center"/>
            <w:hideMark/>
          </w:tcPr>
          <w:p w14:paraId="6B620A4D" w14:textId="77777777" w:rsidR="008D36D5" w:rsidRPr="00BA081A" w:rsidRDefault="008D36D5" w:rsidP="00202A2A">
            <w:pPr>
              <w:jc w:val="center"/>
            </w:pPr>
            <w:r w:rsidRPr="00BA081A">
              <w:t>0</w:t>
            </w:r>
          </w:p>
        </w:tc>
        <w:tc>
          <w:tcPr>
            <w:tcW w:w="919" w:type="dxa"/>
            <w:tcBorders>
              <w:top w:val="nil"/>
              <w:left w:val="nil"/>
              <w:bottom w:val="single" w:sz="8" w:space="0" w:color="auto"/>
              <w:right w:val="single" w:sz="8" w:space="0" w:color="auto"/>
            </w:tcBorders>
            <w:shd w:val="clear" w:color="auto" w:fill="auto"/>
            <w:vAlign w:val="center"/>
            <w:hideMark/>
          </w:tcPr>
          <w:p w14:paraId="2B322B5A" w14:textId="77777777" w:rsidR="008D36D5" w:rsidRPr="00BA081A" w:rsidRDefault="008D36D5" w:rsidP="00202A2A">
            <w:pPr>
              <w:jc w:val="center"/>
            </w:pPr>
            <w:r w:rsidRPr="00BA081A">
              <w:t>0</w:t>
            </w:r>
          </w:p>
        </w:tc>
      </w:tr>
      <w:tr w:rsidR="00BA081A" w:rsidRPr="00BA081A" w14:paraId="7C047E5C"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6462E868" w14:textId="77777777" w:rsidR="008D36D5" w:rsidRPr="00BA081A" w:rsidRDefault="008D36D5" w:rsidP="00202A2A">
            <w:pPr>
              <w:rPr>
                <w:b/>
                <w:bCs/>
              </w:rPr>
            </w:pPr>
            <w:r w:rsidRPr="00BA081A">
              <w:rPr>
                <w:b/>
                <w:bCs/>
              </w:rPr>
              <w:t>7211.13.00.11.00</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417ACE40"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1F473961"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0A7106B3" w14:textId="77777777" w:rsidR="008D36D5" w:rsidRPr="00BA081A" w:rsidRDefault="008D36D5" w:rsidP="00202A2A">
            <w:pPr>
              <w:jc w:val="center"/>
            </w:pPr>
            <w:r w:rsidRPr="00BA081A">
              <w:t>3</w:t>
            </w:r>
          </w:p>
        </w:tc>
        <w:tc>
          <w:tcPr>
            <w:tcW w:w="856" w:type="dxa"/>
            <w:tcBorders>
              <w:top w:val="nil"/>
              <w:left w:val="nil"/>
              <w:bottom w:val="single" w:sz="8" w:space="0" w:color="auto"/>
              <w:right w:val="single" w:sz="8" w:space="0" w:color="auto"/>
            </w:tcBorders>
            <w:shd w:val="clear" w:color="000000" w:fill="FFFFFF"/>
            <w:vAlign w:val="center"/>
            <w:hideMark/>
          </w:tcPr>
          <w:p w14:paraId="2D1AA6F1" w14:textId="77777777" w:rsidR="008D36D5" w:rsidRPr="00BA081A" w:rsidRDefault="008D36D5" w:rsidP="00202A2A">
            <w:pPr>
              <w:jc w:val="center"/>
            </w:pPr>
            <w:r w:rsidRPr="00BA081A">
              <w:t>18,8</w:t>
            </w:r>
          </w:p>
        </w:tc>
        <w:tc>
          <w:tcPr>
            <w:tcW w:w="998" w:type="dxa"/>
            <w:tcBorders>
              <w:top w:val="nil"/>
              <w:left w:val="nil"/>
              <w:bottom w:val="single" w:sz="8" w:space="0" w:color="auto"/>
              <w:right w:val="single" w:sz="8" w:space="0" w:color="auto"/>
            </w:tcBorders>
            <w:shd w:val="clear" w:color="000000" w:fill="FFFFFF"/>
            <w:vAlign w:val="center"/>
            <w:hideMark/>
          </w:tcPr>
          <w:p w14:paraId="728341F1" w14:textId="77777777" w:rsidR="008D36D5" w:rsidRPr="00BA081A" w:rsidRDefault="008D36D5" w:rsidP="00202A2A">
            <w:pPr>
              <w:jc w:val="center"/>
            </w:pPr>
            <w:r w:rsidRPr="00BA081A">
              <w:t>20</w:t>
            </w:r>
          </w:p>
        </w:tc>
        <w:tc>
          <w:tcPr>
            <w:tcW w:w="855" w:type="dxa"/>
            <w:tcBorders>
              <w:top w:val="nil"/>
              <w:left w:val="nil"/>
              <w:bottom w:val="single" w:sz="8" w:space="0" w:color="auto"/>
              <w:right w:val="single" w:sz="8" w:space="0" w:color="auto"/>
            </w:tcBorders>
            <w:shd w:val="clear" w:color="000000" w:fill="FFFFFF"/>
            <w:vAlign w:val="center"/>
            <w:hideMark/>
          </w:tcPr>
          <w:p w14:paraId="3085A4F3" w14:textId="77777777" w:rsidR="008D36D5" w:rsidRPr="00BA081A" w:rsidRDefault="008D36D5" w:rsidP="00202A2A">
            <w:pPr>
              <w:jc w:val="center"/>
            </w:pPr>
            <w:r w:rsidRPr="00BA081A">
              <w:t>20</w:t>
            </w:r>
          </w:p>
        </w:tc>
        <w:tc>
          <w:tcPr>
            <w:tcW w:w="856" w:type="dxa"/>
            <w:tcBorders>
              <w:top w:val="nil"/>
              <w:left w:val="nil"/>
              <w:bottom w:val="single" w:sz="8" w:space="0" w:color="auto"/>
              <w:right w:val="single" w:sz="8" w:space="0" w:color="auto"/>
            </w:tcBorders>
            <w:shd w:val="clear" w:color="000000" w:fill="FFFFFF"/>
            <w:vAlign w:val="center"/>
            <w:hideMark/>
          </w:tcPr>
          <w:p w14:paraId="1215D56C" w14:textId="77777777" w:rsidR="008D36D5" w:rsidRPr="00BA081A" w:rsidRDefault="008D36D5" w:rsidP="00202A2A">
            <w:pPr>
              <w:jc w:val="center"/>
            </w:pPr>
            <w:r w:rsidRPr="00BA081A">
              <w:t>20</w:t>
            </w:r>
          </w:p>
        </w:tc>
        <w:tc>
          <w:tcPr>
            <w:tcW w:w="919" w:type="dxa"/>
            <w:tcBorders>
              <w:top w:val="nil"/>
              <w:left w:val="nil"/>
              <w:bottom w:val="single" w:sz="8" w:space="0" w:color="auto"/>
              <w:right w:val="single" w:sz="8" w:space="0" w:color="auto"/>
            </w:tcBorders>
            <w:shd w:val="clear" w:color="auto" w:fill="auto"/>
            <w:vAlign w:val="center"/>
            <w:hideMark/>
          </w:tcPr>
          <w:p w14:paraId="6AA94D39" w14:textId="77777777" w:rsidR="008D36D5" w:rsidRPr="00BA081A" w:rsidRDefault="008D36D5" w:rsidP="00202A2A">
            <w:pPr>
              <w:jc w:val="center"/>
            </w:pPr>
            <w:r w:rsidRPr="00BA081A">
              <w:t>20</w:t>
            </w:r>
          </w:p>
        </w:tc>
      </w:tr>
      <w:tr w:rsidR="00BA081A" w:rsidRPr="00BA081A" w14:paraId="589FD898"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53709CE3" w14:textId="77777777" w:rsidR="008D36D5" w:rsidRPr="00BA081A" w:rsidRDefault="008D36D5" w:rsidP="00202A2A">
            <w:pPr>
              <w:rPr>
                <w:b/>
                <w:bCs/>
              </w:rPr>
            </w:pPr>
            <w:r w:rsidRPr="00BA081A">
              <w:rPr>
                <w:b/>
                <w:bCs/>
              </w:rPr>
              <w:t>7211.13.00.19.00</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223F87E9"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7A4DA825"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10387D9E" w14:textId="77777777" w:rsidR="008D36D5" w:rsidRPr="00BA081A" w:rsidRDefault="008D36D5" w:rsidP="00202A2A">
            <w:pPr>
              <w:jc w:val="center"/>
            </w:pPr>
            <w:r w:rsidRPr="00BA081A">
              <w:t>3</w:t>
            </w:r>
          </w:p>
        </w:tc>
        <w:tc>
          <w:tcPr>
            <w:tcW w:w="856" w:type="dxa"/>
            <w:tcBorders>
              <w:top w:val="nil"/>
              <w:left w:val="nil"/>
              <w:bottom w:val="single" w:sz="8" w:space="0" w:color="auto"/>
              <w:right w:val="single" w:sz="8" w:space="0" w:color="auto"/>
            </w:tcBorders>
            <w:shd w:val="clear" w:color="000000" w:fill="FFFFFF"/>
            <w:vAlign w:val="center"/>
            <w:hideMark/>
          </w:tcPr>
          <w:p w14:paraId="6237D8B5" w14:textId="77777777" w:rsidR="008D36D5" w:rsidRPr="00BA081A" w:rsidRDefault="008D36D5" w:rsidP="00202A2A">
            <w:pPr>
              <w:jc w:val="center"/>
            </w:pPr>
            <w:r w:rsidRPr="00BA081A">
              <w:t>15</w:t>
            </w:r>
          </w:p>
        </w:tc>
        <w:tc>
          <w:tcPr>
            <w:tcW w:w="998" w:type="dxa"/>
            <w:tcBorders>
              <w:top w:val="nil"/>
              <w:left w:val="nil"/>
              <w:bottom w:val="single" w:sz="8" w:space="0" w:color="auto"/>
              <w:right w:val="single" w:sz="8" w:space="0" w:color="auto"/>
            </w:tcBorders>
            <w:shd w:val="clear" w:color="000000" w:fill="FFFFFF"/>
            <w:vAlign w:val="center"/>
            <w:hideMark/>
          </w:tcPr>
          <w:p w14:paraId="13818E71" w14:textId="77777777" w:rsidR="008D36D5" w:rsidRPr="00BA081A" w:rsidRDefault="008D36D5" w:rsidP="00202A2A">
            <w:pPr>
              <w:jc w:val="center"/>
            </w:pPr>
            <w:r w:rsidRPr="00BA081A">
              <w:t>15</w:t>
            </w:r>
          </w:p>
        </w:tc>
        <w:tc>
          <w:tcPr>
            <w:tcW w:w="855" w:type="dxa"/>
            <w:tcBorders>
              <w:top w:val="nil"/>
              <w:left w:val="nil"/>
              <w:bottom w:val="single" w:sz="8" w:space="0" w:color="auto"/>
              <w:right w:val="single" w:sz="8" w:space="0" w:color="auto"/>
            </w:tcBorders>
            <w:shd w:val="clear" w:color="000000" w:fill="FFFFFF"/>
            <w:vAlign w:val="center"/>
            <w:hideMark/>
          </w:tcPr>
          <w:p w14:paraId="6C425419" w14:textId="77777777" w:rsidR="008D36D5" w:rsidRPr="00BA081A" w:rsidRDefault="008D36D5" w:rsidP="00202A2A">
            <w:pPr>
              <w:jc w:val="center"/>
            </w:pPr>
            <w:r w:rsidRPr="00BA081A">
              <w:t>15</w:t>
            </w:r>
          </w:p>
        </w:tc>
        <w:tc>
          <w:tcPr>
            <w:tcW w:w="856" w:type="dxa"/>
            <w:tcBorders>
              <w:top w:val="nil"/>
              <w:left w:val="nil"/>
              <w:bottom w:val="single" w:sz="8" w:space="0" w:color="auto"/>
              <w:right w:val="single" w:sz="8" w:space="0" w:color="auto"/>
            </w:tcBorders>
            <w:shd w:val="clear" w:color="000000" w:fill="FFFFFF"/>
            <w:vAlign w:val="center"/>
            <w:hideMark/>
          </w:tcPr>
          <w:p w14:paraId="47A1351F" w14:textId="77777777" w:rsidR="008D36D5" w:rsidRPr="00BA081A" w:rsidRDefault="008D36D5" w:rsidP="00202A2A">
            <w:pPr>
              <w:jc w:val="center"/>
            </w:pPr>
            <w:r w:rsidRPr="00BA081A">
              <w:t>15</w:t>
            </w:r>
          </w:p>
        </w:tc>
        <w:tc>
          <w:tcPr>
            <w:tcW w:w="919" w:type="dxa"/>
            <w:tcBorders>
              <w:top w:val="nil"/>
              <w:left w:val="nil"/>
              <w:bottom w:val="single" w:sz="8" w:space="0" w:color="auto"/>
              <w:right w:val="single" w:sz="8" w:space="0" w:color="auto"/>
            </w:tcBorders>
            <w:shd w:val="clear" w:color="auto" w:fill="auto"/>
            <w:vAlign w:val="center"/>
            <w:hideMark/>
          </w:tcPr>
          <w:p w14:paraId="0E7FD1CA" w14:textId="77777777" w:rsidR="008D36D5" w:rsidRPr="00BA081A" w:rsidRDefault="008D36D5" w:rsidP="00202A2A">
            <w:pPr>
              <w:jc w:val="center"/>
            </w:pPr>
            <w:r w:rsidRPr="00BA081A">
              <w:t>15</w:t>
            </w:r>
          </w:p>
        </w:tc>
      </w:tr>
      <w:tr w:rsidR="00BA081A" w:rsidRPr="00BA081A" w14:paraId="325461CC"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0745317D" w14:textId="77777777" w:rsidR="008D36D5" w:rsidRPr="00BA081A" w:rsidRDefault="008D36D5" w:rsidP="00202A2A">
            <w:pPr>
              <w:rPr>
                <w:b/>
                <w:bCs/>
              </w:rPr>
            </w:pPr>
            <w:r w:rsidRPr="00BA081A">
              <w:rPr>
                <w:b/>
                <w:bCs/>
              </w:rPr>
              <w:t>7211.14.00.21.12</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04883BF7"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79712501"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04A59300" w14:textId="77777777" w:rsidR="008D36D5" w:rsidRPr="00BA081A" w:rsidRDefault="008D36D5" w:rsidP="00202A2A">
            <w:pPr>
              <w:jc w:val="center"/>
            </w:pPr>
            <w:r w:rsidRPr="00BA081A">
              <w:t>2</w:t>
            </w:r>
          </w:p>
        </w:tc>
        <w:tc>
          <w:tcPr>
            <w:tcW w:w="856" w:type="dxa"/>
            <w:tcBorders>
              <w:top w:val="nil"/>
              <w:left w:val="nil"/>
              <w:bottom w:val="single" w:sz="8" w:space="0" w:color="auto"/>
              <w:right w:val="single" w:sz="8" w:space="0" w:color="auto"/>
            </w:tcBorders>
            <w:shd w:val="clear" w:color="000000" w:fill="FFFFFF"/>
            <w:vAlign w:val="center"/>
            <w:hideMark/>
          </w:tcPr>
          <w:p w14:paraId="5F050F63" w14:textId="77777777" w:rsidR="008D36D5" w:rsidRPr="00BA081A" w:rsidRDefault="008D36D5" w:rsidP="00202A2A">
            <w:pPr>
              <w:jc w:val="center"/>
            </w:pPr>
            <w:r w:rsidRPr="00BA081A">
              <w:t>15</w:t>
            </w:r>
          </w:p>
        </w:tc>
        <w:tc>
          <w:tcPr>
            <w:tcW w:w="998" w:type="dxa"/>
            <w:tcBorders>
              <w:top w:val="nil"/>
              <w:left w:val="nil"/>
              <w:bottom w:val="single" w:sz="8" w:space="0" w:color="auto"/>
              <w:right w:val="single" w:sz="8" w:space="0" w:color="auto"/>
            </w:tcBorders>
            <w:shd w:val="clear" w:color="000000" w:fill="FFFFFF"/>
            <w:vAlign w:val="center"/>
            <w:hideMark/>
          </w:tcPr>
          <w:p w14:paraId="602C1F21" w14:textId="77777777" w:rsidR="008D36D5" w:rsidRPr="00BA081A" w:rsidRDefault="008D36D5" w:rsidP="00202A2A">
            <w:pPr>
              <w:jc w:val="center"/>
            </w:pPr>
            <w:r w:rsidRPr="00BA081A">
              <w:t>15</w:t>
            </w:r>
          </w:p>
        </w:tc>
        <w:tc>
          <w:tcPr>
            <w:tcW w:w="855" w:type="dxa"/>
            <w:tcBorders>
              <w:top w:val="nil"/>
              <w:left w:val="nil"/>
              <w:bottom w:val="single" w:sz="8" w:space="0" w:color="auto"/>
              <w:right w:val="single" w:sz="8" w:space="0" w:color="auto"/>
            </w:tcBorders>
            <w:shd w:val="clear" w:color="000000" w:fill="FFFFFF"/>
            <w:vAlign w:val="center"/>
            <w:hideMark/>
          </w:tcPr>
          <w:p w14:paraId="17B330D9" w14:textId="77777777" w:rsidR="008D36D5" w:rsidRPr="00BA081A" w:rsidRDefault="008D36D5" w:rsidP="00202A2A">
            <w:pPr>
              <w:jc w:val="center"/>
            </w:pPr>
            <w:r w:rsidRPr="00BA081A">
              <w:t>15</w:t>
            </w:r>
          </w:p>
        </w:tc>
        <w:tc>
          <w:tcPr>
            <w:tcW w:w="856" w:type="dxa"/>
            <w:tcBorders>
              <w:top w:val="nil"/>
              <w:left w:val="nil"/>
              <w:bottom w:val="single" w:sz="8" w:space="0" w:color="auto"/>
              <w:right w:val="single" w:sz="8" w:space="0" w:color="auto"/>
            </w:tcBorders>
            <w:shd w:val="clear" w:color="000000" w:fill="FFFFFF"/>
            <w:vAlign w:val="center"/>
            <w:hideMark/>
          </w:tcPr>
          <w:p w14:paraId="5065B1F9" w14:textId="77777777" w:rsidR="008D36D5" w:rsidRPr="00BA081A" w:rsidRDefault="008D36D5" w:rsidP="00202A2A">
            <w:pPr>
              <w:jc w:val="center"/>
            </w:pPr>
            <w:r w:rsidRPr="00BA081A">
              <w:t>15</w:t>
            </w:r>
          </w:p>
        </w:tc>
        <w:tc>
          <w:tcPr>
            <w:tcW w:w="919" w:type="dxa"/>
            <w:tcBorders>
              <w:top w:val="nil"/>
              <w:left w:val="nil"/>
              <w:bottom w:val="single" w:sz="8" w:space="0" w:color="auto"/>
              <w:right w:val="single" w:sz="8" w:space="0" w:color="auto"/>
            </w:tcBorders>
            <w:shd w:val="clear" w:color="auto" w:fill="auto"/>
            <w:vAlign w:val="center"/>
            <w:hideMark/>
          </w:tcPr>
          <w:p w14:paraId="68697FB0" w14:textId="77777777" w:rsidR="008D36D5" w:rsidRPr="00BA081A" w:rsidRDefault="008D36D5" w:rsidP="00202A2A">
            <w:pPr>
              <w:jc w:val="center"/>
            </w:pPr>
            <w:r w:rsidRPr="00BA081A">
              <w:t>15</w:t>
            </w:r>
          </w:p>
        </w:tc>
      </w:tr>
      <w:tr w:rsidR="00BA081A" w:rsidRPr="00BA081A" w14:paraId="2EEC48B0"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6A38A74C" w14:textId="77777777" w:rsidR="008D36D5" w:rsidRPr="00BA081A" w:rsidRDefault="008D36D5" w:rsidP="00202A2A">
            <w:pPr>
              <w:rPr>
                <w:b/>
                <w:bCs/>
              </w:rPr>
            </w:pPr>
            <w:r w:rsidRPr="00BA081A">
              <w:rPr>
                <w:b/>
                <w:bCs/>
              </w:rPr>
              <w:t>7211.14.00.29.11</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1A7706CC"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634C8112"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09007BE4" w14:textId="77777777" w:rsidR="008D36D5" w:rsidRPr="00BA081A" w:rsidRDefault="008D36D5" w:rsidP="00202A2A">
            <w:pPr>
              <w:jc w:val="center"/>
            </w:pPr>
            <w:r w:rsidRPr="00BA081A">
              <w:t>3</w:t>
            </w:r>
          </w:p>
        </w:tc>
        <w:tc>
          <w:tcPr>
            <w:tcW w:w="856" w:type="dxa"/>
            <w:tcBorders>
              <w:top w:val="nil"/>
              <w:left w:val="nil"/>
              <w:bottom w:val="single" w:sz="8" w:space="0" w:color="auto"/>
              <w:right w:val="single" w:sz="8" w:space="0" w:color="auto"/>
            </w:tcBorders>
            <w:shd w:val="clear" w:color="000000" w:fill="FFFFFF"/>
            <w:vAlign w:val="center"/>
            <w:hideMark/>
          </w:tcPr>
          <w:p w14:paraId="729D7FF7" w14:textId="77777777" w:rsidR="008D36D5" w:rsidRPr="00BA081A" w:rsidRDefault="008D36D5" w:rsidP="00202A2A">
            <w:pPr>
              <w:jc w:val="center"/>
            </w:pPr>
            <w:r w:rsidRPr="00BA081A">
              <w:t>15</w:t>
            </w:r>
          </w:p>
        </w:tc>
        <w:tc>
          <w:tcPr>
            <w:tcW w:w="998" w:type="dxa"/>
            <w:tcBorders>
              <w:top w:val="nil"/>
              <w:left w:val="nil"/>
              <w:bottom w:val="single" w:sz="8" w:space="0" w:color="auto"/>
              <w:right w:val="single" w:sz="8" w:space="0" w:color="auto"/>
            </w:tcBorders>
            <w:shd w:val="clear" w:color="000000" w:fill="FFFFFF"/>
            <w:vAlign w:val="center"/>
            <w:hideMark/>
          </w:tcPr>
          <w:p w14:paraId="1F431208" w14:textId="77777777" w:rsidR="008D36D5" w:rsidRPr="00BA081A" w:rsidRDefault="008D36D5" w:rsidP="00202A2A">
            <w:pPr>
              <w:jc w:val="center"/>
            </w:pPr>
            <w:r w:rsidRPr="00BA081A">
              <w:t>15</w:t>
            </w:r>
          </w:p>
        </w:tc>
        <w:tc>
          <w:tcPr>
            <w:tcW w:w="855" w:type="dxa"/>
            <w:tcBorders>
              <w:top w:val="nil"/>
              <w:left w:val="nil"/>
              <w:bottom w:val="single" w:sz="8" w:space="0" w:color="auto"/>
              <w:right w:val="single" w:sz="8" w:space="0" w:color="auto"/>
            </w:tcBorders>
            <w:shd w:val="clear" w:color="000000" w:fill="FFFFFF"/>
            <w:vAlign w:val="center"/>
            <w:hideMark/>
          </w:tcPr>
          <w:p w14:paraId="6B177493" w14:textId="77777777" w:rsidR="008D36D5" w:rsidRPr="00BA081A" w:rsidRDefault="008D36D5" w:rsidP="00202A2A">
            <w:pPr>
              <w:jc w:val="center"/>
            </w:pPr>
            <w:r w:rsidRPr="00BA081A">
              <w:t>15</w:t>
            </w:r>
          </w:p>
        </w:tc>
        <w:tc>
          <w:tcPr>
            <w:tcW w:w="856" w:type="dxa"/>
            <w:tcBorders>
              <w:top w:val="nil"/>
              <w:left w:val="nil"/>
              <w:bottom w:val="single" w:sz="8" w:space="0" w:color="auto"/>
              <w:right w:val="single" w:sz="8" w:space="0" w:color="auto"/>
            </w:tcBorders>
            <w:shd w:val="clear" w:color="000000" w:fill="FFFFFF"/>
            <w:vAlign w:val="center"/>
            <w:hideMark/>
          </w:tcPr>
          <w:p w14:paraId="7DE02A07" w14:textId="77777777" w:rsidR="008D36D5" w:rsidRPr="00BA081A" w:rsidRDefault="008D36D5" w:rsidP="00202A2A">
            <w:pPr>
              <w:jc w:val="center"/>
            </w:pPr>
            <w:r w:rsidRPr="00BA081A">
              <w:t>15</w:t>
            </w:r>
          </w:p>
        </w:tc>
        <w:tc>
          <w:tcPr>
            <w:tcW w:w="919" w:type="dxa"/>
            <w:tcBorders>
              <w:top w:val="nil"/>
              <w:left w:val="nil"/>
              <w:bottom w:val="single" w:sz="8" w:space="0" w:color="auto"/>
              <w:right w:val="single" w:sz="8" w:space="0" w:color="auto"/>
            </w:tcBorders>
            <w:shd w:val="clear" w:color="auto" w:fill="auto"/>
            <w:vAlign w:val="center"/>
            <w:hideMark/>
          </w:tcPr>
          <w:p w14:paraId="1BB94DD9" w14:textId="77777777" w:rsidR="008D36D5" w:rsidRPr="00BA081A" w:rsidRDefault="008D36D5" w:rsidP="00202A2A">
            <w:pPr>
              <w:jc w:val="center"/>
            </w:pPr>
            <w:r w:rsidRPr="00BA081A">
              <w:t>15</w:t>
            </w:r>
          </w:p>
        </w:tc>
      </w:tr>
      <w:tr w:rsidR="00BA081A" w:rsidRPr="00BA081A" w14:paraId="54CDFB27"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39AD4D06" w14:textId="77777777" w:rsidR="008D36D5" w:rsidRPr="00BA081A" w:rsidRDefault="008D36D5" w:rsidP="00202A2A">
            <w:pPr>
              <w:rPr>
                <w:b/>
                <w:bCs/>
              </w:rPr>
            </w:pPr>
            <w:r w:rsidRPr="00BA081A">
              <w:rPr>
                <w:b/>
                <w:bCs/>
              </w:rPr>
              <w:t>7211.14.00.29.12</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4870A4CA"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246EA969"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4465D452" w14:textId="77777777" w:rsidR="008D36D5" w:rsidRPr="00BA081A" w:rsidRDefault="008D36D5" w:rsidP="00202A2A">
            <w:pPr>
              <w:jc w:val="center"/>
            </w:pPr>
            <w:r w:rsidRPr="00BA081A">
              <w:t>2</w:t>
            </w:r>
          </w:p>
        </w:tc>
        <w:tc>
          <w:tcPr>
            <w:tcW w:w="856" w:type="dxa"/>
            <w:tcBorders>
              <w:top w:val="nil"/>
              <w:left w:val="nil"/>
              <w:bottom w:val="single" w:sz="8" w:space="0" w:color="auto"/>
              <w:right w:val="single" w:sz="8" w:space="0" w:color="auto"/>
            </w:tcBorders>
            <w:shd w:val="clear" w:color="000000" w:fill="FFFFFF"/>
            <w:vAlign w:val="center"/>
            <w:hideMark/>
          </w:tcPr>
          <w:p w14:paraId="118F29F4" w14:textId="77777777" w:rsidR="008D36D5" w:rsidRPr="00BA081A" w:rsidRDefault="008D36D5" w:rsidP="00202A2A">
            <w:pPr>
              <w:jc w:val="center"/>
            </w:pPr>
            <w:r w:rsidRPr="00BA081A">
              <w:t>15</w:t>
            </w:r>
          </w:p>
        </w:tc>
        <w:tc>
          <w:tcPr>
            <w:tcW w:w="998" w:type="dxa"/>
            <w:tcBorders>
              <w:top w:val="nil"/>
              <w:left w:val="nil"/>
              <w:bottom w:val="single" w:sz="8" w:space="0" w:color="auto"/>
              <w:right w:val="single" w:sz="8" w:space="0" w:color="auto"/>
            </w:tcBorders>
            <w:shd w:val="clear" w:color="000000" w:fill="FFFFFF"/>
            <w:vAlign w:val="center"/>
            <w:hideMark/>
          </w:tcPr>
          <w:p w14:paraId="3C493927" w14:textId="77777777" w:rsidR="008D36D5" w:rsidRPr="00BA081A" w:rsidRDefault="008D36D5" w:rsidP="00202A2A">
            <w:pPr>
              <w:jc w:val="center"/>
            </w:pPr>
            <w:r w:rsidRPr="00BA081A">
              <w:t>15</w:t>
            </w:r>
          </w:p>
        </w:tc>
        <w:tc>
          <w:tcPr>
            <w:tcW w:w="855" w:type="dxa"/>
            <w:tcBorders>
              <w:top w:val="nil"/>
              <w:left w:val="nil"/>
              <w:bottom w:val="single" w:sz="8" w:space="0" w:color="auto"/>
              <w:right w:val="single" w:sz="8" w:space="0" w:color="auto"/>
            </w:tcBorders>
            <w:shd w:val="clear" w:color="000000" w:fill="FFFFFF"/>
            <w:vAlign w:val="center"/>
            <w:hideMark/>
          </w:tcPr>
          <w:p w14:paraId="602259E5" w14:textId="77777777" w:rsidR="008D36D5" w:rsidRPr="00BA081A" w:rsidRDefault="008D36D5" w:rsidP="00202A2A">
            <w:pPr>
              <w:jc w:val="center"/>
            </w:pPr>
            <w:r w:rsidRPr="00BA081A">
              <w:t>15</w:t>
            </w:r>
          </w:p>
        </w:tc>
        <w:tc>
          <w:tcPr>
            <w:tcW w:w="856" w:type="dxa"/>
            <w:tcBorders>
              <w:top w:val="nil"/>
              <w:left w:val="nil"/>
              <w:bottom w:val="single" w:sz="8" w:space="0" w:color="auto"/>
              <w:right w:val="single" w:sz="8" w:space="0" w:color="auto"/>
            </w:tcBorders>
            <w:shd w:val="clear" w:color="000000" w:fill="FFFFFF"/>
            <w:vAlign w:val="center"/>
            <w:hideMark/>
          </w:tcPr>
          <w:p w14:paraId="20DF8008" w14:textId="77777777" w:rsidR="008D36D5" w:rsidRPr="00BA081A" w:rsidRDefault="008D36D5" w:rsidP="00202A2A">
            <w:pPr>
              <w:jc w:val="center"/>
            </w:pPr>
            <w:r w:rsidRPr="00BA081A">
              <w:t>15</w:t>
            </w:r>
          </w:p>
        </w:tc>
        <w:tc>
          <w:tcPr>
            <w:tcW w:w="919" w:type="dxa"/>
            <w:tcBorders>
              <w:top w:val="nil"/>
              <w:left w:val="nil"/>
              <w:bottom w:val="single" w:sz="8" w:space="0" w:color="auto"/>
              <w:right w:val="single" w:sz="8" w:space="0" w:color="auto"/>
            </w:tcBorders>
            <w:shd w:val="clear" w:color="auto" w:fill="auto"/>
            <w:vAlign w:val="center"/>
            <w:hideMark/>
          </w:tcPr>
          <w:p w14:paraId="393F8494" w14:textId="77777777" w:rsidR="008D36D5" w:rsidRPr="00BA081A" w:rsidRDefault="008D36D5" w:rsidP="00202A2A">
            <w:pPr>
              <w:jc w:val="center"/>
            </w:pPr>
            <w:r w:rsidRPr="00BA081A">
              <w:t>15</w:t>
            </w:r>
          </w:p>
        </w:tc>
      </w:tr>
      <w:tr w:rsidR="00BA081A" w:rsidRPr="00BA081A" w14:paraId="4CA3BB1C"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7D28FBC1" w14:textId="77777777" w:rsidR="008D36D5" w:rsidRPr="00BA081A" w:rsidRDefault="008D36D5" w:rsidP="00202A2A">
            <w:pPr>
              <w:rPr>
                <w:b/>
                <w:bCs/>
              </w:rPr>
            </w:pPr>
            <w:r w:rsidRPr="00BA081A">
              <w:rPr>
                <w:b/>
                <w:bCs/>
              </w:rPr>
              <w:t>7225.40.40.00.00</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284F0D3B"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7BBB5C7C"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5DD7E8E5" w14:textId="77777777" w:rsidR="008D36D5" w:rsidRPr="00BA081A" w:rsidRDefault="008D36D5" w:rsidP="00202A2A">
            <w:pPr>
              <w:jc w:val="center"/>
            </w:pPr>
            <w:r w:rsidRPr="00BA081A">
              <w:t>1,2</w:t>
            </w:r>
          </w:p>
        </w:tc>
        <w:tc>
          <w:tcPr>
            <w:tcW w:w="856" w:type="dxa"/>
            <w:tcBorders>
              <w:top w:val="nil"/>
              <w:left w:val="nil"/>
              <w:bottom w:val="single" w:sz="8" w:space="0" w:color="auto"/>
              <w:right w:val="single" w:sz="8" w:space="0" w:color="auto"/>
            </w:tcBorders>
            <w:shd w:val="clear" w:color="000000" w:fill="FFFFFF"/>
            <w:vAlign w:val="center"/>
            <w:hideMark/>
          </w:tcPr>
          <w:p w14:paraId="3F0E901A" w14:textId="77777777" w:rsidR="008D36D5" w:rsidRPr="00BA081A" w:rsidRDefault="008D36D5" w:rsidP="00202A2A">
            <w:pPr>
              <w:jc w:val="center"/>
            </w:pPr>
            <w:r w:rsidRPr="00BA081A">
              <w:t>15</w:t>
            </w:r>
          </w:p>
        </w:tc>
        <w:tc>
          <w:tcPr>
            <w:tcW w:w="998" w:type="dxa"/>
            <w:tcBorders>
              <w:top w:val="nil"/>
              <w:left w:val="nil"/>
              <w:bottom w:val="single" w:sz="8" w:space="0" w:color="auto"/>
              <w:right w:val="single" w:sz="8" w:space="0" w:color="auto"/>
            </w:tcBorders>
            <w:shd w:val="clear" w:color="000000" w:fill="FFFFFF"/>
            <w:vAlign w:val="center"/>
            <w:hideMark/>
          </w:tcPr>
          <w:p w14:paraId="2CBB1967" w14:textId="77777777" w:rsidR="008D36D5" w:rsidRPr="00BA081A" w:rsidRDefault="008D36D5" w:rsidP="00202A2A">
            <w:pPr>
              <w:jc w:val="center"/>
            </w:pPr>
            <w:r w:rsidRPr="00BA081A">
              <w:t>15</w:t>
            </w:r>
          </w:p>
        </w:tc>
        <w:tc>
          <w:tcPr>
            <w:tcW w:w="855" w:type="dxa"/>
            <w:tcBorders>
              <w:top w:val="nil"/>
              <w:left w:val="nil"/>
              <w:bottom w:val="single" w:sz="8" w:space="0" w:color="auto"/>
              <w:right w:val="single" w:sz="8" w:space="0" w:color="auto"/>
            </w:tcBorders>
            <w:shd w:val="clear" w:color="000000" w:fill="FFFFFF"/>
            <w:vAlign w:val="center"/>
            <w:hideMark/>
          </w:tcPr>
          <w:p w14:paraId="20CA43BC" w14:textId="77777777" w:rsidR="008D36D5" w:rsidRPr="00BA081A" w:rsidRDefault="008D36D5" w:rsidP="00202A2A">
            <w:pPr>
              <w:jc w:val="center"/>
            </w:pPr>
            <w:r w:rsidRPr="00BA081A">
              <w:t>15</w:t>
            </w:r>
          </w:p>
        </w:tc>
        <w:tc>
          <w:tcPr>
            <w:tcW w:w="856" w:type="dxa"/>
            <w:tcBorders>
              <w:top w:val="nil"/>
              <w:left w:val="nil"/>
              <w:bottom w:val="single" w:sz="8" w:space="0" w:color="auto"/>
              <w:right w:val="single" w:sz="8" w:space="0" w:color="auto"/>
            </w:tcBorders>
            <w:shd w:val="clear" w:color="000000" w:fill="FFFFFF"/>
            <w:vAlign w:val="center"/>
            <w:hideMark/>
          </w:tcPr>
          <w:p w14:paraId="0A95496F" w14:textId="77777777" w:rsidR="008D36D5" w:rsidRPr="00BA081A" w:rsidRDefault="008D36D5" w:rsidP="00202A2A">
            <w:pPr>
              <w:jc w:val="center"/>
            </w:pPr>
            <w:r w:rsidRPr="00BA081A">
              <w:t>15</w:t>
            </w:r>
          </w:p>
        </w:tc>
        <w:tc>
          <w:tcPr>
            <w:tcW w:w="919" w:type="dxa"/>
            <w:tcBorders>
              <w:top w:val="nil"/>
              <w:left w:val="nil"/>
              <w:bottom w:val="single" w:sz="8" w:space="0" w:color="auto"/>
              <w:right w:val="single" w:sz="8" w:space="0" w:color="auto"/>
            </w:tcBorders>
            <w:shd w:val="clear" w:color="auto" w:fill="auto"/>
            <w:vAlign w:val="center"/>
            <w:hideMark/>
          </w:tcPr>
          <w:p w14:paraId="1C2EDB67" w14:textId="77777777" w:rsidR="008D36D5" w:rsidRPr="00BA081A" w:rsidRDefault="008D36D5" w:rsidP="00202A2A">
            <w:pPr>
              <w:jc w:val="center"/>
            </w:pPr>
            <w:r w:rsidRPr="00BA081A">
              <w:t>15</w:t>
            </w:r>
          </w:p>
        </w:tc>
      </w:tr>
      <w:tr w:rsidR="00BA081A" w:rsidRPr="00BA081A" w14:paraId="56476484"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404DFFF5" w14:textId="77777777" w:rsidR="008D36D5" w:rsidRPr="00BA081A" w:rsidRDefault="008D36D5" w:rsidP="00202A2A">
            <w:pPr>
              <w:rPr>
                <w:b/>
                <w:bCs/>
              </w:rPr>
            </w:pPr>
            <w:r w:rsidRPr="00BA081A">
              <w:rPr>
                <w:b/>
                <w:bCs/>
              </w:rPr>
              <w:t>7225.99.00.00.10</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0B612B3B"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29C42604"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64F3280A" w14:textId="77777777" w:rsidR="008D36D5" w:rsidRPr="00BA081A" w:rsidRDefault="008D36D5" w:rsidP="00202A2A">
            <w:pPr>
              <w:jc w:val="center"/>
            </w:pPr>
            <w:r w:rsidRPr="00BA081A">
              <w:t>1,2</w:t>
            </w:r>
          </w:p>
        </w:tc>
        <w:tc>
          <w:tcPr>
            <w:tcW w:w="856" w:type="dxa"/>
            <w:tcBorders>
              <w:top w:val="nil"/>
              <w:left w:val="nil"/>
              <w:bottom w:val="single" w:sz="8" w:space="0" w:color="auto"/>
              <w:right w:val="single" w:sz="8" w:space="0" w:color="auto"/>
            </w:tcBorders>
            <w:shd w:val="clear" w:color="000000" w:fill="FFFFFF"/>
            <w:vAlign w:val="center"/>
            <w:hideMark/>
          </w:tcPr>
          <w:p w14:paraId="5F53F780" w14:textId="77777777" w:rsidR="008D36D5" w:rsidRPr="00BA081A" w:rsidRDefault="008D36D5" w:rsidP="00202A2A">
            <w:pPr>
              <w:jc w:val="center"/>
            </w:pPr>
            <w:r w:rsidRPr="00BA081A">
              <w:t>15</w:t>
            </w:r>
          </w:p>
        </w:tc>
        <w:tc>
          <w:tcPr>
            <w:tcW w:w="998" w:type="dxa"/>
            <w:tcBorders>
              <w:top w:val="nil"/>
              <w:left w:val="nil"/>
              <w:bottom w:val="single" w:sz="8" w:space="0" w:color="auto"/>
              <w:right w:val="single" w:sz="8" w:space="0" w:color="auto"/>
            </w:tcBorders>
            <w:shd w:val="clear" w:color="000000" w:fill="FFFFFF"/>
            <w:vAlign w:val="center"/>
            <w:hideMark/>
          </w:tcPr>
          <w:p w14:paraId="334ACA9C" w14:textId="77777777" w:rsidR="008D36D5" w:rsidRPr="00BA081A" w:rsidRDefault="008D36D5" w:rsidP="00202A2A">
            <w:pPr>
              <w:jc w:val="center"/>
            </w:pPr>
            <w:r w:rsidRPr="00BA081A">
              <w:t>15</w:t>
            </w:r>
          </w:p>
        </w:tc>
        <w:tc>
          <w:tcPr>
            <w:tcW w:w="855" w:type="dxa"/>
            <w:tcBorders>
              <w:top w:val="nil"/>
              <w:left w:val="nil"/>
              <w:bottom w:val="single" w:sz="8" w:space="0" w:color="auto"/>
              <w:right w:val="single" w:sz="8" w:space="0" w:color="auto"/>
            </w:tcBorders>
            <w:shd w:val="clear" w:color="000000" w:fill="FFFFFF"/>
            <w:vAlign w:val="center"/>
            <w:hideMark/>
          </w:tcPr>
          <w:p w14:paraId="574B85BB" w14:textId="77777777" w:rsidR="008D36D5" w:rsidRPr="00BA081A" w:rsidRDefault="008D36D5" w:rsidP="00202A2A">
            <w:pPr>
              <w:jc w:val="center"/>
            </w:pPr>
            <w:r w:rsidRPr="00BA081A">
              <w:t>15</w:t>
            </w:r>
          </w:p>
        </w:tc>
        <w:tc>
          <w:tcPr>
            <w:tcW w:w="856" w:type="dxa"/>
            <w:tcBorders>
              <w:top w:val="nil"/>
              <w:left w:val="nil"/>
              <w:bottom w:val="single" w:sz="8" w:space="0" w:color="auto"/>
              <w:right w:val="single" w:sz="8" w:space="0" w:color="auto"/>
            </w:tcBorders>
            <w:shd w:val="clear" w:color="000000" w:fill="FFFFFF"/>
            <w:vAlign w:val="center"/>
            <w:hideMark/>
          </w:tcPr>
          <w:p w14:paraId="07564695" w14:textId="77777777" w:rsidR="008D36D5" w:rsidRPr="00BA081A" w:rsidRDefault="008D36D5" w:rsidP="00202A2A">
            <w:pPr>
              <w:jc w:val="center"/>
            </w:pPr>
            <w:r w:rsidRPr="00BA081A">
              <w:t>15</w:t>
            </w:r>
          </w:p>
        </w:tc>
        <w:tc>
          <w:tcPr>
            <w:tcW w:w="919" w:type="dxa"/>
            <w:tcBorders>
              <w:top w:val="nil"/>
              <w:left w:val="nil"/>
              <w:bottom w:val="single" w:sz="8" w:space="0" w:color="auto"/>
              <w:right w:val="single" w:sz="8" w:space="0" w:color="auto"/>
            </w:tcBorders>
            <w:shd w:val="clear" w:color="auto" w:fill="auto"/>
            <w:vAlign w:val="center"/>
            <w:hideMark/>
          </w:tcPr>
          <w:p w14:paraId="13DE67F9" w14:textId="77777777" w:rsidR="008D36D5" w:rsidRPr="00BA081A" w:rsidRDefault="008D36D5" w:rsidP="00202A2A">
            <w:pPr>
              <w:jc w:val="center"/>
            </w:pPr>
            <w:r w:rsidRPr="00BA081A">
              <w:t>15</w:t>
            </w:r>
          </w:p>
        </w:tc>
      </w:tr>
      <w:tr w:rsidR="00BA081A" w:rsidRPr="00BA081A" w14:paraId="06363B54" w14:textId="77777777" w:rsidTr="004D425E">
        <w:trPr>
          <w:trHeight w:val="289"/>
        </w:trPr>
        <w:tc>
          <w:tcPr>
            <w:tcW w:w="2287" w:type="dxa"/>
            <w:tcBorders>
              <w:top w:val="nil"/>
              <w:left w:val="single" w:sz="8" w:space="0" w:color="auto"/>
              <w:bottom w:val="single" w:sz="8" w:space="0" w:color="auto"/>
              <w:right w:val="single" w:sz="8" w:space="0" w:color="auto"/>
            </w:tcBorders>
            <w:shd w:val="clear" w:color="000000" w:fill="FFFFFF"/>
            <w:vAlign w:val="center"/>
            <w:hideMark/>
          </w:tcPr>
          <w:p w14:paraId="0BE80A7A" w14:textId="77777777" w:rsidR="008D36D5" w:rsidRPr="00BA081A" w:rsidRDefault="008D36D5" w:rsidP="00202A2A">
            <w:pPr>
              <w:rPr>
                <w:b/>
                <w:bCs/>
              </w:rPr>
            </w:pPr>
            <w:r w:rsidRPr="00BA081A">
              <w:rPr>
                <w:b/>
                <w:bCs/>
              </w:rPr>
              <w:t>7225.99.00.00.90</w:t>
            </w:r>
            <w:r w:rsidRPr="00BA081A">
              <w:t>  </w:t>
            </w:r>
          </w:p>
        </w:tc>
        <w:tc>
          <w:tcPr>
            <w:tcW w:w="709" w:type="dxa"/>
            <w:tcBorders>
              <w:top w:val="nil"/>
              <w:left w:val="nil"/>
              <w:bottom w:val="single" w:sz="8" w:space="0" w:color="auto"/>
              <w:right w:val="single" w:sz="8" w:space="0" w:color="auto"/>
            </w:tcBorders>
            <w:shd w:val="clear" w:color="000000" w:fill="FFFFFF"/>
            <w:vAlign w:val="center"/>
            <w:hideMark/>
          </w:tcPr>
          <w:p w14:paraId="5FE69AB9" w14:textId="77777777" w:rsidR="008D36D5" w:rsidRPr="00BA081A" w:rsidRDefault="008D36D5" w:rsidP="00202A2A">
            <w:pPr>
              <w:jc w:val="center"/>
            </w:pPr>
            <w:r w:rsidRPr="00BA081A">
              <w:t>0</w:t>
            </w:r>
          </w:p>
        </w:tc>
        <w:tc>
          <w:tcPr>
            <w:tcW w:w="845" w:type="dxa"/>
            <w:tcBorders>
              <w:top w:val="nil"/>
              <w:left w:val="nil"/>
              <w:bottom w:val="single" w:sz="8" w:space="0" w:color="auto"/>
              <w:right w:val="single" w:sz="8" w:space="0" w:color="auto"/>
            </w:tcBorders>
            <w:shd w:val="clear" w:color="000000" w:fill="FFFFFF"/>
            <w:vAlign w:val="center"/>
            <w:hideMark/>
          </w:tcPr>
          <w:p w14:paraId="2CCA9216"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72531887" w14:textId="77777777" w:rsidR="008D36D5" w:rsidRPr="00BA081A" w:rsidRDefault="008D36D5" w:rsidP="00202A2A">
            <w:pPr>
              <w:jc w:val="center"/>
            </w:pPr>
            <w:r w:rsidRPr="00BA081A">
              <w:t>0</w:t>
            </w:r>
          </w:p>
        </w:tc>
        <w:tc>
          <w:tcPr>
            <w:tcW w:w="856" w:type="dxa"/>
            <w:tcBorders>
              <w:top w:val="nil"/>
              <w:left w:val="nil"/>
              <w:bottom w:val="single" w:sz="8" w:space="0" w:color="auto"/>
              <w:right w:val="single" w:sz="8" w:space="0" w:color="auto"/>
            </w:tcBorders>
            <w:shd w:val="clear" w:color="000000" w:fill="FFFFFF"/>
            <w:vAlign w:val="center"/>
            <w:hideMark/>
          </w:tcPr>
          <w:p w14:paraId="78E0D845" w14:textId="77777777" w:rsidR="008D36D5" w:rsidRPr="00BA081A" w:rsidRDefault="008D36D5" w:rsidP="00202A2A">
            <w:pPr>
              <w:jc w:val="center"/>
            </w:pPr>
            <w:r w:rsidRPr="00BA081A">
              <w:t>0</w:t>
            </w:r>
          </w:p>
        </w:tc>
        <w:tc>
          <w:tcPr>
            <w:tcW w:w="998" w:type="dxa"/>
            <w:tcBorders>
              <w:top w:val="nil"/>
              <w:left w:val="nil"/>
              <w:bottom w:val="single" w:sz="8" w:space="0" w:color="auto"/>
              <w:right w:val="single" w:sz="8" w:space="0" w:color="auto"/>
            </w:tcBorders>
            <w:shd w:val="clear" w:color="000000" w:fill="FFFFFF"/>
            <w:vAlign w:val="center"/>
            <w:hideMark/>
          </w:tcPr>
          <w:p w14:paraId="64D5B830" w14:textId="77777777" w:rsidR="008D36D5" w:rsidRPr="00BA081A" w:rsidRDefault="008D36D5" w:rsidP="00202A2A">
            <w:pPr>
              <w:jc w:val="center"/>
            </w:pPr>
            <w:r w:rsidRPr="00BA081A">
              <w:t>0</w:t>
            </w:r>
          </w:p>
        </w:tc>
        <w:tc>
          <w:tcPr>
            <w:tcW w:w="855" w:type="dxa"/>
            <w:tcBorders>
              <w:top w:val="nil"/>
              <w:left w:val="nil"/>
              <w:bottom w:val="single" w:sz="8" w:space="0" w:color="auto"/>
              <w:right w:val="single" w:sz="8" w:space="0" w:color="auto"/>
            </w:tcBorders>
            <w:shd w:val="clear" w:color="000000" w:fill="FFFFFF"/>
            <w:vAlign w:val="center"/>
            <w:hideMark/>
          </w:tcPr>
          <w:p w14:paraId="760803A4" w14:textId="77777777" w:rsidR="008D36D5" w:rsidRPr="00BA081A" w:rsidRDefault="008D36D5" w:rsidP="00202A2A">
            <w:pPr>
              <w:jc w:val="center"/>
            </w:pPr>
            <w:r w:rsidRPr="00BA081A">
              <w:t>0</w:t>
            </w:r>
          </w:p>
        </w:tc>
        <w:tc>
          <w:tcPr>
            <w:tcW w:w="856" w:type="dxa"/>
            <w:tcBorders>
              <w:top w:val="nil"/>
              <w:left w:val="nil"/>
              <w:bottom w:val="single" w:sz="8" w:space="0" w:color="auto"/>
              <w:right w:val="single" w:sz="8" w:space="0" w:color="auto"/>
            </w:tcBorders>
            <w:shd w:val="clear" w:color="000000" w:fill="FFFFFF"/>
            <w:vAlign w:val="center"/>
            <w:hideMark/>
          </w:tcPr>
          <w:p w14:paraId="2C80B499" w14:textId="77777777" w:rsidR="008D36D5" w:rsidRPr="00BA081A" w:rsidRDefault="008D36D5" w:rsidP="00202A2A">
            <w:pPr>
              <w:jc w:val="center"/>
            </w:pPr>
            <w:r w:rsidRPr="00BA081A">
              <w:t>0</w:t>
            </w:r>
          </w:p>
        </w:tc>
        <w:tc>
          <w:tcPr>
            <w:tcW w:w="919" w:type="dxa"/>
            <w:tcBorders>
              <w:top w:val="nil"/>
              <w:left w:val="nil"/>
              <w:bottom w:val="single" w:sz="8" w:space="0" w:color="auto"/>
              <w:right w:val="single" w:sz="8" w:space="0" w:color="auto"/>
            </w:tcBorders>
            <w:shd w:val="clear" w:color="auto" w:fill="auto"/>
            <w:vAlign w:val="center"/>
            <w:hideMark/>
          </w:tcPr>
          <w:p w14:paraId="609D1B89" w14:textId="77777777" w:rsidR="008D36D5" w:rsidRPr="00BA081A" w:rsidRDefault="008D36D5" w:rsidP="00202A2A">
            <w:pPr>
              <w:jc w:val="center"/>
            </w:pPr>
            <w:r w:rsidRPr="00BA081A">
              <w:t>0</w:t>
            </w:r>
          </w:p>
        </w:tc>
      </w:tr>
    </w:tbl>
    <w:p w14:paraId="698EAFD9" w14:textId="77777777" w:rsidR="008D36D5" w:rsidRPr="007E4777" w:rsidRDefault="008D36D5" w:rsidP="008D36D5">
      <w:pPr>
        <w:spacing w:before="120" w:after="120"/>
        <w:jc w:val="both"/>
        <w:rPr>
          <w:sz w:val="18"/>
          <w:szCs w:val="18"/>
        </w:rPr>
      </w:pPr>
      <w:r w:rsidRPr="007E4777">
        <w:rPr>
          <w:sz w:val="18"/>
          <w:szCs w:val="18"/>
        </w:rPr>
        <w:t xml:space="preserve">Kaynak: İthalat Rejimi 2023 </w:t>
      </w:r>
    </w:p>
    <w:p w14:paraId="3C969578" w14:textId="799D64B6" w:rsidR="008D36D5" w:rsidRDefault="008D36D5" w:rsidP="008D36D5">
      <w:pPr>
        <w:spacing w:before="120" w:after="120"/>
        <w:jc w:val="both"/>
        <w:rPr>
          <w:sz w:val="18"/>
          <w:szCs w:val="18"/>
        </w:rPr>
      </w:pPr>
      <w:r w:rsidRPr="007E4777">
        <w:rPr>
          <w:sz w:val="18"/>
          <w:szCs w:val="18"/>
        </w:rPr>
        <w:t>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Morityus, Moldova, Sırbistan, Şili, Tunus. 2: Singapur Cumhuriyeti, 3: Bolivarcı Venezuela Cumhuriyeti, 4: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Haşimi Krallığı) 5: En Az Gelişmiş Ülkeler, 6: Özel Teşvik Düzenlemelerinden Yararlanacak Ülkeler, 7: Gelişme Yolundaki Ülkeler, 8: Diğer Ülkeler</w:t>
      </w:r>
    </w:p>
    <w:p w14:paraId="6981B439" w14:textId="48E8313C" w:rsidR="008D36D5" w:rsidRDefault="008D36D5" w:rsidP="000B227B">
      <w:pPr>
        <w:pStyle w:val="ListeParagraf"/>
        <w:numPr>
          <w:ilvl w:val="0"/>
          <w:numId w:val="9"/>
        </w:numPr>
        <w:spacing w:before="120" w:after="120"/>
        <w:ind w:firstLine="0"/>
        <w:jc w:val="both"/>
        <w:rPr>
          <w:bCs/>
        </w:rPr>
      </w:pPr>
      <w:r w:rsidRPr="009F5378">
        <w:rPr>
          <w:bCs/>
        </w:rPr>
        <w:t>B</w:t>
      </w:r>
      <w:r>
        <w:rPr>
          <w:bCs/>
        </w:rPr>
        <w:t>unun yanında, 31/12/</w:t>
      </w:r>
      <w:r w:rsidRPr="009F5378">
        <w:rPr>
          <w:bCs/>
        </w:rPr>
        <w:t xml:space="preserve">2020 tarihli ve </w:t>
      </w:r>
      <w:r w:rsidR="00E56585">
        <w:rPr>
          <w:bCs/>
        </w:rPr>
        <w:t xml:space="preserve">3351 </w:t>
      </w:r>
      <w:r w:rsidRPr="009F5378">
        <w:rPr>
          <w:bCs/>
        </w:rPr>
        <w:t xml:space="preserve">sayılı </w:t>
      </w:r>
      <w:r w:rsidR="00E56585">
        <w:t xml:space="preserve">Cumhurbaşkanı Kararı ile yürürlüğe konulan </w:t>
      </w:r>
      <w:r w:rsidRPr="009F5378">
        <w:rPr>
          <w:bCs/>
        </w:rPr>
        <w:t>İthalatta İlave Gümrük Vergisi Uygulanmasına İlişkin Karar uyarınca 7208.90.80.10.12 ve 7208.90.80.20</w:t>
      </w:r>
      <w:r>
        <w:rPr>
          <w:bCs/>
        </w:rPr>
        <w:t>.12 GTİP’leri için %11</w:t>
      </w:r>
      <w:r w:rsidR="00623284">
        <w:rPr>
          <w:bCs/>
        </w:rPr>
        <w:t xml:space="preserve"> oranında</w:t>
      </w:r>
      <w:r>
        <w:rPr>
          <w:bCs/>
        </w:rPr>
        <w:t xml:space="preserve">; </w:t>
      </w:r>
      <w:r w:rsidRPr="009F5378">
        <w:rPr>
          <w:bCs/>
        </w:rPr>
        <w:t xml:space="preserve">7225.99.00.00.90 GTİP’i için </w:t>
      </w:r>
      <w:r>
        <w:rPr>
          <w:bCs/>
        </w:rPr>
        <w:t xml:space="preserve">ise </w:t>
      </w:r>
      <w:r w:rsidRPr="009F5378">
        <w:rPr>
          <w:bCs/>
        </w:rPr>
        <w:t>%</w:t>
      </w:r>
      <w:r>
        <w:rPr>
          <w:bCs/>
        </w:rPr>
        <w:t>6 oranında</w:t>
      </w:r>
      <w:r w:rsidRPr="009F5378">
        <w:rPr>
          <w:bCs/>
        </w:rPr>
        <w:t xml:space="preserve"> ilave gümrük vergisi uygulanmaktadır.</w:t>
      </w:r>
    </w:p>
    <w:p w14:paraId="262D9C6B" w14:textId="40D05ABE" w:rsidR="008D36D5" w:rsidRPr="00DD1F27" w:rsidRDefault="008D36D5" w:rsidP="00DD1F27">
      <w:pPr>
        <w:pStyle w:val="ListeParagraf"/>
        <w:numPr>
          <w:ilvl w:val="0"/>
          <w:numId w:val="9"/>
        </w:numPr>
        <w:ind w:firstLine="0"/>
        <w:jc w:val="both"/>
      </w:pPr>
      <w:r>
        <w:t xml:space="preserve">Öte yandan, 7/7/2022 tarihli ve 31889 sayılı Resmî Gazete’de yayımlanan İthalatta Haksız Rekabetin Önlenmesine İlişkin Tebliğ (Tebliğ No: 2022/21) uyarınca Avrupa Birliği ve Güney Kore menşeli </w:t>
      </w:r>
      <w:r w:rsidRPr="00913855">
        <w:t xml:space="preserve">“Alaşımlı veya alaşımsız, (plakaj hariç) herhangi bir kaplama işlemine tabi tutulmamış sıcak haddelenmiş yassı çelik”  ithalatına yönelik dampinge karşı önlem </w:t>
      </w:r>
      <w:r>
        <w:t>yürürlükte olup</w:t>
      </w:r>
      <w:r w:rsidRPr="00913855">
        <w:t xml:space="preserve"> söz konusu önleme tabi </w:t>
      </w:r>
      <w:r>
        <w:t>7211.13.00.11.00, 7211.13.00.19.00, 7211.14.00.21.12, 7211.14.00.29.11 ve 7211.14.00.29.12 GTİP’leri işbu soruşturmanın kapsamında da bulunmakla birlikte, ürün tanımları itibarıyla farklılık göstermektedir.</w:t>
      </w:r>
    </w:p>
    <w:p w14:paraId="7252C14E" w14:textId="77777777" w:rsidR="00A1068B" w:rsidRPr="00BF0F0A" w:rsidRDefault="00983D60" w:rsidP="000B227B">
      <w:pPr>
        <w:pStyle w:val="Balk1"/>
        <w:numPr>
          <w:ilvl w:val="0"/>
          <w:numId w:val="8"/>
        </w:numPr>
        <w:rPr>
          <w:rFonts w:ascii="Times New Roman" w:hAnsi="Times New Roman" w:cs="Times New Roman"/>
        </w:rPr>
      </w:pPr>
      <w:bookmarkStart w:id="15" w:name="_Toc98149751"/>
      <w:r w:rsidRPr="00BF0F0A">
        <w:rPr>
          <w:rFonts w:ascii="Times New Roman" w:hAnsi="Times New Roman" w:cs="Times New Roman"/>
        </w:rPr>
        <w:t>Dampingin Devamı veya Yeniden Meydana Gelmesi İhtimali</w:t>
      </w:r>
      <w:bookmarkStart w:id="16" w:name="_Toc317854285"/>
      <w:bookmarkEnd w:id="15"/>
    </w:p>
    <w:p w14:paraId="6BCEBC4D" w14:textId="77777777" w:rsidR="00A1068B" w:rsidRPr="00CC4F92" w:rsidRDefault="00A1068B" w:rsidP="000B227B">
      <w:pPr>
        <w:pStyle w:val="Balk2"/>
        <w:numPr>
          <w:ilvl w:val="1"/>
          <w:numId w:val="8"/>
        </w:numPr>
        <w:ind w:left="426"/>
      </w:pPr>
      <w:bookmarkStart w:id="17" w:name="_Toc98149752"/>
      <w:r w:rsidRPr="00CC4F92">
        <w:t>Genel</w:t>
      </w:r>
      <w:r w:rsidR="00983D60" w:rsidRPr="00CC4F92">
        <w:t xml:space="preserve"> açıklamalar</w:t>
      </w:r>
      <w:bookmarkEnd w:id="17"/>
    </w:p>
    <w:p w14:paraId="23B22448" w14:textId="70E7CEDB" w:rsidR="00AC1B60" w:rsidRDefault="008D36D5" w:rsidP="00AC1B60">
      <w:pPr>
        <w:pStyle w:val="Default"/>
        <w:numPr>
          <w:ilvl w:val="0"/>
          <w:numId w:val="11"/>
        </w:numPr>
        <w:spacing w:before="120" w:after="120"/>
        <w:ind w:firstLine="0"/>
        <w:jc w:val="both"/>
        <w:rPr>
          <w:bCs/>
        </w:rPr>
      </w:pPr>
      <w:bookmarkStart w:id="18" w:name="_Toc44517750"/>
      <w:bookmarkStart w:id="19" w:name="_Toc143173557"/>
      <w:r w:rsidRPr="00414100">
        <w:rPr>
          <w:bCs/>
        </w:rPr>
        <w:t xml:space="preserve">Yönetmeliğin 35 inci maddesi çerçevesinde, önlemin yürürlükten kalkması halinde soruşturma konusu ülke kaynaklı dampingin devam etmesinin veya yeniden meydana gelmesinin muhtemel olup olmadığı incelenmiştir. </w:t>
      </w:r>
    </w:p>
    <w:p w14:paraId="07F7A78A" w14:textId="77777777" w:rsidR="00AD7C18" w:rsidRPr="00AC1B60" w:rsidRDefault="00AD7C18" w:rsidP="00AD7C18">
      <w:pPr>
        <w:pStyle w:val="Default"/>
        <w:spacing w:before="120" w:after="120"/>
        <w:jc w:val="both"/>
        <w:rPr>
          <w:bCs/>
        </w:rPr>
      </w:pPr>
    </w:p>
    <w:p w14:paraId="3A1A0CFF" w14:textId="5E0C7F5B" w:rsidR="00BF0F0A" w:rsidRPr="00AD7C18" w:rsidRDefault="00AC1B60" w:rsidP="00AD7C18">
      <w:pPr>
        <w:pStyle w:val="Balk2"/>
        <w:numPr>
          <w:ilvl w:val="1"/>
          <w:numId w:val="8"/>
        </w:numPr>
        <w:ind w:left="426"/>
      </w:pPr>
      <w:bookmarkStart w:id="20" w:name="_Toc100244829"/>
      <w:r w:rsidRPr="00AD7C18">
        <w:lastRenderedPageBreak/>
        <w:t>Dampingin devam etme ihtimali</w:t>
      </w:r>
      <w:bookmarkEnd w:id="20"/>
    </w:p>
    <w:p w14:paraId="0945B534" w14:textId="58519269" w:rsidR="00AD7C18" w:rsidRPr="00AD7C18" w:rsidRDefault="00AC1B60" w:rsidP="00AD7C18">
      <w:pPr>
        <w:pStyle w:val="ListeParagraf"/>
        <w:numPr>
          <w:ilvl w:val="0"/>
          <w:numId w:val="43"/>
        </w:numPr>
        <w:spacing w:before="120" w:after="120"/>
        <w:ind w:firstLine="142"/>
        <w:jc w:val="both"/>
        <w:rPr>
          <w:bCs/>
        </w:rPr>
      </w:pPr>
      <w:r w:rsidRPr="00AD7C18">
        <w:rPr>
          <w:bCs/>
        </w:rPr>
        <w:t>Yönetmeliğin 40 ıncı ve 41 inci maddeleri çerçevesinde, soruşturma sırasında yeniden bir damping marjı hesaplanmamış, esas soruşturmada hesaplanmış olan damping marjları gösterge olarak dikkate alınmıştır.</w:t>
      </w:r>
    </w:p>
    <w:p w14:paraId="329F44A5" w14:textId="77777777" w:rsidR="00AD7C18" w:rsidRPr="00AD7C18" w:rsidRDefault="00BF0F0A" w:rsidP="00AD7C18">
      <w:pPr>
        <w:pStyle w:val="ListeParagraf"/>
        <w:numPr>
          <w:ilvl w:val="0"/>
          <w:numId w:val="43"/>
        </w:numPr>
        <w:spacing w:before="120" w:after="120"/>
        <w:ind w:firstLine="0"/>
        <w:jc w:val="both"/>
        <w:rPr>
          <w:bCs/>
        </w:rPr>
      </w:pPr>
      <w:r w:rsidRPr="00AD7C18">
        <w:rPr>
          <w:bCs/>
        </w:rPr>
        <w:t>Buna göre,  ÇHC menşeli soruşturma konusu ürüne yönelik</w:t>
      </w:r>
      <w:r w:rsidR="00AD7C18" w:rsidRPr="00AD7C18">
        <w:rPr>
          <w:bCs/>
        </w:rPr>
        <w:t>,</w:t>
      </w:r>
      <w:r w:rsidRPr="00AD7C18">
        <w:rPr>
          <w:bCs/>
        </w:rPr>
        <w:t xml:space="preserve"> 29/11/2017 tarihli ve 30255 sayılı Resmî Gazete’de yayımlanan İthalatta Haksız Rekabetin Önlenmesine İlişkin Tebliğ (Tebliğ No: 2017/32) ile tamamlanan damping soruşturmasında, firma bazında, CIF bedelin %16,89’u ve %22,55’i oranlarında damping marjı tespit edilmiştir.</w:t>
      </w:r>
    </w:p>
    <w:p w14:paraId="1598B632" w14:textId="0365140F" w:rsidR="00AC1B60" w:rsidRDefault="00AC1B60" w:rsidP="00AD7C18">
      <w:pPr>
        <w:pStyle w:val="ListeParagraf"/>
        <w:numPr>
          <w:ilvl w:val="0"/>
          <w:numId w:val="43"/>
        </w:numPr>
        <w:spacing w:before="120" w:after="120"/>
        <w:ind w:firstLine="0"/>
        <w:jc w:val="both"/>
        <w:rPr>
          <w:bCs/>
        </w:rPr>
      </w:pPr>
      <w:r w:rsidRPr="00AD7C18">
        <w:rPr>
          <w:bCs/>
        </w:rPr>
        <w:t>Mevcut dampinge karşı önlemlerin hukuki ve idari alt yapısını teşkil eden</w:t>
      </w:r>
      <w:r w:rsidR="00AD7C18" w:rsidRPr="00AD7C18">
        <w:rPr>
          <w:bCs/>
        </w:rPr>
        <w:t>,</w:t>
      </w:r>
      <w:r w:rsidRPr="00AD7C18">
        <w:rPr>
          <w:bCs/>
        </w:rPr>
        <w:t xml:space="preserve"> esas soruşturma esnasında tespit edilen damping marjlarının, firmaların önlemin yürürlükten kalkması halindeki muhtemel davranışlarını yansıtacak önemli bir gösterge niteliği taşıdığı değerlendirilmektedir.</w:t>
      </w:r>
    </w:p>
    <w:p w14:paraId="0125EA1B" w14:textId="113335D7" w:rsidR="00AD7C18" w:rsidRPr="00AD7C18" w:rsidRDefault="00AD7C18" w:rsidP="00AD7C18">
      <w:pPr>
        <w:pStyle w:val="Balk2"/>
        <w:numPr>
          <w:ilvl w:val="1"/>
          <w:numId w:val="8"/>
        </w:numPr>
        <w:ind w:left="426"/>
      </w:pPr>
      <w:r w:rsidRPr="00AD7C18">
        <w:t>Dampingin yeniden meydana gelmesi ihtimali</w:t>
      </w:r>
    </w:p>
    <w:p w14:paraId="106E1983" w14:textId="4939EE08" w:rsidR="00E438AA" w:rsidRDefault="00AD7C18" w:rsidP="00AD7C18">
      <w:pPr>
        <w:spacing w:before="120" w:after="120"/>
        <w:jc w:val="both"/>
        <w:rPr>
          <w:bCs/>
        </w:rPr>
      </w:pPr>
      <w:r w:rsidRPr="00AD7C18">
        <w:rPr>
          <w:bCs/>
        </w:rPr>
        <w:t>(1) İhracatçı firmaların davranışlarını ve yeniden meydana gelmesi muhtemel olan dampingi göstermesi açısından soruşturma konusu ülkenin üretim ve ihracat kapasitesi ile fiyatları ve diğer ülkeler tarafından uygulanmakta olan önlemler ya da yürütülmekte olan damping soruşturmaları önem arz etmektedir.</w:t>
      </w:r>
    </w:p>
    <w:p w14:paraId="4CBA8205" w14:textId="19090AA6" w:rsidR="00AD7C18" w:rsidRPr="00AD7C18" w:rsidRDefault="00AD7C18" w:rsidP="00AD7C18">
      <w:pPr>
        <w:pStyle w:val="Default"/>
        <w:spacing w:line="276" w:lineRule="auto"/>
        <w:jc w:val="both"/>
        <w:outlineLvl w:val="2"/>
        <w:rPr>
          <w:b/>
          <w:bCs/>
          <w:color w:val="auto"/>
        </w:rPr>
      </w:pPr>
      <w:bookmarkStart w:id="21" w:name="_Toc113371555"/>
      <w:bookmarkStart w:id="22" w:name="_Toc127439021"/>
      <w:r w:rsidRPr="00255AF2">
        <w:rPr>
          <w:b/>
          <w:bCs/>
          <w:color w:val="auto"/>
        </w:rPr>
        <w:t>3.3.1. Soruşturma konusu ülkenin üretim ve ihracat kapasitesi ile fiyatları</w:t>
      </w:r>
      <w:bookmarkEnd w:id="21"/>
      <w:bookmarkEnd w:id="22"/>
    </w:p>
    <w:p w14:paraId="234CA83B" w14:textId="23ED619E" w:rsidR="008D36D5" w:rsidRPr="002A7772" w:rsidRDefault="008D36D5" w:rsidP="00AD7C18">
      <w:pPr>
        <w:pStyle w:val="Default"/>
        <w:numPr>
          <w:ilvl w:val="0"/>
          <w:numId w:val="46"/>
        </w:numPr>
        <w:spacing w:before="120" w:after="120"/>
        <w:ind w:firstLine="0"/>
        <w:jc w:val="both"/>
        <w:rPr>
          <w:bCs/>
        </w:rPr>
      </w:pPr>
      <w:bookmarkStart w:id="23" w:name="_Toc143173558"/>
      <w:bookmarkEnd w:id="18"/>
      <w:bookmarkEnd w:id="19"/>
      <w:r w:rsidRPr="002A7772">
        <w:rPr>
          <w:bCs/>
        </w:rPr>
        <w:t xml:space="preserve">Soruşturma konusu ülkenin üretim ve ihracat kabiliyetlerine ilişkin değerlendirmede, Uluslararası Ticaret Merkezinin (International Trade Center, ITC) 7208.51, 7208.90, 7211.13, 7211.14, 7225.40, 7225.99 gümrük tarife pozisyonuna ilişkin 2019-2022 yılları ile SD ihracat verileri kullanılmıştır.  </w:t>
      </w:r>
    </w:p>
    <w:p w14:paraId="4EDE9921" w14:textId="77777777" w:rsidR="008D36D5" w:rsidRPr="002A7772" w:rsidRDefault="008D36D5" w:rsidP="00AD7C18">
      <w:pPr>
        <w:pStyle w:val="Default"/>
        <w:numPr>
          <w:ilvl w:val="0"/>
          <w:numId w:val="46"/>
        </w:numPr>
        <w:spacing w:before="120" w:after="120"/>
        <w:ind w:firstLine="0"/>
        <w:jc w:val="both"/>
        <w:rPr>
          <w:bCs/>
        </w:rPr>
      </w:pPr>
      <w:r w:rsidRPr="00E866F6">
        <w:rPr>
          <w:bCs/>
        </w:rPr>
        <w:t xml:space="preserve"> </w:t>
      </w:r>
      <w:r w:rsidRPr="002A7772">
        <w:rPr>
          <w:bCs/>
        </w:rPr>
        <w:t>ITC verileri çerçevesinde 2019 yılında soruşturma konusu üründe dünya ihracat miktarı 24,7 milyon ton, 2020 ve 2021 yıllarında ise sırasıyla 21,3 milyon ton ve 21,3 milyon ton, SD’de ise 22,9 milyon ton seviyesinde gerçekleşmiştir.</w:t>
      </w:r>
    </w:p>
    <w:p w14:paraId="4CA55B95" w14:textId="77777777" w:rsidR="008D36D5" w:rsidRPr="002A7772" w:rsidRDefault="008D36D5" w:rsidP="00AD7C18">
      <w:pPr>
        <w:pStyle w:val="Default"/>
        <w:numPr>
          <w:ilvl w:val="0"/>
          <w:numId w:val="46"/>
        </w:numPr>
        <w:spacing w:before="120" w:after="120"/>
        <w:ind w:firstLine="0"/>
        <w:jc w:val="both"/>
        <w:rPr>
          <w:bCs/>
        </w:rPr>
      </w:pPr>
      <w:r w:rsidRPr="002A7772">
        <w:rPr>
          <w:bCs/>
        </w:rPr>
        <w:t>Bunun yanında, söz konusu ürünün 2019 yılında 19,9 milyar ABD doları olarak gerçekleşen dünya ihracat değeri, 2020 yılında 16,4 milyar ABD doları, 2021 yılında 24,4 milyar ABD doları, SD’de ise 28,4 milyar ABD doları seviyesinde gerçekleşmiştir.</w:t>
      </w:r>
    </w:p>
    <w:p w14:paraId="7EB73FBD" w14:textId="77777777" w:rsidR="008D36D5" w:rsidRPr="002A7772" w:rsidRDefault="008D36D5" w:rsidP="00AD7C18">
      <w:pPr>
        <w:pStyle w:val="Default"/>
        <w:numPr>
          <w:ilvl w:val="0"/>
          <w:numId w:val="46"/>
        </w:numPr>
        <w:spacing w:before="120" w:after="120"/>
        <w:ind w:firstLine="0"/>
        <w:jc w:val="both"/>
        <w:rPr>
          <w:bCs/>
        </w:rPr>
      </w:pPr>
      <w:r w:rsidRPr="002A7772">
        <w:rPr>
          <w:bCs/>
        </w:rPr>
        <w:t xml:space="preserve">ÇHC’nin </w:t>
      </w:r>
      <w:r>
        <w:rPr>
          <w:bCs/>
        </w:rPr>
        <w:t>soruşturma</w:t>
      </w:r>
      <w:r w:rsidRPr="002A7772">
        <w:rPr>
          <w:bCs/>
        </w:rPr>
        <w:t xml:space="preserve"> konusu ürün toplam ihracatı miktarı 2019 yılında 5 milyon ton, 2020 yılında 3,4 milyon ton, 2021 yılında 3,2 milyon ton ve SD’de 3,2 milyon ton seviyesinde gerçekleşmiştir.</w:t>
      </w:r>
    </w:p>
    <w:p w14:paraId="24D6B3EA" w14:textId="6A1E9A2B" w:rsidR="008D36D5" w:rsidRDefault="008D36D5" w:rsidP="00AD7C18">
      <w:pPr>
        <w:pStyle w:val="Default"/>
        <w:numPr>
          <w:ilvl w:val="0"/>
          <w:numId w:val="46"/>
        </w:numPr>
        <w:spacing w:before="120" w:after="120"/>
        <w:ind w:firstLine="0"/>
        <w:jc w:val="both"/>
        <w:rPr>
          <w:bCs/>
        </w:rPr>
      </w:pPr>
      <w:r w:rsidRPr="00E866F6">
        <w:rPr>
          <w:bCs/>
        </w:rPr>
        <w:t>Ç</w:t>
      </w:r>
      <w:r w:rsidRPr="002A7772">
        <w:rPr>
          <w:bCs/>
        </w:rPr>
        <w:t>HC’nin soruşturma konusu ürün toplam ihracatı değeri ise 2019 yılında 2,9 milyar ABD doları, 2020 yılında 2 milyar ABD doları, 2021 yılında 2,8 milyar ABD doları ve SD’de ise 3,4 milyar ABD doları seviyesinde gerçekleşmiştir.</w:t>
      </w:r>
    </w:p>
    <w:p w14:paraId="1EC94E77" w14:textId="380F30C8" w:rsidR="00E438AA" w:rsidRPr="008C09A1" w:rsidRDefault="00E438AA" w:rsidP="00E438AA">
      <w:pPr>
        <w:pStyle w:val="Default"/>
        <w:spacing w:line="276" w:lineRule="auto"/>
        <w:jc w:val="both"/>
        <w:outlineLvl w:val="2"/>
        <w:rPr>
          <w:b/>
          <w:bCs/>
          <w:color w:val="auto"/>
        </w:rPr>
      </w:pPr>
      <w:bookmarkStart w:id="24" w:name="_Toc127439022"/>
      <w:r w:rsidRPr="008C09A1">
        <w:rPr>
          <w:b/>
          <w:bCs/>
          <w:color w:val="auto"/>
        </w:rPr>
        <w:t>3.3.2 Diğer ülkeler tarafından uygulanmakta olan dampinge karşı önlemler</w:t>
      </w:r>
      <w:bookmarkEnd w:id="24"/>
      <w:r>
        <w:rPr>
          <w:rStyle w:val="DipnotBavurusu"/>
          <w:b/>
          <w:bCs/>
          <w:color w:val="auto"/>
        </w:rPr>
        <w:footnoteReference w:id="1"/>
      </w:r>
    </w:p>
    <w:p w14:paraId="003CCCC3" w14:textId="77777777" w:rsidR="00E438AA" w:rsidRPr="00D47442" w:rsidRDefault="00E438AA" w:rsidP="00E438AA">
      <w:pPr>
        <w:pStyle w:val="Default"/>
        <w:numPr>
          <w:ilvl w:val="0"/>
          <w:numId w:val="47"/>
        </w:numPr>
        <w:spacing w:before="120" w:after="120"/>
        <w:ind w:firstLine="0"/>
        <w:jc w:val="both"/>
        <w:rPr>
          <w:bCs/>
        </w:rPr>
      </w:pPr>
      <w:bookmarkStart w:id="25" w:name="_Toc101881960"/>
      <w:bookmarkStart w:id="26" w:name="_Toc124251541"/>
      <w:r>
        <w:rPr>
          <w:bCs/>
        </w:rPr>
        <w:t>Soruşturma</w:t>
      </w:r>
      <w:r w:rsidRPr="00D47442">
        <w:rPr>
          <w:bCs/>
        </w:rPr>
        <w:t xml:space="preserve"> konusu üründe </w:t>
      </w:r>
      <w:r>
        <w:rPr>
          <w:bCs/>
        </w:rPr>
        <w:t xml:space="preserve">soruşturma </w:t>
      </w:r>
      <w:r w:rsidRPr="00D47442">
        <w:rPr>
          <w:bCs/>
        </w:rPr>
        <w:t>konusu ülkeye diğer ülkeler tarafından uygulanan dampinge karşı önlemler, ihracatçı firmaların davranışlarını ve muhtemel dampingli ithalatı göstermesi açısından önem taşımaktadır.</w:t>
      </w:r>
    </w:p>
    <w:p w14:paraId="37881355" w14:textId="4A03B886" w:rsidR="00E438AA" w:rsidRPr="00D47442" w:rsidRDefault="003930A6" w:rsidP="00E438AA">
      <w:pPr>
        <w:pStyle w:val="Default"/>
        <w:numPr>
          <w:ilvl w:val="0"/>
          <w:numId w:val="47"/>
        </w:numPr>
        <w:spacing w:before="120" w:after="120"/>
        <w:ind w:firstLine="0"/>
        <w:jc w:val="both"/>
        <w:rPr>
          <w:bCs/>
        </w:rPr>
      </w:pPr>
      <w:r>
        <w:rPr>
          <w:bCs/>
        </w:rPr>
        <w:t xml:space="preserve">Amerika Birleşik </w:t>
      </w:r>
      <w:r w:rsidR="00E438AA" w:rsidRPr="00D47442">
        <w:rPr>
          <w:bCs/>
        </w:rPr>
        <w:t>D</w:t>
      </w:r>
      <w:r>
        <w:rPr>
          <w:bCs/>
        </w:rPr>
        <w:t>evletleri (ABD)</w:t>
      </w:r>
      <w:r w:rsidR="00E438AA" w:rsidRPr="00D47442">
        <w:rPr>
          <w:bCs/>
        </w:rPr>
        <w:t xml:space="preserve"> tarafından 7208.90, 7225.40, 7225.99, 7211.13, 7211.14 </w:t>
      </w:r>
      <w:r>
        <w:rPr>
          <w:bCs/>
        </w:rPr>
        <w:t>gümrük tarife pozisyonu (GTP)</w:t>
      </w:r>
      <w:r w:rsidR="00E438AA">
        <w:rPr>
          <w:bCs/>
        </w:rPr>
        <w:t xml:space="preserve"> </w:t>
      </w:r>
      <w:r w:rsidR="005569A5">
        <w:rPr>
          <w:bCs/>
        </w:rPr>
        <w:t xml:space="preserve">altında </w:t>
      </w:r>
      <w:r w:rsidR="00E438AA">
        <w:rPr>
          <w:bCs/>
        </w:rPr>
        <w:t xml:space="preserve">yapılan ÇHC menşeli ithalatta </w:t>
      </w:r>
      <w:r w:rsidR="00E438AA" w:rsidRPr="009456E4">
        <w:rPr>
          <w:bCs/>
        </w:rPr>
        <w:t>2017</w:t>
      </w:r>
      <w:r w:rsidR="005569A5">
        <w:rPr>
          <w:bCs/>
        </w:rPr>
        <w:t xml:space="preserve"> yılından </w:t>
      </w:r>
      <w:r w:rsidR="00E438AA" w:rsidRPr="00D47442">
        <w:rPr>
          <w:bCs/>
        </w:rPr>
        <w:t>bu yana dampin</w:t>
      </w:r>
      <w:r w:rsidR="00E438AA">
        <w:rPr>
          <w:bCs/>
        </w:rPr>
        <w:t xml:space="preserve">ge karşı önlem </w:t>
      </w:r>
      <w:r w:rsidR="00E438AA" w:rsidRPr="00D47442">
        <w:rPr>
          <w:bCs/>
        </w:rPr>
        <w:t xml:space="preserve">ve sübvansiyona karşı </w:t>
      </w:r>
      <w:r w:rsidR="00E438AA">
        <w:rPr>
          <w:bCs/>
        </w:rPr>
        <w:t xml:space="preserve">telafi edici </w:t>
      </w:r>
      <w:r w:rsidR="00E438AA" w:rsidRPr="00D47442">
        <w:rPr>
          <w:bCs/>
        </w:rPr>
        <w:t xml:space="preserve">önlem uygulanmaktadır. </w:t>
      </w:r>
    </w:p>
    <w:p w14:paraId="7A5A6A16" w14:textId="77777777" w:rsidR="00E438AA" w:rsidRPr="00D47442" w:rsidRDefault="00E438AA" w:rsidP="00E438AA">
      <w:pPr>
        <w:pStyle w:val="Default"/>
        <w:numPr>
          <w:ilvl w:val="0"/>
          <w:numId w:val="47"/>
        </w:numPr>
        <w:spacing w:before="120" w:after="120"/>
        <w:ind w:firstLine="0"/>
        <w:jc w:val="both"/>
        <w:rPr>
          <w:bCs/>
        </w:rPr>
      </w:pPr>
      <w:r w:rsidRPr="00D47442">
        <w:rPr>
          <w:bCs/>
        </w:rPr>
        <w:lastRenderedPageBreak/>
        <w:t>Avrupa Birliği tarafından 7208.90, 7225.40, 7225.99, 7211.14 GTP’lerinden yapılan ÇHC menşeli ithalatta 2017</w:t>
      </w:r>
      <w:r>
        <w:rPr>
          <w:bCs/>
        </w:rPr>
        <w:t xml:space="preserve"> yılından</w:t>
      </w:r>
      <w:r w:rsidRPr="00D47442">
        <w:rPr>
          <w:bCs/>
        </w:rPr>
        <w:t xml:space="preserve"> bu yana damping</w:t>
      </w:r>
      <w:r>
        <w:rPr>
          <w:bCs/>
        </w:rPr>
        <w:t>e karşı önlem</w:t>
      </w:r>
      <w:r w:rsidRPr="00D47442">
        <w:rPr>
          <w:bCs/>
        </w:rPr>
        <w:t xml:space="preserve"> ve sübvansiyona karşı </w:t>
      </w:r>
      <w:r>
        <w:rPr>
          <w:bCs/>
        </w:rPr>
        <w:t xml:space="preserve">telafi edici </w:t>
      </w:r>
      <w:r w:rsidRPr="00D47442">
        <w:rPr>
          <w:bCs/>
        </w:rPr>
        <w:t>önlem uygulanmaktadır.</w:t>
      </w:r>
    </w:p>
    <w:p w14:paraId="79A4BDC8" w14:textId="77777777" w:rsidR="00E438AA" w:rsidRPr="00D47442" w:rsidRDefault="00E438AA" w:rsidP="00E438AA">
      <w:pPr>
        <w:pStyle w:val="Default"/>
        <w:numPr>
          <w:ilvl w:val="0"/>
          <w:numId w:val="47"/>
        </w:numPr>
        <w:spacing w:before="120" w:after="120"/>
        <w:ind w:firstLine="0"/>
        <w:jc w:val="both"/>
        <w:rPr>
          <w:bCs/>
        </w:rPr>
      </w:pPr>
      <w:r w:rsidRPr="00D47442">
        <w:rPr>
          <w:bCs/>
        </w:rPr>
        <w:t xml:space="preserve">Çin Tayvanı tarafından 7208.90, 7225.40, 7225.99, 7211.14 GTP’lerinden yapılan ÇHC menşeli ithalatta </w:t>
      </w:r>
      <w:r>
        <w:rPr>
          <w:bCs/>
        </w:rPr>
        <w:t>2016 ve 2019</w:t>
      </w:r>
      <w:r w:rsidRPr="00D47442">
        <w:rPr>
          <w:bCs/>
        </w:rPr>
        <w:t xml:space="preserve"> yıl</w:t>
      </w:r>
      <w:r>
        <w:rPr>
          <w:bCs/>
        </w:rPr>
        <w:t>larından</w:t>
      </w:r>
      <w:r w:rsidRPr="00D47442">
        <w:rPr>
          <w:bCs/>
        </w:rPr>
        <w:t xml:space="preserve"> bu yana damping</w:t>
      </w:r>
      <w:r>
        <w:rPr>
          <w:bCs/>
        </w:rPr>
        <w:t>e karşı önlem</w:t>
      </w:r>
      <w:r w:rsidRPr="00D47442">
        <w:rPr>
          <w:bCs/>
        </w:rPr>
        <w:t xml:space="preserve"> ve </w:t>
      </w:r>
      <w:r>
        <w:rPr>
          <w:bCs/>
        </w:rPr>
        <w:t xml:space="preserve">2019 yılından bu yana </w:t>
      </w:r>
      <w:r w:rsidRPr="00D47442">
        <w:rPr>
          <w:bCs/>
        </w:rPr>
        <w:t xml:space="preserve">sübvansiyona karşı </w:t>
      </w:r>
      <w:r>
        <w:rPr>
          <w:bCs/>
        </w:rPr>
        <w:t xml:space="preserve">telafi edici </w:t>
      </w:r>
      <w:r w:rsidRPr="00D47442">
        <w:rPr>
          <w:bCs/>
        </w:rPr>
        <w:t>önlem uygulanmaktadır.</w:t>
      </w:r>
    </w:p>
    <w:p w14:paraId="4011A229" w14:textId="77777777" w:rsidR="00E438AA" w:rsidRPr="00D47442" w:rsidRDefault="00E438AA" w:rsidP="00E438AA">
      <w:pPr>
        <w:pStyle w:val="Default"/>
        <w:numPr>
          <w:ilvl w:val="0"/>
          <w:numId w:val="47"/>
        </w:numPr>
        <w:spacing w:before="120" w:after="120"/>
        <w:ind w:firstLine="0"/>
        <w:jc w:val="both"/>
        <w:rPr>
          <w:bCs/>
        </w:rPr>
      </w:pPr>
      <w:r w:rsidRPr="00D47442">
        <w:rPr>
          <w:bCs/>
        </w:rPr>
        <w:t xml:space="preserve">Vietnam, Ukrayna, Malezya ve Hindistan tarafından 7225.99 GTP’lerinden yapılan ÇHC menşeli ithalatta </w:t>
      </w:r>
      <w:r w:rsidRPr="007C34B6">
        <w:rPr>
          <w:bCs/>
        </w:rPr>
        <w:t>2019</w:t>
      </w:r>
      <w:r w:rsidRPr="00B02930">
        <w:rPr>
          <w:bCs/>
        </w:rPr>
        <w:t xml:space="preserve"> yılından; </w:t>
      </w:r>
      <w:r w:rsidRPr="007C34B6">
        <w:rPr>
          <w:bCs/>
        </w:rPr>
        <w:t>Tayland</w:t>
      </w:r>
      <w:r w:rsidRPr="00B02930" w:rsidDel="009456E4">
        <w:rPr>
          <w:bCs/>
        </w:rPr>
        <w:t xml:space="preserve"> </w:t>
      </w:r>
      <w:r w:rsidRPr="00B02930">
        <w:rPr>
          <w:bCs/>
        </w:rPr>
        <w:t xml:space="preserve">tarafından yapılan bahse konu ithalatta 2021 yılından </w:t>
      </w:r>
      <w:r w:rsidRPr="00D47442">
        <w:rPr>
          <w:bCs/>
        </w:rPr>
        <w:t>bu yana damping</w:t>
      </w:r>
      <w:r>
        <w:rPr>
          <w:bCs/>
        </w:rPr>
        <w:t>e karşı önlem;</w:t>
      </w:r>
      <w:r w:rsidRPr="00D47442">
        <w:rPr>
          <w:bCs/>
        </w:rPr>
        <w:t xml:space="preserve"> </w:t>
      </w:r>
      <w:r>
        <w:rPr>
          <w:bCs/>
        </w:rPr>
        <w:t>Tayvan menşeli bahse konu ithalatta ise 2019 yılından bu yana</w:t>
      </w:r>
      <w:r w:rsidRPr="00D47442">
        <w:rPr>
          <w:bCs/>
        </w:rPr>
        <w:t xml:space="preserve"> sübvansiyona karşı </w:t>
      </w:r>
      <w:r>
        <w:rPr>
          <w:bCs/>
        </w:rPr>
        <w:t xml:space="preserve">telafi edici </w:t>
      </w:r>
      <w:r w:rsidRPr="00D47442">
        <w:rPr>
          <w:bCs/>
        </w:rPr>
        <w:t>önlem uygulanmaktadır.</w:t>
      </w:r>
    </w:p>
    <w:p w14:paraId="330D5FA1" w14:textId="31D0DCAF" w:rsidR="00E438AA" w:rsidRDefault="00E438AA" w:rsidP="00E438AA">
      <w:pPr>
        <w:pStyle w:val="Default"/>
        <w:numPr>
          <w:ilvl w:val="0"/>
          <w:numId w:val="47"/>
        </w:numPr>
        <w:spacing w:before="120" w:after="120"/>
        <w:ind w:firstLine="0"/>
        <w:jc w:val="both"/>
        <w:rPr>
          <w:bCs/>
        </w:rPr>
      </w:pPr>
      <w:r w:rsidRPr="00D47442">
        <w:rPr>
          <w:bCs/>
        </w:rPr>
        <w:t>Brezilya tarafından 7225.40 GTP’</w:t>
      </w:r>
      <w:r>
        <w:rPr>
          <w:bCs/>
        </w:rPr>
        <w:t>s</w:t>
      </w:r>
      <w:r w:rsidRPr="00D47442">
        <w:rPr>
          <w:bCs/>
        </w:rPr>
        <w:t>inden yapılan ÇHC menşeli ithalatta 2018 yılından bu yana damping</w:t>
      </w:r>
      <w:r>
        <w:rPr>
          <w:bCs/>
        </w:rPr>
        <w:t>e karşı önlem</w:t>
      </w:r>
      <w:r w:rsidRPr="00D47442">
        <w:rPr>
          <w:bCs/>
        </w:rPr>
        <w:t xml:space="preserve"> ve sübvansiyona karşı </w:t>
      </w:r>
      <w:r>
        <w:rPr>
          <w:bCs/>
        </w:rPr>
        <w:t xml:space="preserve">telafi edici </w:t>
      </w:r>
      <w:r w:rsidRPr="00D47442">
        <w:rPr>
          <w:bCs/>
        </w:rPr>
        <w:t>önlem uygulanmaktadır.</w:t>
      </w:r>
      <w:bookmarkEnd w:id="25"/>
      <w:bookmarkEnd w:id="26"/>
    </w:p>
    <w:p w14:paraId="4C44D504" w14:textId="77777777" w:rsidR="004F68D7" w:rsidRPr="004F68D7" w:rsidRDefault="004F68D7" w:rsidP="004F68D7">
      <w:pPr>
        <w:pStyle w:val="ListeParagraf"/>
        <w:keepNext/>
        <w:keepLines/>
        <w:numPr>
          <w:ilvl w:val="0"/>
          <w:numId w:val="1"/>
        </w:numPr>
        <w:spacing w:before="120" w:after="120"/>
        <w:outlineLvl w:val="1"/>
        <w:rPr>
          <w:rFonts w:eastAsiaTheme="majorEastAsia" w:cstheme="majorBidi"/>
          <w:b/>
          <w:vanish/>
          <w:szCs w:val="26"/>
        </w:rPr>
      </w:pPr>
    </w:p>
    <w:p w14:paraId="0A5F29AF" w14:textId="77777777" w:rsidR="004F68D7" w:rsidRPr="004F68D7" w:rsidRDefault="004F68D7" w:rsidP="004F68D7">
      <w:pPr>
        <w:pStyle w:val="ListeParagraf"/>
        <w:keepNext/>
        <w:keepLines/>
        <w:numPr>
          <w:ilvl w:val="0"/>
          <w:numId w:val="1"/>
        </w:numPr>
        <w:spacing w:before="120" w:after="120"/>
        <w:outlineLvl w:val="1"/>
        <w:rPr>
          <w:rFonts w:eastAsiaTheme="majorEastAsia" w:cstheme="majorBidi"/>
          <w:b/>
          <w:vanish/>
          <w:szCs w:val="26"/>
        </w:rPr>
      </w:pPr>
    </w:p>
    <w:p w14:paraId="3BC1D561" w14:textId="77777777" w:rsidR="004F68D7" w:rsidRPr="004F68D7" w:rsidRDefault="004F68D7" w:rsidP="004F68D7">
      <w:pPr>
        <w:pStyle w:val="ListeParagraf"/>
        <w:keepNext/>
        <w:keepLines/>
        <w:numPr>
          <w:ilvl w:val="1"/>
          <w:numId w:val="1"/>
        </w:numPr>
        <w:spacing w:before="120" w:after="120"/>
        <w:outlineLvl w:val="1"/>
        <w:rPr>
          <w:rFonts w:eastAsiaTheme="majorEastAsia" w:cstheme="majorBidi"/>
          <w:b/>
          <w:vanish/>
          <w:szCs w:val="26"/>
        </w:rPr>
      </w:pPr>
    </w:p>
    <w:p w14:paraId="73EF92E7" w14:textId="77777777" w:rsidR="004F68D7" w:rsidRPr="004F68D7" w:rsidRDefault="004F68D7" w:rsidP="004F68D7">
      <w:pPr>
        <w:pStyle w:val="ListeParagraf"/>
        <w:keepNext/>
        <w:keepLines/>
        <w:numPr>
          <w:ilvl w:val="1"/>
          <w:numId w:val="1"/>
        </w:numPr>
        <w:spacing w:before="120" w:after="120"/>
        <w:outlineLvl w:val="1"/>
        <w:rPr>
          <w:rFonts w:eastAsiaTheme="majorEastAsia" w:cstheme="majorBidi"/>
          <w:b/>
          <w:vanish/>
          <w:szCs w:val="26"/>
        </w:rPr>
      </w:pPr>
    </w:p>
    <w:p w14:paraId="5E59DA2A" w14:textId="77777777" w:rsidR="004F68D7" w:rsidRPr="004F68D7" w:rsidRDefault="004F68D7" w:rsidP="004F68D7">
      <w:pPr>
        <w:pStyle w:val="ListeParagraf"/>
        <w:keepNext/>
        <w:keepLines/>
        <w:numPr>
          <w:ilvl w:val="1"/>
          <w:numId w:val="1"/>
        </w:numPr>
        <w:spacing w:before="120" w:after="120"/>
        <w:outlineLvl w:val="1"/>
        <w:rPr>
          <w:rFonts w:eastAsiaTheme="majorEastAsia" w:cstheme="majorBidi"/>
          <w:b/>
          <w:vanish/>
          <w:szCs w:val="26"/>
        </w:rPr>
      </w:pPr>
    </w:p>
    <w:p w14:paraId="7BB920A6" w14:textId="48E39863" w:rsidR="004F68D7" w:rsidRDefault="004F68D7" w:rsidP="004F68D7">
      <w:pPr>
        <w:pStyle w:val="Balk2"/>
        <w:numPr>
          <w:ilvl w:val="1"/>
          <w:numId w:val="1"/>
        </w:numPr>
        <w:spacing w:before="120" w:after="120"/>
        <w:ind w:left="426"/>
      </w:pPr>
      <w:r>
        <w:t xml:space="preserve">Dampingin devamı veya tekrarlanma ihtimaline ilişkin değerlendirme </w:t>
      </w:r>
    </w:p>
    <w:p w14:paraId="0826713A" w14:textId="77777777" w:rsidR="004F68D7" w:rsidRPr="00ED0780" w:rsidRDefault="004F68D7" w:rsidP="004F68D7">
      <w:pPr>
        <w:pStyle w:val="ListeParagraf"/>
        <w:numPr>
          <w:ilvl w:val="0"/>
          <w:numId w:val="48"/>
        </w:numPr>
        <w:spacing w:before="120" w:after="120"/>
        <w:ind w:left="426"/>
        <w:jc w:val="both"/>
        <w:rPr>
          <w:color w:val="000000"/>
        </w:rPr>
      </w:pPr>
      <w:r w:rsidRPr="00ED0780">
        <w:rPr>
          <w:color w:val="000000"/>
        </w:rPr>
        <w:t>Yapılan inceleme sonucunda;</w:t>
      </w:r>
    </w:p>
    <w:p w14:paraId="45D2675B" w14:textId="77777777" w:rsidR="004F68D7" w:rsidRPr="00ED0780" w:rsidRDefault="004F68D7" w:rsidP="004F68D7">
      <w:pPr>
        <w:pStyle w:val="ListeParagraf"/>
        <w:numPr>
          <w:ilvl w:val="2"/>
          <w:numId w:val="49"/>
        </w:numPr>
        <w:tabs>
          <w:tab w:val="left" w:pos="851"/>
        </w:tabs>
        <w:spacing w:before="120" w:after="120"/>
        <w:ind w:left="567" w:hanging="283"/>
        <w:jc w:val="both"/>
        <w:rPr>
          <w:color w:val="000000"/>
        </w:rPr>
      </w:pPr>
      <w:r w:rsidRPr="00ED0780">
        <w:rPr>
          <w:color w:val="000000"/>
        </w:rPr>
        <w:t xml:space="preserve">Önlemin kalkması halinde </w:t>
      </w:r>
      <w:r>
        <w:rPr>
          <w:color w:val="000000"/>
        </w:rPr>
        <w:t>soruşturma</w:t>
      </w:r>
      <w:r w:rsidRPr="00ED0780">
        <w:rPr>
          <w:color w:val="000000"/>
        </w:rPr>
        <w:t xml:space="preserve"> konusu ülkenin davranışlarını göstermesi açısından önemli bir gösterge niteliğinde olan, esas soruşturmada </w:t>
      </w:r>
      <w:r>
        <w:rPr>
          <w:color w:val="000000"/>
        </w:rPr>
        <w:t xml:space="preserve">ÇHC menşeli ürünler için </w:t>
      </w:r>
      <w:r w:rsidRPr="00ED0780">
        <w:t xml:space="preserve">CIF bedelin %16,89’u ve %22,55’i </w:t>
      </w:r>
      <w:r w:rsidRPr="00ED0780">
        <w:rPr>
          <w:color w:val="000000"/>
        </w:rPr>
        <w:t xml:space="preserve">oranında firma bazında </w:t>
      </w:r>
      <w:r>
        <w:rPr>
          <w:color w:val="000000"/>
        </w:rPr>
        <w:t>damping marjı tespit edildiği,</w:t>
      </w:r>
    </w:p>
    <w:p w14:paraId="33D3EB1F" w14:textId="77777777" w:rsidR="004F68D7" w:rsidRPr="00ED0780" w:rsidRDefault="004F68D7" w:rsidP="004F68D7">
      <w:pPr>
        <w:pStyle w:val="ListeParagraf"/>
        <w:numPr>
          <w:ilvl w:val="2"/>
          <w:numId w:val="49"/>
        </w:numPr>
        <w:spacing w:before="120" w:after="120"/>
        <w:ind w:left="567" w:hanging="283"/>
        <w:jc w:val="both"/>
        <w:rPr>
          <w:color w:val="000000"/>
        </w:rPr>
      </w:pPr>
      <w:r w:rsidRPr="00ED0780">
        <w:rPr>
          <w:color w:val="000000"/>
        </w:rPr>
        <w:t xml:space="preserve">ÇHC’in hâlihazırda Türkiye’ye yönlendirebileceği önemli üretim kapasitesinin ve ihracat kabiliyetinin bulunduğu, </w:t>
      </w:r>
    </w:p>
    <w:p w14:paraId="63EFCEAA" w14:textId="77777777" w:rsidR="004F68D7" w:rsidRPr="00ED0780" w:rsidRDefault="004F68D7" w:rsidP="004F68D7">
      <w:pPr>
        <w:pStyle w:val="ListeParagraf"/>
        <w:numPr>
          <w:ilvl w:val="2"/>
          <w:numId w:val="49"/>
        </w:numPr>
        <w:spacing w:before="120" w:after="120"/>
        <w:ind w:left="567" w:hanging="283"/>
        <w:jc w:val="both"/>
        <w:rPr>
          <w:color w:val="000000"/>
        </w:rPr>
      </w:pPr>
      <w:r>
        <w:rPr>
          <w:color w:val="000000"/>
        </w:rPr>
        <w:t>Soruşturma</w:t>
      </w:r>
      <w:r w:rsidRPr="00ED0780">
        <w:rPr>
          <w:color w:val="000000"/>
        </w:rPr>
        <w:t xml:space="preserve"> konusu üründe dünya ihracat değerinin tek başına %12’sini gerçekleştirebilme kabiliyetine sahip ÇHC’nin, fiyata duyarlı söz konusu ürün ihracatını büyük miktarlarda ve kolaylıkla Türkiye pazarına yönlendirilebileceği,</w:t>
      </w:r>
    </w:p>
    <w:p w14:paraId="01D837C3" w14:textId="77777777" w:rsidR="004F68D7" w:rsidRPr="00ED0780" w:rsidRDefault="004F68D7" w:rsidP="004F68D7">
      <w:pPr>
        <w:pStyle w:val="ListeParagraf"/>
        <w:numPr>
          <w:ilvl w:val="2"/>
          <w:numId w:val="49"/>
        </w:numPr>
        <w:spacing w:before="120" w:after="120"/>
        <w:ind w:left="567" w:hanging="283"/>
        <w:jc w:val="both"/>
        <w:rPr>
          <w:color w:val="000000"/>
        </w:rPr>
      </w:pPr>
      <w:r w:rsidRPr="00ED0780">
        <w:t xml:space="preserve">Kalın levhanın temel kullanım alanları arasında gemi inşası, basınçlı kazan ve makine imalatları, inşaat (yapısal çelik, köprü ve otoyol </w:t>
      </w:r>
      <w:r>
        <w:t>gibi büyük çaplı projeler</w:t>
      </w:r>
      <w:r w:rsidRPr="00ED0780">
        <w:t>), savunma sanayisi, otomotiv, yenilenebilir enerji santralleri (rüzgâr, hidrolik), boru ve profil, petrokimya rafinerileri gibi önemli sektörlerin yer aldığı da dikkate alı</w:t>
      </w:r>
      <w:r>
        <w:t>ndığında, Türkiye pazarının ÇHC’</w:t>
      </w:r>
      <w:r w:rsidRPr="00ED0780">
        <w:t>li üreticiler</w:t>
      </w:r>
      <w:r>
        <w:t xml:space="preserve">e </w:t>
      </w:r>
      <w:r w:rsidRPr="00ED0780">
        <w:t>cazip koşullar sunduğu</w:t>
      </w:r>
      <w:r>
        <w:t xml:space="preserve">, </w:t>
      </w:r>
      <w:r>
        <w:tab/>
        <w:t xml:space="preserve">       </w:t>
      </w:r>
    </w:p>
    <w:p w14:paraId="5EDFEBCF" w14:textId="1FE9A3B4" w:rsidR="004F68D7" w:rsidRPr="00ED0780" w:rsidRDefault="004F68D7" w:rsidP="004F68D7">
      <w:pPr>
        <w:pStyle w:val="ListeParagraf"/>
        <w:numPr>
          <w:ilvl w:val="2"/>
          <w:numId w:val="49"/>
        </w:numPr>
        <w:spacing w:before="120" w:after="120"/>
        <w:ind w:left="567" w:hanging="283"/>
        <w:jc w:val="both"/>
        <w:rPr>
          <w:color w:val="000000"/>
        </w:rPr>
      </w:pPr>
      <w:r>
        <w:rPr>
          <w:color w:val="000000"/>
        </w:rPr>
        <w:t>Soruşturma</w:t>
      </w:r>
      <w:r w:rsidRPr="00ED0780">
        <w:rPr>
          <w:color w:val="000000"/>
        </w:rPr>
        <w:t xml:space="preserve"> konusu ürüne yönelik diğer ülk</w:t>
      </w:r>
      <w:r>
        <w:rPr>
          <w:color w:val="000000"/>
        </w:rPr>
        <w:t xml:space="preserve">eler tarafından alınan dampinge </w:t>
      </w:r>
      <w:r w:rsidRPr="00ED0780">
        <w:rPr>
          <w:color w:val="000000"/>
        </w:rPr>
        <w:t>ve sübvansiyona karşı önlem uygulamalarının, ÇHC’nin söz konusu ürün ihracatında haksız rekabete sıklıkla başvurduğunu gösterdiği</w:t>
      </w:r>
      <w:r w:rsidR="0067671D">
        <w:rPr>
          <w:color w:val="000000"/>
        </w:rPr>
        <w:t>,</w:t>
      </w:r>
    </w:p>
    <w:p w14:paraId="34AEEA5C" w14:textId="51B71A10" w:rsidR="004F68D7" w:rsidRPr="004F68D7" w:rsidRDefault="0067671D" w:rsidP="00101B8D">
      <w:pPr>
        <w:spacing w:before="120" w:after="120"/>
        <w:ind w:firstLine="284"/>
        <w:jc w:val="both"/>
        <w:rPr>
          <w:rStyle w:val="KitapBal"/>
          <w:b w:val="0"/>
          <w:bCs w:val="0"/>
          <w:iCs w:val="0"/>
          <w:color w:val="000000"/>
          <w:lang w:eastAsia="en-US"/>
        </w:rPr>
      </w:pPr>
      <w:r>
        <w:rPr>
          <w:color w:val="000000"/>
        </w:rPr>
        <w:t xml:space="preserve">  </w:t>
      </w:r>
      <w:r w:rsidR="004F68D7" w:rsidRPr="00ED0780">
        <w:rPr>
          <w:color w:val="000000"/>
        </w:rPr>
        <w:t xml:space="preserve">hususları birlikte değerlendirildiğinde, yürürlükteki önlemin kalkması halinde dampingli ithalatın devam etmesinin veya tekrar etmesinin muhtemel olduğu değerlendirilmektedir. </w:t>
      </w:r>
    </w:p>
    <w:p w14:paraId="1D3F5B40" w14:textId="77777777" w:rsidR="00E63906" w:rsidRPr="00CC4F92" w:rsidRDefault="00101D28" w:rsidP="006E56B2">
      <w:pPr>
        <w:pStyle w:val="Balk1"/>
        <w:numPr>
          <w:ilvl w:val="0"/>
          <w:numId w:val="8"/>
        </w:numPr>
        <w:rPr>
          <w:rFonts w:ascii="Times New Roman" w:hAnsi="Times New Roman" w:cs="Times New Roman"/>
        </w:rPr>
      </w:pPr>
      <w:bookmarkStart w:id="27" w:name="_Toc98149757"/>
      <w:bookmarkEnd w:id="16"/>
      <w:bookmarkEnd w:id="23"/>
      <w:r w:rsidRPr="00CC4F92">
        <w:rPr>
          <w:rFonts w:ascii="Times New Roman" w:hAnsi="Times New Roman" w:cs="Times New Roman"/>
        </w:rPr>
        <w:t>Zararın Devamı veya Yeniden Meydana Gelmesi İhtimali</w:t>
      </w:r>
      <w:bookmarkEnd w:id="27"/>
    </w:p>
    <w:p w14:paraId="229C609F" w14:textId="77777777" w:rsidR="00DC6AC5" w:rsidRPr="00DC6AC5" w:rsidRDefault="00416783" w:rsidP="006E56B2">
      <w:pPr>
        <w:pStyle w:val="Balk2"/>
        <w:numPr>
          <w:ilvl w:val="1"/>
          <w:numId w:val="8"/>
        </w:numPr>
        <w:ind w:left="426"/>
      </w:pPr>
      <w:bookmarkStart w:id="28" w:name="_Toc317854287"/>
      <w:bookmarkStart w:id="29" w:name="_Toc98149758"/>
      <w:r w:rsidRPr="00CC4F92">
        <w:t>Genel açıklamalar</w:t>
      </w:r>
      <w:bookmarkEnd w:id="28"/>
      <w:bookmarkEnd w:id="29"/>
    </w:p>
    <w:p w14:paraId="64337A58" w14:textId="77777777" w:rsidR="006F6E04" w:rsidRPr="00DD48CF" w:rsidRDefault="00E81482" w:rsidP="000B227B">
      <w:pPr>
        <w:pStyle w:val="ListeParagraf"/>
        <w:numPr>
          <w:ilvl w:val="0"/>
          <w:numId w:val="5"/>
        </w:numPr>
        <w:tabs>
          <w:tab w:val="left" w:pos="426"/>
        </w:tabs>
        <w:spacing w:before="120" w:after="120"/>
        <w:ind w:firstLine="0"/>
        <w:jc w:val="both"/>
        <w:rPr>
          <w:bCs/>
        </w:rPr>
      </w:pPr>
      <w:r w:rsidRPr="00DD48CF">
        <w:rPr>
          <w:bCs/>
        </w:rPr>
        <w:t>Yönetmeliğin 35 inci maddesi çerçevesinde, gözden geçirme döneminde yerli üretim dalının ekonomik göstergeleri ve önlemin yürürlükten kalkması halinde zararın devam etmesinin veya tekrar etmesinin muhtemel olup olmadığı incelenmiştir. Bu çerçevede, ithalatın mutlak ve nispi olarak gelişimi, ithalat fiyatlarının gelişimi ile yerli üretim dalının ekonomik göstergeleri değerlendirilmiştir.</w:t>
      </w:r>
    </w:p>
    <w:p w14:paraId="25E95FDB" w14:textId="353A518E" w:rsidR="00D254FF" w:rsidRPr="00DD48CF" w:rsidRDefault="00ED53F9" w:rsidP="000B227B">
      <w:pPr>
        <w:pStyle w:val="ListeParagraf"/>
        <w:numPr>
          <w:ilvl w:val="0"/>
          <w:numId w:val="5"/>
        </w:numPr>
        <w:tabs>
          <w:tab w:val="left" w:pos="426"/>
        </w:tabs>
        <w:spacing w:before="120" w:after="120"/>
        <w:ind w:firstLine="0"/>
        <w:jc w:val="both"/>
        <w:rPr>
          <w:bCs/>
        </w:rPr>
      </w:pPr>
      <w:r w:rsidRPr="00DD48CF">
        <w:rPr>
          <w:bCs/>
        </w:rPr>
        <w:t xml:space="preserve">Soruşturma konusu </w:t>
      </w:r>
      <w:r w:rsidR="00D254FF" w:rsidRPr="00DD48CF">
        <w:rPr>
          <w:bCs/>
        </w:rPr>
        <w:t xml:space="preserve">ürünün genel ithalatı ve </w:t>
      </w:r>
      <w:r w:rsidRPr="00DD48CF">
        <w:rPr>
          <w:bCs/>
        </w:rPr>
        <w:t xml:space="preserve">soruşturma konusu </w:t>
      </w:r>
      <w:r w:rsidR="00DD1F27">
        <w:rPr>
          <w:bCs/>
        </w:rPr>
        <w:t>ü</w:t>
      </w:r>
      <w:r w:rsidR="005569A5">
        <w:rPr>
          <w:bCs/>
        </w:rPr>
        <w:t>lkeden</w:t>
      </w:r>
      <w:r w:rsidR="00D254FF" w:rsidRPr="00DD48CF">
        <w:rPr>
          <w:bCs/>
        </w:rPr>
        <w:t xml:space="preserve"> yapılan ithalatının incelenmesinde</w:t>
      </w:r>
      <w:r w:rsidR="004F68D7">
        <w:rPr>
          <w:bCs/>
        </w:rPr>
        <w:t xml:space="preserve"> Bakanlık</w:t>
      </w:r>
      <w:r w:rsidR="00D254FF" w:rsidRPr="00DD48CF">
        <w:rPr>
          <w:bCs/>
        </w:rPr>
        <w:t xml:space="preserve"> </w:t>
      </w:r>
      <w:r w:rsidR="004F68D7">
        <w:t xml:space="preserve">KÜBİS veri tabanı Özel Ticaret Sistemi (ÖTS) </w:t>
      </w:r>
      <w:r w:rsidR="00D254FF" w:rsidRPr="00DD48CF">
        <w:rPr>
          <w:bCs/>
        </w:rPr>
        <w:t>kullanılmıştır.</w:t>
      </w:r>
    </w:p>
    <w:p w14:paraId="050F1EE4" w14:textId="175DEC91" w:rsidR="00C5448E" w:rsidRDefault="00E01E13" w:rsidP="006E56B2">
      <w:pPr>
        <w:pStyle w:val="Balk2"/>
        <w:numPr>
          <w:ilvl w:val="1"/>
          <w:numId w:val="8"/>
        </w:numPr>
        <w:ind w:left="426"/>
      </w:pPr>
      <w:bookmarkStart w:id="30" w:name="_Toc98149759"/>
      <w:r w:rsidRPr="00CC4F92">
        <w:lastRenderedPageBreak/>
        <w:t>Ürünün genel ithalatının mutlak gelişimi ve fiyatları</w:t>
      </w:r>
      <w:r w:rsidR="001A0DF1" w:rsidRPr="00CC4F92">
        <w:t xml:space="preserve"> </w:t>
      </w:r>
      <w:bookmarkEnd w:id="30"/>
    </w:p>
    <w:p w14:paraId="5609503C" w14:textId="77777777" w:rsidR="008D36D5" w:rsidRPr="00414100" w:rsidRDefault="008D36D5" w:rsidP="000B227B">
      <w:pPr>
        <w:pStyle w:val="ListeParagraf"/>
        <w:numPr>
          <w:ilvl w:val="0"/>
          <w:numId w:val="37"/>
        </w:numPr>
        <w:tabs>
          <w:tab w:val="left" w:pos="426"/>
        </w:tabs>
        <w:spacing w:before="120" w:after="120"/>
        <w:ind w:firstLine="0"/>
        <w:jc w:val="both"/>
        <w:rPr>
          <w:bCs/>
        </w:rPr>
      </w:pPr>
      <w:r w:rsidRPr="00414100">
        <w:rPr>
          <w:bCs/>
        </w:rPr>
        <w:t xml:space="preserve">Soruşturma konusu ürüne ilişkin genel ithalat istatistiklerine bakıldığında, ürünün 2019 yılında 428.409 ton olan ithalat miktarının, 2020 yılında 589.023 ton, 2021 yılında 695.243 ton, SD’de ise 748.067 ton olarak gerçekleştiği görülmektedir. </w:t>
      </w:r>
    </w:p>
    <w:p w14:paraId="3E57F546" w14:textId="05FDE5DF" w:rsidR="008D36D5" w:rsidRPr="00414100" w:rsidRDefault="008D36D5" w:rsidP="000B227B">
      <w:pPr>
        <w:pStyle w:val="ListeParagraf"/>
        <w:numPr>
          <w:ilvl w:val="0"/>
          <w:numId w:val="37"/>
        </w:numPr>
        <w:tabs>
          <w:tab w:val="left" w:pos="426"/>
        </w:tabs>
        <w:spacing w:before="120" w:after="120"/>
        <w:ind w:firstLine="0"/>
        <w:jc w:val="both"/>
        <w:rPr>
          <w:bCs/>
        </w:rPr>
      </w:pPr>
      <w:r w:rsidRPr="00414100">
        <w:rPr>
          <w:bCs/>
        </w:rPr>
        <w:t xml:space="preserve">Söz konusu ithalat değerleri sırasıyla 329 milyon ABD doları, 490 milyon ABD doları, 830 milyon ABD doları ve 986 milyon ABD doları seviyelerinde gerçekleşmiştir. </w:t>
      </w:r>
    </w:p>
    <w:p w14:paraId="09493F49" w14:textId="4E9A660C" w:rsidR="008D36D5" w:rsidRPr="00414100" w:rsidRDefault="008D36D5" w:rsidP="000B227B">
      <w:pPr>
        <w:pStyle w:val="ListeParagraf"/>
        <w:numPr>
          <w:ilvl w:val="0"/>
          <w:numId w:val="37"/>
        </w:numPr>
        <w:tabs>
          <w:tab w:val="left" w:pos="426"/>
        </w:tabs>
        <w:spacing w:before="120" w:after="120"/>
        <w:ind w:firstLine="0"/>
        <w:jc w:val="both"/>
        <w:rPr>
          <w:bCs/>
        </w:rPr>
      </w:pPr>
      <w:r w:rsidRPr="00414100">
        <w:rPr>
          <w:bCs/>
        </w:rPr>
        <w:t>Söz konusu ithalatın ortalama birim fiyatları incelenen dönemde artan bir seyir izlemiş olup, 2019-2021 yıllarında sırasıyla 768 ABD doları/ton, 832 ABD doları/ton, 1.193 ABD doları/ton; SD’de ise 1.318 ABD doları/ton seviyelerinde gerçekleşmiştir.</w:t>
      </w:r>
    </w:p>
    <w:p w14:paraId="2AA4D8C8" w14:textId="77777777" w:rsidR="00E438AA" w:rsidRPr="00E438AA" w:rsidRDefault="00E438AA" w:rsidP="00E438AA">
      <w:pPr>
        <w:pStyle w:val="ListeParagraf"/>
        <w:keepNext/>
        <w:keepLines/>
        <w:numPr>
          <w:ilvl w:val="0"/>
          <w:numId w:val="12"/>
        </w:numPr>
        <w:spacing w:before="240"/>
        <w:outlineLvl w:val="1"/>
        <w:rPr>
          <w:rFonts w:eastAsiaTheme="majorEastAsia" w:cstheme="majorBidi"/>
          <w:b/>
          <w:vanish/>
          <w:szCs w:val="26"/>
        </w:rPr>
      </w:pPr>
      <w:bookmarkStart w:id="31" w:name="_Toc98149760"/>
    </w:p>
    <w:p w14:paraId="2B35C205" w14:textId="77777777" w:rsidR="00E438AA" w:rsidRPr="00E438AA" w:rsidRDefault="00E438AA" w:rsidP="00E438AA">
      <w:pPr>
        <w:pStyle w:val="ListeParagraf"/>
        <w:keepNext/>
        <w:keepLines/>
        <w:numPr>
          <w:ilvl w:val="0"/>
          <w:numId w:val="12"/>
        </w:numPr>
        <w:spacing w:before="240"/>
        <w:outlineLvl w:val="1"/>
        <w:rPr>
          <w:rFonts w:eastAsiaTheme="majorEastAsia" w:cstheme="majorBidi"/>
          <w:b/>
          <w:vanish/>
          <w:szCs w:val="26"/>
        </w:rPr>
      </w:pPr>
    </w:p>
    <w:p w14:paraId="4A50DE59" w14:textId="77777777" w:rsidR="00E438AA" w:rsidRPr="00E438AA" w:rsidRDefault="00E438AA" w:rsidP="00E438AA">
      <w:pPr>
        <w:pStyle w:val="ListeParagraf"/>
        <w:keepNext/>
        <w:keepLines/>
        <w:numPr>
          <w:ilvl w:val="0"/>
          <w:numId w:val="12"/>
        </w:numPr>
        <w:spacing w:before="240"/>
        <w:outlineLvl w:val="1"/>
        <w:rPr>
          <w:rFonts w:eastAsiaTheme="majorEastAsia" w:cstheme="majorBidi"/>
          <w:b/>
          <w:vanish/>
          <w:szCs w:val="26"/>
        </w:rPr>
      </w:pPr>
    </w:p>
    <w:p w14:paraId="0654A513" w14:textId="77777777" w:rsidR="00E438AA" w:rsidRPr="00E438AA" w:rsidRDefault="00E438AA" w:rsidP="00E438AA">
      <w:pPr>
        <w:pStyle w:val="ListeParagraf"/>
        <w:keepNext/>
        <w:keepLines/>
        <w:numPr>
          <w:ilvl w:val="0"/>
          <w:numId w:val="12"/>
        </w:numPr>
        <w:spacing w:before="240"/>
        <w:outlineLvl w:val="1"/>
        <w:rPr>
          <w:rFonts w:eastAsiaTheme="majorEastAsia" w:cstheme="majorBidi"/>
          <w:b/>
          <w:vanish/>
          <w:szCs w:val="26"/>
        </w:rPr>
      </w:pPr>
    </w:p>
    <w:p w14:paraId="4EE40E84" w14:textId="77777777" w:rsidR="00E438AA" w:rsidRPr="00E438AA" w:rsidRDefault="00E438AA" w:rsidP="00E438AA">
      <w:pPr>
        <w:pStyle w:val="ListeParagraf"/>
        <w:keepNext/>
        <w:keepLines/>
        <w:numPr>
          <w:ilvl w:val="1"/>
          <w:numId w:val="12"/>
        </w:numPr>
        <w:spacing w:before="240"/>
        <w:outlineLvl w:val="1"/>
        <w:rPr>
          <w:rFonts w:eastAsiaTheme="majorEastAsia" w:cstheme="majorBidi"/>
          <w:b/>
          <w:vanish/>
          <w:szCs w:val="26"/>
        </w:rPr>
      </w:pPr>
    </w:p>
    <w:p w14:paraId="0E25C5DF" w14:textId="77777777" w:rsidR="00E438AA" w:rsidRPr="00E438AA" w:rsidRDefault="00E438AA" w:rsidP="00E438AA">
      <w:pPr>
        <w:pStyle w:val="ListeParagraf"/>
        <w:keepNext/>
        <w:keepLines/>
        <w:numPr>
          <w:ilvl w:val="1"/>
          <w:numId w:val="12"/>
        </w:numPr>
        <w:spacing w:before="240"/>
        <w:outlineLvl w:val="1"/>
        <w:rPr>
          <w:rFonts w:eastAsiaTheme="majorEastAsia" w:cstheme="majorBidi"/>
          <w:b/>
          <w:vanish/>
          <w:szCs w:val="26"/>
        </w:rPr>
      </w:pPr>
    </w:p>
    <w:p w14:paraId="2715F99F" w14:textId="1E0DB001" w:rsidR="00E813F2" w:rsidRPr="00CC4F92" w:rsidRDefault="00E81482" w:rsidP="00E438AA">
      <w:pPr>
        <w:pStyle w:val="Balk2"/>
        <w:numPr>
          <w:ilvl w:val="1"/>
          <w:numId w:val="12"/>
        </w:numPr>
        <w:ind w:left="426"/>
      </w:pPr>
      <w:r w:rsidRPr="00CC4F92">
        <w:t>Soruşturma konusu ülke</w:t>
      </w:r>
      <w:r w:rsidR="0012194D">
        <w:t>den</w:t>
      </w:r>
      <w:r w:rsidRPr="00CC4F92">
        <w:t xml:space="preserve"> ithalatın mutlak gelişimi ve fiyatları</w:t>
      </w:r>
      <w:r w:rsidR="001A0DF1" w:rsidRPr="00CC4F92">
        <w:t xml:space="preserve"> </w:t>
      </w:r>
      <w:bookmarkEnd w:id="31"/>
    </w:p>
    <w:p w14:paraId="28F949F7" w14:textId="77777777" w:rsidR="0014181B" w:rsidRPr="00414100" w:rsidRDefault="0014181B" w:rsidP="000B227B">
      <w:pPr>
        <w:pStyle w:val="ListeParagraf"/>
        <w:numPr>
          <w:ilvl w:val="0"/>
          <w:numId w:val="38"/>
        </w:numPr>
        <w:tabs>
          <w:tab w:val="left" w:pos="426"/>
        </w:tabs>
        <w:spacing w:before="120" w:after="120"/>
        <w:ind w:firstLine="0"/>
        <w:jc w:val="both"/>
        <w:rPr>
          <w:bCs/>
        </w:rPr>
      </w:pPr>
      <w:bookmarkStart w:id="32" w:name="_Toc98149761"/>
      <w:r w:rsidRPr="00414100">
        <w:rPr>
          <w:bCs/>
        </w:rPr>
        <w:t xml:space="preserve">ÇHC menşeli soruşturma konusu ürün ithalat miktarı, 2019 yılında 33.488 ton, 2020 yılında 44.394 ton olmuş, 2021 yılında ise 104.163 ton seviyesine yükselmiş olup SD’de ise söz konusu ithalat miktarı 129.738 ton seviyesine çıkmıştır. </w:t>
      </w:r>
    </w:p>
    <w:p w14:paraId="7E976304" w14:textId="78685E18" w:rsidR="0014181B" w:rsidRPr="00414100" w:rsidRDefault="0014181B" w:rsidP="000B227B">
      <w:pPr>
        <w:pStyle w:val="ListeParagraf"/>
        <w:numPr>
          <w:ilvl w:val="0"/>
          <w:numId w:val="38"/>
        </w:numPr>
        <w:tabs>
          <w:tab w:val="left" w:pos="426"/>
        </w:tabs>
        <w:spacing w:before="120" w:after="120"/>
        <w:ind w:firstLine="0"/>
        <w:jc w:val="both"/>
        <w:rPr>
          <w:bCs/>
        </w:rPr>
      </w:pPr>
      <w:r w:rsidRPr="00414100">
        <w:rPr>
          <w:bCs/>
        </w:rPr>
        <w:t xml:space="preserve">Söz konusu ithalat değerleri sırasıyla 25,9 milyon ABD doları, 34,8 milyon ABD doları, 108,7 milyon ABD doları ve 160,3 milyon ABD doları olarak artış göstermiştir. </w:t>
      </w:r>
    </w:p>
    <w:p w14:paraId="10BE8BF0" w14:textId="77777777" w:rsidR="0014181B" w:rsidRPr="00414100" w:rsidRDefault="0014181B" w:rsidP="000B227B">
      <w:pPr>
        <w:pStyle w:val="ListeParagraf"/>
        <w:numPr>
          <w:ilvl w:val="0"/>
          <w:numId w:val="38"/>
        </w:numPr>
        <w:tabs>
          <w:tab w:val="left" w:pos="426"/>
        </w:tabs>
        <w:spacing w:before="120" w:after="120"/>
        <w:ind w:firstLine="0"/>
        <w:jc w:val="both"/>
        <w:rPr>
          <w:bCs/>
        </w:rPr>
      </w:pPr>
      <w:r w:rsidRPr="00414100">
        <w:rPr>
          <w:bCs/>
        </w:rPr>
        <w:t xml:space="preserve">Söz konusu ithalatın birim fiyatları incelenen dönemde artan bir seyir izlemiş olup sırasıyla 773 ABD doları/ton, 783 ABD doları/ton ve 1.044 ABD doları/ton; SD’de ise 1.235 ABD doları/ton olarak gerçekleşmiştir. </w:t>
      </w:r>
    </w:p>
    <w:p w14:paraId="790B36D9" w14:textId="77777777" w:rsidR="0014181B" w:rsidRPr="00414100" w:rsidRDefault="0014181B" w:rsidP="000B227B">
      <w:pPr>
        <w:pStyle w:val="ListeParagraf"/>
        <w:numPr>
          <w:ilvl w:val="0"/>
          <w:numId w:val="38"/>
        </w:numPr>
        <w:tabs>
          <w:tab w:val="left" w:pos="426"/>
        </w:tabs>
        <w:spacing w:before="120" w:after="120"/>
        <w:ind w:firstLine="0"/>
        <w:jc w:val="both"/>
        <w:rPr>
          <w:bCs/>
        </w:rPr>
      </w:pPr>
      <w:r w:rsidRPr="00414100">
        <w:rPr>
          <w:bCs/>
        </w:rPr>
        <w:t>Söz konusu ithalatın toplam ithalat içindeki payı ise 2019 yılında %7,8 iken 2020 ve 2021 yıllarında sırasıyla %7,5 ve %15 olarak gerçekleşmiştir. SD’de bu pay %17,4 seviyesine yükselmiştir.</w:t>
      </w:r>
    </w:p>
    <w:p w14:paraId="2125F484" w14:textId="77777777" w:rsidR="00E438AA" w:rsidRPr="00E438AA" w:rsidRDefault="00E438AA" w:rsidP="00E438AA">
      <w:pPr>
        <w:pStyle w:val="ListeParagraf"/>
        <w:keepNext/>
        <w:keepLines/>
        <w:numPr>
          <w:ilvl w:val="0"/>
          <w:numId w:val="13"/>
        </w:numPr>
        <w:spacing w:before="240"/>
        <w:outlineLvl w:val="1"/>
        <w:rPr>
          <w:rFonts w:eastAsiaTheme="majorEastAsia" w:cstheme="majorBidi"/>
          <w:b/>
          <w:vanish/>
          <w:szCs w:val="26"/>
        </w:rPr>
      </w:pPr>
    </w:p>
    <w:p w14:paraId="61DFDC54" w14:textId="77777777" w:rsidR="00E438AA" w:rsidRPr="00E438AA" w:rsidRDefault="00E438AA" w:rsidP="00E438AA">
      <w:pPr>
        <w:pStyle w:val="ListeParagraf"/>
        <w:keepNext/>
        <w:keepLines/>
        <w:numPr>
          <w:ilvl w:val="0"/>
          <w:numId w:val="13"/>
        </w:numPr>
        <w:spacing w:before="240"/>
        <w:outlineLvl w:val="1"/>
        <w:rPr>
          <w:rFonts w:eastAsiaTheme="majorEastAsia" w:cstheme="majorBidi"/>
          <w:b/>
          <w:vanish/>
          <w:szCs w:val="26"/>
        </w:rPr>
      </w:pPr>
    </w:p>
    <w:p w14:paraId="7CDCF894" w14:textId="77777777" w:rsidR="00E438AA" w:rsidRPr="00E438AA" w:rsidRDefault="00E438AA" w:rsidP="00E438AA">
      <w:pPr>
        <w:pStyle w:val="ListeParagraf"/>
        <w:keepNext/>
        <w:keepLines/>
        <w:numPr>
          <w:ilvl w:val="0"/>
          <w:numId w:val="13"/>
        </w:numPr>
        <w:spacing w:before="240"/>
        <w:outlineLvl w:val="1"/>
        <w:rPr>
          <w:rFonts w:eastAsiaTheme="majorEastAsia" w:cstheme="majorBidi"/>
          <w:b/>
          <w:vanish/>
          <w:szCs w:val="26"/>
        </w:rPr>
      </w:pPr>
    </w:p>
    <w:p w14:paraId="6582DE26" w14:textId="77777777" w:rsidR="00E438AA" w:rsidRPr="00E438AA" w:rsidRDefault="00E438AA" w:rsidP="00E438AA">
      <w:pPr>
        <w:pStyle w:val="ListeParagraf"/>
        <w:keepNext/>
        <w:keepLines/>
        <w:numPr>
          <w:ilvl w:val="0"/>
          <w:numId w:val="13"/>
        </w:numPr>
        <w:spacing w:before="240"/>
        <w:outlineLvl w:val="1"/>
        <w:rPr>
          <w:rFonts w:eastAsiaTheme="majorEastAsia" w:cstheme="majorBidi"/>
          <w:b/>
          <w:vanish/>
          <w:szCs w:val="26"/>
        </w:rPr>
      </w:pPr>
    </w:p>
    <w:p w14:paraId="2A0CC05C" w14:textId="77777777" w:rsidR="00E438AA" w:rsidRPr="00E438AA" w:rsidRDefault="00E438AA" w:rsidP="00E438AA">
      <w:pPr>
        <w:pStyle w:val="ListeParagraf"/>
        <w:keepNext/>
        <w:keepLines/>
        <w:numPr>
          <w:ilvl w:val="1"/>
          <w:numId w:val="13"/>
        </w:numPr>
        <w:spacing w:before="240"/>
        <w:outlineLvl w:val="1"/>
        <w:rPr>
          <w:rFonts w:eastAsiaTheme="majorEastAsia" w:cstheme="majorBidi"/>
          <w:b/>
          <w:vanish/>
          <w:szCs w:val="26"/>
        </w:rPr>
      </w:pPr>
    </w:p>
    <w:p w14:paraId="11776408" w14:textId="77777777" w:rsidR="00E438AA" w:rsidRPr="00E438AA" w:rsidRDefault="00E438AA" w:rsidP="00E438AA">
      <w:pPr>
        <w:pStyle w:val="ListeParagraf"/>
        <w:keepNext/>
        <w:keepLines/>
        <w:numPr>
          <w:ilvl w:val="1"/>
          <w:numId w:val="13"/>
        </w:numPr>
        <w:spacing w:before="240"/>
        <w:outlineLvl w:val="1"/>
        <w:rPr>
          <w:rFonts w:eastAsiaTheme="majorEastAsia" w:cstheme="majorBidi"/>
          <w:b/>
          <w:vanish/>
          <w:szCs w:val="26"/>
        </w:rPr>
      </w:pPr>
    </w:p>
    <w:p w14:paraId="7525C70F" w14:textId="77777777" w:rsidR="00E438AA" w:rsidRPr="00E438AA" w:rsidRDefault="00E438AA" w:rsidP="00E438AA">
      <w:pPr>
        <w:pStyle w:val="ListeParagraf"/>
        <w:keepNext/>
        <w:keepLines/>
        <w:numPr>
          <w:ilvl w:val="1"/>
          <w:numId w:val="13"/>
        </w:numPr>
        <w:spacing w:before="240"/>
        <w:outlineLvl w:val="1"/>
        <w:rPr>
          <w:rFonts w:eastAsiaTheme="majorEastAsia" w:cstheme="majorBidi"/>
          <w:b/>
          <w:vanish/>
          <w:szCs w:val="26"/>
        </w:rPr>
      </w:pPr>
    </w:p>
    <w:p w14:paraId="4B7E7A20" w14:textId="2C452EEB" w:rsidR="00CD7A77" w:rsidRPr="00CC4F92" w:rsidRDefault="00E81482" w:rsidP="00E438AA">
      <w:pPr>
        <w:pStyle w:val="Balk2"/>
        <w:numPr>
          <w:ilvl w:val="1"/>
          <w:numId w:val="13"/>
        </w:numPr>
        <w:ind w:left="426"/>
      </w:pPr>
      <w:r w:rsidRPr="00CC4F92">
        <w:t>Diğer ülkelerden ithalatın mutlak gelişimi ve fiyatları</w:t>
      </w:r>
      <w:r w:rsidR="001A0DF1" w:rsidRPr="00CC4F92">
        <w:t xml:space="preserve"> </w:t>
      </w:r>
      <w:bookmarkEnd w:id="32"/>
    </w:p>
    <w:p w14:paraId="67BF72BE" w14:textId="77777777" w:rsidR="0014181B" w:rsidRPr="00414100" w:rsidRDefault="0014181B" w:rsidP="000B227B">
      <w:pPr>
        <w:pStyle w:val="ListeParagraf"/>
        <w:numPr>
          <w:ilvl w:val="0"/>
          <w:numId w:val="39"/>
        </w:numPr>
        <w:tabs>
          <w:tab w:val="left" w:pos="426"/>
        </w:tabs>
        <w:spacing w:before="120" w:after="120"/>
        <w:ind w:firstLine="0"/>
        <w:jc w:val="both"/>
        <w:rPr>
          <w:bCs/>
        </w:rPr>
      </w:pPr>
      <w:bookmarkStart w:id="33" w:name="_Hlk39942775"/>
      <w:bookmarkStart w:id="34" w:name="_Toc98149762"/>
      <w:r w:rsidRPr="00414100">
        <w:rPr>
          <w:bCs/>
        </w:rPr>
        <w:t xml:space="preserve">Soruşturma konusu ürünün diğer ülkelerden ithalat miktarı, 2019 yılında 394.921 ton, 2020 yılında 544.629 ton, 2021 yılında 591.080 ton, SD’de ise 618.329 ton seviyesinde gerçekleşmiştir. </w:t>
      </w:r>
    </w:p>
    <w:p w14:paraId="36A1D18B" w14:textId="77777777" w:rsidR="0014181B" w:rsidRPr="00414100" w:rsidRDefault="0014181B" w:rsidP="000B227B">
      <w:pPr>
        <w:pStyle w:val="ListeParagraf"/>
        <w:numPr>
          <w:ilvl w:val="0"/>
          <w:numId w:val="39"/>
        </w:numPr>
        <w:tabs>
          <w:tab w:val="left" w:pos="426"/>
        </w:tabs>
        <w:spacing w:before="120" w:after="120"/>
        <w:ind w:firstLine="0"/>
        <w:jc w:val="both"/>
        <w:rPr>
          <w:bCs/>
        </w:rPr>
      </w:pPr>
      <w:r w:rsidRPr="00414100">
        <w:rPr>
          <w:bCs/>
        </w:rPr>
        <w:t xml:space="preserve">Söz konusu ithalat sırasıyla, 303 milyon ABD doları, 455 milyon ABD doları, 721 milyon ABD doları, 826 milyon ABD doları seviyesinde gerçekleşmiştir. </w:t>
      </w:r>
    </w:p>
    <w:p w14:paraId="78F09843" w14:textId="77777777" w:rsidR="0014181B" w:rsidRPr="00414100" w:rsidRDefault="0014181B" w:rsidP="000B227B">
      <w:pPr>
        <w:pStyle w:val="ListeParagraf"/>
        <w:numPr>
          <w:ilvl w:val="0"/>
          <w:numId w:val="39"/>
        </w:numPr>
        <w:tabs>
          <w:tab w:val="left" w:pos="426"/>
        </w:tabs>
        <w:spacing w:before="120" w:after="120"/>
        <w:ind w:firstLine="0"/>
        <w:jc w:val="both"/>
        <w:rPr>
          <w:bCs/>
        </w:rPr>
      </w:pPr>
      <w:r w:rsidRPr="00414100">
        <w:rPr>
          <w:bCs/>
        </w:rPr>
        <w:t>Söz konusu ithalatın ortalama birim fiyatları, incelenen dönem itibarıyla sırasıyla 767 ABD doları/ton, 836 ABD doları/ton ve 1.219 ABD doları/ton ve SD’de 1.335 ABD doları/ton olarak gerçekleşmiştir.</w:t>
      </w:r>
    </w:p>
    <w:p w14:paraId="410E2937" w14:textId="77777777" w:rsidR="0014181B" w:rsidRPr="00414100" w:rsidRDefault="0014181B" w:rsidP="000B227B">
      <w:pPr>
        <w:pStyle w:val="ListeParagraf"/>
        <w:numPr>
          <w:ilvl w:val="0"/>
          <w:numId w:val="39"/>
        </w:numPr>
        <w:tabs>
          <w:tab w:val="left" w:pos="426"/>
        </w:tabs>
        <w:spacing w:before="120" w:after="120"/>
        <w:ind w:firstLine="0"/>
        <w:jc w:val="both"/>
        <w:rPr>
          <w:bCs/>
        </w:rPr>
      </w:pPr>
      <w:r w:rsidRPr="00414100">
        <w:rPr>
          <w:bCs/>
        </w:rPr>
        <w:t>Söz konusu ithalatın toplam ithalat içindeki payı 2019 yılında % 92,2 iken, 2020 ve 2021 yıllarında sırasıyla % 92,5 ve % 85; SD’de ise % 82,7 olarak gerçekleşmiştir.</w:t>
      </w:r>
    </w:p>
    <w:bookmarkEnd w:id="33"/>
    <w:p w14:paraId="324EB7B5" w14:textId="77777777" w:rsidR="00E438AA" w:rsidRPr="00E438AA" w:rsidRDefault="00E438AA" w:rsidP="00E438AA">
      <w:pPr>
        <w:pStyle w:val="ListeParagraf"/>
        <w:keepNext/>
        <w:keepLines/>
        <w:numPr>
          <w:ilvl w:val="0"/>
          <w:numId w:val="14"/>
        </w:numPr>
        <w:spacing w:before="240"/>
        <w:outlineLvl w:val="1"/>
        <w:rPr>
          <w:rFonts w:eastAsiaTheme="majorEastAsia" w:cstheme="majorBidi"/>
          <w:b/>
          <w:vanish/>
          <w:szCs w:val="26"/>
        </w:rPr>
      </w:pPr>
    </w:p>
    <w:p w14:paraId="0D42BFFF" w14:textId="77777777" w:rsidR="00E438AA" w:rsidRPr="00E438AA" w:rsidRDefault="00E438AA" w:rsidP="00E438AA">
      <w:pPr>
        <w:pStyle w:val="ListeParagraf"/>
        <w:keepNext/>
        <w:keepLines/>
        <w:numPr>
          <w:ilvl w:val="0"/>
          <w:numId w:val="14"/>
        </w:numPr>
        <w:spacing w:before="240"/>
        <w:outlineLvl w:val="1"/>
        <w:rPr>
          <w:rFonts w:eastAsiaTheme="majorEastAsia" w:cstheme="majorBidi"/>
          <w:b/>
          <w:vanish/>
          <w:szCs w:val="26"/>
        </w:rPr>
      </w:pPr>
    </w:p>
    <w:p w14:paraId="3FF8BDB4" w14:textId="77777777" w:rsidR="00E438AA" w:rsidRPr="00E438AA" w:rsidRDefault="00E438AA" w:rsidP="00E438AA">
      <w:pPr>
        <w:pStyle w:val="ListeParagraf"/>
        <w:keepNext/>
        <w:keepLines/>
        <w:numPr>
          <w:ilvl w:val="0"/>
          <w:numId w:val="14"/>
        </w:numPr>
        <w:spacing w:before="240"/>
        <w:outlineLvl w:val="1"/>
        <w:rPr>
          <w:rFonts w:eastAsiaTheme="majorEastAsia" w:cstheme="majorBidi"/>
          <w:b/>
          <w:vanish/>
          <w:szCs w:val="26"/>
        </w:rPr>
      </w:pPr>
    </w:p>
    <w:p w14:paraId="41C33FF8" w14:textId="77777777" w:rsidR="00E438AA" w:rsidRPr="00E438AA" w:rsidRDefault="00E438AA" w:rsidP="00E438AA">
      <w:pPr>
        <w:pStyle w:val="ListeParagraf"/>
        <w:keepNext/>
        <w:keepLines/>
        <w:numPr>
          <w:ilvl w:val="0"/>
          <w:numId w:val="14"/>
        </w:numPr>
        <w:spacing w:before="240"/>
        <w:outlineLvl w:val="1"/>
        <w:rPr>
          <w:rFonts w:eastAsiaTheme="majorEastAsia" w:cstheme="majorBidi"/>
          <w:b/>
          <w:vanish/>
          <w:szCs w:val="26"/>
        </w:rPr>
      </w:pPr>
    </w:p>
    <w:p w14:paraId="31AE6FB9" w14:textId="77777777" w:rsidR="00E438AA" w:rsidRPr="00E438AA" w:rsidRDefault="00E438AA" w:rsidP="00E438AA">
      <w:pPr>
        <w:pStyle w:val="ListeParagraf"/>
        <w:keepNext/>
        <w:keepLines/>
        <w:numPr>
          <w:ilvl w:val="1"/>
          <w:numId w:val="14"/>
        </w:numPr>
        <w:spacing w:before="240"/>
        <w:outlineLvl w:val="1"/>
        <w:rPr>
          <w:rFonts w:eastAsiaTheme="majorEastAsia" w:cstheme="majorBidi"/>
          <w:b/>
          <w:vanish/>
          <w:szCs w:val="26"/>
        </w:rPr>
      </w:pPr>
    </w:p>
    <w:p w14:paraId="15C0577D" w14:textId="77777777" w:rsidR="00E438AA" w:rsidRPr="00E438AA" w:rsidRDefault="00E438AA" w:rsidP="00E438AA">
      <w:pPr>
        <w:pStyle w:val="ListeParagraf"/>
        <w:keepNext/>
        <w:keepLines/>
        <w:numPr>
          <w:ilvl w:val="1"/>
          <w:numId w:val="14"/>
        </w:numPr>
        <w:spacing w:before="240"/>
        <w:outlineLvl w:val="1"/>
        <w:rPr>
          <w:rFonts w:eastAsiaTheme="majorEastAsia" w:cstheme="majorBidi"/>
          <w:b/>
          <w:vanish/>
          <w:szCs w:val="26"/>
        </w:rPr>
      </w:pPr>
    </w:p>
    <w:p w14:paraId="1DA5D5B5" w14:textId="77777777" w:rsidR="00E438AA" w:rsidRPr="00E438AA" w:rsidRDefault="00E438AA" w:rsidP="00E438AA">
      <w:pPr>
        <w:pStyle w:val="ListeParagraf"/>
        <w:keepNext/>
        <w:keepLines/>
        <w:numPr>
          <w:ilvl w:val="1"/>
          <w:numId w:val="14"/>
        </w:numPr>
        <w:spacing w:before="240"/>
        <w:outlineLvl w:val="1"/>
        <w:rPr>
          <w:rFonts w:eastAsiaTheme="majorEastAsia" w:cstheme="majorBidi"/>
          <w:b/>
          <w:vanish/>
          <w:szCs w:val="26"/>
        </w:rPr>
      </w:pPr>
    </w:p>
    <w:p w14:paraId="0511ED8E" w14:textId="77777777" w:rsidR="00E438AA" w:rsidRPr="00E438AA" w:rsidRDefault="00E438AA" w:rsidP="00E438AA">
      <w:pPr>
        <w:pStyle w:val="ListeParagraf"/>
        <w:keepNext/>
        <w:keepLines/>
        <w:numPr>
          <w:ilvl w:val="1"/>
          <w:numId w:val="14"/>
        </w:numPr>
        <w:spacing w:before="240"/>
        <w:outlineLvl w:val="1"/>
        <w:rPr>
          <w:rFonts w:eastAsiaTheme="majorEastAsia" w:cstheme="majorBidi"/>
          <w:b/>
          <w:vanish/>
          <w:szCs w:val="26"/>
        </w:rPr>
      </w:pPr>
    </w:p>
    <w:p w14:paraId="74A278F9" w14:textId="7E044682" w:rsidR="00F50C7E" w:rsidRPr="00CC4F92" w:rsidRDefault="00D677B8" w:rsidP="00E438AA">
      <w:pPr>
        <w:pStyle w:val="Balk2"/>
        <w:numPr>
          <w:ilvl w:val="1"/>
          <w:numId w:val="14"/>
        </w:numPr>
        <w:ind w:left="426"/>
      </w:pPr>
      <w:r w:rsidRPr="00CC4F92">
        <w:t>İthalatın nispi gelişimi</w:t>
      </w:r>
      <w:r w:rsidR="00A97D4A" w:rsidRPr="00CC4F92">
        <w:t xml:space="preserve"> </w:t>
      </w:r>
      <w:bookmarkEnd w:id="34"/>
    </w:p>
    <w:p w14:paraId="57704728" w14:textId="77777777" w:rsidR="0014181B" w:rsidRPr="00414100" w:rsidRDefault="0014181B" w:rsidP="000B227B">
      <w:pPr>
        <w:pStyle w:val="ListeParagraf"/>
        <w:numPr>
          <w:ilvl w:val="0"/>
          <w:numId w:val="40"/>
        </w:numPr>
        <w:tabs>
          <w:tab w:val="left" w:pos="426"/>
        </w:tabs>
        <w:spacing w:before="120" w:after="120"/>
        <w:ind w:firstLine="0"/>
        <w:jc w:val="both"/>
        <w:rPr>
          <w:bCs/>
        </w:rPr>
      </w:pPr>
      <w:bookmarkStart w:id="35" w:name="_Toc143173566"/>
      <w:bookmarkStart w:id="36" w:name="_Toc98149764"/>
      <w:r w:rsidRPr="00414100">
        <w:rPr>
          <w:bCs/>
        </w:rPr>
        <w:t xml:space="preserve">Soruşturma konusu ürünün Türkiye toplam benzer mal tüketimi içindeki payı hesaplanırken, başvuru sahibi yerli üreticinin yurt içi satışları ile genel ithalat miktarı toplanmıştır. Yerli üretim dalının yurt içi satışlarının ve soruşturma konusu ülkeden gerçekleştirilen ithalatın toplam tüketime oranlanmasıyla pazar payları hesaplanmıştır. İncelenen veriler 2019 yılı=100 olacak şekilde endekslenmiştir. </w:t>
      </w:r>
    </w:p>
    <w:p w14:paraId="0966BCC7" w14:textId="77777777" w:rsidR="0014181B" w:rsidRPr="00414100" w:rsidRDefault="0014181B" w:rsidP="000B227B">
      <w:pPr>
        <w:pStyle w:val="ListeParagraf"/>
        <w:numPr>
          <w:ilvl w:val="0"/>
          <w:numId w:val="40"/>
        </w:numPr>
        <w:tabs>
          <w:tab w:val="left" w:pos="426"/>
        </w:tabs>
        <w:spacing w:before="120" w:after="120"/>
        <w:ind w:firstLine="0"/>
        <w:jc w:val="both"/>
        <w:rPr>
          <w:bCs/>
        </w:rPr>
      </w:pPr>
      <w:r w:rsidRPr="00414100">
        <w:rPr>
          <w:bCs/>
        </w:rPr>
        <w:t xml:space="preserve">Bu çerçevede, yurt içi tüketim endeksi, 2019 yılı 100 birim kabul edildiğinde, 2020 yılında 127 birim, 2021 yılında 145 birim, SD’de ise 149 birim olarak gerçekleşmiştir. </w:t>
      </w:r>
    </w:p>
    <w:p w14:paraId="4564C4CE" w14:textId="77777777" w:rsidR="0014181B" w:rsidRPr="00414100" w:rsidRDefault="0014181B" w:rsidP="000B227B">
      <w:pPr>
        <w:pStyle w:val="ListeParagraf"/>
        <w:numPr>
          <w:ilvl w:val="0"/>
          <w:numId w:val="40"/>
        </w:numPr>
        <w:tabs>
          <w:tab w:val="left" w:pos="426"/>
        </w:tabs>
        <w:spacing w:before="120" w:after="120"/>
        <w:ind w:firstLine="0"/>
        <w:jc w:val="both"/>
        <w:rPr>
          <w:bCs/>
        </w:rPr>
      </w:pPr>
      <w:r w:rsidRPr="00414100">
        <w:rPr>
          <w:bCs/>
        </w:rPr>
        <w:t>ÇHC menşeli ithalatın 2019 yılında 100 birim olan pazar payı endeksi, 2020 yılında 105 birime, 2021 yılında 214 birime yükselmiş, SD’de ise 260 birim olarak gerçekleşmiştir.</w:t>
      </w:r>
    </w:p>
    <w:p w14:paraId="45DEFA9D" w14:textId="77777777" w:rsidR="0014181B" w:rsidRPr="00414100" w:rsidRDefault="0014181B" w:rsidP="000B227B">
      <w:pPr>
        <w:pStyle w:val="ListeParagraf"/>
        <w:numPr>
          <w:ilvl w:val="0"/>
          <w:numId w:val="40"/>
        </w:numPr>
        <w:tabs>
          <w:tab w:val="left" w:pos="426"/>
        </w:tabs>
        <w:spacing w:before="120" w:after="120"/>
        <w:ind w:firstLine="0"/>
        <w:jc w:val="both"/>
        <w:rPr>
          <w:bCs/>
        </w:rPr>
      </w:pPr>
      <w:r w:rsidRPr="00414100">
        <w:rPr>
          <w:bCs/>
        </w:rPr>
        <w:lastRenderedPageBreak/>
        <w:t xml:space="preserve">Diğer ülkeler menşeli ithalatın 2019 yılında 100 birim, 2020 ve 2021 yıllarında sırasıyla 109 birim ve 103 birim olan pazar payı endeksinin SD’de 105 birim seviyesinde gerçekleştiği görülmektedir. </w:t>
      </w:r>
    </w:p>
    <w:p w14:paraId="16412278" w14:textId="77777777" w:rsidR="0014181B" w:rsidRPr="00414100" w:rsidRDefault="0014181B" w:rsidP="000B227B">
      <w:pPr>
        <w:pStyle w:val="ListeParagraf"/>
        <w:numPr>
          <w:ilvl w:val="0"/>
          <w:numId w:val="40"/>
        </w:numPr>
        <w:tabs>
          <w:tab w:val="left" w:pos="426"/>
        </w:tabs>
        <w:spacing w:before="120" w:after="120"/>
        <w:ind w:firstLine="0"/>
        <w:jc w:val="both"/>
        <w:rPr>
          <w:bCs/>
        </w:rPr>
      </w:pPr>
      <w:r w:rsidRPr="00414100">
        <w:rPr>
          <w:bCs/>
        </w:rPr>
        <w:t xml:space="preserve">Yerli üretim dalının pazar payı endeksi 2019-2021 yılları arasında sırasıyla 100 birim, 86 birim ve 80 birim, SD’de ise 71 birim seviyesinde gerçekleşmiştir. </w:t>
      </w:r>
    </w:p>
    <w:p w14:paraId="36415C43" w14:textId="1D125FD3" w:rsidR="001F6947" w:rsidRPr="00CC7C8E" w:rsidRDefault="001F6947" w:rsidP="001F6947">
      <w:pPr>
        <w:pStyle w:val="Altyaz"/>
        <w:spacing w:before="120" w:after="120"/>
        <w:jc w:val="left"/>
        <w:rPr>
          <w:rFonts w:ascii="Times New Roman" w:hAnsi="Times New Roman"/>
          <w:b/>
          <w:sz w:val="24"/>
          <w:szCs w:val="24"/>
        </w:rPr>
      </w:pPr>
      <w:r w:rsidRPr="00CC7C8E">
        <w:rPr>
          <w:rFonts w:ascii="Times New Roman" w:hAnsi="Times New Roman"/>
          <w:b/>
          <w:sz w:val="24"/>
          <w:szCs w:val="24"/>
        </w:rPr>
        <w:t>4.6</w:t>
      </w:r>
      <w:bookmarkEnd w:id="35"/>
      <w:r w:rsidR="00AC28C6">
        <w:rPr>
          <w:rFonts w:ascii="Times New Roman" w:hAnsi="Times New Roman"/>
          <w:b/>
          <w:sz w:val="24"/>
          <w:szCs w:val="24"/>
        </w:rPr>
        <w:t xml:space="preserve">. Fiyat </w:t>
      </w:r>
      <w:r w:rsidR="00EF037D">
        <w:rPr>
          <w:rFonts w:ascii="Times New Roman" w:hAnsi="Times New Roman"/>
          <w:b/>
          <w:sz w:val="24"/>
          <w:szCs w:val="24"/>
        </w:rPr>
        <w:t>k</w:t>
      </w:r>
      <w:r w:rsidR="00AC28C6">
        <w:rPr>
          <w:rFonts w:ascii="Times New Roman" w:hAnsi="Times New Roman"/>
          <w:b/>
          <w:sz w:val="24"/>
          <w:szCs w:val="24"/>
        </w:rPr>
        <w:t xml:space="preserve">ırılması ve </w:t>
      </w:r>
      <w:r w:rsidR="00EF037D">
        <w:rPr>
          <w:rFonts w:ascii="Times New Roman" w:hAnsi="Times New Roman"/>
          <w:b/>
          <w:sz w:val="24"/>
          <w:szCs w:val="24"/>
        </w:rPr>
        <w:t>b</w:t>
      </w:r>
      <w:r w:rsidR="00AC28C6">
        <w:rPr>
          <w:rFonts w:ascii="Times New Roman" w:hAnsi="Times New Roman"/>
          <w:b/>
          <w:sz w:val="24"/>
          <w:szCs w:val="24"/>
        </w:rPr>
        <w:t>askısı</w:t>
      </w:r>
    </w:p>
    <w:p w14:paraId="5462C176" w14:textId="2F8BC653" w:rsidR="00AC28C6" w:rsidRDefault="00AC28C6" w:rsidP="00AC28C6">
      <w:pPr>
        <w:shd w:val="clear" w:color="auto" w:fill="FFFFFF"/>
        <w:jc w:val="both"/>
      </w:pPr>
      <w:r w:rsidRPr="00AC53D4">
        <w:t xml:space="preserve"> (1) Fiyat kırılması, ithal ürünün ortalama pazara giriş fiyatının Türkiye piyasasında yerli üretim dalının ortalama yurt içi birim satış fiyatının yüzde olarak ne kadar altında kaldığını göstermektedir. </w:t>
      </w:r>
    </w:p>
    <w:p w14:paraId="6BA4BCA2" w14:textId="2CA77192" w:rsidR="00AC28C6" w:rsidRDefault="00AC28C6" w:rsidP="00AC28C6">
      <w:pPr>
        <w:pStyle w:val="Default"/>
        <w:spacing w:before="120" w:after="120" w:line="276" w:lineRule="auto"/>
        <w:jc w:val="both"/>
      </w:pPr>
      <w:r w:rsidRPr="00AC53D4">
        <w:t xml:space="preserve">(2) Fiyat kırılması hesap edilirken CIF ithal birim fiyatının üzerine </w:t>
      </w:r>
      <w:r w:rsidR="004F68D7">
        <w:t>soruşturma</w:t>
      </w:r>
      <w:r w:rsidRPr="00AC53D4">
        <w:t xml:space="preserve"> konusu ülke</w:t>
      </w:r>
      <w:r w:rsidR="004F68D7">
        <w:t xml:space="preserve">ye </w:t>
      </w:r>
      <w:r w:rsidRPr="00AC53D4">
        <w:t>yönelik uygulanan gümrü</w:t>
      </w:r>
      <w:r w:rsidRPr="00E438AA">
        <w:t>k vergisi (%</w:t>
      </w:r>
      <w:r w:rsidR="00E438AA" w:rsidRPr="00E438AA">
        <w:t xml:space="preserve">9) </w:t>
      </w:r>
      <w:r w:rsidRPr="00E438AA">
        <w:t>ve CIF kıymetin %2’si</w:t>
      </w:r>
      <w:r w:rsidRPr="00AC53D4">
        <w:t xml:space="preserve"> tutarındaki diğer ithalat masrafları eklenerek </w:t>
      </w:r>
      <w:r w:rsidR="00143B92">
        <w:t xml:space="preserve">soruşturma </w:t>
      </w:r>
      <w:r w:rsidRPr="00AC53D4">
        <w:t xml:space="preserve">konusu ülke menşeli ürünün Türkiye piyasasına giriş fiyatı bulunmuştur. </w:t>
      </w:r>
      <w:r>
        <w:t xml:space="preserve">Dampinge karşı önlemlerin söz konusu olmadığı bir ortamda fiyatların hangi düzeyde oluşacağına ilişkin değerlendirmeyi mümkün kılmak amacıyla anılan fiyatlara dampinge karşı önlemler eklenmemiştir. Bulunan değer ile yerli üretim dalının yurt içi satış fiyatı karşılaştırılmıştır. </w:t>
      </w:r>
    </w:p>
    <w:p w14:paraId="29E57ADB" w14:textId="77777777" w:rsidR="00AC28C6" w:rsidRDefault="00AC28C6" w:rsidP="00AC28C6">
      <w:pPr>
        <w:pStyle w:val="Default"/>
        <w:spacing w:before="120" w:after="120" w:line="276" w:lineRule="auto"/>
        <w:jc w:val="both"/>
      </w:pPr>
      <w:r>
        <w:t>(3) Fiyat baskısı ise, ithal ürün fiyatlarının Türkiye piyasasında yerli üretim dalının benzer üründeki ticari maliyeti ve makul kâr oranı dikkate alınarak tespit edilen olması gereken yurt içi satış fiyatının yüzde olarak ne kadar altında kaldığını göstermektedir.</w:t>
      </w:r>
    </w:p>
    <w:p w14:paraId="63A6DB87" w14:textId="1827F8A0" w:rsidR="00AC28C6" w:rsidRDefault="00AC28C6" w:rsidP="00AC28C6">
      <w:pPr>
        <w:pStyle w:val="Default"/>
        <w:spacing w:before="120" w:after="120" w:line="276" w:lineRule="auto"/>
        <w:jc w:val="both"/>
      </w:pPr>
      <w:r>
        <w:t>(4) Fiyat baskısı hesaplanırken fiyat kırılması hesabında olduğu gibi ithal ürün için Türkiye piyasasına giriş fiyatı bulunarak bu değer yerli üretim dalının ortalama ticari maliyetine makul bir kâr oranı eklenerek bulunan olması gereken yurt içi satış fiyatı ile karşılaştırılmıştır.</w:t>
      </w:r>
    </w:p>
    <w:p w14:paraId="56E22A75" w14:textId="556817DF" w:rsidR="00AC28C6" w:rsidRPr="00AC28C6" w:rsidRDefault="00AC28C6" w:rsidP="00AC28C6">
      <w:pPr>
        <w:shd w:val="clear" w:color="auto" w:fill="FFFFFF"/>
        <w:jc w:val="both"/>
        <w:rPr>
          <w:bCs/>
          <w:spacing w:val="-2"/>
        </w:rPr>
      </w:pPr>
      <w:r>
        <w:t>(5</w:t>
      </w:r>
      <w:r w:rsidRPr="006D1889">
        <w:t xml:space="preserve">) Bu kapsamda, </w:t>
      </w:r>
      <w:r w:rsidRPr="006D1889">
        <w:rPr>
          <w:bCs/>
          <w:spacing w:val="-2"/>
        </w:rPr>
        <w:t>soruşturma konusu ülke</w:t>
      </w:r>
      <w:r w:rsidR="00DD1F27">
        <w:rPr>
          <w:bCs/>
          <w:spacing w:val="-2"/>
        </w:rPr>
        <w:t xml:space="preserve"> </w:t>
      </w:r>
      <w:r w:rsidRPr="006D1889">
        <w:rPr>
          <w:bCs/>
          <w:spacing w:val="-2"/>
        </w:rPr>
        <w:t>menşeli ithalatın</w:t>
      </w:r>
      <w:r w:rsidR="004F68D7">
        <w:rPr>
          <w:bCs/>
          <w:spacing w:val="-2"/>
        </w:rPr>
        <w:t>,</w:t>
      </w:r>
      <w:r w:rsidRPr="006D1889">
        <w:rPr>
          <w:bCs/>
          <w:spacing w:val="-2"/>
        </w:rPr>
        <w:t xml:space="preserve"> yerli üretim dalının yurt içi satış fiyatını 201</w:t>
      </w:r>
      <w:r w:rsidR="00EF037D">
        <w:rPr>
          <w:bCs/>
          <w:spacing w:val="-2"/>
        </w:rPr>
        <w:t>9</w:t>
      </w:r>
      <w:r w:rsidRPr="006D1889">
        <w:rPr>
          <w:bCs/>
          <w:spacing w:val="-2"/>
        </w:rPr>
        <w:t>-202</w:t>
      </w:r>
      <w:r w:rsidR="00EF037D">
        <w:rPr>
          <w:bCs/>
          <w:spacing w:val="-2"/>
        </w:rPr>
        <w:t xml:space="preserve">1 ve SD’de </w:t>
      </w:r>
      <w:r w:rsidRPr="006D1889">
        <w:rPr>
          <w:bCs/>
          <w:spacing w:val="-2"/>
        </w:rPr>
        <w:t xml:space="preserve">kırmadığı </w:t>
      </w:r>
      <w:r>
        <w:rPr>
          <w:bCs/>
          <w:spacing w:val="-2"/>
        </w:rPr>
        <w:t xml:space="preserve">ve baskılamadığı </w:t>
      </w:r>
      <w:r w:rsidRPr="006D1889">
        <w:rPr>
          <w:bCs/>
          <w:spacing w:val="-2"/>
        </w:rPr>
        <w:t>tespit edilmiştir.</w:t>
      </w:r>
    </w:p>
    <w:p w14:paraId="40C5ABDD" w14:textId="77777777" w:rsidR="00C95747" w:rsidRPr="006D1889" w:rsidRDefault="001F6947" w:rsidP="001F6947">
      <w:pPr>
        <w:pStyle w:val="Balk2"/>
      </w:pPr>
      <w:r>
        <w:t xml:space="preserve">4.7 </w:t>
      </w:r>
      <w:r w:rsidR="00C95747" w:rsidRPr="006D1889">
        <w:t xml:space="preserve">Yerli </w:t>
      </w:r>
      <w:r w:rsidR="00A151EA" w:rsidRPr="006D1889">
        <w:t>üretim dalının ekonomik göstergeleri</w:t>
      </w:r>
      <w:r w:rsidR="00A97D4A" w:rsidRPr="006D1889">
        <w:t xml:space="preserve"> </w:t>
      </w:r>
      <w:bookmarkEnd w:id="36"/>
    </w:p>
    <w:p w14:paraId="2E0788AE" w14:textId="3996BE7D" w:rsidR="0014181B" w:rsidRDefault="0014181B" w:rsidP="000B227B">
      <w:pPr>
        <w:pStyle w:val="Default"/>
        <w:numPr>
          <w:ilvl w:val="0"/>
          <w:numId w:val="17"/>
        </w:numPr>
        <w:spacing w:before="120" w:after="120"/>
        <w:ind w:firstLine="0"/>
        <w:jc w:val="both"/>
      </w:pPr>
      <w:bookmarkStart w:id="37" w:name="_Toc98149765"/>
      <w:r>
        <w:t>Yerli üretim dalının ekonomik göstergeleri</w:t>
      </w:r>
      <w:r w:rsidR="005569A5">
        <w:t>,</w:t>
      </w:r>
      <w:r>
        <w:t xml:space="preserve"> 1/1/20</w:t>
      </w:r>
      <w:r w:rsidR="005569A5">
        <w:t>19-30/6/22 dönemine ait veriler</w:t>
      </w:r>
      <w:r>
        <w:t xml:space="preserve"> esas alınarak analiz edilmiştir. </w:t>
      </w:r>
    </w:p>
    <w:p w14:paraId="72135652" w14:textId="7342F2E1" w:rsidR="0014181B" w:rsidRDefault="0014181B" w:rsidP="000B227B">
      <w:pPr>
        <w:pStyle w:val="Default"/>
        <w:numPr>
          <w:ilvl w:val="0"/>
          <w:numId w:val="17"/>
        </w:numPr>
        <w:spacing w:before="120" w:after="120"/>
        <w:ind w:firstLine="0"/>
        <w:jc w:val="both"/>
      </w:pPr>
      <w:r>
        <w:t>Eğilimin sağlıklı bir şekilde analiz edilebilmesi amacıyla Türk lirası bazındaki veriler yıllık ortalama Üretici Fiyat Endeksi (ÜFE) kullanılması suretiyle enflasyondan arındırılarak 2019 yılı 100 birim olacak şekilde endekslenmiştir.</w:t>
      </w:r>
    </w:p>
    <w:p w14:paraId="6AE38332" w14:textId="77777777" w:rsidR="0014181B" w:rsidRDefault="0014181B" w:rsidP="000B227B">
      <w:pPr>
        <w:pStyle w:val="Default"/>
        <w:numPr>
          <w:ilvl w:val="0"/>
          <w:numId w:val="17"/>
        </w:numPr>
        <w:spacing w:before="120" w:after="120"/>
        <w:ind w:firstLine="0"/>
        <w:jc w:val="both"/>
      </w:pPr>
      <w:r>
        <w:t>Ekonomik göstergelerin değerlendirilmesinde, soruşturma konusu ürüne ait miktar incelemesinde ton ölçü birimi kullanılmıştır.</w:t>
      </w:r>
    </w:p>
    <w:p w14:paraId="349D1767" w14:textId="59DBC325" w:rsidR="001F6947" w:rsidRPr="001F6947" w:rsidRDefault="00EF037D" w:rsidP="001F6947">
      <w:pPr>
        <w:shd w:val="clear" w:color="auto" w:fill="FFFFFF"/>
        <w:tabs>
          <w:tab w:val="left" w:pos="360"/>
        </w:tabs>
        <w:spacing w:before="120" w:after="120"/>
        <w:jc w:val="both"/>
        <w:rPr>
          <w:b/>
          <w:bCs/>
        </w:rPr>
      </w:pPr>
      <w:r>
        <w:rPr>
          <w:b/>
          <w:bCs/>
          <w:spacing w:val="-2"/>
        </w:rPr>
        <w:t>a) Üretim, kapasite</w:t>
      </w:r>
      <w:r w:rsidR="001F6947" w:rsidRPr="001F6947">
        <w:rPr>
          <w:b/>
          <w:bCs/>
          <w:spacing w:val="-2"/>
        </w:rPr>
        <w:t xml:space="preserve"> ve </w:t>
      </w:r>
      <w:r>
        <w:rPr>
          <w:b/>
          <w:bCs/>
          <w:spacing w:val="-2"/>
        </w:rPr>
        <w:t>k</w:t>
      </w:r>
      <w:r w:rsidR="001F6947" w:rsidRPr="001F6947">
        <w:rPr>
          <w:b/>
          <w:bCs/>
          <w:spacing w:val="-2"/>
        </w:rPr>
        <w:t xml:space="preserve">apasite </w:t>
      </w:r>
      <w:r>
        <w:rPr>
          <w:b/>
          <w:bCs/>
          <w:spacing w:val="-2"/>
        </w:rPr>
        <w:t>k</w:t>
      </w:r>
      <w:r w:rsidR="001F6947" w:rsidRPr="001F6947">
        <w:rPr>
          <w:b/>
          <w:bCs/>
          <w:spacing w:val="-2"/>
        </w:rPr>
        <w:t xml:space="preserve">ullanım </w:t>
      </w:r>
      <w:r>
        <w:rPr>
          <w:b/>
          <w:bCs/>
          <w:spacing w:val="-2"/>
        </w:rPr>
        <w:t>o</w:t>
      </w:r>
      <w:r w:rsidR="001F6947" w:rsidRPr="001F6947">
        <w:rPr>
          <w:b/>
          <w:bCs/>
          <w:spacing w:val="-2"/>
        </w:rPr>
        <w:t>ranı (KKO)</w:t>
      </w:r>
    </w:p>
    <w:p w14:paraId="6711A265" w14:textId="77777777" w:rsidR="0014181B" w:rsidRDefault="0014181B" w:rsidP="000B227B">
      <w:pPr>
        <w:pStyle w:val="Default"/>
        <w:numPr>
          <w:ilvl w:val="0"/>
          <w:numId w:val="18"/>
        </w:numPr>
        <w:spacing w:before="120" w:after="120"/>
        <w:ind w:firstLine="0"/>
        <w:jc w:val="both"/>
      </w:pPr>
      <w:r w:rsidRPr="00CC5F1A">
        <w:t xml:space="preserve">Yerli üretim dalının </w:t>
      </w:r>
      <w:r>
        <w:t>soruşturma</w:t>
      </w:r>
      <w:r w:rsidRPr="00CC5F1A">
        <w:t xml:space="preserve"> konusu ürün için 2019 yılında 100 birim olan üretim miktar endeksi, 2020 yılında 107 birim, 2021 yılında 110 birim, SD’de ise 111 birim seviyesinde gerçekleşmiştir.</w:t>
      </w:r>
      <w:r>
        <w:t xml:space="preserve"> </w:t>
      </w:r>
    </w:p>
    <w:p w14:paraId="2A8FE511" w14:textId="71C2A992" w:rsidR="0014181B" w:rsidRDefault="004F68D7" w:rsidP="000B227B">
      <w:pPr>
        <w:pStyle w:val="Default"/>
        <w:numPr>
          <w:ilvl w:val="0"/>
          <w:numId w:val="18"/>
        </w:numPr>
        <w:spacing w:before="120" w:after="120"/>
        <w:ind w:firstLine="0"/>
        <w:jc w:val="both"/>
      </w:pPr>
      <w:r>
        <w:t>Aynı</w:t>
      </w:r>
      <w:r w:rsidR="0014181B">
        <w:t xml:space="preserve"> dönemde yerli üretim dalının kapasite miktar endeksi aynı kalmakla beraber, anılan dönemde KKO endeksi sırasıyla 100 birim, 107 birim, 110 birim ve 111 birim seviyesinde gerçekleşmiştir. </w:t>
      </w:r>
    </w:p>
    <w:p w14:paraId="53F0499D" w14:textId="017161F5" w:rsidR="006868C9" w:rsidRDefault="006868C9" w:rsidP="006868C9">
      <w:pPr>
        <w:pStyle w:val="Default"/>
        <w:spacing w:before="120" w:after="120"/>
        <w:jc w:val="both"/>
      </w:pPr>
    </w:p>
    <w:p w14:paraId="75C7A95A" w14:textId="77777777" w:rsidR="006868C9" w:rsidRDefault="006868C9" w:rsidP="006868C9">
      <w:pPr>
        <w:pStyle w:val="Default"/>
        <w:spacing w:before="120" w:after="120"/>
        <w:jc w:val="both"/>
      </w:pPr>
    </w:p>
    <w:p w14:paraId="7E39651C" w14:textId="2EA74291"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lastRenderedPageBreak/>
        <w:t xml:space="preserve">b) </w:t>
      </w:r>
      <w:r w:rsidR="00EF037D" w:rsidRPr="006D1889">
        <w:rPr>
          <w:b/>
          <w:bCs/>
          <w:color w:val="0D0D0D"/>
          <w:spacing w:val="-2"/>
        </w:rPr>
        <w:t>Yurt içi ve yurt dışı satışlar</w:t>
      </w:r>
    </w:p>
    <w:p w14:paraId="3CFE1853" w14:textId="77777777" w:rsidR="0014181B" w:rsidRDefault="0014181B" w:rsidP="000B227B">
      <w:pPr>
        <w:pStyle w:val="Default"/>
        <w:numPr>
          <w:ilvl w:val="0"/>
          <w:numId w:val="19"/>
        </w:numPr>
        <w:spacing w:before="120" w:after="120"/>
        <w:ind w:firstLine="0"/>
        <w:jc w:val="both"/>
      </w:pPr>
      <w:r>
        <w:t xml:space="preserve">Yerli üretim dalının soruşturma konusu ürün için 2019 yılında 100 birim olarak kabul edilen yurt içi satış miktarı endeksi 2020 yılında 109 birim, 2021 yılında 116 birim, SD’de ise 107 birim seviyesinde gerçekleşmiştir.  </w:t>
      </w:r>
    </w:p>
    <w:p w14:paraId="7AF80CC7" w14:textId="77777777" w:rsidR="0014181B" w:rsidRDefault="0014181B" w:rsidP="000B227B">
      <w:pPr>
        <w:pStyle w:val="Default"/>
        <w:numPr>
          <w:ilvl w:val="0"/>
          <w:numId w:val="19"/>
        </w:numPr>
        <w:spacing w:before="120" w:after="120"/>
        <w:ind w:firstLine="0"/>
        <w:jc w:val="both"/>
      </w:pPr>
      <w:r>
        <w:t>Aynı dönemde, yurt içi satış değeri endeksi sırasıyla 100 birim, 113 birim ve 147 birim ve 155 birim olmuştur.</w:t>
      </w:r>
    </w:p>
    <w:p w14:paraId="190F2C53" w14:textId="77777777" w:rsidR="0014181B" w:rsidRPr="00CC5F1A" w:rsidRDefault="0014181B" w:rsidP="000B227B">
      <w:pPr>
        <w:pStyle w:val="Default"/>
        <w:numPr>
          <w:ilvl w:val="0"/>
          <w:numId w:val="19"/>
        </w:numPr>
        <w:spacing w:before="120" w:after="120"/>
        <w:ind w:firstLine="0"/>
        <w:jc w:val="both"/>
      </w:pPr>
      <w:r>
        <w:t>Yerli üretim dalının yurt dışı satış miktar endeksi 2019 yılında 100 birim, 2020 yılında 77 birim, 2021 yılında 113 birim olurken SD’de 86 birim olmuştur.</w:t>
      </w:r>
      <w:r w:rsidRPr="00CC5F1A">
        <w:rPr>
          <w:bCs/>
          <w:spacing w:val="-2"/>
        </w:rPr>
        <w:t xml:space="preserve"> </w:t>
      </w:r>
    </w:p>
    <w:p w14:paraId="762433B5" w14:textId="77777777" w:rsidR="0014181B" w:rsidRPr="009A60BD" w:rsidRDefault="0014181B" w:rsidP="000B227B">
      <w:pPr>
        <w:pStyle w:val="Default"/>
        <w:numPr>
          <w:ilvl w:val="0"/>
          <w:numId w:val="19"/>
        </w:numPr>
        <w:spacing w:before="120" w:after="120"/>
        <w:ind w:firstLine="0"/>
        <w:jc w:val="both"/>
      </w:pPr>
      <w:r>
        <w:t xml:space="preserve">Aynı dönemde, yurt dışı satış değer endeksi sırasıyla 100 birim, 66 birim, 161 birim ve 106 birim olarak gerçekleşmiştir. </w:t>
      </w:r>
    </w:p>
    <w:p w14:paraId="7FECBBD5" w14:textId="57D70E88" w:rsidR="001F6947" w:rsidRPr="001F6947" w:rsidRDefault="001F6947" w:rsidP="001F6947">
      <w:pPr>
        <w:tabs>
          <w:tab w:val="left" w:pos="360"/>
        </w:tabs>
        <w:spacing w:before="120" w:after="120"/>
        <w:jc w:val="both"/>
        <w:rPr>
          <w:b/>
          <w:bCs/>
          <w:spacing w:val="-2"/>
        </w:rPr>
      </w:pPr>
      <w:r w:rsidRPr="001F6947">
        <w:rPr>
          <w:b/>
          <w:bCs/>
          <w:spacing w:val="-2"/>
        </w:rPr>
        <w:t xml:space="preserve">c) </w:t>
      </w:r>
      <w:r w:rsidR="00EF037D" w:rsidRPr="006D1889">
        <w:rPr>
          <w:b/>
          <w:bCs/>
          <w:spacing w:val="-2"/>
        </w:rPr>
        <w:t xml:space="preserve">Yurt içi fiyatlar </w:t>
      </w:r>
    </w:p>
    <w:p w14:paraId="7BD0EE26" w14:textId="77777777" w:rsidR="0014181B" w:rsidRPr="00F372A4" w:rsidRDefault="0014181B" w:rsidP="000B227B">
      <w:pPr>
        <w:pStyle w:val="Default"/>
        <w:numPr>
          <w:ilvl w:val="0"/>
          <w:numId w:val="20"/>
        </w:numPr>
        <w:spacing w:before="120" w:after="120"/>
        <w:ind w:firstLine="0"/>
        <w:jc w:val="both"/>
      </w:pPr>
      <w:r w:rsidRPr="007051EA">
        <w:t>Yerli üretim dalının</w:t>
      </w:r>
      <w:r w:rsidRPr="00CC5F1A">
        <w:t xml:space="preserve"> soruşturma konusu ürün için yurt içi birim satış fiyatı endeksi 2019 yılında 100 birim, 2020 yılında 104 birim ve 2021 yılında 127 birim seviyesinde gerçekleşmiştir.</w:t>
      </w:r>
      <w:r w:rsidRPr="007051EA">
        <w:t xml:space="preserve"> Söz konusu endeks </w:t>
      </w:r>
      <w:r>
        <w:t>SD’de</w:t>
      </w:r>
      <w:r w:rsidRPr="007051EA">
        <w:t xml:space="preserve"> ise </w:t>
      </w:r>
      <w:r>
        <w:t xml:space="preserve">145 </w:t>
      </w:r>
      <w:r w:rsidRPr="007051EA">
        <w:t>birim seviyesinde gerçekleşmiştir.</w:t>
      </w:r>
    </w:p>
    <w:p w14:paraId="5EF15292" w14:textId="77777777" w:rsidR="001F6947" w:rsidRPr="001F6947" w:rsidRDefault="001F6947" w:rsidP="001F6947">
      <w:pPr>
        <w:tabs>
          <w:tab w:val="left" w:pos="360"/>
        </w:tabs>
        <w:spacing w:before="120" w:after="120"/>
        <w:jc w:val="both"/>
        <w:rPr>
          <w:b/>
          <w:bCs/>
          <w:spacing w:val="-2"/>
        </w:rPr>
      </w:pPr>
      <w:r w:rsidRPr="001F6947">
        <w:rPr>
          <w:b/>
          <w:bCs/>
          <w:spacing w:val="-2"/>
        </w:rPr>
        <w:t>ç) Pazar Payı</w:t>
      </w:r>
    </w:p>
    <w:p w14:paraId="61845CDC" w14:textId="77777777" w:rsidR="0014181B" w:rsidRPr="000122B5" w:rsidRDefault="0014181B" w:rsidP="000B227B">
      <w:pPr>
        <w:pStyle w:val="Default"/>
        <w:numPr>
          <w:ilvl w:val="0"/>
          <w:numId w:val="21"/>
        </w:numPr>
        <w:spacing w:before="120" w:after="120"/>
        <w:ind w:firstLine="0"/>
        <w:jc w:val="both"/>
      </w:pPr>
      <w:r w:rsidRPr="00836F73">
        <w:t>Yerli üretim dalının pazar payı endeksi 2019-2021 yılları ve SD’de sırasıyla 100</w:t>
      </w:r>
      <w:r>
        <w:t xml:space="preserve"> birim</w:t>
      </w:r>
      <w:r w:rsidRPr="00836F73">
        <w:t>, 86</w:t>
      </w:r>
      <w:r>
        <w:t xml:space="preserve"> birim</w:t>
      </w:r>
      <w:r w:rsidRPr="00836F73">
        <w:t>, 80</w:t>
      </w:r>
      <w:r>
        <w:t xml:space="preserve"> birim</w:t>
      </w:r>
      <w:r w:rsidRPr="00836F73">
        <w:t xml:space="preserve"> ve 71 birim olarak gerçekleşmiştir.</w:t>
      </w:r>
    </w:p>
    <w:p w14:paraId="02B60E8B" w14:textId="2D967D09" w:rsidR="001F6947" w:rsidRPr="001F6947" w:rsidRDefault="001F6947" w:rsidP="001F6947">
      <w:pPr>
        <w:tabs>
          <w:tab w:val="left" w:pos="360"/>
        </w:tabs>
        <w:spacing w:before="120" w:after="120"/>
        <w:jc w:val="both"/>
        <w:rPr>
          <w:b/>
          <w:bCs/>
          <w:spacing w:val="-2"/>
        </w:rPr>
      </w:pPr>
      <w:r w:rsidRPr="001F6947">
        <w:rPr>
          <w:b/>
          <w:bCs/>
          <w:spacing w:val="-2"/>
        </w:rPr>
        <w:t xml:space="preserve">d) </w:t>
      </w:r>
      <w:r w:rsidR="00EF037D" w:rsidRPr="007051EA">
        <w:rPr>
          <w:b/>
          <w:bCs/>
          <w:spacing w:val="-2"/>
        </w:rPr>
        <w:t>Maliyetler ve kârlılık</w:t>
      </w:r>
      <w:r w:rsidRPr="001F6947">
        <w:rPr>
          <w:b/>
          <w:bCs/>
          <w:spacing w:val="-2"/>
        </w:rPr>
        <w:tab/>
      </w:r>
    </w:p>
    <w:p w14:paraId="03455873" w14:textId="5F2F57D6" w:rsidR="0014181B" w:rsidRDefault="0014181B" w:rsidP="000B227B">
      <w:pPr>
        <w:pStyle w:val="Default"/>
        <w:numPr>
          <w:ilvl w:val="0"/>
          <w:numId w:val="22"/>
        </w:numPr>
        <w:spacing w:before="120" w:after="120"/>
        <w:ind w:firstLine="0"/>
        <w:jc w:val="both"/>
      </w:pPr>
      <w:r>
        <w:t>Yerli üretim dalının soruşturma konusu ürün için 2019 yılında 100 birim olan birim sınai maliyet endeksi, 2020 yılında 100 birim, 2021 yılında 117 birim ve SD’de 123 birim olurken faaliyet ve finansman giderleri eklenerek hesaplanan birim ticari maliyet endeksi sırasıyla 100</w:t>
      </w:r>
      <w:r w:rsidR="004F68D7">
        <w:t xml:space="preserve"> birim</w:t>
      </w:r>
      <w:r>
        <w:t>, 100</w:t>
      </w:r>
      <w:r w:rsidR="004F68D7">
        <w:t xml:space="preserve"> birim</w:t>
      </w:r>
      <w:r>
        <w:t>, 116</w:t>
      </w:r>
      <w:r w:rsidR="004F68D7">
        <w:t xml:space="preserve"> birim</w:t>
      </w:r>
      <w:r>
        <w:t xml:space="preserve"> ve 122 birim seviyesinde gerçekleşmiştir. </w:t>
      </w:r>
    </w:p>
    <w:p w14:paraId="165ED6EC" w14:textId="77777777" w:rsidR="0014181B" w:rsidRDefault="0014181B" w:rsidP="000B227B">
      <w:pPr>
        <w:pStyle w:val="Default"/>
        <w:numPr>
          <w:ilvl w:val="0"/>
          <w:numId w:val="22"/>
        </w:numPr>
        <w:spacing w:before="120" w:after="120"/>
        <w:ind w:firstLine="0"/>
        <w:jc w:val="both"/>
      </w:pPr>
      <w:r>
        <w:t xml:space="preserve">Yerli üretim dalının soruşturma konusu ürün için gerçekleşen ticari maliyetleri ve yurt içi satış fiyatları dikkate alınarak hesaplanan yurt içi satışlardan birim kârlılık endeksi, 2019 yılında 100 birim, 2020 yılında 120 birim, 2021 yılında 179 birim ve SD’de 239 birim olarak gerçekleşmiştir. </w:t>
      </w:r>
    </w:p>
    <w:p w14:paraId="4F67D67B" w14:textId="77777777" w:rsidR="0014181B" w:rsidRDefault="0014181B" w:rsidP="000B227B">
      <w:pPr>
        <w:pStyle w:val="Default"/>
        <w:numPr>
          <w:ilvl w:val="0"/>
          <w:numId w:val="22"/>
        </w:numPr>
        <w:spacing w:before="120" w:after="120"/>
        <w:ind w:firstLine="0"/>
        <w:jc w:val="both"/>
      </w:pPr>
      <w:r>
        <w:t xml:space="preserve">Yurt dışı satışlardan birim kârlılık endeksi incelenen dönemde sırasıyla 100 birim, 78 birim, 194 birim ve 171 birim olarak gerçekleşmiştir. </w:t>
      </w:r>
    </w:p>
    <w:p w14:paraId="5D9C06BF" w14:textId="77777777" w:rsidR="0014181B" w:rsidRDefault="0014181B" w:rsidP="000B227B">
      <w:pPr>
        <w:pStyle w:val="Default"/>
        <w:numPr>
          <w:ilvl w:val="0"/>
          <w:numId w:val="22"/>
        </w:numPr>
        <w:spacing w:before="120" w:after="120"/>
        <w:ind w:firstLine="0"/>
        <w:jc w:val="both"/>
      </w:pPr>
      <w:r>
        <w:t>Yerli üretim dalının toplam satışlarından birim kârlılığı ise, 2019 yılında 100 birim, 2020 yılında 112 birim, 2021 yılında 182 birim ve SD’de 225 birim seviyesindedir.</w:t>
      </w:r>
    </w:p>
    <w:p w14:paraId="228E0C0C" w14:textId="77777777"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e) Stoklar</w:t>
      </w:r>
      <w:r w:rsidRPr="001F6947">
        <w:rPr>
          <w:b/>
          <w:bCs/>
          <w:color w:val="0D0D0D"/>
          <w:spacing w:val="-2"/>
        </w:rPr>
        <w:tab/>
      </w:r>
    </w:p>
    <w:p w14:paraId="0AD29C44" w14:textId="77777777" w:rsidR="0014181B" w:rsidRDefault="0014181B" w:rsidP="000B227B">
      <w:pPr>
        <w:pStyle w:val="Default"/>
        <w:numPr>
          <w:ilvl w:val="0"/>
          <w:numId w:val="23"/>
        </w:numPr>
        <w:spacing w:before="120" w:after="120"/>
        <w:ind w:firstLine="0"/>
        <w:jc w:val="both"/>
      </w:pPr>
      <w:r>
        <w:t xml:space="preserve">Yerli üretim dalının dönem sonu stok miktarı ise, 2019 yılında 100 birim, 2020 yılında 118 birim, 2021 yılında 86 birim ve SD’de 126 birim seviyesindedir. </w:t>
      </w:r>
    </w:p>
    <w:p w14:paraId="0EDEA22E" w14:textId="77777777"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f) İstihdam</w:t>
      </w:r>
    </w:p>
    <w:p w14:paraId="647A2F24" w14:textId="77777777" w:rsidR="0014181B" w:rsidRDefault="0014181B" w:rsidP="000B227B">
      <w:pPr>
        <w:pStyle w:val="Default"/>
        <w:numPr>
          <w:ilvl w:val="0"/>
          <w:numId w:val="24"/>
        </w:numPr>
        <w:spacing w:before="120" w:after="120"/>
        <w:ind w:firstLine="0"/>
        <w:jc w:val="both"/>
      </w:pPr>
      <w:r>
        <w:t xml:space="preserve">Yerli üretim dalının soruşturma </w:t>
      </w:r>
      <w:r w:rsidRPr="00C453F0">
        <w:t>konusu ürün üretiminde çalışan işçi sayısı endeksi aynı dönemde sırasıyla 100</w:t>
      </w:r>
      <w:r>
        <w:t xml:space="preserve"> birim</w:t>
      </w:r>
      <w:r w:rsidRPr="00C453F0">
        <w:t>, 98</w:t>
      </w:r>
      <w:r>
        <w:t xml:space="preserve"> birim</w:t>
      </w:r>
      <w:r w:rsidRPr="00C453F0">
        <w:t>, 105</w:t>
      </w:r>
      <w:r>
        <w:t xml:space="preserve"> birim</w:t>
      </w:r>
      <w:r w:rsidRPr="00C453F0">
        <w:t xml:space="preserve"> ve 106 birim olmuştur.</w:t>
      </w:r>
    </w:p>
    <w:p w14:paraId="41B39269" w14:textId="77777777"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g) Ücretler</w:t>
      </w:r>
      <w:r w:rsidRPr="001F6947">
        <w:rPr>
          <w:b/>
          <w:bCs/>
          <w:color w:val="0D0D0D"/>
          <w:spacing w:val="-2"/>
        </w:rPr>
        <w:tab/>
      </w:r>
    </w:p>
    <w:p w14:paraId="360627D1" w14:textId="2F1C2EB4" w:rsidR="0014181B" w:rsidRDefault="0014181B" w:rsidP="000B227B">
      <w:pPr>
        <w:pStyle w:val="Default"/>
        <w:numPr>
          <w:ilvl w:val="0"/>
          <w:numId w:val="25"/>
        </w:numPr>
        <w:spacing w:before="120" w:after="120"/>
        <w:ind w:firstLine="0"/>
        <w:jc w:val="both"/>
      </w:pPr>
      <w:r>
        <w:t>Soruşturma konusu ürün üretiminde çalışan bir işçinin aylık brüt ücretinin endeksi 2019 yılında 100 birim olarak kabul edildiğinde, 2020 ve 2021 yılları ile SD’de sırasıyla 100 birim, 79 birim ve 73 birim seviyesinde gerçekleşmiştir.</w:t>
      </w:r>
    </w:p>
    <w:p w14:paraId="67387705" w14:textId="416915E2" w:rsidR="006868C9" w:rsidRDefault="006868C9" w:rsidP="006868C9">
      <w:pPr>
        <w:pStyle w:val="Default"/>
        <w:spacing w:before="120" w:after="120"/>
        <w:jc w:val="both"/>
      </w:pPr>
    </w:p>
    <w:p w14:paraId="77794768" w14:textId="77777777" w:rsidR="006868C9" w:rsidRDefault="006868C9" w:rsidP="006868C9">
      <w:pPr>
        <w:pStyle w:val="Default"/>
        <w:spacing w:before="120" w:after="120"/>
        <w:jc w:val="both"/>
      </w:pPr>
    </w:p>
    <w:p w14:paraId="4BBC1E39" w14:textId="77777777"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lastRenderedPageBreak/>
        <w:t>ğ) Verimlilik</w:t>
      </w:r>
      <w:r w:rsidRPr="001F6947">
        <w:rPr>
          <w:b/>
          <w:bCs/>
          <w:color w:val="0D0D0D"/>
          <w:spacing w:val="-2"/>
        </w:rPr>
        <w:tab/>
      </w:r>
    </w:p>
    <w:p w14:paraId="6E112368" w14:textId="77777777" w:rsidR="0014181B" w:rsidRPr="00F124AF" w:rsidRDefault="0014181B" w:rsidP="000B227B">
      <w:pPr>
        <w:pStyle w:val="Default"/>
        <w:numPr>
          <w:ilvl w:val="0"/>
          <w:numId w:val="26"/>
        </w:numPr>
        <w:spacing w:before="120" w:after="120"/>
        <w:ind w:firstLine="0"/>
        <w:jc w:val="both"/>
      </w:pPr>
      <w:r>
        <w:t>Soruşturma konusu ürün üretiminde çalışan işçi başına düşen üretim miktarını gösteren verimlilik endeksi 2019 yılında 100 birim, 2020 yılında 110 birim, 2021 yılında 104 birim, SD’de ise 104 birim seviyesinde gerçekleşmiştir.</w:t>
      </w:r>
    </w:p>
    <w:p w14:paraId="5BE03447" w14:textId="4BB67946"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 xml:space="preserve">h) </w:t>
      </w:r>
      <w:r w:rsidR="00EF037D" w:rsidRPr="007051EA">
        <w:rPr>
          <w:b/>
          <w:bCs/>
          <w:spacing w:val="-2"/>
        </w:rPr>
        <w:t xml:space="preserve">Nakit </w:t>
      </w:r>
      <w:r w:rsidR="00EF037D">
        <w:rPr>
          <w:b/>
          <w:bCs/>
          <w:spacing w:val="-2"/>
        </w:rPr>
        <w:t>a</w:t>
      </w:r>
      <w:r w:rsidR="00EF037D" w:rsidRPr="007051EA">
        <w:rPr>
          <w:b/>
          <w:bCs/>
          <w:spacing w:val="-2"/>
        </w:rPr>
        <w:t>kışı</w:t>
      </w:r>
    </w:p>
    <w:p w14:paraId="060671E1" w14:textId="77777777" w:rsidR="0014181B" w:rsidRPr="009A60BD" w:rsidRDefault="0014181B" w:rsidP="000B227B">
      <w:pPr>
        <w:pStyle w:val="Default"/>
        <w:numPr>
          <w:ilvl w:val="0"/>
          <w:numId w:val="27"/>
        </w:numPr>
        <w:spacing w:before="120" w:after="120"/>
        <w:ind w:firstLine="0"/>
        <w:jc w:val="both"/>
      </w:pPr>
      <w:r>
        <w:t xml:space="preserve">Yerli üretim dalının soruşturma konusu ürüne ilişkin amortisman ve kârlılık değerleri dikkate </w:t>
      </w:r>
      <w:r w:rsidRPr="00CC5F1A">
        <w:t>alınarak hesaplanan nakit akışı endeksi 2019 yılında 100 birim, 2020 yılında 119 birim, 2021 yılında 195 birim, SD’de ise 211 birim olarak gerçekleşmiştir.</w:t>
      </w:r>
    </w:p>
    <w:p w14:paraId="65B3A97E" w14:textId="77777777"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ı) Büyüme</w:t>
      </w:r>
    </w:p>
    <w:p w14:paraId="58ED5919" w14:textId="77777777" w:rsidR="0014181B" w:rsidRPr="00851BB3" w:rsidRDefault="0014181B" w:rsidP="000B227B">
      <w:pPr>
        <w:pStyle w:val="Default"/>
        <w:numPr>
          <w:ilvl w:val="0"/>
          <w:numId w:val="28"/>
        </w:numPr>
        <w:spacing w:before="120" w:after="120"/>
        <w:ind w:firstLine="0"/>
        <w:jc w:val="both"/>
      </w:pPr>
      <w:r>
        <w:t xml:space="preserve">Yerli üretim dalının bütün faaliyetlerini kapsayan aktif büyüklüğü 2019 yılında 100 birim, 2020 yılında 111 birim, 2021 yılında 142 birim ve </w:t>
      </w:r>
      <w:r w:rsidRPr="006B64C2">
        <w:t>SD’de 116 birim olmuştur.</w:t>
      </w:r>
    </w:p>
    <w:p w14:paraId="45FED69F" w14:textId="0BA1D4AC"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 xml:space="preserve">i) </w:t>
      </w:r>
      <w:r w:rsidR="00EF037D" w:rsidRPr="007051EA">
        <w:rPr>
          <w:b/>
          <w:bCs/>
          <w:spacing w:val="-2"/>
        </w:rPr>
        <w:t>Sermaye arttırma yeteneği</w:t>
      </w:r>
    </w:p>
    <w:p w14:paraId="62020A23" w14:textId="77777777" w:rsidR="0014181B" w:rsidRPr="000122B5" w:rsidRDefault="0014181B" w:rsidP="000B227B">
      <w:pPr>
        <w:pStyle w:val="Default"/>
        <w:numPr>
          <w:ilvl w:val="0"/>
          <w:numId w:val="29"/>
        </w:numPr>
        <w:spacing w:before="120" w:after="120"/>
        <w:ind w:firstLine="0"/>
        <w:jc w:val="both"/>
      </w:pPr>
      <w:r>
        <w:t>Yerli üretim dalının öz sermaye endeksi inceleme döneminde sırasıyla 100 birim, 89 birim, 62 birim ve 41 birim olarak gerçekleşmiştir.</w:t>
      </w:r>
    </w:p>
    <w:p w14:paraId="2CC59E48" w14:textId="57171A88"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 xml:space="preserve">j) </w:t>
      </w:r>
      <w:r w:rsidR="00EF037D" w:rsidRPr="007051EA">
        <w:rPr>
          <w:b/>
          <w:bCs/>
          <w:spacing w:val="-2"/>
        </w:rPr>
        <w:t>Yatırımları arttırma yeteneği</w:t>
      </w:r>
    </w:p>
    <w:p w14:paraId="07FDC35D" w14:textId="654B23C3" w:rsidR="0014181B" w:rsidRDefault="0014181B" w:rsidP="000B227B">
      <w:pPr>
        <w:pStyle w:val="Default"/>
        <w:numPr>
          <w:ilvl w:val="0"/>
          <w:numId w:val="30"/>
        </w:numPr>
        <w:spacing w:before="120" w:after="120"/>
        <w:ind w:firstLine="0"/>
        <w:jc w:val="both"/>
      </w:pPr>
      <w:r w:rsidRPr="00CC5F1A">
        <w:t>Yerli üretim dalının incelenen dönemde tevsi yatırımları endeksi sırasıyla 100</w:t>
      </w:r>
      <w:r>
        <w:t xml:space="preserve"> birim</w:t>
      </w:r>
      <w:r w:rsidRPr="00CC5F1A">
        <w:t>, 301</w:t>
      </w:r>
      <w:r>
        <w:t xml:space="preserve"> birim</w:t>
      </w:r>
      <w:r w:rsidRPr="00CC5F1A">
        <w:t xml:space="preserve">, 101 </w:t>
      </w:r>
      <w:r>
        <w:t xml:space="preserve">birim </w:t>
      </w:r>
      <w:r w:rsidRPr="00CC5F1A">
        <w:t>ve 109 birim olarak gerçekleşmiştir. İncelenen dönemde yenileme yatırımları endeksi ise, sırasıyla 100</w:t>
      </w:r>
      <w:r>
        <w:t xml:space="preserve"> birim</w:t>
      </w:r>
      <w:r w:rsidRPr="00CC5F1A">
        <w:t>, 35</w:t>
      </w:r>
      <w:r>
        <w:t xml:space="preserve"> birim</w:t>
      </w:r>
      <w:r w:rsidRPr="00CC5F1A">
        <w:t>, 85</w:t>
      </w:r>
      <w:r>
        <w:t xml:space="preserve"> birim</w:t>
      </w:r>
      <w:r w:rsidRPr="00CC5F1A">
        <w:t xml:space="preserve"> ve 113 birim olarak gerçekleşmiştir. </w:t>
      </w:r>
    </w:p>
    <w:p w14:paraId="2D3C8906" w14:textId="77777777" w:rsidR="0014181B" w:rsidRPr="003B3751" w:rsidRDefault="0014181B" w:rsidP="000B227B">
      <w:pPr>
        <w:pStyle w:val="Default"/>
        <w:numPr>
          <w:ilvl w:val="0"/>
          <w:numId w:val="30"/>
        </w:numPr>
        <w:spacing w:before="120" w:after="120"/>
        <w:ind w:firstLine="0"/>
        <w:jc w:val="both"/>
      </w:pPr>
      <w:r w:rsidRPr="00CC5F1A">
        <w:rPr>
          <w:bCs/>
          <w:spacing w:val="-2"/>
        </w:rPr>
        <w:t>Yerli üretim dalının yatırımlarının geri dönüş oranı (dönem karı/öz sermaye) aynı dönemde sırasıyla 100</w:t>
      </w:r>
      <w:r>
        <w:rPr>
          <w:bCs/>
          <w:spacing w:val="-2"/>
        </w:rPr>
        <w:t xml:space="preserve"> birim</w:t>
      </w:r>
      <w:r w:rsidRPr="00CC5F1A">
        <w:rPr>
          <w:bCs/>
          <w:spacing w:val="-2"/>
        </w:rPr>
        <w:t>, 24</w:t>
      </w:r>
      <w:r>
        <w:rPr>
          <w:bCs/>
          <w:spacing w:val="-2"/>
        </w:rPr>
        <w:t xml:space="preserve"> birim</w:t>
      </w:r>
      <w:r w:rsidRPr="00CC5F1A">
        <w:rPr>
          <w:bCs/>
          <w:spacing w:val="-2"/>
        </w:rPr>
        <w:t>, 356</w:t>
      </w:r>
      <w:r>
        <w:rPr>
          <w:bCs/>
          <w:spacing w:val="-2"/>
        </w:rPr>
        <w:t xml:space="preserve"> birim</w:t>
      </w:r>
      <w:r w:rsidRPr="00CC5F1A">
        <w:rPr>
          <w:bCs/>
          <w:spacing w:val="-2"/>
        </w:rPr>
        <w:t xml:space="preserve"> ve 276 birim olmuştur.</w:t>
      </w:r>
    </w:p>
    <w:p w14:paraId="263C5682" w14:textId="77777777" w:rsidR="003A5437" w:rsidRPr="006D025D" w:rsidRDefault="001F6947" w:rsidP="001F6947">
      <w:pPr>
        <w:pStyle w:val="Balk2"/>
      </w:pPr>
      <w:r>
        <w:t xml:space="preserve">4.8 </w:t>
      </w:r>
      <w:r w:rsidR="003A5437" w:rsidRPr="006D025D">
        <w:t xml:space="preserve">Yerli </w:t>
      </w:r>
      <w:r w:rsidR="00A151EA" w:rsidRPr="006D025D">
        <w:t>üretim dalının ekonomik göstergelerinin değerlendirilmesi</w:t>
      </w:r>
      <w:bookmarkEnd w:id="37"/>
    </w:p>
    <w:p w14:paraId="72A236FF" w14:textId="77777777" w:rsidR="0014181B" w:rsidRDefault="0014181B" w:rsidP="000B227B">
      <w:pPr>
        <w:pStyle w:val="Default"/>
        <w:numPr>
          <w:ilvl w:val="0"/>
          <w:numId w:val="31"/>
        </w:numPr>
        <w:spacing w:before="120" w:after="120"/>
        <w:ind w:firstLine="0"/>
        <w:jc w:val="both"/>
        <w:rPr>
          <w:bCs/>
          <w:spacing w:val="-2"/>
        </w:rPr>
      </w:pPr>
      <w:bookmarkStart w:id="38" w:name="_Toc98149766"/>
      <w:r w:rsidRPr="00CC5F1A">
        <w:rPr>
          <w:bCs/>
          <w:spacing w:val="-2"/>
        </w:rPr>
        <w:t>Yerli üretim dalının ekonomik göstergeleri incelendiğinde üretim, yurtiçi satış</w:t>
      </w:r>
      <w:r>
        <w:rPr>
          <w:bCs/>
          <w:spacing w:val="-2"/>
        </w:rPr>
        <w:t>lar</w:t>
      </w:r>
      <w:r w:rsidRPr="00CC5F1A">
        <w:rPr>
          <w:bCs/>
          <w:spacing w:val="-2"/>
        </w:rPr>
        <w:t>, k</w:t>
      </w:r>
      <w:r>
        <w:rPr>
          <w:bCs/>
          <w:spacing w:val="-2"/>
        </w:rPr>
        <w:t>â</w:t>
      </w:r>
      <w:r w:rsidRPr="00CC5F1A">
        <w:rPr>
          <w:bCs/>
          <w:spacing w:val="-2"/>
        </w:rPr>
        <w:t xml:space="preserve">rlılık gibi temel ekonomik göstergelerde mevcut önlemlerin etkisiyle olumlu bir seyir olduğu </w:t>
      </w:r>
      <w:r>
        <w:rPr>
          <w:bCs/>
          <w:spacing w:val="-2"/>
        </w:rPr>
        <w:t>gözlemlenmektedir.</w:t>
      </w:r>
      <w:r w:rsidRPr="00CC5F1A">
        <w:rPr>
          <w:bCs/>
          <w:spacing w:val="-2"/>
        </w:rPr>
        <w:t xml:space="preserve"> </w:t>
      </w:r>
    </w:p>
    <w:p w14:paraId="5424C3E8" w14:textId="77777777" w:rsidR="0014181B" w:rsidRPr="00CC5F1A" w:rsidRDefault="0014181B" w:rsidP="000B227B">
      <w:pPr>
        <w:pStyle w:val="Default"/>
        <w:numPr>
          <w:ilvl w:val="0"/>
          <w:numId w:val="31"/>
        </w:numPr>
        <w:spacing w:before="120" w:after="120"/>
        <w:ind w:firstLine="0"/>
        <w:jc w:val="both"/>
        <w:rPr>
          <w:bCs/>
          <w:spacing w:val="-2"/>
        </w:rPr>
      </w:pPr>
      <w:r>
        <w:t xml:space="preserve">Öte yandan, SD’de yurt içi satış miktarında, baz yıl olan 2019 yılına göre artış gözlenmekle birlikte, 2021 yılına göre bir düşüş olduğu görülmektedir. </w:t>
      </w:r>
    </w:p>
    <w:p w14:paraId="217C6B15" w14:textId="77777777" w:rsidR="0014181B" w:rsidRPr="00CC5F1A" w:rsidRDefault="0014181B" w:rsidP="000B227B">
      <w:pPr>
        <w:pStyle w:val="Default"/>
        <w:numPr>
          <w:ilvl w:val="0"/>
          <w:numId w:val="31"/>
        </w:numPr>
        <w:spacing w:before="120" w:after="120"/>
        <w:ind w:firstLine="0"/>
        <w:jc w:val="both"/>
        <w:rPr>
          <w:bCs/>
          <w:spacing w:val="-2"/>
        </w:rPr>
      </w:pPr>
      <w:r>
        <w:t xml:space="preserve">Yerli üretim dalının pazar payının, 2019 yılından SD’ye %29 oranında bir düşüş gösterdiği görülmektedir. </w:t>
      </w:r>
    </w:p>
    <w:p w14:paraId="3D24C944" w14:textId="77777777" w:rsidR="0014181B" w:rsidRPr="00CC5F1A" w:rsidRDefault="0014181B" w:rsidP="000B227B">
      <w:pPr>
        <w:pStyle w:val="Default"/>
        <w:numPr>
          <w:ilvl w:val="0"/>
          <w:numId w:val="31"/>
        </w:numPr>
        <w:spacing w:before="120" w:after="120"/>
        <w:ind w:firstLine="0"/>
        <w:jc w:val="both"/>
        <w:rPr>
          <w:bCs/>
          <w:spacing w:val="-2"/>
        </w:rPr>
      </w:pPr>
      <w:r>
        <w:t>Yerli üretim dalının stok miktar endeksinde, 2019 yılından SD’ye %26 oranında bir artış olduğu görülmektedir. Stoklardaki söz konusu artışın, ÇHC menşeli ithalatta yaşanan artış ve yerli üretim dalının pazar payında yaşanan düşüşle paralel olduğu gözlemlenmektedir.</w:t>
      </w:r>
    </w:p>
    <w:p w14:paraId="796171DA" w14:textId="77777777" w:rsidR="00004B44" w:rsidRPr="006D025D" w:rsidRDefault="005F6741" w:rsidP="001F6947">
      <w:pPr>
        <w:pStyle w:val="Balk2"/>
      </w:pPr>
      <w:r>
        <w:t xml:space="preserve">4.9 </w:t>
      </w:r>
      <w:r w:rsidR="00F2535B" w:rsidRPr="006D025D">
        <w:t>Zararın devamı veya yeniden meydana gelmesi ihtimali</w:t>
      </w:r>
      <w:bookmarkEnd w:id="38"/>
    </w:p>
    <w:p w14:paraId="0F4B60E9" w14:textId="77777777" w:rsidR="0014181B" w:rsidRDefault="0014181B" w:rsidP="000B227B">
      <w:pPr>
        <w:pStyle w:val="Default"/>
        <w:numPr>
          <w:ilvl w:val="0"/>
          <w:numId w:val="33"/>
        </w:numPr>
        <w:spacing w:before="120" w:after="120"/>
        <w:ind w:firstLine="0"/>
        <w:jc w:val="both"/>
      </w:pPr>
      <w:bookmarkStart w:id="39" w:name="_Toc98149767"/>
      <w:r>
        <w:t xml:space="preserve">ÇHC’li üretici/ihracatçıların Türkiye pazarına erişim konusunda bir sıkıntı yaşamadıkları bilinmekte olup kalın levhanın temel kullanım alanları arasında gemi inşası, basınçlı kazan ve makine imalatları, inşaat (yapısal çelik, köprü ve otoyol gibi büyük çaplı proje yapımları), savunma sanayisi, otomotiv, yenilenebilir enerji santralleri (rüzgâr, hidrolik), boru ve profil, petrokimya rafinerileri gibi önemli sektörlerin yer aldığı da dikkate alındığında, Türkiye pazarının ÇHC’li üreticiler için önem arz ettiği değerlendirilmektedir. </w:t>
      </w:r>
    </w:p>
    <w:p w14:paraId="59D196C5" w14:textId="77777777" w:rsidR="0014181B" w:rsidRDefault="0014181B" w:rsidP="000B227B">
      <w:pPr>
        <w:pStyle w:val="Default"/>
        <w:numPr>
          <w:ilvl w:val="0"/>
          <w:numId w:val="33"/>
        </w:numPr>
        <w:spacing w:before="120" w:after="120"/>
        <w:ind w:firstLine="0"/>
        <w:jc w:val="both"/>
      </w:pPr>
      <w:r>
        <w:t xml:space="preserve">Mevcut önleme rağmen, ÇHC menşeli ithalatın incelenen dönemde artış gösterdiği tespit edilmiştir. ÇHC menşeli ithalatın ortalama birim fiyatları 2019-2021 yılları ve SD boyunca bir artış trendi izlemiş ancak 2020 yılından itibaren genel ithalatın ortalama birim fiyatlarının altında seyretmiştir. </w:t>
      </w:r>
    </w:p>
    <w:p w14:paraId="5891F262" w14:textId="77777777" w:rsidR="0014181B" w:rsidRDefault="0014181B" w:rsidP="000B227B">
      <w:pPr>
        <w:pStyle w:val="Default"/>
        <w:numPr>
          <w:ilvl w:val="0"/>
          <w:numId w:val="33"/>
        </w:numPr>
        <w:spacing w:before="120" w:after="120"/>
        <w:ind w:firstLine="0"/>
        <w:jc w:val="both"/>
      </w:pPr>
      <w:r>
        <w:lastRenderedPageBreak/>
        <w:t xml:space="preserve">ÇHC’nin üretim ve ihracat kabiliyeti bakımından dünyada ilk sırada yer aldığı, ihracatçı firmaların dampinge karşı önlemlerin olmadığı bir ortamda Türkiye pazarına erişim konusunda herhangi bir sorunla karşılaşmadığı düşünülmektedir. </w:t>
      </w:r>
    </w:p>
    <w:p w14:paraId="720C8C3D" w14:textId="77777777" w:rsidR="0014181B" w:rsidRDefault="0014181B" w:rsidP="000B227B">
      <w:pPr>
        <w:pStyle w:val="Default"/>
        <w:numPr>
          <w:ilvl w:val="0"/>
          <w:numId w:val="33"/>
        </w:numPr>
        <w:spacing w:before="120" w:after="120"/>
        <w:ind w:firstLine="0"/>
        <w:jc w:val="both"/>
      </w:pPr>
      <w:r>
        <w:t xml:space="preserve">ÇHC menşeli ithalatın incelenen dönemde yerli üretim dalının fiyatlarını kırmadığı ve baskılamadığı tespit edilmiştir. </w:t>
      </w:r>
    </w:p>
    <w:p w14:paraId="666CFCEA" w14:textId="77777777" w:rsidR="0014181B" w:rsidRDefault="0014181B" w:rsidP="000B227B">
      <w:pPr>
        <w:pStyle w:val="Default"/>
        <w:numPr>
          <w:ilvl w:val="0"/>
          <w:numId w:val="33"/>
        </w:numPr>
        <w:spacing w:before="120" w:after="120"/>
        <w:ind w:firstLine="0"/>
        <w:jc w:val="both"/>
      </w:pPr>
      <w:r>
        <w:t>ÇHC menşeli ithalatın pazar payının, 2019 yılından SD’ye %160 oranında artış gösterdiği görülmektedir.</w:t>
      </w:r>
    </w:p>
    <w:p w14:paraId="7E2F877A" w14:textId="77777777" w:rsidR="0014181B" w:rsidRDefault="0014181B" w:rsidP="000B227B">
      <w:pPr>
        <w:pStyle w:val="Default"/>
        <w:numPr>
          <w:ilvl w:val="0"/>
          <w:numId w:val="33"/>
        </w:numPr>
        <w:spacing w:before="120" w:after="120"/>
        <w:ind w:firstLine="0"/>
        <w:jc w:val="both"/>
      </w:pPr>
      <w:r>
        <w:t>Yerli üretim dalının ekonomik göstergeleri bir bütün olarak incelendiğinde, önlemin de etkisiyle, inceleme döneminde göstergelerin genel itibarıyla olumlu seyrettiği değerlendirilmektedir.</w:t>
      </w:r>
    </w:p>
    <w:p w14:paraId="006D57CC" w14:textId="77777777" w:rsidR="0014181B" w:rsidRPr="00CC5F1A" w:rsidRDefault="0014181B" w:rsidP="000B227B">
      <w:pPr>
        <w:pStyle w:val="Default"/>
        <w:numPr>
          <w:ilvl w:val="0"/>
          <w:numId w:val="33"/>
        </w:numPr>
        <w:spacing w:before="120" w:after="120"/>
        <w:ind w:firstLine="0"/>
        <w:jc w:val="both"/>
      </w:pPr>
      <w:r>
        <w:t>Öte yandan, yerli üretim dalının stok miktar endeksinde, 2019 yılından SD’ye %26’lık bir artış olduğu görülmekle birlikte stoklardaki söz konusu artışın, ÇHC menşeli ithalatta yaşanan artış ve yerli üretim dalının pazar payında yaşanan düşüşle paralel olduğu değerlendirilmektedir.</w:t>
      </w:r>
    </w:p>
    <w:p w14:paraId="56C3FE18" w14:textId="2DAB7428" w:rsidR="00E0695D" w:rsidRPr="00A27165" w:rsidRDefault="00730F0E" w:rsidP="00AD27C0">
      <w:pPr>
        <w:pStyle w:val="Balk1"/>
        <w:numPr>
          <w:ilvl w:val="0"/>
          <w:numId w:val="14"/>
        </w:numPr>
        <w:rPr>
          <w:rFonts w:ascii="Times New Roman" w:hAnsi="Times New Roman" w:cs="Times New Roman"/>
        </w:rPr>
      </w:pPr>
      <w:r w:rsidRPr="00CC4F92">
        <w:rPr>
          <w:rFonts w:ascii="Times New Roman" w:hAnsi="Times New Roman" w:cs="Times New Roman"/>
        </w:rPr>
        <w:t>Sonuç</w:t>
      </w:r>
      <w:bookmarkEnd w:id="39"/>
    </w:p>
    <w:p w14:paraId="37F7C8BE" w14:textId="77777777" w:rsidR="00A27165" w:rsidRPr="00A836B6" w:rsidRDefault="00A27165" w:rsidP="00A27165">
      <w:pPr>
        <w:pStyle w:val="Default"/>
        <w:spacing w:before="120" w:after="120" w:line="276" w:lineRule="auto"/>
        <w:jc w:val="both"/>
        <w:rPr>
          <w:color w:val="auto"/>
        </w:rPr>
      </w:pPr>
      <w:r w:rsidRPr="00A836B6">
        <w:rPr>
          <w:color w:val="auto"/>
        </w:rPr>
        <w:t>(1) Yürütülen soruşturma esnasında elde edilen bilgi ve bulgular çerçevesinde, önlemin ortadan kalkması durumunda dampingin ve zararın devam etmesinin veya yeniden me</w:t>
      </w:r>
      <w:r w:rsidR="006462EC" w:rsidRPr="00A836B6">
        <w:rPr>
          <w:color w:val="auto"/>
        </w:rPr>
        <w:t>ydana gelmesinin muhtemel ol</w:t>
      </w:r>
      <w:r w:rsidR="000A4AFA" w:rsidRPr="00A836B6">
        <w:rPr>
          <w:color w:val="auto"/>
        </w:rPr>
        <w:t>duğu</w:t>
      </w:r>
      <w:r w:rsidRPr="00A836B6">
        <w:rPr>
          <w:color w:val="auto"/>
        </w:rPr>
        <w:t xml:space="preserve"> değerlendirilmiştir.</w:t>
      </w:r>
    </w:p>
    <w:p w14:paraId="26C81584" w14:textId="3DD4A1B3" w:rsidR="00210E2D" w:rsidRDefault="00A27165" w:rsidP="00A836B6">
      <w:pPr>
        <w:jc w:val="both"/>
      </w:pPr>
      <w:r w:rsidRPr="00A836B6">
        <w:t>(</w:t>
      </w:r>
      <w:r w:rsidRPr="00A836B6">
        <w:rPr>
          <w:bCs/>
          <w:color w:val="0D0D0D" w:themeColor="text1" w:themeTint="F2"/>
          <w:lang w:eastAsia="en-US"/>
        </w:rPr>
        <w:t xml:space="preserve">2) </w:t>
      </w:r>
      <w:r w:rsidRPr="00A836B6">
        <w:t>Bu çerçevede</w:t>
      </w:r>
      <w:r w:rsidR="00A836B6">
        <w:t>,</w:t>
      </w:r>
      <w:r w:rsidRPr="00A836B6">
        <w:t xml:space="preserve"> </w:t>
      </w:r>
      <w:r w:rsidR="00A836B6" w:rsidRPr="00A836B6">
        <w:t xml:space="preserve">soruşturma neticesinde ulaşılan tespitleri değerlendiren Kurulun kararı ile </w:t>
      </w:r>
      <w:r w:rsidR="0014181B">
        <w:t>29</w:t>
      </w:r>
      <w:r w:rsidR="00A836B6" w:rsidRPr="00A836B6">
        <w:t>/</w:t>
      </w:r>
      <w:r w:rsidR="0014181B">
        <w:t>11</w:t>
      </w:r>
      <w:r w:rsidR="001C538C">
        <w:t>/</w:t>
      </w:r>
      <w:r w:rsidR="0012194D">
        <w:t>2017</w:t>
      </w:r>
      <w:r w:rsidR="00A836B6" w:rsidRPr="00A836B6">
        <w:t xml:space="preserve"> tarihli ve </w:t>
      </w:r>
      <w:r w:rsidR="0012194D">
        <w:t>30</w:t>
      </w:r>
      <w:r w:rsidR="0014181B">
        <w:t>25</w:t>
      </w:r>
      <w:r w:rsidR="0012194D">
        <w:t>5</w:t>
      </w:r>
      <w:r w:rsidR="00A836B6" w:rsidRPr="00A836B6">
        <w:t xml:space="preserve"> sayılı Resmî Gazete’de yayımlanan İthalatta Haksız Rekabetin Önlenmesine</w:t>
      </w:r>
      <w:r w:rsidR="0012194D">
        <w:t xml:space="preserve"> İlişkin Tebliğ (Tebliğ No: 2017</w:t>
      </w:r>
      <w:r w:rsidR="00A836B6" w:rsidRPr="00A836B6">
        <w:t>/</w:t>
      </w:r>
      <w:r w:rsidR="0014181B">
        <w:t>32</w:t>
      </w:r>
      <w:r w:rsidR="00A836B6" w:rsidRPr="00A836B6">
        <w:t>) ile yürürlükte olan dampinge karşı önlemin, Yönetmeliğin 42 nci maddesi çerçevesinde aşağıdaki tabloda gösterilen biçimde</w:t>
      </w:r>
      <w:r w:rsidR="005569A5">
        <w:t xml:space="preserve"> aynen</w:t>
      </w:r>
      <w:r w:rsidR="00A836B6" w:rsidRPr="00A836B6">
        <w:t xml:space="preserve"> uygulanmaya devam edilmesine karar verilmiştir.</w:t>
      </w:r>
    </w:p>
    <w:p w14:paraId="38CE9FFB" w14:textId="2C3C43F3" w:rsidR="00210E2D" w:rsidRDefault="00210E2D" w:rsidP="00A836B6">
      <w:pPr>
        <w:jc w:val="both"/>
      </w:pPr>
    </w:p>
    <w:tbl>
      <w:tblPr>
        <w:tblW w:w="8997" w:type="dxa"/>
        <w:tblInd w:w="-10" w:type="dxa"/>
        <w:tblCellMar>
          <w:left w:w="70" w:type="dxa"/>
          <w:right w:w="70" w:type="dxa"/>
        </w:tblCellMar>
        <w:tblLook w:val="04A0" w:firstRow="1" w:lastRow="0" w:firstColumn="1" w:lastColumn="0" w:noHBand="0" w:noVBand="1"/>
      </w:tblPr>
      <w:tblGrid>
        <w:gridCol w:w="1515"/>
        <w:gridCol w:w="1833"/>
        <w:gridCol w:w="1611"/>
        <w:gridCol w:w="2076"/>
        <w:gridCol w:w="1962"/>
      </w:tblGrid>
      <w:tr w:rsidR="003A663C" w:rsidRPr="003A663C" w14:paraId="7FF6F2F2" w14:textId="77777777" w:rsidTr="00246C04">
        <w:trPr>
          <w:trHeight w:val="483"/>
        </w:trPr>
        <w:tc>
          <w:tcPr>
            <w:tcW w:w="1515" w:type="dxa"/>
            <w:vMerge w:val="restart"/>
            <w:tcBorders>
              <w:top w:val="single" w:sz="8" w:space="0" w:color="auto"/>
              <w:left w:val="single" w:sz="8" w:space="0" w:color="auto"/>
              <w:right w:val="single" w:sz="8" w:space="0" w:color="auto"/>
            </w:tcBorders>
            <w:vAlign w:val="center"/>
          </w:tcPr>
          <w:p w14:paraId="3EF063DC" w14:textId="77777777" w:rsidR="003A663C" w:rsidRPr="003A663C" w:rsidRDefault="003A663C" w:rsidP="003A663C">
            <w:pPr>
              <w:autoSpaceDE w:val="0"/>
              <w:autoSpaceDN w:val="0"/>
              <w:jc w:val="center"/>
              <w:rPr>
                <w:b/>
                <w:bCs/>
                <w:color w:val="000000"/>
                <w:sz w:val="21"/>
                <w:szCs w:val="21"/>
              </w:rPr>
            </w:pPr>
            <w:r w:rsidRPr="003A663C">
              <w:rPr>
                <w:b/>
                <w:bCs/>
                <w:color w:val="000000"/>
                <w:sz w:val="21"/>
                <w:szCs w:val="21"/>
              </w:rPr>
              <w:t>Menşe Ülke</w:t>
            </w:r>
          </w:p>
        </w:tc>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733B3DC" w14:textId="77777777" w:rsidR="003A663C" w:rsidRPr="003A663C" w:rsidRDefault="003A663C" w:rsidP="003A663C">
            <w:pPr>
              <w:autoSpaceDE w:val="0"/>
              <w:autoSpaceDN w:val="0"/>
              <w:jc w:val="center"/>
              <w:rPr>
                <w:b/>
                <w:bCs/>
                <w:color w:val="000000"/>
                <w:sz w:val="21"/>
                <w:szCs w:val="21"/>
              </w:rPr>
            </w:pPr>
            <w:r w:rsidRPr="003A663C">
              <w:rPr>
                <w:b/>
                <w:bCs/>
                <w:color w:val="000000"/>
                <w:sz w:val="21"/>
                <w:szCs w:val="21"/>
              </w:rPr>
              <w:t>GTİP</w:t>
            </w:r>
          </w:p>
        </w:tc>
        <w:tc>
          <w:tcPr>
            <w:tcW w:w="161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587B699" w14:textId="77777777" w:rsidR="003A663C" w:rsidRPr="003A663C" w:rsidRDefault="003A663C" w:rsidP="003A663C">
            <w:pPr>
              <w:autoSpaceDE w:val="0"/>
              <w:autoSpaceDN w:val="0"/>
              <w:jc w:val="center"/>
              <w:rPr>
                <w:b/>
                <w:bCs/>
                <w:color w:val="000000"/>
                <w:sz w:val="21"/>
                <w:szCs w:val="21"/>
              </w:rPr>
            </w:pPr>
            <w:r w:rsidRPr="003A663C">
              <w:rPr>
                <w:b/>
                <w:bCs/>
                <w:color w:val="000000"/>
                <w:sz w:val="21"/>
                <w:szCs w:val="21"/>
              </w:rPr>
              <w:t>Eşyanın Tanımı</w:t>
            </w:r>
          </w:p>
        </w:tc>
        <w:tc>
          <w:tcPr>
            <w:tcW w:w="20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274BD7C" w14:textId="77777777" w:rsidR="003A663C" w:rsidRPr="003A663C" w:rsidRDefault="003A663C" w:rsidP="003A663C">
            <w:pPr>
              <w:autoSpaceDE w:val="0"/>
              <w:autoSpaceDN w:val="0"/>
              <w:jc w:val="center"/>
              <w:rPr>
                <w:b/>
                <w:bCs/>
                <w:color w:val="000000"/>
                <w:sz w:val="21"/>
                <w:szCs w:val="21"/>
              </w:rPr>
            </w:pPr>
            <w:r w:rsidRPr="003A663C">
              <w:rPr>
                <w:b/>
                <w:bCs/>
                <w:color w:val="000000"/>
                <w:sz w:val="21"/>
                <w:szCs w:val="21"/>
              </w:rPr>
              <w:t>Firma</w:t>
            </w:r>
          </w:p>
        </w:tc>
        <w:tc>
          <w:tcPr>
            <w:tcW w:w="1962" w:type="dxa"/>
            <w:tcBorders>
              <w:top w:val="single" w:sz="8" w:space="0" w:color="auto"/>
              <w:left w:val="nil"/>
              <w:bottom w:val="nil"/>
              <w:right w:val="single" w:sz="8" w:space="0" w:color="auto"/>
            </w:tcBorders>
            <w:shd w:val="clear" w:color="auto" w:fill="auto"/>
            <w:vAlign w:val="center"/>
            <w:hideMark/>
          </w:tcPr>
          <w:p w14:paraId="139616D7" w14:textId="77777777" w:rsidR="003A663C" w:rsidRPr="003A663C" w:rsidRDefault="003A663C" w:rsidP="003A663C">
            <w:pPr>
              <w:autoSpaceDE w:val="0"/>
              <w:autoSpaceDN w:val="0"/>
              <w:jc w:val="center"/>
              <w:rPr>
                <w:b/>
                <w:bCs/>
                <w:color w:val="000000"/>
                <w:sz w:val="21"/>
                <w:szCs w:val="21"/>
              </w:rPr>
            </w:pPr>
            <w:r w:rsidRPr="003A663C">
              <w:rPr>
                <w:b/>
                <w:bCs/>
                <w:color w:val="000000"/>
                <w:sz w:val="21"/>
                <w:szCs w:val="21"/>
              </w:rPr>
              <w:t>Dampinge Karşı Önlem</w:t>
            </w:r>
          </w:p>
        </w:tc>
      </w:tr>
      <w:tr w:rsidR="003A663C" w:rsidRPr="003A663C" w14:paraId="7EE49278" w14:textId="77777777" w:rsidTr="00246C04">
        <w:trPr>
          <w:trHeight w:val="483"/>
        </w:trPr>
        <w:tc>
          <w:tcPr>
            <w:tcW w:w="1515" w:type="dxa"/>
            <w:vMerge/>
            <w:tcBorders>
              <w:left w:val="single" w:sz="8" w:space="0" w:color="auto"/>
              <w:bottom w:val="single" w:sz="8" w:space="0" w:color="000000"/>
              <w:right w:val="single" w:sz="8" w:space="0" w:color="auto"/>
            </w:tcBorders>
            <w:vAlign w:val="center"/>
          </w:tcPr>
          <w:p w14:paraId="3FD31AA3" w14:textId="77777777" w:rsidR="003A663C" w:rsidRPr="003A663C" w:rsidRDefault="003A663C" w:rsidP="003A663C">
            <w:pPr>
              <w:autoSpaceDE w:val="0"/>
              <w:autoSpaceDN w:val="0"/>
              <w:rPr>
                <w:b/>
                <w:bCs/>
                <w:color w:val="000000"/>
                <w:sz w:val="21"/>
                <w:szCs w:val="21"/>
              </w:rPr>
            </w:pPr>
          </w:p>
        </w:tc>
        <w:tc>
          <w:tcPr>
            <w:tcW w:w="1833" w:type="dxa"/>
            <w:vMerge/>
            <w:tcBorders>
              <w:top w:val="single" w:sz="8" w:space="0" w:color="auto"/>
              <w:left w:val="single" w:sz="8" w:space="0" w:color="auto"/>
              <w:bottom w:val="single" w:sz="8" w:space="0" w:color="000000"/>
              <w:right w:val="single" w:sz="8" w:space="0" w:color="auto"/>
            </w:tcBorders>
            <w:vAlign w:val="center"/>
            <w:hideMark/>
          </w:tcPr>
          <w:p w14:paraId="20B1A846" w14:textId="77777777" w:rsidR="003A663C" w:rsidRPr="003A663C" w:rsidRDefault="003A663C" w:rsidP="003A663C">
            <w:pPr>
              <w:autoSpaceDE w:val="0"/>
              <w:autoSpaceDN w:val="0"/>
              <w:rPr>
                <w:b/>
                <w:bCs/>
                <w:color w:val="000000"/>
                <w:sz w:val="21"/>
                <w:szCs w:val="21"/>
              </w:rPr>
            </w:pPr>
          </w:p>
        </w:tc>
        <w:tc>
          <w:tcPr>
            <w:tcW w:w="1611" w:type="dxa"/>
            <w:vMerge/>
            <w:tcBorders>
              <w:top w:val="single" w:sz="8" w:space="0" w:color="auto"/>
              <w:left w:val="single" w:sz="8" w:space="0" w:color="auto"/>
              <w:bottom w:val="single" w:sz="8" w:space="0" w:color="000000"/>
              <w:right w:val="single" w:sz="8" w:space="0" w:color="auto"/>
            </w:tcBorders>
            <w:vAlign w:val="center"/>
            <w:hideMark/>
          </w:tcPr>
          <w:p w14:paraId="5A913CBA" w14:textId="77777777" w:rsidR="003A663C" w:rsidRPr="003A663C" w:rsidRDefault="003A663C" w:rsidP="003A663C">
            <w:pPr>
              <w:autoSpaceDE w:val="0"/>
              <w:autoSpaceDN w:val="0"/>
              <w:rPr>
                <w:b/>
                <w:bCs/>
                <w:color w:val="000000"/>
                <w:sz w:val="21"/>
                <w:szCs w:val="21"/>
              </w:rPr>
            </w:pPr>
          </w:p>
        </w:tc>
        <w:tc>
          <w:tcPr>
            <w:tcW w:w="2076" w:type="dxa"/>
            <w:vMerge/>
            <w:tcBorders>
              <w:top w:val="single" w:sz="8" w:space="0" w:color="auto"/>
              <w:left w:val="single" w:sz="8" w:space="0" w:color="auto"/>
              <w:bottom w:val="single" w:sz="8" w:space="0" w:color="000000"/>
              <w:right w:val="single" w:sz="8" w:space="0" w:color="auto"/>
            </w:tcBorders>
            <w:vAlign w:val="center"/>
            <w:hideMark/>
          </w:tcPr>
          <w:p w14:paraId="10D3875C" w14:textId="77777777" w:rsidR="003A663C" w:rsidRPr="003A663C" w:rsidRDefault="003A663C" w:rsidP="003A663C">
            <w:pPr>
              <w:autoSpaceDE w:val="0"/>
              <w:autoSpaceDN w:val="0"/>
              <w:rPr>
                <w:b/>
                <w:bCs/>
                <w:color w:val="000000"/>
                <w:sz w:val="21"/>
                <w:szCs w:val="21"/>
              </w:rPr>
            </w:pPr>
          </w:p>
        </w:tc>
        <w:tc>
          <w:tcPr>
            <w:tcW w:w="1962" w:type="dxa"/>
            <w:tcBorders>
              <w:top w:val="nil"/>
              <w:left w:val="nil"/>
              <w:bottom w:val="single" w:sz="8" w:space="0" w:color="auto"/>
              <w:right w:val="single" w:sz="8" w:space="0" w:color="auto"/>
            </w:tcBorders>
            <w:shd w:val="clear" w:color="auto" w:fill="auto"/>
            <w:vAlign w:val="center"/>
            <w:hideMark/>
          </w:tcPr>
          <w:p w14:paraId="1DFC9B75" w14:textId="77777777" w:rsidR="003A663C" w:rsidRPr="003A663C" w:rsidRDefault="003A663C" w:rsidP="003A663C">
            <w:pPr>
              <w:autoSpaceDE w:val="0"/>
              <w:autoSpaceDN w:val="0"/>
              <w:jc w:val="center"/>
              <w:rPr>
                <w:b/>
                <w:bCs/>
                <w:color w:val="000000"/>
                <w:sz w:val="21"/>
                <w:szCs w:val="21"/>
              </w:rPr>
            </w:pPr>
            <w:r w:rsidRPr="003A663C">
              <w:rPr>
                <w:b/>
                <w:bCs/>
                <w:color w:val="000000"/>
                <w:sz w:val="21"/>
                <w:szCs w:val="21"/>
              </w:rPr>
              <w:t>(CIF Bedelin Yüzdesi)</w:t>
            </w:r>
          </w:p>
        </w:tc>
      </w:tr>
      <w:tr w:rsidR="003A663C" w:rsidRPr="003A663C" w14:paraId="1AD728D0" w14:textId="77777777" w:rsidTr="00246C04">
        <w:trPr>
          <w:trHeight w:val="483"/>
        </w:trPr>
        <w:tc>
          <w:tcPr>
            <w:tcW w:w="1515" w:type="dxa"/>
            <w:vMerge w:val="restart"/>
            <w:tcBorders>
              <w:top w:val="nil"/>
              <w:left w:val="single" w:sz="8" w:space="0" w:color="auto"/>
              <w:right w:val="single" w:sz="8" w:space="0" w:color="auto"/>
            </w:tcBorders>
            <w:vAlign w:val="center"/>
          </w:tcPr>
          <w:p w14:paraId="21D403ED" w14:textId="77777777" w:rsidR="003A663C" w:rsidRPr="003A663C" w:rsidRDefault="003A663C" w:rsidP="003A663C">
            <w:pPr>
              <w:autoSpaceDE w:val="0"/>
              <w:autoSpaceDN w:val="0"/>
              <w:jc w:val="center"/>
              <w:rPr>
                <w:color w:val="000000"/>
                <w:sz w:val="21"/>
                <w:szCs w:val="21"/>
              </w:rPr>
            </w:pPr>
            <w:r w:rsidRPr="003A663C">
              <w:rPr>
                <w:color w:val="000000"/>
                <w:sz w:val="21"/>
                <w:szCs w:val="21"/>
              </w:rPr>
              <w:t>Çin Halk Cumhuriyeti</w:t>
            </w: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5DA7582A" w14:textId="77777777" w:rsidR="003A663C" w:rsidRPr="003A663C" w:rsidRDefault="003A663C" w:rsidP="003A663C">
            <w:pPr>
              <w:autoSpaceDE w:val="0"/>
              <w:autoSpaceDN w:val="0"/>
              <w:jc w:val="center"/>
              <w:rPr>
                <w:color w:val="000000"/>
                <w:sz w:val="21"/>
                <w:szCs w:val="21"/>
              </w:rPr>
            </w:pPr>
            <w:r w:rsidRPr="003A663C">
              <w:rPr>
                <w:color w:val="000000"/>
                <w:sz w:val="21"/>
                <w:szCs w:val="21"/>
              </w:rPr>
              <w:t>7208.51.20.10.11</w:t>
            </w:r>
          </w:p>
        </w:tc>
        <w:tc>
          <w:tcPr>
            <w:tcW w:w="1611" w:type="dxa"/>
            <w:vMerge w:val="restart"/>
            <w:tcBorders>
              <w:top w:val="nil"/>
              <w:left w:val="single" w:sz="8" w:space="0" w:color="auto"/>
              <w:bottom w:val="single" w:sz="8" w:space="0" w:color="000000"/>
              <w:right w:val="single" w:sz="8" w:space="0" w:color="auto"/>
            </w:tcBorders>
            <w:shd w:val="clear" w:color="auto" w:fill="auto"/>
            <w:vAlign w:val="center"/>
            <w:hideMark/>
          </w:tcPr>
          <w:p w14:paraId="77EE1E84" w14:textId="77777777" w:rsidR="003A663C" w:rsidRPr="003A663C" w:rsidRDefault="003A663C" w:rsidP="003A663C">
            <w:pPr>
              <w:autoSpaceDE w:val="0"/>
              <w:autoSpaceDN w:val="0"/>
              <w:jc w:val="center"/>
              <w:rPr>
                <w:color w:val="000000"/>
                <w:sz w:val="21"/>
                <w:szCs w:val="21"/>
              </w:rPr>
            </w:pPr>
            <w:r w:rsidRPr="003A663C">
              <w:rPr>
                <w:color w:val="000000"/>
                <w:sz w:val="21"/>
                <w:szCs w:val="21"/>
              </w:rPr>
              <w:t>Sıcak haddelenmiş rulo halinde olmayan yassı çelik (kalın levha-yalnız genişlikleri 3600 mm ve daha az olanlar)</w:t>
            </w:r>
          </w:p>
        </w:tc>
        <w:tc>
          <w:tcPr>
            <w:tcW w:w="2076" w:type="dxa"/>
            <w:vMerge w:val="restart"/>
            <w:tcBorders>
              <w:top w:val="nil"/>
              <w:left w:val="single" w:sz="8" w:space="0" w:color="auto"/>
              <w:bottom w:val="single" w:sz="8" w:space="0" w:color="000000"/>
              <w:right w:val="single" w:sz="8" w:space="0" w:color="auto"/>
            </w:tcBorders>
            <w:shd w:val="clear" w:color="auto" w:fill="auto"/>
            <w:vAlign w:val="center"/>
            <w:hideMark/>
          </w:tcPr>
          <w:p w14:paraId="0515B74D" w14:textId="77777777" w:rsidR="003A663C" w:rsidRPr="003A663C" w:rsidRDefault="003A663C" w:rsidP="003A663C">
            <w:pPr>
              <w:autoSpaceDE w:val="0"/>
              <w:autoSpaceDN w:val="0"/>
              <w:jc w:val="center"/>
              <w:rPr>
                <w:color w:val="000000"/>
                <w:sz w:val="21"/>
                <w:szCs w:val="21"/>
              </w:rPr>
            </w:pPr>
            <w:r w:rsidRPr="003A663C">
              <w:rPr>
                <w:color w:val="000000"/>
                <w:sz w:val="21"/>
                <w:szCs w:val="21"/>
              </w:rPr>
              <w:t>Jiangyin Xingcheng Special Steel Works Co. Ltd.</w:t>
            </w:r>
          </w:p>
        </w:tc>
        <w:tc>
          <w:tcPr>
            <w:tcW w:w="19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D25B680" w14:textId="77777777" w:rsidR="003A663C" w:rsidRPr="003A663C" w:rsidRDefault="003A663C" w:rsidP="003A663C">
            <w:pPr>
              <w:autoSpaceDE w:val="0"/>
              <w:autoSpaceDN w:val="0"/>
              <w:jc w:val="center"/>
              <w:rPr>
                <w:color w:val="000000"/>
                <w:sz w:val="21"/>
                <w:szCs w:val="21"/>
              </w:rPr>
            </w:pPr>
            <w:r w:rsidRPr="003A663C">
              <w:rPr>
                <w:color w:val="000000"/>
                <w:sz w:val="21"/>
                <w:szCs w:val="21"/>
              </w:rPr>
              <w:t>%16,89</w:t>
            </w:r>
          </w:p>
        </w:tc>
      </w:tr>
      <w:tr w:rsidR="003A663C" w:rsidRPr="003A663C" w14:paraId="36DC3BD7" w14:textId="77777777" w:rsidTr="00246C04">
        <w:trPr>
          <w:trHeight w:val="483"/>
        </w:trPr>
        <w:tc>
          <w:tcPr>
            <w:tcW w:w="1515" w:type="dxa"/>
            <w:vMerge/>
            <w:tcBorders>
              <w:left w:val="single" w:sz="8" w:space="0" w:color="auto"/>
              <w:right w:val="single" w:sz="8" w:space="0" w:color="auto"/>
            </w:tcBorders>
            <w:vAlign w:val="center"/>
          </w:tcPr>
          <w:p w14:paraId="4B458502"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450C8893" w14:textId="77777777" w:rsidR="003A663C" w:rsidRPr="003A663C" w:rsidRDefault="003A663C" w:rsidP="003A663C">
            <w:pPr>
              <w:autoSpaceDE w:val="0"/>
              <w:autoSpaceDN w:val="0"/>
              <w:jc w:val="center"/>
              <w:rPr>
                <w:color w:val="000000"/>
                <w:sz w:val="21"/>
                <w:szCs w:val="21"/>
              </w:rPr>
            </w:pPr>
            <w:r w:rsidRPr="003A663C">
              <w:rPr>
                <w:color w:val="000000"/>
                <w:sz w:val="21"/>
                <w:szCs w:val="21"/>
              </w:rPr>
              <w:t>7208.51.20.10.19</w:t>
            </w:r>
          </w:p>
        </w:tc>
        <w:tc>
          <w:tcPr>
            <w:tcW w:w="1611" w:type="dxa"/>
            <w:vMerge/>
            <w:tcBorders>
              <w:top w:val="nil"/>
              <w:left w:val="single" w:sz="8" w:space="0" w:color="auto"/>
              <w:bottom w:val="single" w:sz="8" w:space="0" w:color="000000"/>
              <w:right w:val="single" w:sz="8" w:space="0" w:color="auto"/>
            </w:tcBorders>
            <w:vAlign w:val="center"/>
            <w:hideMark/>
          </w:tcPr>
          <w:p w14:paraId="0CE049FE" w14:textId="77777777" w:rsidR="003A663C" w:rsidRPr="003A663C" w:rsidRDefault="003A663C" w:rsidP="003A663C">
            <w:pPr>
              <w:autoSpaceDE w:val="0"/>
              <w:autoSpaceDN w:val="0"/>
              <w:jc w:val="center"/>
              <w:rPr>
                <w:color w:val="000000"/>
                <w:sz w:val="21"/>
                <w:szCs w:val="21"/>
              </w:rPr>
            </w:pPr>
          </w:p>
        </w:tc>
        <w:tc>
          <w:tcPr>
            <w:tcW w:w="2076" w:type="dxa"/>
            <w:vMerge/>
            <w:tcBorders>
              <w:top w:val="nil"/>
              <w:left w:val="single" w:sz="8" w:space="0" w:color="auto"/>
              <w:bottom w:val="single" w:sz="8" w:space="0" w:color="000000"/>
              <w:right w:val="single" w:sz="8" w:space="0" w:color="auto"/>
            </w:tcBorders>
            <w:vAlign w:val="center"/>
            <w:hideMark/>
          </w:tcPr>
          <w:p w14:paraId="13835FE8" w14:textId="77777777" w:rsidR="003A663C" w:rsidRPr="003A663C" w:rsidRDefault="003A663C" w:rsidP="003A663C">
            <w:pPr>
              <w:autoSpaceDE w:val="0"/>
              <w:autoSpaceDN w:val="0"/>
              <w:jc w:val="center"/>
              <w:rPr>
                <w:color w:val="000000"/>
                <w:sz w:val="21"/>
                <w:szCs w:val="21"/>
              </w:rPr>
            </w:pPr>
          </w:p>
        </w:tc>
        <w:tc>
          <w:tcPr>
            <w:tcW w:w="1962" w:type="dxa"/>
            <w:vMerge/>
            <w:tcBorders>
              <w:top w:val="nil"/>
              <w:left w:val="single" w:sz="8" w:space="0" w:color="auto"/>
              <w:bottom w:val="single" w:sz="8" w:space="0" w:color="000000"/>
              <w:right w:val="single" w:sz="8" w:space="0" w:color="auto"/>
            </w:tcBorders>
            <w:vAlign w:val="center"/>
            <w:hideMark/>
          </w:tcPr>
          <w:p w14:paraId="3202F776" w14:textId="77777777" w:rsidR="003A663C" w:rsidRPr="003A663C" w:rsidRDefault="003A663C" w:rsidP="003A663C">
            <w:pPr>
              <w:autoSpaceDE w:val="0"/>
              <w:autoSpaceDN w:val="0"/>
              <w:jc w:val="center"/>
              <w:rPr>
                <w:color w:val="000000"/>
                <w:sz w:val="21"/>
                <w:szCs w:val="21"/>
              </w:rPr>
            </w:pPr>
          </w:p>
        </w:tc>
      </w:tr>
      <w:tr w:rsidR="003A663C" w:rsidRPr="003A663C" w14:paraId="6BE4A471" w14:textId="77777777" w:rsidTr="00246C04">
        <w:trPr>
          <w:trHeight w:val="483"/>
        </w:trPr>
        <w:tc>
          <w:tcPr>
            <w:tcW w:w="1515" w:type="dxa"/>
            <w:vMerge/>
            <w:tcBorders>
              <w:left w:val="single" w:sz="8" w:space="0" w:color="auto"/>
              <w:right w:val="single" w:sz="8" w:space="0" w:color="auto"/>
            </w:tcBorders>
            <w:vAlign w:val="center"/>
          </w:tcPr>
          <w:p w14:paraId="39F07601"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58EBE877" w14:textId="77777777" w:rsidR="003A663C" w:rsidRPr="003A663C" w:rsidRDefault="003A663C" w:rsidP="003A663C">
            <w:pPr>
              <w:autoSpaceDE w:val="0"/>
              <w:autoSpaceDN w:val="0"/>
              <w:jc w:val="center"/>
              <w:rPr>
                <w:color w:val="000000"/>
                <w:sz w:val="21"/>
                <w:szCs w:val="21"/>
              </w:rPr>
            </w:pPr>
            <w:r w:rsidRPr="003A663C">
              <w:rPr>
                <w:color w:val="000000"/>
                <w:sz w:val="21"/>
                <w:szCs w:val="21"/>
              </w:rPr>
              <w:t>7208.51.20.90.11</w:t>
            </w:r>
          </w:p>
        </w:tc>
        <w:tc>
          <w:tcPr>
            <w:tcW w:w="1611" w:type="dxa"/>
            <w:vMerge/>
            <w:tcBorders>
              <w:top w:val="nil"/>
              <w:left w:val="single" w:sz="8" w:space="0" w:color="auto"/>
              <w:bottom w:val="single" w:sz="8" w:space="0" w:color="000000"/>
              <w:right w:val="single" w:sz="8" w:space="0" w:color="auto"/>
            </w:tcBorders>
            <w:vAlign w:val="center"/>
            <w:hideMark/>
          </w:tcPr>
          <w:p w14:paraId="6D4210D8" w14:textId="77777777" w:rsidR="003A663C" w:rsidRPr="003A663C" w:rsidRDefault="003A663C" w:rsidP="003A663C">
            <w:pPr>
              <w:autoSpaceDE w:val="0"/>
              <w:autoSpaceDN w:val="0"/>
              <w:jc w:val="center"/>
              <w:rPr>
                <w:color w:val="000000"/>
                <w:sz w:val="21"/>
                <w:szCs w:val="21"/>
              </w:rPr>
            </w:pPr>
          </w:p>
        </w:tc>
        <w:tc>
          <w:tcPr>
            <w:tcW w:w="20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A8D12BA" w14:textId="77777777" w:rsidR="003A663C" w:rsidRPr="003A663C" w:rsidRDefault="003A663C" w:rsidP="003A663C">
            <w:pPr>
              <w:autoSpaceDE w:val="0"/>
              <w:autoSpaceDN w:val="0"/>
              <w:jc w:val="center"/>
              <w:rPr>
                <w:color w:val="000000"/>
                <w:sz w:val="21"/>
                <w:szCs w:val="21"/>
              </w:rPr>
            </w:pPr>
            <w:r w:rsidRPr="003A663C">
              <w:rPr>
                <w:color w:val="000000"/>
                <w:sz w:val="21"/>
                <w:szCs w:val="21"/>
              </w:rPr>
              <w:t>Diğerleri</w:t>
            </w:r>
          </w:p>
        </w:tc>
        <w:tc>
          <w:tcPr>
            <w:tcW w:w="19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1141E8C" w14:textId="77777777" w:rsidR="003A663C" w:rsidRPr="003A663C" w:rsidRDefault="003A663C" w:rsidP="003A663C">
            <w:pPr>
              <w:autoSpaceDE w:val="0"/>
              <w:autoSpaceDN w:val="0"/>
              <w:jc w:val="center"/>
              <w:rPr>
                <w:color w:val="000000"/>
                <w:sz w:val="21"/>
                <w:szCs w:val="21"/>
              </w:rPr>
            </w:pPr>
            <w:r w:rsidRPr="003A663C">
              <w:rPr>
                <w:color w:val="000000"/>
                <w:sz w:val="21"/>
                <w:szCs w:val="21"/>
              </w:rPr>
              <w:t>%22,55</w:t>
            </w:r>
          </w:p>
        </w:tc>
      </w:tr>
      <w:tr w:rsidR="003A663C" w:rsidRPr="003A663C" w14:paraId="6B679D5E" w14:textId="77777777" w:rsidTr="00246C04">
        <w:trPr>
          <w:trHeight w:val="483"/>
        </w:trPr>
        <w:tc>
          <w:tcPr>
            <w:tcW w:w="1515" w:type="dxa"/>
            <w:vMerge/>
            <w:tcBorders>
              <w:left w:val="single" w:sz="8" w:space="0" w:color="auto"/>
              <w:right w:val="single" w:sz="8" w:space="0" w:color="auto"/>
            </w:tcBorders>
            <w:vAlign w:val="center"/>
          </w:tcPr>
          <w:p w14:paraId="3D857D1C"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451D70F7" w14:textId="77777777" w:rsidR="003A663C" w:rsidRPr="003A663C" w:rsidRDefault="003A663C" w:rsidP="003A663C">
            <w:pPr>
              <w:autoSpaceDE w:val="0"/>
              <w:autoSpaceDN w:val="0"/>
              <w:jc w:val="center"/>
              <w:rPr>
                <w:color w:val="000000"/>
                <w:sz w:val="21"/>
                <w:szCs w:val="21"/>
              </w:rPr>
            </w:pPr>
            <w:r w:rsidRPr="003A663C">
              <w:rPr>
                <w:color w:val="000000"/>
                <w:sz w:val="21"/>
                <w:szCs w:val="21"/>
              </w:rPr>
              <w:t>7208.51.20.90.19</w:t>
            </w:r>
          </w:p>
        </w:tc>
        <w:tc>
          <w:tcPr>
            <w:tcW w:w="1611" w:type="dxa"/>
            <w:vMerge/>
            <w:tcBorders>
              <w:top w:val="nil"/>
              <w:left w:val="single" w:sz="8" w:space="0" w:color="auto"/>
              <w:bottom w:val="single" w:sz="8" w:space="0" w:color="000000"/>
              <w:right w:val="single" w:sz="8" w:space="0" w:color="auto"/>
            </w:tcBorders>
            <w:vAlign w:val="center"/>
            <w:hideMark/>
          </w:tcPr>
          <w:p w14:paraId="15838CC0" w14:textId="77777777" w:rsidR="003A663C" w:rsidRPr="003A663C" w:rsidRDefault="003A663C" w:rsidP="003A663C">
            <w:pPr>
              <w:autoSpaceDE w:val="0"/>
              <w:autoSpaceDN w:val="0"/>
              <w:jc w:val="center"/>
              <w:rPr>
                <w:color w:val="000000"/>
                <w:sz w:val="21"/>
                <w:szCs w:val="21"/>
              </w:rPr>
            </w:pPr>
          </w:p>
        </w:tc>
        <w:tc>
          <w:tcPr>
            <w:tcW w:w="2076" w:type="dxa"/>
            <w:vMerge/>
            <w:tcBorders>
              <w:top w:val="nil"/>
              <w:left w:val="single" w:sz="8" w:space="0" w:color="auto"/>
              <w:bottom w:val="single" w:sz="8" w:space="0" w:color="000000"/>
              <w:right w:val="single" w:sz="8" w:space="0" w:color="auto"/>
            </w:tcBorders>
            <w:vAlign w:val="center"/>
            <w:hideMark/>
          </w:tcPr>
          <w:p w14:paraId="72BB4D21" w14:textId="77777777" w:rsidR="003A663C" w:rsidRPr="003A663C" w:rsidRDefault="003A663C" w:rsidP="003A663C">
            <w:pPr>
              <w:autoSpaceDE w:val="0"/>
              <w:autoSpaceDN w:val="0"/>
              <w:jc w:val="center"/>
              <w:rPr>
                <w:color w:val="000000"/>
                <w:sz w:val="21"/>
                <w:szCs w:val="21"/>
              </w:rPr>
            </w:pPr>
          </w:p>
        </w:tc>
        <w:tc>
          <w:tcPr>
            <w:tcW w:w="1962" w:type="dxa"/>
            <w:vMerge/>
            <w:tcBorders>
              <w:top w:val="nil"/>
              <w:left w:val="single" w:sz="8" w:space="0" w:color="auto"/>
              <w:bottom w:val="single" w:sz="8" w:space="0" w:color="000000"/>
              <w:right w:val="single" w:sz="8" w:space="0" w:color="auto"/>
            </w:tcBorders>
            <w:vAlign w:val="center"/>
            <w:hideMark/>
          </w:tcPr>
          <w:p w14:paraId="168AF1B6" w14:textId="77777777" w:rsidR="003A663C" w:rsidRPr="003A663C" w:rsidRDefault="003A663C" w:rsidP="003A663C">
            <w:pPr>
              <w:autoSpaceDE w:val="0"/>
              <w:autoSpaceDN w:val="0"/>
              <w:jc w:val="center"/>
              <w:rPr>
                <w:color w:val="000000"/>
                <w:sz w:val="21"/>
                <w:szCs w:val="21"/>
              </w:rPr>
            </w:pPr>
          </w:p>
        </w:tc>
      </w:tr>
      <w:tr w:rsidR="003A663C" w:rsidRPr="003A663C" w14:paraId="5F843DF1" w14:textId="77777777" w:rsidTr="00246C04">
        <w:trPr>
          <w:trHeight w:val="483"/>
        </w:trPr>
        <w:tc>
          <w:tcPr>
            <w:tcW w:w="1515" w:type="dxa"/>
            <w:vMerge/>
            <w:tcBorders>
              <w:left w:val="single" w:sz="8" w:space="0" w:color="auto"/>
              <w:right w:val="single" w:sz="8" w:space="0" w:color="auto"/>
            </w:tcBorders>
            <w:vAlign w:val="center"/>
          </w:tcPr>
          <w:p w14:paraId="010D1F94"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6F813120" w14:textId="77777777" w:rsidR="003A663C" w:rsidRPr="003A663C" w:rsidRDefault="003A663C" w:rsidP="003A663C">
            <w:pPr>
              <w:autoSpaceDE w:val="0"/>
              <w:autoSpaceDN w:val="0"/>
              <w:jc w:val="center"/>
              <w:rPr>
                <w:color w:val="000000"/>
                <w:sz w:val="21"/>
                <w:szCs w:val="21"/>
              </w:rPr>
            </w:pPr>
            <w:r w:rsidRPr="003A663C">
              <w:rPr>
                <w:color w:val="000000"/>
                <w:sz w:val="21"/>
                <w:szCs w:val="21"/>
              </w:rPr>
              <w:t>7208.90.80.10.11</w:t>
            </w:r>
          </w:p>
        </w:tc>
        <w:tc>
          <w:tcPr>
            <w:tcW w:w="1611" w:type="dxa"/>
            <w:vMerge w:val="restart"/>
            <w:tcBorders>
              <w:top w:val="nil"/>
              <w:left w:val="single" w:sz="8" w:space="0" w:color="auto"/>
              <w:bottom w:val="single" w:sz="8" w:space="0" w:color="000000"/>
              <w:right w:val="single" w:sz="8" w:space="0" w:color="auto"/>
            </w:tcBorders>
            <w:shd w:val="clear" w:color="auto" w:fill="auto"/>
            <w:vAlign w:val="center"/>
            <w:hideMark/>
          </w:tcPr>
          <w:p w14:paraId="4A4699F4" w14:textId="77777777" w:rsidR="003A663C" w:rsidRPr="003A663C" w:rsidRDefault="003A663C" w:rsidP="003A663C">
            <w:pPr>
              <w:autoSpaceDE w:val="0"/>
              <w:autoSpaceDN w:val="0"/>
              <w:jc w:val="center"/>
              <w:rPr>
                <w:color w:val="000000"/>
                <w:sz w:val="21"/>
                <w:szCs w:val="21"/>
              </w:rPr>
            </w:pPr>
            <w:r w:rsidRPr="003A663C">
              <w:rPr>
                <w:color w:val="000000"/>
                <w:sz w:val="21"/>
                <w:szCs w:val="21"/>
              </w:rPr>
              <w:t>Sıcak haddelenmiş rulo halinde olmayan yassı çelik (kalın levha-yalnız kalınlıkları 15 mm ve daha fazla olanlar ile genişlikleri 3600 mm ve daha az olanlar)</w:t>
            </w:r>
          </w:p>
        </w:tc>
        <w:tc>
          <w:tcPr>
            <w:tcW w:w="2076" w:type="dxa"/>
            <w:vMerge w:val="restart"/>
            <w:tcBorders>
              <w:top w:val="nil"/>
              <w:left w:val="single" w:sz="8" w:space="0" w:color="auto"/>
              <w:bottom w:val="single" w:sz="8" w:space="0" w:color="000000"/>
              <w:right w:val="single" w:sz="8" w:space="0" w:color="auto"/>
            </w:tcBorders>
            <w:shd w:val="clear" w:color="auto" w:fill="auto"/>
            <w:vAlign w:val="center"/>
            <w:hideMark/>
          </w:tcPr>
          <w:p w14:paraId="118CF84A" w14:textId="77777777" w:rsidR="003A663C" w:rsidRPr="003A663C" w:rsidRDefault="003A663C" w:rsidP="003A663C">
            <w:pPr>
              <w:autoSpaceDE w:val="0"/>
              <w:autoSpaceDN w:val="0"/>
              <w:jc w:val="center"/>
              <w:rPr>
                <w:color w:val="000000"/>
                <w:sz w:val="21"/>
                <w:szCs w:val="21"/>
              </w:rPr>
            </w:pPr>
            <w:r w:rsidRPr="003A663C">
              <w:rPr>
                <w:color w:val="000000"/>
                <w:sz w:val="21"/>
                <w:szCs w:val="21"/>
              </w:rPr>
              <w:t>Jiangyin Xingcheng Special Steel Works Co. Ltd.</w:t>
            </w:r>
          </w:p>
        </w:tc>
        <w:tc>
          <w:tcPr>
            <w:tcW w:w="19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81DEFC5" w14:textId="77777777" w:rsidR="003A663C" w:rsidRPr="003A663C" w:rsidRDefault="003A663C" w:rsidP="003A663C">
            <w:pPr>
              <w:autoSpaceDE w:val="0"/>
              <w:autoSpaceDN w:val="0"/>
              <w:jc w:val="center"/>
              <w:rPr>
                <w:color w:val="000000"/>
                <w:sz w:val="21"/>
                <w:szCs w:val="21"/>
              </w:rPr>
            </w:pPr>
            <w:r w:rsidRPr="003A663C">
              <w:rPr>
                <w:color w:val="000000"/>
                <w:sz w:val="21"/>
                <w:szCs w:val="21"/>
              </w:rPr>
              <w:t>%16,89</w:t>
            </w:r>
          </w:p>
        </w:tc>
      </w:tr>
      <w:tr w:rsidR="003A663C" w:rsidRPr="003A663C" w14:paraId="06805C65" w14:textId="77777777" w:rsidTr="00246C04">
        <w:trPr>
          <w:trHeight w:val="483"/>
        </w:trPr>
        <w:tc>
          <w:tcPr>
            <w:tcW w:w="1515" w:type="dxa"/>
            <w:vMerge/>
            <w:tcBorders>
              <w:left w:val="single" w:sz="8" w:space="0" w:color="auto"/>
              <w:right w:val="single" w:sz="8" w:space="0" w:color="auto"/>
            </w:tcBorders>
            <w:vAlign w:val="center"/>
          </w:tcPr>
          <w:p w14:paraId="6F493D89"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67CA9BB1" w14:textId="77777777" w:rsidR="003A663C" w:rsidRPr="003A663C" w:rsidRDefault="003A663C" w:rsidP="003A663C">
            <w:pPr>
              <w:autoSpaceDE w:val="0"/>
              <w:autoSpaceDN w:val="0"/>
              <w:jc w:val="center"/>
              <w:rPr>
                <w:color w:val="000000"/>
                <w:sz w:val="21"/>
                <w:szCs w:val="21"/>
              </w:rPr>
            </w:pPr>
            <w:r w:rsidRPr="003A663C">
              <w:rPr>
                <w:color w:val="000000"/>
                <w:sz w:val="21"/>
                <w:szCs w:val="21"/>
              </w:rPr>
              <w:t>7208.90.80.10.12</w:t>
            </w:r>
          </w:p>
        </w:tc>
        <w:tc>
          <w:tcPr>
            <w:tcW w:w="1611" w:type="dxa"/>
            <w:vMerge/>
            <w:tcBorders>
              <w:top w:val="nil"/>
              <w:left w:val="single" w:sz="8" w:space="0" w:color="auto"/>
              <w:bottom w:val="single" w:sz="8" w:space="0" w:color="000000"/>
              <w:right w:val="single" w:sz="8" w:space="0" w:color="auto"/>
            </w:tcBorders>
            <w:vAlign w:val="center"/>
            <w:hideMark/>
          </w:tcPr>
          <w:p w14:paraId="62C3B6EE" w14:textId="77777777" w:rsidR="003A663C" w:rsidRPr="003A663C" w:rsidRDefault="003A663C" w:rsidP="003A663C">
            <w:pPr>
              <w:autoSpaceDE w:val="0"/>
              <w:autoSpaceDN w:val="0"/>
              <w:jc w:val="center"/>
              <w:rPr>
                <w:color w:val="000000"/>
                <w:sz w:val="21"/>
                <w:szCs w:val="21"/>
              </w:rPr>
            </w:pPr>
          </w:p>
        </w:tc>
        <w:tc>
          <w:tcPr>
            <w:tcW w:w="2076" w:type="dxa"/>
            <w:vMerge/>
            <w:tcBorders>
              <w:top w:val="nil"/>
              <w:left w:val="single" w:sz="8" w:space="0" w:color="auto"/>
              <w:bottom w:val="single" w:sz="8" w:space="0" w:color="000000"/>
              <w:right w:val="single" w:sz="8" w:space="0" w:color="auto"/>
            </w:tcBorders>
            <w:vAlign w:val="center"/>
            <w:hideMark/>
          </w:tcPr>
          <w:p w14:paraId="094DBC4E" w14:textId="77777777" w:rsidR="003A663C" w:rsidRPr="003A663C" w:rsidRDefault="003A663C" w:rsidP="003A663C">
            <w:pPr>
              <w:autoSpaceDE w:val="0"/>
              <w:autoSpaceDN w:val="0"/>
              <w:jc w:val="center"/>
              <w:rPr>
                <w:color w:val="000000"/>
                <w:sz w:val="21"/>
                <w:szCs w:val="21"/>
              </w:rPr>
            </w:pPr>
          </w:p>
        </w:tc>
        <w:tc>
          <w:tcPr>
            <w:tcW w:w="1962" w:type="dxa"/>
            <w:vMerge/>
            <w:tcBorders>
              <w:top w:val="nil"/>
              <w:left w:val="single" w:sz="8" w:space="0" w:color="auto"/>
              <w:bottom w:val="single" w:sz="8" w:space="0" w:color="000000"/>
              <w:right w:val="single" w:sz="8" w:space="0" w:color="auto"/>
            </w:tcBorders>
            <w:vAlign w:val="center"/>
            <w:hideMark/>
          </w:tcPr>
          <w:p w14:paraId="063DA8C6" w14:textId="77777777" w:rsidR="003A663C" w:rsidRPr="003A663C" w:rsidRDefault="003A663C" w:rsidP="003A663C">
            <w:pPr>
              <w:autoSpaceDE w:val="0"/>
              <w:autoSpaceDN w:val="0"/>
              <w:jc w:val="center"/>
              <w:rPr>
                <w:color w:val="000000"/>
                <w:sz w:val="21"/>
                <w:szCs w:val="21"/>
              </w:rPr>
            </w:pPr>
          </w:p>
        </w:tc>
      </w:tr>
      <w:tr w:rsidR="003A663C" w:rsidRPr="003A663C" w14:paraId="0E7F4AB3" w14:textId="77777777" w:rsidTr="00246C04">
        <w:trPr>
          <w:trHeight w:val="483"/>
        </w:trPr>
        <w:tc>
          <w:tcPr>
            <w:tcW w:w="1515" w:type="dxa"/>
            <w:vMerge/>
            <w:tcBorders>
              <w:left w:val="single" w:sz="8" w:space="0" w:color="auto"/>
              <w:right w:val="single" w:sz="8" w:space="0" w:color="auto"/>
            </w:tcBorders>
            <w:vAlign w:val="center"/>
          </w:tcPr>
          <w:p w14:paraId="05654578"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1926B79B" w14:textId="77777777" w:rsidR="003A663C" w:rsidRPr="003A663C" w:rsidRDefault="003A663C" w:rsidP="003A663C">
            <w:pPr>
              <w:autoSpaceDE w:val="0"/>
              <w:autoSpaceDN w:val="0"/>
              <w:jc w:val="center"/>
              <w:rPr>
                <w:color w:val="000000"/>
                <w:sz w:val="21"/>
                <w:szCs w:val="21"/>
              </w:rPr>
            </w:pPr>
            <w:r w:rsidRPr="003A663C">
              <w:rPr>
                <w:color w:val="000000"/>
                <w:sz w:val="21"/>
                <w:szCs w:val="21"/>
              </w:rPr>
              <w:t>7208.90.80.20.11</w:t>
            </w:r>
          </w:p>
        </w:tc>
        <w:tc>
          <w:tcPr>
            <w:tcW w:w="1611" w:type="dxa"/>
            <w:vMerge/>
            <w:tcBorders>
              <w:top w:val="nil"/>
              <w:left w:val="single" w:sz="8" w:space="0" w:color="auto"/>
              <w:bottom w:val="single" w:sz="8" w:space="0" w:color="000000"/>
              <w:right w:val="single" w:sz="8" w:space="0" w:color="auto"/>
            </w:tcBorders>
            <w:vAlign w:val="center"/>
            <w:hideMark/>
          </w:tcPr>
          <w:p w14:paraId="7D5E72D2" w14:textId="77777777" w:rsidR="003A663C" w:rsidRPr="003A663C" w:rsidRDefault="003A663C" w:rsidP="003A663C">
            <w:pPr>
              <w:autoSpaceDE w:val="0"/>
              <w:autoSpaceDN w:val="0"/>
              <w:jc w:val="center"/>
              <w:rPr>
                <w:color w:val="000000"/>
                <w:sz w:val="21"/>
                <w:szCs w:val="21"/>
              </w:rPr>
            </w:pPr>
          </w:p>
        </w:tc>
        <w:tc>
          <w:tcPr>
            <w:tcW w:w="2076" w:type="dxa"/>
            <w:vMerge/>
            <w:tcBorders>
              <w:top w:val="nil"/>
              <w:left w:val="single" w:sz="8" w:space="0" w:color="auto"/>
              <w:bottom w:val="single" w:sz="8" w:space="0" w:color="000000"/>
              <w:right w:val="single" w:sz="8" w:space="0" w:color="auto"/>
            </w:tcBorders>
            <w:vAlign w:val="center"/>
            <w:hideMark/>
          </w:tcPr>
          <w:p w14:paraId="2B67E75D" w14:textId="77777777" w:rsidR="003A663C" w:rsidRPr="003A663C" w:rsidRDefault="003A663C" w:rsidP="003A663C">
            <w:pPr>
              <w:autoSpaceDE w:val="0"/>
              <w:autoSpaceDN w:val="0"/>
              <w:jc w:val="center"/>
              <w:rPr>
                <w:color w:val="000000"/>
                <w:sz w:val="21"/>
                <w:szCs w:val="21"/>
              </w:rPr>
            </w:pPr>
          </w:p>
        </w:tc>
        <w:tc>
          <w:tcPr>
            <w:tcW w:w="1962" w:type="dxa"/>
            <w:vMerge/>
            <w:tcBorders>
              <w:top w:val="nil"/>
              <w:left w:val="single" w:sz="8" w:space="0" w:color="auto"/>
              <w:bottom w:val="single" w:sz="8" w:space="0" w:color="000000"/>
              <w:right w:val="single" w:sz="8" w:space="0" w:color="auto"/>
            </w:tcBorders>
            <w:vAlign w:val="center"/>
            <w:hideMark/>
          </w:tcPr>
          <w:p w14:paraId="4C23A50A" w14:textId="77777777" w:rsidR="003A663C" w:rsidRPr="003A663C" w:rsidRDefault="003A663C" w:rsidP="003A663C">
            <w:pPr>
              <w:autoSpaceDE w:val="0"/>
              <w:autoSpaceDN w:val="0"/>
              <w:jc w:val="center"/>
              <w:rPr>
                <w:color w:val="000000"/>
                <w:sz w:val="21"/>
                <w:szCs w:val="21"/>
              </w:rPr>
            </w:pPr>
          </w:p>
        </w:tc>
      </w:tr>
      <w:tr w:rsidR="003A663C" w:rsidRPr="003A663C" w14:paraId="10DEDE87" w14:textId="77777777" w:rsidTr="00246C04">
        <w:trPr>
          <w:trHeight w:val="483"/>
        </w:trPr>
        <w:tc>
          <w:tcPr>
            <w:tcW w:w="1515" w:type="dxa"/>
            <w:vMerge/>
            <w:tcBorders>
              <w:left w:val="single" w:sz="8" w:space="0" w:color="auto"/>
              <w:right w:val="single" w:sz="8" w:space="0" w:color="auto"/>
            </w:tcBorders>
            <w:vAlign w:val="center"/>
          </w:tcPr>
          <w:p w14:paraId="4461753E"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69DB988C" w14:textId="77777777" w:rsidR="003A663C" w:rsidRPr="003A663C" w:rsidRDefault="003A663C" w:rsidP="003A663C">
            <w:pPr>
              <w:autoSpaceDE w:val="0"/>
              <w:autoSpaceDN w:val="0"/>
              <w:jc w:val="center"/>
              <w:rPr>
                <w:color w:val="000000"/>
                <w:sz w:val="21"/>
                <w:szCs w:val="21"/>
              </w:rPr>
            </w:pPr>
            <w:r w:rsidRPr="003A663C">
              <w:rPr>
                <w:color w:val="000000"/>
                <w:sz w:val="21"/>
                <w:szCs w:val="21"/>
              </w:rPr>
              <w:t>7208.90.80.20.12</w:t>
            </w:r>
          </w:p>
        </w:tc>
        <w:tc>
          <w:tcPr>
            <w:tcW w:w="1611" w:type="dxa"/>
            <w:vMerge/>
            <w:tcBorders>
              <w:top w:val="nil"/>
              <w:left w:val="single" w:sz="8" w:space="0" w:color="auto"/>
              <w:bottom w:val="single" w:sz="8" w:space="0" w:color="000000"/>
              <w:right w:val="single" w:sz="8" w:space="0" w:color="auto"/>
            </w:tcBorders>
            <w:vAlign w:val="center"/>
            <w:hideMark/>
          </w:tcPr>
          <w:p w14:paraId="28782893" w14:textId="77777777" w:rsidR="003A663C" w:rsidRPr="003A663C" w:rsidRDefault="003A663C" w:rsidP="003A663C">
            <w:pPr>
              <w:autoSpaceDE w:val="0"/>
              <w:autoSpaceDN w:val="0"/>
              <w:jc w:val="center"/>
              <w:rPr>
                <w:color w:val="000000"/>
                <w:sz w:val="21"/>
                <w:szCs w:val="21"/>
              </w:rPr>
            </w:pPr>
          </w:p>
        </w:tc>
        <w:tc>
          <w:tcPr>
            <w:tcW w:w="2076" w:type="dxa"/>
            <w:vMerge/>
            <w:tcBorders>
              <w:top w:val="nil"/>
              <w:left w:val="single" w:sz="8" w:space="0" w:color="auto"/>
              <w:bottom w:val="single" w:sz="8" w:space="0" w:color="000000"/>
              <w:right w:val="single" w:sz="8" w:space="0" w:color="auto"/>
            </w:tcBorders>
            <w:vAlign w:val="center"/>
            <w:hideMark/>
          </w:tcPr>
          <w:p w14:paraId="24B95098" w14:textId="77777777" w:rsidR="003A663C" w:rsidRPr="003A663C" w:rsidRDefault="003A663C" w:rsidP="003A663C">
            <w:pPr>
              <w:autoSpaceDE w:val="0"/>
              <w:autoSpaceDN w:val="0"/>
              <w:jc w:val="center"/>
              <w:rPr>
                <w:color w:val="000000"/>
                <w:sz w:val="21"/>
                <w:szCs w:val="21"/>
              </w:rPr>
            </w:pPr>
          </w:p>
        </w:tc>
        <w:tc>
          <w:tcPr>
            <w:tcW w:w="1962" w:type="dxa"/>
            <w:vMerge/>
            <w:tcBorders>
              <w:top w:val="nil"/>
              <w:left w:val="single" w:sz="8" w:space="0" w:color="auto"/>
              <w:bottom w:val="single" w:sz="8" w:space="0" w:color="000000"/>
              <w:right w:val="single" w:sz="8" w:space="0" w:color="auto"/>
            </w:tcBorders>
            <w:vAlign w:val="center"/>
            <w:hideMark/>
          </w:tcPr>
          <w:p w14:paraId="74558BBE" w14:textId="77777777" w:rsidR="003A663C" w:rsidRPr="003A663C" w:rsidRDefault="003A663C" w:rsidP="003A663C">
            <w:pPr>
              <w:autoSpaceDE w:val="0"/>
              <w:autoSpaceDN w:val="0"/>
              <w:jc w:val="center"/>
              <w:rPr>
                <w:color w:val="000000"/>
                <w:sz w:val="21"/>
                <w:szCs w:val="21"/>
              </w:rPr>
            </w:pPr>
          </w:p>
        </w:tc>
      </w:tr>
      <w:tr w:rsidR="003A663C" w:rsidRPr="003A663C" w14:paraId="409CF0EE" w14:textId="77777777" w:rsidTr="00246C04">
        <w:trPr>
          <w:trHeight w:val="483"/>
        </w:trPr>
        <w:tc>
          <w:tcPr>
            <w:tcW w:w="1515" w:type="dxa"/>
            <w:vMerge/>
            <w:tcBorders>
              <w:left w:val="single" w:sz="8" w:space="0" w:color="auto"/>
              <w:right w:val="single" w:sz="8" w:space="0" w:color="auto"/>
            </w:tcBorders>
            <w:vAlign w:val="center"/>
          </w:tcPr>
          <w:p w14:paraId="510BA71A"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471663EA" w14:textId="77777777" w:rsidR="003A663C" w:rsidRPr="003A663C" w:rsidRDefault="003A663C" w:rsidP="003A663C">
            <w:pPr>
              <w:autoSpaceDE w:val="0"/>
              <w:autoSpaceDN w:val="0"/>
              <w:jc w:val="center"/>
              <w:rPr>
                <w:color w:val="000000"/>
                <w:sz w:val="21"/>
                <w:szCs w:val="21"/>
              </w:rPr>
            </w:pPr>
            <w:r w:rsidRPr="003A663C">
              <w:rPr>
                <w:color w:val="000000"/>
                <w:sz w:val="21"/>
                <w:szCs w:val="21"/>
              </w:rPr>
              <w:t>7225.40.40.00.00</w:t>
            </w:r>
          </w:p>
        </w:tc>
        <w:tc>
          <w:tcPr>
            <w:tcW w:w="1611" w:type="dxa"/>
            <w:vMerge/>
            <w:tcBorders>
              <w:top w:val="nil"/>
              <w:left w:val="single" w:sz="8" w:space="0" w:color="auto"/>
              <w:bottom w:val="single" w:sz="8" w:space="0" w:color="000000"/>
              <w:right w:val="single" w:sz="8" w:space="0" w:color="auto"/>
            </w:tcBorders>
            <w:vAlign w:val="center"/>
            <w:hideMark/>
          </w:tcPr>
          <w:p w14:paraId="4103EF2F" w14:textId="77777777" w:rsidR="003A663C" w:rsidRPr="003A663C" w:rsidRDefault="003A663C" w:rsidP="003A663C">
            <w:pPr>
              <w:autoSpaceDE w:val="0"/>
              <w:autoSpaceDN w:val="0"/>
              <w:jc w:val="center"/>
              <w:rPr>
                <w:color w:val="000000"/>
                <w:sz w:val="21"/>
                <w:szCs w:val="21"/>
              </w:rPr>
            </w:pPr>
          </w:p>
        </w:tc>
        <w:tc>
          <w:tcPr>
            <w:tcW w:w="20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EFBBC7C" w14:textId="77777777" w:rsidR="003A663C" w:rsidRPr="003A663C" w:rsidRDefault="003A663C" w:rsidP="003A663C">
            <w:pPr>
              <w:autoSpaceDE w:val="0"/>
              <w:autoSpaceDN w:val="0"/>
              <w:jc w:val="center"/>
              <w:rPr>
                <w:color w:val="000000"/>
                <w:sz w:val="21"/>
                <w:szCs w:val="21"/>
              </w:rPr>
            </w:pPr>
            <w:r w:rsidRPr="003A663C">
              <w:rPr>
                <w:color w:val="000000"/>
                <w:sz w:val="21"/>
                <w:szCs w:val="21"/>
              </w:rPr>
              <w:t>Diğerleri</w:t>
            </w:r>
          </w:p>
        </w:tc>
        <w:tc>
          <w:tcPr>
            <w:tcW w:w="19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A7AB5CB" w14:textId="77777777" w:rsidR="003A663C" w:rsidRPr="003A663C" w:rsidRDefault="003A663C" w:rsidP="003A663C">
            <w:pPr>
              <w:autoSpaceDE w:val="0"/>
              <w:autoSpaceDN w:val="0"/>
              <w:jc w:val="center"/>
              <w:rPr>
                <w:color w:val="000000"/>
                <w:sz w:val="21"/>
                <w:szCs w:val="21"/>
              </w:rPr>
            </w:pPr>
            <w:r w:rsidRPr="003A663C">
              <w:rPr>
                <w:color w:val="000000"/>
                <w:sz w:val="21"/>
                <w:szCs w:val="21"/>
              </w:rPr>
              <w:t>%22,55</w:t>
            </w:r>
          </w:p>
        </w:tc>
      </w:tr>
      <w:tr w:rsidR="003A663C" w:rsidRPr="003A663C" w14:paraId="1203B743" w14:textId="77777777" w:rsidTr="00246C04">
        <w:trPr>
          <w:trHeight w:val="483"/>
        </w:trPr>
        <w:tc>
          <w:tcPr>
            <w:tcW w:w="1515" w:type="dxa"/>
            <w:vMerge/>
            <w:tcBorders>
              <w:left w:val="single" w:sz="8" w:space="0" w:color="auto"/>
              <w:right w:val="single" w:sz="8" w:space="0" w:color="auto"/>
            </w:tcBorders>
            <w:vAlign w:val="center"/>
          </w:tcPr>
          <w:p w14:paraId="5FD3BF8A"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5967EC3F" w14:textId="77777777" w:rsidR="003A663C" w:rsidRPr="003A663C" w:rsidRDefault="003A663C" w:rsidP="003A663C">
            <w:pPr>
              <w:autoSpaceDE w:val="0"/>
              <w:autoSpaceDN w:val="0"/>
              <w:jc w:val="center"/>
              <w:rPr>
                <w:color w:val="000000"/>
                <w:sz w:val="21"/>
                <w:szCs w:val="21"/>
              </w:rPr>
            </w:pPr>
            <w:r w:rsidRPr="003A663C">
              <w:rPr>
                <w:color w:val="000000"/>
                <w:sz w:val="21"/>
                <w:szCs w:val="21"/>
              </w:rPr>
              <w:t>7225.99.00.00.10</w:t>
            </w:r>
          </w:p>
        </w:tc>
        <w:tc>
          <w:tcPr>
            <w:tcW w:w="1611" w:type="dxa"/>
            <w:vMerge/>
            <w:tcBorders>
              <w:top w:val="nil"/>
              <w:left w:val="single" w:sz="8" w:space="0" w:color="auto"/>
              <w:bottom w:val="single" w:sz="8" w:space="0" w:color="000000"/>
              <w:right w:val="single" w:sz="8" w:space="0" w:color="auto"/>
            </w:tcBorders>
            <w:vAlign w:val="center"/>
            <w:hideMark/>
          </w:tcPr>
          <w:p w14:paraId="02DF01EF" w14:textId="77777777" w:rsidR="003A663C" w:rsidRPr="003A663C" w:rsidRDefault="003A663C" w:rsidP="003A663C">
            <w:pPr>
              <w:autoSpaceDE w:val="0"/>
              <w:autoSpaceDN w:val="0"/>
              <w:jc w:val="center"/>
              <w:rPr>
                <w:color w:val="000000"/>
                <w:sz w:val="21"/>
                <w:szCs w:val="21"/>
              </w:rPr>
            </w:pPr>
          </w:p>
        </w:tc>
        <w:tc>
          <w:tcPr>
            <w:tcW w:w="2076" w:type="dxa"/>
            <w:vMerge/>
            <w:tcBorders>
              <w:top w:val="nil"/>
              <w:left w:val="single" w:sz="8" w:space="0" w:color="auto"/>
              <w:bottom w:val="single" w:sz="8" w:space="0" w:color="000000"/>
              <w:right w:val="single" w:sz="8" w:space="0" w:color="auto"/>
            </w:tcBorders>
            <w:vAlign w:val="center"/>
            <w:hideMark/>
          </w:tcPr>
          <w:p w14:paraId="4059E785" w14:textId="77777777" w:rsidR="003A663C" w:rsidRPr="003A663C" w:rsidRDefault="003A663C" w:rsidP="003A663C">
            <w:pPr>
              <w:autoSpaceDE w:val="0"/>
              <w:autoSpaceDN w:val="0"/>
              <w:jc w:val="center"/>
              <w:rPr>
                <w:color w:val="000000"/>
                <w:sz w:val="21"/>
                <w:szCs w:val="21"/>
              </w:rPr>
            </w:pPr>
          </w:p>
        </w:tc>
        <w:tc>
          <w:tcPr>
            <w:tcW w:w="1962" w:type="dxa"/>
            <w:vMerge/>
            <w:tcBorders>
              <w:top w:val="nil"/>
              <w:left w:val="single" w:sz="8" w:space="0" w:color="auto"/>
              <w:bottom w:val="single" w:sz="8" w:space="0" w:color="000000"/>
              <w:right w:val="single" w:sz="8" w:space="0" w:color="auto"/>
            </w:tcBorders>
            <w:vAlign w:val="center"/>
            <w:hideMark/>
          </w:tcPr>
          <w:p w14:paraId="5413ADE9" w14:textId="77777777" w:rsidR="003A663C" w:rsidRPr="003A663C" w:rsidRDefault="003A663C" w:rsidP="003A663C">
            <w:pPr>
              <w:autoSpaceDE w:val="0"/>
              <w:autoSpaceDN w:val="0"/>
              <w:jc w:val="center"/>
              <w:rPr>
                <w:color w:val="000000"/>
                <w:sz w:val="21"/>
                <w:szCs w:val="21"/>
              </w:rPr>
            </w:pPr>
          </w:p>
        </w:tc>
      </w:tr>
      <w:tr w:rsidR="003A663C" w:rsidRPr="003A663C" w14:paraId="63705E7D" w14:textId="77777777" w:rsidTr="006868C9">
        <w:trPr>
          <w:trHeight w:val="556"/>
        </w:trPr>
        <w:tc>
          <w:tcPr>
            <w:tcW w:w="1515" w:type="dxa"/>
            <w:vMerge/>
            <w:tcBorders>
              <w:left w:val="single" w:sz="8" w:space="0" w:color="auto"/>
              <w:right w:val="single" w:sz="8" w:space="0" w:color="auto"/>
            </w:tcBorders>
            <w:vAlign w:val="center"/>
          </w:tcPr>
          <w:p w14:paraId="339A433B"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4012099F" w14:textId="77777777" w:rsidR="003A663C" w:rsidRPr="006868C9" w:rsidRDefault="003A663C" w:rsidP="003A663C">
            <w:pPr>
              <w:autoSpaceDE w:val="0"/>
              <w:autoSpaceDN w:val="0"/>
              <w:jc w:val="center"/>
              <w:rPr>
                <w:color w:val="0D0D0D"/>
                <w:sz w:val="21"/>
                <w:szCs w:val="21"/>
              </w:rPr>
            </w:pPr>
            <w:r w:rsidRPr="006868C9">
              <w:rPr>
                <w:color w:val="0D0D0D"/>
                <w:sz w:val="21"/>
                <w:szCs w:val="21"/>
              </w:rPr>
              <w:t>7225.99.00.00.90</w:t>
            </w:r>
          </w:p>
        </w:tc>
        <w:tc>
          <w:tcPr>
            <w:tcW w:w="1611" w:type="dxa"/>
            <w:vMerge/>
            <w:tcBorders>
              <w:top w:val="nil"/>
              <w:left w:val="single" w:sz="8" w:space="0" w:color="auto"/>
              <w:bottom w:val="single" w:sz="8" w:space="0" w:color="000000"/>
              <w:right w:val="single" w:sz="8" w:space="0" w:color="auto"/>
            </w:tcBorders>
            <w:vAlign w:val="center"/>
            <w:hideMark/>
          </w:tcPr>
          <w:p w14:paraId="0F07F4C7" w14:textId="77777777" w:rsidR="003A663C" w:rsidRPr="003A663C" w:rsidRDefault="003A663C" w:rsidP="003A663C">
            <w:pPr>
              <w:autoSpaceDE w:val="0"/>
              <w:autoSpaceDN w:val="0"/>
              <w:jc w:val="center"/>
              <w:rPr>
                <w:color w:val="000000"/>
                <w:sz w:val="21"/>
                <w:szCs w:val="21"/>
              </w:rPr>
            </w:pPr>
          </w:p>
        </w:tc>
        <w:tc>
          <w:tcPr>
            <w:tcW w:w="2076" w:type="dxa"/>
            <w:vMerge/>
            <w:tcBorders>
              <w:top w:val="nil"/>
              <w:left w:val="single" w:sz="8" w:space="0" w:color="auto"/>
              <w:bottom w:val="single" w:sz="8" w:space="0" w:color="000000"/>
              <w:right w:val="single" w:sz="8" w:space="0" w:color="auto"/>
            </w:tcBorders>
            <w:vAlign w:val="center"/>
            <w:hideMark/>
          </w:tcPr>
          <w:p w14:paraId="3F462BDE" w14:textId="77777777" w:rsidR="003A663C" w:rsidRPr="003A663C" w:rsidRDefault="003A663C" w:rsidP="003A663C">
            <w:pPr>
              <w:autoSpaceDE w:val="0"/>
              <w:autoSpaceDN w:val="0"/>
              <w:jc w:val="center"/>
              <w:rPr>
                <w:color w:val="000000"/>
                <w:sz w:val="21"/>
                <w:szCs w:val="21"/>
              </w:rPr>
            </w:pPr>
          </w:p>
        </w:tc>
        <w:tc>
          <w:tcPr>
            <w:tcW w:w="1962" w:type="dxa"/>
            <w:vMerge/>
            <w:tcBorders>
              <w:top w:val="nil"/>
              <w:left w:val="single" w:sz="8" w:space="0" w:color="auto"/>
              <w:bottom w:val="single" w:sz="8" w:space="0" w:color="000000"/>
              <w:right w:val="single" w:sz="8" w:space="0" w:color="auto"/>
            </w:tcBorders>
            <w:vAlign w:val="center"/>
            <w:hideMark/>
          </w:tcPr>
          <w:p w14:paraId="020DB89F" w14:textId="77777777" w:rsidR="003A663C" w:rsidRPr="003A663C" w:rsidRDefault="003A663C" w:rsidP="003A663C">
            <w:pPr>
              <w:autoSpaceDE w:val="0"/>
              <w:autoSpaceDN w:val="0"/>
              <w:jc w:val="center"/>
              <w:rPr>
                <w:color w:val="000000"/>
                <w:sz w:val="21"/>
                <w:szCs w:val="21"/>
              </w:rPr>
            </w:pPr>
          </w:p>
        </w:tc>
      </w:tr>
      <w:tr w:rsidR="003A663C" w:rsidRPr="003A663C" w14:paraId="69F1A9F0" w14:textId="77777777" w:rsidTr="00246C04">
        <w:trPr>
          <w:trHeight w:val="483"/>
        </w:trPr>
        <w:tc>
          <w:tcPr>
            <w:tcW w:w="1515" w:type="dxa"/>
            <w:vMerge/>
            <w:tcBorders>
              <w:left w:val="single" w:sz="8" w:space="0" w:color="auto"/>
              <w:right w:val="single" w:sz="8" w:space="0" w:color="auto"/>
            </w:tcBorders>
            <w:vAlign w:val="center"/>
          </w:tcPr>
          <w:p w14:paraId="68E5BA20"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502250DD" w14:textId="77777777" w:rsidR="003A663C" w:rsidRPr="003A663C" w:rsidRDefault="003A663C" w:rsidP="003A663C">
            <w:pPr>
              <w:autoSpaceDE w:val="0"/>
              <w:autoSpaceDN w:val="0"/>
              <w:jc w:val="center"/>
              <w:rPr>
                <w:color w:val="0D0D0D"/>
                <w:sz w:val="21"/>
                <w:szCs w:val="21"/>
              </w:rPr>
            </w:pPr>
            <w:r w:rsidRPr="003A663C">
              <w:rPr>
                <w:color w:val="0D0D0D"/>
                <w:sz w:val="21"/>
                <w:szCs w:val="21"/>
              </w:rPr>
              <w:t>7211.13.00.11.00</w:t>
            </w:r>
          </w:p>
        </w:tc>
        <w:tc>
          <w:tcPr>
            <w:tcW w:w="1611" w:type="dxa"/>
            <w:vMerge w:val="restart"/>
            <w:tcBorders>
              <w:top w:val="nil"/>
              <w:left w:val="single" w:sz="8" w:space="0" w:color="auto"/>
              <w:bottom w:val="single" w:sz="8" w:space="0" w:color="000000"/>
              <w:right w:val="single" w:sz="8" w:space="0" w:color="auto"/>
            </w:tcBorders>
            <w:shd w:val="clear" w:color="auto" w:fill="auto"/>
            <w:vAlign w:val="center"/>
            <w:hideMark/>
          </w:tcPr>
          <w:p w14:paraId="4F85160F" w14:textId="77777777" w:rsidR="003A663C" w:rsidRPr="003A663C" w:rsidRDefault="003A663C" w:rsidP="003A663C">
            <w:pPr>
              <w:autoSpaceDE w:val="0"/>
              <w:autoSpaceDN w:val="0"/>
              <w:jc w:val="center"/>
              <w:rPr>
                <w:color w:val="000000"/>
                <w:sz w:val="21"/>
                <w:szCs w:val="21"/>
              </w:rPr>
            </w:pPr>
            <w:r w:rsidRPr="003A663C">
              <w:rPr>
                <w:color w:val="000000"/>
                <w:sz w:val="21"/>
                <w:szCs w:val="21"/>
              </w:rPr>
              <w:t>Sıcak haddelenmiş rulo halinde olmayan yassı çelik (kalın levha-yalnız kalınlıkları 15 mm ve daha fazla olanlar)</w:t>
            </w:r>
          </w:p>
        </w:tc>
        <w:tc>
          <w:tcPr>
            <w:tcW w:w="2076" w:type="dxa"/>
            <w:vMerge w:val="restart"/>
            <w:tcBorders>
              <w:top w:val="nil"/>
              <w:left w:val="single" w:sz="8" w:space="0" w:color="auto"/>
              <w:bottom w:val="single" w:sz="8" w:space="0" w:color="000000"/>
              <w:right w:val="single" w:sz="8" w:space="0" w:color="auto"/>
            </w:tcBorders>
            <w:shd w:val="clear" w:color="auto" w:fill="auto"/>
            <w:vAlign w:val="center"/>
            <w:hideMark/>
          </w:tcPr>
          <w:p w14:paraId="3FAC2D3E" w14:textId="77777777" w:rsidR="003A663C" w:rsidRPr="003A663C" w:rsidRDefault="003A663C" w:rsidP="003A663C">
            <w:pPr>
              <w:autoSpaceDE w:val="0"/>
              <w:autoSpaceDN w:val="0"/>
              <w:jc w:val="center"/>
              <w:rPr>
                <w:color w:val="000000"/>
                <w:sz w:val="21"/>
                <w:szCs w:val="21"/>
              </w:rPr>
            </w:pPr>
            <w:r w:rsidRPr="003A663C">
              <w:rPr>
                <w:color w:val="000000"/>
                <w:sz w:val="21"/>
                <w:szCs w:val="21"/>
              </w:rPr>
              <w:t>Jiangyin Xingcheng Special Steel Works Co. Ltd.</w:t>
            </w:r>
          </w:p>
        </w:tc>
        <w:tc>
          <w:tcPr>
            <w:tcW w:w="19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B507DA9" w14:textId="77777777" w:rsidR="003A663C" w:rsidRPr="003A663C" w:rsidRDefault="003A663C" w:rsidP="003A663C">
            <w:pPr>
              <w:autoSpaceDE w:val="0"/>
              <w:autoSpaceDN w:val="0"/>
              <w:jc w:val="center"/>
              <w:rPr>
                <w:color w:val="000000"/>
                <w:sz w:val="21"/>
                <w:szCs w:val="21"/>
              </w:rPr>
            </w:pPr>
            <w:r w:rsidRPr="003A663C">
              <w:rPr>
                <w:color w:val="000000"/>
                <w:sz w:val="21"/>
                <w:szCs w:val="21"/>
              </w:rPr>
              <w:t>%16,89</w:t>
            </w:r>
          </w:p>
        </w:tc>
      </w:tr>
      <w:tr w:rsidR="003A663C" w:rsidRPr="003A663C" w14:paraId="0C3F469F" w14:textId="77777777" w:rsidTr="00246C04">
        <w:trPr>
          <w:trHeight w:val="483"/>
        </w:trPr>
        <w:tc>
          <w:tcPr>
            <w:tcW w:w="1515" w:type="dxa"/>
            <w:vMerge/>
            <w:tcBorders>
              <w:left w:val="single" w:sz="8" w:space="0" w:color="auto"/>
              <w:right w:val="single" w:sz="8" w:space="0" w:color="auto"/>
            </w:tcBorders>
            <w:vAlign w:val="center"/>
          </w:tcPr>
          <w:p w14:paraId="77114B74"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6D88973A" w14:textId="77777777" w:rsidR="003A663C" w:rsidRPr="003A663C" w:rsidRDefault="003A663C" w:rsidP="003A663C">
            <w:pPr>
              <w:autoSpaceDE w:val="0"/>
              <w:autoSpaceDN w:val="0"/>
              <w:jc w:val="center"/>
              <w:rPr>
                <w:color w:val="0D0D0D"/>
                <w:sz w:val="21"/>
                <w:szCs w:val="21"/>
              </w:rPr>
            </w:pPr>
            <w:r w:rsidRPr="003A663C">
              <w:rPr>
                <w:color w:val="0D0D0D"/>
                <w:sz w:val="21"/>
                <w:szCs w:val="21"/>
              </w:rPr>
              <w:t>7211.13.00.19.00</w:t>
            </w:r>
          </w:p>
        </w:tc>
        <w:tc>
          <w:tcPr>
            <w:tcW w:w="1611" w:type="dxa"/>
            <w:vMerge/>
            <w:tcBorders>
              <w:top w:val="nil"/>
              <w:left w:val="single" w:sz="8" w:space="0" w:color="auto"/>
              <w:bottom w:val="single" w:sz="8" w:space="0" w:color="000000"/>
              <w:right w:val="single" w:sz="8" w:space="0" w:color="auto"/>
            </w:tcBorders>
            <w:vAlign w:val="center"/>
            <w:hideMark/>
          </w:tcPr>
          <w:p w14:paraId="2C1E701A" w14:textId="77777777" w:rsidR="003A663C" w:rsidRPr="003A663C" w:rsidRDefault="003A663C" w:rsidP="003A663C">
            <w:pPr>
              <w:autoSpaceDE w:val="0"/>
              <w:autoSpaceDN w:val="0"/>
              <w:jc w:val="center"/>
              <w:rPr>
                <w:color w:val="000000"/>
                <w:sz w:val="21"/>
                <w:szCs w:val="21"/>
              </w:rPr>
            </w:pPr>
          </w:p>
        </w:tc>
        <w:tc>
          <w:tcPr>
            <w:tcW w:w="2076" w:type="dxa"/>
            <w:vMerge/>
            <w:tcBorders>
              <w:top w:val="nil"/>
              <w:left w:val="single" w:sz="8" w:space="0" w:color="auto"/>
              <w:bottom w:val="single" w:sz="8" w:space="0" w:color="000000"/>
              <w:right w:val="single" w:sz="8" w:space="0" w:color="auto"/>
            </w:tcBorders>
            <w:vAlign w:val="center"/>
            <w:hideMark/>
          </w:tcPr>
          <w:p w14:paraId="26BF5BCE" w14:textId="77777777" w:rsidR="003A663C" w:rsidRPr="003A663C" w:rsidRDefault="003A663C" w:rsidP="003A663C">
            <w:pPr>
              <w:autoSpaceDE w:val="0"/>
              <w:autoSpaceDN w:val="0"/>
              <w:jc w:val="center"/>
              <w:rPr>
                <w:color w:val="000000"/>
                <w:sz w:val="21"/>
                <w:szCs w:val="21"/>
              </w:rPr>
            </w:pPr>
          </w:p>
        </w:tc>
        <w:tc>
          <w:tcPr>
            <w:tcW w:w="1962" w:type="dxa"/>
            <w:vMerge/>
            <w:tcBorders>
              <w:top w:val="nil"/>
              <w:left w:val="single" w:sz="8" w:space="0" w:color="auto"/>
              <w:bottom w:val="single" w:sz="8" w:space="0" w:color="000000"/>
              <w:right w:val="single" w:sz="8" w:space="0" w:color="auto"/>
            </w:tcBorders>
            <w:vAlign w:val="center"/>
            <w:hideMark/>
          </w:tcPr>
          <w:p w14:paraId="1631B6D2" w14:textId="77777777" w:rsidR="003A663C" w:rsidRPr="003A663C" w:rsidRDefault="003A663C" w:rsidP="003A663C">
            <w:pPr>
              <w:autoSpaceDE w:val="0"/>
              <w:autoSpaceDN w:val="0"/>
              <w:jc w:val="center"/>
              <w:rPr>
                <w:color w:val="000000"/>
                <w:sz w:val="21"/>
                <w:szCs w:val="21"/>
              </w:rPr>
            </w:pPr>
          </w:p>
        </w:tc>
      </w:tr>
      <w:tr w:rsidR="003A663C" w:rsidRPr="003A663C" w14:paraId="0CF28FF1" w14:textId="77777777" w:rsidTr="00246C04">
        <w:trPr>
          <w:trHeight w:val="483"/>
        </w:trPr>
        <w:tc>
          <w:tcPr>
            <w:tcW w:w="1515" w:type="dxa"/>
            <w:vMerge/>
            <w:tcBorders>
              <w:left w:val="single" w:sz="8" w:space="0" w:color="auto"/>
              <w:right w:val="single" w:sz="8" w:space="0" w:color="auto"/>
            </w:tcBorders>
            <w:vAlign w:val="center"/>
          </w:tcPr>
          <w:p w14:paraId="7284FB4E"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72A9CC5B" w14:textId="77777777" w:rsidR="003A663C" w:rsidRPr="003A663C" w:rsidRDefault="003A663C" w:rsidP="003A663C">
            <w:pPr>
              <w:autoSpaceDE w:val="0"/>
              <w:autoSpaceDN w:val="0"/>
              <w:jc w:val="center"/>
              <w:rPr>
                <w:color w:val="0D0D0D"/>
                <w:sz w:val="21"/>
                <w:szCs w:val="21"/>
              </w:rPr>
            </w:pPr>
            <w:r w:rsidRPr="003A663C">
              <w:rPr>
                <w:color w:val="0D0D0D"/>
                <w:sz w:val="21"/>
                <w:szCs w:val="21"/>
              </w:rPr>
              <w:t>7211.14.00.21.12</w:t>
            </w:r>
          </w:p>
        </w:tc>
        <w:tc>
          <w:tcPr>
            <w:tcW w:w="1611" w:type="dxa"/>
            <w:vMerge/>
            <w:tcBorders>
              <w:top w:val="nil"/>
              <w:left w:val="single" w:sz="8" w:space="0" w:color="auto"/>
              <w:bottom w:val="single" w:sz="8" w:space="0" w:color="000000"/>
              <w:right w:val="single" w:sz="8" w:space="0" w:color="auto"/>
            </w:tcBorders>
            <w:vAlign w:val="center"/>
            <w:hideMark/>
          </w:tcPr>
          <w:p w14:paraId="7711A3FC" w14:textId="77777777" w:rsidR="003A663C" w:rsidRPr="003A663C" w:rsidRDefault="003A663C" w:rsidP="003A663C">
            <w:pPr>
              <w:autoSpaceDE w:val="0"/>
              <w:autoSpaceDN w:val="0"/>
              <w:jc w:val="center"/>
              <w:rPr>
                <w:color w:val="000000"/>
                <w:sz w:val="21"/>
                <w:szCs w:val="21"/>
              </w:rPr>
            </w:pPr>
          </w:p>
        </w:tc>
        <w:tc>
          <w:tcPr>
            <w:tcW w:w="2076" w:type="dxa"/>
            <w:vMerge/>
            <w:tcBorders>
              <w:top w:val="nil"/>
              <w:left w:val="single" w:sz="8" w:space="0" w:color="auto"/>
              <w:bottom w:val="single" w:sz="8" w:space="0" w:color="000000"/>
              <w:right w:val="single" w:sz="8" w:space="0" w:color="auto"/>
            </w:tcBorders>
            <w:vAlign w:val="center"/>
            <w:hideMark/>
          </w:tcPr>
          <w:p w14:paraId="7ACCEE28" w14:textId="77777777" w:rsidR="003A663C" w:rsidRPr="003A663C" w:rsidRDefault="003A663C" w:rsidP="003A663C">
            <w:pPr>
              <w:autoSpaceDE w:val="0"/>
              <w:autoSpaceDN w:val="0"/>
              <w:jc w:val="center"/>
              <w:rPr>
                <w:color w:val="000000"/>
                <w:sz w:val="21"/>
                <w:szCs w:val="21"/>
              </w:rPr>
            </w:pPr>
          </w:p>
        </w:tc>
        <w:tc>
          <w:tcPr>
            <w:tcW w:w="1962" w:type="dxa"/>
            <w:vMerge/>
            <w:tcBorders>
              <w:top w:val="nil"/>
              <w:left w:val="single" w:sz="8" w:space="0" w:color="auto"/>
              <w:bottom w:val="single" w:sz="8" w:space="0" w:color="000000"/>
              <w:right w:val="single" w:sz="8" w:space="0" w:color="auto"/>
            </w:tcBorders>
            <w:vAlign w:val="center"/>
            <w:hideMark/>
          </w:tcPr>
          <w:p w14:paraId="22D97F3A" w14:textId="77777777" w:rsidR="003A663C" w:rsidRPr="003A663C" w:rsidRDefault="003A663C" w:rsidP="003A663C">
            <w:pPr>
              <w:autoSpaceDE w:val="0"/>
              <w:autoSpaceDN w:val="0"/>
              <w:jc w:val="center"/>
              <w:rPr>
                <w:color w:val="000000"/>
                <w:sz w:val="21"/>
                <w:szCs w:val="21"/>
              </w:rPr>
            </w:pPr>
          </w:p>
        </w:tc>
      </w:tr>
      <w:tr w:rsidR="003A663C" w:rsidRPr="003A663C" w14:paraId="52741637" w14:textId="77777777" w:rsidTr="00246C04">
        <w:trPr>
          <w:trHeight w:val="483"/>
        </w:trPr>
        <w:tc>
          <w:tcPr>
            <w:tcW w:w="1515" w:type="dxa"/>
            <w:vMerge/>
            <w:tcBorders>
              <w:left w:val="single" w:sz="8" w:space="0" w:color="auto"/>
              <w:right w:val="single" w:sz="8" w:space="0" w:color="auto"/>
            </w:tcBorders>
            <w:vAlign w:val="center"/>
          </w:tcPr>
          <w:p w14:paraId="5088C90C" w14:textId="77777777" w:rsidR="003A663C" w:rsidRPr="003A663C" w:rsidRDefault="003A663C" w:rsidP="003A663C">
            <w:pPr>
              <w:autoSpaceDE w:val="0"/>
              <w:autoSpaceDN w:val="0"/>
              <w:jc w:val="center"/>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2A95A98D" w14:textId="77777777" w:rsidR="003A663C" w:rsidRPr="003A663C" w:rsidRDefault="003A663C" w:rsidP="003A663C">
            <w:pPr>
              <w:autoSpaceDE w:val="0"/>
              <w:autoSpaceDN w:val="0"/>
              <w:jc w:val="center"/>
              <w:rPr>
                <w:color w:val="0D0D0D"/>
                <w:sz w:val="21"/>
                <w:szCs w:val="21"/>
              </w:rPr>
            </w:pPr>
            <w:r w:rsidRPr="003A663C">
              <w:rPr>
                <w:color w:val="0D0D0D"/>
                <w:sz w:val="21"/>
                <w:szCs w:val="21"/>
              </w:rPr>
              <w:t>7211.14.00.29.11</w:t>
            </w:r>
          </w:p>
        </w:tc>
        <w:tc>
          <w:tcPr>
            <w:tcW w:w="1611" w:type="dxa"/>
            <w:vMerge/>
            <w:tcBorders>
              <w:top w:val="nil"/>
              <w:left w:val="single" w:sz="8" w:space="0" w:color="auto"/>
              <w:bottom w:val="single" w:sz="8" w:space="0" w:color="000000"/>
              <w:right w:val="single" w:sz="8" w:space="0" w:color="auto"/>
            </w:tcBorders>
            <w:vAlign w:val="center"/>
            <w:hideMark/>
          </w:tcPr>
          <w:p w14:paraId="4A96580B" w14:textId="77777777" w:rsidR="003A663C" w:rsidRPr="003A663C" w:rsidRDefault="003A663C" w:rsidP="003A663C">
            <w:pPr>
              <w:autoSpaceDE w:val="0"/>
              <w:autoSpaceDN w:val="0"/>
              <w:jc w:val="center"/>
              <w:rPr>
                <w:color w:val="000000"/>
                <w:sz w:val="21"/>
                <w:szCs w:val="21"/>
              </w:rPr>
            </w:pPr>
          </w:p>
        </w:tc>
        <w:tc>
          <w:tcPr>
            <w:tcW w:w="20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4BC8553" w14:textId="77777777" w:rsidR="003A663C" w:rsidRPr="003A663C" w:rsidRDefault="003A663C" w:rsidP="003A663C">
            <w:pPr>
              <w:autoSpaceDE w:val="0"/>
              <w:autoSpaceDN w:val="0"/>
              <w:jc w:val="center"/>
              <w:rPr>
                <w:color w:val="000000"/>
                <w:sz w:val="21"/>
                <w:szCs w:val="21"/>
              </w:rPr>
            </w:pPr>
            <w:r w:rsidRPr="003A663C">
              <w:rPr>
                <w:color w:val="000000"/>
                <w:sz w:val="21"/>
                <w:szCs w:val="21"/>
              </w:rPr>
              <w:t>Diğerleri</w:t>
            </w:r>
          </w:p>
        </w:tc>
        <w:tc>
          <w:tcPr>
            <w:tcW w:w="19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F538722" w14:textId="77777777" w:rsidR="003A663C" w:rsidRPr="003A663C" w:rsidRDefault="003A663C" w:rsidP="003A663C">
            <w:pPr>
              <w:autoSpaceDE w:val="0"/>
              <w:autoSpaceDN w:val="0"/>
              <w:jc w:val="center"/>
              <w:rPr>
                <w:color w:val="000000"/>
                <w:sz w:val="21"/>
                <w:szCs w:val="21"/>
              </w:rPr>
            </w:pPr>
            <w:r w:rsidRPr="003A663C">
              <w:rPr>
                <w:color w:val="000000"/>
                <w:sz w:val="21"/>
                <w:szCs w:val="21"/>
              </w:rPr>
              <w:t>%22,55</w:t>
            </w:r>
          </w:p>
        </w:tc>
      </w:tr>
      <w:tr w:rsidR="003A663C" w:rsidRPr="003A663C" w14:paraId="7EF31966" w14:textId="77777777" w:rsidTr="00246C04">
        <w:trPr>
          <w:trHeight w:val="483"/>
        </w:trPr>
        <w:tc>
          <w:tcPr>
            <w:tcW w:w="1515" w:type="dxa"/>
            <w:vMerge/>
            <w:tcBorders>
              <w:left w:val="single" w:sz="8" w:space="0" w:color="auto"/>
              <w:bottom w:val="single" w:sz="8" w:space="0" w:color="auto"/>
              <w:right w:val="single" w:sz="8" w:space="0" w:color="auto"/>
            </w:tcBorders>
            <w:vAlign w:val="center"/>
          </w:tcPr>
          <w:p w14:paraId="4A852747" w14:textId="77777777" w:rsidR="003A663C" w:rsidRPr="003A663C" w:rsidRDefault="003A663C" w:rsidP="003A663C">
            <w:pPr>
              <w:autoSpaceDE w:val="0"/>
              <w:autoSpaceDN w:val="0"/>
              <w:rPr>
                <w:color w:val="000000"/>
                <w:sz w:val="21"/>
                <w:szCs w:val="21"/>
              </w:rPr>
            </w:pPr>
          </w:p>
        </w:tc>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7140ACD3" w14:textId="77777777" w:rsidR="003A663C" w:rsidRPr="003A663C" w:rsidRDefault="003A663C" w:rsidP="003A663C">
            <w:pPr>
              <w:autoSpaceDE w:val="0"/>
              <w:autoSpaceDN w:val="0"/>
              <w:jc w:val="center"/>
              <w:rPr>
                <w:color w:val="0D0D0D"/>
                <w:sz w:val="21"/>
                <w:szCs w:val="21"/>
              </w:rPr>
            </w:pPr>
            <w:r w:rsidRPr="003A663C">
              <w:rPr>
                <w:color w:val="0D0D0D"/>
                <w:sz w:val="21"/>
                <w:szCs w:val="21"/>
              </w:rPr>
              <w:t>7211.14.00.29.12</w:t>
            </w:r>
          </w:p>
        </w:tc>
        <w:tc>
          <w:tcPr>
            <w:tcW w:w="1611" w:type="dxa"/>
            <w:vMerge/>
            <w:tcBorders>
              <w:top w:val="nil"/>
              <w:left w:val="single" w:sz="8" w:space="0" w:color="auto"/>
              <w:bottom w:val="single" w:sz="8" w:space="0" w:color="000000"/>
              <w:right w:val="single" w:sz="8" w:space="0" w:color="auto"/>
            </w:tcBorders>
            <w:vAlign w:val="center"/>
            <w:hideMark/>
          </w:tcPr>
          <w:p w14:paraId="59331948" w14:textId="77777777" w:rsidR="003A663C" w:rsidRPr="003A663C" w:rsidRDefault="003A663C" w:rsidP="003A663C">
            <w:pPr>
              <w:autoSpaceDE w:val="0"/>
              <w:autoSpaceDN w:val="0"/>
              <w:rPr>
                <w:color w:val="000000"/>
                <w:sz w:val="21"/>
                <w:szCs w:val="21"/>
              </w:rPr>
            </w:pPr>
          </w:p>
        </w:tc>
        <w:tc>
          <w:tcPr>
            <w:tcW w:w="2076" w:type="dxa"/>
            <w:vMerge/>
            <w:tcBorders>
              <w:top w:val="nil"/>
              <w:left w:val="single" w:sz="8" w:space="0" w:color="auto"/>
              <w:bottom w:val="single" w:sz="8" w:space="0" w:color="000000"/>
              <w:right w:val="single" w:sz="8" w:space="0" w:color="auto"/>
            </w:tcBorders>
            <w:vAlign w:val="center"/>
            <w:hideMark/>
          </w:tcPr>
          <w:p w14:paraId="185DB819" w14:textId="77777777" w:rsidR="003A663C" w:rsidRPr="003A663C" w:rsidRDefault="003A663C" w:rsidP="003A663C">
            <w:pPr>
              <w:autoSpaceDE w:val="0"/>
              <w:autoSpaceDN w:val="0"/>
              <w:rPr>
                <w:color w:val="000000"/>
                <w:sz w:val="21"/>
                <w:szCs w:val="21"/>
              </w:rPr>
            </w:pPr>
          </w:p>
        </w:tc>
        <w:tc>
          <w:tcPr>
            <w:tcW w:w="1962" w:type="dxa"/>
            <w:vMerge/>
            <w:tcBorders>
              <w:top w:val="nil"/>
              <w:left w:val="single" w:sz="8" w:space="0" w:color="auto"/>
              <w:bottom w:val="single" w:sz="8" w:space="0" w:color="000000"/>
              <w:right w:val="single" w:sz="8" w:space="0" w:color="auto"/>
            </w:tcBorders>
            <w:vAlign w:val="center"/>
            <w:hideMark/>
          </w:tcPr>
          <w:p w14:paraId="5E6C61DC" w14:textId="77777777" w:rsidR="003A663C" w:rsidRPr="003A663C" w:rsidRDefault="003A663C" w:rsidP="003A663C">
            <w:pPr>
              <w:autoSpaceDE w:val="0"/>
              <w:autoSpaceDN w:val="0"/>
              <w:rPr>
                <w:color w:val="000000"/>
                <w:sz w:val="21"/>
                <w:szCs w:val="21"/>
              </w:rPr>
            </w:pPr>
          </w:p>
        </w:tc>
      </w:tr>
    </w:tbl>
    <w:p w14:paraId="1F079486" w14:textId="4A18E855" w:rsidR="00210E2D" w:rsidRDefault="00210E2D" w:rsidP="00A836B6">
      <w:pPr>
        <w:jc w:val="both"/>
      </w:pPr>
    </w:p>
    <w:p w14:paraId="3895D654" w14:textId="2EAB3041" w:rsidR="00210E2D" w:rsidRDefault="00210E2D" w:rsidP="00A836B6">
      <w:pPr>
        <w:jc w:val="both"/>
      </w:pPr>
    </w:p>
    <w:p w14:paraId="78670474" w14:textId="604BDE19" w:rsidR="00210E2D" w:rsidRDefault="00210E2D" w:rsidP="00A836B6">
      <w:pPr>
        <w:jc w:val="both"/>
      </w:pPr>
    </w:p>
    <w:p w14:paraId="599445BD" w14:textId="3FA3768D" w:rsidR="00210E2D" w:rsidRDefault="00210E2D" w:rsidP="00A836B6">
      <w:pPr>
        <w:jc w:val="both"/>
      </w:pPr>
    </w:p>
    <w:p w14:paraId="7D07C6DA" w14:textId="34B37FEB" w:rsidR="00210E2D" w:rsidRDefault="00210E2D" w:rsidP="00A836B6">
      <w:pPr>
        <w:jc w:val="both"/>
      </w:pPr>
    </w:p>
    <w:p w14:paraId="56D081FF" w14:textId="51263B7A" w:rsidR="00210E2D" w:rsidRDefault="00210E2D" w:rsidP="00A836B6">
      <w:pPr>
        <w:jc w:val="both"/>
      </w:pPr>
    </w:p>
    <w:p w14:paraId="09F63327" w14:textId="77777777" w:rsidR="001C538C" w:rsidRDefault="001C538C" w:rsidP="00A836B6">
      <w:pPr>
        <w:jc w:val="both"/>
      </w:pPr>
    </w:p>
    <w:p w14:paraId="325BA07A" w14:textId="77777777" w:rsidR="00C9711A" w:rsidRDefault="00C9711A" w:rsidP="00A836B6">
      <w:pPr>
        <w:jc w:val="both"/>
      </w:pPr>
    </w:p>
    <w:p w14:paraId="6EC5A155" w14:textId="77777777" w:rsidR="005F6741" w:rsidRPr="00A836B6" w:rsidRDefault="005F6741" w:rsidP="00A836B6">
      <w:pPr>
        <w:jc w:val="both"/>
      </w:pPr>
    </w:p>
    <w:p w14:paraId="2ECB270D" w14:textId="77777777" w:rsidR="0040360B" w:rsidRPr="00A836B6" w:rsidRDefault="0040360B" w:rsidP="00A836B6">
      <w:pPr>
        <w:pStyle w:val="Default"/>
        <w:spacing w:before="120" w:after="120" w:line="276" w:lineRule="auto"/>
        <w:jc w:val="both"/>
        <w:rPr>
          <w:bCs/>
          <w:color w:val="0D0D0D" w:themeColor="text1" w:themeTint="F2"/>
          <w:lang w:eastAsia="en-US"/>
        </w:rPr>
      </w:pPr>
    </w:p>
    <w:p w14:paraId="42A5EA39" w14:textId="77777777" w:rsidR="00576269" w:rsidRPr="0019393A" w:rsidRDefault="00576269" w:rsidP="00CE1EEA"/>
    <w:sectPr w:rsidR="00576269" w:rsidRPr="0019393A" w:rsidSect="00953C04">
      <w:footerReference w:type="default" r:id="rId8"/>
      <w:headerReference w:type="first" r:id="rId9"/>
      <w:footerReference w:type="first" r:id="rId10"/>
      <w:pgSz w:w="11906" w:h="16838" w:code="9"/>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A111E" w14:textId="77777777" w:rsidR="00FE35AB" w:rsidRDefault="00FE35AB" w:rsidP="00C37C0A">
      <w:r>
        <w:separator/>
      </w:r>
    </w:p>
  </w:endnote>
  <w:endnote w:type="continuationSeparator" w:id="0">
    <w:p w14:paraId="2795394F" w14:textId="77777777" w:rsidR="00FE35AB" w:rsidRDefault="00FE35AB"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4008633"/>
      <w:docPartObj>
        <w:docPartGallery w:val="Page Numbers (Bottom of Page)"/>
        <w:docPartUnique/>
      </w:docPartObj>
    </w:sdtPr>
    <w:sdtEndPr/>
    <w:sdtContent>
      <w:p w14:paraId="1BFEB0E9" w14:textId="61CDCA48" w:rsidR="00953C04" w:rsidRDefault="00953C04">
        <w:pPr>
          <w:pStyle w:val="AltBilgi"/>
          <w:jc w:val="right"/>
        </w:pPr>
        <w:r>
          <w:fldChar w:fldCharType="begin"/>
        </w:r>
        <w:r>
          <w:instrText>PAGE   \* MERGEFORMAT</w:instrText>
        </w:r>
        <w:r>
          <w:fldChar w:fldCharType="separate"/>
        </w:r>
        <w:r w:rsidR="00101B8D">
          <w:rPr>
            <w:noProof/>
          </w:rPr>
          <w:t>7</w:t>
        </w:r>
        <w:r>
          <w:fldChar w:fldCharType="end"/>
        </w:r>
      </w:p>
    </w:sdtContent>
  </w:sdt>
  <w:p w14:paraId="3A302619" w14:textId="36FE56E5" w:rsidR="00FA2FC6" w:rsidRPr="00F11906" w:rsidRDefault="00FA2FC6" w:rsidP="00F11906">
    <w:pPr>
      <w:pStyle w:val="AltBilgi"/>
      <w:rPr>
        <w:sz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870660"/>
      <w:docPartObj>
        <w:docPartGallery w:val="Page Numbers (Bottom of Page)"/>
        <w:docPartUnique/>
      </w:docPartObj>
    </w:sdtPr>
    <w:sdtEndPr/>
    <w:sdtContent>
      <w:p w14:paraId="1F5F0A9B" w14:textId="5A36136E" w:rsidR="00953C04" w:rsidRDefault="00953C04">
        <w:pPr>
          <w:pStyle w:val="AltBilgi"/>
          <w:jc w:val="right"/>
        </w:pPr>
        <w:r>
          <w:fldChar w:fldCharType="begin"/>
        </w:r>
        <w:r>
          <w:instrText>PAGE   \* MERGEFORMAT</w:instrText>
        </w:r>
        <w:r>
          <w:fldChar w:fldCharType="separate"/>
        </w:r>
        <w:r w:rsidR="00101B8D">
          <w:rPr>
            <w:noProof/>
          </w:rPr>
          <w:t>1</w:t>
        </w:r>
        <w:r>
          <w:fldChar w:fldCharType="end"/>
        </w:r>
      </w:p>
    </w:sdtContent>
  </w:sdt>
  <w:p w14:paraId="4C891EEA" w14:textId="77777777" w:rsidR="00953C04" w:rsidRDefault="00953C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97878" w14:textId="77777777" w:rsidR="00FE35AB" w:rsidRDefault="00FE35AB" w:rsidP="00C37C0A">
      <w:r>
        <w:separator/>
      </w:r>
    </w:p>
  </w:footnote>
  <w:footnote w:type="continuationSeparator" w:id="0">
    <w:p w14:paraId="01C8A668" w14:textId="77777777" w:rsidR="00FE35AB" w:rsidRDefault="00FE35AB" w:rsidP="00C37C0A">
      <w:r>
        <w:continuationSeparator/>
      </w:r>
    </w:p>
  </w:footnote>
  <w:footnote w:id="1">
    <w:p w14:paraId="39CF3DDA" w14:textId="1B414D50" w:rsidR="00E438AA" w:rsidRDefault="00E438AA">
      <w:pPr>
        <w:pStyle w:val="DipnotMetni"/>
      </w:pPr>
      <w:r>
        <w:rPr>
          <w:rStyle w:val="DipnotBavurusu"/>
        </w:rPr>
        <w:footnoteRef/>
      </w:r>
      <w:r>
        <w:t xml:space="preserve"> </w:t>
      </w:r>
      <w:r w:rsidRPr="003930A6">
        <w:t>http://i-tip.wto.org/</w:t>
      </w:r>
      <w:r w:rsidR="003930A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21923" w14:textId="77777777" w:rsidR="00A836B6" w:rsidRDefault="00A836B6" w:rsidP="00A836B6">
    <w:pPr>
      <w:keepNext/>
      <w:jc w:val="center"/>
      <w:outlineLvl w:val="0"/>
      <w:rPr>
        <w:b/>
        <w:color w:val="0D0D0D"/>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AE054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8A7C57"/>
    <w:multiLevelType w:val="multilevel"/>
    <w:tmpl w:val="0ACEC394"/>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A67CE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C86D1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AB6B2A"/>
    <w:multiLevelType w:val="hybridMultilevel"/>
    <w:tmpl w:val="5706EA44"/>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88844E0"/>
    <w:multiLevelType w:val="hybridMultilevel"/>
    <w:tmpl w:val="BB18100E"/>
    <w:lvl w:ilvl="0" w:tplc="4E0EE5A2">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A4334C1"/>
    <w:multiLevelType w:val="hybridMultilevel"/>
    <w:tmpl w:val="5706EA44"/>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0F74C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DE22DF8"/>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DF16C68"/>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E735415"/>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FEF499F"/>
    <w:multiLevelType w:val="multilevel"/>
    <w:tmpl w:val="F7EE18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E87645"/>
    <w:multiLevelType w:val="multilevel"/>
    <w:tmpl w:val="2A7407DA"/>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115D0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08D540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2453767"/>
    <w:multiLevelType w:val="multilevel"/>
    <w:tmpl w:val="6054F7FA"/>
    <w:styleLink w:val="Stil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2A237B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4BE179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AB60ABD"/>
    <w:multiLevelType w:val="multilevel"/>
    <w:tmpl w:val="0ACEC394"/>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B94019"/>
    <w:multiLevelType w:val="hybridMultilevel"/>
    <w:tmpl w:val="5706EA44"/>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29177C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7280A6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7AC61B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88D13D3"/>
    <w:multiLevelType w:val="hybridMultilevel"/>
    <w:tmpl w:val="5706EA44"/>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A0A214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B7F153E"/>
    <w:multiLevelType w:val="hybridMultilevel"/>
    <w:tmpl w:val="33F6EDC8"/>
    <w:lvl w:ilvl="0" w:tplc="9B30F7FC">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7" w15:restartNumberingAfterBreak="0">
    <w:nsid w:val="4BFF409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F08381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F2B758E"/>
    <w:multiLevelType w:val="hybridMultilevel"/>
    <w:tmpl w:val="44FE363C"/>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F663A07"/>
    <w:multiLevelType w:val="hybridMultilevel"/>
    <w:tmpl w:val="44FE363C"/>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2681895"/>
    <w:multiLevelType w:val="hybridMultilevel"/>
    <w:tmpl w:val="BB18100E"/>
    <w:lvl w:ilvl="0" w:tplc="4E0EE5A2">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D0B272F"/>
    <w:multiLevelType w:val="multilevel"/>
    <w:tmpl w:val="E160BB1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1634F4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1716DC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1BE09A5"/>
    <w:multiLevelType w:val="hybridMultilevel"/>
    <w:tmpl w:val="5706EA44"/>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5873617"/>
    <w:multiLevelType w:val="multilevel"/>
    <w:tmpl w:val="537E94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6297F0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9D5563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9E0790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C2B0EC3"/>
    <w:multiLevelType w:val="hybridMultilevel"/>
    <w:tmpl w:val="BB18100E"/>
    <w:lvl w:ilvl="0" w:tplc="4E0EE5A2">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1773D4B"/>
    <w:multiLevelType w:val="hybridMultilevel"/>
    <w:tmpl w:val="404CED5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5311956"/>
    <w:multiLevelType w:val="multilevel"/>
    <w:tmpl w:val="6054F7FA"/>
    <w:numStyleLink w:val="Stil1"/>
  </w:abstractNum>
  <w:abstractNum w:abstractNumId="43" w15:restartNumberingAfterBreak="0">
    <w:nsid w:val="774601B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81A482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8DE3133"/>
    <w:multiLevelType w:val="multilevel"/>
    <w:tmpl w:val="0ACEC394"/>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9DE1146"/>
    <w:multiLevelType w:val="multilevel"/>
    <w:tmpl w:val="0ACEC394"/>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BF12D9D"/>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7D840E56"/>
    <w:multiLevelType w:val="hybridMultilevel"/>
    <w:tmpl w:val="5706EA44"/>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4"/>
  </w:num>
  <w:num w:numId="3">
    <w:abstractNumId w:val="29"/>
  </w:num>
  <w:num w:numId="4">
    <w:abstractNumId w:val="30"/>
  </w:num>
  <w:num w:numId="5">
    <w:abstractNumId w:val="20"/>
  </w:num>
  <w:num w:numId="6">
    <w:abstractNumId w:val="28"/>
  </w:num>
  <w:num w:numId="7">
    <w:abstractNumId w:val="36"/>
  </w:num>
  <w:num w:numId="8">
    <w:abstractNumId w:val="12"/>
  </w:num>
  <w:num w:numId="9">
    <w:abstractNumId w:val="6"/>
  </w:num>
  <w:num w:numId="10">
    <w:abstractNumId w:val="2"/>
  </w:num>
  <w:num w:numId="11">
    <w:abstractNumId w:val="10"/>
  </w:num>
  <w:num w:numId="12">
    <w:abstractNumId w:val="45"/>
  </w:num>
  <w:num w:numId="13">
    <w:abstractNumId w:val="46"/>
  </w:num>
  <w:num w:numId="14">
    <w:abstractNumId w:val="13"/>
  </w:num>
  <w:num w:numId="15">
    <w:abstractNumId w:val="15"/>
  </w:num>
  <w:num w:numId="16">
    <w:abstractNumId w:val="41"/>
  </w:num>
  <w:num w:numId="17">
    <w:abstractNumId w:val="27"/>
  </w:num>
  <w:num w:numId="18">
    <w:abstractNumId w:val="3"/>
  </w:num>
  <w:num w:numId="19">
    <w:abstractNumId w:val="37"/>
  </w:num>
  <w:num w:numId="20">
    <w:abstractNumId w:val="39"/>
  </w:num>
  <w:num w:numId="21">
    <w:abstractNumId w:val="8"/>
  </w:num>
  <w:num w:numId="22">
    <w:abstractNumId w:val="43"/>
  </w:num>
  <w:num w:numId="23">
    <w:abstractNumId w:val="22"/>
  </w:num>
  <w:num w:numId="24">
    <w:abstractNumId w:val="33"/>
  </w:num>
  <w:num w:numId="25">
    <w:abstractNumId w:val="11"/>
  </w:num>
  <w:num w:numId="26">
    <w:abstractNumId w:val="1"/>
  </w:num>
  <w:num w:numId="27">
    <w:abstractNumId w:val="34"/>
  </w:num>
  <w:num w:numId="28">
    <w:abstractNumId w:val="23"/>
  </w:num>
  <w:num w:numId="29">
    <w:abstractNumId w:val="17"/>
  </w:num>
  <w:num w:numId="30">
    <w:abstractNumId w:val="4"/>
  </w:num>
  <w:num w:numId="31">
    <w:abstractNumId w:val="44"/>
  </w:num>
  <w:num w:numId="32">
    <w:abstractNumId w:val="19"/>
  </w:num>
  <w:num w:numId="33">
    <w:abstractNumId w:val="14"/>
  </w:num>
  <w:num w:numId="34">
    <w:abstractNumId w:val="25"/>
  </w:num>
  <w:num w:numId="35">
    <w:abstractNumId w:val="18"/>
  </w:num>
  <w:num w:numId="36">
    <w:abstractNumId w:val="38"/>
  </w:num>
  <w:num w:numId="37">
    <w:abstractNumId w:val="5"/>
  </w:num>
  <w:num w:numId="38">
    <w:abstractNumId w:val="7"/>
  </w:num>
  <w:num w:numId="39">
    <w:abstractNumId w:val="35"/>
  </w:num>
  <w:num w:numId="40">
    <w:abstractNumId w:val="48"/>
  </w:num>
  <w:num w:numId="41">
    <w:abstractNumId w:val="21"/>
  </w:num>
  <w:num w:numId="42">
    <w:abstractNumId w:val="31"/>
  </w:num>
  <w:num w:numId="43">
    <w:abstractNumId w:val="40"/>
  </w:num>
  <w:num w:numId="44">
    <w:abstractNumId w:val="42"/>
  </w:num>
  <w:num w:numId="45">
    <w:abstractNumId w:val="16"/>
  </w:num>
  <w:num w:numId="46">
    <w:abstractNumId w:val="9"/>
  </w:num>
  <w:num w:numId="47">
    <w:abstractNumId w:val="47"/>
  </w:num>
  <w:num w:numId="48">
    <w:abstractNumId w:val="26"/>
  </w:num>
  <w:num w:numId="49">
    <w:abstractNumId w:val="3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4B44"/>
    <w:rsid w:val="00005B3B"/>
    <w:rsid w:val="00005D2F"/>
    <w:rsid w:val="00007A84"/>
    <w:rsid w:val="00010631"/>
    <w:rsid w:val="000106D8"/>
    <w:rsid w:val="000110EF"/>
    <w:rsid w:val="00011A30"/>
    <w:rsid w:val="0001208E"/>
    <w:rsid w:val="0001231C"/>
    <w:rsid w:val="0001294B"/>
    <w:rsid w:val="000130C6"/>
    <w:rsid w:val="0001335A"/>
    <w:rsid w:val="00014194"/>
    <w:rsid w:val="00014860"/>
    <w:rsid w:val="000177CE"/>
    <w:rsid w:val="000231EF"/>
    <w:rsid w:val="00024282"/>
    <w:rsid w:val="00024855"/>
    <w:rsid w:val="0002567A"/>
    <w:rsid w:val="000256FA"/>
    <w:rsid w:val="0002639C"/>
    <w:rsid w:val="00026C03"/>
    <w:rsid w:val="0002786F"/>
    <w:rsid w:val="00027B1B"/>
    <w:rsid w:val="00027CCB"/>
    <w:rsid w:val="000301BB"/>
    <w:rsid w:val="0003041C"/>
    <w:rsid w:val="0003065C"/>
    <w:rsid w:val="00031F9A"/>
    <w:rsid w:val="00032B16"/>
    <w:rsid w:val="00033033"/>
    <w:rsid w:val="000333F5"/>
    <w:rsid w:val="000337B5"/>
    <w:rsid w:val="00035781"/>
    <w:rsid w:val="000361F8"/>
    <w:rsid w:val="00037E34"/>
    <w:rsid w:val="00040184"/>
    <w:rsid w:val="0004029A"/>
    <w:rsid w:val="0004062E"/>
    <w:rsid w:val="0004126F"/>
    <w:rsid w:val="000414BC"/>
    <w:rsid w:val="00041887"/>
    <w:rsid w:val="00041E67"/>
    <w:rsid w:val="00042AF7"/>
    <w:rsid w:val="0004350B"/>
    <w:rsid w:val="0004363A"/>
    <w:rsid w:val="00043835"/>
    <w:rsid w:val="00043A7C"/>
    <w:rsid w:val="000458E6"/>
    <w:rsid w:val="00046A15"/>
    <w:rsid w:val="00047286"/>
    <w:rsid w:val="00051677"/>
    <w:rsid w:val="00051AFC"/>
    <w:rsid w:val="00052176"/>
    <w:rsid w:val="0005271A"/>
    <w:rsid w:val="00053A79"/>
    <w:rsid w:val="00054B69"/>
    <w:rsid w:val="000579F4"/>
    <w:rsid w:val="00060717"/>
    <w:rsid w:val="0006081E"/>
    <w:rsid w:val="00060CA0"/>
    <w:rsid w:val="00060EBB"/>
    <w:rsid w:val="000623C2"/>
    <w:rsid w:val="00062F33"/>
    <w:rsid w:val="00063010"/>
    <w:rsid w:val="00063874"/>
    <w:rsid w:val="00063CE9"/>
    <w:rsid w:val="00064C3F"/>
    <w:rsid w:val="00064D0D"/>
    <w:rsid w:val="00065FD9"/>
    <w:rsid w:val="00066A65"/>
    <w:rsid w:val="00066CF7"/>
    <w:rsid w:val="000701EA"/>
    <w:rsid w:val="00070592"/>
    <w:rsid w:val="00070D4E"/>
    <w:rsid w:val="00071674"/>
    <w:rsid w:val="0007244E"/>
    <w:rsid w:val="00072A10"/>
    <w:rsid w:val="000730CE"/>
    <w:rsid w:val="00073291"/>
    <w:rsid w:val="00073BEA"/>
    <w:rsid w:val="00074E4F"/>
    <w:rsid w:val="000752DE"/>
    <w:rsid w:val="00075488"/>
    <w:rsid w:val="0007675E"/>
    <w:rsid w:val="000800E4"/>
    <w:rsid w:val="000805B6"/>
    <w:rsid w:val="00081183"/>
    <w:rsid w:val="00084D4C"/>
    <w:rsid w:val="000864F9"/>
    <w:rsid w:val="00086539"/>
    <w:rsid w:val="00086969"/>
    <w:rsid w:val="00087117"/>
    <w:rsid w:val="00091D34"/>
    <w:rsid w:val="000927EB"/>
    <w:rsid w:val="00093644"/>
    <w:rsid w:val="0009641D"/>
    <w:rsid w:val="00096CBC"/>
    <w:rsid w:val="00096F17"/>
    <w:rsid w:val="000A0714"/>
    <w:rsid w:val="000A085F"/>
    <w:rsid w:val="000A0866"/>
    <w:rsid w:val="000A0AF6"/>
    <w:rsid w:val="000A0FD7"/>
    <w:rsid w:val="000A18FA"/>
    <w:rsid w:val="000A2875"/>
    <w:rsid w:val="000A462E"/>
    <w:rsid w:val="000A475F"/>
    <w:rsid w:val="000A4AFA"/>
    <w:rsid w:val="000A6A16"/>
    <w:rsid w:val="000B0D01"/>
    <w:rsid w:val="000B227B"/>
    <w:rsid w:val="000B285A"/>
    <w:rsid w:val="000B3FCC"/>
    <w:rsid w:val="000B63EC"/>
    <w:rsid w:val="000B642C"/>
    <w:rsid w:val="000B6D0E"/>
    <w:rsid w:val="000B75B6"/>
    <w:rsid w:val="000C0B54"/>
    <w:rsid w:val="000C121B"/>
    <w:rsid w:val="000C1984"/>
    <w:rsid w:val="000C1B85"/>
    <w:rsid w:val="000C272D"/>
    <w:rsid w:val="000C5AE6"/>
    <w:rsid w:val="000C5CEC"/>
    <w:rsid w:val="000C5EC4"/>
    <w:rsid w:val="000C6520"/>
    <w:rsid w:val="000C6B63"/>
    <w:rsid w:val="000C6D16"/>
    <w:rsid w:val="000C75DB"/>
    <w:rsid w:val="000C7AC5"/>
    <w:rsid w:val="000C7D7D"/>
    <w:rsid w:val="000D2B13"/>
    <w:rsid w:val="000D2F95"/>
    <w:rsid w:val="000D38D3"/>
    <w:rsid w:val="000D486C"/>
    <w:rsid w:val="000D7185"/>
    <w:rsid w:val="000D73A8"/>
    <w:rsid w:val="000E015E"/>
    <w:rsid w:val="000E18FF"/>
    <w:rsid w:val="000E1B2D"/>
    <w:rsid w:val="000E1D56"/>
    <w:rsid w:val="000E1E33"/>
    <w:rsid w:val="000E1F7C"/>
    <w:rsid w:val="000E2980"/>
    <w:rsid w:val="000E3251"/>
    <w:rsid w:val="000E36E1"/>
    <w:rsid w:val="000E399F"/>
    <w:rsid w:val="000E3D69"/>
    <w:rsid w:val="000E74A6"/>
    <w:rsid w:val="000F1245"/>
    <w:rsid w:val="000F277D"/>
    <w:rsid w:val="000F49EB"/>
    <w:rsid w:val="000F4AB7"/>
    <w:rsid w:val="000F506B"/>
    <w:rsid w:val="000F53B8"/>
    <w:rsid w:val="000F54DB"/>
    <w:rsid w:val="000F55BE"/>
    <w:rsid w:val="000F5A52"/>
    <w:rsid w:val="000F680B"/>
    <w:rsid w:val="000F77FC"/>
    <w:rsid w:val="000F7962"/>
    <w:rsid w:val="000F7D99"/>
    <w:rsid w:val="000F7E35"/>
    <w:rsid w:val="00100908"/>
    <w:rsid w:val="00101B8D"/>
    <w:rsid w:val="00101D28"/>
    <w:rsid w:val="00101E3F"/>
    <w:rsid w:val="00102AE3"/>
    <w:rsid w:val="0010327E"/>
    <w:rsid w:val="00103396"/>
    <w:rsid w:val="00103E40"/>
    <w:rsid w:val="001043E4"/>
    <w:rsid w:val="00104601"/>
    <w:rsid w:val="001046E6"/>
    <w:rsid w:val="00106A4D"/>
    <w:rsid w:val="001070E0"/>
    <w:rsid w:val="0010745C"/>
    <w:rsid w:val="001105A1"/>
    <w:rsid w:val="001109DF"/>
    <w:rsid w:val="00111B3D"/>
    <w:rsid w:val="00111B9F"/>
    <w:rsid w:val="00113614"/>
    <w:rsid w:val="00113A42"/>
    <w:rsid w:val="00115680"/>
    <w:rsid w:val="00115F87"/>
    <w:rsid w:val="001164F2"/>
    <w:rsid w:val="00117424"/>
    <w:rsid w:val="00120A54"/>
    <w:rsid w:val="00120B75"/>
    <w:rsid w:val="001218AE"/>
    <w:rsid w:val="0012194D"/>
    <w:rsid w:val="00121E0B"/>
    <w:rsid w:val="001227AC"/>
    <w:rsid w:val="00122A5B"/>
    <w:rsid w:val="00122CF8"/>
    <w:rsid w:val="00123A08"/>
    <w:rsid w:val="00125C56"/>
    <w:rsid w:val="001260B8"/>
    <w:rsid w:val="001261CA"/>
    <w:rsid w:val="00126FE7"/>
    <w:rsid w:val="001272E3"/>
    <w:rsid w:val="00127FF6"/>
    <w:rsid w:val="0013054A"/>
    <w:rsid w:val="00130E70"/>
    <w:rsid w:val="001315B7"/>
    <w:rsid w:val="001318E0"/>
    <w:rsid w:val="00131BEC"/>
    <w:rsid w:val="00132547"/>
    <w:rsid w:val="00134F49"/>
    <w:rsid w:val="00135F1E"/>
    <w:rsid w:val="0013610A"/>
    <w:rsid w:val="00136E8B"/>
    <w:rsid w:val="0013723E"/>
    <w:rsid w:val="00137809"/>
    <w:rsid w:val="00140214"/>
    <w:rsid w:val="00141020"/>
    <w:rsid w:val="0014181B"/>
    <w:rsid w:val="001418A2"/>
    <w:rsid w:val="00142394"/>
    <w:rsid w:val="00143B92"/>
    <w:rsid w:val="0014444B"/>
    <w:rsid w:val="00146A26"/>
    <w:rsid w:val="00146A56"/>
    <w:rsid w:val="00150B16"/>
    <w:rsid w:val="0015174C"/>
    <w:rsid w:val="00153042"/>
    <w:rsid w:val="00157921"/>
    <w:rsid w:val="0016016F"/>
    <w:rsid w:val="00160749"/>
    <w:rsid w:val="00160C81"/>
    <w:rsid w:val="00160DE1"/>
    <w:rsid w:val="001629A7"/>
    <w:rsid w:val="00163814"/>
    <w:rsid w:val="00164C01"/>
    <w:rsid w:val="00164F6D"/>
    <w:rsid w:val="001665EC"/>
    <w:rsid w:val="0016688D"/>
    <w:rsid w:val="001673CE"/>
    <w:rsid w:val="001710FD"/>
    <w:rsid w:val="00171617"/>
    <w:rsid w:val="001719D9"/>
    <w:rsid w:val="001720A6"/>
    <w:rsid w:val="001726E0"/>
    <w:rsid w:val="00174066"/>
    <w:rsid w:val="00175955"/>
    <w:rsid w:val="00175C4D"/>
    <w:rsid w:val="00175D6A"/>
    <w:rsid w:val="00176606"/>
    <w:rsid w:val="001772FC"/>
    <w:rsid w:val="00177CA3"/>
    <w:rsid w:val="001801C9"/>
    <w:rsid w:val="00180394"/>
    <w:rsid w:val="00180CC1"/>
    <w:rsid w:val="00181017"/>
    <w:rsid w:val="00182D35"/>
    <w:rsid w:val="00183DE2"/>
    <w:rsid w:val="00184103"/>
    <w:rsid w:val="00184228"/>
    <w:rsid w:val="0018510A"/>
    <w:rsid w:val="00187EA3"/>
    <w:rsid w:val="001900B6"/>
    <w:rsid w:val="0019124C"/>
    <w:rsid w:val="00192EF9"/>
    <w:rsid w:val="001930E7"/>
    <w:rsid w:val="0019393A"/>
    <w:rsid w:val="00194C68"/>
    <w:rsid w:val="00195169"/>
    <w:rsid w:val="00197376"/>
    <w:rsid w:val="00197447"/>
    <w:rsid w:val="00197937"/>
    <w:rsid w:val="001A0DF1"/>
    <w:rsid w:val="001A16A4"/>
    <w:rsid w:val="001A18DB"/>
    <w:rsid w:val="001A1D45"/>
    <w:rsid w:val="001A2414"/>
    <w:rsid w:val="001A3D1F"/>
    <w:rsid w:val="001A3D73"/>
    <w:rsid w:val="001A3FC1"/>
    <w:rsid w:val="001A434C"/>
    <w:rsid w:val="001A7C97"/>
    <w:rsid w:val="001B05DD"/>
    <w:rsid w:val="001B15EA"/>
    <w:rsid w:val="001B16A3"/>
    <w:rsid w:val="001B2827"/>
    <w:rsid w:val="001B2CA4"/>
    <w:rsid w:val="001B4277"/>
    <w:rsid w:val="001B745A"/>
    <w:rsid w:val="001B7640"/>
    <w:rsid w:val="001C1582"/>
    <w:rsid w:val="001C1915"/>
    <w:rsid w:val="001C2555"/>
    <w:rsid w:val="001C538C"/>
    <w:rsid w:val="001C5795"/>
    <w:rsid w:val="001C68D8"/>
    <w:rsid w:val="001C71BE"/>
    <w:rsid w:val="001C75CA"/>
    <w:rsid w:val="001D2499"/>
    <w:rsid w:val="001D3BD4"/>
    <w:rsid w:val="001D4AE5"/>
    <w:rsid w:val="001D5D33"/>
    <w:rsid w:val="001D6704"/>
    <w:rsid w:val="001D6E02"/>
    <w:rsid w:val="001D7B62"/>
    <w:rsid w:val="001E0586"/>
    <w:rsid w:val="001E1893"/>
    <w:rsid w:val="001E19A9"/>
    <w:rsid w:val="001E4A19"/>
    <w:rsid w:val="001E6446"/>
    <w:rsid w:val="001E74CA"/>
    <w:rsid w:val="001F0870"/>
    <w:rsid w:val="001F199C"/>
    <w:rsid w:val="001F31C4"/>
    <w:rsid w:val="001F4DC4"/>
    <w:rsid w:val="001F65D4"/>
    <w:rsid w:val="001F6947"/>
    <w:rsid w:val="001F782E"/>
    <w:rsid w:val="002012E7"/>
    <w:rsid w:val="00202339"/>
    <w:rsid w:val="00203009"/>
    <w:rsid w:val="002040B7"/>
    <w:rsid w:val="002047A2"/>
    <w:rsid w:val="002060CA"/>
    <w:rsid w:val="0020621E"/>
    <w:rsid w:val="00207F45"/>
    <w:rsid w:val="0021033C"/>
    <w:rsid w:val="00210D55"/>
    <w:rsid w:val="00210E2D"/>
    <w:rsid w:val="00212C42"/>
    <w:rsid w:val="00212F0F"/>
    <w:rsid w:val="00213017"/>
    <w:rsid w:val="00213732"/>
    <w:rsid w:val="00213A27"/>
    <w:rsid w:val="00213AEE"/>
    <w:rsid w:val="0021482D"/>
    <w:rsid w:val="0021669B"/>
    <w:rsid w:val="002210A1"/>
    <w:rsid w:val="00221659"/>
    <w:rsid w:val="002219C9"/>
    <w:rsid w:val="00224F95"/>
    <w:rsid w:val="00225441"/>
    <w:rsid w:val="002259EF"/>
    <w:rsid w:val="00225C8A"/>
    <w:rsid w:val="00227035"/>
    <w:rsid w:val="0023079B"/>
    <w:rsid w:val="00230C3D"/>
    <w:rsid w:val="00230F83"/>
    <w:rsid w:val="002319A7"/>
    <w:rsid w:val="00231C3B"/>
    <w:rsid w:val="00232011"/>
    <w:rsid w:val="002333ED"/>
    <w:rsid w:val="00233467"/>
    <w:rsid w:val="00234AF2"/>
    <w:rsid w:val="002351AF"/>
    <w:rsid w:val="002351F2"/>
    <w:rsid w:val="00235558"/>
    <w:rsid w:val="00240D33"/>
    <w:rsid w:val="00240D49"/>
    <w:rsid w:val="00242786"/>
    <w:rsid w:val="00242F1E"/>
    <w:rsid w:val="002442FE"/>
    <w:rsid w:val="0024449E"/>
    <w:rsid w:val="0024515D"/>
    <w:rsid w:val="00246218"/>
    <w:rsid w:val="00246C04"/>
    <w:rsid w:val="0025004E"/>
    <w:rsid w:val="00250E49"/>
    <w:rsid w:val="00251640"/>
    <w:rsid w:val="00254A82"/>
    <w:rsid w:val="00254BB6"/>
    <w:rsid w:val="0025529F"/>
    <w:rsid w:val="00257432"/>
    <w:rsid w:val="00260CE0"/>
    <w:rsid w:val="00261160"/>
    <w:rsid w:val="00261CB9"/>
    <w:rsid w:val="00262467"/>
    <w:rsid w:val="002625B2"/>
    <w:rsid w:val="00263049"/>
    <w:rsid w:val="00263567"/>
    <w:rsid w:val="00265031"/>
    <w:rsid w:val="00267417"/>
    <w:rsid w:val="0026750E"/>
    <w:rsid w:val="002729DB"/>
    <w:rsid w:val="00272E1D"/>
    <w:rsid w:val="002741C6"/>
    <w:rsid w:val="0027482C"/>
    <w:rsid w:val="00274AFD"/>
    <w:rsid w:val="00276313"/>
    <w:rsid w:val="002772A7"/>
    <w:rsid w:val="002776CA"/>
    <w:rsid w:val="00282348"/>
    <w:rsid w:val="002834F0"/>
    <w:rsid w:val="00283B09"/>
    <w:rsid w:val="00284051"/>
    <w:rsid w:val="00285465"/>
    <w:rsid w:val="00285A9A"/>
    <w:rsid w:val="0028701B"/>
    <w:rsid w:val="0028714E"/>
    <w:rsid w:val="00290585"/>
    <w:rsid w:val="002908BA"/>
    <w:rsid w:val="0029141B"/>
    <w:rsid w:val="00291B6A"/>
    <w:rsid w:val="002927CB"/>
    <w:rsid w:val="00292AED"/>
    <w:rsid w:val="002930E6"/>
    <w:rsid w:val="002945E2"/>
    <w:rsid w:val="0029580A"/>
    <w:rsid w:val="0029582A"/>
    <w:rsid w:val="002A2572"/>
    <w:rsid w:val="002A2923"/>
    <w:rsid w:val="002A2E1A"/>
    <w:rsid w:val="002A36D2"/>
    <w:rsid w:val="002A3E89"/>
    <w:rsid w:val="002A5A04"/>
    <w:rsid w:val="002A6159"/>
    <w:rsid w:val="002A63C9"/>
    <w:rsid w:val="002A7AE3"/>
    <w:rsid w:val="002A7C6B"/>
    <w:rsid w:val="002B1903"/>
    <w:rsid w:val="002B1DD0"/>
    <w:rsid w:val="002B3010"/>
    <w:rsid w:val="002B35D5"/>
    <w:rsid w:val="002B5505"/>
    <w:rsid w:val="002B55FB"/>
    <w:rsid w:val="002B6B93"/>
    <w:rsid w:val="002B7744"/>
    <w:rsid w:val="002C0AD0"/>
    <w:rsid w:val="002C0C85"/>
    <w:rsid w:val="002C11E3"/>
    <w:rsid w:val="002C3AFC"/>
    <w:rsid w:val="002C465B"/>
    <w:rsid w:val="002C4BD9"/>
    <w:rsid w:val="002C4F58"/>
    <w:rsid w:val="002C5198"/>
    <w:rsid w:val="002C558D"/>
    <w:rsid w:val="002C6137"/>
    <w:rsid w:val="002C71E8"/>
    <w:rsid w:val="002C7C89"/>
    <w:rsid w:val="002D0A44"/>
    <w:rsid w:val="002D0CAD"/>
    <w:rsid w:val="002D0EA1"/>
    <w:rsid w:val="002D1383"/>
    <w:rsid w:val="002D16D0"/>
    <w:rsid w:val="002D32F9"/>
    <w:rsid w:val="002D402C"/>
    <w:rsid w:val="002D4335"/>
    <w:rsid w:val="002D4348"/>
    <w:rsid w:val="002D533C"/>
    <w:rsid w:val="002D5430"/>
    <w:rsid w:val="002D578A"/>
    <w:rsid w:val="002D6AAD"/>
    <w:rsid w:val="002E0B36"/>
    <w:rsid w:val="002E13B9"/>
    <w:rsid w:val="002E1861"/>
    <w:rsid w:val="002E1BC2"/>
    <w:rsid w:val="002E387F"/>
    <w:rsid w:val="002E507B"/>
    <w:rsid w:val="002E5598"/>
    <w:rsid w:val="002E5E50"/>
    <w:rsid w:val="002E6312"/>
    <w:rsid w:val="002E6842"/>
    <w:rsid w:val="002E6D93"/>
    <w:rsid w:val="002E7221"/>
    <w:rsid w:val="002F0038"/>
    <w:rsid w:val="002F0125"/>
    <w:rsid w:val="002F1DCB"/>
    <w:rsid w:val="002F2095"/>
    <w:rsid w:val="002F22D1"/>
    <w:rsid w:val="002F2385"/>
    <w:rsid w:val="002F456C"/>
    <w:rsid w:val="002F4F06"/>
    <w:rsid w:val="002F54E1"/>
    <w:rsid w:val="002F6336"/>
    <w:rsid w:val="00301AE8"/>
    <w:rsid w:val="00302A5A"/>
    <w:rsid w:val="00302BB8"/>
    <w:rsid w:val="00302ECF"/>
    <w:rsid w:val="00303305"/>
    <w:rsid w:val="00304160"/>
    <w:rsid w:val="0030622C"/>
    <w:rsid w:val="00310536"/>
    <w:rsid w:val="00312AC1"/>
    <w:rsid w:val="003158AB"/>
    <w:rsid w:val="00316785"/>
    <w:rsid w:val="00316A8C"/>
    <w:rsid w:val="00316A9A"/>
    <w:rsid w:val="00316B8F"/>
    <w:rsid w:val="00317263"/>
    <w:rsid w:val="003174B5"/>
    <w:rsid w:val="00317549"/>
    <w:rsid w:val="0031764C"/>
    <w:rsid w:val="0031782D"/>
    <w:rsid w:val="00317B9A"/>
    <w:rsid w:val="003204EB"/>
    <w:rsid w:val="0032061E"/>
    <w:rsid w:val="003209A4"/>
    <w:rsid w:val="00322A6B"/>
    <w:rsid w:val="00323AFB"/>
    <w:rsid w:val="00324B30"/>
    <w:rsid w:val="00324BE9"/>
    <w:rsid w:val="0032738E"/>
    <w:rsid w:val="0032768D"/>
    <w:rsid w:val="00330D8D"/>
    <w:rsid w:val="0033261C"/>
    <w:rsid w:val="00332E4D"/>
    <w:rsid w:val="00332E8F"/>
    <w:rsid w:val="00332FAB"/>
    <w:rsid w:val="0033368C"/>
    <w:rsid w:val="00333718"/>
    <w:rsid w:val="00335CA7"/>
    <w:rsid w:val="00335E53"/>
    <w:rsid w:val="00336729"/>
    <w:rsid w:val="00337E87"/>
    <w:rsid w:val="00340300"/>
    <w:rsid w:val="00340765"/>
    <w:rsid w:val="00340E0E"/>
    <w:rsid w:val="003435D1"/>
    <w:rsid w:val="0034363C"/>
    <w:rsid w:val="00343E87"/>
    <w:rsid w:val="0034517E"/>
    <w:rsid w:val="003463AF"/>
    <w:rsid w:val="00346E0F"/>
    <w:rsid w:val="00346E2A"/>
    <w:rsid w:val="0034756F"/>
    <w:rsid w:val="00347A56"/>
    <w:rsid w:val="00347CE2"/>
    <w:rsid w:val="00350704"/>
    <w:rsid w:val="00350B3C"/>
    <w:rsid w:val="00350E66"/>
    <w:rsid w:val="0035127D"/>
    <w:rsid w:val="00352CC1"/>
    <w:rsid w:val="00353458"/>
    <w:rsid w:val="003541D1"/>
    <w:rsid w:val="0035491A"/>
    <w:rsid w:val="00354FC2"/>
    <w:rsid w:val="0035529F"/>
    <w:rsid w:val="00355A04"/>
    <w:rsid w:val="003564F5"/>
    <w:rsid w:val="00356727"/>
    <w:rsid w:val="00356BA9"/>
    <w:rsid w:val="00360315"/>
    <w:rsid w:val="00360A9F"/>
    <w:rsid w:val="00361DCB"/>
    <w:rsid w:val="00361EDD"/>
    <w:rsid w:val="00362293"/>
    <w:rsid w:val="0036411C"/>
    <w:rsid w:val="003658EB"/>
    <w:rsid w:val="003677EB"/>
    <w:rsid w:val="003716D0"/>
    <w:rsid w:val="003741A8"/>
    <w:rsid w:val="00374297"/>
    <w:rsid w:val="00374660"/>
    <w:rsid w:val="00375216"/>
    <w:rsid w:val="0037534A"/>
    <w:rsid w:val="00375941"/>
    <w:rsid w:val="00375E0F"/>
    <w:rsid w:val="003766A3"/>
    <w:rsid w:val="00376A37"/>
    <w:rsid w:val="00377682"/>
    <w:rsid w:val="0038077E"/>
    <w:rsid w:val="00380A7B"/>
    <w:rsid w:val="00381140"/>
    <w:rsid w:val="003834C1"/>
    <w:rsid w:val="00383F7B"/>
    <w:rsid w:val="003843B0"/>
    <w:rsid w:val="003847BD"/>
    <w:rsid w:val="0038522E"/>
    <w:rsid w:val="0038526B"/>
    <w:rsid w:val="00385B23"/>
    <w:rsid w:val="00385FE9"/>
    <w:rsid w:val="003863F1"/>
    <w:rsid w:val="00386963"/>
    <w:rsid w:val="0038714C"/>
    <w:rsid w:val="00387992"/>
    <w:rsid w:val="00387A5E"/>
    <w:rsid w:val="00390476"/>
    <w:rsid w:val="00390740"/>
    <w:rsid w:val="00391B99"/>
    <w:rsid w:val="00391F21"/>
    <w:rsid w:val="003920EF"/>
    <w:rsid w:val="0039226C"/>
    <w:rsid w:val="003927EB"/>
    <w:rsid w:val="00392D55"/>
    <w:rsid w:val="00393055"/>
    <w:rsid w:val="003930A6"/>
    <w:rsid w:val="00394612"/>
    <w:rsid w:val="003952F1"/>
    <w:rsid w:val="00397C2F"/>
    <w:rsid w:val="003A09D3"/>
    <w:rsid w:val="003A0DFD"/>
    <w:rsid w:val="003A1101"/>
    <w:rsid w:val="003A1170"/>
    <w:rsid w:val="003A215F"/>
    <w:rsid w:val="003A2192"/>
    <w:rsid w:val="003A3800"/>
    <w:rsid w:val="003A4581"/>
    <w:rsid w:val="003A4B2C"/>
    <w:rsid w:val="003A5437"/>
    <w:rsid w:val="003A65E1"/>
    <w:rsid w:val="003A663C"/>
    <w:rsid w:val="003B00F5"/>
    <w:rsid w:val="003B257E"/>
    <w:rsid w:val="003B2F57"/>
    <w:rsid w:val="003B3198"/>
    <w:rsid w:val="003B33BC"/>
    <w:rsid w:val="003B38EC"/>
    <w:rsid w:val="003B3C80"/>
    <w:rsid w:val="003B4066"/>
    <w:rsid w:val="003B4479"/>
    <w:rsid w:val="003B49BC"/>
    <w:rsid w:val="003B4C68"/>
    <w:rsid w:val="003B642D"/>
    <w:rsid w:val="003B6869"/>
    <w:rsid w:val="003B6FA9"/>
    <w:rsid w:val="003B7BB0"/>
    <w:rsid w:val="003B7D79"/>
    <w:rsid w:val="003C0F91"/>
    <w:rsid w:val="003C184D"/>
    <w:rsid w:val="003C1B66"/>
    <w:rsid w:val="003C4880"/>
    <w:rsid w:val="003C51F1"/>
    <w:rsid w:val="003C5B4A"/>
    <w:rsid w:val="003C632E"/>
    <w:rsid w:val="003C65E4"/>
    <w:rsid w:val="003C6882"/>
    <w:rsid w:val="003C7403"/>
    <w:rsid w:val="003C77B6"/>
    <w:rsid w:val="003C7CD4"/>
    <w:rsid w:val="003D1BC4"/>
    <w:rsid w:val="003D2AB4"/>
    <w:rsid w:val="003D386F"/>
    <w:rsid w:val="003D4704"/>
    <w:rsid w:val="003D5FA7"/>
    <w:rsid w:val="003D6305"/>
    <w:rsid w:val="003D6DDA"/>
    <w:rsid w:val="003E0AEB"/>
    <w:rsid w:val="003E1A42"/>
    <w:rsid w:val="003E32B3"/>
    <w:rsid w:val="003E3907"/>
    <w:rsid w:val="003E4AF4"/>
    <w:rsid w:val="003E4E0A"/>
    <w:rsid w:val="003E50AB"/>
    <w:rsid w:val="003E5F74"/>
    <w:rsid w:val="003E6B57"/>
    <w:rsid w:val="003E7A4A"/>
    <w:rsid w:val="003E7B9C"/>
    <w:rsid w:val="003F0EAB"/>
    <w:rsid w:val="003F0FBB"/>
    <w:rsid w:val="003F0FDC"/>
    <w:rsid w:val="003F1A0B"/>
    <w:rsid w:val="003F1D96"/>
    <w:rsid w:val="003F2E32"/>
    <w:rsid w:val="003F5598"/>
    <w:rsid w:val="003F5BB5"/>
    <w:rsid w:val="003F613D"/>
    <w:rsid w:val="003F6D33"/>
    <w:rsid w:val="00400350"/>
    <w:rsid w:val="00400539"/>
    <w:rsid w:val="004016AC"/>
    <w:rsid w:val="004017DA"/>
    <w:rsid w:val="0040360B"/>
    <w:rsid w:val="00406235"/>
    <w:rsid w:val="00407E83"/>
    <w:rsid w:val="004103A9"/>
    <w:rsid w:val="00414100"/>
    <w:rsid w:val="00415E04"/>
    <w:rsid w:val="00415EA1"/>
    <w:rsid w:val="00416783"/>
    <w:rsid w:val="0041710E"/>
    <w:rsid w:val="00417C4B"/>
    <w:rsid w:val="004200AB"/>
    <w:rsid w:val="004215DB"/>
    <w:rsid w:val="00421663"/>
    <w:rsid w:val="00423166"/>
    <w:rsid w:val="0042337C"/>
    <w:rsid w:val="00424929"/>
    <w:rsid w:val="0042741C"/>
    <w:rsid w:val="00431A36"/>
    <w:rsid w:val="00431E47"/>
    <w:rsid w:val="00432A12"/>
    <w:rsid w:val="00433786"/>
    <w:rsid w:val="004337C3"/>
    <w:rsid w:val="004347E0"/>
    <w:rsid w:val="004352D1"/>
    <w:rsid w:val="0043590F"/>
    <w:rsid w:val="00435F13"/>
    <w:rsid w:val="0043686F"/>
    <w:rsid w:val="00440AC4"/>
    <w:rsid w:val="00441AAE"/>
    <w:rsid w:val="004423BA"/>
    <w:rsid w:val="00442F7D"/>
    <w:rsid w:val="00443087"/>
    <w:rsid w:val="00443382"/>
    <w:rsid w:val="00444603"/>
    <w:rsid w:val="0044543E"/>
    <w:rsid w:val="00447075"/>
    <w:rsid w:val="004470E1"/>
    <w:rsid w:val="00447828"/>
    <w:rsid w:val="00450C7A"/>
    <w:rsid w:val="00452B27"/>
    <w:rsid w:val="004544AA"/>
    <w:rsid w:val="0045469B"/>
    <w:rsid w:val="00454F0B"/>
    <w:rsid w:val="00456D5E"/>
    <w:rsid w:val="00457D58"/>
    <w:rsid w:val="00460543"/>
    <w:rsid w:val="0046238C"/>
    <w:rsid w:val="00462755"/>
    <w:rsid w:val="00462897"/>
    <w:rsid w:val="00462910"/>
    <w:rsid w:val="00464266"/>
    <w:rsid w:val="0046542F"/>
    <w:rsid w:val="00465F64"/>
    <w:rsid w:val="00466115"/>
    <w:rsid w:val="0046633D"/>
    <w:rsid w:val="0046785C"/>
    <w:rsid w:val="004679B7"/>
    <w:rsid w:val="00467F9D"/>
    <w:rsid w:val="00471321"/>
    <w:rsid w:val="0047180A"/>
    <w:rsid w:val="00471907"/>
    <w:rsid w:val="00472F07"/>
    <w:rsid w:val="004739AD"/>
    <w:rsid w:val="004744F2"/>
    <w:rsid w:val="00475932"/>
    <w:rsid w:val="00476EAA"/>
    <w:rsid w:val="0047713C"/>
    <w:rsid w:val="00481874"/>
    <w:rsid w:val="00481FBC"/>
    <w:rsid w:val="00483731"/>
    <w:rsid w:val="00483C07"/>
    <w:rsid w:val="004846FB"/>
    <w:rsid w:val="0048481D"/>
    <w:rsid w:val="004851C6"/>
    <w:rsid w:val="00485989"/>
    <w:rsid w:val="00486196"/>
    <w:rsid w:val="004861E9"/>
    <w:rsid w:val="004928B2"/>
    <w:rsid w:val="00493224"/>
    <w:rsid w:val="00494319"/>
    <w:rsid w:val="00494996"/>
    <w:rsid w:val="00494A92"/>
    <w:rsid w:val="00494D2D"/>
    <w:rsid w:val="00494F78"/>
    <w:rsid w:val="004956BE"/>
    <w:rsid w:val="004A0ADC"/>
    <w:rsid w:val="004A19B7"/>
    <w:rsid w:val="004A2102"/>
    <w:rsid w:val="004A255C"/>
    <w:rsid w:val="004A5661"/>
    <w:rsid w:val="004A6BA0"/>
    <w:rsid w:val="004A7BB5"/>
    <w:rsid w:val="004B0549"/>
    <w:rsid w:val="004B0CF3"/>
    <w:rsid w:val="004B1241"/>
    <w:rsid w:val="004B12D5"/>
    <w:rsid w:val="004B217B"/>
    <w:rsid w:val="004B2E36"/>
    <w:rsid w:val="004B35AB"/>
    <w:rsid w:val="004B40CA"/>
    <w:rsid w:val="004B5039"/>
    <w:rsid w:val="004B5C7C"/>
    <w:rsid w:val="004B67D3"/>
    <w:rsid w:val="004B7B6A"/>
    <w:rsid w:val="004C0265"/>
    <w:rsid w:val="004C0292"/>
    <w:rsid w:val="004C3056"/>
    <w:rsid w:val="004C4223"/>
    <w:rsid w:val="004C4535"/>
    <w:rsid w:val="004C4A52"/>
    <w:rsid w:val="004C52F8"/>
    <w:rsid w:val="004C6337"/>
    <w:rsid w:val="004C6B24"/>
    <w:rsid w:val="004C78D9"/>
    <w:rsid w:val="004C79E2"/>
    <w:rsid w:val="004D05C7"/>
    <w:rsid w:val="004D05FE"/>
    <w:rsid w:val="004D0A8F"/>
    <w:rsid w:val="004D1D0E"/>
    <w:rsid w:val="004D1D4A"/>
    <w:rsid w:val="004D21CF"/>
    <w:rsid w:val="004D2656"/>
    <w:rsid w:val="004D3034"/>
    <w:rsid w:val="004D350E"/>
    <w:rsid w:val="004D425E"/>
    <w:rsid w:val="004D44CC"/>
    <w:rsid w:val="004D476B"/>
    <w:rsid w:val="004D49FC"/>
    <w:rsid w:val="004D7205"/>
    <w:rsid w:val="004D72EF"/>
    <w:rsid w:val="004E0C16"/>
    <w:rsid w:val="004E13F8"/>
    <w:rsid w:val="004E24BF"/>
    <w:rsid w:val="004E2746"/>
    <w:rsid w:val="004E2A48"/>
    <w:rsid w:val="004E2EDE"/>
    <w:rsid w:val="004E4571"/>
    <w:rsid w:val="004E4CBF"/>
    <w:rsid w:val="004E50BF"/>
    <w:rsid w:val="004F1175"/>
    <w:rsid w:val="004F13EB"/>
    <w:rsid w:val="004F211A"/>
    <w:rsid w:val="004F35D0"/>
    <w:rsid w:val="004F3818"/>
    <w:rsid w:val="004F3AC1"/>
    <w:rsid w:val="004F4F7A"/>
    <w:rsid w:val="004F629B"/>
    <w:rsid w:val="004F6791"/>
    <w:rsid w:val="004F68D7"/>
    <w:rsid w:val="005005B4"/>
    <w:rsid w:val="0050067C"/>
    <w:rsid w:val="00500E96"/>
    <w:rsid w:val="005014B4"/>
    <w:rsid w:val="00501A16"/>
    <w:rsid w:val="00502946"/>
    <w:rsid w:val="00502D6B"/>
    <w:rsid w:val="005045D4"/>
    <w:rsid w:val="005053A8"/>
    <w:rsid w:val="00505F1A"/>
    <w:rsid w:val="0050601E"/>
    <w:rsid w:val="00506C5D"/>
    <w:rsid w:val="005076D4"/>
    <w:rsid w:val="0051164B"/>
    <w:rsid w:val="005118D2"/>
    <w:rsid w:val="00512446"/>
    <w:rsid w:val="00513009"/>
    <w:rsid w:val="0051333E"/>
    <w:rsid w:val="005139C2"/>
    <w:rsid w:val="00513AB0"/>
    <w:rsid w:val="00514324"/>
    <w:rsid w:val="00514568"/>
    <w:rsid w:val="00514915"/>
    <w:rsid w:val="00514D39"/>
    <w:rsid w:val="005151AD"/>
    <w:rsid w:val="00515A4E"/>
    <w:rsid w:val="00520BCF"/>
    <w:rsid w:val="005210E1"/>
    <w:rsid w:val="00521506"/>
    <w:rsid w:val="00521A1F"/>
    <w:rsid w:val="00522BEE"/>
    <w:rsid w:val="00523C61"/>
    <w:rsid w:val="00523E57"/>
    <w:rsid w:val="0052400E"/>
    <w:rsid w:val="00524127"/>
    <w:rsid w:val="005252E5"/>
    <w:rsid w:val="00526421"/>
    <w:rsid w:val="00526FA9"/>
    <w:rsid w:val="00527A27"/>
    <w:rsid w:val="00531345"/>
    <w:rsid w:val="00531733"/>
    <w:rsid w:val="0053213C"/>
    <w:rsid w:val="0053242C"/>
    <w:rsid w:val="00532D69"/>
    <w:rsid w:val="0053499B"/>
    <w:rsid w:val="00534B6B"/>
    <w:rsid w:val="00534C0E"/>
    <w:rsid w:val="00534DDD"/>
    <w:rsid w:val="00536E9E"/>
    <w:rsid w:val="005378E2"/>
    <w:rsid w:val="0054010C"/>
    <w:rsid w:val="005406B6"/>
    <w:rsid w:val="005407AB"/>
    <w:rsid w:val="00541D47"/>
    <w:rsid w:val="0054226C"/>
    <w:rsid w:val="005432A2"/>
    <w:rsid w:val="00543BA4"/>
    <w:rsid w:val="00545354"/>
    <w:rsid w:val="00547E46"/>
    <w:rsid w:val="00547E8E"/>
    <w:rsid w:val="00553838"/>
    <w:rsid w:val="00553C67"/>
    <w:rsid w:val="00553F08"/>
    <w:rsid w:val="00554C5A"/>
    <w:rsid w:val="0055583B"/>
    <w:rsid w:val="005569A5"/>
    <w:rsid w:val="00556C09"/>
    <w:rsid w:val="00556FE8"/>
    <w:rsid w:val="00557F7A"/>
    <w:rsid w:val="005603D7"/>
    <w:rsid w:val="0056088D"/>
    <w:rsid w:val="00560F18"/>
    <w:rsid w:val="0056112D"/>
    <w:rsid w:val="00561CF2"/>
    <w:rsid w:val="00561E41"/>
    <w:rsid w:val="005628CE"/>
    <w:rsid w:val="0056290A"/>
    <w:rsid w:val="0056503E"/>
    <w:rsid w:val="00565414"/>
    <w:rsid w:val="005660BD"/>
    <w:rsid w:val="005712C6"/>
    <w:rsid w:val="00572F2C"/>
    <w:rsid w:val="005733B9"/>
    <w:rsid w:val="00573819"/>
    <w:rsid w:val="00573A1B"/>
    <w:rsid w:val="005747D4"/>
    <w:rsid w:val="00575D93"/>
    <w:rsid w:val="00575DE1"/>
    <w:rsid w:val="00576269"/>
    <w:rsid w:val="00577294"/>
    <w:rsid w:val="005809A2"/>
    <w:rsid w:val="00581E83"/>
    <w:rsid w:val="00581F60"/>
    <w:rsid w:val="005827B7"/>
    <w:rsid w:val="00583761"/>
    <w:rsid w:val="00583F77"/>
    <w:rsid w:val="0058416D"/>
    <w:rsid w:val="0058460C"/>
    <w:rsid w:val="0058504C"/>
    <w:rsid w:val="005858CE"/>
    <w:rsid w:val="0058645D"/>
    <w:rsid w:val="0058695C"/>
    <w:rsid w:val="00590479"/>
    <w:rsid w:val="005908B3"/>
    <w:rsid w:val="005910EB"/>
    <w:rsid w:val="00591989"/>
    <w:rsid w:val="00592C27"/>
    <w:rsid w:val="0059368A"/>
    <w:rsid w:val="005943D3"/>
    <w:rsid w:val="00595872"/>
    <w:rsid w:val="00595941"/>
    <w:rsid w:val="0059602B"/>
    <w:rsid w:val="005A0100"/>
    <w:rsid w:val="005A055F"/>
    <w:rsid w:val="005A09C5"/>
    <w:rsid w:val="005A0D46"/>
    <w:rsid w:val="005A222C"/>
    <w:rsid w:val="005A7290"/>
    <w:rsid w:val="005A7551"/>
    <w:rsid w:val="005B0E8A"/>
    <w:rsid w:val="005B1A2C"/>
    <w:rsid w:val="005B22F5"/>
    <w:rsid w:val="005B2E4E"/>
    <w:rsid w:val="005B37F3"/>
    <w:rsid w:val="005B4DC5"/>
    <w:rsid w:val="005B72B1"/>
    <w:rsid w:val="005C0008"/>
    <w:rsid w:val="005C06EC"/>
    <w:rsid w:val="005C0D1F"/>
    <w:rsid w:val="005C2731"/>
    <w:rsid w:val="005C364B"/>
    <w:rsid w:val="005C4304"/>
    <w:rsid w:val="005C49AD"/>
    <w:rsid w:val="005C5C6B"/>
    <w:rsid w:val="005C62D1"/>
    <w:rsid w:val="005C7451"/>
    <w:rsid w:val="005D1236"/>
    <w:rsid w:val="005D1861"/>
    <w:rsid w:val="005D1906"/>
    <w:rsid w:val="005D2AD4"/>
    <w:rsid w:val="005D2D76"/>
    <w:rsid w:val="005D336B"/>
    <w:rsid w:val="005D37EB"/>
    <w:rsid w:val="005D3F05"/>
    <w:rsid w:val="005D616E"/>
    <w:rsid w:val="005D6F14"/>
    <w:rsid w:val="005D7FDD"/>
    <w:rsid w:val="005E0264"/>
    <w:rsid w:val="005E047C"/>
    <w:rsid w:val="005E1361"/>
    <w:rsid w:val="005E1F14"/>
    <w:rsid w:val="005E2FD9"/>
    <w:rsid w:val="005E5539"/>
    <w:rsid w:val="005E77A2"/>
    <w:rsid w:val="005F03EC"/>
    <w:rsid w:val="005F047B"/>
    <w:rsid w:val="005F0D7C"/>
    <w:rsid w:val="005F151D"/>
    <w:rsid w:val="005F2153"/>
    <w:rsid w:val="005F466D"/>
    <w:rsid w:val="005F4711"/>
    <w:rsid w:val="005F4955"/>
    <w:rsid w:val="005F5F8D"/>
    <w:rsid w:val="005F61A3"/>
    <w:rsid w:val="005F65B1"/>
    <w:rsid w:val="005F6741"/>
    <w:rsid w:val="005F6BCA"/>
    <w:rsid w:val="005F6BD5"/>
    <w:rsid w:val="005F6CA7"/>
    <w:rsid w:val="006006B3"/>
    <w:rsid w:val="00600880"/>
    <w:rsid w:val="00601976"/>
    <w:rsid w:val="00603017"/>
    <w:rsid w:val="00603343"/>
    <w:rsid w:val="006037AD"/>
    <w:rsid w:val="00604547"/>
    <w:rsid w:val="00604B39"/>
    <w:rsid w:val="00604C3F"/>
    <w:rsid w:val="00605821"/>
    <w:rsid w:val="0060640F"/>
    <w:rsid w:val="0061018E"/>
    <w:rsid w:val="006103CC"/>
    <w:rsid w:val="006108B7"/>
    <w:rsid w:val="006114C6"/>
    <w:rsid w:val="00611C9E"/>
    <w:rsid w:val="0061537E"/>
    <w:rsid w:val="0061584B"/>
    <w:rsid w:val="00615E75"/>
    <w:rsid w:val="00616034"/>
    <w:rsid w:val="00616427"/>
    <w:rsid w:val="006170C0"/>
    <w:rsid w:val="00617419"/>
    <w:rsid w:val="00617AB0"/>
    <w:rsid w:val="00617D2A"/>
    <w:rsid w:val="00617D2E"/>
    <w:rsid w:val="0062045C"/>
    <w:rsid w:val="00620A74"/>
    <w:rsid w:val="00620BFD"/>
    <w:rsid w:val="00620FD1"/>
    <w:rsid w:val="00621768"/>
    <w:rsid w:val="00621AE2"/>
    <w:rsid w:val="00621F3D"/>
    <w:rsid w:val="006220C3"/>
    <w:rsid w:val="0062282D"/>
    <w:rsid w:val="00623284"/>
    <w:rsid w:val="006232D3"/>
    <w:rsid w:val="00623BAB"/>
    <w:rsid w:val="00624678"/>
    <w:rsid w:val="00624C8C"/>
    <w:rsid w:val="00624EA4"/>
    <w:rsid w:val="00625CFB"/>
    <w:rsid w:val="0062771E"/>
    <w:rsid w:val="00631F6A"/>
    <w:rsid w:val="006322E4"/>
    <w:rsid w:val="00632623"/>
    <w:rsid w:val="00632A89"/>
    <w:rsid w:val="00633A31"/>
    <w:rsid w:val="00634AD1"/>
    <w:rsid w:val="00635060"/>
    <w:rsid w:val="006351FD"/>
    <w:rsid w:val="006376ED"/>
    <w:rsid w:val="00641D0E"/>
    <w:rsid w:val="00641DCB"/>
    <w:rsid w:val="00643380"/>
    <w:rsid w:val="00644080"/>
    <w:rsid w:val="006462EC"/>
    <w:rsid w:val="00647623"/>
    <w:rsid w:val="00650645"/>
    <w:rsid w:val="0065282E"/>
    <w:rsid w:val="00652D6D"/>
    <w:rsid w:val="0065331B"/>
    <w:rsid w:val="0065393E"/>
    <w:rsid w:val="00654B24"/>
    <w:rsid w:val="00654E70"/>
    <w:rsid w:val="006563DF"/>
    <w:rsid w:val="0065673A"/>
    <w:rsid w:val="00656A6F"/>
    <w:rsid w:val="006570B5"/>
    <w:rsid w:val="0066140E"/>
    <w:rsid w:val="006618E6"/>
    <w:rsid w:val="00662514"/>
    <w:rsid w:val="0066273A"/>
    <w:rsid w:val="00662F04"/>
    <w:rsid w:val="006632ED"/>
    <w:rsid w:val="0066340F"/>
    <w:rsid w:val="006647FF"/>
    <w:rsid w:val="00664965"/>
    <w:rsid w:val="00665277"/>
    <w:rsid w:val="006653F2"/>
    <w:rsid w:val="00665487"/>
    <w:rsid w:val="00666731"/>
    <w:rsid w:val="00666C13"/>
    <w:rsid w:val="006671D5"/>
    <w:rsid w:val="006672FE"/>
    <w:rsid w:val="006702B5"/>
    <w:rsid w:val="006704A9"/>
    <w:rsid w:val="00671019"/>
    <w:rsid w:val="006719CD"/>
    <w:rsid w:val="00672A6A"/>
    <w:rsid w:val="00672C7D"/>
    <w:rsid w:val="00672F12"/>
    <w:rsid w:val="0067317D"/>
    <w:rsid w:val="00673C0C"/>
    <w:rsid w:val="00674C55"/>
    <w:rsid w:val="00674FCB"/>
    <w:rsid w:val="006753A9"/>
    <w:rsid w:val="00675753"/>
    <w:rsid w:val="00676693"/>
    <w:rsid w:val="0067671D"/>
    <w:rsid w:val="0067743B"/>
    <w:rsid w:val="00677552"/>
    <w:rsid w:val="006777FF"/>
    <w:rsid w:val="00680198"/>
    <w:rsid w:val="00680D2A"/>
    <w:rsid w:val="006811E8"/>
    <w:rsid w:val="006813F7"/>
    <w:rsid w:val="006832F2"/>
    <w:rsid w:val="00683396"/>
    <w:rsid w:val="006834C1"/>
    <w:rsid w:val="00683788"/>
    <w:rsid w:val="00684954"/>
    <w:rsid w:val="00684A7B"/>
    <w:rsid w:val="00684BDD"/>
    <w:rsid w:val="00684E63"/>
    <w:rsid w:val="00685FD1"/>
    <w:rsid w:val="006868C9"/>
    <w:rsid w:val="00686C90"/>
    <w:rsid w:val="00686F77"/>
    <w:rsid w:val="006870F3"/>
    <w:rsid w:val="00687978"/>
    <w:rsid w:val="00691FAB"/>
    <w:rsid w:val="00692877"/>
    <w:rsid w:val="00694118"/>
    <w:rsid w:val="006941A6"/>
    <w:rsid w:val="006946E4"/>
    <w:rsid w:val="00696200"/>
    <w:rsid w:val="00696692"/>
    <w:rsid w:val="00697578"/>
    <w:rsid w:val="006A0034"/>
    <w:rsid w:val="006A005E"/>
    <w:rsid w:val="006A076D"/>
    <w:rsid w:val="006A2144"/>
    <w:rsid w:val="006A2994"/>
    <w:rsid w:val="006A2C24"/>
    <w:rsid w:val="006A2D23"/>
    <w:rsid w:val="006A3277"/>
    <w:rsid w:val="006A5D5F"/>
    <w:rsid w:val="006A6468"/>
    <w:rsid w:val="006A770A"/>
    <w:rsid w:val="006B0C09"/>
    <w:rsid w:val="006B116A"/>
    <w:rsid w:val="006B11FC"/>
    <w:rsid w:val="006B26B5"/>
    <w:rsid w:val="006B276C"/>
    <w:rsid w:val="006B2E46"/>
    <w:rsid w:val="006B2E75"/>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5017"/>
    <w:rsid w:val="006C5D41"/>
    <w:rsid w:val="006C6426"/>
    <w:rsid w:val="006C6E4F"/>
    <w:rsid w:val="006C7448"/>
    <w:rsid w:val="006D0054"/>
    <w:rsid w:val="006D025D"/>
    <w:rsid w:val="006D1852"/>
    <w:rsid w:val="006D1862"/>
    <w:rsid w:val="006D1889"/>
    <w:rsid w:val="006D1F9F"/>
    <w:rsid w:val="006D3A58"/>
    <w:rsid w:val="006D3D14"/>
    <w:rsid w:val="006D46E2"/>
    <w:rsid w:val="006D475A"/>
    <w:rsid w:val="006D4780"/>
    <w:rsid w:val="006D4FE5"/>
    <w:rsid w:val="006D5B86"/>
    <w:rsid w:val="006D5DE9"/>
    <w:rsid w:val="006D6F60"/>
    <w:rsid w:val="006D712B"/>
    <w:rsid w:val="006D7379"/>
    <w:rsid w:val="006D7AD8"/>
    <w:rsid w:val="006E0DA7"/>
    <w:rsid w:val="006E26E4"/>
    <w:rsid w:val="006E40B7"/>
    <w:rsid w:val="006E47A2"/>
    <w:rsid w:val="006E4F16"/>
    <w:rsid w:val="006E5125"/>
    <w:rsid w:val="006E5308"/>
    <w:rsid w:val="006E56B2"/>
    <w:rsid w:val="006E6163"/>
    <w:rsid w:val="006E6E43"/>
    <w:rsid w:val="006E71C0"/>
    <w:rsid w:val="006F03F7"/>
    <w:rsid w:val="006F0932"/>
    <w:rsid w:val="006F0B0A"/>
    <w:rsid w:val="006F270C"/>
    <w:rsid w:val="006F2C13"/>
    <w:rsid w:val="006F3794"/>
    <w:rsid w:val="006F58A8"/>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77F9"/>
    <w:rsid w:val="00707BEE"/>
    <w:rsid w:val="00707C0F"/>
    <w:rsid w:val="0071147B"/>
    <w:rsid w:val="00711755"/>
    <w:rsid w:val="00711F6C"/>
    <w:rsid w:val="007129E3"/>
    <w:rsid w:val="007130F0"/>
    <w:rsid w:val="00713121"/>
    <w:rsid w:val="00713A68"/>
    <w:rsid w:val="00714C96"/>
    <w:rsid w:val="00715228"/>
    <w:rsid w:val="00721070"/>
    <w:rsid w:val="0072180B"/>
    <w:rsid w:val="007235C8"/>
    <w:rsid w:val="00723D1F"/>
    <w:rsid w:val="0072426A"/>
    <w:rsid w:val="00724551"/>
    <w:rsid w:val="00724F13"/>
    <w:rsid w:val="00725171"/>
    <w:rsid w:val="0072529A"/>
    <w:rsid w:val="0072564A"/>
    <w:rsid w:val="0072738E"/>
    <w:rsid w:val="00730605"/>
    <w:rsid w:val="00730878"/>
    <w:rsid w:val="00730F0E"/>
    <w:rsid w:val="00732021"/>
    <w:rsid w:val="00732A0F"/>
    <w:rsid w:val="00733A4D"/>
    <w:rsid w:val="00734015"/>
    <w:rsid w:val="007343A1"/>
    <w:rsid w:val="00735B0B"/>
    <w:rsid w:val="00735CB0"/>
    <w:rsid w:val="0073729F"/>
    <w:rsid w:val="007373C2"/>
    <w:rsid w:val="00737575"/>
    <w:rsid w:val="00737846"/>
    <w:rsid w:val="0074119B"/>
    <w:rsid w:val="00741E9F"/>
    <w:rsid w:val="00744742"/>
    <w:rsid w:val="00744F10"/>
    <w:rsid w:val="00747402"/>
    <w:rsid w:val="00747F6B"/>
    <w:rsid w:val="0075027E"/>
    <w:rsid w:val="00750805"/>
    <w:rsid w:val="00751D73"/>
    <w:rsid w:val="00753A64"/>
    <w:rsid w:val="00754052"/>
    <w:rsid w:val="00754F5C"/>
    <w:rsid w:val="00755EFE"/>
    <w:rsid w:val="00756C89"/>
    <w:rsid w:val="00756CBF"/>
    <w:rsid w:val="00756F95"/>
    <w:rsid w:val="00760302"/>
    <w:rsid w:val="00760CEA"/>
    <w:rsid w:val="00760E92"/>
    <w:rsid w:val="00760FB5"/>
    <w:rsid w:val="007616D5"/>
    <w:rsid w:val="00761D82"/>
    <w:rsid w:val="00762924"/>
    <w:rsid w:val="00762EC4"/>
    <w:rsid w:val="00763467"/>
    <w:rsid w:val="00763D35"/>
    <w:rsid w:val="00763D70"/>
    <w:rsid w:val="00764DCD"/>
    <w:rsid w:val="00766385"/>
    <w:rsid w:val="00767752"/>
    <w:rsid w:val="00767BDA"/>
    <w:rsid w:val="00767D24"/>
    <w:rsid w:val="007702FF"/>
    <w:rsid w:val="00770999"/>
    <w:rsid w:val="00772816"/>
    <w:rsid w:val="00772998"/>
    <w:rsid w:val="00773F44"/>
    <w:rsid w:val="00774CAB"/>
    <w:rsid w:val="007757ED"/>
    <w:rsid w:val="00775ABA"/>
    <w:rsid w:val="00776F4F"/>
    <w:rsid w:val="007809F3"/>
    <w:rsid w:val="007810CF"/>
    <w:rsid w:val="00781383"/>
    <w:rsid w:val="00781E3A"/>
    <w:rsid w:val="00782713"/>
    <w:rsid w:val="00782BD9"/>
    <w:rsid w:val="00782F51"/>
    <w:rsid w:val="007830F4"/>
    <w:rsid w:val="00784050"/>
    <w:rsid w:val="00784324"/>
    <w:rsid w:val="00784E84"/>
    <w:rsid w:val="007850F7"/>
    <w:rsid w:val="007851C9"/>
    <w:rsid w:val="007861B4"/>
    <w:rsid w:val="00786638"/>
    <w:rsid w:val="00790F29"/>
    <w:rsid w:val="00791190"/>
    <w:rsid w:val="007937A9"/>
    <w:rsid w:val="007937CD"/>
    <w:rsid w:val="00793BAA"/>
    <w:rsid w:val="00793C25"/>
    <w:rsid w:val="00793DDE"/>
    <w:rsid w:val="007940EF"/>
    <w:rsid w:val="00794948"/>
    <w:rsid w:val="00795724"/>
    <w:rsid w:val="00797111"/>
    <w:rsid w:val="00797AEE"/>
    <w:rsid w:val="00797C94"/>
    <w:rsid w:val="007A072F"/>
    <w:rsid w:val="007A20E4"/>
    <w:rsid w:val="007A36FB"/>
    <w:rsid w:val="007A399C"/>
    <w:rsid w:val="007A410A"/>
    <w:rsid w:val="007A44CA"/>
    <w:rsid w:val="007A573A"/>
    <w:rsid w:val="007A70C9"/>
    <w:rsid w:val="007A7693"/>
    <w:rsid w:val="007B111C"/>
    <w:rsid w:val="007B451C"/>
    <w:rsid w:val="007B457E"/>
    <w:rsid w:val="007B5146"/>
    <w:rsid w:val="007B5761"/>
    <w:rsid w:val="007B5D3A"/>
    <w:rsid w:val="007B60E6"/>
    <w:rsid w:val="007B6866"/>
    <w:rsid w:val="007B7486"/>
    <w:rsid w:val="007B7658"/>
    <w:rsid w:val="007C0589"/>
    <w:rsid w:val="007C1A78"/>
    <w:rsid w:val="007C2D9F"/>
    <w:rsid w:val="007C3F37"/>
    <w:rsid w:val="007C5895"/>
    <w:rsid w:val="007C5D92"/>
    <w:rsid w:val="007C601C"/>
    <w:rsid w:val="007C790A"/>
    <w:rsid w:val="007D0F31"/>
    <w:rsid w:val="007D134B"/>
    <w:rsid w:val="007D1CDC"/>
    <w:rsid w:val="007D2137"/>
    <w:rsid w:val="007D2315"/>
    <w:rsid w:val="007D2A30"/>
    <w:rsid w:val="007D31EA"/>
    <w:rsid w:val="007D3BB9"/>
    <w:rsid w:val="007D524E"/>
    <w:rsid w:val="007D5318"/>
    <w:rsid w:val="007D5F4C"/>
    <w:rsid w:val="007D666E"/>
    <w:rsid w:val="007D7304"/>
    <w:rsid w:val="007E0235"/>
    <w:rsid w:val="007E0557"/>
    <w:rsid w:val="007E0DBC"/>
    <w:rsid w:val="007E13F3"/>
    <w:rsid w:val="007E197C"/>
    <w:rsid w:val="007E1CB0"/>
    <w:rsid w:val="007E3CA1"/>
    <w:rsid w:val="007E3CFA"/>
    <w:rsid w:val="007E4313"/>
    <w:rsid w:val="007E5D73"/>
    <w:rsid w:val="007E5ED5"/>
    <w:rsid w:val="007E5F84"/>
    <w:rsid w:val="007E63C5"/>
    <w:rsid w:val="007F1760"/>
    <w:rsid w:val="007F1C4C"/>
    <w:rsid w:val="007F27CB"/>
    <w:rsid w:val="007F2F31"/>
    <w:rsid w:val="007F3429"/>
    <w:rsid w:val="007F44A4"/>
    <w:rsid w:val="007F4A29"/>
    <w:rsid w:val="007F608C"/>
    <w:rsid w:val="007F7192"/>
    <w:rsid w:val="007F7A10"/>
    <w:rsid w:val="0080035B"/>
    <w:rsid w:val="0080057A"/>
    <w:rsid w:val="00800C2E"/>
    <w:rsid w:val="00802C1B"/>
    <w:rsid w:val="00806924"/>
    <w:rsid w:val="00807B7D"/>
    <w:rsid w:val="008108C1"/>
    <w:rsid w:val="00810A4D"/>
    <w:rsid w:val="00810FE0"/>
    <w:rsid w:val="00811E9E"/>
    <w:rsid w:val="008134FB"/>
    <w:rsid w:val="00815B7F"/>
    <w:rsid w:val="00817711"/>
    <w:rsid w:val="0082000D"/>
    <w:rsid w:val="00820FBE"/>
    <w:rsid w:val="00821588"/>
    <w:rsid w:val="00821BED"/>
    <w:rsid w:val="008223D2"/>
    <w:rsid w:val="00822957"/>
    <w:rsid w:val="00822E80"/>
    <w:rsid w:val="00823C4B"/>
    <w:rsid w:val="00825403"/>
    <w:rsid w:val="008257E4"/>
    <w:rsid w:val="008257FE"/>
    <w:rsid w:val="00826776"/>
    <w:rsid w:val="008275E7"/>
    <w:rsid w:val="008279FC"/>
    <w:rsid w:val="00830193"/>
    <w:rsid w:val="0083125E"/>
    <w:rsid w:val="00831DA9"/>
    <w:rsid w:val="00832B44"/>
    <w:rsid w:val="0083324A"/>
    <w:rsid w:val="0083471C"/>
    <w:rsid w:val="00834A28"/>
    <w:rsid w:val="00835193"/>
    <w:rsid w:val="00835E23"/>
    <w:rsid w:val="008364BC"/>
    <w:rsid w:val="00837D12"/>
    <w:rsid w:val="00840132"/>
    <w:rsid w:val="00841353"/>
    <w:rsid w:val="00843767"/>
    <w:rsid w:val="00843C84"/>
    <w:rsid w:val="0084409F"/>
    <w:rsid w:val="0084674A"/>
    <w:rsid w:val="00847B14"/>
    <w:rsid w:val="0085003B"/>
    <w:rsid w:val="00850458"/>
    <w:rsid w:val="008508B3"/>
    <w:rsid w:val="00850EB4"/>
    <w:rsid w:val="00851304"/>
    <w:rsid w:val="00851FC0"/>
    <w:rsid w:val="00853C38"/>
    <w:rsid w:val="00854E95"/>
    <w:rsid w:val="00855732"/>
    <w:rsid w:val="00861A2D"/>
    <w:rsid w:val="00861C09"/>
    <w:rsid w:val="00862EE4"/>
    <w:rsid w:val="0086392B"/>
    <w:rsid w:val="008640C2"/>
    <w:rsid w:val="0086546A"/>
    <w:rsid w:val="008670E9"/>
    <w:rsid w:val="0086771F"/>
    <w:rsid w:val="00870030"/>
    <w:rsid w:val="008702E8"/>
    <w:rsid w:val="008704CA"/>
    <w:rsid w:val="00870806"/>
    <w:rsid w:val="00870D16"/>
    <w:rsid w:val="00870E65"/>
    <w:rsid w:val="008721B0"/>
    <w:rsid w:val="00872F69"/>
    <w:rsid w:val="00873324"/>
    <w:rsid w:val="00874970"/>
    <w:rsid w:val="008752F1"/>
    <w:rsid w:val="00876375"/>
    <w:rsid w:val="00877BFC"/>
    <w:rsid w:val="00880A87"/>
    <w:rsid w:val="0088151D"/>
    <w:rsid w:val="00882238"/>
    <w:rsid w:val="008830AD"/>
    <w:rsid w:val="008854FE"/>
    <w:rsid w:val="00885523"/>
    <w:rsid w:val="00885ADF"/>
    <w:rsid w:val="00885CAE"/>
    <w:rsid w:val="00886029"/>
    <w:rsid w:val="0088627E"/>
    <w:rsid w:val="0088650E"/>
    <w:rsid w:val="008904BC"/>
    <w:rsid w:val="008906DB"/>
    <w:rsid w:val="00890B3E"/>
    <w:rsid w:val="00892006"/>
    <w:rsid w:val="00892487"/>
    <w:rsid w:val="00893F7C"/>
    <w:rsid w:val="008949F9"/>
    <w:rsid w:val="0089581C"/>
    <w:rsid w:val="008960D6"/>
    <w:rsid w:val="00896255"/>
    <w:rsid w:val="0089632A"/>
    <w:rsid w:val="00896772"/>
    <w:rsid w:val="00896FAA"/>
    <w:rsid w:val="0089759D"/>
    <w:rsid w:val="00897D46"/>
    <w:rsid w:val="008A30B2"/>
    <w:rsid w:val="008A3A3F"/>
    <w:rsid w:val="008A4BE3"/>
    <w:rsid w:val="008A6CE1"/>
    <w:rsid w:val="008B07A6"/>
    <w:rsid w:val="008B2791"/>
    <w:rsid w:val="008B3350"/>
    <w:rsid w:val="008B65DB"/>
    <w:rsid w:val="008B7589"/>
    <w:rsid w:val="008C046C"/>
    <w:rsid w:val="008C1E9E"/>
    <w:rsid w:val="008C27B9"/>
    <w:rsid w:val="008C2A20"/>
    <w:rsid w:val="008C2DED"/>
    <w:rsid w:val="008C2E1B"/>
    <w:rsid w:val="008C2F60"/>
    <w:rsid w:val="008C3B69"/>
    <w:rsid w:val="008C3F05"/>
    <w:rsid w:val="008C4403"/>
    <w:rsid w:val="008C5079"/>
    <w:rsid w:val="008C5A81"/>
    <w:rsid w:val="008C5E80"/>
    <w:rsid w:val="008C6723"/>
    <w:rsid w:val="008C6FA3"/>
    <w:rsid w:val="008C70E6"/>
    <w:rsid w:val="008D0534"/>
    <w:rsid w:val="008D09C1"/>
    <w:rsid w:val="008D36D5"/>
    <w:rsid w:val="008D3845"/>
    <w:rsid w:val="008D41B7"/>
    <w:rsid w:val="008D41F9"/>
    <w:rsid w:val="008D557A"/>
    <w:rsid w:val="008D613F"/>
    <w:rsid w:val="008D71D3"/>
    <w:rsid w:val="008E00E2"/>
    <w:rsid w:val="008E0C6F"/>
    <w:rsid w:val="008E0FAE"/>
    <w:rsid w:val="008E2732"/>
    <w:rsid w:val="008E2E13"/>
    <w:rsid w:val="008E346C"/>
    <w:rsid w:val="008E3EF2"/>
    <w:rsid w:val="008E3FA3"/>
    <w:rsid w:val="008E5139"/>
    <w:rsid w:val="008E53A9"/>
    <w:rsid w:val="008E5CBE"/>
    <w:rsid w:val="008E70BA"/>
    <w:rsid w:val="008F0865"/>
    <w:rsid w:val="008F0BAA"/>
    <w:rsid w:val="008F134A"/>
    <w:rsid w:val="008F173F"/>
    <w:rsid w:val="008F2325"/>
    <w:rsid w:val="008F5F46"/>
    <w:rsid w:val="008F64F0"/>
    <w:rsid w:val="00900493"/>
    <w:rsid w:val="009011F6"/>
    <w:rsid w:val="00902F06"/>
    <w:rsid w:val="00903716"/>
    <w:rsid w:val="00904A97"/>
    <w:rsid w:val="009053B4"/>
    <w:rsid w:val="009060BE"/>
    <w:rsid w:val="0090683C"/>
    <w:rsid w:val="00906BAD"/>
    <w:rsid w:val="0091031E"/>
    <w:rsid w:val="00910A8A"/>
    <w:rsid w:val="00911D29"/>
    <w:rsid w:val="00913927"/>
    <w:rsid w:val="0091487B"/>
    <w:rsid w:val="009148B5"/>
    <w:rsid w:val="00914A7E"/>
    <w:rsid w:val="00914E80"/>
    <w:rsid w:val="00916769"/>
    <w:rsid w:val="009168E8"/>
    <w:rsid w:val="00916BD6"/>
    <w:rsid w:val="00920A9C"/>
    <w:rsid w:val="009221F9"/>
    <w:rsid w:val="00923468"/>
    <w:rsid w:val="00923536"/>
    <w:rsid w:val="00924C5A"/>
    <w:rsid w:val="0092512E"/>
    <w:rsid w:val="009254AA"/>
    <w:rsid w:val="00925D0F"/>
    <w:rsid w:val="0092680A"/>
    <w:rsid w:val="0092733F"/>
    <w:rsid w:val="00927F1F"/>
    <w:rsid w:val="00930483"/>
    <w:rsid w:val="00931643"/>
    <w:rsid w:val="00931E5F"/>
    <w:rsid w:val="00932F80"/>
    <w:rsid w:val="00933B0E"/>
    <w:rsid w:val="009343E0"/>
    <w:rsid w:val="00934A49"/>
    <w:rsid w:val="00935B1F"/>
    <w:rsid w:val="00937C4B"/>
    <w:rsid w:val="00937EC2"/>
    <w:rsid w:val="00937FD7"/>
    <w:rsid w:val="009412E4"/>
    <w:rsid w:val="009416F3"/>
    <w:rsid w:val="00941B7D"/>
    <w:rsid w:val="00942182"/>
    <w:rsid w:val="009429E5"/>
    <w:rsid w:val="00943336"/>
    <w:rsid w:val="00947FC5"/>
    <w:rsid w:val="00950CBA"/>
    <w:rsid w:val="00951716"/>
    <w:rsid w:val="00952A88"/>
    <w:rsid w:val="00953C04"/>
    <w:rsid w:val="00954504"/>
    <w:rsid w:val="00954618"/>
    <w:rsid w:val="009563B1"/>
    <w:rsid w:val="0095669A"/>
    <w:rsid w:val="00956CB8"/>
    <w:rsid w:val="00956F8F"/>
    <w:rsid w:val="00957CC6"/>
    <w:rsid w:val="00957F94"/>
    <w:rsid w:val="009601D9"/>
    <w:rsid w:val="009601EF"/>
    <w:rsid w:val="009603BB"/>
    <w:rsid w:val="00962627"/>
    <w:rsid w:val="00962A0E"/>
    <w:rsid w:val="00962F47"/>
    <w:rsid w:val="00963602"/>
    <w:rsid w:val="00964086"/>
    <w:rsid w:val="00964484"/>
    <w:rsid w:val="00964CFB"/>
    <w:rsid w:val="009656E9"/>
    <w:rsid w:val="00965839"/>
    <w:rsid w:val="00966531"/>
    <w:rsid w:val="00966870"/>
    <w:rsid w:val="009668B7"/>
    <w:rsid w:val="00967691"/>
    <w:rsid w:val="00970494"/>
    <w:rsid w:val="00971307"/>
    <w:rsid w:val="00971765"/>
    <w:rsid w:val="00972B76"/>
    <w:rsid w:val="00973230"/>
    <w:rsid w:val="0097433C"/>
    <w:rsid w:val="009746E9"/>
    <w:rsid w:val="00975FBA"/>
    <w:rsid w:val="00976CB4"/>
    <w:rsid w:val="009805C9"/>
    <w:rsid w:val="00980689"/>
    <w:rsid w:val="0098126D"/>
    <w:rsid w:val="00981ECB"/>
    <w:rsid w:val="0098324D"/>
    <w:rsid w:val="00983D60"/>
    <w:rsid w:val="00983F89"/>
    <w:rsid w:val="009848AE"/>
    <w:rsid w:val="00984DB0"/>
    <w:rsid w:val="00984FA3"/>
    <w:rsid w:val="0098687B"/>
    <w:rsid w:val="00990A3E"/>
    <w:rsid w:val="0099300F"/>
    <w:rsid w:val="009934F4"/>
    <w:rsid w:val="00993C3B"/>
    <w:rsid w:val="00994C2F"/>
    <w:rsid w:val="00994C33"/>
    <w:rsid w:val="00994E8D"/>
    <w:rsid w:val="00995143"/>
    <w:rsid w:val="0099684A"/>
    <w:rsid w:val="00996859"/>
    <w:rsid w:val="009A0387"/>
    <w:rsid w:val="009A0FB5"/>
    <w:rsid w:val="009A1947"/>
    <w:rsid w:val="009A1C8C"/>
    <w:rsid w:val="009A1F63"/>
    <w:rsid w:val="009A3E97"/>
    <w:rsid w:val="009A42AA"/>
    <w:rsid w:val="009A4704"/>
    <w:rsid w:val="009A5064"/>
    <w:rsid w:val="009A51A9"/>
    <w:rsid w:val="009A5617"/>
    <w:rsid w:val="009A5F27"/>
    <w:rsid w:val="009A5F9A"/>
    <w:rsid w:val="009B0601"/>
    <w:rsid w:val="009B105F"/>
    <w:rsid w:val="009B1D9C"/>
    <w:rsid w:val="009B22CF"/>
    <w:rsid w:val="009B25BA"/>
    <w:rsid w:val="009B2844"/>
    <w:rsid w:val="009B2E48"/>
    <w:rsid w:val="009B31B6"/>
    <w:rsid w:val="009B3505"/>
    <w:rsid w:val="009B38AA"/>
    <w:rsid w:val="009B3CAE"/>
    <w:rsid w:val="009B4A13"/>
    <w:rsid w:val="009B4D29"/>
    <w:rsid w:val="009B54E1"/>
    <w:rsid w:val="009B6CE5"/>
    <w:rsid w:val="009B6F99"/>
    <w:rsid w:val="009B7A99"/>
    <w:rsid w:val="009B7F31"/>
    <w:rsid w:val="009C0CF5"/>
    <w:rsid w:val="009C0EC1"/>
    <w:rsid w:val="009C1054"/>
    <w:rsid w:val="009C1365"/>
    <w:rsid w:val="009C20E6"/>
    <w:rsid w:val="009C2432"/>
    <w:rsid w:val="009C2A0A"/>
    <w:rsid w:val="009C3DBC"/>
    <w:rsid w:val="009C4FD9"/>
    <w:rsid w:val="009C6099"/>
    <w:rsid w:val="009C6A07"/>
    <w:rsid w:val="009C74B1"/>
    <w:rsid w:val="009C7DFB"/>
    <w:rsid w:val="009D2634"/>
    <w:rsid w:val="009D27B5"/>
    <w:rsid w:val="009D2D21"/>
    <w:rsid w:val="009D3281"/>
    <w:rsid w:val="009D3BE7"/>
    <w:rsid w:val="009D44A6"/>
    <w:rsid w:val="009D4B01"/>
    <w:rsid w:val="009D6A44"/>
    <w:rsid w:val="009D7493"/>
    <w:rsid w:val="009D7ACF"/>
    <w:rsid w:val="009E00E1"/>
    <w:rsid w:val="009E01C0"/>
    <w:rsid w:val="009E0617"/>
    <w:rsid w:val="009E0877"/>
    <w:rsid w:val="009E1C12"/>
    <w:rsid w:val="009E1E6B"/>
    <w:rsid w:val="009E1F18"/>
    <w:rsid w:val="009E1F7B"/>
    <w:rsid w:val="009E1FFC"/>
    <w:rsid w:val="009E33BF"/>
    <w:rsid w:val="009E38C7"/>
    <w:rsid w:val="009E44A2"/>
    <w:rsid w:val="009E472E"/>
    <w:rsid w:val="009E581B"/>
    <w:rsid w:val="009E5D01"/>
    <w:rsid w:val="009E611F"/>
    <w:rsid w:val="009E6ACA"/>
    <w:rsid w:val="009E71AE"/>
    <w:rsid w:val="009F0491"/>
    <w:rsid w:val="009F09D0"/>
    <w:rsid w:val="009F1715"/>
    <w:rsid w:val="009F1758"/>
    <w:rsid w:val="009F24D9"/>
    <w:rsid w:val="009F3B8F"/>
    <w:rsid w:val="009F5ED2"/>
    <w:rsid w:val="009F65C2"/>
    <w:rsid w:val="009F68FE"/>
    <w:rsid w:val="009F7D79"/>
    <w:rsid w:val="00A01474"/>
    <w:rsid w:val="00A02065"/>
    <w:rsid w:val="00A02551"/>
    <w:rsid w:val="00A0469A"/>
    <w:rsid w:val="00A0520C"/>
    <w:rsid w:val="00A0541E"/>
    <w:rsid w:val="00A05E18"/>
    <w:rsid w:val="00A06A24"/>
    <w:rsid w:val="00A104ED"/>
    <w:rsid w:val="00A1068B"/>
    <w:rsid w:val="00A11EC5"/>
    <w:rsid w:val="00A12DD1"/>
    <w:rsid w:val="00A13B95"/>
    <w:rsid w:val="00A14A2F"/>
    <w:rsid w:val="00A14A8A"/>
    <w:rsid w:val="00A14C79"/>
    <w:rsid w:val="00A151EA"/>
    <w:rsid w:val="00A164A4"/>
    <w:rsid w:val="00A16E50"/>
    <w:rsid w:val="00A17160"/>
    <w:rsid w:val="00A17FD7"/>
    <w:rsid w:val="00A203D6"/>
    <w:rsid w:val="00A2163F"/>
    <w:rsid w:val="00A21D87"/>
    <w:rsid w:val="00A22486"/>
    <w:rsid w:val="00A234A4"/>
    <w:rsid w:val="00A2409C"/>
    <w:rsid w:val="00A248F9"/>
    <w:rsid w:val="00A26031"/>
    <w:rsid w:val="00A262C8"/>
    <w:rsid w:val="00A26353"/>
    <w:rsid w:val="00A27165"/>
    <w:rsid w:val="00A2721C"/>
    <w:rsid w:val="00A27C99"/>
    <w:rsid w:val="00A27EA2"/>
    <w:rsid w:val="00A31472"/>
    <w:rsid w:val="00A32429"/>
    <w:rsid w:val="00A32493"/>
    <w:rsid w:val="00A32EE7"/>
    <w:rsid w:val="00A330C6"/>
    <w:rsid w:val="00A3313E"/>
    <w:rsid w:val="00A33780"/>
    <w:rsid w:val="00A33CB4"/>
    <w:rsid w:val="00A34AAC"/>
    <w:rsid w:val="00A354D6"/>
    <w:rsid w:val="00A356ED"/>
    <w:rsid w:val="00A35A10"/>
    <w:rsid w:val="00A37774"/>
    <w:rsid w:val="00A3786A"/>
    <w:rsid w:val="00A4158A"/>
    <w:rsid w:val="00A41E93"/>
    <w:rsid w:val="00A424F7"/>
    <w:rsid w:val="00A42D02"/>
    <w:rsid w:val="00A4398C"/>
    <w:rsid w:val="00A43FD5"/>
    <w:rsid w:val="00A445C9"/>
    <w:rsid w:val="00A4488F"/>
    <w:rsid w:val="00A44FBA"/>
    <w:rsid w:val="00A45186"/>
    <w:rsid w:val="00A460B8"/>
    <w:rsid w:val="00A4723A"/>
    <w:rsid w:val="00A479D2"/>
    <w:rsid w:val="00A5257A"/>
    <w:rsid w:val="00A52919"/>
    <w:rsid w:val="00A5344D"/>
    <w:rsid w:val="00A5369C"/>
    <w:rsid w:val="00A550A9"/>
    <w:rsid w:val="00A56722"/>
    <w:rsid w:val="00A57622"/>
    <w:rsid w:val="00A601CD"/>
    <w:rsid w:val="00A6071F"/>
    <w:rsid w:val="00A609FD"/>
    <w:rsid w:val="00A613C8"/>
    <w:rsid w:val="00A6299C"/>
    <w:rsid w:val="00A63C38"/>
    <w:rsid w:val="00A64886"/>
    <w:rsid w:val="00A6531E"/>
    <w:rsid w:val="00A654EB"/>
    <w:rsid w:val="00A67225"/>
    <w:rsid w:val="00A707C2"/>
    <w:rsid w:val="00A71951"/>
    <w:rsid w:val="00A722DE"/>
    <w:rsid w:val="00A755B1"/>
    <w:rsid w:val="00A764D6"/>
    <w:rsid w:val="00A80C51"/>
    <w:rsid w:val="00A80D14"/>
    <w:rsid w:val="00A820E6"/>
    <w:rsid w:val="00A82F49"/>
    <w:rsid w:val="00A836B6"/>
    <w:rsid w:val="00A839C4"/>
    <w:rsid w:val="00A84FEC"/>
    <w:rsid w:val="00A858DC"/>
    <w:rsid w:val="00A870E3"/>
    <w:rsid w:val="00A87C86"/>
    <w:rsid w:val="00A91360"/>
    <w:rsid w:val="00A91802"/>
    <w:rsid w:val="00A91DB6"/>
    <w:rsid w:val="00A92BBE"/>
    <w:rsid w:val="00A92CE0"/>
    <w:rsid w:val="00A93764"/>
    <w:rsid w:val="00A94D7B"/>
    <w:rsid w:val="00A950B0"/>
    <w:rsid w:val="00A95649"/>
    <w:rsid w:val="00A95BAD"/>
    <w:rsid w:val="00A966E5"/>
    <w:rsid w:val="00A967A7"/>
    <w:rsid w:val="00A96AA1"/>
    <w:rsid w:val="00A96CDC"/>
    <w:rsid w:val="00A97C83"/>
    <w:rsid w:val="00A97D4A"/>
    <w:rsid w:val="00AA000D"/>
    <w:rsid w:val="00AA0057"/>
    <w:rsid w:val="00AA1835"/>
    <w:rsid w:val="00AA2277"/>
    <w:rsid w:val="00AA28D0"/>
    <w:rsid w:val="00AA341D"/>
    <w:rsid w:val="00AA4624"/>
    <w:rsid w:val="00AA4E50"/>
    <w:rsid w:val="00AA51FA"/>
    <w:rsid w:val="00AA578B"/>
    <w:rsid w:val="00AA69A4"/>
    <w:rsid w:val="00AA79F2"/>
    <w:rsid w:val="00AB01A1"/>
    <w:rsid w:val="00AB1497"/>
    <w:rsid w:val="00AB2A7F"/>
    <w:rsid w:val="00AB2FD5"/>
    <w:rsid w:val="00AB4E5B"/>
    <w:rsid w:val="00AB57DA"/>
    <w:rsid w:val="00AB63EC"/>
    <w:rsid w:val="00AB66B7"/>
    <w:rsid w:val="00AB6C7F"/>
    <w:rsid w:val="00AB7C66"/>
    <w:rsid w:val="00AB7E26"/>
    <w:rsid w:val="00AC00BC"/>
    <w:rsid w:val="00AC043F"/>
    <w:rsid w:val="00AC07B3"/>
    <w:rsid w:val="00AC0861"/>
    <w:rsid w:val="00AC0CD7"/>
    <w:rsid w:val="00AC1B60"/>
    <w:rsid w:val="00AC2634"/>
    <w:rsid w:val="00AC28C6"/>
    <w:rsid w:val="00AC292F"/>
    <w:rsid w:val="00AC3A64"/>
    <w:rsid w:val="00AC3C18"/>
    <w:rsid w:val="00AC4961"/>
    <w:rsid w:val="00AC528B"/>
    <w:rsid w:val="00AC53EA"/>
    <w:rsid w:val="00AC631C"/>
    <w:rsid w:val="00AC73E6"/>
    <w:rsid w:val="00AC795F"/>
    <w:rsid w:val="00AC7F79"/>
    <w:rsid w:val="00AD0ACC"/>
    <w:rsid w:val="00AD0AEC"/>
    <w:rsid w:val="00AD0FB0"/>
    <w:rsid w:val="00AD1A7A"/>
    <w:rsid w:val="00AD1CAD"/>
    <w:rsid w:val="00AD27C0"/>
    <w:rsid w:val="00AD2F59"/>
    <w:rsid w:val="00AD5FF7"/>
    <w:rsid w:val="00AD6D67"/>
    <w:rsid w:val="00AD6E97"/>
    <w:rsid w:val="00AD7C18"/>
    <w:rsid w:val="00AD7FFD"/>
    <w:rsid w:val="00AE25CC"/>
    <w:rsid w:val="00AE4620"/>
    <w:rsid w:val="00AE49E6"/>
    <w:rsid w:val="00AE633B"/>
    <w:rsid w:val="00AE699C"/>
    <w:rsid w:val="00AE70F1"/>
    <w:rsid w:val="00AE756D"/>
    <w:rsid w:val="00AE7964"/>
    <w:rsid w:val="00AF0588"/>
    <w:rsid w:val="00AF2292"/>
    <w:rsid w:val="00AF2B7B"/>
    <w:rsid w:val="00AF2E9C"/>
    <w:rsid w:val="00AF3367"/>
    <w:rsid w:val="00AF34D9"/>
    <w:rsid w:val="00AF480F"/>
    <w:rsid w:val="00AF4F91"/>
    <w:rsid w:val="00AF5091"/>
    <w:rsid w:val="00AF5BAE"/>
    <w:rsid w:val="00AF6DA2"/>
    <w:rsid w:val="00AF6F51"/>
    <w:rsid w:val="00AF7193"/>
    <w:rsid w:val="00AF790A"/>
    <w:rsid w:val="00B00989"/>
    <w:rsid w:val="00B02817"/>
    <w:rsid w:val="00B03838"/>
    <w:rsid w:val="00B04011"/>
    <w:rsid w:val="00B0429B"/>
    <w:rsid w:val="00B07039"/>
    <w:rsid w:val="00B07D81"/>
    <w:rsid w:val="00B109FC"/>
    <w:rsid w:val="00B11542"/>
    <w:rsid w:val="00B11775"/>
    <w:rsid w:val="00B12538"/>
    <w:rsid w:val="00B13442"/>
    <w:rsid w:val="00B13674"/>
    <w:rsid w:val="00B142C5"/>
    <w:rsid w:val="00B1449F"/>
    <w:rsid w:val="00B1492E"/>
    <w:rsid w:val="00B14BF2"/>
    <w:rsid w:val="00B14C44"/>
    <w:rsid w:val="00B17BB4"/>
    <w:rsid w:val="00B20048"/>
    <w:rsid w:val="00B2085E"/>
    <w:rsid w:val="00B20C7F"/>
    <w:rsid w:val="00B22FA3"/>
    <w:rsid w:val="00B23FBF"/>
    <w:rsid w:val="00B243D6"/>
    <w:rsid w:val="00B251C9"/>
    <w:rsid w:val="00B25C55"/>
    <w:rsid w:val="00B262CF"/>
    <w:rsid w:val="00B27303"/>
    <w:rsid w:val="00B276AE"/>
    <w:rsid w:val="00B30570"/>
    <w:rsid w:val="00B30E91"/>
    <w:rsid w:val="00B30F9B"/>
    <w:rsid w:val="00B32B6E"/>
    <w:rsid w:val="00B33622"/>
    <w:rsid w:val="00B35068"/>
    <w:rsid w:val="00B35675"/>
    <w:rsid w:val="00B35A68"/>
    <w:rsid w:val="00B36433"/>
    <w:rsid w:val="00B36466"/>
    <w:rsid w:val="00B3663C"/>
    <w:rsid w:val="00B370A6"/>
    <w:rsid w:val="00B3728E"/>
    <w:rsid w:val="00B37C42"/>
    <w:rsid w:val="00B37CC5"/>
    <w:rsid w:val="00B402BB"/>
    <w:rsid w:val="00B40551"/>
    <w:rsid w:val="00B40991"/>
    <w:rsid w:val="00B40F57"/>
    <w:rsid w:val="00B4257D"/>
    <w:rsid w:val="00B42735"/>
    <w:rsid w:val="00B4289E"/>
    <w:rsid w:val="00B43196"/>
    <w:rsid w:val="00B43CC2"/>
    <w:rsid w:val="00B43DBA"/>
    <w:rsid w:val="00B43FAC"/>
    <w:rsid w:val="00B44CAB"/>
    <w:rsid w:val="00B464F7"/>
    <w:rsid w:val="00B51153"/>
    <w:rsid w:val="00B512DC"/>
    <w:rsid w:val="00B525BC"/>
    <w:rsid w:val="00B52B93"/>
    <w:rsid w:val="00B52F0B"/>
    <w:rsid w:val="00B55EA8"/>
    <w:rsid w:val="00B56DCD"/>
    <w:rsid w:val="00B5721A"/>
    <w:rsid w:val="00B57EDA"/>
    <w:rsid w:val="00B6310E"/>
    <w:rsid w:val="00B6383B"/>
    <w:rsid w:val="00B648CA"/>
    <w:rsid w:val="00B64D95"/>
    <w:rsid w:val="00B65183"/>
    <w:rsid w:val="00B65716"/>
    <w:rsid w:val="00B675D9"/>
    <w:rsid w:val="00B70129"/>
    <w:rsid w:val="00B70CB7"/>
    <w:rsid w:val="00B70FD8"/>
    <w:rsid w:val="00B71CDE"/>
    <w:rsid w:val="00B7202A"/>
    <w:rsid w:val="00B72908"/>
    <w:rsid w:val="00B72BE4"/>
    <w:rsid w:val="00B72F2E"/>
    <w:rsid w:val="00B73293"/>
    <w:rsid w:val="00B733CF"/>
    <w:rsid w:val="00B75FE2"/>
    <w:rsid w:val="00B8074B"/>
    <w:rsid w:val="00B818AD"/>
    <w:rsid w:val="00B81F74"/>
    <w:rsid w:val="00B82FB0"/>
    <w:rsid w:val="00B85259"/>
    <w:rsid w:val="00B902FD"/>
    <w:rsid w:val="00B90AD1"/>
    <w:rsid w:val="00B911AF"/>
    <w:rsid w:val="00B916EC"/>
    <w:rsid w:val="00B919F1"/>
    <w:rsid w:val="00B92B78"/>
    <w:rsid w:val="00B93030"/>
    <w:rsid w:val="00B93436"/>
    <w:rsid w:val="00B94176"/>
    <w:rsid w:val="00B94823"/>
    <w:rsid w:val="00B94B08"/>
    <w:rsid w:val="00B968A7"/>
    <w:rsid w:val="00B97AFA"/>
    <w:rsid w:val="00BA081A"/>
    <w:rsid w:val="00BA0F58"/>
    <w:rsid w:val="00BA100F"/>
    <w:rsid w:val="00BA2501"/>
    <w:rsid w:val="00BA2D14"/>
    <w:rsid w:val="00BA35F0"/>
    <w:rsid w:val="00BA4D09"/>
    <w:rsid w:val="00BA6BCF"/>
    <w:rsid w:val="00BA7ECA"/>
    <w:rsid w:val="00BB02CF"/>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86E"/>
    <w:rsid w:val="00BC09D2"/>
    <w:rsid w:val="00BC2A86"/>
    <w:rsid w:val="00BC37FA"/>
    <w:rsid w:val="00BC38C2"/>
    <w:rsid w:val="00BC401E"/>
    <w:rsid w:val="00BC7CAA"/>
    <w:rsid w:val="00BD016A"/>
    <w:rsid w:val="00BD0459"/>
    <w:rsid w:val="00BD0C18"/>
    <w:rsid w:val="00BD0D0D"/>
    <w:rsid w:val="00BD38C9"/>
    <w:rsid w:val="00BD39DF"/>
    <w:rsid w:val="00BD3C37"/>
    <w:rsid w:val="00BD41E5"/>
    <w:rsid w:val="00BD56C0"/>
    <w:rsid w:val="00BD5FC5"/>
    <w:rsid w:val="00BD66FE"/>
    <w:rsid w:val="00BD68E0"/>
    <w:rsid w:val="00BD6F67"/>
    <w:rsid w:val="00BE05B6"/>
    <w:rsid w:val="00BE1305"/>
    <w:rsid w:val="00BE3827"/>
    <w:rsid w:val="00BE42FF"/>
    <w:rsid w:val="00BE502A"/>
    <w:rsid w:val="00BE51BF"/>
    <w:rsid w:val="00BE5AFF"/>
    <w:rsid w:val="00BE6BB5"/>
    <w:rsid w:val="00BE6C54"/>
    <w:rsid w:val="00BE6DBB"/>
    <w:rsid w:val="00BE7EDA"/>
    <w:rsid w:val="00BF0EEA"/>
    <w:rsid w:val="00BF0F0A"/>
    <w:rsid w:val="00BF15E5"/>
    <w:rsid w:val="00BF1BDD"/>
    <w:rsid w:val="00BF2C7F"/>
    <w:rsid w:val="00BF5851"/>
    <w:rsid w:val="00BF5E45"/>
    <w:rsid w:val="00BF72D5"/>
    <w:rsid w:val="00BF7B95"/>
    <w:rsid w:val="00C02637"/>
    <w:rsid w:val="00C0331E"/>
    <w:rsid w:val="00C03341"/>
    <w:rsid w:val="00C03A03"/>
    <w:rsid w:val="00C049DD"/>
    <w:rsid w:val="00C055EA"/>
    <w:rsid w:val="00C069B1"/>
    <w:rsid w:val="00C07995"/>
    <w:rsid w:val="00C10D77"/>
    <w:rsid w:val="00C12445"/>
    <w:rsid w:val="00C13370"/>
    <w:rsid w:val="00C14071"/>
    <w:rsid w:val="00C15349"/>
    <w:rsid w:val="00C15971"/>
    <w:rsid w:val="00C15FCF"/>
    <w:rsid w:val="00C1747D"/>
    <w:rsid w:val="00C175C9"/>
    <w:rsid w:val="00C21322"/>
    <w:rsid w:val="00C21738"/>
    <w:rsid w:val="00C218F8"/>
    <w:rsid w:val="00C224B3"/>
    <w:rsid w:val="00C25CCD"/>
    <w:rsid w:val="00C26B3E"/>
    <w:rsid w:val="00C27483"/>
    <w:rsid w:val="00C27E44"/>
    <w:rsid w:val="00C301FF"/>
    <w:rsid w:val="00C30C26"/>
    <w:rsid w:val="00C31330"/>
    <w:rsid w:val="00C321AD"/>
    <w:rsid w:val="00C32696"/>
    <w:rsid w:val="00C3307F"/>
    <w:rsid w:val="00C33823"/>
    <w:rsid w:val="00C33BB0"/>
    <w:rsid w:val="00C34173"/>
    <w:rsid w:val="00C34F55"/>
    <w:rsid w:val="00C35719"/>
    <w:rsid w:val="00C3591D"/>
    <w:rsid w:val="00C3665B"/>
    <w:rsid w:val="00C3752B"/>
    <w:rsid w:val="00C37B63"/>
    <w:rsid w:val="00C37C0A"/>
    <w:rsid w:val="00C37D6F"/>
    <w:rsid w:val="00C37E52"/>
    <w:rsid w:val="00C40692"/>
    <w:rsid w:val="00C40FE6"/>
    <w:rsid w:val="00C41429"/>
    <w:rsid w:val="00C4197C"/>
    <w:rsid w:val="00C42210"/>
    <w:rsid w:val="00C455B9"/>
    <w:rsid w:val="00C45AC5"/>
    <w:rsid w:val="00C51283"/>
    <w:rsid w:val="00C5252D"/>
    <w:rsid w:val="00C5287E"/>
    <w:rsid w:val="00C531F2"/>
    <w:rsid w:val="00C535B4"/>
    <w:rsid w:val="00C53E96"/>
    <w:rsid w:val="00C5448E"/>
    <w:rsid w:val="00C55042"/>
    <w:rsid w:val="00C564E8"/>
    <w:rsid w:val="00C5712F"/>
    <w:rsid w:val="00C573DE"/>
    <w:rsid w:val="00C57421"/>
    <w:rsid w:val="00C61BE7"/>
    <w:rsid w:val="00C62B8E"/>
    <w:rsid w:val="00C62CD6"/>
    <w:rsid w:val="00C6344C"/>
    <w:rsid w:val="00C645F5"/>
    <w:rsid w:val="00C65D96"/>
    <w:rsid w:val="00C660B2"/>
    <w:rsid w:val="00C673E0"/>
    <w:rsid w:val="00C704BD"/>
    <w:rsid w:val="00C72B0B"/>
    <w:rsid w:val="00C731B4"/>
    <w:rsid w:val="00C73843"/>
    <w:rsid w:val="00C746A7"/>
    <w:rsid w:val="00C765E1"/>
    <w:rsid w:val="00C77943"/>
    <w:rsid w:val="00C80E3C"/>
    <w:rsid w:val="00C81001"/>
    <w:rsid w:val="00C814A4"/>
    <w:rsid w:val="00C82407"/>
    <w:rsid w:val="00C82643"/>
    <w:rsid w:val="00C8454D"/>
    <w:rsid w:val="00C84A4C"/>
    <w:rsid w:val="00C85C5A"/>
    <w:rsid w:val="00C86351"/>
    <w:rsid w:val="00C86C5A"/>
    <w:rsid w:val="00C8736D"/>
    <w:rsid w:val="00C8738A"/>
    <w:rsid w:val="00C878BA"/>
    <w:rsid w:val="00C909EC"/>
    <w:rsid w:val="00C90CDD"/>
    <w:rsid w:val="00C92323"/>
    <w:rsid w:val="00C92409"/>
    <w:rsid w:val="00C925EC"/>
    <w:rsid w:val="00C95747"/>
    <w:rsid w:val="00C959C9"/>
    <w:rsid w:val="00C961DA"/>
    <w:rsid w:val="00C96BC1"/>
    <w:rsid w:val="00C9711A"/>
    <w:rsid w:val="00C9728A"/>
    <w:rsid w:val="00C97A7A"/>
    <w:rsid w:val="00CA0942"/>
    <w:rsid w:val="00CA0D11"/>
    <w:rsid w:val="00CA1D2D"/>
    <w:rsid w:val="00CA26FD"/>
    <w:rsid w:val="00CA28C0"/>
    <w:rsid w:val="00CA4712"/>
    <w:rsid w:val="00CA49FD"/>
    <w:rsid w:val="00CA6499"/>
    <w:rsid w:val="00CA677A"/>
    <w:rsid w:val="00CA7CC7"/>
    <w:rsid w:val="00CB0FDE"/>
    <w:rsid w:val="00CB218E"/>
    <w:rsid w:val="00CB2F18"/>
    <w:rsid w:val="00CB41D5"/>
    <w:rsid w:val="00CB5B11"/>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972"/>
    <w:rsid w:val="00CC784C"/>
    <w:rsid w:val="00CC7ABA"/>
    <w:rsid w:val="00CD017D"/>
    <w:rsid w:val="00CD1C26"/>
    <w:rsid w:val="00CD2905"/>
    <w:rsid w:val="00CD31D5"/>
    <w:rsid w:val="00CD3542"/>
    <w:rsid w:val="00CD48F1"/>
    <w:rsid w:val="00CD4E56"/>
    <w:rsid w:val="00CD53F8"/>
    <w:rsid w:val="00CD5FC1"/>
    <w:rsid w:val="00CD6ECA"/>
    <w:rsid w:val="00CD7A77"/>
    <w:rsid w:val="00CD7D3C"/>
    <w:rsid w:val="00CE17AC"/>
    <w:rsid w:val="00CE1AC8"/>
    <w:rsid w:val="00CE1EEA"/>
    <w:rsid w:val="00CE202D"/>
    <w:rsid w:val="00CE24A8"/>
    <w:rsid w:val="00CE263D"/>
    <w:rsid w:val="00CE2ACF"/>
    <w:rsid w:val="00CE2CB9"/>
    <w:rsid w:val="00CE308D"/>
    <w:rsid w:val="00CE3541"/>
    <w:rsid w:val="00CE387D"/>
    <w:rsid w:val="00CE3A82"/>
    <w:rsid w:val="00CE4292"/>
    <w:rsid w:val="00CE4A19"/>
    <w:rsid w:val="00CE5A7D"/>
    <w:rsid w:val="00CE5AE3"/>
    <w:rsid w:val="00CE62D6"/>
    <w:rsid w:val="00CE6BEB"/>
    <w:rsid w:val="00CE7239"/>
    <w:rsid w:val="00CE724E"/>
    <w:rsid w:val="00CE77BC"/>
    <w:rsid w:val="00CE7A08"/>
    <w:rsid w:val="00CF004D"/>
    <w:rsid w:val="00CF020F"/>
    <w:rsid w:val="00CF0C10"/>
    <w:rsid w:val="00CF1630"/>
    <w:rsid w:val="00CF1B6E"/>
    <w:rsid w:val="00CF1BAE"/>
    <w:rsid w:val="00CF2D1D"/>
    <w:rsid w:val="00CF30DE"/>
    <w:rsid w:val="00CF3617"/>
    <w:rsid w:val="00CF3833"/>
    <w:rsid w:val="00CF42E3"/>
    <w:rsid w:val="00CF575F"/>
    <w:rsid w:val="00CF5A4A"/>
    <w:rsid w:val="00CF6A40"/>
    <w:rsid w:val="00CF6DF9"/>
    <w:rsid w:val="00CF71C8"/>
    <w:rsid w:val="00CF7708"/>
    <w:rsid w:val="00D0082C"/>
    <w:rsid w:val="00D02055"/>
    <w:rsid w:val="00D030DC"/>
    <w:rsid w:val="00D04B03"/>
    <w:rsid w:val="00D04B2F"/>
    <w:rsid w:val="00D061FF"/>
    <w:rsid w:val="00D06BD5"/>
    <w:rsid w:val="00D06BE5"/>
    <w:rsid w:val="00D07809"/>
    <w:rsid w:val="00D10E29"/>
    <w:rsid w:val="00D12215"/>
    <w:rsid w:val="00D127E2"/>
    <w:rsid w:val="00D13896"/>
    <w:rsid w:val="00D14CE8"/>
    <w:rsid w:val="00D15762"/>
    <w:rsid w:val="00D1703A"/>
    <w:rsid w:val="00D17FEB"/>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4051E"/>
    <w:rsid w:val="00D405DA"/>
    <w:rsid w:val="00D40CF6"/>
    <w:rsid w:val="00D41635"/>
    <w:rsid w:val="00D41E9B"/>
    <w:rsid w:val="00D42C04"/>
    <w:rsid w:val="00D52DF3"/>
    <w:rsid w:val="00D546C6"/>
    <w:rsid w:val="00D546CA"/>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DE"/>
    <w:rsid w:val="00D7277F"/>
    <w:rsid w:val="00D72864"/>
    <w:rsid w:val="00D7312A"/>
    <w:rsid w:val="00D76125"/>
    <w:rsid w:val="00D76365"/>
    <w:rsid w:val="00D806F6"/>
    <w:rsid w:val="00D80E66"/>
    <w:rsid w:val="00D811B5"/>
    <w:rsid w:val="00D825FC"/>
    <w:rsid w:val="00D82615"/>
    <w:rsid w:val="00D82E68"/>
    <w:rsid w:val="00D8442D"/>
    <w:rsid w:val="00D84FA4"/>
    <w:rsid w:val="00D856B9"/>
    <w:rsid w:val="00D85B35"/>
    <w:rsid w:val="00D86399"/>
    <w:rsid w:val="00D87852"/>
    <w:rsid w:val="00D911EE"/>
    <w:rsid w:val="00D9225A"/>
    <w:rsid w:val="00D9403F"/>
    <w:rsid w:val="00D94C0C"/>
    <w:rsid w:val="00D95537"/>
    <w:rsid w:val="00D95BF8"/>
    <w:rsid w:val="00D960E0"/>
    <w:rsid w:val="00D96A10"/>
    <w:rsid w:val="00DA0B00"/>
    <w:rsid w:val="00DA3474"/>
    <w:rsid w:val="00DA41C3"/>
    <w:rsid w:val="00DA41EC"/>
    <w:rsid w:val="00DA44A0"/>
    <w:rsid w:val="00DA4853"/>
    <w:rsid w:val="00DA4BAF"/>
    <w:rsid w:val="00DA4C4E"/>
    <w:rsid w:val="00DA4E1F"/>
    <w:rsid w:val="00DA5975"/>
    <w:rsid w:val="00DA649C"/>
    <w:rsid w:val="00DA693A"/>
    <w:rsid w:val="00DA6CDE"/>
    <w:rsid w:val="00DB03A4"/>
    <w:rsid w:val="00DB0865"/>
    <w:rsid w:val="00DB0BB0"/>
    <w:rsid w:val="00DB1C10"/>
    <w:rsid w:val="00DB2443"/>
    <w:rsid w:val="00DB31E3"/>
    <w:rsid w:val="00DB3655"/>
    <w:rsid w:val="00DB424C"/>
    <w:rsid w:val="00DB5CEF"/>
    <w:rsid w:val="00DB6004"/>
    <w:rsid w:val="00DB7203"/>
    <w:rsid w:val="00DC05DF"/>
    <w:rsid w:val="00DC1010"/>
    <w:rsid w:val="00DC1699"/>
    <w:rsid w:val="00DC17DC"/>
    <w:rsid w:val="00DC17E7"/>
    <w:rsid w:val="00DC1A68"/>
    <w:rsid w:val="00DC245D"/>
    <w:rsid w:val="00DC2EB3"/>
    <w:rsid w:val="00DC4622"/>
    <w:rsid w:val="00DC4DE8"/>
    <w:rsid w:val="00DC6AC5"/>
    <w:rsid w:val="00DD1F27"/>
    <w:rsid w:val="00DD1F62"/>
    <w:rsid w:val="00DD2282"/>
    <w:rsid w:val="00DD24B4"/>
    <w:rsid w:val="00DD28C0"/>
    <w:rsid w:val="00DD3E1D"/>
    <w:rsid w:val="00DD48CF"/>
    <w:rsid w:val="00DD59E4"/>
    <w:rsid w:val="00DD5F1F"/>
    <w:rsid w:val="00DD61FF"/>
    <w:rsid w:val="00DD69F6"/>
    <w:rsid w:val="00DD6AF9"/>
    <w:rsid w:val="00DE067C"/>
    <w:rsid w:val="00DE0706"/>
    <w:rsid w:val="00DE0770"/>
    <w:rsid w:val="00DE1A1B"/>
    <w:rsid w:val="00DE2338"/>
    <w:rsid w:val="00DE29A4"/>
    <w:rsid w:val="00DE5497"/>
    <w:rsid w:val="00DE6A14"/>
    <w:rsid w:val="00DE700B"/>
    <w:rsid w:val="00DE7295"/>
    <w:rsid w:val="00DE74D4"/>
    <w:rsid w:val="00DF000E"/>
    <w:rsid w:val="00DF0A63"/>
    <w:rsid w:val="00DF25BA"/>
    <w:rsid w:val="00DF4815"/>
    <w:rsid w:val="00E00351"/>
    <w:rsid w:val="00E015C0"/>
    <w:rsid w:val="00E01E13"/>
    <w:rsid w:val="00E03654"/>
    <w:rsid w:val="00E03B96"/>
    <w:rsid w:val="00E047F7"/>
    <w:rsid w:val="00E05567"/>
    <w:rsid w:val="00E0695D"/>
    <w:rsid w:val="00E073E5"/>
    <w:rsid w:val="00E108CC"/>
    <w:rsid w:val="00E10D70"/>
    <w:rsid w:val="00E10F8B"/>
    <w:rsid w:val="00E113A3"/>
    <w:rsid w:val="00E13B3D"/>
    <w:rsid w:val="00E13F81"/>
    <w:rsid w:val="00E1523D"/>
    <w:rsid w:val="00E154F4"/>
    <w:rsid w:val="00E15A7E"/>
    <w:rsid w:val="00E1662F"/>
    <w:rsid w:val="00E16B65"/>
    <w:rsid w:val="00E17E16"/>
    <w:rsid w:val="00E224AC"/>
    <w:rsid w:val="00E22704"/>
    <w:rsid w:val="00E233AA"/>
    <w:rsid w:val="00E2386F"/>
    <w:rsid w:val="00E23E94"/>
    <w:rsid w:val="00E245F3"/>
    <w:rsid w:val="00E24AD2"/>
    <w:rsid w:val="00E26566"/>
    <w:rsid w:val="00E27488"/>
    <w:rsid w:val="00E319F5"/>
    <w:rsid w:val="00E31E1F"/>
    <w:rsid w:val="00E331DF"/>
    <w:rsid w:val="00E335EB"/>
    <w:rsid w:val="00E33738"/>
    <w:rsid w:val="00E3446E"/>
    <w:rsid w:val="00E35BA0"/>
    <w:rsid w:val="00E35BD0"/>
    <w:rsid w:val="00E365A7"/>
    <w:rsid w:val="00E40FF0"/>
    <w:rsid w:val="00E4120D"/>
    <w:rsid w:val="00E41466"/>
    <w:rsid w:val="00E4300E"/>
    <w:rsid w:val="00E43301"/>
    <w:rsid w:val="00E43598"/>
    <w:rsid w:val="00E438AA"/>
    <w:rsid w:val="00E43993"/>
    <w:rsid w:val="00E44210"/>
    <w:rsid w:val="00E44A4C"/>
    <w:rsid w:val="00E45754"/>
    <w:rsid w:val="00E45E0D"/>
    <w:rsid w:val="00E45F77"/>
    <w:rsid w:val="00E463CB"/>
    <w:rsid w:val="00E47319"/>
    <w:rsid w:val="00E47FB1"/>
    <w:rsid w:val="00E5038C"/>
    <w:rsid w:val="00E505EF"/>
    <w:rsid w:val="00E508FF"/>
    <w:rsid w:val="00E51275"/>
    <w:rsid w:val="00E534EC"/>
    <w:rsid w:val="00E55AA8"/>
    <w:rsid w:val="00E55C9B"/>
    <w:rsid w:val="00E562FE"/>
    <w:rsid w:val="00E56428"/>
    <w:rsid w:val="00E56585"/>
    <w:rsid w:val="00E5730E"/>
    <w:rsid w:val="00E57506"/>
    <w:rsid w:val="00E57BAD"/>
    <w:rsid w:val="00E57D9C"/>
    <w:rsid w:val="00E60747"/>
    <w:rsid w:val="00E60CDA"/>
    <w:rsid w:val="00E61285"/>
    <w:rsid w:val="00E62C5B"/>
    <w:rsid w:val="00E6316A"/>
    <w:rsid w:val="00E63308"/>
    <w:rsid w:val="00E63906"/>
    <w:rsid w:val="00E643AF"/>
    <w:rsid w:val="00E652A7"/>
    <w:rsid w:val="00E664E2"/>
    <w:rsid w:val="00E66692"/>
    <w:rsid w:val="00E66862"/>
    <w:rsid w:val="00E70075"/>
    <w:rsid w:val="00E7020F"/>
    <w:rsid w:val="00E706B6"/>
    <w:rsid w:val="00E70852"/>
    <w:rsid w:val="00E70D86"/>
    <w:rsid w:val="00E731B1"/>
    <w:rsid w:val="00E735F3"/>
    <w:rsid w:val="00E73D2D"/>
    <w:rsid w:val="00E753CA"/>
    <w:rsid w:val="00E80853"/>
    <w:rsid w:val="00E80ADF"/>
    <w:rsid w:val="00E80C11"/>
    <w:rsid w:val="00E813F2"/>
    <w:rsid w:val="00E81482"/>
    <w:rsid w:val="00E81BBF"/>
    <w:rsid w:val="00E81FF6"/>
    <w:rsid w:val="00E82B4F"/>
    <w:rsid w:val="00E82E17"/>
    <w:rsid w:val="00E8454A"/>
    <w:rsid w:val="00E845ED"/>
    <w:rsid w:val="00E85634"/>
    <w:rsid w:val="00E8601F"/>
    <w:rsid w:val="00E8666D"/>
    <w:rsid w:val="00E8795C"/>
    <w:rsid w:val="00E90962"/>
    <w:rsid w:val="00E90ADB"/>
    <w:rsid w:val="00E914FB"/>
    <w:rsid w:val="00E91F7B"/>
    <w:rsid w:val="00E94B7F"/>
    <w:rsid w:val="00E95653"/>
    <w:rsid w:val="00E95964"/>
    <w:rsid w:val="00E9632C"/>
    <w:rsid w:val="00E9744A"/>
    <w:rsid w:val="00EA0376"/>
    <w:rsid w:val="00EA08DF"/>
    <w:rsid w:val="00EA10F4"/>
    <w:rsid w:val="00EA29D7"/>
    <w:rsid w:val="00EA31CF"/>
    <w:rsid w:val="00EA391C"/>
    <w:rsid w:val="00EA3990"/>
    <w:rsid w:val="00EA3A6A"/>
    <w:rsid w:val="00EA558B"/>
    <w:rsid w:val="00EA6880"/>
    <w:rsid w:val="00EA6E54"/>
    <w:rsid w:val="00EA6E91"/>
    <w:rsid w:val="00EA726C"/>
    <w:rsid w:val="00EB1F06"/>
    <w:rsid w:val="00EB24DA"/>
    <w:rsid w:val="00EB3929"/>
    <w:rsid w:val="00EB42EC"/>
    <w:rsid w:val="00EB4EA7"/>
    <w:rsid w:val="00EB7264"/>
    <w:rsid w:val="00EB75DA"/>
    <w:rsid w:val="00EB784E"/>
    <w:rsid w:val="00EB7884"/>
    <w:rsid w:val="00EC006C"/>
    <w:rsid w:val="00EC0318"/>
    <w:rsid w:val="00EC03CF"/>
    <w:rsid w:val="00EC04B5"/>
    <w:rsid w:val="00EC0A31"/>
    <w:rsid w:val="00EC1099"/>
    <w:rsid w:val="00EC1374"/>
    <w:rsid w:val="00EC2852"/>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E10D7"/>
    <w:rsid w:val="00EE1225"/>
    <w:rsid w:val="00EE1FA3"/>
    <w:rsid w:val="00EE279D"/>
    <w:rsid w:val="00EE4457"/>
    <w:rsid w:val="00EE5D13"/>
    <w:rsid w:val="00EE5F5A"/>
    <w:rsid w:val="00EE701B"/>
    <w:rsid w:val="00EE71E0"/>
    <w:rsid w:val="00EE74F1"/>
    <w:rsid w:val="00EE7CB2"/>
    <w:rsid w:val="00EF037D"/>
    <w:rsid w:val="00EF10AD"/>
    <w:rsid w:val="00EF2F90"/>
    <w:rsid w:val="00EF3B29"/>
    <w:rsid w:val="00EF3B60"/>
    <w:rsid w:val="00EF40AC"/>
    <w:rsid w:val="00EF45F3"/>
    <w:rsid w:val="00EF4F1E"/>
    <w:rsid w:val="00EF5197"/>
    <w:rsid w:val="00EF51B9"/>
    <w:rsid w:val="00EF72CB"/>
    <w:rsid w:val="00EF7406"/>
    <w:rsid w:val="00F00978"/>
    <w:rsid w:val="00F01227"/>
    <w:rsid w:val="00F01846"/>
    <w:rsid w:val="00F0205F"/>
    <w:rsid w:val="00F02AE1"/>
    <w:rsid w:val="00F03C13"/>
    <w:rsid w:val="00F03D81"/>
    <w:rsid w:val="00F03F67"/>
    <w:rsid w:val="00F04539"/>
    <w:rsid w:val="00F10050"/>
    <w:rsid w:val="00F10574"/>
    <w:rsid w:val="00F108BB"/>
    <w:rsid w:val="00F10CAD"/>
    <w:rsid w:val="00F117BD"/>
    <w:rsid w:val="00F118BD"/>
    <w:rsid w:val="00F11906"/>
    <w:rsid w:val="00F11E3D"/>
    <w:rsid w:val="00F13031"/>
    <w:rsid w:val="00F1317D"/>
    <w:rsid w:val="00F133CC"/>
    <w:rsid w:val="00F13689"/>
    <w:rsid w:val="00F14735"/>
    <w:rsid w:val="00F17BE8"/>
    <w:rsid w:val="00F20673"/>
    <w:rsid w:val="00F20828"/>
    <w:rsid w:val="00F214C1"/>
    <w:rsid w:val="00F21B8B"/>
    <w:rsid w:val="00F21F74"/>
    <w:rsid w:val="00F22859"/>
    <w:rsid w:val="00F237A2"/>
    <w:rsid w:val="00F2535B"/>
    <w:rsid w:val="00F25FDB"/>
    <w:rsid w:val="00F31474"/>
    <w:rsid w:val="00F318FE"/>
    <w:rsid w:val="00F31B52"/>
    <w:rsid w:val="00F32A4E"/>
    <w:rsid w:val="00F32D8B"/>
    <w:rsid w:val="00F330BA"/>
    <w:rsid w:val="00F3460E"/>
    <w:rsid w:val="00F34802"/>
    <w:rsid w:val="00F350C3"/>
    <w:rsid w:val="00F35F36"/>
    <w:rsid w:val="00F36347"/>
    <w:rsid w:val="00F3792F"/>
    <w:rsid w:val="00F41D0E"/>
    <w:rsid w:val="00F443BD"/>
    <w:rsid w:val="00F503F1"/>
    <w:rsid w:val="00F50C7E"/>
    <w:rsid w:val="00F51407"/>
    <w:rsid w:val="00F51B08"/>
    <w:rsid w:val="00F51D70"/>
    <w:rsid w:val="00F521DD"/>
    <w:rsid w:val="00F52435"/>
    <w:rsid w:val="00F52B01"/>
    <w:rsid w:val="00F53F88"/>
    <w:rsid w:val="00F54750"/>
    <w:rsid w:val="00F55C2E"/>
    <w:rsid w:val="00F579F1"/>
    <w:rsid w:val="00F60295"/>
    <w:rsid w:val="00F60A13"/>
    <w:rsid w:val="00F60B1A"/>
    <w:rsid w:val="00F61EC9"/>
    <w:rsid w:val="00F62B40"/>
    <w:rsid w:val="00F65902"/>
    <w:rsid w:val="00F660DD"/>
    <w:rsid w:val="00F665E5"/>
    <w:rsid w:val="00F67569"/>
    <w:rsid w:val="00F679F1"/>
    <w:rsid w:val="00F67C1A"/>
    <w:rsid w:val="00F67F26"/>
    <w:rsid w:val="00F70528"/>
    <w:rsid w:val="00F70640"/>
    <w:rsid w:val="00F715E4"/>
    <w:rsid w:val="00F74C89"/>
    <w:rsid w:val="00F7559B"/>
    <w:rsid w:val="00F755D6"/>
    <w:rsid w:val="00F7635E"/>
    <w:rsid w:val="00F7643D"/>
    <w:rsid w:val="00F77638"/>
    <w:rsid w:val="00F77D56"/>
    <w:rsid w:val="00F80CC2"/>
    <w:rsid w:val="00F80D6A"/>
    <w:rsid w:val="00F81FCF"/>
    <w:rsid w:val="00F83A96"/>
    <w:rsid w:val="00F83D8E"/>
    <w:rsid w:val="00F8699A"/>
    <w:rsid w:val="00F86E0B"/>
    <w:rsid w:val="00F91FE8"/>
    <w:rsid w:val="00F92880"/>
    <w:rsid w:val="00F940DD"/>
    <w:rsid w:val="00F953C8"/>
    <w:rsid w:val="00F964DA"/>
    <w:rsid w:val="00F969B5"/>
    <w:rsid w:val="00FA03FC"/>
    <w:rsid w:val="00FA04A9"/>
    <w:rsid w:val="00FA1866"/>
    <w:rsid w:val="00FA1B63"/>
    <w:rsid w:val="00FA2FC6"/>
    <w:rsid w:val="00FA5C3E"/>
    <w:rsid w:val="00FA65F8"/>
    <w:rsid w:val="00FA6822"/>
    <w:rsid w:val="00FA6CFC"/>
    <w:rsid w:val="00FA6D5B"/>
    <w:rsid w:val="00FA71DD"/>
    <w:rsid w:val="00FA7265"/>
    <w:rsid w:val="00FA7822"/>
    <w:rsid w:val="00FB139C"/>
    <w:rsid w:val="00FB163F"/>
    <w:rsid w:val="00FB184B"/>
    <w:rsid w:val="00FB1BD2"/>
    <w:rsid w:val="00FB2477"/>
    <w:rsid w:val="00FB317C"/>
    <w:rsid w:val="00FB355A"/>
    <w:rsid w:val="00FB3B61"/>
    <w:rsid w:val="00FB40D4"/>
    <w:rsid w:val="00FB6192"/>
    <w:rsid w:val="00FB72ED"/>
    <w:rsid w:val="00FC1555"/>
    <w:rsid w:val="00FC265C"/>
    <w:rsid w:val="00FC2EB8"/>
    <w:rsid w:val="00FC363F"/>
    <w:rsid w:val="00FC3BF1"/>
    <w:rsid w:val="00FC460B"/>
    <w:rsid w:val="00FC5EAB"/>
    <w:rsid w:val="00FC638A"/>
    <w:rsid w:val="00FC6C11"/>
    <w:rsid w:val="00FC6FD9"/>
    <w:rsid w:val="00FC74FE"/>
    <w:rsid w:val="00FC7B15"/>
    <w:rsid w:val="00FD053F"/>
    <w:rsid w:val="00FD0DF1"/>
    <w:rsid w:val="00FD1436"/>
    <w:rsid w:val="00FD170F"/>
    <w:rsid w:val="00FD2936"/>
    <w:rsid w:val="00FD2D0B"/>
    <w:rsid w:val="00FD532A"/>
    <w:rsid w:val="00FD5779"/>
    <w:rsid w:val="00FD5CCE"/>
    <w:rsid w:val="00FD7809"/>
    <w:rsid w:val="00FE02D8"/>
    <w:rsid w:val="00FE0338"/>
    <w:rsid w:val="00FE0D8E"/>
    <w:rsid w:val="00FE162F"/>
    <w:rsid w:val="00FE2295"/>
    <w:rsid w:val="00FE355D"/>
    <w:rsid w:val="00FE35AB"/>
    <w:rsid w:val="00FE4451"/>
    <w:rsid w:val="00FE6328"/>
    <w:rsid w:val="00FE768C"/>
    <w:rsid w:val="00FE7DCA"/>
    <w:rsid w:val="00FF0B71"/>
    <w:rsid w:val="00FF0C7C"/>
    <w:rsid w:val="00FF112B"/>
    <w:rsid w:val="00FF13FD"/>
    <w:rsid w:val="00FF140D"/>
    <w:rsid w:val="00FF1CBE"/>
    <w:rsid w:val="00FF4999"/>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E0155"/>
  <w15:docId w15:val="{35626140-F51D-4B5C-A29B-7DAD7FBD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uiPriority w:val="99"/>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 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E22704"/>
    <w:pPr>
      <w:tabs>
        <w:tab w:val="center" w:pos="4536"/>
        <w:tab w:val="right" w:pos="9072"/>
      </w:tabs>
    </w:pPr>
    <w:rPr>
      <w:lang w:eastAsia="en-US"/>
    </w:rPr>
  </w:style>
  <w:style w:type="character" w:customStyle="1" w:styleId="AltBilgiChar">
    <w:name w:val="Alt Bilgi Char"/>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536E9E"/>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1">
    <w:name w:val="1"/>
    <w:basedOn w:val="Normal"/>
    <w:next w:val="AltBilgi"/>
    <w:link w:val="AltbilgiChar0"/>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0">
    <w:name w:val="Altbilgi Char"/>
    <w:link w:val="1"/>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 w:type="paragraph" w:customStyle="1" w:styleId="metin">
    <w:name w:val="metin"/>
    <w:basedOn w:val="Normal"/>
    <w:rsid w:val="00536E9E"/>
    <w:pPr>
      <w:spacing w:before="100" w:beforeAutospacing="1" w:after="100" w:afterAutospacing="1"/>
    </w:pPr>
  </w:style>
  <w:style w:type="paragraph" w:styleId="Altyaz">
    <w:name w:val="Subtitle"/>
    <w:basedOn w:val="Normal"/>
    <w:next w:val="Normal"/>
    <w:link w:val="AltyazChar"/>
    <w:qFormat/>
    <w:rsid w:val="00B65716"/>
    <w:pPr>
      <w:spacing w:after="60"/>
      <w:jc w:val="center"/>
      <w:outlineLvl w:val="1"/>
    </w:pPr>
    <w:rPr>
      <w:rFonts w:ascii="Calibri Light" w:hAnsi="Calibri Light"/>
      <w:sz w:val="20"/>
      <w:szCs w:val="20"/>
    </w:rPr>
  </w:style>
  <w:style w:type="character" w:customStyle="1" w:styleId="AltyazChar">
    <w:name w:val="Altyazı Char"/>
    <w:basedOn w:val="VarsaylanParagrafYazTipi"/>
    <w:link w:val="Altyaz"/>
    <w:rsid w:val="00B65716"/>
    <w:rPr>
      <w:rFonts w:ascii="Calibri Light" w:eastAsia="Times New Roman" w:hAnsi="Calibri Light" w:cs="Times New Roman"/>
      <w:sz w:val="20"/>
      <w:szCs w:val="20"/>
      <w:lang w:eastAsia="tr-TR"/>
    </w:rPr>
  </w:style>
  <w:style w:type="character" w:styleId="KitapBal">
    <w:name w:val="Book Title"/>
    <w:basedOn w:val="VarsaylanParagrafYazTipi"/>
    <w:uiPriority w:val="33"/>
    <w:qFormat/>
    <w:rsid w:val="00B65716"/>
    <w:rPr>
      <w:rFonts w:ascii="Times New Roman" w:hAnsi="Times New Roman"/>
      <w:b/>
      <w:bCs/>
      <w:iCs/>
      <w:spacing w:val="0"/>
      <w:sz w:val="24"/>
    </w:rPr>
  </w:style>
  <w:style w:type="numbering" w:customStyle="1" w:styleId="Stil1">
    <w:name w:val="Stil1"/>
    <w:uiPriority w:val="99"/>
    <w:rsid w:val="00AD7C18"/>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1409101">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9307239">
      <w:bodyDiv w:val="1"/>
      <w:marLeft w:val="0"/>
      <w:marRight w:val="0"/>
      <w:marTop w:val="0"/>
      <w:marBottom w:val="0"/>
      <w:divBdr>
        <w:top w:val="none" w:sz="0" w:space="0" w:color="auto"/>
        <w:left w:val="none" w:sz="0" w:space="0" w:color="auto"/>
        <w:bottom w:val="none" w:sz="0" w:space="0" w:color="auto"/>
        <w:right w:val="none" w:sz="0" w:space="0" w:color="auto"/>
      </w:divBdr>
    </w:div>
    <w:div w:id="416639142">
      <w:bodyDiv w:val="1"/>
      <w:marLeft w:val="0"/>
      <w:marRight w:val="0"/>
      <w:marTop w:val="0"/>
      <w:marBottom w:val="0"/>
      <w:divBdr>
        <w:top w:val="none" w:sz="0" w:space="0" w:color="auto"/>
        <w:left w:val="none" w:sz="0" w:space="0" w:color="auto"/>
        <w:bottom w:val="none" w:sz="0" w:space="0" w:color="auto"/>
        <w:right w:val="none" w:sz="0" w:space="0" w:color="auto"/>
      </w:divBdr>
    </w:div>
    <w:div w:id="458652532">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59306921">
      <w:bodyDiv w:val="1"/>
      <w:marLeft w:val="0"/>
      <w:marRight w:val="0"/>
      <w:marTop w:val="0"/>
      <w:marBottom w:val="0"/>
      <w:divBdr>
        <w:top w:val="none" w:sz="0" w:space="0" w:color="auto"/>
        <w:left w:val="none" w:sz="0" w:space="0" w:color="auto"/>
        <w:bottom w:val="none" w:sz="0" w:space="0" w:color="auto"/>
        <w:right w:val="none" w:sz="0" w:space="0" w:color="auto"/>
      </w:divBdr>
    </w:div>
    <w:div w:id="470370885">
      <w:bodyDiv w:val="1"/>
      <w:marLeft w:val="0"/>
      <w:marRight w:val="0"/>
      <w:marTop w:val="0"/>
      <w:marBottom w:val="0"/>
      <w:divBdr>
        <w:top w:val="none" w:sz="0" w:space="0" w:color="auto"/>
        <w:left w:val="none" w:sz="0" w:space="0" w:color="auto"/>
        <w:bottom w:val="none" w:sz="0" w:space="0" w:color="auto"/>
        <w:right w:val="none" w:sz="0" w:space="0" w:color="auto"/>
      </w:divBdr>
    </w:div>
    <w:div w:id="483425524">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2813991">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3374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94367698">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3609143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34395256">
      <w:bodyDiv w:val="1"/>
      <w:marLeft w:val="0"/>
      <w:marRight w:val="0"/>
      <w:marTop w:val="0"/>
      <w:marBottom w:val="0"/>
      <w:divBdr>
        <w:top w:val="none" w:sz="0" w:space="0" w:color="auto"/>
        <w:left w:val="none" w:sz="0" w:space="0" w:color="auto"/>
        <w:bottom w:val="none" w:sz="0" w:space="0" w:color="auto"/>
        <w:right w:val="none" w:sz="0" w:space="0" w:color="auto"/>
      </w:divBdr>
    </w:div>
    <w:div w:id="1435322177">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67764025">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69D1A-A6AB-40D5-AE2D-A86AFA67C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13</Pages>
  <Words>5464</Words>
  <Characters>31145</Characters>
  <Application>Microsoft Office Word</Application>
  <DocSecurity>0</DocSecurity>
  <Lines>259</Lines>
  <Paragraphs>73</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36536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subject/>
  <dc:creator>Merve YALÇIN ERDİL</dc:creator>
  <cp:keywords/>
  <dc:description/>
  <cp:lastModifiedBy>Şeyda ALPTEKİN SARIKAYA</cp:lastModifiedBy>
  <cp:revision>33</cp:revision>
  <cp:lastPrinted>2023-10-04T15:02:00Z</cp:lastPrinted>
  <dcterms:created xsi:type="dcterms:W3CDTF">2023-10-02T10:13:00Z</dcterms:created>
  <dcterms:modified xsi:type="dcterms:W3CDTF">2023-10-26T13:56:00Z</dcterms:modified>
</cp:coreProperties>
</file>