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E56EF4" w14:textId="77777777" w:rsidR="00A90AE0" w:rsidRPr="0074072B" w:rsidRDefault="00A90AE0" w:rsidP="00A90AE0">
      <w:pPr>
        <w:spacing w:line="204" w:lineRule="auto"/>
        <w:rPr>
          <w:b/>
        </w:rPr>
      </w:pPr>
      <w:bookmarkStart w:id="0" w:name="_Toc98149740"/>
      <w:bookmarkStart w:id="1" w:name="_GoBack"/>
      <w:bookmarkEnd w:id="1"/>
      <w:r w:rsidRPr="0074072B">
        <w:rPr>
          <w:b/>
        </w:rPr>
        <w:t>EK:</w:t>
      </w:r>
    </w:p>
    <w:p w14:paraId="3FDE38C5" w14:textId="77777777" w:rsidR="00A90AE0" w:rsidRPr="0074072B" w:rsidRDefault="00A90AE0" w:rsidP="00A90AE0">
      <w:pPr>
        <w:spacing w:line="204" w:lineRule="auto"/>
        <w:rPr>
          <w:b/>
        </w:rPr>
      </w:pPr>
    </w:p>
    <w:p w14:paraId="4B34A4E6" w14:textId="10B62D39" w:rsidR="00A90AE0" w:rsidRPr="0074072B" w:rsidRDefault="00A90AE0" w:rsidP="00A90AE0">
      <w:pPr>
        <w:spacing w:line="204" w:lineRule="auto"/>
        <w:jc w:val="center"/>
        <w:rPr>
          <w:color w:val="0D0D0D" w:themeColor="text1" w:themeTint="F2"/>
        </w:rPr>
      </w:pPr>
      <w:r w:rsidRPr="0074072B">
        <w:rPr>
          <w:b/>
        </w:rPr>
        <w:t>İTHALATTA HAKSIZ REKABETİN ÖNLENMESİNE İLİŞKİN TEBLİĞ (TEBLİĞ NO: 202</w:t>
      </w:r>
      <w:r>
        <w:rPr>
          <w:b/>
        </w:rPr>
        <w:t>3</w:t>
      </w:r>
      <w:r w:rsidRPr="0074072B">
        <w:rPr>
          <w:b/>
        </w:rPr>
        <w:t>/</w:t>
      </w:r>
      <w:r>
        <w:rPr>
          <w:b/>
        </w:rPr>
        <w:t>12</w:t>
      </w:r>
      <w:r w:rsidRPr="0074072B">
        <w:rPr>
          <w:b/>
        </w:rPr>
        <w:t>)’E DAİR BİLGİLENDİRME RAPORU</w:t>
      </w:r>
    </w:p>
    <w:p w14:paraId="1646D6AC" w14:textId="3DA6E266" w:rsidR="00221A20" w:rsidRDefault="00221A20" w:rsidP="00A90AE0">
      <w:pPr>
        <w:pStyle w:val="Balk1"/>
        <w:spacing w:before="0" w:after="0"/>
        <w:rPr>
          <w:rFonts w:ascii="Times New Roman" w:hAnsi="Times New Roman" w:cs="Times New Roman"/>
        </w:rPr>
      </w:pPr>
    </w:p>
    <w:p w14:paraId="37F91677" w14:textId="77777777" w:rsidR="00A90AE0" w:rsidRPr="00A90AE0" w:rsidRDefault="00A90AE0" w:rsidP="00A90AE0"/>
    <w:p w14:paraId="36A639FC" w14:textId="77777777" w:rsidR="009053B4" w:rsidRPr="00BA66FF" w:rsidRDefault="005252E5" w:rsidP="00152E0A">
      <w:pPr>
        <w:pStyle w:val="Balk1"/>
        <w:numPr>
          <w:ilvl w:val="0"/>
          <w:numId w:val="3"/>
        </w:numPr>
        <w:spacing w:before="0" w:after="0"/>
        <w:rPr>
          <w:rFonts w:ascii="Times New Roman" w:hAnsi="Times New Roman" w:cs="Times New Roman"/>
          <w:sz w:val="24"/>
          <w:szCs w:val="24"/>
        </w:rPr>
      </w:pPr>
      <w:bookmarkStart w:id="2" w:name="_Toc130218273"/>
      <w:r w:rsidRPr="00BA66FF">
        <w:rPr>
          <w:rFonts w:ascii="Times New Roman" w:hAnsi="Times New Roman" w:cs="Times New Roman"/>
          <w:sz w:val="24"/>
          <w:szCs w:val="24"/>
        </w:rPr>
        <w:t>Genel Bilgi ve İşlemler</w:t>
      </w:r>
      <w:bookmarkEnd w:id="0"/>
      <w:bookmarkEnd w:id="2"/>
    </w:p>
    <w:p w14:paraId="220B468D" w14:textId="77777777" w:rsidR="00AF77FF" w:rsidRPr="00BA66FF" w:rsidRDefault="00AF77FF" w:rsidP="00152E0A"/>
    <w:p w14:paraId="259E4612" w14:textId="77777777" w:rsidR="009053B4" w:rsidRPr="00BA66FF" w:rsidRDefault="00EB7884" w:rsidP="00152E0A">
      <w:pPr>
        <w:pStyle w:val="Balk2"/>
        <w:numPr>
          <w:ilvl w:val="1"/>
          <w:numId w:val="3"/>
        </w:numPr>
        <w:spacing w:before="0"/>
        <w:ind w:left="426"/>
        <w:rPr>
          <w:rFonts w:cs="Times New Roman"/>
          <w:szCs w:val="24"/>
        </w:rPr>
      </w:pPr>
      <w:bookmarkStart w:id="3" w:name="_Toc98149741"/>
      <w:bookmarkStart w:id="4" w:name="_Toc130218274"/>
      <w:r w:rsidRPr="00BA66FF">
        <w:rPr>
          <w:rFonts w:cs="Times New Roman"/>
          <w:szCs w:val="24"/>
        </w:rPr>
        <w:t xml:space="preserve">Kapsam ve </w:t>
      </w:r>
      <w:r w:rsidR="009C6A07" w:rsidRPr="00BA66FF">
        <w:rPr>
          <w:rFonts w:cs="Times New Roman"/>
          <w:szCs w:val="24"/>
        </w:rPr>
        <w:t>yasal dayanak</w:t>
      </w:r>
      <w:bookmarkEnd w:id="3"/>
      <w:bookmarkEnd w:id="4"/>
    </w:p>
    <w:p w14:paraId="43F2F8E1" w14:textId="77777777" w:rsidR="004E0237" w:rsidRPr="00BA66FF" w:rsidRDefault="004E0237" w:rsidP="007A1819">
      <w:pPr>
        <w:pStyle w:val="GvdeMetni"/>
        <w:shd w:val="clear" w:color="auto" w:fill="auto"/>
        <w:rPr>
          <w:bCs/>
          <w:color w:val="auto"/>
        </w:rPr>
      </w:pPr>
    </w:p>
    <w:p w14:paraId="5B42AF7F" w14:textId="77777777" w:rsidR="00D35A91" w:rsidRPr="00BA66FF" w:rsidRDefault="009053B4">
      <w:pPr>
        <w:pStyle w:val="GvdeMetni"/>
        <w:shd w:val="clear" w:color="auto" w:fill="auto"/>
        <w:rPr>
          <w:color w:val="auto"/>
        </w:rPr>
      </w:pPr>
      <w:r w:rsidRPr="00BA66FF">
        <w:rPr>
          <w:bCs/>
          <w:color w:val="auto"/>
        </w:rPr>
        <w:t>(1)</w:t>
      </w:r>
      <w:r w:rsidRPr="00BA66FF">
        <w:rPr>
          <w:b/>
          <w:color w:val="auto"/>
        </w:rPr>
        <w:t xml:space="preserve"> </w:t>
      </w:r>
      <w:r w:rsidRPr="00BA66FF">
        <w:rPr>
          <w:color w:val="auto"/>
        </w:rPr>
        <w:t xml:space="preserve">Bu </w:t>
      </w:r>
      <w:r w:rsidR="00BD39DF" w:rsidRPr="00BA66FF">
        <w:rPr>
          <w:color w:val="auto"/>
        </w:rPr>
        <w:t>rapor</w:t>
      </w:r>
      <w:r w:rsidR="00D62C85" w:rsidRPr="00BA66FF">
        <w:rPr>
          <w:color w:val="auto"/>
        </w:rPr>
        <w:t>,</w:t>
      </w:r>
      <w:r w:rsidR="005F047B" w:rsidRPr="00BA66FF">
        <w:rPr>
          <w:color w:val="auto"/>
        </w:rPr>
        <w:t xml:space="preserve"> </w:t>
      </w:r>
      <w:r w:rsidR="00D62C85" w:rsidRPr="00BA66FF">
        <w:rPr>
          <w:color w:val="auto"/>
        </w:rPr>
        <w:t xml:space="preserve">14/6/1989 tarihli ve </w:t>
      </w:r>
      <w:r w:rsidRPr="00BA66FF">
        <w:rPr>
          <w:color w:val="auto"/>
        </w:rPr>
        <w:t>3577 sayılı İthalatta Haksız Rekabetin Önlenmesi Hakkında Kanun, 20/10/1999 tarihli ve 99/13482 sayılı Bakanlar Kurulu Kararı ile yürürlüğe konulan İthalatta Haksız Rekabetin Önlenmesi Hakkında Karar ve 30/10/1999 tarihli ve 23861 sayılı Resmî Gazete’de yayımlanan İthalatta Haksız Rekabetin Önlenmesi Hakkında Yönetmelik</w:t>
      </w:r>
      <w:r w:rsidR="001E74CA" w:rsidRPr="00BA66FF">
        <w:rPr>
          <w:color w:val="auto"/>
        </w:rPr>
        <w:t xml:space="preserve"> </w:t>
      </w:r>
      <w:r w:rsidRPr="00BA66FF">
        <w:rPr>
          <w:color w:val="auto"/>
        </w:rPr>
        <w:t>(Yönetmelik)</w:t>
      </w:r>
      <w:r w:rsidR="00B17BB4" w:rsidRPr="00BA66FF">
        <w:rPr>
          <w:color w:val="auto"/>
        </w:rPr>
        <w:t xml:space="preserve"> </w:t>
      </w:r>
      <w:r w:rsidR="00C40FE6" w:rsidRPr="00BA66FF">
        <w:rPr>
          <w:color w:val="auto"/>
        </w:rPr>
        <w:t xml:space="preserve">hükümleri </w:t>
      </w:r>
      <w:r w:rsidR="00810A4D" w:rsidRPr="00BA66FF">
        <w:rPr>
          <w:color w:val="auto"/>
        </w:rPr>
        <w:t xml:space="preserve">çerçevesinde yürütülen </w:t>
      </w:r>
      <w:r w:rsidR="00CF2D1D" w:rsidRPr="00BA66FF">
        <w:rPr>
          <w:color w:val="auto"/>
        </w:rPr>
        <w:t xml:space="preserve">nihai gözden geçirme soruşturması (NGGS) </w:t>
      </w:r>
      <w:r w:rsidRPr="00BA66FF">
        <w:rPr>
          <w:color w:val="auto"/>
        </w:rPr>
        <w:t>sonu</w:t>
      </w:r>
      <w:r w:rsidR="003204EB" w:rsidRPr="00BA66FF">
        <w:rPr>
          <w:color w:val="auto"/>
        </w:rPr>
        <w:t>cunda alınacak karara esas teşkil edecek bilgi ve bulguları içermektedir.</w:t>
      </w:r>
    </w:p>
    <w:p w14:paraId="28537A39" w14:textId="77777777" w:rsidR="00AF77FF" w:rsidRPr="00BA66FF" w:rsidRDefault="00AF77FF">
      <w:pPr>
        <w:pStyle w:val="GvdeMetni"/>
        <w:shd w:val="clear" w:color="auto" w:fill="auto"/>
        <w:rPr>
          <w:color w:val="auto"/>
        </w:rPr>
      </w:pPr>
    </w:p>
    <w:p w14:paraId="2584A371" w14:textId="77777777" w:rsidR="00D35A91" w:rsidRPr="00BA66FF" w:rsidRDefault="00117424" w:rsidP="00152E0A">
      <w:pPr>
        <w:pStyle w:val="Balk2"/>
        <w:numPr>
          <w:ilvl w:val="1"/>
          <w:numId w:val="3"/>
        </w:numPr>
        <w:spacing w:before="0"/>
        <w:ind w:left="426"/>
        <w:rPr>
          <w:rFonts w:cs="Times New Roman"/>
          <w:szCs w:val="24"/>
        </w:rPr>
      </w:pPr>
      <w:bookmarkStart w:id="5" w:name="_Toc98149742"/>
      <w:bookmarkStart w:id="6" w:name="_Toc130218275"/>
      <w:r w:rsidRPr="00BA66FF">
        <w:rPr>
          <w:rFonts w:cs="Times New Roman"/>
          <w:szCs w:val="24"/>
        </w:rPr>
        <w:t xml:space="preserve">Mevcut önlem ve </w:t>
      </w:r>
      <w:r w:rsidR="004A19B7" w:rsidRPr="00BA66FF">
        <w:rPr>
          <w:rFonts w:cs="Times New Roman"/>
          <w:szCs w:val="24"/>
        </w:rPr>
        <w:t>geçmişi</w:t>
      </w:r>
      <w:bookmarkEnd w:id="5"/>
      <w:bookmarkEnd w:id="6"/>
    </w:p>
    <w:p w14:paraId="6C7EEB82" w14:textId="77777777" w:rsidR="004E0237" w:rsidRPr="00BA66FF" w:rsidRDefault="004E0237" w:rsidP="007A1819">
      <w:pPr>
        <w:jc w:val="both"/>
        <w:rPr>
          <w:bCs/>
        </w:rPr>
      </w:pPr>
    </w:p>
    <w:p w14:paraId="5C1DC2AD" w14:textId="77777777" w:rsidR="00684BDD" w:rsidRPr="00BA66FF" w:rsidRDefault="003C632E">
      <w:pPr>
        <w:jc w:val="both"/>
        <w:rPr>
          <w:bCs/>
        </w:rPr>
      </w:pPr>
      <w:r w:rsidRPr="00BA66FF">
        <w:rPr>
          <w:bCs/>
        </w:rPr>
        <w:t xml:space="preserve">(1) </w:t>
      </w:r>
      <w:r w:rsidR="002628C1" w:rsidRPr="00BA66FF">
        <w:rPr>
          <w:bCs/>
        </w:rPr>
        <w:t xml:space="preserve">7/2/2004 tarihli ve 25366 sayılı Resmî Gazete’de yayımlanan İthalatta Haksız Rekabetin Önlenmesine İlişkin Tebliğ (Tebliğ No: 2004/3) ile </w:t>
      </w:r>
      <w:r w:rsidR="00050161" w:rsidRPr="00BA66FF">
        <w:rPr>
          <w:bCs/>
        </w:rPr>
        <w:t>Çin Halk Cumhuriyeti (</w:t>
      </w:r>
      <w:r w:rsidR="002628C1" w:rsidRPr="00BA66FF">
        <w:rPr>
          <w:bCs/>
        </w:rPr>
        <w:t>ÇHC</w:t>
      </w:r>
      <w:r w:rsidR="00050161" w:rsidRPr="00BA66FF">
        <w:rPr>
          <w:bCs/>
        </w:rPr>
        <w:t>)</w:t>
      </w:r>
      <w:r w:rsidR="002628C1" w:rsidRPr="00BA66FF">
        <w:rPr>
          <w:bCs/>
        </w:rPr>
        <w:t xml:space="preserve"> menşeli 8302.10.90.00.00 GTİP altında sınıflandırılan “diğer menteşeler” ve 8302.50.00.00.00 </w:t>
      </w:r>
      <w:r w:rsidR="00050161" w:rsidRPr="00BA66FF">
        <w:rPr>
          <w:bCs/>
        </w:rPr>
        <w:t>gümrük tarife istatistik pozisyonu (</w:t>
      </w:r>
      <w:r w:rsidR="002628C1" w:rsidRPr="00BA66FF">
        <w:rPr>
          <w:bCs/>
        </w:rPr>
        <w:t>GTİP</w:t>
      </w:r>
      <w:r w:rsidR="00050161" w:rsidRPr="00BA66FF">
        <w:rPr>
          <w:bCs/>
        </w:rPr>
        <w:t>)</w:t>
      </w:r>
      <w:r w:rsidR="002628C1" w:rsidRPr="00BA66FF">
        <w:rPr>
          <w:bCs/>
        </w:rPr>
        <w:t xml:space="preserve"> altında sınıflandırılan “sabit askılıklar, şapka askıları, dirsekler, benzeri eşya” için 1,39 ABD doları/kg tutarında; 8302.42.90.00.00 GTİP altında sınıflandırılan “diğer mobilyalar için diğer adi metallerden donanım, tertibat ve benzeri eşya” için 0,508 ABD doları/kg tutarında dampinge karşı kesin önlem yürürlüğe konulmuştur.</w:t>
      </w:r>
    </w:p>
    <w:p w14:paraId="7CC248C7" w14:textId="77777777" w:rsidR="003C632E" w:rsidRPr="00BA66FF" w:rsidRDefault="003C632E">
      <w:pPr>
        <w:pStyle w:val="GvdeMetniGirintisi"/>
        <w:ind w:left="0" w:firstLine="0"/>
        <w:jc w:val="both"/>
        <w:rPr>
          <w:color w:val="0D0D0D"/>
        </w:rPr>
      </w:pPr>
    </w:p>
    <w:p w14:paraId="446EE3A4" w14:textId="77777777" w:rsidR="003C632E" w:rsidRPr="00BA66FF" w:rsidRDefault="003C632E">
      <w:pPr>
        <w:pStyle w:val="Default"/>
        <w:jc w:val="both"/>
        <w:rPr>
          <w:color w:val="0D0D0D"/>
        </w:rPr>
      </w:pPr>
      <w:r w:rsidRPr="00BA66FF">
        <w:rPr>
          <w:color w:val="0D0D0D"/>
        </w:rPr>
        <w:t xml:space="preserve">(2) </w:t>
      </w:r>
      <w:r w:rsidR="002628C1" w:rsidRPr="00BA66FF">
        <w:rPr>
          <w:bCs/>
        </w:rPr>
        <w:t>20/7/2010 tarihli ve 27647 sayılı Resmî Gazete’de yayımlanan İthalatta Haksız Rekabetin Önlenmesine İlişkin Tebliğ (Tebliğ No: 2010/18) ile ÇHC menşeli söz konusu ürüne yönelik  sonuçlandırılan NGGS sonucunda mezkûr önlemin yürürlük süresi, önlem tutarı, 8302.10.00.00.00 GTİP altında sınıflandırılan “menteşeler (sivil hava taşıtlarında kullanılanlar hariç)” ve 8302.50.00.00.00 GTİP altında sınıflandırılan “sabit askılıklar, şapka askıları, dirsekler, benzeri eşya” için 1,64 ABD doları/kg; 8302.42.00.00.00 GTİP altında sınıflandırılan “diğerleri, mobilyalar için olanlar (sivil hava taşıtlarında kullanılanlar ve koltuk amortisörleri hariç)” için 0,75 ABD doları/kg olacak şekilde değiştirilerek beş yıl daha uzatılmıştır.</w:t>
      </w:r>
    </w:p>
    <w:p w14:paraId="6D1FF366" w14:textId="77777777" w:rsidR="003C632E" w:rsidRPr="00BA66FF" w:rsidRDefault="003C632E">
      <w:pPr>
        <w:pStyle w:val="Default"/>
        <w:jc w:val="both"/>
        <w:rPr>
          <w:color w:val="0D0D0D"/>
        </w:rPr>
      </w:pPr>
    </w:p>
    <w:p w14:paraId="7DC994AD" w14:textId="77777777" w:rsidR="00684BDD" w:rsidRPr="00BA66FF" w:rsidRDefault="003C632E" w:rsidP="00152E0A">
      <w:pPr>
        <w:pStyle w:val="GvdeMetniGirintisi"/>
        <w:ind w:left="0" w:firstLine="0"/>
        <w:jc w:val="both"/>
        <w:rPr>
          <w:bCs/>
        </w:rPr>
      </w:pPr>
      <w:r w:rsidRPr="00BA66FF">
        <w:rPr>
          <w:bCs/>
        </w:rPr>
        <w:t xml:space="preserve">(3) </w:t>
      </w:r>
      <w:r w:rsidR="002628C1" w:rsidRPr="00BA66FF">
        <w:rPr>
          <w:bCs/>
        </w:rPr>
        <w:t>21/12/2016 tarihli ve 29925 sayılı Resmî Gazete’de yayımlanan İthalatta Haksız Rekabetin Önlenmesine İlişkin Tebliğ (Tebliğ No:2016/53) ile sonuçlandırılan ikinci NGGS sonucunda dampinge karşı kesin önlemin aynen uygulanmaya devam edilmesine karar verilmiştir.</w:t>
      </w:r>
    </w:p>
    <w:p w14:paraId="39599E2B" w14:textId="77777777" w:rsidR="00AF77FF" w:rsidRPr="00BA66FF" w:rsidRDefault="00AF77FF" w:rsidP="00152E0A">
      <w:pPr>
        <w:pStyle w:val="GvdeMetniGirintisi"/>
        <w:ind w:left="0" w:firstLine="0"/>
        <w:jc w:val="both"/>
        <w:rPr>
          <w:bCs/>
        </w:rPr>
      </w:pPr>
    </w:p>
    <w:p w14:paraId="3E15B20F" w14:textId="77777777" w:rsidR="002628C1" w:rsidRPr="00BA66FF" w:rsidRDefault="002628C1" w:rsidP="00152E0A">
      <w:pPr>
        <w:pStyle w:val="GvdeMetniGirintisi"/>
        <w:ind w:left="0" w:firstLine="0"/>
        <w:jc w:val="both"/>
        <w:rPr>
          <w:bCs/>
        </w:rPr>
      </w:pPr>
      <w:r w:rsidRPr="00BA66FF">
        <w:rPr>
          <w:bCs/>
        </w:rPr>
        <w:t>(4) 22/3/2018 tarihli ve 30368 sayılı Resmî Gazete’de yayımlanan İthalatta Haksız Rekabetin Önlenmesine İlişkin Tebliğ (Tebliğ No:2016/53)’de Değişiklik Yapılmasına Dair Tebliğ ile, ÇHC menşeli söz konusu önlemin uygulandığı tarife pozisyonu ve eşya tanımı kapsamı, 8302.10</w:t>
      </w:r>
      <w:r w:rsidR="00050161" w:rsidRPr="00BA66FF">
        <w:rPr>
          <w:bCs/>
        </w:rPr>
        <w:t xml:space="preserve"> gümrük tarife pozisyonu</w:t>
      </w:r>
      <w:r w:rsidRPr="00BA66FF">
        <w:rPr>
          <w:bCs/>
        </w:rPr>
        <w:t xml:space="preserve"> </w:t>
      </w:r>
      <w:r w:rsidR="00050161" w:rsidRPr="00BA66FF">
        <w:rPr>
          <w:bCs/>
        </w:rPr>
        <w:t>(</w:t>
      </w:r>
      <w:r w:rsidRPr="00BA66FF">
        <w:rPr>
          <w:bCs/>
        </w:rPr>
        <w:t>GTP</w:t>
      </w:r>
      <w:r w:rsidR="00050161" w:rsidRPr="00BA66FF">
        <w:rPr>
          <w:bCs/>
        </w:rPr>
        <w:t>)</w:t>
      </w:r>
      <w:r w:rsidRPr="00BA66FF">
        <w:rPr>
          <w:bCs/>
        </w:rPr>
        <w:t xml:space="preserve"> altında sınıflandırılan “menteşeler (sivil hava taşıtlarında kullanılanlar hariç; 8302.10.00.00.12 pozisyonunda yer alan nakil vasıtalarına mahsus olanlar hariç)”; 8302.50.00.00.00 GTİP altında sınıflandırılan “sabit askılıklar, şapka askıları, dirsekler, benzeri eşya”; 8302.42.00.00.00 GTİP altında sınıflandırılan “diğerleri, mobilyalar için olanlar (sivil hava taşıtlarında kullanılanlar ve koltuk amortisörleri hariç)” olacak şekilde değiştirilmiştir.</w:t>
      </w:r>
    </w:p>
    <w:p w14:paraId="615CCC81" w14:textId="77777777" w:rsidR="00AF77FF" w:rsidRPr="00BA66FF" w:rsidRDefault="00AF77FF" w:rsidP="00152E0A">
      <w:pPr>
        <w:pStyle w:val="GvdeMetniGirintisi"/>
        <w:ind w:left="0" w:firstLine="0"/>
        <w:jc w:val="both"/>
        <w:rPr>
          <w:bCs/>
        </w:rPr>
      </w:pPr>
    </w:p>
    <w:p w14:paraId="401E4FA6" w14:textId="77777777" w:rsidR="002628C1" w:rsidRPr="00BA66FF" w:rsidRDefault="002628C1" w:rsidP="00152E0A">
      <w:pPr>
        <w:pStyle w:val="GvdeMetniGirintisi"/>
        <w:ind w:left="0" w:firstLine="0"/>
        <w:jc w:val="both"/>
        <w:rPr>
          <w:bCs/>
        </w:rPr>
      </w:pPr>
      <w:r w:rsidRPr="00BA66FF">
        <w:rPr>
          <w:color w:val="000000" w:themeColor="text1"/>
        </w:rPr>
        <w:t xml:space="preserve">(5) </w:t>
      </w:r>
      <w:r w:rsidRPr="00BA66FF">
        <w:t>Söz konusu önleme tabi ürünlerin yer aldığı “</w:t>
      </w:r>
      <w:r w:rsidRPr="00BA66FF">
        <w:rPr>
          <w:color w:val="000000" w:themeColor="text1"/>
        </w:rPr>
        <w:t xml:space="preserve">diğerleri, mobilyalar için olanlar” tanımlı 8302.42.00.00.00 GTİP, 30/12/2020 tarihli ve 31350 mükerrer sayılı </w:t>
      </w:r>
      <w:r w:rsidRPr="00BA66FF">
        <w:t xml:space="preserve">Resmî Gazete’de yayımlanan İstatistik Pozisyonlarına Bölünmüş Türk Gümrük Tarife Cetveli (Karar </w:t>
      </w:r>
      <w:r w:rsidRPr="00BA66FF">
        <w:rPr>
          <w:bCs/>
        </w:rPr>
        <w:t>Sayısı:3345) ile “koltuk amörtisörleri” tanımlı 8302.42.00.00.11 GTİP ve “diğerleri” tanımlı 8302.42.00.00.19 olacak şekilde iki ayrı GTİP halinde yeniden düzenlenmiştir.</w:t>
      </w:r>
    </w:p>
    <w:p w14:paraId="65E26486" w14:textId="77777777" w:rsidR="00AF77FF" w:rsidRPr="00BA66FF" w:rsidRDefault="00AF77FF" w:rsidP="00152E0A">
      <w:pPr>
        <w:pStyle w:val="GvdeMetniGirintisi"/>
        <w:ind w:left="0" w:firstLine="0"/>
        <w:jc w:val="both"/>
        <w:rPr>
          <w:bCs/>
        </w:rPr>
      </w:pPr>
    </w:p>
    <w:p w14:paraId="393764FD" w14:textId="77777777" w:rsidR="002628C1" w:rsidRPr="00BA66FF" w:rsidRDefault="002628C1" w:rsidP="007A1819">
      <w:pPr>
        <w:tabs>
          <w:tab w:val="left" w:pos="540"/>
        </w:tabs>
        <w:jc w:val="both"/>
      </w:pPr>
      <w:r w:rsidRPr="00BA66FF">
        <w:rPr>
          <w:bCs/>
        </w:rPr>
        <w:t>(6) Mezkûr dampinge karşı kesin önlem, 27/8/2008 tarihli ve 26980 sayılı Resm</w:t>
      </w:r>
      <w:r w:rsidRPr="00BA66FF">
        <w:t>î</w:t>
      </w:r>
      <w:r w:rsidRPr="00BA66FF">
        <w:rPr>
          <w:bCs/>
        </w:rPr>
        <w:t xml:space="preserve"> Gazete’de yayımlanan </w:t>
      </w:r>
      <w:r w:rsidRPr="00BA66FF">
        <w:t xml:space="preserve">İthalatta Haksız Rekabetin Önlenmesine İlişkin Tebliğ (Tebliğ No: 2008/29) ile sonuçlandırılan önlemlerin etkisiz kılınmasına karşı soruşturma neticesinde Çin Tayvanı, Malezya ve Endonezya menşeli/çıkışlı ürünlere; </w:t>
      </w:r>
      <w:r w:rsidRPr="00BA66FF">
        <w:rPr>
          <w:bCs/>
        </w:rPr>
        <w:t>20/10/2017 tarihli ve 30216 sayılı Resm</w:t>
      </w:r>
      <w:r w:rsidRPr="00BA66FF">
        <w:t>î</w:t>
      </w:r>
      <w:r w:rsidRPr="00BA66FF">
        <w:rPr>
          <w:bCs/>
        </w:rPr>
        <w:t xml:space="preserve"> Gazete’de yayımlanan </w:t>
      </w:r>
      <w:r w:rsidRPr="00BA66FF">
        <w:t xml:space="preserve">İthalatta Haksız Rekabetin Önlenmesine İlişkin Tebliğ (Tebliğ No: 2017/21) ile sonuçlandırılan önlemlerin etkisiz kılınmasına karşı soruşturma neticesinde İspanya, İtalya, Yunanistan ve Tayland menşeli/çıkışlı ürünlere; </w:t>
      </w:r>
      <w:r w:rsidRPr="00BA66FF">
        <w:rPr>
          <w:bCs/>
        </w:rPr>
        <w:t>4/5/2019 tarihli ve 30764 sayılı Resm</w:t>
      </w:r>
      <w:r w:rsidRPr="00BA66FF">
        <w:t>î</w:t>
      </w:r>
      <w:r w:rsidRPr="00BA66FF">
        <w:rPr>
          <w:bCs/>
        </w:rPr>
        <w:t xml:space="preserve"> Gazete’de yayımlanan </w:t>
      </w:r>
      <w:r w:rsidRPr="00BA66FF">
        <w:t>İthalatta Haksız Rekabetin Önlenmesine İlişkin Tebliğ (Tebliğ No: 2019/16) ile sonuçlandırılan önlemlerin etkisiz kılınmasına karşı soruşturma neticesinde Hindistan menşeli/çıkışlı ürünlere;</w:t>
      </w:r>
      <w:r w:rsidRPr="00BA66FF">
        <w:rPr>
          <w:bCs/>
        </w:rPr>
        <w:t xml:space="preserve"> 27/3/2021 tarihli ve 31436 sayılı Resm</w:t>
      </w:r>
      <w:r w:rsidRPr="00BA66FF">
        <w:t>î</w:t>
      </w:r>
      <w:r w:rsidRPr="00BA66FF">
        <w:rPr>
          <w:bCs/>
        </w:rPr>
        <w:t xml:space="preserve"> Gazete’de yayımlanan </w:t>
      </w:r>
      <w:r w:rsidRPr="00BA66FF">
        <w:t>İthalatta Haksız Rekabetin Önlenmesine İlişkin Tebliğ (Tebliğ No: 2021/14) ile sonuçlandırılan önlemlerin etkisiz kılınmasına karşı soruşturma neticesinde Güney Kore ve Makedonya menşeli/çıkışlı ürünlere teşmil edilmiştir.</w:t>
      </w:r>
    </w:p>
    <w:p w14:paraId="1D29FE80" w14:textId="77777777" w:rsidR="00AF77FF" w:rsidRPr="00BA66FF" w:rsidRDefault="00AF77FF">
      <w:pPr>
        <w:tabs>
          <w:tab w:val="left" w:pos="540"/>
        </w:tabs>
        <w:jc w:val="both"/>
        <w:rPr>
          <w:bCs/>
        </w:rPr>
      </w:pPr>
    </w:p>
    <w:p w14:paraId="6F153E01" w14:textId="77777777" w:rsidR="004A19B7" w:rsidRPr="00BA66FF" w:rsidRDefault="004A19B7" w:rsidP="00152E0A">
      <w:pPr>
        <w:pStyle w:val="Balk2"/>
        <w:numPr>
          <w:ilvl w:val="1"/>
          <w:numId w:val="3"/>
        </w:numPr>
        <w:spacing w:before="0"/>
        <w:ind w:left="426"/>
        <w:rPr>
          <w:rFonts w:cs="Times New Roman"/>
          <w:szCs w:val="24"/>
        </w:rPr>
      </w:pPr>
      <w:bookmarkStart w:id="7" w:name="_Toc98149743"/>
      <w:bookmarkStart w:id="8" w:name="_Toc130218276"/>
      <w:r w:rsidRPr="00BA66FF">
        <w:rPr>
          <w:rFonts w:cs="Times New Roman"/>
          <w:szCs w:val="24"/>
        </w:rPr>
        <w:t>Soruşturma</w:t>
      </w:r>
      <w:bookmarkEnd w:id="7"/>
      <w:bookmarkEnd w:id="8"/>
    </w:p>
    <w:p w14:paraId="1CF88D79" w14:textId="77777777" w:rsidR="004E0237" w:rsidRPr="00BA66FF" w:rsidRDefault="004E0237" w:rsidP="007A1819">
      <w:pPr>
        <w:pStyle w:val="Default"/>
        <w:jc w:val="both"/>
        <w:rPr>
          <w:color w:val="0D0D0D"/>
        </w:rPr>
      </w:pPr>
    </w:p>
    <w:p w14:paraId="06581E06" w14:textId="10D8BFAE" w:rsidR="003C632E" w:rsidRPr="00BA66FF" w:rsidRDefault="003C632E">
      <w:pPr>
        <w:pStyle w:val="Default"/>
        <w:jc w:val="both"/>
        <w:rPr>
          <w:color w:val="0D0D0D"/>
        </w:rPr>
      </w:pPr>
      <w:r w:rsidRPr="00BA66FF">
        <w:rPr>
          <w:color w:val="0D0D0D"/>
        </w:rPr>
        <w:t xml:space="preserve">(1) </w:t>
      </w:r>
      <w:r w:rsidR="002628C1" w:rsidRPr="00BA66FF">
        <w:rPr>
          <w:color w:val="0D0D0D"/>
        </w:rPr>
        <w:t>Yönetmeliğin 35 inci maddesinin ikinci fıkrası hükmünce, 19/2/2021 tarihli ve 31400 sayılı Resmî Gazete’de yayımlanan İthalatta Haksız Rekabetin Önlenmesine İlişkin Tebliğ</w:t>
      </w:r>
      <w:r w:rsidR="00682928">
        <w:rPr>
          <w:color w:val="0D0D0D"/>
        </w:rPr>
        <w:t xml:space="preserve"> (Tebliğ No: </w:t>
      </w:r>
      <w:r w:rsidR="00682928" w:rsidRPr="00BA66FF">
        <w:rPr>
          <w:color w:val="0D0D0D"/>
        </w:rPr>
        <w:t>2021/5</w:t>
      </w:r>
      <w:r w:rsidR="00682928">
        <w:rPr>
          <w:color w:val="0D0D0D"/>
        </w:rPr>
        <w:t>)</w:t>
      </w:r>
      <w:r w:rsidR="002628C1" w:rsidRPr="00BA66FF">
        <w:rPr>
          <w:color w:val="0D0D0D"/>
        </w:rPr>
        <w:t xml:space="preserve"> ile ÇHC menşeli </w:t>
      </w:r>
      <w:r w:rsidR="00180187" w:rsidRPr="00BA66FF">
        <w:rPr>
          <w:color w:val="0D0D0D"/>
        </w:rPr>
        <w:t>soruşturma</w:t>
      </w:r>
      <w:r w:rsidR="002628C1" w:rsidRPr="00BA66FF">
        <w:rPr>
          <w:color w:val="0D0D0D"/>
        </w:rPr>
        <w:t xml:space="preserve"> konusu ürün ithalatındaki mevcut önlemin yürürlükten kalkacağı ve ilgili ürünün yerli üreticilerinin mevzuatta öngörülen sürelerde yeterli delillerle desteklenmiş bir başvuru ile NGGS açılması talebinde bulunabilecekleri duyurulmuştur.</w:t>
      </w:r>
    </w:p>
    <w:p w14:paraId="7D846F18" w14:textId="77777777" w:rsidR="003C632E" w:rsidRPr="00BA66FF" w:rsidRDefault="003C632E">
      <w:pPr>
        <w:pStyle w:val="Default"/>
        <w:jc w:val="both"/>
        <w:rPr>
          <w:color w:val="0D0D0D"/>
        </w:rPr>
      </w:pPr>
    </w:p>
    <w:p w14:paraId="5CA6DE48" w14:textId="77777777" w:rsidR="002628C1" w:rsidRPr="00BA66FF" w:rsidRDefault="003C632E" w:rsidP="00062134">
      <w:pPr>
        <w:pStyle w:val="GvdeMetniGirintisi2"/>
        <w:ind w:left="0"/>
      </w:pPr>
      <w:r w:rsidRPr="00BA66FF">
        <w:rPr>
          <w:color w:val="0D0D0D"/>
        </w:rPr>
        <w:t xml:space="preserve">(2) </w:t>
      </w:r>
      <w:r w:rsidR="002628C1" w:rsidRPr="00BA66FF">
        <w:rPr>
          <w:bCs/>
        </w:rPr>
        <w:t xml:space="preserve">Bu çerçevede, </w:t>
      </w:r>
      <w:r w:rsidR="00EA5D72" w:rsidRPr="00BA66FF">
        <w:rPr>
          <w:bCs/>
        </w:rPr>
        <w:t>Samet Kalıp ve Madeni Eşya Sanayi ve Ticaret A.Ş. (Samet)</w:t>
      </w:r>
      <w:r w:rsidR="002628C1" w:rsidRPr="00BA66FF">
        <w:rPr>
          <w:bCs/>
        </w:rPr>
        <w:t xml:space="preserve"> firması, İthalatta Haksız Rekabetin Önlenmesi Hakkında Mevzuatın ilgili hükümlerine uygun olarak taleplerini ileterek mevcut önlemin sona erme tarihinden önce bir NGGS başlatılması için başvuruda bulunmuş olup söz konusu başvuru </w:t>
      </w:r>
      <w:r w:rsidR="00D1345C" w:rsidRPr="00BA66FF">
        <w:rPr>
          <w:bCs/>
        </w:rPr>
        <w:t>Yeniler Mobilya Endüstri Mamulleri San. ve Tic. A.Ş.</w:t>
      </w:r>
      <w:r w:rsidR="002628C1" w:rsidRPr="00BA66FF">
        <w:rPr>
          <w:bCs/>
        </w:rPr>
        <w:t xml:space="preserve">, </w:t>
      </w:r>
      <w:r w:rsidR="004B1C87" w:rsidRPr="00BA66FF">
        <w:rPr>
          <w:bCs/>
        </w:rPr>
        <w:t>Aysam Mobilya Gereç. Plas. ve Met. İm. İth. İhr. İnş. Taah. San. ve Tic. Ltd. Şti.</w:t>
      </w:r>
      <w:r w:rsidR="002628C1" w:rsidRPr="00BA66FF">
        <w:rPr>
          <w:bCs/>
        </w:rPr>
        <w:t xml:space="preserve">, </w:t>
      </w:r>
      <w:r w:rsidR="004B1C87" w:rsidRPr="00BA66FF">
        <w:rPr>
          <w:bCs/>
        </w:rPr>
        <w:t>Şensac Yassı Metal San. ve Tic. A.Ş.</w:t>
      </w:r>
      <w:r w:rsidR="002628C1" w:rsidRPr="00BA66FF">
        <w:rPr>
          <w:bCs/>
        </w:rPr>
        <w:t xml:space="preserve">, </w:t>
      </w:r>
      <w:r w:rsidR="004B1C87" w:rsidRPr="00BA66FF">
        <w:rPr>
          <w:bCs/>
        </w:rPr>
        <w:t>Beşel Madeni Eşya San. ve Dış Tic. Ltd. Şti.</w:t>
      </w:r>
      <w:r w:rsidR="002628C1" w:rsidRPr="00BA66FF">
        <w:rPr>
          <w:bCs/>
        </w:rPr>
        <w:t xml:space="preserve">, </w:t>
      </w:r>
      <w:r w:rsidR="004B1C87" w:rsidRPr="00BA66FF">
        <w:rPr>
          <w:bCs/>
        </w:rPr>
        <w:t>Günebakan Raylı Sist. ve Çev. Tek. Müh. Mak. San.ve Tic. Ltd. Şti.</w:t>
      </w:r>
      <w:r w:rsidR="002628C1" w:rsidRPr="00BA66FF">
        <w:rPr>
          <w:bCs/>
        </w:rPr>
        <w:t xml:space="preserve">, </w:t>
      </w:r>
      <w:r w:rsidR="004B1C87" w:rsidRPr="00BA66FF">
        <w:rPr>
          <w:bCs/>
        </w:rPr>
        <w:t xml:space="preserve">Array Mobilya Rayları San. ve Tic. A.Ş. </w:t>
      </w:r>
      <w:r w:rsidR="002628C1" w:rsidRPr="00BA66FF">
        <w:rPr>
          <w:bCs/>
        </w:rPr>
        <w:t xml:space="preserve"> ve </w:t>
      </w:r>
      <w:r w:rsidR="004B1C87" w:rsidRPr="00BA66FF">
        <w:rPr>
          <w:bCs/>
        </w:rPr>
        <w:t xml:space="preserve">ASK Mobilya Gereçleri San. ve Tic. A.Ş. </w:t>
      </w:r>
      <w:r w:rsidR="002628C1" w:rsidRPr="00BA66FF">
        <w:rPr>
          <w:bCs/>
        </w:rPr>
        <w:t>firma</w:t>
      </w:r>
      <w:r w:rsidR="00406813" w:rsidRPr="00BA66FF">
        <w:rPr>
          <w:bCs/>
        </w:rPr>
        <w:t>ları</w:t>
      </w:r>
      <w:r w:rsidR="002628C1" w:rsidRPr="00BA66FF">
        <w:rPr>
          <w:bCs/>
        </w:rPr>
        <w:t xml:space="preserve"> tarafından da desteklenmiştir.</w:t>
      </w:r>
    </w:p>
    <w:p w14:paraId="08AA6606" w14:textId="77777777" w:rsidR="00EE1225" w:rsidRPr="00BA66FF" w:rsidRDefault="00EE1225">
      <w:pPr>
        <w:tabs>
          <w:tab w:val="left" w:pos="540"/>
        </w:tabs>
        <w:jc w:val="both"/>
        <w:rPr>
          <w:color w:val="0D0D0D"/>
        </w:rPr>
      </w:pPr>
    </w:p>
    <w:p w14:paraId="0C189CF2" w14:textId="77777777" w:rsidR="00CA6499" w:rsidRPr="00BA66FF" w:rsidRDefault="00352CC1" w:rsidP="00CC3416">
      <w:pPr>
        <w:pStyle w:val="Default"/>
        <w:jc w:val="both"/>
        <w:rPr>
          <w:color w:val="auto"/>
        </w:rPr>
      </w:pPr>
      <w:r w:rsidRPr="00BA66FF">
        <w:rPr>
          <w:color w:val="auto"/>
        </w:rPr>
        <w:t xml:space="preserve">(3) </w:t>
      </w:r>
      <w:r w:rsidR="002E387F" w:rsidRPr="00BA66FF">
        <w:rPr>
          <w:color w:val="auto"/>
        </w:rPr>
        <w:t>Başvuru kapsamında sunulan bilgi ve belgeler, İthalatta Haksız Rekabeti Değerlendirme Kurulu (Kurul) tarafından değerlendirilmiş ve bir NGGS açılmasını haklı kılacak yeterlilikte delillerin mevcud</w:t>
      </w:r>
      <w:r w:rsidR="005A09C5" w:rsidRPr="00BA66FF">
        <w:rPr>
          <w:color w:val="auto"/>
        </w:rPr>
        <w:t xml:space="preserve">iyetine kanaat getirilmiş olup, </w:t>
      </w:r>
      <w:r w:rsidR="002628C1" w:rsidRPr="00BA66FF">
        <w:rPr>
          <w:color w:val="auto"/>
        </w:rPr>
        <w:t>17/12</w:t>
      </w:r>
      <w:r w:rsidR="00EE1225" w:rsidRPr="00BA66FF">
        <w:rPr>
          <w:color w:val="auto"/>
        </w:rPr>
        <w:t>/2021 tarihli ve 31</w:t>
      </w:r>
      <w:r w:rsidR="002628C1" w:rsidRPr="00BA66FF">
        <w:rPr>
          <w:color w:val="auto"/>
        </w:rPr>
        <w:t>692</w:t>
      </w:r>
      <w:r w:rsidR="00CF7708" w:rsidRPr="00BA66FF">
        <w:rPr>
          <w:color w:val="auto"/>
        </w:rPr>
        <w:t xml:space="preserve"> sayılı Resmî Gazete’de yayımlanan İthalatta Haksız Rekabetin Önlenmesine İl</w:t>
      </w:r>
      <w:r w:rsidR="003C632E" w:rsidRPr="00BA66FF">
        <w:rPr>
          <w:color w:val="auto"/>
        </w:rPr>
        <w:t>işkin Tebliğ</w:t>
      </w:r>
      <w:r w:rsidR="00EE1225" w:rsidRPr="00BA66FF">
        <w:rPr>
          <w:color w:val="auto"/>
        </w:rPr>
        <w:t xml:space="preserve"> </w:t>
      </w:r>
      <w:r w:rsidR="00735CB0" w:rsidRPr="00BA66FF">
        <w:rPr>
          <w:color w:val="auto"/>
        </w:rPr>
        <w:t>(</w:t>
      </w:r>
      <w:r w:rsidR="003C632E" w:rsidRPr="00BA66FF">
        <w:rPr>
          <w:color w:val="auto"/>
        </w:rPr>
        <w:t>Tebl</w:t>
      </w:r>
      <w:r w:rsidR="005A09C5" w:rsidRPr="00BA66FF">
        <w:rPr>
          <w:color w:val="auto"/>
        </w:rPr>
        <w:t>iğ No: 2021/</w:t>
      </w:r>
      <w:r w:rsidR="002628C1" w:rsidRPr="00BA66FF">
        <w:rPr>
          <w:color w:val="auto"/>
        </w:rPr>
        <w:t>51</w:t>
      </w:r>
      <w:r w:rsidR="00CF7708" w:rsidRPr="00BA66FF">
        <w:rPr>
          <w:color w:val="auto"/>
        </w:rPr>
        <w:t xml:space="preserve">) ile </w:t>
      </w:r>
      <w:r w:rsidR="003C632E" w:rsidRPr="00BA66FF">
        <w:rPr>
          <w:color w:val="auto"/>
        </w:rPr>
        <w:t xml:space="preserve">ÇHC </w:t>
      </w:r>
      <w:r w:rsidR="00CA6499" w:rsidRPr="00BA66FF">
        <w:rPr>
          <w:color w:val="auto"/>
        </w:rPr>
        <w:t xml:space="preserve">menşeli </w:t>
      </w:r>
      <w:r w:rsidR="002628C1" w:rsidRPr="00BA66FF">
        <w:rPr>
          <w:bCs/>
        </w:rPr>
        <w:t xml:space="preserve">8302.10 </w:t>
      </w:r>
      <w:r w:rsidR="008D6BE8" w:rsidRPr="00BA66FF">
        <w:rPr>
          <w:bCs/>
        </w:rPr>
        <w:t>GTP</w:t>
      </w:r>
      <w:r w:rsidR="002628C1" w:rsidRPr="00BA66FF">
        <w:rPr>
          <w:bCs/>
        </w:rPr>
        <w:t xml:space="preserve"> altında sınıflandırılan “menteşeler (sivil hava taşıtlarında kullanılanlar hariç; 8302.10.00.00.12 pozisyonunda yer alan nakil vasıtalarına mahsus olanlar hariç)”; 8302.50.00.00.00 </w:t>
      </w:r>
      <w:r w:rsidR="008D6BE8" w:rsidRPr="00BA66FF">
        <w:rPr>
          <w:bCs/>
        </w:rPr>
        <w:t>GTİP</w:t>
      </w:r>
      <w:r w:rsidR="002628C1" w:rsidRPr="00BA66FF">
        <w:rPr>
          <w:bCs/>
        </w:rPr>
        <w:t xml:space="preserve"> altında sınıflandırılan “sabit askılıklar, şapka askıları, dirsekler, benzeri eşya”; 8302.42 gümrük tarife pozisyonu altında sınıflandırılan “diğerleri, mobilyalar için olanlar (sivil hava taşıtlarında kullanılanlar ve koltuk amortisörleri hariç)”</w:t>
      </w:r>
      <w:r w:rsidR="008D6BE8" w:rsidRPr="00BA66FF">
        <w:rPr>
          <w:bCs/>
        </w:rPr>
        <w:t xml:space="preserve"> </w:t>
      </w:r>
      <w:r w:rsidR="00CA6499" w:rsidRPr="00BA66FF">
        <w:rPr>
          <w:color w:val="auto"/>
        </w:rPr>
        <w:t>ürünü ithalatına yönelik bir NGGS açılmıştır.</w:t>
      </w:r>
    </w:p>
    <w:p w14:paraId="27499C33" w14:textId="77777777" w:rsidR="00830193" w:rsidRPr="00BA66FF" w:rsidRDefault="00830193" w:rsidP="007A1819">
      <w:pPr>
        <w:pStyle w:val="Default"/>
        <w:jc w:val="both"/>
        <w:rPr>
          <w:color w:val="auto"/>
        </w:rPr>
      </w:pPr>
    </w:p>
    <w:p w14:paraId="4DFA116A" w14:textId="77777777" w:rsidR="00830193" w:rsidRPr="00BA66FF" w:rsidRDefault="00830193">
      <w:pPr>
        <w:pStyle w:val="Default"/>
        <w:jc w:val="both"/>
        <w:rPr>
          <w:color w:val="auto"/>
        </w:rPr>
      </w:pPr>
      <w:r w:rsidRPr="00BA66FF">
        <w:rPr>
          <w:color w:val="auto"/>
        </w:rPr>
        <w:t xml:space="preserve">(4) T.C. Ticaret Bakanlığı (Bakanlık) İthalat Genel Müdürlüğü (Genel Müdürlük) tarafından yürütülen </w:t>
      </w:r>
      <w:r w:rsidR="00024178" w:rsidRPr="00BA66FF">
        <w:rPr>
          <w:color w:val="auto"/>
        </w:rPr>
        <w:t>NGGS tamamlanmıştır.</w:t>
      </w:r>
    </w:p>
    <w:p w14:paraId="0D7AF4E4" w14:textId="77777777" w:rsidR="00BD39DF" w:rsidRPr="00BA66FF" w:rsidRDefault="00BD39DF" w:rsidP="00152E0A">
      <w:pPr>
        <w:pStyle w:val="Balk2"/>
        <w:numPr>
          <w:ilvl w:val="1"/>
          <w:numId w:val="3"/>
        </w:numPr>
        <w:spacing w:before="0"/>
        <w:ind w:left="426"/>
        <w:rPr>
          <w:rFonts w:cs="Times New Roman"/>
          <w:szCs w:val="24"/>
        </w:rPr>
      </w:pPr>
      <w:bookmarkStart w:id="9" w:name="_Toc98149744"/>
      <w:bookmarkStart w:id="10" w:name="_Toc130218277"/>
      <w:r w:rsidRPr="00BA66FF">
        <w:rPr>
          <w:rFonts w:cs="Times New Roman"/>
          <w:szCs w:val="24"/>
        </w:rPr>
        <w:t>Yerli üretim dalının temsil niteliği</w:t>
      </w:r>
      <w:bookmarkEnd w:id="9"/>
      <w:bookmarkEnd w:id="10"/>
    </w:p>
    <w:p w14:paraId="41117917" w14:textId="77777777" w:rsidR="004E0237" w:rsidRPr="00BA66FF" w:rsidRDefault="004E0237" w:rsidP="007A1819">
      <w:pPr>
        <w:pStyle w:val="Default"/>
        <w:jc w:val="both"/>
        <w:rPr>
          <w:color w:val="auto"/>
        </w:rPr>
      </w:pPr>
    </w:p>
    <w:p w14:paraId="565F2BEA" w14:textId="77777777" w:rsidR="007C0589" w:rsidRPr="00BA66FF" w:rsidRDefault="00AD76A7">
      <w:pPr>
        <w:pStyle w:val="Default"/>
        <w:jc w:val="both"/>
        <w:rPr>
          <w:color w:val="auto"/>
        </w:rPr>
      </w:pPr>
      <w:r w:rsidRPr="00BA66FF">
        <w:rPr>
          <w:color w:val="auto"/>
        </w:rPr>
        <w:t xml:space="preserve">(1) </w:t>
      </w:r>
      <w:r w:rsidR="00C82B52" w:rsidRPr="00BA66FF">
        <w:rPr>
          <w:color w:val="auto"/>
        </w:rPr>
        <w:t>Yönetmeliğin 26</w:t>
      </w:r>
      <w:r w:rsidR="00496DF2" w:rsidRPr="00BA66FF">
        <w:rPr>
          <w:color w:val="auto"/>
        </w:rPr>
        <w:t xml:space="preserve"> </w:t>
      </w:r>
      <w:r w:rsidR="00C82B52" w:rsidRPr="00BA66FF">
        <w:rPr>
          <w:color w:val="auto"/>
        </w:rPr>
        <w:t xml:space="preserve">ncı maddesi uyarınca, </w:t>
      </w:r>
      <w:r w:rsidR="00F24839" w:rsidRPr="00BA66FF">
        <w:rPr>
          <w:color w:val="auto"/>
        </w:rPr>
        <w:t>başvuruyu destekleyen yerli üreticilerden</w:t>
      </w:r>
      <w:r w:rsidR="00C82B52" w:rsidRPr="00BA66FF">
        <w:rPr>
          <w:color w:val="auto"/>
        </w:rPr>
        <w:t xml:space="preserve"> </w:t>
      </w:r>
      <w:r w:rsidR="00F24839" w:rsidRPr="00BA66FF">
        <w:rPr>
          <w:color w:val="auto"/>
        </w:rPr>
        <w:t xml:space="preserve">ASK Mobilya Gereçleri San. ve Tic. A.Ş. </w:t>
      </w:r>
      <w:r w:rsidR="00C82B52" w:rsidRPr="00BA66FF">
        <w:rPr>
          <w:color w:val="auto"/>
        </w:rPr>
        <w:t xml:space="preserve"> firması soruşturma sırasında istenen bilgi ve belgeleri verilen süreler içerisinde sağlamadığından işbirliğine gelmemiş olarak kabul edilmiştir.</w:t>
      </w:r>
    </w:p>
    <w:p w14:paraId="1C249191" w14:textId="77777777" w:rsidR="00C82B52" w:rsidRPr="00BA66FF" w:rsidRDefault="00C82B52">
      <w:pPr>
        <w:pStyle w:val="Default"/>
        <w:jc w:val="both"/>
        <w:rPr>
          <w:noProof/>
          <w:color w:val="auto"/>
        </w:rPr>
      </w:pPr>
    </w:p>
    <w:p w14:paraId="41F12E2F" w14:textId="77777777" w:rsidR="00CF0C10" w:rsidRPr="00BA66FF" w:rsidRDefault="007C0589">
      <w:pPr>
        <w:pStyle w:val="Default"/>
        <w:jc w:val="both"/>
        <w:rPr>
          <w:noProof/>
          <w:color w:val="auto"/>
        </w:rPr>
      </w:pPr>
      <w:r w:rsidRPr="00BA66FF">
        <w:rPr>
          <w:noProof/>
          <w:color w:val="auto"/>
        </w:rPr>
        <w:t xml:space="preserve">(2) </w:t>
      </w:r>
      <w:r w:rsidR="00C82B52" w:rsidRPr="00BA66FF">
        <w:rPr>
          <w:noProof/>
          <w:color w:val="auto"/>
        </w:rPr>
        <w:t xml:space="preserve">Bu çerçevede, başvuru sahibi yerli üretici </w:t>
      </w:r>
      <w:r w:rsidR="00F24839" w:rsidRPr="00BA66FF">
        <w:rPr>
          <w:noProof/>
          <w:color w:val="auto"/>
        </w:rPr>
        <w:t>Samet firması</w:t>
      </w:r>
      <w:r w:rsidR="00EA5D72" w:rsidRPr="00BA66FF">
        <w:rPr>
          <w:noProof/>
          <w:color w:val="auto"/>
        </w:rPr>
        <w:t xml:space="preserve"> ve başvuruyu destekleyen </w:t>
      </w:r>
      <w:r w:rsidR="009B1222" w:rsidRPr="00BA66FF">
        <w:rPr>
          <w:noProof/>
          <w:color w:val="auto"/>
        </w:rPr>
        <w:t>üreticilerin</w:t>
      </w:r>
      <w:r w:rsidR="00F24839" w:rsidRPr="00BA66FF">
        <w:rPr>
          <w:noProof/>
          <w:color w:val="auto"/>
        </w:rPr>
        <w:t xml:space="preserve"> 2021</w:t>
      </w:r>
      <w:r w:rsidR="00C82B52" w:rsidRPr="00BA66FF">
        <w:rPr>
          <w:noProof/>
          <w:color w:val="auto"/>
        </w:rPr>
        <w:t xml:space="preserve"> yılında soruşturma konusu üründeki üretim rakamları ile aynı ürünün toplam Türkiye üretimi kıyaslanması suretiyle yapılan inceleme neticesinde, Yönetmeliğin 18 inci ve 20 nci maddeleri uyarınca başvuruda bulunan Sa</w:t>
      </w:r>
      <w:r w:rsidR="00406813" w:rsidRPr="00BA66FF">
        <w:rPr>
          <w:noProof/>
          <w:color w:val="auto"/>
        </w:rPr>
        <w:t>met</w:t>
      </w:r>
      <w:r w:rsidR="00C82B52" w:rsidRPr="00BA66FF">
        <w:rPr>
          <w:noProof/>
          <w:color w:val="auto"/>
        </w:rPr>
        <w:t xml:space="preserve"> firmasının tek başına yerli üretim dalını temsil etme niteliğini haiz olduğu anlaşılmış olup anılan firma işbu raporun ilgili bölümlerinde “yerli üretim dalı” olarak anılacaktır.</w:t>
      </w:r>
    </w:p>
    <w:p w14:paraId="5C8597FD" w14:textId="77777777" w:rsidR="00232F18" w:rsidRPr="00BA66FF" w:rsidRDefault="00232F18">
      <w:pPr>
        <w:pStyle w:val="Default"/>
        <w:jc w:val="both"/>
        <w:rPr>
          <w:noProof/>
          <w:color w:val="auto"/>
        </w:rPr>
      </w:pPr>
    </w:p>
    <w:p w14:paraId="0C24B9BA" w14:textId="77777777" w:rsidR="00E8795C" w:rsidRPr="00BA66FF" w:rsidRDefault="002D533C" w:rsidP="00152E0A">
      <w:pPr>
        <w:pStyle w:val="Balk2"/>
        <w:numPr>
          <w:ilvl w:val="1"/>
          <w:numId w:val="3"/>
        </w:numPr>
        <w:spacing w:before="0"/>
        <w:ind w:left="426"/>
        <w:rPr>
          <w:rFonts w:cs="Times New Roman"/>
          <w:szCs w:val="24"/>
        </w:rPr>
      </w:pPr>
      <w:bookmarkStart w:id="11" w:name="_Toc98149745"/>
      <w:bookmarkStart w:id="12" w:name="_Toc130218278"/>
      <w:r w:rsidRPr="00BA66FF">
        <w:rPr>
          <w:rFonts w:cs="Times New Roman"/>
          <w:szCs w:val="24"/>
        </w:rPr>
        <w:t>Soruşturma ve g</w:t>
      </w:r>
      <w:r w:rsidR="00AD0FB0" w:rsidRPr="00BA66FF">
        <w:rPr>
          <w:rFonts w:cs="Times New Roman"/>
          <w:szCs w:val="24"/>
        </w:rPr>
        <w:t xml:space="preserve">özden </w:t>
      </w:r>
      <w:r w:rsidR="00272E1D" w:rsidRPr="00BA66FF">
        <w:rPr>
          <w:rFonts w:cs="Times New Roman"/>
          <w:szCs w:val="24"/>
        </w:rPr>
        <w:t>geçirme</w:t>
      </w:r>
      <w:r w:rsidR="00E8795C" w:rsidRPr="00BA66FF">
        <w:rPr>
          <w:rFonts w:cs="Times New Roman"/>
          <w:szCs w:val="24"/>
        </w:rPr>
        <w:t xml:space="preserve"> dönemi</w:t>
      </w:r>
      <w:bookmarkEnd w:id="11"/>
      <w:bookmarkEnd w:id="12"/>
      <w:r w:rsidR="00E8795C" w:rsidRPr="00BA66FF">
        <w:rPr>
          <w:rFonts w:cs="Times New Roman"/>
          <w:szCs w:val="24"/>
        </w:rPr>
        <w:t xml:space="preserve"> </w:t>
      </w:r>
    </w:p>
    <w:p w14:paraId="77F5CEDD" w14:textId="77777777" w:rsidR="004E0237" w:rsidRPr="00BA66FF" w:rsidRDefault="004E0237" w:rsidP="00152E0A"/>
    <w:p w14:paraId="2C0DDA44" w14:textId="77777777" w:rsidR="00087117" w:rsidRPr="00BA66FF" w:rsidRDefault="00272E1D" w:rsidP="007A1819">
      <w:pPr>
        <w:pStyle w:val="Default"/>
        <w:numPr>
          <w:ilvl w:val="0"/>
          <w:numId w:val="6"/>
        </w:numPr>
        <w:ind w:firstLine="0"/>
        <w:jc w:val="both"/>
        <w:rPr>
          <w:color w:val="auto"/>
        </w:rPr>
      </w:pPr>
      <w:bookmarkStart w:id="13" w:name="_Toc317854276"/>
      <w:r w:rsidRPr="00BA66FF">
        <w:rPr>
          <w:color w:val="auto"/>
        </w:rPr>
        <w:t>Mevcut önlem</w:t>
      </w:r>
      <w:r w:rsidR="009F65C2" w:rsidRPr="00BA66FF">
        <w:rPr>
          <w:color w:val="auto"/>
        </w:rPr>
        <w:t>ler</w:t>
      </w:r>
      <w:r w:rsidRPr="00BA66FF">
        <w:rPr>
          <w:color w:val="auto"/>
        </w:rPr>
        <w:t xml:space="preserve">in yürürlükten kalkması durumunda, dampingin </w:t>
      </w:r>
      <w:r w:rsidR="006E40B7" w:rsidRPr="00BA66FF">
        <w:rPr>
          <w:color w:val="auto"/>
        </w:rPr>
        <w:t>ve</w:t>
      </w:r>
      <w:r w:rsidR="002D533C" w:rsidRPr="00BA66FF">
        <w:rPr>
          <w:color w:val="auto"/>
        </w:rPr>
        <w:t xml:space="preserve"> zararın devam etmesinin</w:t>
      </w:r>
      <w:r w:rsidRPr="00BA66FF">
        <w:rPr>
          <w:color w:val="auto"/>
        </w:rPr>
        <w:t xml:space="preserve"> </w:t>
      </w:r>
      <w:r w:rsidR="002D533C" w:rsidRPr="00BA66FF">
        <w:rPr>
          <w:color w:val="auto"/>
        </w:rPr>
        <w:t xml:space="preserve">veya yeniden meydana gelmesinin muhtemel olup olmadığının tespiti için </w:t>
      </w:r>
      <w:r w:rsidR="00854E95" w:rsidRPr="00BA66FF">
        <w:rPr>
          <w:color w:val="auto"/>
        </w:rPr>
        <w:t xml:space="preserve">                </w:t>
      </w:r>
      <w:r w:rsidR="002D533C" w:rsidRPr="00BA66FF">
        <w:rPr>
          <w:color w:val="auto"/>
        </w:rPr>
        <w:t>1/1/201</w:t>
      </w:r>
      <w:r w:rsidR="00CA4EC2" w:rsidRPr="00BA66FF">
        <w:rPr>
          <w:color w:val="auto"/>
        </w:rPr>
        <w:t>9</w:t>
      </w:r>
      <w:r w:rsidR="002D533C" w:rsidRPr="00BA66FF">
        <w:rPr>
          <w:color w:val="auto"/>
        </w:rPr>
        <w:t>–</w:t>
      </w:r>
      <w:r w:rsidR="00C531F2" w:rsidRPr="00BA66FF">
        <w:rPr>
          <w:color w:val="auto"/>
        </w:rPr>
        <w:t>31/12</w:t>
      </w:r>
      <w:r w:rsidR="00AD76A7" w:rsidRPr="00BA66FF">
        <w:rPr>
          <w:color w:val="auto"/>
        </w:rPr>
        <w:t>/2021</w:t>
      </w:r>
      <w:r w:rsidR="005733B9" w:rsidRPr="00BA66FF">
        <w:rPr>
          <w:color w:val="auto"/>
        </w:rPr>
        <w:t xml:space="preserve"> </w:t>
      </w:r>
      <w:r w:rsidR="002D533C" w:rsidRPr="00BA66FF">
        <w:rPr>
          <w:color w:val="auto"/>
        </w:rPr>
        <w:t xml:space="preserve">arasındaki dönem </w:t>
      </w:r>
      <w:r w:rsidRPr="00BA66FF">
        <w:rPr>
          <w:color w:val="auto"/>
        </w:rPr>
        <w:t>gözden geç</w:t>
      </w:r>
      <w:r w:rsidR="00C531F2" w:rsidRPr="00BA66FF">
        <w:rPr>
          <w:color w:val="auto"/>
        </w:rPr>
        <w:t>irme dönemi olarak alınmıştır</w:t>
      </w:r>
      <w:r w:rsidR="00C069B1" w:rsidRPr="00BA66FF">
        <w:t>.</w:t>
      </w:r>
    </w:p>
    <w:p w14:paraId="2A7B1E6C" w14:textId="77777777" w:rsidR="00AF77FF" w:rsidRPr="00BA66FF" w:rsidRDefault="00AF77FF" w:rsidP="00152E0A">
      <w:pPr>
        <w:pStyle w:val="Default"/>
        <w:jc w:val="both"/>
        <w:rPr>
          <w:color w:val="auto"/>
        </w:rPr>
      </w:pPr>
    </w:p>
    <w:p w14:paraId="504AE628" w14:textId="77777777" w:rsidR="00E8795C" w:rsidRPr="00BA66FF" w:rsidRDefault="00E8795C" w:rsidP="00152E0A">
      <w:pPr>
        <w:pStyle w:val="Balk2"/>
        <w:numPr>
          <w:ilvl w:val="1"/>
          <w:numId w:val="3"/>
        </w:numPr>
        <w:spacing w:before="0"/>
        <w:ind w:left="426"/>
        <w:rPr>
          <w:rFonts w:cs="Times New Roman"/>
          <w:szCs w:val="24"/>
        </w:rPr>
      </w:pPr>
      <w:bookmarkStart w:id="14" w:name="_Toc317854277"/>
      <w:bookmarkStart w:id="15" w:name="_Toc98149746"/>
      <w:bookmarkStart w:id="16" w:name="_Toc130218279"/>
      <w:bookmarkEnd w:id="13"/>
      <w:r w:rsidRPr="00BA66FF">
        <w:rPr>
          <w:rFonts w:cs="Times New Roman"/>
          <w:szCs w:val="24"/>
        </w:rPr>
        <w:t>İlgili tarafların bilgilendirilmesi, dinlenmesi ve bilgilerin değerlendirilmesi</w:t>
      </w:r>
      <w:bookmarkEnd w:id="14"/>
      <w:bookmarkEnd w:id="15"/>
      <w:bookmarkEnd w:id="16"/>
    </w:p>
    <w:p w14:paraId="646C6CF6" w14:textId="77777777" w:rsidR="004E0237" w:rsidRPr="00BA66FF" w:rsidRDefault="004E0237" w:rsidP="00152E0A"/>
    <w:p w14:paraId="2E9D10CE" w14:textId="77777777" w:rsidR="00F92880" w:rsidRPr="00BA66FF" w:rsidRDefault="00AD76A7" w:rsidP="007A1819">
      <w:pPr>
        <w:jc w:val="both"/>
      </w:pPr>
      <w:r w:rsidRPr="00BA66FF">
        <w:t>(1) Soruşturma açılmasını müteakip, soruşturma konusu ürünün Bakanlık tarafından tespit edilen ÇHC’de yerleşik üreticilerine/ihracatçılarına, Türkiye’de yerleşik ithalatçılarına ve ayrıca mezkûr ülkede yerleşik diğer üreticilere/ihracatçılara iletilebilmesini teminen ÇHC’nin Ankara Büyükelçiliği’ne soruşturmanın açılışına ilişkin bildirimde bulunulmuştur.</w:t>
      </w:r>
      <w:r w:rsidR="00706B3B">
        <w:t xml:space="preserve"> </w:t>
      </w:r>
      <w:r w:rsidR="00F92880" w:rsidRPr="00BA66FF">
        <w:t>Bildirimde, soruşturma açılış Tebliğine, başvurunun gizli olmayan özetine ve soru formlarına nereden erişilebileceği hususunda bilgi verilmiştir.</w:t>
      </w:r>
    </w:p>
    <w:p w14:paraId="5A9A76D7" w14:textId="77777777" w:rsidR="008B2791" w:rsidRPr="00BA66FF" w:rsidRDefault="008B2791">
      <w:pPr>
        <w:pStyle w:val="ListeParagraf"/>
      </w:pPr>
    </w:p>
    <w:p w14:paraId="72CE054C" w14:textId="77777777" w:rsidR="00F92880" w:rsidRPr="00BA66FF" w:rsidRDefault="00530DB4">
      <w:pPr>
        <w:pStyle w:val="Default"/>
        <w:jc w:val="both"/>
        <w:rPr>
          <w:color w:val="auto"/>
        </w:rPr>
      </w:pPr>
      <w:r w:rsidRPr="00BA66FF">
        <w:rPr>
          <w:color w:val="auto"/>
        </w:rPr>
        <w:t xml:space="preserve">(2) </w:t>
      </w:r>
      <w:r w:rsidR="00F92880" w:rsidRPr="00BA66FF">
        <w:rPr>
          <w:color w:val="auto"/>
        </w:rPr>
        <w:t>Taraflara görüş bildirme ve soru formunu yanıtlamaları için posta süresi dâhil 37 gün süre tanınmıştır. Ayrıca, ilgili tarafların süre uzatımı yönündeki makul talepleri karşılanmıştır.</w:t>
      </w:r>
    </w:p>
    <w:p w14:paraId="64AE23BA" w14:textId="77777777" w:rsidR="008B2791" w:rsidRPr="00BA66FF" w:rsidRDefault="008B2791">
      <w:pPr>
        <w:pStyle w:val="Default"/>
        <w:jc w:val="both"/>
        <w:rPr>
          <w:color w:val="auto"/>
        </w:rPr>
      </w:pPr>
    </w:p>
    <w:p w14:paraId="079D7ECD" w14:textId="77777777" w:rsidR="00024855" w:rsidRPr="00BA66FF" w:rsidRDefault="00530DB4">
      <w:pPr>
        <w:pStyle w:val="Default"/>
        <w:jc w:val="both"/>
        <w:rPr>
          <w:color w:val="auto"/>
        </w:rPr>
      </w:pPr>
      <w:r w:rsidRPr="00BA66FF">
        <w:rPr>
          <w:color w:val="auto"/>
        </w:rPr>
        <w:t xml:space="preserve">(3) </w:t>
      </w:r>
      <w:r w:rsidR="00F92880" w:rsidRPr="00BA66FF">
        <w:rPr>
          <w:color w:val="auto"/>
        </w:rPr>
        <w:t>Yerli üretim dalı, soruşturma süresi boyunca Bakanlık ile işbirliği içinde olmuş ve gerektiğinde talep edilen ilave bilgileri temin etmiştir.</w:t>
      </w:r>
    </w:p>
    <w:p w14:paraId="401624FC" w14:textId="77777777" w:rsidR="00CC05C2" w:rsidRPr="00BA66FF" w:rsidRDefault="00CC05C2">
      <w:pPr>
        <w:pStyle w:val="ListeParagraf"/>
      </w:pPr>
    </w:p>
    <w:p w14:paraId="2C95BF53" w14:textId="77777777" w:rsidR="00C95C61" w:rsidRPr="00BA66FF" w:rsidRDefault="00981F92">
      <w:pPr>
        <w:pStyle w:val="Default"/>
        <w:jc w:val="both"/>
      </w:pPr>
      <w:r w:rsidRPr="00BA66FF">
        <w:t xml:space="preserve">(4) Soruşturma konusu ürünün ithalatını gerçekleştirdiği tespit edilen firmalara soruşturma açılışına ilişkin bildirim gönderilmiştir. Türkiye’de yerleşik </w:t>
      </w:r>
      <w:r w:rsidR="00E1393E" w:rsidRPr="00BA66FF">
        <w:t>7</w:t>
      </w:r>
      <w:r w:rsidRPr="00BA66FF">
        <w:t xml:space="preserve"> ithalatçı firmadan ithalatçı soru formuna yanıt alınmıştır.</w:t>
      </w:r>
    </w:p>
    <w:p w14:paraId="07D99C96" w14:textId="77777777" w:rsidR="008B2791" w:rsidRPr="00BA66FF" w:rsidRDefault="008B2791">
      <w:pPr>
        <w:pStyle w:val="Default"/>
        <w:jc w:val="both"/>
        <w:rPr>
          <w:color w:val="auto"/>
        </w:rPr>
      </w:pPr>
    </w:p>
    <w:p w14:paraId="4258DA45" w14:textId="77777777" w:rsidR="00656A6F" w:rsidRPr="00BA66FF" w:rsidRDefault="000D3834">
      <w:pPr>
        <w:pStyle w:val="Default"/>
        <w:jc w:val="both"/>
        <w:rPr>
          <w:color w:val="auto"/>
        </w:rPr>
      </w:pPr>
      <w:r w:rsidRPr="00BA66FF">
        <w:rPr>
          <w:color w:val="auto"/>
        </w:rPr>
        <w:t xml:space="preserve">(5) </w:t>
      </w:r>
      <w:r w:rsidR="00E34240" w:rsidRPr="00BA66FF">
        <w:rPr>
          <w:color w:val="auto"/>
        </w:rPr>
        <w:t>Soruşturma konusu üründe Türkiye’ye ihracat gerçekleştirildiği tespit edilen ÇHC’de yerleşik üretici/ihracatçı firmalardan 1 tanesi</w:t>
      </w:r>
      <w:r w:rsidRPr="00BA66FF">
        <w:rPr>
          <w:color w:val="auto"/>
        </w:rPr>
        <w:t>nden soru formuna yanıt alınmıştır.</w:t>
      </w:r>
      <w:r w:rsidR="00C95C61" w:rsidRPr="00BA66FF">
        <w:rPr>
          <w:color w:val="auto"/>
        </w:rPr>
        <w:t xml:space="preserve"> </w:t>
      </w:r>
    </w:p>
    <w:p w14:paraId="65BA503F" w14:textId="77777777" w:rsidR="000D3834" w:rsidRPr="00BA66FF" w:rsidRDefault="000D3834">
      <w:pPr>
        <w:pStyle w:val="Default"/>
        <w:jc w:val="both"/>
      </w:pPr>
    </w:p>
    <w:p w14:paraId="37A57028" w14:textId="77777777" w:rsidR="000D3834" w:rsidRPr="00BA66FF" w:rsidRDefault="000D3834">
      <w:pPr>
        <w:pStyle w:val="Default"/>
        <w:jc w:val="both"/>
        <w:rPr>
          <w:color w:val="auto"/>
        </w:rPr>
      </w:pPr>
      <w:r w:rsidRPr="00BA66FF">
        <w:rPr>
          <w:color w:val="auto"/>
        </w:rPr>
        <w:t xml:space="preserve">(6) Ankara Sanayi Odası soruşturma açılışını müteakip görüşlerini paylaşmak suretiyle ilgili taraf </w:t>
      </w:r>
      <w:r w:rsidR="00406813" w:rsidRPr="00BA66FF">
        <w:rPr>
          <w:color w:val="auto"/>
        </w:rPr>
        <w:t>olmuştur.</w:t>
      </w:r>
    </w:p>
    <w:p w14:paraId="60CC7E41" w14:textId="77777777" w:rsidR="00067736" w:rsidRPr="00BA66FF" w:rsidRDefault="00067736">
      <w:pPr>
        <w:pStyle w:val="Default"/>
        <w:jc w:val="both"/>
        <w:rPr>
          <w:color w:val="auto"/>
        </w:rPr>
      </w:pPr>
    </w:p>
    <w:p w14:paraId="201467A5" w14:textId="77777777" w:rsidR="00067736" w:rsidRPr="00BA66FF" w:rsidRDefault="00067736">
      <w:pPr>
        <w:pStyle w:val="Default"/>
        <w:jc w:val="both"/>
        <w:rPr>
          <w:color w:val="auto"/>
        </w:rPr>
      </w:pPr>
      <w:r w:rsidRPr="00BA66FF">
        <w:rPr>
          <w:color w:val="auto"/>
        </w:rPr>
        <w:t xml:space="preserve">(7) </w:t>
      </w:r>
      <w:r w:rsidR="00702FB6" w:rsidRPr="00BA66FF">
        <w:rPr>
          <w:color w:val="auto"/>
        </w:rPr>
        <w:t>Soruşturma sonucunda alınacak karara esas teşkil edecek bilgi, bulgu, tespit ve değerlendirmeleri içeren nihai bildirim raporu ÇHC Ankara Büyükelçiliğine, ilgili taraf olan ihracatçı ve ithalatçı firmalar ile yerli üreticiler ve Ankara Sanayi Odasına iletilmiştir.</w:t>
      </w:r>
    </w:p>
    <w:p w14:paraId="49D8EB39" w14:textId="77777777" w:rsidR="00702FB6" w:rsidRPr="00BA66FF" w:rsidRDefault="00702FB6">
      <w:pPr>
        <w:pStyle w:val="Default"/>
        <w:jc w:val="both"/>
        <w:rPr>
          <w:color w:val="auto"/>
        </w:rPr>
      </w:pPr>
    </w:p>
    <w:p w14:paraId="21C4D216" w14:textId="77777777" w:rsidR="00924C5A" w:rsidRPr="00BA66FF" w:rsidRDefault="00702FB6" w:rsidP="00702FB6">
      <w:pPr>
        <w:spacing w:before="120" w:after="120" w:line="276" w:lineRule="auto"/>
        <w:jc w:val="both"/>
      </w:pPr>
      <w:r w:rsidRPr="00BA66FF">
        <w:t>(8) Nihai bildirim sonrasında, ilgili tarafların nihai bildirime ilişkin görüşlerini sözlü olarak sunmalarına imkân tanımak amacıyla 24/2/2023 tarihinde kamu dinleme toplantısı düzenlenmiştir.</w:t>
      </w:r>
    </w:p>
    <w:p w14:paraId="16BC4A72" w14:textId="77777777" w:rsidR="00665487" w:rsidRPr="00BA66FF" w:rsidRDefault="00924C5A">
      <w:pPr>
        <w:pStyle w:val="Default"/>
        <w:jc w:val="both"/>
        <w:rPr>
          <w:color w:val="auto"/>
        </w:rPr>
      </w:pPr>
      <w:r w:rsidRPr="00BA66FF">
        <w:rPr>
          <w:color w:val="auto"/>
        </w:rPr>
        <w:t>(</w:t>
      </w:r>
      <w:r w:rsidR="004F2FBA">
        <w:rPr>
          <w:color w:val="auto"/>
        </w:rPr>
        <w:t>9</w:t>
      </w:r>
      <w:r w:rsidRPr="00BA66FF">
        <w:rPr>
          <w:color w:val="auto"/>
        </w:rPr>
        <w:t xml:space="preserve">) </w:t>
      </w:r>
      <w:r w:rsidR="00524127" w:rsidRPr="00BA66FF">
        <w:rPr>
          <w:color w:val="auto"/>
        </w:rPr>
        <w:t xml:space="preserve">Tarafların işbu soruşturma boyunca ortaya koyduğu tüm bilgi, belge ve görüşler incelenmiş, mezkûr görüşlerden mevzuat kapsamında değerlendirilebilecek olanlara bu </w:t>
      </w:r>
      <w:r w:rsidR="005A0100" w:rsidRPr="00BA66FF">
        <w:rPr>
          <w:color w:val="auto"/>
        </w:rPr>
        <w:t xml:space="preserve">raporun </w:t>
      </w:r>
      <w:r w:rsidR="00524127" w:rsidRPr="00BA66FF">
        <w:rPr>
          <w:color w:val="auto"/>
        </w:rPr>
        <w:t>ilgili bölümlerinde yer verilmiştir.</w:t>
      </w:r>
      <w:bookmarkStart w:id="17" w:name="_Toc317854278"/>
    </w:p>
    <w:p w14:paraId="5080B095" w14:textId="77777777" w:rsidR="00AF77FF" w:rsidRPr="00BA66FF" w:rsidRDefault="00AF77FF">
      <w:pPr>
        <w:pStyle w:val="Default"/>
        <w:jc w:val="both"/>
        <w:rPr>
          <w:color w:val="auto"/>
        </w:rPr>
      </w:pPr>
    </w:p>
    <w:p w14:paraId="740334AB" w14:textId="77777777" w:rsidR="009D4B01" w:rsidRPr="00BA66FF" w:rsidRDefault="000337B5" w:rsidP="00152E0A">
      <w:pPr>
        <w:pStyle w:val="Balk2"/>
        <w:numPr>
          <w:ilvl w:val="1"/>
          <w:numId w:val="3"/>
        </w:numPr>
        <w:spacing w:before="0"/>
        <w:ind w:left="426"/>
        <w:rPr>
          <w:rFonts w:cs="Times New Roman"/>
          <w:szCs w:val="24"/>
        </w:rPr>
      </w:pPr>
      <w:bookmarkStart w:id="18" w:name="_Toc98149747"/>
      <w:bookmarkStart w:id="19" w:name="_Toc130218280"/>
      <w:r w:rsidRPr="00BA66FF">
        <w:rPr>
          <w:rFonts w:cs="Times New Roman"/>
          <w:szCs w:val="24"/>
        </w:rPr>
        <w:t>Yerinde</w:t>
      </w:r>
      <w:r w:rsidR="009D4B01" w:rsidRPr="00BA66FF">
        <w:rPr>
          <w:rFonts w:cs="Times New Roman"/>
          <w:szCs w:val="24"/>
        </w:rPr>
        <w:t xml:space="preserve"> doğrulama </w:t>
      </w:r>
      <w:bookmarkEnd w:id="17"/>
      <w:r w:rsidR="00283B09" w:rsidRPr="00BA66FF">
        <w:rPr>
          <w:rFonts w:cs="Times New Roman"/>
          <w:szCs w:val="24"/>
        </w:rPr>
        <w:t>incelemesi</w:t>
      </w:r>
      <w:bookmarkEnd w:id="18"/>
      <w:bookmarkEnd w:id="19"/>
    </w:p>
    <w:p w14:paraId="3A087D95" w14:textId="77777777" w:rsidR="004E0237" w:rsidRPr="00BA66FF" w:rsidRDefault="004E0237" w:rsidP="00152E0A"/>
    <w:p w14:paraId="72C68189" w14:textId="77777777" w:rsidR="00AF77FF" w:rsidRPr="00BA66FF" w:rsidRDefault="009D4B01" w:rsidP="007A1819">
      <w:pPr>
        <w:pStyle w:val="Default"/>
        <w:numPr>
          <w:ilvl w:val="0"/>
          <w:numId w:val="8"/>
        </w:numPr>
        <w:ind w:firstLine="0"/>
        <w:jc w:val="both"/>
        <w:rPr>
          <w:color w:val="auto"/>
        </w:rPr>
      </w:pPr>
      <w:r w:rsidRPr="00BA66FF">
        <w:rPr>
          <w:color w:val="auto"/>
        </w:rPr>
        <w:t xml:space="preserve">Yönetmeliğin 21 inci maddesi çerçevesinde </w:t>
      </w:r>
      <w:r w:rsidR="00232011" w:rsidRPr="00BA66FF">
        <w:rPr>
          <w:color w:val="auto"/>
        </w:rPr>
        <w:t>yerli üretici</w:t>
      </w:r>
      <w:r w:rsidR="00E34240" w:rsidRPr="00BA66FF">
        <w:rPr>
          <w:color w:val="auto"/>
        </w:rPr>
        <w:t xml:space="preserve"> Samet</w:t>
      </w:r>
      <w:r w:rsidR="00797AEE" w:rsidRPr="00BA66FF">
        <w:rPr>
          <w:color w:val="auto"/>
        </w:rPr>
        <w:t xml:space="preserve"> </w:t>
      </w:r>
      <w:r w:rsidR="00E34240" w:rsidRPr="00BA66FF">
        <w:rPr>
          <w:color w:val="auto"/>
        </w:rPr>
        <w:t xml:space="preserve">firmasının İstanbul’da bulunan idari merkezinde ve Tekirdağ’da bulunan üretim tesislerinde 19-21 Ekim 2022 tarihlerinde yerinde doğrulama incelemesi </w:t>
      </w:r>
      <w:r w:rsidR="00160749" w:rsidRPr="00BA66FF">
        <w:rPr>
          <w:color w:val="auto"/>
        </w:rPr>
        <w:t xml:space="preserve">gerçekleştirilmiştir. </w:t>
      </w:r>
    </w:p>
    <w:p w14:paraId="44645EC1" w14:textId="77777777" w:rsidR="00160749" w:rsidRPr="00BA66FF" w:rsidRDefault="00160749" w:rsidP="00152E0A">
      <w:pPr>
        <w:pStyle w:val="Default"/>
        <w:jc w:val="both"/>
        <w:rPr>
          <w:color w:val="auto"/>
        </w:rPr>
      </w:pPr>
    </w:p>
    <w:p w14:paraId="5993E0DD" w14:textId="77777777" w:rsidR="009053B4" w:rsidRPr="00BA66FF" w:rsidRDefault="009053B4" w:rsidP="00152E0A">
      <w:pPr>
        <w:pStyle w:val="Balk1"/>
        <w:numPr>
          <w:ilvl w:val="0"/>
          <w:numId w:val="3"/>
        </w:numPr>
        <w:spacing w:before="0" w:after="0"/>
        <w:rPr>
          <w:rFonts w:ascii="Times New Roman" w:hAnsi="Times New Roman" w:cs="Times New Roman"/>
          <w:sz w:val="24"/>
          <w:szCs w:val="24"/>
        </w:rPr>
      </w:pPr>
      <w:bookmarkStart w:id="20" w:name="_Toc98149748"/>
      <w:bookmarkStart w:id="21" w:name="_Toc130218281"/>
      <w:r w:rsidRPr="00BA66FF">
        <w:rPr>
          <w:rFonts w:ascii="Times New Roman" w:hAnsi="Times New Roman" w:cs="Times New Roman"/>
          <w:sz w:val="24"/>
          <w:szCs w:val="24"/>
        </w:rPr>
        <w:t>Soruşturma Konusu Ürün ve Benzer Ürün</w:t>
      </w:r>
      <w:bookmarkEnd w:id="20"/>
      <w:bookmarkEnd w:id="21"/>
    </w:p>
    <w:p w14:paraId="19265475" w14:textId="77777777" w:rsidR="00AF77FF" w:rsidRPr="00BA66FF" w:rsidRDefault="00AF77FF" w:rsidP="00152E0A"/>
    <w:p w14:paraId="6E82BBA2" w14:textId="77777777" w:rsidR="009053B4" w:rsidRPr="00BA66FF" w:rsidRDefault="009148B5" w:rsidP="00152E0A">
      <w:pPr>
        <w:pStyle w:val="Balk2"/>
        <w:numPr>
          <w:ilvl w:val="1"/>
          <w:numId w:val="3"/>
        </w:numPr>
        <w:spacing w:before="0"/>
        <w:ind w:left="426"/>
        <w:rPr>
          <w:rFonts w:cs="Times New Roman"/>
          <w:szCs w:val="24"/>
        </w:rPr>
      </w:pPr>
      <w:bookmarkStart w:id="22" w:name="_Toc98149749"/>
      <w:bookmarkStart w:id="23" w:name="_Toc130218282"/>
      <w:r w:rsidRPr="00BA66FF">
        <w:rPr>
          <w:rFonts w:cs="Times New Roman"/>
          <w:szCs w:val="24"/>
        </w:rPr>
        <w:t xml:space="preserve">Soruşturma </w:t>
      </w:r>
      <w:r w:rsidR="009C6A07" w:rsidRPr="00BA66FF">
        <w:rPr>
          <w:rFonts w:cs="Times New Roman"/>
          <w:szCs w:val="24"/>
        </w:rPr>
        <w:t xml:space="preserve">konusu ürün </w:t>
      </w:r>
      <w:r w:rsidR="002C4BD9" w:rsidRPr="00BA66FF">
        <w:rPr>
          <w:rFonts w:cs="Times New Roman"/>
          <w:szCs w:val="24"/>
        </w:rPr>
        <w:t>ve benzer ürün</w:t>
      </w:r>
      <w:bookmarkEnd w:id="22"/>
      <w:bookmarkEnd w:id="23"/>
    </w:p>
    <w:p w14:paraId="2865195C" w14:textId="77777777" w:rsidR="004E0237" w:rsidRPr="00BA66FF" w:rsidRDefault="004E0237" w:rsidP="00152E0A"/>
    <w:p w14:paraId="498A9A4A" w14:textId="77777777" w:rsidR="0059602B" w:rsidRPr="00BA66FF" w:rsidRDefault="006A0034" w:rsidP="007A1819">
      <w:pPr>
        <w:jc w:val="both"/>
      </w:pPr>
      <w:r w:rsidRPr="00BA66FF">
        <w:t>(1)</w:t>
      </w:r>
      <w:r w:rsidR="00303618" w:rsidRPr="00BA66FF">
        <w:t xml:space="preserve"> </w:t>
      </w:r>
      <w:r w:rsidR="00180187" w:rsidRPr="00BA66FF">
        <w:t>Soruşturma</w:t>
      </w:r>
      <w:r w:rsidR="00E34240" w:rsidRPr="00BA66FF">
        <w:t xml:space="preserve"> konusu ürün, 8302.10 GTP altında sınıflandırılan “menteşeler (sivil hava taşıtlarında kullanılanlar hariç; 8302.10.00.00.12 pozisyonunda yer alan nakil vasıtalarına mahsus olanlar hariç)”; 8302.50.00.00.00 GTİP altında sınıflandırılan “sabit askılıklar, şapka askıları, dirsekler, benzeri eşya”; 8302.42 GTP altında sınıflandırılan “diğerleri, mobilyalar için olanlar (sivil hava taşıtlarında kullanılanlar ve koltuk amortisörleri hariç)” tanımlarına giren menteşeler</w:t>
      </w:r>
      <w:r w:rsidR="0070101B" w:rsidRPr="00BA66FF">
        <w:t xml:space="preserve"> </w:t>
      </w:r>
      <w:r w:rsidR="00E34240" w:rsidRPr="00BA66FF">
        <w:t>ve çekmece raylarıdır.</w:t>
      </w:r>
    </w:p>
    <w:p w14:paraId="654DE7BD" w14:textId="77777777" w:rsidR="00E34240" w:rsidRPr="00BA66FF" w:rsidRDefault="00E34240">
      <w:pPr>
        <w:jc w:val="both"/>
      </w:pPr>
    </w:p>
    <w:p w14:paraId="78C03C36" w14:textId="77777777" w:rsidR="00E34240" w:rsidRPr="00BA66FF" w:rsidRDefault="0059602B">
      <w:pPr>
        <w:jc w:val="both"/>
      </w:pPr>
      <w:r w:rsidRPr="00BA66FF">
        <w:t xml:space="preserve">(2) </w:t>
      </w:r>
      <w:r w:rsidR="00E34240" w:rsidRPr="00BA66FF">
        <w:t>Menteşe</w:t>
      </w:r>
      <w:r w:rsidR="00CE42C1" w:rsidRPr="00BA66FF">
        <w:t>ler</w:t>
      </w:r>
      <w:r w:rsidR="00E34240" w:rsidRPr="00BA66FF">
        <w:t xml:space="preserve">, mobilyalarda ahşap kapakların açılıp kapanması sağlayan gereçler olup, normal (dampersiz) ve yavaş kapanan (damperli) şeklinde iki temel tipe sahiptir. Menteşe ve altlık iki ayrı ürün olarak tanımlanabilmekle beraber birbirinin tamamlayıcısı olup kullanım alanında birlikte kullanılmaktadır. </w:t>
      </w:r>
    </w:p>
    <w:p w14:paraId="01D2DBCE" w14:textId="77777777" w:rsidR="00E34240" w:rsidRPr="00BA66FF" w:rsidRDefault="00E34240">
      <w:pPr>
        <w:jc w:val="both"/>
      </w:pPr>
    </w:p>
    <w:p w14:paraId="11472ECD" w14:textId="77777777" w:rsidR="0059602B" w:rsidRPr="00BA66FF" w:rsidRDefault="00A967A7">
      <w:pPr>
        <w:jc w:val="both"/>
      </w:pPr>
      <w:r w:rsidRPr="00BA66FF">
        <w:t xml:space="preserve">(3) </w:t>
      </w:r>
      <w:r w:rsidR="00E34240" w:rsidRPr="00BA66FF">
        <w:t>Modele göre değişim göstermekle birlikte, normal menteşe yaklaşık olarak 10 parçadan meydana gelmektedir</w:t>
      </w:r>
      <w:r w:rsidR="0063411B" w:rsidRPr="00BA66FF">
        <w:t>. T</w:t>
      </w:r>
      <w:r w:rsidR="00E34240" w:rsidRPr="00BA66FF">
        <w:t xml:space="preserve">edarik edilen hammaddeler ve yardımcı malzemeler işlem görecekleri işleme merkezlerine gider. Sac işleme merkezinde üretilen yarı mamuller direkt olarak kaplama iş merkezine, çelik işleme merkezinde üretilen yarı mamuller direk olarak ısıl işleme oradan da kaplama iş merkezine gider. Tel işleme merkezinde üretilen tel yarı mamullerden, ısıl işlem görecekler ısıl işleme oradan da kaplama merkezine, kaplanmayacak olanlar direk montaja, ısıl işlem görmeyecekler ise direk olarak kaplama işlem merkezine gider. İçten yaylı, tamamı metal, ahşap dolap kapak menteşeleri (standart menteşeler), kaplama bölümünde nikel kaplama işlemi gören yarı mamuller, fason kaplamada çinko kaplama işlemi gören yarı mamuller ve preshane bölümü yay sarma makinelerinde sarılan yaylar tam otomatik menteşe montaj makinelerinin malzeme besleme ünitelerine boşaltılır. Otomatik menteşe montaj makinelerinde parça besleme ünitelerinden makineye giren menteşe parçalarının montaj üretimi gerçekleşerek menteşe üretilmiş olur. Tüm operasyonlar gerçekleştikten sonra ürünler paketleme sahasına alınarak ağırlık kontrolü ile koli içi adetleri standartlara uygun olarak netleştirilir. </w:t>
      </w:r>
    </w:p>
    <w:p w14:paraId="72DB3475" w14:textId="77777777" w:rsidR="00A967A7" w:rsidRPr="00BA66FF" w:rsidRDefault="00A967A7">
      <w:pPr>
        <w:jc w:val="both"/>
      </w:pPr>
    </w:p>
    <w:p w14:paraId="5E785002" w14:textId="77777777" w:rsidR="006A0034" w:rsidRPr="00BA66FF" w:rsidRDefault="00A967A7" w:rsidP="00152E0A">
      <w:pPr>
        <w:jc w:val="both"/>
        <w:rPr>
          <w:noProof/>
        </w:rPr>
      </w:pPr>
      <w:r w:rsidRPr="00BA66FF">
        <w:t xml:space="preserve">(4) </w:t>
      </w:r>
      <w:r w:rsidR="00E34240" w:rsidRPr="00BA66FF">
        <w:rPr>
          <w:noProof/>
        </w:rPr>
        <w:t>Çekmece rayı, mobilya çekmecelerinin rahat bir şekilde açılıp kapanmasını sağlayan özel şekillendirilmiş, boyanmış tekerlekli bir düzenektir.</w:t>
      </w:r>
      <w:r w:rsidR="00E34240" w:rsidRPr="00BA66FF">
        <w:t xml:space="preserve"> </w:t>
      </w:r>
      <w:r w:rsidR="00E34240" w:rsidRPr="00BA66FF">
        <w:rPr>
          <w:noProof/>
        </w:rPr>
        <w:t xml:space="preserve">Klasik ray üretimi, dört farklı prosesten oluşmaktadır: </w:t>
      </w:r>
      <w:r w:rsidR="00E34240" w:rsidRPr="00BA66FF">
        <w:rPr>
          <w:noProof/>
        </w:rPr>
        <w:tab/>
        <w:t>presleme, boyama, plastik enjeksiyon ve montaj.</w:t>
      </w:r>
      <w:r w:rsidR="00E34240" w:rsidRPr="00BA66FF">
        <w:t xml:space="preserve"> </w:t>
      </w:r>
      <w:r w:rsidR="00E34240" w:rsidRPr="00BA66FF">
        <w:rPr>
          <w:noProof/>
        </w:rPr>
        <w:t xml:space="preserve">Depodan gerekli giriş muayene işlemleri yapılan kaplama saclar rulo halinde form verme işlemini gerçekleştirecek olan preslere alınır ve rulo açıcılar yardımı ile iş merkezine verilir. Bir takım ray yapmak için gerekli olan U ve Z parçalar sağ ve sol olmak üzere iki adet iş merkezinde progresif kalıplar yardımı ile basılır.Basılan raylar boyanmak üzere boyahane prosesine gider. Raylar boyahanede askılara asıldıktan sonra sırası ile, ön işlem, pasivasyon, hava duşu, kurutma fırını, elektrostatik toz boya ile boyama ile pişirme fırını gibi proseslerden geçer ve montaj bölümüne sevk edilir. Montaj prosesinde boyahaneden gelen U ve Z boyanmış sac parçalar, tedarikçiden gelen perçin ve plastik enjeksiyon prosesinden gelen makara otomatik montaj makinasında birleştirilir. Son olarak, ürünler paketlenir ve ticari depoya sevk edilmek üzere hazır hale getirilir. </w:t>
      </w:r>
    </w:p>
    <w:p w14:paraId="48A23EF5" w14:textId="77777777" w:rsidR="00AF77FF" w:rsidRPr="00BA66FF" w:rsidRDefault="00AF77FF" w:rsidP="00152E0A">
      <w:pPr>
        <w:jc w:val="both"/>
        <w:rPr>
          <w:noProof/>
        </w:rPr>
      </w:pPr>
    </w:p>
    <w:p w14:paraId="13561BDE" w14:textId="33B333A7" w:rsidR="006303CB" w:rsidRPr="00BA66FF" w:rsidRDefault="006303CB" w:rsidP="00152E0A">
      <w:pPr>
        <w:jc w:val="both"/>
        <w:rPr>
          <w:bCs/>
        </w:rPr>
      </w:pPr>
      <w:r w:rsidRPr="00BA66FF">
        <w:rPr>
          <w:noProof/>
        </w:rPr>
        <w:t>(</w:t>
      </w:r>
      <w:r w:rsidR="00406813" w:rsidRPr="00BA66FF">
        <w:rPr>
          <w:noProof/>
        </w:rPr>
        <w:t>5</w:t>
      </w:r>
      <w:r w:rsidR="0028092B" w:rsidRPr="00BA66FF">
        <w:rPr>
          <w:color w:val="000000" w:themeColor="text1"/>
        </w:rPr>
        <w:t>)</w:t>
      </w:r>
      <w:r w:rsidRPr="00BA66FF">
        <w:rPr>
          <w:color w:val="000000" w:themeColor="text1"/>
        </w:rPr>
        <w:t xml:space="preserve"> 30/12/2020 tarihli ve </w:t>
      </w:r>
      <w:r w:rsidR="00682928">
        <w:rPr>
          <w:color w:val="000000" w:themeColor="text1"/>
        </w:rPr>
        <w:t>3345 sayılı Cumhurbaşkanı Kararıyla yürürlüğe konulan</w:t>
      </w:r>
      <w:r w:rsidRPr="00BA66FF">
        <w:t xml:space="preserve"> İstatistik Pozisyonlarına Bölünmüş Türk Gümrük Tarife Cetveli </w:t>
      </w:r>
      <w:r w:rsidRPr="00BA66FF">
        <w:rPr>
          <w:bCs/>
        </w:rPr>
        <w:t xml:space="preserve"> ile düzenlenen</w:t>
      </w:r>
      <w:r w:rsidR="009B1222" w:rsidRPr="00BA66FF">
        <w:rPr>
          <w:bCs/>
        </w:rPr>
        <w:t xml:space="preserve"> 8302.42.00.00.11</w:t>
      </w:r>
      <w:r w:rsidR="0028092B" w:rsidRPr="00BA66FF">
        <w:rPr>
          <w:bCs/>
        </w:rPr>
        <w:t xml:space="preserve"> GTİP altında sınıflandırılan </w:t>
      </w:r>
      <w:r w:rsidRPr="00BA66FF">
        <w:rPr>
          <w:bCs/>
        </w:rPr>
        <w:t>“koltuk amörtisörleri” tanımlı GTİP’in yürürlükteki önlem kapsamında yer almadığı değerlendirilmektedir.</w:t>
      </w:r>
    </w:p>
    <w:p w14:paraId="6977C579" w14:textId="77777777" w:rsidR="004344F4" w:rsidRPr="00BA66FF" w:rsidRDefault="004344F4" w:rsidP="00152E0A">
      <w:pPr>
        <w:jc w:val="both"/>
        <w:rPr>
          <w:noProof/>
        </w:rPr>
      </w:pPr>
    </w:p>
    <w:p w14:paraId="32DFAB25" w14:textId="77777777" w:rsidR="004344F4" w:rsidRPr="00BA66FF" w:rsidRDefault="004344F4" w:rsidP="00152E0A">
      <w:pPr>
        <w:jc w:val="both"/>
        <w:rPr>
          <w:noProof/>
        </w:rPr>
      </w:pPr>
      <w:r w:rsidRPr="00BA66FF">
        <w:rPr>
          <w:noProof/>
        </w:rPr>
        <w:t>(6) Bazı ithalatçı firmalar tarafından, yerli üretim dalının, kapılarda kullanılan paslanmaz çelikten mamül kapı menteşesi üretiminde hedeflenen kalite ve kapasitede üretim yapmadığı, gizli kapı menteşesi</w:t>
      </w:r>
      <w:r w:rsidR="00927775">
        <w:rPr>
          <w:noProof/>
        </w:rPr>
        <w:t xml:space="preserve"> ve gazlı piston amortisör </w:t>
      </w:r>
      <w:r w:rsidRPr="00BA66FF">
        <w:rPr>
          <w:noProof/>
        </w:rPr>
        <w:t xml:space="preserve"> üretiminin ise bulunmadığı yönünde görüşler iletilmiştir.</w:t>
      </w:r>
    </w:p>
    <w:p w14:paraId="49B56B67" w14:textId="77777777" w:rsidR="00303618" w:rsidRPr="00BA66FF" w:rsidRDefault="00916BE4" w:rsidP="00152E0A">
      <w:pPr>
        <w:jc w:val="both"/>
        <w:rPr>
          <w:noProof/>
        </w:rPr>
      </w:pPr>
      <w:r w:rsidRPr="00BA66FF">
        <w:rPr>
          <w:noProof/>
        </w:rPr>
        <w:t xml:space="preserve"> </w:t>
      </w:r>
    </w:p>
    <w:p w14:paraId="4FE63AC3" w14:textId="77777777" w:rsidR="00E25BA5" w:rsidRPr="00BA66FF" w:rsidRDefault="00916BE4" w:rsidP="00152E0A">
      <w:pPr>
        <w:jc w:val="both"/>
        <w:rPr>
          <w:noProof/>
        </w:rPr>
      </w:pPr>
      <w:r w:rsidRPr="00BA66FF">
        <w:rPr>
          <w:noProof/>
        </w:rPr>
        <w:t>(</w:t>
      </w:r>
      <w:r w:rsidR="00406813" w:rsidRPr="00BA66FF">
        <w:rPr>
          <w:noProof/>
        </w:rPr>
        <w:t>7</w:t>
      </w:r>
      <w:r w:rsidRPr="00BA66FF">
        <w:rPr>
          <w:noProof/>
        </w:rPr>
        <w:t xml:space="preserve">) Bazı ithalatçı firmalar tarafından, </w:t>
      </w:r>
      <w:r w:rsidR="00723AF0" w:rsidRPr="00BA66FF">
        <w:rPr>
          <w:noProof/>
        </w:rPr>
        <w:t>ikame edilebilir</w:t>
      </w:r>
      <w:r w:rsidR="00E25BA5" w:rsidRPr="00BA66FF">
        <w:rPr>
          <w:noProof/>
        </w:rPr>
        <w:t xml:space="preserve"> menteşe ve çekmece rayının yanı sıra, yerli üretim dalı tarafından üretilmeyen ve ikame edilemez menteşe ve çekmece raylarının ithalatının gerçekleştirildiği belirtilmiştir.</w:t>
      </w:r>
      <w:r w:rsidR="00F202A8" w:rsidRPr="00BA66FF">
        <w:rPr>
          <w:noProof/>
        </w:rPr>
        <w:t xml:space="preserve"> Soruşturma ve yerinde inceleme </w:t>
      </w:r>
      <w:r w:rsidR="00021885" w:rsidRPr="00BA66FF">
        <w:rPr>
          <w:noProof/>
        </w:rPr>
        <w:t>esnasında,</w:t>
      </w:r>
      <w:r w:rsidR="00CE42C1" w:rsidRPr="00BA66FF">
        <w:rPr>
          <w:noProof/>
        </w:rPr>
        <w:t xml:space="preserve"> yerli üretim dalının halihazırda</w:t>
      </w:r>
      <w:r w:rsidR="00927775">
        <w:rPr>
          <w:noProof/>
        </w:rPr>
        <w:t xml:space="preserve"> amortisör sistemlerinin de dahil olduğu</w:t>
      </w:r>
      <w:r w:rsidR="00CE42C1" w:rsidRPr="00BA66FF">
        <w:rPr>
          <w:noProof/>
        </w:rPr>
        <w:t xml:space="preserve"> geniş bir ürün gamına sahip bulunduğu</w:t>
      </w:r>
      <w:r w:rsidR="008442B5">
        <w:rPr>
          <w:noProof/>
        </w:rPr>
        <w:t xml:space="preserve"> ve ürün geliştirme çalışmalarının sürdürüldüğü</w:t>
      </w:r>
      <w:r w:rsidR="00CE42C1" w:rsidRPr="00BA66FF">
        <w:rPr>
          <w:noProof/>
        </w:rPr>
        <w:t xml:space="preserve"> kaydedilmiş olup, yerli üretim dalı tarafından üretilen ürün ile ithal edilen ürünün tüm tiplerinin tamamıyla aynı olması zorunluluğu bulunmamakta ve yerli üretim dalının soruşturma konusu ürünün tüm tiplerini üretmesi de hukuken ve fiilen beklenmemektedir.</w:t>
      </w:r>
    </w:p>
    <w:p w14:paraId="4E693DB4" w14:textId="77777777" w:rsidR="00AF77FF" w:rsidRPr="00BA66FF" w:rsidRDefault="00AF77FF" w:rsidP="00152E0A">
      <w:pPr>
        <w:jc w:val="both"/>
        <w:rPr>
          <w:noProof/>
        </w:rPr>
      </w:pPr>
    </w:p>
    <w:p w14:paraId="36710DB0" w14:textId="77777777" w:rsidR="00683396" w:rsidRPr="00BA66FF" w:rsidRDefault="0059602B" w:rsidP="007A1819">
      <w:pPr>
        <w:jc w:val="both"/>
      </w:pPr>
      <w:r w:rsidRPr="00BA66FF">
        <w:t>(</w:t>
      </w:r>
      <w:r w:rsidR="00406813" w:rsidRPr="00BA66FF">
        <w:t>8</w:t>
      </w:r>
      <w:r w:rsidRPr="00BA66FF">
        <w:t>)</w:t>
      </w:r>
      <w:r w:rsidR="006A0034" w:rsidRPr="00BA66FF">
        <w:t xml:space="preserve"> Yapılan başvuruda, yerli üretim dalı tarafından üretilen ürün ile </w:t>
      </w:r>
      <w:r w:rsidR="00180187" w:rsidRPr="00BA66FF">
        <w:t>soruşturma</w:t>
      </w:r>
      <w:r w:rsidR="006A0034" w:rsidRPr="00BA66FF">
        <w:t xml:space="preserve"> konusu ithal ürün arasında teknik ve fiziki özellikler ile ürünün temel kullanım alanları bakımından bir fark bulunmadığı belirtilmiştir. Bu nedenle, Yönetmeliğin 4 üncü maddesi çerçevesinde, </w:t>
      </w:r>
      <w:r w:rsidR="00180187" w:rsidRPr="00BA66FF">
        <w:t>soruşturma</w:t>
      </w:r>
      <w:r w:rsidR="006A0034" w:rsidRPr="00BA66FF">
        <w:t xml:space="preserve"> konusu ürün ile yerli üretim dalı tarafından üretilen ürününün esas soruşturmada ve daha önceki nihai gözden geçirme soruşturmasında yapılan benzer ürün olarak kabul edilebileceği tesp</w:t>
      </w:r>
      <w:r w:rsidR="00E34240" w:rsidRPr="00BA66FF">
        <w:t>iti geçerliliğini korumaktadır.</w:t>
      </w:r>
    </w:p>
    <w:p w14:paraId="2A26F6F9" w14:textId="77777777" w:rsidR="009B30D8" w:rsidRPr="00BA66FF" w:rsidRDefault="009B30D8">
      <w:pPr>
        <w:jc w:val="both"/>
      </w:pPr>
    </w:p>
    <w:p w14:paraId="33DD86B9" w14:textId="77777777" w:rsidR="009B30D8" w:rsidRPr="00BA66FF" w:rsidRDefault="009B30D8">
      <w:pPr>
        <w:jc w:val="both"/>
        <w:rPr>
          <w:lang w:eastAsia="en-US"/>
        </w:rPr>
      </w:pPr>
      <w:r w:rsidRPr="00BA66FF">
        <w:rPr>
          <w:lang w:eastAsia="en-US"/>
        </w:rPr>
        <w:t>(9) Bazı ithalatçı firmalar tarafından iletilen görüşlerde ürünlerde termin sürelerinde kısıtlar yaşandığı ve yerli üretimin talebi karşılamada yetersiz kalabildiği gibi hususlar dile getirilmiştir.</w:t>
      </w:r>
      <w:r w:rsidR="00BE6916" w:rsidRPr="00BA66FF">
        <w:rPr>
          <w:lang w:eastAsia="en-US"/>
        </w:rPr>
        <w:t xml:space="preserve"> Bu kapsamda, yerli üretim dalı tarafından artan talebi karşılamak amacıyla kapasite artırıcı tevsi yatırımları ve yenileme yatırımlarının varlığı yerinde doğrulama esnasında teyit edilmiştir.</w:t>
      </w:r>
    </w:p>
    <w:p w14:paraId="54863FFF" w14:textId="77777777" w:rsidR="009B30D8" w:rsidRPr="00BA66FF" w:rsidRDefault="009B30D8">
      <w:pPr>
        <w:jc w:val="both"/>
        <w:rPr>
          <w:lang w:eastAsia="en-US"/>
        </w:rPr>
      </w:pPr>
    </w:p>
    <w:p w14:paraId="3D51FCD8" w14:textId="77777777" w:rsidR="009B30D8" w:rsidRDefault="009B30D8">
      <w:pPr>
        <w:jc w:val="both"/>
      </w:pPr>
      <w:r w:rsidRPr="00BA66FF">
        <w:rPr>
          <w:lang w:eastAsia="en-US"/>
        </w:rPr>
        <w:t xml:space="preserve">(10) </w:t>
      </w:r>
      <w:r w:rsidR="00BE6916" w:rsidRPr="00BA66FF">
        <w:t>Soruşturma konusu ürün ve benzer ürün ile ilgili açıklamalar bağlayıcı nitelikte olmayıp genel içerikli ve bilgi amaçlıdır.</w:t>
      </w:r>
    </w:p>
    <w:p w14:paraId="10CF7655" w14:textId="77777777" w:rsidR="00AF77FF" w:rsidRPr="00BA66FF" w:rsidRDefault="00AF77FF">
      <w:pPr>
        <w:jc w:val="both"/>
        <w:rPr>
          <w:lang w:eastAsia="en-US"/>
        </w:rPr>
      </w:pPr>
    </w:p>
    <w:p w14:paraId="01FB546E" w14:textId="77777777" w:rsidR="00581F60" w:rsidRPr="00BA66FF" w:rsidRDefault="00581F60" w:rsidP="00152E0A">
      <w:pPr>
        <w:pStyle w:val="Balk2"/>
        <w:numPr>
          <w:ilvl w:val="1"/>
          <w:numId w:val="3"/>
        </w:numPr>
        <w:spacing w:before="0"/>
        <w:ind w:left="426"/>
        <w:rPr>
          <w:rFonts w:cs="Times New Roman"/>
          <w:szCs w:val="24"/>
        </w:rPr>
      </w:pPr>
      <w:bookmarkStart w:id="24" w:name="_Toc519505558"/>
      <w:bookmarkStart w:id="25" w:name="_Toc98149750"/>
      <w:bookmarkStart w:id="26" w:name="_Toc130218283"/>
      <w:r w:rsidRPr="00BA66FF">
        <w:rPr>
          <w:rFonts w:cs="Times New Roman"/>
          <w:szCs w:val="24"/>
        </w:rPr>
        <w:t xml:space="preserve">Ürünün </w:t>
      </w:r>
      <w:r w:rsidR="003D5FA7" w:rsidRPr="00BA66FF">
        <w:rPr>
          <w:rFonts w:cs="Times New Roman"/>
          <w:szCs w:val="24"/>
        </w:rPr>
        <w:t xml:space="preserve">ithalinde uygulanan </w:t>
      </w:r>
      <w:bookmarkEnd w:id="24"/>
      <w:r w:rsidR="003D5FA7" w:rsidRPr="00BA66FF">
        <w:rPr>
          <w:rFonts w:cs="Times New Roman"/>
          <w:szCs w:val="24"/>
        </w:rPr>
        <w:t>vergi oranları ve diğer yükümlülükler</w:t>
      </w:r>
      <w:bookmarkEnd w:id="25"/>
      <w:bookmarkEnd w:id="26"/>
    </w:p>
    <w:p w14:paraId="21E2A042" w14:textId="77777777" w:rsidR="0059602B" w:rsidRPr="00BA66FF" w:rsidRDefault="0059602B" w:rsidP="00152E0A">
      <w:pPr>
        <w:jc w:val="both"/>
        <w:rPr>
          <w:bCs/>
        </w:rPr>
      </w:pPr>
    </w:p>
    <w:p w14:paraId="0E2AC279" w14:textId="77777777" w:rsidR="00E34240" w:rsidRPr="00BA66FF" w:rsidRDefault="00E34240" w:rsidP="007A1819">
      <w:pPr>
        <w:jc w:val="both"/>
        <w:rPr>
          <w:bCs/>
        </w:rPr>
      </w:pPr>
      <w:r w:rsidRPr="00BA66FF">
        <w:rPr>
          <w:bCs/>
        </w:rPr>
        <w:t xml:space="preserve">(1) </w:t>
      </w:r>
      <w:r w:rsidR="00180187" w:rsidRPr="00BA66FF">
        <w:t>Soruşturma</w:t>
      </w:r>
      <w:r w:rsidRPr="00BA66FF">
        <w:rPr>
          <w:bCs/>
        </w:rPr>
        <w:t xml:space="preserve"> konusu ürün için mer’i İthalat Rejimi Kararı çerçevesinde belirlenen gümrük vergileri aşağıda yer almakta olup ÇHC için uygulanan gümrük vergisi oranı %2,7’dir. Ayrıca,</w:t>
      </w:r>
    </w:p>
    <w:p w14:paraId="197352CF" w14:textId="77777777" w:rsidR="00E34240" w:rsidRPr="00BA66FF" w:rsidRDefault="00E34240">
      <w:pPr>
        <w:jc w:val="both"/>
      </w:pPr>
      <w:r w:rsidRPr="00BA66FF">
        <w:t xml:space="preserve">11/5/2020 tarihli ve 31124 birinci mükerrer sayılı Resmî Gazete’de yayımlanan İthalat Rejimi Kararına Ek Karar (Karar Sayısı: 2514) kapsamında söz konusu ülke menşeli ürüne yönelik olarak %30 oranında ilave gümrük vergisi (İGV) uygulanmasına karar verilmiştir. 31/12/2020 tarihli ve 31351 üçüncü mükerrer sayılı Resmî Gazete’de yayımlanan İthalat Rejimi Kararına Ek Karar (Karar Sayısı: 3351) ile bahse konu İGV oranı %15 olarak uygulanmaya devam edilmektedir. </w:t>
      </w:r>
    </w:p>
    <w:p w14:paraId="783C812C" w14:textId="77777777" w:rsidR="003B7165" w:rsidRPr="00BA66FF" w:rsidRDefault="003B7165">
      <w:pPr>
        <w:jc w:val="both"/>
      </w:pPr>
    </w:p>
    <w:p w14:paraId="44347B1B" w14:textId="77777777" w:rsidR="00E34240" w:rsidRPr="00BA66FF" w:rsidRDefault="00F52355">
      <w:pPr>
        <w:jc w:val="both"/>
      </w:pPr>
      <w:r w:rsidRPr="00BA66FF">
        <w:t xml:space="preserve">(2) </w:t>
      </w:r>
      <w:r w:rsidR="00E34240" w:rsidRPr="00BA66FF">
        <w:t>İlaveten, İthalatta Gözetim Uygulanmasına İlişkin Tebliğ (Tebliğ No:2012/1) ve İthalatta Gözetim Uygulanmasına İlişkin Tebliğ (Tebliğ No:2012/1)’de Değişiklik Yapılmasına Dair Tebliğ kapsamında 8302.10.00.00.11 GTİP altında sınıflandırılan “soğuk hava depolarına mahsus olanlar”, 8302.42.00.00.00 GTİP altında sınıflandırılan “diğerleri, mobilyalar için olanlar (koltuk amortisörleri hariç)” ve 8302.50.00.00.00 altında sınıflandırılan “sabit askılıklar, şapka askıları, dirsekler, benzeri eşya” ithalatında 5 ABD doları/kg tutarında; 8302.10.00.00.19 GTİP altında sınıflandırılan “diğerleri” ithalatında ise 6,5 ABD doları/kg tutarında ülke ayrımı yapılmaksızın gözetim uygulanmaktadır.</w:t>
      </w:r>
    </w:p>
    <w:p w14:paraId="2C639A0B" w14:textId="77777777" w:rsidR="00F52355" w:rsidRPr="00BA66FF" w:rsidRDefault="00F52355"/>
    <w:tbl>
      <w:tblPr>
        <w:tblW w:w="90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17"/>
        <w:gridCol w:w="866"/>
        <w:gridCol w:w="709"/>
        <w:gridCol w:w="611"/>
        <w:gridCol w:w="709"/>
        <w:gridCol w:w="850"/>
        <w:gridCol w:w="851"/>
        <w:gridCol w:w="850"/>
        <w:gridCol w:w="1510"/>
      </w:tblGrid>
      <w:tr w:rsidR="008D6BE8" w:rsidRPr="00BA66FF" w14:paraId="3A896171" w14:textId="77777777" w:rsidTr="004F2FBA">
        <w:trPr>
          <w:trHeight w:val="315"/>
          <w:jc w:val="center"/>
        </w:trPr>
        <w:tc>
          <w:tcPr>
            <w:tcW w:w="2117" w:type="dxa"/>
            <w:noWrap/>
            <w:tcMar>
              <w:top w:w="0" w:type="dxa"/>
              <w:left w:w="70" w:type="dxa"/>
              <w:bottom w:w="0" w:type="dxa"/>
              <w:right w:w="70" w:type="dxa"/>
            </w:tcMar>
            <w:vAlign w:val="center"/>
          </w:tcPr>
          <w:p w14:paraId="04196CAB" w14:textId="77777777" w:rsidR="008D6BE8" w:rsidRPr="00BA66FF" w:rsidRDefault="008D6BE8" w:rsidP="00152E0A"/>
        </w:tc>
        <w:tc>
          <w:tcPr>
            <w:tcW w:w="6956" w:type="dxa"/>
            <w:gridSpan w:val="8"/>
            <w:tcMar>
              <w:top w:w="0" w:type="dxa"/>
              <w:left w:w="70" w:type="dxa"/>
              <w:bottom w:w="0" w:type="dxa"/>
              <w:right w:w="70" w:type="dxa"/>
            </w:tcMar>
            <w:vAlign w:val="center"/>
            <w:hideMark/>
          </w:tcPr>
          <w:p w14:paraId="5E6A9956" w14:textId="77777777" w:rsidR="008D6BE8" w:rsidRPr="00BA66FF" w:rsidRDefault="008D6BE8" w:rsidP="00152E0A">
            <w:pPr>
              <w:jc w:val="center"/>
              <w:rPr>
                <w:b/>
                <w:bCs/>
              </w:rPr>
            </w:pPr>
            <w:r w:rsidRPr="00BA66FF">
              <w:rPr>
                <w:b/>
                <w:bCs/>
              </w:rPr>
              <w:t>GÜMRÜK VERGİSİ ORANI (%)</w:t>
            </w:r>
          </w:p>
        </w:tc>
      </w:tr>
      <w:tr w:rsidR="008D6BE8" w:rsidRPr="00BA66FF" w14:paraId="325FDFEE" w14:textId="77777777" w:rsidTr="004F2FBA">
        <w:trPr>
          <w:trHeight w:val="315"/>
          <w:jc w:val="center"/>
        </w:trPr>
        <w:tc>
          <w:tcPr>
            <w:tcW w:w="2117" w:type="dxa"/>
            <w:vMerge w:val="restart"/>
            <w:noWrap/>
            <w:tcMar>
              <w:top w:w="0" w:type="dxa"/>
              <w:left w:w="70" w:type="dxa"/>
              <w:bottom w:w="0" w:type="dxa"/>
              <w:right w:w="70" w:type="dxa"/>
            </w:tcMar>
            <w:vAlign w:val="center"/>
            <w:hideMark/>
          </w:tcPr>
          <w:p w14:paraId="436C06CA" w14:textId="77777777" w:rsidR="008D6BE8" w:rsidRPr="00BA66FF" w:rsidRDefault="008D6BE8" w:rsidP="00152E0A">
            <w:pPr>
              <w:jc w:val="center"/>
            </w:pPr>
            <w:r w:rsidRPr="00BA66FF">
              <w:rPr>
                <w:b/>
                <w:bCs/>
              </w:rPr>
              <w:t>GTP/GTİP</w:t>
            </w:r>
          </w:p>
        </w:tc>
        <w:tc>
          <w:tcPr>
            <w:tcW w:w="866" w:type="dxa"/>
            <w:vMerge w:val="restart"/>
            <w:noWrap/>
            <w:tcMar>
              <w:top w:w="0" w:type="dxa"/>
              <w:left w:w="70" w:type="dxa"/>
              <w:bottom w:w="0" w:type="dxa"/>
              <w:right w:w="70" w:type="dxa"/>
            </w:tcMar>
            <w:vAlign w:val="center"/>
            <w:hideMark/>
          </w:tcPr>
          <w:p w14:paraId="224D4BF3" w14:textId="77777777" w:rsidR="008D6BE8" w:rsidRPr="00BA66FF" w:rsidRDefault="008D6BE8" w:rsidP="00152E0A">
            <w:pPr>
              <w:jc w:val="center"/>
              <w:rPr>
                <w:b/>
                <w:bCs/>
              </w:rPr>
            </w:pPr>
            <w:r w:rsidRPr="00BA66FF">
              <w:rPr>
                <w:b/>
                <w:bCs/>
              </w:rPr>
              <w:t>1</w:t>
            </w:r>
          </w:p>
        </w:tc>
        <w:tc>
          <w:tcPr>
            <w:tcW w:w="709" w:type="dxa"/>
            <w:vMerge w:val="restart"/>
            <w:noWrap/>
            <w:tcMar>
              <w:top w:w="0" w:type="dxa"/>
              <w:left w:w="70" w:type="dxa"/>
              <w:bottom w:w="0" w:type="dxa"/>
              <w:right w:w="70" w:type="dxa"/>
            </w:tcMar>
            <w:vAlign w:val="center"/>
            <w:hideMark/>
          </w:tcPr>
          <w:p w14:paraId="0A677795" w14:textId="77777777" w:rsidR="008D6BE8" w:rsidRPr="00BA66FF" w:rsidRDefault="008D6BE8" w:rsidP="00152E0A">
            <w:pPr>
              <w:jc w:val="center"/>
              <w:rPr>
                <w:b/>
                <w:bCs/>
              </w:rPr>
            </w:pPr>
            <w:r w:rsidRPr="00BA66FF">
              <w:rPr>
                <w:b/>
                <w:bCs/>
              </w:rPr>
              <w:t>2</w:t>
            </w:r>
          </w:p>
        </w:tc>
        <w:tc>
          <w:tcPr>
            <w:tcW w:w="611" w:type="dxa"/>
            <w:vMerge w:val="restart"/>
            <w:tcMar>
              <w:top w:w="0" w:type="dxa"/>
              <w:left w:w="70" w:type="dxa"/>
              <w:bottom w:w="0" w:type="dxa"/>
              <w:right w:w="70" w:type="dxa"/>
            </w:tcMar>
            <w:vAlign w:val="center"/>
            <w:hideMark/>
          </w:tcPr>
          <w:p w14:paraId="3E633B7D" w14:textId="77777777" w:rsidR="008D6BE8" w:rsidRPr="00BA66FF" w:rsidRDefault="008D6BE8" w:rsidP="00152E0A">
            <w:pPr>
              <w:jc w:val="center"/>
              <w:rPr>
                <w:b/>
                <w:bCs/>
              </w:rPr>
            </w:pPr>
            <w:r w:rsidRPr="00BA66FF">
              <w:rPr>
                <w:b/>
                <w:bCs/>
              </w:rPr>
              <w:t>3</w:t>
            </w:r>
          </w:p>
        </w:tc>
        <w:tc>
          <w:tcPr>
            <w:tcW w:w="709" w:type="dxa"/>
            <w:vMerge w:val="restart"/>
            <w:noWrap/>
            <w:tcMar>
              <w:top w:w="0" w:type="dxa"/>
              <w:left w:w="70" w:type="dxa"/>
              <w:bottom w:w="0" w:type="dxa"/>
              <w:right w:w="70" w:type="dxa"/>
            </w:tcMar>
            <w:vAlign w:val="center"/>
            <w:hideMark/>
          </w:tcPr>
          <w:p w14:paraId="7FEDF243" w14:textId="77777777" w:rsidR="008D6BE8" w:rsidRPr="00BA66FF" w:rsidRDefault="008D6BE8" w:rsidP="00152E0A">
            <w:pPr>
              <w:jc w:val="center"/>
              <w:rPr>
                <w:b/>
                <w:bCs/>
              </w:rPr>
            </w:pPr>
            <w:r w:rsidRPr="00BA66FF">
              <w:rPr>
                <w:b/>
                <w:bCs/>
              </w:rPr>
              <w:t>4</w:t>
            </w:r>
          </w:p>
        </w:tc>
        <w:tc>
          <w:tcPr>
            <w:tcW w:w="2551" w:type="dxa"/>
            <w:gridSpan w:val="3"/>
            <w:noWrap/>
            <w:tcMar>
              <w:top w:w="0" w:type="dxa"/>
              <w:left w:w="70" w:type="dxa"/>
              <w:bottom w:w="0" w:type="dxa"/>
              <w:right w:w="70" w:type="dxa"/>
            </w:tcMar>
            <w:vAlign w:val="center"/>
            <w:hideMark/>
          </w:tcPr>
          <w:p w14:paraId="6673FBF5" w14:textId="77777777" w:rsidR="008D6BE8" w:rsidRPr="00BA66FF" w:rsidRDefault="008D6BE8" w:rsidP="00152E0A">
            <w:pPr>
              <w:jc w:val="center"/>
              <w:rPr>
                <w:b/>
                <w:bCs/>
              </w:rPr>
            </w:pPr>
            <w:r w:rsidRPr="00BA66FF">
              <w:rPr>
                <w:b/>
                <w:bCs/>
              </w:rPr>
              <w:t>GTS ÜLKELERİ</w:t>
            </w:r>
          </w:p>
        </w:tc>
        <w:tc>
          <w:tcPr>
            <w:tcW w:w="1510" w:type="dxa"/>
            <w:vMerge w:val="restart"/>
            <w:noWrap/>
            <w:tcMar>
              <w:top w:w="0" w:type="dxa"/>
              <w:left w:w="70" w:type="dxa"/>
              <w:bottom w:w="0" w:type="dxa"/>
              <w:right w:w="70" w:type="dxa"/>
            </w:tcMar>
            <w:vAlign w:val="center"/>
            <w:hideMark/>
          </w:tcPr>
          <w:p w14:paraId="0A95DD85" w14:textId="77777777" w:rsidR="008D6BE8" w:rsidRPr="00BA66FF" w:rsidRDefault="008D6BE8" w:rsidP="00152E0A">
            <w:pPr>
              <w:jc w:val="center"/>
              <w:rPr>
                <w:b/>
                <w:bCs/>
              </w:rPr>
            </w:pPr>
            <w:r w:rsidRPr="00BA66FF">
              <w:rPr>
                <w:b/>
                <w:bCs/>
              </w:rPr>
              <w:t>8</w:t>
            </w:r>
          </w:p>
        </w:tc>
      </w:tr>
      <w:tr w:rsidR="008D6BE8" w:rsidRPr="00BA66FF" w14:paraId="74186518" w14:textId="77777777" w:rsidTr="004F2FBA">
        <w:trPr>
          <w:trHeight w:val="315"/>
          <w:jc w:val="center"/>
        </w:trPr>
        <w:tc>
          <w:tcPr>
            <w:tcW w:w="2117" w:type="dxa"/>
            <w:vMerge/>
            <w:vAlign w:val="center"/>
            <w:hideMark/>
          </w:tcPr>
          <w:p w14:paraId="231E722C" w14:textId="77777777" w:rsidR="008D6BE8" w:rsidRPr="00BA66FF" w:rsidRDefault="008D6BE8">
            <w:pPr>
              <w:rPr>
                <w:rFonts w:eastAsiaTheme="minorHAnsi"/>
                <w:lang w:eastAsia="en-US"/>
              </w:rPr>
            </w:pPr>
          </w:p>
        </w:tc>
        <w:tc>
          <w:tcPr>
            <w:tcW w:w="866" w:type="dxa"/>
            <w:vMerge/>
            <w:vAlign w:val="center"/>
            <w:hideMark/>
          </w:tcPr>
          <w:p w14:paraId="620ECB1D" w14:textId="77777777" w:rsidR="008D6BE8" w:rsidRPr="00BA66FF" w:rsidRDefault="008D6BE8">
            <w:pPr>
              <w:rPr>
                <w:rFonts w:eastAsiaTheme="minorHAnsi"/>
                <w:b/>
                <w:bCs/>
                <w:lang w:eastAsia="en-US"/>
              </w:rPr>
            </w:pPr>
          </w:p>
        </w:tc>
        <w:tc>
          <w:tcPr>
            <w:tcW w:w="0" w:type="auto"/>
            <w:vMerge/>
            <w:vAlign w:val="center"/>
            <w:hideMark/>
          </w:tcPr>
          <w:p w14:paraId="6C92FC29" w14:textId="77777777" w:rsidR="008D6BE8" w:rsidRPr="00BA66FF" w:rsidRDefault="008D6BE8">
            <w:pPr>
              <w:rPr>
                <w:rFonts w:eastAsiaTheme="minorHAnsi"/>
                <w:b/>
                <w:bCs/>
                <w:lang w:eastAsia="en-US"/>
              </w:rPr>
            </w:pPr>
          </w:p>
        </w:tc>
        <w:tc>
          <w:tcPr>
            <w:tcW w:w="0" w:type="auto"/>
            <w:vMerge/>
            <w:vAlign w:val="center"/>
            <w:hideMark/>
          </w:tcPr>
          <w:p w14:paraId="5DE0AEEC" w14:textId="77777777" w:rsidR="008D6BE8" w:rsidRPr="00BA66FF" w:rsidRDefault="008D6BE8">
            <w:pPr>
              <w:rPr>
                <w:rFonts w:eastAsiaTheme="minorHAnsi"/>
                <w:b/>
                <w:bCs/>
                <w:lang w:eastAsia="en-US"/>
              </w:rPr>
            </w:pPr>
          </w:p>
        </w:tc>
        <w:tc>
          <w:tcPr>
            <w:tcW w:w="0" w:type="auto"/>
            <w:vMerge/>
            <w:vAlign w:val="center"/>
            <w:hideMark/>
          </w:tcPr>
          <w:p w14:paraId="0FA381A8" w14:textId="77777777" w:rsidR="008D6BE8" w:rsidRPr="00BA66FF" w:rsidRDefault="008D6BE8">
            <w:pPr>
              <w:rPr>
                <w:rFonts w:eastAsiaTheme="minorHAnsi"/>
                <w:b/>
                <w:bCs/>
                <w:lang w:eastAsia="en-US"/>
              </w:rPr>
            </w:pPr>
          </w:p>
        </w:tc>
        <w:tc>
          <w:tcPr>
            <w:tcW w:w="850" w:type="dxa"/>
            <w:tcMar>
              <w:top w:w="0" w:type="dxa"/>
              <w:left w:w="70" w:type="dxa"/>
              <w:bottom w:w="0" w:type="dxa"/>
              <w:right w:w="70" w:type="dxa"/>
            </w:tcMar>
            <w:vAlign w:val="center"/>
            <w:hideMark/>
          </w:tcPr>
          <w:p w14:paraId="0EB1CF6B" w14:textId="77777777" w:rsidR="008D6BE8" w:rsidRPr="00BA66FF" w:rsidRDefault="008D6BE8" w:rsidP="00152E0A">
            <w:pPr>
              <w:jc w:val="center"/>
              <w:rPr>
                <w:b/>
                <w:bCs/>
              </w:rPr>
            </w:pPr>
            <w:r w:rsidRPr="00BA66FF">
              <w:rPr>
                <w:b/>
                <w:bCs/>
              </w:rPr>
              <w:t>5</w:t>
            </w:r>
          </w:p>
        </w:tc>
        <w:tc>
          <w:tcPr>
            <w:tcW w:w="851" w:type="dxa"/>
            <w:tcMar>
              <w:top w:w="0" w:type="dxa"/>
              <w:left w:w="70" w:type="dxa"/>
              <w:bottom w:w="0" w:type="dxa"/>
              <w:right w:w="70" w:type="dxa"/>
            </w:tcMar>
            <w:vAlign w:val="center"/>
            <w:hideMark/>
          </w:tcPr>
          <w:p w14:paraId="566EF6FD" w14:textId="77777777" w:rsidR="008D6BE8" w:rsidRPr="00BA66FF" w:rsidRDefault="008D6BE8" w:rsidP="00152E0A">
            <w:pPr>
              <w:jc w:val="center"/>
              <w:rPr>
                <w:b/>
                <w:bCs/>
              </w:rPr>
            </w:pPr>
            <w:r w:rsidRPr="00BA66FF">
              <w:rPr>
                <w:b/>
                <w:bCs/>
              </w:rPr>
              <w:t>6</w:t>
            </w:r>
          </w:p>
        </w:tc>
        <w:tc>
          <w:tcPr>
            <w:tcW w:w="850" w:type="dxa"/>
            <w:tcMar>
              <w:top w:w="0" w:type="dxa"/>
              <w:left w:w="70" w:type="dxa"/>
              <w:bottom w:w="0" w:type="dxa"/>
              <w:right w:w="70" w:type="dxa"/>
            </w:tcMar>
            <w:vAlign w:val="center"/>
            <w:hideMark/>
          </w:tcPr>
          <w:p w14:paraId="7A062DCF" w14:textId="77777777" w:rsidR="008D6BE8" w:rsidRPr="00BA66FF" w:rsidRDefault="008D6BE8" w:rsidP="00152E0A">
            <w:pPr>
              <w:jc w:val="center"/>
              <w:rPr>
                <w:b/>
                <w:bCs/>
              </w:rPr>
            </w:pPr>
            <w:r w:rsidRPr="00BA66FF">
              <w:rPr>
                <w:b/>
                <w:bCs/>
              </w:rPr>
              <w:t>7</w:t>
            </w:r>
          </w:p>
        </w:tc>
        <w:tc>
          <w:tcPr>
            <w:tcW w:w="0" w:type="auto"/>
            <w:vMerge/>
            <w:vAlign w:val="center"/>
            <w:hideMark/>
          </w:tcPr>
          <w:p w14:paraId="5A185F99" w14:textId="77777777" w:rsidR="008D6BE8" w:rsidRPr="00BA66FF" w:rsidRDefault="008D6BE8">
            <w:pPr>
              <w:rPr>
                <w:rFonts w:eastAsiaTheme="minorHAnsi"/>
                <w:b/>
                <w:bCs/>
                <w:lang w:eastAsia="en-US"/>
              </w:rPr>
            </w:pPr>
          </w:p>
        </w:tc>
      </w:tr>
      <w:tr w:rsidR="008D6BE8" w:rsidRPr="00BA66FF" w14:paraId="555D98DC" w14:textId="77777777" w:rsidTr="004F2FBA">
        <w:trPr>
          <w:trHeight w:val="461"/>
          <w:jc w:val="center"/>
        </w:trPr>
        <w:tc>
          <w:tcPr>
            <w:tcW w:w="2117" w:type="dxa"/>
            <w:noWrap/>
            <w:tcMar>
              <w:top w:w="0" w:type="dxa"/>
              <w:left w:w="70" w:type="dxa"/>
              <w:bottom w:w="0" w:type="dxa"/>
              <w:right w:w="70" w:type="dxa"/>
            </w:tcMar>
            <w:vAlign w:val="center"/>
            <w:hideMark/>
          </w:tcPr>
          <w:p w14:paraId="66EB34DD" w14:textId="77777777" w:rsidR="008D6BE8" w:rsidRPr="00BA66FF" w:rsidRDefault="008D6BE8" w:rsidP="00152E0A">
            <w:pPr>
              <w:jc w:val="center"/>
            </w:pPr>
            <w:r w:rsidRPr="00BA66FF">
              <w:t>8302.10</w:t>
            </w:r>
          </w:p>
          <w:p w14:paraId="6857F8E5" w14:textId="77777777" w:rsidR="008D6BE8" w:rsidRPr="00BA66FF" w:rsidRDefault="008D6BE8" w:rsidP="00152E0A">
            <w:pPr>
              <w:jc w:val="center"/>
            </w:pPr>
          </w:p>
        </w:tc>
        <w:tc>
          <w:tcPr>
            <w:tcW w:w="866" w:type="dxa"/>
            <w:vMerge w:val="restart"/>
            <w:noWrap/>
            <w:tcMar>
              <w:top w:w="0" w:type="dxa"/>
              <w:left w:w="70" w:type="dxa"/>
              <w:bottom w:w="0" w:type="dxa"/>
              <w:right w:w="70" w:type="dxa"/>
            </w:tcMar>
            <w:vAlign w:val="center"/>
            <w:hideMark/>
          </w:tcPr>
          <w:p w14:paraId="11F457A4" w14:textId="77777777" w:rsidR="008D6BE8" w:rsidRPr="00BA66FF" w:rsidRDefault="008D6BE8" w:rsidP="00152E0A">
            <w:pPr>
              <w:jc w:val="center"/>
            </w:pPr>
            <w:r w:rsidRPr="00BA66FF">
              <w:t>0</w:t>
            </w:r>
          </w:p>
        </w:tc>
        <w:tc>
          <w:tcPr>
            <w:tcW w:w="709" w:type="dxa"/>
            <w:vMerge w:val="restart"/>
            <w:noWrap/>
            <w:tcMar>
              <w:top w:w="0" w:type="dxa"/>
              <w:left w:w="70" w:type="dxa"/>
              <w:bottom w:w="0" w:type="dxa"/>
              <w:right w:w="70" w:type="dxa"/>
            </w:tcMar>
            <w:vAlign w:val="center"/>
          </w:tcPr>
          <w:p w14:paraId="65D2D803" w14:textId="77777777" w:rsidR="008D6BE8" w:rsidRPr="00BA66FF" w:rsidRDefault="008D6BE8" w:rsidP="00152E0A">
            <w:pPr>
              <w:jc w:val="center"/>
            </w:pPr>
          </w:p>
          <w:p w14:paraId="64B5D616" w14:textId="77777777" w:rsidR="008D6BE8" w:rsidRPr="00BA66FF" w:rsidRDefault="008D6BE8" w:rsidP="00152E0A">
            <w:pPr>
              <w:jc w:val="center"/>
            </w:pPr>
            <w:r w:rsidRPr="00BA66FF">
              <w:t>0</w:t>
            </w:r>
          </w:p>
          <w:p w14:paraId="2EE2F285" w14:textId="77777777" w:rsidR="008D6BE8" w:rsidRPr="00BA66FF" w:rsidRDefault="008D6BE8" w:rsidP="00152E0A">
            <w:pPr>
              <w:jc w:val="center"/>
            </w:pPr>
          </w:p>
        </w:tc>
        <w:tc>
          <w:tcPr>
            <w:tcW w:w="611" w:type="dxa"/>
            <w:vMerge w:val="restart"/>
            <w:tcMar>
              <w:top w:w="0" w:type="dxa"/>
              <w:left w:w="70" w:type="dxa"/>
              <w:bottom w:w="0" w:type="dxa"/>
              <w:right w:w="70" w:type="dxa"/>
            </w:tcMar>
            <w:vAlign w:val="center"/>
          </w:tcPr>
          <w:p w14:paraId="537E9AB4" w14:textId="77777777" w:rsidR="008D6BE8" w:rsidRPr="00BA66FF" w:rsidRDefault="008D6BE8" w:rsidP="00152E0A">
            <w:pPr>
              <w:jc w:val="center"/>
            </w:pPr>
          </w:p>
          <w:p w14:paraId="3B01C2AF" w14:textId="77777777" w:rsidR="008D6BE8" w:rsidRPr="00BA66FF" w:rsidRDefault="008D6BE8" w:rsidP="00152E0A">
            <w:pPr>
              <w:jc w:val="center"/>
            </w:pPr>
            <w:r w:rsidRPr="00BA66FF">
              <w:t>0</w:t>
            </w:r>
          </w:p>
          <w:p w14:paraId="4D967E81" w14:textId="77777777" w:rsidR="008D6BE8" w:rsidRPr="00BA66FF" w:rsidRDefault="008D6BE8" w:rsidP="00152E0A">
            <w:pPr>
              <w:jc w:val="center"/>
            </w:pPr>
          </w:p>
        </w:tc>
        <w:tc>
          <w:tcPr>
            <w:tcW w:w="709" w:type="dxa"/>
            <w:vMerge w:val="restart"/>
            <w:noWrap/>
            <w:tcMar>
              <w:top w:w="0" w:type="dxa"/>
              <w:left w:w="70" w:type="dxa"/>
              <w:bottom w:w="0" w:type="dxa"/>
              <w:right w:w="70" w:type="dxa"/>
            </w:tcMar>
            <w:vAlign w:val="center"/>
            <w:hideMark/>
          </w:tcPr>
          <w:p w14:paraId="217FE6EB" w14:textId="77777777" w:rsidR="008D6BE8" w:rsidRPr="00BA66FF" w:rsidRDefault="008D6BE8" w:rsidP="00152E0A">
            <w:pPr>
              <w:jc w:val="center"/>
            </w:pPr>
            <w:r w:rsidRPr="00BA66FF">
              <w:t>0</w:t>
            </w:r>
          </w:p>
        </w:tc>
        <w:tc>
          <w:tcPr>
            <w:tcW w:w="850" w:type="dxa"/>
            <w:vMerge w:val="restart"/>
            <w:noWrap/>
            <w:tcMar>
              <w:top w:w="0" w:type="dxa"/>
              <w:left w:w="70" w:type="dxa"/>
              <w:bottom w:w="0" w:type="dxa"/>
              <w:right w:w="70" w:type="dxa"/>
            </w:tcMar>
            <w:vAlign w:val="center"/>
            <w:hideMark/>
          </w:tcPr>
          <w:p w14:paraId="42CA86DC" w14:textId="77777777" w:rsidR="008D6BE8" w:rsidRPr="00BA66FF" w:rsidRDefault="008D6BE8" w:rsidP="00152E0A">
            <w:pPr>
              <w:jc w:val="center"/>
            </w:pPr>
            <w:r w:rsidRPr="00BA66FF">
              <w:t>0</w:t>
            </w:r>
          </w:p>
        </w:tc>
        <w:tc>
          <w:tcPr>
            <w:tcW w:w="851" w:type="dxa"/>
            <w:vMerge w:val="restart"/>
            <w:noWrap/>
            <w:tcMar>
              <w:top w:w="0" w:type="dxa"/>
              <w:left w:w="70" w:type="dxa"/>
              <w:bottom w:w="0" w:type="dxa"/>
              <w:right w:w="70" w:type="dxa"/>
            </w:tcMar>
            <w:vAlign w:val="center"/>
            <w:hideMark/>
          </w:tcPr>
          <w:p w14:paraId="6EA47651" w14:textId="77777777" w:rsidR="008D6BE8" w:rsidRPr="00BA66FF" w:rsidRDefault="008D6BE8" w:rsidP="00152E0A">
            <w:pPr>
              <w:jc w:val="center"/>
            </w:pPr>
            <w:r w:rsidRPr="00BA66FF">
              <w:t>0</w:t>
            </w:r>
          </w:p>
        </w:tc>
        <w:tc>
          <w:tcPr>
            <w:tcW w:w="850" w:type="dxa"/>
            <w:vMerge w:val="restart"/>
            <w:noWrap/>
            <w:tcMar>
              <w:top w:w="0" w:type="dxa"/>
              <w:left w:w="70" w:type="dxa"/>
              <w:bottom w:w="0" w:type="dxa"/>
              <w:right w:w="70" w:type="dxa"/>
            </w:tcMar>
            <w:vAlign w:val="center"/>
            <w:hideMark/>
          </w:tcPr>
          <w:p w14:paraId="365BFDCF" w14:textId="77777777" w:rsidR="008D6BE8" w:rsidRPr="00BA66FF" w:rsidRDefault="008D6BE8" w:rsidP="00152E0A">
            <w:pPr>
              <w:jc w:val="center"/>
            </w:pPr>
            <w:r w:rsidRPr="00BA66FF">
              <w:t>0</w:t>
            </w:r>
          </w:p>
        </w:tc>
        <w:tc>
          <w:tcPr>
            <w:tcW w:w="1510" w:type="dxa"/>
            <w:vMerge w:val="restart"/>
            <w:noWrap/>
            <w:tcMar>
              <w:top w:w="0" w:type="dxa"/>
              <w:left w:w="70" w:type="dxa"/>
              <w:bottom w:w="0" w:type="dxa"/>
              <w:right w:w="70" w:type="dxa"/>
            </w:tcMar>
            <w:vAlign w:val="center"/>
            <w:hideMark/>
          </w:tcPr>
          <w:p w14:paraId="0224B5C3" w14:textId="77777777" w:rsidR="008D6BE8" w:rsidRPr="00BA66FF" w:rsidRDefault="008D6BE8" w:rsidP="00152E0A">
            <w:pPr>
              <w:jc w:val="center"/>
            </w:pPr>
            <w:r w:rsidRPr="00BA66FF">
              <w:t>2,7</w:t>
            </w:r>
          </w:p>
        </w:tc>
      </w:tr>
      <w:tr w:rsidR="008D6BE8" w:rsidRPr="00BA66FF" w14:paraId="1E335CBD" w14:textId="77777777" w:rsidTr="004F2FBA">
        <w:trPr>
          <w:trHeight w:val="526"/>
          <w:jc w:val="center"/>
        </w:trPr>
        <w:tc>
          <w:tcPr>
            <w:tcW w:w="2117" w:type="dxa"/>
            <w:noWrap/>
            <w:tcMar>
              <w:top w:w="0" w:type="dxa"/>
              <w:left w:w="70" w:type="dxa"/>
              <w:bottom w:w="0" w:type="dxa"/>
              <w:right w:w="70" w:type="dxa"/>
            </w:tcMar>
            <w:vAlign w:val="center"/>
          </w:tcPr>
          <w:p w14:paraId="02BE1169" w14:textId="77777777" w:rsidR="008D6BE8" w:rsidRPr="00BA66FF" w:rsidRDefault="00496DF2" w:rsidP="00152E0A">
            <w:r w:rsidRPr="00BA66FF">
              <w:t xml:space="preserve">  </w:t>
            </w:r>
            <w:r w:rsidR="008D6BE8" w:rsidRPr="00BA66FF">
              <w:t>8302.50.00.00.00</w:t>
            </w:r>
          </w:p>
        </w:tc>
        <w:tc>
          <w:tcPr>
            <w:tcW w:w="866" w:type="dxa"/>
            <w:vMerge/>
            <w:noWrap/>
            <w:tcMar>
              <w:top w:w="0" w:type="dxa"/>
              <w:left w:w="70" w:type="dxa"/>
              <w:bottom w:w="0" w:type="dxa"/>
              <w:right w:w="70" w:type="dxa"/>
            </w:tcMar>
            <w:vAlign w:val="center"/>
          </w:tcPr>
          <w:p w14:paraId="50AE9953" w14:textId="77777777" w:rsidR="008D6BE8" w:rsidRPr="00BA66FF" w:rsidRDefault="008D6BE8" w:rsidP="00152E0A">
            <w:pPr>
              <w:jc w:val="center"/>
            </w:pPr>
          </w:p>
        </w:tc>
        <w:tc>
          <w:tcPr>
            <w:tcW w:w="709" w:type="dxa"/>
            <w:vMerge/>
            <w:noWrap/>
            <w:tcMar>
              <w:top w:w="0" w:type="dxa"/>
              <w:left w:w="70" w:type="dxa"/>
              <w:bottom w:w="0" w:type="dxa"/>
              <w:right w:w="70" w:type="dxa"/>
            </w:tcMar>
            <w:vAlign w:val="center"/>
          </w:tcPr>
          <w:p w14:paraId="553CD720" w14:textId="77777777" w:rsidR="008D6BE8" w:rsidRPr="00BA66FF" w:rsidRDefault="008D6BE8" w:rsidP="00152E0A">
            <w:pPr>
              <w:jc w:val="center"/>
            </w:pPr>
          </w:p>
        </w:tc>
        <w:tc>
          <w:tcPr>
            <w:tcW w:w="611" w:type="dxa"/>
            <w:vMerge/>
            <w:tcMar>
              <w:top w:w="0" w:type="dxa"/>
              <w:left w:w="70" w:type="dxa"/>
              <w:bottom w:w="0" w:type="dxa"/>
              <w:right w:w="70" w:type="dxa"/>
            </w:tcMar>
            <w:vAlign w:val="center"/>
          </w:tcPr>
          <w:p w14:paraId="1A15CC88" w14:textId="77777777" w:rsidR="008D6BE8" w:rsidRPr="00BA66FF" w:rsidRDefault="008D6BE8" w:rsidP="00152E0A">
            <w:pPr>
              <w:jc w:val="center"/>
            </w:pPr>
          </w:p>
        </w:tc>
        <w:tc>
          <w:tcPr>
            <w:tcW w:w="709" w:type="dxa"/>
            <w:vMerge/>
            <w:noWrap/>
            <w:tcMar>
              <w:top w:w="0" w:type="dxa"/>
              <w:left w:w="70" w:type="dxa"/>
              <w:bottom w:w="0" w:type="dxa"/>
              <w:right w:w="70" w:type="dxa"/>
            </w:tcMar>
            <w:vAlign w:val="center"/>
          </w:tcPr>
          <w:p w14:paraId="51543215" w14:textId="77777777" w:rsidR="008D6BE8" w:rsidRPr="00BA66FF" w:rsidRDefault="008D6BE8" w:rsidP="00152E0A">
            <w:pPr>
              <w:jc w:val="center"/>
            </w:pPr>
          </w:p>
        </w:tc>
        <w:tc>
          <w:tcPr>
            <w:tcW w:w="850" w:type="dxa"/>
            <w:vMerge/>
            <w:noWrap/>
            <w:tcMar>
              <w:top w:w="0" w:type="dxa"/>
              <w:left w:w="70" w:type="dxa"/>
              <w:bottom w:w="0" w:type="dxa"/>
              <w:right w:w="70" w:type="dxa"/>
            </w:tcMar>
            <w:vAlign w:val="center"/>
          </w:tcPr>
          <w:p w14:paraId="26121DB5" w14:textId="77777777" w:rsidR="008D6BE8" w:rsidRPr="00BA66FF" w:rsidRDefault="008D6BE8" w:rsidP="00152E0A">
            <w:pPr>
              <w:jc w:val="center"/>
            </w:pPr>
          </w:p>
        </w:tc>
        <w:tc>
          <w:tcPr>
            <w:tcW w:w="851" w:type="dxa"/>
            <w:vMerge/>
            <w:noWrap/>
            <w:tcMar>
              <w:top w:w="0" w:type="dxa"/>
              <w:left w:w="70" w:type="dxa"/>
              <w:bottom w:w="0" w:type="dxa"/>
              <w:right w:w="70" w:type="dxa"/>
            </w:tcMar>
            <w:vAlign w:val="center"/>
          </w:tcPr>
          <w:p w14:paraId="200A6692" w14:textId="77777777" w:rsidR="008D6BE8" w:rsidRPr="00BA66FF" w:rsidRDefault="008D6BE8" w:rsidP="00152E0A">
            <w:pPr>
              <w:jc w:val="center"/>
            </w:pPr>
          </w:p>
        </w:tc>
        <w:tc>
          <w:tcPr>
            <w:tcW w:w="850" w:type="dxa"/>
            <w:vMerge/>
            <w:noWrap/>
            <w:tcMar>
              <w:top w:w="0" w:type="dxa"/>
              <w:left w:w="70" w:type="dxa"/>
              <w:bottom w:w="0" w:type="dxa"/>
              <w:right w:w="70" w:type="dxa"/>
            </w:tcMar>
            <w:vAlign w:val="center"/>
          </w:tcPr>
          <w:p w14:paraId="4A0DC342" w14:textId="77777777" w:rsidR="008D6BE8" w:rsidRPr="00BA66FF" w:rsidRDefault="008D6BE8" w:rsidP="00152E0A">
            <w:pPr>
              <w:jc w:val="center"/>
            </w:pPr>
          </w:p>
        </w:tc>
        <w:tc>
          <w:tcPr>
            <w:tcW w:w="1510" w:type="dxa"/>
            <w:vMerge/>
            <w:noWrap/>
            <w:tcMar>
              <w:top w:w="0" w:type="dxa"/>
              <w:left w:w="70" w:type="dxa"/>
              <w:bottom w:w="0" w:type="dxa"/>
              <w:right w:w="70" w:type="dxa"/>
            </w:tcMar>
            <w:vAlign w:val="center"/>
          </w:tcPr>
          <w:p w14:paraId="0D089B1D" w14:textId="77777777" w:rsidR="008D6BE8" w:rsidRPr="00BA66FF" w:rsidRDefault="008D6BE8" w:rsidP="00152E0A">
            <w:pPr>
              <w:jc w:val="center"/>
            </w:pPr>
          </w:p>
        </w:tc>
      </w:tr>
      <w:tr w:rsidR="008D6BE8" w:rsidRPr="00BA66FF" w14:paraId="4448FD19" w14:textId="77777777" w:rsidTr="004F2FBA">
        <w:trPr>
          <w:trHeight w:val="354"/>
          <w:jc w:val="center"/>
        </w:trPr>
        <w:tc>
          <w:tcPr>
            <w:tcW w:w="2117" w:type="dxa"/>
            <w:noWrap/>
            <w:tcMar>
              <w:top w:w="0" w:type="dxa"/>
              <w:left w:w="70" w:type="dxa"/>
              <w:bottom w:w="0" w:type="dxa"/>
              <w:right w:w="70" w:type="dxa"/>
            </w:tcMar>
            <w:vAlign w:val="bottom"/>
          </w:tcPr>
          <w:p w14:paraId="337970CA" w14:textId="77777777" w:rsidR="008D6BE8" w:rsidRPr="00BA66FF" w:rsidRDefault="008D6BE8" w:rsidP="00152E0A">
            <w:pPr>
              <w:jc w:val="center"/>
            </w:pPr>
            <w:r w:rsidRPr="00BA66FF">
              <w:t>8302.42</w:t>
            </w:r>
          </w:p>
        </w:tc>
        <w:tc>
          <w:tcPr>
            <w:tcW w:w="866" w:type="dxa"/>
            <w:vMerge/>
            <w:noWrap/>
            <w:tcMar>
              <w:top w:w="0" w:type="dxa"/>
              <w:left w:w="70" w:type="dxa"/>
              <w:bottom w:w="0" w:type="dxa"/>
              <w:right w:w="70" w:type="dxa"/>
            </w:tcMar>
            <w:vAlign w:val="center"/>
          </w:tcPr>
          <w:p w14:paraId="54E8BCB7" w14:textId="77777777" w:rsidR="008D6BE8" w:rsidRPr="00BA66FF" w:rsidRDefault="008D6BE8" w:rsidP="00152E0A">
            <w:pPr>
              <w:jc w:val="center"/>
            </w:pPr>
          </w:p>
        </w:tc>
        <w:tc>
          <w:tcPr>
            <w:tcW w:w="709" w:type="dxa"/>
            <w:vMerge/>
            <w:noWrap/>
            <w:tcMar>
              <w:top w:w="0" w:type="dxa"/>
              <w:left w:w="70" w:type="dxa"/>
              <w:bottom w:w="0" w:type="dxa"/>
              <w:right w:w="70" w:type="dxa"/>
            </w:tcMar>
            <w:vAlign w:val="center"/>
          </w:tcPr>
          <w:p w14:paraId="7F9C8F52" w14:textId="77777777" w:rsidR="008D6BE8" w:rsidRPr="00BA66FF" w:rsidRDefault="008D6BE8" w:rsidP="00152E0A">
            <w:pPr>
              <w:jc w:val="center"/>
            </w:pPr>
          </w:p>
        </w:tc>
        <w:tc>
          <w:tcPr>
            <w:tcW w:w="611" w:type="dxa"/>
            <w:vMerge/>
            <w:tcMar>
              <w:top w:w="0" w:type="dxa"/>
              <w:left w:w="70" w:type="dxa"/>
              <w:bottom w:w="0" w:type="dxa"/>
              <w:right w:w="70" w:type="dxa"/>
            </w:tcMar>
            <w:vAlign w:val="center"/>
          </w:tcPr>
          <w:p w14:paraId="34332AA3" w14:textId="77777777" w:rsidR="008D6BE8" w:rsidRPr="00BA66FF" w:rsidRDefault="008D6BE8" w:rsidP="00152E0A">
            <w:pPr>
              <w:jc w:val="center"/>
            </w:pPr>
          </w:p>
        </w:tc>
        <w:tc>
          <w:tcPr>
            <w:tcW w:w="709" w:type="dxa"/>
            <w:vMerge/>
            <w:noWrap/>
            <w:tcMar>
              <w:top w:w="0" w:type="dxa"/>
              <w:left w:w="70" w:type="dxa"/>
              <w:bottom w:w="0" w:type="dxa"/>
              <w:right w:w="70" w:type="dxa"/>
            </w:tcMar>
            <w:vAlign w:val="center"/>
          </w:tcPr>
          <w:p w14:paraId="29F76DC8" w14:textId="77777777" w:rsidR="008D6BE8" w:rsidRPr="00BA66FF" w:rsidRDefault="008D6BE8" w:rsidP="00152E0A">
            <w:pPr>
              <w:jc w:val="center"/>
            </w:pPr>
          </w:p>
        </w:tc>
        <w:tc>
          <w:tcPr>
            <w:tcW w:w="850" w:type="dxa"/>
            <w:vMerge/>
            <w:noWrap/>
            <w:tcMar>
              <w:top w:w="0" w:type="dxa"/>
              <w:left w:w="70" w:type="dxa"/>
              <w:bottom w:w="0" w:type="dxa"/>
              <w:right w:w="70" w:type="dxa"/>
            </w:tcMar>
            <w:vAlign w:val="center"/>
          </w:tcPr>
          <w:p w14:paraId="143B5ED6" w14:textId="77777777" w:rsidR="008D6BE8" w:rsidRPr="00BA66FF" w:rsidRDefault="008D6BE8" w:rsidP="00152E0A">
            <w:pPr>
              <w:jc w:val="center"/>
            </w:pPr>
          </w:p>
        </w:tc>
        <w:tc>
          <w:tcPr>
            <w:tcW w:w="851" w:type="dxa"/>
            <w:vMerge/>
            <w:noWrap/>
            <w:tcMar>
              <w:top w:w="0" w:type="dxa"/>
              <w:left w:w="70" w:type="dxa"/>
              <w:bottom w:w="0" w:type="dxa"/>
              <w:right w:w="70" w:type="dxa"/>
            </w:tcMar>
            <w:vAlign w:val="center"/>
          </w:tcPr>
          <w:p w14:paraId="44B1EEAA" w14:textId="77777777" w:rsidR="008D6BE8" w:rsidRPr="00BA66FF" w:rsidRDefault="008D6BE8" w:rsidP="00152E0A">
            <w:pPr>
              <w:jc w:val="center"/>
            </w:pPr>
          </w:p>
        </w:tc>
        <w:tc>
          <w:tcPr>
            <w:tcW w:w="850" w:type="dxa"/>
            <w:vMerge/>
            <w:noWrap/>
            <w:tcMar>
              <w:top w:w="0" w:type="dxa"/>
              <w:left w:w="70" w:type="dxa"/>
              <w:bottom w:w="0" w:type="dxa"/>
              <w:right w:w="70" w:type="dxa"/>
            </w:tcMar>
            <w:vAlign w:val="center"/>
          </w:tcPr>
          <w:p w14:paraId="791DCF10" w14:textId="77777777" w:rsidR="008D6BE8" w:rsidRPr="00BA66FF" w:rsidRDefault="008D6BE8" w:rsidP="00152E0A">
            <w:pPr>
              <w:jc w:val="center"/>
            </w:pPr>
          </w:p>
        </w:tc>
        <w:tc>
          <w:tcPr>
            <w:tcW w:w="1510" w:type="dxa"/>
            <w:vMerge/>
            <w:noWrap/>
            <w:tcMar>
              <w:top w:w="0" w:type="dxa"/>
              <w:left w:w="70" w:type="dxa"/>
              <w:bottom w:w="0" w:type="dxa"/>
              <w:right w:w="70" w:type="dxa"/>
            </w:tcMar>
            <w:vAlign w:val="center"/>
          </w:tcPr>
          <w:p w14:paraId="079D9AD1" w14:textId="77777777" w:rsidR="008D6BE8" w:rsidRPr="00BA66FF" w:rsidRDefault="008D6BE8" w:rsidP="00152E0A">
            <w:pPr>
              <w:jc w:val="center"/>
            </w:pPr>
          </w:p>
        </w:tc>
      </w:tr>
    </w:tbl>
    <w:p w14:paraId="3F227243" w14:textId="77777777" w:rsidR="00180187" w:rsidRPr="008047F3" w:rsidRDefault="00180187" w:rsidP="007A1819">
      <w:pPr>
        <w:autoSpaceDE w:val="0"/>
        <w:autoSpaceDN w:val="0"/>
        <w:jc w:val="both"/>
        <w:rPr>
          <w:sz w:val="18"/>
          <w:szCs w:val="18"/>
        </w:rPr>
      </w:pPr>
      <w:r w:rsidRPr="008047F3">
        <w:rPr>
          <w:sz w:val="18"/>
          <w:szCs w:val="18"/>
        </w:rPr>
        <w:t>1: AB Üyesi Ülkeler, EFTA Üyesi Ülkeler, Serbest Ticaret Anlaşması Ülkeleri: Arnavutluk, Büyük Britanya ve Kuzey İrlanda Birleşik Krallığı, Bosna-Hersek, Fas, Faroe Adaları, Filistin, Gürcistan, Güney Kore, İsrail, Karadağ, Kosova, Kuzey Makedonya Cumhuriyeti, Malezya, Mısır Arap Cumhuriyeti, Morityus, Moldova, Sırbistan, Şili, Tunus. 2: Singapur Cumhuriyeti, 3: Bolivarcı Venezuela Cumhuriyeti, 4: TPS-OIC İslam Konferansı Teşkilatı Üyesi Devletler Arasında Tercihli Ticaret Sistemi Çerçeve Anlaşması ve Tercihli Tarife Düzenlemesi Protokolü (PRETAS) kapsamındaki ülkeler (Bahreyn Krallığı, Bangladeş Halk Cumhuriyeti, Birleşik Arap Emirlikleri, Fas Krallığı, İran İslam Cumhuriyeti, Katar Devleti, Kuveyt Devleti, Malezya, Pakistan İslam Cumhuriyeti, Suudi Arabistan Krallığı, Umman Sultanlığı ve Ürdün Haşimi Krallığı) 5: En Az Gelişmiş Ülkeler, 6: Özel Teşvik Düzenlemelerinden Yararlanacak Ülkeler, 7: Gelişme Yolundaki Ülkeler, 8: Diğer Ülkeler</w:t>
      </w:r>
    </w:p>
    <w:p w14:paraId="27864770" w14:textId="77777777" w:rsidR="008D6BE8" w:rsidRPr="00BA66FF" w:rsidRDefault="008D6BE8">
      <w:pPr>
        <w:autoSpaceDE w:val="0"/>
        <w:autoSpaceDN w:val="0"/>
        <w:adjustRightInd w:val="0"/>
        <w:jc w:val="both"/>
      </w:pPr>
    </w:p>
    <w:p w14:paraId="656F5805" w14:textId="77777777" w:rsidR="006064CA" w:rsidRDefault="000B635D" w:rsidP="000B635D">
      <w:pPr>
        <w:autoSpaceDE w:val="0"/>
        <w:autoSpaceDN w:val="0"/>
        <w:adjustRightInd w:val="0"/>
        <w:jc w:val="both"/>
      </w:pPr>
      <w:r>
        <w:t>(</w:t>
      </w:r>
      <w:r w:rsidR="004F2FBA">
        <w:t>3</w:t>
      </w:r>
      <w:r>
        <w:t xml:space="preserve">) </w:t>
      </w:r>
      <w:r w:rsidR="006064CA" w:rsidRPr="00BA66FF">
        <w:t xml:space="preserve">Bazı ilgili taraflarca, </w:t>
      </w:r>
      <w:r w:rsidR="008047F3">
        <w:t>m</w:t>
      </w:r>
      <w:r w:rsidR="006064CA" w:rsidRPr="00BA66FF">
        <w:t>obilya sektöründe kullanılan soruşturma konusu üründe uygulanan dampinge karşı önlemin yanı sıra, ilave gümrük vergisi ve gözetim kıymeti uygulamasının maliyetleri yükseltici etki yarattığı ve mobilya sektöründe Türkiye’nin rekabetçi gücünü azalttığı yönünde görüşler iletilmiştir.</w:t>
      </w:r>
    </w:p>
    <w:p w14:paraId="77F6803F" w14:textId="77777777" w:rsidR="008047F3" w:rsidRPr="00BA66FF" w:rsidRDefault="008047F3">
      <w:pPr>
        <w:autoSpaceDE w:val="0"/>
        <w:autoSpaceDN w:val="0"/>
        <w:adjustRightInd w:val="0"/>
        <w:jc w:val="both"/>
      </w:pPr>
    </w:p>
    <w:p w14:paraId="46A2ED31" w14:textId="77777777" w:rsidR="00A1068B" w:rsidRPr="00BA66FF" w:rsidRDefault="00983D60" w:rsidP="00152E0A">
      <w:pPr>
        <w:pStyle w:val="Balk1"/>
        <w:numPr>
          <w:ilvl w:val="0"/>
          <w:numId w:val="3"/>
        </w:numPr>
        <w:spacing w:before="0" w:after="0"/>
        <w:rPr>
          <w:rFonts w:ascii="Times New Roman" w:hAnsi="Times New Roman" w:cs="Times New Roman"/>
          <w:sz w:val="24"/>
          <w:szCs w:val="24"/>
        </w:rPr>
      </w:pPr>
      <w:bookmarkStart w:id="27" w:name="_Toc98149751"/>
      <w:bookmarkStart w:id="28" w:name="_Toc130218284"/>
      <w:r w:rsidRPr="00BA66FF">
        <w:rPr>
          <w:rFonts w:ascii="Times New Roman" w:hAnsi="Times New Roman" w:cs="Times New Roman"/>
          <w:sz w:val="24"/>
          <w:szCs w:val="24"/>
        </w:rPr>
        <w:t>Dampingin Devamı veya Yeniden Meydana Gelmesi İhtimali</w:t>
      </w:r>
      <w:bookmarkStart w:id="29" w:name="_Toc317854285"/>
      <w:bookmarkEnd w:id="27"/>
      <w:bookmarkEnd w:id="28"/>
    </w:p>
    <w:p w14:paraId="737257D3" w14:textId="77777777" w:rsidR="00AF77FF" w:rsidRPr="00BA66FF" w:rsidRDefault="00AF77FF" w:rsidP="00152E0A"/>
    <w:p w14:paraId="04A0307E" w14:textId="77777777" w:rsidR="00A1068B" w:rsidRPr="00BA66FF" w:rsidRDefault="00A1068B" w:rsidP="00152E0A">
      <w:pPr>
        <w:pStyle w:val="Balk2"/>
        <w:numPr>
          <w:ilvl w:val="1"/>
          <w:numId w:val="3"/>
        </w:numPr>
        <w:spacing w:before="0"/>
        <w:ind w:left="426"/>
        <w:rPr>
          <w:rFonts w:cs="Times New Roman"/>
          <w:szCs w:val="24"/>
        </w:rPr>
      </w:pPr>
      <w:bookmarkStart w:id="30" w:name="_Toc98149752"/>
      <w:bookmarkStart w:id="31" w:name="_Toc130218285"/>
      <w:r w:rsidRPr="00BA66FF">
        <w:rPr>
          <w:rFonts w:cs="Times New Roman"/>
          <w:szCs w:val="24"/>
        </w:rPr>
        <w:t>Genel</w:t>
      </w:r>
      <w:r w:rsidR="00983D60" w:rsidRPr="00BA66FF">
        <w:rPr>
          <w:rFonts w:cs="Times New Roman"/>
          <w:szCs w:val="24"/>
        </w:rPr>
        <w:t xml:space="preserve"> açıklamalar</w:t>
      </w:r>
      <w:bookmarkEnd w:id="30"/>
      <w:bookmarkEnd w:id="31"/>
    </w:p>
    <w:p w14:paraId="1071088D" w14:textId="77777777" w:rsidR="004E0237" w:rsidRPr="00BA66FF" w:rsidRDefault="004E0237" w:rsidP="00152E0A"/>
    <w:p w14:paraId="5B61B43B" w14:textId="77777777" w:rsidR="00AE633B" w:rsidRPr="00BA66FF" w:rsidRDefault="00983D60" w:rsidP="007A1819">
      <w:pPr>
        <w:pStyle w:val="Default"/>
        <w:numPr>
          <w:ilvl w:val="0"/>
          <w:numId w:val="10"/>
        </w:numPr>
        <w:ind w:firstLine="0"/>
        <w:jc w:val="both"/>
        <w:rPr>
          <w:bCs/>
          <w:color w:val="auto"/>
        </w:rPr>
      </w:pPr>
      <w:r w:rsidRPr="00BA66FF">
        <w:rPr>
          <w:bCs/>
          <w:color w:val="auto"/>
        </w:rPr>
        <w:t>Yönetmeliğin 35 inci maddesi çerçevesinde önlem</w:t>
      </w:r>
      <w:r w:rsidR="003E0AEB" w:rsidRPr="00BA66FF">
        <w:rPr>
          <w:bCs/>
          <w:color w:val="auto"/>
        </w:rPr>
        <w:t>ler</w:t>
      </w:r>
      <w:r w:rsidRPr="00BA66FF">
        <w:rPr>
          <w:bCs/>
          <w:color w:val="auto"/>
        </w:rPr>
        <w:t>in yürürlükten kalkması halinde dampingin devam etmesinin veya yeniden meydana gelmesinin muhtemel olup olmadığı incelenmiş</w:t>
      </w:r>
      <w:r w:rsidR="00AE633B" w:rsidRPr="00BA66FF">
        <w:rPr>
          <w:bCs/>
          <w:color w:val="auto"/>
        </w:rPr>
        <w:t>tir.</w:t>
      </w:r>
    </w:p>
    <w:p w14:paraId="4E4C1F50" w14:textId="77777777" w:rsidR="00AF77FF" w:rsidRPr="00BA66FF" w:rsidRDefault="00AF77FF" w:rsidP="00152E0A">
      <w:pPr>
        <w:pStyle w:val="Default"/>
        <w:jc w:val="both"/>
        <w:rPr>
          <w:bCs/>
          <w:color w:val="auto"/>
        </w:rPr>
      </w:pPr>
    </w:p>
    <w:p w14:paraId="595A1EC5" w14:textId="77777777" w:rsidR="00157921" w:rsidRPr="00BA66FF" w:rsidRDefault="00157921" w:rsidP="00152E0A">
      <w:pPr>
        <w:pStyle w:val="Balk2"/>
        <w:numPr>
          <w:ilvl w:val="1"/>
          <w:numId w:val="3"/>
        </w:numPr>
        <w:spacing w:before="0"/>
        <w:ind w:left="426"/>
        <w:rPr>
          <w:rFonts w:eastAsia="Times New Roman" w:cs="Times New Roman"/>
          <w:bCs/>
          <w:szCs w:val="24"/>
          <w:lang w:eastAsia="tr-TR"/>
        </w:rPr>
      </w:pPr>
      <w:bookmarkStart w:id="32" w:name="_Toc98149753"/>
      <w:bookmarkStart w:id="33" w:name="_Toc130218286"/>
      <w:r w:rsidRPr="00BA66FF">
        <w:rPr>
          <w:rFonts w:eastAsia="Times New Roman" w:cs="Times New Roman"/>
          <w:bCs/>
          <w:szCs w:val="24"/>
          <w:lang w:eastAsia="tr-TR"/>
        </w:rPr>
        <w:t>Damping</w:t>
      </w:r>
      <w:r w:rsidR="00F7559B" w:rsidRPr="00BA66FF">
        <w:rPr>
          <w:rFonts w:eastAsia="Times New Roman" w:cs="Times New Roman"/>
          <w:bCs/>
          <w:szCs w:val="24"/>
          <w:lang w:eastAsia="tr-TR"/>
        </w:rPr>
        <w:t>in devam etme ihtimali</w:t>
      </w:r>
      <w:bookmarkEnd w:id="32"/>
      <w:bookmarkEnd w:id="33"/>
    </w:p>
    <w:p w14:paraId="715B5C2E" w14:textId="77777777" w:rsidR="004E0237" w:rsidRPr="00BA66FF" w:rsidRDefault="004E0237" w:rsidP="00152E0A"/>
    <w:p w14:paraId="58EC5123" w14:textId="77777777" w:rsidR="00265031" w:rsidRPr="00BA66FF" w:rsidRDefault="00265031" w:rsidP="007A1819">
      <w:pPr>
        <w:pStyle w:val="Default"/>
        <w:jc w:val="both"/>
        <w:rPr>
          <w:bCs/>
          <w:color w:val="auto"/>
        </w:rPr>
      </w:pPr>
      <w:r w:rsidRPr="00BA66FF">
        <w:rPr>
          <w:bCs/>
          <w:color w:val="auto"/>
        </w:rPr>
        <w:t xml:space="preserve">(1) </w:t>
      </w:r>
      <w:r w:rsidR="000106D8" w:rsidRPr="00BA66FF">
        <w:rPr>
          <w:bCs/>
          <w:color w:val="auto"/>
        </w:rPr>
        <w:t xml:space="preserve">Yönetmeliğin </w:t>
      </w:r>
      <w:r w:rsidRPr="00BA66FF">
        <w:rPr>
          <w:bCs/>
          <w:color w:val="auto"/>
        </w:rPr>
        <w:t>40 ıncı ve 41 inci maddeleri çerçevesinde, soruşturma sırasında yeniden bir damping marjı hesaplanmamış, esas soruşturmada</w:t>
      </w:r>
      <w:r w:rsidR="00F513F6" w:rsidRPr="00BA66FF">
        <w:rPr>
          <w:bCs/>
          <w:color w:val="auto"/>
        </w:rPr>
        <w:t xml:space="preserve"> ve </w:t>
      </w:r>
      <w:r w:rsidR="007D243D" w:rsidRPr="00BA66FF">
        <w:rPr>
          <w:bCs/>
          <w:color w:val="auto"/>
        </w:rPr>
        <w:t xml:space="preserve">20/7/2010 tarihli ve 27647 sayılı </w:t>
      </w:r>
      <w:r w:rsidR="007D243D" w:rsidRPr="00BA66FF">
        <w:rPr>
          <w:color w:val="auto"/>
        </w:rPr>
        <w:t>Resmî Gazete’de yayımlanan</w:t>
      </w:r>
      <w:r w:rsidR="007D243D" w:rsidRPr="00BA66FF">
        <w:rPr>
          <w:bCs/>
          <w:color w:val="auto"/>
        </w:rPr>
        <w:t xml:space="preserve"> İthalatta Haksız Rekabetin Önlenmesine İlişkin Tebliğ (Tebliğ No: 2010/18) ile tamamlanan nihai gözden geçirme soruşturmasında</w:t>
      </w:r>
      <w:r w:rsidRPr="00BA66FF">
        <w:rPr>
          <w:bCs/>
          <w:color w:val="auto"/>
        </w:rPr>
        <w:t xml:space="preserve"> hesaplanmış olan damping marjları gösterge olarak dikkate alınmıştır.</w:t>
      </w:r>
    </w:p>
    <w:p w14:paraId="7CF19270" w14:textId="77777777" w:rsidR="00265031" w:rsidRPr="00BA66FF" w:rsidRDefault="00265031">
      <w:pPr>
        <w:pStyle w:val="Default"/>
        <w:jc w:val="both"/>
        <w:rPr>
          <w:bCs/>
          <w:color w:val="auto"/>
        </w:rPr>
      </w:pPr>
    </w:p>
    <w:p w14:paraId="5A8BD403" w14:textId="77777777" w:rsidR="00CA6C34" w:rsidRPr="00BA66FF" w:rsidRDefault="00CA6C34" w:rsidP="0008219E">
      <w:pPr>
        <w:jc w:val="both"/>
        <w:rPr>
          <w:bCs/>
          <w:color w:val="000000" w:themeColor="text1"/>
        </w:rPr>
      </w:pPr>
      <w:r w:rsidRPr="00BA66FF">
        <w:rPr>
          <w:bCs/>
          <w:color w:val="000000" w:themeColor="text1"/>
        </w:rPr>
        <w:t xml:space="preserve">(2) Buna göre, esas soruşturmada ÇHC menşeli </w:t>
      </w:r>
      <w:r w:rsidRPr="00BA66FF">
        <w:t>menteşeler için nispi olarak CIF ithalat bedelinin %105,9’u oranında, mutlak olarak ise 1,39 ABD doları/kg tutarında; çekmece rayları için nispi olarak CIF ithalat bedelinin %99,9’u, mutlak olarak ise 0,508 ABD doları/kg tutarında</w:t>
      </w:r>
      <w:r w:rsidR="008542A9" w:rsidRPr="00BA66FF">
        <w:t>;</w:t>
      </w:r>
      <w:r w:rsidR="007D243D" w:rsidRPr="00BA66FF">
        <w:t xml:space="preserve"> 20/7/2010 tarihinde tamamlanan nihai gözden geçirme soruşturmasında ise menteşeler için nispi olarak CIF ithalat bedelinin %70’i oranında, mutlak olarak ise 1,64 ABD doları/kg tutarında; çekmece rayları için nispi olarak CIF ithalat bedelinin %1</w:t>
      </w:r>
      <w:r w:rsidR="008542A9" w:rsidRPr="00BA66FF">
        <w:t xml:space="preserve">13’ü oranında, </w:t>
      </w:r>
      <w:r w:rsidR="007D243D" w:rsidRPr="00BA66FF">
        <w:t>mutlak olarak ise 1,54 ABD doları/kg tutarında</w:t>
      </w:r>
      <w:r w:rsidR="008542A9" w:rsidRPr="00BA66FF">
        <w:t xml:space="preserve"> damping marjı hesaplanmıştır.</w:t>
      </w:r>
    </w:p>
    <w:p w14:paraId="415164B6" w14:textId="77777777" w:rsidR="009D3BE7" w:rsidRPr="00BA66FF" w:rsidRDefault="009D3BE7" w:rsidP="007A1819">
      <w:pPr>
        <w:pStyle w:val="Default"/>
        <w:jc w:val="both"/>
        <w:rPr>
          <w:bCs/>
          <w:color w:val="auto"/>
        </w:rPr>
      </w:pPr>
    </w:p>
    <w:p w14:paraId="6A9169FD" w14:textId="77777777" w:rsidR="00265031" w:rsidRPr="00BA66FF" w:rsidRDefault="00CA6C34">
      <w:pPr>
        <w:pStyle w:val="Default"/>
        <w:jc w:val="both"/>
        <w:rPr>
          <w:bCs/>
          <w:color w:val="auto"/>
        </w:rPr>
      </w:pPr>
      <w:r w:rsidRPr="00BA66FF">
        <w:rPr>
          <w:bCs/>
          <w:color w:val="auto"/>
        </w:rPr>
        <w:t>(3</w:t>
      </w:r>
      <w:r w:rsidR="00FD7809" w:rsidRPr="00BA66FF">
        <w:rPr>
          <w:bCs/>
          <w:color w:val="auto"/>
        </w:rPr>
        <w:t xml:space="preserve">) </w:t>
      </w:r>
      <w:r w:rsidR="00265031" w:rsidRPr="00BA66FF">
        <w:rPr>
          <w:bCs/>
          <w:color w:val="auto"/>
        </w:rPr>
        <w:t>Mevcut dampinge karşı önlemlerin hukuki ve idari alt yapısını teşkil eden esas soruşturma</w:t>
      </w:r>
      <w:r w:rsidR="0008219E" w:rsidRPr="00BA66FF">
        <w:rPr>
          <w:bCs/>
          <w:color w:val="auto"/>
        </w:rPr>
        <w:t xml:space="preserve"> ve </w:t>
      </w:r>
      <w:r w:rsidR="0008219E" w:rsidRPr="00BA66FF">
        <w:t>20/7/2010 tarihinde tamamlanan nihai gözden geçirme soruşturması</w:t>
      </w:r>
      <w:r w:rsidR="00265031" w:rsidRPr="00BA66FF">
        <w:rPr>
          <w:bCs/>
          <w:color w:val="auto"/>
        </w:rPr>
        <w:t xml:space="preserve"> esnasında tespit edilen damping marjlarının, firmaların önlemin yürürlükten kalkması halindeki muhtemel davranışlarını yansıtacak önemli bir gösterge niteliği taşıdığı değerlendirilmektedir.</w:t>
      </w:r>
    </w:p>
    <w:p w14:paraId="679C00E0" w14:textId="77777777" w:rsidR="00AF77FF" w:rsidRPr="00BA66FF" w:rsidRDefault="00AF77FF">
      <w:pPr>
        <w:pStyle w:val="Default"/>
        <w:jc w:val="both"/>
        <w:rPr>
          <w:bCs/>
          <w:color w:val="auto"/>
        </w:rPr>
      </w:pPr>
    </w:p>
    <w:p w14:paraId="66DA75C7" w14:textId="77777777" w:rsidR="002772A7" w:rsidRPr="00BA66FF" w:rsidRDefault="002772A7" w:rsidP="00152E0A">
      <w:pPr>
        <w:pStyle w:val="Balk2"/>
        <w:numPr>
          <w:ilvl w:val="1"/>
          <w:numId w:val="3"/>
        </w:numPr>
        <w:spacing w:before="0"/>
        <w:ind w:left="426" w:hanging="426"/>
        <w:rPr>
          <w:rFonts w:eastAsia="Times New Roman" w:cs="Times New Roman"/>
          <w:bCs/>
          <w:szCs w:val="24"/>
          <w:lang w:eastAsia="tr-TR"/>
        </w:rPr>
      </w:pPr>
      <w:bookmarkStart w:id="34" w:name="_Toc98149754"/>
      <w:bookmarkStart w:id="35" w:name="_Toc130218287"/>
      <w:r w:rsidRPr="00BA66FF">
        <w:rPr>
          <w:rFonts w:eastAsia="Times New Roman" w:cs="Times New Roman"/>
          <w:bCs/>
          <w:szCs w:val="24"/>
          <w:lang w:eastAsia="tr-TR"/>
        </w:rPr>
        <w:t>Dampingin yeniden meydana gelmesi ihtimali</w:t>
      </w:r>
      <w:bookmarkEnd w:id="34"/>
      <w:bookmarkEnd w:id="35"/>
    </w:p>
    <w:p w14:paraId="65E53C6A" w14:textId="77777777" w:rsidR="004E0237" w:rsidRPr="00BA66FF" w:rsidRDefault="004E0237" w:rsidP="00152E0A"/>
    <w:p w14:paraId="264BA8A5" w14:textId="77777777" w:rsidR="008C2F60" w:rsidRPr="00BA66FF" w:rsidRDefault="00D72864" w:rsidP="007A1819">
      <w:pPr>
        <w:jc w:val="both"/>
        <w:rPr>
          <w:bCs/>
        </w:rPr>
      </w:pPr>
      <w:r w:rsidRPr="00BA66FF">
        <w:t xml:space="preserve">(1) </w:t>
      </w:r>
      <w:r w:rsidRPr="00BA66FF">
        <w:rPr>
          <w:bCs/>
        </w:rPr>
        <w:t>İhracatçı firmaların davranışlarını ve yeniden meydana gelmesi muhtemel olan dampingi göstermesi açısından soruşturma konusu ülkelerin üretim ve ihracat kapasiteleri ile fiyatları önem arz etmektedir.</w:t>
      </w:r>
    </w:p>
    <w:p w14:paraId="3F917844" w14:textId="77777777" w:rsidR="00496DF2" w:rsidRPr="00BA66FF" w:rsidRDefault="00496DF2"/>
    <w:p w14:paraId="4ABF96A1" w14:textId="1A325A9B" w:rsidR="004E0237" w:rsidRPr="00BA66FF" w:rsidRDefault="003677EB" w:rsidP="00152E0A">
      <w:pPr>
        <w:pStyle w:val="Default"/>
        <w:jc w:val="both"/>
        <w:outlineLvl w:val="2"/>
        <w:rPr>
          <w:b/>
          <w:bCs/>
          <w:color w:val="auto"/>
        </w:rPr>
      </w:pPr>
      <w:bookmarkStart w:id="36" w:name="_Toc98149755"/>
      <w:bookmarkStart w:id="37" w:name="_Toc130218288"/>
      <w:r w:rsidRPr="00BA66FF">
        <w:rPr>
          <w:b/>
          <w:bCs/>
          <w:color w:val="auto"/>
        </w:rPr>
        <w:t xml:space="preserve">3.3.1. </w:t>
      </w:r>
      <w:r w:rsidR="000A085F" w:rsidRPr="00BA66FF">
        <w:rPr>
          <w:b/>
          <w:bCs/>
          <w:color w:val="auto"/>
        </w:rPr>
        <w:t>Soruşturma konusu ülkelerin üretim ve ihracat kapasiteleri</w:t>
      </w:r>
      <w:r w:rsidR="00D72864" w:rsidRPr="00BA66FF">
        <w:rPr>
          <w:b/>
          <w:bCs/>
          <w:color w:val="auto"/>
        </w:rPr>
        <w:t xml:space="preserve"> il</w:t>
      </w:r>
      <w:r w:rsidR="00A460B8" w:rsidRPr="00BA66FF">
        <w:rPr>
          <w:b/>
          <w:bCs/>
          <w:color w:val="auto"/>
        </w:rPr>
        <w:t>e fiyatları</w:t>
      </w:r>
      <w:r w:rsidR="00666C13" w:rsidRPr="00BA66FF">
        <w:rPr>
          <w:b/>
          <w:bCs/>
          <w:color w:val="auto"/>
        </w:rPr>
        <w:t xml:space="preserve"> </w:t>
      </w:r>
      <w:bookmarkEnd w:id="36"/>
      <w:bookmarkEnd w:id="37"/>
    </w:p>
    <w:p w14:paraId="330274BB" w14:textId="77777777" w:rsidR="00AF77FF" w:rsidRPr="00BA66FF" w:rsidRDefault="00AF77FF" w:rsidP="00152E0A">
      <w:pPr>
        <w:pStyle w:val="Default"/>
        <w:jc w:val="both"/>
        <w:outlineLvl w:val="2"/>
        <w:rPr>
          <w:b/>
          <w:bCs/>
          <w:color w:val="auto"/>
        </w:rPr>
      </w:pPr>
    </w:p>
    <w:p w14:paraId="00450666" w14:textId="77777777" w:rsidR="004A00DD" w:rsidRPr="00BA66FF" w:rsidRDefault="000A085F" w:rsidP="007A1819">
      <w:pPr>
        <w:pStyle w:val="Default"/>
        <w:jc w:val="both"/>
        <w:rPr>
          <w:bCs/>
          <w:color w:val="auto"/>
        </w:rPr>
      </w:pPr>
      <w:r w:rsidRPr="00BA66FF">
        <w:t xml:space="preserve">(1) </w:t>
      </w:r>
      <w:r w:rsidR="00180187" w:rsidRPr="00BA66FF">
        <w:t>Soruşturma</w:t>
      </w:r>
      <w:r w:rsidR="004A00DD" w:rsidRPr="00BA66FF">
        <w:rPr>
          <w:bCs/>
        </w:rPr>
        <w:t xml:space="preserve"> konusu ülkenin ihracat kabiliyetine ilişkin değerlendirmeler, International Trade Center (Uluslararası Ticaret Merkezi-UTM)’ın dış ticaret verilerine dayanılarak yapılmıştır. Bu kapsamda, 8302.10 armonize sistem kodu altında yer alan “adi metallerden her çeşit menteşeler” ve 8302.42 armonize sistem kodu altında yer alan “mobilyalar için adi metallerden donanım, tertibat ve benzeri eşya” ürünlerine ilişkin 2019-202</w:t>
      </w:r>
      <w:r w:rsidR="0028092B" w:rsidRPr="00BA66FF">
        <w:rPr>
          <w:bCs/>
        </w:rPr>
        <w:t>1</w:t>
      </w:r>
      <w:r w:rsidR="004A00DD" w:rsidRPr="00BA66FF">
        <w:rPr>
          <w:bCs/>
        </w:rPr>
        <w:t xml:space="preserve"> dönemine ait FOB ihracat verisi kullanılmıştır. Söz konusu istatistik verisi ÇHC’nin </w:t>
      </w:r>
      <w:r w:rsidR="00180187" w:rsidRPr="00BA66FF">
        <w:t>soruşturma</w:t>
      </w:r>
      <w:r w:rsidR="004A00DD" w:rsidRPr="00BA66FF">
        <w:rPr>
          <w:bCs/>
        </w:rPr>
        <w:t xml:space="preserve"> konusu üründeki üretim kapasitesine gösterge teşkil etmesi açısından önemlidir. UTM tarafından sağlanan veriler ulusal veri kaynaklarıyla uyumsuzluk gösterebilmekte, bazı yıllarda dünya toplam ihracatına ilişkin veri bulunmamaktadır. Bu çerçevede aşağıdaki değerlendirmelerde bahse konu kısıtlar da göz </w:t>
      </w:r>
      <w:r w:rsidR="004A00DD" w:rsidRPr="00BA66FF">
        <w:rPr>
          <w:bCs/>
          <w:color w:val="auto"/>
        </w:rPr>
        <w:t>önünde bulundurulmuştur.</w:t>
      </w:r>
    </w:p>
    <w:p w14:paraId="73133013" w14:textId="77777777" w:rsidR="004A00DD" w:rsidRPr="00BA66FF" w:rsidRDefault="004A00DD">
      <w:pPr>
        <w:pStyle w:val="Default"/>
        <w:jc w:val="both"/>
        <w:rPr>
          <w:bCs/>
          <w:color w:val="auto"/>
        </w:rPr>
      </w:pPr>
    </w:p>
    <w:p w14:paraId="42282B82" w14:textId="77777777" w:rsidR="004A00DD" w:rsidRPr="00BA66FF" w:rsidRDefault="004A00DD">
      <w:pPr>
        <w:pStyle w:val="Default"/>
        <w:jc w:val="both"/>
        <w:rPr>
          <w:bCs/>
        </w:rPr>
      </w:pPr>
      <w:r w:rsidRPr="00BA66FF">
        <w:rPr>
          <w:bCs/>
          <w:color w:val="auto"/>
        </w:rPr>
        <w:t>(2) UTM’nin bahse konu verileri incelendiğinde, menteşelerin dünya ihracatı değer bazında 2019 yılında 5</w:t>
      </w:r>
      <w:r w:rsidR="006813B1" w:rsidRPr="00BA66FF">
        <w:rPr>
          <w:bCs/>
          <w:color w:val="auto"/>
        </w:rPr>
        <w:t xml:space="preserve">,5 milyar </w:t>
      </w:r>
      <w:r w:rsidRPr="00BA66FF">
        <w:rPr>
          <w:bCs/>
        </w:rPr>
        <w:t>ABD doları, 20</w:t>
      </w:r>
      <w:r w:rsidR="008047F3">
        <w:rPr>
          <w:bCs/>
        </w:rPr>
        <w:t>20</w:t>
      </w:r>
      <w:r w:rsidRPr="00BA66FF">
        <w:rPr>
          <w:bCs/>
        </w:rPr>
        <w:t xml:space="preserve"> yılında 5</w:t>
      </w:r>
      <w:r w:rsidR="006813B1" w:rsidRPr="00BA66FF">
        <w:rPr>
          <w:bCs/>
        </w:rPr>
        <w:t>,6 milyar</w:t>
      </w:r>
      <w:r w:rsidRPr="00BA66FF">
        <w:rPr>
          <w:bCs/>
        </w:rPr>
        <w:t xml:space="preserve"> ABD doları ve 202</w:t>
      </w:r>
      <w:r w:rsidR="008047F3">
        <w:rPr>
          <w:bCs/>
        </w:rPr>
        <w:t>1</w:t>
      </w:r>
      <w:r w:rsidRPr="00BA66FF">
        <w:rPr>
          <w:bCs/>
        </w:rPr>
        <w:t xml:space="preserve"> yılında 7</w:t>
      </w:r>
      <w:r w:rsidR="006813B1" w:rsidRPr="00BA66FF">
        <w:rPr>
          <w:bCs/>
        </w:rPr>
        <w:t xml:space="preserve"> milyar</w:t>
      </w:r>
      <w:r w:rsidRPr="00BA66FF">
        <w:rPr>
          <w:bCs/>
        </w:rPr>
        <w:t xml:space="preserve"> ABD doları olarak gerçekleşmiştir.</w:t>
      </w:r>
    </w:p>
    <w:p w14:paraId="1A1A03F4" w14:textId="77777777" w:rsidR="004A00DD" w:rsidRPr="00BA66FF" w:rsidRDefault="004A00DD">
      <w:pPr>
        <w:pStyle w:val="Default"/>
        <w:jc w:val="both"/>
        <w:rPr>
          <w:bCs/>
        </w:rPr>
      </w:pPr>
    </w:p>
    <w:p w14:paraId="7316666E" w14:textId="77777777" w:rsidR="004A00DD" w:rsidRPr="00BA66FF" w:rsidRDefault="004A00DD">
      <w:pPr>
        <w:pStyle w:val="Default"/>
        <w:jc w:val="both"/>
        <w:rPr>
          <w:bCs/>
        </w:rPr>
      </w:pPr>
      <w:r w:rsidRPr="00BA66FF">
        <w:rPr>
          <w:bCs/>
        </w:rPr>
        <w:t>(3) U</w:t>
      </w:r>
      <w:r w:rsidR="00E91080" w:rsidRPr="00BA66FF">
        <w:rPr>
          <w:bCs/>
        </w:rPr>
        <w:t>TM verilerine göre, ÇHC’nin 2019-2021</w:t>
      </w:r>
      <w:r w:rsidRPr="00BA66FF">
        <w:rPr>
          <w:bCs/>
        </w:rPr>
        <w:t xml:space="preserve"> döneminde menteşelerin dünya ihracatında ana tedarikçi ülke konumunda olduğu görülmektedir. ÇHC, bahse konu dönemde dünya ihracatında değer ve miktar bazında birinci sırada yer almaktadır. Değer bazında ÇHC’ni</w:t>
      </w:r>
      <w:r w:rsidR="00E91080" w:rsidRPr="00BA66FF">
        <w:rPr>
          <w:bCs/>
        </w:rPr>
        <w:t>n söz konusu ürün ihracatı, 2019 yılında 1</w:t>
      </w:r>
      <w:r w:rsidR="006813B1" w:rsidRPr="00BA66FF">
        <w:rPr>
          <w:bCs/>
        </w:rPr>
        <w:t xml:space="preserve">,7 milyar </w:t>
      </w:r>
      <w:r w:rsidRPr="00BA66FF">
        <w:rPr>
          <w:bCs/>
        </w:rPr>
        <w:t xml:space="preserve">ABD doları iken, </w:t>
      </w:r>
      <w:r w:rsidR="006813B1" w:rsidRPr="00BA66FF">
        <w:rPr>
          <w:bCs/>
        </w:rPr>
        <w:t>2020</w:t>
      </w:r>
      <w:r w:rsidRPr="00BA66FF">
        <w:rPr>
          <w:bCs/>
        </w:rPr>
        <w:t xml:space="preserve"> yılında </w:t>
      </w:r>
      <w:r w:rsidR="00E91080" w:rsidRPr="00BA66FF">
        <w:rPr>
          <w:bCs/>
        </w:rPr>
        <w:t>1</w:t>
      </w:r>
      <w:r w:rsidR="006813B1" w:rsidRPr="00BA66FF">
        <w:rPr>
          <w:bCs/>
        </w:rPr>
        <w:t>,8 milyar</w:t>
      </w:r>
      <w:r w:rsidRPr="00BA66FF">
        <w:rPr>
          <w:bCs/>
        </w:rPr>
        <w:t xml:space="preserve"> ABD dolarına, 202</w:t>
      </w:r>
      <w:r w:rsidR="000B635D">
        <w:rPr>
          <w:bCs/>
        </w:rPr>
        <w:t>1</w:t>
      </w:r>
      <w:r w:rsidRPr="00BA66FF">
        <w:rPr>
          <w:bCs/>
        </w:rPr>
        <w:t xml:space="preserve"> yılında ise </w:t>
      </w:r>
      <w:r w:rsidR="00E91080" w:rsidRPr="00BA66FF">
        <w:rPr>
          <w:bCs/>
        </w:rPr>
        <w:t>2</w:t>
      </w:r>
      <w:r w:rsidR="006813B1" w:rsidRPr="00BA66FF">
        <w:rPr>
          <w:bCs/>
        </w:rPr>
        <w:t>,4 milyar</w:t>
      </w:r>
      <w:r w:rsidRPr="00BA66FF">
        <w:rPr>
          <w:bCs/>
        </w:rPr>
        <w:t xml:space="preserve"> ABD dolarına yükselmiştir. Miktar </w:t>
      </w:r>
      <w:r w:rsidR="0008219E" w:rsidRPr="00BA66FF">
        <w:rPr>
          <w:bCs/>
        </w:rPr>
        <w:t xml:space="preserve">bazında </w:t>
      </w:r>
      <w:r w:rsidRPr="00BA66FF">
        <w:rPr>
          <w:bCs/>
        </w:rPr>
        <w:t xml:space="preserve">ise ÇHC’nin tüm dünyaya yapmış </w:t>
      </w:r>
      <w:r w:rsidR="00E91080" w:rsidRPr="00BA66FF">
        <w:rPr>
          <w:bCs/>
        </w:rPr>
        <w:t>olduğu mezkûr ürün ihracatı 2019</w:t>
      </w:r>
      <w:r w:rsidRPr="00BA66FF">
        <w:rPr>
          <w:bCs/>
        </w:rPr>
        <w:t xml:space="preserve"> yılında </w:t>
      </w:r>
      <w:r w:rsidR="00E91080" w:rsidRPr="00BA66FF">
        <w:rPr>
          <w:bCs/>
        </w:rPr>
        <w:t>405.521</w:t>
      </w:r>
      <w:r w:rsidRPr="00BA66FF">
        <w:rPr>
          <w:bCs/>
        </w:rPr>
        <w:t xml:space="preserve"> ton iken 20</w:t>
      </w:r>
      <w:r w:rsidR="00E91080" w:rsidRPr="00BA66FF">
        <w:rPr>
          <w:bCs/>
        </w:rPr>
        <w:t>20</w:t>
      </w:r>
      <w:r w:rsidRPr="00BA66FF">
        <w:rPr>
          <w:bCs/>
        </w:rPr>
        <w:t xml:space="preserve"> yılında </w:t>
      </w:r>
      <w:r w:rsidR="00E91080" w:rsidRPr="00BA66FF">
        <w:rPr>
          <w:bCs/>
        </w:rPr>
        <w:t>411.787 tona, 2021</w:t>
      </w:r>
      <w:r w:rsidRPr="00BA66FF">
        <w:rPr>
          <w:bCs/>
        </w:rPr>
        <w:t xml:space="preserve"> yılında ise </w:t>
      </w:r>
      <w:r w:rsidR="00E91080" w:rsidRPr="00BA66FF">
        <w:rPr>
          <w:bCs/>
        </w:rPr>
        <w:t>514.056 tona yükselmiştir. ÇHC’nin 2019-2021</w:t>
      </w:r>
      <w:r w:rsidRPr="00BA66FF">
        <w:rPr>
          <w:bCs/>
        </w:rPr>
        <w:t xml:space="preserve"> dönemindeki yıllarda değer bazında dünya ihracatından aldığı paylar ise sırasıyla %</w:t>
      </w:r>
      <w:r w:rsidR="00E91080" w:rsidRPr="00BA66FF">
        <w:rPr>
          <w:bCs/>
        </w:rPr>
        <w:t>30,4</w:t>
      </w:r>
      <w:r w:rsidRPr="00BA66FF">
        <w:rPr>
          <w:bCs/>
        </w:rPr>
        <w:t>, %</w:t>
      </w:r>
      <w:r w:rsidR="00E91080" w:rsidRPr="00BA66FF">
        <w:rPr>
          <w:bCs/>
        </w:rPr>
        <w:t>32,2 ve %34,5 olarak gerçekleşmiştir</w:t>
      </w:r>
      <w:r w:rsidRPr="00BA66FF">
        <w:rPr>
          <w:bCs/>
        </w:rPr>
        <w:t>. ÇHC’nin tüm dünyaya yaptığı i</w:t>
      </w:r>
      <w:r w:rsidR="00E91080" w:rsidRPr="00BA66FF">
        <w:rPr>
          <w:bCs/>
        </w:rPr>
        <w:t>hracatın birim fiyatlarının 2019</w:t>
      </w:r>
      <w:r w:rsidRPr="00BA66FF">
        <w:rPr>
          <w:bCs/>
        </w:rPr>
        <w:t xml:space="preserve"> yılında 4</w:t>
      </w:r>
      <w:r w:rsidR="00E91080" w:rsidRPr="00BA66FF">
        <w:rPr>
          <w:bCs/>
        </w:rPr>
        <w:t>,16 ABD doları/kg</w:t>
      </w:r>
      <w:r w:rsidRPr="00BA66FF">
        <w:rPr>
          <w:bCs/>
        </w:rPr>
        <w:t>, 20</w:t>
      </w:r>
      <w:r w:rsidR="00E91080" w:rsidRPr="00BA66FF">
        <w:rPr>
          <w:bCs/>
        </w:rPr>
        <w:t>20</w:t>
      </w:r>
      <w:r w:rsidRPr="00BA66FF">
        <w:rPr>
          <w:bCs/>
        </w:rPr>
        <w:t xml:space="preserve"> yılında </w:t>
      </w:r>
      <w:r w:rsidR="00E91080" w:rsidRPr="00BA66FF">
        <w:rPr>
          <w:bCs/>
        </w:rPr>
        <w:t>4,37 ABD doları/kg ve 2021</w:t>
      </w:r>
      <w:r w:rsidRPr="00BA66FF">
        <w:rPr>
          <w:bCs/>
        </w:rPr>
        <w:t xml:space="preserve"> yılında </w:t>
      </w:r>
      <w:r w:rsidR="00E91080" w:rsidRPr="00BA66FF">
        <w:rPr>
          <w:bCs/>
        </w:rPr>
        <w:t>4,75</w:t>
      </w:r>
      <w:r w:rsidRPr="00BA66FF">
        <w:rPr>
          <w:bCs/>
        </w:rPr>
        <w:t xml:space="preserve"> ABD doları/</w:t>
      </w:r>
      <w:r w:rsidR="00E91080" w:rsidRPr="00BA66FF">
        <w:rPr>
          <w:bCs/>
        </w:rPr>
        <w:t xml:space="preserve">kg </w:t>
      </w:r>
      <w:r w:rsidRPr="00BA66FF">
        <w:rPr>
          <w:bCs/>
        </w:rPr>
        <w:t>olarak gerçekleş</w:t>
      </w:r>
      <w:r w:rsidR="0008219E" w:rsidRPr="00BA66FF">
        <w:rPr>
          <w:bCs/>
        </w:rPr>
        <w:t xml:space="preserve">miştir. </w:t>
      </w:r>
      <w:r w:rsidR="00E20EFC" w:rsidRPr="00BA66FF">
        <w:rPr>
          <w:bCs/>
        </w:rPr>
        <w:t xml:space="preserve">Söz konusu üründe </w:t>
      </w:r>
      <w:r w:rsidR="0008219E" w:rsidRPr="00BA66FF">
        <w:rPr>
          <w:bCs/>
        </w:rPr>
        <w:t>ÇHC’nin ihracat birim fiyatlarının tüm dünyanın ortalama ihra</w:t>
      </w:r>
      <w:r w:rsidR="00E20EFC" w:rsidRPr="00BA66FF">
        <w:rPr>
          <w:bCs/>
        </w:rPr>
        <w:t>cat</w:t>
      </w:r>
      <w:r w:rsidR="0008219E" w:rsidRPr="00BA66FF">
        <w:rPr>
          <w:bCs/>
        </w:rPr>
        <w:t xml:space="preserve"> birim fiyatlarının çok altında kaldığı</w:t>
      </w:r>
      <w:r w:rsidRPr="00BA66FF">
        <w:rPr>
          <w:bCs/>
        </w:rPr>
        <w:t xml:space="preserve"> görülmektedir.</w:t>
      </w:r>
    </w:p>
    <w:p w14:paraId="3D646C0B" w14:textId="77777777" w:rsidR="00E91080" w:rsidRPr="00BA66FF" w:rsidRDefault="00E91080">
      <w:pPr>
        <w:jc w:val="both"/>
        <w:rPr>
          <w:bCs/>
        </w:rPr>
      </w:pPr>
    </w:p>
    <w:p w14:paraId="5091B2FE" w14:textId="77777777" w:rsidR="00E91080" w:rsidRPr="00BA66FF" w:rsidRDefault="00E91080">
      <w:pPr>
        <w:jc w:val="both"/>
      </w:pPr>
      <w:r w:rsidRPr="00BA66FF">
        <w:rPr>
          <w:bCs/>
        </w:rPr>
        <w:t>(4) Çekmece raylarının da dâhil olduğu “</w:t>
      </w:r>
      <w:r w:rsidRPr="00BA66FF">
        <w:t>mobilyalar için adi metallerden donanım, tertibat ve benzeri eşya” tanımlı ürün grubunun d</w:t>
      </w:r>
      <w:r w:rsidR="00D20F31" w:rsidRPr="00BA66FF">
        <w:t>ünya ihracatı değer bazında 2019</w:t>
      </w:r>
      <w:r w:rsidRPr="00BA66FF">
        <w:t xml:space="preserve"> yılında </w:t>
      </w:r>
      <w:r w:rsidR="00D20F31" w:rsidRPr="00BA66FF">
        <w:t>8</w:t>
      </w:r>
      <w:r w:rsidR="006813B1" w:rsidRPr="00BA66FF">
        <w:t>,5 milyar</w:t>
      </w:r>
      <w:r w:rsidRPr="00BA66FF">
        <w:t xml:space="preserve"> ABD doları,</w:t>
      </w:r>
      <w:r w:rsidR="00D20F31" w:rsidRPr="00BA66FF">
        <w:t xml:space="preserve"> 2020</w:t>
      </w:r>
      <w:r w:rsidRPr="00BA66FF">
        <w:t xml:space="preserve"> yılında </w:t>
      </w:r>
      <w:r w:rsidR="00D20F31" w:rsidRPr="00BA66FF">
        <w:t>8</w:t>
      </w:r>
      <w:r w:rsidR="006813B1" w:rsidRPr="00BA66FF">
        <w:t>,7 milyar</w:t>
      </w:r>
      <w:r w:rsidRPr="00BA66FF">
        <w:t xml:space="preserve"> ABD doları</w:t>
      </w:r>
      <w:r w:rsidR="00D20F31" w:rsidRPr="00BA66FF">
        <w:t xml:space="preserve"> ve 2021</w:t>
      </w:r>
      <w:r w:rsidRPr="00BA66FF">
        <w:t xml:space="preserve"> yılında </w:t>
      </w:r>
      <w:r w:rsidR="00D20F31" w:rsidRPr="00BA66FF">
        <w:t>11</w:t>
      </w:r>
      <w:r w:rsidR="006813B1" w:rsidRPr="00BA66FF">
        <w:t xml:space="preserve">,4 milyar </w:t>
      </w:r>
      <w:r w:rsidRPr="00BA66FF">
        <w:t xml:space="preserve">ABD doları olarak gerçekleşmiştir. </w:t>
      </w:r>
    </w:p>
    <w:p w14:paraId="008CA1AE" w14:textId="77777777" w:rsidR="00E91080" w:rsidRPr="00BA66FF" w:rsidRDefault="00E91080">
      <w:pPr>
        <w:jc w:val="both"/>
      </w:pPr>
    </w:p>
    <w:p w14:paraId="2E2336CD" w14:textId="77777777" w:rsidR="00E91080" w:rsidRPr="00BA66FF" w:rsidRDefault="00E91080">
      <w:pPr>
        <w:jc w:val="both"/>
        <w:rPr>
          <w:bCs/>
        </w:rPr>
      </w:pPr>
      <w:r w:rsidRPr="00BA66FF">
        <w:t xml:space="preserve">(5) ÇHC’nin </w:t>
      </w:r>
      <w:r w:rsidRPr="00BA66FF">
        <w:rPr>
          <w:bCs/>
        </w:rPr>
        <w:t>“</w:t>
      </w:r>
      <w:r w:rsidRPr="00BA66FF">
        <w:t>mobilyalar için adi metallerden donanım, tertibat ve benzeri eşya” tanımlı ürün grubunda, dünyada ana tedarikçi ülke konumunda</w:t>
      </w:r>
      <w:r w:rsidRPr="00BA66FF">
        <w:rPr>
          <w:bCs/>
        </w:rPr>
        <w:t xml:space="preserve"> olduğu görülmektedir. UTM verilerine göre ÇHC, bahse konu dönemde dünya ihracatında değer ve miktar bazında birinci sırada yer almaktadır.  Değer bazında ÇHC’ni</w:t>
      </w:r>
      <w:r w:rsidR="00D20F31" w:rsidRPr="00BA66FF">
        <w:rPr>
          <w:bCs/>
        </w:rPr>
        <w:t>n söz konusu ürün ihracatı, 2019</w:t>
      </w:r>
      <w:r w:rsidRPr="00BA66FF">
        <w:rPr>
          <w:bCs/>
        </w:rPr>
        <w:t xml:space="preserve"> yılında </w:t>
      </w:r>
      <w:r w:rsidR="00D20F31" w:rsidRPr="00BA66FF">
        <w:rPr>
          <w:bCs/>
        </w:rPr>
        <w:t>3</w:t>
      </w:r>
      <w:r w:rsidR="008D259B" w:rsidRPr="00BA66FF">
        <w:rPr>
          <w:bCs/>
        </w:rPr>
        <w:t>,5 milyar</w:t>
      </w:r>
      <w:r w:rsidRPr="00BA66FF">
        <w:rPr>
          <w:bCs/>
        </w:rPr>
        <w:t xml:space="preserve"> ABD doları iken, 20</w:t>
      </w:r>
      <w:r w:rsidR="00D20F31" w:rsidRPr="00BA66FF">
        <w:rPr>
          <w:bCs/>
        </w:rPr>
        <w:t xml:space="preserve">20 </w:t>
      </w:r>
      <w:r w:rsidRPr="00BA66FF">
        <w:rPr>
          <w:bCs/>
        </w:rPr>
        <w:t xml:space="preserve">yılında </w:t>
      </w:r>
      <w:r w:rsidR="00D20F31" w:rsidRPr="00BA66FF">
        <w:rPr>
          <w:bCs/>
        </w:rPr>
        <w:t>3</w:t>
      </w:r>
      <w:r w:rsidR="008D259B" w:rsidRPr="00BA66FF">
        <w:rPr>
          <w:bCs/>
        </w:rPr>
        <w:t>,9 milyar</w:t>
      </w:r>
      <w:r w:rsidRPr="00BA66FF">
        <w:rPr>
          <w:bCs/>
        </w:rPr>
        <w:t xml:space="preserve"> </w:t>
      </w:r>
      <w:r w:rsidR="00D20F31" w:rsidRPr="00BA66FF">
        <w:rPr>
          <w:bCs/>
        </w:rPr>
        <w:t>ABD dolarına, 2021</w:t>
      </w:r>
      <w:r w:rsidRPr="00BA66FF">
        <w:rPr>
          <w:bCs/>
        </w:rPr>
        <w:t xml:space="preserve"> yılında ise </w:t>
      </w:r>
      <w:r w:rsidR="00D20F31" w:rsidRPr="00BA66FF">
        <w:rPr>
          <w:bCs/>
        </w:rPr>
        <w:t>5</w:t>
      </w:r>
      <w:r w:rsidR="008D259B" w:rsidRPr="00BA66FF">
        <w:rPr>
          <w:bCs/>
        </w:rPr>
        <w:t>,1 milyar</w:t>
      </w:r>
      <w:r w:rsidRPr="00BA66FF">
        <w:rPr>
          <w:bCs/>
        </w:rPr>
        <w:t xml:space="preserve"> ABD dolarına yükselmiştir. Miktar </w:t>
      </w:r>
      <w:r w:rsidR="0008219E" w:rsidRPr="00BA66FF">
        <w:rPr>
          <w:bCs/>
        </w:rPr>
        <w:t xml:space="preserve">bazında </w:t>
      </w:r>
      <w:r w:rsidRPr="00BA66FF">
        <w:rPr>
          <w:bCs/>
        </w:rPr>
        <w:t>ise ÇHC’nin tüm dünyaya yapmış olduğu mezkûr ürün grubu</w:t>
      </w:r>
      <w:r w:rsidR="00D20F31" w:rsidRPr="00BA66FF">
        <w:rPr>
          <w:bCs/>
        </w:rPr>
        <w:t xml:space="preserve"> ihracatı 2019</w:t>
      </w:r>
      <w:r w:rsidRPr="00BA66FF">
        <w:rPr>
          <w:bCs/>
        </w:rPr>
        <w:t xml:space="preserve"> yılında </w:t>
      </w:r>
      <w:r w:rsidR="00D20F31" w:rsidRPr="00BA66FF">
        <w:rPr>
          <w:bCs/>
        </w:rPr>
        <w:t>861.153</w:t>
      </w:r>
      <w:r w:rsidRPr="00BA66FF">
        <w:rPr>
          <w:bCs/>
        </w:rPr>
        <w:t xml:space="preserve"> ton iken 20</w:t>
      </w:r>
      <w:r w:rsidR="00D20F31" w:rsidRPr="00BA66FF">
        <w:rPr>
          <w:bCs/>
        </w:rPr>
        <w:t>20</w:t>
      </w:r>
      <w:r w:rsidRPr="00BA66FF">
        <w:rPr>
          <w:bCs/>
        </w:rPr>
        <w:t xml:space="preserve"> yılında </w:t>
      </w:r>
      <w:r w:rsidR="00D20F31" w:rsidRPr="00BA66FF">
        <w:rPr>
          <w:bCs/>
        </w:rPr>
        <w:t>888.698 tona, 2021</w:t>
      </w:r>
      <w:r w:rsidRPr="00BA66FF">
        <w:rPr>
          <w:bCs/>
        </w:rPr>
        <w:t xml:space="preserve"> yılında ise </w:t>
      </w:r>
      <w:r w:rsidR="00D20F31" w:rsidRPr="00BA66FF">
        <w:rPr>
          <w:bCs/>
        </w:rPr>
        <w:t>1.139.975</w:t>
      </w:r>
      <w:r w:rsidRPr="00BA66FF">
        <w:rPr>
          <w:bCs/>
        </w:rPr>
        <w:t xml:space="preserve"> tona yükselmiştir. </w:t>
      </w:r>
      <w:r w:rsidR="00D20F31" w:rsidRPr="00BA66FF">
        <w:rPr>
          <w:bCs/>
        </w:rPr>
        <w:t>ÇHC’nin 2019-2021</w:t>
      </w:r>
      <w:r w:rsidRPr="00BA66FF">
        <w:rPr>
          <w:bCs/>
        </w:rPr>
        <w:t xml:space="preserve"> dönemindeki yıllarda değer bazında dünya ihracatından</w:t>
      </w:r>
      <w:r w:rsidR="00D20F31" w:rsidRPr="00BA66FF">
        <w:rPr>
          <w:bCs/>
        </w:rPr>
        <w:t xml:space="preserve"> aldığı paylar ise sırasıyla %41,1, %44,6 ve %44,9’dur</w:t>
      </w:r>
      <w:r w:rsidRPr="00BA66FF">
        <w:rPr>
          <w:bCs/>
        </w:rPr>
        <w:t>. ÇHC’nin tüm dünyaya yaptığı i</w:t>
      </w:r>
      <w:r w:rsidR="00D20F31" w:rsidRPr="00BA66FF">
        <w:rPr>
          <w:bCs/>
        </w:rPr>
        <w:t>hracatın birim fiyatlarının 2019</w:t>
      </w:r>
      <w:r w:rsidRPr="00BA66FF">
        <w:rPr>
          <w:bCs/>
        </w:rPr>
        <w:t xml:space="preserve"> yılında </w:t>
      </w:r>
      <w:r w:rsidR="00D20F31" w:rsidRPr="00BA66FF">
        <w:rPr>
          <w:bCs/>
        </w:rPr>
        <w:t>4,05 ABD doları/kg, 2020</w:t>
      </w:r>
      <w:r w:rsidRPr="00BA66FF">
        <w:rPr>
          <w:bCs/>
        </w:rPr>
        <w:t xml:space="preserve"> yılında </w:t>
      </w:r>
      <w:r w:rsidR="00D20F31" w:rsidRPr="00BA66FF">
        <w:rPr>
          <w:bCs/>
        </w:rPr>
        <w:t>4,37</w:t>
      </w:r>
      <w:r w:rsidRPr="00BA66FF">
        <w:rPr>
          <w:bCs/>
        </w:rPr>
        <w:t xml:space="preserve"> ABD doları/</w:t>
      </w:r>
      <w:r w:rsidR="00D20F31" w:rsidRPr="00BA66FF">
        <w:rPr>
          <w:bCs/>
        </w:rPr>
        <w:t>kg</w:t>
      </w:r>
      <w:r w:rsidRPr="00BA66FF">
        <w:rPr>
          <w:bCs/>
        </w:rPr>
        <w:t xml:space="preserve"> ve </w:t>
      </w:r>
      <w:r w:rsidR="00D20F31" w:rsidRPr="00BA66FF">
        <w:rPr>
          <w:bCs/>
        </w:rPr>
        <w:t>2021</w:t>
      </w:r>
      <w:r w:rsidRPr="00BA66FF">
        <w:rPr>
          <w:bCs/>
        </w:rPr>
        <w:t xml:space="preserve"> yılında </w:t>
      </w:r>
      <w:r w:rsidR="00D20F31" w:rsidRPr="00BA66FF">
        <w:rPr>
          <w:bCs/>
        </w:rPr>
        <w:t xml:space="preserve">4,48 </w:t>
      </w:r>
      <w:r w:rsidRPr="00BA66FF">
        <w:rPr>
          <w:bCs/>
        </w:rPr>
        <w:t>ABD doları/</w:t>
      </w:r>
      <w:r w:rsidR="00D20F31" w:rsidRPr="00BA66FF">
        <w:rPr>
          <w:bCs/>
        </w:rPr>
        <w:t>kg</w:t>
      </w:r>
      <w:r w:rsidRPr="00BA66FF">
        <w:rPr>
          <w:bCs/>
        </w:rPr>
        <w:t xml:space="preserve"> olarak gerçekleştiği görülmektedir.</w:t>
      </w:r>
      <w:r w:rsidR="00E20EFC" w:rsidRPr="00BA66FF">
        <w:rPr>
          <w:bCs/>
        </w:rPr>
        <w:t xml:space="preserve"> Söz konusu üründe ÇHC’nin ihracat birim fiyatlarının tüm dünyanın ortalama ihracat birim fiyatlarının altında kaldığı görülmektedir.</w:t>
      </w:r>
    </w:p>
    <w:p w14:paraId="17FA1EDB" w14:textId="77777777" w:rsidR="0012126C" w:rsidRPr="00BA66FF" w:rsidRDefault="0012126C">
      <w:pPr>
        <w:jc w:val="both"/>
        <w:rPr>
          <w:bCs/>
        </w:rPr>
      </w:pPr>
    </w:p>
    <w:p w14:paraId="717E885E" w14:textId="77777777" w:rsidR="0012126C" w:rsidRPr="00BA66FF" w:rsidRDefault="0012126C">
      <w:pPr>
        <w:jc w:val="both"/>
        <w:rPr>
          <w:bCs/>
        </w:rPr>
      </w:pPr>
      <w:r w:rsidRPr="00BA66FF">
        <w:rPr>
          <w:bCs/>
        </w:rPr>
        <w:t>(6) İncelenen yıllarda</w:t>
      </w:r>
      <w:r w:rsidR="008D259B" w:rsidRPr="00BA66FF">
        <w:rPr>
          <w:bCs/>
        </w:rPr>
        <w:t xml:space="preserve"> </w:t>
      </w:r>
      <w:r w:rsidRPr="00BA66FF">
        <w:rPr>
          <w:bCs/>
        </w:rPr>
        <w:t xml:space="preserve"> ÇHC’nin hem </w:t>
      </w:r>
      <w:r w:rsidRPr="00BA66FF">
        <w:t xml:space="preserve">menteşelerin hem de </w:t>
      </w:r>
      <w:r w:rsidRPr="00BA66FF">
        <w:rPr>
          <w:bCs/>
        </w:rPr>
        <w:t>“</w:t>
      </w:r>
      <w:r w:rsidRPr="00BA66FF">
        <w:t>mobilyalar için adi metallerden donanım, tertibat ve benzeri eşya” tanımlı ürün grubu</w:t>
      </w:r>
      <w:r w:rsidRPr="00BA66FF">
        <w:rPr>
          <w:bCs/>
        </w:rPr>
        <w:t xml:space="preserve">nun dünyadaki ana tedarikçi ülkesi olduğu; her iki ürün grubunda da 2019-2021 döneminde miktar ve değer </w:t>
      </w:r>
      <w:r w:rsidR="0008219E" w:rsidRPr="00BA66FF">
        <w:rPr>
          <w:bCs/>
        </w:rPr>
        <w:t xml:space="preserve">bazındaki </w:t>
      </w:r>
      <w:r w:rsidRPr="00BA66FF">
        <w:rPr>
          <w:bCs/>
        </w:rPr>
        <w:t>dünya ihracatında birinci sırada yer aldığı;</w:t>
      </w:r>
      <w:r w:rsidRPr="00BA66FF">
        <w:t xml:space="preserve"> 2019-2021 döneminde,</w:t>
      </w:r>
      <w:r w:rsidRPr="00BA66FF">
        <w:rPr>
          <w:bCs/>
        </w:rPr>
        <w:t xml:space="preserve"> </w:t>
      </w:r>
      <w:r w:rsidRPr="00BA66FF">
        <w:t xml:space="preserve">her iki ürün grubunda da tüm dünyaya yapmış olduğu miktar ve değer </w:t>
      </w:r>
      <w:r w:rsidR="0008219E" w:rsidRPr="00BA66FF">
        <w:t xml:space="preserve">bazındaki </w:t>
      </w:r>
      <w:r w:rsidRPr="00BA66FF">
        <w:t>ihracatın ve değer bazında dünya ihracatından aldığı payın sürekli artış trendi içerisinde olduğu</w:t>
      </w:r>
      <w:r w:rsidR="00E20EFC" w:rsidRPr="00BA66FF">
        <w:t xml:space="preserve"> ve </w:t>
      </w:r>
      <w:r w:rsidR="00E20EFC" w:rsidRPr="00BA66FF">
        <w:rPr>
          <w:bCs/>
        </w:rPr>
        <w:t>ÇHC’nin ihracat birim fiyatlarının tüm dünyanın ortalama ihracat birim fiyatlarının altında kaldığı</w:t>
      </w:r>
      <w:r w:rsidRPr="00BA66FF">
        <w:t xml:space="preserve"> </w:t>
      </w:r>
      <w:r w:rsidRPr="00BA66FF">
        <w:rPr>
          <w:bCs/>
        </w:rPr>
        <w:t>hususları birlikte dikkate alındığında, ÇHC’nin halihazırda önemli seviyede üretim ve ihracat potansiyelinin bulunduğu değerlendirilmektedir.</w:t>
      </w:r>
    </w:p>
    <w:p w14:paraId="1E426750" w14:textId="77777777" w:rsidR="00AF77FF" w:rsidRPr="00BA66FF" w:rsidRDefault="00AF77FF">
      <w:pPr>
        <w:jc w:val="both"/>
        <w:rPr>
          <w:bCs/>
        </w:rPr>
      </w:pPr>
    </w:p>
    <w:p w14:paraId="74822C2B" w14:textId="77777777" w:rsidR="00A63C38" w:rsidRPr="00BA66FF" w:rsidRDefault="00CC12C3" w:rsidP="00152E0A">
      <w:pPr>
        <w:pStyle w:val="Balk2"/>
        <w:numPr>
          <w:ilvl w:val="1"/>
          <w:numId w:val="3"/>
        </w:numPr>
        <w:spacing w:before="0"/>
        <w:ind w:left="426"/>
        <w:jc w:val="both"/>
        <w:rPr>
          <w:rFonts w:eastAsia="Times New Roman" w:cs="Times New Roman"/>
          <w:bCs/>
          <w:szCs w:val="24"/>
          <w:lang w:eastAsia="tr-TR"/>
        </w:rPr>
      </w:pPr>
      <w:bookmarkStart w:id="38" w:name="_Toc130218289"/>
      <w:r w:rsidRPr="00BA66FF">
        <w:rPr>
          <w:rFonts w:eastAsia="Times New Roman" w:cs="Times New Roman"/>
          <w:bCs/>
          <w:szCs w:val="24"/>
          <w:lang w:eastAsia="tr-TR"/>
        </w:rPr>
        <w:t>Dampingin devamı veya tekrarı ihtimaline ilişkin değerlendirme</w:t>
      </w:r>
      <w:bookmarkEnd w:id="38"/>
    </w:p>
    <w:p w14:paraId="40E57218" w14:textId="77777777" w:rsidR="004E0237" w:rsidRPr="00BA66FF" w:rsidRDefault="004E0237" w:rsidP="00152E0A"/>
    <w:p w14:paraId="3D56E1F4" w14:textId="77777777" w:rsidR="00A63C38" w:rsidRPr="000810E9" w:rsidRDefault="000810E9" w:rsidP="000810E9">
      <w:pPr>
        <w:jc w:val="both"/>
        <w:rPr>
          <w:bCs/>
        </w:rPr>
      </w:pPr>
      <w:r>
        <w:rPr>
          <w:bCs/>
        </w:rPr>
        <w:t xml:space="preserve">(1) </w:t>
      </w:r>
      <w:r w:rsidR="00A63C38" w:rsidRPr="000810E9">
        <w:rPr>
          <w:bCs/>
        </w:rPr>
        <w:t>Bu bölümde incelenen hususların bir bütün olarak değerlendirilmesi neticesinde, meri önlem</w:t>
      </w:r>
      <w:r w:rsidR="004B7B6A" w:rsidRPr="000810E9">
        <w:rPr>
          <w:bCs/>
        </w:rPr>
        <w:t>ler</w:t>
      </w:r>
      <w:r w:rsidR="00A63C38" w:rsidRPr="000810E9">
        <w:rPr>
          <w:bCs/>
        </w:rPr>
        <w:t>in yürürlükten kalkması halinde dampingin devam etmesinin veya yeniden meydana gelmesinin muhtemel olduğu değerlendirilmektedir.</w:t>
      </w:r>
      <w:r w:rsidRPr="000810E9">
        <w:rPr>
          <w:bCs/>
        </w:rPr>
        <w:t xml:space="preserve">  </w:t>
      </w:r>
    </w:p>
    <w:p w14:paraId="456037ED" w14:textId="77777777" w:rsidR="00196CD3" w:rsidRPr="00BA66FF" w:rsidRDefault="00196CD3">
      <w:pPr>
        <w:jc w:val="both"/>
        <w:rPr>
          <w:bCs/>
        </w:rPr>
      </w:pPr>
    </w:p>
    <w:p w14:paraId="5082D0FE" w14:textId="77777777" w:rsidR="00E63906" w:rsidRPr="00BA66FF" w:rsidRDefault="00101D28" w:rsidP="00152E0A">
      <w:pPr>
        <w:pStyle w:val="Balk1"/>
        <w:numPr>
          <w:ilvl w:val="0"/>
          <w:numId w:val="3"/>
        </w:numPr>
        <w:spacing w:before="0" w:after="0"/>
        <w:rPr>
          <w:rFonts w:ascii="Times New Roman" w:hAnsi="Times New Roman" w:cs="Times New Roman"/>
          <w:sz w:val="24"/>
          <w:szCs w:val="24"/>
        </w:rPr>
      </w:pPr>
      <w:bookmarkStart w:id="39" w:name="_Toc98149757"/>
      <w:bookmarkStart w:id="40" w:name="_Toc130218290"/>
      <w:bookmarkEnd w:id="29"/>
      <w:r w:rsidRPr="00BA66FF">
        <w:rPr>
          <w:rFonts w:ascii="Times New Roman" w:hAnsi="Times New Roman" w:cs="Times New Roman"/>
          <w:sz w:val="24"/>
          <w:szCs w:val="24"/>
        </w:rPr>
        <w:t>Zararın Devamı veya Yeniden Meydana Gelmesi İhtimali</w:t>
      </w:r>
      <w:bookmarkEnd w:id="39"/>
      <w:bookmarkEnd w:id="40"/>
    </w:p>
    <w:p w14:paraId="45987B03" w14:textId="77777777" w:rsidR="00AF77FF" w:rsidRPr="00BA66FF" w:rsidRDefault="00AF77FF" w:rsidP="00152E0A"/>
    <w:p w14:paraId="05B3FAA9" w14:textId="77777777" w:rsidR="00E63906" w:rsidRPr="00BA66FF" w:rsidRDefault="00416783" w:rsidP="00152E0A">
      <w:pPr>
        <w:pStyle w:val="Balk2"/>
        <w:numPr>
          <w:ilvl w:val="1"/>
          <w:numId w:val="3"/>
        </w:numPr>
        <w:spacing w:before="0"/>
        <w:ind w:left="426"/>
        <w:rPr>
          <w:rFonts w:cs="Times New Roman"/>
          <w:szCs w:val="24"/>
        </w:rPr>
      </w:pPr>
      <w:bookmarkStart w:id="41" w:name="_Toc317854287"/>
      <w:bookmarkStart w:id="42" w:name="_Toc98149758"/>
      <w:bookmarkStart w:id="43" w:name="_Toc130218291"/>
      <w:r w:rsidRPr="00BA66FF">
        <w:rPr>
          <w:rFonts w:cs="Times New Roman"/>
          <w:szCs w:val="24"/>
        </w:rPr>
        <w:t>Genel açıklamalar</w:t>
      </w:r>
      <w:bookmarkEnd w:id="41"/>
      <w:bookmarkEnd w:id="42"/>
      <w:bookmarkEnd w:id="43"/>
    </w:p>
    <w:p w14:paraId="64A3CD54" w14:textId="77777777" w:rsidR="004E0237" w:rsidRPr="00BA66FF" w:rsidRDefault="004E0237" w:rsidP="00152E0A"/>
    <w:p w14:paraId="7B090899" w14:textId="77777777" w:rsidR="00E81482" w:rsidRPr="00BA66FF" w:rsidRDefault="008D259B" w:rsidP="007A1819">
      <w:pPr>
        <w:pStyle w:val="Default"/>
        <w:ind w:left="-6" w:firstLine="27"/>
        <w:jc w:val="both"/>
        <w:rPr>
          <w:color w:val="auto"/>
        </w:rPr>
      </w:pPr>
      <w:r w:rsidRPr="00BA66FF">
        <w:rPr>
          <w:color w:val="auto"/>
        </w:rPr>
        <w:t xml:space="preserve">(1) </w:t>
      </w:r>
      <w:r w:rsidR="00E81482" w:rsidRPr="00BA66FF">
        <w:rPr>
          <w:color w:val="auto"/>
        </w:rPr>
        <w:t>Yönetmeliğin 35 inci maddesi çerçevesinde, gözden geçirme döneminde yerli üretim dalının ekonomik göstergeleri ve önlemin yürürlükten kalkması halinde zararın devam etmesinin veya tekrar etmesinin muhtemel olup olmadığı incelenmiştir. Bu çerçevede, ithalatın mutlak ve nispi olarak gelişimi, ithalat fiyatlarının gelişimi ile yerli üretim dalının ekonomik göstergeleri değerlendirilmiştir.</w:t>
      </w:r>
    </w:p>
    <w:p w14:paraId="249BC3CE" w14:textId="77777777" w:rsidR="006F6E04" w:rsidRPr="00BA66FF" w:rsidRDefault="006F6E04">
      <w:pPr>
        <w:pStyle w:val="Default"/>
        <w:jc w:val="both"/>
        <w:rPr>
          <w:color w:val="auto"/>
        </w:rPr>
      </w:pPr>
    </w:p>
    <w:p w14:paraId="06B370CF" w14:textId="77777777" w:rsidR="00D254FF" w:rsidRPr="00BA66FF" w:rsidRDefault="008D259B">
      <w:pPr>
        <w:pStyle w:val="Default"/>
        <w:jc w:val="both"/>
        <w:rPr>
          <w:color w:val="auto"/>
        </w:rPr>
      </w:pPr>
      <w:r w:rsidRPr="00BA66FF">
        <w:rPr>
          <w:color w:val="auto"/>
        </w:rPr>
        <w:t xml:space="preserve">(2) </w:t>
      </w:r>
      <w:r w:rsidR="00ED53F9" w:rsidRPr="00BA66FF">
        <w:rPr>
          <w:color w:val="auto"/>
        </w:rPr>
        <w:t xml:space="preserve">Soruşturma konusu </w:t>
      </w:r>
      <w:r w:rsidR="00D254FF" w:rsidRPr="00BA66FF">
        <w:rPr>
          <w:color w:val="auto"/>
        </w:rPr>
        <w:t xml:space="preserve">ürünün genel ithalatı ve </w:t>
      </w:r>
      <w:r w:rsidR="00ED53F9" w:rsidRPr="00BA66FF">
        <w:rPr>
          <w:color w:val="auto"/>
        </w:rPr>
        <w:t xml:space="preserve">soruşturma konusu </w:t>
      </w:r>
      <w:r w:rsidR="00D254FF" w:rsidRPr="00BA66FF">
        <w:rPr>
          <w:color w:val="auto"/>
        </w:rPr>
        <w:t>ülke</w:t>
      </w:r>
      <w:r w:rsidR="00E66862" w:rsidRPr="00BA66FF">
        <w:rPr>
          <w:color w:val="auto"/>
        </w:rPr>
        <w:t>ler</w:t>
      </w:r>
      <w:r w:rsidR="00D254FF" w:rsidRPr="00BA66FF">
        <w:rPr>
          <w:color w:val="auto"/>
        </w:rPr>
        <w:t xml:space="preserve">den yapılan ithalatının incelenmesinde </w:t>
      </w:r>
      <w:r w:rsidR="002E1861" w:rsidRPr="00BA66FF">
        <w:rPr>
          <w:color w:val="auto"/>
        </w:rPr>
        <w:t>Bakanlığımız veri</w:t>
      </w:r>
      <w:r w:rsidR="00F20A6C" w:rsidRPr="00BA66FF">
        <w:rPr>
          <w:color w:val="auto"/>
        </w:rPr>
        <w:t xml:space="preserve"> </w:t>
      </w:r>
      <w:r w:rsidR="002E1861" w:rsidRPr="00BA66FF">
        <w:rPr>
          <w:color w:val="auto"/>
        </w:rPr>
        <w:t>tabanı</w:t>
      </w:r>
      <w:r w:rsidR="00D254FF" w:rsidRPr="00BA66FF">
        <w:rPr>
          <w:color w:val="auto"/>
        </w:rPr>
        <w:t xml:space="preserve"> </w:t>
      </w:r>
      <w:r w:rsidR="002877C2" w:rsidRPr="00BA66FF">
        <w:rPr>
          <w:color w:val="auto"/>
        </w:rPr>
        <w:t>Karar Destek Sistemi (KDS) verileri kullanılmıştır.</w:t>
      </w:r>
      <w:r w:rsidR="00ED197C" w:rsidRPr="00BA66FF">
        <w:rPr>
          <w:color w:val="auto"/>
        </w:rPr>
        <w:t xml:space="preserve"> </w:t>
      </w:r>
      <w:r w:rsidR="0063280B" w:rsidRPr="00BA66FF">
        <w:rPr>
          <w:color w:val="auto"/>
        </w:rPr>
        <w:t xml:space="preserve"> </w:t>
      </w:r>
    </w:p>
    <w:p w14:paraId="7855653C" w14:textId="77777777" w:rsidR="000A30CE" w:rsidRPr="00BA66FF" w:rsidRDefault="000A30CE">
      <w:pPr>
        <w:pStyle w:val="Default"/>
        <w:jc w:val="both"/>
        <w:rPr>
          <w:color w:val="auto"/>
        </w:rPr>
      </w:pPr>
    </w:p>
    <w:p w14:paraId="43A3A9C1" w14:textId="18CABE35" w:rsidR="00C5448E" w:rsidRPr="00BA66FF" w:rsidRDefault="00E01E13" w:rsidP="00152E0A">
      <w:pPr>
        <w:pStyle w:val="Balk2"/>
        <w:numPr>
          <w:ilvl w:val="1"/>
          <w:numId w:val="3"/>
        </w:numPr>
        <w:spacing w:before="0"/>
        <w:ind w:left="426"/>
        <w:rPr>
          <w:rFonts w:cs="Times New Roman"/>
          <w:szCs w:val="24"/>
        </w:rPr>
      </w:pPr>
      <w:bookmarkStart w:id="44" w:name="_Toc98149759"/>
      <w:bookmarkStart w:id="45" w:name="_Toc130218292"/>
      <w:r w:rsidRPr="00BA66FF">
        <w:rPr>
          <w:rFonts w:cs="Times New Roman"/>
          <w:szCs w:val="24"/>
        </w:rPr>
        <w:t>Ürünün genel ithalatının mutlak gelişimi ve fiyatları</w:t>
      </w:r>
      <w:r w:rsidR="001A0DF1" w:rsidRPr="00BA66FF">
        <w:rPr>
          <w:rFonts w:cs="Times New Roman"/>
          <w:szCs w:val="24"/>
        </w:rPr>
        <w:t xml:space="preserve"> </w:t>
      </w:r>
      <w:bookmarkEnd w:id="44"/>
      <w:bookmarkEnd w:id="45"/>
    </w:p>
    <w:p w14:paraId="78B41E70" w14:textId="77777777" w:rsidR="004E0237" w:rsidRPr="00BA66FF" w:rsidRDefault="004E0237" w:rsidP="00152E0A"/>
    <w:p w14:paraId="310099E9" w14:textId="77777777" w:rsidR="000337B5" w:rsidRPr="00BA66FF" w:rsidRDefault="00756C89" w:rsidP="007A1819">
      <w:pPr>
        <w:jc w:val="both"/>
        <w:rPr>
          <w:bCs/>
        </w:rPr>
      </w:pPr>
      <w:r w:rsidRPr="00BA66FF">
        <w:rPr>
          <w:bCs/>
        </w:rPr>
        <w:t xml:space="preserve">(1) </w:t>
      </w:r>
      <w:r w:rsidR="00180187" w:rsidRPr="00BA66FF">
        <w:t>Soruşturma</w:t>
      </w:r>
      <w:r w:rsidR="002877C2" w:rsidRPr="00BA66FF">
        <w:rPr>
          <w:bCs/>
        </w:rPr>
        <w:t xml:space="preserve"> konusu menteşeler</w:t>
      </w:r>
      <w:r w:rsidR="00E20EFC" w:rsidRPr="00BA66FF">
        <w:rPr>
          <w:bCs/>
        </w:rPr>
        <w:t>in</w:t>
      </w:r>
      <w:r w:rsidR="00EA5D72" w:rsidRPr="00BA66FF">
        <w:rPr>
          <w:bCs/>
        </w:rPr>
        <w:t xml:space="preserve"> </w:t>
      </w:r>
      <w:r w:rsidR="002877C2" w:rsidRPr="00BA66FF">
        <w:rPr>
          <w:bCs/>
        </w:rPr>
        <w:t xml:space="preserve">2019 yılında </w:t>
      </w:r>
      <w:r w:rsidR="0063280B" w:rsidRPr="00BA66FF">
        <w:rPr>
          <w:bCs/>
        </w:rPr>
        <w:t>42.435.108</w:t>
      </w:r>
      <w:r w:rsidR="002877C2" w:rsidRPr="00BA66FF">
        <w:rPr>
          <w:bCs/>
        </w:rPr>
        <w:t xml:space="preserve"> adet olan </w:t>
      </w:r>
      <w:r w:rsidR="00E20EFC" w:rsidRPr="00BA66FF">
        <w:rPr>
          <w:bCs/>
        </w:rPr>
        <w:t xml:space="preserve">genel </w:t>
      </w:r>
      <w:r w:rsidR="002877C2" w:rsidRPr="00BA66FF">
        <w:rPr>
          <w:bCs/>
        </w:rPr>
        <w:t xml:space="preserve">ithalat miktarı 2020 yılında </w:t>
      </w:r>
      <w:r w:rsidR="0063280B" w:rsidRPr="00BA66FF">
        <w:rPr>
          <w:bCs/>
        </w:rPr>
        <w:t>47.203.260</w:t>
      </w:r>
      <w:r w:rsidR="00F24839" w:rsidRPr="00BA66FF">
        <w:rPr>
          <w:bCs/>
        </w:rPr>
        <w:t xml:space="preserve"> </w:t>
      </w:r>
      <w:r w:rsidR="00FC6AA4" w:rsidRPr="00BA66FF">
        <w:rPr>
          <w:bCs/>
        </w:rPr>
        <w:t>adede</w:t>
      </w:r>
      <w:r w:rsidR="002877C2" w:rsidRPr="00BA66FF">
        <w:rPr>
          <w:bCs/>
        </w:rPr>
        <w:t xml:space="preserve">, 2021 yılında ise </w:t>
      </w:r>
      <w:r w:rsidR="0063280B" w:rsidRPr="00BA66FF">
        <w:rPr>
          <w:bCs/>
        </w:rPr>
        <w:t>64.192.274</w:t>
      </w:r>
      <w:r w:rsidR="00F24839" w:rsidRPr="00BA66FF">
        <w:rPr>
          <w:bCs/>
        </w:rPr>
        <w:t xml:space="preserve"> </w:t>
      </w:r>
      <w:r w:rsidR="00FC6AA4" w:rsidRPr="00BA66FF">
        <w:rPr>
          <w:bCs/>
        </w:rPr>
        <w:t>adede</w:t>
      </w:r>
      <w:r w:rsidR="002877C2" w:rsidRPr="00BA66FF">
        <w:rPr>
          <w:bCs/>
        </w:rPr>
        <w:t xml:space="preserve"> </w:t>
      </w:r>
      <w:r w:rsidR="00057901" w:rsidRPr="00BA66FF">
        <w:rPr>
          <w:bCs/>
        </w:rPr>
        <w:t>yükselmiştir</w:t>
      </w:r>
      <w:r w:rsidR="002877C2" w:rsidRPr="00BA66FF">
        <w:rPr>
          <w:bCs/>
        </w:rPr>
        <w:t>. Menteşe</w:t>
      </w:r>
      <w:r w:rsidR="00EA5D72" w:rsidRPr="00BA66FF">
        <w:rPr>
          <w:bCs/>
        </w:rPr>
        <w:t xml:space="preserve">lerin </w:t>
      </w:r>
      <w:r w:rsidR="002877C2" w:rsidRPr="00BA66FF">
        <w:rPr>
          <w:bCs/>
        </w:rPr>
        <w:t>genel ithalatı değer</w:t>
      </w:r>
      <w:r w:rsidR="00E20EFC" w:rsidRPr="00BA66FF">
        <w:rPr>
          <w:bCs/>
        </w:rPr>
        <w:t>i</w:t>
      </w:r>
      <w:r w:rsidR="002877C2" w:rsidRPr="00BA66FF">
        <w:rPr>
          <w:bCs/>
        </w:rPr>
        <w:t xml:space="preserve"> 2019 yılında </w:t>
      </w:r>
      <w:r w:rsidR="0063280B" w:rsidRPr="00BA66FF">
        <w:rPr>
          <w:bCs/>
        </w:rPr>
        <w:t>17.493.269</w:t>
      </w:r>
      <w:r w:rsidR="002877C2" w:rsidRPr="00BA66FF">
        <w:rPr>
          <w:bCs/>
        </w:rPr>
        <w:t xml:space="preserve"> ABD doları </w:t>
      </w:r>
      <w:r w:rsidR="00E20EFC" w:rsidRPr="00BA66FF">
        <w:rPr>
          <w:bCs/>
        </w:rPr>
        <w:t>iken</w:t>
      </w:r>
      <w:r w:rsidR="002877C2" w:rsidRPr="00BA66FF">
        <w:rPr>
          <w:bCs/>
        </w:rPr>
        <w:t>, 2020 yılında</w:t>
      </w:r>
      <w:r w:rsidR="0063280B" w:rsidRPr="00BA66FF">
        <w:rPr>
          <w:bCs/>
        </w:rPr>
        <w:t xml:space="preserve"> 19.951.317</w:t>
      </w:r>
      <w:r w:rsidR="002877C2" w:rsidRPr="00BA66FF">
        <w:rPr>
          <w:bCs/>
        </w:rPr>
        <w:t xml:space="preserve"> ABD dolarına, 2021 yılında </w:t>
      </w:r>
      <w:r w:rsidR="0063280B" w:rsidRPr="00BA66FF">
        <w:rPr>
          <w:bCs/>
        </w:rPr>
        <w:t xml:space="preserve">29.626.362 </w:t>
      </w:r>
      <w:r w:rsidR="002877C2" w:rsidRPr="00BA66FF">
        <w:rPr>
          <w:bCs/>
        </w:rPr>
        <w:t xml:space="preserve">ABD doları seviyesine </w:t>
      </w:r>
      <w:r w:rsidR="00F24839" w:rsidRPr="00BA66FF">
        <w:rPr>
          <w:bCs/>
        </w:rPr>
        <w:t>yükselmiştir</w:t>
      </w:r>
      <w:r w:rsidR="002877C2" w:rsidRPr="00BA66FF">
        <w:rPr>
          <w:bCs/>
        </w:rPr>
        <w:t xml:space="preserve">. </w:t>
      </w:r>
      <w:r w:rsidR="00E20EFC" w:rsidRPr="00BA66FF">
        <w:rPr>
          <w:bCs/>
        </w:rPr>
        <w:t xml:space="preserve">Ortalama menteşe </w:t>
      </w:r>
      <w:r w:rsidR="002877C2" w:rsidRPr="00BA66FF">
        <w:rPr>
          <w:bCs/>
        </w:rPr>
        <w:t>ithalat b</w:t>
      </w:r>
      <w:r w:rsidR="00057901" w:rsidRPr="00BA66FF">
        <w:rPr>
          <w:bCs/>
        </w:rPr>
        <w:t xml:space="preserve">irim fiyatları 2019 yılında </w:t>
      </w:r>
      <w:r w:rsidR="0063280B" w:rsidRPr="00BA66FF">
        <w:rPr>
          <w:bCs/>
        </w:rPr>
        <w:t>0,41</w:t>
      </w:r>
      <w:r w:rsidR="002877C2" w:rsidRPr="00BA66FF">
        <w:rPr>
          <w:bCs/>
        </w:rPr>
        <w:t xml:space="preserve"> ABD doları/adet ve 2020 yılında </w:t>
      </w:r>
      <w:r w:rsidR="0063280B" w:rsidRPr="00BA66FF">
        <w:rPr>
          <w:bCs/>
        </w:rPr>
        <w:t>0,42</w:t>
      </w:r>
      <w:r w:rsidR="002877C2" w:rsidRPr="00BA66FF">
        <w:rPr>
          <w:bCs/>
        </w:rPr>
        <w:t xml:space="preserve"> ABD doları/adet olarak gerçekleşmiş, 2021 yılında </w:t>
      </w:r>
      <w:r w:rsidR="00E20EFC" w:rsidRPr="00BA66FF">
        <w:rPr>
          <w:bCs/>
        </w:rPr>
        <w:t xml:space="preserve">ise </w:t>
      </w:r>
      <w:r w:rsidR="0063280B" w:rsidRPr="00BA66FF">
        <w:rPr>
          <w:bCs/>
        </w:rPr>
        <w:t>0,46</w:t>
      </w:r>
      <w:r w:rsidR="002877C2" w:rsidRPr="00BA66FF">
        <w:rPr>
          <w:bCs/>
        </w:rPr>
        <w:t xml:space="preserve"> ABD doları/adet </w:t>
      </w:r>
      <w:r w:rsidR="00F24839" w:rsidRPr="00BA66FF">
        <w:rPr>
          <w:bCs/>
        </w:rPr>
        <w:t>seviyesinde oluşmuştur.</w:t>
      </w:r>
    </w:p>
    <w:p w14:paraId="7F1D56C8" w14:textId="77777777" w:rsidR="005D0336" w:rsidRPr="00BA66FF" w:rsidRDefault="005D0336">
      <w:pPr>
        <w:jc w:val="both"/>
        <w:rPr>
          <w:bCs/>
        </w:rPr>
      </w:pPr>
    </w:p>
    <w:p w14:paraId="23974060" w14:textId="77777777" w:rsidR="00756C89" w:rsidRPr="00BA66FF" w:rsidRDefault="00756C89">
      <w:pPr>
        <w:jc w:val="both"/>
        <w:rPr>
          <w:bCs/>
        </w:rPr>
      </w:pPr>
      <w:r w:rsidRPr="00BA66FF">
        <w:rPr>
          <w:bCs/>
        </w:rPr>
        <w:t xml:space="preserve">(2) </w:t>
      </w:r>
      <w:r w:rsidR="00180187" w:rsidRPr="00BA66FF">
        <w:t>Soruşturma</w:t>
      </w:r>
      <w:r w:rsidR="002877C2" w:rsidRPr="00BA66FF">
        <w:rPr>
          <w:bCs/>
        </w:rPr>
        <w:t xml:space="preserve"> konusu çekmece </w:t>
      </w:r>
      <w:r w:rsidR="00E20EFC" w:rsidRPr="00BA66FF">
        <w:rPr>
          <w:bCs/>
        </w:rPr>
        <w:t xml:space="preserve">raylarının </w:t>
      </w:r>
      <w:r w:rsidR="002877C2" w:rsidRPr="00BA66FF">
        <w:rPr>
          <w:bCs/>
        </w:rPr>
        <w:t xml:space="preserve">2019 yılında </w:t>
      </w:r>
      <w:r w:rsidR="004554D1" w:rsidRPr="00BA66FF">
        <w:rPr>
          <w:bCs/>
        </w:rPr>
        <w:t xml:space="preserve">5.305.866 </w:t>
      </w:r>
      <w:r w:rsidR="002877C2" w:rsidRPr="00BA66FF">
        <w:rPr>
          <w:bCs/>
        </w:rPr>
        <w:t xml:space="preserve">adet olan </w:t>
      </w:r>
      <w:r w:rsidR="00E20EFC" w:rsidRPr="00BA66FF">
        <w:rPr>
          <w:bCs/>
        </w:rPr>
        <w:t xml:space="preserve">genel </w:t>
      </w:r>
      <w:r w:rsidR="002877C2" w:rsidRPr="00BA66FF">
        <w:rPr>
          <w:bCs/>
        </w:rPr>
        <w:t xml:space="preserve">ithalat miktarı 2020 yılında </w:t>
      </w:r>
      <w:r w:rsidR="004554D1" w:rsidRPr="00BA66FF">
        <w:rPr>
          <w:bCs/>
        </w:rPr>
        <w:t xml:space="preserve">3.837.360 </w:t>
      </w:r>
      <w:r w:rsidR="00FC6AA4" w:rsidRPr="00BA66FF">
        <w:rPr>
          <w:bCs/>
        </w:rPr>
        <w:t>adede</w:t>
      </w:r>
      <w:r w:rsidR="005D0336" w:rsidRPr="00BA66FF">
        <w:rPr>
          <w:bCs/>
        </w:rPr>
        <w:t xml:space="preserve"> </w:t>
      </w:r>
      <w:r w:rsidR="002877C2" w:rsidRPr="00BA66FF">
        <w:rPr>
          <w:bCs/>
        </w:rPr>
        <w:t xml:space="preserve">gerilemiş, 2021 yılında ise </w:t>
      </w:r>
      <w:r w:rsidR="004554D1" w:rsidRPr="00BA66FF">
        <w:rPr>
          <w:bCs/>
        </w:rPr>
        <w:t>3.434.285 adet seviyesinde gerçekleşmiştir</w:t>
      </w:r>
      <w:r w:rsidR="002877C2" w:rsidRPr="00BA66FF">
        <w:rPr>
          <w:bCs/>
        </w:rPr>
        <w:t>. Çekmece raylarının genel ithalatı değer</w:t>
      </w:r>
      <w:r w:rsidR="00E20EFC" w:rsidRPr="00BA66FF">
        <w:rPr>
          <w:bCs/>
        </w:rPr>
        <w:t>i</w:t>
      </w:r>
      <w:r w:rsidR="002877C2" w:rsidRPr="00BA66FF">
        <w:rPr>
          <w:bCs/>
        </w:rPr>
        <w:t xml:space="preserve"> 2019 yılında </w:t>
      </w:r>
      <w:r w:rsidR="00180C38" w:rsidRPr="00BA66FF">
        <w:rPr>
          <w:bCs/>
        </w:rPr>
        <w:t xml:space="preserve">9.733.351 </w:t>
      </w:r>
      <w:r w:rsidR="002877C2" w:rsidRPr="00BA66FF">
        <w:rPr>
          <w:bCs/>
        </w:rPr>
        <w:t xml:space="preserve">ABD doları </w:t>
      </w:r>
      <w:r w:rsidR="00E20EFC" w:rsidRPr="00BA66FF">
        <w:rPr>
          <w:bCs/>
        </w:rPr>
        <w:t>iken</w:t>
      </w:r>
      <w:r w:rsidR="002877C2" w:rsidRPr="00BA66FF">
        <w:rPr>
          <w:bCs/>
        </w:rPr>
        <w:t xml:space="preserve">, 2020 yılında </w:t>
      </w:r>
      <w:r w:rsidR="00180C38" w:rsidRPr="00BA66FF">
        <w:rPr>
          <w:bCs/>
        </w:rPr>
        <w:t xml:space="preserve">9.619.833 </w:t>
      </w:r>
      <w:r w:rsidR="002877C2" w:rsidRPr="00BA66FF">
        <w:rPr>
          <w:bCs/>
        </w:rPr>
        <w:t xml:space="preserve">ABD dolarına düşmüş, 2021 yılında ise </w:t>
      </w:r>
      <w:r w:rsidR="00180C38" w:rsidRPr="00BA66FF">
        <w:rPr>
          <w:bCs/>
        </w:rPr>
        <w:t xml:space="preserve">9.631.434 </w:t>
      </w:r>
      <w:r w:rsidR="004554D1" w:rsidRPr="00BA66FF">
        <w:rPr>
          <w:bCs/>
        </w:rPr>
        <w:t>ABD doları seviyesinde gerçekleşmiştir</w:t>
      </w:r>
      <w:r w:rsidR="002877C2" w:rsidRPr="00BA66FF">
        <w:rPr>
          <w:bCs/>
        </w:rPr>
        <w:t xml:space="preserve">. Yukarıdaki veriler çerçevesinde, </w:t>
      </w:r>
      <w:r w:rsidR="00180187" w:rsidRPr="00BA66FF">
        <w:t>soruşturma</w:t>
      </w:r>
      <w:r w:rsidR="002877C2" w:rsidRPr="00BA66FF">
        <w:rPr>
          <w:bCs/>
        </w:rPr>
        <w:t xml:space="preserve"> konusu ithalatının ağırlıklı ortalama birim fiyatları hesaplanmıştır. </w:t>
      </w:r>
      <w:r w:rsidR="00E20EFC" w:rsidRPr="00BA66FF">
        <w:rPr>
          <w:bCs/>
        </w:rPr>
        <w:t>Ortalama</w:t>
      </w:r>
      <w:r w:rsidR="002877C2" w:rsidRPr="00BA66FF">
        <w:rPr>
          <w:bCs/>
        </w:rPr>
        <w:t xml:space="preserve"> </w:t>
      </w:r>
      <w:r w:rsidR="00E20EFC" w:rsidRPr="00BA66FF">
        <w:rPr>
          <w:bCs/>
        </w:rPr>
        <w:t xml:space="preserve">çekmece rayı </w:t>
      </w:r>
      <w:r w:rsidR="002877C2" w:rsidRPr="00BA66FF">
        <w:rPr>
          <w:bCs/>
        </w:rPr>
        <w:t xml:space="preserve">ithalat birim fiyatları 2019 yılında </w:t>
      </w:r>
      <w:r w:rsidR="00180C38" w:rsidRPr="00BA66FF">
        <w:rPr>
          <w:bCs/>
        </w:rPr>
        <w:t>1,83</w:t>
      </w:r>
      <w:r w:rsidR="002877C2" w:rsidRPr="00BA66FF">
        <w:rPr>
          <w:bCs/>
        </w:rPr>
        <w:t xml:space="preserve"> ABD doları/adet ve 2020 yılında </w:t>
      </w:r>
      <w:r w:rsidR="00180C38" w:rsidRPr="00BA66FF">
        <w:rPr>
          <w:bCs/>
        </w:rPr>
        <w:t>2,51</w:t>
      </w:r>
      <w:r w:rsidR="002877C2" w:rsidRPr="00BA66FF">
        <w:rPr>
          <w:bCs/>
        </w:rPr>
        <w:t xml:space="preserve"> ABD doları/adet olarak gerçekleşmiş, 2021 yılında </w:t>
      </w:r>
      <w:r w:rsidR="001B754C" w:rsidRPr="00BA66FF">
        <w:rPr>
          <w:bCs/>
        </w:rPr>
        <w:t xml:space="preserve">ise </w:t>
      </w:r>
      <w:r w:rsidR="00180C38" w:rsidRPr="00BA66FF">
        <w:rPr>
          <w:bCs/>
        </w:rPr>
        <w:t>2,80</w:t>
      </w:r>
      <w:r w:rsidR="001668EC" w:rsidRPr="00BA66FF">
        <w:rPr>
          <w:bCs/>
        </w:rPr>
        <w:t xml:space="preserve"> </w:t>
      </w:r>
      <w:r w:rsidR="002877C2" w:rsidRPr="00BA66FF">
        <w:rPr>
          <w:bCs/>
        </w:rPr>
        <w:t xml:space="preserve">ABD doları/adet </w:t>
      </w:r>
      <w:r w:rsidR="001668EC" w:rsidRPr="00BA66FF">
        <w:rPr>
          <w:bCs/>
        </w:rPr>
        <w:t>seviyesinde olmuştur.</w:t>
      </w:r>
    </w:p>
    <w:p w14:paraId="7C8D7751" w14:textId="77777777" w:rsidR="00AF77FF" w:rsidRPr="00BA66FF" w:rsidRDefault="00AF77FF">
      <w:pPr>
        <w:jc w:val="both"/>
      </w:pPr>
    </w:p>
    <w:p w14:paraId="5A275376" w14:textId="035737F8" w:rsidR="00E813F2" w:rsidRPr="00BA66FF" w:rsidRDefault="00E81482" w:rsidP="00152E0A">
      <w:pPr>
        <w:pStyle w:val="Balk2"/>
        <w:numPr>
          <w:ilvl w:val="1"/>
          <w:numId w:val="3"/>
        </w:numPr>
        <w:spacing w:before="0"/>
        <w:ind w:left="426"/>
        <w:rPr>
          <w:rFonts w:cs="Times New Roman"/>
          <w:szCs w:val="24"/>
        </w:rPr>
      </w:pPr>
      <w:bookmarkStart w:id="46" w:name="_Toc98149760"/>
      <w:bookmarkStart w:id="47" w:name="_Toc130218293"/>
      <w:r w:rsidRPr="00BA66FF">
        <w:rPr>
          <w:rFonts w:cs="Times New Roman"/>
          <w:szCs w:val="24"/>
        </w:rPr>
        <w:t>Soruşturma konusu ülke</w:t>
      </w:r>
      <w:r w:rsidR="001668EC" w:rsidRPr="00BA66FF">
        <w:rPr>
          <w:rFonts w:cs="Times New Roman"/>
          <w:szCs w:val="24"/>
        </w:rPr>
        <w:t>den</w:t>
      </w:r>
      <w:r w:rsidRPr="00BA66FF">
        <w:rPr>
          <w:rFonts w:cs="Times New Roman"/>
          <w:szCs w:val="24"/>
        </w:rPr>
        <w:t xml:space="preserve"> ithalatın mutlak gelişimi ve fiyatları</w:t>
      </w:r>
      <w:r w:rsidR="001A0DF1" w:rsidRPr="00BA66FF">
        <w:rPr>
          <w:rFonts w:cs="Times New Roman"/>
          <w:szCs w:val="24"/>
        </w:rPr>
        <w:t xml:space="preserve"> </w:t>
      </w:r>
      <w:bookmarkEnd w:id="46"/>
      <w:bookmarkEnd w:id="47"/>
    </w:p>
    <w:p w14:paraId="31B9CB95" w14:textId="77777777" w:rsidR="00AF77FF" w:rsidRPr="00BA66FF" w:rsidRDefault="00AF77FF" w:rsidP="00152E0A"/>
    <w:p w14:paraId="3FC3D451" w14:textId="77777777" w:rsidR="001668EC" w:rsidRPr="00BA66FF" w:rsidRDefault="001668EC" w:rsidP="007A1819">
      <w:pPr>
        <w:jc w:val="both"/>
        <w:rPr>
          <w:bCs/>
        </w:rPr>
      </w:pPr>
      <w:bookmarkStart w:id="48" w:name="_Toc98149761"/>
      <w:r w:rsidRPr="00BA66FF">
        <w:rPr>
          <w:bCs/>
          <w:spacing w:val="-2"/>
        </w:rPr>
        <w:t xml:space="preserve">(1) ÇHC’den gerçekleşen </w:t>
      </w:r>
      <w:r w:rsidR="00180187" w:rsidRPr="00BA66FF">
        <w:t>soruşturma</w:t>
      </w:r>
      <w:r w:rsidRPr="00BA66FF">
        <w:rPr>
          <w:bCs/>
          <w:spacing w:val="-2"/>
        </w:rPr>
        <w:t xml:space="preserve"> konusu menteşe ithalatı, miktar bazında artan bir seyir izleyerek, 2019 yılında </w:t>
      </w:r>
      <w:r w:rsidR="00180C38" w:rsidRPr="00BA66FF">
        <w:rPr>
          <w:bCs/>
          <w:spacing w:val="-2"/>
        </w:rPr>
        <w:t>13.847.050</w:t>
      </w:r>
      <w:r w:rsidRPr="00BA66FF">
        <w:rPr>
          <w:bCs/>
          <w:spacing w:val="-2"/>
        </w:rPr>
        <w:t xml:space="preserve"> </w:t>
      </w:r>
      <w:r w:rsidRPr="00BA66FF">
        <w:rPr>
          <w:bCs/>
        </w:rPr>
        <w:t>adet</w:t>
      </w:r>
      <w:r w:rsidRPr="00BA66FF">
        <w:rPr>
          <w:bCs/>
          <w:spacing w:val="-2"/>
        </w:rPr>
        <w:t xml:space="preserve"> olarak gerçekleşirken, 2020 yılında </w:t>
      </w:r>
      <w:r w:rsidR="00180C38" w:rsidRPr="00BA66FF">
        <w:rPr>
          <w:bCs/>
          <w:spacing w:val="-2"/>
        </w:rPr>
        <w:t>22.310.753</w:t>
      </w:r>
      <w:r w:rsidRPr="00BA66FF">
        <w:rPr>
          <w:bCs/>
          <w:spacing w:val="-2"/>
        </w:rPr>
        <w:t xml:space="preserve"> </w:t>
      </w:r>
      <w:r w:rsidR="00FC6AA4" w:rsidRPr="00BA66FF">
        <w:rPr>
          <w:bCs/>
        </w:rPr>
        <w:t>adede</w:t>
      </w:r>
      <w:r w:rsidRPr="00BA66FF">
        <w:rPr>
          <w:bCs/>
        </w:rPr>
        <w:t xml:space="preserve"> yükselmiş</w:t>
      </w:r>
      <w:r w:rsidRPr="00BA66FF">
        <w:rPr>
          <w:bCs/>
          <w:spacing w:val="-2"/>
        </w:rPr>
        <w:t xml:space="preserve">; </w:t>
      </w:r>
      <w:r w:rsidRPr="00BA66FF">
        <w:rPr>
          <w:bCs/>
        </w:rPr>
        <w:t>2021</w:t>
      </w:r>
      <w:r w:rsidRPr="00BA66FF">
        <w:rPr>
          <w:bCs/>
          <w:spacing w:val="-2"/>
        </w:rPr>
        <w:t xml:space="preserve"> yılında ise </w:t>
      </w:r>
      <w:r w:rsidR="00180C38" w:rsidRPr="00BA66FF">
        <w:rPr>
          <w:bCs/>
          <w:spacing w:val="-2"/>
        </w:rPr>
        <w:t>29.442.457</w:t>
      </w:r>
      <w:r w:rsidRPr="00BA66FF">
        <w:rPr>
          <w:bCs/>
          <w:spacing w:val="-2"/>
        </w:rPr>
        <w:t xml:space="preserve"> </w:t>
      </w:r>
      <w:r w:rsidRPr="00BA66FF">
        <w:rPr>
          <w:bCs/>
        </w:rPr>
        <w:t>adet seviyesinde gerçekleşmiştir</w:t>
      </w:r>
      <w:r w:rsidRPr="00BA66FF">
        <w:rPr>
          <w:bCs/>
          <w:spacing w:val="-2"/>
        </w:rPr>
        <w:t xml:space="preserve">. Söz konusu ithalat değer bazında ise, 2019 yılında </w:t>
      </w:r>
      <w:r w:rsidR="00180C38" w:rsidRPr="00BA66FF">
        <w:rPr>
          <w:bCs/>
          <w:spacing w:val="-2"/>
        </w:rPr>
        <w:t>3.118.059</w:t>
      </w:r>
      <w:r w:rsidRPr="00BA66FF">
        <w:rPr>
          <w:bCs/>
          <w:spacing w:val="-2"/>
        </w:rPr>
        <w:t xml:space="preserve"> ABD doları seviyesinde </w:t>
      </w:r>
      <w:r w:rsidR="001B754C" w:rsidRPr="00BA66FF">
        <w:rPr>
          <w:bCs/>
          <w:spacing w:val="-2"/>
        </w:rPr>
        <w:t>iken</w:t>
      </w:r>
      <w:r w:rsidRPr="00BA66FF">
        <w:rPr>
          <w:bCs/>
          <w:spacing w:val="-2"/>
        </w:rPr>
        <w:t xml:space="preserve">, 2020 yılında </w:t>
      </w:r>
      <w:r w:rsidR="00180C38" w:rsidRPr="00BA66FF">
        <w:rPr>
          <w:bCs/>
          <w:spacing w:val="-2"/>
        </w:rPr>
        <w:t xml:space="preserve">5.357.470 </w:t>
      </w:r>
      <w:r w:rsidRPr="00BA66FF">
        <w:rPr>
          <w:bCs/>
          <w:spacing w:val="-2"/>
        </w:rPr>
        <w:t xml:space="preserve">ABD dolarına yükselmiş; 2021 yılında ise </w:t>
      </w:r>
      <w:r w:rsidR="00180C38" w:rsidRPr="00BA66FF">
        <w:rPr>
          <w:bCs/>
          <w:spacing w:val="-2"/>
        </w:rPr>
        <w:t>7.069.623</w:t>
      </w:r>
      <w:r w:rsidR="00AD6A24" w:rsidRPr="00BA66FF">
        <w:rPr>
          <w:bCs/>
          <w:spacing w:val="-2"/>
        </w:rPr>
        <w:t xml:space="preserve"> </w:t>
      </w:r>
      <w:r w:rsidRPr="00BA66FF">
        <w:rPr>
          <w:bCs/>
          <w:spacing w:val="-2"/>
        </w:rPr>
        <w:t>ABD doları</w:t>
      </w:r>
      <w:r w:rsidR="00AD6A24" w:rsidRPr="00BA66FF">
        <w:rPr>
          <w:bCs/>
          <w:spacing w:val="-2"/>
        </w:rPr>
        <w:t xml:space="preserve"> seviyesinde </w:t>
      </w:r>
      <w:r w:rsidR="001B754C" w:rsidRPr="00BA66FF">
        <w:rPr>
          <w:bCs/>
          <w:spacing w:val="-2"/>
        </w:rPr>
        <w:t>gerçekleşmiştir</w:t>
      </w:r>
      <w:r w:rsidRPr="00BA66FF">
        <w:rPr>
          <w:bCs/>
        </w:rPr>
        <w:t>.</w:t>
      </w:r>
      <w:r w:rsidRPr="00BA66FF">
        <w:rPr>
          <w:bCs/>
          <w:spacing w:val="-2"/>
        </w:rPr>
        <w:t xml:space="preserve"> </w:t>
      </w:r>
      <w:r w:rsidR="00180187" w:rsidRPr="00BA66FF">
        <w:t>Soruşturma</w:t>
      </w:r>
      <w:r w:rsidR="00180187" w:rsidRPr="00BA66FF">
        <w:rPr>
          <w:bCs/>
          <w:spacing w:val="-2"/>
        </w:rPr>
        <w:t xml:space="preserve"> </w:t>
      </w:r>
      <w:r w:rsidRPr="00BA66FF">
        <w:rPr>
          <w:bCs/>
          <w:spacing w:val="-2"/>
        </w:rPr>
        <w:t>konusu ithalatın birim fiyatları, 2019 yılında 0,</w:t>
      </w:r>
      <w:r w:rsidR="00180C38" w:rsidRPr="00BA66FF">
        <w:rPr>
          <w:bCs/>
          <w:spacing w:val="-2"/>
        </w:rPr>
        <w:t>23</w:t>
      </w:r>
      <w:r w:rsidRPr="00BA66FF">
        <w:rPr>
          <w:bCs/>
          <w:spacing w:val="-2"/>
        </w:rPr>
        <w:t xml:space="preserve"> </w:t>
      </w:r>
      <w:r w:rsidRPr="00BA66FF">
        <w:rPr>
          <w:bCs/>
        </w:rPr>
        <w:t xml:space="preserve">ABD doları/adet </w:t>
      </w:r>
      <w:r w:rsidR="001B754C" w:rsidRPr="00BA66FF">
        <w:rPr>
          <w:bCs/>
        </w:rPr>
        <w:t>iken</w:t>
      </w:r>
      <w:r w:rsidRPr="00BA66FF">
        <w:rPr>
          <w:bCs/>
        </w:rPr>
        <w:t>, 2020 yılında 0,</w:t>
      </w:r>
      <w:r w:rsidR="00180C38" w:rsidRPr="00BA66FF">
        <w:rPr>
          <w:bCs/>
        </w:rPr>
        <w:t>2</w:t>
      </w:r>
      <w:r w:rsidR="005C163E" w:rsidRPr="00BA66FF">
        <w:rPr>
          <w:bCs/>
        </w:rPr>
        <w:t>4</w:t>
      </w:r>
      <w:r w:rsidRPr="00BA66FF">
        <w:rPr>
          <w:bCs/>
        </w:rPr>
        <w:t xml:space="preserve"> ABD dolar</w:t>
      </w:r>
      <w:r w:rsidR="00AD6A24" w:rsidRPr="00BA66FF">
        <w:rPr>
          <w:bCs/>
        </w:rPr>
        <w:t>ı/</w:t>
      </w:r>
      <w:r w:rsidR="00FC6AA4" w:rsidRPr="00BA66FF">
        <w:rPr>
          <w:bCs/>
        </w:rPr>
        <w:t>adede</w:t>
      </w:r>
      <w:r w:rsidRPr="00BA66FF">
        <w:rPr>
          <w:bCs/>
        </w:rPr>
        <w:t xml:space="preserve"> yükselmiş, 2021 yılında ise </w:t>
      </w:r>
      <w:r w:rsidR="00180C38" w:rsidRPr="00BA66FF">
        <w:rPr>
          <w:bCs/>
        </w:rPr>
        <w:t xml:space="preserve">sabit kalarak </w:t>
      </w:r>
      <w:r w:rsidR="00AD6A24" w:rsidRPr="00BA66FF">
        <w:rPr>
          <w:bCs/>
        </w:rPr>
        <w:t>0,</w:t>
      </w:r>
      <w:r w:rsidR="00180C38" w:rsidRPr="00BA66FF">
        <w:rPr>
          <w:bCs/>
        </w:rPr>
        <w:t>24</w:t>
      </w:r>
      <w:r w:rsidRPr="00BA66FF">
        <w:rPr>
          <w:bCs/>
        </w:rPr>
        <w:t xml:space="preserve"> ABD doları/ade</w:t>
      </w:r>
      <w:r w:rsidR="00AD6A24" w:rsidRPr="00BA66FF">
        <w:rPr>
          <w:bCs/>
        </w:rPr>
        <w:t>t</w:t>
      </w:r>
      <w:r w:rsidRPr="00BA66FF">
        <w:rPr>
          <w:bCs/>
        </w:rPr>
        <w:t xml:space="preserve"> </w:t>
      </w:r>
      <w:r w:rsidR="00AD6A24" w:rsidRPr="00FA6ACC">
        <w:rPr>
          <w:bCs/>
        </w:rPr>
        <w:t>seviyesinde gerçekleşmiştir</w:t>
      </w:r>
      <w:r w:rsidRPr="00FA6ACC">
        <w:rPr>
          <w:bCs/>
        </w:rPr>
        <w:t>.</w:t>
      </w:r>
      <w:r w:rsidRPr="00FA6ACC">
        <w:rPr>
          <w:bCs/>
          <w:spacing w:val="-2"/>
        </w:rPr>
        <w:t xml:space="preserve"> </w:t>
      </w:r>
      <w:r w:rsidR="00D10BE4" w:rsidRPr="00FA6ACC">
        <w:rPr>
          <w:bCs/>
          <w:spacing w:val="-2"/>
        </w:rPr>
        <w:t xml:space="preserve">Söz konusu üründe </w:t>
      </w:r>
      <w:r w:rsidR="001B754C" w:rsidRPr="00FA6ACC">
        <w:rPr>
          <w:bCs/>
          <w:spacing w:val="-2"/>
        </w:rPr>
        <w:t xml:space="preserve">ÇHC’den </w:t>
      </w:r>
      <w:r w:rsidR="00D10BE4" w:rsidRPr="00FA6ACC">
        <w:rPr>
          <w:bCs/>
          <w:spacing w:val="-2"/>
        </w:rPr>
        <w:t xml:space="preserve">ithalatın </w:t>
      </w:r>
      <w:r w:rsidRPr="00FA6ACC">
        <w:rPr>
          <w:bCs/>
          <w:spacing w:val="-2"/>
        </w:rPr>
        <w:t>genel ithalat içindeki payı, 2019 yılında %</w:t>
      </w:r>
      <w:r w:rsidR="00AD6A24" w:rsidRPr="00FA6ACC">
        <w:rPr>
          <w:bCs/>
          <w:spacing w:val="-2"/>
        </w:rPr>
        <w:t>3</w:t>
      </w:r>
      <w:r w:rsidR="00BC65FF" w:rsidRPr="00FA6ACC">
        <w:rPr>
          <w:bCs/>
          <w:spacing w:val="-2"/>
        </w:rPr>
        <w:t>2</w:t>
      </w:r>
      <w:r w:rsidR="008C5C38" w:rsidRPr="00FA6ACC">
        <w:rPr>
          <w:bCs/>
          <w:spacing w:val="-2"/>
        </w:rPr>
        <w:t>,</w:t>
      </w:r>
      <w:r w:rsidR="00BC65FF" w:rsidRPr="00FA6ACC">
        <w:rPr>
          <w:bCs/>
          <w:spacing w:val="-2"/>
        </w:rPr>
        <w:t>6</w:t>
      </w:r>
      <w:r w:rsidR="008C5C38" w:rsidRPr="00FA6ACC">
        <w:rPr>
          <w:bCs/>
          <w:spacing w:val="-2"/>
        </w:rPr>
        <w:t xml:space="preserve"> </w:t>
      </w:r>
      <w:r w:rsidRPr="00FA6ACC">
        <w:rPr>
          <w:bCs/>
          <w:spacing w:val="-2"/>
        </w:rPr>
        <w:t xml:space="preserve">iken, 2020 yılında </w:t>
      </w:r>
      <w:r w:rsidR="00AD6A24" w:rsidRPr="00FA6ACC">
        <w:rPr>
          <w:bCs/>
          <w:spacing w:val="-2"/>
        </w:rPr>
        <w:t>%</w:t>
      </w:r>
      <w:r w:rsidR="008C5C38" w:rsidRPr="00FA6ACC">
        <w:rPr>
          <w:bCs/>
          <w:spacing w:val="-2"/>
        </w:rPr>
        <w:t>4</w:t>
      </w:r>
      <w:r w:rsidR="00B12F3B" w:rsidRPr="00FA6ACC">
        <w:rPr>
          <w:bCs/>
          <w:spacing w:val="-2"/>
        </w:rPr>
        <w:t>7</w:t>
      </w:r>
      <w:r w:rsidR="008C5C38" w:rsidRPr="00FA6ACC">
        <w:rPr>
          <w:bCs/>
          <w:spacing w:val="-2"/>
        </w:rPr>
        <w:t>,</w:t>
      </w:r>
      <w:r w:rsidR="00B12F3B" w:rsidRPr="00FA6ACC">
        <w:rPr>
          <w:bCs/>
          <w:spacing w:val="-2"/>
        </w:rPr>
        <w:t>3</w:t>
      </w:r>
      <w:r w:rsidR="008C5C38" w:rsidRPr="00FA6ACC">
        <w:rPr>
          <w:bCs/>
          <w:spacing w:val="-2"/>
        </w:rPr>
        <w:t>’e</w:t>
      </w:r>
      <w:r w:rsidRPr="00FA6ACC">
        <w:rPr>
          <w:bCs/>
          <w:spacing w:val="-2"/>
        </w:rPr>
        <w:t xml:space="preserve"> yükselmiş, 2021 yılında ise %</w:t>
      </w:r>
      <w:r w:rsidR="00B12F3B" w:rsidRPr="00FA6ACC">
        <w:rPr>
          <w:bCs/>
          <w:spacing w:val="-2"/>
        </w:rPr>
        <w:t>45</w:t>
      </w:r>
      <w:r w:rsidR="008C5C38" w:rsidRPr="00FA6ACC">
        <w:rPr>
          <w:bCs/>
          <w:spacing w:val="-2"/>
        </w:rPr>
        <w:t>,</w:t>
      </w:r>
      <w:r w:rsidR="00B12F3B" w:rsidRPr="00FA6ACC">
        <w:rPr>
          <w:bCs/>
          <w:spacing w:val="-2"/>
        </w:rPr>
        <w:t>9</w:t>
      </w:r>
      <w:r w:rsidR="00AD6A24" w:rsidRPr="00FA6ACC">
        <w:rPr>
          <w:bCs/>
          <w:spacing w:val="-2"/>
        </w:rPr>
        <w:t xml:space="preserve"> seviyesinde gerçekleşmiştir</w:t>
      </w:r>
      <w:r w:rsidRPr="00FA6ACC">
        <w:rPr>
          <w:bCs/>
        </w:rPr>
        <w:t>.</w:t>
      </w:r>
    </w:p>
    <w:p w14:paraId="56B50250" w14:textId="77777777" w:rsidR="001668EC" w:rsidRPr="00BA66FF" w:rsidRDefault="001668EC">
      <w:pPr>
        <w:pStyle w:val="ListeParagraf"/>
        <w:ind w:left="360"/>
        <w:jc w:val="both"/>
        <w:rPr>
          <w:bCs/>
        </w:rPr>
      </w:pPr>
    </w:p>
    <w:p w14:paraId="79269D90" w14:textId="77777777" w:rsidR="00DB434D" w:rsidRPr="00BA66FF" w:rsidRDefault="001668EC">
      <w:pPr>
        <w:jc w:val="both"/>
        <w:rPr>
          <w:bCs/>
          <w:spacing w:val="-2"/>
        </w:rPr>
      </w:pPr>
      <w:r w:rsidRPr="00BA66FF">
        <w:rPr>
          <w:bCs/>
        </w:rPr>
        <w:t>(2)</w:t>
      </w:r>
      <w:r w:rsidRPr="00BA66FF">
        <w:rPr>
          <w:bCs/>
          <w:spacing w:val="-2"/>
        </w:rPr>
        <w:t xml:space="preserve"> ÇHC’den gerçekleşen </w:t>
      </w:r>
      <w:r w:rsidR="00180187" w:rsidRPr="00BA66FF">
        <w:t>soruşturma</w:t>
      </w:r>
      <w:r w:rsidRPr="00BA66FF">
        <w:rPr>
          <w:bCs/>
          <w:spacing w:val="-2"/>
        </w:rPr>
        <w:t xml:space="preserve"> konusu çekmece rayı ithalatı, miktar bazında, 2019 yılında </w:t>
      </w:r>
      <w:r w:rsidR="001C63D5" w:rsidRPr="00BA66FF">
        <w:rPr>
          <w:bCs/>
          <w:spacing w:val="-2"/>
        </w:rPr>
        <w:t>1.187.181</w:t>
      </w:r>
      <w:r w:rsidR="00C11E79" w:rsidRPr="00BA66FF">
        <w:rPr>
          <w:bCs/>
          <w:spacing w:val="-2"/>
        </w:rPr>
        <w:t xml:space="preserve"> </w:t>
      </w:r>
      <w:r w:rsidRPr="00BA66FF">
        <w:rPr>
          <w:bCs/>
        </w:rPr>
        <w:t>adet</w:t>
      </w:r>
      <w:r w:rsidRPr="00BA66FF">
        <w:rPr>
          <w:bCs/>
          <w:spacing w:val="-2"/>
        </w:rPr>
        <w:t xml:space="preserve"> olarak gerçekleşirken, 2020 yılında </w:t>
      </w:r>
      <w:r w:rsidR="001C63D5" w:rsidRPr="00BA66FF">
        <w:rPr>
          <w:bCs/>
          <w:spacing w:val="-2"/>
        </w:rPr>
        <w:t>916.477</w:t>
      </w:r>
      <w:r w:rsidR="00C11E79" w:rsidRPr="00BA66FF">
        <w:rPr>
          <w:bCs/>
          <w:spacing w:val="-2"/>
        </w:rPr>
        <w:t xml:space="preserve"> </w:t>
      </w:r>
      <w:r w:rsidR="00FC6AA4" w:rsidRPr="00BA66FF">
        <w:rPr>
          <w:bCs/>
        </w:rPr>
        <w:t>adede</w:t>
      </w:r>
      <w:r w:rsidRPr="00BA66FF">
        <w:rPr>
          <w:bCs/>
          <w:spacing w:val="-2"/>
        </w:rPr>
        <w:t xml:space="preserve"> </w:t>
      </w:r>
      <w:r w:rsidR="001C63D5" w:rsidRPr="00BA66FF">
        <w:rPr>
          <w:bCs/>
          <w:spacing w:val="-2"/>
        </w:rPr>
        <w:t>gerilemiş</w:t>
      </w:r>
      <w:r w:rsidRPr="00BA66FF">
        <w:rPr>
          <w:bCs/>
          <w:spacing w:val="-2"/>
        </w:rPr>
        <w:t xml:space="preserve">; </w:t>
      </w:r>
      <w:r w:rsidRPr="00BA66FF">
        <w:rPr>
          <w:bCs/>
        </w:rPr>
        <w:t>2021</w:t>
      </w:r>
      <w:r w:rsidRPr="00BA66FF">
        <w:rPr>
          <w:bCs/>
          <w:spacing w:val="-2"/>
        </w:rPr>
        <w:t xml:space="preserve"> yılında ise   </w:t>
      </w:r>
      <w:r w:rsidR="001C63D5" w:rsidRPr="00BA66FF">
        <w:rPr>
          <w:bCs/>
          <w:spacing w:val="-2"/>
        </w:rPr>
        <w:t>872.470</w:t>
      </w:r>
      <w:r w:rsidR="00C11E79" w:rsidRPr="00BA66FF">
        <w:rPr>
          <w:bCs/>
          <w:spacing w:val="-2"/>
        </w:rPr>
        <w:t xml:space="preserve"> </w:t>
      </w:r>
      <w:r w:rsidR="00C11E79" w:rsidRPr="00BA66FF">
        <w:rPr>
          <w:bCs/>
        </w:rPr>
        <w:t>adet seviyesinde gerçekleşmiştir</w:t>
      </w:r>
      <w:r w:rsidRPr="00BA66FF">
        <w:rPr>
          <w:bCs/>
          <w:spacing w:val="-2"/>
        </w:rPr>
        <w:t xml:space="preserve">. Söz konusu ithalat değer bazında ise, 2019 yılında </w:t>
      </w:r>
      <w:r w:rsidR="001C63D5" w:rsidRPr="00BA66FF">
        <w:rPr>
          <w:bCs/>
          <w:spacing w:val="-2"/>
        </w:rPr>
        <w:t>1.669.656</w:t>
      </w:r>
      <w:r w:rsidRPr="00BA66FF">
        <w:rPr>
          <w:bCs/>
          <w:spacing w:val="-2"/>
        </w:rPr>
        <w:t xml:space="preserve"> ABD doları seviyelerinde </w:t>
      </w:r>
      <w:r w:rsidR="00D10BE4" w:rsidRPr="00BA66FF">
        <w:rPr>
          <w:bCs/>
          <w:spacing w:val="-2"/>
        </w:rPr>
        <w:t>iken</w:t>
      </w:r>
      <w:r w:rsidRPr="00BA66FF">
        <w:rPr>
          <w:bCs/>
          <w:spacing w:val="-2"/>
        </w:rPr>
        <w:t xml:space="preserve">, 2020 yılında </w:t>
      </w:r>
      <w:r w:rsidR="001C63D5" w:rsidRPr="00BA66FF">
        <w:rPr>
          <w:bCs/>
          <w:spacing w:val="-2"/>
        </w:rPr>
        <w:t>2.092.588</w:t>
      </w:r>
      <w:r w:rsidRPr="00BA66FF">
        <w:rPr>
          <w:bCs/>
          <w:spacing w:val="-2"/>
        </w:rPr>
        <w:t xml:space="preserve"> ABD dolarına</w:t>
      </w:r>
      <w:r w:rsidR="00C11E79" w:rsidRPr="00BA66FF">
        <w:rPr>
          <w:bCs/>
          <w:spacing w:val="-2"/>
        </w:rPr>
        <w:t xml:space="preserve"> yükselmiş</w:t>
      </w:r>
      <w:r w:rsidRPr="00BA66FF">
        <w:rPr>
          <w:bCs/>
          <w:spacing w:val="-2"/>
        </w:rPr>
        <w:t xml:space="preserve">; 2021 yılında ise </w:t>
      </w:r>
      <w:r w:rsidR="001C63D5" w:rsidRPr="00BA66FF">
        <w:rPr>
          <w:bCs/>
          <w:spacing w:val="-2"/>
        </w:rPr>
        <w:t>1.395.879</w:t>
      </w:r>
      <w:r w:rsidRPr="00BA66FF">
        <w:rPr>
          <w:bCs/>
          <w:spacing w:val="-2"/>
        </w:rPr>
        <w:t xml:space="preserve"> ABD doları</w:t>
      </w:r>
      <w:r w:rsidR="00C11E79" w:rsidRPr="00BA66FF">
        <w:rPr>
          <w:bCs/>
          <w:spacing w:val="-2"/>
        </w:rPr>
        <w:t xml:space="preserve"> seviyesinde gerçekleşmiştir</w:t>
      </w:r>
      <w:r w:rsidRPr="00BA66FF">
        <w:rPr>
          <w:bCs/>
        </w:rPr>
        <w:t>.</w:t>
      </w:r>
      <w:r w:rsidRPr="00BA66FF">
        <w:rPr>
          <w:bCs/>
          <w:spacing w:val="-2"/>
        </w:rPr>
        <w:t xml:space="preserve"> </w:t>
      </w:r>
      <w:r w:rsidR="00180187" w:rsidRPr="00BA66FF">
        <w:t>Soruşturma</w:t>
      </w:r>
      <w:r w:rsidRPr="00BA66FF">
        <w:rPr>
          <w:bCs/>
          <w:spacing w:val="-2"/>
        </w:rPr>
        <w:t xml:space="preserve"> konusu ithalatın birim fiyatları, 2019 yılında </w:t>
      </w:r>
      <w:r w:rsidR="001C63D5" w:rsidRPr="00BA66FF">
        <w:rPr>
          <w:bCs/>
        </w:rPr>
        <w:t>1,41</w:t>
      </w:r>
      <w:r w:rsidRPr="00BA66FF">
        <w:rPr>
          <w:bCs/>
        </w:rPr>
        <w:t xml:space="preserve"> ABD doları/adet </w:t>
      </w:r>
      <w:r w:rsidR="00D10BE4" w:rsidRPr="00BA66FF">
        <w:rPr>
          <w:bCs/>
        </w:rPr>
        <w:t>iken</w:t>
      </w:r>
      <w:r w:rsidRPr="00BA66FF">
        <w:rPr>
          <w:bCs/>
        </w:rPr>
        <w:t xml:space="preserve">, 2020 yılında </w:t>
      </w:r>
      <w:r w:rsidR="001C63D5" w:rsidRPr="00BA66FF">
        <w:rPr>
          <w:bCs/>
        </w:rPr>
        <w:t xml:space="preserve">2,28 </w:t>
      </w:r>
      <w:r w:rsidRPr="00BA66FF">
        <w:rPr>
          <w:bCs/>
        </w:rPr>
        <w:t>ABD doları/</w:t>
      </w:r>
      <w:r w:rsidR="00FC6AA4" w:rsidRPr="00BA66FF">
        <w:rPr>
          <w:bCs/>
        </w:rPr>
        <w:t>adede</w:t>
      </w:r>
      <w:r w:rsidR="00C11E79" w:rsidRPr="00BA66FF">
        <w:rPr>
          <w:bCs/>
        </w:rPr>
        <w:t xml:space="preserve"> yükselmiş</w:t>
      </w:r>
      <w:r w:rsidRPr="00BA66FF">
        <w:rPr>
          <w:bCs/>
        </w:rPr>
        <w:t xml:space="preserve">, 2021 yılında ise </w:t>
      </w:r>
      <w:r w:rsidR="001C63D5" w:rsidRPr="00BA66FF">
        <w:rPr>
          <w:bCs/>
        </w:rPr>
        <w:t>1,60</w:t>
      </w:r>
      <w:r w:rsidRPr="00BA66FF">
        <w:rPr>
          <w:bCs/>
        </w:rPr>
        <w:t xml:space="preserve"> ABD doları/</w:t>
      </w:r>
      <w:r w:rsidR="00C11E79" w:rsidRPr="00BA66FF">
        <w:rPr>
          <w:bCs/>
        </w:rPr>
        <w:t>adet</w:t>
      </w:r>
      <w:r w:rsidRPr="00BA66FF">
        <w:rPr>
          <w:bCs/>
        </w:rPr>
        <w:t xml:space="preserve"> </w:t>
      </w:r>
      <w:r w:rsidR="00C11E79" w:rsidRPr="00BA66FF">
        <w:rPr>
          <w:bCs/>
        </w:rPr>
        <w:t>seviyesine gerilmiştir</w:t>
      </w:r>
      <w:r w:rsidRPr="00BA66FF">
        <w:rPr>
          <w:bCs/>
        </w:rPr>
        <w:t>.</w:t>
      </w:r>
      <w:r w:rsidRPr="00BA66FF">
        <w:rPr>
          <w:bCs/>
          <w:spacing w:val="-2"/>
        </w:rPr>
        <w:t xml:space="preserve"> </w:t>
      </w:r>
      <w:r w:rsidR="00D10BE4" w:rsidRPr="00BA66FF">
        <w:rPr>
          <w:bCs/>
          <w:spacing w:val="-2"/>
        </w:rPr>
        <w:t xml:space="preserve">Söz konusu üründe ÇHC’den ithalatın genel ithalat içindeki payı, </w:t>
      </w:r>
      <w:r w:rsidRPr="00BA66FF">
        <w:rPr>
          <w:bCs/>
          <w:spacing w:val="-2"/>
        </w:rPr>
        <w:t>2019 yılında %</w:t>
      </w:r>
      <w:r w:rsidR="00D71319" w:rsidRPr="00BA66FF">
        <w:rPr>
          <w:bCs/>
          <w:spacing w:val="-2"/>
        </w:rPr>
        <w:t>22,4</w:t>
      </w:r>
      <w:r w:rsidRPr="00BA66FF">
        <w:rPr>
          <w:bCs/>
          <w:spacing w:val="-2"/>
        </w:rPr>
        <w:t xml:space="preserve"> iken, 2020 yılında </w:t>
      </w:r>
      <w:r w:rsidR="00D71319" w:rsidRPr="00BA66FF">
        <w:rPr>
          <w:bCs/>
          <w:spacing w:val="-2"/>
        </w:rPr>
        <w:t>%23,9’a</w:t>
      </w:r>
      <w:r w:rsidRPr="00BA66FF">
        <w:rPr>
          <w:bCs/>
          <w:spacing w:val="-2"/>
        </w:rPr>
        <w:t>, 2021 yılında ise %</w:t>
      </w:r>
      <w:r w:rsidR="00D71319" w:rsidRPr="00BA66FF">
        <w:rPr>
          <w:bCs/>
          <w:spacing w:val="-2"/>
        </w:rPr>
        <w:t>25,4’e</w:t>
      </w:r>
      <w:r w:rsidRPr="00BA66FF">
        <w:rPr>
          <w:bCs/>
          <w:spacing w:val="-2"/>
        </w:rPr>
        <w:t xml:space="preserve"> </w:t>
      </w:r>
      <w:r w:rsidR="00D71319" w:rsidRPr="00BA66FF">
        <w:rPr>
          <w:bCs/>
          <w:spacing w:val="-2"/>
        </w:rPr>
        <w:t xml:space="preserve">yükselmiştir. </w:t>
      </w:r>
    </w:p>
    <w:p w14:paraId="597789BC" w14:textId="77777777" w:rsidR="003C1D3A" w:rsidRPr="00BA66FF" w:rsidRDefault="003C1D3A">
      <w:pPr>
        <w:jc w:val="both"/>
        <w:rPr>
          <w:bCs/>
          <w:spacing w:val="-2"/>
        </w:rPr>
      </w:pPr>
    </w:p>
    <w:p w14:paraId="44EB5A40" w14:textId="60752C14" w:rsidR="00D71319" w:rsidRDefault="00E81482" w:rsidP="002253B6">
      <w:pPr>
        <w:pStyle w:val="Balk2"/>
        <w:numPr>
          <w:ilvl w:val="1"/>
          <w:numId w:val="3"/>
        </w:numPr>
        <w:spacing w:before="0"/>
        <w:ind w:left="426"/>
        <w:jc w:val="both"/>
        <w:rPr>
          <w:rFonts w:cs="Times New Roman"/>
          <w:szCs w:val="24"/>
        </w:rPr>
      </w:pPr>
      <w:bookmarkStart w:id="49" w:name="_Toc130218294"/>
      <w:r w:rsidRPr="00BA66FF">
        <w:rPr>
          <w:rFonts w:cs="Times New Roman"/>
          <w:szCs w:val="24"/>
        </w:rPr>
        <w:t>Diğer ülkelerden ithalatın mutlak gelişimi ve fiyatları</w:t>
      </w:r>
      <w:r w:rsidR="001A0DF1" w:rsidRPr="00BA66FF">
        <w:rPr>
          <w:rFonts w:cs="Times New Roman"/>
          <w:szCs w:val="24"/>
        </w:rPr>
        <w:t xml:space="preserve"> </w:t>
      </w:r>
      <w:bookmarkStart w:id="50" w:name="_Toc98149762"/>
      <w:bookmarkEnd w:id="48"/>
      <w:bookmarkEnd w:id="49"/>
    </w:p>
    <w:p w14:paraId="0A28F3AE" w14:textId="77777777" w:rsidR="000A30CE" w:rsidRPr="000A30CE" w:rsidRDefault="000A30CE" w:rsidP="000A30CE">
      <w:pPr>
        <w:rPr>
          <w:lang w:eastAsia="en-US"/>
        </w:rPr>
      </w:pPr>
    </w:p>
    <w:p w14:paraId="13F2238B" w14:textId="77777777" w:rsidR="00D71319" w:rsidRPr="00BA66FF" w:rsidRDefault="00D71319">
      <w:pPr>
        <w:jc w:val="both"/>
        <w:rPr>
          <w:bCs/>
        </w:rPr>
      </w:pPr>
      <w:r w:rsidRPr="00BA66FF">
        <w:rPr>
          <w:bCs/>
        </w:rPr>
        <w:t xml:space="preserve">(1) </w:t>
      </w:r>
      <w:r w:rsidR="00180187" w:rsidRPr="00BA66FF">
        <w:t>Soruşturma</w:t>
      </w:r>
      <w:r w:rsidRPr="00BA66FF">
        <w:rPr>
          <w:bCs/>
        </w:rPr>
        <w:t xml:space="preserve"> konusu </w:t>
      </w:r>
      <w:r w:rsidRPr="00BA66FF">
        <w:rPr>
          <w:bCs/>
          <w:spacing w:val="-2"/>
        </w:rPr>
        <w:t>menteşe</w:t>
      </w:r>
      <w:r w:rsidR="00EA5D72" w:rsidRPr="00BA66FF">
        <w:rPr>
          <w:bCs/>
          <w:spacing w:val="-2"/>
        </w:rPr>
        <w:t xml:space="preserve">lerin </w:t>
      </w:r>
      <w:r w:rsidRPr="00BA66FF">
        <w:t>ÇHC dışındaki</w:t>
      </w:r>
      <w:r w:rsidRPr="00BA66FF">
        <w:rPr>
          <w:bCs/>
        </w:rPr>
        <w:t xml:space="preserve"> diğer ülkelerden ithalatı 2019 yılında </w:t>
      </w:r>
      <w:r w:rsidR="001C63D5" w:rsidRPr="00BA66FF">
        <w:rPr>
          <w:bCs/>
        </w:rPr>
        <w:t>28.588.058</w:t>
      </w:r>
      <w:r w:rsidR="002E538D" w:rsidRPr="00BA66FF">
        <w:rPr>
          <w:bCs/>
        </w:rPr>
        <w:t xml:space="preserve"> </w:t>
      </w:r>
      <w:r w:rsidRPr="00BA66FF">
        <w:rPr>
          <w:bCs/>
        </w:rPr>
        <w:t xml:space="preserve">adet olarak gerçekleşirken, 2020 yılında </w:t>
      </w:r>
      <w:r w:rsidR="001C63D5" w:rsidRPr="00BA66FF">
        <w:rPr>
          <w:bCs/>
        </w:rPr>
        <w:t>24.892.507</w:t>
      </w:r>
      <w:r w:rsidR="002E538D" w:rsidRPr="00BA66FF">
        <w:rPr>
          <w:bCs/>
        </w:rPr>
        <w:t xml:space="preserve"> </w:t>
      </w:r>
      <w:r w:rsidR="00FC6AA4" w:rsidRPr="00BA66FF">
        <w:rPr>
          <w:bCs/>
        </w:rPr>
        <w:t>adede</w:t>
      </w:r>
      <w:r w:rsidRPr="00BA66FF">
        <w:rPr>
          <w:bCs/>
        </w:rPr>
        <w:t xml:space="preserve"> gerilemiş, 2021 yılında ise </w:t>
      </w:r>
      <w:r w:rsidR="001C63D5" w:rsidRPr="00BA66FF">
        <w:rPr>
          <w:bCs/>
        </w:rPr>
        <w:t>34.749.817</w:t>
      </w:r>
      <w:r w:rsidRPr="00BA66FF">
        <w:rPr>
          <w:bCs/>
        </w:rPr>
        <w:t xml:space="preserve"> </w:t>
      </w:r>
      <w:r w:rsidR="00FC6AA4" w:rsidRPr="00BA66FF">
        <w:rPr>
          <w:bCs/>
        </w:rPr>
        <w:t>adede</w:t>
      </w:r>
      <w:r w:rsidRPr="00BA66FF">
        <w:rPr>
          <w:bCs/>
        </w:rPr>
        <w:t xml:space="preserve"> </w:t>
      </w:r>
      <w:r w:rsidR="00556458" w:rsidRPr="00BA66FF">
        <w:rPr>
          <w:bCs/>
        </w:rPr>
        <w:t>yükselmiştir</w:t>
      </w:r>
      <w:r w:rsidRPr="00BA66FF">
        <w:rPr>
          <w:bCs/>
          <w:spacing w:val="-2"/>
        </w:rPr>
        <w:t>.</w:t>
      </w:r>
      <w:r w:rsidRPr="00BA66FF">
        <w:rPr>
          <w:bCs/>
        </w:rPr>
        <w:t xml:space="preserve"> Diğer ülkelerden gerçekleşen ithalat değer bazında ise, 2019 yılında </w:t>
      </w:r>
      <w:r w:rsidR="001C63D5" w:rsidRPr="00BA66FF">
        <w:rPr>
          <w:bCs/>
        </w:rPr>
        <w:t>14.375.209</w:t>
      </w:r>
      <w:r w:rsidR="00556458" w:rsidRPr="00BA66FF">
        <w:rPr>
          <w:bCs/>
        </w:rPr>
        <w:t xml:space="preserve"> </w:t>
      </w:r>
      <w:r w:rsidRPr="00BA66FF">
        <w:rPr>
          <w:bCs/>
        </w:rPr>
        <w:t>ABD doları</w:t>
      </w:r>
      <w:r w:rsidR="00976028" w:rsidRPr="00BA66FF">
        <w:rPr>
          <w:bCs/>
        </w:rPr>
        <w:t>,</w:t>
      </w:r>
      <w:r w:rsidRPr="00BA66FF">
        <w:rPr>
          <w:bCs/>
        </w:rPr>
        <w:t xml:space="preserve"> 2020</w:t>
      </w:r>
      <w:r w:rsidR="00556458" w:rsidRPr="00BA66FF">
        <w:rPr>
          <w:bCs/>
        </w:rPr>
        <w:t xml:space="preserve"> yılında </w:t>
      </w:r>
      <w:r w:rsidR="001C63D5" w:rsidRPr="00BA66FF">
        <w:rPr>
          <w:bCs/>
        </w:rPr>
        <w:t>14.593.847</w:t>
      </w:r>
      <w:r w:rsidR="00556458" w:rsidRPr="00BA66FF">
        <w:rPr>
          <w:bCs/>
        </w:rPr>
        <w:t xml:space="preserve"> </w:t>
      </w:r>
      <w:r w:rsidRPr="00BA66FF">
        <w:rPr>
          <w:bCs/>
        </w:rPr>
        <w:t xml:space="preserve">ABD </w:t>
      </w:r>
      <w:r w:rsidR="00556458" w:rsidRPr="00BA66FF">
        <w:rPr>
          <w:bCs/>
        </w:rPr>
        <w:t>doları</w:t>
      </w:r>
      <w:r w:rsidRPr="00BA66FF">
        <w:rPr>
          <w:bCs/>
        </w:rPr>
        <w:t xml:space="preserve">, 2021 yılında ise </w:t>
      </w:r>
      <w:r w:rsidR="001C63D5" w:rsidRPr="00BA66FF">
        <w:rPr>
          <w:bCs/>
        </w:rPr>
        <w:t>22.556.739</w:t>
      </w:r>
      <w:r w:rsidRPr="00BA66FF">
        <w:rPr>
          <w:bCs/>
        </w:rPr>
        <w:t xml:space="preserve"> ABD </w:t>
      </w:r>
      <w:r w:rsidR="00556458" w:rsidRPr="00BA66FF">
        <w:rPr>
          <w:bCs/>
        </w:rPr>
        <w:t>doları seviyesinde gerçekleşmiştir</w:t>
      </w:r>
      <w:r w:rsidRPr="00BA66FF">
        <w:rPr>
          <w:bCs/>
          <w:spacing w:val="-2"/>
        </w:rPr>
        <w:t>.</w:t>
      </w:r>
      <w:r w:rsidRPr="00BA66FF">
        <w:rPr>
          <w:bCs/>
        </w:rPr>
        <w:t xml:space="preserve"> Söz konusu ithalatın ortalama birim fiyatları, 2019 yılında </w:t>
      </w:r>
      <w:r w:rsidR="00556458" w:rsidRPr="00BA66FF">
        <w:rPr>
          <w:bCs/>
        </w:rPr>
        <w:t>0,5</w:t>
      </w:r>
      <w:r w:rsidR="001C63D5" w:rsidRPr="00BA66FF">
        <w:rPr>
          <w:bCs/>
        </w:rPr>
        <w:t>0</w:t>
      </w:r>
      <w:r w:rsidR="00556458" w:rsidRPr="00BA66FF">
        <w:rPr>
          <w:bCs/>
        </w:rPr>
        <w:t xml:space="preserve"> </w:t>
      </w:r>
      <w:r w:rsidRPr="00BA66FF">
        <w:rPr>
          <w:bCs/>
        </w:rPr>
        <w:t xml:space="preserve">ABD doları/adet </w:t>
      </w:r>
      <w:r w:rsidR="00976028" w:rsidRPr="00BA66FF">
        <w:rPr>
          <w:bCs/>
        </w:rPr>
        <w:t xml:space="preserve">iken, </w:t>
      </w:r>
      <w:r w:rsidRPr="00BA66FF">
        <w:rPr>
          <w:bCs/>
        </w:rPr>
        <w:t xml:space="preserve">2020 yılında </w:t>
      </w:r>
      <w:r w:rsidR="00556458" w:rsidRPr="00BA66FF">
        <w:rPr>
          <w:bCs/>
        </w:rPr>
        <w:t>0,</w:t>
      </w:r>
      <w:r w:rsidR="001C63D5" w:rsidRPr="00BA66FF">
        <w:rPr>
          <w:bCs/>
        </w:rPr>
        <w:t xml:space="preserve">59 </w:t>
      </w:r>
      <w:r w:rsidRPr="00BA66FF">
        <w:rPr>
          <w:bCs/>
        </w:rPr>
        <w:t>ABD doları/</w:t>
      </w:r>
      <w:r w:rsidR="00FC6AA4" w:rsidRPr="00BA66FF">
        <w:rPr>
          <w:bCs/>
        </w:rPr>
        <w:t>adede</w:t>
      </w:r>
      <w:r w:rsidRPr="00BA66FF">
        <w:rPr>
          <w:bCs/>
        </w:rPr>
        <w:t>, 2021 yılında ise 0,</w:t>
      </w:r>
      <w:r w:rsidR="001C63D5" w:rsidRPr="00BA66FF">
        <w:rPr>
          <w:bCs/>
        </w:rPr>
        <w:t xml:space="preserve">65 </w:t>
      </w:r>
      <w:r w:rsidRPr="00BA66FF">
        <w:rPr>
          <w:bCs/>
        </w:rPr>
        <w:t>ABD doları/</w:t>
      </w:r>
      <w:r w:rsidR="00730230" w:rsidRPr="00BA66FF">
        <w:rPr>
          <w:bCs/>
        </w:rPr>
        <w:t xml:space="preserve">adede </w:t>
      </w:r>
      <w:r w:rsidR="00976028" w:rsidRPr="00BA66FF">
        <w:rPr>
          <w:bCs/>
        </w:rPr>
        <w:t>yükselmiştir. Söz konusu üründe</w:t>
      </w:r>
      <w:r w:rsidRPr="00BA66FF">
        <w:rPr>
          <w:bCs/>
        </w:rPr>
        <w:t xml:space="preserve"> </w:t>
      </w:r>
      <w:r w:rsidRPr="00BA66FF">
        <w:t>ÇHC dışındaki ülkeler</w:t>
      </w:r>
      <w:r w:rsidR="00976028" w:rsidRPr="00BA66FF">
        <w:t>den ithalatın</w:t>
      </w:r>
      <w:r w:rsidRPr="00BA66FF">
        <w:t xml:space="preserve"> genel ithalat içerisindeki miktar bazında payı ise, 2019 yılında %</w:t>
      </w:r>
      <w:r w:rsidR="001C63D5" w:rsidRPr="00BA66FF">
        <w:t>67,4</w:t>
      </w:r>
      <w:r w:rsidRPr="00BA66FF">
        <w:t xml:space="preserve"> iken, 2020 yılında %</w:t>
      </w:r>
      <w:r w:rsidR="001C63D5" w:rsidRPr="00BA66FF">
        <w:t>52,7</w:t>
      </w:r>
      <w:r w:rsidR="00556458" w:rsidRPr="00BA66FF">
        <w:t>’e</w:t>
      </w:r>
      <w:r w:rsidRPr="00BA66FF">
        <w:t xml:space="preserve"> düşmüş, 2021 yılında ise %</w:t>
      </w:r>
      <w:r w:rsidR="001C63D5" w:rsidRPr="00BA66FF">
        <w:t>54,1</w:t>
      </w:r>
      <w:r w:rsidR="00556458" w:rsidRPr="00BA66FF">
        <w:t xml:space="preserve"> </w:t>
      </w:r>
      <w:r w:rsidR="00556458" w:rsidRPr="00BA66FF">
        <w:rPr>
          <w:bCs/>
          <w:spacing w:val="-2"/>
        </w:rPr>
        <w:t>seviyesinde gerçekleşmiştir.</w:t>
      </w:r>
    </w:p>
    <w:p w14:paraId="4B4A3A40" w14:textId="77777777" w:rsidR="00D71319" w:rsidRPr="00BA66FF" w:rsidRDefault="00D71319">
      <w:pPr>
        <w:jc w:val="both"/>
        <w:rPr>
          <w:bCs/>
        </w:rPr>
      </w:pPr>
    </w:p>
    <w:p w14:paraId="79A99046" w14:textId="77777777" w:rsidR="00D71319" w:rsidRPr="00BA66FF" w:rsidRDefault="00D71319">
      <w:pPr>
        <w:jc w:val="both"/>
        <w:rPr>
          <w:bCs/>
        </w:rPr>
      </w:pPr>
      <w:r w:rsidRPr="00BA66FF">
        <w:rPr>
          <w:bCs/>
        </w:rPr>
        <w:t xml:space="preserve">(2) </w:t>
      </w:r>
      <w:r w:rsidR="00180187" w:rsidRPr="00BA66FF">
        <w:t>Soruşturma</w:t>
      </w:r>
      <w:r w:rsidR="00180187" w:rsidRPr="00BA66FF">
        <w:rPr>
          <w:bCs/>
        </w:rPr>
        <w:t xml:space="preserve"> </w:t>
      </w:r>
      <w:r w:rsidRPr="00BA66FF">
        <w:rPr>
          <w:bCs/>
        </w:rPr>
        <w:t xml:space="preserve">konusu </w:t>
      </w:r>
      <w:r w:rsidRPr="00BA66FF">
        <w:rPr>
          <w:bCs/>
          <w:spacing w:val="-2"/>
        </w:rPr>
        <w:t xml:space="preserve">çekmece raylarının </w:t>
      </w:r>
      <w:r w:rsidRPr="00BA66FF">
        <w:t>ÇHC dışındaki</w:t>
      </w:r>
      <w:r w:rsidRPr="00BA66FF">
        <w:rPr>
          <w:bCs/>
        </w:rPr>
        <w:t xml:space="preserve"> diğer ülkelerden ithalatı 2019 yılında </w:t>
      </w:r>
      <w:r w:rsidR="00916A03" w:rsidRPr="00BA66FF">
        <w:rPr>
          <w:bCs/>
        </w:rPr>
        <w:t>4.118.685</w:t>
      </w:r>
      <w:r w:rsidRPr="00BA66FF">
        <w:rPr>
          <w:bCs/>
        </w:rPr>
        <w:t xml:space="preserve"> adet olarak gerçekleşirken, 2020 yılında </w:t>
      </w:r>
      <w:r w:rsidR="00916A03" w:rsidRPr="00BA66FF">
        <w:rPr>
          <w:bCs/>
        </w:rPr>
        <w:t>2.920.883</w:t>
      </w:r>
      <w:r w:rsidRPr="00BA66FF">
        <w:rPr>
          <w:bCs/>
        </w:rPr>
        <w:t xml:space="preserve"> </w:t>
      </w:r>
      <w:r w:rsidR="00FC6AA4" w:rsidRPr="00BA66FF">
        <w:rPr>
          <w:bCs/>
        </w:rPr>
        <w:t>adede</w:t>
      </w:r>
      <w:r w:rsidRPr="00BA66FF">
        <w:rPr>
          <w:bCs/>
        </w:rPr>
        <w:t xml:space="preserve"> gerilemiş, 2021 yılında ise </w:t>
      </w:r>
      <w:r w:rsidR="00916A03" w:rsidRPr="00BA66FF">
        <w:rPr>
          <w:bCs/>
        </w:rPr>
        <w:t>2.561.815</w:t>
      </w:r>
      <w:r w:rsidRPr="00BA66FF">
        <w:rPr>
          <w:bCs/>
        </w:rPr>
        <w:t xml:space="preserve"> </w:t>
      </w:r>
      <w:r w:rsidR="00916A03" w:rsidRPr="00BA66FF">
        <w:rPr>
          <w:bCs/>
        </w:rPr>
        <w:t>adet olarak gerçekleşmiştir</w:t>
      </w:r>
      <w:r w:rsidRPr="00BA66FF">
        <w:rPr>
          <w:bCs/>
          <w:spacing w:val="-2"/>
        </w:rPr>
        <w:t>.</w:t>
      </w:r>
      <w:r w:rsidRPr="00BA66FF">
        <w:rPr>
          <w:bCs/>
        </w:rPr>
        <w:t xml:space="preserve"> Diğer ülkelerden gerçekleşen ithalat değer bazında ise, 2019 yılında </w:t>
      </w:r>
      <w:r w:rsidR="003B13D2" w:rsidRPr="00BA66FF">
        <w:rPr>
          <w:bCs/>
        </w:rPr>
        <w:t xml:space="preserve">8.063.695 </w:t>
      </w:r>
      <w:r w:rsidRPr="00BA66FF">
        <w:rPr>
          <w:bCs/>
        </w:rPr>
        <w:t>ABD doları</w:t>
      </w:r>
      <w:r w:rsidR="00266AD0" w:rsidRPr="00BA66FF">
        <w:rPr>
          <w:bCs/>
        </w:rPr>
        <w:t>,</w:t>
      </w:r>
      <w:r w:rsidRPr="00BA66FF">
        <w:rPr>
          <w:bCs/>
        </w:rPr>
        <w:t xml:space="preserve"> 2020 yılında </w:t>
      </w:r>
      <w:r w:rsidR="003B13D2" w:rsidRPr="00BA66FF">
        <w:rPr>
          <w:bCs/>
        </w:rPr>
        <w:t>7.527.245</w:t>
      </w:r>
      <w:r w:rsidR="000666AC" w:rsidRPr="00BA66FF">
        <w:rPr>
          <w:bCs/>
        </w:rPr>
        <w:t xml:space="preserve"> </w:t>
      </w:r>
      <w:r w:rsidRPr="00BA66FF">
        <w:rPr>
          <w:bCs/>
        </w:rPr>
        <w:t>ABD doları</w:t>
      </w:r>
      <w:r w:rsidR="00266AD0" w:rsidRPr="00BA66FF">
        <w:rPr>
          <w:bCs/>
        </w:rPr>
        <w:t>,</w:t>
      </w:r>
      <w:r w:rsidRPr="00BA66FF">
        <w:rPr>
          <w:bCs/>
        </w:rPr>
        <w:t xml:space="preserve"> 2021 yılında ise </w:t>
      </w:r>
      <w:r w:rsidR="003B13D2" w:rsidRPr="00BA66FF">
        <w:rPr>
          <w:bCs/>
        </w:rPr>
        <w:t xml:space="preserve">8.235.555 </w:t>
      </w:r>
      <w:r w:rsidRPr="00BA66FF">
        <w:rPr>
          <w:bCs/>
        </w:rPr>
        <w:t xml:space="preserve">ABD </w:t>
      </w:r>
      <w:r w:rsidR="00916A03" w:rsidRPr="00BA66FF">
        <w:rPr>
          <w:bCs/>
        </w:rPr>
        <w:t>doları seviyesinde gerçekleşmiştir</w:t>
      </w:r>
      <w:r w:rsidRPr="00BA66FF">
        <w:rPr>
          <w:bCs/>
          <w:spacing w:val="-2"/>
        </w:rPr>
        <w:t>.</w:t>
      </w:r>
      <w:r w:rsidRPr="00BA66FF">
        <w:rPr>
          <w:bCs/>
        </w:rPr>
        <w:t xml:space="preserve"> Söz konusu ithalatın ortalama birim fiyatları, 2019 yılında </w:t>
      </w:r>
      <w:r w:rsidR="003B13D2" w:rsidRPr="00BA66FF">
        <w:rPr>
          <w:bCs/>
        </w:rPr>
        <w:t>1,96</w:t>
      </w:r>
      <w:r w:rsidRPr="00BA66FF">
        <w:rPr>
          <w:bCs/>
        </w:rPr>
        <w:t xml:space="preserve"> ABD doları/adet</w:t>
      </w:r>
      <w:r w:rsidR="00266AD0" w:rsidRPr="00BA66FF">
        <w:rPr>
          <w:bCs/>
        </w:rPr>
        <w:t xml:space="preserve"> iken,</w:t>
      </w:r>
      <w:r w:rsidRPr="00BA66FF">
        <w:rPr>
          <w:bCs/>
        </w:rPr>
        <w:t xml:space="preserve"> 2020 yılında </w:t>
      </w:r>
      <w:r w:rsidR="003B13D2" w:rsidRPr="00BA66FF">
        <w:rPr>
          <w:bCs/>
        </w:rPr>
        <w:t>2,58</w:t>
      </w:r>
      <w:r w:rsidRPr="00BA66FF">
        <w:rPr>
          <w:bCs/>
        </w:rPr>
        <w:t xml:space="preserve"> ABD doları/</w:t>
      </w:r>
      <w:r w:rsidR="00FC6AA4" w:rsidRPr="00BA66FF">
        <w:rPr>
          <w:bCs/>
        </w:rPr>
        <w:t>adede</w:t>
      </w:r>
      <w:r w:rsidRPr="00BA66FF">
        <w:rPr>
          <w:bCs/>
        </w:rPr>
        <w:t xml:space="preserve">, 2021 yılında ise </w:t>
      </w:r>
      <w:r w:rsidR="003B13D2" w:rsidRPr="00BA66FF">
        <w:rPr>
          <w:bCs/>
        </w:rPr>
        <w:t>3,21</w:t>
      </w:r>
      <w:r w:rsidRPr="00BA66FF">
        <w:rPr>
          <w:bCs/>
        </w:rPr>
        <w:t xml:space="preserve"> ABD doları/ade</w:t>
      </w:r>
      <w:r w:rsidR="00266AD0" w:rsidRPr="00BA66FF">
        <w:rPr>
          <w:bCs/>
        </w:rPr>
        <w:t>de</w:t>
      </w:r>
      <w:r w:rsidRPr="00BA66FF">
        <w:rPr>
          <w:bCs/>
        </w:rPr>
        <w:t xml:space="preserve"> </w:t>
      </w:r>
      <w:r w:rsidR="00266AD0" w:rsidRPr="00BA66FF">
        <w:rPr>
          <w:bCs/>
        </w:rPr>
        <w:t xml:space="preserve">yükselmiştir. </w:t>
      </w:r>
      <w:r w:rsidR="00976028" w:rsidRPr="00BA66FF">
        <w:rPr>
          <w:bCs/>
        </w:rPr>
        <w:t xml:space="preserve">Söz konusu üründe </w:t>
      </w:r>
      <w:r w:rsidRPr="00BA66FF">
        <w:t>ÇHC dışındaki ülkeler</w:t>
      </w:r>
      <w:r w:rsidR="00976028" w:rsidRPr="00BA66FF">
        <w:t>den ithalatın</w:t>
      </w:r>
      <w:r w:rsidRPr="00BA66FF">
        <w:t xml:space="preserve"> genel ithalat içerisindeki miktar bazında payı ise, 2019 yılında %</w:t>
      </w:r>
      <w:r w:rsidR="005B55F0" w:rsidRPr="00BA66FF">
        <w:t xml:space="preserve">77,6 </w:t>
      </w:r>
      <w:r w:rsidRPr="00BA66FF">
        <w:t>iken, 2020 yılında %</w:t>
      </w:r>
      <w:r w:rsidR="005B55F0" w:rsidRPr="00BA66FF">
        <w:t>76,1</w:t>
      </w:r>
      <w:r w:rsidR="00266AD0" w:rsidRPr="00BA66FF">
        <w:t>,</w:t>
      </w:r>
      <w:r w:rsidR="00556458" w:rsidRPr="00BA66FF">
        <w:t xml:space="preserve"> </w:t>
      </w:r>
      <w:r w:rsidRPr="00BA66FF">
        <w:t>2021 yılında ise %</w:t>
      </w:r>
      <w:r w:rsidR="005B55F0" w:rsidRPr="00BA66FF">
        <w:t>74,6</w:t>
      </w:r>
      <w:r w:rsidRPr="00BA66FF">
        <w:t xml:space="preserve"> </w:t>
      </w:r>
      <w:r w:rsidR="00556458" w:rsidRPr="00BA66FF">
        <w:rPr>
          <w:bCs/>
          <w:spacing w:val="-2"/>
        </w:rPr>
        <w:t>seviyesi</w:t>
      </w:r>
      <w:r w:rsidR="00266AD0" w:rsidRPr="00BA66FF">
        <w:rPr>
          <w:bCs/>
          <w:spacing w:val="-2"/>
        </w:rPr>
        <w:t>n</w:t>
      </w:r>
      <w:r w:rsidR="00556458" w:rsidRPr="00BA66FF">
        <w:rPr>
          <w:bCs/>
          <w:spacing w:val="-2"/>
        </w:rPr>
        <w:t xml:space="preserve">e </w:t>
      </w:r>
      <w:r w:rsidR="00976028" w:rsidRPr="00BA66FF">
        <w:t>gerilemiş</w:t>
      </w:r>
      <w:r w:rsidR="00556458" w:rsidRPr="00BA66FF">
        <w:rPr>
          <w:bCs/>
          <w:spacing w:val="-2"/>
        </w:rPr>
        <w:t>tir</w:t>
      </w:r>
      <w:r w:rsidRPr="00BA66FF">
        <w:rPr>
          <w:bCs/>
        </w:rPr>
        <w:t>.</w:t>
      </w:r>
    </w:p>
    <w:p w14:paraId="7910C443" w14:textId="77777777" w:rsidR="00AF77FF" w:rsidRPr="00BA66FF" w:rsidRDefault="00AF77FF">
      <w:pPr>
        <w:jc w:val="both"/>
        <w:rPr>
          <w:bCs/>
        </w:rPr>
      </w:pPr>
    </w:p>
    <w:p w14:paraId="0958A68E" w14:textId="70E17FF9" w:rsidR="004E0237" w:rsidRDefault="00D677B8" w:rsidP="008874F7">
      <w:pPr>
        <w:pStyle w:val="Balk2"/>
        <w:numPr>
          <w:ilvl w:val="1"/>
          <w:numId w:val="3"/>
        </w:numPr>
        <w:spacing w:before="0"/>
        <w:ind w:left="426"/>
        <w:rPr>
          <w:rFonts w:cs="Times New Roman"/>
          <w:szCs w:val="24"/>
        </w:rPr>
      </w:pPr>
      <w:bookmarkStart w:id="51" w:name="_Toc130218295"/>
      <w:r w:rsidRPr="00BA66FF">
        <w:rPr>
          <w:rFonts w:cs="Times New Roman"/>
          <w:szCs w:val="24"/>
        </w:rPr>
        <w:t>İthalatın nispi gelişimi</w:t>
      </w:r>
      <w:r w:rsidR="00A97D4A" w:rsidRPr="00BA66FF">
        <w:rPr>
          <w:rFonts w:cs="Times New Roman"/>
          <w:szCs w:val="24"/>
        </w:rPr>
        <w:t xml:space="preserve"> </w:t>
      </w:r>
      <w:bookmarkEnd w:id="50"/>
      <w:bookmarkEnd w:id="51"/>
    </w:p>
    <w:p w14:paraId="15F76919" w14:textId="77777777" w:rsidR="000A30CE" w:rsidRPr="000A30CE" w:rsidRDefault="000A30CE" w:rsidP="000A30CE">
      <w:pPr>
        <w:rPr>
          <w:lang w:eastAsia="en-US"/>
        </w:rPr>
      </w:pPr>
    </w:p>
    <w:p w14:paraId="28FA5A12" w14:textId="77777777" w:rsidR="000337B5" w:rsidRPr="00BA66FF" w:rsidRDefault="006B276C" w:rsidP="007A1819">
      <w:pPr>
        <w:tabs>
          <w:tab w:val="left" w:pos="360"/>
          <w:tab w:val="left" w:pos="720"/>
        </w:tabs>
        <w:jc w:val="both"/>
        <w:rPr>
          <w:color w:val="0D0D0D"/>
        </w:rPr>
      </w:pPr>
      <w:r w:rsidRPr="00BA66FF">
        <w:t>(1)</w:t>
      </w:r>
      <w:r w:rsidR="000337B5" w:rsidRPr="00BA66FF">
        <w:t xml:space="preserve"> </w:t>
      </w:r>
      <w:r w:rsidR="005B55F0" w:rsidRPr="00BA66FF">
        <w:rPr>
          <w:bCs/>
        </w:rPr>
        <w:t xml:space="preserve">Soruşturma </w:t>
      </w:r>
      <w:r w:rsidR="005B55F0" w:rsidRPr="00BA66FF">
        <w:t xml:space="preserve">konusu ithalatın nispi olarak gelişimini görebilmek için, </w:t>
      </w:r>
      <w:r w:rsidR="00180187" w:rsidRPr="00BA66FF">
        <w:t>soruşturma</w:t>
      </w:r>
      <w:r w:rsidR="005B55F0" w:rsidRPr="00BA66FF">
        <w:t xml:space="preserve"> konusu ülkeden gerçekleştirilen ithalatın Türkiye toplam benzer mal tüketimi içindeki payı incelenmiştir. Bu bağlamda, öncelikle </w:t>
      </w:r>
      <w:r w:rsidR="005B55F0" w:rsidRPr="00BA66FF">
        <w:rPr>
          <w:color w:val="0D0D0D"/>
        </w:rPr>
        <w:t xml:space="preserve">yerli üretim dalı, başvuruyu destekleyen yerli üreticiler ve diğer yerli üreticilerin yurt içi satışları ile genel ithalat miktarı toplanarak </w:t>
      </w:r>
      <w:r w:rsidR="005B55F0" w:rsidRPr="00BA66FF">
        <w:t xml:space="preserve">ilgili yıllarda Türkiye toplam benzer mal tüketimi elde edilmiştir. </w:t>
      </w:r>
      <w:r w:rsidR="005B55F0" w:rsidRPr="00BA66FF">
        <w:rPr>
          <w:bCs/>
        </w:rPr>
        <w:t>Yerli üretim dalının</w:t>
      </w:r>
      <w:r w:rsidR="005B55F0" w:rsidRPr="00BA66FF">
        <w:t xml:space="preserve"> yurt içi satış miktarının ve </w:t>
      </w:r>
      <w:r w:rsidR="00180187" w:rsidRPr="00BA66FF">
        <w:t>soruşturma</w:t>
      </w:r>
      <w:r w:rsidR="005B55F0" w:rsidRPr="00BA66FF">
        <w:t xml:space="preserve"> konusu ülkeden gerçekleştirilen ithalat miktarının toplam tüketime oranlanmasıyla da pazar payları hesaplanmıştır.</w:t>
      </w:r>
      <w:r w:rsidR="005B55F0" w:rsidRPr="00BA66FF">
        <w:rPr>
          <w:bCs/>
        </w:rPr>
        <w:t xml:space="preserve"> </w:t>
      </w:r>
      <w:r w:rsidR="005B55F0" w:rsidRPr="00BA66FF">
        <w:rPr>
          <w:color w:val="0D0D0D"/>
        </w:rPr>
        <w:t xml:space="preserve">İncelenen </w:t>
      </w:r>
      <w:r w:rsidR="005B55F0" w:rsidRPr="00BA66FF">
        <w:rPr>
          <w:noProof/>
          <w:color w:val="0D0D0D"/>
        </w:rPr>
        <w:t xml:space="preserve">veriler 2019 yılı 100 olacak şekilde </w:t>
      </w:r>
      <w:r w:rsidR="005B55F0" w:rsidRPr="00BA66FF">
        <w:rPr>
          <w:color w:val="0D0D0D"/>
        </w:rPr>
        <w:t>endekslenmiştir</w:t>
      </w:r>
      <w:r w:rsidR="00F85764" w:rsidRPr="00BA66FF">
        <w:rPr>
          <w:color w:val="0D0D0D"/>
        </w:rPr>
        <w:t>.</w:t>
      </w:r>
    </w:p>
    <w:p w14:paraId="275E3F21" w14:textId="77777777" w:rsidR="008C70E6" w:rsidRPr="00BA66FF" w:rsidRDefault="008C70E6">
      <w:pPr>
        <w:tabs>
          <w:tab w:val="left" w:pos="360"/>
          <w:tab w:val="left" w:pos="720"/>
        </w:tabs>
        <w:jc w:val="both"/>
      </w:pPr>
    </w:p>
    <w:p w14:paraId="65A89F9D" w14:textId="77777777" w:rsidR="000337B5" w:rsidRPr="00BA66FF" w:rsidRDefault="000337B5">
      <w:pPr>
        <w:tabs>
          <w:tab w:val="left" w:pos="360"/>
          <w:tab w:val="left" w:pos="720"/>
        </w:tabs>
        <w:jc w:val="both"/>
      </w:pPr>
      <w:r w:rsidRPr="00BA66FF">
        <w:t>(2)</w:t>
      </w:r>
      <w:r w:rsidRPr="00BA66FF">
        <w:tab/>
        <w:t xml:space="preserve"> Bu çerçevede, </w:t>
      </w:r>
      <w:r w:rsidR="005B55F0" w:rsidRPr="00BA66FF">
        <w:t xml:space="preserve">menteşeler için </w:t>
      </w:r>
      <w:r w:rsidRPr="00BA66FF">
        <w:t>yurt içi tüketim endeksi</w:t>
      </w:r>
      <w:r w:rsidR="00730230" w:rsidRPr="00BA66FF">
        <w:t>,</w:t>
      </w:r>
      <w:r w:rsidRPr="00BA66FF">
        <w:t xml:space="preserve"> 201</w:t>
      </w:r>
      <w:r w:rsidR="003B13D2" w:rsidRPr="00BA66FF">
        <w:t>9</w:t>
      </w:r>
      <w:r w:rsidRPr="00BA66FF">
        <w:t>-20</w:t>
      </w:r>
      <w:r w:rsidR="005B55F0" w:rsidRPr="00BA66FF">
        <w:t>21</w:t>
      </w:r>
      <w:r w:rsidRPr="00BA66FF">
        <w:t xml:space="preserve"> yıllarında sırasıyla 100 birim, </w:t>
      </w:r>
      <w:r w:rsidR="005B55F0" w:rsidRPr="00BA66FF">
        <w:t>12</w:t>
      </w:r>
      <w:r w:rsidR="003B13D2" w:rsidRPr="00BA66FF">
        <w:t>7</w:t>
      </w:r>
      <w:r w:rsidRPr="00BA66FF">
        <w:t xml:space="preserve"> birim ve </w:t>
      </w:r>
      <w:r w:rsidR="006B276C" w:rsidRPr="00BA66FF">
        <w:t>1</w:t>
      </w:r>
      <w:r w:rsidR="005B55F0" w:rsidRPr="00BA66FF">
        <w:t>5</w:t>
      </w:r>
      <w:r w:rsidR="003B13D2" w:rsidRPr="00BA66FF">
        <w:t>2</w:t>
      </w:r>
      <w:r w:rsidRPr="00BA66FF">
        <w:t xml:space="preserve"> birim olarak gerçekleşmiştir.</w:t>
      </w:r>
    </w:p>
    <w:p w14:paraId="110046F2" w14:textId="77777777" w:rsidR="000337B5" w:rsidRPr="00BA66FF" w:rsidRDefault="000337B5">
      <w:pPr>
        <w:tabs>
          <w:tab w:val="left" w:pos="360"/>
          <w:tab w:val="left" w:pos="720"/>
        </w:tabs>
        <w:jc w:val="both"/>
      </w:pPr>
    </w:p>
    <w:p w14:paraId="52AE5D86" w14:textId="77777777" w:rsidR="000337B5" w:rsidRPr="00BA66FF" w:rsidRDefault="000337B5">
      <w:pPr>
        <w:tabs>
          <w:tab w:val="left" w:pos="360"/>
          <w:tab w:val="left" w:pos="720"/>
        </w:tabs>
        <w:jc w:val="both"/>
      </w:pPr>
      <w:r w:rsidRPr="00BA66FF">
        <w:t xml:space="preserve">(3) </w:t>
      </w:r>
      <w:r w:rsidRPr="00BA66FF">
        <w:rPr>
          <w:bCs/>
        </w:rPr>
        <w:t>ÇHC</w:t>
      </w:r>
      <w:r w:rsidRPr="00BA66FF">
        <w:t xml:space="preserve"> menşeli</w:t>
      </w:r>
      <w:r w:rsidR="005B55F0" w:rsidRPr="00BA66FF">
        <w:t xml:space="preserve"> menteşe ithalatının</w:t>
      </w:r>
      <w:r w:rsidRPr="00BA66FF">
        <w:t xml:space="preserve"> 201</w:t>
      </w:r>
      <w:r w:rsidR="005B55F0" w:rsidRPr="00BA66FF">
        <w:t>9</w:t>
      </w:r>
      <w:r w:rsidRPr="00BA66FF">
        <w:t xml:space="preserve"> yılında 100 birim olan pazar payı endeksi</w:t>
      </w:r>
      <w:r w:rsidR="00730230" w:rsidRPr="00BA66FF">
        <w:t>,</w:t>
      </w:r>
      <w:r w:rsidRPr="00BA66FF">
        <w:t xml:space="preserve"> 20</w:t>
      </w:r>
      <w:r w:rsidR="005B55F0" w:rsidRPr="00BA66FF">
        <w:t>20</w:t>
      </w:r>
      <w:r w:rsidRPr="00BA66FF">
        <w:t xml:space="preserve"> yılında</w:t>
      </w:r>
      <w:r w:rsidR="00A94D7B" w:rsidRPr="00BA66FF">
        <w:t xml:space="preserve"> </w:t>
      </w:r>
      <w:r w:rsidR="005B55F0" w:rsidRPr="00BA66FF">
        <w:t>1</w:t>
      </w:r>
      <w:r w:rsidR="007A5A99" w:rsidRPr="00BA66FF">
        <w:t>27</w:t>
      </w:r>
      <w:r w:rsidR="005B55F0" w:rsidRPr="00BA66FF">
        <w:t xml:space="preserve"> birime</w:t>
      </w:r>
      <w:r w:rsidRPr="00BA66FF">
        <w:t>, 20</w:t>
      </w:r>
      <w:r w:rsidR="005B55F0" w:rsidRPr="00BA66FF">
        <w:t>21</w:t>
      </w:r>
      <w:r w:rsidRPr="00BA66FF">
        <w:t xml:space="preserve"> yılında ise </w:t>
      </w:r>
      <w:r w:rsidR="007A5A99" w:rsidRPr="00BA66FF">
        <w:t>140</w:t>
      </w:r>
      <w:r w:rsidRPr="00BA66FF">
        <w:t xml:space="preserve"> birim</w:t>
      </w:r>
      <w:r w:rsidR="00443716" w:rsidRPr="00BA66FF">
        <w:t>e</w:t>
      </w:r>
      <w:r w:rsidRPr="00BA66FF">
        <w:t xml:space="preserve"> </w:t>
      </w:r>
      <w:r w:rsidR="00443716" w:rsidRPr="00BA66FF">
        <w:t>yükselmiştir</w:t>
      </w:r>
      <w:r w:rsidRPr="00BA66FF">
        <w:t>.</w:t>
      </w:r>
    </w:p>
    <w:p w14:paraId="0646AC95" w14:textId="77777777" w:rsidR="000337B5" w:rsidRPr="00BA66FF" w:rsidRDefault="000337B5">
      <w:pPr>
        <w:tabs>
          <w:tab w:val="left" w:pos="360"/>
          <w:tab w:val="left" w:pos="720"/>
        </w:tabs>
        <w:jc w:val="both"/>
      </w:pPr>
    </w:p>
    <w:p w14:paraId="60578DDE" w14:textId="77777777" w:rsidR="000337B5" w:rsidRPr="00BA66FF" w:rsidRDefault="000337B5">
      <w:pPr>
        <w:tabs>
          <w:tab w:val="left" w:pos="360"/>
          <w:tab w:val="left" w:pos="720"/>
        </w:tabs>
        <w:jc w:val="both"/>
      </w:pPr>
      <w:r w:rsidRPr="00BA66FF">
        <w:t>(</w:t>
      </w:r>
      <w:r w:rsidR="00443716" w:rsidRPr="00BA66FF">
        <w:t>4</w:t>
      </w:r>
      <w:r w:rsidRPr="00BA66FF">
        <w:t xml:space="preserve">) </w:t>
      </w:r>
      <w:r w:rsidR="00443716" w:rsidRPr="00BA66FF">
        <w:t>Menteşeler için d</w:t>
      </w:r>
      <w:r w:rsidRPr="00BA66FF">
        <w:t xml:space="preserve">iğer ülkeler menşeli </w:t>
      </w:r>
      <w:r w:rsidR="00443716" w:rsidRPr="00BA66FF">
        <w:t>ithalatın</w:t>
      </w:r>
      <w:r w:rsidRPr="00BA66FF">
        <w:t xml:space="preserve"> 201</w:t>
      </w:r>
      <w:r w:rsidR="00443716" w:rsidRPr="00BA66FF">
        <w:t>9</w:t>
      </w:r>
      <w:r w:rsidRPr="00BA66FF">
        <w:t xml:space="preserve"> yılında 100 b</w:t>
      </w:r>
      <w:r w:rsidR="00443716" w:rsidRPr="00BA66FF">
        <w:t>irim olan pazar payı endeksi</w:t>
      </w:r>
      <w:r w:rsidR="00730230" w:rsidRPr="00BA66FF">
        <w:t>,</w:t>
      </w:r>
      <w:r w:rsidR="00443716" w:rsidRPr="00BA66FF">
        <w:t xml:space="preserve"> 2020</w:t>
      </w:r>
      <w:r w:rsidRPr="00BA66FF">
        <w:t xml:space="preserve"> ve 20</w:t>
      </w:r>
      <w:r w:rsidR="00443716" w:rsidRPr="00BA66FF">
        <w:t>21</w:t>
      </w:r>
      <w:r w:rsidRPr="00BA66FF">
        <w:t xml:space="preserve"> yıllarında sırasıyla </w:t>
      </w:r>
      <w:r w:rsidR="00080DCE" w:rsidRPr="00BA66FF">
        <w:t>69</w:t>
      </w:r>
      <w:r w:rsidRPr="00BA66FF">
        <w:t xml:space="preserve"> birim ve </w:t>
      </w:r>
      <w:r w:rsidR="00080DCE" w:rsidRPr="00BA66FF">
        <w:t>80</w:t>
      </w:r>
      <w:r w:rsidRPr="00BA66FF">
        <w:t xml:space="preserve"> birim olmuştur.</w:t>
      </w:r>
    </w:p>
    <w:p w14:paraId="19EA7144" w14:textId="77777777" w:rsidR="000337B5" w:rsidRPr="00BA66FF" w:rsidRDefault="000337B5">
      <w:pPr>
        <w:tabs>
          <w:tab w:val="left" w:pos="360"/>
          <w:tab w:val="left" w:pos="720"/>
        </w:tabs>
        <w:jc w:val="both"/>
      </w:pPr>
    </w:p>
    <w:p w14:paraId="5207FB98" w14:textId="77777777" w:rsidR="0092680A" w:rsidRPr="00BA66FF" w:rsidRDefault="00443716">
      <w:pPr>
        <w:tabs>
          <w:tab w:val="left" w:pos="360"/>
          <w:tab w:val="left" w:pos="720"/>
        </w:tabs>
        <w:jc w:val="both"/>
        <w:rPr>
          <w:lang w:eastAsia="en-US"/>
        </w:rPr>
      </w:pPr>
      <w:r w:rsidRPr="00BA66FF">
        <w:t>(5</w:t>
      </w:r>
      <w:r w:rsidR="000337B5" w:rsidRPr="00BA66FF">
        <w:t>) Yerli üretim</w:t>
      </w:r>
      <w:r w:rsidRPr="00BA66FF">
        <w:t xml:space="preserve"> dalının menteşeler için pazar payı endeksi</w:t>
      </w:r>
      <w:r w:rsidR="00730230" w:rsidRPr="00BA66FF">
        <w:t>,</w:t>
      </w:r>
      <w:r w:rsidRPr="00BA66FF">
        <w:t xml:space="preserve"> 2019-2021</w:t>
      </w:r>
      <w:r w:rsidR="000337B5" w:rsidRPr="00BA66FF">
        <w:t xml:space="preserve"> yıllarında </w:t>
      </w:r>
      <w:r w:rsidR="00E951D3" w:rsidRPr="00BA66FF">
        <w:t>değişmeyerek 100 birim olarak kalmıştır.</w:t>
      </w:r>
    </w:p>
    <w:p w14:paraId="174BD169" w14:textId="77777777" w:rsidR="00443716" w:rsidRPr="00BA66FF" w:rsidRDefault="00443716">
      <w:pPr>
        <w:tabs>
          <w:tab w:val="left" w:pos="360"/>
          <w:tab w:val="left" w:pos="720"/>
        </w:tabs>
        <w:jc w:val="both"/>
      </w:pPr>
    </w:p>
    <w:p w14:paraId="52AD5ECB" w14:textId="77777777" w:rsidR="00443716" w:rsidRPr="00BA66FF" w:rsidRDefault="00443716">
      <w:pPr>
        <w:tabs>
          <w:tab w:val="left" w:pos="360"/>
          <w:tab w:val="left" w:pos="720"/>
        </w:tabs>
        <w:jc w:val="both"/>
      </w:pPr>
      <w:r w:rsidRPr="00BA66FF">
        <w:t>(</w:t>
      </w:r>
      <w:r w:rsidR="00080DCE" w:rsidRPr="00BA66FF">
        <w:t>6</w:t>
      </w:r>
      <w:r w:rsidRPr="00BA66FF">
        <w:t>)</w:t>
      </w:r>
      <w:r w:rsidRPr="00BA66FF">
        <w:tab/>
        <w:t xml:space="preserve"> Çekmece rayı için yurt içi tüketim endeksi</w:t>
      </w:r>
      <w:r w:rsidR="00730230" w:rsidRPr="00BA66FF">
        <w:t>,</w:t>
      </w:r>
      <w:r w:rsidRPr="00BA66FF">
        <w:t xml:space="preserve"> 2019-2021 yıllarında sırasıyla 100 birim, 110 birim ve 118 birim olarak gerçekleşmiştir.</w:t>
      </w:r>
    </w:p>
    <w:p w14:paraId="601A6DAE" w14:textId="77777777" w:rsidR="00443716" w:rsidRPr="00BA66FF" w:rsidRDefault="00443716">
      <w:pPr>
        <w:tabs>
          <w:tab w:val="left" w:pos="360"/>
          <w:tab w:val="left" w:pos="720"/>
        </w:tabs>
        <w:jc w:val="both"/>
      </w:pPr>
    </w:p>
    <w:p w14:paraId="70EEA78A" w14:textId="77777777" w:rsidR="00443716" w:rsidRPr="00BA66FF" w:rsidRDefault="00443716">
      <w:pPr>
        <w:tabs>
          <w:tab w:val="left" w:pos="360"/>
          <w:tab w:val="left" w:pos="720"/>
        </w:tabs>
        <w:jc w:val="both"/>
      </w:pPr>
      <w:r w:rsidRPr="00BA66FF">
        <w:t>(</w:t>
      </w:r>
      <w:r w:rsidR="00080DCE" w:rsidRPr="00BA66FF">
        <w:t>7</w:t>
      </w:r>
      <w:r w:rsidRPr="00BA66FF">
        <w:t xml:space="preserve">) </w:t>
      </w:r>
      <w:r w:rsidRPr="00BA66FF">
        <w:rPr>
          <w:bCs/>
        </w:rPr>
        <w:t>ÇHC</w:t>
      </w:r>
      <w:r w:rsidRPr="00BA66FF">
        <w:t xml:space="preserve"> menşeli çekmece rayı ithalatının 2019 yılında 100 birim olan pazar payı endeksi</w:t>
      </w:r>
      <w:r w:rsidR="00730230" w:rsidRPr="00BA66FF">
        <w:t>,</w:t>
      </w:r>
      <w:r w:rsidRPr="00BA66FF">
        <w:t xml:space="preserve"> 2020 yılında 7</w:t>
      </w:r>
      <w:r w:rsidR="00E951D3" w:rsidRPr="00BA66FF">
        <w:t>0</w:t>
      </w:r>
      <w:r w:rsidRPr="00BA66FF">
        <w:t xml:space="preserve"> birime, 2021 yılında ise </w:t>
      </w:r>
      <w:r w:rsidR="00E951D3" w:rsidRPr="00BA66FF">
        <w:t>62</w:t>
      </w:r>
      <w:r w:rsidRPr="00BA66FF">
        <w:t xml:space="preserve"> birime gerilemiştir.</w:t>
      </w:r>
    </w:p>
    <w:p w14:paraId="0E9E5897" w14:textId="77777777" w:rsidR="00443716" w:rsidRPr="00BA66FF" w:rsidRDefault="00443716">
      <w:pPr>
        <w:tabs>
          <w:tab w:val="left" w:pos="360"/>
          <w:tab w:val="left" w:pos="720"/>
        </w:tabs>
        <w:jc w:val="both"/>
      </w:pPr>
    </w:p>
    <w:p w14:paraId="6BB94B48" w14:textId="77777777" w:rsidR="00443716" w:rsidRPr="00BA66FF" w:rsidRDefault="00443716">
      <w:pPr>
        <w:tabs>
          <w:tab w:val="left" w:pos="360"/>
          <w:tab w:val="left" w:pos="720"/>
        </w:tabs>
        <w:jc w:val="both"/>
      </w:pPr>
      <w:r w:rsidRPr="00BA66FF">
        <w:t>(</w:t>
      </w:r>
      <w:r w:rsidR="00080DCE" w:rsidRPr="00BA66FF">
        <w:t>8</w:t>
      </w:r>
      <w:r w:rsidRPr="00BA66FF">
        <w:t>) Çekmece rayı için diğer ülkeler menşeli ithalatın 2019 yılında 100 birim olan pazar payı endeksi</w:t>
      </w:r>
      <w:r w:rsidR="00730230" w:rsidRPr="00BA66FF">
        <w:t>,</w:t>
      </w:r>
      <w:r w:rsidRPr="00BA66FF">
        <w:t xml:space="preserve"> 2020 ve 2021 yıllarında sırasıyla </w:t>
      </w:r>
      <w:r w:rsidR="00E951D3" w:rsidRPr="00BA66FF">
        <w:t>64</w:t>
      </w:r>
      <w:r w:rsidRPr="00BA66FF">
        <w:t xml:space="preserve"> birim ve </w:t>
      </w:r>
      <w:r w:rsidR="00E951D3" w:rsidRPr="00BA66FF">
        <w:t xml:space="preserve">53 </w:t>
      </w:r>
      <w:r w:rsidRPr="00BA66FF">
        <w:t>birim olmuştur.</w:t>
      </w:r>
    </w:p>
    <w:p w14:paraId="3E89EC5D" w14:textId="77777777" w:rsidR="00443716" w:rsidRPr="00BA66FF" w:rsidRDefault="00443716">
      <w:pPr>
        <w:tabs>
          <w:tab w:val="left" w:pos="360"/>
          <w:tab w:val="left" w:pos="720"/>
        </w:tabs>
        <w:jc w:val="both"/>
      </w:pPr>
    </w:p>
    <w:p w14:paraId="4C3D7224" w14:textId="77777777" w:rsidR="00443716" w:rsidRPr="00BA66FF" w:rsidRDefault="00443716">
      <w:pPr>
        <w:tabs>
          <w:tab w:val="left" w:pos="360"/>
          <w:tab w:val="left" w:pos="720"/>
        </w:tabs>
        <w:jc w:val="both"/>
        <w:rPr>
          <w:lang w:eastAsia="en-US"/>
        </w:rPr>
      </w:pPr>
      <w:r w:rsidRPr="00BA66FF">
        <w:t>(</w:t>
      </w:r>
      <w:r w:rsidR="00080DCE" w:rsidRPr="00BA66FF">
        <w:t>9</w:t>
      </w:r>
      <w:r w:rsidRPr="00BA66FF">
        <w:t>) Yerli üretim dalının çekmece rayı için pazar payı endeksi</w:t>
      </w:r>
      <w:r w:rsidR="00730230" w:rsidRPr="00BA66FF">
        <w:t>,</w:t>
      </w:r>
      <w:r w:rsidRPr="00BA66FF">
        <w:t xml:space="preserve"> 2019-2021 yıllarında sırasıyla 100 birim, 102 birim ve 114 birim olarak gerçekleşmiştir. </w:t>
      </w:r>
      <w:r w:rsidRPr="00BA66FF">
        <w:rPr>
          <w:lang w:eastAsia="en-US"/>
        </w:rPr>
        <w:t xml:space="preserve"> </w:t>
      </w:r>
    </w:p>
    <w:p w14:paraId="6C50BE6B" w14:textId="77777777" w:rsidR="00443716" w:rsidRPr="00BA66FF" w:rsidRDefault="00443716">
      <w:pPr>
        <w:tabs>
          <w:tab w:val="left" w:pos="360"/>
          <w:tab w:val="left" w:pos="720"/>
        </w:tabs>
        <w:jc w:val="both"/>
        <w:rPr>
          <w:lang w:eastAsia="en-US"/>
        </w:rPr>
      </w:pPr>
    </w:p>
    <w:p w14:paraId="70A60BEC" w14:textId="4F879E73" w:rsidR="00CC0006" w:rsidRPr="00BA66FF" w:rsidRDefault="00BB161C" w:rsidP="00152E0A">
      <w:pPr>
        <w:pStyle w:val="Balk2"/>
        <w:numPr>
          <w:ilvl w:val="1"/>
          <w:numId w:val="3"/>
        </w:numPr>
        <w:spacing w:before="0"/>
        <w:ind w:left="426"/>
        <w:rPr>
          <w:rFonts w:cs="Times New Roman"/>
          <w:szCs w:val="24"/>
        </w:rPr>
      </w:pPr>
      <w:bookmarkStart w:id="52" w:name="_Toc98149763"/>
      <w:bookmarkStart w:id="53" w:name="_Toc130218296"/>
      <w:r w:rsidRPr="00BA66FF">
        <w:rPr>
          <w:rFonts w:cs="Times New Roman"/>
          <w:szCs w:val="24"/>
        </w:rPr>
        <w:t xml:space="preserve">Fiyat </w:t>
      </w:r>
      <w:r w:rsidR="001318E0" w:rsidRPr="00BA66FF">
        <w:rPr>
          <w:rFonts w:cs="Times New Roman"/>
          <w:szCs w:val="24"/>
        </w:rPr>
        <w:t>kırılması</w:t>
      </w:r>
      <w:r w:rsidR="00A97D4A" w:rsidRPr="00BA66FF">
        <w:rPr>
          <w:rFonts w:cs="Times New Roman"/>
          <w:szCs w:val="24"/>
        </w:rPr>
        <w:t xml:space="preserve"> </w:t>
      </w:r>
      <w:r w:rsidR="00431A36" w:rsidRPr="00BA66FF">
        <w:rPr>
          <w:rFonts w:cs="Times New Roman"/>
          <w:szCs w:val="24"/>
        </w:rPr>
        <w:t>ve baskısı</w:t>
      </w:r>
      <w:bookmarkEnd w:id="52"/>
      <w:bookmarkEnd w:id="53"/>
    </w:p>
    <w:p w14:paraId="2D246315" w14:textId="77777777" w:rsidR="004E0237" w:rsidRPr="00BA66FF" w:rsidRDefault="004E0237" w:rsidP="00152E0A"/>
    <w:p w14:paraId="67F9EA54" w14:textId="77777777" w:rsidR="000337B5" w:rsidRPr="00BA66FF" w:rsidRDefault="000337B5" w:rsidP="007A1819">
      <w:pPr>
        <w:shd w:val="clear" w:color="auto" w:fill="FFFFFF"/>
        <w:jc w:val="both"/>
      </w:pPr>
      <w:r w:rsidRPr="00BA66FF">
        <w:t xml:space="preserve">(1) Fiyat kırılması, ithal ürünün ortalama pazara giriş fiyatının Türkiye piyasasında yerli üretim dalının ortalama yurt içi birim satış fiyatının yüzde olarak ne kadar altında kaldığını göstermektedir. </w:t>
      </w:r>
    </w:p>
    <w:p w14:paraId="799F8037" w14:textId="77777777" w:rsidR="00AF77FF" w:rsidRPr="00BA66FF" w:rsidRDefault="00AF77FF">
      <w:pPr>
        <w:shd w:val="clear" w:color="auto" w:fill="FFFFFF"/>
        <w:jc w:val="both"/>
      </w:pPr>
    </w:p>
    <w:p w14:paraId="7706A6CD" w14:textId="77777777" w:rsidR="00A16E50" w:rsidRPr="00BA66FF" w:rsidRDefault="000337B5" w:rsidP="00152E0A">
      <w:pPr>
        <w:pStyle w:val="Default"/>
        <w:jc w:val="both"/>
      </w:pPr>
      <w:r w:rsidRPr="00BA66FF">
        <w:t xml:space="preserve">(2) </w:t>
      </w:r>
      <w:r w:rsidR="00443716" w:rsidRPr="00BA66FF">
        <w:t xml:space="preserve">Fiyat kırılması hesaplanırken, ÇHC’den gerçekleştirilen hem menteşe hem de çekmece rayı ithalatı için, </w:t>
      </w:r>
      <w:r w:rsidR="0025338C" w:rsidRPr="00BA66FF">
        <w:t xml:space="preserve">Bakanlığımız Karar Destek Sistemi verileri kullanılarak ithalatın </w:t>
      </w:r>
      <w:r w:rsidR="00443716" w:rsidRPr="00BA66FF">
        <w:t>CIF birim fiyatının üzerine tüm yıllar için gümrükleme masrafları (%2 oranında); gümrük vergisi (%2,7 oranında); 2020 ve 2021 yılları için ayrıca ilave gümrük vergisi (sırasıyla, %30 ve %15 oranında) eklenerek ürünün Türkiye piyasasına giriş fiyatı bulunmuştur. Bulunan değerler ile yerli üretim dalının yurt içi satış fiyatları karşılaştırılmıştır</w:t>
      </w:r>
      <w:r w:rsidR="00DE5904" w:rsidRPr="00BA66FF">
        <w:t>.</w:t>
      </w:r>
    </w:p>
    <w:p w14:paraId="553A0B2B" w14:textId="77777777" w:rsidR="00AF77FF" w:rsidRPr="00BA66FF" w:rsidRDefault="00AF77FF" w:rsidP="00152E0A">
      <w:pPr>
        <w:pStyle w:val="Default"/>
        <w:jc w:val="both"/>
      </w:pPr>
    </w:p>
    <w:p w14:paraId="2ECB64D6" w14:textId="47D7444F" w:rsidR="00682FF3" w:rsidRPr="00BA66FF" w:rsidRDefault="00682FF3" w:rsidP="00152E0A">
      <w:pPr>
        <w:pStyle w:val="Default"/>
        <w:jc w:val="both"/>
      </w:pPr>
      <w:r w:rsidRPr="00BA66FF">
        <w:t>(3) Bu kapsamda, soruşturma konusu ülke menşeli menteşe ithalatının 2019</w:t>
      </w:r>
      <w:r w:rsidR="00992AF1" w:rsidRPr="00BA66FF">
        <w:t xml:space="preserve"> </w:t>
      </w:r>
      <w:r w:rsidR="00A90AE0">
        <w:t>ve</w:t>
      </w:r>
      <w:r w:rsidRPr="00BA66FF">
        <w:t xml:space="preserve"> 2021 yıl</w:t>
      </w:r>
      <w:r w:rsidR="00A90AE0">
        <w:t>ları</w:t>
      </w:r>
      <w:r w:rsidR="007B570A" w:rsidRPr="00BA66FF">
        <w:t>nda;</w:t>
      </w:r>
      <w:r w:rsidRPr="00BA66FF">
        <w:t xml:space="preserve"> </w:t>
      </w:r>
      <w:r w:rsidR="00C1125A" w:rsidRPr="00BA66FF">
        <w:t>çekmece rayı</w:t>
      </w:r>
      <w:r w:rsidR="00170B3A" w:rsidRPr="00BA66FF">
        <w:t xml:space="preserve"> ithalatının</w:t>
      </w:r>
      <w:r w:rsidR="00C1125A" w:rsidRPr="00BA66FF">
        <w:t xml:space="preserve"> ise 2019 yılında </w:t>
      </w:r>
      <w:r w:rsidR="007B570A" w:rsidRPr="00BA66FF">
        <w:t xml:space="preserve"> </w:t>
      </w:r>
      <w:r w:rsidRPr="00BA66FF">
        <w:t>yerli üretim dalının yurt içi satış fiyatını kırdığı tespit edilmiştir.</w:t>
      </w:r>
    </w:p>
    <w:p w14:paraId="4BE83504" w14:textId="77777777" w:rsidR="00AF77FF" w:rsidRPr="00BA66FF" w:rsidRDefault="00AF77FF" w:rsidP="00152E0A">
      <w:pPr>
        <w:pStyle w:val="Default"/>
        <w:jc w:val="both"/>
      </w:pPr>
    </w:p>
    <w:p w14:paraId="2646BB0A" w14:textId="77777777" w:rsidR="00A16E50" w:rsidRPr="00BA66FF" w:rsidRDefault="00682FF3" w:rsidP="00152E0A">
      <w:pPr>
        <w:pStyle w:val="Default"/>
        <w:jc w:val="both"/>
      </w:pPr>
      <w:r w:rsidRPr="00BA66FF">
        <w:t>(4</w:t>
      </w:r>
      <w:r w:rsidR="00A16E50" w:rsidRPr="00BA66FF">
        <w:t>) Fiyat baskısı ise, ithal ürün fiyatlarının Türkiye piyasasında yerli üretim dalının benzer üründeki ticari maliyeti ve makul kâr oranı dikkate alınarak tespit edilen olması gereken yurt içi satış fiyatının yüzde olarak ne kadar altında kaldığını göstermektedir.</w:t>
      </w:r>
    </w:p>
    <w:p w14:paraId="02822748" w14:textId="77777777" w:rsidR="00AF77FF" w:rsidRPr="00BA66FF" w:rsidRDefault="00AF77FF" w:rsidP="00152E0A">
      <w:pPr>
        <w:pStyle w:val="Default"/>
        <w:jc w:val="both"/>
      </w:pPr>
    </w:p>
    <w:p w14:paraId="5629B4EB" w14:textId="77777777" w:rsidR="00A16E50" w:rsidRPr="00BA66FF" w:rsidRDefault="00A16E50" w:rsidP="00152E0A">
      <w:pPr>
        <w:pStyle w:val="Default"/>
        <w:jc w:val="both"/>
      </w:pPr>
      <w:r w:rsidRPr="00BA66FF">
        <w:t>(</w:t>
      </w:r>
      <w:r w:rsidR="00080DCE" w:rsidRPr="00BA66FF">
        <w:t>5</w:t>
      </w:r>
      <w:r w:rsidRPr="00BA66FF">
        <w:t>) Fiyat baskısı hesaplanırken, fiyat kırılması hesabında olduğu gibi ithal ürün için Türkiye piyasasına giriş fiyatı bulunarak, bu değer yerli üretim dalının ortalama ticari maliyetine makul bir kâr oranı eklenerek bulunan olması gereken yurt içi satış fiyatı ile karşılaştırılmıştır.</w:t>
      </w:r>
    </w:p>
    <w:p w14:paraId="190E8B52" w14:textId="77777777" w:rsidR="00AF77FF" w:rsidRPr="00BA66FF" w:rsidRDefault="00AF77FF" w:rsidP="00152E0A">
      <w:pPr>
        <w:pStyle w:val="Default"/>
        <w:jc w:val="both"/>
      </w:pPr>
    </w:p>
    <w:p w14:paraId="5E037B24" w14:textId="2CFA04D2" w:rsidR="000337B5" w:rsidRPr="00BA66FF" w:rsidRDefault="00A16E50" w:rsidP="007A1819">
      <w:pPr>
        <w:shd w:val="clear" w:color="auto" w:fill="FFFFFF"/>
        <w:jc w:val="both"/>
        <w:rPr>
          <w:bCs/>
          <w:spacing w:val="-2"/>
        </w:rPr>
      </w:pPr>
      <w:r w:rsidRPr="00BA66FF">
        <w:t>(</w:t>
      </w:r>
      <w:r w:rsidR="00080DCE" w:rsidRPr="00BA66FF">
        <w:t>6</w:t>
      </w:r>
      <w:r w:rsidR="000337B5" w:rsidRPr="00BA66FF">
        <w:t xml:space="preserve">) Bu kapsamda, </w:t>
      </w:r>
      <w:r w:rsidR="004B7B6A" w:rsidRPr="00BA66FF">
        <w:rPr>
          <w:bCs/>
          <w:spacing w:val="-2"/>
        </w:rPr>
        <w:t>soruşturma</w:t>
      </w:r>
      <w:r w:rsidR="000337B5" w:rsidRPr="00BA66FF">
        <w:rPr>
          <w:bCs/>
          <w:spacing w:val="-2"/>
        </w:rPr>
        <w:t xml:space="preserve"> konusu ülke menşeli</w:t>
      </w:r>
      <w:r w:rsidR="00164AB8" w:rsidRPr="00BA66FF">
        <w:rPr>
          <w:bCs/>
          <w:spacing w:val="-2"/>
        </w:rPr>
        <w:t xml:space="preserve"> menteşe </w:t>
      </w:r>
      <w:r w:rsidR="000337B5" w:rsidRPr="00BA66FF">
        <w:rPr>
          <w:bCs/>
          <w:spacing w:val="-2"/>
        </w:rPr>
        <w:t>ithalatın</w:t>
      </w:r>
      <w:r w:rsidR="00164AB8" w:rsidRPr="00BA66FF">
        <w:rPr>
          <w:bCs/>
          <w:spacing w:val="-2"/>
        </w:rPr>
        <w:t>ın</w:t>
      </w:r>
      <w:r w:rsidR="000337B5" w:rsidRPr="00BA66FF">
        <w:rPr>
          <w:bCs/>
          <w:spacing w:val="-2"/>
        </w:rPr>
        <w:t xml:space="preserve"> yerli üretim dalının yurt içi satış fiyatını </w:t>
      </w:r>
      <w:r w:rsidR="00682FF3" w:rsidRPr="00BA66FF">
        <w:rPr>
          <w:bCs/>
          <w:spacing w:val="-2"/>
        </w:rPr>
        <w:t>2019</w:t>
      </w:r>
      <w:r w:rsidR="007B570A" w:rsidRPr="00BA66FF">
        <w:rPr>
          <w:bCs/>
          <w:spacing w:val="-2"/>
        </w:rPr>
        <w:t xml:space="preserve"> </w:t>
      </w:r>
      <w:r w:rsidR="00A90AE0">
        <w:rPr>
          <w:bCs/>
          <w:spacing w:val="-2"/>
        </w:rPr>
        <w:t>ve 2021 yıllarında</w:t>
      </w:r>
      <w:r w:rsidR="00164AB8" w:rsidRPr="00BA66FF">
        <w:rPr>
          <w:bCs/>
          <w:spacing w:val="-2"/>
        </w:rPr>
        <w:t>; çekmece rayının ise 2019 yılında baskıladığı tespit edilmiştir.</w:t>
      </w:r>
    </w:p>
    <w:p w14:paraId="4FE715E3" w14:textId="77777777" w:rsidR="000810E9" w:rsidRPr="00BA66FF" w:rsidRDefault="000810E9">
      <w:pPr>
        <w:shd w:val="clear" w:color="auto" w:fill="FFFFFF"/>
        <w:jc w:val="both"/>
        <w:rPr>
          <w:bCs/>
          <w:spacing w:val="-2"/>
        </w:rPr>
      </w:pPr>
    </w:p>
    <w:p w14:paraId="6F3F7FAD" w14:textId="20D68EBA" w:rsidR="00C95747" w:rsidRPr="00BA66FF" w:rsidRDefault="00C95747" w:rsidP="00152E0A">
      <w:pPr>
        <w:pStyle w:val="Balk2"/>
        <w:numPr>
          <w:ilvl w:val="1"/>
          <w:numId w:val="3"/>
        </w:numPr>
        <w:spacing w:before="0"/>
        <w:ind w:left="426"/>
        <w:rPr>
          <w:rFonts w:cs="Times New Roman"/>
          <w:szCs w:val="24"/>
        </w:rPr>
      </w:pPr>
      <w:bookmarkStart w:id="54" w:name="_Toc98149764"/>
      <w:bookmarkStart w:id="55" w:name="_Toc130218297"/>
      <w:r w:rsidRPr="00BA66FF">
        <w:rPr>
          <w:rFonts w:cs="Times New Roman"/>
          <w:szCs w:val="24"/>
        </w:rPr>
        <w:t xml:space="preserve">Yerli </w:t>
      </w:r>
      <w:r w:rsidR="00A151EA" w:rsidRPr="00BA66FF">
        <w:rPr>
          <w:rFonts w:cs="Times New Roman"/>
          <w:szCs w:val="24"/>
        </w:rPr>
        <w:t>üretim dalının ekonomik göstergeleri</w:t>
      </w:r>
      <w:r w:rsidR="00A97D4A" w:rsidRPr="00BA66FF">
        <w:rPr>
          <w:rFonts w:cs="Times New Roman"/>
          <w:szCs w:val="24"/>
        </w:rPr>
        <w:t xml:space="preserve"> </w:t>
      </w:r>
      <w:bookmarkEnd w:id="54"/>
      <w:bookmarkEnd w:id="55"/>
    </w:p>
    <w:p w14:paraId="7212045C" w14:textId="77777777" w:rsidR="004E0237" w:rsidRPr="00BA66FF" w:rsidRDefault="004E0237" w:rsidP="00152E0A"/>
    <w:p w14:paraId="383E28A5" w14:textId="77777777" w:rsidR="00462755" w:rsidRPr="00BA66FF" w:rsidRDefault="007E3CA1" w:rsidP="007A1819">
      <w:pPr>
        <w:tabs>
          <w:tab w:val="left" w:pos="360"/>
        </w:tabs>
        <w:jc w:val="both"/>
      </w:pPr>
      <w:bookmarkStart w:id="56" w:name="_Toc239072708"/>
      <w:bookmarkStart w:id="57" w:name="_Toc239072760"/>
      <w:r w:rsidRPr="00BA66FF">
        <w:t xml:space="preserve">(1) </w:t>
      </w:r>
      <w:r w:rsidR="00462755" w:rsidRPr="00BA66FF">
        <w:rPr>
          <w:noProof/>
        </w:rPr>
        <w:t>Yerli üretim dalının</w:t>
      </w:r>
      <w:r w:rsidR="00462755" w:rsidRPr="00BA66FF">
        <w:rPr>
          <w:bCs/>
          <w:spacing w:val="-2"/>
        </w:rPr>
        <w:t xml:space="preserve"> ekonomik göstergeleri, </w:t>
      </w:r>
      <w:r w:rsidR="00682FF3" w:rsidRPr="00BA66FF">
        <w:rPr>
          <w:bCs/>
          <w:spacing w:val="-2"/>
        </w:rPr>
        <w:t>Samet</w:t>
      </w:r>
      <w:r w:rsidR="00547E46" w:rsidRPr="00BA66FF">
        <w:rPr>
          <w:bCs/>
          <w:spacing w:val="-2"/>
        </w:rPr>
        <w:t xml:space="preserve"> </w:t>
      </w:r>
      <w:r w:rsidR="00682FF3" w:rsidRPr="00BA66FF">
        <w:rPr>
          <w:bCs/>
          <w:spacing w:val="-2"/>
        </w:rPr>
        <w:t>firmasının 2019-2021</w:t>
      </w:r>
      <w:r w:rsidR="00462755" w:rsidRPr="00BA66FF">
        <w:rPr>
          <w:bCs/>
          <w:spacing w:val="-2"/>
        </w:rPr>
        <w:t xml:space="preserve"> yıllarına ait verileri esas alınarak incelenmiştir. </w:t>
      </w:r>
      <w:r w:rsidR="00462755" w:rsidRPr="00BA66FF">
        <w:rPr>
          <w:bCs/>
        </w:rPr>
        <w:t xml:space="preserve">Eğilimin sağlıklı bir şekilde analiz edilebilmesi amacıyla, Türk </w:t>
      </w:r>
      <w:r w:rsidR="000A0FD7" w:rsidRPr="00BA66FF">
        <w:rPr>
          <w:bCs/>
        </w:rPr>
        <w:t>l</w:t>
      </w:r>
      <w:r w:rsidR="00462755" w:rsidRPr="00BA66FF">
        <w:rPr>
          <w:bCs/>
        </w:rPr>
        <w:t>irası bazındaki veriler yıllık ortalama Üretici Fiyat Endeksi (ÜFE) kullanılması suretiyle enflasyondan arındırılarak endekslenmiştir.</w:t>
      </w:r>
      <w:r w:rsidR="00462755" w:rsidRPr="00BA66FF">
        <w:t xml:space="preserve">  </w:t>
      </w:r>
    </w:p>
    <w:p w14:paraId="43AA1915" w14:textId="77777777" w:rsidR="00462755" w:rsidRPr="00BA66FF" w:rsidRDefault="00462755">
      <w:pPr>
        <w:tabs>
          <w:tab w:val="left" w:pos="360"/>
        </w:tabs>
        <w:jc w:val="both"/>
        <w:rPr>
          <w:bCs/>
        </w:rPr>
      </w:pPr>
    </w:p>
    <w:p w14:paraId="6F911DFB" w14:textId="77777777" w:rsidR="00462755" w:rsidRPr="00BA66FF" w:rsidRDefault="00FD73E3">
      <w:pPr>
        <w:tabs>
          <w:tab w:val="left" w:pos="360"/>
        </w:tabs>
        <w:jc w:val="both"/>
        <w:rPr>
          <w:bCs/>
        </w:rPr>
      </w:pPr>
      <w:r w:rsidRPr="00BA66FF">
        <w:rPr>
          <w:bCs/>
        </w:rPr>
        <w:t xml:space="preserve">(2) </w:t>
      </w:r>
      <w:r w:rsidR="00462755" w:rsidRPr="00BA66FF">
        <w:rPr>
          <w:bCs/>
        </w:rPr>
        <w:t xml:space="preserve">Ekonomik göstergelerin değerlendirilmesinde, </w:t>
      </w:r>
      <w:r w:rsidR="000F5A52" w:rsidRPr="00BA66FF">
        <w:t>soruşturma</w:t>
      </w:r>
      <w:r w:rsidR="00462755" w:rsidRPr="00BA66FF">
        <w:rPr>
          <w:bCs/>
        </w:rPr>
        <w:t xml:space="preserve"> konusu ürüne ait miktar incelemesinde </w:t>
      </w:r>
      <w:r w:rsidR="00682FF3" w:rsidRPr="00BA66FF">
        <w:rPr>
          <w:bCs/>
        </w:rPr>
        <w:t>adet</w:t>
      </w:r>
      <w:r w:rsidR="00462755" w:rsidRPr="00BA66FF">
        <w:rPr>
          <w:bCs/>
        </w:rPr>
        <w:t xml:space="preserve"> ölçü birimi kullanılmıştır. </w:t>
      </w:r>
    </w:p>
    <w:p w14:paraId="2D3820D8" w14:textId="77777777" w:rsidR="00DB434D" w:rsidRPr="00BA66FF" w:rsidRDefault="00DB434D">
      <w:pPr>
        <w:rPr>
          <w:b/>
        </w:rPr>
      </w:pPr>
    </w:p>
    <w:p w14:paraId="5D50BF48" w14:textId="77777777" w:rsidR="00682FF3" w:rsidRPr="00BA66FF" w:rsidRDefault="00682FF3">
      <w:pPr>
        <w:rPr>
          <w:b/>
        </w:rPr>
      </w:pPr>
      <w:r w:rsidRPr="00BA66FF">
        <w:rPr>
          <w:b/>
        </w:rPr>
        <w:t xml:space="preserve">4.7.1 Menteşe </w:t>
      </w:r>
    </w:p>
    <w:p w14:paraId="7DC70B90" w14:textId="77777777" w:rsidR="00682FF3" w:rsidRPr="00BA66FF" w:rsidRDefault="00682FF3">
      <w:pPr>
        <w:tabs>
          <w:tab w:val="left" w:pos="360"/>
        </w:tabs>
        <w:jc w:val="both"/>
        <w:rPr>
          <w:bCs/>
        </w:rPr>
      </w:pPr>
    </w:p>
    <w:p w14:paraId="58138E6B" w14:textId="77777777" w:rsidR="004E0237" w:rsidRPr="00BA66FF" w:rsidRDefault="000F5A52">
      <w:pPr>
        <w:pStyle w:val="Default"/>
        <w:jc w:val="both"/>
        <w:rPr>
          <w:b/>
        </w:rPr>
      </w:pPr>
      <w:r w:rsidRPr="00BA66FF">
        <w:rPr>
          <w:b/>
        </w:rPr>
        <w:t>a) Üretim, kapasite ve kapasite kullanım oranı (KKO)</w:t>
      </w:r>
    </w:p>
    <w:p w14:paraId="014B8980" w14:textId="77777777" w:rsidR="00371F4B" w:rsidRPr="00BA66FF" w:rsidRDefault="00371F4B">
      <w:pPr>
        <w:pStyle w:val="Default"/>
        <w:jc w:val="both"/>
        <w:rPr>
          <w:b/>
        </w:rPr>
      </w:pPr>
    </w:p>
    <w:p w14:paraId="49E692D2" w14:textId="77777777" w:rsidR="000F5A52" w:rsidRPr="00BA66FF" w:rsidRDefault="000F5A52">
      <w:pPr>
        <w:pStyle w:val="Default"/>
        <w:jc w:val="both"/>
      </w:pPr>
      <w:r w:rsidRPr="00BA66FF">
        <w:t xml:space="preserve">(1) Yerli üretim dalının </w:t>
      </w:r>
      <w:r w:rsidR="004B7B6A" w:rsidRPr="00BA66FF">
        <w:t>soruşturma konusu ürün</w:t>
      </w:r>
      <w:r w:rsidR="00682FF3" w:rsidRPr="00BA66FF">
        <w:t xml:space="preserve"> menteşeler</w:t>
      </w:r>
      <w:r w:rsidR="000E45D3" w:rsidRPr="00BA66FF">
        <w:t xml:space="preserve"> için 2019</w:t>
      </w:r>
      <w:r w:rsidRPr="00BA66FF">
        <w:t xml:space="preserve"> yılında 100 birim olan üretim miktar e</w:t>
      </w:r>
      <w:r w:rsidR="000E45D3" w:rsidRPr="00BA66FF">
        <w:t>ndeksi, 2020 yılında 1</w:t>
      </w:r>
      <w:r w:rsidR="006438AD" w:rsidRPr="00BA66FF">
        <w:t xml:space="preserve">28 </w:t>
      </w:r>
      <w:r w:rsidR="000E45D3" w:rsidRPr="00BA66FF">
        <w:t>birim, 2021</w:t>
      </w:r>
      <w:r w:rsidR="004B7B6A" w:rsidRPr="00BA66FF">
        <w:t xml:space="preserve"> yılında 1</w:t>
      </w:r>
      <w:r w:rsidR="006438AD" w:rsidRPr="00BA66FF">
        <w:t>59</w:t>
      </w:r>
      <w:r w:rsidRPr="00BA66FF">
        <w:t xml:space="preserve"> birim olarak gerçekleşmiştir.</w:t>
      </w:r>
    </w:p>
    <w:p w14:paraId="2D9B5949" w14:textId="77777777" w:rsidR="000A0FD7" w:rsidRPr="00BA66FF" w:rsidRDefault="000A0FD7">
      <w:pPr>
        <w:pStyle w:val="Default"/>
        <w:jc w:val="both"/>
        <w:rPr>
          <w:color w:val="auto"/>
        </w:rPr>
      </w:pPr>
    </w:p>
    <w:bookmarkEnd w:id="56"/>
    <w:bookmarkEnd w:id="57"/>
    <w:p w14:paraId="3BBD000A" w14:textId="77777777" w:rsidR="00462755" w:rsidRPr="00BA66FF" w:rsidRDefault="000F5A52" w:rsidP="003B7FE5">
      <w:pPr>
        <w:jc w:val="both"/>
        <w:rPr>
          <w:bCs/>
          <w:color w:val="0D0D0D"/>
        </w:rPr>
      </w:pPr>
      <w:r w:rsidRPr="00BA66FF">
        <w:rPr>
          <w:bCs/>
        </w:rPr>
        <w:t>(2</w:t>
      </w:r>
      <w:r w:rsidR="000E45D3" w:rsidRPr="00BA66FF">
        <w:rPr>
          <w:bCs/>
        </w:rPr>
        <w:t xml:space="preserve">) </w:t>
      </w:r>
      <w:r w:rsidR="000E45D3" w:rsidRPr="00BA66FF">
        <w:rPr>
          <w:noProof/>
          <w:color w:val="0D0D0D"/>
        </w:rPr>
        <w:t>Y</w:t>
      </w:r>
      <w:r w:rsidR="00462755" w:rsidRPr="00BA66FF">
        <w:rPr>
          <w:noProof/>
          <w:color w:val="0D0D0D"/>
        </w:rPr>
        <w:t>erli üretim dalının</w:t>
      </w:r>
      <w:r w:rsidR="00462755" w:rsidRPr="00BA66FF">
        <w:rPr>
          <w:bCs/>
          <w:color w:val="0D0D0D"/>
        </w:rPr>
        <w:t xml:space="preserve"> kapasite endeksi </w:t>
      </w:r>
      <w:r w:rsidR="000E45D3" w:rsidRPr="00BA66FF">
        <w:rPr>
          <w:bCs/>
          <w:color w:val="0D0D0D"/>
        </w:rPr>
        <w:t xml:space="preserve">2019 ve 2020 yıllarında </w:t>
      </w:r>
      <w:r w:rsidR="006438AD" w:rsidRPr="00BA66FF">
        <w:rPr>
          <w:bCs/>
          <w:color w:val="0D0D0D"/>
        </w:rPr>
        <w:t>100 birim, 2021 yılında ise 103</w:t>
      </w:r>
      <w:r w:rsidR="000E45D3" w:rsidRPr="00BA66FF">
        <w:rPr>
          <w:bCs/>
          <w:color w:val="0D0D0D"/>
        </w:rPr>
        <w:t xml:space="preserve"> </w:t>
      </w:r>
      <w:r w:rsidR="00547E46" w:rsidRPr="00BA66FF">
        <w:rPr>
          <w:bCs/>
          <w:color w:val="0D0D0D"/>
        </w:rPr>
        <w:t>birim olarak gerçekleşmiştir.</w:t>
      </w:r>
      <w:r w:rsidR="00A22486" w:rsidRPr="00BA66FF">
        <w:rPr>
          <w:bCs/>
          <w:color w:val="0D0D0D"/>
        </w:rPr>
        <w:t xml:space="preserve"> </w:t>
      </w:r>
      <w:r w:rsidR="000E45D3" w:rsidRPr="00BA66FF">
        <w:rPr>
          <w:bCs/>
          <w:color w:val="0D0D0D"/>
        </w:rPr>
        <w:t>Bu çerçevede, 2019</w:t>
      </w:r>
      <w:r w:rsidR="00547E46" w:rsidRPr="00BA66FF">
        <w:rPr>
          <w:bCs/>
          <w:color w:val="0D0D0D"/>
        </w:rPr>
        <w:t xml:space="preserve"> yılında</w:t>
      </w:r>
      <w:r w:rsidR="000E45D3" w:rsidRPr="00BA66FF">
        <w:rPr>
          <w:bCs/>
          <w:color w:val="0D0D0D"/>
        </w:rPr>
        <w:t xml:space="preserve"> 100 birim olan KKO endeksi 2020</w:t>
      </w:r>
      <w:r w:rsidR="00547E46" w:rsidRPr="00BA66FF">
        <w:rPr>
          <w:bCs/>
          <w:color w:val="0D0D0D"/>
        </w:rPr>
        <w:t xml:space="preserve"> yılında </w:t>
      </w:r>
      <w:r w:rsidR="000E45D3" w:rsidRPr="00BA66FF">
        <w:rPr>
          <w:bCs/>
          <w:color w:val="0D0D0D"/>
        </w:rPr>
        <w:t>1</w:t>
      </w:r>
      <w:r w:rsidR="00A05FE7" w:rsidRPr="00BA66FF">
        <w:rPr>
          <w:bCs/>
          <w:color w:val="0D0D0D"/>
        </w:rPr>
        <w:t>28</w:t>
      </w:r>
      <w:r w:rsidR="000E45D3" w:rsidRPr="00BA66FF">
        <w:rPr>
          <w:bCs/>
          <w:color w:val="0D0D0D"/>
        </w:rPr>
        <w:t xml:space="preserve"> birime, 2021 yılında ise </w:t>
      </w:r>
      <w:r w:rsidR="00A05FE7" w:rsidRPr="00BA66FF">
        <w:rPr>
          <w:bCs/>
          <w:color w:val="0D0D0D"/>
        </w:rPr>
        <w:t>154</w:t>
      </w:r>
      <w:r w:rsidR="000E45D3" w:rsidRPr="00BA66FF">
        <w:rPr>
          <w:bCs/>
          <w:color w:val="0D0D0D"/>
        </w:rPr>
        <w:t xml:space="preserve"> birime yükselmiştir.</w:t>
      </w:r>
    </w:p>
    <w:p w14:paraId="17ED6A9E" w14:textId="77777777" w:rsidR="00A90AE0" w:rsidRDefault="00A90AE0" w:rsidP="003B7FE5">
      <w:pPr>
        <w:tabs>
          <w:tab w:val="left" w:pos="360"/>
        </w:tabs>
        <w:jc w:val="both"/>
        <w:rPr>
          <w:b/>
          <w:bCs/>
          <w:color w:val="0D0D0D"/>
          <w:spacing w:val="-2"/>
        </w:rPr>
      </w:pPr>
    </w:p>
    <w:p w14:paraId="002431D1" w14:textId="7E04C458" w:rsidR="004E0237" w:rsidRPr="00BA66FF" w:rsidRDefault="00462755" w:rsidP="003B7FE5">
      <w:pPr>
        <w:tabs>
          <w:tab w:val="left" w:pos="360"/>
        </w:tabs>
        <w:jc w:val="both"/>
        <w:rPr>
          <w:b/>
          <w:bCs/>
          <w:color w:val="0D0D0D"/>
          <w:spacing w:val="-2"/>
        </w:rPr>
      </w:pPr>
      <w:r w:rsidRPr="00BA66FF">
        <w:rPr>
          <w:b/>
          <w:bCs/>
          <w:color w:val="0D0D0D"/>
          <w:spacing w:val="-2"/>
        </w:rPr>
        <w:t>b) Yurt içi ve yurt dışı satışlar</w:t>
      </w:r>
    </w:p>
    <w:p w14:paraId="0797C3A5" w14:textId="77777777" w:rsidR="00371F4B" w:rsidRPr="00BA66FF" w:rsidRDefault="00371F4B" w:rsidP="003B7FE5">
      <w:pPr>
        <w:tabs>
          <w:tab w:val="left" w:pos="360"/>
        </w:tabs>
        <w:jc w:val="both"/>
        <w:rPr>
          <w:bCs/>
          <w:color w:val="0D0D0D"/>
          <w:spacing w:val="-2"/>
        </w:rPr>
      </w:pPr>
    </w:p>
    <w:p w14:paraId="64394491" w14:textId="77777777" w:rsidR="00462755" w:rsidRPr="00BA66FF" w:rsidRDefault="00462755" w:rsidP="007A1819">
      <w:pPr>
        <w:tabs>
          <w:tab w:val="left" w:pos="360"/>
        </w:tabs>
        <w:jc w:val="both"/>
        <w:rPr>
          <w:bCs/>
          <w:color w:val="0D0D0D"/>
          <w:spacing w:val="-2"/>
        </w:rPr>
      </w:pPr>
      <w:r w:rsidRPr="00BA66FF">
        <w:rPr>
          <w:bCs/>
          <w:color w:val="0D0D0D"/>
          <w:spacing w:val="-2"/>
        </w:rPr>
        <w:t xml:space="preserve">(1) </w:t>
      </w:r>
      <w:r w:rsidRPr="00BA66FF">
        <w:rPr>
          <w:noProof/>
          <w:color w:val="0D0D0D"/>
        </w:rPr>
        <w:t>Yerli üretim dalının</w:t>
      </w:r>
      <w:r w:rsidRPr="00BA66FF">
        <w:rPr>
          <w:bCs/>
          <w:color w:val="0D0D0D"/>
          <w:spacing w:val="-2"/>
        </w:rPr>
        <w:t xml:space="preserve"> </w:t>
      </w:r>
      <w:r w:rsidR="000F5A52" w:rsidRPr="00BA66FF">
        <w:t>soruşturma</w:t>
      </w:r>
      <w:r w:rsidR="006438AD" w:rsidRPr="00BA66FF">
        <w:rPr>
          <w:bCs/>
          <w:color w:val="0D0D0D"/>
          <w:spacing w:val="-2"/>
        </w:rPr>
        <w:t xml:space="preserve"> konusu ürün için 2019</w:t>
      </w:r>
      <w:r w:rsidRPr="00BA66FF">
        <w:rPr>
          <w:bCs/>
          <w:color w:val="0D0D0D"/>
          <w:spacing w:val="-2"/>
        </w:rPr>
        <w:t xml:space="preserve"> yılında 100 birim olarak kabul edilen yur</w:t>
      </w:r>
      <w:r w:rsidR="00547E46" w:rsidRPr="00BA66FF">
        <w:rPr>
          <w:bCs/>
          <w:color w:val="0D0D0D"/>
          <w:spacing w:val="-2"/>
        </w:rPr>
        <w:t>t içi satış miktarı endeksi 20</w:t>
      </w:r>
      <w:r w:rsidR="006438AD" w:rsidRPr="00BA66FF">
        <w:rPr>
          <w:bCs/>
          <w:color w:val="0D0D0D"/>
          <w:spacing w:val="-2"/>
        </w:rPr>
        <w:t>20</w:t>
      </w:r>
      <w:r w:rsidRPr="00BA66FF">
        <w:rPr>
          <w:bCs/>
          <w:color w:val="0D0D0D"/>
          <w:spacing w:val="-2"/>
        </w:rPr>
        <w:t xml:space="preserve"> yılın</w:t>
      </w:r>
      <w:r w:rsidR="00547E46" w:rsidRPr="00BA66FF">
        <w:rPr>
          <w:bCs/>
          <w:color w:val="0D0D0D"/>
          <w:spacing w:val="-2"/>
        </w:rPr>
        <w:t xml:space="preserve">da </w:t>
      </w:r>
      <w:r w:rsidR="006438AD" w:rsidRPr="00BA66FF">
        <w:rPr>
          <w:bCs/>
          <w:color w:val="0D0D0D"/>
          <w:spacing w:val="-2"/>
        </w:rPr>
        <w:t>127 birim, 2021</w:t>
      </w:r>
      <w:r w:rsidR="00547E46" w:rsidRPr="00BA66FF">
        <w:rPr>
          <w:bCs/>
          <w:color w:val="0D0D0D"/>
          <w:spacing w:val="-2"/>
        </w:rPr>
        <w:t xml:space="preserve"> yılında ise </w:t>
      </w:r>
      <w:r w:rsidR="006438AD" w:rsidRPr="00BA66FF">
        <w:rPr>
          <w:bCs/>
          <w:color w:val="0D0D0D"/>
          <w:spacing w:val="-2"/>
        </w:rPr>
        <w:t xml:space="preserve">153 </w:t>
      </w:r>
      <w:r w:rsidRPr="00BA66FF">
        <w:rPr>
          <w:bCs/>
          <w:color w:val="0D0D0D"/>
          <w:spacing w:val="-2"/>
        </w:rPr>
        <w:t xml:space="preserve">birim </w:t>
      </w:r>
      <w:r w:rsidRPr="00BA66FF">
        <w:rPr>
          <w:bCs/>
          <w:color w:val="0D0D0D"/>
        </w:rPr>
        <w:t>seviyesinde gerçekleşmiştir</w:t>
      </w:r>
      <w:r w:rsidRPr="00BA66FF">
        <w:rPr>
          <w:bCs/>
          <w:color w:val="0D0D0D"/>
          <w:spacing w:val="-2"/>
        </w:rPr>
        <w:t xml:space="preserve">. </w:t>
      </w:r>
    </w:p>
    <w:p w14:paraId="04085CAA" w14:textId="77777777" w:rsidR="00547E46" w:rsidRPr="00BA66FF" w:rsidRDefault="00547E46" w:rsidP="00062134">
      <w:pPr>
        <w:tabs>
          <w:tab w:val="left" w:pos="360"/>
        </w:tabs>
        <w:jc w:val="both"/>
        <w:rPr>
          <w:bCs/>
          <w:color w:val="0D0D0D"/>
          <w:spacing w:val="-2"/>
        </w:rPr>
      </w:pPr>
    </w:p>
    <w:p w14:paraId="4FD7A2D3" w14:textId="77777777" w:rsidR="00462755" w:rsidRPr="00BA66FF" w:rsidRDefault="00A05FE7">
      <w:pPr>
        <w:tabs>
          <w:tab w:val="left" w:pos="0"/>
        </w:tabs>
        <w:jc w:val="both"/>
        <w:rPr>
          <w:bCs/>
          <w:color w:val="0D0D0D"/>
          <w:spacing w:val="-2"/>
        </w:rPr>
      </w:pPr>
      <w:r w:rsidRPr="00BA66FF">
        <w:rPr>
          <w:bCs/>
          <w:color w:val="0D0D0D"/>
          <w:spacing w:val="-2"/>
        </w:rPr>
        <w:t>(2) 2019-2021</w:t>
      </w:r>
      <w:r w:rsidR="00462755" w:rsidRPr="00BA66FF">
        <w:rPr>
          <w:bCs/>
          <w:color w:val="0D0D0D"/>
          <w:spacing w:val="-2"/>
        </w:rPr>
        <w:t xml:space="preserve"> yıllarında, yurt içi satış değeri</w:t>
      </w:r>
      <w:r w:rsidR="00547E46" w:rsidRPr="00BA66FF">
        <w:rPr>
          <w:bCs/>
          <w:color w:val="0D0D0D"/>
          <w:spacing w:val="-2"/>
        </w:rPr>
        <w:t xml:space="preserve"> endeksi sırasıyla 100 birim, </w:t>
      </w:r>
      <w:r w:rsidRPr="00BA66FF">
        <w:rPr>
          <w:bCs/>
          <w:color w:val="0D0D0D"/>
          <w:spacing w:val="-2"/>
        </w:rPr>
        <w:t>131</w:t>
      </w:r>
      <w:r w:rsidR="00547E46" w:rsidRPr="00BA66FF">
        <w:rPr>
          <w:bCs/>
          <w:color w:val="0D0D0D"/>
          <w:spacing w:val="-2"/>
        </w:rPr>
        <w:t xml:space="preserve"> birim ve 1</w:t>
      </w:r>
      <w:r w:rsidRPr="00BA66FF">
        <w:rPr>
          <w:bCs/>
          <w:color w:val="0D0D0D"/>
          <w:spacing w:val="-2"/>
        </w:rPr>
        <w:t>82</w:t>
      </w:r>
      <w:r w:rsidR="00462755" w:rsidRPr="00BA66FF">
        <w:rPr>
          <w:bCs/>
          <w:color w:val="0D0D0D"/>
          <w:spacing w:val="-2"/>
        </w:rPr>
        <w:t xml:space="preserve"> birim olmuştur.</w:t>
      </w:r>
    </w:p>
    <w:p w14:paraId="1E8E53EB" w14:textId="77777777" w:rsidR="00A16E50" w:rsidRPr="00BA66FF" w:rsidRDefault="00A16E50">
      <w:pPr>
        <w:tabs>
          <w:tab w:val="left" w:pos="0"/>
        </w:tabs>
        <w:jc w:val="both"/>
        <w:rPr>
          <w:bCs/>
          <w:color w:val="0D0D0D"/>
          <w:spacing w:val="-2"/>
        </w:rPr>
      </w:pPr>
    </w:p>
    <w:p w14:paraId="55361AFD" w14:textId="77777777" w:rsidR="00462755" w:rsidRPr="00BA66FF" w:rsidRDefault="00EB7264">
      <w:pPr>
        <w:tabs>
          <w:tab w:val="left" w:pos="360"/>
        </w:tabs>
        <w:jc w:val="both"/>
        <w:rPr>
          <w:bCs/>
          <w:spacing w:val="-2"/>
        </w:rPr>
      </w:pPr>
      <w:r w:rsidRPr="00BA66FF">
        <w:rPr>
          <w:bCs/>
          <w:spacing w:val="-2"/>
        </w:rPr>
        <w:t>(3</w:t>
      </w:r>
      <w:r w:rsidR="00547E46" w:rsidRPr="00BA66FF">
        <w:rPr>
          <w:bCs/>
          <w:spacing w:val="-2"/>
        </w:rPr>
        <w:t xml:space="preserve">) Yerli üretim dalının soruşturma döneminde yurt dışı </w:t>
      </w:r>
      <w:r w:rsidR="00A05FE7" w:rsidRPr="00BA66FF">
        <w:rPr>
          <w:bCs/>
          <w:spacing w:val="-2"/>
        </w:rPr>
        <w:t>satış miktar</w:t>
      </w:r>
      <w:r w:rsidR="003B7FE5" w:rsidRPr="00BA66FF">
        <w:rPr>
          <w:bCs/>
          <w:spacing w:val="-2"/>
        </w:rPr>
        <w:t>ı</w:t>
      </w:r>
      <w:r w:rsidR="00A05FE7" w:rsidRPr="00BA66FF">
        <w:rPr>
          <w:bCs/>
          <w:spacing w:val="-2"/>
        </w:rPr>
        <w:t xml:space="preserve"> endeksi 2019 yılında 100 birim, 2020 yılında 103 birim, 2021 yılında ise 140 birim olarak gerçekleşmiştir.</w:t>
      </w:r>
    </w:p>
    <w:p w14:paraId="17B633BB" w14:textId="77777777" w:rsidR="00A05FE7" w:rsidRPr="00BA66FF" w:rsidRDefault="00A05FE7">
      <w:pPr>
        <w:tabs>
          <w:tab w:val="left" w:pos="360"/>
        </w:tabs>
        <w:jc w:val="both"/>
        <w:rPr>
          <w:bCs/>
          <w:spacing w:val="-2"/>
        </w:rPr>
      </w:pPr>
    </w:p>
    <w:p w14:paraId="43EB3BEA" w14:textId="77777777" w:rsidR="00A05FE7" w:rsidRPr="00BA66FF" w:rsidRDefault="00A05FE7">
      <w:pPr>
        <w:tabs>
          <w:tab w:val="left" w:pos="360"/>
        </w:tabs>
        <w:jc w:val="both"/>
        <w:rPr>
          <w:bCs/>
          <w:spacing w:val="-2"/>
        </w:rPr>
      </w:pPr>
      <w:r w:rsidRPr="00BA66FF">
        <w:rPr>
          <w:bCs/>
          <w:spacing w:val="-2"/>
        </w:rPr>
        <w:t>(4)  2019-2021 yıllarında, yurt dışı satış değer</w:t>
      </w:r>
      <w:r w:rsidR="003B7FE5" w:rsidRPr="00BA66FF">
        <w:rPr>
          <w:bCs/>
          <w:spacing w:val="-2"/>
        </w:rPr>
        <w:t>i</w:t>
      </w:r>
      <w:r w:rsidRPr="00BA66FF">
        <w:rPr>
          <w:bCs/>
          <w:spacing w:val="-2"/>
        </w:rPr>
        <w:t xml:space="preserve"> endeksi ise sırasıyla 100, 128 ve 179 birim olarak gerçekleşmiştir.</w:t>
      </w:r>
    </w:p>
    <w:p w14:paraId="32665594" w14:textId="77777777" w:rsidR="003B7E37" w:rsidRDefault="003B7E37">
      <w:pPr>
        <w:tabs>
          <w:tab w:val="left" w:pos="360"/>
        </w:tabs>
        <w:jc w:val="both"/>
        <w:rPr>
          <w:b/>
          <w:bCs/>
          <w:spacing w:val="-2"/>
        </w:rPr>
      </w:pPr>
    </w:p>
    <w:p w14:paraId="1AEDD2E1" w14:textId="77777777" w:rsidR="004E0237" w:rsidRPr="00BA66FF" w:rsidRDefault="00462755">
      <w:pPr>
        <w:tabs>
          <w:tab w:val="left" w:pos="360"/>
        </w:tabs>
        <w:jc w:val="both"/>
        <w:rPr>
          <w:b/>
          <w:bCs/>
          <w:spacing w:val="-2"/>
        </w:rPr>
      </w:pPr>
      <w:r w:rsidRPr="00BA66FF">
        <w:rPr>
          <w:b/>
          <w:bCs/>
          <w:spacing w:val="-2"/>
        </w:rPr>
        <w:t>c) Yurt içi fiyatlar</w:t>
      </w:r>
    </w:p>
    <w:p w14:paraId="30BFB97C" w14:textId="77777777" w:rsidR="00371F4B" w:rsidRPr="00BA66FF" w:rsidRDefault="00371F4B">
      <w:pPr>
        <w:tabs>
          <w:tab w:val="left" w:pos="360"/>
        </w:tabs>
        <w:jc w:val="both"/>
        <w:rPr>
          <w:bCs/>
          <w:spacing w:val="-2"/>
        </w:rPr>
      </w:pPr>
    </w:p>
    <w:p w14:paraId="463BA948" w14:textId="77777777" w:rsidR="00E55C9B" w:rsidRPr="00BA66FF" w:rsidRDefault="00462755">
      <w:pPr>
        <w:tabs>
          <w:tab w:val="left" w:pos="360"/>
        </w:tabs>
        <w:jc w:val="both"/>
        <w:rPr>
          <w:bCs/>
          <w:spacing w:val="-2"/>
        </w:rPr>
      </w:pPr>
      <w:r w:rsidRPr="00BA66FF">
        <w:rPr>
          <w:bCs/>
          <w:spacing w:val="-2"/>
        </w:rPr>
        <w:t xml:space="preserve">(1) </w:t>
      </w:r>
      <w:r w:rsidRPr="00BA66FF">
        <w:rPr>
          <w:noProof/>
          <w:color w:val="0D0D0D"/>
        </w:rPr>
        <w:t>Yerli üretim dalının</w:t>
      </w:r>
      <w:r w:rsidRPr="00BA66FF">
        <w:rPr>
          <w:bCs/>
          <w:color w:val="0D0D0D"/>
          <w:spacing w:val="-2"/>
        </w:rPr>
        <w:t xml:space="preserve"> </w:t>
      </w:r>
      <w:r w:rsidR="002A7C6B" w:rsidRPr="00BA66FF">
        <w:t>soruşturma</w:t>
      </w:r>
      <w:r w:rsidRPr="00BA66FF">
        <w:rPr>
          <w:bCs/>
          <w:color w:val="0D0D0D"/>
          <w:spacing w:val="-2"/>
        </w:rPr>
        <w:t xml:space="preserve"> konusu ürün için yurt içi</w:t>
      </w:r>
      <w:r w:rsidR="00A05FE7" w:rsidRPr="00BA66FF">
        <w:rPr>
          <w:bCs/>
          <w:color w:val="0D0D0D"/>
          <w:spacing w:val="-2"/>
        </w:rPr>
        <w:t xml:space="preserve"> birim satış fiyatı endeksi 2019</w:t>
      </w:r>
      <w:r w:rsidRPr="00BA66FF">
        <w:rPr>
          <w:bCs/>
          <w:color w:val="0D0D0D"/>
          <w:spacing w:val="-2"/>
        </w:rPr>
        <w:t xml:space="preserve"> yı</w:t>
      </w:r>
      <w:r w:rsidR="00A05FE7" w:rsidRPr="00BA66FF">
        <w:rPr>
          <w:bCs/>
          <w:color w:val="0D0D0D"/>
          <w:spacing w:val="-2"/>
        </w:rPr>
        <w:t xml:space="preserve">lında 100 birim olarak kabul edildiğinde, 2020 yılında 103 birim ve 2021 yılında </w:t>
      </w:r>
      <w:r w:rsidR="00F70443" w:rsidRPr="00BA66FF">
        <w:rPr>
          <w:bCs/>
          <w:color w:val="0D0D0D"/>
          <w:spacing w:val="-2"/>
        </w:rPr>
        <w:t>119</w:t>
      </w:r>
      <w:r w:rsidRPr="00BA66FF">
        <w:rPr>
          <w:bCs/>
          <w:color w:val="0D0D0D"/>
          <w:spacing w:val="-2"/>
        </w:rPr>
        <w:t xml:space="preserve"> birim seviyesinde gerçekleşmiştir.</w:t>
      </w:r>
      <w:r w:rsidRPr="00BA66FF">
        <w:rPr>
          <w:bCs/>
          <w:spacing w:val="-2"/>
        </w:rPr>
        <w:t xml:space="preserve"> </w:t>
      </w:r>
    </w:p>
    <w:p w14:paraId="79DA03D2" w14:textId="77777777" w:rsidR="000B635D" w:rsidRDefault="000B635D">
      <w:pPr>
        <w:tabs>
          <w:tab w:val="left" w:pos="360"/>
        </w:tabs>
        <w:jc w:val="both"/>
        <w:rPr>
          <w:b/>
          <w:bCs/>
          <w:spacing w:val="-2"/>
        </w:rPr>
      </w:pPr>
    </w:p>
    <w:p w14:paraId="3BD1993C" w14:textId="77777777" w:rsidR="00462755" w:rsidRPr="00BA66FF" w:rsidRDefault="00462755">
      <w:pPr>
        <w:tabs>
          <w:tab w:val="left" w:pos="360"/>
        </w:tabs>
        <w:jc w:val="both"/>
        <w:rPr>
          <w:b/>
          <w:bCs/>
          <w:spacing w:val="-2"/>
        </w:rPr>
      </w:pPr>
      <w:r w:rsidRPr="00BA66FF">
        <w:rPr>
          <w:b/>
          <w:bCs/>
          <w:spacing w:val="-2"/>
        </w:rPr>
        <w:t>ç) Pazar payı</w:t>
      </w:r>
    </w:p>
    <w:p w14:paraId="72F055B4" w14:textId="77777777" w:rsidR="00371F4B" w:rsidRPr="00BA66FF" w:rsidRDefault="00371F4B">
      <w:pPr>
        <w:tabs>
          <w:tab w:val="left" w:pos="360"/>
        </w:tabs>
        <w:jc w:val="both"/>
        <w:rPr>
          <w:b/>
          <w:bCs/>
          <w:spacing w:val="-2"/>
          <w:u w:val="single"/>
        </w:rPr>
      </w:pPr>
    </w:p>
    <w:p w14:paraId="0914E277" w14:textId="77777777" w:rsidR="00462755" w:rsidRPr="00BA66FF" w:rsidRDefault="00462755">
      <w:pPr>
        <w:tabs>
          <w:tab w:val="left" w:pos="360"/>
        </w:tabs>
        <w:jc w:val="both"/>
      </w:pPr>
      <w:r w:rsidRPr="00BA66FF">
        <w:rPr>
          <w:bCs/>
          <w:spacing w:val="-2"/>
        </w:rPr>
        <w:t xml:space="preserve">(1) </w:t>
      </w:r>
      <w:r w:rsidRPr="00BA66FF">
        <w:t>Yerli üretim</w:t>
      </w:r>
      <w:r w:rsidR="00F70443" w:rsidRPr="00BA66FF">
        <w:t xml:space="preserve"> dalının pazar payı endeksi 2019-2021</w:t>
      </w:r>
      <w:r w:rsidRPr="00BA66FF">
        <w:t xml:space="preserve"> yı</w:t>
      </w:r>
      <w:r w:rsidR="00181017" w:rsidRPr="00BA66FF">
        <w:t xml:space="preserve">llarında </w:t>
      </w:r>
      <w:r w:rsidR="00344D1B" w:rsidRPr="00BA66FF">
        <w:t>sabit kalarak 100 birim olarak gerçekleşmiştir.</w:t>
      </w:r>
    </w:p>
    <w:p w14:paraId="26DFD4BD" w14:textId="77777777" w:rsidR="000810E9" w:rsidRPr="00BA66FF" w:rsidRDefault="000810E9">
      <w:pPr>
        <w:tabs>
          <w:tab w:val="left" w:pos="360"/>
        </w:tabs>
        <w:jc w:val="both"/>
        <w:rPr>
          <w:bCs/>
          <w:spacing w:val="-2"/>
          <w:u w:val="single"/>
        </w:rPr>
      </w:pPr>
    </w:p>
    <w:p w14:paraId="73F125DC" w14:textId="77777777" w:rsidR="00371F4B" w:rsidRPr="00BA66FF" w:rsidRDefault="00462755">
      <w:pPr>
        <w:tabs>
          <w:tab w:val="left" w:pos="360"/>
        </w:tabs>
        <w:jc w:val="both"/>
        <w:rPr>
          <w:b/>
          <w:bCs/>
          <w:spacing w:val="-2"/>
        </w:rPr>
      </w:pPr>
      <w:r w:rsidRPr="00BA66FF">
        <w:rPr>
          <w:b/>
          <w:bCs/>
          <w:spacing w:val="-2"/>
        </w:rPr>
        <w:t>d) Maliyetler ve kârlılık</w:t>
      </w:r>
    </w:p>
    <w:p w14:paraId="05464E0B" w14:textId="77777777" w:rsidR="00462755" w:rsidRPr="00BA66FF" w:rsidRDefault="00462755">
      <w:pPr>
        <w:tabs>
          <w:tab w:val="left" w:pos="360"/>
        </w:tabs>
        <w:jc w:val="both"/>
        <w:rPr>
          <w:bCs/>
          <w:spacing w:val="-2"/>
        </w:rPr>
      </w:pPr>
      <w:r w:rsidRPr="00BA66FF">
        <w:rPr>
          <w:bCs/>
          <w:spacing w:val="-2"/>
        </w:rPr>
        <w:tab/>
      </w:r>
    </w:p>
    <w:p w14:paraId="752CA115" w14:textId="77777777" w:rsidR="00462755" w:rsidRPr="00BA66FF" w:rsidRDefault="00462755">
      <w:pPr>
        <w:tabs>
          <w:tab w:val="left" w:pos="360"/>
        </w:tabs>
        <w:jc w:val="both"/>
        <w:rPr>
          <w:bCs/>
          <w:color w:val="0D0D0D"/>
          <w:spacing w:val="-2"/>
        </w:rPr>
      </w:pPr>
      <w:r w:rsidRPr="00BA66FF">
        <w:rPr>
          <w:bCs/>
          <w:spacing w:val="-2"/>
        </w:rPr>
        <w:t xml:space="preserve">(1) </w:t>
      </w:r>
      <w:r w:rsidRPr="00BA66FF">
        <w:rPr>
          <w:noProof/>
        </w:rPr>
        <w:t>Yerli üretim dalının</w:t>
      </w:r>
      <w:r w:rsidRPr="00BA66FF">
        <w:rPr>
          <w:bCs/>
          <w:spacing w:val="-2"/>
        </w:rPr>
        <w:t xml:space="preserve"> </w:t>
      </w:r>
      <w:r w:rsidR="002A7C6B" w:rsidRPr="00BA66FF">
        <w:t>soruşturma</w:t>
      </w:r>
      <w:r w:rsidRPr="00BA66FF">
        <w:rPr>
          <w:bCs/>
          <w:spacing w:val="-2"/>
        </w:rPr>
        <w:t xml:space="preserve"> konusu </w:t>
      </w:r>
      <w:r w:rsidR="00897C3D" w:rsidRPr="00BA66FF">
        <w:rPr>
          <w:bCs/>
          <w:color w:val="0D0D0D"/>
          <w:spacing w:val="-2"/>
        </w:rPr>
        <w:t>ürün için 2019</w:t>
      </w:r>
      <w:r w:rsidRPr="00BA66FF">
        <w:rPr>
          <w:bCs/>
          <w:color w:val="0D0D0D"/>
          <w:spacing w:val="-2"/>
        </w:rPr>
        <w:t xml:space="preserve"> yılında 100 birim olan birim sınai </w:t>
      </w:r>
      <w:r w:rsidR="00897C3D" w:rsidRPr="00BA66FF">
        <w:rPr>
          <w:bCs/>
          <w:color w:val="0D0D0D"/>
          <w:spacing w:val="-2"/>
        </w:rPr>
        <w:t>maliyet endeksi, 2020</w:t>
      </w:r>
      <w:r w:rsidR="00181017" w:rsidRPr="00BA66FF">
        <w:rPr>
          <w:bCs/>
          <w:color w:val="0D0D0D"/>
          <w:spacing w:val="-2"/>
        </w:rPr>
        <w:t xml:space="preserve"> yılında </w:t>
      </w:r>
      <w:r w:rsidR="00344D1B" w:rsidRPr="00BA66FF">
        <w:rPr>
          <w:bCs/>
          <w:color w:val="0D0D0D"/>
          <w:spacing w:val="-2"/>
        </w:rPr>
        <w:t>98</w:t>
      </w:r>
      <w:r w:rsidR="00897C3D" w:rsidRPr="00BA66FF">
        <w:rPr>
          <w:bCs/>
          <w:color w:val="0D0D0D"/>
          <w:spacing w:val="-2"/>
        </w:rPr>
        <w:t xml:space="preserve"> birim ve 2021</w:t>
      </w:r>
      <w:r w:rsidRPr="00BA66FF">
        <w:rPr>
          <w:bCs/>
          <w:color w:val="0D0D0D"/>
          <w:spacing w:val="-2"/>
        </w:rPr>
        <w:t xml:space="preserve"> yılında </w:t>
      </w:r>
      <w:r w:rsidR="00344D1B" w:rsidRPr="00BA66FF">
        <w:rPr>
          <w:bCs/>
          <w:color w:val="0D0D0D"/>
          <w:spacing w:val="-2"/>
        </w:rPr>
        <w:t>111</w:t>
      </w:r>
      <w:r w:rsidRPr="00BA66FF">
        <w:rPr>
          <w:bCs/>
          <w:color w:val="0D0D0D"/>
          <w:spacing w:val="-2"/>
        </w:rPr>
        <w:t xml:space="preserve"> birim seviyesinde gerçekleşmiştir.</w:t>
      </w:r>
    </w:p>
    <w:p w14:paraId="4C2C9F76" w14:textId="77777777" w:rsidR="002A7C6B" w:rsidRPr="00BA66FF" w:rsidRDefault="002A7C6B">
      <w:pPr>
        <w:tabs>
          <w:tab w:val="left" w:pos="360"/>
        </w:tabs>
        <w:jc w:val="both"/>
        <w:rPr>
          <w:bCs/>
          <w:color w:val="0D0D0D"/>
          <w:spacing w:val="-2"/>
        </w:rPr>
      </w:pPr>
    </w:p>
    <w:p w14:paraId="66EE3D05" w14:textId="77777777" w:rsidR="00181017" w:rsidRPr="00BA66FF" w:rsidRDefault="00181017" w:rsidP="009310AD">
      <w:pPr>
        <w:tabs>
          <w:tab w:val="left" w:pos="360"/>
        </w:tabs>
        <w:jc w:val="both"/>
        <w:rPr>
          <w:bCs/>
          <w:color w:val="0D0D0D"/>
          <w:spacing w:val="-2"/>
        </w:rPr>
      </w:pPr>
      <w:r w:rsidRPr="00BA66FF">
        <w:rPr>
          <w:bCs/>
          <w:spacing w:val="-2"/>
        </w:rPr>
        <w:t>(2</w:t>
      </w:r>
      <w:r w:rsidR="00462755" w:rsidRPr="00BA66FF">
        <w:rPr>
          <w:bCs/>
          <w:spacing w:val="-2"/>
        </w:rPr>
        <w:t xml:space="preserve">) Yerli üretim dalının </w:t>
      </w:r>
      <w:r w:rsidR="002A7C6B" w:rsidRPr="00BA66FF">
        <w:t>soruşturma</w:t>
      </w:r>
      <w:r w:rsidR="00462755" w:rsidRPr="00BA66FF">
        <w:rPr>
          <w:bCs/>
          <w:spacing w:val="-2"/>
        </w:rPr>
        <w:t xml:space="preserve"> konusu ürün için gerçekleşen ticari maliyetleri ve yurt içi satış fiyatları dikkate alınarak hesaplanan yurt içi satışlardan birim kârlılık endeksi, </w:t>
      </w:r>
      <w:r w:rsidR="00897C3D" w:rsidRPr="00BA66FF">
        <w:rPr>
          <w:bCs/>
          <w:color w:val="0D0D0D"/>
          <w:spacing w:val="-2"/>
        </w:rPr>
        <w:t>2019</w:t>
      </w:r>
      <w:r w:rsidR="00462755" w:rsidRPr="00BA66FF">
        <w:rPr>
          <w:bCs/>
          <w:color w:val="0D0D0D"/>
          <w:spacing w:val="-2"/>
        </w:rPr>
        <w:t xml:space="preserve"> yılında</w:t>
      </w:r>
      <w:r w:rsidR="00E55C9B" w:rsidRPr="00BA66FF">
        <w:rPr>
          <w:bCs/>
          <w:color w:val="0D0D0D"/>
          <w:spacing w:val="-2"/>
        </w:rPr>
        <w:t xml:space="preserve">                  </w:t>
      </w:r>
      <w:r w:rsidR="00897C3D" w:rsidRPr="00BA66FF">
        <w:rPr>
          <w:bCs/>
          <w:color w:val="0D0D0D"/>
          <w:spacing w:val="-2"/>
        </w:rPr>
        <w:t>-100 birim, 2020</w:t>
      </w:r>
      <w:r w:rsidR="00462755" w:rsidRPr="00BA66FF">
        <w:rPr>
          <w:bCs/>
          <w:color w:val="0D0D0D"/>
          <w:spacing w:val="-2"/>
        </w:rPr>
        <w:t xml:space="preserve"> yılında </w:t>
      </w:r>
      <w:r w:rsidR="00897C3D" w:rsidRPr="00BA66FF">
        <w:rPr>
          <w:bCs/>
          <w:color w:val="0D0D0D"/>
          <w:spacing w:val="-2"/>
        </w:rPr>
        <w:t xml:space="preserve">231 </w:t>
      </w:r>
      <w:r w:rsidRPr="00BA66FF">
        <w:rPr>
          <w:bCs/>
          <w:color w:val="0D0D0D"/>
          <w:spacing w:val="-2"/>
        </w:rPr>
        <w:t>biri</w:t>
      </w:r>
      <w:r w:rsidR="00897C3D" w:rsidRPr="00BA66FF">
        <w:rPr>
          <w:bCs/>
          <w:color w:val="0D0D0D"/>
          <w:spacing w:val="-2"/>
        </w:rPr>
        <w:t>m ve 2021</w:t>
      </w:r>
      <w:r w:rsidR="00C21738" w:rsidRPr="00BA66FF">
        <w:rPr>
          <w:bCs/>
          <w:color w:val="0D0D0D"/>
          <w:spacing w:val="-2"/>
        </w:rPr>
        <w:t xml:space="preserve"> yılında </w:t>
      </w:r>
      <w:r w:rsidR="00897C3D" w:rsidRPr="00BA66FF">
        <w:rPr>
          <w:bCs/>
          <w:color w:val="0D0D0D"/>
          <w:spacing w:val="-2"/>
        </w:rPr>
        <w:t>360</w:t>
      </w:r>
      <w:r w:rsidR="00462755" w:rsidRPr="00BA66FF">
        <w:rPr>
          <w:bCs/>
          <w:color w:val="0D0D0D"/>
          <w:spacing w:val="-2"/>
        </w:rPr>
        <w:t xml:space="preserve"> birim olarak gerçekleşmiştir.</w:t>
      </w:r>
      <w:r w:rsidR="00E55C9B" w:rsidRPr="00BA66FF">
        <w:rPr>
          <w:bCs/>
          <w:color w:val="0D0D0D"/>
          <w:spacing w:val="-2"/>
        </w:rPr>
        <w:t xml:space="preserve">  </w:t>
      </w:r>
    </w:p>
    <w:p w14:paraId="5CA7C9C6" w14:textId="77777777" w:rsidR="00181017" w:rsidRPr="00BA66FF" w:rsidRDefault="00181017" w:rsidP="007A1819">
      <w:pPr>
        <w:tabs>
          <w:tab w:val="left" w:pos="360"/>
        </w:tabs>
        <w:jc w:val="both"/>
        <w:rPr>
          <w:bCs/>
          <w:color w:val="0D0D0D"/>
          <w:spacing w:val="-2"/>
        </w:rPr>
      </w:pPr>
    </w:p>
    <w:p w14:paraId="2BF48C6B" w14:textId="77777777" w:rsidR="00080DCE" w:rsidRPr="00BA66FF" w:rsidRDefault="00181017" w:rsidP="009310AD">
      <w:pPr>
        <w:tabs>
          <w:tab w:val="left" w:pos="360"/>
        </w:tabs>
        <w:jc w:val="both"/>
        <w:rPr>
          <w:b/>
          <w:bCs/>
          <w:color w:val="0D0D0D"/>
          <w:spacing w:val="-2"/>
        </w:rPr>
      </w:pPr>
      <w:r w:rsidRPr="00BA66FF">
        <w:rPr>
          <w:bCs/>
          <w:color w:val="0D0D0D"/>
          <w:spacing w:val="-2"/>
        </w:rPr>
        <w:t>(3</w:t>
      </w:r>
      <w:r w:rsidR="00462755" w:rsidRPr="00BA66FF">
        <w:rPr>
          <w:bCs/>
          <w:color w:val="0D0D0D"/>
          <w:spacing w:val="-2"/>
        </w:rPr>
        <w:t xml:space="preserve">) Yerli üretim </w:t>
      </w:r>
      <w:r w:rsidRPr="00BA66FF">
        <w:rPr>
          <w:bCs/>
          <w:color w:val="0D0D0D"/>
          <w:spacing w:val="-2"/>
        </w:rPr>
        <w:t xml:space="preserve">soruşturma döneminde </w:t>
      </w:r>
      <w:r w:rsidR="00897C3D" w:rsidRPr="00BA66FF">
        <w:rPr>
          <w:bCs/>
          <w:color w:val="0D0D0D"/>
          <w:spacing w:val="-2"/>
        </w:rPr>
        <w:t>yurt içi ve yurt dışı satışlarının dâhil olduğu</w:t>
      </w:r>
      <w:r w:rsidRPr="00BA66FF">
        <w:rPr>
          <w:bCs/>
          <w:color w:val="0D0D0D"/>
          <w:spacing w:val="-2"/>
        </w:rPr>
        <w:t xml:space="preserve"> toplam kârlılık endeksi yurt içi satışlardan kârlılık endeksi </w:t>
      </w:r>
      <w:r w:rsidR="00897C3D" w:rsidRPr="00BA66FF">
        <w:rPr>
          <w:bCs/>
          <w:color w:val="0D0D0D"/>
          <w:spacing w:val="-2"/>
        </w:rPr>
        <w:t>2019 yılında -100 birim, 2020 yılında 3.334 birim 2021 yılında 4</w:t>
      </w:r>
      <w:r w:rsidR="00062134" w:rsidRPr="00BA66FF">
        <w:rPr>
          <w:bCs/>
          <w:color w:val="0D0D0D"/>
          <w:spacing w:val="-2"/>
        </w:rPr>
        <w:t>.</w:t>
      </w:r>
      <w:r w:rsidR="00897C3D" w:rsidRPr="00BA66FF">
        <w:rPr>
          <w:bCs/>
          <w:color w:val="0D0D0D"/>
          <w:spacing w:val="-2"/>
        </w:rPr>
        <w:t>326 birim olarak gerçekleşmiştir.</w:t>
      </w:r>
    </w:p>
    <w:p w14:paraId="5FBBB664" w14:textId="77777777" w:rsidR="00DE5904" w:rsidRPr="00BA66FF" w:rsidRDefault="00DE5904" w:rsidP="007A1819">
      <w:pPr>
        <w:tabs>
          <w:tab w:val="left" w:pos="360"/>
        </w:tabs>
        <w:jc w:val="both"/>
        <w:rPr>
          <w:b/>
          <w:bCs/>
          <w:color w:val="0D0D0D"/>
          <w:spacing w:val="-2"/>
        </w:rPr>
      </w:pPr>
    </w:p>
    <w:p w14:paraId="3F510C25" w14:textId="77777777" w:rsidR="00371F4B" w:rsidRPr="00BA66FF" w:rsidRDefault="00462755" w:rsidP="00062134">
      <w:pPr>
        <w:tabs>
          <w:tab w:val="left" w:pos="360"/>
        </w:tabs>
        <w:jc w:val="both"/>
        <w:rPr>
          <w:b/>
          <w:bCs/>
          <w:color w:val="0D0D0D"/>
          <w:spacing w:val="-2"/>
        </w:rPr>
      </w:pPr>
      <w:r w:rsidRPr="00BA66FF">
        <w:rPr>
          <w:b/>
          <w:bCs/>
          <w:color w:val="0D0D0D"/>
          <w:spacing w:val="-2"/>
        </w:rPr>
        <w:t>e) Stoklar</w:t>
      </w:r>
    </w:p>
    <w:p w14:paraId="234BBDE9" w14:textId="77777777" w:rsidR="00462755" w:rsidRPr="00BA66FF" w:rsidRDefault="00462755" w:rsidP="00062134">
      <w:pPr>
        <w:tabs>
          <w:tab w:val="left" w:pos="360"/>
        </w:tabs>
        <w:jc w:val="both"/>
        <w:rPr>
          <w:bCs/>
          <w:color w:val="0D0D0D"/>
          <w:spacing w:val="-2"/>
        </w:rPr>
      </w:pPr>
      <w:r w:rsidRPr="00BA66FF">
        <w:rPr>
          <w:bCs/>
          <w:color w:val="0D0D0D"/>
          <w:spacing w:val="-2"/>
        </w:rPr>
        <w:tab/>
      </w:r>
    </w:p>
    <w:p w14:paraId="2BC15EA6" w14:textId="77777777" w:rsidR="00462755" w:rsidRPr="00BA66FF" w:rsidRDefault="00462755" w:rsidP="00062134">
      <w:pPr>
        <w:tabs>
          <w:tab w:val="left" w:pos="360"/>
        </w:tabs>
        <w:jc w:val="both"/>
        <w:rPr>
          <w:bCs/>
          <w:color w:val="0D0D0D"/>
          <w:spacing w:val="-2"/>
        </w:rPr>
      </w:pPr>
      <w:r w:rsidRPr="00BA66FF">
        <w:rPr>
          <w:bCs/>
          <w:color w:val="0D0D0D"/>
          <w:spacing w:val="-2"/>
        </w:rPr>
        <w:t xml:space="preserve">(1) </w:t>
      </w:r>
      <w:r w:rsidRPr="00BA66FF">
        <w:rPr>
          <w:noProof/>
          <w:color w:val="0D0D0D"/>
        </w:rPr>
        <w:t>Yerli üretim dalının</w:t>
      </w:r>
      <w:r w:rsidRPr="00BA66FF">
        <w:rPr>
          <w:bCs/>
          <w:color w:val="0D0D0D"/>
          <w:spacing w:val="-2"/>
        </w:rPr>
        <w:t xml:space="preserve"> dönem sonu stok miktarının endeksi </w:t>
      </w:r>
      <w:r w:rsidR="00897C3D" w:rsidRPr="00BA66FF">
        <w:rPr>
          <w:color w:val="0D0D0D"/>
        </w:rPr>
        <w:t>2019-2021</w:t>
      </w:r>
      <w:r w:rsidRPr="00BA66FF">
        <w:rPr>
          <w:color w:val="0D0D0D"/>
        </w:rPr>
        <w:t xml:space="preserve"> yıllarında sırasıyla 100 birim</w:t>
      </w:r>
      <w:r w:rsidR="00F953C8" w:rsidRPr="00BA66FF">
        <w:rPr>
          <w:color w:val="0D0D0D"/>
        </w:rPr>
        <w:t xml:space="preserve">, </w:t>
      </w:r>
      <w:r w:rsidR="00897C3D" w:rsidRPr="00BA66FF">
        <w:rPr>
          <w:color w:val="0D0D0D"/>
        </w:rPr>
        <w:t>114</w:t>
      </w:r>
      <w:r w:rsidRPr="00BA66FF">
        <w:rPr>
          <w:color w:val="0D0D0D"/>
        </w:rPr>
        <w:t xml:space="preserve"> birim </w:t>
      </w:r>
      <w:r w:rsidR="00181017" w:rsidRPr="00BA66FF">
        <w:rPr>
          <w:bCs/>
          <w:color w:val="0D0D0D"/>
          <w:spacing w:val="-2"/>
        </w:rPr>
        <w:t xml:space="preserve">ve </w:t>
      </w:r>
      <w:r w:rsidR="00897C3D" w:rsidRPr="00BA66FF">
        <w:rPr>
          <w:bCs/>
          <w:color w:val="0D0D0D"/>
          <w:spacing w:val="-2"/>
        </w:rPr>
        <w:t>183</w:t>
      </w:r>
      <w:r w:rsidRPr="00BA66FF">
        <w:rPr>
          <w:bCs/>
          <w:color w:val="0D0D0D"/>
          <w:spacing w:val="-2"/>
        </w:rPr>
        <w:t xml:space="preserve"> birim olarak gerçekleşmiştir. </w:t>
      </w:r>
    </w:p>
    <w:p w14:paraId="3458D954" w14:textId="77777777" w:rsidR="00462755" w:rsidRPr="00BA66FF" w:rsidRDefault="00462755" w:rsidP="00062134">
      <w:pPr>
        <w:tabs>
          <w:tab w:val="left" w:pos="360"/>
        </w:tabs>
        <w:jc w:val="both"/>
        <w:rPr>
          <w:bCs/>
          <w:color w:val="0D0D0D"/>
          <w:spacing w:val="-2"/>
        </w:rPr>
      </w:pPr>
    </w:p>
    <w:p w14:paraId="4F9628E2" w14:textId="77777777" w:rsidR="00462755" w:rsidRPr="00BA66FF" w:rsidRDefault="00462755">
      <w:pPr>
        <w:tabs>
          <w:tab w:val="left" w:pos="360"/>
        </w:tabs>
        <w:jc w:val="both"/>
        <w:rPr>
          <w:b/>
          <w:bCs/>
          <w:color w:val="0D0D0D"/>
          <w:spacing w:val="-2"/>
        </w:rPr>
      </w:pPr>
      <w:r w:rsidRPr="00BA66FF">
        <w:rPr>
          <w:b/>
          <w:bCs/>
          <w:color w:val="0D0D0D"/>
          <w:spacing w:val="-2"/>
        </w:rPr>
        <w:t>f) İstihdam</w:t>
      </w:r>
    </w:p>
    <w:p w14:paraId="4EAB36E0" w14:textId="77777777" w:rsidR="00371F4B" w:rsidRPr="00BA66FF" w:rsidRDefault="00371F4B">
      <w:pPr>
        <w:tabs>
          <w:tab w:val="left" w:pos="360"/>
        </w:tabs>
        <w:jc w:val="both"/>
        <w:rPr>
          <w:b/>
          <w:bCs/>
          <w:color w:val="0D0D0D"/>
          <w:spacing w:val="-2"/>
        </w:rPr>
      </w:pPr>
    </w:p>
    <w:p w14:paraId="196501E0" w14:textId="77777777" w:rsidR="00462755" w:rsidRPr="00BA66FF" w:rsidRDefault="00462755">
      <w:pPr>
        <w:tabs>
          <w:tab w:val="left" w:pos="360"/>
        </w:tabs>
        <w:jc w:val="both"/>
        <w:rPr>
          <w:bCs/>
          <w:spacing w:val="-2"/>
        </w:rPr>
      </w:pPr>
      <w:r w:rsidRPr="00BA66FF">
        <w:rPr>
          <w:bCs/>
          <w:color w:val="0D0D0D"/>
          <w:spacing w:val="-2"/>
        </w:rPr>
        <w:t xml:space="preserve">(1) </w:t>
      </w:r>
      <w:r w:rsidRPr="00BA66FF">
        <w:rPr>
          <w:noProof/>
          <w:color w:val="0D0D0D"/>
        </w:rPr>
        <w:t>Yerli üretim dalının</w:t>
      </w:r>
      <w:r w:rsidRPr="00BA66FF">
        <w:rPr>
          <w:bCs/>
          <w:color w:val="0D0D0D"/>
          <w:spacing w:val="-2"/>
        </w:rPr>
        <w:t xml:space="preserve"> </w:t>
      </w:r>
      <w:r w:rsidR="002A7C6B" w:rsidRPr="00BA66FF">
        <w:t>soruşturma</w:t>
      </w:r>
      <w:r w:rsidRPr="00BA66FF">
        <w:rPr>
          <w:bCs/>
          <w:color w:val="0D0D0D"/>
          <w:spacing w:val="-2"/>
        </w:rPr>
        <w:t xml:space="preserve"> konusu </w:t>
      </w:r>
      <w:r w:rsidR="00897C3D" w:rsidRPr="00BA66FF">
        <w:rPr>
          <w:bCs/>
          <w:color w:val="0D0D0D"/>
          <w:spacing w:val="-2"/>
        </w:rPr>
        <w:t>menteşelerin</w:t>
      </w:r>
      <w:r w:rsidRPr="00BA66FF">
        <w:rPr>
          <w:bCs/>
          <w:color w:val="0D0D0D"/>
          <w:spacing w:val="-2"/>
        </w:rPr>
        <w:t xml:space="preserve"> üretiminde çalışan i</w:t>
      </w:r>
      <w:r w:rsidR="00897C3D" w:rsidRPr="00BA66FF">
        <w:rPr>
          <w:bCs/>
          <w:color w:val="0D0D0D"/>
          <w:spacing w:val="-2"/>
        </w:rPr>
        <w:t>şçi sayısı endeksi 2019-2021</w:t>
      </w:r>
      <w:r w:rsidRPr="00BA66FF">
        <w:rPr>
          <w:bCs/>
          <w:color w:val="0D0D0D"/>
          <w:spacing w:val="-2"/>
        </w:rPr>
        <w:t xml:space="preserve"> yı</w:t>
      </w:r>
      <w:r w:rsidR="00181017" w:rsidRPr="00BA66FF">
        <w:rPr>
          <w:bCs/>
          <w:color w:val="0D0D0D"/>
          <w:spacing w:val="-2"/>
        </w:rPr>
        <w:t xml:space="preserve">llarında sırasıyla 100 birim, </w:t>
      </w:r>
      <w:r w:rsidR="00897C3D" w:rsidRPr="00BA66FF">
        <w:rPr>
          <w:bCs/>
          <w:color w:val="0D0D0D"/>
          <w:spacing w:val="-2"/>
        </w:rPr>
        <w:t>105</w:t>
      </w:r>
      <w:r w:rsidR="00181017" w:rsidRPr="00BA66FF">
        <w:rPr>
          <w:bCs/>
          <w:color w:val="0D0D0D"/>
          <w:spacing w:val="-2"/>
        </w:rPr>
        <w:t xml:space="preserve"> birim ve </w:t>
      </w:r>
      <w:r w:rsidR="00897C3D" w:rsidRPr="00BA66FF">
        <w:rPr>
          <w:bCs/>
          <w:color w:val="0D0D0D"/>
          <w:spacing w:val="-2"/>
        </w:rPr>
        <w:t>136</w:t>
      </w:r>
      <w:r w:rsidRPr="00BA66FF">
        <w:rPr>
          <w:bCs/>
          <w:color w:val="0D0D0D"/>
          <w:spacing w:val="-2"/>
        </w:rPr>
        <w:t xml:space="preserve"> birim olarak </w:t>
      </w:r>
      <w:r w:rsidRPr="00BA66FF">
        <w:rPr>
          <w:bCs/>
          <w:spacing w:val="-2"/>
        </w:rPr>
        <w:t>gerçekleşmiştir.</w:t>
      </w:r>
    </w:p>
    <w:p w14:paraId="5305A153" w14:textId="77777777" w:rsidR="00164C01" w:rsidRPr="00BA66FF" w:rsidRDefault="00164C01">
      <w:pPr>
        <w:tabs>
          <w:tab w:val="left" w:pos="360"/>
        </w:tabs>
        <w:jc w:val="both"/>
        <w:rPr>
          <w:bCs/>
          <w:color w:val="0D0D0D"/>
          <w:spacing w:val="-2"/>
        </w:rPr>
      </w:pPr>
    </w:p>
    <w:p w14:paraId="06AB21E4" w14:textId="77777777" w:rsidR="00A90AE0" w:rsidRDefault="00A90AE0">
      <w:pPr>
        <w:tabs>
          <w:tab w:val="left" w:pos="360"/>
        </w:tabs>
        <w:jc w:val="both"/>
        <w:rPr>
          <w:b/>
          <w:bCs/>
          <w:color w:val="0D0D0D"/>
          <w:spacing w:val="-2"/>
        </w:rPr>
      </w:pPr>
    </w:p>
    <w:p w14:paraId="1A0ADAC6" w14:textId="0A1FF29D" w:rsidR="00462755" w:rsidRPr="00BA66FF" w:rsidRDefault="00897C3D">
      <w:pPr>
        <w:tabs>
          <w:tab w:val="left" w:pos="360"/>
        </w:tabs>
        <w:jc w:val="both"/>
        <w:rPr>
          <w:bCs/>
          <w:color w:val="0D0D0D"/>
          <w:spacing w:val="-2"/>
        </w:rPr>
      </w:pPr>
      <w:r w:rsidRPr="00BA66FF">
        <w:rPr>
          <w:b/>
          <w:bCs/>
          <w:color w:val="0D0D0D"/>
          <w:spacing w:val="-2"/>
        </w:rPr>
        <w:t>g</w:t>
      </w:r>
      <w:r w:rsidR="00462755" w:rsidRPr="00BA66FF">
        <w:rPr>
          <w:b/>
          <w:bCs/>
          <w:color w:val="0D0D0D"/>
          <w:spacing w:val="-2"/>
        </w:rPr>
        <w:t>) Verimlilik</w:t>
      </w:r>
      <w:r w:rsidR="00462755" w:rsidRPr="00BA66FF">
        <w:rPr>
          <w:bCs/>
          <w:color w:val="0D0D0D"/>
          <w:spacing w:val="-2"/>
        </w:rPr>
        <w:tab/>
      </w:r>
    </w:p>
    <w:p w14:paraId="2D77ADCE" w14:textId="77777777" w:rsidR="00371F4B" w:rsidRPr="00BA66FF" w:rsidRDefault="00371F4B">
      <w:pPr>
        <w:tabs>
          <w:tab w:val="left" w:pos="360"/>
        </w:tabs>
        <w:jc w:val="both"/>
        <w:rPr>
          <w:bCs/>
          <w:color w:val="0D0D0D"/>
          <w:spacing w:val="-2"/>
        </w:rPr>
      </w:pPr>
    </w:p>
    <w:p w14:paraId="63538370" w14:textId="77777777" w:rsidR="00462755" w:rsidRPr="00BA66FF" w:rsidRDefault="00462755">
      <w:pPr>
        <w:tabs>
          <w:tab w:val="left" w:pos="360"/>
        </w:tabs>
        <w:jc w:val="both"/>
        <w:rPr>
          <w:bCs/>
          <w:color w:val="0D0D0D"/>
          <w:spacing w:val="-2"/>
        </w:rPr>
      </w:pPr>
      <w:r w:rsidRPr="00BA66FF">
        <w:rPr>
          <w:bCs/>
          <w:color w:val="0D0D0D"/>
          <w:spacing w:val="-2"/>
        </w:rPr>
        <w:t xml:space="preserve">(1) </w:t>
      </w:r>
      <w:r w:rsidR="000A0FD7" w:rsidRPr="00BA66FF">
        <w:t>S</w:t>
      </w:r>
      <w:r w:rsidR="002A7C6B" w:rsidRPr="00BA66FF">
        <w:t>oruşturma</w:t>
      </w:r>
      <w:r w:rsidRPr="00BA66FF">
        <w:rPr>
          <w:bCs/>
          <w:color w:val="0D0D0D"/>
          <w:spacing w:val="-2"/>
        </w:rPr>
        <w:t xml:space="preserve"> konusu ürün üretiminde çalışan işçi başına düşen üretim miktarını gösteren verimlilik</w:t>
      </w:r>
      <w:r w:rsidR="00BB0BC9" w:rsidRPr="00BA66FF">
        <w:rPr>
          <w:bCs/>
          <w:color w:val="0D0D0D"/>
          <w:spacing w:val="-2"/>
        </w:rPr>
        <w:t xml:space="preserve"> endeksi 2019</w:t>
      </w:r>
      <w:r w:rsidR="00F953C8" w:rsidRPr="00BA66FF">
        <w:rPr>
          <w:bCs/>
          <w:color w:val="0D0D0D"/>
          <w:spacing w:val="-2"/>
        </w:rPr>
        <w:t xml:space="preserve"> yılında 100 birim</w:t>
      </w:r>
      <w:r w:rsidR="00181017" w:rsidRPr="00BA66FF">
        <w:rPr>
          <w:bCs/>
          <w:color w:val="0D0D0D"/>
          <w:spacing w:val="-2"/>
        </w:rPr>
        <w:t>, 20</w:t>
      </w:r>
      <w:r w:rsidR="00BB0BC9" w:rsidRPr="00BA66FF">
        <w:rPr>
          <w:bCs/>
          <w:color w:val="0D0D0D"/>
          <w:spacing w:val="-2"/>
        </w:rPr>
        <w:t>20 ve 2021</w:t>
      </w:r>
      <w:r w:rsidRPr="00BA66FF">
        <w:rPr>
          <w:bCs/>
          <w:color w:val="0D0D0D"/>
          <w:spacing w:val="-2"/>
        </w:rPr>
        <w:t xml:space="preserve"> yıllar</w:t>
      </w:r>
      <w:r w:rsidR="00BB0BC9" w:rsidRPr="00BA66FF">
        <w:rPr>
          <w:bCs/>
          <w:color w:val="0D0D0D"/>
          <w:spacing w:val="-2"/>
        </w:rPr>
        <w:t>ında sırasıyla 122</w:t>
      </w:r>
      <w:r w:rsidR="00F953C8" w:rsidRPr="00BA66FF">
        <w:rPr>
          <w:bCs/>
          <w:color w:val="0D0D0D"/>
          <w:spacing w:val="-2"/>
        </w:rPr>
        <w:t xml:space="preserve"> birim ve </w:t>
      </w:r>
      <w:r w:rsidR="00BB0BC9" w:rsidRPr="00BA66FF">
        <w:rPr>
          <w:bCs/>
          <w:color w:val="0D0D0D"/>
          <w:spacing w:val="-2"/>
        </w:rPr>
        <w:t>116</w:t>
      </w:r>
      <w:r w:rsidRPr="00BA66FF">
        <w:rPr>
          <w:bCs/>
          <w:color w:val="0D0D0D"/>
          <w:spacing w:val="-2"/>
        </w:rPr>
        <w:t xml:space="preserve"> birim </w:t>
      </w:r>
      <w:r w:rsidR="00F953C8" w:rsidRPr="00BA66FF">
        <w:rPr>
          <w:bCs/>
          <w:color w:val="0D0D0D"/>
          <w:spacing w:val="-2"/>
        </w:rPr>
        <w:t>olarak</w:t>
      </w:r>
      <w:r w:rsidRPr="00BA66FF">
        <w:rPr>
          <w:bCs/>
          <w:color w:val="0D0D0D"/>
          <w:spacing w:val="-2"/>
        </w:rPr>
        <w:t xml:space="preserve"> gerçekleşmiştir. </w:t>
      </w:r>
    </w:p>
    <w:p w14:paraId="15E64418" w14:textId="77777777" w:rsidR="00181017" w:rsidRPr="00BA66FF" w:rsidRDefault="00181017">
      <w:pPr>
        <w:tabs>
          <w:tab w:val="left" w:pos="360"/>
        </w:tabs>
        <w:jc w:val="both"/>
        <w:rPr>
          <w:bCs/>
          <w:color w:val="0D0D0D"/>
        </w:rPr>
      </w:pPr>
    </w:p>
    <w:p w14:paraId="3DCF0F7B" w14:textId="77777777" w:rsidR="00462755" w:rsidRPr="00BA66FF" w:rsidRDefault="00897C3D">
      <w:pPr>
        <w:tabs>
          <w:tab w:val="left" w:pos="360"/>
        </w:tabs>
        <w:jc w:val="both"/>
        <w:rPr>
          <w:b/>
          <w:bCs/>
          <w:color w:val="0D0D0D"/>
          <w:spacing w:val="-2"/>
        </w:rPr>
      </w:pPr>
      <w:r w:rsidRPr="00BA66FF">
        <w:rPr>
          <w:b/>
          <w:bCs/>
          <w:color w:val="0D0D0D"/>
          <w:spacing w:val="-2"/>
        </w:rPr>
        <w:t>ğ</w:t>
      </w:r>
      <w:r w:rsidR="000A0FD7" w:rsidRPr="00BA66FF">
        <w:rPr>
          <w:b/>
          <w:bCs/>
          <w:color w:val="0D0D0D"/>
          <w:spacing w:val="-2"/>
        </w:rPr>
        <w:t>) Nakit a</w:t>
      </w:r>
      <w:r w:rsidR="00462755" w:rsidRPr="00BA66FF">
        <w:rPr>
          <w:b/>
          <w:bCs/>
          <w:color w:val="0D0D0D"/>
          <w:spacing w:val="-2"/>
        </w:rPr>
        <w:t xml:space="preserve">kışı </w:t>
      </w:r>
    </w:p>
    <w:p w14:paraId="4B91B574" w14:textId="77777777" w:rsidR="00371F4B" w:rsidRPr="00BA66FF" w:rsidRDefault="00371F4B">
      <w:pPr>
        <w:tabs>
          <w:tab w:val="left" w:pos="360"/>
        </w:tabs>
        <w:jc w:val="both"/>
        <w:rPr>
          <w:bCs/>
          <w:color w:val="0D0D0D"/>
          <w:spacing w:val="-2"/>
        </w:rPr>
      </w:pPr>
    </w:p>
    <w:p w14:paraId="2FEAFFD4" w14:textId="77777777" w:rsidR="00684E63" w:rsidRPr="00BA66FF" w:rsidRDefault="00462755">
      <w:pPr>
        <w:tabs>
          <w:tab w:val="left" w:pos="360"/>
        </w:tabs>
        <w:jc w:val="both"/>
        <w:rPr>
          <w:bCs/>
          <w:color w:val="0D0D0D"/>
          <w:spacing w:val="-2"/>
        </w:rPr>
      </w:pPr>
      <w:r w:rsidRPr="00BA66FF">
        <w:rPr>
          <w:bCs/>
          <w:color w:val="0D0D0D"/>
          <w:spacing w:val="-2"/>
        </w:rPr>
        <w:t xml:space="preserve">(1) </w:t>
      </w:r>
      <w:r w:rsidR="00180187" w:rsidRPr="00BA66FF">
        <w:t>Soruşturma</w:t>
      </w:r>
      <w:r w:rsidR="00BE48F7" w:rsidRPr="00BA66FF">
        <w:rPr>
          <w:noProof/>
        </w:rPr>
        <w:t xml:space="preserve"> konusu üründe sağlanan (hasıla - üretim değeri - faaliyet ve finansman giderleri + ürün </w:t>
      </w:r>
      <w:r w:rsidR="00387117" w:rsidRPr="00BA66FF">
        <w:rPr>
          <w:noProof/>
        </w:rPr>
        <w:t>amortismanı</w:t>
      </w:r>
      <w:r w:rsidR="00BE48F7" w:rsidRPr="00BA66FF">
        <w:rPr>
          <w:noProof/>
        </w:rPr>
        <w:t>) nakit akışı endeksi ise</w:t>
      </w:r>
      <w:r w:rsidR="00BE48F7" w:rsidRPr="00BA66FF">
        <w:rPr>
          <w:bCs/>
          <w:color w:val="0D0D0D"/>
          <w:spacing w:val="-2"/>
        </w:rPr>
        <w:t xml:space="preserve"> </w:t>
      </w:r>
      <w:r w:rsidR="00BB0BC9" w:rsidRPr="00BA66FF">
        <w:rPr>
          <w:bCs/>
          <w:color w:val="0D0D0D"/>
          <w:spacing w:val="-2"/>
        </w:rPr>
        <w:t>2019</w:t>
      </w:r>
      <w:r w:rsidRPr="00BA66FF">
        <w:rPr>
          <w:bCs/>
          <w:color w:val="0D0D0D"/>
          <w:spacing w:val="-2"/>
        </w:rPr>
        <w:t xml:space="preserve"> yılında </w:t>
      </w:r>
      <w:r w:rsidR="00BB0BC9" w:rsidRPr="00BA66FF">
        <w:rPr>
          <w:bCs/>
          <w:color w:val="0D0D0D"/>
          <w:spacing w:val="-2"/>
        </w:rPr>
        <w:t>100 birim, 2020</w:t>
      </w:r>
      <w:r w:rsidRPr="00BA66FF">
        <w:rPr>
          <w:bCs/>
          <w:color w:val="0D0D0D"/>
          <w:spacing w:val="-2"/>
        </w:rPr>
        <w:t xml:space="preserve"> yılında </w:t>
      </w:r>
      <w:r w:rsidR="00BB0BC9" w:rsidRPr="00BA66FF">
        <w:rPr>
          <w:bCs/>
          <w:color w:val="0D0D0D"/>
          <w:spacing w:val="-2"/>
        </w:rPr>
        <w:t>422 birim ve 2021</w:t>
      </w:r>
      <w:r w:rsidRPr="00BA66FF">
        <w:rPr>
          <w:bCs/>
          <w:color w:val="0D0D0D"/>
          <w:spacing w:val="-2"/>
        </w:rPr>
        <w:t xml:space="preserve"> yılında </w:t>
      </w:r>
      <w:r w:rsidR="00BB0BC9" w:rsidRPr="00BA66FF">
        <w:rPr>
          <w:bCs/>
          <w:color w:val="0D0D0D"/>
          <w:spacing w:val="-2"/>
        </w:rPr>
        <w:t>633</w:t>
      </w:r>
      <w:r w:rsidRPr="00BA66FF">
        <w:rPr>
          <w:bCs/>
          <w:color w:val="0D0D0D"/>
          <w:spacing w:val="-2"/>
        </w:rPr>
        <w:t xml:space="preserve"> birim </w:t>
      </w:r>
      <w:r w:rsidRPr="00BA66FF">
        <w:rPr>
          <w:bCs/>
          <w:color w:val="0D0D0D"/>
        </w:rPr>
        <w:t>olarak</w:t>
      </w:r>
      <w:r w:rsidRPr="00BA66FF">
        <w:rPr>
          <w:bCs/>
          <w:color w:val="0D0D0D"/>
          <w:spacing w:val="-2"/>
        </w:rPr>
        <w:t xml:space="preserve"> gerçekleşmiştir. </w:t>
      </w:r>
    </w:p>
    <w:p w14:paraId="656535F0" w14:textId="77777777" w:rsidR="003B7E37" w:rsidRDefault="003B7E37">
      <w:pPr>
        <w:rPr>
          <w:b/>
        </w:rPr>
      </w:pPr>
    </w:p>
    <w:p w14:paraId="76D334CA" w14:textId="77777777" w:rsidR="00BC27C1" w:rsidRPr="00BA66FF" w:rsidRDefault="00080DCE">
      <w:pPr>
        <w:rPr>
          <w:b/>
        </w:rPr>
      </w:pPr>
      <w:r w:rsidRPr="00BA66FF">
        <w:rPr>
          <w:b/>
        </w:rPr>
        <w:t>4</w:t>
      </w:r>
      <w:r w:rsidR="00BC27C1" w:rsidRPr="00BA66FF">
        <w:rPr>
          <w:b/>
        </w:rPr>
        <w:t>.7.2 Çekmece rayı</w:t>
      </w:r>
    </w:p>
    <w:p w14:paraId="1F9D2C36" w14:textId="77777777" w:rsidR="00181017" w:rsidRPr="00BA66FF" w:rsidRDefault="00181017">
      <w:pPr>
        <w:tabs>
          <w:tab w:val="left" w:pos="360"/>
        </w:tabs>
        <w:jc w:val="both"/>
        <w:rPr>
          <w:bCs/>
          <w:color w:val="0D0D0D"/>
          <w:spacing w:val="-2"/>
        </w:rPr>
      </w:pPr>
    </w:p>
    <w:p w14:paraId="6BB5CCC9" w14:textId="77777777" w:rsidR="00BC27C1" w:rsidRPr="00BA66FF" w:rsidRDefault="00BC27C1" w:rsidP="00152E0A">
      <w:pPr>
        <w:tabs>
          <w:tab w:val="left" w:pos="360"/>
        </w:tabs>
        <w:jc w:val="both"/>
        <w:rPr>
          <w:b/>
          <w:bCs/>
          <w:spacing w:val="-2"/>
        </w:rPr>
      </w:pPr>
      <w:r w:rsidRPr="00BA66FF">
        <w:rPr>
          <w:b/>
          <w:bCs/>
          <w:spacing w:val="-2"/>
        </w:rPr>
        <w:t>a) Üretim, kapasite ve kapasite kullanım oranı (KKO)</w:t>
      </w:r>
    </w:p>
    <w:p w14:paraId="387E2B90" w14:textId="77777777" w:rsidR="00371F4B" w:rsidRPr="00BA66FF" w:rsidRDefault="00371F4B" w:rsidP="00152E0A">
      <w:pPr>
        <w:tabs>
          <w:tab w:val="left" w:pos="360"/>
        </w:tabs>
        <w:jc w:val="both"/>
        <w:rPr>
          <w:b/>
          <w:bCs/>
          <w:spacing w:val="-2"/>
        </w:rPr>
      </w:pPr>
    </w:p>
    <w:p w14:paraId="5B5A068E" w14:textId="77777777" w:rsidR="00BC27C1" w:rsidRPr="00BA66FF" w:rsidRDefault="00BC27C1" w:rsidP="007A1819">
      <w:pPr>
        <w:shd w:val="clear" w:color="auto" w:fill="FFFFFF"/>
        <w:jc w:val="both"/>
        <w:rPr>
          <w:bCs/>
        </w:rPr>
      </w:pPr>
      <w:r w:rsidRPr="00BA66FF">
        <w:rPr>
          <w:bCs/>
        </w:rPr>
        <w:t xml:space="preserve">(1) </w:t>
      </w:r>
      <w:r w:rsidRPr="00BA66FF">
        <w:rPr>
          <w:noProof/>
        </w:rPr>
        <w:t>Yerli üretim dalının</w:t>
      </w:r>
      <w:r w:rsidRPr="00BA66FF">
        <w:rPr>
          <w:bCs/>
        </w:rPr>
        <w:t xml:space="preserve"> </w:t>
      </w:r>
      <w:r w:rsidR="00180187" w:rsidRPr="00BA66FF">
        <w:t>soruşturma</w:t>
      </w:r>
      <w:r w:rsidRPr="00BA66FF">
        <w:rPr>
          <w:bCs/>
        </w:rPr>
        <w:t xml:space="preserve"> konusu çekmece rayı için 2019 yılında 100 birim olan üretim miktar endeksi, 2020 yılında 117 birime yükselmiş, 2021 yılında ise 14</w:t>
      </w:r>
      <w:r w:rsidR="005545AF" w:rsidRPr="00BA66FF">
        <w:rPr>
          <w:bCs/>
        </w:rPr>
        <w:t>6 birim olarak gerçekleşmiştir.</w:t>
      </w:r>
    </w:p>
    <w:p w14:paraId="27BA6E39" w14:textId="77777777" w:rsidR="00BC27C1" w:rsidRPr="00BA66FF" w:rsidRDefault="00BC27C1" w:rsidP="00062134">
      <w:pPr>
        <w:shd w:val="clear" w:color="auto" w:fill="FFFFFF"/>
        <w:jc w:val="both"/>
        <w:rPr>
          <w:bCs/>
        </w:rPr>
      </w:pPr>
    </w:p>
    <w:p w14:paraId="3623451E" w14:textId="77777777" w:rsidR="00BC27C1" w:rsidRPr="00BA66FF" w:rsidRDefault="00BC27C1" w:rsidP="00062134">
      <w:pPr>
        <w:shd w:val="clear" w:color="auto" w:fill="FFFFFF"/>
        <w:jc w:val="both"/>
        <w:rPr>
          <w:bCs/>
        </w:rPr>
      </w:pPr>
      <w:r w:rsidRPr="00BA66FF">
        <w:rPr>
          <w:bCs/>
          <w:noProof/>
        </w:rPr>
        <w:t>(</w:t>
      </w:r>
      <w:r w:rsidRPr="00BA66FF">
        <w:rPr>
          <w:noProof/>
        </w:rPr>
        <w:t>2) Yerli üretim dalının</w:t>
      </w:r>
      <w:r w:rsidR="005545AF" w:rsidRPr="00BA66FF">
        <w:rPr>
          <w:noProof/>
        </w:rPr>
        <w:t xml:space="preserve"> çekmece rayında</w:t>
      </w:r>
      <w:r w:rsidRPr="00BA66FF">
        <w:rPr>
          <w:bCs/>
        </w:rPr>
        <w:t xml:space="preserve"> kapasite endeksi 2019-2020 döneminde 100 birim olurken, 2021 yılında 10</w:t>
      </w:r>
      <w:r w:rsidR="005545AF" w:rsidRPr="00BA66FF">
        <w:rPr>
          <w:bCs/>
        </w:rPr>
        <w:t>6</w:t>
      </w:r>
      <w:r w:rsidRPr="00BA66FF">
        <w:rPr>
          <w:bCs/>
        </w:rPr>
        <w:t xml:space="preserve"> birim olarak </w:t>
      </w:r>
      <w:r w:rsidR="005545AF" w:rsidRPr="00BA66FF">
        <w:rPr>
          <w:bCs/>
        </w:rPr>
        <w:t>gerçekleşmiştir</w:t>
      </w:r>
      <w:r w:rsidRPr="00BA66FF">
        <w:rPr>
          <w:bCs/>
        </w:rPr>
        <w:t xml:space="preserve">. KKO endeksi 2019 yılında 100 birim iken, 2020 yılında 117 birime yükselmiş, 2021 yılında ise </w:t>
      </w:r>
      <w:r w:rsidR="005545AF" w:rsidRPr="00BA66FF">
        <w:rPr>
          <w:bCs/>
        </w:rPr>
        <w:t>138</w:t>
      </w:r>
      <w:r w:rsidRPr="00BA66FF">
        <w:rPr>
          <w:bCs/>
        </w:rPr>
        <w:t xml:space="preserve"> </w:t>
      </w:r>
      <w:r w:rsidR="005545AF" w:rsidRPr="00BA66FF">
        <w:rPr>
          <w:bCs/>
        </w:rPr>
        <w:t>birim olarak gerçekleşmiştir.</w:t>
      </w:r>
    </w:p>
    <w:p w14:paraId="0939B412" w14:textId="77777777" w:rsidR="000810E9" w:rsidRPr="00BA66FF" w:rsidRDefault="000810E9" w:rsidP="00152E0A">
      <w:pPr>
        <w:tabs>
          <w:tab w:val="left" w:pos="360"/>
        </w:tabs>
        <w:jc w:val="both"/>
        <w:rPr>
          <w:b/>
          <w:bCs/>
          <w:spacing w:val="-2"/>
        </w:rPr>
      </w:pPr>
    </w:p>
    <w:p w14:paraId="05BDC659" w14:textId="77777777" w:rsidR="00371F4B" w:rsidRPr="00BA66FF" w:rsidRDefault="00BC27C1" w:rsidP="00152E0A">
      <w:pPr>
        <w:tabs>
          <w:tab w:val="left" w:pos="360"/>
        </w:tabs>
        <w:jc w:val="both"/>
        <w:rPr>
          <w:b/>
          <w:bCs/>
          <w:spacing w:val="-2"/>
        </w:rPr>
      </w:pPr>
      <w:r w:rsidRPr="00BA66FF">
        <w:rPr>
          <w:b/>
          <w:bCs/>
          <w:spacing w:val="-2"/>
        </w:rPr>
        <w:t>b) Yurt içi ve yurt dışı satışlar</w:t>
      </w:r>
    </w:p>
    <w:p w14:paraId="5C6F0A74" w14:textId="77777777" w:rsidR="00BC27C1" w:rsidRPr="00BA66FF" w:rsidRDefault="00BC27C1" w:rsidP="00152E0A">
      <w:pPr>
        <w:tabs>
          <w:tab w:val="left" w:pos="360"/>
        </w:tabs>
        <w:jc w:val="both"/>
        <w:rPr>
          <w:b/>
          <w:bCs/>
          <w:spacing w:val="-2"/>
        </w:rPr>
      </w:pPr>
      <w:r w:rsidRPr="00BA66FF">
        <w:rPr>
          <w:b/>
          <w:bCs/>
          <w:spacing w:val="-2"/>
        </w:rPr>
        <w:tab/>
      </w:r>
    </w:p>
    <w:p w14:paraId="2AF0F5B0" w14:textId="77777777" w:rsidR="00BC27C1" w:rsidRPr="00BA66FF" w:rsidRDefault="00BC27C1" w:rsidP="007A1819">
      <w:pPr>
        <w:tabs>
          <w:tab w:val="left" w:pos="360"/>
        </w:tabs>
        <w:jc w:val="both"/>
        <w:rPr>
          <w:bCs/>
        </w:rPr>
      </w:pPr>
      <w:r w:rsidRPr="00BA66FF">
        <w:rPr>
          <w:bCs/>
          <w:spacing w:val="-2"/>
        </w:rPr>
        <w:t xml:space="preserve">(1) </w:t>
      </w:r>
      <w:r w:rsidRPr="00BA66FF">
        <w:rPr>
          <w:noProof/>
        </w:rPr>
        <w:t>Yerli üretim dalının</w:t>
      </w:r>
      <w:r w:rsidRPr="00BA66FF">
        <w:rPr>
          <w:bCs/>
          <w:spacing w:val="-2"/>
        </w:rPr>
        <w:t xml:space="preserve"> </w:t>
      </w:r>
      <w:r w:rsidR="00180187" w:rsidRPr="00BA66FF">
        <w:t>soruşturma</w:t>
      </w:r>
      <w:r w:rsidR="00180187" w:rsidRPr="00BA66FF">
        <w:rPr>
          <w:bCs/>
          <w:spacing w:val="-2"/>
        </w:rPr>
        <w:t xml:space="preserve"> </w:t>
      </w:r>
      <w:r w:rsidRPr="00BA66FF">
        <w:rPr>
          <w:bCs/>
          <w:spacing w:val="-2"/>
        </w:rPr>
        <w:t>konusu ürün için 2019 yılında 100 birim olarak kabul edilen yurt içi satış miktarı endeksi 2020 yılında 113 birime yükselmiş, 2021 yılında 13</w:t>
      </w:r>
      <w:r w:rsidR="005545AF" w:rsidRPr="00BA66FF">
        <w:rPr>
          <w:bCs/>
          <w:spacing w:val="-2"/>
        </w:rPr>
        <w:t>4</w:t>
      </w:r>
      <w:r w:rsidRPr="00BA66FF">
        <w:rPr>
          <w:bCs/>
          <w:spacing w:val="-2"/>
        </w:rPr>
        <w:t xml:space="preserve"> </w:t>
      </w:r>
      <w:r w:rsidR="005545AF" w:rsidRPr="00BA66FF">
        <w:rPr>
          <w:bCs/>
        </w:rPr>
        <w:t>birim</w:t>
      </w:r>
      <w:r w:rsidRPr="00BA66FF">
        <w:rPr>
          <w:bCs/>
        </w:rPr>
        <w:t xml:space="preserve"> </w:t>
      </w:r>
      <w:r w:rsidR="005545AF" w:rsidRPr="00BA66FF">
        <w:rPr>
          <w:bCs/>
        </w:rPr>
        <w:t>olarak gerçekleşmiştir</w:t>
      </w:r>
      <w:r w:rsidRPr="00BA66FF">
        <w:rPr>
          <w:bCs/>
        </w:rPr>
        <w:t>.</w:t>
      </w:r>
    </w:p>
    <w:p w14:paraId="790E22F2" w14:textId="77777777" w:rsidR="00BC27C1" w:rsidRPr="00BA66FF" w:rsidRDefault="00BC27C1" w:rsidP="00062134">
      <w:pPr>
        <w:tabs>
          <w:tab w:val="left" w:pos="360"/>
        </w:tabs>
        <w:jc w:val="both"/>
        <w:rPr>
          <w:bCs/>
          <w:spacing w:val="-2"/>
        </w:rPr>
      </w:pPr>
    </w:p>
    <w:p w14:paraId="2E5F9F18" w14:textId="77777777" w:rsidR="00BC27C1" w:rsidRPr="00BA66FF" w:rsidRDefault="00BC27C1" w:rsidP="00062134">
      <w:pPr>
        <w:tabs>
          <w:tab w:val="left" w:pos="360"/>
        </w:tabs>
        <w:jc w:val="both"/>
        <w:rPr>
          <w:bCs/>
          <w:spacing w:val="-2"/>
        </w:rPr>
      </w:pPr>
      <w:r w:rsidRPr="00BA66FF">
        <w:rPr>
          <w:bCs/>
          <w:spacing w:val="-2"/>
        </w:rPr>
        <w:t xml:space="preserve">(2) Yerli üretim dalının 2019 yılında 100 birim olduğu kabul edilen yurt dışı satış miktarı endeksi, 2020 yılında 116 birime yükselirken, 2021 yılında ise </w:t>
      </w:r>
      <w:r w:rsidR="005545AF" w:rsidRPr="00BA66FF">
        <w:rPr>
          <w:bCs/>
          <w:spacing w:val="-2"/>
        </w:rPr>
        <w:t>167</w:t>
      </w:r>
      <w:r w:rsidRPr="00BA66FF">
        <w:rPr>
          <w:bCs/>
          <w:spacing w:val="-2"/>
        </w:rPr>
        <w:t xml:space="preserve"> </w:t>
      </w:r>
      <w:r w:rsidR="005545AF" w:rsidRPr="00BA66FF">
        <w:rPr>
          <w:bCs/>
          <w:spacing w:val="-2"/>
        </w:rPr>
        <w:t>birim seviyesinde oluşmuştur.</w:t>
      </w:r>
    </w:p>
    <w:p w14:paraId="256714E4" w14:textId="77777777" w:rsidR="00C76200" w:rsidRPr="00BA66FF" w:rsidRDefault="00C76200" w:rsidP="00152E0A">
      <w:pPr>
        <w:tabs>
          <w:tab w:val="left" w:pos="360"/>
        </w:tabs>
        <w:jc w:val="both"/>
        <w:rPr>
          <w:b/>
          <w:bCs/>
          <w:spacing w:val="-2"/>
        </w:rPr>
      </w:pPr>
    </w:p>
    <w:p w14:paraId="7E993901" w14:textId="77777777" w:rsidR="00BC27C1" w:rsidRPr="00BA66FF" w:rsidRDefault="00BC27C1" w:rsidP="00152E0A">
      <w:pPr>
        <w:tabs>
          <w:tab w:val="left" w:pos="360"/>
        </w:tabs>
        <w:jc w:val="both"/>
        <w:rPr>
          <w:b/>
          <w:bCs/>
          <w:spacing w:val="-2"/>
        </w:rPr>
      </w:pPr>
      <w:r w:rsidRPr="00BA66FF">
        <w:rPr>
          <w:b/>
          <w:bCs/>
          <w:spacing w:val="-2"/>
        </w:rPr>
        <w:t xml:space="preserve">c) Yurt içi fiyatlar </w:t>
      </w:r>
    </w:p>
    <w:p w14:paraId="572CD4D2" w14:textId="77777777" w:rsidR="00371F4B" w:rsidRPr="00BA66FF" w:rsidRDefault="00371F4B" w:rsidP="00152E0A">
      <w:pPr>
        <w:tabs>
          <w:tab w:val="left" w:pos="360"/>
        </w:tabs>
        <w:jc w:val="both"/>
        <w:rPr>
          <w:b/>
          <w:bCs/>
          <w:spacing w:val="-2"/>
        </w:rPr>
      </w:pPr>
    </w:p>
    <w:p w14:paraId="6DED670F" w14:textId="77777777" w:rsidR="007D1FFD" w:rsidRPr="00BA66FF" w:rsidRDefault="00BC27C1" w:rsidP="00152E0A">
      <w:pPr>
        <w:tabs>
          <w:tab w:val="left" w:pos="360"/>
        </w:tabs>
        <w:jc w:val="both"/>
        <w:rPr>
          <w:bCs/>
          <w:spacing w:val="-2"/>
        </w:rPr>
      </w:pPr>
      <w:r w:rsidRPr="00BA66FF">
        <w:rPr>
          <w:bCs/>
          <w:spacing w:val="-2"/>
        </w:rPr>
        <w:t xml:space="preserve">(1) </w:t>
      </w:r>
      <w:r w:rsidRPr="00BA66FF">
        <w:rPr>
          <w:noProof/>
        </w:rPr>
        <w:t>Yerli üretim dalının</w:t>
      </w:r>
      <w:r w:rsidRPr="00BA66FF">
        <w:rPr>
          <w:bCs/>
          <w:spacing w:val="-2"/>
        </w:rPr>
        <w:t xml:space="preserve"> </w:t>
      </w:r>
      <w:r w:rsidR="00180187" w:rsidRPr="00BA66FF">
        <w:t>soruşturma</w:t>
      </w:r>
      <w:r w:rsidR="00180187" w:rsidRPr="00BA66FF">
        <w:rPr>
          <w:bCs/>
          <w:spacing w:val="-2"/>
        </w:rPr>
        <w:t xml:space="preserve"> </w:t>
      </w:r>
      <w:r w:rsidRPr="00BA66FF">
        <w:rPr>
          <w:bCs/>
          <w:spacing w:val="-2"/>
        </w:rPr>
        <w:t>konusu ürün için yurt içi ağırlıklı ortalama birim satış fiyatı endeksi 2019 yılında 100 iken 2020 yılında 98 birime düşmüş, 20</w:t>
      </w:r>
      <w:r w:rsidR="005545AF" w:rsidRPr="00BA66FF">
        <w:rPr>
          <w:bCs/>
          <w:spacing w:val="-2"/>
        </w:rPr>
        <w:t>21 yılında ise 100</w:t>
      </w:r>
      <w:r w:rsidRPr="00BA66FF">
        <w:rPr>
          <w:bCs/>
          <w:spacing w:val="-2"/>
        </w:rPr>
        <w:t xml:space="preserve"> </w:t>
      </w:r>
      <w:r w:rsidR="005545AF" w:rsidRPr="00BA66FF">
        <w:rPr>
          <w:bCs/>
          <w:spacing w:val="-2"/>
        </w:rPr>
        <w:t>birim olarak gerçekleşmiştir.</w:t>
      </w:r>
      <w:r w:rsidRPr="00BA66FF">
        <w:rPr>
          <w:bCs/>
          <w:spacing w:val="-2"/>
        </w:rPr>
        <w:t xml:space="preserve"> </w:t>
      </w:r>
    </w:p>
    <w:p w14:paraId="4797A46F" w14:textId="77777777" w:rsidR="00AC2DE0" w:rsidRPr="00BA66FF" w:rsidRDefault="00AC2DE0" w:rsidP="00152E0A">
      <w:pPr>
        <w:tabs>
          <w:tab w:val="left" w:pos="360"/>
        </w:tabs>
        <w:jc w:val="both"/>
        <w:rPr>
          <w:b/>
          <w:bCs/>
          <w:color w:val="000000" w:themeColor="text1"/>
          <w:spacing w:val="-2"/>
        </w:rPr>
      </w:pPr>
    </w:p>
    <w:p w14:paraId="1F8C0513" w14:textId="77777777" w:rsidR="00BC27C1" w:rsidRPr="00BA66FF" w:rsidRDefault="00BC27C1" w:rsidP="00152E0A">
      <w:pPr>
        <w:tabs>
          <w:tab w:val="left" w:pos="360"/>
        </w:tabs>
        <w:jc w:val="both"/>
        <w:rPr>
          <w:b/>
          <w:bCs/>
          <w:color w:val="000000" w:themeColor="text1"/>
          <w:spacing w:val="-2"/>
        </w:rPr>
      </w:pPr>
      <w:r w:rsidRPr="00BA66FF">
        <w:rPr>
          <w:b/>
          <w:bCs/>
          <w:color w:val="000000" w:themeColor="text1"/>
          <w:spacing w:val="-2"/>
        </w:rPr>
        <w:t>ç) Pazar payı</w:t>
      </w:r>
    </w:p>
    <w:p w14:paraId="59AB8012" w14:textId="77777777" w:rsidR="00371F4B" w:rsidRPr="00BA66FF" w:rsidRDefault="00371F4B" w:rsidP="00152E0A">
      <w:pPr>
        <w:tabs>
          <w:tab w:val="left" w:pos="360"/>
        </w:tabs>
        <w:jc w:val="both"/>
        <w:rPr>
          <w:b/>
          <w:bCs/>
          <w:color w:val="000000" w:themeColor="text1"/>
          <w:spacing w:val="-2"/>
          <w:u w:val="single"/>
        </w:rPr>
      </w:pPr>
    </w:p>
    <w:p w14:paraId="235D0809" w14:textId="77777777" w:rsidR="00BC27C1" w:rsidRPr="00BA66FF" w:rsidRDefault="00BC27C1" w:rsidP="007A1819">
      <w:pPr>
        <w:tabs>
          <w:tab w:val="left" w:pos="360"/>
        </w:tabs>
        <w:jc w:val="both"/>
        <w:rPr>
          <w:bCs/>
          <w:color w:val="000000" w:themeColor="text1"/>
          <w:spacing w:val="-2"/>
        </w:rPr>
      </w:pPr>
      <w:r w:rsidRPr="00BA66FF">
        <w:rPr>
          <w:bCs/>
          <w:noProof/>
          <w:color w:val="000000" w:themeColor="text1"/>
          <w:spacing w:val="-2"/>
        </w:rPr>
        <w:t>(1</w:t>
      </w:r>
      <w:r w:rsidRPr="00BA66FF">
        <w:rPr>
          <w:noProof/>
          <w:color w:val="000000" w:themeColor="text1"/>
        </w:rPr>
        <w:t>) Yerli üretim dalının</w:t>
      </w:r>
      <w:r w:rsidRPr="00BA66FF">
        <w:rPr>
          <w:bCs/>
          <w:color w:val="000000" w:themeColor="text1"/>
          <w:spacing w:val="-2"/>
        </w:rPr>
        <w:t xml:space="preserve"> pazar payı endeksi 2019 yılında 100 birim iken 2020 yılında </w:t>
      </w:r>
      <w:r w:rsidR="00AB7E49" w:rsidRPr="00BA66FF">
        <w:rPr>
          <w:bCs/>
          <w:color w:val="000000" w:themeColor="text1"/>
          <w:spacing w:val="-2"/>
        </w:rPr>
        <w:t>102 birime, 2021 yılında ise 114 birime yükselmiştir.</w:t>
      </w:r>
    </w:p>
    <w:p w14:paraId="4309FE69" w14:textId="77777777" w:rsidR="00BC27C1" w:rsidRPr="00BA66FF" w:rsidRDefault="00BC27C1" w:rsidP="00062134">
      <w:pPr>
        <w:rPr>
          <w:color w:val="000000" w:themeColor="text1"/>
          <w:u w:val="single"/>
        </w:rPr>
      </w:pPr>
    </w:p>
    <w:p w14:paraId="7171E45F" w14:textId="77777777" w:rsidR="00BC27C1" w:rsidRPr="00BA66FF" w:rsidRDefault="00BC27C1" w:rsidP="00152E0A">
      <w:pPr>
        <w:tabs>
          <w:tab w:val="left" w:pos="360"/>
        </w:tabs>
        <w:jc w:val="both"/>
        <w:rPr>
          <w:b/>
          <w:bCs/>
          <w:spacing w:val="-2"/>
        </w:rPr>
      </w:pPr>
      <w:r w:rsidRPr="00BA66FF">
        <w:rPr>
          <w:b/>
          <w:bCs/>
          <w:spacing w:val="-2"/>
        </w:rPr>
        <w:t>d) Maliyetler ve kârlılık</w:t>
      </w:r>
    </w:p>
    <w:p w14:paraId="395315BC" w14:textId="77777777" w:rsidR="00371F4B" w:rsidRPr="00BA66FF" w:rsidRDefault="00371F4B" w:rsidP="00152E0A">
      <w:pPr>
        <w:tabs>
          <w:tab w:val="left" w:pos="360"/>
        </w:tabs>
        <w:jc w:val="both"/>
        <w:rPr>
          <w:b/>
          <w:bCs/>
          <w:spacing w:val="-2"/>
        </w:rPr>
      </w:pPr>
    </w:p>
    <w:p w14:paraId="4375A5A3" w14:textId="77777777" w:rsidR="00BE48F7" w:rsidRPr="00BA66FF" w:rsidRDefault="00BE48F7" w:rsidP="007A1819">
      <w:pPr>
        <w:tabs>
          <w:tab w:val="left" w:pos="360"/>
        </w:tabs>
        <w:jc w:val="both"/>
        <w:rPr>
          <w:bCs/>
          <w:color w:val="0D0D0D"/>
          <w:spacing w:val="-2"/>
        </w:rPr>
      </w:pPr>
      <w:r w:rsidRPr="00BA66FF">
        <w:rPr>
          <w:bCs/>
          <w:spacing w:val="-2"/>
        </w:rPr>
        <w:t xml:space="preserve">(1) </w:t>
      </w:r>
      <w:r w:rsidRPr="00BA66FF">
        <w:rPr>
          <w:noProof/>
        </w:rPr>
        <w:t>Yerli üretim dalının</w:t>
      </w:r>
      <w:r w:rsidRPr="00BA66FF">
        <w:rPr>
          <w:bCs/>
          <w:spacing w:val="-2"/>
        </w:rPr>
        <w:t xml:space="preserve"> </w:t>
      </w:r>
      <w:r w:rsidRPr="00BA66FF">
        <w:t>soruşturma</w:t>
      </w:r>
      <w:r w:rsidRPr="00BA66FF">
        <w:rPr>
          <w:bCs/>
          <w:spacing w:val="-2"/>
        </w:rPr>
        <w:t xml:space="preserve"> konusu </w:t>
      </w:r>
      <w:r w:rsidRPr="00BA66FF">
        <w:rPr>
          <w:bCs/>
          <w:color w:val="0D0D0D"/>
          <w:spacing w:val="-2"/>
        </w:rPr>
        <w:t>ürün için 2019 yılında 100 birim olan birim sınai maliyet endeksi, 2020 yılında 101 birim ve 2021 yılında 114 birim seviyesinde gerçekleşmiştir.</w:t>
      </w:r>
    </w:p>
    <w:p w14:paraId="13603DFA" w14:textId="77777777" w:rsidR="00BE48F7" w:rsidRPr="00BA66FF" w:rsidRDefault="00BE48F7" w:rsidP="00062134">
      <w:pPr>
        <w:tabs>
          <w:tab w:val="left" w:pos="360"/>
        </w:tabs>
        <w:jc w:val="both"/>
        <w:rPr>
          <w:bCs/>
          <w:color w:val="0D0D0D"/>
          <w:spacing w:val="-2"/>
        </w:rPr>
      </w:pPr>
    </w:p>
    <w:p w14:paraId="6E36588A" w14:textId="77777777" w:rsidR="00BE48F7" w:rsidRPr="00BA66FF" w:rsidRDefault="00BE48F7" w:rsidP="00062134">
      <w:pPr>
        <w:tabs>
          <w:tab w:val="left" w:pos="360"/>
        </w:tabs>
        <w:jc w:val="both"/>
        <w:rPr>
          <w:bCs/>
          <w:color w:val="0D0D0D"/>
          <w:spacing w:val="-2"/>
        </w:rPr>
      </w:pPr>
      <w:r w:rsidRPr="00BA66FF">
        <w:rPr>
          <w:bCs/>
          <w:spacing w:val="-2"/>
        </w:rPr>
        <w:t xml:space="preserve">(2) Yerli üretim dalının </w:t>
      </w:r>
      <w:r w:rsidRPr="00BA66FF">
        <w:t>soruşturma</w:t>
      </w:r>
      <w:r w:rsidRPr="00BA66FF">
        <w:rPr>
          <w:bCs/>
          <w:spacing w:val="-2"/>
        </w:rPr>
        <w:t xml:space="preserve"> konusu ürün için gerçekleşen ticari maliyetleri ve yurt içi satış fiyatları dikkate alınarak hesaplanan yurt içi satışlardan birim kârlılık endeksi, </w:t>
      </w:r>
      <w:r w:rsidRPr="00BA66FF">
        <w:rPr>
          <w:bCs/>
          <w:color w:val="0D0D0D"/>
          <w:spacing w:val="-2"/>
        </w:rPr>
        <w:t xml:space="preserve">2019 yılında                  100 birim, 2020 yılında 723 birim ve 2021 yılında 452 birim olarak gerçekleşmiştir.  </w:t>
      </w:r>
    </w:p>
    <w:p w14:paraId="35EF933B" w14:textId="77777777" w:rsidR="00BE48F7" w:rsidRPr="00BA66FF" w:rsidRDefault="00BE48F7" w:rsidP="00062134">
      <w:pPr>
        <w:tabs>
          <w:tab w:val="left" w:pos="360"/>
        </w:tabs>
        <w:jc w:val="both"/>
        <w:rPr>
          <w:bCs/>
          <w:color w:val="0D0D0D"/>
          <w:spacing w:val="-2"/>
        </w:rPr>
      </w:pPr>
    </w:p>
    <w:p w14:paraId="42F003E4" w14:textId="77777777" w:rsidR="00BE48F7" w:rsidRPr="00BA66FF" w:rsidRDefault="00BE48F7">
      <w:pPr>
        <w:tabs>
          <w:tab w:val="left" w:pos="360"/>
        </w:tabs>
        <w:jc w:val="both"/>
        <w:rPr>
          <w:b/>
          <w:bCs/>
          <w:color w:val="0D0D0D"/>
          <w:spacing w:val="-2"/>
        </w:rPr>
      </w:pPr>
      <w:r w:rsidRPr="00BA66FF">
        <w:rPr>
          <w:bCs/>
          <w:color w:val="0D0D0D"/>
          <w:spacing w:val="-2"/>
        </w:rPr>
        <w:t>(3) Yerli üretim soruşturma döneminde yurt içi ve yurt dışı satışlarının dâhil olduğu toplam kârlılık endeksi</w:t>
      </w:r>
      <w:r w:rsidR="00080DCE" w:rsidRPr="00BA66FF">
        <w:rPr>
          <w:bCs/>
          <w:color w:val="0D0D0D"/>
          <w:spacing w:val="-2"/>
        </w:rPr>
        <w:t xml:space="preserve"> </w:t>
      </w:r>
      <w:r w:rsidRPr="00BA66FF">
        <w:rPr>
          <w:bCs/>
          <w:color w:val="0D0D0D"/>
          <w:spacing w:val="-2"/>
        </w:rPr>
        <w:t>2019 yılında 100 birim, 2020 yılında 464 birim 2021 yılında 494 birim olarak gerçekleşmiştir.</w:t>
      </w:r>
    </w:p>
    <w:p w14:paraId="0CD22A48" w14:textId="77777777" w:rsidR="003B7E37" w:rsidRDefault="003B7E37" w:rsidP="00152E0A">
      <w:pPr>
        <w:tabs>
          <w:tab w:val="left" w:pos="360"/>
        </w:tabs>
        <w:jc w:val="both"/>
        <w:rPr>
          <w:b/>
          <w:bCs/>
          <w:spacing w:val="-2"/>
        </w:rPr>
      </w:pPr>
    </w:p>
    <w:p w14:paraId="75ACC792" w14:textId="77777777" w:rsidR="00BC27C1" w:rsidRPr="00BA66FF" w:rsidRDefault="00BC27C1" w:rsidP="00152E0A">
      <w:pPr>
        <w:tabs>
          <w:tab w:val="left" w:pos="360"/>
        </w:tabs>
        <w:jc w:val="both"/>
        <w:rPr>
          <w:b/>
          <w:bCs/>
          <w:spacing w:val="-2"/>
        </w:rPr>
      </w:pPr>
      <w:r w:rsidRPr="00BA66FF">
        <w:rPr>
          <w:b/>
          <w:bCs/>
          <w:spacing w:val="-2"/>
        </w:rPr>
        <w:t>e) Stoklar</w:t>
      </w:r>
    </w:p>
    <w:p w14:paraId="00712DD2" w14:textId="77777777" w:rsidR="00371F4B" w:rsidRPr="00BA66FF" w:rsidRDefault="00371F4B" w:rsidP="00152E0A">
      <w:pPr>
        <w:tabs>
          <w:tab w:val="left" w:pos="360"/>
        </w:tabs>
        <w:jc w:val="both"/>
        <w:rPr>
          <w:bCs/>
          <w:spacing w:val="-2"/>
        </w:rPr>
      </w:pPr>
    </w:p>
    <w:p w14:paraId="10F7757C" w14:textId="77777777" w:rsidR="00BC27C1" w:rsidRPr="00BA66FF" w:rsidRDefault="00BC27C1" w:rsidP="007A1819">
      <w:pPr>
        <w:tabs>
          <w:tab w:val="left" w:pos="360"/>
        </w:tabs>
        <w:jc w:val="both"/>
        <w:rPr>
          <w:b/>
          <w:bCs/>
          <w:spacing w:val="-2"/>
        </w:rPr>
      </w:pPr>
      <w:r w:rsidRPr="00BA66FF">
        <w:rPr>
          <w:bCs/>
          <w:spacing w:val="-2"/>
        </w:rPr>
        <w:t xml:space="preserve">(1) </w:t>
      </w:r>
      <w:r w:rsidR="00180187" w:rsidRPr="00BA66FF">
        <w:t>Soruşturma</w:t>
      </w:r>
      <w:r w:rsidRPr="00BA66FF">
        <w:rPr>
          <w:noProof/>
        </w:rPr>
        <w:t xml:space="preserve"> konusu ürüne ilişkin stok miktarı endeksi 2019 yılında 100 birim iken, 2020 yılında </w:t>
      </w:r>
      <w:r w:rsidR="005F35A4" w:rsidRPr="00BA66FF">
        <w:rPr>
          <w:noProof/>
        </w:rPr>
        <w:t>127</w:t>
      </w:r>
      <w:r w:rsidRPr="00BA66FF">
        <w:rPr>
          <w:noProof/>
        </w:rPr>
        <w:t xml:space="preserve"> birime </w:t>
      </w:r>
      <w:r w:rsidRPr="00BA66FF">
        <w:rPr>
          <w:bCs/>
          <w:spacing w:val="-2"/>
        </w:rPr>
        <w:t xml:space="preserve">yükselmiş </w:t>
      </w:r>
      <w:r w:rsidRPr="00BA66FF">
        <w:rPr>
          <w:noProof/>
        </w:rPr>
        <w:t xml:space="preserve">ve 2021 yılında </w:t>
      </w:r>
      <w:r w:rsidR="005F35A4" w:rsidRPr="00BA66FF">
        <w:rPr>
          <w:noProof/>
        </w:rPr>
        <w:t>201 birim seviyesinde oluşmuştur.</w:t>
      </w:r>
    </w:p>
    <w:p w14:paraId="0062BF43" w14:textId="77777777" w:rsidR="00BC27C1" w:rsidRPr="00BA66FF" w:rsidRDefault="00BC27C1" w:rsidP="00062134">
      <w:pPr>
        <w:tabs>
          <w:tab w:val="left" w:pos="360"/>
        </w:tabs>
        <w:jc w:val="both"/>
        <w:rPr>
          <w:noProof/>
        </w:rPr>
      </w:pPr>
    </w:p>
    <w:p w14:paraId="67502892" w14:textId="77777777" w:rsidR="00BC27C1" w:rsidRPr="00BA66FF" w:rsidRDefault="00BC27C1" w:rsidP="00062134">
      <w:pPr>
        <w:tabs>
          <w:tab w:val="left" w:pos="360"/>
        </w:tabs>
        <w:jc w:val="both"/>
        <w:rPr>
          <w:noProof/>
        </w:rPr>
      </w:pPr>
      <w:r w:rsidRPr="00BA66FF">
        <w:rPr>
          <w:noProof/>
        </w:rPr>
        <w:t>(2) Stok çevrim hızı endeksi ise 2019 yılında 100 birim iken, 2020 yılında 89 birime gerilerken, 2021 yılında</w:t>
      </w:r>
      <w:r w:rsidR="005F35A4" w:rsidRPr="00BA66FF">
        <w:rPr>
          <w:noProof/>
        </w:rPr>
        <w:t xml:space="preserve"> 70</w:t>
      </w:r>
      <w:r w:rsidRPr="00BA66FF">
        <w:rPr>
          <w:noProof/>
        </w:rPr>
        <w:t xml:space="preserve"> birim</w:t>
      </w:r>
      <w:r w:rsidR="005F35A4" w:rsidRPr="00BA66FF">
        <w:rPr>
          <w:noProof/>
        </w:rPr>
        <w:t xml:space="preserve"> seviyesinde oluşmuştur.</w:t>
      </w:r>
    </w:p>
    <w:p w14:paraId="09314638" w14:textId="77777777" w:rsidR="00225AF5" w:rsidRDefault="00225AF5" w:rsidP="00152E0A">
      <w:pPr>
        <w:tabs>
          <w:tab w:val="left" w:pos="360"/>
        </w:tabs>
        <w:jc w:val="both"/>
        <w:rPr>
          <w:b/>
          <w:bCs/>
          <w:spacing w:val="-2"/>
        </w:rPr>
      </w:pPr>
    </w:p>
    <w:p w14:paraId="425F7C01" w14:textId="77777777" w:rsidR="00BC27C1" w:rsidRPr="00BA66FF" w:rsidRDefault="00BC27C1" w:rsidP="00152E0A">
      <w:pPr>
        <w:tabs>
          <w:tab w:val="left" w:pos="360"/>
        </w:tabs>
        <w:jc w:val="both"/>
        <w:rPr>
          <w:b/>
          <w:bCs/>
          <w:spacing w:val="-2"/>
        </w:rPr>
      </w:pPr>
      <w:r w:rsidRPr="00BA66FF">
        <w:rPr>
          <w:b/>
          <w:bCs/>
          <w:spacing w:val="-2"/>
        </w:rPr>
        <w:t>f) İstihdam</w:t>
      </w:r>
    </w:p>
    <w:p w14:paraId="64250BE7" w14:textId="77777777" w:rsidR="00371F4B" w:rsidRPr="00BA66FF" w:rsidRDefault="00371F4B" w:rsidP="00152E0A">
      <w:pPr>
        <w:tabs>
          <w:tab w:val="left" w:pos="360"/>
        </w:tabs>
        <w:jc w:val="both"/>
        <w:rPr>
          <w:b/>
          <w:bCs/>
          <w:spacing w:val="-2"/>
        </w:rPr>
      </w:pPr>
    </w:p>
    <w:p w14:paraId="7C467914" w14:textId="77777777" w:rsidR="00BC27C1" w:rsidRPr="00BA66FF" w:rsidRDefault="00BC27C1" w:rsidP="007A1819">
      <w:pPr>
        <w:tabs>
          <w:tab w:val="left" w:pos="360"/>
        </w:tabs>
        <w:jc w:val="both"/>
        <w:rPr>
          <w:bCs/>
          <w:spacing w:val="-2"/>
        </w:rPr>
      </w:pPr>
      <w:r w:rsidRPr="00BA66FF">
        <w:rPr>
          <w:bCs/>
          <w:spacing w:val="-2"/>
        </w:rPr>
        <w:t xml:space="preserve">(1) Yerli üretim dalının </w:t>
      </w:r>
      <w:r w:rsidR="00180187" w:rsidRPr="00BA66FF">
        <w:t>soruşturma</w:t>
      </w:r>
      <w:r w:rsidRPr="00BA66FF">
        <w:rPr>
          <w:bCs/>
          <w:spacing w:val="-2"/>
        </w:rPr>
        <w:t xml:space="preserve"> konusu ürün üretiminde çalışan doğrudan işçi sayısı 2019 yılı 100 birim kabul edildiğinde, 2020 yılında </w:t>
      </w:r>
      <w:r w:rsidR="005F35A4" w:rsidRPr="00BA66FF">
        <w:rPr>
          <w:bCs/>
          <w:spacing w:val="-2"/>
        </w:rPr>
        <w:t>105</w:t>
      </w:r>
      <w:r w:rsidRPr="00BA66FF">
        <w:rPr>
          <w:bCs/>
          <w:spacing w:val="-2"/>
        </w:rPr>
        <w:t xml:space="preserve"> birime yükselirken, 2021 yılında </w:t>
      </w:r>
      <w:r w:rsidR="005F35A4" w:rsidRPr="00BA66FF">
        <w:rPr>
          <w:bCs/>
          <w:spacing w:val="-2"/>
        </w:rPr>
        <w:t>136 birim olarak gerçekleşmiştir.</w:t>
      </w:r>
    </w:p>
    <w:p w14:paraId="2E19D7E2" w14:textId="77777777" w:rsidR="000810E9" w:rsidRPr="00BA66FF" w:rsidRDefault="000810E9" w:rsidP="00062134">
      <w:pPr>
        <w:tabs>
          <w:tab w:val="left" w:pos="360"/>
        </w:tabs>
        <w:jc w:val="both"/>
        <w:rPr>
          <w:bCs/>
          <w:spacing w:val="-2"/>
        </w:rPr>
      </w:pPr>
    </w:p>
    <w:p w14:paraId="307BB38C" w14:textId="77777777" w:rsidR="00BC27C1" w:rsidRPr="00BA66FF" w:rsidRDefault="00BC27C1" w:rsidP="00152E0A">
      <w:pPr>
        <w:tabs>
          <w:tab w:val="left" w:pos="360"/>
        </w:tabs>
        <w:jc w:val="both"/>
        <w:rPr>
          <w:b/>
          <w:bCs/>
          <w:spacing w:val="-2"/>
        </w:rPr>
      </w:pPr>
      <w:r w:rsidRPr="00BA66FF">
        <w:rPr>
          <w:b/>
          <w:bCs/>
          <w:spacing w:val="-2"/>
        </w:rPr>
        <w:t xml:space="preserve">g) Verimlilik </w:t>
      </w:r>
    </w:p>
    <w:p w14:paraId="14A3CF6A" w14:textId="77777777" w:rsidR="00371F4B" w:rsidRPr="00BA66FF" w:rsidRDefault="00371F4B" w:rsidP="00152E0A">
      <w:pPr>
        <w:tabs>
          <w:tab w:val="left" w:pos="360"/>
        </w:tabs>
        <w:jc w:val="both"/>
        <w:rPr>
          <w:b/>
          <w:bCs/>
          <w:spacing w:val="-2"/>
        </w:rPr>
      </w:pPr>
    </w:p>
    <w:p w14:paraId="6B58C8E8" w14:textId="77777777" w:rsidR="00BC27C1" w:rsidRPr="00BA66FF" w:rsidRDefault="00BC27C1" w:rsidP="007A1819">
      <w:pPr>
        <w:tabs>
          <w:tab w:val="left" w:pos="360"/>
        </w:tabs>
        <w:jc w:val="both"/>
        <w:rPr>
          <w:bCs/>
          <w:spacing w:val="-2"/>
        </w:rPr>
      </w:pPr>
      <w:r w:rsidRPr="00BA66FF">
        <w:rPr>
          <w:bCs/>
          <w:spacing w:val="-2"/>
        </w:rPr>
        <w:t xml:space="preserve">(1) </w:t>
      </w:r>
      <w:r w:rsidR="00180187" w:rsidRPr="00BA66FF">
        <w:t>Soruşturma</w:t>
      </w:r>
      <w:r w:rsidR="00180187" w:rsidRPr="00BA66FF">
        <w:rPr>
          <w:bCs/>
          <w:spacing w:val="-2"/>
        </w:rPr>
        <w:t xml:space="preserve"> </w:t>
      </w:r>
      <w:r w:rsidRPr="00BA66FF">
        <w:rPr>
          <w:bCs/>
          <w:spacing w:val="-2"/>
        </w:rPr>
        <w:t>konusu ürün üretiminde çalışan işçi başına düşen üretim miktarını gösteren verimlilik endeksi 2019 yılında 100 birim ve 2020 yılında 1</w:t>
      </w:r>
      <w:r w:rsidR="005F35A4" w:rsidRPr="00BA66FF">
        <w:rPr>
          <w:bCs/>
          <w:spacing w:val="-2"/>
        </w:rPr>
        <w:t>11</w:t>
      </w:r>
      <w:r w:rsidRPr="00BA66FF">
        <w:rPr>
          <w:bCs/>
          <w:spacing w:val="-2"/>
        </w:rPr>
        <w:t xml:space="preserve"> birim olurken, 2021 yılında </w:t>
      </w:r>
      <w:r w:rsidR="005F35A4" w:rsidRPr="00BA66FF">
        <w:rPr>
          <w:bCs/>
          <w:spacing w:val="-2"/>
        </w:rPr>
        <w:t>107 birim seviyesinde gerçekleşmiştir.</w:t>
      </w:r>
    </w:p>
    <w:p w14:paraId="48205D59" w14:textId="77777777" w:rsidR="00AC2DE0" w:rsidRPr="00BA66FF" w:rsidRDefault="00AC2DE0" w:rsidP="00152E0A">
      <w:pPr>
        <w:tabs>
          <w:tab w:val="left" w:pos="360"/>
        </w:tabs>
        <w:jc w:val="both"/>
        <w:rPr>
          <w:b/>
          <w:bCs/>
          <w:spacing w:val="-2"/>
        </w:rPr>
      </w:pPr>
    </w:p>
    <w:p w14:paraId="1CA9FCEC" w14:textId="77777777" w:rsidR="00BC27C1" w:rsidRPr="00BA66FF" w:rsidRDefault="00BC27C1" w:rsidP="00152E0A">
      <w:pPr>
        <w:tabs>
          <w:tab w:val="left" w:pos="360"/>
        </w:tabs>
        <w:jc w:val="both"/>
        <w:rPr>
          <w:b/>
          <w:bCs/>
          <w:spacing w:val="-2"/>
        </w:rPr>
      </w:pPr>
      <w:r w:rsidRPr="00BA66FF">
        <w:rPr>
          <w:b/>
          <w:bCs/>
          <w:spacing w:val="-2"/>
        </w:rPr>
        <w:t>ğ) Nakit akışı</w:t>
      </w:r>
    </w:p>
    <w:p w14:paraId="40589831" w14:textId="77777777" w:rsidR="00371F4B" w:rsidRPr="00BA66FF" w:rsidRDefault="00371F4B" w:rsidP="00152E0A">
      <w:pPr>
        <w:tabs>
          <w:tab w:val="left" w:pos="360"/>
        </w:tabs>
        <w:jc w:val="both"/>
        <w:rPr>
          <w:b/>
          <w:bCs/>
          <w:spacing w:val="-2"/>
        </w:rPr>
      </w:pPr>
    </w:p>
    <w:p w14:paraId="21D35AF5" w14:textId="77777777" w:rsidR="00BC27C1" w:rsidRPr="00BA66FF" w:rsidRDefault="00BC27C1" w:rsidP="007A1819">
      <w:pPr>
        <w:tabs>
          <w:tab w:val="left" w:pos="360"/>
        </w:tabs>
        <w:jc w:val="both"/>
        <w:rPr>
          <w:bCs/>
          <w:spacing w:val="-2"/>
        </w:rPr>
      </w:pPr>
      <w:r w:rsidRPr="00BA66FF">
        <w:rPr>
          <w:bCs/>
          <w:noProof/>
          <w:spacing w:val="-2"/>
        </w:rPr>
        <w:t>(1</w:t>
      </w:r>
      <w:r w:rsidRPr="00BA66FF">
        <w:rPr>
          <w:noProof/>
        </w:rPr>
        <w:t xml:space="preserve">) </w:t>
      </w:r>
      <w:r w:rsidR="00180187" w:rsidRPr="00BA66FF">
        <w:t>Soruşturma</w:t>
      </w:r>
      <w:r w:rsidRPr="00BA66FF">
        <w:rPr>
          <w:noProof/>
        </w:rPr>
        <w:t xml:space="preserve"> konusu üründe sağlanan (hasıla - üretim değeri - faaliyet ve finansman giderleri + ürün </w:t>
      </w:r>
      <w:r w:rsidR="00387117" w:rsidRPr="00BA66FF">
        <w:rPr>
          <w:noProof/>
        </w:rPr>
        <w:t>amortismanı</w:t>
      </w:r>
      <w:r w:rsidRPr="00BA66FF">
        <w:rPr>
          <w:noProof/>
        </w:rPr>
        <w:t xml:space="preserve">) nakit akışı endeksi ise, 2019 yılında 100 birim kabul edildiğinde, 2020 yılında </w:t>
      </w:r>
      <w:r w:rsidR="005F35A4" w:rsidRPr="00BA66FF">
        <w:rPr>
          <w:noProof/>
        </w:rPr>
        <w:t xml:space="preserve">253 </w:t>
      </w:r>
      <w:r w:rsidRPr="00BA66FF">
        <w:rPr>
          <w:noProof/>
        </w:rPr>
        <w:t xml:space="preserve">birime yükselmiş, 2021 yılında ise </w:t>
      </w:r>
      <w:r w:rsidR="005F35A4" w:rsidRPr="00BA66FF">
        <w:rPr>
          <w:noProof/>
        </w:rPr>
        <w:t>321</w:t>
      </w:r>
      <w:r w:rsidRPr="00BA66FF">
        <w:rPr>
          <w:noProof/>
        </w:rPr>
        <w:t xml:space="preserve"> birim </w:t>
      </w:r>
      <w:r w:rsidR="005F35A4" w:rsidRPr="00BA66FF">
        <w:rPr>
          <w:noProof/>
        </w:rPr>
        <w:t>seviyesinde gerçekleşmiştir</w:t>
      </w:r>
      <w:r w:rsidRPr="00BA66FF">
        <w:rPr>
          <w:noProof/>
        </w:rPr>
        <w:t xml:space="preserve">. </w:t>
      </w:r>
      <w:r w:rsidRPr="00BA66FF">
        <w:rPr>
          <w:bCs/>
          <w:spacing w:val="-2"/>
        </w:rPr>
        <w:t xml:space="preserve"> </w:t>
      </w:r>
    </w:p>
    <w:p w14:paraId="44552399" w14:textId="77777777" w:rsidR="00DB434D" w:rsidRPr="00BA66FF" w:rsidRDefault="00DB434D" w:rsidP="00062134">
      <w:pPr>
        <w:tabs>
          <w:tab w:val="left" w:pos="360"/>
        </w:tabs>
        <w:jc w:val="both"/>
        <w:rPr>
          <w:b/>
          <w:bCs/>
          <w:spacing w:val="-2"/>
        </w:rPr>
      </w:pPr>
    </w:p>
    <w:p w14:paraId="11438013" w14:textId="77777777" w:rsidR="00254DB6" w:rsidRPr="00BA66FF" w:rsidRDefault="002A4C29" w:rsidP="00062134">
      <w:pPr>
        <w:tabs>
          <w:tab w:val="left" w:pos="360"/>
        </w:tabs>
        <w:jc w:val="both"/>
        <w:rPr>
          <w:b/>
          <w:bCs/>
          <w:spacing w:val="-2"/>
        </w:rPr>
      </w:pPr>
      <w:r w:rsidRPr="00BA66FF">
        <w:rPr>
          <w:b/>
          <w:bCs/>
          <w:spacing w:val="-2"/>
        </w:rPr>
        <w:t>4</w:t>
      </w:r>
      <w:r w:rsidR="00254DB6" w:rsidRPr="00BA66FF">
        <w:rPr>
          <w:b/>
          <w:bCs/>
          <w:spacing w:val="-2"/>
        </w:rPr>
        <w:t>.7.3 Firma geneli ekonomik göstergeler</w:t>
      </w:r>
    </w:p>
    <w:p w14:paraId="6595040F" w14:textId="77777777" w:rsidR="00254DB6" w:rsidRPr="00BA66FF" w:rsidRDefault="00254DB6" w:rsidP="00062134">
      <w:pPr>
        <w:tabs>
          <w:tab w:val="left" w:pos="360"/>
        </w:tabs>
        <w:jc w:val="both"/>
        <w:rPr>
          <w:b/>
          <w:bCs/>
          <w:spacing w:val="-2"/>
        </w:rPr>
      </w:pPr>
    </w:p>
    <w:p w14:paraId="20C9A544" w14:textId="77777777" w:rsidR="00254DB6" w:rsidRPr="00BA66FF" w:rsidRDefault="00254DB6" w:rsidP="00152E0A">
      <w:pPr>
        <w:tabs>
          <w:tab w:val="left" w:pos="360"/>
        </w:tabs>
        <w:jc w:val="both"/>
        <w:rPr>
          <w:b/>
          <w:bCs/>
          <w:spacing w:val="-2"/>
        </w:rPr>
      </w:pPr>
      <w:r w:rsidRPr="00BA66FF">
        <w:rPr>
          <w:b/>
          <w:bCs/>
          <w:spacing w:val="-2"/>
        </w:rPr>
        <w:t>a) Ücretler</w:t>
      </w:r>
    </w:p>
    <w:p w14:paraId="72D5F82B" w14:textId="77777777" w:rsidR="00371F4B" w:rsidRPr="00BA66FF" w:rsidRDefault="00371F4B" w:rsidP="00152E0A">
      <w:pPr>
        <w:tabs>
          <w:tab w:val="left" w:pos="360"/>
        </w:tabs>
        <w:jc w:val="both"/>
        <w:rPr>
          <w:b/>
          <w:bCs/>
          <w:spacing w:val="-2"/>
        </w:rPr>
      </w:pPr>
    </w:p>
    <w:p w14:paraId="159E7AFE" w14:textId="77777777" w:rsidR="00254DB6" w:rsidRPr="00BA66FF" w:rsidRDefault="00254DB6" w:rsidP="007A1819">
      <w:pPr>
        <w:tabs>
          <w:tab w:val="left" w:pos="360"/>
        </w:tabs>
        <w:jc w:val="both"/>
        <w:rPr>
          <w:bCs/>
          <w:spacing w:val="-2"/>
        </w:rPr>
      </w:pPr>
      <w:r w:rsidRPr="00BA66FF">
        <w:rPr>
          <w:bCs/>
          <w:spacing w:val="-2"/>
        </w:rPr>
        <w:t>(1) 2019 yılında 100 birim olarak kabul edilen aylık brüt işçi ücreti endeksi dalgalı bir seyir izleyerek, 2020 yılında 98 birime düşmüş, 2021 yılında ise 102 birim seviyesinde gerçekleşmiştir.</w:t>
      </w:r>
    </w:p>
    <w:p w14:paraId="7BE10F01" w14:textId="77777777" w:rsidR="00254DB6" w:rsidRPr="00BA66FF" w:rsidRDefault="00254DB6" w:rsidP="00062134">
      <w:pPr>
        <w:tabs>
          <w:tab w:val="left" w:pos="360"/>
        </w:tabs>
        <w:jc w:val="both"/>
        <w:rPr>
          <w:bCs/>
          <w:spacing w:val="-2"/>
        </w:rPr>
      </w:pPr>
    </w:p>
    <w:p w14:paraId="04098411" w14:textId="77777777" w:rsidR="00254DB6" w:rsidRPr="00BA66FF" w:rsidRDefault="00254DB6" w:rsidP="00152E0A">
      <w:pPr>
        <w:tabs>
          <w:tab w:val="left" w:pos="360"/>
        </w:tabs>
        <w:jc w:val="both"/>
        <w:rPr>
          <w:b/>
          <w:bCs/>
          <w:spacing w:val="-2"/>
        </w:rPr>
      </w:pPr>
      <w:r w:rsidRPr="00BA66FF">
        <w:rPr>
          <w:b/>
          <w:bCs/>
          <w:spacing w:val="-2"/>
        </w:rPr>
        <w:t>b) Büyüme</w:t>
      </w:r>
    </w:p>
    <w:p w14:paraId="7C1C2676" w14:textId="77777777" w:rsidR="00371F4B" w:rsidRPr="00BA66FF" w:rsidRDefault="00371F4B" w:rsidP="00152E0A">
      <w:pPr>
        <w:tabs>
          <w:tab w:val="left" w:pos="360"/>
        </w:tabs>
        <w:jc w:val="both"/>
        <w:rPr>
          <w:b/>
          <w:bCs/>
          <w:spacing w:val="-2"/>
        </w:rPr>
      </w:pPr>
    </w:p>
    <w:p w14:paraId="5EFC761A" w14:textId="77777777" w:rsidR="00254DB6" w:rsidRPr="00BA66FF" w:rsidRDefault="00254DB6" w:rsidP="007A1819">
      <w:pPr>
        <w:tabs>
          <w:tab w:val="left" w:pos="360"/>
        </w:tabs>
        <w:jc w:val="both"/>
        <w:rPr>
          <w:bCs/>
          <w:spacing w:val="-2"/>
        </w:rPr>
      </w:pPr>
      <w:r w:rsidRPr="00BA66FF">
        <w:rPr>
          <w:bCs/>
          <w:spacing w:val="-2"/>
        </w:rPr>
        <w:t xml:space="preserve">(1) </w:t>
      </w:r>
      <w:r w:rsidRPr="00BA66FF">
        <w:t xml:space="preserve">Yerli üretim dalının bütün faaliyetlerini kapsayan bilanço aktif büyüklüğüne ilişkin </w:t>
      </w:r>
      <w:r w:rsidRPr="00BA66FF">
        <w:rPr>
          <w:bCs/>
          <w:spacing w:val="-2"/>
        </w:rPr>
        <w:t>2019 yılında 100 birim olduğu kabul edilen endeks, 2020 yılında 133 birime yükselmiş, 2021 yılında ise 137 birim olarak gerçekleşmiştir.</w:t>
      </w:r>
    </w:p>
    <w:p w14:paraId="164B9964" w14:textId="77777777" w:rsidR="00254DB6" w:rsidRPr="00BA66FF" w:rsidRDefault="00254DB6" w:rsidP="007A1819">
      <w:pPr>
        <w:tabs>
          <w:tab w:val="left" w:pos="360"/>
        </w:tabs>
        <w:jc w:val="both"/>
        <w:rPr>
          <w:bCs/>
          <w:spacing w:val="-2"/>
        </w:rPr>
      </w:pPr>
    </w:p>
    <w:p w14:paraId="6D4851EA" w14:textId="77777777" w:rsidR="00254DB6" w:rsidRPr="00BA66FF" w:rsidRDefault="00254DB6" w:rsidP="00152E0A">
      <w:pPr>
        <w:tabs>
          <w:tab w:val="left" w:pos="360"/>
        </w:tabs>
        <w:jc w:val="both"/>
        <w:rPr>
          <w:b/>
          <w:bCs/>
          <w:spacing w:val="-2"/>
        </w:rPr>
      </w:pPr>
      <w:r w:rsidRPr="00BA66FF">
        <w:rPr>
          <w:b/>
          <w:bCs/>
          <w:spacing w:val="-2"/>
        </w:rPr>
        <w:t>c) Sermaye arttırma yeteneği</w:t>
      </w:r>
    </w:p>
    <w:p w14:paraId="0A7B6DE1" w14:textId="77777777" w:rsidR="00371F4B" w:rsidRPr="00BA66FF" w:rsidRDefault="00371F4B" w:rsidP="00152E0A">
      <w:pPr>
        <w:tabs>
          <w:tab w:val="left" w:pos="360"/>
        </w:tabs>
        <w:jc w:val="both"/>
        <w:rPr>
          <w:b/>
          <w:bCs/>
          <w:spacing w:val="-2"/>
        </w:rPr>
      </w:pPr>
    </w:p>
    <w:p w14:paraId="3C330B8F" w14:textId="77777777" w:rsidR="00254DB6" w:rsidRPr="00BA66FF" w:rsidRDefault="00254DB6" w:rsidP="007A1819">
      <w:pPr>
        <w:tabs>
          <w:tab w:val="left" w:pos="360"/>
        </w:tabs>
        <w:jc w:val="both"/>
        <w:rPr>
          <w:bCs/>
          <w:spacing w:val="-2"/>
        </w:rPr>
      </w:pPr>
      <w:r w:rsidRPr="00BA66FF">
        <w:rPr>
          <w:bCs/>
          <w:spacing w:val="-2"/>
        </w:rPr>
        <w:t>(1) 2019 yılında 100 birim olduğu kabul edilen yerli üretim dalının öz sermaye endeksi, 2020 yılında 130 birime yükselirken, 2021 yılında 108 birim olarak gerçekleşmiştir.</w:t>
      </w:r>
    </w:p>
    <w:p w14:paraId="0D4F36FB" w14:textId="77777777" w:rsidR="003B7E37" w:rsidRDefault="003B7E37" w:rsidP="00152E0A">
      <w:pPr>
        <w:tabs>
          <w:tab w:val="left" w:pos="360"/>
        </w:tabs>
        <w:jc w:val="both"/>
        <w:rPr>
          <w:b/>
          <w:bCs/>
          <w:spacing w:val="-2"/>
        </w:rPr>
      </w:pPr>
    </w:p>
    <w:p w14:paraId="32FD0058" w14:textId="77777777" w:rsidR="00254DB6" w:rsidRPr="00BA66FF" w:rsidRDefault="00254DB6" w:rsidP="00152E0A">
      <w:pPr>
        <w:tabs>
          <w:tab w:val="left" w:pos="360"/>
        </w:tabs>
        <w:jc w:val="both"/>
        <w:rPr>
          <w:b/>
          <w:bCs/>
          <w:spacing w:val="-2"/>
        </w:rPr>
      </w:pPr>
      <w:r w:rsidRPr="00BA66FF">
        <w:rPr>
          <w:b/>
          <w:bCs/>
          <w:spacing w:val="-2"/>
        </w:rPr>
        <w:t>ç) Yatırımları arttırma yeteneği</w:t>
      </w:r>
    </w:p>
    <w:p w14:paraId="2F02FC8C" w14:textId="77777777" w:rsidR="00371F4B" w:rsidRPr="00BA66FF" w:rsidRDefault="00371F4B" w:rsidP="00152E0A">
      <w:pPr>
        <w:tabs>
          <w:tab w:val="left" w:pos="360"/>
        </w:tabs>
        <w:jc w:val="both"/>
        <w:rPr>
          <w:b/>
          <w:bCs/>
          <w:spacing w:val="-2"/>
        </w:rPr>
      </w:pPr>
    </w:p>
    <w:p w14:paraId="209F52C4" w14:textId="77777777" w:rsidR="00254DB6" w:rsidRPr="00BA66FF" w:rsidRDefault="00254DB6" w:rsidP="007A1819">
      <w:pPr>
        <w:tabs>
          <w:tab w:val="left" w:pos="360"/>
        </w:tabs>
        <w:jc w:val="both"/>
        <w:rPr>
          <w:bCs/>
          <w:spacing w:val="-2"/>
        </w:rPr>
      </w:pPr>
      <w:r w:rsidRPr="00BA66FF">
        <w:rPr>
          <w:bCs/>
          <w:spacing w:val="-2"/>
        </w:rPr>
        <w:t xml:space="preserve">(1) Yerli üretim dalının incelenen dönemde bütün faaliyetlerine ilişkin kapasite artışı için yapılan tevsi yatırımları endeksi, </w:t>
      </w:r>
      <w:r w:rsidRPr="00BA66FF">
        <w:rPr>
          <w:noProof/>
        </w:rPr>
        <w:t xml:space="preserve">2019 yılında 100 birim kabul edildiğinde, 2020 yılında 311 birime yükselmiş, 2021 yılında ise 349 birim seviyesinde gerçekleşmiştir. </w:t>
      </w:r>
      <w:r w:rsidRPr="00BA66FF">
        <w:rPr>
          <w:bCs/>
          <w:spacing w:val="-2"/>
        </w:rPr>
        <w:t xml:space="preserve"> </w:t>
      </w:r>
    </w:p>
    <w:p w14:paraId="1B36DCC2" w14:textId="77777777" w:rsidR="00254DB6" w:rsidRPr="00BA66FF" w:rsidRDefault="00254DB6" w:rsidP="00062134">
      <w:pPr>
        <w:tabs>
          <w:tab w:val="left" w:pos="360"/>
        </w:tabs>
        <w:jc w:val="both"/>
        <w:rPr>
          <w:bCs/>
          <w:spacing w:val="-2"/>
        </w:rPr>
      </w:pPr>
    </w:p>
    <w:p w14:paraId="22BFB0C1" w14:textId="77777777" w:rsidR="00254DB6" w:rsidRPr="00BA66FF" w:rsidRDefault="00254DB6" w:rsidP="00062134">
      <w:pPr>
        <w:tabs>
          <w:tab w:val="left" w:pos="360"/>
        </w:tabs>
        <w:jc w:val="both"/>
        <w:rPr>
          <w:bCs/>
          <w:spacing w:val="-2"/>
        </w:rPr>
      </w:pPr>
      <w:r w:rsidRPr="00BA66FF">
        <w:rPr>
          <w:bCs/>
          <w:spacing w:val="-2"/>
        </w:rPr>
        <w:t>(2</w:t>
      </w:r>
      <w:r w:rsidRPr="00BA66FF">
        <w:t>) Yerli üretim dalının</w:t>
      </w:r>
      <w:r w:rsidRPr="00BA66FF">
        <w:rPr>
          <w:bCs/>
          <w:spacing w:val="-2"/>
        </w:rPr>
        <w:t xml:space="preserve"> incelenen dönemde bütün faaliyetlerine ilişkin </w:t>
      </w:r>
      <w:r w:rsidRPr="00BA66FF">
        <w:t xml:space="preserve">yenileme yatırımları endeksi ise </w:t>
      </w:r>
      <w:r w:rsidRPr="00BA66FF">
        <w:rPr>
          <w:bCs/>
          <w:spacing w:val="-2"/>
        </w:rPr>
        <w:t>2019 yılında 100 birim olarak kabul edildiğinde, 2020 yılında 131 birime yükselmiş, 2021 yılında ise 115 birim olarak gerçekleşmiştir.</w:t>
      </w:r>
    </w:p>
    <w:p w14:paraId="2EECB162" w14:textId="77777777" w:rsidR="00225AF5" w:rsidRDefault="00225AF5" w:rsidP="00152E0A">
      <w:pPr>
        <w:tabs>
          <w:tab w:val="left" w:pos="360"/>
        </w:tabs>
        <w:jc w:val="both"/>
        <w:rPr>
          <w:b/>
          <w:bCs/>
          <w:spacing w:val="-2"/>
        </w:rPr>
      </w:pPr>
    </w:p>
    <w:p w14:paraId="2E21576D" w14:textId="77777777" w:rsidR="00196CD3" w:rsidRDefault="00196CD3" w:rsidP="00152E0A">
      <w:pPr>
        <w:tabs>
          <w:tab w:val="left" w:pos="360"/>
        </w:tabs>
        <w:jc w:val="both"/>
        <w:rPr>
          <w:b/>
          <w:bCs/>
          <w:spacing w:val="-2"/>
        </w:rPr>
      </w:pPr>
    </w:p>
    <w:p w14:paraId="08143C9F" w14:textId="77777777" w:rsidR="00196CD3" w:rsidRDefault="00196CD3" w:rsidP="00152E0A">
      <w:pPr>
        <w:tabs>
          <w:tab w:val="left" w:pos="360"/>
        </w:tabs>
        <w:jc w:val="both"/>
        <w:rPr>
          <w:b/>
          <w:bCs/>
          <w:spacing w:val="-2"/>
        </w:rPr>
      </w:pPr>
    </w:p>
    <w:p w14:paraId="495DCB33" w14:textId="5023CA49" w:rsidR="00254DB6" w:rsidRPr="00BA66FF" w:rsidRDefault="00254DB6" w:rsidP="00152E0A">
      <w:pPr>
        <w:tabs>
          <w:tab w:val="left" w:pos="360"/>
        </w:tabs>
        <w:jc w:val="both"/>
        <w:rPr>
          <w:b/>
          <w:bCs/>
          <w:spacing w:val="-2"/>
        </w:rPr>
      </w:pPr>
      <w:r w:rsidRPr="00BA66FF">
        <w:rPr>
          <w:b/>
          <w:bCs/>
          <w:spacing w:val="-2"/>
        </w:rPr>
        <w:t>d) Yatırımların geri dönüş oranı</w:t>
      </w:r>
      <w:r w:rsidRPr="00BA66FF">
        <w:rPr>
          <w:b/>
          <w:bCs/>
          <w:spacing w:val="-2"/>
        </w:rPr>
        <w:tab/>
      </w:r>
    </w:p>
    <w:p w14:paraId="2E49521F" w14:textId="77777777" w:rsidR="00371F4B" w:rsidRPr="00BA66FF" w:rsidRDefault="00371F4B" w:rsidP="00152E0A">
      <w:pPr>
        <w:tabs>
          <w:tab w:val="left" w:pos="360"/>
        </w:tabs>
        <w:jc w:val="both"/>
        <w:rPr>
          <w:b/>
          <w:bCs/>
          <w:spacing w:val="-2"/>
        </w:rPr>
      </w:pPr>
    </w:p>
    <w:p w14:paraId="4DE04CFF" w14:textId="77777777" w:rsidR="00BC27C1" w:rsidRPr="00BA66FF" w:rsidRDefault="00254DB6" w:rsidP="007A1819">
      <w:pPr>
        <w:tabs>
          <w:tab w:val="left" w:pos="360"/>
        </w:tabs>
        <w:jc w:val="both"/>
        <w:rPr>
          <w:bCs/>
          <w:spacing w:val="-2"/>
        </w:rPr>
      </w:pPr>
      <w:r w:rsidRPr="00BA66FF">
        <w:rPr>
          <w:bCs/>
          <w:spacing w:val="-2"/>
        </w:rPr>
        <w:t xml:space="preserve">(1) Yerli üretim dalının yatırımlarının geri dönüş oranı (net kâr/aktifler) endeksi 2019 yılında 100 birim olarak kabul edildiğinde, 2020 yılında 967 birime yükselmiş, 2021 yılında ise </w:t>
      </w:r>
      <w:r w:rsidR="00387117" w:rsidRPr="00BA66FF">
        <w:rPr>
          <w:bCs/>
          <w:spacing w:val="-2"/>
        </w:rPr>
        <w:t xml:space="preserve">962 </w:t>
      </w:r>
      <w:r w:rsidRPr="00BA66FF">
        <w:rPr>
          <w:bCs/>
          <w:spacing w:val="-2"/>
        </w:rPr>
        <w:t>birim seviyesinde gerçekleşmiştir.</w:t>
      </w:r>
    </w:p>
    <w:p w14:paraId="0399A69B" w14:textId="77777777" w:rsidR="000810E9" w:rsidRPr="00BA66FF" w:rsidRDefault="000810E9" w:rsidP="00062134">
      <w:pPr>
        <w:tabs>
          <w:tab w:val="left" w:pos="360"/>
        </w:tabs>
        <w:jc w:val="both"/>
        <w:rPr>
          <w:bCs/>
          <w:spacing w:val="-2"/>
        </w:rPr>
      </w:pPr>
    </w:p>
    <w:p w14:paraId="389943A7" w14:textId="77777777" w:rsidR="003A5437" w:rsidRPr="00BA66FF" w:rsidRDefault="003A5437" w:rsidP="00152E0A">
      <w:pPr>
        <w:pStyle w:val="Balk2"/>
        <w:numPr>
          <w:ilvl w:val="1"/>
          <w:numId w:val="3"/>
        </w:numPr>
        <w:spacing w:before="0"/>
        <w:ind w:left="426"/>
        <w:rPr>
          <w:rFonts w:cs="Times New Roman"/>
          <w:szCs w:val="24"/>
        </w:rPr>
      </w:pPr>
      <w:bookmarkStart w:id="58" w:name="_Toc98149765"/>
      <w:bookmarkStart w:id="59" w:name="_Toc130218298"/>
      <w:r w:rsidRPr="00BA66FF">
        <w:rPr>
          <w:rFonts w:cs="Times New Roman"/>
          <w:szCs w:val="24"/>
        </w:rPr>
        <w:t xml:space="preserve">Yerli </w:t>
      </w:r>
      <w:r w:rsidR="00A151EA" w:rsidRPr="00BA66FF">
        <w:rPr>
          <w:rFonts w:cs="Times New Roman"/>
          <w:szCs w:val="24"/>
        </w:rPr>
        <w:t>üretim dalının ekonomik göstergelerinin değerlendirilmesi</w:t>
      </w:r>
      <w:bookmarkEnd w:id="58"/>
      <w:bookmarkEnd w:id="59"/>
    </w:p>
    <w:p w14:paraId="6AC5321C" w14:textId="77777777" w:rsidR="00AF77FF" w:rsidRPr="00BA66FF" w:rsidRDefault="00AF77FF" w:rsidP="00152E0A"/>
    <w:p w14:paraId="2A205136" w14:textId="77777777" w:rsidR="00F21B8B" w:rsidRPr="00BA66FF" w:rsidRDefault="004B35AB" w:rsidP="007A1819">
      <w:pPr>
        <w:jc w:val="both"/>
        <w:rPr>
          <w:color w:val="0D0D0D"/>
        </w:rPr>
      </w:pPr>
      <w:r w:rsidRPr="00BA66FF">
        <w:rPr>
          <w:color w:val="0D0D0D"/>
        </w:rPr>
        <w:t xml:space="preserve">(1) </w:t>
      </w:r>
      <w:r w:rsidR="00695ECA" w:rsidRPr="00BA66FF">
        <w:rPr>
          <w:color w:val="0D0D0D"/>
        </w:rPr>
        <w:t>Yerli üretim dalının menteşe</w:t>
      </w:r>
      <w:r w:rsidR="00EA5D72" w:rsidRPr="00BA66FF">
        <w:rPr>
          <w:color w:val="0D0D0D"/>
        </w:rPr>
        <w:t xml:space="preserve">ler </w:t>
      </w:r>
      <w:r w:rsidR="00695ECA" w:rsidRPr="00BA66FF">
        <w:rPr>
          <w:color w:val="0D0D0D"/>
        </w:rPr>
        <w:t xml:space="preserve">için gözden geçirme dönemindeki ekonomik göstergeleri incelendiğinde, yürürlükteki önlemin de etkisiyle genel olarak ekonomik göstergelerinin olumlu bir seyir izlediği tespit edilmiştir. Bu bağlamda, yerli üretim dalının üretim, yurt içi satışlar, yurt içi satışlardan ürün kârı, KKO, ürün istihdamı ve ürün nakit akışı gibi temel ekonomik göstergelerinin 2021 yılında hem bir önceki yıla göre hem de 2019 temel yılına göre artış </w:t>
      </w:r>
      <w:r w:rsidR="00777EF3" w:rsidRPr="00BA66FF">
        <w:rPr>
          <w:color w:val="0D0D0D"/>
        </w:rPr>
        <w:t>kaydettiği gözlemlenmiştir</w:t>
      </w:r>
      <w:r w:rsidR="00695ECA" w:rsidRPr="00BA66FF">
        <w:rPr>
          <w:color w:val="0D0D0D"/>
        </w:rPr>
        <w:t xml:space="preserve">. Bununla birlikte, 2021 yılında yerli üretim dalının bazı ekonomik göstergelerinde yürürlükteki önleme rağmen kötüleşmeler </w:t>
      </w:r>
      <w:r w:rsidR="00777EF3" w:rsidRPr="00BA66FF">
        <w:rPr>
          <w:color w:val="0D0D0D"/>
        </w:rPr>
        <w:t>yaşandığı görülmüştür</w:t>
      </w:r>
      <w:r w:rsidR="00695ECA" w:rsidRPr="00BA66FF">
        <w:rPr>
          <w:color w:val="0D0D0D"/>
        </w:rPr>
        <w:t>. Bu çerçevede, yerli üretim dalının 2021 yılında</w:t>
      </w:r>
      <w:r w:rsidR="00777EF3" w:rsidRPr="00BA66FF">
        <w:rPr>
          <w:color w:val="0D0D0D"/>
        </w:rPr>
        <w:t xml:space="preserve"> hem bir önceki yıla göre hem de 2019 baz yılına göre</w:t>
      </w:r>
      <w:r w:rsidR="00695ECA" w:rsidRPr="00BA66FF">
        <w:rPr>
          <w:color w:val="0D0D0D"/>
        </w:rPr>
        <w:t xml:space="preserve"> stok miktarının art</w:t>
      </w:r>
      <w:r w:rsidR="00777EF3" w:rsidRPr="00BA66FF">
        <w:rPr>
          <w:color w:val="0D0D0D"/>
        </w:rPr>
        <w:t>tığı</w:t>
      </w:r>
      <w:r w:rsidR="00695ECA" w:rsidRPr="00BA66FF">
        <w:rPr>
          <w:color w:val="0D0D0D"/>
        </w:rPr>
        <w:t>; stok çevrim hızı</w:t>
      </w:r>
      <w:r w:rsidR="00BE48F7" w:rsidRPr="00BA66FF">
        <w:rPr>
          <w:color w:val="0D0D0D"/>
        </w:rPr>
        <w:t>nın kötüleştiği</w:t>
      </w:r>
      <w:r w:rsidR="00BB7546" w:rsidRPr="00BA66FF">
        <w:rPr>
          <w:color w:val="0D0D0D"/>
        </w:rPr>
        <w:t>, p</w:t>
      </w:r>
      <w:r w:rsidR="00BE48F7" w:rsidRPr="00BA66FF">
        <w:rPr>
          <w:color w:val="0D0D0D"/>
        </w:rPr>
        <w:t>azar payının ise</w:t>
      </w:r>
      <w:r w:rsidR="00BB7546" w:rsidRPr="00BA66FF">
        <w:rPr>
          <w:color w:val="0D0D0D"/>
        </w:rPr>
        <w:t xml:space="preserve"> artan tüketime rağmen</w:t>
      </w:r>
      <w:r w:rsidR="00BE48F7" w:rsidRPr="00BA66FF">
        <w:rPr>
          <w:color w:val="0D0D0D"/>
        </w:rPr>
        <w:t xml:space="preserve"> sabit kaldığı görülmüştür</w:t>
      </w:r>
      <w:r w:rsidR="00777EF3" w:rsidRPr="00BA66FF">
        <w:rPr>
          <w:color w:val="0D0D0D"/>
        </w:rPr>
        <w:t>.</w:t>
      </w:r>
      <w:r w:rsidR="00856CA8" w:rsidRPr="00BA66FF">
        <w:rPr>
          <w:color w:val="0D0D0D"/>
        </w:rPr>
        <w:t xml:space="preserve"> Öte yandan, yerli üretim dalının ürün kâr</w:t>
      </w:r>
      <w:r w:rsidR="003A6BC1" w:rsidRPr="00BA66FF">
        <w:rPr>
          <w:color w:val="0D0D0D"/>
        </w:rPr>
        <w:t>lılığı</w:t>
      </w:r>
      <w:r w:rsidR="005B0C06" w:rsidRPr="00BA66FF">
        <w:rPr>
          <w:color w:val="0D0D0D"/>
        </w:rPr>
        <w:t>nın</w:t>
      </w:r>
      <w:r w:rsidR="00336D8A" w:rsidRPr="00BA66FF">
        <w:rPr>
          <w:color w:val="0D0D0D"/>
        </w:rPr>
        <w:t xml:space="preserve"> 2019 yılında negatif değerlendiği</w:t>
      </w:r>
      <w:r w:rsidR="00856CA8" w:rsidRPr="00BA66FF">
        <w:rPr>
          <w:color w:val="0D0D0D"/>
        </w:rPr>
        <w:t xml:space="preserve">, 2020 yılında 2019 yılına kıyasla gözlemlenen endeks değeri </w:t>
      </w:r>
      <w:r w:rsidR="0008219E" w:rsidRPr="00BA66FF">
        <w:rPr>
          <w:color w:val="0D0D0D"/>
        </w:rPr>
        <w:t xml:space="preserve">bazındaki </w:t>
      </w:r>
      <w:r w:rsidR="00856CA8" w:rsidRPr="00BA66FF">
        <w:rPr>
          <w:color w:val="0D0D0D"/>
        </w:rPr>
        <w:t>yükselişin baz etkisi dolayısıyla yüksek seviyede gerçekleştiği</w:t>
      </w:r>
      <w:r w:rsidR="00BD52F4" w:rsidRPr="00BA66FF">
        <w:rPr>
          <w:color w:val="0D0D0D"/>
        </w:rPr>
        <w:t>, kârlılığın mutlak olarak çok yüksek seviyede olmadığı tespit edilmiştir.</w:t>
      </w:r>
    </w:p>
    <w:p w14:paraId="34D853F8" w14:textId="77777777" w:rsidR="00777EF3" w:rsidRPr="00BA66FF" w:rsidRDefault="00777EF3" w:rsidP="00062134">
      <w:pPr>
        <w:jc w:val="both"/>
        <w:rPr>
          <w:color w:val="0D0D0D"/>
        </w:rPr>
      </w:pPr>
    </w:p>
    <w:p w14:paraId="6A1A1247" w14:textId="6E3FEBC9" w:rsidR="00AF77FF" w:rsidRDefault="00777EF3" w:rsidP="00062134">
      <w:pPr>
        <w:jc w:val="both"/>
        <w:rPr>
          <w:color w:val="0D0D0D"/>
        </w:rPr>
      </w:pPr>
      <w:r w:rsidRPr="00BA66FF">
        <w:rPr>
          <w:noProof/>
          <w:color w:val="000000" w:themeColor="text1"/>
        </w:rPr>
        <w:t xml:space="preserve">(2) Yerli üretim dalının çekmece rayı için gözden geçirme dönemindeki ekonomik göstergelerinin seyrinin, menteşe ürününe ilişkin ekonomik göstergeleriyle önemli seviyede benzerlikler gösterdiği ve </w:t>
      </w:r>
      <w:r w:rsidRPr="00BA66FF">
        <w:rPr>
          <w:noProof/>
        </w:rPr>
        <w:t>yürürlükteki önlemin de etkisiyle genel olarak ekonomik göstergelerinin olumlu bir seyir izlediği gözlenmiş</w:t>
      </w:r>
      <w:r w:rsidR="00470CC2" w:rsidRPr="00BA66FF">
        <w:rPr>
          <w:noProof/>
        </w:rPr>
        <w:t>tir</w:t>
      </w:r>
      <w:r w:rsidRPr="00BA66FF">
        <w:rPr>
          <w:noProof/>
        </w:rPr>
        <w:t>.</w:t>
      </w:r>
      <w:r w:rsidRPr="00BA66FF">
        <w:rPr>
          <w:noProof/>
          <w:color w:val="000000" w:themeColor="text1"/>
        </w:rPr>
        <w:t xml:space="preserve"> Bu bağlamda, yerli üretim dalının üretim, </w:t>
      </w:r>
      <w:r w:rsidRPr="00BA66FF">
        <w:rPr>
          <w:noProof/>
        </w:rPr>
        <w:t xml:space="preserve">yurt içi satışlar, KKO, ürün istihdamı ve ürün nakit akışı gibi temel ekonomik göstergelerinin 2021 yılında hem bir önceki yıla göre hem de 2019 temel yılına göre artış kaydettiği görülmüştür. Bununla birlikte, yürürlükteki önleme rağmen, 2021 yılında yerli üretim dalının  stok miktarının </w:t>
      </w:r>
      <w:r w:rsidR="007A75A3" w:rsidRPr="00BA66FF">
        <w:rPr>
          <w:noProof/>
        </w:rPr>
        <w:t xml:space="preserve">arttığı, stok çevrim hızında bozulma yaşandığı </w:t>
      </w:r>
      <w:r w:rsidR="00470CC2" w:rsidRPr="00BA66FF">
        <w:rPr>
          <w:noProof/>
        </w:rPr>
        <w:t>görülmüştür</w:t>
      </w:r>
      <w:r w:rsidRPr="00BA66FF">
        <w:rPr>
          <w:noProof/>
        </w:rPr>
        <w:t>.</w:t>
      </w:r>
      <w:r w:rsidR="00470CC2" w:rsidRPr="00BA66FF">
        <w:rPr>
          <w:noProof/>
        </w:rPr>
        <w:t xml:space="preserve"> Öte yandan,</w:t>
      </w:r>
      <w:r w:rsidRPr="00BA66FF">
        <w:t xml:space="preserve"> </w:t>
      </w:r>
      <w:r w:rsidR="00470CC2" w:rsidRPr="00BA66FF">
        <w:rPr>
          <w:noProof/>
        </w:rPr>
        <w:t>y</w:t>
      </w:r>
      <w:r w:rsidRPr="00BA66FF">
        <w:rPr>
          <w:noProof/>
        </w:rPr>
        <w:t>erli üretim dalının yurt içi satışlardan ürün kârında, 2020 yılında 2019 yılına kıyasla</w:t>
      </w:r>
      <w:r w:rsidR="00BD52F4" w:rsidRPr="00BA66FF">
        <w:rPr>
          <w:noProof/>
        </w:rPr>
        <w:t xml:space="preserve"> baz etkisiyle yüksek seviyede artış yaşandığı,</w:t>
      </w:r>
      <w:r w:rsidRPr="00BA66FF">
        <w:rPr>
          <w:noProof/>
        </w:rPr>
        <w:t xml:space="preserve"> </w:t>
      </w:r>
      <w:r w:rsidR="004C04FD" w:rsidRPr="00BA66FF">
        <w:rPr>
          <w:noProof/>
        </w:rPr>
        <w:t xml:space="preserve">yurt içi satışlardan </w:t>
      </w:r>
      <w:r w:rsidR="00BD52F4" w:rsidRPr="00BA66FF">
        <w:rPr>
          <w:noProof/>
        </w:rPr>
        <w:t xml:space="preserve">kârlılığın 2021 yılında 2020 yılına kıyasla düşüş gösterdiği </w:t>
      </w:r>
      <w:r w:rsidR="00460357" w:rsidRPr="00BA66FF">
        <w:rPr>
          <w:noProof/>
        </w:rPr>
        <w:t>ve mutlak</w:t>
      </w:r>
      <w:r w:rsidR="002A4C29" w:rsidRPr="00BA66FF">
        <w:rPr>
          <w:noProof/>
        </w:rPr>
        <w:t xml:space="preserve"> </w:t>
      </w:r>
      <w:r w:rsidR="00460357" w:rsidRPr="00BA66FF">
        <w:rPr>
          <w:color w:val="0D0D0D"/>
        </w:rPr>
        <w:t>kârlılığın yüksek seviyede olmadığı tespit edilmiştir.</w:t>
      </w:r>
    </w:p>
    <w:p w14:paraId="72B87BFA" w14:textId="77777777" w:rsidR="00A90AE0" w:rsidRPr="00225AF5" w:rsidRDefault="00A90AE0" w:rsidP="00062134">
      <w:pPr>
        <w:jc w:val="both"/>
        <w:rPr>
          <w:noProof/>
        </w:rPr>
      </w:pPr>
    </w:p>
    <w:p w14:paraId="70E59F7F" w14:textId="77777777" w:rsidR="00004B44" w:rsidRPr="00BA66FF" w:rsidRDefault="00F2535B" w:rsidP="00152E0A">
      <w:pPr>
        <w:pStyle w:val="Balk2"/>
        <w:numPr>
          <w:ilvl w:val="1"/>
          <w:numId w:val="3"/>
        </w:numPr>
        <w:spacing w:before="0"/>
        <w:ind w:left="426"/>
        <w:rPr>
          <w:rFonts w:cs="Times New Roman"/>
          <w:szCs w:val="24"/>
        </w:rPr>
      </w:pPr>
      <w:bookmarkStart w:id="60" w:name="_Toc98149766"/>
      <w:bookmarkStart w:id="61" w:name="_Toc130218299"/>
      <w:r w:rsidRPr="00BA66FF">
        <w:rPr>
          <w:rFonts w:cs="Times New Roman"/>
          <w:szCs w:val="24"/>
        </w:rPr>
        <w:t>Zararın devamı veya yeniden meydana gelmesi ihtimali</w:t>
      </w:r>
      <w:bookmarkEnd w:id="60"/>
      <w:bookmarkEnd w:id="61"/>
    </w:p>
    <w:p w14:paraId="3424B78F" w14:textId="77777777" w:rsidR="000D3834" w:rsidRPr="00BA66FF" w:rsidRDefault="000D3834" w:rsidP="007A1819">
      <w:pPr>
        <w:rPr>
          <w:lang w:eastAsia="en-US"/>
        </w:rPr>
      </w:pPr>
    </w:p>
    <w:p w14:paraId="7FA2BC7E" w14:textId="77777777" w:rsidR="000D3834" w:rsidRPr="00BA66FF" w:rsidRDefault="000D3834" w:rsidP="00062134">
      <w:pPr>
        <w:rPr>
          <w:b/>
          <w:lang w:eastAsia="en-US"/>
        </w:rPr>
      </w:pPr>
      <w:bookmarkStart w:id="62" w:name="_Hlk121926461"/>
      <w:r w:rsidRPr="00BA66FF">
        <w:rPr>
          <w:b/>
          <w:lang w:eastAsia="en-US"/>
        </w:rPr>
        <w:t>4.9.1 Menteşe</w:t>
      </w:r>
    </w:p>
    <w:bookmarkEnd w:id="62"/>
    <w:p w14:paraId="21261BEC" w14:textId="77777777" w:rsidR="00004B44" w:rsidRPr="00BA66FF" w:rsidRDefault="00004B44" w:rsidP="00062134">
      <w:pPr>
        <w:rPr>
          <w:lang w:eastAsia="en-US"/>
        </w:rPr>
      </w:pPr>
    </w:p>
    <w:p w14:paraId="4E09E0CF" w14:textId="77777777" w:rsidR="00A858DC" w:rsidRPr="00BA66FF" w:rsidRDefault="00F12CA3" w:rsidP="00062134">
      <w:pPr>
        <w:jc w:val="both"/>
      </w:pPr>
      <w:r w:rsidRPr="00BA66FF">
        <w:t xml:space="preserve">(1) </w:t>
      </w:r>
      <w:r w:rsidR="00A858DC" w:rsidRPr="00BA66FF">
        <w:t>ÇHC</w:t>
      </w:r>
      <w:r w:rsidR="002A4C29" w:rsidRPr="00BA66FF">
        <w:t xml:space="preserve">, </w:t>
      </w:r>
      <w:r w:rsidR="006E6E43" w:rsidRPr="00BA66FF">
        <w:t>soruşturma</w:t>
      </w:r>
      <w:r w:rsidR="00A858DC" w:rsidRPr="00BA66FF">
        <w:t xml:space="preserve"> konusu </w:t>
      </w:r>
      <w:r w:rsidR="000D3834" w:rsidRPr="00BA66FF">
        <w:t>menteşeler</w:t>
      </w:r>
      <w:r w:rsidR="00A858DC" w:rsidRPr="00BA66FF">
        <w:t xml:space="preserve"> bağlamında, üretim ve ihracat kabiliyeti bakımından küresel b</w:t>
      </w:r>
      <w:r w:rsidR="00081183" w:rsidRPr="00BA66FF">
        <w:t xml:space="preserve">azda ilk sırada yer almakta olup dünya ihracatındaki payı </w:t>
      </w:r>
      <w:r w:rsidR="006D3236" w:rsidRPr="00BA66FF">
        <w:t xml:space="preserve">değer bazında </w:t>
      </w:r>
      <w:r w:rsidR="00081183" w:rsidRPr="00BA66FF">
        <w:t>%</w:t>
      </w:r>
      <w:r w:rsidR="000D3834" w:rsidRPr="00BA66FF">
        <w:t>44,9</w:t>
      </w:r>
      <w:r w:rsidR="00081183" w:rsidRPr="00BA66FF">
        <w:t xml:space="preserve"> oranındadır. </w:t>
      </w:r>
      <w:r w:rsidR="002F6336" w:rsidRPr="00BA66FF">
        <w:t xml:space="preserve">Bu kapsamda, büyüklüğü de göz önüne alındığında, Türkiye pazarının, </w:t>
      </w:r>
      <w:r w:rsidR="00180187" w:rsidRPr="00BA66FF">
        <w:t xml:space="preserve">soruşturma </w:t>
      </w:r>
      <w:r w:rsidR="002F6336" w:rsidRPr="00BA66FF">
        <w:t>konusu ülke için önem arz ettiği düşünülmektedir.</w:t>
      </w:r>
    </w:p>
    <w:p w14:paraId="6C024841" w14:textId="77777777" w:rsidR="00A858DC" w:rsidRPr="00BA66FF" w:rsidRDefault="00A858DC"/>
    <w:p w14:paraId="2E9AC466" w14:textId="77777777" w:rsidR="002F6336" w:rsidRPr="00BA66FF" w:rsidRDefault="002F6336">
      <w:pPr>
        <w:jc w:val="both"/>
        <w:rPr>
          <w:bCs/>
          <w:spacing w:val="-2"/>
        </w:rPr>
      </w:pPr>
      <w:r w:rsidRPr="00BA66FF">
        <w:t>(2)</w:t>
      </w:r>
      <w:r w:rsidR="00A858DC" w:rsidRPr="00BA66FF">
        <w:t xml:space="preserve"> ÇHC’den ger</w:t>
      </w:r>
      <w:r w:rsidR="008134FB" w:rsidRPr="00BA66FF">
        <w:t>çekleşen</w:t>
      </w:r>
      <w:r w:rsidR="00A15944" w:rsidRPr="00BA66FF">
        <w:t xml:space="preserve"> menteşe </w:t>
      </w:r>
      <w:r w:rsidR="008134FB" w:rsidRPr="00BA66FF">
        <w:t>ithalatı</w:t>
      </w:r>
      <w:r w:rsidR="00D8563A" w:rsidRPr="00BA66FF">
        <w:t xml:space="preserve"> miktar ve değer bazında</w:t>
      </w:r>
      <w:r w:rsidR="008134FB" w:rsidRPr="00BA66FF">
        <w:t xml:space="preserve"> </w:t>
      </w:r>
      <w:r w:rsidR="00D8563A" w:rsidRPr="00BA66FF">
        <w:t>incelenen dönem içerisinde</w:t>
      </w:r>
      <w:r w:rsidR="00A858DC" w:rsidRPr="00BA66FF">
        <w:t xml:space="preserve"> artış </w:t>
      </w:r>
      <w:r w:rsidR="008134FB" w:rsidRPr="00BA66FF">
        <w:t>göster</w:t>
      </w:r>
      <w:r w:rsidR="00A15944" w:rsidRPr="00BA66FF">
        <w:t>diği tespit edilmiş olup,</w:t>
      </w:r>
      <w:r w:rsidR="008134FB" w:rsidRPr="00BA66FF">
        <w:t xml:space="preserve"> 20</w:t>
      </w:r>
      <w:r w:rsidR="00A15944" w:rsidRPr="00BA66FF">
        <w:t>21</w:t>
      </w:r>
      <w:r w:rsidR="008134FB" w:rsidRPr="00BA66FF">
        <w:t xml:space="preserve"> yılında 201</w:t>
      </w:r>
      <w:r w:rsidR="00A15944" w:rsidRPr="00BA66FF">
        <w:t>9</w:t>
      </w:r>
      <w:r w:rsidR="008134FB" w:rsidRPr="00BA66FF">
        <w:t xml:space="preserve"> yılına kıyasla %</w:t>
      </w:r>
      <w:r w:rsidR="00A15944" w:rsidRPr="00BA66FF">
        <w:t>1</w:t>
      </w:r>
      <w:r w:rsidR="004C04FD" w:rsidRPr="00BA66FF">
        <w:t>13 oranında</w:t>
      </w:r>
      <w:r w:rsidR="008134FB" w:rsidRPr="00BA66FF">
        <w:t xml:space="preserve"> artmıştır</w:t>
      </w:r>
      <w:r w:rsidR="00A858DC" w:rsidRPr="00BA66FF">
        <w:t>.</w:t>
      </w:r>
      <w:r w:rsidR="00A858DC" w:rsidRPr="00BA66FF">
        <w:rPr>
          <w:bCs/>
          <w:spacing w:val="-2"/>
        </w:rPr>
        <w:t xml:space="preserve"> </w:t>
      </w:r>
      <w:r w:rsidR="00A15944" w:rsidRPr="00BA66FF">
        <w:rPr>
          <w:bCs/>
          <w:spacing w:val="-2"/>
        </w:rPr>
        <w:t xml:space="preserve">Diğer ülkelerden gerçekleşen ithalatın </w:t>
      </w:r>
      <w:r w:rsidR="004F454C" w:rsidRPr="00BA66FF">
        <w:rPr>
          <w:bCs/>
          <w:spacing w:val="-2"/>
        </w:rPr>
        <w:t xml:space="preserve">birim fiyatlarının </w:t>
      </w:r>
      <w:r w:rsidR="00A15944" w:rsidRPr="00BA66FF">
        <w:rPr>
          <w:bCs/>
          <w:spacing w:val="-2"/>
        </w:rPr>
        <w:t xml:space="preserve">2019-2021 yılları arasında yukarı yönlü bir trend seyrettiği, ancak söz konusu dönemde ÇHC menşeli ithalatın birim fiyatlarının sabit kaldığı gözlemlenmiştir. </w:t>
      </w:r>
      <w:r w:rsidR="00194619" w:rsidRPr="00BA66FF">
        <w:rPr>
          <w:bCs/>
          <w:spacing w:val="-2"/>
        </w:rPr>
        <w:t>Ayrıca, ÇHC menşeli menteşeler</w:t>
      </w:r>
      <w:r w:rsidR="004C04FD" w:rsidRPr="00BA66FF">
        <w:rPr>
          <w:bCs/>
          <w:spacing w:val="-2"/>
        </w:rPr>
        <w:t xml:space="preserve">in </w:t>
      </w:r>
      <w:r w:rsidR="00194619" w:rsidRPr="00BA66FF">
        <w:rPr>
          <w:bCs/>
          <w:spacing w:val="-2"/>
        </w:rPr>
        <w:t>Türkiye pazarındaki payının incelenen dönem içer</w:t>
      </w:r>
      <w:r w:rsidR="006F2A0E" w:rsidRPr="00BA66FF">
        <w:rPr>
          <w:bCs/>
          <w:spacing w:val="-2"/>
        </w:rPr>
        <w:t>i</w:t>
      </w:r>
      <w:r w:rsidR="00194619" w:rsidRPr="00BA66FF">
        <w:rPr>
          <w:bCs/>
          <w:spacing w:val="-2"/>
        </w:rPr>
        <w:t>sinde %4</w:t>
      </w:r>
      <w:r w:rsidR="004C04FD" w:rsidRPr="00BA66FF">
        <w:rPr>
          <w:bCs/>
          <w:spacing w:val="-2"/>
        </w:rPr>
        <w:t>0</w:t>
      </w:r>
      <w:r w:rsidR="00194619" w:rsidRPr="00BA66FF">
        <w:rPr>
          <w:bCs/>
          <w:spacing w:val="-2"/>
        </w:rPr>
        <w:t xml:space="preserve"> oranında arttığı</w:t>
      </w:r>
      <w:r w:rsidR="006F2A0E" w:rsidRPr="00BA66FF">
        <w:rPr>
          <w:bCs/>
          <w:spacing w:val="-2"/>
        </w:rPr>
        <w:t>, yerli üretim dalının</w:t>
      </w:r>
      <w:r w:rsidR="004C04FD" w:rsidRPr="00BA66FF">
        <w:rPr>
          <w:bCs/>
          <w:spacing w:val="-2"/>
        </w:rPr>
        <w:t xml:space="preserve"> ise artan tüketime rağmen</w:t>
      </w:r>
      <w:r w:rsidR="006F2A0E" w:rsidRPr="00BA66FF">
        <w:rPr>
          <w:bCs/>
          <w:spacing w:val="-2"/>
        </w:rPr>
        <w:t xml:space="preserve"> </w:t>
      </w:r>
      <w:r w:rsidR="00F12CA3" w:rsidRPr="00BA66FF">
        <w:rPr>
          <w:bCs/>
          <w:spacing w:val="-2"/>
        </w:rPr>
        <w:t>p</w:t>
      </w:r>
      <w:r w:rsidR="006F2A0E" w:rsidRPr="00BA66FF">
        <w:rPr>
          <w:bCs/>
          <w:spacing w:val="-2"/>
        </w:rPr>
        <w:t xml:space="preserve">azar payının </w:t>
      </w:r>
      <w:r w:rsidR="004C04FD" w:rsidRPr="00BA66FF">
        <w:rPr>
          <w:bCs/>
          <w:spacing w:val="-2"/>
        </w:rPr>
        <w:t>sabit kaldığı tespit edilmiştir</w:t>
      </w:r>
      <w:r w:rsidR="00194619" w:rsidRPr="00BA66FF">
        <w:rPr>
          <w:bCs/>
          <w:spacing w:val="-2"/>
        </w:rPr>
        <w:t>.</w:t>
      </w:r>
      <w:r w:rsidR="006F2A0E" w:rsidRPr="00BA66FF">
        <w:rPr>
          <w:bCs/>
          <w:spacing w:val="-2"/>
        </w:rPr>
        <w:t xml:space="preserve"> Yürürlükteki önleme rağmen, i</w:t>
      </w:r>
      <w:r w:rsidR="00194619" w:rsidRPr="00BA66FF">
        <w:rPr>
          <w:bCs/>
          <w:spacing w:val="-2"/>
        </w:rPr>
        <w:t>thalatın hem mutlak hem de nisbi olarak artış gösterdiği</w:t>
      </w:r>
      <w:r w:rsidR="006F2A0E" w:rsidRPr="00BA66FF">
        <w:rPr>
          <w:bCs/>
          <w:spacing w:val="-2"/>
        </w:rPr>
        <w:t xml:space="preserve"> dikkate alındığında, ÇHC menşeli ürün ihracatı yapan ihracatçıların Türkiye pazarını iyi tanıdıkları, pazara erişim konusunda herhangi bir sorunla karşılaşmadıkları, Türkiye pazarının büyüklüğünü ve cazipliğini koruduğu</w:t>
      </w:r>
      <w:r w:rsidR="00194619" w:rsidRPr="00BA66FF">
        <w:rPr>
          <w:bCs/>
          <w:spacing w:val="-2"/>
        </w:rPr>
        <w:t xml:space="preserve"> </w:t>
      </w:r>
      <w:r w:rsidR="006F2A0E" w:rsidRPr="00BA66FF">
        <w:rPr>
          <w:bCs/>
          <w:spacing w:val="-2"/>
        </w:rPr>
        <w:t>değerlendirilmektedir.</w:t>
      </w:r>
    </w:p>
    <w:p w14:paraId="026D4E5B" w14:textId="77777777" w:rsidR="006F2A0E" w:rsidRPr="00BA66FF" w:rsidRDefault="006F2A0E">
      <w:pPr>
        <w:jc w:val="both"/>
        <w:rPr>
          <w:bCs/>
          <w:spacing w:val="-2"/>
        </w:rPr>
      </w:pPr>
    </w:p>
    <w:p w14:paraId="3663AF9B" w14:textId="77777777" w:rsidR="002F6336" w:rsidRPr="00BA66FF" w:rsidRDefault="006F2A0E">
      <w:pPr>
        <w:jc w:val="both"/>
        <w:rPr>
          <w:color w:val="0D0D0D"/>
        </w:rPr>
      </w:pPr>
      <w:r w:rsidRPr="00BA66FF">
        <w:t xml:space="preserve">(3) </w:t>
      </w:r>
      <w:r w:rsidR="002F6336" w:rsidRPr="00BA66FF">
        <w:t>Öte yandan, ÇHC menşeli ithalatın birim fiyatları</w:t>
      </w:r>
      <w:r w:rsidRPr="00BA66FF">
        <w:t xml:space="preserve">nın, </w:t>
      </w:r>
      <w:r w:rsidR="002F6336" w:rsidRPr="00BA66FF">
        <w:t>dampinge karşı önlemin varlığında</w:t>
      </w:r>
      <w:r w:rsidRPr="00BA66FF">
        <w:t>,</w:t>
      </w:r>
      <w:r w:rsidR="002F6336" w:rsidRPr="00BA66FF">
        <w:t xml:space="preserve"> </w:t>
      </w:r>
      <w:r w:rsidR="002F6336" w:rsidRPr="00BA66FF">
        <w:rPr>
          <w:color w:val="0D0D0D"/>
        </w:rPr>
        <w:t xml:space="preserve">yerli üretim dalının yurt içi satış fiyatlarını </w:t>
      </w:r>
      <w:r w:rsidRPr="00BA66FF">
        <w:rPr>
          <w:color w:val="0D0D0D"/>
        </w:rPr>
        <w:t>2019 ve 2021 yıllarında kırdığı ve baskıladığı tespit edilmiştir.</w:t>
      </w:r>
    </w:p>
    <w:p w14:paraId="2954B025" w14:textId="77777777" w:rsidR="00FD73E3" w:rsidRPr="00BA66FF" w:rsidRDefault="00FD73E3">
      <w:pPr>
        <w:jc w:val="both"/>
        <w:rPr>
          <w:color w:val="0D0D0D"/>
        </w:rPr>
      </w:pPr>
    </w:p>
    <w:p w14:paraId="30F635F6" w14:textId="77777777" w:rsidR="006F2A0E" w:rsidRPr="00BA66FF" w:rsidRDefault="006F2A0E">
      <w:pPr>
        <w:pStyle w:val="ListeParagraf"/>
        <w:numPr>
          <w:ilvl w:val="2"/>
          <w:numId w:val="39"/>
        </w:numPr>
        <w:rPr>
          <w:b/>
        </w:rPr>
      </w:pPr>
      <w:r w:rsidRPr="00BA66FF">
        <w:rPr>
          <w:b/>
        </w:rPr>
        <w:t>Çekmece Rayı</w:t>
      </w:r>
    </w:p>
    <w:p w14:paraId="7080F2E2" w14:textId="77777777" w:rsidR="008C70E6" w:rsidRPr="00BA66FF" w:rsidRDefault="008C70E6">
      <w:pPr>
        <w:jc w:val="both"/>
        <w:rPr>
          <w:color w:val="0D0D0D"/>
        </w:rPr>
      </w:pPr>
    </w:p>
    <w:p w14:paraId="1DF2C41C" w14:textId="77777777" w:rsidR="00094580" w:rsidRPr="00BA66FF" w:rsidRDefault="00F12CA3" w:rsidP="00062134">
      <w:pPr>
        <w:jc w:val="both"/>
        <w:rPr>
          <w:color w:val="000000" w:themeColor="text1"/>
        </w:rPr>
      </w:pPr>
      <w:r w:rsidRPr="00BA66FF">
        <w:rPr>
          <w:color w:val="000000" w:themeColor="text1"/>
        </w:rPr>
        <w:t xml:space="preserve">(1) ÇHC menşeli çekmece rayı ithalatının 2021 yılında, diğer ülkelerden gerçekleşen ithalatın trendine </w:t>
      </w:r>
      <w:r w:rsidR="00DC454D" w:rsidRPr="00BA66FF">
        <w:rPr>
          <w:color w:val="000000" w:themeColor="text1"/>
        </w:rPr>
        <w:t xml:space="preserve">benzer şekilde hem bir önceki yıla hem de temel yıl 2019’a göre azaldığı tespit edilmiştir. Diğer ülkelerden gerçekleşen ithalatın ortalama birim fiyatı sürekli artan bir trend takip ederken, ÇHC menşeli çekmece raylarının ortalama birim fiyatının dalgalı bir seyir izleyerek, 2020 yılında 2019 yılına </w:t>
      </w:r>
      <w:r w:rsidR="00E30FF1" w:rsidRPr="00BA66FF">
        <w:rPr>
          <w:color w:val="000000" w:themeColor="text1"/>
        </w:rPr>
        <w:t xml:space="preserve">göre </w:t>
      </w:r>
      <w:r w:rsidR="00DC454D" w:rsidRPr="00BA66FF">
        <w:rPr>
          <w:color w:val="000000" w:themeColor="text1"/>
        </w:rPr>
        <w:t>artış gösterdiği, 2021 yılında ise bir önceki yıla göre düşüş gösterdiği</w:t>
      </w:r>
      <w:r w:rsidR="001A25C4" w:rsidRPr="00BA66FF">
        <w:rPr>
          <w:color w:val="000000" w:themeColor="text1"/>
        </w:rPr>
        <w:t xml:space="preserve"> ve dönem boyunca dünyadan genel ithalat birim fiyatlarının altında kaldığı </w:t>
      </w:r>
      <w:r w:rsidR="00DC454D" w:rsidRPr="00BA66FF">
        <w:rPr>
          <w:color w:val="000000" w:themeColor="text1"/>
        </w:rPr>
        <w:t xml:space="preserve">gözlemlenmiştir. </w:t>
      </w:r>
      <w:r w:rsidRPr="00BA66FF">
        <w:rPr>
          <w:color w:val="000000" w:themeColor="text1"/>
        </w:rPr>
        <w:t>Ayrıca, ÇHC menşeli çekmece rayının pazar payının düşüş gösterdiği, yerli üretim dalının pazar payının ise artış gösterdiği tespit edilmiştir.</w:t>
      </w:r>
    </w:p>
    <w:p w14:paraId="055A3154" w14:textId="77777777" w:rsidR="00F12CA3" w:rsidRPr="00BA66FF" w:rsidRDefault="00F12CA3">
      <w:pPr>
        <w:jc w:val="both"/>
        <w:rPr>
          <w:b/>
        </w:rPr>
      </w:pPr>
    </w:p>
    <w:p w14:paraId="70231E1B" w14:textId="77777777" w:rsidR="006F2A0E" w:rsidRPr="00BA66FF" w:rsidRDefault="00F12CA3">
      <w:pPr>
        <w:jc w:val="both"/>
        <w:rPr>
          <w:color w:val="000000" w:themeColor="text1"/>
        </w:rPr>
      </w:pPr>
      <w:r w:rsidRPr="00BA66FF">
        <w:rPr>
          <w:color w:val="000000" w:themeColor="text1"/>
        </w:rPr>
        <w:t>(2) ÇHC menşeli çekmece rayı ithalatının birim fiyatlarının 2019 yılında yerli üretim dalının fiyatlarını kırdığı ve baskı altında tuttuğu, incelenen diğer yıllarda ise fiyat kırılması ve baskısının oluşmadığı tespit edilmiştir.</w:t>
      </w:r>
    </w:p>
    <w:p w14:paraId="0E46F3AA" w14:textId="77777777" w:rsidR="00F12CA3" w:rsidRPr="00BA66FF" w:rsidRDefault="00F12CA3">
      <w:pPr>
        <w:jc w:val="both"/>
        <w:rPr>
          <w:color w:val="000000" w:themeColor="text1"/>
        </w:rPr>
      </w:pPr>
    </w:p>
    <w:p w14:paraId="52FE6BFE" w14:textId="77777777" w:rsidR="00E7430F" w:rsidRPr="00BA66FF" w:rsidRDefault="00720480">
      <w:pPr>
        <w:jc w:val="both"/>
        <w:rPr>
          <w:color w:val="000000" w:themeColor="text1"/>
        </w:rPr>
      </w:pPr>
      <w:r w:rsidRPr="00BA66FF">
        <w:rPr>
          <w:color w:val="000000" w:themeColor="text1"/>
        </w:rPr>
        <w:t xml:space="preserve">(3) </w:t>
      </w:r>
      <w:r w:rsidR="00E30FF1" w:rsidRPr="00BA66FF">
        <w:rPr>
          <w:color w:val="000000" w:themeColor="text1"/>
        </w:rPr>
        <w:t>ÇHC</w:t>
      </w:r>
      <w:r w:rsidR="00F12CA3" w:rsidRPr="00BA66FF">
        <w:rPr>
          <w:color w:val="000000" w:themeColor="text1"/>
        </w:rPr>
        <w:t xml:space="preserve"> menteşe rayı </w:t>
      </w:r>
      <w:r w:rsidR="00C84AD9" w:rsidRPr="00BA66FF">
        <w:rPr>
          <w:color w:val="000000" w:themeColor="text1"/>
        </w:rPr>
        <w:t>ihracatında</w:t>
      </w:r>
      <w:r w:rsidRPr="00BA66FF">
        <w:rPr>
          <w:color w:val="000000" w:themeColor="text1"/>
        </w:rPr>
        <w:t xml:space="preserve"> dünya pazarında</w:t>
      </w:r>
      <w:r w:rsidR="00C84AD9" w:rsidRPr="00BA66FF">
        <w:rPr>
          <w:color w:val="000000" w:themeColor="text1"/>
        </w:rPr>
        <w:t xml:space="preserve"> ilk sırada yer almakta olup,</w:t>
      </w:r>
      <w:r w:rsidR="00F12CA3" w:rsidRPr="00BA66FF">
        <w:rPr>
          <w:color w:val="000000" w:themeColor="text1"/>
        </w:rPr>
        <w:t xml:space="preserve"> </w:t>
      </w:r>
      <w:r w:rsidRPr="00BA66FF">
        <w:rPr>
          <w:color w:val="000000" w:themeColor="text1"/>
        </w:rPr>
        <w:t xml:space="preserve">2019-2021 yılları arasında ihracatını hem miktar hem de değer bazında </w:t>
      </w:r>
      <w:r w:rsidR="00E30FF1" w:rsidRPr="00BA66FF">
        <w:rPr>
          <w:color w:val="000000" w:themeColor="text1"/>
        </w:rPr>
        <w:t>artırmıştır.</w:t>
      </w:r>
      <w:r w:rsidRPr="00BA66FF">
        <w:rPr>
          <w:color w:val="000000" w:themeColor="text1"/>
        </w:rPr>
        <w:t xml:space="preserve"> 2019 yılında toplam</w:t>
      </w:r>
      <w:r w:rsidR="00E30FF1" w:rsidRPr="00BA66FF">
        <w:rPr>
          <w:color w:val="000000" w:themeColor="text1"/>
        </w:rPr>
        <w:t xml:space="preserve"> dünya</w:t>
      </w:r>
      <w:r w:rsidRPr="00BA66FF">
        <w:rPr>
          <w:color w:val="000000" w:themeColor="text1"/>
        </w:rPr>
        <w:t xml:space="preserve"> ihracatın</w:t>
      </w:r>
      <w:r w:rsidR="00E30FF1" w:rsidRPr="00BA66FF">
        <w:rPr>
          <w:color w:val="000000" w:themeColor="text1"/>
        </w:rPr>
        <w:t>ın</w:t>
      </w:r>
      <w:r w:rsidRPr="00BA66FF">
        <w:rPr>
          <w:color w:val="000000" w:themeColor="text1"/>
        </w:rPr>
        <w:t xml:space="preserve"> %30,9’unu gerçekleştirirken, 2021 yılında bu oranın %34,5’e yükseldiği </w:t>
      </w:r>
      <w:r w:rsidR="00470CC2" w:rsidRPr="00BA66FF">
        <w:rPr>
          <w:color w:val="000000" w:themeColor="text1"/>
        </w:rPr>
        <w:t>ve söz konusu üründe küresel pazarda en önemli tedarikçi konumunda bulunduğu tespit edilmiştir.</w:t>
      </w:r>
    </w:p>
    <w:p w14:paraId="0581C1B3" w14:textId="77777777" w:rsidR="00AF77FF" w:rsidRPr="00BA66FF" w:rsidRDefault="00AF77FF" w:rsidP="00152E0A">
      <w:pPr>
        <w:pStyle w:val="Default"/>
        <w:jc w:val="both"/>
        <w:rPr>
          <w:color w:val="auto"/>
        </w:rPr>
      </w:pPr>
    </w:p>
    <w:p w14:paraId="5DF09C02" w14:textId="54B9B44A" w:rsidR="00AF77FF" w:rsidRPr="00BA66FF" w:rsidRDefault="000A30CE" w:rsidP="00152E0A">
      <w:pPr>
        <w:pStyle w:val="Balk1"/>
        <w:numPr>
          <w:ilvl w:val="0"/>
          <w:numId w:val="3"/>
        </w:numPr>
        <w:spacing w:before="0" w:after="0"/>
        <w:rPr>
          <w:rFonts w:ascii="Times New Roman" w:hAnsi="Times New Roman" w:cs="Times New Roman"/>
          <w:sz w:val="24"/>
          <w:szCs w:val="24"/>
        </w:rPr>
      </w:pPr>
      <w:bookmarkStart w:id="63" w:name="_Toc98149767"/>
      <w:bookmarkStart w:id="64" w:name="_Toc130218300"/>
      <w:r>
        <w:rPr>
          <w:rFonts w:ascii="Times New Roman" w:hAnsi="Times New Roman" w:cs="Times New Roman"/>
          <w:sz w:val="24"/>
          <w:szCs w:val="24"/>
        </w:rPr>
        <w:t xml:space="preserve">GENEL DEĞERLENDİRME VE </w:t>
      </w:r>
      <w:r w:rsidR="00730F0E" w:rsidRPr="00BA66FF">
        <w:rPr>
          <w:rFonts w:ascii="Times New Roman" w:hAnsi="Times New Roman" w:cs="Times New Roman"/>
          <w:sz w:val="24"/>
          <w:szCs w:val="24"/>
        </w:rPr>
        <w:t>Sonuç</w:t>
      </w:r>
      <w:bookmarkEnd w:id="63"/>
      <w:bookmarkEnd w:id="64"/>
    </w:p>
    <w:p w14:paraId="729DEA77" w14:textId="77777777" w:rsidR="00493047" w:rsidRPr="00BA66FF" w:rsidRDefault="00493047" w:rsidP="00493047"/>
    <w:p w14:paraId="2F38CD18" w14:textId="77777777" w:rsidR="00685FD1" w:rsidRPr="00BA66FF" w:rsidRDefault="00493047" w:rsidP="00493047">
      <w:pPr>
        <w:pStyle w:val="Default"/>
        <w:jc w:val="both"/>
        <w:rPr>
          <w:bCs/>
          <w:color w:val="auto"/>
          <w:lang w:eastAsia="en-US"/>
        </w:rPr>
      </w:pPr>
      <w:r w:rsidRPr="00BA66FF">
        <w:rPr>
          <w:bCs/>
          <w:color w:val="auto"/>
          <w:lang w:eastAsia="en-US"/>
        </w:rPr>
        <w:t>(1) Yürütülen soruşturma esnasında elde edilen bilgi ve bulgular çerçevesinde, ÇHC menşeli ürünlere yönelik yürürlükte bulunan dampinge karşı önlemin ortadan kalkması durumunda dampingin ve zararın devam etmesinin veya yeniden meydana gelmesinin muhtemel olduğu değerlendirilmiştir.</w:t>
      </w:r>
    </w:p>
    <w:p w14:paraId="3120E0EB" w14:textId="73466C3F" w:rsidR="00493047" w:rsidRDefault="00493047" w:rsidP="00493047">
      <w:pPr>
        <w:pStyle w:val="Default"/>
        <w:jc w:val="both"/>
        <w:rPr>
          <w:color w:val="auto"/>
          <w:lang w:eastAsia="en-US"/>
        </w:rPr>
      </w:pPr>
    </w:p>
    <w:p w14:paraId="6FB3A645" w14:textId="0B665B09" w:rsidR="000A30CE" w:rsidRDefault="000A30CE" w:rsidP="000A30CE">
      <w:pPr>
        <w:pStyle w:val="Default"/>
        <w:jc w:val="both"/>
        <w:rPr>
          <w:bCs/>
        </w:rPr>
      </w:pPr>
      <w:r>
        <w:rPr>
          <w:color w:val="auto"/>
          <w:lang w:eastAsia="en-US"/>
        </w:rPr>
        <w:t xml:space="preserve">(2) Bu çerçevede, soruşturma neticesinde </w:t>
      </w:r>
      <w:r w:rsidRPr="0074072B">
        <w:rPr>
          <w:bCs/>
          <w:color w:val="0D0D0D" w:themeColor="text1" w:themeTint="F2"/>
          <w:lang w:eastAsia="en-US"/>
        </w:rPr>
        <w:t>ulaşılan tespitleri değerlendiren Kurulun kararı ve Ticaret Bakanının onayı ile İthalatta Haksız Rekabetin Önlenmesine İlişkin Tebliğ (Tebliğ No: 202</w:t>
      </w:r>
      <w:r>
        <w:rPr>
          <w:bCs/>
          <w:color w:val="0D0D0D" w:themeColor="text1" w:themeTint="F2"/>
          <w:lang w:eastAsia="en-US"/>
        </w:rPr>
        <w:t>3</w:t>
      </w:r>
      <w:r w:rsidRPr="0074072B">
        <w:rPr>
          <w:bCs/>
          <w:color w:val="0D0D0D" w:themeColor="text1" w:themeTint="F2"/>
          <w:lang w:eastAsia="en-US"/>
        </w:rPr>
        <w:t>/</w:t>
      </w:r>
      <w:r>
        <w:rPr>
          <w:bCs/>
          <w:color w:val="0D0D0D" w:themeColor="text1" w:themeTint="F2"/>
          <w:lang w:eastAsia="en-US"/>
        </w:rPr>
        <w:t>12</w:t>
      </w:r>
      <w:r w:rsidRPr="0074072B">
        <w:rPr>
          <w:bCs/>
          <w:color w:val="0D0D0D" w:themeColor="text1" w:themeTint="F2"/>
          <w:lang w:eastAsia="en-US"/>
        </w:rPr>
        <w:t xml:space="preserve">) ile </w:t>
      </w:r>
      <w:r w:rsidRPr="0074072B">
        <w:rPr>
          <w:color w:val="0D0D0D" w:themeColor="text1" w:themeTint="F2"/>
        </w:rPr>
        <w:t>ÇHC menşeli</w:t>
      </w:r>
      <w:r>
        <w:rPr>
          <w:color w:val="0D0D0D" w:themeColor="text1" w:themeTint="F2"/>
        </w:rPr>
        <w:t xml:space="preserve"> </w:t>
      </w:r>
      <w:r w:rsidRPr="00BA66FF">
        <w:rPr>
          <w:bCs/>
        </w:rPr>
        <w:t>8302.10 GTP altında sınıflandırılan “menteşeler (sivil hava taşıtlarında kullanılanlar hariç; 8302.10.00.00.12 pozisyonunda yer alan nakil vasıtalarına mahsus olanlar hariç)”; 8302.50.00.00.00 GTİP altında sınıflandırılan “sabit askılıklar, şapka askıları, dirsekler, benzeri eşya”; 8302.42 gümrük tarife pozisyonu altında sınıflandırılan “diğerleri, mobilyalar için olanlar (sivil hava taşıtlarında kullanılanlar ve koltuk amortisörleri hariç)”</w:t>
      </w:r>
      <w:r>
        <w:rPr>
          <w:bCs/>
        </w:rPr>
        <w:t xml:space="preserve"> ürünlerinin ithalatında uygulanan önlemin, </w:t>
      </w:r>
      <w:r w:rsidRPr="000A30CE">
        <w:rPr>
          <w:bCs/>
        </w:rPr>
        <w:t>Yönetmeliğin 42 nci maddesi çerçevesinde aşağıdaki tabloda gösterildiği şekilde uygulanmaya devam edilmesine karar verilmiştir.</w:t>
      </w:r>
    </w:p>
    <w:p w14:paraId="70BF0F61" w14:textId="2ABBE520" w:rsidR="00196CD3" w:rsidRDefault="00196CD3" w:rsidP="000A30CE">
      <w:pPr>
        <w:pStyle w:val="Default"/>
        <w:jc w:val="both"/>
        <w:rPr>
          <w:bCs/>
        </w:rPr>
      </w:pPr>
    </w:p>
    <w:p w14:paraId="0551C8AE" w14:textId="2D8C7CB3" w:rsidR="00196CD3" w:rsidRDefault="00196CD3" w:rsidP="000A30CE">
      <w:pPr>
        <w:pStyle w:val="Default"/>
        <w:jc w:val="both"/>
        <w:rPr>
          <w:bCs/>
        </w:rPr>
      </w:pPr>
    </w:p>
    <w:p w14:paraId="0198AF6E" w14:textId="598EBE9D" w:rsidR="00196CD3" w:rsidRDefault="00196CD3" w:rsidP="000A30CE">
      <w:pPr>
        <w:pStyle w:val="Default"/>
        <w:jc w:val="both"/>
        <w:rPr>
          <w:bCs/>
        </w:rPr>
      </w:pPr>
    </w:p>
    <w:p w14:paraId="54337AF5" w14:textId="4BE471B9" w:rsidR="00196CD3" w:rsidRDefault="00196CD3" w:rsidP="000A30CE">
      <w:pPr>
        <w:pStyle w:val="Default"/>
        <w:jc w:val="both"/>
        <w:rPr>
          <w:bCs/>
        </w:rPr>
      </w:pPr>
    </w:p>
    <w:p w14:paraId="15EBB2DB" w14:textId="0E393D93" w:rsidR="004D1034" w:rsidRDefault="004D1034" w:rsidP="000A30CE">
      <w:pPr>
        <w:pStyle w:val="Default"/>
        <w:jc w:val="both"/>
        <w:rPr>
          <w:bCs/>
        </w:rPr>
      </w:pPr>
    </w:p>
    <w:p w14:paraId="44FBE4DA" w14:textId="77777777" w:rsidR="004D1034" w:rsidRDefault="004D1034" w:rsidP="000A30CE">
      <w:pPr>
        <w:pStyle w:val="Default"/>
        <w:jc w:val="both"/>
        <w:rPr>
          <w:bCs/>
        </w:rPr>
      </w:pPr>
    </w:p>
    <w:p w14:paraId="79B259A8" w14:textId="77777777" w:rsidR="00196CD3" w:rsidRDefault="00196CD3" w:rsidP="000A30CE">
      <w:pPr>
        <w:pStyle w:val="Default"/>
        <w:jc w:val="both"/>
        <w:rPr>
          <w:bCs/>
        </w:rPr>
      </w:pPr>
    </w:p>
    <w:p w14:paraId="107F9434" w14:textId="77777777" w:rsidR="000A30CE" w:rsidRPr="00BA66FF" w:rsidRDefault="000A30CE" w:rsidP="000A30CE">
      <w:pPr>
        <w:pStyle w:val="Default"/>
        <w:ind w:left="644"/>
        <w:jc w:val="both"/>
        <w:rPr>
          <w:color w:val="auto"/>
          <w:lang w:eastAsia="en-US"/>
        </w:rPr>
      </w:pPr>
    </w:p>
    <w:tbl>
      <w:tblPr>
        <w:tblW w:w="9361" w:type="dxa"/>
        <w:tblInd w:w="-5" w:type="dxa"/>
        <w:tblCellMar>
          <w:left w:w="70" w:type="dxa"/>
          <w:right w:w="70" w:type="dxa"/>
        </w:tblCellMar>
        <w:tblLook w:val="04A0" w:firstRow="1" w:lastRow="0" w:firstColumn="1" w:lastColumn="0" w:noHBand="0" w:noVBand="1"/>
      </w:tblPr>
      <w:tblGrid>
        <w:gridCol w:w="2371"/>
        <w:gridCol w:w="3656"/>
        <w:gridCol w:w="1679"/>
        <w:gridCol w:w="1655"/>
      </w:tblGrid>
      <w:tr w:rsidR="008F3BD1" w:rsidRPr="008F3BD1" w14:paraId="0A9D97B2" w14:textId="77777777" w:rsidTr="008F3BD1">
        <w:trPr>
          <w:trHeight w:val="458"/>
        </w:trPr>
        <w:tc>
          <w:tcPr>
            <w:tcW w:w="237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D022DF2" w14:textId="77777777" w:rsidR="008F3BD1" w:rsidRPr="008F3BD1" w:rsidRDefault="008F3BD1" w:rsidP="008F3BD1">
            <w:pPr>
              <w:jc w:val="center"/>
              <w:rPr>
                <w:b/>
                <w:bCs/>
                <w:color w:val="000000"/>
              </w:rPr>
            </w:pPr>
            <w:bookmarkStart w:id="65" w:name="RANGE!A3"/>
            <w:bookmarkStart w:id="66" w:name="_Hlk130217592" w:colFirst="1" w:colLast="3"/>
            <w:bookmarkStart w:id="67" w:name="_Toc98149769"/>
            <w:bookmarkStart w:id="68" w:name="_Hlk125982857"/>
            <w:r w:rsidRPr="008F3BD1">
              <w:rPr>
                <w:b/>
                <w:bCs/>
                <w:color w:val="000000"/>
              </w:rPr>
              <w:t>GTİP</w:t>
            </w:r>
            <w:bookmarkEnd w:id="65"/>
          </w:p>
        </w:tc>
        <w:tc>
          <w:tcPr>
            <w:tcW w:w="365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7A95422" w14:textId="77777777" w:rsidR="008F3BD1" w:rsidRPr="008F3BD1" w:rsidRDefault="008F3BD1" w:rsidP="008F3BD1">
            <w:pPr>
              <w:jc w:val="center"/>
              <w:rPr>
                <w:b/>
                <w:bCs/>
                <w:color w:val="000000"/>
              </w:rPr>
            </w:pPr>
            <w:r w:rsidRPr="008F3BD1">
              <w:rPr>
                <w:b/>
                <w:bCs/>
                <w:color w:val="000000"/>
              </w:rPr>
              <w:t>Eşyanın Tanımı</w:t>
            </w:r>
          </w:p>
        </w:tc>
        <w:tc>
          <w:tcPr>
            <w:tcW w:w="167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60D9789" w14:textId="77777777" w:rsidR="008F3BD1" w:rsidRPr="008F3BD1" w:rsidRDefault="008F3BD1" w:rsidP="008F3BD1">
            <w:pPr>
              <w:jc w:val="center"/>
              <w:rPr>
                <w:b/>
                <w:bCs/>
                <w:color w:val="000000"/>
              </w:rPr>
            </w:pPr>
            <w:r w:rsidRPr="008F3BD1">
              <w:rPr>
                <w:b/>
                <w:bCs/>
                <w:color w:val="000000"/>
              </w:rPr>
              <w:t>Menşe Ülke</w:t>
            </w:r>
          </w:p>
        </w:tc>
        <w:tc>
          <w:tcPr>
            <w:tcW w:w="165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27B2DEC" w14:textId="77777777" w:rsidR="008F3BD1" w:rsidRPr="008F3BD1" w:rsidRDefault="008F3BD1" w:rsidP="008F3BD1">
            <w:pPr>
              <w:jc w:val="center"/>
              <w:rPr>
                <w:b/>
                <w:bCs/>
                <w:color w:val="000000"/>
              </w:rPr>
            </w:pPr>
            <w:r w:rsidRPr="008F3BD1">
              <w:rPr>
                <w:b/>
                <w:bCs/>
                <w:color w:val="000000"/>
              </w:rPr>
              <w:t>Dampinge Karşı Önlem </w:t>
            </w:r>
          </w:p>
        </w:tc>
      </w:tr>
      <w:tr w:rsidR="008F3BD1" w:rsidRPr="008F3BD1" w14:paraId="5C439534" w14:textId="77777777" w:rsidTr="008F3BD1">
        <w:trPr>
          <w:trHeight w:val="786"/>
        </w:trPr>
        <w:tc>
          <w:tcPr>
            <w:tcW w:w="2371" w:type="dxa"/>
            <w:vMerge/>
            <w:tcBorders>
              <w:top w:val="single" w:sz="4" w:space="0" w:color="auto"/>
              <w:left w:val="single" w:sz="4" w:space="0" w:color="auto"/>
              <w:bottom w:val="single" w:sz="4" w:space="0" w:color="auto"/>
              <w:right w:val="single" w:sz="4" w:space="0" w:color="auto"/>
            </w:tcBorders>
            <w:vAlign w:val="center"/>
            <w:hideMark/>
          </w:tcPr>
          <w:p w14:paraId="5AD13CC9" w14:textId="77777777" w:rsidR="008F3BD1" w:rsidRPr="008F3BD1" w:rsidRDefault="008F3BD1" w:rsidP="008F3BD1">
            <w:pPr>
              <w:rPr>
                <w:b/>
                <w:bCs/>
                <w:color w:val="000000"/>
              </w:rPr>
            </w:pPr>
          </w:p>
        </w:tc>
        <w:tc>
          <w:tcPr>
            <w:tcW w:w="3656" w:type="dxa"/>
            <w:vMerge/>
            <w:tcBorders>
              <w:top w:val="single" w:sz="4" w:space="0" w:color="auto"/>
              <w:left w:val="single" w:sz="4" w:space="0" w:color="auto"/>
              <w:bottom w:val="single" w:sz="4" w:space="0" w:color="auto"/>
              <w:right w:val="single" w:sz="4" w:space="0" w:color="auto"/>
            </w:tcBorders>
            <w:vAlign w:val="center"/>
            <w:hideMark/>
          </w:tcPr>
          <w:p w14:paraId="2815E2E8" w14:textId="77777777" w:rsidR="008F3BD1" w:rsidRPr="008F3BD1" w:rsidRDefault="008F3BD1" w:rsidP="008F3BD1">
            <w:pPr>
              <w:rPr>
                <w:b/>
                <w:bCs/>
                <w:color w:val="000000"/>
              </w:rPr>
            </w:pPr>
          </w:p>
        </w:tc>
        <w:tc>
          <w:tcPr>
            <w:tcW w:w="1679" w:type="dxa"/>
            <w:vMerge/>
            <w:tcBorders>
              <w:top w:val="single" w:sz="4" w:space="0" w:color="auto"/>
              <w:left w:val="single" w:sz="4" w:space="0" w:color="auto"/>
              <w:bottom w:val="single" w:sz="4" w:space="0" w:color="auto"/>
              <w:right w:val="single" w:sz="4" w:space="0" w:color="auto"/>
            </w:tcBorders>
            <w:vAlign w:val="center"/>
            <w:hideMark/>
          </w:tcPr>
          <w:p w14:paraId="6AAEA9BB" w14:textId="77777777" w:rsidR="008F3BD1" w:rsidRPr="008F3BD1" w:rsidRDefault="008F3BD1" w:rsidP="008F3BD1">
            <w:pPr>
              <w:rPr>
                <w:b/>
                <w:bCs/>
                <w:color w:val="000000"/>
              </w:rPr>
            </w:pPr>
          </w:p>
        </w:tc>
        <w:tc>
          <w:tcPr>
            <w:tcW w:w="1655" w:type="dxa"/>
            <w:vMerge/>
            <w:tcBorders>
              <w:top w:val="single" w:sz="4" w:space="0" w:color="auto"/>
              <w:left w:val="single" w:sz="4" w:space="0" w:color="auto"/>
              <w:bottom w:val="single" w:sz="4" w:space="0" w:color="000000"/>
              <w:right w:val="single" w:sz="4" w:space="0" w:color="auto"/>
            </w:tcBorders>
            <w:vAlign w:val="center"/>
            <w:hideMark/>
          </w:tcPr>
          <w:p w14:paraId="49B267C4" w14:textId="77777777" w:rsidR="008F3BD1" w:rsidRPr="008F3BD1" w:rsidRDefault="008F3BD1" w:rsidP="008F3BD1">
            <w:pPr>
              <w:rPr>
                <w:b/>
                <w:bCs/>
                <w:color w:val="000000"/>
              </w:rPr>
            </w:pPr>
          </w:p>
        </w:tc>
      </w:tr>
      <w:tr w:rsidR="008F3BD1" w:rsidRPr="008F3BD1" w14:paraId="3FD527B7" w14:textId="77777777" w:rsidTr="008F3BD1">
        <w:trPr>
          <w:trHeight w:val="344"/>
        </w:trPr>
        <w:tc>
          <w:tcPr>
            <w:tcW w:w="2371" w:type="dxa"/>
            <w:tcBorders>
              <w:top w:val="nil"/>
              <w:left w:val="single" w:sz="4" w:space="0" w:color="auto"/>
              <w:bottom w:val="single" w:sz="4" w:space="0" w:color="auto"/>
              <w:right w:val="single" w:sz="4" w:space="0" w:color="auto"/>
            </w:tcBorders>
            <w:shd w:val="clear" w:color="auto" w:fill="auto"/>
            <w:noWrap/>
            <w:vAlign w:val="center"/>
            <w:hideMark/>
          </w:tcPr>
          <w:p w14:paraId="27BFE547" w14:textId="77777777" w:rsidR="008F3BD1" w:rsidRPr="008F3BD1" w:rsidRDefault="008F3BD1" w:rsidP="008F3BD1">
            <w:pPr>
              <w:jc w:val="center"/>
              <w:rPr>
                <w:color w:val="000000"/>
              </w:rPr>
            </w:pPr>
            <w:r w:rsidRPr="008F3BD1">
              <w:rPr>
                <w:color w:val="000000"/>
              </w:rPr>
              <w:t>8302.10.00.00.11</w:t>
            </w:r>
          </w:p>
        </w:tc>
        <w:tc>
          <w:tcPr>
            <w:tcW w:w="3656" w:type="dxa"/>
            <w:vMerge w:val="restart"/>
            <w:tcBorders>
              <w:top w:val="nil"/>
              <w:left w:val="single" w:sz="4" w:space="0" w:color="auto"/>
              <w:bottom w:val="single" w:sz="4" w:space="0" w:color="auto"/>
              <w:right w:val="single" w:sz="4" w:space="0" w:color="auto"/>
            </w:tcBorders>
            <w:shd w:val="clear" w:color="auto" w:fill="auto"/>
            <w:vAlign w:val="center"/>
            <w:hideMark/>
          </w:tcPr>
          <w:p w14:paraId="07CB922A" w14:textId="77777777" w:rsidR="008F3BD1" w:rsidRPr="008F3BD1" w:rsidRDefault="008F3BD1" w:rsidP="008F3BD1">
            <w:pPr>
              <w:rPr>
                <w:color w:val="000000"/>
              </w:rPr>
            </w:pPr>
            <w:r w:rsidRPr="008F3BD1">
              <w:rPr>
                <w:color w:val="000000"/>
              </w:rPr>
              <w:t>Menteşeler (Sivil hava taşıtlarında kullanılanlar hariç)</w:t>
            </w:r>
          </w:p>
        </w:tc>
        <w:tc>
          <w:tcPr>
            <w:tcW w:w="1679" w:type="dxa"/>
            <w:vMerge w:val="restart"/>
            <w:tcBorders>
              <w:top w:val="nil"/>
              <w:left w:val="single" w:sz="4" w:space="0" w:color="auto"/>
              <w:bottom w:val="single" w:sz="4" w:space="0" w:color="auto"/>
              <w:right w:val="single" w:sz="4" w:space="0" w:color="auto"/>
            </w:tcBorders>
            <w:shd w:val="clear" w:color="auto" w:fill="auto"/>
            <w:vAlign w:val="center"/>
            <w:hideMark/>
          </w:tcPr>
          <w:p w14:paraId="27B2FFAB" w14:textId="77777777" w:rsidR="008F3BD1" w:rsidRPr="008F3BD1" w:rsidRDefault="008F3BD1" w:rsidP="008F3BD1">
            <w:pPr>
              <w:jc w:val="center"/>
              <w:rPr>
                <w:color w:val="000000"/>
              </w:rPr>
            </w:pPr>
            <w:r w:rsidRPr="008F3BD1">
              <w:rPr>
                <w:color w:val="000000"/>
              </w:rPr>
              <w:t>Çin Halk</w:t>
            </w:r>
            <w:r w:rsidRPr="008F3BD1">
              <w:rPr>
                <w:color w:val="000000"/>
              </w:rPr>
              <w:br/>
              <w:t>Cumhuriyeti</w:t>
            </w:r>
          </w:p>
        </w:tc>
        <w:tc>
          <w:tcPr>
            <w:tcW w:w="1655" w:type="dxa"/>
            <w:vMerge w:val="restart"/>
            <w:tcBorders>
              <w:top w:val="nil"/>
              <w:left w:val="single" w:sz="4" w:space="0" w:color="auto"/>
              <w:bottom w:val="single" w:sz="4" w:space="0" w:color="auto"/>
              <w:right w:val="single" w:sz="4" w:space="0" w:color="auto"/>
            </w:tcBorders>
            <w:shd w:val="clear" w:color="auto" w:fill="auto"/>
            <w:vAlign w:val="center"/>
            <w:hideMark/>
          </w:tcPr>
          <w:p w14:paraId="1907159F" w14:textId="77777777" w:rsidR="008F3BD1" w:rsidRPr="008F3BD1" w:rsidRDefault="008F3BD1" w:rsidP="008F3BD1">
            <w:pPr>
              <w:jc w:val="center"/>
              <w:rPr>
                <w:color w:val="000000"/>
              </w:rPr>
            </w:pPr>
            <w:r w:rsidRPr="008F3BD1">
              <w:rPr>
                <w:color w:val="000000"/>
              </w:rPr>
              <w:t>1,35 ABD doları/kg</w:t>
            </w:r>
          </w:p>
        </w:tc>
      </w:tr>
      <w:tr w:rsidR="008F3BD1" w:rsidRPr="008F3BD1" w14:paraId="377600EA" w14:textId="77777777" w:rsidTr="008F3BD1">
        <w:trPr>
          <w:trHeight w:val="344"/>
        </w:trPr>
        <w:tc>
          <w:tcPr>
            <w:tcW w:w="2371" w:type="dxa"/>
            <w:tcBorders>
              <w:top w:val="nil"/>
              <w:left w:val="single" w:sz="4" w:space="0" w:color="auto"/>
              <w:bottom w:val="single" w:sz="4" w:space="0" w:color="auto"/>
              <w:right w:val="single" w:sz="4" w:space="0" w:color="auto"/>
            </w:tcBorders>
            <w:shd w:val="clear" w:color="auto" w:fill="auto"/>
            <w:noWrap/>
            <w:vAlign w:val="center"/>
            <w:hideMark/>
          </w:tcPr>
          <w:p w14:paraId="6F615EBC" w14:textId="77777777" w:rsidR="008F3BD1" w:rsidRPr="008F3BD1" w:rsidRDefault="008F3BD1" w:rsidP="008F3BD1">
            <w:pPr>
              <w:jc w:val="center"/>
              <w:rPr>
                <w:color w:val="000000"/>
              </w:rPr>
            </w:pPr>
            <w:r w:rsidRPr="008F3BD1">
              <w:rPr>
                <w:color w:val="000000"/>
              </w:rPr>
              <w:t>8302.10.00.00.19</w:t>
            </w:r>
          </w:p>
        </w:tc>
        <w:tc>
          <w:tcPr>
            <w:tcW w:w="3656" w:type="dxa"/>
            <w:vMerge/>
            <w:tcBorders>
              <w:top w:val="nil"/>
              <w:left w:val="single" w:sz="4" w:space="0" w:color="auto"/>
              <w:bottom w:val="single" w:sz="4" w:space="0" w:color="auto"/>
              <w:right w:val="single" w:sz="4" w:space="0" w:color="auto"/>
            </w:tcBorders>
            <w:vAlign w:val="center"/>
            <w:hideMark/>
          </w:tcPr>
          <w:p w14:paraId="057C488A" w14:textId="77777777" w:rsidR="008F3BD1" w:rsidRPr="008F3BD1" w:rsidRDefault="008F3BD1" w:rsidP="008F3BD1">
            <w:pPr>
              <w:rPr>
                <w:color w:val="000000"/>
              </w:rPr>
            </w:pPr>
          </w:p>
        </w:tc>
        <w:tc>
          <w:tcPr>
            <w:tcW w:w="1679" w:type="dxa"/>
            <w:vMerge/>
            <w:tcBorders>
              <w:top w:val="nil"/>
              <w:left w:val="single" w:sz="4" w:space="0" w:color="auto"/>
              <w:bottom w:val="single" w:sz="4" w:space="0" w:color="auto"/>
              <w:right w:val="single" w:sz="4" w:space="0" w:color="auto"/>
            </w:tcBorders>
            <w:vAlign w:val="center"/>
            <w:hideMark/>
          </w:tcPr>
          <w:p w14:paraId="0BF77B87" w14:textId="77777777" w:rsidR="008F3BD1" w:rsidRPr="008F3BD1" w:rsidRDefault="008F3BD1" w:rsidP="008F3BD1">
            <w:pPr>
              <w:rPr>
                <w:color w:val="000000"/>
              </w:rPr>
            </w:pPr>
          </w:p>
        </w:tc>
        <w:tc>
          <w:tcPr>
            <w:tcW w:w="1655" w:type="dxa"/>
            <w:vMerge/>
            <w:tcBorders>
              <w:top w:val="nil"/>
              <w:left w:val="single" w:sz="4" w:space="0" w:color="auto"/>
              <w:bottom w:val="single" w:sz="4" w:space="0" w:color="auto"/>
              <w:right w:val="single" w:sz="4" w:space="0" w:color="auto"/>
            </w:tcBorders>
            <w:vAlign w:val="center"/>
            <w:hideMark/>
          </w:tcPr>
          <w:p w14:paraId="304A8FA9" w14:textId="77777777" w:rsidR="008F3BD1" w:rsidRPr="008F3BD1" w:rsidRDefault="008F3BD1" w:rsidP="008F3BD1">
            <w:pPr>
              <w:rPr>
                <w:color w:val="000000"/>
              </w:rPr>
            </w:pPr>
          </w:p>
        </w:tc>
      </w:tr>
      <w:tr w:rsidR="008F3BD1" w:rsidRPr="008F3BD1" w14:paraId="63329DA8" w14:textId="77777777" w:rsidTr="008F3BD1">
        <w:trPr>
          <w:trHeight w:val="688"/>
        </w:trPr>
        <w:tc>
          <w:tcPr>
            <w:tcW w:w="2371" w:type="dxa"/>
            <w:tcBorders>
              <w:top w:val="nil"/>
              <w:left w:val="single" w:sz="4" w:space="0" w:color="auto"/>
              <w:bottom w:val="single" w:sz="4" w:space="0" w:color="auto"/>
              <w:right w:val="single" w:sz="4" w:space="0" w:color="auto"/>
            </w:tcBorders>
            <w:shd w:val="clear" w:color="auto" w:fill="auto"/>
            <w:noWrap/>
            <w:vAlign w:val="center"/>
            <w:hideMark/>
          </w:tcPr>
          <w:p w14:paraId="450DE587" w14:textId="77777777" w:rsidR="008F3BD1" w:rsidRPr="008F3BD1" w:rsidRDefault="008F3BD1" w:rsidP="008F3BD1">
            <w:pPr>
              <w:jc w:val="center"/>
              <w:rPr>
                <w:color w:val="000000"/>
              </w:rPr>
            </w:pPr>
            <w:r w:rsidRPr="008F3BD1">
              <w:rPr>
                <w:color w:val="000000"/>
              </w:rPr>
              <w:t>8302.50.00.00.00</w:t>
            </w:r>
          </w:p>
        </w:tc>
        <w:tc>
          <w:tcPr>
            <w:tcW w:w="3656" w:type="dxa"/>
            <w:tcBorders>
              <w:top w:val="nil"/>
              <w:left w:val="nil"/>
              <w:bottom w:val="single" w:sz="4" w:space="0" w:color="auto"/>
              <w:right w:val="single" w:sz="4" w:space="0" w:color="auto"/>
            </w:tcBorders>
            <w:shd w:val="clear" w:color="auto" w:fill="auto"/>
            <w:vAlign w:val="center"/>
            <w:hideMark/>
          </w:tcPr>
          <w:p w14:paraId="412B41B0" w14:textId="77777777" w:rsidR="008F3BD1" w:rsidRPr="008F3BD1" w:rsidRDefault="008F3BD1" w:rsidP="008F3BD1">
            <w:pPr>
              <w:rPr>
                <w:color w:val="000000"/>
              </w:rPr>
            </w:pPr>
            <w:r w:rsidRPr="008F3BD1">
              <w:rPr>
                <w:color w:val="000000"/>
              </w:rPr>
              <w:t>Sabit askılıklar, şapka askıları, dirsekler, benzeri eşya</w:t>
            </w:r>
          </w:p>
        </w:tc>
        <w:tc>
          <w:tcPr>
            <w:tcW w:w="1679" w:type="dxa"/>
            <w:vMerge/>
            <w:tcBorders>
              <w:top w:val="nil"/>
              <w:left w:val="single" w:sz="4" w:space="0" w:color="auto"/>
              <w:bottom w:val="single" w:sz="4" w:space="0" w:color="auto"/>
              <w:right w:val="single" w:sz="4" w:space="0" w:color="auto"/>
            </w:tcBorders>
            <w:vAlign w:val="center"/>
            <w:hideMark/>
          </w:tcPr>
          <w:p w14:paraId="3383C804" w14:textId="77777777" w:rsidR="008F3BD1" w:rsidRPr="008F3BD1" w:rsidRDefault="008F3BD1" w:rsidP="008F3BD1">
            <w:pPr>
              <w:rPr>
                <w:color w:val="000000"/>
              </w:rPr>
            </w:pPr>
          </w:p>
        </w:tc>
        <w:tc>
          <w:tcPr>
            <w:tcW w:w="1655" w:type="dxa"/>
            <w:vMerge/>
            <w:tcBorders>
              <w:top w:val="nil"/>
              <w:left w:val="single" w:sz="4" w:space="0" w:color="auto"/>
              <w:bottom w:val="single" w:sz="4" w:space="0" w:color="auto"/>
              <w:right w:val="single" w:sz="4" w:space="0" w:color="auto"/>
            </w:tcBorders>
            <w:vAlign w:val="center"/>
            <w:hideMark/>
          </w:tcPr>
          <w:p w14:paraId="619D1B71" w14:textId="77777777" w:rsidR="008F3BD1" w:rsidRPr="008F3BD1" w:rsidRDefault="008F3BD1" w:rsidP="008F3BD1">
            <w:pPr>
              <w:rPr>
                <w:color w:val="000000"/>
              </w:rPr>
            </w:pPr>
          </w:p>
        </w:tc>
      </w:tr>
      <w:tr w:rsidR="008F3BD1" w:rsidRPr="008F3BD1" w14:paraId="427822E1" w14:textId="77777777" w:rsidTr="008F3BD1">
        <w:trPr>
          <w:trHeight w:val="1032"/>
        </w:trPr>
        <w:tc>
          <w:tcPr>
            <w:tcW w:w="2371" w:type="dxa"/>
            <w:tcBorders>
              <w:top w:val="nil"/>
              <w:left w:val="single" w:sz="4" w:space="0" w:color="auto"/>
              <w:bottom w:val="single" w:sz="4" w:space="0" w:color="auto"/>
              <w:right w:val="single" w:sz="4" w:space="0" w:color="auto"/>
            </w:tcBorders>
            <w:shd w:val="clear" w:color="auto" w:fill="auto"/>
            <w:noWrap/>
            <w:vAlign w:val="center"/>
            <w:hideMark/>
          </w:tcPr>
          <w:p w14:paraId="27D72D8B" w14:textId="77777777" w:rsidR="008F3BD1" w:rsidRPr="008F3BD1" w:rsidRDefault="008F3BD1" w:rsidP="008F3BD1">
            <w:pPr>
              <w:jc w:val="center"/>
              <w:rPr>
                <w:color w:val="000000"/>
              </w:rPr>
            </w:pPr>
            <w:r w:rsidRPr="008F3BD1">
              <w:rPr>
                <w:color w:val="000000"/>
              </w:rPr>
              <w:t>8302.42.00.00.19</w:t>
            </w:r>
          </w:p>
        </w:tc>
        <w:tc>
          <w:tcPr>
            <w:tcW w:w="3656" w:type="dxa"/>
            <w:tcBorders>
              <w:top w:val="nil"/>
              <w:left w:val="nil"/>
              <w:bottom w:val="single" w:sz="4" w:space="0" w:color="auto"/>
              <w:right w:val="single" w:sz="4" w:space="0" w:color="auto"/>
            </w:tcBorders>
            <w:shd w:val="clear" w:color="auto" w:fill="auto"/>
            <w:vAlign w:val="center"/>
            <w:hideMark/>
          </w:tcPr>
          <w:p w14:paraId="04FAFC79" w14:textId="77777777" w:rsidR="008F3BD1" w:rsidRPr="008F3BD1" w:rsidRDefault="008F3BD1" w:rsidP="008F3BD1">
            <w:pPr>
              <w:rPr>
                <w:color w:val="000000"/>
              </w:rPr>
            </w:pPr>
            <w:r w:rsidRPr="008F3BD1">
              <w:rPr>
                <w:color w:val="000000"/>
              </w:rPr>
              <w:t>Diğerleri, mobilyalar için olanlar (Sivil hava taşıtlarında kullanılanlar hariç)</w:t>
            </w:r>
          </w:p>
        </w:tc>
        <w:tc>
          <w:tcPr>
            <w:tcW w:w="1679" w:type="dxa"/>
            <w:tcBorders>
              <w:top w:val="nil"/>
              <w:left w:val="nil"/>
              <w:bottom w:val="single" w:sz="4" w:space="0" w:color="auto"/>
              <w:right w:val="single" w:sz="4" w:space="0" w:color="auto"/>
            </w:tcBorders>
            <w:shd w:val="clear" w:color="auto" w:fill="auto"/>
            <w:vAlign w:val="center"/>
            <w:hideMark/>
          </w:tcPr>
          <w:p w14:paraId="2BB472AB" w14:textId="77777777" w:rsidR="008F3BD1" w:rsidRPr="008F3BD1" w:rsidRDefault="008F3BD1" w:rsidP="008F3BD1">
            <w:pPr>
              <w:jc w:val="center"/>
              <w:rPr>
                <w:color w:val="000000"/>
              </w:rPr>
            </w:pPr>
            <w:r w:rsidRPr="008F3BD1">
              <w:rPr>
                <w:color w:val="000000"/>
              </w:rPr>
              <w:t>Çin Halk</w:t>
            </w:r>
            <w:r w:rsidRPr="008F3BD1">
              <w:rPr>
                <w:color w:val="000000"/>
              </w:rPr>
              <w:br/>
              <w:t>Cumhuriyeti</w:t>
            </w:r>
          </w:p>
        </w:tc>
        <w:tc>
          <w:tcPr>
            <w:tcW w:w="1655" w:type="dxa"/>
            <w:tcBorders>
              <w:top w:val="nil"/>
              <w:left w:val="nil"/>
              <w:bottom w:val="single" w:sz="4" w:space="0" w:color="auto"/>
              <w:right w:val="single" w:sz="4" w:space="0" w:color="auto"/>
            </w:tcBorders>
            <w:shd w:val="clear" w:color="auto" w:fill="auto"/>
            <w:vAlign w:val="center"/>
            <w:hideMark/>
          </w:tcPr>
          <w:p w14:paraId="449FD340" w14:textId="77777777" w:rsidR="008F3BD1" w:rsidRPr="008F3BD1" w:rsidRDefault="008F3BD1" w:rsidP="008F3BD1">
            <w:pPr>
              <w:jc w:val="center"/>
              <w:rPr>
                <w:color w:val="000000"/>
              </w:rPr>
            </w:pPr>
            <w:r w:rsidRPr="008F3BD1">
              <w:rPr>
                <w:color w:val="000000"/>
              </w:rPr>
              <w:t>0,65 ABD doları/kg</w:t>
            </w:r>
          </w:p>
        </w:tc>
      </w:tr>
      <w:bookmarkEnd w:id="66"/>
    </w:tbl>
    <w:p w14:paraId="556170FC" w14:textId="50356517" w:rsidR="00493047" w:rsidRPr="00BA66FF" w:rsidRDefault="00493047" w:rsidP="00493047">
      <w:pPr>
        <w:pStyle w:val="Default"/>
        <w:jc w:val="both"/>
        <w:rPr>
          <w:color w:val="auto"/>
          <w:lang w:eastAsia="en-US"/>
        </w:rPr>
      </w:pPr>
    </w:p>
    <w:p w14:paraId="163856AE" w14:textId="77777777" w:rsidR="00BA66FF" w:rsidRPr="00BA66FF" w:rsidRDefault="00BA66FF" w:rsidP="00493047">
      <w:pPr>
        <w:pStyle w:val="Default"/>
        <w:jc w:val="both"/>
        <w:rPr>
          <w:u w:val="single"/>
        </w:rPr>
      </w:pPr>
      <w:bookmarkStart w:id="69" w:name="_Hlk129185414"/>
    </w:p>
    <w:p w14:paraId="0A62109B" w14:textId="77777777" w:rsidR="00225AF5" w:rsidRDefault="00225AF5" w:rsidP="00493047">
      <w:pPr>
        <w:pStyle w:val="Default"/>
        <w:jc w:val="both"/>
        <w:rPr>
          <w:b/>
        </w:rPr>
      </w:pPr>
      <w:bookmarkStart w:id="70" w:name="_Hlk129189170"/>
    </w:p>
    <w:p w14:paraId="6F23B10B" w14:textId="77777777" w:rsidR="00225AF5" w:rsidRDefault="00225AF5" w:rsidP="00493047">
      <w:pPr>
        <w:pStyle w:val="Default"/>
        <w:jc w:val="both"/>
        <w:rPr>
          <w:b/>
        </w:rPr>
      </w:pPr>
    </w:p>
    <w:p w14:paraId="474BEFAD" w14:textId="77777777" w:rsidR="00225AF5" w:rsidRDefault="00225AF5" w:rsidP="00493047">
      <w:pPr>
        <w:pStyle w:val="Default"/>
        <w:jc w:val="both"/>
        <w:rPr>
          <w:b/>
        </w:rPr>
      </w:pPr>
    </w:p>
    <w:p w14:paraId="4736A347" w14:textId="77777777" w:rsidR="00225AF5" w:rsidRDefault="00225AF5" w:rsidP="00493047">
      <w:pPr>
        <w:pStyle w:val="Default"/>
        <w:jc w:val="both"/>
        <w:rPr>
          <w:b/>
        </w:rPr>
      </w:pPr>
    </w:p>
    <w:p w14:paraId="1622B60F" w14:textId="77777777" w:rsidR="00225AF5" w:rsidRDefault="00225AF5" w:rsidP="00493047">
      <w:pPr>
        <w:pStyle w:val="Default"/>
        <w:jc w:val="both"/>
        <w:rPr>
          <w:b/>
        </w:rPr>
      </w:pPr>
    </w:p>
    <w:p w14:paraId="4CAF1A11" w14:textId="77777777" w:rsidR="004F2FBA" w:rsidRDefault="004F2FBA" w:rsidP="00493047">
      <w:pPr>
        <w:pStyle w:val="Default"/>
        <w:jc w:val="both"/>
        <w:rPr>
          <w:b/>
        </w:rPr>
      </w:pPr>
    </w:p>
    <w:p w14:paraId="7487D5FD" w14:textId="77777777" w:rsidR="00DB60DA" w:rsidRDefault="00DB60DA" w:rsidP="00493047">
      <w:pPr>
        <w:pStyle w:val="Default"/>
        <w:jc w:val="both"/>
        <w:rPr>
          <w:b/>
        </w:rPr>
      </w:pPr>
    </w:p>
    <w:p w14:paraId="1A29469F" w14:textId="77777777" w:rsidR="00DB60DA" w:rsidRDefault="00DB60DA" w:rsidP="00493047">
      <w:pPr>
        <w:pStyle w:val="Default"/>
        <w:jc w:val="both"/>
        <w:rPr>
          <w:b/>
        </w:rPr>
      </w:pPr>
    </w:p>
    <w:p w14:paraId="3C86F10B" w14:textId="77777777" w:rsidR="00DB60DA" w:rsidRDefault="00DB60DA" w:rsidP="00493047">
      <w:pPr>
        <w:pStyle w:val="Default"/>
        <w:jc w:val="both"/>
        <w:rPr>
          <w:b/>
        </w:rPr>
      </w:pPr>
    </w:p>
    <w:p w14:paraId="1FD9FE14" w14:textId="77777777" w:rsidR="00DB60DA" w:rsidRDefault="00DB60DA" w:rsidP="00493047">
      <w:pPr>
        <w:pStyle w:val="Default"/>
        <w:jc w:val="both"/>
        <w:rPr>
          <w:b/>
        </w:rPr>
      </w:pPr>
    </w:p>
    <w:bookmarkEnd w:id="67"/>
    <w:bookmarkEnd w:id="68"/>
    <w:bookmarkEnd w:id="69"/>
    <w:bookmarkEnd w:id="70"/>
    <w:p w14:paraId="08F4F8E5" w14:textId="77777777" w:rsidR="00DB60DA" w:rsidRDefault="00DB60DA" w:rsidP="00493047">
      <w:pPr>
        <w:pStyle w:val="Default"/>
        <w:jc w:val="both"/>
        <w:rPr>
          <w:b/>
        </w:rPr>
      </w:pPr>
    </w:p>
    <w:sectPr w:rsidR="00DB60DA" w:rsidSect="000A30CE">
      <w:footerReference w:type="default" r:id="rId8"/>
      <w:pgSz w:w="11906" w:h="16838" w:code="9"/>
      <w:pgMar w:top="1417" w:right="1417" w:bottom="1276" w:left="1417"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57E1E8" w14:textId="77777777" w:rsidR="00BC2920" w:rsidRDefault="00BC2920" w:rsidP="00C37C0A">
      <w:r>
        <w:separator/>
      </w:r>
    </w:p>
  </w:endnote>
  <w:endnote w:type="continuationSeparator" w:id="0">
    <w:p w14:paraId="302E1A1C" w14:textId="77777777" w:rsidR="00BC2920" w:rsidRDefault="00BC2920" w:rsidP="00C37C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Garamond">
    <w:panose1 w:val="02020404030301010803"/>
    <w:charset w:val="A2"/>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54530068"/>
      <w:docPartObj>
        <w:docPartGallery w:val="Page Numbers (Bottom of Page)"/>
        <w:docPartUnique/>
      </w:docPartObj>
    </w:sdtPr>
    <w:sdtEndPr/>
    <w:sdtContent>
      <w:p w14:paraId="4A475A8E" w14:textId="0B73BA9A" w:rsidR="00196CD3" w:rsidRDefault="00196CD3">
        <w:pPr>
          <w:pStyle w:val="Altbilgi"/>
          <w:jc w:val="right"/>
        </w:pPr>
        <w:r>
          <w:fldChar w:fldCharType="begin"/>
        </w:r>
        <w:r>
          <w:instrText>PAGE   \* MERGEFORMAT</w:instrText>
        </w:r>
        <w:r>
          <w:fldChar w:fldCharType="separate"/>
        </w:r>
        <w:r w:rsidR="00015DFB">
          <w:rPr>
            <w:noProof/>
          </w:rPr>
          <w:t>17</w:t>
        </w:r>
        <w:r>
          <w:fldChar w:fldCharType="end"/>
        </w:r>
      </w:p>
    </w:sdtContent>
  </w:sdt>
  <w:p w14:paraId="34E44F62" w14:textId="77777777" w:rsidR="00196CD3" w:rsidRDefault="00196CD3">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70A23E" w14:textId="77777777" w:rsidR="00BC2920" w:rsidRDefault="00BC2920" w:rsidP="00C37C0A">
      <w:r>
        <w:separator/>
      </w:r>
    </w:p>
  </w:footnote>
  <w:footnote w:type="continuationSeparator" w:id="0">
    <w:p w14:paraId="0CE30352" w14:textId="77777777" w:rsidR="00BC2920" w:rsidRDefault="00BC2920" w:rsidP="00C37C0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5359A"/>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1CC18FF"/>
    <w:multiLevelType w:val="multilevel"/>
    <w:tmpl w:val="E278AC9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1D86D8A"/>
    <w:multiLevelType w:val="hybridMultilevel"/>
    <w:tmpl w:val="75C45D72"/>
    <w:lvl w:ilvl="0" w:tplc="3524F64C">
      <w:start w:val="1"/>
      <w:numFmt w:val="lowerRoman"/>
      <w:lvlText w:val="(%1)"/>
      <w:lvlJc w:val="left"/>
      <w:pPr>
        <w:ind w:left="1077" w:hanging="720"/>
      </w:pPr>
      <w:rPr>
        <w:rFonts w:hint="default"/>
        <w:color w:val="auto"/>
      </w:rPr>
    </w:lvl>
    <w:lvl w:ilvl="1" w:tplc="041F0019" w:tentative="1">
      <w:start w:val="1"/>
      <w:numFmt w:val="lowerLetter"/>
      <w:lvlText w:val="%2."/>
      <w:lvlJc w:val="left"/>
      <w:pPr>
        <w:ind w:left="1437" w:hanging="360"/>
      </w:pPr>
    </w:lvl>
    <w:lvl w:ilvl="2" w:tplc="041F001B" w:tentative="1">
      <w:start w:val="1"/>
      <w:numFmt w:val="lowerRoman"/>
      <w:lvlText w:val="%3."/>
      <w:lvlJc w:val="right"/>
      <w:pPr>
        <w:ind w:left="2157" w:hanging="180"/>
      </w:pPr>
    </w:lvl>
    <w:lvl w:ilvl="3" w:tplc="041F000F" w:tentative="1">
      <w:start w:val="1"/>
      <w:numFmt w:val="decimal"/>
      <w:lvlText w:val="%4."/>
      <w:lvlJc w:val="left"/>
      <w:pPr>
        <w:ind w:left="2877" w:hanging="360"/>
      </w:pPr>
    </w:lvl>
    <w:lvl w:ilvl="4" w:tplc="041F0019" w:tentative="1">
      <w:start w:val="1"/>
      <w:numFmt w:val="lowerLetter"/>
      <w:lvlText w:val="%5."/>
      <w:lvlJc w:val="left"/>
      <w:pPr>
        <w:ind w:left="3597" w:hanging="360"/>
      </w:pPr>
    </w:lvl>
    <w:lvl w:ilvl="5" w:tplc="041F001B" w:tentative="1">
      <w:start w:val="1"/>
      <w:numFmt w:val="lowerRoman"/>
      <w:lvlText w:val="%6."/>
      <w:lvlJc w:val="right"/>
      <w:pPr>
        <w:ind w:left="4317" w:hanging="180"/>
      </w:pPr>
    </w:lvl>
    <w:lvl w:ilvl="6" w:tplc="041F000F" w:tentative="1">
      <w:start w:val="1"/>
      <w:numFmt w:val="decimal"/>
      <w:lvlText w:val="%7."/>
      <w:lvlJc w:val="left"/>
      <w:pPr>
        <w:ind w:left="5037" w:hanging="360"/>
      </w:pPr>
    </w:lvl>
    <w:lvl w:ilvl="7" w:tplc="041F0019" w:tentative="1">
      <w:start w:val="1"/>
      <w:numFmt w:val="lowerLetter"/>
      <w:lvlText w:val="%8."/>
      <w:lvlJc w:val="left"/>
      <w:pPr>
        <w:ind w:left="5757" w:hanging="360"/>
      </w:pPr>
    </w:lvl>
    <w:lvl w:ilvl="8" w:tplc="041F001B" w:tentative="1">
      <w:start w:val="1"/>
      <w:numFmt w:val="lowerRoman"/>
      <w:lvlText w:val="%9."/>
      <w:lvlJc w:val="right"/>
      <w:pPr>
        <w:ind w:left="6477" w:hanging="180"/>
      </w:pPr>
    </w:lvl>
  </w:abstractNum>
  <w:abstractNum w:abstractNumId="3" w15:restartNumberingAfterBreak="0">
    <w:nsid w:val="02F22AF2"/>
    <w:multiLevelType w:val="hybridMultilevel"/>
    <w:tmpl w:val="909C51AE"/>
    <w:lvl w:ilvl="0" w:tplc="B2BC4A1C">
      <w:start w:val="2"/>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A823F5A"/>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0ED667B8"/>
    <w:multiLevelType w:val="hybridMultilevel"/>
    <w:tmpl w:val="7442A27A"/>
    <w:lvl w:ilvl="0" w:tplc="E8024CE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199504F"/>
    <w:multiLevelType w:val="hybridMultilevel"/>
    <w:tmpl w:val="E2545320"/>
    <w:lvl w:ilvl="0" w:tplc="38440D18">
      <w:start w:val="1"/>
      <mc:AlternateContent>
        <mc:Choice Requires="w14">
          <w:numFmt w:val="custom" w:format="a, ç, ĝ, ..."/>
        </mc:Choice>
        <mc:Fallback>
          <w:numFmt w:val="decimal"/>
        </mc:Fallback>
      </mc:AlternateContent>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7" w15:restartNumberingAfterBreak="0">
    <w:nsid w:val="123A7B36"/>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3986CD5"/>
    <w:multiLevelType w:val="hybridMultilevel"/>
    <w:tmpl w:val="7110D4FA"/>
    <w:lvl w:ilvl="0" w:tplc="880EE12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153B1D76"/>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154E0625"/>
    <w:multiLevelType w:val="hybridMultilevel"/>
    <w:tmpl w:val="EA80E728"/>
    <w:lvl w:ilvl="0" w:tplc="83421D5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15674ED9"/>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22B40E94"/>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22D86C1F"/>
    <w:multiLevelType w:val="hybridMultilevel"/>
    <w:tmpl w:val="264C9954"/>
    <w:lvl w:ilvl="0" w:tplc="8A3A341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2B0E04FD"/>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2BCB33AB"/>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2BCF553A"/>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313E6084"/>
    <w:multiLevelType w:val="hybridMultilevel"/>
    <w:tmpl w:val="C8BC5924"/>
    <w:lvl w:ilvl="0" w:tplc="C7C45164">
      <w:start w:val="1"/>
      <w:numFmt w:val="decimal"/>
      <w:lvlText w:val="(%1)"/>
      <w:lvlJc w:val="left"/>
      <w:pPr>
        <w:ind w:left="420" w:hanging="360"/>
      </w:pPr>
      <w:rPr>
        <w:rFonts w:hint="default"/>
      </w:rPr>
    </w:lvl>
    <w:lvl w:ilvl="1" w:tplc="041F0019" w:tentative="1">
      <w:start w:val="1"/>
      <w:numFmt w:val="lowerLetter"/>
      <w:lvlText w:val="%2."/>
      <w:lvlJc w:val="left"/>
      <w:pPr>
        <w:ind w:left="1140" w:hanging="360"/>
      </w:pPr>
    </w:lvl>
    <w:lvl w:ilvl="2" w:tplc="041F001B" w:tentative="1">
      <w:start w:val="1"/>
      <w:numFmt w:val="lowerRoman"/>
      <w:lvlText w:val="%3."/>
      <w:lvlJc w:val="right"/>
      <w:pPr>
        <w:ind w:left="1860" w:hanging="180"/>
      </w:pPr>
    </w:lvl>
    <w:lvl w:ilvl="3" w:tplc="041F000F" w:tentative="1">
      <w:start w:val="1"/>
      <w:numFmt w:val="decimal"/>
      <w:lvlText w:val="%4."/>
      <w:lvlJc w:val="left"/>
      <w:pPr>
        <w:ind w:left="2580" w:hanging="360"/>
      </w:pPr>
    </w:lvl>
    <w:lvl w:ilvl="4" w:tplc="041F0019" w:tentative="1">
      <w:start w:val="1"/>
      <w:numFmt w:val="lowerLetter"/>
      <w:lvlText w:val="%5."/>
      <w:lvlJc w:val="left"/>
      <w:pPr>
        <w:ind w:left="3300" w:hanging="360"/>
      </w:pPr>
    </w:lvl>
    <w:lvl w:ilvl="5" w:tplc="041F001B" w:tentative="1">
      <w:start w:val="1"/>
      <w:numFmt w:val="lowerRoman"/>
      <w:lvlText w:val="%6."/>
      <w:lvlJc w:val="right"/>
      <w:pPr>
        <w:ind w:left="4020" w:hanging="180"/>
      </w:pPr>
    </w:lvl>
    <w:lvl w:ilvl="6" w:tplc="041F000F" w:tentative="1">
      <w:start w:val="1"/>
      <w:numFmt w:val="decimal"/>
      <w:lvlText w:val="%7."/>
      <w:lvlJc w:val="left"/>
      <w:pPr>
        <w:ind w:left="4740" w:hanging="360"/>
      </w:pPr>
    </w:lvl>
    <w:lvl w:ilvl="7" w:tplc="041F0019" w:tentative="1">
      <w:start w:val="1"/>
      <w:numFmt w:val="lowerLetter"/>
      <w:lvlText w:val="%8."/>
      <w:lvlJc w:val="left"/>
      <w:pPr>
        <w:ind w:left="5460" w:hanging="360"/>
      </w:pPr>
    </w:lvl>
    <w:lvl w:ilvl="8" w:tplc="041F001B" w:tentative="1">
      <w:start w:val="1"/>
      <w:numFmt w:val="lowerRoman"/>
      <w:lvlText w:val="%9."/>
      <w:lvlJc w:val="right"/>
      <w:pPr>
        <w:ind w:left="6180" w:hanging="180"/>
      </w:pPr>
    </w:lvl>
  </w:abstractNum>
  <w:abstractNum w:abstractNumId="18" w15:restartNumberingAfterBreak="0">
    <w:nsid w:val="330A5426"/>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383223C9"/>
    <w:multiLevelType w:val="hybridMultilevel"/>
    <w:tmpl w:val="FD0E9BBC"/>
    <w:lvl w:ilvl="0" w:tplc="49AA8B3E">
      <w:start w:val="1"/>
      <w:numFmt w:val="decimal"/>
      <w:suff w:val="space"/>
      <w:lvlText w:val="(%1)"/>
      <w:lvlJc w:val="left"/>
      <w:pPr>
        <w:ind w:left="0" w:firstLine="644"/>
      </w:pPr>
      <w:rPr>
        <w:rFonts w:hint="default"/>
        <w:color w:val="auto"/>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3A616907"/>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3C1668F3"/>
    <w:multiLevelType w:val="hybridMultilevel"/>
    <w:tmpl w:val="DC70536E"/>
    <w:lvl w:ilvl="0" w:tplc="14009B30">
      <w:start w:val="1"/>
      <w:numFmt w:val="decimal"/>
      <w:lvlText w:val="(%1)"/>
      <w:lvlJc w:val="left"/>
      <w:pPr>
        <w:ind w:left="360"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2" w15:restartNumberingAfterBreak="0">
    <w:nsid w:val="3C386BE7"/>
    <w:multiLevelType w:val="hybridMultilevel"/>
    <w:tmpl w:val="4E36C9EA"/>
    <w:lvl w:ilvl="0" w:tplc="20D26A3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43DC20DC"/>
    <w:multiLevelType w:val="hybridMultilevel"/>
    <w:tmpl w:val="DC70536E"/>
    <w:lvl w:ilvl="0" w:tplc="14009B30">
      <w:start w:val="1"/>
      <w:numFmt w:val="decimal"/>
      <w:lvlText w:val="(%1)"/>
      <w:lvlJc w:val="left"/>
      <w:pPr>
        <w:ind w:left="360"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4" w15:restartNumberingAfterBreak="0">
    <w:nsid w:val="44826891"/>
    <w:multiLevelType w:val="hybridMultilevel"/>
    <w:tmpl w:val="A98C0F32"/>
    <w:lvl w:ilvl="0" w:tplc="F4529D08">
      <w:start w:val="1"/>
      <w:numFmt w:val="decimal"/>
      <w:lvlText w:val="(%1)"/>
      <w:lvlJc w:val="left"/>
      <w:pPr>
        <w:ind w:left="900" w:hanging="360"/>
      </w:pPr>
      <w:rPr>
        <w:rFonts w:hint="default"/>
      </w:rPr>
    </w:lvl>
    <w:lvl w:ilvl="1" w:tplc="041F0019" w:tentative="1">
      <w:start w:val="1"/>
      <w:numFmt w:val="lowerLetter"/>
      <w:lvlText w:val="%2."/>
      <w:lvlJc w:val="left"/>
      <w:pPr>
        <w:ind w:left="1620" w:hanging="360"/>
      </w:pPr>
    </w:lvl>
    <w:lvl w:ilvl="2" w:tplc="041F001B" w:tentative="1">
      <w:start w:val="1"/>
      <w:numFmt w:val="lowerRoman"/>
      <w:lvlText w:val="%3."/>
      <w:lvlJc w:val="right"/>
      <w:pPr>
        <w:ind w:left="2340" w:hanging="180"/>
      </w:pPr>
    </w:lvl>
    <w:lvl w:ilvl="3" w:tplc="041F000F" w:tentative="1">
      <w:start w:val="1"/>
      <w:numFmt w:val="decimal"/>
      <w:lvlText w:val="%4."/>
      <w:lvlJc w:val="left"/>
      <w:pPr>
        <w:ind w:left="3060" w:hanging="360"/>
      </w:pPr>
    </w:lvl>
    <w:lvl w:ilvl="4" w:tplc="041F0019" w:tentative="1">
      <w:start w:val="1"/>
      <w:numFmt w:val="lowerLetter"/>
      <w:lvlText w:val="%5."/>
      <w:lvlJc w:val="left"/>
      <w:pPr>
        <w:ind w:left="3780" w:hanging="360"/>
      </w:pPr>
    </w:lvl>
    <w:lvl w:ilvl="5" w:tplc="041F001B" w:tentative="1">
      <w:start w:val="1"/>
      <w:numFmt w:val="lowerRoman"/>
      <w:lvlText w:val="%6."/>
      <w:lvlJc w:val="right"/>
      <w:pPr>
        <w:ind w:left="4500" w:hanging="180"/>
      </w:pPr>
    </w:lvl>
    <w:lvl w:ilvl="6" w:tplc="041F000F" w:tentative="1">
      <w:start w:val="1"/>
      <w:numFmt w:val="decimal"/>
      <w:lvlText w:val="%7."/>
      <w:lvlJc w:val="left"/>
      <w:pPr>
        <w:ind w:left="5220" w:hanging="360"/>
      </w:pPr>
    </w:lvl>
    <w:lvl w:ilvl="7" w:tplc="041F0019" w:tentative="1">
      <w:start w:val="1"/>
      <w:numFmt w:val="lowerLetter"/>
      <w:lvlText w:val="%8."/>
      <w:lvlJc w:val="left"/>
      <w:pPr>
        <w:ind w:left="5940" w:hanging="360"/>
      </w:pPr>
    </w:lvl>
    <w:lvl w:ilvl="8" w:tplc="041F001B" w:tentative="1">
      <w:start w:val="1"/>
      <w:numFmt w:val="lowerRoman"/>
      <w:lvlText w:val="%9."/>
      <w:lvlJc w:val="right"/>
      <w:pPr>
        <w:ind w:left="6660" w:hanging="180"/>
      </w:pPr>
    </w:lvl>
  </w:abstractNum>
  <w:abstractNum w:abstractNumId="25" w15:restartNumberingAfterBreak="0">
    <w:nsid w:val="4D9178B3"/>
    <w:multiLevelType w:val="hybridMultilevel"/>
    <w:tmpl w:val="9ED01D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41C6EC8"/>
    <w:multiLevelType w:val="hybridMultilevel"/>
    <w:tmpl w:val="ADD454E4"/>
    <w:lvl w:ilvl="0" w:tplc="49AA8B3E">
      <w:start w:val="1"/>
      <w:numFmt w:val="decimal"/>
      <w:suff w:val="space"/>
      <w:lvlText w:val="(%1)"/>
      <w:lvlJc w:val="left"/>
      <w:pPr>
        <w:ind w:left="0" w:firstLine="644"/>
      </w:pPr>
      <w:rPr>
        <w:rFonts w:hint="default"/>
        <w:color w:val="auto"/>
      </w:rPr>
    </w:lvl>
    <w:lvl w:ilvl="1" w:tplc="1228EFB2">
      <w:start w:val="1"/>
      <w:numFmt w:val="lowerRoman"/>
      <w:lvlText w:val="(%2)"/>
      <w:lvlJc w:val="left"/>
      <w:pPr>
        <w:ind w:left="1800" w:hanging="720"/>
      </w:pPr>
      <w:rPr>
        <w:rFonts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585444C8"/>
    <w:multiLevelType w:val="hybridMultilevel"/>
    <w:tmpl w:val="F7BC987A"/>
    <w:lvl w:ilvl="0" w:tplc="ECDA0B4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5948572D"/>
    <w:multiLevelType w:val="hybridMultilevel"/>
    <w:tmpl w:val="D63C73D2"/>
    <w:lvl w:ilvl="0" w:tplc="0AEA146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5ADE3D30"/>
    <w:multiLevelType w:val="hybridMultilevel"/>
    <w:tmpl w:val="63AAEC1C"/>
    <w:lvl w:ilvl="0" w:tplc="91FC05D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5DD50B08"/>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604A458F"/>
    <w:multiLevelType w:val="hybridMultilevel"/>
    <w:tmpl w:val="04F8EAAC"/>
    <w:lvl w:ilvl="0" w:tplc="C7DCC794">
      <w:start w:val="1"/>
      <w:numFmt w:val="decimal"/>
      <w:lvlText w:val="(%1)"/>
      <w:lvlJc w:val="left"/>
      <w:pPr>
        <w:ind w:left="720" w:hanging="360"/>
      </w:pPr>
      <w:rPr>
        <w:rFonts w:hint="default"/>
        <w:color w:val="0D0D0D"/>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61A36C8A"/>
    <w:multiLevelType w:val="multilevel"/>
    <w:tmpl w:val="8D08EFFC"/>
    <w:lvl w:ilvl="0">
      <w:start w:val="4"/>
      <w:numFmt w:val="decimal"/>
      <w:lvlText w:val="%1"/>
      <w:lvlJc w:val="left"/>
      <w:pPr>
        <w:ind w:left="480" w:hanging="480"/>
      </w:pPr>
      <w:rPr>
        <w:rFonts w:hint="default"/>
      </w:rPr>
    </w:lvl>
    <w:lvl w:ilvl="1">
      <w:start w:val="9"/>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4A255B3"/>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6E2C5324"/>
    <w:multiLevelType w:val="hybridMultilevel"/>
    <w:tmpl w:val="0D9EE996"/>
    <w:lvl w:ilvl="0" w:tplc="186EB13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6F5F4D68"/>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719C37A1"/>
    <w:multiLevelType w:val="hybridMultilevel"/>
    <w:tmpl w:val="109442F0"/>
    <w:lvl w:ilvl="0" w:tplc="CEC289E2">
      <w:start w:val="1"/>
      <w:numFmt w:val="decimal"/>
      <w:lvlText w:val="(%1)"/>
      <w:lvlJc w:val="left"/>
      <w:pPr>
        <w:ind w:left="810" w:hanging="45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15:restartNumberingAfterBreak="0">
    <w:nsid w:val="71AF0EAF"/>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15:restartNumberingAfterBreak="0">
    <w:nsid w:val="757563BF"/>
    <w:multiLevelType w:val="hybridMultilevel"/>
    <w:tmpl w:val="4812528E"/>
    <w:lvl w:ilvl="0" w:tplc="7F9643B0">
      <w:start w:val="1"/>
      <w:numFmt w:val="decimal"/>
      <w:lvlText w:val="(%1)"/>
      <w:lvlJc w:val="left"/>
      <w:pPr>
        <w:ind w:left="750" w:hanging="39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9" w15:restartNumberingAfterBreak="0">
    <w:nsid w:val="75CF6955"/>
    <w:multiLevelType w:val="hybridMultilevel"/>
    <w:tmpl w:val="BAA874FC"/>
    <w:lvl w:ilvl="0" w:tplc="8200C1F4">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 w15:restartNumberingAfterBreak="0">
    <w:nsid w:val="7C464BEF"/>
    <w:multiLevelType w:val="multilevel"/>
    <w:tmpl w:val="FD0E9BBC"/>
    <w:lvl w:ilvl="0">
      <w:start w:val="1"/>
      <w:numFmt w:val="decimal"/>
      <w:suff w:val="space"/>
      <w:lvlText w:val="(%1)"/>
      <w:lvlJc w:val="left"/>
      <w:pPr>
        <w:ind w:left="0" w:firstLine="644"/>
      </w:pPr>
      <w:rPr>
        <w:rFont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7D492ED3"/>
    <w:multiLevelType w:val="hybridMultilevel"/>
    <w:tmpl w:val="AD36A0EA"/>
    <w:lvl w:ilvl="0" w:tplc="49AA8B3E">
      <w:start w:val="1"/>
      <w:numFmt w:val="decimal"/>
      <w:suff w:val="space"/>
      <w:lvlText w:val="(%1)"/>
      <w:lvlJc w:val="left"/>
      <w:pPr>
        <w:ind w:left="-219"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6"/>
  </w:num>
  <w:num w:numId="2">
    <w:abstractNumId w:val="2"/>
  </w:num>
  <w:num w:numId="3">
    <w:abstractNumId w:val="1"/>
  </w:num>
  <w:num w:numId="4">
    <w:abstractNumId w:val="12"/>
  </w:num>
  <w:num w:numId="5">
    <w:abstractNumId w:val="11"/>
  </w:num>
  <w:num w:numId="6">
    <w:abstractNumId w:val="16"/>
  </w:num>
  <w:num w:numId="7">
    <w:abstractNumId w:val="33"/>
  </w:num>
  <w:num w:numId="8">
    <w:abstractNumId w:val="20"/>
  </w:num>
  <w:num w:numId="9">
    <w:abstractNumId w:val="0"/>
  </w:num>
  <w:num w:numId="10">
    <w:abstractNumId w:val="7"/>
  </w:num>
  <w:num w:numId="11">
    <w:abstractNumId w:val="41"/>
  </w:num>
  <w:num w:numId="12">
    <w:abstractNumId w:val="15"/>
  </w:num>
  <w:num w:numId="13">
    <w:abstractNumId w:val="14"/>
  </w:num>
  <w:num w:numId="14">
    <w:abstractNumId w:val="19"/>
  </w:num>
  <w:num w:numId="15">
    <w:abstractNumId w:val="35"/>
  </w:num>
  <w:num w:numId="16">
    <w:abstractNumId w:val="30"/>
  </w:num>
  <w:num w:numId="17">
    <w:abstractNumId w:val="37"/>
  </w:num>
  <w:num w:numId="18">
    <w:abstractNumId w:val="39"/>
  </w:num>
  <w:num w:numId="19">
    <w:abstractNumId w:val="4"/>
  </w:num>
  <w:num w:numId="20">
    <w:abstractNumId w:val="18"/>
  </w:num>
  <w:num w:numId="21">
    <w:abstractNumId w:val="9"/>
  </w:num>
  <w:num w:numId="22">
    <w:abstractNumId w:val="10"/>
  </w:num>
  <w:num w:numId="23">
    <w:abstractNumId w:val="5"/>
  </w:num>
  <w:num w:numId="24">
    <w:abstractNumId w:val="24"/>
  </w:num>
  <w:num w:numId="25">
    <w:abstractNumId w:val="34"/>
  </w:num>
  <w:num w:numId="26">
    <w:abstractNumId w:val="36"/>
  </w:num>
  <w:num w:numId="27">
    <w:abstractNumId w:val="27"/>
  </w:num>
  <w:num w:numId="28">
    <w:abstractNumId w:val="29"/>
  </w:num>
  <w:num w:numId="29">
    <w:abstractNumId w:val="8"/>
  </w:num>
  <w:num w:numId="30">
    <w:abstractNumId w:val="13"/>
  </w:num>
  <w:num w:numId="31">
    <w:abstractNumId w:val="40"/>
  </w:num>
  <w:num w:numId="32">
    <w:abstractNumId w:val="23"/>
  </w:num>
  <w:num w:numId="33">
    <w:abstractNumId w:val="26"/>
  </w:num>
  <w:num w:numId="34">
    <w:abstractNumId w:val="22"/>
  </w:num>
  <w:num w:numId="35">
    <w:abstractNumId w:val="21"/>
  </w:num>
  <w:num w:numId="36">
    <w:abstractNumId w:val="25"/>
  </w:num>
  <w:num w:numId="37">
    <w:abstractNumId w:val="17"/>
  </w:num>
  <w:num w:numId="38">
    <w:abstractNumId w:val="31"/>
  </w:num>
  <w:num w:numId="39">
    <w:abstractNumId w:val="32"/>
  </w:num>
  <w:num w:numId="40">
    <w:abstractNumId w:val="28"/>
  </w:num>
  <w:num w:numId="41">
    <w:abstractNumId w:val="3"/>
  </w:num>
  <w:num w:numId="42">
    <w:abstractNumId w:val="3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hideSpellingErrors/>
  <w:hideGrammaticalErrors/>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53B4"/>
    <w:rsid w:val="000000C4"/>
    <w:rsid w:val="00004B44"/>
    <w:rsid w:val="00005B3B"/>
    <w:rsid w:val="00005D2F"/>
    <w:rsid w:val="00007859"/>
    <w:rsid w:val="00007A84"/>
    <w:rsid w:val="00010631"/>
    <w:rsid w:val="000106D8"/>
    <w:rsid w:val="000110EF"/>
    <w:rsid w:val="00011A30"/>
    <w:rsid w:val="0001208E"/>
    <w:rsid w:val="0001231C"/>
    <w:rsid w:val="0001294B"/>
    <w:rsid w:val="000130C6"/>
    <w:rsid w:val="0001335A"/>
    <w:rsid w:val="00014194"/>
    <w:rsid w:val="00014860"/>
    <w:rsid w:val="00015DFB"/>
    <w:rsid w:val="000177CE"/>
    <w:rsid w:val="00021885"/>
    <w:rsid w:val="000231EF"/>
    <w:rsid w:val="00024178"/>
    <w:rsid w:val="00024282"/>
    <w:rsid w:val="00024855"/>
    <w:rsid w:val="0002567A"/>
    <w:rsid w:val="000256FA"/>
    <w:rsid w:val="0002639C"/>
    <w:rsid w:val="00026C03"/>
    <w:rsid w:val="0002786F"/>
    <w:rsid w:val="00027B1B"/>
    <w:rsid w:val="00027CCB"/>
    <w:rsid w:val="000301BB"/>
    <w:rsid w:val="0003041C"/>
    <w:rsid w:val="0003065C"/>
    <w:rsid w:val="00031F9A"/>
    <w:rsid w:val="00032B16"/>
    <w:rsid w:val="00033033"/>
    <w:rsid w:val="000333F5"/>
    <w:rsid w:val="000337B5"/>
    <w:rsid w:val="00035781"/>
    <w:rsid w:val="000361F8"/>
    <w:rsid w:val="00037E34"/>
    <w:rsid w:val="00040184"/>
    <w:rsid w:val="000401CE"/>
    <w:rsid w:val="0004029A"/>
    <w:rsid w:val="0004062E"/>
    <w:rsid w:val="0004126F"/>
    <w:rsid w:val="000412E4"/>
    <w:rsid w:val="000414BC"/>
    <w:rsid w:val="00041887"/>
    <w:rsid w:val="000422B1"/>
    <w:rsid w:val="000428B2"/>
    <w:rsid w:val="00042AF7"/>
    <w:rsid w:val="0004350B"/>
    <w:rsid w:val="0004363A"/>
    <w:rsid w:val="00043835"/>
    <w:rsid w:val="00043A7C"/>
    <w:rsid w:val="00043F8D"/>
    <w:rsid w:val="000458E6"/>
    <w:rsid w:val="00046A15"/>
    <w:rsid w:val="00047286"/>
    <w:rsid w:val="00050161"/>
    <w:rsid w:val="00051677"/>
    <w:rsid w:val="00051AFC"/>
    <w:rsid w:val="00052176"/>
    <w:rsid w:val="0005271A"/>
    <w:rsid w:val="00053A79"/>
    <w:rsid w:val="00054B69"/>
    <w:rsid w:val="00057901"/>
    <w:rsid w:val="000579F4"/>
    <w:rsid w:val="00060717"/>
    <w:rsid w:val="0006081E"/>
    <w:rsid w:val="00060CA0"/>
    <w:rsid w:val="00060EBB"/>
    <w:rsid w:val="00062134"/>
    <w:rsid w:val="000623C2"/>
    <w:rsid w:val="00062F33"/>
    <w:rsid w:val="00063010"/>
    <w:rsid w:val="00063874"/>
    <w:rsid w:val="00063CE9"/>
    <w:rsid w:val="00064D0D"/>
    <w:rsid w:val="0006575D"/>
    <w:rsid w:val="00065FD9"/>
    <w:rsid w:val="000666AC"/>
    <w:rsid w:val="00066A65"/>
    <w:rsid w:val="00066CF7"/>
    <w:rsid w:val="00067736"/>
    <w:rsid w:val="000701EA"/>
    <w:rsid w:val="00070592"/>
    <w:rsid w:val="00070D4E"/>
    <w:rsid w:val="00071674"/>
    <w:rsid w:val="0007244E"/>
    <w:rsid w:val="00072A10"/>
    <w:rsid w:val="000730CE"/>
    <w:rsid w:val="00073291"/>
    <w:rsid w:val="00073BEA"/>
    <w:rsid w:val="0007428D"/>
    <w:rsid w:val="00074E4F"/>
    <w:rsid w:val="000752DE"/>
    <w:rsid w:val="00075488"/>
    <w:rsid w:val="0007675E"/>
    <w:rsid w:val="000800E4"/>
    <w:rsid w:val="000805B6"/>
    <w:rsid w:val="00080DCE"/>
    <w:rsid w:val="000810E9"/>
    <w:rsid w:val="00081183"/>
    <w:rsid w:val="0008219E"/>
    <w:rsid w:val="00084D4C"/>
    <w:rsid w:val="000864F9"/>
    <w:rsid w:val="00086539"/>
    <w:rsid w:val="00086969"/>
    <w:rsid w:val="00087117"/>
    <w:rsid w:val="00091D34"/>
    <w:rsid w:val="000927EB"/>
    <w:rsid w:val="00093644"/>
    <w:rsid w:val="00094580"/>
    <w:rsid w:val="0009641D"/>
    <w:rsid w:val="00096CBC"/>
    <w:rsid w:val="00096F17"/>
    <w:rsid w:val="000A0714"/>
    <w:rsid w:val="000A085F"/>
    <w:rsid w:val="000A0866"/>
    <w:rsid w:val="000A0AF6"/>
    <w:rsid w:val="000A0FD7"/>
    <w:rsid w:val="000A18FA"/>
    <w:rsid w:val="000A2875"/>
    <w:rsid w:val="000A30CE"/>
    <w:rsid w:val="000A462E"/>
    <w:rsid w:val="000A475F"/>
    <w:rsid w:val="000A6A16"/>
    <w:rsid w:val="000B0D01"/>
    <w:rsid w:val="000B1E30"/>
    <w:rsid w:val="000B285A"/>
    <w:rsid w:val="000B3FCC"/>
    <w:rsid w:val="000B47D7"/>
    <w:rsid w:val="000B635D"/>
    <w:rsid w:val="000B63EC"/>
    <w:rsid w:val="000B642C"/>
    <w:rsid w:val="000B6D0E"/>
    <w:rsid w:val="000B75B6"/>
    <w:rsid w:val="000C0B54"/>
    <w:rsid w:val="000C1984"/>
    <w:rsid w:val="000C1B85"/>
    <w:rsid w:val="000C272D"/>
    <w:rsid w:val="000C5AE6"/>
    <w:rsid w:val="000C5CEC"/>
    <w:rsid w:val="000C5EC4"/>
    <w:rsid w:val="000C6520"/>
    <w:rsid w:val="000C6B63"/>
    <w:rsid w:val="000C6D16"/>
    <w:rsid w:val="000C75DB"/>
    <w:rsid w:val="000C7AC5"/>
    <w:rsid w:val="000C7D7D"/>
    <w:rsid w:val="000D0482"/>
    <w:rsid w:val="000D2B13"/>
    <w:rsid w:val="000D2F95"/>
    <w:rsid w:val="000D3834"/>
    <w:rsid w:val="000D38D3"/>
    <w:rsid w:val="000D486C"/>
    <w:rsid w:val="000D7185"/>
    <w:rsid w:val="000D73A8"/>
    <w:rsid w:val="000E015E"/>
    <w:rsid w:val="000E18FF"/>
    <w:rsid w:val="000E1B2D"/>
    <w:rsid w:val="000E1D56"/>
    <w:rsid w:val="000E1E33"/>
    <w:rsid w:val="000E1F7C"/>
    <w:rsid w:val="000E2980"/>
    <w:rsid w:val="000E3251"/>
    <w:rsid w:val="000E36E1"/>
    <w:rsid w:val="000E399F"/>
    <w:rsid w:val="000E45D3"/>
    <w:rsid w:val="000E74A6"/>
    <w:rsid w:val="000F1245"/>
    <w:rsid w:val="000F23B1"/>
    <w:rsid w:val="000F277D"/>
    <w:rsid w:val="000F49EB"/>
    <w:rsid w:val="000F4AB7"/>
    <w:rsid w:val="000F506B"/>
    <w:rsid w:val="000F53B8"/>
    <w:rsid w:val="000F54DB"/>
    <w:rsid w:val="000F55BE"/>
    <w:rsid w:val="000F5A52"/>
    <w:rsid w:val="000F680B"/>
    <w:rsid w:val="000F77FC"/>
    <w:rsid w:val="000F7962"/>
    <w:rsid w:val="000F7D99"/>
    <w:rsid w:val="000F7E35"/>
    <w:rsid w:val="00100908"/>
    <w:rsid w:val="00101D28"/>
    <w:rsid w:val="00101E3F"/>
    <w:rsid w:val="00102AE3"/>
    <w:rsid w:val="0010327E"/>
    <w:rsid w:val="00103E40"/>
    <w:rsid w:val="001043E4"/>
    <w:rsid w:val="00104601"/>
    <w:rsid w:val="001046E6"/>
    <w:rsid w:val="00106902"/>
    <w:rsid w:val="00106A4D"/>
    <w:rsid w:val="001070E0"/>
    <w:rsid w:val="0010745C"/>
    <w:rsid w:val="001105A1"/>
    <w:rsid w:val="001109DF"/>
    <w:rsid w:val="00111B3D"/>
    <w:rsid w:val="00111B9F"/>
    <w:rsid w:val="00113614"/>
    <w:rsid w:val="00113A42"/>
    <w:rsid w:val="00115680"/>
    <w:rsid w:val="00115F87"/>
    <w:rsid w:val="001164F2"/>
    <w:rsid w:val="00117424"/>
    <w:rsid w:val="00120A54"/>
    <w:rsid w:val="00120B75"/>
    <w:rsid w:val="0012126C"/>
    <w:rsid w:val="001218AE"/>
    <w:rsid w:val="001227AC"/>
    <w:rsid w:val="00122A5B"/>
    <w:rsid w:val="00122CF8"/>
    <w:rsid w:val="00123A08"/>
    <w:rsid w:val="00123ABA"/>
    <w:rsid w:val="00125C56"/>
    <w:rsid w:val="001260B8"/>
    <w:rsid w:val="001261CA"/>
    <w:rsid w:val="00126FE7"/>
    <w:rsid w:val="001272E3"/>
    <w:rsid w:val="00127FF6"/>
    <w:rsid w:val="00130E70"/>
    <w:rsid w:val="001315B7"/>
    <w:rsid w:val="001318E0"/>
    <w:rsid w:val="00131BEC"/>
    <w:rsid w:val="00132547"/>
    <w:rsid w:val="00134F49"/>
    <w:rsid w:val="00135F1E"/>
    <w:rsid w:val="0013610A"/>
    <w:rsid w:val="00136E8B"/>
    <w:rsid w:val="0013723E"/>
    <w:rsid w:val="00137809"/>
    <w:rsid w:val="00140214"/>
    <w:rsid w:val="00141020"/>
    <w:rsid w:val="001418A2"/>
    <w:rsid w:val="00142394"/>
    <w:rsid w:val="001426D0"/>
    <w:rsid w:val="0014444B"/>
    <w:rsid w:val="0014495C"/>
    <w:rsid w:val="00146A26"/>
    <w:rsid w:val="00146A56"/>
    <w:rsid w:val="00150B16"/>
    <w:rsid w:val="00150B6A"/>
    <w:rsid w:val="0015174C"/>
    <w:rsid w:val="00152E0A"/>
    <w:rsid w:val="00153042"/>
    <w:rsid w:val="00157921"/>
    <w:rsid w:val="0016016F"/>
    <w:rsid w:val="00160749"/>
    <w:rsid w:val="00160C81"/>
    <w:rsid w:val="00160DE1"/>
    <w:rsid w:val="001629A7"/>
    <w:rsid w:val="00163814"/>
    <w:rsid w:val="00164AB8"/>
    <w:rsid w:val="00164C01"/>
    <w:rsid w:val="00164F6D"/>
    <w:rsid w:val="001665EC"/>
    <w:rsid w:val="0016688D"/>
    <w:rsid w:val="001668EC"/>
    <w:rsid w:val="001673CE"/>
    <w:rsid w:val="00170B3A"/>
    <w:rsid w:val="001710FD"/>
    <w:rsid w:val="00171617"/>
    <w:rsid w:val="001719D9"/>
    <w:rsid w:val="001720A6"/>
    <w:rsid w:val="001726E0"/>
    <w:rsid w:val="00174066"/>
    <w:rsid w:val="00175955"/>
    <w:rsid w:val="00175C4D"/>
    <w:rsid w:val="00175D6A"/>
    <w:rsid w:val="00176606"/>
    <w:rsid w:val="001772FC"/>
    <w:rsid w:val="00177CA3"/>
    <w:rsid w:val="00180187"/>
    <w:rsid w:val="001801C9"/>
    <w:rsid w:val="00180394"/>
    <w:rsid w:val="00180C38"/>
    <w:rsid w:val="00180CC1"/>
    <w:rsid w:val="00181017"/>
    <w:rsid w:val="00182D35"/>
    <w:rsid w:val="00183DE2"/>
    <w:rsid w:val="00184103"/>
    <w:rsid w:val="00184228"/>
    <w:rsid w:val="0018510A"/>
    <w:rsid w:val="00187EA3"/>
    <w:rsid w:val="001900B6"/>
    <w:rsid w:val="0019124C"/>
    <w:rsid w:val="00192EF9"/>
    <w:rsid w:val="001930E7"/>
    <w:rsid w:val="0019393A"/>
    <w:rsid w:val="00194619"/>
    <w:rsid w:val="00194C68"/>
    <w:rsid w:val="00195169"/>
    <w:rsid w:val="00196CD3"/>
    <w:rsid w:val="00197376"/>
    <w:rsid w:val="00197447"/>
    <w:rsid w:val="00197937"/>
    <w:rsid w:val="001A0DF1"/>
    <w:rsid w:val="001A16A4"/>
    <w:rsid w:val="001A18DB"/>
    <w:rsid w:val="001A1A0F"/>
    <w:rsid w:val="001A1D45"/>
    <w:rsid w:val="001A2414"/>
    <w:rsid w:val="001A25C4"/>
    <w:rsid w:val="001A3D1F"/>
    <w:rsid w:val="001A3D73"/>
    <w:rsid w:val="001A3FC1"/>
    <w:rsid w:val="001A434C"/>
    <w:rsid w:val="001A7C97"/>
    <w:rsid w:val="001B05DD"/>
    <w:rsid w:val="001B15EA"/>
    <w:rsid w:val="001B16A3"/>
    <w:rsid w:val="001B2827"/>
    <w:rsid w:val="001B2CA4"/>
    <w:rsid w:val="001B4277"/>
    <w:rsid w:val="001B745A"/>
    <w:rsid w:val="001B754C"/>
    <w:rsid w:val="001B7640"/>
    <w:rsid w:val="001C1582"/>
    <w:rsid w:val="001C1915"/>
    <w:rsid w:val="001C2555"/>
    <w:rsid w:val="001C565F"/>
    <w:rsid w:val="001C5795"/>
    <w:rsid w:val="001C63D5"/>
    <w:rsid w:val="001C71BE"/>
    <w:rsid w:val="001C75CA"/>
    <w:rsid w:val="001D2499"/>
    <w:rsid w:val="001D3BD4"/>
    <w:rsid w:val="001D4AE5"/>
    <w:rsid w:val="001D5D33"/>
    <w:rsid w:val="001D6E02"/>
    <w:rsid w:val="001D7B62"/>
    <w:rsid w:val="001E0586"/>
    <w:rsid w:val="001E1893"/>
    <w:rsid w:val="001E19A9"/>
    <w:rsid w:val="001E203B"/>
    <w:rsid w:val="001E4A19"/>
    <w:rsid w:val="001E6446"/>
    <w:rsid w:val="001E74CA"/>
    <w:rsid w:val="001F0870"/>
    <w:rsid w:val="001F0C3D"/>
    <w:rsid w:val="001F199C"/>
    <w:rsid w:val="001F31C4"/>
    <w:rsid w:val="001F4DC4"/>
    <w:rsid w:val="001F65D4"/>
    <w:rsid w:val="001F766B"/>
    <w:rsid w:val="001F782E"/>
    <w:rsid w:val="002012E7"/>
    <w:rsid w:val="00202339"/>
    <w:rsid w:val="00203009"/>
    <w:rsid w:val="002040B7"/>
    <w:rsid w:val="002047A2"/>
    <w:rsid w:val="002060CA"/>
    <w:rsid w:val="0020621E"/>
    <w:rsid w:val="00207F45"/>
    <w:rsid w:val="0021033C"/>
    <w:rsid w:val="00210D55"/>
    <w:rsid w:val="00212C42"/>
    <w:rsid w:val="00212F0F"/>
    <w:rsid w:val="00213017"/>
    <w:rsid w:val="00213732"/>
    <w:rsid w:val="00213A27"/>
    <w:rsid w:val="00213AEE"/>
    <w:rsid w:val="0021482D"/>
    <w:rsid w:val="0021669B"/>
    <w:rsid w:val="002210A1"/>
    <w:rsid w:val="00221659"/>
    <w:rsid w:val="00221A20"/>
    <w:rsid w:val="00224F95"/>
    <w:rsid w:val="00225441"/>
    <w:rsid w:val="002259EF"/>
    <w:rsid w:val="00225AF5"/>
    <w:rsid w:val="00225C75"/>
    <w:rsid w:val="00225C8A"/>
    <w:rsid w:val="00227035"/>
    <w:rsid w:val="0023079B"/>
    <w:rsid w:val="00230F83"/>
    <w:rsid w:val="002319A7"/>
    <w:rsid w:val="00232011"/>
    <w:rsid w:val="00232F18"/>
    <w:rsid w:val="002333ED"/>
    <w:rsid w:val="00233467"/>
    <w:rsid w:val="00234AF2"/>
    <w:rsid w:val="002351AF"/>
    <w:rsid w:val="002351F2"/>
    <w:rsid w:val="00235558"/>
    <w:rsid w:val="00240D33"/>
    <w:rsid w:val="00240D49"/>
    <w:rsid w:val="00242786"/>
    <w:rsid w:val="00242D58"/>
    <w:rsid w:val="00242F1E"/>
    <w:rsid w:val="002442FE"/>
    <w:rsid w:val="0024449E"/>
    <w:rsid w:val="00246218"/>
    <w:rsid w:val="0025004E"/>
    <w:rsid w:val="00250E49"/>
    <w:rsid w:val="00251640"/>
    <w:rsid w:val="0025338C"/>
    <w:rsid w:val="00254A82"/>
    <w:rsid w:val="00254BB6"/>
    <w:rsid w:val="00254DB6"/>
    <w:rsid w:val="0025529F"/>
    <w:rsid w:val="00257432"/>
    <w:rsid w:val="0026030B"/>
    <w:rsid w:val="00260CE0"/>
    <w:rsid w:val="00261160"/>
    <w:rsid w:val="00261CB9"/>
    <w:rsid w:val="00262467"/>
    <w:rsid w:val="002628C1"/>
    <w:rsid w:val="00263049"/>
    <w:rsid w:val="00263567"/>
    <w:rsid w:val="00265031"/>
    <w:rsid w:val="00266AD0"/>
    <w:rsid w:val="00267417"/>
    <w:rsid w:val="0026750E"/>
    <w:rsid w:val="002729DB"/>
    <w:rsid w:val="00272E1D"/>
    <w:rsid w:val="002741C6"/>
    <w:rsid w:val="00274AFD"/>
    <w:rsid w:val="00276313"/>
    <w:rsid w:val="002772A7"/>
    <w:rsid w:val="002776CA"/>
    <w:rsid w:val="0028092B"/>
    <w:rsid w:val="00282348"/>
    <w:rsid w:val="002834F0"/>
    <w:rsid w:val="00283B09"/>
    <w:rsid w:val="00284051"/>
    <w:rsid w:val="00285465"/>
    <w:rsid w:val="00285A9A"/>
    <w:rsid w:val="0028701B"/>
    <w:rsid w:val="0028714E"/>
    <w:rsid w:val="002877C2"/>
    <w:rsid w:val="00290585"/>
    <w:rsid w:val="002908BA"/>
    <w:rsid w:val="0029141B"/>
    <w:rsid w:val="002927CB"/>
    <w:rsid w:val="00292AED"/>
    <w:rsid w:val="002930E6"/>
    <w:rsid w:val="002945E2"/>
    <w:rsid w:val="0029580A"/>
    <w:rsid w:val="0029582A"/>
    <w:rsid w:val="002A2572"/>
    <w:rsid w:val="002A2923"/>
    <w:rsid w:val="002A2E1A"/>
    <w:rsid w:val="002A36D2"/>
    <w:rsid w:val="002A3E89"/>
    <w:rsid w:val="002A4C29"/>
    <w:rsid w:val="002A5A04"/>
    <w:rsid w:val="002A6159"/>
    <w:rsid w:val="002A7AE3"/>
    <w:rsid w:val="002A7C6B"/>
    <w:rsid w:val="002B1903"/>
    <w:rsid w:val="002B1DD0"/>
    <w:rsid w:val="002B3010"/>
    <w:rsid w:val="002B35D5"/>
    <w:rsid w:val="002B3648"/>
    <w:rsid w:val="002B5505"/>
    <w:rsid w:val="002B55FB"/>
    <w:rsid w:val="002B650B"/>
    <w:rsid w:val="002B6B93"/>
    <w:rsid w:val="002B7744"/>
    <w:rsid w:val="002C0AD0"/>
    <w:rsid w:val="002C0C85"/>
    <w:rsid w:val="002C11E3"/>
    <w:rsid w:val="002C3AFC"/>
    <w:rsid w:val="002C465B"/>
    <w:rsid w:val="002C4BD9"/>
    <w:rsid w:val="002C4E57"/>
    <w:rsid w:val="002C4F58"/>
    <w:rsid w:val="002C5198"/>
    <w:rsid w:val="002C558D"/>
    <w:rsid w:val="002C6137"/>
    <w:rsid w:val="002C71E8"/>
    <w:rsid w:val="002C7C89"/>
    <w:rsid w:val="002D0CAD"/>
    <w:rsid w:val="002D0EA1"/>
    <w:rsid w:val="002D1383"/>
    <w:rsid w:val="002D16D0"/>
    <w:rsid w:val="002D32F9"/>
    <w:rsid w:val="002D402C"/>
    <w:rsid w:val="002D4335"/>
    <w:rsid w:val="002D4348"/>
    <w:rsid w:val="002D533C"/>
    <w:rsid w:val="002D5430"/>
    <w:rsid w:val="002D578A"/>
    <w:rsid w:val="002D6AAD"/>
    <w:rsid w:val="002D6E6D"/>
    <w:rsid w:val="002E0B36"/>
    <w:rsid w:val="002E13B9"/>
    <w:rsid w:val="002E1861"/>
    <w:rsid w:val="002E1BC2"/>
    <w:rsid w:val="002E387F"/>
    <w:rsid w:val="002E507B"/>
    <w:rsid w:val="002E538D"/>
    <w:rsid w:val="002E5E50"/>
    <w:rsid w:val="002E6312"/>
    <w:rsid w:val="002E6842"/>
    <w:rsid w:val="002E6D93"/>
    <w:rsid w:val="002E7221"/>
    <w:rsid w:val="002F0038"/>
    <w:rsid w:val="002F0125"/>
    <w:rsid w:val="002F1DCB"/>
    <w:rsid w:val="002F2095"/>
    <w:rsid w:val="002F22D1"/>
    <w:rsid w:val="002F2385"/>
    <w:rsid w:val="002F456C"/>
    <w:rsid w:val="002F4F06"/>
    <w:rsid w:val="002F54E1"/>
    <w:rsid w:val="002F6336"/>
    <w:rsid w:val="00300F65"/>
    <w:rsid w:val="00301AE8"/>
    <w:rsid w:val="00302A5A"/>
    <w:rsid w:val="00302BB8"/>
    <w:rsid w:val="00302ECF"/>
    <w:rsid w:val="00303305"/>
    <w:rsid w:val="00303618"/>
    <w:rsid w:val="00304160"/>
    <w:rsid w:val="00304426"/>
    <w:rsid w:val="0030622C"/>
    <w:rsid w:val="00310536"/>
    <w:rsid w:val="00312AC1"/>
    <w:rsid w:val="00316785"/>
    <w:rsid w:val="00316A8C"/>
    <w:rsid w:val="00316A9A"/>
    <w:rsid w:val="00316B8F"/>
    <w:rsid w:val="00317263"/>
    <w:rsid w:val="003174B5"/>
    <w:rsid w:val="00317549"/>
    <w:rsid w:val="0031764C"/>
    <w:rsid w:val="0031782D"/>
    <w:rsid w:val="00317B9A"/>
    <w:rsid w:val="003204EB"/>
    <w:rsid w:val="0032061E"/>
    <w:rsid w:val="003209A4"/>
    <w:rsid w:val="00322A6B"/>
    <w:rsid w:val="00323AFB"/>
    <w:rsid w:val="00324B30"/>
    <w:rsid w:val="00324BE9"/>
    <w:rsid w:val="00326F5F"/>
    <w:rsid w:val="0032738E"/>
    <w:rsid w:val="0032768D"/>
    <w:rsid w:val="00330D8D"/>
    <w:rsid w:val="0033261C"/>
    <w:rsid w:val="00332E4D"/>
    <w:rsid w:val="00332E8F"/>
    <w:rsid w:val="00332FAB"/>
    <w:rsid w:val="0033368C"/>
    <w:rsid w:val="00333718"/>
    <w:rsid w:val="003359C4"/>
    <w:rsid w:val="00335CA7"/>
    <w:rsid w:val="00335E53"/>
    <w:rsid w:val="00336729"/>
    <w:rsid w:val="00336D8A"/>
    <w:rsid w:val="00337E87"/>
    <w:rsid w:val="00340765"/>
    <w:rsid w:val="00340E0E"/>
    <w:rsid w:val="00342164"/>
    <w:rsid w:val="003435D1"/>
    <w:rsid w:val="0034363C"/>
    <w:rsid w:val="00344D1B"/>
    <w:rsid w:val="0034517E"/>
    <w:rsid w:val="003463AF"/>
    <w:rsid w:val="00346E0F"/>
    <w:rsid w:val="00346E2A"/>
    <w:rsid w:val="0034756F"/>
    <w:rsid w:val="00347A56"/>
    <w:rsid w:val="00347CE2"/>
    <w:rsid w:val="00350704"/>
    <w:rsid w:val="00350B3C"/>
    <w:rsid w:val="00350E66"/>
    <w:rsid w:val="0035127D"/>
    <w:rsid w:val="00352CC1"/>
    <w:rsid w:val="00353458"/>
    <w:rsid w:val="003541D1"/>
    <w:rsid w:val="0035491A"/>
    <w:rsid w:val="00354FC2"/>
    <w:rsid w:val="0035529F"/>
    <w:rsid w:val="00355A04"/>
    <w:rsid w:val="003564F5"/>
    <w:rsid w:val="00356727"/>
    <w:rsid w:val="00356BA9"/>
    <w:rsid w:val="00360315"/>
    <w:rsid w:val="00360A9F"/>
    <w:rsid w:val="00361DCB"/>
    <w:rsid w:val="00361EDD"/>
    <w:rsid w:val="00362293"/>
    <w:rsid w:val="0036411C"/>
    <w:rsid w:val="003658EB"/>
    <w:rsid w:val="003677EB"/>
    <w:rsid w:val="003716D0"/>
    <w:rsid w:val="00371F4B"/>
    <w:rsid w:val="003741A8"/>
    <w:rsid w:val="00374297"/>
    <w:rsid w:val="00374660"/>
    <w:rsid w:val="00375216"/>
    <w:rsid w:val="0037534A"/>
    <w:rsid w:val="00375941"/>
    <w:rsid w:val="00375E0F"/>
    <w:rsid w:val="003766A3"/>
    <w:rsid w:val="00376A37"/>
    <w:rsid w:val="00377682"/>
    <w:rsid w:val="0038077E"/>
    <w:rsid w:val="00380A7B"/>
    <w:rsid w:val="00381140"/>
    <w:rsid w:val="003834C1"/>
    <w:rsid w:val="00383F7B"/>
    <w:rsid w:val="003843B0"/>
    <w:rsid w:val="003847BD"/>
    <w:rsid w:val="0038522E"/>
    <w:rsid w:val="0038526B"/>
    <w:rsid w:val="00385B23"/>
    <w:rsid w:val="003863F1"/>
    <w:rsid w:val="00386963"/>
    <w:rsid w:val="00387117"/>
    <w:rsid w:val="0038714C"/>
    <w:rsid w:val="00387992"/>
    <w:rsid w:val="00387A5E"/>
    <w:rsid w:val="00390476"/>
    <w:rsid w:val="00390740"/>
    <w:rsid w:val="00391F21"/>
    <w:rsid w:val="003920EF"/>
    <w:rsid w:val="0039226C"/>
    <w:rsid w:val="003927EB"/>
    <w:rsid w:val="00392D55"/>
    <w:rsid w:val="00393055"/>
    <w:rsid w:val="00394612"/>
    <w:rsid w:val="003952F1"/>
    <w:rsid w:val="00397C2F"/>
    <w:rsid w:val="003A09D3"/>
    <w:rsid w:val="003A0DFD"/>
    <w:rsid w:val="003A1101"/>
    <w:rsid w:val="003A1170"/>
    <w:rsid w:val="003A215F"/>
    <w:rsid w:val="003A2192"/>
    <w:rsid w:val="003A3800"/>
    <w:rsid w:val="003A4581"/>
    <w:rsid w:val="003A4B2C"/>
    <w:rsid w:val="003A5437"/>
    <w:rsid w:val="003A65E1"/>
    <w:rsid w:val="003A6BC1"/>
    <w:rsid w:val="003B00F5"/>
    <w:rsid w:val="003B13D2"/>
    <w:rsid w:val="003B1C82"/>
    <w:rsid w:val="003B1E08"/>
    <w:rsid w:val="003B257E"/>
    <w:rsid w:val="003B2F57"/>
    <w:rsid w:val="003B3198"/>
    <w:rsid w:val="003B33BC"/>
    <w:rsid w:val="003B38EC"/>
    <w:rsid w:val="003B3A6F"/>
    <w:rsid w:val="003B3C80"/>
    <w:rsid w:val="003B4066"/>
    <w:rsid w:val="003B4479"/>
    <w:rsid w:val="003B49BC"/>
    <w:rsid w:val="003B4C68"/>
    <w:rsid w:val="003B642D"/>
    <w:rsid w:val="003B6869"/>
    <w:rsid w:val="003B6FA9"/>
    <w:rsid w:val="003B7165"/>
    <w:rsid w:val="003B7BB0"/>
    <w:rsid w:val="003B7D79"/>
    <w:rsid w:val="003B7E37"/>
    <w:rsid w:val="003B7FE5"/>
    <w:rsid w:val="003C0F91"/>
    <w:rsid w:val="003C184D"/>
    <w:rsid w:val="003C1B66"/>
    <w:rsid w:val="003C1D3A"/>
    <w:rsid w:val="003C4880"/>
    <w:rsid w:val="003C51F1"/>
    <w:rsid w:val="003C5B4A"/>
    <w:rsid w:val="003C632E"/>
    <w:rsid w:val="003C65E4"/>
    <w:rsid w:val="003C6882"/>
    <w:rsid w:val="003C7403"/>
    <w:rsid w:val="003C77B6"/>
    <w:rsid w:val="003C7CD4"/>
    <w:rsid w:val="003D15A9"/>
    <w:rsid w:val="003D1BC4"/>
    <w:rsid w:val="003D2AB4"/>
    <w:rsid w:val="003D386F"/>
    <w:rsid w:val="003D4704"/>
    <w:rsid w:val="003D5FA7"/>
    <w:rsid w:val="003D6305"/>
    <w:rsid w:val="003D6DDA"/>
    <w:rsid w:val="003E0AEB"/>
    <w:rsid w:val="003E1A42"/>
    <w:rsid w:val="003E32B3"/>
    <w:rsid w:val="003E3907"/>
    <w:rsid w:val="003E4AF4"/>
    <w:rsid w:val="003E4E0A"/>
    <w:rsid w:val="003E50AB"/>
    <w:rsid w:val="003E5F74"/>
    <w:rsid w:val="003E6B57"/>
    <w:rsid w:val="003E77FE"/>
    <w:rsid w:val="003E7A4A"/>
    <w:rsid w:val="003F0EAB"/>
    <w:rsid w:val="003F0FBB"/>
    <w:rsid w:val="003F0FDC"/>
    <w:rsid w:val="003F1A0B"/>
    <w:rsid w:val="003F1D96"/>
    <w:rsid w:val="003F2E32"/>
    <w:rsid w:val="003F440F"/>
    <w:rsid w:val="003F5598"/>
    <w:rsid w:val="003F5BB5"/>
    <w:rsid w:val="003F613D"/>
    <w:rsid w:val="003F6D33"/>
    <w:rsid w:val="003F741C"/>
    <w:rsid w:val="00400350"/>
    <w:rsid w:val="00400539"/>
    <w:rsid w:val="004016AC"/>
    <w:rsid w:val="004017DA"/>
    <w:rsid w:val="00406235"/>
    <w:rsid w:val="00406813"/>
    <w:rsid w:val="00407E83"/>
    <w:rsid w:val="004103A9"/>
    <w:rsid w:val="00415E04"/>
    <w:rsid w:val="00415EA1"/>
    <w:rsid w:val="00416783"/>
    <w:rsid w:val="0041710E"/>
    <w:rsid w:val="00417890"/>
    <w:rsid w:val="00417C4B"/>
    <w:rsid w:val="00417CC9"/>
    <w:rsid w:val="004200AB"/>
    <w:rsid w:val="004215DB"/>
    <w:rsid w:val="00421663"/>
    <w:rsid w:val="00423166"/>
    <w:rsid w:val="0042337C"/>
    <w:rsid w:val="00424929"/>
    <w:rsid w:val="0042741C"/>
    <w:rsid w:val="00431A36"/>
    <w:rsid w:val="00431E47"/>
    <w:rsid w:val="00432A12"/>
    <w:rsid w:val="00433786"/>
    <w:rsid w:val="004337C3"/>
    <w:rsid w:val="004344F4"/>
    <w:rsid w:val="004347E0"/>
    <w:rsid w:val="004352D1"/>
    <w:rsid w:val="0043590F"/>
    <w:rsid w:val="00435F13"/>
    <w:rsid w:val="0043686F"/>
    <w:rsid w:val="00440AC4"/>
    <w:rsid w:val="004423BA"/>
    <w:rsid w:val="00442F7D"/>
    <w:rsid w:val="00443087"/>
    <w:rsid w:val="00443382"/>
    <w:rsid w:val="00443716"/>
    <w:rsid w:val="004442E5"/>
    <w:rsid w:val="00444603"/>
    <w:rsid w:val="0044543E"/>
    <w:rsid w:val="00447075"/>
    <w:rsid w:val="004470E1"/>
    <w:rsid w:val="00447828"/>
    <w:rsid w:val="00450C7A"/>
    <w:rsid w:val="00452B27"/>
    <w:rsid w:val="004544AA"/>
    <w:rsid w:val="0045469B"/>
    <w:rsid w:val="00454F0B"/>
    <w:rsid w:val="004554D1"/>
    <w:rsid w:val="00456D5E"/>
    <w:rsid w:val="00457D58"/>
    <w:rsid w:val="00460357"/>
    <w:rsid w:val="00460543"/>
    <w:rsid w:val="0046238C"/>
    <w:rsid w:val="00462755"/>
    <w:rsid w:val="00462897"/>
    <w:rsid w:val="00462910"/>
    <w:rsid w:val="00464266"/>
    <w:rsid w:val="0046542F"/>
    <w:rsid w:val="00465F64"/>
    <w:rsid w:val="00466115"/>
    <w:rsid w:val="0046633D"/>
    <w:rsid w:val="0046785C"/>
    <w:rsid w:val="004679B7"/>
    <w:rsid w:val="00467F9D"/>
    <w:rsid w:val="00470CC2"/>
    <w:rsid w:val="00471321"/>
    <w:rsid w:val="0047180A"/>
    <w:rsid w:val="00471907"/>
    <w:rsid w:val="00471BD8"/>
    <w:rsid w:val="00472F07"/>
    <w:rsid w:val="004739AD"/>
    <w:rsid w:val="004744F2"/>
    <w:rsid w:val="00475932"/>
    <w:rsid w:val="00476EAA"/>
    <w:rsid w:val="0047713C"/>
    <w:rsid w:val="00481874"/>
    <w:rsid w:val="00481FBC"/>
    <w:rsid w:val="00483731"/>
    <w:rsid w:val="00483C07"/>
    <w:rsid w:val="004846FB"/>
    <w:rsid w:val="004851C6"/>
    <w:rsid w:val="00485989"/>
    <w:rsid w:val="00486196"/>
    <w:rsid w:val="004861E9"/>
    <w:rsid w:val="004928B2"/>
    <w:rsid w:val="00493047"/>
    <w:rsid w:val="00493224"/>
    <w:rsid w:val="00494319"/>
    <w:rsid w:val="00494996"/>
    <w:rsid w:val="00494A92"/>
    <w:rsid w:val="00494D2D"/>
    <w:rsid w:val="00494F78"/>
    <w:rsid w:val="004956BE"/>
    <w:rsid w:val="00496DF2"/>
    <w:rsid w:val="004A00DD"/>
    <w:rsid w:val="004A0ADC"/>
    <w:rsid w:val="004A19B7"/>
    <w:rsid w:val="004A2102"/>
    <w:rsid w:val="004A255C"/>
    <w:rsid w:val="004A5661"/>
    <w:rsid w:val="004A6BA0"/>
    <w:rsid w:val="004A7BB5"/>
    <w:rsid w:val="004B0549"/>
    <w:rsid w:val="004B0CF3"/>
    <w:rsid w:val="004B0E9D"/>
    <w:rsid w:val="004B1241"/>
    <w:rsid w:val="004B12D5"/>
    <w:rsid w:val="004B1C87"/>
    <w:rsid w:val="004B217B"/>
    <w:rsid w:val="004B2E36"/>
    <w:rsid w:val="004B35AB"/>
    <w:rsid w:val="004B40CA"/>
    <w:rsid w:val="004B5039"/>
    <w:rsid w:val="004B5C7C"/>
    <w:rsid w:val="004B67D3"/>
    <w:rsid w:val="004B7B6A"/>
    <w:rsid w:val="004C0265"/>
    <w:rsid w:val="004C0292"/>
    <w:rsid w:val="004C04FD"/>
    <w:rsid w:val="004C05DA"/>
    <w:rsid w:val="004C3056"/>
    <w:rsid w:val="004C4223"/>
    <w:rsid w:val="004C4A52"/>
    <w:rsid w:val="004C52F8"/>
    <w:rsid w:val="004C6B24"/>
    <w:rsid w:val="004C78D9"/>
    <w:rsid w:val="004C79E2"/>
    <w:rsid w:val="004D05C7"/>
    <w:rsid w:val="004D05FE"/>
    <w:rsid w:val="004D1034"/>
    <w:rsid w:val="004D1D0E"/>
    <w:rsid w:val="004D1D4A"/>
    <w:rsid w:val="004D21CF"/>
    <w:rsid w:val="004D2656"/>
    <w:rsid w:val="004D3034"/>
    <w:rsid w:val="004D350E"/>
    <w:rsid w:val="004D44CC"/>
    <w:rsid w:val="004D476B"/>
    <w:rsid w:val="004D49FC"/>
    <w:rsid w:val="004D7205"/>
    <w:rsid w:val="004D72EF"/>
    <w:rsid w:val="004E0237"/>
    <w:rsid w:val="004E0C16"/>
    <w:rsid w:val="004E13F8"/>
    <w:rsid w:val="004E24BF"/>
    <w:rsid w:val="004E2A48"/>
    <w:rsid w:val="004E2C03"/>
    <w:rsid w:val="004E2EDE"/>
    <w:rsid w:val="004E3B2B"/>
    <w:rsid w:val="004E4571"/>
    <w:rsid w:val="004E4CBF"/>
    <w:rsid w:val="004E50BF"/>
    <w:rsid w:val="004F1175"/>
    <w:rsid w:val="004F13EB"/>
    <w:rsid w:val="004F211A"/>
    <w:rsid w:val="004F2FBA"/>
    <w:rsid w:val="004F35D0"/>
    <w:rsid w:val="004F3818"/>
    <w:rsid w:val="004F3AC1"/>
    <w:rsid w:val="004F454C"/>
    <w:rsid w:val="004F4F7A"/>
    <w:rsid w:val="004F629B"/>
    <w:rsid w:val="004F6791"/>
    <w:rsid w:val="005005B4"/>
    <w:rsid w:val="0050067C"/>
    <w:rsid w:val="00500E96"/>
    <w:rsid w:val="005014B4"/>
    <w:rsid w:val="00501A16"/>
    <w:rsid w:val="00502946"/>
    <w:rsid w:val="00502D6B"/>
    <w:rsid w:val="005045D4"/>
    <w:rsid w:val="005053A8"/>
    <w:rsid w:val="0050601E"/>
    <w:rsid w:val="00506C5D"/>
    <w:rsid w:val="005076D4"/>
    <w:rsid w:val="0051164B"/>
    <w:rsid w:val="005118D2"/>
    <w:rsid w:val="00512446"/>
    <w:rsid w:val="00513009"/>
    <w:rsid w:val="005139C2"/>
    <w:rsid w:val="00513AB0"/>
    <w:rsid w:val="00514324"/>
    <w:rsid w:val="00514568"/>
    <w:rsid w:val="00514D39"/>
    <w:rsid w:val="005151AD"/>
    <w:rsid w:val="00515A4E"/>
    <w:rsid w:val="00520BCF"/>
    <w:rsid w:val="005210E1"/>
    <w:rsid w:val="00521506"/>
    <w:rsid w:val="00522BEE"/>
    <w:rsid w:val="00523C61"/>
    <w:rsid w:val="00523E57"/>
    <w:rsid w:val="0052400E"/>
    <w:rsid w:val="00524127"/>
    <w:rsid w:val="005252E5"/>
    <w:rsid w:val="00526421"/>
    <w:rsid w:val="00526FA9"/>
    <w:rsid w:val="00527A27"/>
    <w:rsid w:val="00530DB4"/>
    <w:rsid w:val="00531345"/>
    <w:rsid w:val="00531733"/>
    <w:rsid w:val="0053242C"/>
    <w:rsid w:val="00532D69"/>
    <w:rsid w:val="0053499B"/>
    <w:rsid w:val="00534B6B"/>
    <w:rsid w:val="00534C0E"/>
    <w:rsid w:val="00534DDD"/>
    <w:rsid w:val="005378E2"/>
    <w:rsid w:val="0054010C"/>
    <w:rsid w:val="005406B6"/>
    <w:rsid w:val="005407AB"/>
    <w:rsid w:val="00541D47"/>
    <w:rsid w:val="0054226C"/>
    <w:rsid w:val="005432A2"/>
    <w:rsid w:val="00543B1D"/>
    <w:rsid w:val="00543BA4"/>
    <w:rsid w:val="00545354"/>
    <w:rsid w:val="00547E46"/>
    <w:rsid w:val="00547E8E"/>
    <w:rsid w:val="00551CE9"/>
    <w:rsid w:val="00552213"/>
    <w:rsid w:val="00553838"/>
    <w:rsid w:val="00553C67"/>
    <w:rsid w:val="00553F08"/>
    <w:rsid w:val="005545AF"/>
    <w:rsid w:val="00554C5A"/>
    <w:rsid w:val="0055583B"/>
    <w:rsid w:val="00556458"/>
    <w:rsid w:val="00556C09"/>
    <w:rsid w:val="00556FE8"/>
    <w:rsid w:val="00557F7A"/>
    <w:rsid w:val="005603D7"/>
    <w:rsid w:val="005605A8"/>
    <w:rsid w:val="0056088D"/>
    <w:rsid w:val="00560F18"/>
    <w:rsid w:val="0056112D"/>
    <w:rsid w:val="00561CF2"/>
    <w:rsid w:val="00561E41"/>
    <w:rsid w:val="005628CE"/>
    <w:rsid w:val="0056290A"/>
    <w:rsid w:val="0056503E"/>
    <w:rsid w:val="00565414"/>
    <w:rsid w:val="005660BD"/>
    <w:rsid w:val="005712C6"/>
    <w:rsid w:val="00572F2C"/>
    <w:rsid w:val="005733B9"/>
    <w:rsid w:val="00573A1B"/>
    <w:rsid w:val="005747D4"/>
    <w:rsid w:val="0057599E"/>
    <w:rsid w:val="00575D93"/>
    <w:rsid w:val="00576269"/>
    <w:rsid w:val="00577294"/>
    <w:rsid w:val="005809A2"/>
    <w:rsid w:val="00581E83"/>
    <w:rsid w:val="00581F60"/>
    <w:rsid w:val="005827B7"/>
    <w:rsid w:val="00583761"/>
    <w:rsid w:val="00583F77"/>
    <w:rsid w:val="0058416D"/>
    <w:rsid w:val="0058460C"/>
    <w:rsid w:val="0058504C"/>
    <w:rsid w:val="0058645D"/>
    <w:rsid w:val="0058695C"/>
    <w:rsid w:val="00590479"/>
    <w:rsid w:val="005908B3"/>
    <w:rsid w:val="005910EB"/>
    <w:rsid w:val="00591989"/>
    <w:rsid w:val="00592C27"/>
    <w:rsid w:val="0059368A"/>
    <w:rsid w:val="005943D3"/>
    <w:rsid w:val="00595872"/>
    <w:rsid w:val="00595941"/>
    <w:rsid w:val="0059602B"/>
    <w:rsid w:val="005A0100"/>
    <w:rsid w:val="005A055F"/>
    <w:rsid w:val="005A09C5"/>
    <w:rsid w:val="005A0D46"/>
    <w:rsid w:val="005A222C"/>
    <w:rsid w:val="005A7290"/>
    <w:rsid w:val="005A7551"/>
    <w:rsid w:val="005B0C06"/>
    <w:rsid w:val="005B0E8A"/>
    <w:rsid w:val="005B1A2C"/>
    <w:rsid w:val="005B22F5"/>
    <w:rsid w:val="005B2E4E"/>
    <w:rsid w:val="005B37F3"/>
    <w:rsid w:val="005B4808"/>
    <w:rsid w:val="005B4DC5"/>
    <w:rsid w:val="005B55F0"/>
    <w:rsid w:val="005B72B1"/>
    <w:rsid w:val="005C0008"/>
    <w:rsid w:val="005C06EC"/>
    <w:rsid w:val="005C07BD"/>
    <w:rsid w:val="005C0D1F"/>
    <w:rsid w:val="005C163E"/>
    <w:rsid w:val="005C2731"/>
    <w:rsid w:val="005C364B"/>
    <w:rsid w:val="005C3B16"/>
    <w:rsid w:val="005C4304"/>
    <w:rsid w:val="005C49AD"/>
    <w:rsid w:val="005C5C6B"/>
    <w:rsid w:val="005C62D1"/>
    <w:rsid w:val="005C7451"/>
    <w:rsid w:val="005D0336"/>
    <w:rsid w:val="005D1236"/>
    <w:rsid w:val="005D1861"/>
    <w:rsid w:val="005D1906"/>
    <w:rsid w:val="005D2AD4"/>
    <w:rsid w:val="005D2D76"/>
    <w:rsid w:val="005D336B"/>
    <w:rsid w:val="005D37EB"/>
    <w:rsid w:val="005D3F05"/>
    <w:rsid w:val="005D616E"/>
    <w:rsid w:val="005D6F14"/>
    <w:rsid w:val="005D7FDD"/>
    <w:rsid w:val="005E0264"/>
    <w:rsid w:val="005E047C"/>
    <w:rsid w:val="005E1361"/>
    <w:rsid w:val="005E1F14"/>
    <w:rsid w:val="005E2FD9"/>
    <w:rsid w:val="005E5539"/>
    <w:rsid w:val="005E6A72"/>
    <w:rsid w:val="005E77A2"/>
    <w:rsid w:val="005E782E"/>
    <w:rsid w:val="005F03EC"/>
    <w:rsid w:val="005F047B"/>
    <w:rsid w:val="005F0D7C"/>
    <w:rsid w:val="005F151D"/>
    <w:rsid w:val="005F1714"/>
    <w:rsid w:val="005F35A4"/>
    <w:rsid w:val="005F466D"/>
    <w:rsid w:val="005F4711"/>
    <w:rsid w:val="005F4955"/>
    <w:rsid w:val="005F5F8D"/>
    <w:rsid w:val="005F61A3"/>
    <w:rsid w:val="005F65B1"/>
    <w:rsid w:val="005F6BCA"/>
    <w:rsid w:val="005F6BD5"/>
    <w:rsid w:val="005F6CA7"/>
    <w:rsid w:val="006006B3"/>
    <w:rsid w:val="00600880"/>
    <w:rsid w:val="00601976"/>
    <w:rsid w:val="00603017"/>
    <w:rsid w:val="00603343"/>
    <w:rsid w:val="00604547"/>
    <w:rsid w:val="00604B39"/>
    <w:rsid w:val="00604C3F"/>
    <w:rsid w:val="00605821"/>
    <w:rsid w:val="0060640F"/>
    <w:rsid w:val="006064CA"/>
    <w:rsid w:val="0061018E"/>
    <w:rsid w:val="006103CC"/>
    <w:rsid w:val="006108B7"/>
    <w:rsid w:val="006114C6"/>
    <w:rsid w:val="00611C9E"/>
    <w:rsid w:val="0061537E"/>
    <w:rsid w:val="0061584B"/>
    <w:rsid w:val="00615E75"/>
    <w:rsid w:val="00616034"/>
    <w:rsid w:val="00616427"/>
    <w:rsid w:val="006170C0"/>
    <w:rsid w:val="00617419"/>
    <w:rsid w:val="00617AB0"/>
    <w:rsid w:val="00617D2A"/>
    <w:rsid w:val="00617D2E"/>
    <w:rsid w:val="0062045C"/>
    <w:rsid w:val="00620A74"/>
    <w:rsid w:val="00620BFD"/>
    <w:rsid w:val="00620FD1"/>
    <w:rsid w:val="00621AE2"/>
    <w:rsid w:val="00621F3D"/>
    <w:rsid w:val="006220C3"/>
    <w:rsid w:val="0062282D"/>
    <w:rsid w:val="00622F37"/>
    <w:rsid w:val="006232D3"/>
    <w:rsid w:val="00623BAB"/>
    <w:rsid w:val="00624678"/>
    <w:rsid w:val="00624C8C"/>
    <w:rsid w:val="00624EA4"/>
    <w:rsid w:val="00625CFB"/>
    <w:rsid w:val="0062771E"/>
    <w:rsid w:val="006303CB"/>
    <w:rsid w:val="00631F6A"/>
    <w:rsid w:val="006322E4"/>
    <w:rsid w:val="00632623"/>
    <w:rsid w:val="0063280B"/>
    <w:rsid w:val="00632A89"/>
    <w:rsid w:val="00633A31"/>
    <w:rsid w:val="0063411B"/>
    <w:rsid w:val="00634AD1"/>
    <w:rsid w:val="00635060"/>
    <w:rsid w:val="006351FD"/>
    <w:rsid w:val="006376ED"/>
    <w:rsid w:val="00641D0E"/>
    <w:rsid w:val="00641DCB"/>
    <w:rsid w:val="00643380"/>
    <w:rsid w:val="006438AD"/>
    <w:rsid w:val="00644080"/>
    <w:rsid w:val="00644C40"/>
    <w:rsid w:val="00647623"/>
    <w:rsid w:val="0064768F"/>
    <w:rsid w:val="00650645"/>
    <w:rsid w:val="0065282E"/>
    <w:rsid w:val="00652D6D"/>
    <w:rsid w:val="0065331B"/>
    <w:rsid w:val="0065393E"/>
    <w:rsid w:val="00653B93"/>
    <w:rsid w:val="00654B24"/>
    <w:rsid w:val="00654E70"/>
    <w:rsid w:val="006563DF"/>
    <w:rsid w:val="0065673A"/>
    <w:rsid w:val="00656A6F"/>
    <w:rsid w:val="00656DCA"/>
    <w:rsid w:val="006570B5"/>
    <w:rsid w:val="0066140E"/>
    <w:rsid w:val="006618E6"/>
    <w:rsid w:val="00662514"/>
    <w:rsid w:val="0066273A"/>
    <w:rsid w:val="00662F04"/>
    <w:rsid w:val="006632ED"/>
    <w:rsid w:val="0066340F"/>
    <w:rsid w:val="006647FF"/>
    <w:rsid w:val="00664965"/>
    <w:rsid w:val="00665277"/>
    <w:rsid w:val="006653F2"/>
    <w:rsid w:val="00665487"/>
    <w:rsid w:val="00666731"/>
    <w:rsid w:val="00666C13"/>
    <w:rsid w:val="006671D5"/>
    <w:rsid w:val="006672FE"/>
    <w:rsid w:val="006702B5"/>
    <w:rsid w:val="006704A9"/>
    <w:rsid w:val="00670650"/>
    <w:rsid w:val="00671019"/>
    <w:rsid w:val="006719CD"/>
    <w:rsid w:val="00672A6A"/>
    <w:rsid w:val="00672C7D"/>
    <w:rsid w:val="00672F12"/>
    <w:rsid w:val="0067303D"/>
    <w:rsid w:val="0067317D"/>
    <w:rsid w:val="00673C0C"/>
    <w:rsid w:val="00674C55"/>
    <w:rsid w:val="00674FCB"/>
    <w:rsid w:val="006753A9"/>
    <w:rsid w:val="00675753"/>
    <w:rsid w:val="00676693"/>
    <w:rsid w:val="00677552"/>
    <w:rsid w:val="006777FF"/>
    <w:rsid w:val="00680198"/>
    <w:rsid w:val="00680D2A"/>
    <w:rsid w:val="006811E8"/>
    <w:rsid w:val="006813B1"/>
    <w:rsid w:val="006813F7"/>
    <w:rsid w:val="00682928"/>
    <w:rsid w:val="00682FF3"/>
    <w:rsid w:val="006832F2"/>
    <w:rsid w:val="00683396"/>
    <w:rsid w:val="006834C1"/>
    <w:rsid w:val="00683788"/>
    <w:rsid w:val="00684954"/>
    <w:rsid w:val="00684A7B"/>
    <w:rsid w:val="00684BDD"/>
    <w:rsid w:val="00684E63"/>
    <w:rsid w:val="00685FD1"/>
    <w:rsid w:val="00686C90"/>
    <w:rsid w:val="00686F77"/>
    <w:rsid w:val="006870F3"/>
    <w:rsid w:val="00692877"/>
    <w:rsid w:val="00694118"/>
    <w:rsid w:val="006946E4"/>
    <w:rsid w:val="00695ECA"/>
    <w:rsid w:val="00696200"/>
    <w:rsid w:val="00696692"/>
    <w:rsid w:val="00697578"/>
    <w:rsid w:val="006A0034"/>
    <w:rsid w:val="006A005E"/>
    <w:rsid w:val="006A076D"/>
    <w:rsid w:val="006A2144"/>
    <w:rsid w:val="006A2C24"/>
    <w:rsid w:val="006A2D23"/>
    <w:rsid w:val="006A3277"/>
    <w:rsid w:val="006A5D5F"/>
    <w:rsid w:val="006A6468"/>
    <w:rsid w:val="006B0C09"/>
    <w:rsid w:val="006B116A"/>
    <w:rsid w:val="006B11FC"/>
    <w:rsid w:val="006B26B5"/>
    <w:rsid w:val="006B276C"/>
    <w:rsid w:val="006B2E46"/>
    <w:rsid w:val="006B2E75"/>
    <w:rsid w:val="006B47CD"/>
    <w:rsid w:val="006B4B55"/>
    <w:rsid w:val="006B5D02"/>
    <w:rsid w:val="006B6B7F"/>
    <w:rsid w:val="006B6E60"/>
    <w:rsid w:val="006B6FB2"/>
    <w:rsid w:val="006B7217"/>
    <w:rsid w:val="006B7BF8"/>
    <w:rsid w:val="006B7F83"/>
    <w:rsid w:val="006B7F97"/>
    <w:rsid w:val="006B7FEA"/>
    <w:rsid w:val="006C0386"/>
    <w:rsid w:val="006C03F6"/>
    <w:rsid w:val="006C20D4"/>
    <w:rsid w:val="006C2746"/>
    <w:rsid w:val="006C28C4"/>
    <w:rsid w:val="006C5017"/>
    <w:rsid w:val="006C5D41"/>
    <w:rsid w:val="006C6426"/>
    <w:rsid w:val="006C6E4F"/>
    <w:rsid w:val="006C7448"/>
    <w:rsid w:val="006D0054"/>
    <w:rsid w:val="006D1852"/>
    <w:rsid w:val="006D1862"/>
    <w:rsid w:val="006D1889"/>
    <w:rsid w:val="006D1F9F"/>
    <w:rsid w:val="006D3236"/>
    <w:rsid w:val="006D3A58"/>
    <w:rsid w:val="006D3D14"/>
    <w:rsid w:val="006D46E2"/>
    <w:rsid w:val="006D475A"/>
    <w:rsid w:val="006D4780"/>
    <w:rsid w:val="006D5B86"/>
    <w:rsid w:val="006D5DE9"/>
    <w:rsid w:val="006D6F60"/>
    <w:rsid w:val="006D712B"/>
    <w:rsid w:val="006D7379"/>
    <w:rsid w:val="006D7AD8"/>
    <w:rsid w:val="006E0DA7"/>
    <w:rsid w:val="006E11D2"/>
    <w:rsid w:val="006E40B7"/>
    <w:rsid w:val="006E47A2"/>
    <w:rsid w:val="006E4F16"/>
    <w:rsid w:val="006E5125"/>
    <w:rsid w:val="006E5308"/>
    <w:rsid w:val="006E6163"/>
    <w:rsid w:val="006E6E43"/>
    <w:rsid w:val="006E71C0"/>
    <w:rsid w:val="006F03F7"/>
    <w:rsid w:val="006F0932"/>
    <w:rsid w:val="006F0B0A"/>
    <w:rsid w:val="006F270C"/>
    <w:rsid w:val="006F2A0E"/>
    <w:rsid w:val="006F2C13"/>
    <w:rsid w:val="006F3794"/>
    <w:rsid w:val="006F58A8"/>
    <w:rsid w:val="006F611A"/>
    <w:rsid w:val="006F62E6"/>
    <w:rsid w:val="006F6706"/>
    <w:rsid w:val="006F6B38"/>
    <w:rsid w:val="006F6B84"/>
    <w:rsid w:val="006F6E04"/>
    <w:rsid w:val="006F7014"/>
    <w:rsid w:val="006F73B3"/>
    <w:rsid w:val="00700449"/>
    <w:rsid w:val="0070101B"/>
    <w:rsid w:val="00701B3E"/>
    <w:rsid w:val="007021AF"/>
    <w:rsid w:val="00702FB6"/>
    <w:rsid w:val="00703357"/>
    <w:rsid w:val="00703FE7"/>
    <w:rsid w:val="007044AF"/>
    <w:rsid w:val="007053FE"/>
    <w:rsid w:val="00706B3B"/>
    <w:rsid w:val="007077F9"/>
    <w:rsid w:val="00707C0F"/>
    <w:rsid w:val="0071147B"/>
    <w:rsid w:val="00711755"/>
    <w:rsid w:val="00711F6C"/>
    <w:rsid w:val="007129E3"/>
    <w:rsid w:val="007130F0"/>
    <w:rsid w:val="00713121"/>
    <w:rsid w:val="00713A68"/>
    <w:rsid w:val="00714C96"/>
    <w:rsid w:val="00715228"/>
    <w:rsid w:val="00720480"/>
    <w:rsid w:val="00721070"/>
    <w:rsid w:val="0072180B"/>
    <w:rsid w:val="007235C8"/>
    <w:rsid w:val="00723AF0"/>
    <w:rsid w:val="00723D1F"/>
    <w:rsid w:val="0072426A"/>
    <w:rsid w:val="00724551"/>
    <w:rsid w:val="00724F13"/>
    <w:rsid w:val="00725171"/>
    <w:rsid w:val="0072529A"/>
    <w:rsid w:val="0072564A"/>
    <w:rsid w:val="0072738E"/>
    <w:rsid w:val="00730230"/>
    <w:rsid w:val="00730605"/>
    <w:rsid w:val="00730878"/>
    <w:rsid w:val="00730F0E"/>
    <w:rsid w:val="00732021"/>
    <w:rsid w:val="00733A4D"/>
    <w:rsid w:val="00734015"/>
    <w:rsid w:val="007343A1"/>
    <w:rsid w:val="00735B0B"/>
    <w:rsid w:val="00735CB0"/>
    <w:rsid w:val="0073729F"/>
    <w:rsid w:val="007373C2"/>
    <w:rsid w:val="00737575"/>
    <w:rsid w:val="00737846"/>
    <w:rsid w:val="0074119B"/>
    <w:rsid w:val="00741E9F"/>
    <w:rsid w:val="00743CB1"/>
    <w:rsid w:val="00744742"/>
    <w:rsid w:val="00744F10"/>
    <w:rsid w:val="00747402"/>
    <w:rsid w:val="00747F6B"/>
    <w:rsid w:val="0075027E"/>
    <w:rsid w:val="00750805"/>
    <w:rsid w:val="00751D73"/>
    <w:rsid w:val="00753A64"/>
    <w:rsid w:val="00754052"/>
    <w:rsid w:val="00754F5C"/>
    <w:rsid w:val="00755EFE"/>
    <w:rsid w:val="00756C89"/>
    <w:rsid w:val="00756CBF"/>
    <w:rsid w:val="00756F95"/>
    <w:rsid w:val="00760302"/>
    <w:rsid w:val="00760CEA"/>
    <w:rsid w:val="00760E92"/>
    <w:rsid w:val="00760FB5"/>
    <w:rsid w:val="007616D5"/>
    <w:rsid w:val="00762924"/>
    <w:rsid w:val="00762EC4"/>
    <w:rsid w:val="00763467"/>
    <w:rsid w:val="00763D35"/>
    <w:rsid w:val="00763D70"/>
    <w:rsid w:val="00764DCD"/>
    <w:rsid w:val="00766385"/>
    <w:rsid w:val="00767752"/>
    <w:rsid w:val="00767BDA"/>
    <w:rsid w:val="00767D24"/>
    <w:rsid w:val="007702FF"/>
    <w:rsid w:val="00770999"/>
    <w:rsid w:val="00772816"/>
    <w:rsid w:val="00772998"/>
    <w:rsid w:val="00773F44"/>
    <w:rsid w:val="007746CF"/>
    <w:rsid w:val="00774CAB"/>
    <w:rsid w:val="007757ED"/>
    <w:rsid w:val="00776F4F"/>
    <w:rsid w:val="00777EF3"/>
    <w:rsid w:val="007810CF"/>
    <w:rsid w:val="00781383"/>
    <w:rsid w:val="00781E3A"/>
    <w:rsid w:val="00782713"/>
    <w:rsid w:val="00782BD9"/>
    <w:rsid w:val="00782F51"/>
    <w:rsid w:val="007830F4"/>
    <w:rsid w:val="00784050"/>
    <w:rsid w:val="00784324"/>
    <w:rsid w:val="00784E84"/>
    <w:rsid w:val="007850F7"/>
    <w:rsid w:val="007851C9"/>
    <w:rsid w:val="007861B4"/>
    <w:rsid w:val="00786638"/>
    <w:rsid w:val="00790F29"/>
    <w:rsid w:val="00791190"/>
    <w:rsid w:val="007912B1"/>
    <w:rsid w:val="007937A9"/>
    <w:rsid w:val="007937CD"/>
    <w:rsid w:val="00793BAA"/>
    <w:rsid w:val="00793C25"/>
    <w:rsid w:val="00793DDE"/>
    <w:rsid w:val="007940EF"/>
    <w:rsid w:val="00794948"/>
    <w:rsid w:val="00795724"/>
    <w:rsid w:val="00797111"/>
    <w:rsid w:val="00797AEE"/>
    <w:rsid w:val="00797C94"/>
    <w:rsid w:val="007A072F"/>
    <w:rsid w:val="007A1819"/>
    <w:rsid w:val="007A20E4"/>
    <w:rsid w:val="007A36FB"/>
    <w:rsid w:val="007A399C"/>
    <w:rsid w:val="007A410A"/>
    <w:rsid w:val="007A44CA"/>
    <w:rsid w:val="007A573A"/>
    <w:rsid w:val="007A5A99"/>
    <w:rsid w:val="007A70C9"/>
    <w:rsid w:val="007A75A3"/>
    <w:rsid w:val="007B111C"/>
    <w:rsid w:val="007B451C"/>
    <w:rsid w:val="007B457E"/>
    <w:rsid w:val="007B5146"/>
    <w:rsid w:val="007B570A"/>
    <w:rsid w:val="007B5761"/>
    <w:rsid w:val="007B5D3A"/>
    <w:rsid w:val="007B60E6"/>
    <w:rsid w:val="007B6866"/>
    <w:rsid w:val="007B7486"/>
    <w:rsid w:val="007B7658"/>
    <w:rsid w:val="007C0589"/>
    <w:rsid w:val="007C1A78"/>
    <w:rsid w:val="007C2D9F"/>
    <w:rsid w:val="007C3F37"/>
    <w:rsid w:val="007C5895"/>
    <w:rsid w:val="007C5D92"/>
    <w:rsid w:val="007C601C"/>
    <w:rsid w:val="007C6FEB"/>
    <w:rsid w:val="007C790A"/>
    <w:rsid w:val="007C7B20"/>
    <w:rsid w:val="007D0F31"/>
    <w:rsid w:val="007D134B"/>
    <w:rsid w:val="007D1CDC"/>
    <w:rsid w:val="007D1FFD"/>
    <w:rsid w:val="007D2137"/>
    <w:rsid w:val="007D2315"/>
    <w:rsid w:val="007D243D"/>
    <w:rsid w:val="007D2A30"/>
    <w:rsid w:val="007D31EA"/>
    <w:rsid w:val="007D3BB9"/>
    <w:rsid w:val="007D524E"/>
    <w:rsid w:val="007D5318"/>
    <w:rsid w:val="007D5F4C"/>
    <w:rsid w:val="007D666E"/>
    <w:rsid w:val="007D7304"/>
    <w:rsid w:val="007E0235"/>
    <w:rsid w:val="007E0557"/>
    <w:rsid w:val="007E0DBC"/>
    <w:rsid w:val="007E13F3"/>
    <w:rsid w:val="007E197C"/>
    <w:rsid w:val="007E1CB0"/>
    <w:rsid w:val="007E3CA1"/>
    <w:rsid w:val="007E3CFA"/>
    <w:rsid w:val="007E4313"/>
    <w:rsid w:val="007E5D73"/>
    <w:rsid w:val="007E5ED5"/>
    <w:rsid w:val="007E5F84"/>
    <w:rsid w:val="007E603A"/>
    <w:rsid w:val="007E63C5"/>
    <w:rsid w:val="007F13C9"/>
    <w:rsid w:val="007F1760"/>
    <w:rsid w:val="007F1C4C"/>
    <w:rsid w:val="007F27CB"/>
    <w:rsid w:val="007F2F31"/>
    <w:rsid w:val="007F3429"/>
    <w:rsid w:val="007F44A4"/>
    <w:rsid w:val="007F4A29"/>
    <w:rsid w:val="007F608C"/>
    <w:rsid w:val="007F7192"/>
    <w:rsid w:val="007F7A10"/>
    <w:rsid w:val="0080035B"/>
    <w:rsid w:val="0080057A"/>
    <w:rsid w:val="00800C2E"/>
    <w:rsid w:val="00802C1B"/>
    <w:rsid w:val="008047F3"/>
    <w:rsid w:val="00806924"/>
    <w:rsid w:val="00807B7D"/>
    <w:rsid w:val="008108C1"/>
    <w:rsid w:val="00810A4D"/>
    <w:rsid w:val="00810FE0"/>
    <w:rsid w:val="00811E9E"/>
    <w:rsid w:val="008134FB"/>
    <w:rsid w:val="00813BBA"/>
    <w:rsid w:val="00815B7F"/>
    <w:rsid w:val="0082000D"/>
    <w:rsid w:val="00820037"/>
    <w:rsid w:val="00820FBE"/>
    <w:rsid w:val="00821588"/>
    <w:rsid w:val="00821BED"/>
    <w:rsid w:val="008223D2"/>
    <w:rsid w:val="00822957"/>
    <w:rsid w:val="00822E80"/>
    <w:rsid w:val="00823C4B"/>
    <w:rsid w:val="00825403"/>
    <w:rsid w:val="008257E4"/>
    <w:rsid w:val="008257FE"/>
    <w:rsid w:val="00826776"/>
    <w:rsid w:val="008275E7"/>
    <w:rsid w:val="008279FC"/>
    <w:rsid w:val="00830193"/>
    <w:rsid w:val="0083125E"/>
    <w:rsid w:val="00831DA9"/>
    <w:rsid w:val="00832B44"/>
    <w:rsid w:val="0083324A"/>
    <w:rsid w:val="0083471C"/>
    <w:rsid w:val="00834A28"/>
    <w:rsid w:val="00835193"/>
    <w:rsid w:val="00835E23"/>
    <w:rsid w:val="008364BC"/>
    <w:rsid w:val="00837D12"/>
    <w:rsid w:val="00840132"/>
    <w:rsid w:val="00841353"/>
    <w:rsid w:val="00843C84"/>
    <w:rsid w:val="0084409F"/>
    <w:rsid w:val="008442B5"/>
    <w:rsid w:val="0084674A"/>
    <w:rsid w:val="00847B14"/>
    <w:rsid w:val="0085003B"/>
    <w:rsid w:val="00850458"/>
    <w:rsid w:val="008508B3"/>
    <w:rsid w:val="00850EB4"/>
    <w:rsid w:val="00851304"/>
    <w:rsid w:val="00851FC0"/>
    <w:rsid w:val="00853C38"/>
    <w:rsid w:val="008542A9"/>
    <w:rsid w:val="0085499B"/>
    <w:rsid w:val="00854E95"/>
    <w:rsid w:val="00855732"/>
    <w:rsid w:val="00856CA8"/>
    <w:rsid w:val="008610EE"/>
    <w:rsid w:val="00861A2D"/>
    <w:rsid w:val="00861C09"/>
    <w:rsid w:val="00862EE4"/>
    <w:rsid w:val="0086392B"/>
    <w:rsid w:val="008640C2"/>
    <w:rsid w:val="008670E9"/>
    <w:rsid w:val="0086771F"/>
    <w:rsid w:val="00870030"/>
    <w:rsid w:val="008702E8"/>
    <w:rsid w:val="008704CA"/>
    <w:rsid w:val="00870806"/>
    <w:rsid w:val="00870D16"/>
    <w:rsid w:val="00870E65"/>
    <w:rsid w:val="008721B0"/>
    <w:rsid w:val="00872F69"/>
    <w:rsid w:val="00873324"/>
    <w:rsid w:val="00874970"/>
    <w:rsid w:val="008752F1"/>
    <w:rsid w:val="00875FED"/>
    <w:rsid w:val="00876375"/>
    <w:rsid w:val="00877BFC"/>
    <w:rsid w:val="00880A87"/>
    <w:rsid w:val="0088151D"/>
    <w:rsid w:val="00882238"/>
    <w:rsid w:val="008830AD"/>
    <w:rsid w:val="008854FE"/>
    <w:rsid w:val="00885ADF"/>
    <w:rsid w:val="00885CAE"/>
    <w:rsid w:val="00886029"/>
    <w:rsid w:val="0088627E"/>
    <w:rsid w:val="0088650E"/>
    <w:rsid w:val="00886D7D"/>
    <w:rsid w:val="008904BC"/>
    <w:rsid w:val="008906DB"/>
    <w:rsid w:val="00890B3E"/>
    <w:rsid w:val="00892006"/>
    <w:rsid w:val="008921C6"/>
    <w:rsid w:val="00892487"/>
    <w:rsid w:val="00893F7C"/>
    <w:rsid w:val="008949F9"/>
    <w:rsid w:val="0089581C"/>
    <w:rsid w:val="008960D6"/>
    <w:rsid w:val="00896255"/>
    <w:rsid w:val="0089632A"/>
    <w:rsid w:val="00896772"/>
    <w:rsid w:val="00896FAA"/>
    <w:rsid w:val="0089759D"/>
    <w:rsid w:val="00897C3D"/>
    <w:rsid w:val="008A30B2"/>
    <w:rsid w:val="008A3A3F"/>
    <w:rsid w:val="008A6CE1"/>
    <w:rsid w:val="008B07A6"/>
    <w:rsid w:val="008B1201"/>
    <w:rsid w:val="008B2791"/>
    <w:rsid w:val="008B3350"/>
    <w:rsid w:val="008B65DB"/>
    <w:rsid w:val="008B7589"/>
    <w:rsid w:val="008C046C"/>
    <w:rsid w:val="008C1E9E"/>
    <w:rsid w:val="008C27B9"/>
    <w:rsid w:val="008C2A20"/>
    <w:rsid w:val="008C2DED"/>
    <w:rsid w:val="008C2E1B"/>
    <w:rsid w:val="008C2F60"/>
    <w:rsid w:val="008C3B69"/>
    <w:rsid w:val="008C3F05"/>
    <w:rsid w:val="008C4403"/>
    <w:rsid w:val="008C5079"/>
    <w:rsid w:val="008C5A81"/>
    <w:rsid w:val="008C5C38"/>
    <w:rsid w:val="008C5E80"/>
    <w:rsid w:val="008C6723"/>
    <w:rsid w:val="008C6FA3"/>
    <w:rsid w:val="008C70E6"/>
    <w:rsid w:val="008D0534"/>
    <w:rsid w:val="008D09C1"/>
    <w:rsid w:val="008D259B"/>
    <w:rsid w:val="008D3845"/>
    <w:rsid w:val="008D3960"/>
    <w:rsid w:val="008D41B7"/>
    <w:rsid w:val="008D41F9"/>
    <w:rsid w:val="008D557A"/>
    <w:rsid w:val="008D613F"/>
    <w:rsid w:val="008D6643"/>
    <w:rsid w:val="008D6BE8"/>
    <w:rsid w:val="008D71D3"/>
    <w:rsid w:val="008E00E2"/>
    <w:rsid w:val="008E0C6F"/>
    <w:rsid w:val="008E0FAE"/>
    <w:rsid w:val="008E2732"/>
    <w:rsid w:val="008E2E13"/>
    <w:rsid w:val="008E346C"/>
    <w:rsid w:val="008E3EF2"/>
    <w:rsid w:val="008E3FA3"/>
    <w:rsid w:val="008E5139"/>
    <w:rsid w:val="008E53A9"/>
    <w:rsid w:val="008E5CBE"/>
    <w:rsid w:val="008E70BA"/>
    <w:rsid w:val="008F0865"/>
    <w:rsid w:val="008F0BAA"/>
    <w:rsid w:val="008F134A"/>
    <w:rsid w:val="008F1616"/>
    <w:rsid w:val="008F173F"/>
    <w:rsid w:val="008F2325"/>
    <w:rsid w:val="008F3BD1"/>
    <w:rsid w:val="008F5F46"/>
    <w:rsid w:val="008F6093"/>
    <w:rsid w:val="008F64F0"/>
    <w:rsid w:val="00900493"/>
    <w:rsid w:val="009011F6"/>
    <w:rsid w:val="00902F06"/>
    <w:rsid w:val="00903716"/>
    <w:rsid w:val="00904A97"/>
    <w:rsid w:val="009053B4"/>
    <w:rsid w:val="009060BE"/>
    <w:rsid w:val="0090683C"/>
    <w:rsid w:val="00906BAD"/>
    <w:rsid w:val="009073C3"/>
    <w:rsid w:val="0091031E"/>
    <w:rsid w:val="00910A8A"/>
    <w:rsid w:val="00911348"/>
    <w:rsid w:val="00911D29"/>
    <w:rsid w:val="00913927"/>
    <w:rsid w:val="0091487B"/>
    <w:rsid w:val="009148B5"/>
    <w:rsid w:val="00914A7E"/>
    <w:rsid w:val="00914E80"/>
    <w:rsid w:val="009155D2"/>
    <w:rsid w:val="00916769"/>
    <w:rsid w:val="009168E8"/>
    <w:rsid w:val="00916A03"/>
    <w:rsid w:val="00916BD6"/>
    <w:rsid w:val="00916BE4"/>
    <w:rsid w:val="009173A0"/>
    <w:rsid w:val="00920A9C"/>
    <w:rsid w:val="009221F9"/>
    <w:rsid w:val="00923351"/>
    <w:rsid w:val="00923468"/>
    <w:rsid w:val="00923536"/>
    <w:rsid w:val="00924C5A"/>
    <w:rsid w:val="0092512E"/>
    <w:rsid w:val="009254AA"/>
    <w:rsid w:val="00925D0F"/>
    <w:rsid w:val="0092680A"/>
    <w:rsid w:val="0092733F"/>
    <w:rsid w:val="00927775"/>
    <w:rsid w:val="00927F1F"/>
    <w:rsid w:val="00930483"/>
    <w:rsid w:val="009310AD"/>
    <w:rsid w:val="00931643"/>
    <w:rsid w:val="00931E5F"/>
    <w:rsid w:val="00932F80"/>
    <w:rsid w:val="00933B0E"/>
    <w:rsid w:val="009343E0"/>
    <w:rsid w:val="00934A49"/>
    <w:rsid w:val="00935B1F"/>
    <w:rsid w:val="00937C4B"/>
    <w:rsid w:val="00937EC2"/>
    <w:rsid w:val="00937FD7"/>
    <w:rsid w:val="009412E4"/>
    <w:rsid w:val="009416F3"/>
    <w:rsid w:val="00941B7D"/>
    <w:rsid w:val="00942182"/>
    <w:rsid w:val="009429E5"/>
    <w:rsid w:val="00943336"/>
    <w:rsid w:val="00947FC5"/>
    <w:rsid w:val="00950CBA"/>
    <w:rsid w:val="00951716"/>
    <w:rsid w:val="00952A88"/>
    <w:rsid w:val="00954504"/>
    <w:rsid w:val="00954618"/>
    <w:rsid w:val="009563B1"/>
    <w:rsid w:val="0095669A"/>
    <w:rsid w:val="00956CB8"/>
    <w:rsid w:val="00956F8F"/>
    <w:rsid w:val="00957CC6"/>
    <w:rsid w:val="009601D9"/>
    <w:rsid w:val="009601EF"/>
    <w:rsid w:val="009603BB"/>
    <w:rsid w:val="00962627"/>
    <w:rsid w:val="00962A0E"/>
    <w:rsid w:val="00962ED5"/>
    <w:rsid w:val="00962F47"/>
    <w:rsid w:val="00963602"/>
    <w:rsid w:val="00964086"/>
    <w:rsid w:val="00964484"/>
    <w:rsid w:val="00964CFB"/>
    <w:rsid w:val="009656E9"/>
    <w:rsid w:val="00965839"/>
    <w:rsid w:val="00966531"/>
    <w:rsid w:val="009668B7"/>
    <w:rsid w:val="00967691"/>
    <w:rsid w:val="00970494"/>
    <w:rsid w:val="009706FE"/>
    <w:rsid w:val="00971307"/>
    <w:rsid w:val="00971765"/>
    <w:rsid w:val="00972B76"/>
    <w:rsid w:val="00973230"/>
    <w:rsid w:val="0097433C"/>
    <w:rsid w:val="009746E9"/>
    <w:rsid w:val="00975FBA"/>
    <w:rsid w:val="00976028"/>
    <w:rsid w:val="00976CB4"/>
    <w:rsid w:val="009805C9"/>
    <w:rsid w:val="00980689"/>
    <w:rsid w:val="0098126D"/>
    <w:rsid w:val="00981ECB"/>
    <w:rsid w:val="00981F92"/>
    <w:rsid w:val="00983220"/>
    <w:rsid w:val="0098324D"/>
    <w:rsid w:val="00983D60"/>
    <w:rsid w:val="00983F89"/>
    <w:rsid w:val="009848AE"/>
    <w:rsid w:val="00984DB0"/>
    <w:rsid w:val="00984FA3"/>
    <w:rsid w:val="0098687B"/>
    <w:rsid w:val="00990A3E"/>
    <w:rsid w:val="00992AF1"/>
    <w:rsid w:val="0099300F"/>
    <w:rsid w:val="00993C3B"/>
    <w:rsid w:val="00994C2F"/>
    <w:rsid w:val="00994C33"/>
    <w:rsid w:val="00994E8D"/>
    <w:rsid w:val="00995143"/>
    <w:rsid w:val="0099684A"/>
    <w:rsid w:val="00996859"/>
    <w:rsid w:val="009A0387"/>
    <w:rsid w:val="009A0FB5"/>
    <w:rsid w:val="009A184F"/>
    <w:rsid w:val="009A1947"/>
    <w:rsid w:val="009A1C8C"/>
    <w:rsid w:val="009A1F63"/>
    <w:rsid w:val="009A3E97"/>
    <w:rsid w:val="009A42AA"/>
    <w:rsid w:val="009A4704"/>
    <w:rsid w:val="009A5064"/>
    <w:rsid w:val="009A51A9"/>
    <w:rsid w:val="009A5617"/>
    <w:rsid w:val="009A5F27"/>
    <w:rsid w:val="009A5F9A"/>
    <w:rsid w:val="009A658C"/>
    <w:rsid w:val="009B0601"/>
    <w:rsid w:val="009B105F"/>
    <w:rsid w:val="009B1222"/>
    <w:rsid w:val="009B1D9C"/>
    <w:rsid w:val="009B22CF"/>
    <w:rsid w:val="009B25BA"/>
    <w:rsid w:val="009B2844"/>
    <w:rsid w:val="009B2E48"/>
    <w:rsid w:val="009B30D8"/>
    <w:rsid w:val="009B31B6"/>
    <w:rsid w:val="009B38AA"/>
    <w:rsid w:val="009B3CAE"/>
    <w:rsid w:val="009B4A13"/>
    <w:rsid w:val="009B4CCD"/>
    <w:rsid w:val="009B4D29"/>
    <w:rsid w:val="009B54E1"/>
    <w:rsid w:val="009B6CE5"/>
    <w:rsid w:val="009B6F99"/>
    <w:rsid w:val="009B7A99"/>
    <w:rsid w:val="009B7F31"/>
    <w:rsid w:val="009C0CF5"/>
    <w:rsid w:val="009C0EC1"/>
    <w:rsid w:val="009C1365"/>
    <w:rsid w:val="009C178C"/>
    <w:rsid w:val="009C20E6"/>
    <w:rsid w:val="009C2432"/>
    <w:rsid w:val="009C2A0A"/>
    <w:rsid w:val="009C34F9"/>
    <w:rsid w:val="009C3DBC"/>
    <w:rsid w:val="009C4FD9"/>
    <w:rsid w:val="009C6099"/>
    <w:rsid w:val="009C6A07"/>
    <w:rsid w:val="009C74B1"/>
    <w:rsid w:val="009D2634"/>
    <w:rsid w:val="009D27B5"/>
    <w:rsid w:val="009D2D21"/>
    <w:rsid w:val="009D3281"/>
    <w:rsid w:val="009D3BE7"/>
    <w:rsid w:val="009D44A6"/>
    <w:rsid w:val="009D4B01"/>
    <w:rsid w:val="009D6A44"/>
    <w:rsid w:val="009D7493"/>
    <w:rsid w:val="009D7ACF"/>
    <w:rsid w:val="009E00E1"/>
    <w:rsid w:val="009E01C0"/>
    <w:rsid w:val="009E0617"/>
    <w:rsid w:val="009E0877"/>
    <w:rsid w:val="009E1C12"/>
    <w:rsid w:val="009E1E6B"/>
    <w:rsid w:val="009E1F18"/>
    <w:rsid w:val="009E1F7B"/>
    <w:rsid w:val="009E1FFC"/>
    <w:rsid w:val="009E33BF"/>
    <w:rsid w:val="009E44A2"/>
    <w:rsid w:val="009E472E"/>
    <w:rsid w:val="009E581B"/>
    <w:rsid w:val="009E5D01"/>
    <w:rsid w:val="009E611F"/>
    <w:rsid w:val="009E6ACA"/>
    <w:rsid w:val="009F0491"/>
    <w:rsid w:val="009F09D0"/>
    <w:rsid w:val="009F1715"/>
    <w:rsid w:val="009F1758"/>
    <w:rsid w:val="009F24D9"/>
    <w:rsid w:val="009F3B8F"/>
    <w:rsid w:val="009F56C6"/>
    <w:rsid w:val="009F5ED2"/>
    <w:rsid w:val="009F65C2"/>
    <w:rsid w:val="009F68FE"/>
    <w:rsid w:val="009F7D79"/>
    <w:rsid w:val="00A01474"/>
    <w:rsid w:val="00A02065"/>
    <w:rsid w:val="00A02551"/>
    <w:rsid w:val="00A0469A"/>
    <w:rsid w:val="00A0520C"/>
    <w:rsid w:val="00A05E18"/>
    <w:rsid w:val="00A05FE7"/>
    <w:rsid w:val="00A06A24"/>
    <w:rsid w:val="00A104ED"/>
    <w:rsid w:val="00A1068B"/>
    <w:rsid w:val="00A11EC5"/>
    <w:rsid w:val="00A121FC"/>
    <w:rsid w:val="00A12DD1"/>
    <w:rsid w:val="00A13B95"/>
    <w:rsid w:val="00A14A2F"/>
    <w:rsid w:val="00A14A8A"/>
    <w:rsid w:val="00A14C79"/>
    <w:rsid w:val="00A151EA"/>
    <w:rsid w:val="00A15944"/>
    <w:rsid w:val="00A164A4"/>
    <w:rsid w:val="00A16E50"/>
    <w:rsid w:val="00A17160"/>
    <w:rsid w:val="00A17FD7"/>
    <w:rsid w:val="00A203D6"/>
    <w:rsid w:val="00A2163F"/>
    <w:rsid w:val="00A21D87"/>
    <w:rsid w:val="00A22486"/>
    <w:rsid w:val="00A234A4"/>
    <w:rsid w:val="00A2409C"/>
    <w:rsid w:val="00A248F9"/>
    <w:rsid w:val="00A262C8"/>
    <w:rsid w:val="00A26353"/>
    <w:rsid w:val="00A266A2"/>
    <w:rsid w:val="00A2721C"/>
    <w:rsid w:val="00A27C99"/>
    <w:rsid w:val="00A27EA2"/>
    <w:rsid w:val="00A31472"/>
    <w:rsid w:val="00A32429"/>
    <w:rsid w:val="00A32493"/>
    <w:rsid w:val="00A32EE7"/>
    <w:rsid w:val="00A330C6"/>
    <w:rsid w:val="00A3313E"/>
    <w:rsid w:val="00A33780"/>
    <w:rsid w:val="00A33C5B"/>
    <w:rsid w:val="00A33CB4"/>
    <w:rsid w:val="00A34AAC"/>
    <w:rsid w:val="00A354D6"/>
    <w:rsid w:val="00A356ED"/>
    <w:rsid w:val="00A35A10"/>
    <w:rsid w:val="00A37774"/>
    <w:rsid w:val="00A3786A"/>
    <w:rsid w:val="00A37B93"/>
    <w:rsid w:val="00A4158A"/>
    <w:rsid w:val="00A41E93"/>
    <w:rsid w:val="00A424F7"/>
    <w:rsid w:val="00A42D02"/>
    <w:rsid w:val="00A4398C"/>
    <w:rsid w:val="00A43FD5"/>
    <w:rsid w:val="00A445C9"/>
    <w:rsid w:val="00A4488F"/>
    <w:rsid w:val="00A44FBA"/>
    <w:rsid w:val="00A45186"/>
    <w:rsid w:val="00A460B8"/>
    <w:rsid w:val="00A4723A"/>
    <w:rsid w:val="00A479D2"/>
    <w:rsid w:val="00A513D1"/>
    <w:rsid w:val="00A5257A"/>
    <w:rsid w:val="00A52919"/>
    <w:rsid w:val="00A5344D"/>
    <w:rsid w:val="00A5369C"/>
    <w:rsid w:val="00A550A9"/>
    <w:rsid w:val="00A5662A"/>
    <w:rsid w:val="00A56722"/>
    <w:rsid w:val="00A57622"/>
    <w:rsid w:val="00A601CD"/>
    <w:rsid w:val="00A6071F"/>
    <w:rsid w:val="00A609FD"/>
    <w:rsid w:val="00A613C8"/>
    <w:rsid w:val="00A6299C"/>
    <w:rsid w:val="00A63C38"/>
    <w:rsid w:val="00A64886"/>
    <w:rsid w:val="00A6531E"/>
    <w:rsid w:val="00A654EB"/>
    <w:rsid w:val="00A67225"/>
    <w:rsid w:val="00A707C2"/>
    <w:rsid w:val="00A71951"/>
    <w:rsid w:val="00A722DE"/>
    <w:rsid w:val="00A755B1"/>
    <w:rsid w:val="00A764D6"/>
    <w:rsid w:val="00A80C51"/>
    <w:rsid w:val="00A80D14"/>
    <w:rsid w:val="00A820E6"/>
    <w:rsid w:val="00A8272F"/>
    <w:rsid w:val="00A82F49"/>
    <w:rsid w:val="00A839C4"/>
    <w:rsid w:val="00A84FEC"/>
    <w:rsid w:val="00A858DC"/>
    <w:rsid w:val="00A870E3"/>
    <w:rsid w:val="00A87C86"/>
    <w:rsid w:val="00A906CE"/>
    <w:rsid w:val="00A90AE0"/>
    <w:rsid w:val="00A91360"/>
    <w:rsid w:val="00A91802"/>
    <w:rsid w:val="00A91DB6"/>
    <w:rsid w:val="00A92BBE"/>
    <w:rsid w:val="00A92CE0"/>
    <w:rsid w:val="00A93764"/>
    <w:rsid w:val="00A94D7B"/>
    <w:rsid w:val="00A950B0"/>
    <w:rsid w:val="00A95649"/>
    <w:rsid w:val="00A95BAD"/>
    <w:rsid w:val="00A966E5"/>
    <w:rsid w:val="00A967A7"/>
    <w:rsid w:val="00A96CDC"/>
    <w:rsid w:val="00A97C83"/>
    <w:rsid w:val="00A97D4A"/>
    <w:rsid w:val="00AA000D"/>
    <w:rsid w:val="00AA1835"/>
    <w:rsid w:val="00AA2277"/>
    <w:rsid w:val="00AA28D0"/>
    <w:rsid w:val="00AA341D"/>
    <w:rsid w:val="00AA4624"/>
    <w:rsid w:val="00AA4E50"/>
    <w:rsid w:val="00AA51FA"/>
    <w:rsid w:val="00AA578B"/>
    <w:rsid w:val="00AA69A4"/>
    <w:rsid w:val="00AA79F2"/>
    <w:rsid w:val="00AB01A1"/>
    <w:rsid w:val="00AB1497"/>
    <w:rsid w:val="00AB2A7F"/>
    <w:rsid w:val="00AB2FD5"/>
    <w:rsid w:val="00AB4146"/>
    <w:rsid w:val="00AB4E5B"/>
    <w:rsid w:val="00AB57DA"/>
    <w:rsid w:val="00AB63EC"/>
    <w:rsid w:val="00AB66B7"/>
    <w:rsid w:val="00AB6C7F"/>
    <w:rsid w:val="00AB7C66"/>
    <w:rsid w:val="00AB7E26"/>
    <w:rsid w:val="00AB7E49"/>
    <w:rsid w:val="00AC00BC"/>
    <w:rsid w:val="00AC043F"/>
    <w:rsid w:val="00AC07B3"/>
    <w:rsid w:val="00AC0861"/>
    <w:rsid w:val="00AC0CD7"/>
    <w:rsid w:val="00AC2634"/>
    <w:rsid w:val="00AC292F"/>
    <w:rsid w:val="00AC2DE0"/>
    <w:rsid w:val="00AC3A64"/>
    <w:rsid w:val="00AC3C18"/>
    <w:rsid w:val="00AC4961"/>
    <w:rsid w:val="00AC528B"/>
    <w:rsid w:val="00AC53EA"/>
    <w:rsid w:val="00AC631C"/>
    <w:rsid w:val="00AC73E6"/>
    <w:rsid w:val="00AC795F"/>
    <w:rsid w:val="00AC7F79"/>
    <w:rsid w:val="00AD0ACC"/>
    <w:rsid w:val="00AD0AEC"/>
    <w:rsid w:val="00AD0FB0"/>
    <w:rsid w:val="00AD1A7A"/>
    <w:rsid w:val="00AD1CAD"/>
    <w:rsid w:val="00AD2F59"/>
    <w:rsid w:val="00AD5FF7"/>
    <w:rsid w:val="00AD6A24"/>
    <w:rsid w:val="00AD6D67"/>
    <w:rsid w:val="00AD6E97"/>
    <w:rsid w:val="00AD76A7"/>
    <w:rsid w:val="00AD7FFD"/>
    <w:rsid w:val="00AE25CC"/>
    <w:rsid w:val="00AE4620"/>
    <w:rsid w:val="00AE49E6"/>
    <w:rsid w:val="00AE633B"/>
    <w:rsid w:val="00AE699C"/>
    <w:rsid w:val="00AE70F1"/>
    <w:rsid w:val="00AE756D"/>
    <w:rsid w:val="00AE7964"/>
    <w:rsid w:val="00AF0588"/>
    <w:rsid w:val="00AF2292"/>
    <w:rsid w:val="00AF2B7B"/>
    <w:rsid w:val="00AF2E9C"/>
    <w:rsid w:val="00AF3367"/>
    <w:rsid w:val="00AF34D9"/>
    <w:rsid w:val="00AF480F"/>
    <w:rsid w:val="00AF4F91"/>
    <w:rsid w:val="00AF5091"/>
    <w:rsid w:val="00AF5BAE"/>
    <w:rsid w:val="00AF6617"/>
    <w:rsid w:val="00AF6DA2"/>
    <w:rsid w:val="00AF6F51"/>
    <w:rsid w:val="00AF7193"/>
    <w:rsid w:val="00AF77FF"/>
    <w:rsid w:val="00AF790A"/>
    <w:rsid w:val="00B00989"/>
    <w:rsid w:val="00B02817"/>
    <w:rsid w:val="00B03838"/>
    <w:rsid w:val="00B04011"/>
    <w:rsid w:val="00B0429B"/>
    <w:rsid w:val="00B0681F"/>
    <w:rsid w:val="00B07039"/>
    <w:rsid w:val="00B0795F"/>
    <w:rsid w:val="00B07D81"/>
    <w:rsid w:val="00B109FC"/>
    <w:rsid w:val="00B11542"/>
    <w:rsid w:val="00B11775"/>
    <w:rsid w:val="00B12538"/>
    <w:rsid w:val="00B12F3B"/>
    <w:rsid w:val="00B13442"/>
    <w:rsid w:val="00B13674"/>
    <w:rsid w:val="00B142C5"/>
    <w:rsid w:val="00B1449F"/>
    <w:rsid w:val="00B147EB"/>
    <w:rsid w:val="00B1492E"/>
    <w:rsid w:val="00B14BF2"/>
    <w:rsid w:val="00B14C44"/>
    <w:rsid w:val="00B16957"/>
    <w:rsid w:val="00B17BB4"/>
    <w:rsid w:val="00B20048"/>
    <w:rsid w:val="00B2085E"/>
    <w:rsid w:val="00B20C7F"/>
    <w:rsid w:val="00B22FA3"/>
    <w:rsid w:val="00B243D6"/>
    <w:rsid w:val="00B251C9"/>
    <w:rsid w:val="00B25C55"/>
    <w:rsid w:val="00B262CF"/>
    <w:rsid w:val="00B27303"/>
    <w:rsid w:val="00B30570"/>
    <w:rsid w:val="00B30E91"/>
    <w:rsid w:val="00B32B6E"/>
    <w:rsid w:val="00B33622"/>
    <w:rsid w:val="00B35068"/>
    <w:rsid w:val="00B35675"/>
    <w:rsid w:val="00B35A68"/>
    <w:rsid w:val="00B36433"/>
    <w:rsid w:val="00B36466"/>
    <w:rsid w:val="00B3663C"/>
    <w:rsid w:val="00B370A6"/>
    <w:rsid w:val="00B3728E"/>
    <w:rsid w:val="00B37CC5"/>
    <w:rsid w:val="00B402BB"/>
    <w:rsid w:val="00B40551"/>
    <w:rsid w:val="00B40991"/>
    <w:rsid w:val="00B40F57"/>
    <w:rsid w:val="00B4257D"/>
    <w:rsid w:val="00B42735"/>
    <w:rsid w:val="00B4289E"/>
    <w:rsid w:val="00B43196"/>
    <w:rsid w:val="00B43CC2"/>
    <w:rsid w:val="00B43DBA"/>
    <w:rsid w:val="00B43FAC"/>
    <w:rsid w:val="00B44CAB"/>
    <w:rsid w:val="00B464F7"/>
    <w:rsid w:val="00B51153"/>
    <w:rsid w:val="00B512DC"/>
    <w:rsid w:val="00B525BC"/>
    <w:rsid w:val="00B52B93"/>
    <w:rsid w:val="00B52F0B"/>
    <w:rsid w:val="00B55EA8"/>
    <w:rsid w:val="00B56DCD"/>
    <w:rsid w:val="00B5721A"/>
    <w:rsid w:val="00B57EDA"/>
    <w:rsid w:val="00B626EF"/>
    <w:rsid w:val="00B6310E"/>
    <w:rsid w:val="00B6383B"/>
    <w:rsid w:val="00B648CA"/>
    <w:rsid w:val="00B64935"/>
    <w:rsid w:val="00B64D95"/>
    <w:rsid w:val="00B65183"/>
    <w:rsid w:val="00B675D9"/>
    <w:rsid w:val="00B70CB7"/>
    <w:rsid w:val="00B71CDE"/>
    <w:rsid w:val="00B7202A"/>
    <w:rsid w:val="00B72908"/>
    <w:rsid w:val="00B72BE4"/>
    <w:rsid w:val="00B72F2E"/>
    <w:rsid w:val="00B73293"/>
    <w:rsid w:val="00B733CF"/>
    <w:rsid w:val="00B75FE2"/>
    <w:rsid w:val="00B8074B"/>
    <w:rsid w:val="00B8085E"/>
    <w:rsid w:val="00B818AD"/>
    <w:rsid w:val="00B81F74"/>
    <w:rsid w:val="00B85259"/>
    <w:rsid w:val="00B902FD"/>
    <w:rsid w:val="00B90AD1"/>
    <w:rsid w:val="00B911AF"/>
    <w:rsid w:val="00B916EC"/>
    <w:rsid w:val="00B919F1"/>
    <w:rsid w:val="00B92B78"/>
    <w:rsid w:val="00B93030"/>
    <w:rsid w:val="00B93436"/>
    <w:rsid w:val="00B94176"/>
    <w:rsid w:val="00B94823"/>
    <w:rsid w:val="00B94B08"/>
    <w:rsid w:val="00B96216"/>
    <w:rsid w:val="00B968A7"/>
    <w:rsid w:val="00B97AFA"/>
    <w:rsid w:val="00BA0F58"/>
    <w:rsid w:val="00BA100F"/>
    <w:rsid w:val="00BA2501"/>
    <w:rsid w:val="00BA2D14"/>
    <w:rsid w:val="00BA35F0"/>
    <w:rsid w:val="00BA4D09"/>
    <w:rsid w:val="00BA66FF"/>
    <w:rsid w:val="00BA6BCF"/>
    <w:rsid w:val="00BA7ECA"/>
    <w:rsid w:val="00BB02CF"/>
    <w:rsid w:val="00BB0BC9"/>
    <w:rsid w:val="00BB0D62"/>
    <w:rsid w:val="00BB1159"/>
    <w:rsid w:val="00BB152D"/>
    <w:rsid w:val="00BB161C"/>
    <w:rsid w:val="00BB1B36"/>
    <w:rsid w:val="00BB20E1"/>
    <w:rsid w:val="00BB2DBE"/>
    <w:rsid w:val="00BB44CD"/>
    <w:rsid w:val="00BB4566"/>
    <w:rsid w:val="00BB46A4"/>
    <w:rsid w:val="00BB6286"/>
    <w:rsid w:val="00BB6CE6"/>
    <w:rsid w:val="00BB6D5D"/>
    <w:rsid w:val="00BB7546"/>
    <w:rsid w:val="00BC00DC"/>
    <w:rsid w:val="00BC060B"/>
    <w:rsid w:val="00BC086E"/>
    <w:rsid w:val="00BC09D2"/>
    <w:rsid w:val="00BC27C1"/>
    <w:rsid w:val="00BC2920"/>
    <w:rsid w:val="00BC2A86"/>
    <w:rsid w:val="00BC37FA"/>
    <w:rsid w:val="00BC38C2"/>
    <w:rsid w:val="00BC401E"/>
    <w:rsid w:val="00BC65FF"/>
    <w:rsid w:val="00BC7CAA"/>
    <w:rsid w:val="00BD016A"/>
    <w:rsid w:val="00BD0459"/>
    <w:rsid w:val="00BD0C18"/>
    <w:rsid w:val="00BD0D0D"/>
    <w:rsid w:val="00BD38C9"/>
    <w:rsid w:val="00BD39DF"/>
    <w:rsid w:val="00BD3C37"/>
    <w:rsid w:val="00BD41E5"/>
    <w:rsid w:val="00BD52F4"/>
    <w:rsid w:val="00BD56C0"/>
    <w:rsid w:val="00BD66FE"/>
    <w:rsid w:val="00BD68E0"/>
    <w:rsid w:val="00BD6F67"/>
    <w:rsid w:val="00BE0599"/>
    <w:rsid w:val="00BE05B6"/>
    <w:rsid w:val="00BE1305"/>
    <w:rsid w:val="00BE3827"/>
    <w:rsid w:val="00BE42FF"/>
    <w:rsid w:val="00BE48F7"/>
    <w:rsid w:val="00BE502A"/>
    <w:rsid w:val="00BE51BF"/>
    <w:rsid w:val="00BE5AFF"/>
    <w:rsid w:val="00BE6916"/>
    <w:rsid w:val="00BE6BB5"/>
    <w:rsid w:val="00BE6C54"/>
    <w:rsid w:val="00BE6DBB"/>
    <w:rsid w:val="00BE7EDA"/>
    <w:rsid w:val="00BF0EEA"/>
    <w:rsid w:val="00BF15E5"/>
    <w:rsid w:val="00BF1BDD"/>
    <w:rsid w:val="00BF2C7F"/>
    <w:rsid w:val="00BF5851"/>
    <w:rsid w:val="00BF5E45"/>
    <w:rsid w:val="00BF72D5"/>
    <w:rsid w:val="00C02637"/>
    <w:rsid w:val="00C0331E"/>
    <w:rsid w:val="00C03341"/>
    <w:rsid w:val="00C03A03"/>
    <w:rsid w:val="00C05285"/>
    <w:rsid w:val="00C055EA"/>
    <w:rsid w:val="00C069B1"/>
    <w:rsid w:val="00C07995"/>
    <w:rsid w:val="00C10D77"/>
    <w:rsid w:val="00C1125A"/>
    <w:rsid w:val="00C11E79"/>
    <w:rsid w:val="00C12445"/>
    <w:rsid w:val="00C13370"/>
    <w:rsid w:val="00C14071"/>
    <w:rsid w:val="00C15349"/>
    <w:rsid w:val="00C15971"/>
    <w:rsid w:val="00C15FCF"/>
    <w:rsid w:val="00C1747D"/>
    <w:rsid w:val="00C175C9"/>
    <w:rsid w:val="00C21322"/>
    <w:rsid w:val="00C21738"/>
    <w:rsid w:val="00C218F8"/>
    <w:rsid w:val="00C224B3"/>
    <w:rsid w:val="00C25CCD"/>
    <w:rsid w:val="00C27483"/>
    <w:rsid w:val="00C27E44"/>
    <w:rsid w:val="00C301FF"/>
    <w:rsid w:val="00C30C26"/>
    <w:rsid w:val="00C31330"/>
    <w:rsid w:val="00C321AD"/>
    <w:rsid w:val="00C32696"/>
    <w:rsid w:val="00C3307F"/>
    <w:rsid w:val="00C33BB0"/>
    <w:rsid w:val="00C34173"/>
    <w:rsid w:val="00C34F55"/>
    <w:rsid w:val="00C35719"/>
    <w:rsid w:val="00C3591D"/>
    <w:rsid w:val="00C3665B"/>
    <w:rsid w:val="00C3752B"/>
    <w:rsid w:val="00C37B63"/>
    <w:rsid w:val="00C37C0A"/>
    <w:rsid w:val="00C37D6F"/>
    <w:rsid w:val="00C37E52"/>
    <w:rsid w:val="00C40692"/>
    <w:rsid w:val="00C40FE6"/>
    <w:rsid w:val="00C41429"/>
    <w:rsid w:val="00C4197C"/>
    <w:rsid w:val="00C42210"/>
    <w:rsid w:val="00C4497C"/>
    <w:rsid w:val="00C455B9"/>
    <w:rsid w:val="00C45AC5"/>
    <w:rsid w:val="00C51283"/>
    <w:rsid w:val="00C5252D"/>
    <w:rsid w:val="00C5287E"/>
    <w:rsid w:val="00C531F2"/>
    <w:rsid w:val="00C535B4"/>
    <w:rsid w:val="00C53E96"/>
    <w:rsid w:val="00C5448E"/>
    <w:rsid w:val="00C55042"/>
    <w:rsid w:val="00C564E8"/>
    <w:rsid w:val="00C5712F"/>
    <w:rsid w:val="00C573DE"/>
    <w:rsid w:val="00C57421"/>
    <w:rsid w:val="00C61B0A"/>
    <w:rsid w:val="00C61BE7"/>
    <w:rsid w:val="00C62B8E"/>
    <w:rsid w:val="00C62CD6"/>
    <w:rsid w:val="00C62F62"/>
    <w:rsid w:val="00C6344C"/>
    <w:rsid w:val="00C645F5"/>
    <w:rsid w:val="00C65450"/>
    <w:rsid w:val="00C65D96"/>
    <w:rsid w:val="00C660B2"/>
    <w:rsid w:val="00C673E0"/>
    <w:rsid w:val="00C704BD"/>
    <w:rsid w:val="00C71A76"/>
    <w:rsid w:val="00C72B0B"/>
    <w:rsid w:val="00C731B4"/>
    <w:rsid w:val="00C735A3"/>
    <w:rsid w:val="00C73843"/>
    <w:rsid w:val="00C746A7"/>
    <w:rsid w:val="00C76200"/>
    <w:rsid w:val="00C765E1"/>
    <w:rsid w:val="00C77943"/>
    <w:rsid w:val="00C80E3C"/>
    <w:rsid w:val="00C81001"/>
    <w:rsid w:val="00C814A4"/>
    <w:rsid w:val="00C82407"/>
    <w:rsid w:val="00C82643"/>
    <w:rsid w:val="00C82B52"/>
    <w:rsid w:val="00C8454D"/>
    <w:rsid w:val="00C84A4C"/>
    <w:rsid w:val="00C84AD9"/>
    <w:rsid w:val="00C85C5A"/>
    <w:rsid w:val="00C86351"/>
    <w:rsid w:val="00C86C5A"/>
    <w:rsid w:val="00C8736D"/>
    <w:rsid w:val="00C8738A"/>
    <w:rsid w:val="00C878BA"/>
    <w:rsid w:val="00C909EC"/>
    <w:rsid w:val="00C90CDD"/>
    <w:rsid w:val="00C92323"/>
    <w:rsid w:val="00C92409"/>
    <w:rsid w:val="00C925EC"/>
    <w:rsid w:val="00C95747"/>
    <w:rsid w:val="00C959C9"/>
    <w:rsid w:val="00C95C61"/>
    <w:rsid w:val="00C961DA"/>
    <w:rsid w:val="00C96BC1"/>
    <w:rsid w:val="00C970A3"/>
    <w:rsid w:val="00C9728A"/>
    <w:rsid w:val="00C97A7A"/>
    <w:rsid w:val="00CA0942"/>
    <w:rsid w:val="00CA0D11"/>
    <w:rsid w:val="00CA1D2D"/>
    <w:rsid w:val="00CA28C0"/>
    <w:rsid w:val="00CA49FD"/>
    <w:rsid w:val="00CA4EC2"/>
    <w:rsid w:val="00CA6499"/>
    <w:rsid w:val="00CA677A"/>
    <w:rsid w:val="00CA6C34"/>
    <w:rsid w:val="00CA7CC7"/>
    <w:rsid w:val="00CB0FDE"/>
    <w:rsid w:val="00CB218E"/>
    <w:rsid w:val="00CB2F18"/>
    <w:rsid w:val="00CB41D5"/>
    <w:rsid w:val="00CB5B11"/>
    <w:rsid w:val="00CC0006"/>
    <w:rsid w:val="00CC05C2"/>
    <w:rsid w:val="00CC0649"/>
    <w:rsid w:val="00CC0812"/>
    <w:rsid w:val="00CC1020"/>
    <w:rsid w:val="00CC12C3"/>
    <w:rsid w:val="00CC1A84"/>
    <w:rsid w:val="00CC2796"/>
    <w:rsid w:val="00CC2B26"/>
    <w:rsid w:val="00CC32D0"/>
    <w:rsid w:val="00CC3416"/>
    <w:rsid w:val="00CC3AED"/>
    <w:rsid w:val="00CC492E"/>
    <w:rsid w:val="00CC4C8D"/>
    <w:rsid w:val="00CC4D1F"/>
    <w:rsid w:val="00CC4DD6"/>
    <w:rsid w:val="00CC4F92"/>
    <w:rsid w:val="00CC54A9"/>
    <w:rsid w:val="00CC5A88"/>
    <w:rsid w:val="00CC5B93"/>
    <w:rsid w:val="00CC5C65"/>
    <w:rsid w:val="00CC6135"/>
    <w:rsid w:val="00CC6972"/>
    <w:rsid w:val="00CC784C"/>
    <w:rsid w:val="00CC7ABA"/>
    <w:rsid w:val="00CD017D"/>
    <w:rsid w:val="00CD1C26"/>
    <w:rsid w:val="00CD2905"/>
    <w:rsid w:val="00CD2975"/>
    <w:rsid w:val="00CD31D5"/>
    <w:rsid w:val="00CD3542"/>
    <w:rsid w:val="00CD48F1"/>
    <w:rsid w:val="00CD4E56"/>
    <w:rsid w:val="00CD53F8"/>
    <w:rsid w:val="00CD5FC1"/>
    <w:rsid w:val="00CD6ECA"/>
    <w:rsid w:val="00CD7A77"/>
    <w:rsid w:val="00CD7D3C"/>
    <w:rsid w:val="00CE03D5"/>
    <w:rsid w:val="00CE17AC"/>
    <w:rsid w:val="00CE202D"/>
    <w:rsid w:val="00CE24A8"/>
    <w:rsid w:val="00CE263D"/>
    <w:rsid w:val="00CE2ACF"/>
    <w:rsid w:val="00CE2CB9"/>
    <w:rsid w:val="00CE308D"/>
    <w:rsid w:val="00CE3541"/>
    <w:rsid w:val="00CE387D"/>
    <w:rsid w:val="00CE3A82"/>
    <w:rsid w:val="00CE4292"/>
    <w:rsid w:val="00CE42C1"/>
    <w:rsid w:val="00CE4A19"/>
    <w:rsid w:val="00CE5A7D"/>
    <w:rsid w:val="00CE5AE3"/>
    <w:rsid w:val="00CE62D6"/>
    <w:rsid w:val="00CE6BEB"/>
    <w:rsid w:val="00CE7239"/>
    <w:rsid w:val="00CE724E"/>
    <w:rsid w:val="00CE77BC"/>
    <w:rsid w:val="00CE7A08"/>
    <w:rsid w:val="00CF004D"/>
    <w:rsid w:val="00CF020F"/>
    <w:rsid w:val="00CF0C10"/>
    <w:rsid w:val="00CF146C"/>
    <w:rsid w:val="00CF1630"/>
    <w:rsid w:val="00CF1B6E"/>
    <w:rsid w:val="00CF1BAE"/>
    <w:rsid w:val="00CF2D1D"/>
    <w:rsid w:val="00CF30DE"/>
    <w:rsid w:val="00CF3617"/>
    <w:rsid w:val="00CF3833"/>
    <w:rsid w:val="00CF3F85"/>
    <w:rsid w:val="00CF42E3"/>
    <w:rsid w:val="00CF575F"/>
    <w:rsid w:val="00CF5A4A"/>
    <w:rsid w:val="00CF6A40"/>
    <w:rsid w:val="00CF71C8"/>
    <w:rsid w:val="00CF7708"/>
    <w:rsid w:val="00D0082C"/>
    <w:rsid w:val="00D02055"/>
    <w:rsid w:val="00D0256E"/>
    <w:rsid w:val="00D030DC"/>
    <w:rsid w:val="00D04B2F"/>
    <w:rsid w:val="00D061FF"/>
    <w:rsid w:val="00D06BD5"/>
    <w:rsid w:val="00D06BE5"/>
    <w:rsid w:val="00D07809"/>
    <w:rsid w:val="00D10BE4"/>
    <w:rsid w:val="00D10E29"/>
    <w:rsid w:val="00D12215"/>
    <w:rsid w:val="00D127E2"/>
    <w:rsid w:val="00D1345C"/>
    <w:rsid w:val="00D13896"/>
    <w:rsid w:val="00D14CE8"/>
    <w:rsid w:val="00D15762"/>
    <w:rsid w:val="00D1703A"/>
    <w:rsid w:val="00D176DD"/>
    <w:rsid w:val="00D179C8"/>
    <w:rsid w:val="00D20F31"/>
    <w:rsid w:val="00D21E43"/>
    <w:rsid w:val="00D21E46"/>
    <w:rsid w:val="00D225A5"/>
    <w:rsid w:val="00D2330B"/>
    <w:rsid w:val="00D23C9C"/>
    <w:rsid w:val="00D242A5"/>
    <w:rsid w:val="00D2442E"/>
    <w:rsid w:val="00D24466"/>
    <w:rsid w:val="00D25000"/>
    <w:rsid w:val="00D2540A"/>
    <w:rsid w:val="00D254FF"/>
    <w:rsid w:val="00D25995"/>
    <w:rsid w:val="00D25B81"/>
    <w:rsid w:val="00D279EB"/>
    <w:rsid w:val="00D27C7A"/>
    <w:rsid w:val="00D30BCE"/>
    <w:rsid w:val="00D30BFC"/>
    <w:rsid w:val="00D33055"/>
    <w:rsid w:val="00D33361"/>
    <w:rsid w:val="00D33CDB"/>
    <w:rsid w:val="00D33D01"/>
    <w:rsid w:val="00D33E15"/>
    <w:rsid w:val="00D34195"/>
    <w:rsid w:val="00D35479"/>
    <w:rsid w:val="00D3565C"/>
    <w:rsid w:val="00D35808"/>
    <w:rsid w:val="00D358BB"/>
    <w:rsid w:val="00D35A91"/>
    <w:rsid w:val="00D368D0"/>
    <w:rsid w:val="00D4051E"/>
    <w:rsid w:val="00D405DA"/>
    <w:rsid w:val="00D40CF6"/>
    <w:rsid w:val="00D41635"/>
    <w:rsid w:val="00D41E9B"/>
    <w:rsid w:val="00D42C04"/>
    <w:rsid w:val="00D52DF3"/>
    <w:rsid w:val="00D546C6"/>
    <w:rsid w:val="00D546CA"/>
    <w:rsid w:val="00D604D9"/>
    <w:rsid w:val="00D611ED"/>
    <w:rsid w:val="00D61519"/>
    <w:rsid w:val="00D62A51"/>
    <w:rsid w:val="00D62C85"/>
    <w:rsid w:val="00D63CBF"/>
    <w:rsid w:val="00D6480B"/>
    <w:rsid w:val="00D655F2"/>
    <w:rsid w:val="00D662A0"/>
    <w:rsid w:val="00D668C7"/>
    <w:rsid w:val="00D6718D"/>
    <w:rsid w:val="00D674E7"/>
    <w:rsid w:val="00D677B8"/>
    <w:rsid w:val="00D67879"/>
    <w:rsid w:val="00D706FC"/>
    <w:rsid w:val="00D70FA6"/>
    <w:rsid w:val="00D71319"/>
    <w:rsid w:val="00D713DE"/>
    <w:rsid w:val="00D7277F"/>
    <w:rsid w:val="00D72864"/>
    <w:rsid w:val="00D7312A"/>
    <w:rsid w:val="00D73DD2"/>
    <w:rsid w:val="00D76125"/>
    <w:rsid w:val="00D76365"/>
    <w:rsid w:val="00D806F6"/>
    <w:rsid w:val="00D80E66"/>
    <w:rsid w:val="00D825FC"/>
    <w:rsid w:val="00D82615"/>
    <w:rsid w:val="00D82E68"/>
    <w:rsid w:val="00D8442D"/>
    <w:rsid w:val="00D84FA4"/>
    <w:rsid w:val="00D8563A"/>
    <w:rsid w:val="00D856B9"/>
    <w:rsid w:val="00D85B35"/>
    <w:rsid w:val="00D86399"/>
    <w:rsid w:val="00D87852"/>
    <w:rsid w:val="00D911EE"/>
    <w:rsid w:val="00D9225A"/>
    <w:rsid w:val="00D92A1B"/>
    <w:rsid w:val="00D9403F"/>
    <w:rsid w:val="00D94C0C"/>
    <w:rsid w:val="00D95537"/>
    <w:rsid w:val="00D95BF8"/>
    <w:rsid w:val="00D960E0"/>
    <w:rsid w:val="00D96A10"/>
    <w:rsid w:val="00DA0B00"/>
    <w:rsid w:val="00DA3474"/>
    <w:rsid w:val="00DA372E"/>
    <w:rsid w:val="00DA41C3"/>
    <w:rsid w:val="00DA41EC"/>
    <w:rsid w:val="00DA44A0"/>
    <w:rsid w:val="00DA4853"/>
    <w:rsid w:val="00DA497D"/>
    <w:rsid w:val="00DA4BAF"/>
    <w:rsid w:val="00DA4C4E"/>
    <w:rsid w:val="00DA4E1F"/>
    <w:rsid w:val="00DA5975"/>
    <w:rsid w:val="00DA649C"/>
    <w:rsid w:val="00DA693A"/>
    <w:rsid w:val="00DA6CDE"/>
    <w:rsid w:val="00DB03A4"/>
    <w:rsid w:val="00DB0865"/>
    <w:rsid w:val="00DB0BB0"/>
    <w:rsid w:val="00DB2443"/>
    <w:rsid w:val="00DB31E3"/>
    <w:rsid w:val="00DB3655"/>
    <w:rsid w:val="00DB424C"/>
    <w:rsid w:val="00DB434D"/>
    <w:rsid w:val="00DB5CEF"/>
    <w:rsid w:val="00DB6004"/>
    <w:rsid w:val="00DB60DA"/>
    <w:rsid w:val="00DB7203"/>
    <w:rsid w:val="00DC05DF"/>
    <w:rsid w:val="00DC1010"/>
    <w:rsid w:val="00DC1699"/>
    <w:rsid w:val="00DC17DC"/>
    <w:rsid w:val="00DC17E7"/>
    <w:rsid w:val="00DC1A68"/>
    <w:rsid w:val="00DC20F8"/>
    <w:rsid w:val="00DC245D"/>
    <w:rsid w:val="00DC2EB3"/>
    <w:rsid w:val="00DC454D"/>
    <w:rsid w:val="00DC4622"/>
    <w:rsid w:val="00DC4DE8"/>
    <w:rsid w:val="00DD0DF4"/>
    <w:rsid w:val="00DD1F62"/>
    <w:rsid w:val="00DD2282"/>
    <w:rsid w:val="00DD24B4"/>
    <w:rsid w:val="00DD28C0"/>
    <w:rsid w:val="00DD3E1D"/>
    <w:rsid w:val="00DD4464"/>
    <w:rsid w:val="00DD59E4"/>
    <w:rsid w:val="00DD5F1F"/>
    <w:rsid w:val="00DD61FF"/>
    <w:rsid w:val="00DD69F6"/>
    <w:rsid w:val="00DD6AF9"/>
    <w:rsid w:val="00DE067C"/>
    <w:rsid w:val="00DE0706"/>
    <w:rsid w:val="00DE0770"/>
    <w:rsid w:val="00DE1A1B"/>
    <w:rsid w:val="00DE2338"/>
    <w:rsid w:val="00DE29A4"/>
    <w:rsid w:val="00DE5497"/>
    <w:rsid w:val="00DE5904"/>
    <w:rsid w:val="00DE6A14"/>
    <w:rsid w:val="00DE700B"/>
    <w:rsid w:val="00DE7295"/>
    <w:rsid w:val="00DE74D4"/>
    <w:rsid w:val="00DF0A63"/>
    <w:rsid w:val="00DF25BA"/>
    <w:rsid w:val="00DF2626"/>
    <w:rsid w:val="00DF4815"/>
    <w:rsid w:val="00E00351"/>
    <w:rsid w:val="00E015C0"/>
    <w:rsid w:val="00E01E13"/>
    <w:rsid w:val="00E03654"/>
    <w:rsid w:val="00E03B96"/>
    <w:rsid w:val="00E047F7"/>
    <w:rsid w:val="00E05567"/>
    <w:rsid w:val="00E0695D"/>
    <w:rsid w:val="00E073E5"/>
    <w:rsid w:val="00E108CC"/>
    <w:rsid w:val="00E10D70"/>
    <w:rsid w:val="00E10F8B"/>
    <w:rsid w:val="00E113A3"/>
    <w:rsid w:val="00E1393E"/>
    <w:rsid w:val="00E13B3D"/>
    <w:rsid w:val="00E13F81"/>
    <w:rsid w:val="00E1523D"/>
    <w:rsid w:val="00E154F4"/>
    <w:rsid w:val="00E15A7E"/>
    <w:rsid w:val="00E1662F"/>
    <w:rsid w:val="00E16B65"/>
    <w:rsid w:val="00E17E16"/>
    <w:rsid w:val="00E20EFC"/>
    <w:rsid w:val="00E224AC"/>
    <w:rsid w:val="00E22704"/>
    <w:rsid w:val="00E233AA"/>
    <w:rsid w:val="00E2386F"/>
    <w:rsid w:val="00E23E94"/>
    <w:rsid w:val="00E245F3"/>
    <w:rsid w:val="00E24AD2"/>
    <w:rsid w:val="00E25BA5"/>
    <w:rsid w:val="00E26566"/>
    <w:rsid w:val="00E26570"/>
    <w:rsid w:val="00E27488"/>
    <w:rsid w:val="00E30FF1"/>
    <w:rsid w:val="00E319F5"/>
    <w:rsid w:val="00E31E1F"/>
    <w:rsid w:val="00E331DF"/>
    <w:rsid w:val="00E335EB"/>
    <w:rsid w:val="00E33738"/>
    <w:rsid w:val="00E34240"/>
    <w:rsid w:val="00E3446E"/>
    <w:rsid w:val="00E35BA0"/>
    <w:rsid w:val="00E35BD0"/>
    <w:rsid w:val="00E365A7"/>
    <w:rsid w:val="00E4120D"/>
    <w:rsid w:val="00E41466"/>
    <w:rsid w:val="00E4300E"/>
    <w:rsid w:val="00E43301"/>
    <w:rsid w:val="00E43598"/>
    <w:rsid w:val="00E43993"/>
    <w:rsid w:val="00E44210"/>
    <w:rsid w:val="00E44A4C"/>
    <w:rsid w:val="00E45754"/>
    <w:rsid w:val="00E45E0D"/>
    <w:rsid w:val="00E45F77"/>
    <w:rsid w:val="00E463CB"/>
    <w:rsid w:val="00E47319"/>
    <w:rsid w:val="00E47FB1"/>
    <w:rsid w:val="00E5038C"/>
    <w:rsid w:val="00E505EF"/>
    <w:rsid w:val="00E508FF"/>
    <w:rsid w:val="00E51275"/>
    <w:rsid w:val="00E5154C"/>
    <w:rsid w:val="00E534EC"/>
    <w:rsid w:val="00E55AA8"/>
    <w:rsid w:val="00E55C9B"/>
    <w:rsid w:val="00E56428"/>
    <w:rsid w:val="00E564EC"/>
    <w:rsid w:val="00E5730E"/>
    <w:rsid w:val="00E57506"/>
    <w:rsid w:val="00E57BAD"/>
    <w:rsid w:val="00E57D9C"/>
    <w:rsid w:val="00E60747"/>
    <w:rsid w:val="00E60CDA"/>
    <w:rsid w:val="00E61285"/>
    <w:rsid w:val="00E62C5B"/>
    <w:rsid w:val="00E6316A"/>
    <w:rsid w:val="00E63308"/>
    <w:rsid w:val="00E63906"/>
    <w:rsid w:val="00E643AF"/>
    <w:rsid w:val="00E652A7"/>
    <w:rsid w:val="00E664E2"/>
    <w:rsid w:val="00E66692"/>
    <w:rsid w:val="00E66862"/>
    <w:rsid w:val="00E70075"/>
    <w:rsid w:val="00E7020F"/>
    <w:rsid w:val="00E706B6"/>
    <w:rsid w:val="00E70852"/>
    <w:rsid w:val="00E70D86"/>
    <w:rsid w:val="00E731B1"/>
    <w:rsid w:val="00E735F3"/>
    <w:rsid w:val="00E73D2D"/>
    <w:rsid w:val="00E7430F"/>
    <w:rsid w:val="00E753CA"/>
    <w:rsid w:val="00E80853"/>
    <w:rsid w:val="00E80ADF"/>
    <w:rsid w:val="00E80C11"/>
    <w:rsid w:val="00E813F2"/>
    <w:rsid w:val="00E81482"/>
    <w:rsid w:val="00E81BBF"/>
    <w:rsid w:val="00E81FF6"/>
    <w:rsid w:val="00E82B4F"/>
    <w:rsid w:val="00E82E17"/>
    <w:rsid w:val="00E8454A"/>
    <w:rsid w:val="00E845ED"/>
    <w:rsid w:val="00E85634"/>
    <w:rsid w:val="00E8601F"/>
    <w:rsid w:val="00E8666D"/>
    <w:rsid w:val="00E8795C"/>
    <w:rsid w:val="00E90962"/>
    <w:rsid w:val="00E90ADB"/>
    <w:rsid w:val="00E90F19"/>
    <w:rsid w:val="00E91080"/>
    <w:rsid w:val="00E914FB"/>
    <w:rsid w:val="00E91F7B"/>
    <w:rsid w:val="00E94B7F"/>
    <w:rsid w:val="00E951D3"/>
    <w:rsid w:val="00E95653"/>
    <w:rsid w:val="00E95964"/>
    <w:rsid w:val="00E9632C"/>
    <w:rsid w:val="00E9744A"/>
    <w:rsid w:val="00EA0376"/>
    <w:rsid w:val="00EA08DF"/>
    <w:rsid w:val="00EA10F4"/>
    <w:rsid w:val="00EA1CAC"/>
    <w:rsid w:val="00EA22AC"/>
    <w:rsid w:val="00EA29D7"/>
    <w:rsid w:val="00EA31CF"/>
    <w:rsid w:val="00EA391C"/>
    <w:rsid w:val="00EA3990"/>
    <w:rsid w:val="00EA3A6A"/>
    <w:rsid w:val="00EA5D72"/>
    <w:rsid w:val="00EA6880"/>
    <w:rsid w:val="00EA6E54"/>
    <w:rsid w:val="00EA6E91"/>
    <w:rsid w:val="00EA726C"/>
    <w:rsid w:val="00EB24DA"/>
    <w:rsid w:val="00EB3929"/>
    <w:rsid w:val="00EB42EC"/>
    <w:rsid w:val="00EB4EA7"/>
    <w:rsid w:val="00EB7264"/>
    <w:rsid w:val="00EB75DA"/>
    <w:rsid w:val="00EB784E"/>
    <w:rsid w:val="00EB7884"/>
    <w:rsid w:val="00EC006C"/>
    <w:rsid w:val="00EC0318"/>
    <w:rsid w:val="00EC03CF"/>
    <w:rsid w:val="00EC04B5"/>
    <w:rsid w:val="00EC0A31"/>
    <w:rsid w:val="00EC1099"/>
    <w:rsid w:val="00EC1374"/>
    <w:rsid w:val="00EC2852"/>
    <w:rsid w:val="00EC30C0"/>
    <w:rsid w:val="00EC30FA"/>
    <w:rsid w:val="00EC43C8"/>
    <w:rsid w:val="00EC47ED"/>
    <w:rsid w:val="00EC507E"/>
    <w:rsid w:val="00EC60D7"/>
    <w:rsid w:val="00EC6DD9"/>
    <w:rsid w:val="00EC7C58"/>
    <w:rsid w:val="00ED024E"/>
    <w:rsid w:val="00ED0A7A"/>
    <w:rsid w:val="00ED17B1"/>
    <w:rsid w:val="00ED197C"/>
    <w:rsid w:val="00ED1EC6"/>
    <w:rsid w:val="00ED1F44"/>
    <w:rsid w:val="00ED2171"/>
    <w:rsid w:val="00ED2F5A"/>
    <w:rsid w:val="00ED35D5"/>
    <w:rsid w:val="00ED47D5"/>
    <w:rsid w:val="00ED53F9"/>
    <w:rsid w:val="00ED6C22"/>
    <w:rsid w:val="00ED6D6A"/>
    <w:rsid w:val="00ED7934"/>
    <w:rsid w:val="00EE10D7"/>
    <w:rsid w:val="00EE1225"/>
    <w:rsid w:val="00EE1FA3"/>
    <w:rsid w:val="00EE279D"/>
    <w:rsid w:val="00EE4457"/>
    <w:rsid w:val="00EE5F5A"/>
    <w:rsid w:val="00EE701B"/>
    <w:rsid w:val="00EE71E0"/>
    <w:rsid w:val="00EE74F1"/>
    <w:rsid w:val="00EE7CB2"/>
    <w:rsid w:val="00EF2F90"/>
    <w:rsid w:val="00EF3B29"/>
    <w:rsid w:val="00EF40AC"/>
    <w:rsid w:val="00EF45F3"/>
    <w:rsid w:val="00EF4F1E"/>
    <w:rsid w:val="00EF5197"/>
    <w:rsid w:val="00EF51B9"/>
    <w:rsid w:val="00EF72CB"/>
    <w:rsid w:val="00EF7406"/>
    <w:rsid w:val="00F00978"/>
    <w:rsid w:val="00F01227"/>
    <w:rsid w:val="00F01846"/>
    <w:rsid w:val="00F0205F"/>
    <w:rsid w:val="00F0298B"/>
    <w:rsid w:val="00F02AE1"/>
    <w:rsid w:val="00F03C13"/>
    <w:rsid w:val="00F03D81"/>
    <w:rsid w:val="00F03F67"/>
    <w:rsid w:val="00F04539"/>
    <w:rsid w:val="00F10050"/>
    <w:rsid w:val="00F10574"/>
    <w:rsid w:val="00F108BB"/>
    <w:rsid w:val="00F117BD"/>
    <w:rsid w:val="00F118BD"/>
    <w:rsid w:val="00F11906"/>
    <w:rsid w:val="00F11E3D"/>
    <w:rsid w:val="00F12CA3"/>
    <w:rsid w:val="00F13031"/>
    <w:rsid w:val="00F1317D"/>
    <w:rsid w:val="00F133CC"/>
    <w:rsid w:val="00F13689"/>
    <w:rsid w:val="00F14735"/>
    <w:rsid w:val="00F17BE8"/>
    <w:rsid w:val="00F202A8"/>
    <w:rsid w:val="00F20673"/>
    <w:rsid w:val="00F20828"/>
    <w:rsid w:val="00F20A6C"/>
    <w:rsid w:val="00F214C1"/>
    <w:rsid w:val="00F21B8B"/>
    <w:rsid w:val="00F22859"/>
    <w:rsid w:val="00F237A2"/>
    <w:rsid w:val="00F24839"/>
    <w:rsid w:val="00F2535B"/>
    <w:rsid w:val="00F25FDB"/>
    <w:rsid w:val="00F31474"/>
    <w:rsid w:val="00F318FE"/>
    <w:rsid w:val="00F31B52"/>
    <w:rsid w:val="00F32A4E"/>
    <w:rsid w:val="00F32D8B"/>
    <w:rsid w:val="00F330BA"/>
    <w:rsid w:val="00F3460E"/>
    <w:rsid w:val="00F34802"/>
    <w:rsid w:val="00F350C3"/>
    <w:rsid w:val="00F35F36"/>
    <w:rsid w:val="00F36347"/>
    <w:rsid w:val="00F3792F"/>
    <w:rsid w:val="00F41D0E"/>
    <w:rsid w:val="00F443BD"/>
    <w:rsid w:val="00F503F1"/>
    <w:rsid w:val="00F50C7E"/>
    <w:rsid w:val="00F513F6"/>
    <w:rsid w:val="00F51407"/>
    <w:rsid w:val="00F51B08"/>
    <w:rsid w:val="00F51D70"/>
    <w:rsid w:val="00F521DD"/>
    <w:rsid w:val="00F52355"/>
    <w:rsid w:val="00F52435"/>
    <w:rsid w:val="00F52B01"/>
    <w:rsid w:val="00F53F88"/>
    <w:rsid w:val="00F54750"/>
    <w:rsid w:val="00F55C2E"/>
    <w:rsid w:val="00F579F1"/>
    <w:rsid w:val="00F60295"/>
    <w:rsid w:val="00F60A13"/>
    <w:rsid w:val="00F60B1A"/>
    <w:rsid w:val="00F61EC9"/>
    <w:rsid w:val="00F62B40"/>
    <w:rsid w:val="00F65902"/>
    <w:rsid w:val="00F660DD"/>
    <w:rsid w:val="00F665E5"/>
    <w:rsid w:val="00F67569"/>
    <w:rsid w:val="00F679F1"/>
    <w:rsid w:val="00F67C1A"/>
    <w:rsid w:val="00F67F26"/>
    <w:rsid w:val="00F70443"/>
    <w:rsid w:val="00F70528"/>
    <w:rsid w:val="00F70640"/>
    <w:rsid w:val="00F715E4"/>
    <w:rsid w:val="00F74C89"/>
    <w:rsid w:val="00F7559B"/>
    <w:rsid w:val="00F755D6"/>
    <w:rsid w:val="00F7635E"/>
    <w:rsid w:val="00F7643D"/>
    <w:rsid w:val="00F77638"/>
    <w:rsid w:val="00F77D56"/>
    <w:rsid w:val="00F80CC2"/>
    <w:rsid w:val="00F80D6A"/>
    <w:rsid w:val="00F81FCF"/>
    <w:rsid w:val="00F83A96"/>
    <w:rsid w:val="00F83D8E"/>
    <w:rsid w:val="00F85764"/>
    <w:rsid w:val="00F8699A"/>
    <w:rsid w:val="00F86E0B"/>
    <w:rsid w:val="00F91FE8"/>
    <w:rsid w:val="00F92880"/>
    <w:rsid w:val="00F940DD"/>
    <w:rsid w:val="00F949FD"/>
    <w:rsid w:val="00F953C8"/>
    <w:rsid w:val="00F969B5"/>
    <w:rsid w:val="00FA03FC"/>
    <w:rsid w:val="00FA04A9"/>
    <w:rsid w:val="00FA1866"/>
    <w:rsid w:val="00FA1B63"/>
    <w:rsid w:val="00FA5C3E"/>
    <w:rsid w:val="00FA65F8"/>
    <w:rsid w:val="00FA6822"/>
    <w:rsid w:val="00FA6ACC"/>
    <w:rsid w:val="00FA6CFC"/>
    <w:rsid w:val="00FA6D5B"/>
    <w:rsid w:val="00FA71DD"/>
    <w:rsid w:val="00FA7265"/>
    <w:rsid w:val="00FA7822"/>
    <w:rsid w:val="00FB139C"/>
    <w:rsid w:val="00FB163F"/>
    <w:rsid w:val="00FB1BD2"/>
    <w:rsid w:val="00FB2477"/>
    <w:rsid w:val="00FB317C"/>
    <w:rsid w:val="00FB355A"/>
    <w:rsid w:val="00FB3B61"/>
    <w:rsid w:val="00FB40D4"/>
    <w:rsid w:val="00FB6192"/>
    <w:rsid w:val="00FB72ED"/>
    <w:rsid w:val="00FC1555"/>
    <w:rsid w:val="00FC1F15"/>
    <w:rsid w:val="00FC265C"/>
    <w:rsid w:val="00FC2EB8"/>
    <w:rsid w:val="00FC363F"/>
    <w:rsid w:val="00FC3BF1"/>
    <w:rsid w:val="00FC460B"/>
    <w:rsid w:val="00FC5EAB"/>
    <w:rsid w:val="00FC638A"/>
    <w:rsid w:val="00FC6AA4"/>
    <w:rsid w:val="00FC6C11"/>
    <w:rsid w:val="00FC6FD9"/>
    <w:rsid w:val="00FC74FE"/>
    <w:rsid w:val="00FC7B15"/>
    <w:rsid w:val="00FD053F"/>
    <w:rsid w:val="00FD0DF1"/>
    <w:rsid w:val="00FD1436"/>
    <w:rsid w:val="00FD170F"/>
    <w:rsid w:val="00FD2936"/>
    <w:rsid w:val="00FD532A"/>
    <w:rsid w:val="00FD5CCE"/>
    <w:rsid w:val="00FD73E3"/>
    <w:rsid w:val="00FD7809"/>
    <w:rsid w:val="00FE02D8"/>
    <w:rsid w:val="00FE0338"/>
    <w:rsid w:val="00FE05E3"/>
    <w:rsid w:val="00FE0D8E"/>
    <w:rsid w:val="00FE162F"/>
    <w:rsid w:val="00FE2295"/>
    <w:rsid w:val="00FE3425"/>
    <w:rsid w:val="00FE355D"/>
    <w:rsid w:val="00FE4451"/>
    <w:rsid w:val="00FE6328"/>
    <w:rsid w:val="00FE768C"/>
    <w:rsid w:val="00FE7DCA"/>
    <w:rsid w:val="00FF0B71"/>
    <w:rsid w:val="00FF0C7C"/>
    <w:rsid w:val="00FF112B"/>
    <w:rsid w:val="00FF13FD"/>
    <w:rsid w:val="00FF140D"/>
    <w:rsid w:val="00FF1CBE"/>
    <w:rsid w:val="00FF4999"/>
    <w:rsid w:val="00FF4DEE"/>
    <w:rsid w:val="00FF4F5A"/>
    <w:rsid w:val="00FF622D"/>
    <w:rsid w:val="00FF6467"/>
    <w:rsid w:val="00FF66E5"/>
    <w:rsid w:val="00FF77AD"/>
    <w:rsid w:val="00FF796E"/>
    <w:rsid w:val="00FF7CE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27FCEBB"/>
  <w15:docId w15:val="{5386CBD3-CCB7-446E-94F0-D7416123E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4D0D"/>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uiPriority w:val="9"/>
    <w:qFormat/>
    <w:rsid w:val="00A95BAD"/>
    <w:pPr>
      <w:keepNext/>
      <w:keepLines/>
      <w:spacing w:before="240" w:after="240"/>
      <w:outlineLvl w:val="0"/>
    </w:pPr>
    <w:rPr>
      <w:rFonts w:asciiTheme="majorHAnsi" w:eastAsiaTheme="majorEastAsia" w:hAnsiTheme="majorHAnsi" w:cstheme="majorBidi"/>
      <w:b/>
      <w:bCs/>
      <w:caps/>
      <w:sz w:val="28"/>
      <w:szCs w:val="28"/>
    </w:rPr>
  </w:style>
  <w:style w:type="paragraph" w:styleId="Balk2">
    <w:name w:val="heading 2"/>
    <w:basedOn w:val="Normal"/>
    <w:next w:val="Normal"/>
    <w:link w:val="Balk2Char"/>
    <w:uiPriority w:val="9"/>
    <w:unhideWhenUsed/>
    <w:qFormat/>
    <w:rsid w:val="00A95BAD"/>
    <w:pPr>
      <w:keepNext/>
      <w:keepLines/>
      <w:spacing w:before="240"/>
      <w:outlineLvl w:val="1"/>
    </w:pPr>
    <w:rPr>
      <w:rFonts w:eastAsiaTheme="majorEastAsia" w:cstheme="majorBidi"/>
      <w:b/>
      <w:szCs w:val="26"/>
      <w:lang w:eastAsia="en-US"/>
    </w:rPr>
  </w:style>
  <w:style w:type="paragraph" w:styleId="Balk3">
    <w:name w:val="heading 3"/>
    <w:basedOn w:val="Normal"/>
    <w:next w:val="Normal"/>
    <w:link w:val="Balk3Char"/>
    <w:uiPriority w:val="9"/>
    <w:unhideWhenUsed/>
    <w:qFormat/>
    <w:rsid w:val="006C5017"/>
    <w:pPr>
      <w:keepNext/>
      <w:keepLines/>
      <w:spacing w:before="200"/>
      <w:outlineLvl w:val="2"/>
    </w:pPr>
    <w:rPr>
      <w:rFonts w:asciiTheme="majorHAnsi" w:eastAsiaTheme="majorEastAsia" w:hAnsiTheme="majorHAnsi" w:cstheme="majorBidi"/>
      <w:b/>
      <w:bCs/>
      <w:color w:val="5B9BD5" w:themeColor="accent1"/>
    </w:rPr>
  </w:style>
  <w:style w:type="paragraph" w:styleId="Balk4">
    <w:name w:val="heading 4"/>
    <w:basedOn w:val="Normal"/>
    <w:next w:val="Normal"/>
    <w:link w:val="Balk4Char"/>
    <w:qFormat/>
    <w:rsid w:val="009053B4"/>
    <w:pPr>
      <w:keepNext/>
      <w:pBdr>
        <w:top w:val="double" w:sz="4" w:space="1" w:color="auto"/>
        <w:left w:val="double" w:sz="4" w:space="4" w:color="auto"/>
        <w:bottom w:val="double" w:sz="4" w:space="1" w:color="auto"/>
        <w:right w:val="double" w:sz="4" w:space="4" w:color="auto"/>
      </w:pBdr>
      <w:jc w:val="center"/>
      <w:outlineLvl w:val="3"/>
    </w:pPr>
    <w:rPr>
      <w:rFonts w:ascii="Garamond" w:hAnsi="Garamond"/>
      <w:b/>
      <w:szCs w:val="20"/>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4Char">
    <w:name w:val="Başlık 4 Char"/>
    <w:basedOn w:val="VarsaylanParagrafYazTipi"/>
    <w:link w:val="Balk4"/>
    <w:rsid w:val="009053B4"/>
    <w:rPr>
      <w:rFonts w:ascii="Garamond" w:eastAsia="Times New Roman" w:hAnsi="Garamond" w:cs="Times New Roman"/>
      <w:b/>
      <w:sz w:val="24"/>
      <w:szCs w:val="20"/>
    </w:rPr>
  </w:style>
  <w:style w:type="paragraph" w:styleId="NormalWeb">
    <w:name w:val="Normal (Web)"/>
    <w:basedOn w:val="Normal"/>
    <w:rsid w:val="009053B4"/>
    <w:pPr>
      <w:spacing w:before="100" w:beforeAutospacing="1" w:after="100" w:afterAutospacing="1"/>
    </w:pPr>
    <w:rPr>
      <w:rFonts w:ascii="Arial Unicode MS" w:eastAsia="Arial Unicode MS" w:hAnsi="Arial Unicode MS" w:cs="Arial Unicode MS"/>
      <w:lang w:val="en-US" w:eastAsia="en-US"/>
    </w:rPr>
  </w:style>
  <w:style w:type="paragraph" w:styleId="GvdeMetniGirintisi">
    <w:name w:val="Body Text Indent"/>
    <w:basedOn w:val="Normal"/>
    <w:link w:val="GvdeMetniGirintisiChar"/>
    <w:rsid w:val="009053B4"/>
    <w:pPr>
      <w:ind w:left="1800" w:hanging="360"/>
    </w:pPr>
  </w:style>
  <w:style w:type="character" w:customStyle="1" w:styleId="GvdeMetniGirintisiChar">
    <w:name w:val="Gövde Metni Girintisi Char"/>
    <w:basedOn w:val="VarsaylanParagrafYazTipi"/>
    <w:link w:val="GvdeMetniGirintisi"/>
    <w:semiHidden/>
    <w:rsid w:val="009053B4"/>
    <w:rPr>
      <w:rFonts w:ascii="Times New Roman" w:eastAsia="Times New Roman" w:hAnsi="Times New Roman" w:cs="Times New Roman"/>
      <w:sz w:val="24"/>
      <w:szCs w:val="24"/>
    </w:rPr>
  </w:style>
  <w:style w:type="paragraph" w:styleId="GvdeMetniGirintisi2">
    <w:name w:val="Body Text Indent 2"/>
    <w:basedOn w:val="Normal"/>
    <w:link w:val="GvdeMetniGirintisi2Char"/>
    <w:rsid w:val="009053B4"/>
    <w:pPr>
      <w:ind w:left="360"/>
      <w:jc w:val="both"/>
    </w:pPr>
    <w:rPr>
      <w:lang w:eastAsia="en-US"/>
    </w:rPr>
  </w:style>
  <w:style w:type="character" w:customStyle="1" w:styleId="GvdeMetniGirintisi2Char">
    <w:name w:val="Gövde Metni Girintisi 2 Char"/>
    <w:basedOn w:val="VarsaylanParagrafYazTipi"/>
    <w:link w:val="GvdeMetniGirintisi2"/>
    <w:rsid w:val="009053B4"/>
    <w:rPr>
      <w:rFonts w:ascii="Times New Roman" w:eastAsia="Times New Roman" w:hAnsi="Times New Roman" w:cs="Times New Roman"/>
      <w:sz w:val="24"/>
      <w:szCs w:val="24"/>
    </w:rPr>
  </w:style>
  <w:style w:type="paragraph" w:styleId="GvdeMetniGirintisi3">
    <w:name w:val="Body Text Indent 3"/>
    <w:basedOn w:val="Normal"/>
    <w:link w:val="GvdeMetniGirintisi3Char"/>
    <w:semiHidden/>
    <w:rsid w:val="009053B4"/>
    <w:pPr>
      <w:ind w:left="360" w:firstLine="360"/>
      <w:jc w:val="both"/>
    </w:pPr>
    <w:rPr>
      <w:lang w:eastAsia="en-US"/>
    </w:rPr>
  </w:style>
  <w:style w:type="character" w:customStyle="1" w:styleId="GvdeMetniGirintisi3Char">
    <w:name w:val="Gövde Metni Girintisi 3 Char"/>
    <w:basedOn w:val="VarsaylanParagrafYazTipi"/>
    <w:link w:val="GvdeMetniGirintisi3"/>
    <w:semiHidden/>
    <w:rsid w:val="009053B4"/>
    <w:rPr>
      <w:rFonts w:ascii="Times New Roman" w:eastAsia="Times New Roman" w:hAnsi="Times New Roman" w:cs="Times New Roman"/>
      <w:sz w:val="24"/>
      <w:szCs w:val="24"/>
    </w:rPr>
  </w:style>
  <w:style w:type="paragraph" w:styleId="GvdeMetni">
    <w:name w:val="Body Text"/>
    <w:basedOn w:val="Normal"/>
    <w:link w:val="GvdeMetniChar"/>
    <w:semiHidden/>
    <w:rsid w:val="009053B4"/>
    <w:pPr>
      <w:shd w:val="clear" w:color="auto" w:fill="FFFFFF"/>
      <w:jc w:val="both"/>
    </w:pPr>
    <w:rPr>
      <w:color w:val="FF0000"/>
      <w:lang w:eastAsia="en-US"/>
    </w:rPr>
  </w:style>
  <w:style w:type="character" w:customStyle="1" w:styleId="GvdeMetniChar">
    <w:name w:val="Gövde Metni Char"/>
    <w:basedOn w:val="VarsaylanParagrafYazTipi"/>
    <w:link w:val="GvdeMetni"/>
    <w:semiHidden/>
    <w:rsid w:val="009053B4"/>
    <w:rPr>
      <w:rFonts w:ascii="Times New Roman" w:eastAsia="Times New Roman" w:hAnsi="Times New Roman" w:cs="Times New Roman"/>
      <w:color w:val="FF0000"/>
      <w:sz w:val="24"/>
      <w:szCs w:val="24"/>
      <w:shd w:val="clear" w:color="auto" w:fill="FFFFFF"/>
    </w:rPr>
  </w:style>
  <w:style w:type="paragraph" w:styleId="GvdeMetni2">
    <w:name w:val="Body Text 2"/>
    <w:basedOn w:val="Normal"/>
    <w:link w:val="GvdeMetni2Char"/>
    <w:rsid w:val="009053B4"/>
    <w:pPr>
      <w:spacing w:after="120" w:line="480" w:lineRule="auto"/>
    </w:pPr>
    <w:rPr>
      <w:lang w:val="x-none" w:eastAsia="en-US"/>
    </w:rPr>
  </w:style>
  <w:style w:type="character" w:customStyle="1" w:styleId="GvdeMetni2Char">
    <w:name w:val="Gövde Metni 2 Char"/>
    <w:basedOn w:val="VarsaylanParagrafYazTipi"/>
    <w:link w:val="GvdeMetni2"/>
    <w:rsid w:val="009053B4"/>
    <w:rPr>
      <w:rFonts w:ascii="Times New Roman" w:eastAsia="Times New Roman" w:hAnsi="Times New Roman" w:cs="Times New Roman"/>
      <w:sz w:val="24"/>
      <w:szCs w:val="24"/>
      <w:lang w:val="x-none"/>
    </w:rPr>
  </w:style>
  <w:style w:type="paragraph" w:customStyle="1" w:styleId="Default">
    <w:name w:val="Default"/>
    <w:rsid w:val="009053B4"/>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paragraph" w:styleId="ListeParagraf">
    <w:name w:val="List Paragraph"/>
    <w:basedOn w:val="Normal"/>
    <w:uiPriority w:val="34"/>
    <w:qFormat/>
    <w:rsid w:val="009053B4"/>
    <w:pPr>
      <w:ind w:left="708"/>
    </w:pPr>
    <w:rPr>
      <w:lang w:eastAsia="en-US"/>
    </w:rPr>
  </w:style>
  <w:style w:type="paragraph" w:styleId="KonuBal">
    <w:name w:val="Title"/>
    <w:basedOn w:val="Normal"/>
    <w:link w:val="KonuBalChar"/>
    <w:qFormat/>
    <w:rsid w:val="009053B4"/>
    <w:pPr>
      <w:spacing w:line="240" w:lineRule="atLeast"/>
      <w:jc w:val="center"/>
    </w:pPr>
    <w:rPr>
      <w:b/>
      <w:sz w:val="32"/>
      <w:szCs w:val="20"/>
      <w:lang w:val="en-AU" w:eastAsia="x-none"/>
    </w:rPr>
  </w:style>
  <w:style w:type="character" w:customStyle="1" w:styleId="KonuBalChar">
    <w:name w:val="Konu Başlığı Char"/>
    <w:basedOn w:val="VarsaylanParagrafYazTipi"/>
    <w:link w:val="KonuBal"/>
    <w:rsid w:val="009053B4"/>
    <w:rPr>
      <w:rFonts w:ascii="Times New Roman" w:eastAsia="Times New Roman" w:hAnsi="Times New Roman" w:cs="Times New Roman"/>
      <w:b/>
      <w:sz w:val="32"/>
      <w:szCs w:val="20"/>
      <w:lang w:val="en-AU" w:eastAsia="x-none"/>
    </w:rPr>
  </w:style>
  <w:style w:type="character" w:customStyle="1" w:styleId="apple-converted-space">
    <w:name w:val="apple-converted-space"/>
    <w:rsid w:val="009053B4"/>
  </w:style>
  <w:style w:type="paragraph" w:styleId="BalonMetni">
    <w:name w:val="Balloon Text"/>
    <w:basedOn w:val="Normal"/>
    <w:link w:val="BalonMetniChar"/>
    <w:uiPriority w:val="99"/>
    <w:semiHidden/>
    <w:unhideWhenUsed/>
    <w:rsid w:val="009429E5"/>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429E5"/>
    <w:rPr>
      <w:rFonts w:ascii="Segoe UI" w:eastAsia="Times New Roman" w:hAnsi="Segoe UI" w:cs="Segoe UI"/>
      <w:sz w:val="18"/>
      <w:szCs w:val="18"/>
    </w:rPr>
  </w:style>
  <w:style w:type="paragraph" w:styleId="DipnotMetni">
    <w:name w:val="footnote text"/>
    <w:basedOn w:val="Normal"/>
    <w:link w:val="DipnotMetniChar"/>
    <w:rsid w:val="00C37C0A"/>
    <w:rPr>
      <w:sz w:val="20"/>
      <w:szCs w:val="20"/>
    </w:rPr>
  </w:style>
  <w:style w:type="character" w:customStyle="1" w:styleId="DipnotMetniChar">
    <w:name w:val="Dipnot Metni Char"/>
    <w:basedOn w:val="VarsaylanParagrafYazTipi"/>
    <w:link w:val="DipnotMetni"/>
    <w:rsid w:val="00C37C0A"/>
    <w:rPr>
      <w:rFonts w:ascii="Times New Roman" w:eastAsia="Times New Roman" w:hAnsi="Times New Roman" w:cs="Times New Roman"/>
      <w:sz w:val="20"/>
      <w:szCs w:val="20"/>
      <w:lang w:eastAsia="tr-TR"/>
    </w:rPr>
  </w:style>
  <w:style w:type="character" w:styleId="DipnotBavurusu">
    <w:name w:val="footnote reference"/>
    <w:rsid w:val="00C37C0A"/>
    <w:rPr>
      <w:vertAlign w:val="superscript"/>
    </w:rPr>
  </w:style>
  <w:style w:type="character" w:styleId="AklamaBavurusu">
    <w:name w:val="annotation reference"/>
    <w:basedOn w:val="VarsaylanParagrafYazTipi"/>
    <w:uiPriority w:val="99"/>
    <w:semiHidden/>
    <w:unhideWhenUsed/>
    <w:rsid w:val="00E26566"/>
    <w:rPr>
      <w:sz w:val="16"/>
      <w:szCs w:val="16"/>
    </w:rPr>
  </w:style>
  <w:style w:type="paragraph" w:styleId="AklamaMetni">
    <w:name w:val="annotation text"/>
    <w:basedOn w:val="Normal"/>
    <w:link w:val="AklamaMetniChar"/>
    <w:uiPriority w:val="99"/>
    <w:semiHidden/>
    <w:unhideWhenUsed/>
    <w:rsid w:val="00E26566"/>
    <w:rPr>
      <w:sz w:val="20"/>
      <w:szCs w:val="20"/>
    </w:rPr>
  </w:style>
  <w:style w:type="character" w:customStyle="1" w:styleId="AklamaMetniChar">
    <w:name w:val="Açıklama Metni Char"/>
    <w:basedOn w:val="VarsaylanParagrafYazTipi"/>
    <w:link w:val="AklamaMetni"/>
    <w:uiPriority w:val="99"/>
    <w:semiHidden/>
    <w:rsid w:val="00E26566"/>
    <w:rPr>
      <w:rFonts w:ascii="Times New Roman" w:eastAsia="Times New Roman" w:hAnsi="Times New Roman" w:cs="Times New Roman"/>
      <w:sz w:val="20"/>
      <w:szCs w:val="20"/>
    </w:rPr>
  </w:style>
  <w:style w:type="paragraph" w:styleId="AklamaKonusu">
    <w:name w:val="annotation subject"/>
    <w:basedOn w:val="AklamaMetni"/>
    <w:next w:val="AklamaMetni"/>
    <w:link w:val="AklamaKonusuChar"/>
    <w:uiPriority w:val="99"/>
    <w:semiHidden/>
    <w:unhideWhenUsed/>
    <w:rsid w:val="00E26566"/>
    <w:rPr>
      <w:b/>
      <w:bCs/>
    </w:rPr>
  </w:style>
  <w:style w:type="character" w:customStyle="1" w:styleId="AklamaKonusuChar">
    <w:name w:val="Açıklama Konusu Char"/>
    <w:basedOn w:val="AklamaMetniChar"/>
    <w:link w:val="AklamaKonusu"/>
    <w:uiPriority w:val="99"/>
    <w:semiHidden/>
    <w:rsid w:val="00E26566"/>
    <w:rPr>
      <w:rFonts w:ascii="Times New Roman" w:eastAsia="Times New Roman" w:hAnsi="Times New Roman" w:cs="Times New Roman"/>
      <w:b/>
      <w:bCs/>
      <w:sz w:val="20"/>
      <w:szCs w:val="20"/>
    </w:rPr>
  </w:style>
  <w:style w:type="paragraph" w:styleId="stbilgi">
    <w:name w:val="header"/>
    <w:basedOn w:val="Normal"/>
    <w:link w:val="stbilgiChar"/>
    <w:uiPriority w:val="99"/>
    <w:unhideWhenUsed/>
    <w:rsid w:val="00E22704"/>
    <w:pPr>
      <w:tabs>
        <w:tab w:val="center" w:pos="4536"/>
        <w:tab w:val="right" w:pos="9072"/>
      </w:tabs>
    </w:pPr>
    <w:rPr>
      <w:lang w:eastAsia="en-US"/>
    </w:rPr>
  </w:style>
  <w:style w:type="character" w:customStyle="1" w:styleId="stbilgiChar">
    <w:name w:val="Üstbilgi Char"/>
    <w:basedOn w:val="VarsaylanParagrafYazTipi"/>
    <w:link w:val="stbilgi"/>
    <w:uiPriority w:val="99"/>
    <w:rsid w:val="00E22704"/>
    <w:rPr>
      <w:rFonts w:ascii="Times New Roman" w:eastAsia="Times New Roman" w:hAnsi="Times New Roman" w:cs="Times New Roman"/>
      <w:sz w:val="24"/>
      <w:szCs w:val="24"/>
    </w:rPr>
  </w:style>
  <w:style w:type="paragraph" w:styleId="Altbilgi">
    <w:name w:val="footer"/>
    <w:basedOn w:val="Normal"/>
    <w:link w:val="AltbilgiChar1"/>
    <w:uiPriority w:val="99"/>
    <w:unhideWhenUsed/>
    <w:rsid w:val="00E22704"/>
    <w:pPr>
      <w:tabs>
        <w:tab w:val="center" w:pos="4536"/>
        <w:tab w:val="right" w:pos="9072"/>
      </w:tabs>
    </w:pPr>
    <w:rPr>
      <w:lang w:eastAsia="en-US"/>
    </w:rPr>
  </w:style>
  <w:style w:type="character" w:customStyle="1" w:styleId="AltbilgiChar1">
    <w:name w:val="Altbilgi Char1"/>
    <w:basedOn w:val="VarsaylanParagrafYazTipi"/>
    <w:link w:val="Altbilgi"/>
    <w:uiPriority w:val="99"/>
    <w:rsid w:val="00E22704"/>
    <w:rPr>
      <w:rFonts w:ascii="Times New Roman" w:eastAsia="Times New Roman" w:hAnsi="Times New Roman" w:cs="Times New Roman"/>
      <w:sz w:val="24"/>
      <w:szCs w:val="24"/>
    </w:rPr>
  </w:style>
  <w:style w:type="character" w:customStyle="1" w:styleId="Balk2Char">
    <w:name w:val="Başlık 2 Char"/>
    <w:basedOn w:val="VarsaylanParagrafYazTipi"/>
    <w:link w:val="Balk2"/>
    <w:uiPriority w:val="9"/>
    <w:rsid w:val="00A95BAD"/>
    <w:rPr>
      <w:rFonts w:ascii="Times New Roman" w:eastAsiaTheme="majorEastAsia" w:hAnsi="Times New Roman" w:cstheme="majorBidi"/>
      <w:b/>
      <w:sz w:val="24"/>
      <w:szCs w:val="26"/>
    </w:rPr>
  </w:style>
  <w:style w:type="table" w:styleId="TabloKlavuzu">
    <w:name w:val="Table Grid"/>
    <w:basedOn w:val="NormalTablo"/>
    <w:uiPriority w:val="39"/>
    <w:rsid w:val="009412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
    <w:rsid w:val="00A95BAD"/>
    <w:rPr>
      <w:rFonts w:asciiTheme="majorHAnsi" w:eastAsiaTheme="majorEastAsia" w:hAnsiTheme="majorHAnsi" w:cstheme="majorBidi"/>
      <w:b/>
      <w:bCs/>
      <w:caps/>
      <w:sz w:val="28"/>
      <w:szCs w:val="28"/>
      <w:lang w:eastAsia="tr-TR"/>
    </w:rPr>
  </w:style>
  <w:style w:type="character" w:customStyle="1" w:styleId="Balk3Char">
    <w:name w:val="Başlık 3 Char"/>
    <w:basedOn w:val="VarsaylanParagrafYazTipi"/>
    <w:link w:val="Balk3"/>
    <w:uiPriority w:val="9"/>
    <w:rsid w:val="006C5017"/>
    <w:rPr>
      <w:rFonts w:asciiTheme="majorHAnsi" w:eastAsiaTheme="majorEastAsia" w:hAnsiTheme="majorHAnsi" w:cstheme="majorBidi"/>
      <w:b/>
      <w:bCs/>
      <w:color w:val="5B9BD5" w:themeColor="accent1"/>
      <w:sz w:val="24"/>
      <w:szCs w:val="24"/>
      <w:lang w:eastAsia="tr-TR"/>
    </w:rPr>
  </w:style>
  <w:style w:type="paragraph" w:styleId="TBal">
    <w:name w:val="TOC Heading"/>
    <w:basedOn w:val="Balk1"/>
    <w:next w:val="Normal"/>
    <w:uiPriority w:val="39"/>
    <w:unhideWhenUsed/>
    <w:qFormat/>
    <w:rsid w:val="00136E8B"/>
    <w:pPr>
      <w:spacing w:line="276" w:lineRule="auto"/>
      <w:outlineLvl w:val="9"/>
    </w:pPr>
  </w:style>
  <w:style w:type="paragraph" w:styleId="T1">
    <w:name w:val="toc 1"/>
    <w:basedOn w:val="Normal"/>
    <w:next w:val="Normal"/>
    <w:autoRedefine/>
    <w:uiPriority w:val="39"/>
    <w:unhideWhenUsed/>
    <w:rsid w:val="003D5FA7"/>
    <w:pPr>
      <w:spacing w:after="100"/>
    </w:pPr>
    <w:rPr>
      <w:b/>
    </w:rPr>
  </w:style>
  <w:style w:type="paragraph" w:styleId="T2">
    <w:name w:val="toc 2"/>
    <w:basedOn w:val="Normal"/>
    <w:next w:val="Normal"/>
    <w:autoRedefine/>
    <w:uiPriority w:val="39"/>
    <w:unhideWhenUsed/>
    <w:rsid w:val="00136E8B"/>
    <w:pPr>
      <w:spacing w:after="100"/>
      <w:ind w:left="240"/>
    </w:pPr>
  </w:style>
  <w:style w:type="paragraph" w:styleId="T3">
    <w:name w:val="toc 3"/>
    <w:basedOn w:val="Normal"/>
    <w:next w:val="Normal"/>
    <w:autoRedefine/>
    <w:uiPriority w:val="39"/>
    <w:unhideWhenUsed/>
    <w:rsid w:val="00130E70"/>
    <w:pPr>
      <w:tabs>
        <w:tab w:val="right" w:leader="dot" w:pos="9062"/>
      </w:tabs>
      <w:spacing w:after="100"/>
      <w:ind w:left="480"/>
    </w:pPr>
    <w:rPr>
      <w:bCs/>
      <w:noProof/>
      <w:sz w:val="22"/>
      <w:szCs w:val="22"/>
    </w:rPr>
  </w:style>
  <w:style w:type="character" w:styleId="Kpr">
    <w:name w:val="Hyperlink"/>
    <w:basedOn w:val="VarsaylanParagrafYazTipi"/>
    <w:uiPriority w:val="99"/>
    <w:unhideWhenUsed/>
    <w:rsid w:val="00136E8B"/>
    <w:rPr>
      <w:color w:val="0563C1" w:themeColor="hyperlink"/>
      <w:u w:val="single"/>
    </w:rPr>
  </w:style>
  <w:style w:type="paragraph" w:customStyle="1" w:styleId="a">
    <w:basedOn w:val="Normal"/>
    <w:next w:val="Altbilgi"/>
    <w:link w:val="AltbilgiChar"/>
    <w:uiPriority w:val="99"/>
    <w:rsid w:val="00242786"/>
    <w:pPr>
      <w:tabs>
        <w:tab w:val="center" w:pos="4536"/>
        <w:tab w:val="right" w:pos="9072"/>
      </w:tabs>
    </w:pPr>
    <w:rPr>
      <w:rFonts w:asciiTheme="minorHAnsi" w:eastAsiaTheme="minorHAnsi" w:hAnsiTheme="minorHAnsi" w:cstheme="minorBidi"/>
      <w:sz w:val="22"/>
      <w:szCs w:val="22"/>
      <w:lang w:eastAsia="en-US"/>
    </w:rPr>
  </w:style>
  <w:style w:type="character" w:customStyle="1" w:styleId="AltbilgiChar">
    <w:name w:val="Altbilgi Char"/>
    <w:link w:val="a"/>
    <w:uiPriority w:val="99"/>
    <w:rsid w:val="00242786"/>
    <w:rPr>
      <w:lang w:eastAsia="en-US"/>
    </w:rPr>
  </w:style>
  <w:style w:type="paragraph" w:styleId="ResimYazs">
    <w:name w:val="caption"/>
    <w:basedOn w:val="Normal"/>
    <w:next w:val="Normal"/>
    <w:uiPriority w:val="35"/>
    <w:unhideWhenUsed/>
    <w:qFormat/>
    <w:rsid w:val="00B52B93"/>
    <w:rPr>
      <w:b/>
      <w:bCs/>
      <w:sz w:val="20"/>
      <w:szCs w:val="20"/>
    </w:rPr>
  </w:style>
  <w:style w:type="paragraph" w:styleId="ekillerTablosu">
    <w:name w:val="table of figures"/>
    <w:basedOn w:val="Normal"/>
    <w:next w:val="Normal"/>
    <w:uiPriority w:val="99"/>
    <w:unhideWhenUsed/>
    <w:rsid w:val="00C564E8"/>
  </w:style>
  <w:style w:type="character" w:customStyle="1" w:styleId="spelle">
    <w:name w:val="spelle"/>
    <w:rsid w:val="00665487"/>
  </w:style>
  <w:style w:type="character" w:customStyle="1" w:styleId="spangtip">
    <w:name w:val="spangtip"/>
    <w:rsid w:val="00581F60"/>
  </w:style>
  <w:style w:type="character" w:styleId="zlenenKpr">
    <w:name w:val="FollowedHyperlink"/>
    <w:basedOn w:val="VarsaylanParagrafYazTipi"/>
    <w:uiPriority w:val="99"/>
    <w:semiHidden/>
    <w:unhideWhenUsed/>
    <w:rsid w:val="00885AD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93197">
      <w:bodyDiv w:val="1"/>
      <w:marLeft w:val="0"/>
      <w:marRight w:val="0"/>
      <w:marTop w:val="0"/>
      <w:marBottom w:val="0"/>
      <w:divBdr>
        <w:top w:val="none" w:sz="0" w:space="0" w:color="auto"/>
        <w:left w:val="none" w:sz="0" w:space="0" w:color="auto"/>
        <w:bottom w:val="none" w:sz="0" w:space="0" w:color="auto"/>
        <w:right w:val="none" w:sz="0" w:space="0" w:color="auto"/>
      </w:divBdr>
    </w:div>
    <w:div w:id="53235954">
      <w:bodyDiv w:val="1"/>
      <w:marLeft w:val="0"/>
      <w:marRight w:val="0"/>
      <w:marTop w:val="0"/>
      <w:marBottom w:val="0"/>
      <w:divBdr>
        <w:top w:val="none" w:sz="0" w:space="0" w:color="auto"/>
        <w:left w:val="none" w:sz="0" w:space="0" w:color="auto"/>
        <w:bottom w:val="none" w:sz="0" w:space="0" w:color="auto"/>
        <w:right w:val="none" w:sz="0" w:space="0" w:color="auto"/>
      </w:divBdr>
    </w:div>
    <w:div w:id="128981133">
      <w:bodyDiv w:val="1"/>
      <w:marLeft w:val="0"/>
      <w:marRight w:val="0"/>
      <w:marTop w:val="0"/>
      <w:marBottom w:val="0"/>
      <w:divBdr>
        <w:top w:val="none" w:sz="0" w:space="0" w:color="auto"/>
        <w:left w:val="none" w:sz="0" w:space="0" w:color="auto"/>
        <w:bottom w:val="none" w:sz="0" w:space="0" w:color="auto"/>
        <w:right w:val="none" w:sz="0" w:space="0" w:color="auto"/>
      </w:divBdr>
    </w:div>
    <w:div w:id="131556787">
      <w:bodyDiv w:val="1"/>
      <w:marLeft w:val="0"/>
      <w:marRight w:val="0"/>
      <w:marTop w:val="0"/>
      <w:marBottom w:val="0"/>
      <w:divBdr>
        <w:top w:val="none" w:sz="0" w:space="0" w:color="auto"/>
        <w:left w:val="none" w:sz="0" w:space="0" w:color="auto"/>
        <w:bottom w:val="none" w:sz="0" w:space="0" w:color="auto"/>
        <w:right w:val="none" w:sz="0" w:space="0" w:color="auto"/>
      </w:divBdr>
    </w:div>
    <w:div w:id="146366889">
      <w:bodyDiv w:val="1"/>
      <w:marLeft w:val="0"/>
      <w:marRight w:val="0"/>
      <w:marTop w:val="0"/>
      <w:marBottom w:val="0"/>
      <w:divBdr>
        <w:top w:val="none" w:sz="0" w:space="0" w:color="auto"/>
        <w:left w:val="none" w:sz="0" w:space="0" w:color="auto"/>
        <w:bottom w:val="none" w:sz="0" w:space="0" w:color="auto"/>
        <w:right w:val="none" w:sz="0" w:space="0" w:color="auto"/>
      </w:divBdr>
    </w:div>
    <w:div w:id="156314548">
      <w:bodyDiv w:val="1"/>
      <w:marLeft w:val="0"/>
      <w:marRight w:val="0"/>
      <w:marTop w:val="0"/>
      <w:marBottom w:val="0"/>
      <w:divBdr>
        <w:top w:val="none" w:sz="0" w:space="0" w:color="auto"/>
        <w:left w:val="none" w:sz="0" w:space="0" w:color="auto"/>
        <w:bottom w:val="none" w:sz="0" w:space="0" w:color="auto"/>
        <w:right w:val="none" w:sz="0" w:space="0" w:color="auto"/>
      </w:divBdr>
    </w:div>
    <w:div w:id="171409101">
      <w:bodyDiv w:val="1"/>
      <w:marLeft w:val="0"/>
      <w:marRight w:val="0"/>
      <w:marTop w:val="0"/>
      <w:marBottom w:val="0"/>
      <w:divBdr>
        <w:top w:val="none" w:sz="0" w:space="0" w:color="auto"/>
        <w:left w:val="none" w:sz="0" w:space="0" w:color="auto"/>
        <w:bottom w:val="none" w:sz="0" w:space="0" w:color="auto"/>
        <w:right w:val="none" w:sz="0" w:space="0" w:color="auto"/>
      </w:divBdr>
    </w:div>
    <w:div w:id="189339912">
      <w:bodyDiv w:val="1"/>
      <w:marLeft w:val="0"/>
      <w:marRight w:val="0"/>
      <w:marTop w:val="0"/>
      <w:marBottom w:val="0"/>
      <w:divBdr>
        <w:top w:val="none" w:sz="0" w:space="0" w:color="auto"/>
        <w:left w:val="none" w:sz="0" w:space="0" w:color="auto"/>
        <w:bottom w:val="none" w:sz="0" w:space="0" w:color="auto"/>
        <w:right w:val="none" w:sz="0" w:space="0" w:color="auto"/>
      </w:divBdr>
    </w:div>
    <w:div w:id="202790799">
      <w:bodyDiv w:val="1"/>
      <w:marLeft w:val="0"/>
      <w:marRight w:val="0"/>
      <w:marTop w:val="0"/>
      <w:marBottom w:val="0"/>
      <w:divBdr>
        <w:top w:val="none" w:sz="0" w:space="0" w:color="auto"/>
        <w:left w:val="none" w:sz="0" w:space="0" w:color="auto"/>
        <w:bottom w:val="none" w:sz="0" w:space="0" w:color="auto"/>
        <w:right w:val="none" w:sz="0" w:space="0" w:color="auto"/>
      </w:divBdr>
    </w:div>
    <w:div w:id="328949032">
      <w:bodyDiv w:val="1"/>
      <w:marLeft w:val="0"/>
      <w:marRight w:val="0"/>
      <w:marTop w:val="0"/>
      <w:marBottom w:val="0"/>
      <w:divBdr>
        <w:top w:val="none" w:sz="0" w:space="0" w:color="auto"/>
        <w:left w:val="none" w:sz="0" w:space="0" w:color="auto"/>
        <w:bottom w:val="none" w:sz="0" w:space="0" w:color="auto"/>
        <w:right w:val="none" w:sz="0" w:space="0" w:color="auto"/>
      </w:divBdr>
    </w:div>
    <w:div w:id="329993335">
      <w:bodyDiv w:val="1"/>
      <w:marLeft w:val="0"/>
      <w:marRight w:val="0"/>
      <w:marTop w:val="0"/>
      <w:marBottom w:val="0"/>
      <w:divBdr>
        <w:top w:val="none" w:sz="0" w:space="0" w:color="auto"/>
        <w:left w:val="none" w:sz="0" w:space="0" w:color="auto"/>
        <w:bottom w:val="none" w:sz="0" w:space="0" w:color="auto"/>
        <w:right w:val="none" w:sz="0" w:space="0" w:color="auto"/>
      </w:divBdr>
    </w:div>
    <w:div w:id="347757264">
      <w:bodyDiv w:val="1"/>
      <w:marLeft w:val="0"/>
      <w:marRight w:val="0"/>
      <w:marTop w:val="0"/>
      <w:marBottom w:val="0"/>
      <w:divBdr>
        <w:top w:val="none" w:sz="0" w:space="0" w:color="auto"/>
        <w:left w:val="none" w:sz="0" w:space="0" w:color="auto"/>
        <w:bottom w:val="none" w:sz="0" w:space="0" w:color="auto"/>
        <w:right w:val="none" w:sz="0" w:space="0" w:color="auto"/>
      </w:divBdr>
    </w:div>
    <w:div w:id="416639142">
      <w:bodyDiv w:val="1"/>
      <w:marLeft w:val="0"/>
      <w:marRight w:val="0"/>
      <w:marTop w:val="0"/>
      <w:marBottom w:val="0"/>
      <w:divBdr>
        <w:top w:val="none" w:sz="0" w:space="0" w:color="auto"/>
        <w:left w:val="none" w:sz="0" w:space="0" w:color="auto"/>
        <w:bottom w:val="none" w:sz="0" w:space="0" w:color="auto"/>
        <w:right w:val="none" w:sz="0" w:space="0" w:color="auto"/>
      </w:divBdr>
    </w:div>
    <w:div w:id="455417004">
      <w:bodyDiv w:val="1"/>
      <w:marLeft w:val="0"/>
      <w:marRight w:val="0"/>
      <w:marTop w:val="0"/>
      <w:marBottom w:val="0"/>
      <w:divBdr>
        <w:top w:val="none" w:sz="0" w:space="0" w:color="auto"/>
        <w:left w:val="none" w:sz="0" w:space="0" w:color="auto"/>
        <w:bottom w:val="none" w:sz="0" w:space="0" w:color="auto"/>
        <w:right w:val="none" w:sz="0" w:space="0" w:color="auto"/>
      </w:divBdr>
    </w:div>
    <w:div w:id="458652532">
      <w:bodyDiv w:val="1"/>
      <w:marLeft w:val="0"/>
      <w:marRight w:val="0"/>
      <w:marTop w:val="0"/>
      <w:marBottom w:val="0"/>
      <w:divBdr>
        <w:top w:val="none" w:sz="0" w:space="0" w:color="auto"/>
        <w:left w:val="none" w:sz="0" w:space="0" w:color="auto"/>
        <w:bottom w:val="none" w:sz="0" w:space="0" w:color="auto"/>
        <w:right w:val="none" w:sz="0" w:space="0" w:color="auto"/>
      </w:divBdr>
    </w:div>
    <w:div w:id="459302777">
      <w:bodyDiv w:val="1"/>
      <w:marLeft w:val="0"/>
      <w:marRight w:val="0"/>
      <w:marTop w:val="0"/>
      <w:marBottom w:val="0"/>
      <w:divBdr>
        <w:top w:val="none" w:sz="0" w:space="0" w:color="auto"/>
        <w:left w:val="none" w:sz="0" w:space="0" w:color="auto"/>
        <w:bottom w:val="none" w:sz="0" w:space="0" w:color="auto"/>
        <w:right w:val="none" w:sz="0" w:space="0" w:color="auto"/>
      </w:divBdr>
    </w:div>
    <w:div w:id="459306921">
      <w:bodyDiv w:val="1"/>
      <w:marLeft w:val="0"/>
      <w:marRight w:val="0"/>
      <w:marTop w:val="0"/>
      <w:marBottom w:val="0"/>
      <w:divBdr>
        <w:top w:val="none" w:sz="0" w:space="0" w:color="auto"/>
        <w:left w:val="none" w:sz="0" w:space="0" w:color="auto"/>
        <w:bottom w:val="none" w:sz="0" w:space="0" w:color="auto"/>
        <w:right w:val="none" w:sz="0" w:space="0" w:color="auto"/>
      </w:divBdr>
    </w:div>
    <w:div w:id="459810841">
      <w:bodyDiv w:val="1"/>
      <w:marLeft w:val="0"/>
      <w:marRight w:val="0"/>
      <w:marTop w:val="0"/>
      <w:marBottom w:val="0"/>
      <w:divBdr>
        <w:top w:val="none" w:sz="0" w:space="0" w:color="auto"/>
        <w:left w:val="none" w:sz="0" w:space="0" w:color="auto"/>
        <w:bottom w:val="none" w:sz="0" w:space="0" w:color="auto"/>
        <w:right w:val="none" w:sz="0" w:space="0" w:color="auto"/>
      </w:divBdr>
    </w:div>
    <w:div w:id="501700763">
      <w:bodyDiv w:val="1"/>
      <w:marLeft w:val="0"/>
      <w:marRight w:val="0"/>
      <w:marTop w:val="0"/>
      <w:marBottom w:val="0"/>
      <w:divBdr>
        <w:top w:val="none" w:sz="0" w:space="0" w:color="auto"/>
        <w:left w:val="none" w:sz="0" w:space="0" w:color="auto"/>
        <w:bottom w:val="none" w:sz="0" w:space="0" w:color="auto"/>
        <w:right w:val="none" w:sz="0" w:space="0" w:color="auto"/>
      </w:divBdr>
    </w:div>
    <w:div w:id="529073875">
      <w:bodyDiv w:val="1"/>
      <w:marLeft w:val="0"/>
      <w:marRight w:val="0"/>
      <w:marTop w:val="0"/>
      <w:marBottom w:val="0"/>
      <w:divBdr>
        <w:top w:val="none" w:sz="0" w:space="0" w:color="auto"/>
        <w:left w:val="none" w:sz="0" w:space="0" w:color="auto"/>
        <w:bottom w:val="none" w:sz="0" w:space="0" w:color="auto"/>
        <w:right w:val="none" w:sz="0" w:space="0" w:color="auto"/>
      </w:divBdr>
    </w:div>
    <w:div w:id="532813991">
      <w:bodyDiv w:val="1"/>
      <w:marLeft w:val="0"/>
      <w:marRight w:val="0"/>
      <w:marTop w:val="0"/>
      <w:marBottom w:val="0"/>
      <w:divBdr>
        <w:top w:val="none" w:sz="0" w:space="0" w:color="auto"/>
        <w:left w:val="none" w:sz="0" w:space="0" w:color="auto"/>
        <w:bottom w:val="none" w:sz="0" w:space="0" w:color="auto"/>
        <w:right w:val="none" w:sz="0" w:space="0" w:color="auto"/>
      </w:divBdr>
    </w:div>
    <w:div w:id="536088296">
      <w:bodyDiv w:val="1"/>
      <w:marLeft w:val="0"/>
      <w:marRight w:val="0"/>
      <w:marTop w:val="0"/>
      <w:marBottom w:val="0"/>
      <w:divBdr>
        <w:top w:val="none" w:sz="0" w:space="0" w:color="auto"/>
        <w:left w:val="none" w:sz="0" w:space="0" w:color="auto"/>
        <w:bottom w:val="none" w:sz="0" w:space="0" w:color="auto"/>
        <w:right w:val="none" w:sz="0" w:space="0" w:color="auto"/>
      </w:divBdr>
    </w:div>
    <w:div w:id="573591233">
      <w:bodyDiv w:val="1"/>
      <w:marLeft w:val="0"/>
      <w:marRight w:val="0"/>
      <w:marTop w:val="0"/>
      <w:marBottom w:val="0"/>
      <w:divBdr>
        <w:top w:val="none" w:sz="0" w:space="0" w:color="auto"/>
        <w:left w:val="none" w:sz="0" w:space="0" w:color="auto"/>
        <w:bottom w:val="none" w:sz="0" w:space="0" w:color="auto"/>
        <w:right w:val="none" w:sz="0" w:space="0" w:color="auto"/>
      </w:divBdr>
    </w:div>
    <w:div w:id="580212512">
      <w:bodyDiv w:val="1"/>
      <w:marLeft w:val="0"/>
      <w:marRight w:val="0"/>
      <w:marTop w:val="0"/>
      <w:marBottom w:val="0"/>
      <w:divBdr>
        <w:top w:val="none" w:sz="0" w:space="0" w:color="auto"/>
        <w:left w:val="none" w:sz="0" w:space="0" w:color="auto"/>
        <w:bottom w:val="none" w:sz="0" w:space="0" w:color="auto"/>
        <w:right w:val="none" w:sz="0" w:space="0" w:color="auto"/>
      </w:divBdr>
    </w:div>
    <w:div w:id="583337465">
      <w:bodyDiv w:val="1"/>
      <w:marLeft w:val="0"/>
      <w:marRight w:val="0"/>
      <w:marTop w:val="0"/>
      <w:marBottom w:val="0"/>
      <w:divBdr>
        <w:top w:val="none" w:sz="0" w:space="0" w:color="auto"/>
        <w:left w:val="none" w:sz="0" w:space="0" w:color="auto"/>
        <w:bottom w:val="none" w:sz="0" w:space="0" w:color="auto"/>
        <w:right w:val="none" w:sz="0" w:space="0" w:color="auto"/>
      </w:divBdr>
    </w:div>
    <w:div w:id="600720110">
      <w:bodyDiv w:val="1"/>
      <w:marLeft w:val="0"/>
      <w:marRight w:val="0"/>
      <w:marTop w:val="0"/>
      <w:marBottom w:val="0"/>
      <w:divBdr>
        <w:top w:val="none" w:sz="0" w:space="0" w:color="auto"/>
        <w:left w:val="none" w:sz="0" w:space="0" w:color="auto"/>
        <w:bottom w:val="none" w:sz="0" w:space="0" w:color="auto"/>
        <w:right w:val="none" w:sz="0" w:space="0" w:color="auto"/>
      </w:divBdr>
    </w:div>
    <w:div w:id="611742509">
      <w:bodyDiv w:val="1"/>
      <w:marLeft w:val="0"/>
      <w:marRight w:val="0"/>
      <w:marTop w:val="0"/>
      <w:marBottom w:val="0"/>
      <w:divBdr>
        <w:top w:val="none" w:sz="0" w:space="0" w:color="auto"/>
        <w:left w:val="none" w:sz="0" w:space="0" w:color="auto"/>
        <w:bottom w:val="none" w:sz="0" w:space="0" w:color="auto"/>
        <w:right w:val="none" w:sz="0" w:space="0" w:color="auto"/>
      </w:divBdr>
    </w:div>
    <w:div w:id="697976361">
      <w:bodyDiv w:val="1"/>
      <w:marLeft w:val="0"/>
      <w:marRight w:val="0"/>
      <w:marTop w:val="0"/>
      <w:marBottom w:val="0"/>
      <w:divBdr>
        <w:top w:val="none" w:sz="0" w:space="0" w:color="auto"/>
        <w:left w:val="none" w:sz="0" w:space="0" w:color="auto"/>
        <w:bottom w:val="none" w:sz="0" w:space="0" w:color="auto"/>
        <w:right w:val="none" w:sz="0" w:space="0" w:color="auto"/>
      </w:divBdr>
    </w:div>
    <w:div w:id="755053630">
      <w:bodyDiv w:val="1"/>
      <w:marLeft w:val="0"/>
      <w:marRight w:val="0"/>
      <w:marTop w:val="0"/>
      <w:marBottom w:val="0"/>
      <w:divBdr>
        <w:top w:val="none" w:sz="0" w:space="0" w:color="auto"/>
        <w:left w:val="none" w:sz="0" w:space="0" w:color="auto"/>
        <w:bottom w:val="none" w:sz="0" w:space="0" w:color="auto"/>
        <w:right w:val="none" w:sz="0" w:space="0" w:color="auto"/>
      </w:divBdr>
    </w:div>
    <w:div w:id="757941083">
      <w:bodyDiv w:val="1"/>
      <w:marLeft w:val="0"/>
      <w:marRight w:val="0"/>
      <w:marTop w:val="0"/>
      <w:marBottom w:val="0"/>
      <w:divBdr>
        <w:top w:val="none" w:sz="0" w:space="0" w:color="auto"/>
        <w:left w:val="none" w:sz="0" w:space="0" w:color="auto"/>
        <w:bottom w:val="none" w:sz="0" w:space="0" w:color="auto"/>
        <w:right w:val="none" w:sz="0" w:space="0" w:color="auto"/>
      </w:divBdr>
    </w:div>
    <w:div w:id="778185533">
      <w:bodyDiv w:val="1"/>
      <w:marLeft w:val="0"/>
      <w:marRight w:val="0"/>
      <w:marTop w:val="0"/>
      <w:marBottom w:val="0"/>
      <w:divBdr>
        <w:top w:val="none" w:sz="0" w:space="0" w:color="auto"/>
        <w:left w:val="none" w:sz="0" w:space="0" w:color="auto"/>
        <w:bottom w:val="none" w:sz="0" w:space="0" w:color="auto"/>
        <w:right w:val="none" w:sz="0" w:space="0" w:color="auto"/>
      </w:divBdr>
    </w:div>
    <w:div w:id="794367698">
      <w:bodyDiv w:val="1"/>
      <w:marLeft w:val="0"/>
      <w:marRight w:val="0"/>
      <w:marTop w:val="0"/>
      <w:marBottom w:val="0"/>
      <w:divBdr>
        <w:top w:val="none" w:sz="0" w:space="0" w:color="auto"/>
        <w:left w:val="none" w:sz="0" w:space="0" w:color="auto"/>
        <w:bottom w:val="none" w:sz="0" w:space="0" w:color="auto"/>
        <w:right w:val="none" w:sz="0" w:space="0" w:color="auto"/>
      </w:divBdr>
    </w:div>
    <w:div w:id="806357623">
      <w:bodyDiv w:val="1"/>
      <w:marLeft w:val="0"/>
      <w:marRight w:val="0"/>
      <w:marTop w:val="0"/>
      <w:marBottom w:val="0"/>
      <w:divBdr>
        <w:top w:val="none" w:sz="0" w:space="0" w:color="auto"/>
        <w:left w:val="none" w:sz="0" w:space="0" w:color="auto"/>
        <w:bottom w:val="none" w:sz="0" w:space="0" w:color="auto"/>
        <w:right w:val="none" w:sz="0" w:space="0" w:color="auto"/>
      </w:divBdr>
    </w:div>
    <w:div w:id="809633035">
      <w:bodyDiv w:val="1"/>
      <w:marLeft w:val="0"/>
      <w:marRight w:val="0"/>
      <w:marTop w:val="0"/>
      <w:marBottom w:val="0"/>
      <w:divBdr>
        <w:top w:val="none" w:sz="0" w:space="0" w:color="auto"/>
        <w:left w:val="none" w:sz="0" w:space="0" w:color="auto"/>
        <w:bottom w:val="none" w:sz="0" w:space="0" w:color="auto"/>
        <w:right w:val="none" w:sz="0" w:space="0" w:color="auto"/>
      </w:divBdr>
    </w:div>
    <w:div w:id="810487906">
      <w:bodyDiv w:val="1"/>
      <w:marLeft w:val="0"/>
      <w:marRight w:val="0"/>
      <w:marTop w:val="0"/>
      <w:marBottom w:val="0"/>
      <w:divBdr>
        <w:top w:val="none" w:sz="0" w:space="0" w:color="auto"/>
        <w:left w:val="none" w:sz="0" w:space="0" w:color="auto"/>
        <w:bottom w:val="none" w:sz="0" w:space="0" w:color="auto"/>
        <w:right w:val="none" w:sz="0" w:space="0" w:color="auto"/>
      </w:divBdr>
    </w:div>
    <w:div w:id="835850832">
      <w:bodyDiv w:val="1"/>
      <w:marLeft w:val="0"/>
      <w:marRight w:val="0"/>
      <w:marTop w:val="0"/>
      <w:marBottom w:val="0"/>
      <w:divBdr>
        <w:top w:val="none" w:sz="0" w:space="0" w:color="auto"/>
        <w:left w:val="none" w:sz="0" w:space="0" w:color="auto"/>
        <w:bottom w:val="none" w:sz="0" w:space="0" w:color="auto"/>
        <w:right w:val="none" w:sz="0" w:space="0" w:color="auto"/>
      </w:divBdr>
    </w:div>
    <w:div w:id="844713528">
      <w:bodyDiv w:val="1"/>
      <w:marLeft w:val="0"/>
      <w:marRight w:val="0"/>
      <w:marTop w:val="0"/>
      <w:marBottom w:val="0"/>
      <w:divBdr>
        <w:top w:val="none" w:sz="0" w:space="0" w:color="auto"/>
        <w:left w:val="none" w:sz="0" w:space="0" w:color="auto"/>
        <w:bottom w:val="none" w:sz="0" w:space="0" w:color="auto"/>
        <w:right w:val="none" w:sz="0" w:space="0" w:color="auto"/>
      </w:divBdr>
    </w:div>
    <w:div w:id="847402291">
      <w:bodyDiv w:val="1"/>
      <w:marLeft w:val="0"/>
      <w:marRight w:val="0"/>
      <w:marTop w:val="0"/>
      <w:marBottom w:val="0"/>
      <w:divBdr>
        <w:top w:val="none" w:sz="0" w:space="0" w:color="auto"/>
        <w:left w:val="none" w:sz="0" w:space="0" w:color="auto"/>
        <w:bottom w:val="none" w:sz="0" w:space="0" w:color="auto"/>
        <w:right w:val="none" w:sz="0" w:space="0" w:color="auto"/>
      </w:divBdr>
    </w:div>
    <w:div w:id="851839263">
      <w:bodyDiv w:val="1"/>
      <w:marLeft w:val="0"/>
      <w:marRight w:val="0"/>
      <w:marTop w:val="0"/>
      <w:marBottom w:val="0"/>
      <w:divBdr>
        <w:top w:val="none" w:sz="0" w:space="0" w:color="auto"/>
        <w:left w:val="none" w:sz="0" w:space="0" w:color="auto"/>
        <w:bottom w:val="none" w:sz="0" w:space="0" w:color="auto"/>
        <w:right w:val="none" w:sz="0" w:space="0" w:color="auto"/>
      </w:divBdr>
    </w:div>
    <w:div w:id="852762120">
      <w:bodyDiv w:val="1"/>
      <w:marLeft w:val="0"/>
      <w:marRight w:val="0"/>
      <w:marTop w:val="0"/>
      <w:marBottom w:val="0"/>
      <w:divBdr>
        <w:top w:val="none" w:sz="0" w:space="0" w:color="auto"/>
        <w:left w:val="none" w:sz="0" w:space="0" w:color="auto"/>
        <w:bottom w:val="none" w:sz="0" w:space="0" w:color="auto"/>
        <w:right w:val="none" w:sz="0" w:space="0" w:color="auto"/>
      </w:divBdr>
    </w:div>
    <w:div w:id="855004031">
      <w:bodyDiv w:val="1"/>
      <w:marLeft w:val="0"/>
      <w:marRight w:val="0"/>
      <w:marTop w:val="0"/>
      <w:marBottom w:val="0"/>
      <w:divBdr>
        <w:top w:val="none" w:sz="0" w:space="0" w:color="auto"/>
        <w:left w:val="none" w:sz="0" w:space="0" w:color="auto"/>
        <w:bottom w:val="none" w:sz="0" w:space="0" w:color="auto"/>
        <w:right w:val="none" w:sz="0" w:space="0" w:color="auto"/>
      </w:divBdr>
    </w:div>
    <w:div w:id="863441086">
      <w:bodyDiv w:val="1"/>
      <w:marLeft w:val="0"/>
      <w:marRight w:val="0"/>
      <w:marTop w:val="0"/>
      <w:marBottom w:val="0"/>
      <w:divBdr>
        <w:top w:val="none" w:sz="0" w:space="0" w:color="auto"/>
        <w:left w:val="none" w:sz="0" w:space="0" w:color="auto"/>
        <w:bottom w:val="none" w:sz="0" w:space="0" w:color="auto"/>
        <w:right w:val="none" w:sz="0" w:space="0" w:color="auto"/>
      </w:divBdr>
    </w:div>
    <w:div w:id="866483575">
      <w:bodyDiv w:val="1"/>
      <w:marLeft w:val="0"/>
      <w:marRight w:val="0"/>
      <w:marTop w:val="0"/>
      <w:marBottom w:val="0"/>
      <w:divBdr>
        <w:top w:val="none" w:sz="0" w:space="0" w:color="auto"/>
        <w:left w:val="none" w:sz="0" w:space="0" w:color="auto"/>
        <w:bottom w:val="none" w:sz="0" w:space="0" w:color="auto"/>
        <w:right w:val="none" w:sz="0" w:space="0" w:color="auto"/>
      </w:divBdr>
    </w:div>
    <w:div w:id="883371182">
      <w:bodyDiv w:val="1"/>
      <w:marLeft w:val="0"/>
      <w:marRight w:val="0"/>
      <w:marTop w:val="0"/>
      <w:marBottom w:val="0"/>
      <w:divBdr>
        <w:top w:val="none" w:sz="0" w:space="0" w:color="auto"/>
        <w:left w:val="none" w:sz="0" w:space="0" w:color="auto"/>
        <w:bottom w:val="none" w:sz="0" w:space="0" w:color="auto"/>
        <w:right w:val="none" w:sz="0" w:space="0" w:color="auto"/>
      </w:divBdr>
    </w:div>
    <w:div w:id="884829189">
      <w:bodyDiv w:val="1"/>
      <w:marLeft w:val="0"/>
      <w:marRight w:val="0"/>
      <w:marTop w:val="0"/>
      <w:marBottom w:val="0"/>
      <w:divBdr>
        <w:top w:val="none" w:sz="0" w:space="0" w:color="auto"/>
        <w:left w:val="none" w:sz="0" w:space="0" w:color="auto"/>
        <w:bottom w:val="none" w:sz="0" w:space="0" w:color="auto"/>
        <w:right w:val="none" w:sz="0" w:space="0" w:color="auto"/>
      </w:divBdr>
    </w:div>
    <w:div w:id="900477637">
      <w:bodyDiv w:val="1"/>
      <w:marLeft w:val="0"/>
      <w:marRight w:val="0"/>
      <w:marTop w:val="0"/>
      <w:marBottom w:val="0"/>
      <w:divBdr>
        <w:top w:val="none" w:sz="0" w:space="0" w:color="auto"/>
        <w:left w:val="none" w:sz="0" w:space="0" w:color="auto"/>
        <w:bottom w:val="none" w:sz="0" w:space="0" w:color="auto"/>
        <w:right w:val="none" w:sz="0" w:space="0" w:color="auto"/>
      </w:divBdr>
    </w:div>
    <w:div w:id="946546500">
      <w:bodyDiv w:val="1"/>
      <w:marLeft w:val="0"/>
      <w:marRight w:val="0"/>
      <w:marTop w:val="0"/>
      <w:marBottom w:val="0"/>
      <w:divBdr>
        <w:top w:val="none" w:sz="0" w:space="0" w:color="auto"/>
        <w:left w:val="none" w:sz="0" w:space="0" w:color="auto"/>
        <w:bottom w:val="none" w:sz="0" w:space="0" w:color="auto"/>
        <w:right w:val="none" w:sz="0" w:space="0" w:color="auto"/>
      </w:divBdr>
    </w:div>
    <w:div w:id="963075444">
      <w:bodyDiv w:val="1"/>
      <w:marLeft w:val="0"/>
      <w:marRight w:val="0"/>
      <w:marTop w:val="0"/>
      <w:marBottom w:val="0"/>
      <w:divBdr>
        <w:top w:val="none" w:sz="0" w:space="0" w:color="auto"/>
        <w:left w:val="none" w:sz="0" w:space="0" w:color="auto"/>
        <w:bottom w:val="none" w:sz="0" w:space="0" w:color="auto"/>
        <w:right w:val="none" w:sz="0" w:space="0" w:color="auto"/>
      </w:divBdr>
    </w:div>
    <w:div w:id="965623051">
      <w:bodyDiv w:val="1"/>
      <w:marLeft w:val="0"/>
      <w:marRight w:val="0"/>
      <w:marTop w:val="0"/>
      <w:marBottom w:val="0"/>
      <w:divBdr>
        <w:top w:val="none" w:sz="0" w:space="0" w:color="auto"/>
        <w:left w:val="none" w:sz="0" w:space="0" w:color="auto"/>
        <w:bottom w:val="none" w:sz="0" w:space="0" w:color="auto"/>
        <w:right w:val="none" w:sz="0" w:space="0" w:color="auto"/>
      </w:divBdr>
    </w:div>
    <w:div w:id="982275533">
      <w:bodyDiv w:val="1"/>
      <w:marLeft w:val="0"/>
      <w:marRight w:val="0"/>
      <w:marTop w:val="0"/>
      <w:marBottom w:val="0"/>
      <w:divBdr>
        <w:top w:val="none" w:sz="0" w:space="0" w:color="auto"/>
        <w:left w:val="none" w:sz="0" w:space="0" w:color="auto"/>
        <w:bottom w:val="none" w:sz="0" w:space="0" w:color="auto"/>
        <w:right w:val="none" w:sz="0" w:space="0" w:color="auto"/>
      </w:divBdr>
    </w:div>
    <w:div w:id="983697717">
      <w:bodyDiv w:val="1"/>
      <w:marLeft w:val="0"/>
      <w:marRight w:val="0"/>
      <w:marTop w:val="0"/>
      <w:marBottom w:val="0"/>
      <w:divBdr>
        <w:top w:val="none" w:sz="0" w:space="0" w:color="auto"/>
        <w:left w:val="none" w:sz="0" w:space="0" w:color="auto"/>
        <w:bottom w:val="none" w:sz="0" w:space="0" w:color="auto"/>
        <w:right w:val="none" w:sz="0" w:space="0" w:color="auto"/>
      </w:divBdr>
    </w:div>
    <w:div w:id="1011880418">
      <w:bodyDiv w:val="1"/>
      <w:marLeft w:val="0"/>
      <w:marRight w:val="0"/>
      <w:marTop w:val="0"/>
      <w:marBottom w:val="0"/>
      <w:divBdr>
        <w:top w:val="none" w:sz="0" w:space="0" w:color="auto"/>
        <w:left w:val="none" w:sz="0" w:space="0" w:color="auto"/>
        <w:bottom w:val="none" w:sz="0" w:space="0" w:color="auto"/>
        <w:right w:val="none" w:sz="0" w:space="0" w:color="auto"/>
      </w:divBdr>
    </w:div>
    <w:div w:id="1050812513">
      <w:bodyDiv w:val="1"/>
      <w:marLeft w:val="0"/>
      <w:marRight w:val="0"/>
      <w:marTop w:val="0"/>
      <w:marBottom w:val="0"/>
      <w:divBdr>
        <w:top w:val="none" w:sz="0" w:space="0" w:color="auto"/>
        <w:left w:val="none" w:sz="0" w:space="0" w:color="auto"/>
        <w:bottom w:val="none" w:sz="0" w:space="0" w:color="auto"/>
        <w:right w:val="none" w:sz="0" w:space="0" w:color="auto"/>
      </w:divBdr>
    </w:div>
    <w:div w:id="1059789513">
      <w:bodyDiv w:val="1"/>
      <w:marLeft w:val="0"/>
      <w:marRight w:val="0"/>
      <w:marTop w:val="0"/>
      <w:marBottom w:val="0"/>
      <w:divBdr>
        <w:top w:val="none" w:sz="0" w:space="0" w:color="auto"/>
        <w:left w:val="none" w:sz="0" w:space="0" w:color="auto"/>
        <w:bottom w:val="none" w:sz="0" w:space="0" w:color="auto"/>
        <w:right w:val="none" w:sz="0" w:space="0" w:color="auto"/>
      </w:divBdr>
    </w:div>
    <w:div w:id="1060665429">
      <w:bodyDiv w:val="1"/>
      <w:marLeft w:val="0"/>
      <w:marRight w:val="0"/>
      <w:marTop w:val="0"/>
      <w:marBottom w:val="0"/>
      <w:divBdr>
        <w:top w:val="none" w:sz="0" w:space="0" w:color="auto"/>
        <w:left w:val="none" w:sz="0" w:space="0" w:color="auto"/>
        <w:bottom w:val="none" w:sz="0" w:space="0" w:color="auto"/>
        <w:right w:val="none" w:sz="0" w:space="0" w:color="auto"/>
      </w:divBdr>
    </w:div>
    <w:div w:id="1079593001">
      <w:bodyDiv w:val="1"/>
      <w:marLeft w:val="0"/>
      <w:marRight w:val="0"/>
      <w:marTop w:val="0"/>
      <w:marBottom w:val="0"/>
      <w:divBdr>
        <w:top w:val="none" w:sz="0" w:space="0" w:color="auto"/>
        <w:left w:val="none" w:sz="0" w:space="0" w:color="auto"/>
        <w:bottom w:val="none" w:sz="0" w:space="0" w:color="auto"/>
        <w:right w:val="none" w:sz="0" w:space="0" w:color="auto"/>
      </w:divBdr>
    </w:div>
    <w:div w:id="1099839487">
      <w:bodyDiv w:val="1"/>
      <w:marLeft w:val="0"/>
      <w:marRight w:val="0"/>
      <w:marTop w:val="0"/>
      <w:marBottom w:val="0"/>
      <w:divBdr>
        <w:top w:val="none" w:sz="0" w:space="0" w:color="auto"/>
        <w:left w:val="none" w:sz="0" w:space="0" w:color="auto"/>
        <w:bottom w:val="none" w:sz="0" w:space="0" w:color="auto"/>
        <w:right w:val="none" w:sz="0" w:space="0" w:color="auto"/>
      </w:divBdr>
    </w:div>
    <w:div w:id="1108500269">
      <w:bodyDiv w:val="1"/>
      <w:marLeft w:val="0"/>
      <w:marRight w:val="0"/>
      <w:marTop w:val="0"/>
      <w:marBottom w:val="0"/>
      <w:divBdr>
        <w:top w:val="none" w:sz="0" w:space="0" w:color="auto"/>
        <w:left w:val="none" w:sz="0" w:space="0" w:color="auto"/>
        <w:bottom w:val="none" w:sz="0" w:space="0" w:color="auto"/>
        <w:right w:val="none" w:sz="0" w:space="0" w:color="auto"/>
      </w:divBdr>
    </w:div>
    <w:div w:id="1134447692">
      <w:bodyDiv w:val="1"/>
      <w:marLeft w:val="0"/>
      <w:marRight w:val="0"/>
      <w:marTop w:val="0"/>
      <w:marBottom w:val="0"/>
      <w:divBdr>
        <w:top w:val="none" w:sz="0" w:space="0" w:color="auto"/>
        <w:left w:val="none" w:sz="0" w:space="0" w:color="auto"/>
        <w:bottom w:val="none" w:sz="0" w:space="0" w:color="auto"/>
        <w:right w:val="none" w:sz="0" w:space="0" w:color="auto"/>
      </w:divBdr>
    </w:div>
    <w:div w:id="1141728937">
      <w:bodyDiv w:val="1"/>
      <w:marLeft w:val="0"/>
      <w:marRight w:val="0"/>
      <w:marTop w:val="0"/>
      <w:marBottom w:val="0"/>
      <w:divBdr>
        <w:top w:val="none" w:sz="0" w:space="0" w:color="auto"/>
        <w:left w:val="none" w:sz="0" w:space="0" w:color="auto"/>
        <w:bottom w:val="none" w:sz="0" w:space="0" w:color="auto"/>
        <w:right w:val="none" w:sz="0" w:space="0" w:color="auto"/>
      </w:divBdr>
    </w:div>
    <w:div w:id="1147549987">
      <w:bodyDiv w:val="1"/>
      <w:marLeft w:val="0"/>
      <w:marRight w:val="0"/>
      <w:marTop w:val="0"/>
      <w:marBottom w:val="0"/>
      <w:divBdr>
        <w:top w:val="none" w:sz="0" w:space="0" w:color="auto"/>
        <w:left w:val="none" w:sz="0" w:space="0" w:color="auto"/>
        <w:bottom w:val="none" w:sz="0" w:space="0" w:color="auto"/>
        <w:right w:val="none" w:sz="0" w:space="0" w:color="auto"/>
      </w:divBdr>
    </w:div>
    <w:div w:id="1236091434">
      <w:bodyDiv w:val="1"/>
      <w:marLeft w:val="0"/>
      <w:marRight w:val="0"/>
      <w:marTop w:val="0"/>
      <w:marBottom w:val="0"/>
      <w:divBdr>
        <w:top w:val="none" w:sz="0" w:space="0" w:color="auto"/>
        <w:left w:val="none" w:sz="0" w:space="0" w:color="auto"/>
        <w:bottom w:val="none" w:sz="0" w:space="0" w:color="auto"/>
        <w:right w:val="none" w:sz="0" w:space="0" w:color="auto"/>
      </w:divBdr>
    </w:div>
    <w:div w:id="1251890447">
      <w:bodyDiv w:val="1"/>
      <w:marLeft w:val="0"/>
      <w:marRight w:val="0"/>
      <w:marTop w:val="0"/>
      <w:marBottom w:val="0"/>
      <w:divBdr>
        <w:top w:val="none" w:sz="0" w:space="0" w:color="auto"/>
        <w:left w:val="none" w:sz="0" w:space="0" w:color="auto"/>
        <w:bottom w:val="none" w:sz="0" w:space="0" w:color="auto"/>
        <w:right w:val="none" w:sz="0" w:space="0" w:color="auto"/>
      </w:divBdr>
    </w:div>
    <w:div w:id="1323851346">
      <w:bodyDiv w:val="1"/>
      <w:marLeft w:val="0"/>
      <w:marRight w:val="0"/>
      <w:marTop w:val="0"/>
      <w:marBottom w:val="0"/>
      <w:divBdr>
        <w:top w:val="none" w:sz="0" w:space="0" w:color="auto"/>
        <w:left w:val="none" w:sz="0" w:space="0" w:color="auto"/>
        <w:bottom w:val="none" w:sz="0" w:space="0" w:color="auto"/>
        <w:right w:val="none" w:sz="0" w:space="0" w:color="auto"/>
      </w:divBdr>
    </w:div>
    <w:div w:id="1333219426">
      <w:bodyDiv w:val="1"/>
      <w:marLeft w:val="0"/>
      <w:marRight w:val="0"/>
      <w:marTop w:val="0"/>
      <w:marBottom w:val="0"/>
      <w:divBdr>
        <w:top w:val="none" w:sz="0" w:space="0" w:color="auto"/>
        <w:left w:val="none" w:sz="0" w:space="0" w:color="auto"/>
        <w:bottom w:val="none" w:sz="0" w:space="0" w:color="auto"/>
        <w:right w:val="none" w:sz="0" w:space="0" w:color="auto"/>
      </w:divBdr>
    </w:div>
    <w:div w:id="1364597189">
      <w:bodyDiv w:val="1"/>
      <w:marLeft w:val="0"/>
      <w:marRight w:val="0"/>
      <w:marTop w:val="0"/>
      <w:marBottom w:val="0"/>
      <w:divBdr>
        <w:top w:val="none" w:sz="0" w:space="0" w:color="auto"/>
        <w:left w:val="none" w:sz="0" w:space="0" w:color="auto"/>
        <w:bottom w:val="none" w:sz="0" w:space="0" w:color="auto"/>
        <w:right w:val="none" w:sz="0" w:space="0" w:color="auto"/>
      </w:divBdr>
    </w:div>
    <w:div w:id="1376808557">
      <w:bodyDiv w:val="1"/>
      <w:marLeft w:val="0"/>
      <w:marRight w:val="0"/>
      <w:marTop w:val="0"/>
      <w:marBottom w:val="0"/>
      <w:divBdr>
        <w:top w:val="none" w:sz="0" w:space="0" w:color="auto"/>
        <w:left w:val="none" w:sz="0" w:space="0" w:color="auto"/>
        <w:bottom w:val="none" w:sz="0" w:space="0" w:color="auto"/>
        <w:right w:val="none" w:sz="0" w:space="0" w:color="auto"/>
      </w:divBdr>
    </w:div>
    <w:div w:id="1377464037">
      <w:bodyDiv w:val="1"/>
      <w:marLeft w:val="0"/>
      <w:marRight w:val="0"/>
      <w:marTop w:val="0"/>
      <w:marBottom w:val="0"/>
      <w:divBdr>
        <w:top w:val="none" w:sz="0" w:space="0" w:color="auto"/>
        <w:left w:val="none" w:sz="0" w:space="0" w:color="auto"/>
        <w:bottom w:val="none" w:sz="0" w:space="0" w:color="auto"/>
        <w:right w:val="none" w:sz="0" w:space="0" w:color="auto"/>
      </w:divBdr>
    </w:div>
    <w:div w:id="1378353895">
      <w:bodyDiv w:val="1"/>
      <w:marLeft w:val="0"/>
      <w:marRight w:val="0"/>
      <w:marTop w:val="0"/>
      <w:marBottom w:val="0"/>
      <w:divBdr>
        <w:top w:val="none" w:sz="0" w:space="0" w:color="auto"/>
        <w:left w:val="none" w:sz="0" w:space="0" w:color="auto"/>
        <w:bottom w:val="none" w:sz="0" w:space="0" w:color="auto"/>
        <w:right w:val="none" w:sz="0" w:space="0" w:color="auto"/>
      </w:divBdr>
    </w:div>
    <w:div w:id="1380130869">
      <w:bodyDiv w:val="1"/>
      <w:marLeft w:val="0"/>
      <w:marRight w:val="0"/>
      <w:marTop w:val="0"/>
      <w:marBottom w:val="0"/>
      <w:divBdr>
        <w:top w:val="none" w:sz="0" w:space="0" w:color="auto"/>
        <w:left w:val="none" w:sz="0" w:space="0" w:color="auto"/>
        <w:bottom w:val="none" w:sz="0" w:space="0" w:color="auto"/>
        <w:right w:val="none" w:sz="0" w:space="0" w:color="auto"/>
      </w:divBdr>
    </w:div>
    <w:div w:id="1411851615">
      <w:bodyDiv w:val="1"/>
      <w:marLeft w:val="0"/>
      <w:marRight w:val="0"/>
      <w:marTop w:val="0"/>
      <w:marBottom w:val="0"/>
      <w:divBdr>
        <w:top w:val="none" w:sz="0" w:space="0" w:color="auto"/>
        <w:left w:val="none" w:sz="0" w:space="0" w:color="auto"/>
        <w:bottom w:val="none" w:sz="0" w:space="0" w:color="auto"/>
        <w:right w:val="none" w:sz="0" w:space="0" w:color="auto"/>
      </w:divBdr>
    </w:div>
    <w:div w:id="1433361273">
      <w:bodyDiv w:val="1"/>
      <w:marLeft w:val="0"/>
      <w:marRight w:val="0"/>
      <w:marTop w:val="0"/>
      <w:marBottom w:val="0"/>
      <w:divBdr>
        <w:top w:val="none" w:sz="0" w:space="0" w:color="auto"/>
        <w:left w:val="none" w:sz="0" w:space="0" w:color="auto"/>
        <w:bottom w:val="none" w:sz="0" w:space="0" w:color="auto"/>
        <w:right w:val="none" w:sz="0" w:space="0" w:color="auto"/>
      </w:divBdr>
    </w:div>
    <w:div w:id="1450009244">
      <w:bodyDiv w:val="1"/>
      <w:marLeft w:val="0"/>
      <w:marRight w:val="0"/>
      <w:marTop w:val="0"/>
      <w:marBottom w:val="0"/>
      <w:divBdr>
        <w:top w:val="none" w:sz="0" w:space="0" w:color="auto"/>
        <w:left w:val="none" w:sz="0" w:space="0" w:color="auto"/>
        <w:bottom w:val="none" w:sz="0" w:space="0" w:color="auto"/>
        <w:right w:val="none" w:sz="0" w:space="0" w:color="auto"/>
      </w:divBdr>
    </w:div>
    <w:div w:id="1469740233">
      <w:bodyDiv w:val="1"/>
      <w:marLeft w:val="0"/>
      <w:marRight w:val="0"/>
      <w:marTop w:val="0"/>
      <w:marBottom w:val="0"/>
      <w:divBdr>
        <w:top w:val="none" w:sz="0" w:space="0" w:color="auto"/>
        <w:left w:val="none" w:sz="0" w:space="0" w:color="auto"/>
        <w:bottom w:val="none" w:sz="0" w:space="0" w:color="auto"/>
        <w:right w:val="none" w:sz="0" w:space="0" w:color="auto"/>
      </w:divBdr>
    </w:div>
    <w:div w:id="1503886376">
      <w:bodyDiv w:val="1"/>
      <w:marLeft w:val="0"/>
      <w:marRight w:val="0"/>
      <w:marTop w:val="0"/>
      <w:marBottom w:val="0"/>
      <w:divBdr>
        <w:top w:val="none" w:sz="0" w:space="0" w:color="auto"/>
        <w:left w:val="none" w:sz="0" w:space="0" w:color="auto"/>
        <w:bottom w:val="none" w:sz="0" w:space="0" w:color="auto"/>
        <w:right w:val="none" w:sz="0" w:space="0" w:color="auto"/>
      </w:divBdr>
    </w:div>
    <w:div w:id="1530679017">
      <w:bodyDiv w:val="1"/>
      <w:marLeft w:val="0"/>
      <w:marRight w:val="0"/>
      <w:marTop w:val="0"/>
      <w:marBottom w:val="0"/>
      <w:divBdr>
        <w:top w:val="none" w:sz="0" w:space="0" w:color="auto"/>
        <w:left w:val="none" w:sz="0" w:space="0" w:color="auto"/>
        <w:bottom w:val="none" w:sz="0" w:space="0" w:color="auto"/>
        <w:right w:val="none" w:sz="0" w:space="0" w:color="auto"/>
      </w:divBdr>
    </w:div>
    <w:div w:id="1556041563">
      <w:bodyDiv w:val="1"/>
      <w:marLeft w:val="0"/>
      <w:marRight w:val="0"/>
      <w:marTop w:val="0"/>
      <w:marBottom w:val="0"/>
      <w:divBdr>
        <w:top w:val="none" w:sz="0" w:space="0" w:color="auto"/>
        <w:left w:val="none" w:sz="0" w:space="0" w:color="auto"/>
        <w:bottom w:val="none" w:sz="0" w:space="0" w:color="auto"/>
        <w:right w:val="none" w:sz="0" w:space="0" w:color="auto"/>
      </w:divBdr>
    </w:div>
    <w:div w:id="1590431176">
      <w:bodyDiv w:val="1"/>
      <w:marLeft w:val="0"/>
      <w:marRight w:val="0"/>
      <w:marTop w:val="0"/>
      <w:marBottom w:val="0"/>
      <w:divBdr>
        <w:top w:val="none" w:sz="0" w:space="0" w:color="auto"/>
        <w:left w:val="none" w:sz="0" w:space="0" w:color="auto"/>
        <w:bottom w:val="none" w:sz="0" w:space="0" w:color="auto"/>
        <w:right w:val="none" w:sz="0" w:space="0" w:color="auto"/>
      </w:divBdr>
    </w:div>
    <w:div w:id="1594125929">
      <w:bodyDiv w:val="1"/>
      <w:marLeft w:val="0"/>
      <w:marRight w:val="0"/>
      <w:marTop w:val="0"/>
      <w:marBottom w:val="0"/>
      <w:divBdr>
        <w:top w:val="none" w:sz="0" w:space="0" w:color="auto"/>
        <w:left w:val="none" w:sz="0" w:space="0" w:color="auto"/>
        <w:bottom w:val="none" w:sz="0" w:space="0" w:color="auto"/>
        <w:right w:val="none" w:sz="0" w:space="0" w:color="auto"/>
      </w:divBdr>
    </w:div>
    <w:div w:id="1631864112">
      <w:bodyDiv w:val="1"/>
      <w:marLeft w:val="0"/>
      <w:marRight w:val="0"/>
      <w:marTop w:val="0"/>
      <w:marBottom w:val="0"/>
      <w:divBdr>
        <w:top w:val="none" w:sz="0" w:space="0" w:color="auto"/>
        <w:left w:val="none" w:sz="0" w:space="0" w:color="auto"/>
        <w:bottom w:val="none" w:sz="0" w:space="0" w:color="auto"/>
        <w:right w:val="none" w:sz="0" w:space="0" w:color="auto"/>
      </w:divBdr>
    </w:div>
    <w:div w:id="1678533574">
      <w:bodyDiv w:val="1"/>
      <w:marLeft w:val="0"/>
      <w:marRight w:val="0"/>
      <w:marTop w:val="0"/>
      <w:marBottom w:val="0"/>
      <w:divBdr>
        <w:top w:val="none" w:sz="0" w:space="0" w:color="auto"/>
        <w:left w:val="none" w:sz="0" w:space="0" w:color="auto"/>
        <w:bottom w:val="none" w:sz="0" w:space="0" w:color="auto"/>
        <w:right w:val="none" w:sz="0" w:space="0" w:color="auto"/>
      </w:divBdr>
    </w:div>
    <w:div w:id="1686245570">
      <w:bodyDiv w:val="1"/>
      <w:marLeft w:val="0"/>
      <w:marRight w:val="0"/>
      <w:marTop w:val="0"/>
      <w:marBottom w:val="0"/>
      <w:divBdr>
        <w:top w:val="none" w:sz="0" w:space="0" w:color="auto"/>
        <w:left w:val="none" w:sz="0" w:space="0" w:color="auto"/>
        <w:bottom w:val="none" w:sz="0" w:space="0" w:color="auto"/>
        <w:right w:val="none" w:sz="0" w:space="0" w:color="auto"/>
      </w:divBdr>
    </w:div>
    <w:div w:id="1709915747">
      <w:bodyDiv w:val="1"/>
      <w:marLeft w:val="0"/>
      <w:marRight w:val="0"/>
      <w:marTop w:val="0"/>
      <w:marBottom w:val="0"/>
      <w:divBdr>
        <w:top w:val="none" w:sz="0" w:space="0" w:color="auto"/>
        <w:left w:val="none" w:sz="0" w:space="0" w:color="auto"/>
        <w:bottom w:val="none" w:sz="0" w:space="0" w:color="auto"/>
        <w:right w:val="none" w:sz="0" w:space="0" w:color="auto"/>
      </w:divBdr>
    </w:div>
    <w:div w:id="1728020133">
      <w:bodyDiv w:val="1"/>
      <w:marLeft w:val="0"/>
      <w:marRight w:val="0"/>
      <w:marTop w:val="0"/>
      <w:marBottom w:val="0"/>
      <w:divBdr>
        <w:top w:val="none" w:sz="0" w:space="0" w:color="auto"/>
        <w:left w:val="none" w:sz="0" w:space="0" w:color="auto"/>
        <w:bottom w:val="none" w:sz="0" w:space="0" w:color="auto"/>
        <w:right w:val="none" w:sz="0" w:space="0" w:color="auto"/>
      </w:divBdr>
    </w:div>
    <w:div w:id="1728601937">
      <w:bodyDiv w:val="1"/>
      <w:marLeft w:val="0"/>
      <w:marRight w:val="0"/>
      <w:marTop w:val="0"/>
      <w:marBottom w:val="0"/>
      <w:divBdr>
        <w:top w:val="none" w:sz="0" w:space="0" w:color="auto"/>
        <w:left w:val="none" w:sz="0" w:space="0" w:color="auto"/>
        <w:bottom w:val="none" w:sz="0" w:space="0" w:color="auto"/>
        <w:right w:val="none" w:sz="0" w:space="0" w:color="auto"/>
      </w:divBdr>
    </w:div>
    <w:div w:id="1782918233">
      <w:bodyDiv w:val="1"/>
      <w:marLeft w:val="0"/>
      <w:marRight w:val="0"/>
      <w:marTop w:val="0"/>
      <w:marBottom w:val="0"/>
      <w:divBdr>
        <w:top w:val="none" w:sz="0" w:space="0" w:color="auto"/>
        <w:left w:val="none" w:sz="0" w:space="0" w:color="auto"/>
        <w:bottom w:val="none" w:sz="0" w:space="0" w:color="auto"/>
        <w:right w:val="none" w:sz="0" w:space="0" w:color="auto"/>
      </w:divBdr>
    </w:div>
    <w:div w:id="1786346846">
      <w:bodyDiv w:val="1"/>
      <w:marLeft w:val="0"/>
      <w:marRight w:val="0"/>
      <w:marTop w:val="0"/>
      <w:marBottom w:val="0"/>
      <w:divBdr>
        <w:top w:val="none" w:sz="0" w:space="0" w:color="auto"/>
        <w:left w:val="none" w:sz="0" w:space="0" w:color="auto"/>
        <w:bottom w:val="none" w:sz="0" w:space="0" w:color="auto"/>
        <w:right w:val="none" w:sz="0" w:space="0" w:color="auto"/>
      </w:divBdr>
    </w:div>
    <w:div w:id="1818034741">
      <w:bodyDiv w:val="1"/>
      <w:marLeft w:val="0"/>
      <w:marRight w:val="0"/>
      <w:marTop w:val="0"/>
      <w:marBottom w:val="0"/>
      <w:divBdr>
        <w:top w:val="none" w:sz="0" w:space="0" w:color="auto"/>
        <w:left w:val="none" w:sz="0" w:space="0" w:color="auto"/>
        <w:bottom w:val="none" w:sz="0" w:space="0" w:color="auto"/>
        <w:right w:val="none" w:sz="0" w:space="0" w:color="auto"/>
      </w:divBdr>
    </w:div>
    <w:div w:id="1836142726">
      <w:bodyDiv w:val="1"/>
      <w:marLeft w:val="0"/>
      <w:marRight w:val="0"/>
      <w:marTop w:val="0"/>
      <w:marBottom w:val="0"/>
      <w:divBdr>
        <w:top w:val="none" w:sz="0" w:space="0" w:color="auto"/>
        <w:left w:val="none" w:sz="0" w:space="0" w:color="auto"/>
        <w:bottom w:val="none" w:sz="0" w:space="0" w:color="auto"/>
        <w:right w:val="none" w:sz="0" w:space="0" w:color="auto"/>
      </w:divBdr>
    </w:div>
    <w:div w:id="1837962066">
      <w:bodyDiv w:val="1"/>
      <w:marLeft w:val="0"/>
      <w:marRight w:val="0"/>
      <w:marTop w:val="0"/>
      <w:marBottom w:val="0"/>
      <w:divBdr>
        <w:top w:val="none" w:sz="0" w:space="0" w:color="auto"/>
        <w:left w:val="none" w:sz="0" w:space="0" w:color="auto"/>
        <w:bottom w:val="none" w:sz="0" w:space="0" w:color="auto"/>
        <w:right w:val="none" w:sz="0" w:space="0" w:color="auto"/>
      </w:divBdr>
    </w:div>
    <w:div w:id="1841038268">
      <w:bodyDiv w:val="1"/>
      <w:marLeft w:val="0"/>
      <w:marRight w:val="0"/>
      <w:marTop w:val="0"/>
      <w:marBottom w:val="0"/>
      <w:divBdr>
        <w:top w:val="none" w:sz="0" w:space="0" w:color="auto"/>
        <w:left w:val="none" w:sz="0" w:space="0" w:color="auto"/>
        <w:bottom w:val="none" w:sz="0" w:space="0" w:color="auto"/>
        <w:right w:val="none" w:sz="0" w:space="0" w:color="auto"/>
      </w:divBdr>
    </w:div>
    <w:div w:id="1881092970">
      <w:bodyDiv w:val="1"/>
      <w:marLeft w:val="0"/>
      <w:marRight w:val="0"/>
      <w:marTop w:val="0"/>
      <w:marBottom w:val="0"/>
      <w:divBdr>
        <w:top w:val="none" w:sz="0" w:space="0" w:color="auto"/>
        <w:left w:val="none" w:sz="0" w:space="0" w:color="auto"/>
        <w:bottom w:val="none" w:sz="0" w:space="0" w:color="auto"/>
        <w:right w:val="none" w:sz="0" w:space="0" w:color="auto"/>
      </w:divBdr>
    </w:div>
    <w:div w:id="1906524587">
      <w:bodyDiv w:val="1"/>
      <w:marLeft w:val="0"/>
      <w:marRight w:val="0"/>
      <w:marTop w:val="0"/>
      <w:marBottom w:val="0"/>
      <w:divBdr>
        <w:top w:val="none" w:sz="0" w:space="0" w:color="auto"/>
        <w:left w:val="none" w:sz="0" w:space="0" w:color="auto"/>
        <w:bottom w:val="none" w:sz="0" w:space="0" w:color="auto"/>
        <w:right w:val="none" w:sz="0" w:space="0" w:color="auto"/>
      </w:divBdr>
    </w:div>
    <w:div w:id="1914268877">
      <w:bodyDiv w:val="1"/>
      <w:marLeft w:val="0"/>
      <w:marRight w:val="0"/>
      <w:marTop w:val="0"/>
      <w:marBottom w:val="0"/>
      <w:divBdr>
        <w:top w:val="none" w:sz="0" w:space="0" w:color="auto"/>
        <w:left w:val="none" w:sz="0" w:space="0" w:color="auto"/>
        <w:bottom w:val="none" w:sz="0" w:space="0" w:color="auto"/>
        <w:right w:val="none" w:sz="0" w:space="0" w:color="auto"/>
      </w:divBdr>
    </w:div>
    <w:div w:id="1935943198">
      <w:bodyDiv w:val="1"/>
      <w:marLeft w:val="0"/>
      <w:marRight w:val="0"/>
      <w:marTop w:val="0"/>
      <w:marBottom w:val="0"/>
      <w:divBdr>
        <w:top w:val="none" w:sz="0" w:space="0" w:color="auto"/>
        <w:left w:val="none" w:sz="0" w:space="0" w:color="auto"/>
        <w:bottom w:val="none" w:sz="0" w:space="0" w:color="auto"/>
        <w:right w:val="none" w:sz="0" w:space="0" w:color="auto"/>
      </w:divBdr>
    </w:div>
    <w:div w:id="1992902362">
      <w:bodyDiv w:val="1"/>
      <w:marLeft w:val="0"/>
      <w:marRight w:val="0"/>
      <w:marTop w:val="0"/>
      <w:marBottom w:val="0"/>
      <w:divBdr>
        <w:top w:val="none" w:sz="0" w:space="0" w:color="auto"/>
        <w:left w:val="none" w:sz="0" w:space="0" w:color="auto"/>
        <w:bottom w:val="none" w:sz="0" w:space="0" w:color="auto"/>
        <w:right w:val="none" w:sz="0" w:space="0" w:color="auto"/>
      </w:divBdr>
    </w:div>
    <w:div w:id="2016762184">
      <w:bodyDiv w:val="1"/>
      <w:marLeft w:val="0"/>
      <w:marRight w:val="0"/>
      <w:marTop w:val="0"/>
      <w:marBottom w:val="0"/>
      <w:divBdr>
        <w:top w:val="none" w:sz="0" w:space="0" w:color="auto"/>
        <w:left w:val="none" w:sz="0" w:space="0" w:color="auto"/>
        <w:bottom w:val="none" w:sz="0" w:space="0" w:color="auto"/>
        <w:right w:val="none" w:sz="0" w:space="0" w:color="auto"/>
      </w:divBdr>
    </w:div>
    <w:div w:id="2034261734">
      <w:bodyDiv w:val="1"/>
      <w:marLeft w:val="0"/>
      <w:marRight w:val="0"/>
      <w:marTop w:val="0"/>
      <w:marBottom w:val="0"/>
      <w:divBdr>
        <w:top w:val="none" w:sz="0" w:space="0" w:color="auto"/>
        <w:left w:val="none" w:sz="0" w:space="0" w:color="auto"/>
        <w:bottom w:val="none" w:sz="0" w:space="0" w:color="auto"/>
        <w:right w:val="none" w:sz="0" w:space="0" w:color="auto"/>
      </w:divBdr>
    </w:div>
    <w:div w:id="2036078111">
      <w:bodyDiv w:val="1"/>
      <w:marLeft w:val="0"/>
      <w:marRight w:val="0"/>
      <w:marTop w:val="0"/>
      <w:marBottom w:val="0"/>
      <w:divBdr>
        <w:top w:val="none" w:sz="0" w:space="0" w:color="auto"/>
        <w:left w:val="none" w:sz="0" w:space="0" w:color="auto"/>
        <w:bottom w:val="none" w:sz="0" w:space="0" w:color="auto"/>
        <w:right w:val="none" w:sz="0" w:space="0" w:color="auto"/>
      </w:divBdr>
    </w:div>
    <w:div w:id="2062055861">
      <w:bodyDiv w:val="1"/>
      <w:marLeft w:val="0"/>
      <w:marRight w:val="0"/>
      <w:marTop w:val="0"/>
      <w:marBottom w:val="0"/>
      <w:divBdr>
        <w:top w:val="none" w:sz="0" w:space="0" w:color="auto"/>
        <w:left w:val="none" w:sz="0" w:space="0" w:color="auto"/>
        <w:bottom w:val="none" w:sz="0" w:space="0" w:color="auto"/>
        <w:right w:val="none" w:sz="0" w:space="0" w:color="auto"/>
      </w:divBdr>
    </w:div>
    <w:div w:id="2076584036">
      <w:bodyDiv w:val="1"/>
      <w:marLeft w:val="0"/>
      <w:marRight w:val="0"/>
      <w:marTop w:val="0"/>
      <w:marBottom w:val="0"/>
      <w:divBdr>
        <w:top w:val="none" w:sz="0" w:space="0" w:color="auto"/>
        <w:left w:val="none" w:sz="0" w:space="0" w:color="auto"/>
        <w:bottom w:val="none" w:sz="0" w:space="0" w:color="auto"/>
        <w:right w:val="none" w:sz="0" w:space="0" w:color="auto"/>
      </w:divBdr>
    </w:div>
    <w:div w:id="2083677739">
      <w:bodyDiv w:val="1"/>
      <w:marLeft w:val="0"/>
      <w:marRight w:val="0"/>
      <w:marTop w:val="0"/>
      <w:marBottom w:val="0"/>
      <w:divBdr>
        <w:top w:val="none" w:sz="0" w:space="0" w:color="auto"/>
        <w:left w:val="none" w:sz="0" w:space="0" w:color="auto"/>
        <w:bottom w:val="none" w:sz="0" w:space="0" w:color="auto"/>
        <w:right w:val="none" w:sz="0" w:space="0" w:color="auto"/>
      </w:divBdr>
    </w:div>
    <w:div w:id="2087219373">
      <w:bodyDiv w:val="1"/>
      <w:marLeft w:val="0"/>
      <w:marRight w:val="0"/>
      <w:marTop w:val="0"/>
      <w:marBottom w:val="0"/>
      <w:divBdr>
        <w:top w:val="none" w:sz="0" w:space="0" w:color="auto"/>
        <w:left w:val="none" w:sz="0" w:space="0" w:color="auto"/>
        <w:bottom w:val="none" w:sz="0" w:space="0" w:color="auto"/>
        <w:right w:val="none" w:sz="0" w:space="0" w:color="auto"/>
      </w:divBdr>
    </w:div>
    <w:div w:id="2088568898">
      <w:bodyDiv w:val="1"/>
      <w:marLeft w:val="0"/>
      <w:marRight w:val="0"/>
      <w:marTop w:val="0"/>
      <w:marBottom w:val="0"/>
      <w:divBdr>
        <w:top w:val="none" w:sz="0" w:space="0" w:color="auto"/>
        <w:left w:val="none" w:sz="0" w:space="0" w:color="auto"/>
        <w:bottom w:val="none" w:sz="0" w:space="0" w:color="auto"/>
        <w:right w:val="none" w:sz="0" w:space="0" w:color="auto"/>
      </w:divBdr>
    </w:div>
    <w:div w:id="2115124346">
      <w:bodyDiv w:val="1"/>
      <w:marLeft w:val="0"/>
      <w:marRight w:val="0"/>
      <w:marTop w:val="0"/>
      <w:marBottom w:val="0"/>
      <w:divBdr>
        <w:top w:val="none" w:sz="0" w:space="0" w:color="auto"/>
        <w:left w:val="none" w:sz="0" w:space="0" w:color="auto"/>
        <w:bottom w:val="none" w:sz="0" w:space="0" w:color="auto"/>
        <w:right w:val="none" w:sz="0" w:space="0" w:color="auto"/>
      </w:divBdr>
    </w:div>
    <w:div w:id="2116553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7DCF50-09E8-442B-A071-E8365FF5E9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7345</Words>
  <Characters>41873</Characters>
  <Application>Microsoft Office Word</Application>
  <DocSecurity>0</DocSecurity>
  <Lines>348</Lines>
  <Paragraphs>98</Paragraphs>
  <ScaleCrop>false</ScaleCrop>
  <HeadingPairs>
    <vt:vector size="2" baseType="variant">
      <vt:variant>
        <vt:lpstr>Konu Başlığı</vt:lpstr>
      </vt:variant>
      <vt:variant>
        <vt:i4>1</vt:i4>
      </vt:variant>
    </vt:vector>
  </HeadingPairs>
  <TitlesOfParts>
    <vt:vector size="1" baseType="lpstr">
      <vt:lpstr>Nihai Bildirim - Final Disclosure</vt:lpstr>
    </vt:vector>
  </TitlesOfParts>
  <Company>Ekonomi Bakanlığı</Company>
  <LinksUpToDate>false</LinksUpToDate>
  <CharactersWithSpaces>49120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Nihai Bildirim - Final Disclosure</dc:title>
  <dc:creator>Kıvanç Yalçınkaya</dc:creator>
  <cp:lastModifiedBy>Derya GÜNER</cp:lastModifiedBy>
  <cp:revision>2</cp:revision>
  <cp:lastPrinted>2023-03-15T11:25:00Z</cp:lastPrinted>
  <dcterms:created xsi:type="dcterms:W3CDTF">2023-04-06T08:34:00Z</dcterms:created>
  <dcterms:modified xsi:type="dcterms:W3CDTF">2023-04-06T08:34:00Z</dcterms:modified>
</cp:coreProperties>
</file>