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5FCBB9" w14:textId="77777777" w:rsidR="004B681A" w:rsidRPr="004B681A" w:rsidRDefault="004B681A" w:rsidP="004B681A">
      <w:pPr>
        <w:rPr>
          <w:b/>
          <w:caps/>
        </w:rPr>
      </w:pPr>
      <w:bookmarkStart w:id="0" w:name="_Toc124155622"/>
      <w:bookmarkStart w:id="1" w:name="_Toc124155650"/>
      <w:bookmarkStart w:id="2" w:name="_Toc124156329"/>
      <w:bookmarkStart w:id="3" w:name="_Toc129608665"/>
      <w:bookmarkStart w:id="4" w:name="_GoBack"/>
      <w:bookmarkEnd w:id="4"/>
      <w:r w:rsidRPr="004B681A">
        <w:rPr>
          <w:b/>
          <w:caps/>
        </w:rPr>
        <w:t>EK:</w:t>
      </w:r>
    </w:p>
    <w:p w14:paraId="3A7D5A02" w14:textId="1ACDFE77" w:rsidR="004B681A" w:rsidRPr="004B681A" w:rsidRDefault="004B681A" w:rsidP="004B681A">
      <w:pPr>
        <w:jc w:val="center"/>
        <w:rPr>
          <w:b/>
          <w:caps/>
        </w:rPr>
      </w:pPr>
      <w:r w:rsidRPr="004B681A">
        <w:rPr>
          <w:b/>
          <w:caps/>
        </w:rPr>
        <w:t>20</w:t>
      </w:r>
      <w:r>
        <w:rPr>
          <w:b/>
          <w:caps/>
        </w:rPr>
        <w:t>23</w:t>
      </w:r>
      <w:r w:rsidRPr="004B681A">
        <w:rPr>
          <w:b/>
          <w:caps/>
        </w:rPr>
        <w:t>/</w:t>
      </w:r>
      <w:r>
        <w:rPr>
          <w:b/>
          <w:caps/>
        </w:rPr>
        <w:t>11</w:t>
      </w:r>
      <w:r w:rsidRPr="004B681A">
        <w:rPr>
          <w:b/>
          <w:caps/>
        </w:rPr>
        <w:t xml:space="preserve"> SAYILI İTHALATTA HAKSIZ REKABETİN ÖNLENMESİNE İLİŞKİN TEBLİĞE DAİR BİLGİLENDİRME RAPORU</w:t>
      </w:r>
    </w:p>
    <w:p w14:paraId="1A321A3D" w14:textId="32F9F6C9" w:rsidR="009053B4" w:rsidRPr="00D15F36" w:rsidRDefault="00515150" w:rsidP="004B681A">
      <w:pPr>
        <w:pStyle w:val="Balk1"/>
        <w:numPr>
          <w:ilvl w:val="0"/>
          <w:numId w:val="2"/>
        </w:numPr>
        <w:spacing w:after="120" w:line="276" w:lineRule="auto"/>
        <w:ind w:left="357" w:hanging="357"/>
        <w:rPr>
          <w:rFonts w:ascii="Times New Roman" w:hAnsi="Times New Roman" w:cs="Times New Roman"/>
          <w:color w:val="0D0D0D" w:themeColor="text1" w:themeTint="F2"/>
          <w:sz w:val="24"/>
          <w:szCs w:val="24"/>
        </w:rPr>
      </w:pPr>
      <w:r w:rsidRPr="00D15F36">
        <w:rPr>
          <w:rFonts w:ascii="Times New Roman" w:hAnsi="Times New Roman" w:cs="Times New Roman"/>
          <w:caps w:val="0"/>
          <w:color w:val="0D0D0D" w:themeColor="text1" w:themeTint="F2"/>
          <w:sz w:val="24"/>
          <w:szCs w:val="24"/>
        </w:rPr>
        <w:t>GENEL BİLGİ VE İŞLEMLER</w:t>
      </w:r>
      <w:bookmarkEnd w:id="0"/>
      <w:bookmarkEnd w:id="1"/>
      <w:bookmarkEnd w:id="2"/>
      <w:bookmarkEnd w:id="3"/>
    </w:p>
    <w:p w14:paraId="0F2543F2" w14:textId="56B987FA" w:rsidR="00056EC5" w:rsidRPr="00C74094" w:rsidRDefault="00F159F7" w:rsidP="00056EC5">
      <w:pPr>
        <w:pStyle w:val="Balk2"/>
        <w:numPr>
          <w:ilvl w:val="1"/>
          <w:numId w:val="2"/>
        </w:numPr>
        <w:spacing w:before="120" w:after="120" w:line="276" w:lineRule="auto"/>
        <w:rPr>
          <w:color w:val="0D0D0D" w:themeColor="text1" w:themeTint="F2"/>
        </w:rPr>
      </w:pPr>
      <w:bookmarkStart w:id="5" w:name="_Toc124155623"/>
      <w:bookmarkStart w:id="6" w:name="_Toc124155651"/>
      <w:bookmarkStart w:id="7" w:name="_Toc124156330"/>
      <w:bookmarkStart w:id="8" w:name="_Toc129608666"/>
      <w:r>
        <w:rPr>
          <w:color w:val="0D0D0D" w:themeColor="text1" w:themeTint="F2"/>
        </w:rPr>
        <w:t>Kapsam ve yasal d</w:t>
      </w:r>
      <w:r w:rsidR="00056EC5" w:rsidRPr="00C74094">
        <w:rPr>
          <w:color w:val="0D0D0D" w:themeColor="text1" w:themeTint="F2"/>
        </w:rPr>
        <w:t>ayanak</w:t>
      </w:r>
      <w:bookmarkEnd w:id="5"/>
      <w:bookmarkEnd w:id="6"/>
      <w:bookmarkEnd w:id="7"/>
      <w:bookmarkEnd w:id="8"/>
    </w:p>
    <w:p w14:paraId="23AC4DB8" w14:textId="5B6D83AA" w:rsidR="00056EC5" w:rsidRPr="0009696D" w:rsidRDefault="00056EC5" w:rsidP="00056EC5">
      <w:pPr>
        <w:pStyle w:val="GvdeMetni"/>
        <w:spacing w:before="120" w:after="120" w:line="276" w:lineRule="auto"/>
        <w:rPr>
          <w:color w:val="0D0D0D" w:themeColor="text1" w:themeTint="F2"/>
        </w:rPr>
      </w:pPr>
      <w:r w:rsidRPr="0009696D">
        <w:rPr>
          <w:bCs/>
          <w:color w:val="0D0D0D" w:themeColor="text1" w:themeTint="F2"/>
        </w:rPr>
        <w:t>(1)</w:t>
      </w:r>
      <w:r w:rsidRPr="0009696D">
        <w:rPr>
          <w:b/>
          <w:color w:val="0D0D0D" w:themeColor="text1" w:themeTint="F2"/>
        </w:rPr>
        <w:t xml:space="preserve"> </w:t>
      </w:r>
      <w:r w:rsidRPr="0009696D">
        <w:rPr>
          <w:color w:val="0D0D0D" w:themeColor="text1" w:themeTint="F2"/>
        </w:rPr>
        <w:t xml:space="preserve">Bu rapor, </w:t>
      </w:r>
      <w:r w:rsidR="0098324B" w:rsidRPr="0098324B">
        <w:rPr>
          <w:color w:val="0D0D0D" w:themeColor="text1" w:themeTint="F2"/>
        </w:rPr>
        <w:t>14/6/1989 tarihli ve 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 hükümleri çerçevesinde yürütülen nihai gözden geçirme soruşturması (NGGS) sonucunda alına</w:t>
      </w:r>
      <w:r w:rsidR="00287F31">
        <w:rPr>
          <w:color w:val="0D0D0D" w:themeColor="text1" w:themeTint="F2"/>
        </w:rPr>
        <w:t>n</w:t>
      </w:r>
      <w:r w:rsidR="0098324B" w:rsidRPr="0098324B">
        <w:rPr>
          <w:color w:val="0D0D0D" w:themeColor="text1" w:themeTint="F2"/>
        </w:rPr>
        <w:t xml:space="preserve"> karara esas teşkil </w:t>
      </w:r>
      <w:r w:rsidR="00287F31">
        <w:rPr>
          <w:color w:val="0D0D0D" w:themeColor="text1" w:themeTint="F2"/>
        </w:rPr>
        <w:t xml:space="preserve">eden </w:t>
      </w:r>
      <w:r w:rsidR="0098324B" w:rsidRPr="0098324B">
        <w:rPr>
          <w:color w:val="0D0D0D" w:themeColor="text1" w:themeTint="F2"/>
        </w:rPr>
        <w:t>bilgi ve tespitleri içermektedir.</w:t>
      </w:r>
    </w:p>
    <w:p w14:paraId="242E452A" w14:textId="486FAE75" w:rsidR="004A19B7" w:rsidRDefault="00515150" w:rsidP="007F0857">
      <w:pPr>
        <w:pStyle w:val="Balk2"/>
        <w:numPr>
          <w:ilvl w:val="1"/>
          <w:numId w:val="2"/>
        </w:numPr>
        <w:spacing w:before="120" w:after="120" w:line="276" w:lineRule="auto"/>
        <w:ind w:left="426"/>
        <w:rPr>
          <w:color w:val="0D0D0D" w:themeColor="text1" w:themeTint="F2"/>
        </w:rPr>
      </w:pPr>
      <w:bookmarkStart w:id="9" w:name="_Toc129608667"/>
      <w:r>
        <w:rPr>
          <w:color w:val="0D0D0D" w:themeColor="text1" w:themeTint="F2"/>
        </w:rPr>
        <w:t>Mevcut ö</w:t>
      </w:r>
      <w:r w:rsidR="0098324B" w:rsidRPr="0098324B">
        <w:rPr>
          <w:color w:val="0D0D0D" w:themeColor="text1" w:themeTint="F2"/>
        </w:rPr>
        <w:t xml:space="preserve">nlem ve </w:t>
      </w:r>
      <w:r>
        <w:rPr>
          <w:color w:val="0D0D0D" w:themeColor="text1" w:themeTint="F2"/>
        </w:rPr>
        <w:t>g</w:t>
      </w:r>
      <w:r w:rsidR="000310DC">
        <w:rPr>
          <w:color w:val="0D0D0D" w:themeColor="text1" w:themeTint="F2"/>
        </w:rPr>
        <w:t>eçmişi</w:t>
      </w:r>
      <w:bookmarkEnd w:id="9"/>
    </w:p>
    <w:p w14:paraId="1E203460" w14:textId="2BB28E15" w:rsidR="00EA397D" w:rsidRDefault="00137737" w:rsidP="00977BEC">
      <w:pPr>
        <w:pStyle w:val="Default"/>
        <w:numPr>
          <w:ilvl w:val="0"/>
          <w:numId w:val="15"/>
        </w:numPr>
        <w:tabs>
          <w:tab w:val="left" w:pos="426"/>
        </w:tabs>
        <w:spacing w:before="120" w:after="120" w:line="276" w:lineRule="auto"/>
        <w:ind w:left="0" w:firstLine="0"/>
        <w:jc w:val="both"/>
        <w:rPr>
          <w:color w:val="0D0D0D" w:themeColor="text1" w:themeTint="F2"/>
        </w:rPr>
      </w:pPr>
      <w:r>
        <w:rPr>
          <w:color w:val="0D0D0D" w:themeColor="text1" w:themeTint="F2"/>
        </w:rPr>
        <w:t>24/</w:t>
      </w:r>
      <w:r w:rsidR="0098324B" w:rsidRPr="0098324B">
        <w:rPr>
          <w:color w:val="0D0D0D" w:themeColor="text1" w:themeTint="F2"/>
        </w:rPr>
        <w:t>9/2004 tarih ve 25593 sayılı Resm</w:t>
      </w:r>
      <w:r w:rsidR="00404BC3">
        <w:rPr>
          <w:color w:val="0D0D0D" w:themeColor="text1" w:themeTint="F2"/>
        </w:rPr>
        <w:t>î</w:t>
      </w:r>
      <w:r w:rsidR="0098324B" w:rsidRPr="0098324B">
        <w:rPr>
          <w:color w:val="0D0D0D" w:themeColor="text1" w:themeTint="F2"/>
        </w:rPr>
        <w:t xml:space="preserve"> Gazete’de yayımlanan İthalatta Haksız Rekabetin Önlenmesine İlişkin 2004/19 sayılı Tebliğ kapsamında Çin Halk Cumhuriyeti (ÇHC), Hindistan Cumhuriyeti (Hindistan), Kore Cumhuriyeti (Güney Kore) ve Çin Tayvanı (Tayvan) menşeli 5605.00 gümrük tarife pozisyonu (GTP) altında sınıflandırılan “dokumaya elverişli ipliklerden metalize iplikler (gipe edilmiş olsun olmasın), ip, şerit veya toz şeklindeki metalle birleştirilmiş veya metalle kaplanmış 54.04 veya 54.05 pozisyonundaki şerit ve benzerleri”ne yönelik 2,2 ABD doları/kg seviyesinde dampinge karşı kesin önlem yürürlüğe konmuştur.</w:t>
      </w:r>
    </w:p>
    <w:p w14:paraId="6156D122" w14:textId="54D55F62" w:rsidR="000310DC" w:rsidRPr="000310DC" w:rsidRDefault="000310DC" w:rsidP="009F3C53">
      <w:pPr>
        <w:pStyle w:val="Default"/>
        <w:numPr>
          <w:ilvl w:val="0"/>
          <w:numId w:val="15"/>
        </w:numPr>
        <w:tabs>
          <w:tab w:val="left" w:pos="426"/>
        </w:tabs>
        <w:spacing w:before="120" w:after="120" w:line="276" w:lineRule="auto"/>
        <w:ind w:left="0" w:firstLine="0"/>
        <w:jc w:val="both"/>
        <w:rPr>
          <w:color w:val="0D0D0D" w:themeColor="text1" w:themeTint="F2"/>
        </w:rPr>
      </w:pPr>
      <w:r w:rsidRPr="000310DC">
        <w:rPr>
          <w:color w:val="0D0D0D" w:themeColor="text1" w:themeTint="F2"/>
        </w:rPr>
        <w:t xml:space="preserve"> </w:t>
      </w:r>
      <w:r w:rsidR="00137737">
        <w:rPr>
          <w:color w:val="0D0D0D" w:themeColor="text1" w:themeTint="F2"/>
        </w:rPr>
        <w:t>21/</w:t>
      </w:r>
      <w:r w:rsidR="00172BA2" w:rsidRPr="00172BA2">
        <w:rPr>
          <w:color w:val="0D0D0D" w:themeColor="text1" w:themeTint="F2"/>
        </w:rPr>
        <w:t>7/2010 tarihli ve 27648 sayılı Resm</w:t>
      </w:r>
      <w:r w:rsidR="0001183F">
        <w:rPr>
          <w:color w:val="0D0D0D" w:themeColor="text1" w:themeTint="F2"/>
        </w:rPr>
        <w:t>î</w:t>
      </w:r>
      <w:r w:rsidR="00172BA2" w:rsidRPr="00172BA2">
        <w:rPr>
          <w:color w:val="0D0D0D" w:themeColor="text1" w:themeTint="F2"/>
        </w:rPr>
        <w:t xml:space="preserve"> Gazete’de yayımlanan İthalatta Haksız Rekabetin Önlenmesine İlişkin Tebliğ </w:t>
      </w:r>
      <w:r w:rsidR="00172BA2">
        <w:rPr>
          <w:color w:val="0D0D0D" w:themeColor="text1" w:themeTint="F2"/>
        </w:rPr>
        <w:t xml:space="preserve">(Tebliğ No: </w:t>
      </w:r>
      <w:r w:rsidR="00172BA2" w:rsidRPr="00172BA2">
        <w:rPr>
          <w:color w:val="0D0D0D" w:themeColor="text1" w:themeTint="F2"/>
        </w:rPr>
        <w:t>2010/21</w:t>
      </w:r>
      <w:r w:rsidR="00172BA2">
        <w:rPr>
          <w:color w:val="0D0D0D" w:themeColor="text1" w:themeTint="F2"/>
        </w:rPr>
        <w:t>)</w:t>
      </w:r>
      <w:r w:rsidR="00172BA2" w:rsidRPr="00172BA2">
        <w:rPr>
          <w:color w:val="0D0D0D" w:themeColor="text1" w:themeTint="F2"/>
        </w:rPr>
        <w:t xml:space="preserve"> </w:t>
      </w:r>
      <w:r w:rsidRPr="000310DC">
        <w:rPr>
          <w:color w:val="0D0D0D" w:themeColor="text1" w:themeTint="F2"/>
        </w:rPr>
        <w:t xml:space="preserve">ve </w:t>
      </w:r>
      <w:r w:rsidR="00172BA2">
        <w:rPr>
          <w:color w:val="0D0D0D" w:themeColor="text1" w:themeTint="F2"/>
        </w:rPr>
        <w:t>13/10</w:t>
      </w:r>
      <w:r w:rsidRPr="000310DC">
        <w:rPr>
          <w:color w:val="0D0D0D" w:themeColor="text1" w:themeTint="F2"/>
        </w:rPr>
        <w:t>/2016 tarihli ve 29</w:t>
      </w:r>
      <w:r w:rsidR="00172BA2">
        <w:rPr>
          <w:color w:val="0D0D0D" w:themeColor="text1" w:themeTint="F2"/>
        </w:rPr>
        <w:t>856</w:t>
      </w:r>
      <w:r w:rsidRPr="000310DC">
        <w:rPr>
          <w:color w:val="0D0D0D" w:themeColor="text1" w:themeTint="F2"/>
        </w:rPr>
        <w:t xml:space="preserve"> sayılı Resmî Gazete’de yayımlanan İthalatta Haksız Rekabetin Önlenmesine İlişkin Tebliğ (Tebliğ No: 2016/</w:t>
      </w:r>
      <w:r w:rsidR="00172BA2">
        <w:rPr>
          <w:color w:val="0D0D0D" w:themeColor="text1" w:themeTint="F2"/>
        </w:rPr>
        <w:t>39</w:t>
      </w:r>
      <w:r w:rsidRPr="000310DC">
        <w:rPr>
          <w:color w:val="0D0D0D" w:themeColor="text1" w:themeTint="F2"/>
        </w:rPr>
        <w:t>) ile tamamlanan nihai gözden geçirme soruşturmaları (NGGS) sonucunda yürürlükte olan dampinge karşı önlemin aynen uygulanmaya devam edilmesine karar verilmiştir.</w:t>
      </w:r>
      <w:r>
        <w:rPr>
          <w:color w:val="0D0D0D" w:themeColor="text1" w:themeTint="F2"/>
        </w:rPr>
        <w:t xml:space="preserve"> </w:t>
      </w:r>
    </w:p>
    <w:p w14:paraId="43112678" w14:textId="6A2F3E07" w:rsidR="00B8588F" w:rsidRDefault="00B8588F" w:rsidP="007F0857">
      <w:pPr>
        <w:pStyle w:val="Balk2"/>
        <w:numPr>
          <w:ilvl w:val="1"/>
          <w:numId w:val="2"/>
        </w:numPr>
        <w:spacing w:before="120" w:after="120" w:line="276" w:lineRule="auto"/>
        <w:ind w:left="426"/>
      </w:pPr>
      <w:bookmarkStart w:id="10" w:name="_Toc129608668"/>
      <w:bookmarkStart w:id="11" w:name="_Toc124155625"/>
      <w:bookmarkStart w:id="12" w:name="_Toc124155653"/>
      <w:bookmarkStart w:id="13" w:name="_Toc124156332"/>
      <w:r>
        <w:t>Soruşturma</w:t>
      </w:r>
      <w:bookmarkEnd w:id="10"/>
    </w:p>
    <w:p w14:paraId="63BA2EF9" w14:textId="2608F086" w:rsidR="00B8588F" w:rsidRPr="00B8588F" w:rsidRDefault="00B8588F" w:rsidP="00B8588F">
      <w:pPr>
        <w:pStyle w:val="Default"/>
        <w:numPr>
          <w:ilvl w:val="0"/>
          <w:numId w:val="4"/>
        </w:numPr>
        <w:spacing w:before="120" w:after="120" w:line="276" w:lineRule="auto"/>
        <w:ind w:firstLine="0"/>
        <w:jc w:val="both"/>
        <w:rPr>
          <w:color w:val="0D0D0D" w:themeColor="text1" w:themeTint="F2"/>
        </w:rPr>
      </w:pPr>
      <w:r>
        <w:rPr>
          <w:color w:val="0D0D0D" w:themeColor="text1" w:themeTint="F2"/>
        </w:rPr>
        <w:t>Y</w:t>
      </w:r>
      <w:r w:rsidRPr="00B8588F">
        <w:rPr>
          <w:color w:val="0D0D0D" w:themeColor="text1" w:themeTint="F2"/>
        </w:rPr>
        <w:t>erli üret</w:t>
      </w:r>
      <w:r>
        <w:rPr>
          <w:color w:val="0D0D0D" w:themeColor="text1" w:themeTint="F2"/>
        </w:rPr>
        <w:t>iciler</w:t>
      </w:r>
      <w:r w:rsidRPr="00B8588F">
        <w:rPr>
          <w:color w:val="0D0D0D" w:themeColor="text1" w:themeTint="F2"/>
        </w:rPr>
        <w:t xml:space="preserve"> </w:t>
      </w:r>
      <w:r w:rsidR="008F6413" w:rsidRPr="008F6413">
        <w:rPr>
          <w:color w:val="0D0D0D" w:themeColor="text1" w:themeTint="F2"/>
        </w:rPr>
        <w:t xml:space="preserve">Simfleks Tekstil Ambalaj Sanayi ve Ticaret A.Ş. (Simfleks) </w:t>
      </w:r>
      <w:r w:rsidR="008F6413">
        <w:rPr>
          <w:color w:val="0D0D0D" w:themeColor="text1" w:themeTint="F2"/>
        </w:rPr>
        <w:t xml:space="preserve">ve </w:t>
      </w:r>
      <w:r w:rsidR="008F6413" w:rsidRPr="0029417A">
        <w:rPr>
          <w:bCs/>
        </w:rPr>
        <w:t>Hira Mensucat Kumaş Tekstil Demir Tic. ve San. Ltd. Şti.</w:t>
      </w:r>
      <w:r w:rsidR="008F6413">
        <w:rPr>
          <w:bCs/>
        </w:rPr>
        <w:t xml:space="preserve"> (Hira) firmaları </w:t>
      </w:r>
      <w:r w:rsidR="008F6413">
        <w:rPr>
          <w:color w:val="0D0D0D" w:themeColor="text1" w:themeTint="F2"/>
        </w:rPr>
        <w:t>2016/39</w:t>
      </w:r>
      <w:r w:rsidRPr="00B8588F">
        <w:rPr>
          <w:color w:val="0D0D0D" w:themeColor="text1" w:themeTint="F2"/>
        </w:rPr>
        <w:t xml:space="preserve"> sayılı Tebliğ çerçevesinde yürürlükte bulunan önlemin uygulamadan kalkması halinde önleme konu üründe dampingin ve zararın devam edeceği veya yeniden meydana geleceği iddialarını ortaya koyarak, Yönetmeliğin 35 inci maddesi temelinde önleme konu ürün ve ülkeler için bir NGGS açılması talebinde bulunmuşlardır.</w:t>
      </w:r>
      <w:r w:rsidR="008F6413">
        <w:rPr>
          <w:color w:val="0D0D0D" w:themeColor="text1" w:themeTint="F2"/>
        </w:rPr>
        <w:t xml:space="preserve"> </w:t>
      </w:r>
      <w:r w:rsidR="008F6413">
        <w:rPr>
          <w:color w:val="0D0D0D"/>
        </w:rPr>
        <w:t xml:space="preserve">Söz konusu başvuru, </w:t>
      </w:r>
      <w:r w:rsidR="008F6413" w:rsidRPr="0029417A">
        <w:rPr>
          <w:bCs/>
        </w:rPr>
        <w:t>Özvaycan Tekstil Ticaret San. Ltd. Şti.</w:t>
      </w:r>
      <w:r w:rsidR="008F6413">
        <w:rPr>
          <w:bCs/>
        </w:rPr>
        <w:t>(Özvaycan)</w:t>
      </w:r>
      <w:r w:rsidR="008F6413">
        <w:rPr>
          <w:color w:val="0D0D0D"/>
        </w:rPr>
        <w:t xml:space="preserve">, </w:t>
      </w:r>
      <w:r w:rsidR="008F6413" w:rsidRPr="0029417A">
        <w:rPr>
          <w:bCs/>
        </w:rPr>
        <w:t>Beymaks Tekstil İthalat İhracat Sanayi ve Ticaret Ltd. Şti.</w:t>
      </w:r>
      <w:r w:rsidR="008F6413">
        <w:rPr>
          <w:bCs/>
        </w:rPr>
        <w:t xml:space="preserve"> (Beymaks) </w:t>
      </w:r>
      <w:r w:rsidR="008F6413" w:rsidRPr="001428BB">
        <w:rPr>
          <w:color w:val="0D0D0D"/>
        </w:rPr>
        <w:t xml:space="preserve">ve </w:t>
      </w:r>
      <w:r w:rsidR="008F6413" w:rsidRPr="008F6413">
        <w:rPr>
          <w:bCs/>
          <w:color w:val="auto"/>
          <w:lang w:eastAsia="en-US"/>
        </w:rPr>
        <w:t>Güray Fantezi İplik San. Tic. Ltd. Şti. (Güray)</w:t>
      </w:r>
      <w:r w:rsidR="008F6413" w:rsidRPr="001428BB">
        <w:rPr>
          <w:color w:val="0D0D0D"/>
        </w:rPr>
        <w:t xml:space="preserve"> firmaları tarafından </w:t>
      </w:r>
      <w:r w:rsidR="008F6413">
        <w:rPr>
          <w:color w:val="0D0D0D"/>
        </w:rPr>
        <w:t xml:space="preserve">pasif olarak </w:t>
      </w:r>
      <w:r w:rsidR="008F6413" w:rsidRPr="001428BB">
        <w:rPr>
          <w:color w:val="0D0D0D"/>
        </w:rPr>
        <w:t>desteklenmiştir.</w:t>
      </w:r>
    </w:p>
    <w:p w14:paraId="316B918C" w14:textId="12522C5C" w:rsidR="00B8588F" w:rsidRDefault="00B8588F" w:rsidP="009B49ED">
      <w:pPr>
        <w:pStyle w:val="Default"/>
        <w:numPr>
          <w:ilvl w:val="0"/>
          <w:numId w:val="4"/>
        </w:numPr>
        <w:tabs>
          <w:tab w:val="left" w:pos="426"/>
        </w:tabs>
        <w:spacing w:before="120" w:after="120" w:line="276" w:lineRule="auto"/>
        <w:ind w:firstLine="0"/>
        <w:jc w:val="both"/>
        <w:rPr>
          <w:color w:val="0D0D0D" w:themeColor="text1" w:themeTint="F2"/>
        </w:rPr>
      </w:pPr>
      <w:r w:rsidRPr="00B8588F">
        <w:rPr>
          <w:color w:val="0D0D0D" w:themeColor="text1" w:themeTint="F2"/>
        </w:rPr>
        <w:t xml:space="preserve">Yerli üreticilerin bahse konu başvurusu üzerine ÇHC, Hindistan, Güney Kore ve Tayvan menşeli 5605.00 GTP’si altında sınıflandırılan metalize ipliklere yönelik olarak </w:t>
      </w:r>
      <w:r w:rsidR="007275AF">
        <w:rPr>
          <w:color w:val="0D0D0D" w:themeColor="text1" w:themeTint="F2"/>
        </w:rPr>
        <w:t>12/10/2021</w:t>
      </w:r>
      <w:r w:rsidRPr="00B8588F">
        <w:rPr>
          <w:color w:val="0D0D0D" w:themeColor="text1" w:themeTint="F2"/>
        </w:rPr>
        <w:t xml:space="preserve"> tarihli ve </w:t>
      </w:r>
      <w:r w:rsidR="007275AF">
        <w:rPr>
          <w:color w:val="0D0D0D" w:themeColor="text1" w:themeTint="F2"/>
        </w:rPr>
        <w:t>31626</w:t>
      </w:r>
      <w:r w:rsidRPr="00B8588F">
        <w:rPr>
          <w:color w:val="0D0D0D" w:themeColor="text1" w:themeTint="F2"/>
        </w:rPr>
        <w:t xml:space="preserve"> sayılı Resm</w:t>
      </w:r>
      <w:r w:rsidR="0001183F">
        <w:rPr>
          <w:color w:val="0D0D0D" w:themeColor="text1" w:themeTint="F2"/>
        </w:rPr>
        <w:t>î</w:t>
      </w:r>
      <w:r w:rsidRPr="00B8588F">
        <w:rPr>
          <w:color w:val="0D0D0D" w:themeColor="text1" w:themeTint="F2"/>
        </w:rPr>
        <w:t xml:space="preserve"> Gazete’de yayımlanan İthalatta Haksız Rekabetin Önlenmesine İlişkin </w:t>
      </w:r>
      <w:r w:rsidR="009B49ED" w:rsidRPr="00B8588F">
        <w:rPr>
          <w:color w:val="0D0D0D" w:themeColor="text1" w:themeTint="F2"/>
        </w:rPr>
        <w:t xml:space="preserve">Tebliğ </w:t>
      </w:r>
      <w:r w:rsidR="009B49ED">
        <w:rPr>
          <w:color w:val="0D0D0D" w:themeColor="text1" w:themeTint="F2"/>
        </w:rPr>
        <w:t xml:space="preserve">(Tebliğ No: </w:t>
      </w:r>
      <w:r w:rsidR="00084CBE">
        <w:rPr>
          <w:color w:val="0D0D0D" w:themeColor="text1" w:themeTint="F2"/>
        </w:rPr>
        <w:t>2021/46</w:t>
      </w:r>
      <w:r w:rsidR="009B49ED">
        <w:rPr>
          <w:color w:val="0D0D0D" w:themeColor="text1" w:themeTint="F2"/>
        </w:rPr>
        <w:t>)</w:t>
      </w:r>
      <w:r w:rsidRPr="00B8588F">
        <w:rPr>
          <w:color w:val="0D0D0D" w:themeColor="text1" w:themeTint="F2"/>
        </w:rPr>
        <w:t xml:space="preserve"> ile nihai gözden geçirme </w:t>
      </w:r>
      <w:r w:rsidR="009B49ED">
        <w:rPr>
          <w:color w:val="0D0D0D" w:themeColor="text1" w:themeTint="F2"/>
        </w:rPr>
        <w:t>soruşturması başlatılmıştır</w:t>
      </w:r>
      <w:r w:rsidRPr="00B8588F">
        <w:rPr>
          <w:color w:val="0D0D0D" w:themeColor="text1" w:themeTint="F2"/>
        </w:rPr>
        <w:t>.</w:t>
      </w:r>
    </w:p>
    <w:p w14:paraId="20AD353A" w14:textId="07D79243" w:rsidR="009B49ED" w:rsidRPr="00B8588F" w:rsidRDefault="009B49ED" w:rsidP="009B49ED">
      <w:pPr>
        <w:pStyle w:val="Default"/>
        <w:numPr>
          <w:ilvl w:val="0"/>
          <w:numId w:val="4"/>
        </w:numPr>
        <w:tabs>
          <w:tab w:val="left" w:pos="426"/>
        </w:tabs>
        <w:spacing w:before="120" w:after="120" w:line="276" w:lineRule="auto"/>
        <w:ind w:firstLine="0"/>
        <w:jc w:val="both"/>
        <w:rPr>
          <w:color w:val="0D0D0D" w:themeColor="text1" w:themeTint="F2"/>
        </w:rPr>
      </w:pPr>
      <w:r w:rsidRPr="00CC4F92">
        <w:rPr>
          <w:color w:val="auto"/>
        </w:rPr>
        <w:t>T.C. Ticaret Bakanlığı (Bakanlık) İthalat Genel Müdürlüğü (Genel Müdürlük) tarafından yürütülen NGGS</w:t>
      </w:r>
      <w:r>
        <w:rPr>
          <w:color w:val="auto"/>
        </w:rPr>
        <w:t xml:space="preserve"> tamamlanmıştır</w:t>
      </w:r>
      <w:r w:rsidRPr="00711470">
        <w:rPr>
          <w:color w:val="0D0D0D"/>
        </w:rPr>
        <w:t>.</w:t>
      </w:r>
    </w:p>
    <w:p w14:paraId="3662F805" w14:textId="6735DBD4" w:rsidR="00040BEE" w:rsidRDefault="00515150" w:rsidP="007F0857">
      <w:pPr>
        <w:pStyle w:val="Balk2"/>
        <w:numPr>
          <w:ilvl w:val="1"/>
          <w:numId w:val="2"/>
        </w:numPr>
        <w:spacing w:before="120" w:after="120" w:line="276" w:lineRule="auto"/>
        <w:ind w:left="426"/>
      </w:pPr>
      <w:bookmarkStart w:id="14" w:name="_Toc129608669"/>
      <w:r>
        <w:t>Yerli üretim d</w:t>
      </w:r>
      <w:r w:rsidR="00040BEE">
        <w:t xml:space="preserve">alının </w:t>
      </w:r>
      <w:r>
        <w:t>t</w:t>
      </w:r>
      <w:r w:rsidR="00040BEE">
        <w:t xml:space="preserve">emsil </w:t>
      </w:r>
      <w:r>
        <w:t>n</w:t>
      </w:r>
      <w:r w:rsidR="00040BEE">
        <w:t>iteliği</w:t>
      </w:r>
      <w:bookmarkEnd w:id="11"/>
      <w:bookmarkEnd w:id="12"/>
      <w:bookmarkEnd w:id="13"/>
      <w:bookmarkEnd w:id="14"/>
    </w:p>
    <w:p w14:paraId="0DD19D6E" w14:textId="6FFD9487" w:rsidR="00040BEE" w:rsidRPr="005B1118" w:rsidRDefault="00040BEE" w:rsidP="005B1118">
      <w:pPr>
        <w:pStyle w:val="Default"/>
        <w:numPr>
          <w:ilvl w:val="0"/>
          <w:numId w:val="26"/>
        </w:numPr>
        <w:tabs>
          <w:tab w:val="left" w:pos="426"/>
        </w:tabs>
        <w:spacing w:before="120" w:after="120" w:line="276" w:lineRule="auto"/>
        <w:ind w:left="0" w:firstLine="0"/>
        <w:jc w:val="both"/>
        <w:rPr>
          <w:color w:val="auto"/>
        </w:rPr>
      </w:pPr>
      <w:r w:rsidRPr="005B1118">
        <w:rPr>
          <w:color w:val="auto"/>
        </w:rPr>
        <w:t xml:space="preserve">Yönetmeliğin 18 inci ve 20 nci maddeleri uyarınca </w:t>
      </w:r>
      <w:r w:rsidR="005B1118" w:rsidRPr="005B1118">
        <w:rPr>
          <w:color w:val="auto"/>
        </w:rPr>
        <w:t xml:space="preserve">başvuru sahibi Simfleks </w:t>
      </w:r>
      <w:r w:rsidR="005B1118">
        <w:rPr>
          <w:color w:val="auto"/>
        </w:rPr>
        <w:t xml:space="preserve">ve Hira </w:t>
      </w:r>
      <w:r w:rsidR="005B1118" w:rsidRPr="005B1118">
        <w:rPr>
          <w:color w:val="auto"/>
        </w:rPr>
        <w:t xml:space="preserve">firmalarının yerli üretim dalını temsil niteliği </w:t>
      </w:r>
      <w:r w:rsidR="00C506A6">
        <w:rPr>
          <w:color w:val="auto"/>
        </w:rPr>
        <w:t>incelenmiş</w:t>
      </w:r>
      <w:r w:rsidR="005B1118" w:rsidRPr="005B1118">
        <w:rPr>
          <w:color w:val="auto"/>
        </w:rPr>
        <w:t xml:space="preserve"> ve söz konusu firmaların anılan yasal hükümler çerçeves</w:t>
      </w:r>
      <w:r w:rsidR="005B1118">
        <w:rPr>
          <w:color w:val="auto"/>
        </w:rPr>
        <w:t>inde yerli üretim dalını temsil nit</w:t>
      </w:r>
      <w:r w:rsidR="00C506A6">
        <w:rPr>
          <w:color w:val="auto"/>
        </w:rPr>
        <w:t>e</w:t>
      </w:r>
      <w:r w:rsidR="005B1118">
        <w:rPr>
          <w:color w:val="auto"/>
        </w:rPr>
        <w:t>liğini</w:t>
      </w:r>
      <w:r w:rsidR="005B1118" w:rsidRPr="005B1118">
        <w:rPr>
          <w:color w:val="auto"/>
        </w:rPr>
        <w:t xml:space="preserve"> haiz olduğu </w:t>
      </w:r>
      <w:r w:rsidR="005B1118">
        <w:rPr>
          <w:color w:val="auto"/>
        </w:rPr>
        <w:t>anlaşılmıştır</w:t>
      </w:r>
      <w:r w:rsidR="005B1118" w:rsidRPr="005B1118">
        <w:rPr>
          <w:color w:val="auto"/>
        </w:rPr>
        <w:t>. Bu bildirimin ilgili bölümlerinde anılan firmalar “yerli üretim dalı” olarak anılacaktır.</w:t>
      </w:r>
      <w:r w:rsidR="005B1118">
        <w:rPr>
          <w:color w:val="auto"/>
        </w:rPr>
        <w:t xml:space="preserve"> </w:t>
      </w:r>
    </w:p>
    <w:p w14:paraId="05B6634E" w14:textId="46721136" w:rsidR="00E8795C" w:rsidRPr="0009696D" w:rsidRDefault="00ED02DF" w:rsidP="007F0857">
      <w:pPr>
        <w:pStyle w:val="Balk2"/>
        <w:numPr>
          <w:ilvl w:val="1"/>
          <w:numId w:val="2"/>
        </w:numPr>
        <w:spacing w:before="120" w:after="120" w:line="276" w:lineRule="auto"/>
        <w:ind w:left="426"/>
        <w:rPr>
          <w:color w:val="0D0D0D" w:themeColor="text1" w:themeTint="F2"/>
        </w:rPr>
      </w:pPr>
      <w:bookmarkStart w:id="15" w:name="_Toc124155626"/>
      <w:bookmarkStart w:id="16" w:name="_Toc124155654"/>
      <w:bookmarkStart w:id="17" w:name="_Toc124156333"/>
      <w:bookmarkStart w:id="18" w:name="_Toc129608670"/>
      <w:r>
        <w:rPr>
          <w:color w:val="0D0D0D" w:themeColor="text1" w:themeTint="F2"/>
        </w:rPr>
        <w:t xml:space="preserve">Soruşturma ve </w:t>
      </w:r>
      <w:r w:rsidR="00C506A6">
        <w:rPr>
          <w:color w:val="0D0D0D" w:themeColor="text1" w:themeTint="F2"/>
        </w:rPr>
        <w:t>gözden geçirme</w:t>
      </w:r>
      <w:r w:rsidR="00E8795C" w:rsidRPr="0009696D">
        <w:rPr>
          <w:color w:val="0D0D0D" w:themeColor="text1" w:themeTint="F2"/>
        </w:rPr>
        <w:t xml:space="preserve"> dönemi</w:t>
      </w:r>
      <w:bookmarkEnd w:id="15"/>
      <w:bookmarkEnd w:id="16"/>
      <w:bookmarkEnd w:id="17"/>
      <w:bookmarkEnd w:id="18"/>
      <w:r w:rsidR="00E8795C" w:rsidRPr="0009696D">
        <w:rPr>
          <w:color w:val="0D0D0D" w:themeColor="text1" w:themeTint="F2"/>
        </w:rPr>
        <w:t xml:space="preserve"> </w:t>
      </w:r>
    </w:p>
    <w:p w14:paraId="410C5D22" w14:textId="37D4ED1F" w:rsidR="007122A3" w:rsidRPr="007122A3" w:rsidRDefault="00ED02DF" w:rsidP="00ED02DF">
      <w:pPr>
        <w:pStyle w:val="Default"/>
        <w:spacing w:before="120" w:after="120" w:line="276" w:lineRule="auto"/>
        <w:jc w:val="both"/>
        <w:rPr>
          <w:color w:val="4472C4" w:themeColor="accent5"/>
        </w:rPr>
      </w:pPr>
      <w:bookmarkStart w:id="19" w:name="_Toc317854276"/>
      <w:r>
        <w:rPr>
          <w:color w:val="0D0D0D" w:themeColor="text1" w:themeTint="F2"/>
        </w:rPr>
        <w:t xml:space="preserve">(1) </w:t>
      </w:r>
      <w:r w:rsidR="00C506A6" w:rsidRPr="00C506A6">
        <w:rPr>
          <w:color w:val="0D0D0D" w:themeColor="text1" w:themeTint="F2"/>
        </w:rPr>
        <w:t>Mevcut önlemlerin yürürlükten kalkması durumunda, dampingin ve zararın devam etmesinin veya yeniden meydana gelmesinin muhtemel olup olmadığının tespiti için 1/1/2018–31/12/2020 arasındaki dönem gözden geçirme dönemi olarak alınmıştır.</w:t>
      </w:r>
      <w:r w:rsidR="00C506A6">
        <w:rPr>
          <w:color w:val="0D0D0D" w:themeColor="text1" w:themeTint="F2"/>
        </w:rPr>
        <w:t xml:space="preserve"> </w:t>
      </w:r>
    </w:p>
    <w:p w14:paraId="125DCB3A" w14:textId="77777777" w:rsidR="00E8795C" w:rsidRPr="0009696D" w:rsidRDefault="00E8795C" w:rsidP="007F0857">
      <w:pPr>
        <w:pStyle w:val="Balk2"/>
        <w:numPr>
          <w:ilvl w:val="1"/>
          <w:numId w:val="2"/>
        </w:numPr>
        <w:spacing w:before="120" w:after="120" w:line="276" w:lineRule="auto"/>
        <w:ind w:left="426"/>
        <w:rPr>
          <w:color w:val="0D0D0D" w:themeColor="text1" w:themeTint="F2"/>
        </w:rPr>
      </w:pPr>
      <w:bookmarkStart w:id="20" w:name="_Toc317854277"/>
      <w:bookmarkStart w:id="21" w:name="_Toc124155627"/>
      <w:bookmarkStart w:id="22" w:name="_Toc124155655"/>
      <w:bookmarkStart w:id="23" w:name="_Toc124156334"/>
      <w:bookmarkStart w:id="24" w:name="_Toc129608671"/>
      <w:bookmarkEnd w:id="19"/>
      <w:r w:rsidRPr="0009696D">
        <w:rPr>
          <w:color w:val="0D0D0D" w:themeColor="text1" w:themeTint="F2"/>
        </w:rPr>
        <w:t>İlgili tarafların bilgilendirilmesi, dinlenmesi ve bilgilerin değerlendirilmesi</w:t>
      </w:r>
      <w:bookmarkEnd w:id="20"/>
      <w:bookmarkEnd w:id="21"/>
      <w:bookmarkEnd w:id="22"/>
      <w:bookmarkEnd w:id="23"/>
      <w:bookmarkEnd w:id="24"/>
    </w:p>
    <w:p w14:paraId="4199E636" w14:textId="6EE76DBE" w:rsidR="009F3C53" w:rsidRPr="009F3C53" w:rsidRDefault="009F3C53" w:rsidP="00DF20C5">
      <w:pPr>
        <w:pStyle w:val="Default"/>
        <w:numPr>
          <w:ilvl w:val="0"/>
          <w:numId w:val="30"/>
        </w:numPr>
        <w:tabs>
          <w:tab w:val="left" w:pos="426"/>
        </w:tabs>
        <w:spacing w:before="120" w:after="120" w:line="276" w:lineRule="auto"/>
        <w:ind w:left="0" w:firstLine="0"/>
        <w:jc w:val="both"/>
        <w:rPr>
          <w:color w:val="0D0D0D" w:themeColor="text1" w:themeTint="F2"/>
        </w:rPr>
      </w:pPr>
      <w:r w:rsidRPr="009F3C53">
        <w:rPr>
          <w:color w:val="0D0D0D" w:themeColor="text1" w:themeTint="F2"/>
        </w:rPr>
        <w:t>Soruşturma açılmasını müteakip, soruşturma konusu ürünün Bakanlıkça tespit edilen ithalatçılarına, ÇHC, Hindistan, Güney Kore ve Tayvan’da yerleşik bilinen üretici/ihracatçılarına, ayrıca soru formlarının anılan ülkede yerleşik diğer üretici/ihracatçılara iletilebilmesini sağlamak amacıyla ÇHC, Hindistan ve Güney Kore’nin Ankara Büyükelçilikleri ile Tayvan’ın Ankara Ekonomi ve Kültür Misyonuna soruşturmanın açılışına il</w:t>
      </w:r>
      <w:r w:rsidR="00DF20C5">
        <w:rPr>
          <w:color w:val="0D0D0D" w:themeColor="text1" w:themeTint="F2"/>
        </w:rPr>
        <w:t>işkin bildirimde bulunulmuştur.</w:t>
      </w:r>
    </w:p>
    <w:p w14:paraId="4948AFFC" w14:textId="1C4AF2AD" w:rsidR="009F3C53" w:rsidRPr="009F3C53" w:rsidRDefault="009F3C53" w:rsidP="00DF20C5">
      <w:pPr>
        <w:pStyle w:val="Default"/>
        <w:numPr>
          <w:ilvl w:val="0"/>
          <w:numId w:val="30"/>
        </w:numPr>
        <w:tabs>
          <w:tab w:val="left" w:pos="426"/>
        </w:tabs>
        <w:spacing w:before="120" w:after="120" w:line="276" w:lineRule="auto"/>
        <w:ind w:left="0" w:firstLine="0"/>
        <w:jc w:val="both"/>
        <w:rPr>
          <w:color w:val="0D0D0D" w:themeColor="text1" w:themeTint="F2"/>
        </w:rPr>
      </w:pPr>
      <w:r w:rsidRPr="009F3C53">
        <w:rPr>
          <w:color w:val="0D0D0D" w:themeColor="text1" w:themeTint="F2"/>
        </w:rPr>
        <w:t>Bildirimde, soruşturma açılış Tebliğine, başvurunun gizli olmayan metnine ve soru formlarına erişim hakkında bilgi verilmiştir.</w:t>
      </w:r>
    </w:p>
    <w:p w14:paraId="443F1591" w14:textId="231FF21A" w:rsidR="009F3C53" w:rsidRPr="009F3C53" w:rsidRDefault="009F3C53" w:rsidP="00DF20C5">
      <w:pPr>
        <w:pStyle w:val="Default"/>
        <w:numPr>
          <w:ilvl w:val="0"/>
          <w:numId w:val="30"/>
        </w:numPr>
        <w:tabs>
          <w:tab w:val="left" w:pos="426"/>
        </w:tabs>
        <w:spacing w:before="120" w:after="120" w:line="276" w:lineRule="auto"/>
        <w:ind w:left="0" w:firstLine="0"/>
        <w:jc w:val="both"/>
        <w:rPr>
          <w:color w:val="0D0D0D" w:themeColor="text1" w:themeTint="F2"/>
        </w:rPr>
      </w:pPr>
      <w:r w:rsidRPr="009F3C53">
        <w:rPr>
          <w:color w:val="0D0D0D" w:themeColor="text1" w:themeTint="F2"/>
        </w:rPr>
        <w:t>Taraflara soru formlarını yanıtlamaları için posta süresi dâhil 37 gün süre tanınmış olup, tarafların süre uzatımına yönelik talepleri olmamıştır.</w:t>
      </w:r>
    </w:p>
    <w:p w14:paraId="6D3D88C7" w14:textId="0A6E9964" w:rsidR="009F3C53" w:rsidRPr="009F3C53" w:rsidRDefault="009F3C53" w:rsidP="00DF20C5">
      <w:pPr>
        <w:pStyle w:val="Default"/>
        <w:numPr>
          <w:ilvl w:val="0"/>
          <w:numId w:val="30"/>
        </w:numPr>
        <w:tabs>
          <w:tab w:val="left" w:pos="426"/>
        </w:tabs>
        <w:spacing w:before="120" w:after="120" w:line="276" w:lineRule="auto"/>
        <w:ind w:left="0" w:firstLine="0"/>
        <w:jc w:val="both"/>
        <w:rPr>
          <w:color w:val="0D0D0D" w:themeColor="text1" w:themeTint="F2"/>
        </w:rPr>
      </w:pPr>
      <w:r w:rsidRPr="009F3C53">
        <w:rPr>
          <w:color w:val="0D0D0D" w:themeColor="text1" w:themeTint="F2"/>
        </w:rPr>
        <w:t xml:space="preserve">Yerli üretim dalı soruşturma süresince Bakanlık ile işbirliği içinde olmuş ve gerektiğinde talep edilen ilave bilgi ve belgeleri temin etmiştir. </w:t>
      </w:r>
    </w:p>
    <w:p w14:paraId="7AC3A33B" w14:textId="70BB75BA" w:rsidR="009F3C53" w:rsidRPr="009F3C53" w:rsidRDefault="009F3C53" w:rsidP="00DF20C5">
      <w:pPr>
        <w:pStyle w:val="Default"/>
        <w:numPr>
          <w:ilvl w:val="0"/>
          <w:numId w:val="30"/>
        </w:numPr>
        <w:tabs>
          <w:tab w:val="left" w:pos="426"/>
        </w:tabs>
        <w:spacing w:before="120" w:after="120" w:line="276" w:lineRule="auto"/>
        <w:ind w:left="0" w:firstLine="0"/>
        <w:jc w:val="both"/>
        <w:rPr>
          <w:color w:val="0D0D0D" w:themeColor="text1" w:themeTint="F2"/>
        </w:rPr>
      </w:pPr>
      <w:r w:rsidRPr="009F3C53">
        <w:rPr>
          <w:color w:val="0D0D0D" w:themeColor="text1" w:themeTint="F2"/>
        </w:rPr>
        <w:t>Soruşturma döneminde ithalat gerçekleştirdiği tespit edilen 1</w:t>
      </w:r>
      <w:r w:rsidR="00DF20C5">
        <w:rPr>
          <w:color w:val="0D0D0D" w:themeColor="text1" w:themeTint="F2"/>
        </w:rPr>
        <w:t>4</w:t>
      </w:r>
      <w:r w:rsidRPr="009F3C53">
        <w:rPr>
          <w:color w:val="0D0D0D" w:themeColor="text1" w:themeTint="F2"/>
        </w:rPr>
        <w:t xml:space="preserve"> ithalatçı firmaya soruşturma açılışına ilişkin bildirimde bulunulmuştur.</w:t>
      </w:r>
      <w:r w:rsidR="00DF20C5">
        <w:rPr>
          <w:color w:val="0D0D0D" w:themeColor="text1" w:themeTint="F2"/>
        </w:rPr>
        <w:t xml:space="preserve"> Soruşturma kapsamında, toplam 3</w:t>
      </w:r>
      <w:r w:rsidRPr="009F3C53">
        <w:rPr>
          <w:color w:val="0D0D0D" w:themeColor="text1" w:themeTint="F2"/>
        </w:rPr>
        <w:t xml:space="preserve"> ithalatçı firma tarafından soru formları yanıtlanarak Bakanlığa iletilmiş, yanıtlanan soru formları incelenmiştir.</w:t>
      </w:r>
    </w:p>
    <w:p w14:paraId="1B5885FB" w14:textId="3F4B61CD" w:rsidR="00E93FEB" w:rsidRDefault="00E93FEB" w:rsidP="00E93FEB">
      <w:pPr>
        <w:pStyle w:val="Default"/>
        <w:numPr>
          <w:ilvl w:val="0"/>
          <w:numId w:val="30"/>
        </w:numPr>
        <w:tabs>
          <w:tab w:val="left" w:pos="426"/>
        </w:tabs>
        <w:spacing w:before="120" w:after="120" w:line="276" w:lineRule="auto"/>
        <w:ind w:left="0" w:firstLine="0"/>
        <w:jc w:val="both"/>
        <w:rPr>
          <w:color w:val="0D0D0D" w:themeColor="text1" w:themeTint="F2"/>
        </w:rPr>
      </w:pPr>
      <w:r w:rsidRPr="00E93FEB">
        <w:rPr>
          <w:color w:val="0D0D0D" w:themeColor="text1" w:themeTint="F2"/>
        </w:rPr>
        <w:t xml:space="preserve">Türkiye’ye </w:t>
      </w:r>
      <w:r>
        <w:rPr>
          <w:color w:val="0D0D0D" w:themeColor="text1" w:themeTint="F2"/>
        </w:rPr>
        <w:t>söz konusu ülkelerden</w:t>
      </w:r>
      <w:r w:rsidRPr="00E93FEB">
        <w:rPr>
          <w:color w:val="0D0D0D" w:themeColor="text1" w:themeTint="F2"/>
        </w:rPr>
        <w:t xml:space="preserve"> soruşturma konusu ürünün ihracatını gerçekleştirdiği tespit edilen üretici/ihracatçı firmalara soruşturma açılışına ilişkin bildirim gönderilmiş ancak herhangi bir firma işbirliğinde bulunmamıştır.</w:t>
      </w:r>
    </w:p>
    <w:p w14:paraId="49F3D9F4" w14:textId="56D5CD30" w:rsidR="00C237A8" w:rsidRPr="00C237A8" w:rsidRDefault="00C237A8" w:rsidP="00C237A8">
      <w:pPr>
        <w:pStyle w:val="Default"/>
        <w:numPr>
          <w:ilvl w:val="0"/>
          <w:numId w:val="30"/>
        </w:numPr>
        <w:tabs>
          <w:tab w:val="left" w:pos="426"/>
        </w:tabs>
        <w:spacing w:before="120" w:after="120" w:line="276" w:lineRule="auto"/>
        <w:ind w:left="0" w:firstLine="0"/>
        <w:jc w:val="both"/>
        <w:rPr>
          <w:color w:val="0D0D0D" w:themeColor="text1" w:themeTint="F2"/>
        </w:rPr>
      </w:pPr>
      <w:r w:rsidRPr="00FD3DB6">
        <w:rPr>
          <w:color w:val="0D0D0D" w:themeColor="text1" w:themeTint="F2"/>
        </w:rPr>
        <w:t>Nihai bildirim sonrasında, ilgili tarafların nihai bildirime ilişkin görüşlerini sunm</w:t>
      </w:r>
      <w:r>
        <w:rPr>
          <w:color w:val="0D0D0D" w:themeColor="text1" w:themeTint="F2"/>
        </w:rPr>
        <w:t xml:space="preserve">alarına imkân tanınmış, ancak </w:t>
      </w:r>
      <w:r w:rsidR="00856421">
        <w:rPr>
          <w:color w:val="0D0D0D" w:themeColor="text1" w:themeTint="F2"/>
        </w:rPr>
        <w:t>ilgili taraflardan görüş bildiren ve/veya dinleme toplantısı tertibi talebinde bulunan olmamıştır</w:t>
      </w:r>
      <w:r>
        <w:rPr>
          <w:color w:val="0D0D0D" w:themeColor="text1" w:themeTint="F2"/>
        </w:rPr>
        <w:t>.</w:t>
      </w:r>
    </w:p>
    <w:p w14:paraId="78FF34F7" w14:textId="03A4D568" w:rsidR="00665487" w:rsidRPr="00552051" w:rsidRDefault="00524127" w:rsidP="00E93FEB">
      <w:pPr>
        <w:pStyle w:val="Default"/>
        <w:numPr>
          <w:ilvl w:val="0"/>
          <w:numId w:val="30"/>
        </w:numPr>
        <w:tabs>
          <w:tab w:val="left" w:pos="426"/>
        </w:tabs>
        <w:spacing w:before="120" w:after="120" w:line="276" w:lineRule="auto"/>
        <w:ind w:left="0" w:firstLine="0"/>
        <w:jc w:val="both"/>
        <w:rPr>
          <w:color w:val="0D0D0D" w:themeColor="text1" w:themeTint="F2"/>
        </w:rPr>
      </w:pPr>
      <w:r w:rsidRPr="00552051">
        <w:rPr>
          <w:color w:val="0D0D0D" w:themeColor="text1" w:themeTint="F2"/>
        </w:rPr>
        <w:t>Tarafların işbu soruşturma boyunca ortaya koyduğu tüm bilgi, belge ve görüşler incelenmiş</w:t>
      </w:r>
      <w:r w:rsidR="00A60C5A" w:rsidRPr="00552051">
        <w:rPr>
          <w:color w:val="0D0D0D" w:themeColor="text1" w:themeTint="F2"/>
        </w:rPr>
        <w:t>tir.</w:t>
      </w:r>
      <w:r w:rsidRPr="00552051">
        <w:rPr>
          <w:color w:val="0D0D0D" w:themeColor="text1" w:themeTint="F2"/>
        </w:rPr>
        <w:t xml:space="preserve"> </w:t>
      </w:r>
      <w:r w:rsidR="00552051" w:rsidRPr="00552051">
        <w:rPr>
          <w:color w:val="0D0D0D" w:themeColor="text1" w:themeTint="F2"/>
        </w:rPr>
        <w:t>M</w:t>
      </w:r>
      <w:r w:rsidRPr="00552051">
        <w:rPr>
          <w:color w:val="0D0D0D" w:themeColor="text1" w:themeTint="F2"/>
        </w:rPr>
        <w:t xml:space="preserve">ezkûr görüşlerden mevzuat kapsamında değerlendirilebilecek olanlara bu </w:t>
      </w:r>
      <w:r w:rsidR="005A0100" w:rsidRPr="00552051">
        <w:rPr>
          <w:color w:val="0D0D0D" w:themeColor="text1" w:themeTint="F2"/>
        </w:rPr>
        <w:t xml:space="preserve">raporun </w:t>
      </w:r>
      <w:r w:rsidRPr="00552051">
        <w:rPr>
          <w:color w:val="0D0D0D" w:themeColor="text1" w:themeTint="F2"/>
        </w:rPr>
        <w:t>ilgili bölümlerinde yer verilmiştir.</w:t>
      </w:r>
      <w:bookmarkStart w:id="25" w:name="_Toc317854278"/>
    </w:p>
    <w:p w14:paraId="719FEEF9" w14:textId="77777777" w:rsidR="009D4B01" w:rsidRPr="0009696D" w:rsidRDefault="009D4B01" w:rsidP="007F0857">
      <w:pPr>
        <w:pStyle w:val="Balk2"/>
        <w:numPr>
          <w:ilvl w:val="1"/>
          <w:numId w:val="2"/>
        </w:numPr>
        <w:spacing w:before="120" w:after="120" w:line="276" w:lineRule="auto"/>
        <w:ind w:left="426"/>
        <w:rPr>
          <w:color w:val="0D0D0D" w:themeColor="text1" w:themeTint="F2"/>
        </w:rPr>
      </w:pPr>
      <w:bookmarkStart w:id="26" w:name="_Toc124155628"/>
      <w:bookmarkStart w:id="27" w:name="_Toc124155656"/>
      <w:bookmarkStart w:id="28" w:name="_Toc124156335"/>
      <w:bookmarkStart w:id="29" w:name="_Toc129608672"/>
      <w:r w:rsidRPr="0009696D">
        <w:rPr>
          <w:color w:val="0D0D0D" w:themeColor="text1" w:themeTint="F2"/>
        </w:rPr>
        <w:t>Yerinde doğrulama</w:t>
      </w:r>
      <w:bookmarkEnd w:id="26"/>
      <w:bookmarkEnd w:id="27"/>
      <w:bookmarkEnd w:id="28"/>
      <w:bookmarkEnd w:id="29"/>
      <w:r w:rsidRPr="0009696D">
        <w:rPr>
          <w:color w:val="0D0D0D" w:themeColor="text1" w:themeTint="F2"/>
        </w:rPr>
        <w:t xml:space="preserve"> </w:t>
      </w:r>
      <w:bookmarkEnd w:id="25"/>
    </w:p>
    <w:p w14:paraId="1F9FC16B" w14:textId="1260DE0F" w:rsidR="005252E5" w:rsidRPr="0009696D" w:rsidRDefault="009F3C53" w:rsidP="009F3C53">
      <w:pPr>
        <w:pStyle w:val="Default"/>
        <w:numPr>
          <w:ilvl w:val="0"/>
          <w:numId w:val="28"/>
        </w:numPr>
        <w:spacing w:before="120" w:after="120" w:line="276" w:lineRule="auto"/>
        <w:ind w:firstLine="0"/>
        <w:jc w:val="both"/>
        <w:rPr>
          <w:color w:val="0D0D0D" w:themeColor="text1" w:themeTint="F2"/>
        </w:rPr>
      </w:pPr>
      <w:r w:rsidRPr="009F3C53">
        <w:rPr>
          <w:color w:val="0D0D0D" w:themeColor="text1" w:themeTint="F2"/>
        </w:rPr>
        <w:t>Yönetmeliğin 21 inci maddesi çerçevesinde yerli üretim dalı nezdinde yerinde doğrulama soruşturmaları gerçekleştirilmiştir.</w:t>
      </w:r>
    </w:p>
    <w:p w14:paraId="4ECBDC32" w14:textId="557D0D51" w:rsidR="009053B4" w:rsidRPr="00D15F36" w:rsidRDefault="00515150" w:rsidP="007F0857">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30" w:name="_Toc124155629"/>
      <w:bookmarkStart w:id="31" w:name="_Toc124155657"/>
      <w:bookmarkStart w:id="32" w:name="_Toc124156336"/>
      <w:bookmarkStart w:id="33" w:name="_Toc129608673"/>
      <w:r w:rsidRPr="00D15F36">
        <w:rPr>
          <w:rFonts w:ascii="Times New Roman" w:hAnsi="Times New Roman" w:cs="Times New Roman"/>
          <w:caps w:val="0"/>
          <w:color w:val="0D0D0D" w:themeColor="text1" w:themeTint="F2"/>
          <w:sz w:val="24"/>
          <w:szCs w:val="24"/>
        </w:rPr>
        <w:t>SORUŞTURMA KONUSU ÜRÜN VE BENZER ÜRÜN</w:t>
      </w:r>
      <w:bookmarkEnd w:id="30"/>
      <w:bookmarkEnd w:id="31"/>
      <w:bookmarkEnd w:id="32"/>
      <w:bookmarkEnd w:id="33"/>
    </w:p>
    <w:p w14:paraId="7DCB3816" w14:textId="31556CF0" w:rsidR="009053B4" w:rsidRPr="0009696D" w:rsidRDefault="00515150" w:rsidP="007F0857">
      <w:pPr>
        <w:pStyle w:val="Balk2"/>
        <w:numPr>
          <w:ilvl w:val="1"/>
          <w:numId w:val="2"/>
        </w:numPr>
        <w:spacing w:before="120" w:after="120" w:line="276" w:lineRule="auto"/>
        <w:ind w:left="426"/>
        <w:rPr>
          <w:color w:val="0D0D0D" w:themeColor="text1" w:themeTint="F2"/>
        </w:rPr>
      </w:pPr>
      <w:bookmarkStart w:id="34" w:name="_Toc124155630"/>
      <w:bookmarkStart w:id="35" w:name="_Toc124155658"/>
      <w:bookmarkStart w:id="36" w:name="_Toc124156337"/>
      <w:bookmarkStart w:id="37" w:name="_Toc129608674"/>
      <w:r>
        <w:rPr>
          <w:color w:val="0D0D0D" w:themeColor="text1" w:themeTint="F2"/>
        </w:rPr>
        <w:t>Soruşturma konusu ürün ve benzer ü</w:t>
      </w:r>
      <w:r w:rsidR="00E92667">
        <w:rPr>
          <w:color w:val="0D0D0D" w:themeColor="text1" w:themeTint="F2"/>
        </w:rPr>
        <w:t>rün</w:t>
      </w:r>
      <w:bookmarkEnd w:id="34"/>
      <w:bookmarkEnd w:id="35"/>
      <w:bookmarkEnd w:id="36"/>
      <w:bookmarkEnd w:id="37"/>
    </w:p>
    <w:p w14:paraId="7833A098" w14:textId="77777777" w:rsidR="0007593B" w:rsidRPr="0009696D" w:rsidRDefault="00D91D1E" w:rsidP="00394F18">
      <w:pPr>
        <w:pStyle w:val="Default"/>
        <w:numPr>
          <w:ilvl w:val="0"/>
          <w:numId w:val="5"/>
        </w:numPr>
        <w:spacing w:before="120" w:after="120" w:line="276" w:lineRule="auto"/>
        <w:ind w:firstLine="0"/>
        <w:jc w:val="both"/>
        <w:rPr>
          <w:color w:val="0D0D0D" w:themeColor="text1" w:themeTint="F2"/>
        </w:rPr>
      </w:pPr>
      <w:r w:rsidRPr="0009696D">
        <w:rPr>
          <w:color w:val="0D0D0D" w:themeColor="text1" w:themeTint="F2"/>
        </w:rPr>
        <w:t xml:space="preserve">Soruşturma </w:t>
      </w:r>
      <w:r w:rsidR="0035529F" w:rsidRPr="0009696D">
        <w:rPr>
          <w:color w:val="0D0D0D" w:themeColor="text1" w:themeTint="F2"/>
        </w:rPr>
        <w:t>konusu ürün,</w:t>
      </w:r>
      <w:r w:rsidR="00D53591" w:rsidRPr="00D53591">
        <w:t xml:space="preserve"> </w:t>
      </w:r>
      <w:r w:rsidR="007C31F4">
        <w:rPr>
          <w:color w:val="0D0D0D" w:themeColor="text1" w:themeTint="F2"/>
        </w:rPr>
        <w:t>5605</w:t>
      </w:r>
      <w:r w:rsidR="007C31F4" w:rsidRPr="00977BEC">
        <w:rPr>
          <w:color w:val="0D0D0D" w:themeColor="text1" w:themeTint="F2"/>
        </w:rPr>
        <w:t xml:space="preserve"> gümrük tarife pozisyonu (GTP) altında </w:t>
      </w:r>
      <w:r w:rsidR="007C31F4">
        <w:rPr>
          <w:color w:val="0D0D0D" w:themeColor="text1" w:themeTint="F2"/>
        </w:rPr>
        <w:t>yer alan</w:t>
      </w:r>
      <w:r w:rsidR="007C31F4" w:rsidRPr="00977BEC">
        <w:rPr>
          <w:color w:val="0D0D0D" w:themeColor="text1" w:themeTint="F2"/>
        </w:rPr>
        <w:t xml:space="preserve"> “</w:t>
      </w:r>
      <w:r w:rsidR="007C31F4" w:rsidRPr="00E36552">
        <w:t>dokumaya elverişli ipliklerden metalize iplikler (gipe edilmiş olsun olmasın), ip, şerit veya toz şeklindeki metalle birleştirilmiş veya metalle kaplanmış 54.04 veya 54.05 pozisyonundaki şerit ve benzerleri</w:t>
      </w:r>
      <w:r w:rsidR="007C31F4" w:rsidRPr="00977BEC">
        <w:rPr>
          <w:color w:val="0D0D0D" w:themeColor="text1" w:themeTint="F2"/>
        </w:rPr>
        <w:t>”</w:t>
      </w:r>
      <w:r w:rsidR="007C31F4">
        <w:rPr>
          <w:color w:val="0D0D0D" w:themeColor="text1" w:themeTint="F2"/>
        </w:rPr>
        <w:t xml:space="preserve"> </w:t>
      </w:r>
      <w:r w:rsidR="00F27FC1">
        <w:rPr>
          <w:color w:val="0D0D0D" w:themeColor="text1" w:themeTint="F2"/>
        </w:rPr>
        <w:t>(</w:t>
      </w:r>
      <w:r w:rsidR="007C31F4">
        <w:rPr>
          <w:color w:val="0D0D0D" w:themeColor="text1" w:themeTint="F2"/>
        </w:rPr>
        <w:t>metalize iplik</w:t>
      </w:r>
      <w:r w:rsidR="00F27FC1">
        <w:rPr>
          <w:color w:val="0D0D0D" w:themeColor="text1" w:themeTint="F2"/>
        </w:rPr>
        <w:t xml:space="preserve">) </w:t>
      </w:r>
      <w:r w:rsidR="00D53591" w:rsidRPr="00D53591">
        <w:rPr>
          <w:color w:val="0D0D0D" w:themeColor="text1" w:themeTint="F2"/>
        </w:rPr>
        <w:t>dir.</w:t>
      </w:r>
      <w:r w:rsidR="0007593B" w:rsidRPr="0009696D">
        <w:rPr>
          <w:color w:val="0D0D0D" w:themeColor="text1" w:themeTint="F2"/>
        </w:rPr>
        <w:t xml:space="preserve">  </w:t>
      </w:r>
    </w:p>
    <w:p w14:paraId="6FA4EA1E" w14:textId="3934ECC7" w:rsidR="009628DE" w:rsidRPr="00957CE9" w:rsidRDefault="002757BB" w:rsidP="00957CE9">
      <w:pPr>
        <w:pStyle w:val="Default"/>
        <w:numPr>
          <w:ilvl w:val="0"/>
          <w:numId w:val="5"/>
        </w:numPr>
        <w:spacing w:before="120" w:after="120" w:line="276" w:lineRule="auto"/>
        <w:ind w:firstLine="0"/>
        <w:jc w:val="both"/>
        <w:rPr>
          <w:color w:val="0D0D0D" w:themeColor="text1" w:themeTint="F2"/>
        </w:rPr>
      </w:pPr>
      <w:r>
        <w:rPr>
          <w:color w:val="0D0D0D" w:themeColor="text1" w:themeTint="F2"/>
        </w:rPr>
        <w:t>Ü</w:t>
      </w:r>
      <w:r w:rsidR="009628DE" w:rsidRPr="00957CE9">
        <w:rPr>
          <w:color w:val="0D0D0D" w:themeColor="text1" w:themeTint="F2"/>
        </w:rPr>
        <w:t xml:space="preserve">rünün sektörde bilinen adı “metalize (simli) iplik”tir. Bu ürün, vakum altında yapılan proses sonrası PET filmlere metalize görünümü verilmesi </w:t>
      </w:r>
      <w:r w:rsidR="00035D76">
        <w:rPr>
          <w:color w:val="0D0D0D" w:themeColor="text1" w:themeTint="F2"/>
        </w:rPr>
        <w:t>ve metalize filmin</w:t>
      </w:r>
      <w:r w:rsidR="009628DE" w:rsidRPr="00957CE9">
        <w:rPr>
          <w:color w:val="0D0D0D" w:themeColor="text1" w:themeTint="F2"/>
        </w:rPr>
        <w:t xml:space="preserve"> farklı renklere boyanıp kesilmesi ile iplik haline getirilmiş parlak renklere sahip bir iplik çeşididir. Tekstil sektöründe dokuma, triko, halı örgü ve nakış üretimlerinde kullanılmaktadır.</w:t>
      </w:r>
    </w:p>
    <w:p w14:paraId="24B66754" w14:textId="77777777" w:rsidR="009628DE" w:rsidRPr="00957CE9" w:rsidRDefault="00035D76" w:rsidP="00957CE9">
      <w:pPr>
        <w:pStyle w:val="Default"/>
        <w:numPr>
          <w:ilvl w:val="0"/>
          <w:numId w:val="5"/>
        </w:numPr>
        <w:spacing w:before="120" w:after="120" w:line="276" w:lineRule="auto"/>
        <w:ind w:firstLine="0"/>
        <w:jc w:val="both"/>
        <w:rPr>
          <w:color w:val="0D0D0D" w:themeColor="text1" w:themeTint="F2"/>
        </w:rPr>
      </w:pPr>
      <w:r>
        <w:rPr>
          <w:color w:val="0D0D0D" w:themeColor="text1" w:themeTint="F2"/>
        </w:rPr>
        <w:t xml:space="preserve">Temelde, ana girdisi olan metalize filmin </w:t>
      </w:r>
      <w:r w:rsidR="009628DE" w:rsidRPr="00957CE9">
        <w:rPr>
          <w:color w:val="0D0D0D" w:themeColor="text1" w:themeTint="F2"/>
        </w:rPr>
        <w:t xml:space="preserve">boyanarak ince şeritler halinde kesilerek makaraya sarılmasıyla üretilir. İpliğin teknik özelliklerini belirleyen değişkenler: </w:t>
      </w:r>
    </w:p>
    <w:p w14:paraId="04A6C0AF" w14:textId="77777777" w:rsidR="009628DE" w:rsidRDefault="009628DE" w:rsidP="009628DE">
      <w:pPr>
        <w:pStyle w:val="ListeParagraf"/>
        <w:numPr>
          <w:ilvl w:val="0"/>
          <w:numId w:val="19"/>
        </w:numPr>
        <w:spacing w:before="120" w:after="120"/>
        <w:jc w:val="both"/>
      </w:pPr>
      <w:r>
        <w:t>Kalınlık: Kullanılan PET filmin kalınlığıdır. Ölçü birimi mikrondur.(12 mikron, 23 Mikron</w:t>
      </w:r>
      <w:r w:rsidR="00035D76">
        <w:t xml:space="preserve"> gibi</w:t>
      </w:r>
      <w:r>
        <w:t>)</w:t>
      </w:r>
    </w:p>
    <w:p w14:paraId="0C3AB1C6" w14:textId="3C7F0914" w:rsidR="009628DE" w:rsidRDefault="009628DE" w:rsidP="009628DE">
      <w:pPr>
        <w:pStyle w:val="ListeParagraf"/>
        <w:numPr>
          <w:ilvl w:val="0"/>
          <w:numId w:val="19"/>
        </w:numPr>
        <w:spacing w:before="120" w:after="120"/>
        <w:jc w:val="both"/>
      </w:pPr>
      <w:r>
        <w:t>Kesim genişliği: PET filmin kesim genişliğidir. Ölçü birimi inç’dir. (1/69” (0.37mm), 1/100” (0.25mm)</w:t>
      </w:r>
      <w:r w:rsidR="005A6B22">
        <w:t>)</w:t>
      </w:r>
    </w:p>
    <w:p w14:paraId="42C2B53F" w14:textId="77777777" w:rsidR="009628DE" w:rsidRDefault="009628DE" w:rsidP="009628DE">
      <w:pPr>
        <w:pStyle w:val="ListeParagraf"/>
        <w:numPr>
          <w:ilvl w:val="0"/>
          <w:numId w:val="19"/>
        </w:numPr>
        <w:spacing w:before="120" w:after="120"/>
        <w:jc w:val="both"/>
      </w:pPr>
      <w:r>
        <w:t xml:space="preserve">Ürün türü: İnce kesilip iplik haline getirilmiş PET ipliğin </w:t>
      </w:r>
      <w:r w:rsidR="00035D76">
        <w:t xml:space="preserve">takviyesiz hali veya </w:t>
      </w:r>
      <w:r>
        <w:t xml:space="preserve">başka iplikler ile </w:t>
      </w:r>
      <w:r w:rsidR="00036876">
        <w:t xml:space="preserve">bükülmüş veya </w:t>
      </w:r>
      <w:r w:rsidR="00035D76">
        <w:t xml:space="preserve">takviye edilmiş </w:t>
      </w:r>
      <w:r>
        <w:t>hali gibi.</w:t>
      </w:r>
    </w:p>
    <w:p w14:paraId="42B01431" w14:textId="77777777" w:rsidR="009628DE" w:rsidRPr="00A924FE" w:rsidRDefault="009628DE" w:rsidP="00A924FE">
      <w:pPr>
        <w:pStyle w:val="Default"/>
        <w:numPr>
          <w:ilvl w:val="0"/>
          <w:numId w:val="5"/>
        </w:numPr>
        <w:spacing w:before="120" w:after="120" w:line="276" w:lineRule="auto"/>
        <w:ind w:firstLine="0"/>
        <w:jc w:val="both"/>
        <w:rPr>
          <w:color w:val="0D0D0D" w:themeColor="text1" w:themeTint="F2"/>
        </w:rPr>
      </w:pPr>
      <w:r w:rsidRPr="00A924FE">
        <w:rPr>
          <w:color w:val="0D0D0D" w:themeColor="text1" w:themeTint="F2"/>
        </w:rPr>
        <w:t xml:space="preserve">Maddenin yapısı içeriğindeki iplik cinsine göre değişmektedir. Herhangi bir iplikle takviye edilmemiş veya bükülmemiş düz tip sim ipliği %100 polyesterdir. Eğer madde takviye veya büküm işlemine tabii tutuldu ise kullanılan diğer ipliğin toplam yapıdaki yüzdesi de belirtilir. Örneğin </w:t>
      </w:r>
      <w:r w:rsidR="00CF6987" w:rsidRPr="00CF6987">
        <w:rPr>
          <w:color w:val="0D0D0D" w:themeColor="text1" w:themeTint="F2"/>
        </w:rPr>
        <w:t>%58 Polyester (Sim), %42 Naylon FDY ya</w:t>
      </w:r>
      <w:r w:rsidR="00CF6987">
        <w:rPr>
          <w:color w:val="0D0D0D" w:themeColor="text1" w:themeTint="F2"/>
        </w:rPr>
        <w:t xml:space="preserve"> </w:t>
      </w:r>
      <w:r w:rsidR="00CF6987" w:rsidRPr="00CF6987">
        <w:rPr>
          <w:color w:val="0D0D0D" w:themeColor="text1" w:themeTint="F2"/>
        </w:rPr>
        <w:t>da Polyester FDY</w:t>
      </w:r>
      <w:r w:rsidR="00FE4E78">
        <w:rPr>
          <w:color w:val="0D0D0D" w:themeColor="text1" w:themeTint="F2"/>
        </w:rPr>
        <w:t xml:space="preserve"> </w:t>
      </w:r>
      <w:r w:rsidR="00036876">
        <w:rPr>
          <w:color w:val="0D0D0D" w:themeColor="text1" w:themeTint="F2"/>
        </w:rPr>
        <w:t xml:space="preserve">gibi. </w:t>
      </w:r>
    </w:p>
    <w:p w14:paraId="780381A0" w14:textId="5EF11E03" w:rsidR="00AA233E" w:rsidRDefault="00AA233E" w:rsidP="007004F7">
      <w:pPr>
        <w:pStyle w:val="ListeParagraf"/>
        <w:numPr>
          <w:ilvl w:val="0"/>
          <w:numId w:val="5"/>
        </w:numPr>
        <w:spacing w:before="120" w:after="120" w:line="276" w:lineRule="auto"/>
        <w:ind w:firstLine="0"/>
        <w:jc w:val="both"/>
      </w:pPr>
      <w:r w:rsidRPr="00AA233E">
        <w:t>Soruşturma sırasında, soruşturma konusu ürün ile yerli üretim dalı tarafından üretilen ve Türkiye piyasasında satışa sunulan ürünün teknik ve fiziki özellikleri, temel kullanım alanları, tüketici algılaması ve dağıtım kanalları itibariyle benzer özelliklere sahip olduğu</w:t>
      </w:r>
      <w:r w:rsidR="007004F7">
        <w:t xml:space="preserve"> yönünde daha evvel yapılan tespitte herhangi bir değişiklik olmadığı anlaşılmıştır</w:t>
      </w:r>
      <w:r w:rsidRPr="00AA233E">
        <w:t>.</w:t>
      </w:r>
    </w:p>
    <w:p w14:paraId="3990D18F" w14:textId="77777777" w:rsidR="00AA233E" w:rsidRPr="00374F15" w:rsidRDefault="00AA233E" w:rsidP="009628DE">
      <w:pPr>
        <w:pStyle w:val="ListeParagraf"/>
        <w:numPr>
          <w:ilvl w:val="0"/>
          <w:numId w:val="5"/>
        </w:numPr>
        <w:spacing w:before="120" w:after="120" w:line="276" w:lineRule="auto"/>
        <w:ind w:firstLine="0"/>
        <w:jc w:val="both"/>
      </w:pPr>
      <w:r w:rsidRPr="009628DE">
        <w:t>Söz konusu hususlar çerçevesinde, Yönetmeliğin 4 üncü maddesi uyarınca, soruşturma konusu ürün ile yerli üretim dalı tarafından üretilen ürün benzer ürün olarak kabul edilmiştir.</w:t>
      </w:r>
    </w:p>
    <w:p w14:paraId="03C42D4D" w14:textId="77777777" w:rsidR="00D127E2" w:rsidRPr="0009696D" w:rsidRDefault="00D127E2" w:rsidP="00394F18">
      <w:pPr>
        <w:pStyle w:val="ListeParagraf"/>
        <w:numPr>
          <w:ilvl w:val="0"/>
          <w:numId w:val="5"/>
        </w:numPr>
        <w:spacing w:before="120" w:after="120" w:line="276" w:lineRule="auto"/>
        <w:ind w:firstLine="0"/>
        <w:jc w:val="both"/>
        <w:rPr>
          <w:color w:val="0D0D0D" w:themeColor="text1" w:themeTint="F2"/>
        </w:rPr>
      </w:pPr>
      <w:r w:rsidRPr="0009696D">
        <w:rPr>
          <w:color w:val="0D0D0D" w:themeColor="text1" w:themeTint="F2"/>
        </w:rPr>
        <w:t>Soruşturma konusu ürün ve benzer ürün ile ilgili açıklamalar bağlayıcı nitelikte olmayıp genel içerikli ve bilgi amaçlıdır.</w:t>
      </w:r>
    </w:p>
    <w:p w14:paraId="180A87FD" w14:textId="77777777" w:rsidR="00581F60" w:rsidRPr="0009696D" w:rsidRDefault="00581F60" w:rsidP="007F0857">
      <w:pPr>
        <w:pStyle w:val="Balk2"/>
        <w:numPr>
          <w:ilvl w:val="1"/>
          <w:numId w:val="2"/>
        </w:numPr>
        <w:spacing w:before="120" w:after="120" w:line="276" w:lineRule="auto"/>
        <w:ind w:left="426"/>
        <w:rPr>
          <w:color w:val="0D0D0D" w:themeColor="text1" w:themeTint="F2"/>
        </w:rPr>
      </w:pPr>
      <w:bookmarkStart w:id="38" w:name="_Toc519505558"/>
      <w:bookmarkStart w:id="39" w:name="_Toc124155631"/>
      <w:bookmarkStart w:id="40" w:name="_Toc124155659"/>
      <w:bookmarkStart w:id="41" w:name="_Toc124156338"/>
      <w:bookmarkStart w:id="42" w:name="_Toc129608675"/>
      <w:r w:rsidRPr="0009696D">
        <w:rPr>
          <w:color w:val="0D0D0D" w:themeColor="text1" w:themeTint="F2"/>
        </w:rPr>
        <w:t xml:space="preserve">Ürünün </w:t>
      </w:r>
      <w:r w:rsidR="003D5FA7" w:rsidRPr="0009696D">
        <w:rPr>
          <w:color w:val="0D0D0D" w:themeColor="text1" w:themeTint="F2"/>
        </w:rPr>
        <w:t xml:space="preserve">ithalinde uygulanan </w:t>
      </w:r>
      <w:bookmarkEnd w:id="38"/>
      <w:r w:rsidR="003D5FA7" w:rsidRPr="0009696D">
        <w:rPr>
          <w:color w:val="0D0D0D" w:themeColor="text1" w:themeTint="F2"/>
        </w:rPr>
        <w:t>vergi oranları ve diğer yükümlülükler</w:t>
      </w:r>
      <w:bookmarkEnd w:id="39"/>
      <w:bookmarkEnd w:id="40"/>
      <w:bookmarkEnd w:id="41"/>
      <w:bookmarkEnd w:id="42"/>
    </w:p>
    <w:p w14:paraId="670FC468" w14:textId="76BF6E0D" w:rsidR="00374F15" w:rsidRDefault="00612B48" w:rsidP="00297EAF">
      <w:pPr>
        <w:pStyle w:val="ListeParagraf"/>
        <w:numPr>
          <w:ilvl w:val="0"/>
          <w:numId w:val="21"/>
        </w:numPr>
        <w:spacing w:before="120" w:after="120" w:line="276" w:lineRule="auto"/>
        <w:ind w:firstLine="0"/>
        <w:jc w:val="both"/>
        <w:rPr>
          <w:lang w:eastAsia="tr-TR"/>
        </w:rPr>
      </w:pPr>
      <w:r w:rsidRPr="00297EAF">
        <w:rPr>
          <w:lang w:eastAsia="tr-TR"/>
        </w:rPr>
        <w:t>Soruşturma</w:t>
      </w:r>
      <w:r w:rsidR="004347E0" w:rsidRPr="00297EAF">
        <w:rPr>
          <w:lang w:eastAsia="tr-TR"/>
        </w:rPr>
        <w:t xml:space="preserve"> konusu </w:t>
      </w:r>
      <w:r w:rsidR="001C7F6E" w:rsidRPr="00297EAF">
        <w:rPr>
          <w:lang w:eastAsia="tr-TR"/>
        </w:rPr>
        <w:t>ürün</w:t>
      </w:r>
      <w:r w:rsidRPr="00297EAF">
        <w:rPr>
          <w:lang w:eastAsia="tr-TR"/>
        </w:rPr>
        <w:t xml:space="preserve"> </w:t>
      </w:r>
      <w:r w:rsidR="004347E0" w:rsidRPr="00297EAF">
        <w:rPr>
          <w:lang w:eastAsia="tr-TR"/>
        </w:rPr>
        <w:t xml:space="preserve">için meri İthalat Rejimi Kararı çerçevesinde </w:t>
      </w:r>
      <w:r w:rsidR="00271813" w:rsidRPr="00297EAF">
        <w:rPr>
          <w:lang w:eastAsia="tr-TR"/>
        </w:rPr>
        <w:t xml:space="preserve">uygulanan </w:t>
      </w:r>
      <w:r w:rsidR="004347E0" w:rsidRPr="00297EAF">
        <w:rPr>
          <w:lang w:eastAsia="tr-TR"/>
        </w:rPr>
        <w:t>gümrük ver</w:t>
      </w:r>
      <w:r w:rsidRPr="00297EAF">
        <w:rPr>
          <w:lang w:eastAsia="tr-TR"/>
        </w:rPr>
        <w:t xml:space="preserve">gileri </w:t>
      </w:r>
      <w:r w:rsidR="001D4CF8">
        <w:rPr>
          <w:lang w:eastAsia="tr-TR"/>
        </w:rPr>
        <w:t>müteakip sayfada</w:t>
      </w:r>
      <w:r w:rsidRPr="00297EAF">
        <w:rPr>
          <w:lang w:eastAsia="tr-TR"/>
        </w:rPr>
        <w:t xml:space="preserve"> yer almakta olup, söz konusu ürüne yönelik %8 KDV uygulaması mevcuttur.</w:t>
      </w:r>
      <w:r w:rsidR="00CC7580" w:rsidRPr="00297EAF">
        <w:rPr>
          <w:lang w:eastAsia="tr-TR"/>
        </w:rPr>
        <w:t xml:space="preserve"> </w:t>
      </w:r>
      <w:r w:rsidR="003A7153" w:rsidRPr="00297EAF">
        <w:rPr>
          <w:lang w:eastAsia="tr-TR"/>
        </w:rPr>
        <w:t>Soruşturma döneminde de aynı oranlar uygulanmıştır.</w:t>
      </w:r>
    </w:p>
    <w:tbl>
      <w:tblPr>
        <w:tblW w:w="4875" w:type="pct"/>
        <w:tblCellMar>
          <w:left w:w="70" w:type="dxa"/>
          <w:right w:w="70" w:type="dxa"/>
        </w:tblCellMar>
        <w:tblLook w:val="04A0" w:firstRow="1" w:lastRow="0" w:firstColumn="1" w:lastColumn="0" w:noHBand="0" w:noVBand="1"/>
      </w:tblPr>
      <w:tblGrid>
        <w:gridCol w:w="2093"/>
        <w:gridCol w:w="661"/>
        <w:gridCol w:w="926"/>
        <w:gridCol w:w="852"/>
        <w:gridCol w:w="850"/>
        <w:gridCol w:w="705"/>
        <w:gridCol w:w="793"/>
        <w:gridCol w:w="793"/>
        <w:gridCol w:w="661"/>
        <w:gridCol w:w="500"/>
      </w:tblGrid>
      <w:tr w:rsidR="00A25F11" w:rsidRPr="00975B7A" w14:paraId="22390B69" w14:textId="77777777" w:rsidTr="00B406D8">
        <w:trPr>
          <w:trHeight w:val="346"/>
        </w:trPr>
        <w:tc>
          <w:tcPr>
            <w:tcW w:w="11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2C8CB5" w14:textId="77777777" w:rsidR="00A25F11" w:rsidRPr="00975B7A" w:rsidRDefault="00A25F11" w:rsidP="009959CB">
            <w:pPr>
              <w:jc w:val="center"/>
            </w:pPr>
            <w:r w:rsidRPr="00975B7A">
              <w:t>GTP</w:t>
            </w:r>
          </w:p>
        </w:tc>
        <w:tc>
          <w:tcPr>
            <w:tcW w:w="374"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1F095E" w14:textId="77777777" w:rsidR="00A25F11" w:rsidRPr="00975B7A" w:rsidRDefault="00A25F11" w:rsidP="009959CB">
            <w:pPr>
              <w:jc w:val="center"/>
            </w:pPr>
            <w:r w:rsidRPr="00975B7A">
              <w:t>KDV</w:t>
            </w:r>
          </w:p>
        </w:tc>
        <w:tc>
          <w:tcPr>
            <w:tcW w:w="3441" w:type="pct"/>
            <w:gridSpan w:val="8"/>
            <w:tcBorders>
              <w:top w:val="single" w:sz="4" w:space="0" w:color="auto"/>
              <w:left w:val="nil"/>
              <w:bottom w:val="single" w:sz="4" w:space="0" w:color="auto"/>
              <w:right w:val="single" w:sz="4" w:space="0" w:color="auto"/>
            </w:tcBorders>
            <w:shd w:val="clear" w:color="auto" w:fill="auto"/>
            <w:vAlign w:val="center"/>
            <w:hideMark/>
          </w:tcPr>
          <w:p w14:paraId="45B740AD" w14:textId="77777777" w:rsidR="00A25F11" w:rsidRPr="00975B7A" w:rsidRDefault="00A25F11" w:rsidP="009959CB">
            <w:pPr>
              <w:jc w:val="center"/>
            </w:pPr>
            <w:r w:rsidRPr="00975B7A">
              <w:t>GÜMRÜK VERGİSİ ORANI (%)</w:t>
            </w:r>
          </w:p>
        </w:tc>
      </w:tr>
      <w:tr w:rsidR="00A25F11" w:rsidRPr="00975B7A" w14:paraId="43FAD124" w14:textId="77777777" w:rsidTr="00F14367">
        <w:trPr>
          <w:trHeight w:val="316"/>
        </w:trPr>
        <w:tc>
          <w:tcPr>
            <w:tcW w:w="1185" w:type="pct"/>
            <w:vMerge/>
            <w:tcBorders>
              <w:top w:val="single" w:sz="4" w:space="0" w:color="auto"/>
              <w:left w:val="single" w:sz="4" w:space="0" w:color="auto"/>
              <w:bottom w:val="single" w:sz="4" w:space="0" w:color="auto"/>
              <w:right w:val="single" w:sz="4" w:space="0" w:color="auto"/>
            </w:tcBorders>
            <w:vAlign w:val="center"/>
            <w:hideMark/>
          </w:tcPr>
          <w:p w14:paraId="01777777" w14:textId="77777777" w:rsidR="00A25F11" w:rsidRPr="00975B7A"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14:paraId="5F2ECC2C" w14:textId="77777777" w:rsidR="00A25F11" w:rsidRPr="00975B7A" w:rsidRDefault="00A25F11" w:rsidP="009959CB"/>
        </w:tc>
        <w:tc>
          <w:tcPr>
            <w:tcW w:w="524" w:type="pct"/>
            <w:vMerge w:val="restart"/>
            <w:tcBorders>
              <w:left w:val="nil"/>
              <w:right w:val="single" w:sz="4" w:space="0" w:color="auto"/>
            </w:tcBorders>
            <w:shd w:val="clear" w:color="auto" w:fill="auto"/>
            <w:vAlign w:val="center"/>
            <w:hideMark/>
          </w:tcPr>
          <w:p w14:paraId="215B99D1" w14:textId="77777777" w:rsidR="00A25F11" w:rsidRPr="00975B7A" w:rsidRDefault="00A25F11" w:rsidP="009959CB">
            <w:pPr>
              <w:jc w:val="center"/>
            </w:pPr>
            <w:r>
              <w:t>1</w:t>
            </w:r>
          </w:p>
        </w:tc>
        <w:tc>
          <w:tcPr>
            <w:tcW w:w="482" w:type="pct"/>
            <w:vMerge w:val="restart"/>
            <w:tcBorders>
              <w:top w:val="nil"/>
              <w:left w:val="single" w:sz="4" w:space="0" w:color="auto"/>
              <w:bottom w:val="single" w:sz="4" w:space="0" w:color="auto"/>
              <w:right w:val="single" w:sz="4" w:space="0" w:color="auto"/>
            </w:tcBorders>
            <w:vAlign w:val="center"/>
            <w:hideMark/>
          </w:tcPr>
          <w:p w14:paraId="5228A018" w14:textId="77777777" w:rsidR="00A25F11" w:rsidRPr="00975B7A" w:rsidRDefault="00A25F11" w:rsidP="009959CB">
            <w:pPr>
              <w:jc w:val="center"/>
            </w:pPr>
            <w:r>
              <w:t>2</w:t>
            </w:r>
          </w:p>
        </w:tc>
        <w:tc>
          <w:tcPr>
            <w:tcW w:w="481" w:type="pct"/>
            <w:vMerge w:val="restart"/>
            <w:tcBorders>
              <w:top w:val="nil"/>
              <w:left w:val="single" w:sz="4" w:space="0" w:color="auto"/>
              <w:bottom w:val="single" w:sz="4" w:space="0" w:color="auto"/>
              <w:right w:val="single" w:sz="4" w:space="0" w:color="auto"/>
            </w:tcBorders>
            <w:vAlign w:val="center"/>
            <w:hideMark/>
          </w:tcPr>
          <w:p w14:paraId="7B92A942" w14:textId="77777777" w:rsidR="00A25F11" w:rsidRPr="00975B7A" w:rsidRDefault="00A25F11" w:rsidP="009959CB">
            <w:pPr>
              <w:jc w:val="center"/>
            </w:pPr>
            <w:r>
              <w:t>3</w:t>
            </w:r>
          </w:p>
        </w:tc>
        <w:tc>
          <w:tcPr>
            <w:tcW w:w="399" w:type="pct"/>
            <w:vMerge w:val="restart"/>
            <w:tcBorders>
              <w:top w:val="nil"/>
              <w:left w:val="single" w:sz="4" w:space="0" w:color="auto"/>
              <w:bottom w:val="single" w:sz="4" w:space="0" w:color="auto"/>
              <w:right w:val="single" w:sz="4" w:space="0" w:color="auto"/>
            </w:tcBorders>
            <w:vAlign w:val="center"/>
            <w:hideMark/>
          </w:tcPr>
          <w:p w14:paraId="4474426F" w14:textId="77777777" w:rsidR="00A25F11" w:rsidRPr="00975B7A" w:rsidRDefault="00A25F11" w:rsidP="009959CB">
            <w:pPr>
              <w:jc w:val="center"/>
            </w:pPr>
            <w:r>
              <w:t>4</w:t>
            </w:r>
          </w:p>
        </w:tc>
        <w:tc>
          <w:tcPr>
            <w:tcW w:w="1272" w:type="pct"/>
            <w:gridSpan w:val="3"/>
            <w:tcBorders>
              <w:top w:val="single" w:sz="4" w:space="0" w:color="auto"/>
              <w:left w:val="nil"/>
              <w:bottom w:val="single" w:sz="4" w:space="0" w:color="auto"/>
              <w:right w:val="single" w:sz="4" w:space="0" w:color="auto"/>
            </w:tcBorders>
            <w:shd w:val="clear" w:color="auto" w:fill="auto"/>
            <w:vAlign w:val="center"/>
            <w:hideMark/>
          </w:tcPr>
          <w:p w14:paraId="3B258719" w14:textId="77777777" w:rsidR="00A25F11" w:rsidRPr="00975B7A" w:rsidRDefault="00A25F11" w:rsidP="009959CB">
            <w:pPr>
              <w:jc w:val="center"/>
            </w:pPr>
            <w:r w:rsidRPr="00975B7A">
              <w:t>GTS ÜLKELERİ</w:t>
            </w:r>
          </w:p>
        </w:tc>
        <w:tc>
          <w:tcPr>
            <w:tcW w:w="283" w:type="pct"/>
            <w:vMerge w:val="restart"/>
            <w:tcBorders>
              <w:top w:val="nil"/>
              <w:left w:val="single" w:sz="4" w:space="0" w:color="auto"/>
              <w:bottom w:val="single" w:sz="4" w:space="0" w:color="auto"/>
              <w:right w:val="single" w:sz="4" w:space="0" w:color="auto"/>
            </w:tcBorders>
            <w:vAlign w:val="center"/>
            <w:hideMark/>
          </w:tcPr>
          <w:p w14:paraId="29BC9DB4" w14:textId="77777777" w:rsidR="00A25F11" w:rsidRPr="00975B7A" w:rsidRDefault="00A25F11" w:rsidP="009959CB">
            <w:pPr>
              <w:jc w:val="center"/>
            </w:pPr>
            <w:r>
              <w:t>8</w:t>
            </w:r>
          </w:p>
        </w:tc>
      </w:tr>
      <w:tr w:rsidR="00A25F11" w:rsidRPr="00975B7A" w14:paraId="39B4AE17" w14:textId="77777777" w:rsidTr="00F14367">
        <w:trPr>
          <w:trHeight w:val="346"/>
        </w:trPr>
        <w:tc>
          <w:tcPr>
            <w:tcW w:w="1185" w:type="pct"/>
            <w:vMerge/>
            <w:tcBorders>
              <w:top w:val="single" w:sz="4" w:space="0" w:color="auto"/>
              <w:left w:val="single" w:sz="4" w:space="0" w:color="auto"/>
              <w:bottom w:val="single" w:sz="4" w:space="0" w:color="auto"/>
              <w:right w:val="single" w:sz="4" w:space="0" w:color="auto"/>
            </w:tcBorders>
            <w:vAlign w:val="center"/>
            <w:hideMark/>
          </w:tcPr>
          <w:p w14:paraId="08362840" w14:textId="77777777" w:rsidR="00A25F11" w:rsidRPr="00975B7A" w:rsidRDefault="00A25F11" w:rsidP="009959CB"/>
        </w:tc>
        <w:tc>
          <w:tcPr>
            <w:tcW w:w="374" w:type="pct"/>
            <w:vMerge/>
            <w:tcBorders>
              <w:top w:val="single" w:sz="4" w:space="0" w:color="auto"/>
              <w:left w:val="single" w:sz="4" w:space="0" w:color="auto"/>
              <w:bottom w:val="single" w:sz="4" w:space="0" w:color="000000"/>
              <w:right w:val="single" w:sz="4" w:space="0" w:color="auto"/>
            </w:tcBorders>
            <w:vAlign w:val="center"/>
            <w:hideMark/>
          </w:tcPr>
          <w:p w14:paraId="20B2CE62" w14:textId="77777777" w:rsidR="00A25F11" w:rsidRPr="00975B7A" w:rsidRDefault="00A25F11" w:rsidP="009959CB"/>
        </w:tc>
        <w:tc>
          <w:tcPr>
            <w:tcW w:w="524" w:type="pct"/>
            <w:vMerge/>
            <w:tcBorders>
              <w:left w:val="nil"/>
              <w:bottom w:val="single" w:sz="4" w:space="0" w:color="auto"/>
              <w:right w:val="single" w:sz="4" w:space="0" w:color="auto"/>
            </w:tcBorders>
            <w:shd w:val="clear" w:color="auto" w:fill="auto"/>
            <w:vAlign w:val="center"/>
            <w:hideMark/>
          </w:tcPr>
          <w:p w14:paraId="06A442BF" w14:textId="77777777" w:rsidR="00A25F11" w:rsidRPr="00975B7A" w:rsidRDefault="00A25F11" w:rsidP="009959CB">
            <w:pPr>
              <w:jc w:val="center"/>
            </w:pPr>
          </w:p>
        </w:tc>
        <w:tc>
          <w:tcPr>
            <w:tcW w:w="482" w:type="pct"/>
            <w:vMerge/>
            <w:tcBorders>
              <w:top w:val="nil"/>
              <w:left w:val="single" w:sz="4" w:space="0" w:color="auto"/>
              <w:bottom w:val="single" w:sz="4" w:space="0" w:color="auto"/>
              <w:right w:val="single" w:sz="4" w:space="0" w:color="auto"/>
            </w:tcBorders>
            <w:vAlign w:val="center"/>
            <w:hideMark/>
          </w:tcPr>
          <w:p w14:paraId="66A15541" w14:textId="77777777" w:rsidR="00A25F11" w:rsidRPr="00975B7A" w:rsidRDefault="00A25F11" w:rsidP="009959CB"/>
        </w:tc>
        <w:tc>
          <w:tcPr>
            <w:tcW w:w="481" w:type="pct"/>
            <w:vMerge/>
            <w:tcBorders>
              <w:top w:val="nil"/>
              <w:left w:val="single" w:sz="4" w:space="0" w:color="auto"/>
              <w:bottom w:val="single" w:sz="4" w:space="0" w:color="auto"/>
              <w:right w:val="single" w:sz="4" w:space="0" w:color="auto"/>
            </w:tcBorders>
            <w:vAlign w:val="center"/>
            <w:hideMark/>
          </w:tcPr>
          <w:p w14:paraId="56507D79" w14:textId="77777777" w:rsidR="00A25F11" w:rsidRPr="00975B7A" w:rsidRDefault="00A25F11" w:rsidP="009959CB"/>
        </w:tc>
        <w:tc>
          <w:tcPr>
            <w:tcW w:w="399" w:type="pct"/>
            <w:vMerge/>
            <w:tcBorders>
              <w:top w:val="nil"/>
              <w:left w:val="single" w:sz="4" w:space="0" w:color="auto"/>
              <w:bottom w:val="single" w:sz="4" w:space="0" w:color="auto"/>
              <w:right w:val="single" w:sz="4" w:space="0" w:color="auto"/>
            </w:tcBorders>
            <w:vAlign w:val="center"/>
            <w:hideMark/>
          </w:tcPr>
          <w:p w14:paraId="68EA6325" w14:textId="77777777" w:rsidR="00A25F11" w:rsidRPr="00975B7A" w:rsidRDefault="00A25F11" w:rsidP="009959CB"/>
        </w:tc>
        <w:tc>
          <w:tcPr>
            <w:tcW w:w="449" w:type="pct"/>
            <w:tcBorders>
              <w:top w:val="nil"/>
              <w:left w:val="nil"/>
              <w:bottom w:val="single" w:sz="4" w:space="0" w:color="auto"/>
              <w:right w:val="single" w:sz="4" w:space="0" w:color="auto"/>
            </w:tcBorders>
            <w:shd w:val="clear" w:color="auto" w:fill="auto"/>
            <w:noWrap/>
            <w:vAlign w:val="center"/>
            <w:hideMark/>
          </w:tcPr>
          <w:p w14:paraId="02EA7AA1" w14:textId="77777777" w:rsidR="00A25F11" w:rsidRPr="00975B7A" w:rsidRDefault="00A25F11" w:rsidP="009959CB">
            <w:pPr>
              <w:jc w:val="center"/>
            </w:pPr>
            <w:r>
              <w:t>5</w:t>
            </w:r>
          </w:p>
        </w:tc>
        <w:tc>
          <w:tcPr>
            <w:tcW w:w="449" w:type="pct"/>
            <w:tcBorders>
              <w:top w:val="nil"/>
              <w:left w:val="nil"/>
              <w:bottom w:val="single" w:sz="4" w:space="0" w:color="auto"/>
              <w:right w:val="single" w:sz="4" w:space="0" w:color="auto"/>
            </w:tcBorders>
            <w:shd w:val="clear" w:color="auto" w:fill="auto"/>
            <w:noWrap/>
            <w:vAlign w:val="center"/>
            <w:hideMark/>
          </w:tcPr>
          <w:p w14:paraId="786F3373" w14:textId="77777777" w:rsidR="00A25F11" w:rsidRPr="00975B7A" w:rsidRDefault="00A25F11" w:rsidP="009959CB">
            <w:pPr>
              <w:jc w:val="center"/>
            </w:pPr>
            <w:r>
              <w:t>6</w:t>
            </w:r>
          </w:p>
        </w:tc>
        <w:tc>
          <w:tcPr>
            <w:tcW w:w="374" w:type="pct"/>
            <w:tcBorders>
              <w:top w:val="nil"/>
              <w:left w:val="nil"/>
              <w:bottom w:val="single" w:sz="4" w:space="0" w:color="auto"/>
              <w:right w:val="single" w:sz="4" w:space="0" w:color="auto"/>
            </w:tcBorders>
            <w:shd w:val="clear" w:color="auto" w:fill="auto"/>
            <w:noWrap/>
            <w:vAlign w:val="center"/>
            <w:hideMark/>
          </w:tcPr>
          <w:p w14:paraId="5D15AF20" w14:textId="77777777" w:rsidR="00A25F11" w:rsidRPr="00975B7A" w:rsidRDefault="00A25F11" w:rsidP="009959CB">
            <w:pPr>
              <w:jc w:val="center"/>
            </w:pPr>
            <w:r>
              <w:t>7</w:t>
            </w:r>
          </w:p>
        </w:tc>
        <w:tc>
          <w:tcPr>
            <w:tcW w:w="283" w:type="pct"/>
            <w:vMerge/>
            <w:tcBorders>
              <w:top w:val="nil"/>
              <w:left w:val="single" w:sz="4" w:space="0" w:color="auto"/>
              <w:bottom w:val="single" w:sz="4" w:space="0" w:color="auto"/>
              <w:right w:val="single" w:sz="4" w:space="0" w:color="auto"/>
            </w:tcBorders>
            <w:vAlign w:val="center"/>
            <w:hideMark/>
          </w:tcPr>
          <w:p w14:paraId="23EC4235" w14:textId="77777777" w:rsidR="00A25F11" w:rsidRPr="00975B7A" w:rsidRDefault="00A25F11" w:rsidP="009959CB"/>
        </w:tc>
      </w:tr>
      <w:tr w:rsidR="00A25F11" w:rsidRPr="00975B7A" w14:paraId="7A4B9652" w14:textId="77777777" w:rsidTr="00F14367">
        <w:trPr>
          <w:trHeight w:val="635"/>
        </w:trPr>
        <w:tc>
          <w:tcPr>
            <w:tcW w:w="1185" w:type="pct"/>
            <w:tcBorders>
              <w:top w:val="nil"/>
              <w:left w:val="single" w:sz="4" w:space="0" w:color="auto"/>
              <w:bottom w:val="single" w:sz="4" w:space="0" w:color="auto"/>
              <w:right w:val="single" w:sz="4" w:space="0" w:color="auto"/>
            </w:tcBorders>
            <w:shd w:val="clear" w:color="auto" w:fill="auto"/>
            <w:vAlign w:val="center"/>
            <w:hideMark/>
          </w:tcPr>
          <w:p w14:paraId="63878317" w14:textId="0CE1C3FE" w:rsidR="00A25F11" w:rsidRPr="00975B7A" w:rsidRDefault="00EE5BC7" w:rsidP="009959CB">
            <w:pPr>
              <w:jc w:val="center"/>
            </w:pPr>
            <w:r>
              <w:t>5605</w:t>
            </w:r>
            <w:r w:rsidR="00B31508">
              <w:t>.00</w:t>
            </w:r>
          </w:p>
        </w:tc>
        <w:tc>
          <w:tcPr>
            <w:tcW w:w="374" w:type="pct"/>
            <w:tcBorders>
              <w:top w:val="nil"/>
              <w:left w:val="single" w:sz="4" w:space="0" w:color="auto"/>
              <w:bottom w:val="single" w:sz="4" w:space="0" w:color="auto"/>
              <w:right w:val="single" w:sz="4" w:space="0" w:color="auto"/>
            </w:tcBorders>
            <w:shd w:val="clear" w:color="auto" w:fill="auto"/>
            <w:vAlign w:val="center"/>
            <w:hideMark/>
          </w:tcPr>
          <w:p w14:paraId="60BD0848" w14:textId="58BB1AA0" w:rsidR="00A25F11" w:rsidRPr="00975B7A" w:rsidRDefault="00A25F11" w:rsidP="00333321">
            <w:pPr>
              <w:jc w:val="center"/>
            </w:pPr>
            <w:r w:rsidRPr="00975B7A">
              <w:t>8</w:t>
            </w:r>
          </w:p>
        </w:tc>
        <w:tc>
          <w:tcPr>
            <w:tcW w:w="524" w:type="pct"/>
            <w:tcBorders>
              <w:top w:val="nil"/>
              <w:left w:val="single" w:sz="4" w:space="0" w:color="auto"/>
              <w:bottom w:val="single" w:sz="4" w:space="0" w:color="auto"/>
              <w:right w:val="single" w:sz="4" w:space="0" w:color="auto"/>
            </w:tcBorders>
            <w:shd w:val="clear" w:color="auto" w:fill="auto"/>
            <w:vAlign w:val="center"/>
            <w:hideMark/>
          </w:tcPr>
          <w:p w14:paraId="4EF3A6D2" w14:textId="77777777" w:rsidR="00A25F11" w:rsidRPr="00975B7A" w:rsidRDefault="00A25F11" w:rsidP="009959CB">
            <w:pPr>
              <w:jc w:val="center"/>
            </w:pPr>
            <w:r w:rsidRPr="00975B7A">
              <w:t>0</w:t>
            </w:r>
          </w:p>
        </w:tc>
        <w:tc>
          <w:tcPr>
            <w:tcW w:w="482" w:type="pct"/>
            <w:tcBorders>
              <w:top w:val="nil"/>
              <w:left w:val="single" w:sz="4" w:space="0" w:color="auto"/>
              <w:bottom w:val="single" w:sz="4" w:space="0" w:color="auto"/>
              <w:right w:val="single" w:sz="4" w:space="0" w:color="auto"/>
            </w:tcBorders>
            <w:shd w:val="clear" w:color="auto" w:fill="auto"/>
            <w:vAlign w:val="center"/>
            <w:hideMark/>
          </w:tcPr>
          <w:p w14:paraId="74539902" w14:textId="77777777" w:rsidR="00A25F11" w:rsidRPr="00975B7A" w:rsidRDefault="00A25F11" w:rsidP="009959CB">
            <w:pPr>
              <w:jc w:val="center"/>
            </w:pPr>
            <w:r>
              <w:t>0</w:t>
            </w:r>
          </w:p>
        </w:tc>
        <w:tc>
          <w:tcPr>
            <w:tcW w:w="481" w:type="pct"/>
            <w:tcBorders>
              <w:top w:val="nil"/>
              <w:left w:val="single" w:sz="4" w:space="0" w:color="auto"/>
              <w:bottom w:val="single" w:sz="4" w:space="0" w:color="auto"/>
              <w:right w:val="single" w:sz="4" w:space="0" w:color="auto"/>
            </w:tcBorders>
            <w:shd w:val="clear" w:color="auto" w:fill="auto"/>
            <w:vAlign w:val="center"/>
            <w:hideMark/>
          </w:tcPr>
          <w:p w14:paraId="4621CFF2" w14:textId="77777777" w:rsidR="00A25F11" w:rsidRPr="00975B7A" w:rsidRDefault="00A25F11" w:rsidP="009959CB">
            <w:pPr>
              <w:jc w:val="center"/>
            </w:pPr>
            <w:r w:rsidRPr="00975B7A">
              <w:t>0</w:t>
            </w:r>
          </w:p>
        </w:tc>
        <w:tc>
          <w:tcPr>
            <w:tcW w:w="399" w:type="pct"/>
            <w:tcBorders>
              <w:top w:val="nil"/>
              <w:left w:val="single" w:sz="4" w:space="0" w:color="auto"/>
              <w:bottom w:val="single" w:sz="4" w:space="0" w:color="auto"/>
              <w:right w:val="single" w:sz="4" w:space="0" w:color="auto"/>
            </w:tcBorders>
            <w:shd w:val="clear" w:color="auto" w:fill="auto"/>
            <w:vAlign w:val="center"/>
            <w:hideMark/>
          </w:tcPr>
          <w:p w14:paraId="1A335840" w14:textId="0E1A446C" w:rsidR="00A25F11" w:rsidRPr="00975B7A" w:rsidRDefault="00C72EFF" w:rsidP="009959CB">
            <w:pPr>
              <w:jc w:val="center"/>
            </w:pPr>
            <w:r>
              <w:t>4</w:t>
            </w:r>
          </w:p>
        </w:tc>
        <w:tc>
          <w:tcPr>
            <w:tcW w:w="449" w:type="pct"/>
            <w:tcBorders>
              <w:top w:val="nil"/>
              <w:left w:val="single" w:sz="4" w:space="0" w:color="auto"/>
              <w:bottom w:val="single" w:sz="4" w:space="0" w:color="auto"/>
              <w:right w:val="single" w:sz="4" w:space="0" w:color="auto"/>
            </w:tcBorders>
            <w:shd w:val="clear" w:color="auto" w:fill="auto"/>
            <w:vAlign w:val="center"/>
            <w:hideMark/>
          </w:tcPr>
          <w:p w14:paraId="3ECD40DA" w14:textId="77777777" w:rsidR="00A25F11" w:rsidRPr="00975B7A" w:rsidRDefault="00A25F11" w:rsidP="009959CB">
            <w:pPr>
              <w:jc w:val="center"/>
            </w:pPr>
            <w:r w:rsidRPr="00975B7A">
              <w:t>0</w:t>
            </w:r>
          </w:p>
        </w:tc>
        <w:tc>
          <w:tcPr>
            <w:tcW w:w="449" w:type="pct"/>
            <w:tcBorders>
              <w:top w:val="nil"/>
              <w:left w:val="single" w:sz="4" w:space="0" w:color="auto"/>
              <w:bottom w:val="single" w:sz="4" w:space="0" w:color="auto"/>
              <w:right w:val="single" w:sz="4" w:space="0" w:color="auto"/>
            </w:tcBorders>
            <w:shd w:val="clear" w:color="auto" w:fill="auto"/>
            <w:vAlign w:val="center"/>
            <w:hideMark/>
          </w:tcPr>
          <w:p w14:paraId="633DCE79" w14:textId="77777777" w:rsidR="00A25F11" w:rsidRPr="00975B7A" w:rsidRDefault="00A25F11" w:rsidP="009959CB">
            <w:pPr>
              <w:jc w:val="center"/>
            </w:pPr>
            <w:r w:rsidRPr="00975B7A">
              <w:t>0</w:t>
            </w:r>
          </w:p>
        </w:tc>
        <w:tc>
          <w:tcPr>
            <w:tcW w:w="374" w:type="pct"/>
            <w:tcBorders>
              <w:top w:val="nil"/>
              <w:left w:val="single" w:sz="4" w:space="0" w:color="auto"/>
              <w:bottom w:val="single" w:sz="4" w:space="0" w:color="auto"/>
              <w:right w:val="single" w:sz="4" w:space="0" w:color="auto"/>
            </w:tcBorders>
            <w:shd w:val="clear" w:color="auto" w:fill="auto"/>
            <w:vAlign w:val="center"/>
            <w:hideMark/>
          </w:tcPr>
          <w:p w14:paraId="5526EBA5" w14:textId="77777777" w:rsidR="00A25F11" w:rsidRPr="00975B7A" w:rsidRDefault="00A25F11" w:rsidP="009959CB">
            <w:pPr>
              <w:jc w:val="center"/>
            </w:pPr>
            <w:r>
              <w:t>3</w:t>
            </w:r>
            <w:r w:rsidRPr="00975B7A">
              <w:t>,2</w:t>
            </w:r>
          </w:p>
        </w:tc>
        <w:tc>
          <w:tcPr>
            <w:tcW w:w="283" w:type="pct"/>
            <w:tcBorders>
              <w:top w:val="nil"/>
              <w:left w:val="single" w:sz="4" w:space="0" w:color="auto"/>
              <w:bottom w:val="single" w:sz="4" w:space="0" w:color="auto"/>
              <w:right w:val="single" w:sz="4" w:space="0" w:color="auto"/>
            </w:tcBorders>
            <w:shd w:val="clear" w:color="auto" w:fill="auto"/>
            <w:noWrap/>
            <w:vAlign w:val="center"/>
            <w:hideMark/>
          </w:tcPr>
          <w:p w14:paraId="512B042A" w14:textId="77777777" w:rsidR="00A25F11" w:rsidRPr="00975B7A" w:rsidRDefault="00A25F11" w:rsidP="009959CB">
            <w:pPr>
              <w:jc w:val="center"/>
            </w:pPr>
            <w:r>
              <w:t>4</w:t>
            </w:r>
            <w:r w:rsidRPr="00975B7A">
              <w:t> </w:t>
            </w:r>
          </w:p>
        </w:tc>
      </w:tr>
    </w:tbl>
    <w:p w14:paraId="40D2CA8A" w14:textId="341FEB08" w:rsidR="00A25F11" w:rsidRDefault="00A25F11" w:rsidP="00A25F11">
      <w:pPr>
        <w:rPr>
          <w:color w:val="000000"/>
          <w:sz w:val="32"/>
          <w:szCs w:val="32"/>
          <w:vertAlign w:val="superscript"/>
        </w:rPr>
      </w:pPr>
      <w:r>
        <w:rPr>
          <w:b/>
          <w:bCs/>
          <w:color w:val="000000"/>
          <w:sz w:val="32"/>
          <w:szCs w:val="32"/>
          <w:vertAlign w:val="superscript"/>
        </w:rPr>
        <w:t>Kaynak:</w:t>
      </w:r>
      <w:r w:rsidR="007559D4">
        <w:rPr>
          <w:color w:val="000000"/>
          <w:sz w:val="32"/>
          <w:szCs w:val="32"/>
          <w:vertAlign w:val="superscript"/>
        </w:rPr>
        <w:t xml:space="preserve"> İthalat Rejimi 202</w:t>
      </w:r>
      <w:r w:rsidR="004D1927">
        <w:rPr>
          <w:color w:val="000000"/>
          <w:sz w:val="32"/>
          <w:szCs w:val="32"/>
          <w:vertAlign w:val="superscript"/>
        </w:rPr>
        <w:t>3</w:t>
      </w:r>
    </w:p>
    <w:p w14:paraId="71B0E89F" w14:textId="5817899F" w:rsidR="00A25F11" w:rsidRDefault="00A25F11" w:rsidP="00A25F11">
      <w:pPr>
        <w:autoSpaceDE w:val="0"/>
        <w:autoSpaceDN w:val="0"/>
        <w:adjustRightInd w:val="0"/>
        <w:jc w:val="both"/>
        <w:rPr>
          <w:color w:val="000000"/>
          <w:sz w:val="18"/>
          <w:szCs w:val="18"/>
        </w:rPr>
      </w:pPr>
      <w:r w:rsidRPr="002978A5">
        <w:rPr>
          <w:color w:val="000000"/>
          <w:sz w:val="18"/>
          <w:szCs w:val="18"/>
        </w:rPr>
        <w:t>1: A</w:t>
      </w:r>
      <w:r>
        <w:rPr>
          <w:color w:val="000000"/>
          <w:sz w:val="18"/>
          <w:szCs w:val="18"/>
        </w:rPr>
        <w:t xml:space="preserve">B ve STA Ülkeleri 2: </w:t>
      </w:r>
      <w:r w:rsidR="00C72EFF">
        <w:rPr>
          <w:color w:val="000000"/>
          <w:sz w:val="18"/>
          <w:szCs w:val="18"/>
        </w:rPr>
        <w:t>Singapur</w:t>
      </w:r>
      <w:r w:rsidRPr="002978A5">
        <w:rPr>
          <w:color w:val="000000"/>
          <w:sz w:val="18"/>
          <w:szCs w:val="18"/>
        </w:rPr>
        <w:t xml:space="preserve">, 3: </w:t>
      </w:r>
      <w:r w:rsidR="00C72EFF" w:rsidRPr="00C72EFF">
        <w:rPr>
          <w:color w:val="000000"/>
          <w:sz w:val="18"/>
          <w:szCs w:val="18"/>
        </w:rPr>
        <w:t>Venezuela</w:t>
      </w:r>
      <w:r>
        <w:rPr>
          <w:color w:val="000000"/>
          <w:sz w:val="18"/>
          <w:szCs w:val="18"/>
        </w:rPr>
        <w:t>, 4:</w:t>
      </w:r>
      <w:r w:rsidRPr="00C52D89">
        <w:rPr>
          <w:color w:val="000000"/>
          <w:sz w:val="18"/>
          <w:szCs w:val="18"/>
        </w:rPr>
        <w:t xml:space="preserve"> </w:t>
      </w:r>
      <w:r w:rsidR="00C72EFF">
        <w:rPr>
          <w:color w:val="000000"/>
          <w:sz w:val="18"/>
          <w:szCs w:val="18"/>
        </w:rPr>
        <w:t>TPS-OIC</w:t>
      </w:r>
      <w:r w:rsidRPr="002978A5">
        <w:rPr>
          <w:color w:val="000000"/>
          <w:sz w:val="18"/>
          <w:szCs w:val="18"/>
        </w:rPr>
        <w:t>, 5:</w:t>
      </w:r>
      <w:r w:rsidRPr="00C52D89">
        <w:rPr>
          <w:color w:val="000000"/>
          <w:sz w:val="18"/>
          <w:szCs w:val="18"/>
        </w:rPr>
        <w:t xml:space="preserve"> </w:t>
      </w:r>
      <w:r w:rsidRPr="002978A5">
        <w:rPr>
          <w:color w:val="000000"/>
          <w:sz w:val="18"/>
          <w:szCs w:val="18"/>
        </w:rPr>
        <w:t>En Az Gelişmiş Ülkeler, 6:</w:t>
      </w:r>
      <w:r>
        <w:rPr>
          <w:color w:val="000000"/>
          <w:sz w:val="18"/>
          <w:szCs w:val="18"/>
        </w:rPr>
        <w:t xml:space="preserve"> Özel Teşvik Düzenlemelerinden Yararlanacak Ülkeler</w:t>
      </w:r>
      <w:r w:rsidRPr="002978A5">
        <w:rPr>
          <w:color w:val="000000"/>
          <w:sz w:val="18"/>
          <w:szCs w:val="18"/>
        </w:rPr>
        <w:t xml:space="preserve">, 7:Gelişme Yolundaki Ülkeler, 8: Diğer Ülkeler </w:t>
      </w:r>
    </w:p>
    <w:p w14:paraId="2AD90975" w14:textId="77777777" w:rsidR="00A25F11" w:rsidRDefault="00A25F11" w:rsidP="00A25F11">
      <w:pPr>
        <w:autoSpaceDE w:val="0"/>
        <w:autoSpaceDN w:val="0"/>
        <w:adjustRightInd w:val="0"/>
        <w:jc w:val="both"/>
        <w:rPr>
          <w:color w:val="000000"/>
          <w:sz w:val="18"/>
          <w:szCs w:val="18"/>
        </w:rPr>
      </w:pPr>
    </w:p>
    <w:p w14:paraId="0AA804CE" w14:textId="33DB722D" w:rsidR="00DD4682" w:rsidRPr="00DD4682" w:rsidRDefault="00DD4682" w:rsidP="00DD4682">
      <w:pPr>
        <w:pStyle w:val="ListeParagraf"/>
        <w:numPr>
          <w:ilvl w:val="0"/>
          <w:numId w:val="21"/>
        </w:numPr>
        <w:spacing w:before="120" w:after="120" w:line="276" w:lineRule="auto"/>
        <w:ind w:firstLine="0"/>
        <w:jc w:val="both"/>
        <w:rPr>
          <w:lang w:eastAsia="tr-TR"/>
        </w:rPr>
      </w:pPr>
      <w:bookmarkStart w:id="43" w:name="_Toc317854285"/>
      <w:r>
        <w:rPr>
          <w:lang w:eastAsia="tr-TR"/>
        </w:rPr>
        <w:t>Soruşturma</w:t>
      </w:r>
      <w:r w:rsidRPr="00DD4682">
        <w:rPr>
          <w:lang w:eastAsia="tr-TR"/>
        </w:rPr>
        <w:t xml:space="preserve"> konusu ürünün ithalinde ÇHC, Hindistan ve Tayvan menşeli ürünler için %4 gümrük vergisi  uygulanmakta olup Güney Kore ile ülkemiz arasında 2013 Mayıs ayından bu yana yürürlükte bulunan Serbest Ticaret Anlaşması (STA) kapsamında bu ülke için gümrük vergisi yükümlülüğü bulunmamaktadır.</w:t>
      </w:r>
    </w:p>
    <w:p w14:paraId="6ACD04F6" w14:textId="3F1A1B25" w:rsidR="00DD4682" w:rsidRPr="00DD4682" w:rsidRDefault="00DD4682" w:rsidP="00DD4682">
      <w:pPr>
        <w:pStyle w:val="ListeParagraf"/>
        <w:numPr>
          <w:ilvl w:val="0"/>
          <w:numId w:val="21"/>
        </w:numPr>
        <w:spacing w:before="120" w:after="120" w:line="276" w:lineRule="auto"/>
        <w:ind w:firstLine="0"/>
        <w:jc w:val="both"/>
        <w:rPr>
          <w:lang w:eastAsia="tr-TR"/>
        </w:rPr>
      </w:pPr>
      <w:r w:rsidRPr="00DD4682">
        <w:rPr>
          <w:lang w:eastAsia="tr-TR"/>
        </w:rPr>
        <w:t xml:space="preserve">31/12/2020 tarihli ve 31351 </w:t>
      </w:r>
      <w:r w:rsidR="00B944F1">
        <w:rPr>
          <w:lang w:eastAsia="tr-TR"/>
        </w:rPr>
        <w:t xml:space="preserve">üçüncü mükerrer </w:t>
      </w:r>
      <w:r w:rsidRPr="00DD4682">
        <w:rPr>
          <w:lang w:eastAsia="tr-TR"/>
        </w:rPr>
        <w:t xml:space="preserve">sayılı Resmî Gazete’de yayımlanan 3351 sayılı İthalatta İlave Gümrük Vergisi Uygulanmasına İlişkin Karar ile ÇHC, Hindistan ve Tayvan menşeli soruşturma konusu ürün ithalatında %8 ilave gümrük vergisi uygulanmaktadır. Gümrük vergisinde olduğu gibi Güney Kore menşeli ürünler için ilave gümrük vergisi oranı %0’dır. </w:t>
      </w:r>
    </w:p>
    <w:p w14:paraId="3304B836" w14:textId="04C97977" w:rsidR="00A1068B" w:rsidRPr="00D15F36" w:rsidRDefault="00A60C0D" w:rsidP="00A60C0D">
      <w:pPr>
        <w:pStyle w:val="Balk1"/>
        <w:numPr>
          <w:ilvl w:val="0"/>
          <w:numId w:val="2"/>
        </w:numPr>
        <w:spacing w:before="120" w:after="120" w:line="276" w:lineRule="auto"/>
        <w:rPr>
          <w:rFonts w:ascii="Times New Roman" w:hAnsi="Times New Roman" w:cs="Times New Roman"/>
          <w:color w:val="0D0D0D" w:themeColor="text1" w:themeTint="F2"/>
          <w:sz w:val="24"/>
          <w:szCs w:val="24"/>
        </w:rPr>
      </w:pPr>
      <w:bookmarkStart w:id="44" w:name="_Toc129608676"/>
      <w:r w:rsidRPr="00D15F36">
        <w:rPr>
          <w:rFonts w:ascii="Times New Roman" w:hAnsi="Times New Roman" w:cs="Times New Roman"/>
          <w:color w:val="0D0D0D" w:themeColor="text1" w:themeTint="F2"/>
          <w:sz w:val="24"/>
          <w:szCs w:val="24"/>
        </w:rPr>
        <w:t>DAMPİNGİN DEVAMI VEYA YENİDEN MEYDANA GELMESİ İHTİMALİ</w:t>
      </w:r>
      <w:bookmarkEnd w:id="44"/>
    </w:p>
    <w:p w14:paraId="571BAEC8" w14:textId="70886793" w:rsidR="00C93A4A" w:rsidRDefault="00515150" w:rsidP="007F0857">
      <w:pPr>
        <w:pStyle w:val="Balk2"/>
        <w:numPr>
          <w:ilvl w:val="1"/>
          <w:numId w:val="2"/>
        </w:numPr>
        <w:spacing w:before="120" w:after="120" w:line="276" w:lineRule="auto"/>
        <w:ind w:left="426"/>
      </w:pPr>
      <w:bookmarkStart w:id="45" w:name="_Toc124155633"/>
      <w:bookmarkStart w:id="46" w:name="_Toc124155661"/>
      <w:bookmarkStart w:id="47" w:name="_Toc124156340"/>
      <w:bookmarkStart w:id="48" w:name="_Toc129608677"/>
      <w:bookmarkStart w:id="49" w:name="_Toc10209804"/>
      <w:r>
        <w:t>Genel a</w:t>
      </w:r>
      <w:r w:rsidR="00C93A4A">
        <w:t>çıklamalar</w:t>
      </w:r>
      <w:bookmarkEnd w:id="45"/>
      <w:bookmarkEnd w:id="46"/>
      <w:bookmarkEnd w:id="47"/>
      <w:bookmarkEnd w:id="48"/>
    </w:p>
    <w:p w14:paraId="5C0D0D37" w14:textId="2B5ED6EE" w:rsidR="00C93A4A" w:rsidRDefault="00937E4E" w:rsidP="00B34962">
      <w:pPr>
        <w:pStyle w:val="ListeParagraf"/>
        <w:numPr>
          <w:ilvl w:val="0"/>
          <w:numId w:val="32"/>
        </w:numPr>
        <w:spacing w:before="120" w:after="120" w:line="276" w:lineRule="auto"/>
        <w:ind w:firstLine="0"/>
        <w:jc w:val="both"/>
        <w:rPr>
          <w:lang w:eastAsia="tr-TR"/>
        </w:rPr>
      </w:pPr>
      <w:r>
        <w:rPr>
          <w:lang w:eastAsia="tr-TR"/>
        </w:rPr>
        <w:t>Yönetmeliğin 35 inci maddesi çerçevesinde önlemlerin yürürlükten kalkması halinde dampingin devam etmesinin veya yeniden meydana gelmesinin muhtemel olup olmadığı incelenmiştir.</w:t>
      </w:r>
    </w:p>
    <w:p w14:paraId="70683975" w14:textId="714BE4EE" w:rsidR="00B34962" w:rsidRDefault="00B34962" w:rsidP="00B34962">
      <w:pPr>
        <w:pStyle w:val="ListeParagraf"/>
        <w:numPr>
          <w:ilvl w:val="0"/>
          <w:numId w:val="32"/>
        </w:numPr>
        <w:spacing w:before="120" w:after="120" w:line="276" w:lineRule="auto"/>
        <w:ind w:firstLine="0"/>
        <w:jc w:val="both"/>
        <w:rPr>
          <w:lang w:eastAsia="tr-TR"/>
        </w:rPr>
      </w:pPr>
      <w:r w:rsidRPr="00B34962">
        <w:rPr>
          <w:lang w:eastAsia="tr-TR"/>
        </w:rPr>
        <w:t xml:space="preserve">Dampingin devam etme/yeniden meydana gelme ihtimaline yönelik olarak esas soruşturmada hesaplanan damping marjı önem arz etmektedir. Bunun yanında, yeniden meydana gelmesi muhtemel olan dampingi göstermesi açısından soruşturma konusu ülkenin Türkiye’ye yönlendirebileceği ihracat kapasitesi ve ihracat birim fiyatları ile diğer ülkeler tarafından uygulanmakta olan </w:t>
      </w:r>
      <w:r w:rsidR="00C81E81">
        <w:rPr>
          <w:lang w:eastAsia="tr-TR"/>
        </w:rPr>
        <w:t xml:space="preserve">olası </w:t>
      </w:r>
      <w:r w:rsidRPr="00B34962">
        <w:rPr>
          <w:lang w:eastAsia="tr-TR"/>
        </w:rPr>
        <w:t>damping önlemleri ya da yürütülmekte olan damping soruşturmaları da önemlidir.</w:t>
      </w:r>
    </w:p>
    <w:p w14:paraId="7BC0D9A8" w14:textId="513650BC" w:rsidR="00303CF1" w:rsidRDefault="001A0EEF" w:rsidP="00B34962">
      <w:pPr>
        <w:pStyle w:val="Balk2"/>
        <w:numPr>
          <w:ilvl w:val="1"/>
          <w:numId w:val="2"/>
        </w:numPr>
        <w:spacing w:before="120" w:after="120" w:line="276" w:lineRule="auto"/>
      </w:pPr>
      <w:bookmarkStart w:id="50" w:name="_Toc129608678"/>
      <w:r>
        <w:t>Dampingin devam etme ihtimali</w:t>
      </w:r>
      <w:bookmarkEnd w:id="50"/>
    </w:p>
    <w:p w14:paraId="5A70C0BC" w14:textId="77777777" w:rsidR="00B34962" w:rsidRDefault="00303CF1" w:rsidP="00B34962">
      <w:pPr>
        <w:spacing w:before="120" w:after="120" w:line="276" w:lineRule="auto"/>
        <w:jc w:val="both"/>
        <w:rPr>
          <w:lang w:eastAsia="en-US"/>
        </w:rPr>
      </w:pPr>
      <w:r>
        <w:rPr>
          <w:lang w:eastAsia="en-US"/>
        </w:rPr>
        <w:t>(</w:t>
      </w:r>
      <w:r w:rsidR="005C3523">
        <w:rPr>
          <w:lang w:eastAsia="en-US"/>
        </w:rPr>
        <w:t>1</w:t>
      </w:r>
      <w:r>
        <w:rPr>
          <w:lang w:eastAsia="en-US"/>
        </w:rPr>
        <w:t xml:space="preserve">) </w:t>
      </w:r>
      <w:r w:rsidR="00B34962">
        <w:rPr>
          <w:lang w:eastAsia="en-US"/>
        </w:rPr>
        <w:t xml:space="preserve">Yönetmeliğin 40 ıncı ve 41 inci maddeleri çerçevesinde, soruşturma sırasında yeniden bir damping marjı hesaplanmamış, esas soruşturmada hesaplanmış olan damping marjları gösterge olarak dikkate alınmıştır. </w:t>
      </w:r>
    </w:p>
    <w:p w14:paraId="230DC06E" w14:textId="60A021FF" w:rsidR="00C81E81" w:rsidRDefault="00441A66" w:rsidP="00C81E81">
      <w:pPr>
        <w:spacing w:before="120" w:after="120" w:line="276" w:lineRule="auto"/>
        <w:jc w:val="both"/>
        <w:rPr>
          <w:lang w:eastAsia="en-US"/>
        </w:rPr>
      </w:pPr>
      <w:r>
        <w:rPr>
          <w:lang w:eastAsia="en-US"/>
        </w:rPr>
        <w:t>(2</w:t>
      </w:r>
      <w:r w:rsidR="00303CF1">
        <w:rPr>
          <w:lang w:eastAsia="en-US"/>
        </w:rPr>
        <w:t xml:space="preserve">) </w:t>
      </w:r>
      <w:r w:rsidR="00B34962" w:rsidRPr="00B34962">
        <w:rPr>
          <w:lang w:eastAsia="en-US"/>
        </w:rPr>
        <w:t>Mevcut dampinge karşı önlemin hukuki ve idari altyapısını teşkil eden esas soruşturma kapsamında, soruşturma konusu ürün için soruşturmaya konu ülkeler temelinde CIF bedelin yüzdesi olarak %74 il</w:t>
      </w:r>
      <w:r w:rsidR="00481447">
        <w:rPr>
          <w:lang w:eastAsia="en-US"/>
        </w:rPr>
        <w:t>e</w:t>
      </w:r>
      <w:r w:rsidR="00B34962" w:rsidRPr="00B34962">
        <w:rPr>
          <w:lang w:eastAsia="en-US"/>
        </w:rPr>
        <w:t xml:space="preserve"> %123 arasında değişen oranlarda tespit edilen damping </w:t>
      </w:r>
      <w:r w:rsidR="00B34962">
        <w:rPr>
          <w:lang w:eastAsia="en-US"/>
        </w:rPr>
        <w:t>marjları firmaların önlemin yürürlükten kalkması halindeki muhtemel davranışlarını yansıtacak önemli bir gösterge niteliği taşımaktadır.</w:t>
      </w:r>
    </w:p>
    <w:p w14:paraId="0CA30E5F" w14:textId="77777777" w:rsidR="00C81E81" w:rsidRDefault="00BF105A" w:rsidP="00913F9D">
      <w:pPr>
        <w:pStyle w:val="Balk2"/>
        <w:numPr>
          <w:ilvl w:val="1"/>
          <w:numId w:val="2"/>
        </w:numPr>
        <w:spacing w:before="120" w:after="120" w:line="276" w:lineRule="auto"/>
      </w:pPr>
      <w:bookmarkStart w:id="51" w:name="_Toc129608679"/>
      <w:r w:rsidRPr="00BF105A">
        <w:t>Soruşturma konusu ülke</w:t>
      </w:r>
      <w:r>
        <w:t>lerin</w:t>
      </w:r>
      <w:r w:rsidRPr="00BF105A">
        <w:t xml:space="preserve"> </w:t>
      </w:r>
      <w:r w:rsidR="00FF2725">
        <w:t xml:space="preserve">üretim ve </w:t>
      </w:r>
      <w:r w:rsidRPr="00BF105A">
        <w:t>ihracat kabiliyeti</w:t>
      </w:r>
      <w:r w:rsidR="00FF2725">
        <w:t xml:space="preserve"> </w:t>
      </w:r>
      <w:r w:rsidR="001F1F72">
        <w:t>ile fiyatları</w:t>
      </w:r>
      <w:bookmarkEnd w:id="51"/>
    </w:p>
    <w:p w14:paraId="68F27935" w14:textId="1F40E44B" w:rsidR="00C81E81" w:rsidRPr="001B0C97" w:rsidRDefault="001F1F72" w:rsidP="00C81E81">
      <w:pPr>
        <w:spacing w:before="120" w:after="120" w:line="276" w:lineRule="auto"/>
        <w:jc w:val="both"/>
      </w:pPr>
      <w:r w:rsidRPr="001B0C97">
        <w:t>(1) Soruşturma konusu ülkenin üretim ve ihracat kabiliyetlerine ilişkin değerlendirmede, Uluslararası Ticaret Merkezi’nin (ITC) 5605.00 gümrük tarife pozisyonuna ilişkin 2018-2020 yılları i</w:t>
      </w:r>
      <w:r w:rsidR="00211C16">
        <w:t>hracat verileri kullanılmıştır.</w:t>
      </w:r>
    </w:p>
    <w:p w14:paraId="1428291F" w14:textId="4B15D9AE" w:rsidR="00C81E81" w:rsidRPr="001B0C97" w:rsidRDefault="001F1F72" w:rsidP="00C81E81">
      <w:pPr>
        <w:spacing w:before="120" w:after="120" w:line="276" w:lineRule="auto"/>
        <w:jc w:val="both"/>
      </w:pPr>
      <w:r w:rsidRPr="001B0C97">
        <w:t>(2) ITC verileri çerçevesinde 2018 yılında dünya ihracatı 27,</w:t>
      </w:r>
      <w:r w:rsidR="00C81E81" w:rsidRPr="001B0C97">
        <w:t>7</w:t>
      </w:r>
      <w:r w:rsidRPr="001B0C97">
        <w:t xml:space="preserve"> bin ton (250,</w:t>
      </w:r>
      <w:r w:rsidR="00C81E81" w:rsidRPr="001B0C97">
        <w:t>5</w:t>
      </w:r>
      <w:r w:rsidRPr="001B0C97">
        <w:t xml:space="preserve"> milyon ABD doları), 2019 yılında 30,</w:t>
      </w:r>
      <w:r w:rsidR="00C81E81" w:rsidRPr="001B0C97">
        <w:t>6</w:t>
      </w:r>
      <w:r w:rsidRPr="001B0C97">
        <w:t xml:space="preserve"> bin ton (263,</w:t>
      </w:r>
      <w:r w:rsidR="00C81E81" w:rsidRPr="001B0C97">
        <w:t>3</w:t>
      </w:r>
      <w:r w:rsidRPr="001B0C97">
        <w:t xml:space="preserve"> milyon ABD doları) ve 2020 yılında 24,</w:t>
      </w:r>
      <w:r w:rsidR="00C81E81" w:rsidRPr="001B0C97">
        <w:t>7</w:t>
      </w:r>
      <w:r w:rsidRPr="001B0C97">
        <w:t xml:space="preserve"> bin ton (20</w:t>
      </w:r>
      <w:r w:rsidR="00C81E81" w:rsidRPr="001B0C97">
        <w:t>3</w:t>
      </w:r>
      <w:r w:rsidRPr="001B0C97">
        <w:t>,</w:t>
      </w:r>
      <w:r w:rsidR="00C81E81" w:rsidRPr="001B0C97">
        <w:t>7</w:t>
      </w:r>
      <w:r w:rsidRPr="001B0C97">
        <w:t xml:space="preserve"> milyon ABD doları) seviyesinde gerçekleşmiştir. </w:t>
      </w:r>
    </w:p>
    <w:p w14:paraId="17F0392D" w14:textId="629B8D51" w:rsidR="00C81E81" w:rsidRPr="001B0C97" w:rsidRDefault="001F1F72" w:rsidP="00C81E81">
      <w:pPr>
        <w:spacing w:before="120" w:after="120" w:line="276" w:lineRule="auto"/>
        <w:jc w:val="both"/>
      </w:pPr>
      <w:r w:rsidRPr="001B0C97">
        <w:t>(3) ÇHC’nin soruşturma konusu ürün toplam ihracatı 2018 yılında 17,5 bin ton (98,</w:t>
      </w:r>
      <w:r w:rsidR="00C81E81" w:rsidRPr="001B0C97">
        <w:t>5</w:t>
      </w:r>
      <w:r w:rsidRPr="001B0C97">
        <w:t xml:space="preserve"> milyon ABD doları), 2019 yılında 19,</w:t>
      </w:r>
      <w:r w:rsidR="00C81E81" w:rsidRPr="001B0C97">
        <w:t>6</w:t>
      </w:r>
      <w:r w:rsidRPr="001B0C97">
        <w:t xml:space="preserve"> bin ton (110,</w:t>
      </w:r>
      <w:r w:rsidR="00C81E81" w:rsidRPr="001B0C97">
        <w:t>3</w:t>
      </w:r>
      <w:r w:rsidRPr="001B0C97">
        <w:t xml:space="preserve"> milyon ABD doları) ve 2020 yılında 16,5 bin ton (86,3 milyon ABD doları) seviyesinde gerçekleşmiştir. Bu kapsamda, dünya toplam ihracatının yarısından fazlasını ÇHC’nin gerçekleştirerek ilk sırada yer aldığı ve 2018 yılında dünya ihracatında %63 olan payını 2020 yılında %6</w:t>
      </w:r>
      <w:r w:rsidR="00452BCE" w:rsidRPr="001B0C97">
        <w:t>7</w:t>
      </w:r>
      <w:r w:rsidRPr="001B0C97">
        <w:t>’y</w:t>
      </w:r>
      <w:r w:rsidR="00452BCE" w:rsidRPr="001B0C97">
        <w:t>e</w:t>
      </w:r>
      <w:r w:rsidRPr="001B0C97">
        <w:t xml:space="preserve"> yükselttiği tespit edilmiştir. Diğer taraftan, 2020 yılında dünya ortalaması 8</w:t>
      </w:r>
      <w:r w:rsidR="00452BCE" w:rsidRPr="001B0C97">
        <w:t>,2</w:t>
      </w:r>
      <w:r w:rsidRPr="001B0C97">
        <w:t xml:space="preserve"> ABD doları/</w:t>
      </w:r>
      <w:r w:rsidR="00452BCE" w:rsidRPr="001B0C97">
        <w:t>kg</w:t>
      </w:r>
      <w:r w:rsidRPr="001B0C97">
        <w:t xml:space="preserve"> iken ÇHC ortalama birim fiyatının ise 5</w:t>
      </w:r>
      <w:r w:rsidR="00452BCE" w:rsidRPr="001B0C97">
        <w:t>,2</w:t>
      </w:r>
      <w:r w:rsidRPr="001B0C97">
        <w:t xml:space="preserve"> ABD doları/</w:t>
      </w:r>
      <w:r w:rsidR="00452BCE" w:rsidRPr="001B0C97">
        <w:t>kg</w:t>
      </w:r>
      <w:r w:rsidRPr="001B0C97">
        <w:t xml:space="preserve"> olarak gerçekleştiği ve ÇHC menşeli ihracatın birim fiyatlarının dünya ortalamasının altında seyrettiği görülmektedir.</w:t>
      </w:r>
    </w:p>
    <w:p w14:paraId="17B5CC1B" w14:textId="0C1C2448" w:rsidR="00C81E81" w:rsidRPr="001B0C97" w:rsidRDefault="001F1F72" w:rsidP="00C81E81">
      <w:pPr>
        <w:spacing w:before="120" w:after="120" w:line="276" w:lineRule="auto"/>
        <w:jc w:val="both"/>
      </w:pPr>
      <w:r w:rsidRPr="001B0C97">
        <w:t>(4) Hindistan’ın soruşturma konusu ürün toplam ihracatı 2018 yılında 4,2 bin ton (15,</w:t>
      </w:r>
      <w:r w:rsidR="00F65C5F" w:rsidRPr="001B0C97">
        <w:t>4</w:t>
      </w:r>
      <w:r w:rsidRPr="001B0C97">
        <w:t xml:space="preserve"> milyon ABD doları), 2019 yılında 4,8 bin ton (18</w:t>
      </w:r>
      <w:r w:rsidR="00F65C5F" w:rsidRPr="001B0C97">
        <w:t>,1</w:t>
      </w:r>
      <w:r w:rsidRPr="001B0C97">
        <w:t xml:space="preserve"> milyon ABD doları) ve 2020 yılında 2,9 bin ton (11,4 milyon ABD doları) seviyesinde gerçekleşmiştir. Bu kapsamda, 2020 yılında dünya toplam ihracatının %11,</w:t>
      </w:r>
      <w:r w:rsidR="00F65C5F" w:rsidRPr="001B0C97">
        <w:t>8</w:t>
      </w:r>
      <w:r w:rsidRPr="001B0C97">
        <w:t>’</w:t>
      </w:r>
      <w:r w:rsidR="00F65C5F" w:rsidRPr="001B0C97">
        <w:t>ini</w:t>
      </w:r>
      <w:r w:rsidRPr="001B0C97">
        <w:t xml:space="preserve"> gerçekleştirerek ÇHC’nin arkasında ikinci sırada yer aldığı görülmektedir. Diğer taraftan, 2020 yılında dünya ortalaması 8</w:t>
      </w:r>
      <w:r w:rsidR="00F65C5F" w:rsidRPr="001B0C97">
        <w:t>,2</w:t>
      </w:r>
      <w:r w:rsidRPr="001B0C97">
        <w:t xml:space="preserve"> ABD doları/</w:t>
      </w:r>
      <w:r w:rsidR="00F65C5F" w:rsidRPr="001B0C97">
        <w:t>kg</w:t>
      </w:r>
      <w:r w:rsidRPr="001B0C97">
        <w:t xml:space="preserve"> iken Hindistan ortalama birim ihraç fiyatının ise 3</w:t>
      </w:r>
      <w:r w:rsidR="00F65C5F" w:rsidRPr="001B0C97">
        <w:t>,9</w:t>
      </w:r>
      <w:r w:rsidRPr="001B0C97">
        <w:t xml:space="preserve"> ABD doları/</w:t>
      </w:r>
      <w:r w:rsidR="00F65C5F" w:rsidRPr="001B0C97">
        <w:t>kg</w:t>
      </w:r>
      <w:r w:rsidRPr="001B0C97">
        <w:t xml:space="preserve"> olarak gerçekleştiği ve dünya ortalamasının oldukça altında seyrettiği görülmektedir.</w:t>
      </w:r>
    </w:p>
    <w:p w14:paraId="69A25FB4" w14:textId="2786FB8E" w:rsidR="00C81E81" w:rsidRPr="001B0C97" w:rsidRDefault="001F1F72" w:rsidP="00C81E81">
      <w:pPr>
        <w:spacing w:before="120" w:after="120" w:line="276" w:lineRule="auto"/>
        <w:jc w:val="both"/>
      </w:pPr>
      <w:r w:rsidRPr="001B0C97">
        <w:t>(5) Güney Kore’nin soruşturma konusu ürün toplam ihracatı 2018 yılında 141 ton (2,</w:t>
      </w:r>
      <w:r w:rsidR="001B0C97" w:rsidRPr="001B0C97">
        <w:t>4</w:t>
      </w:r>
      <w:r w:rsidRPr="001B0C97">
        <w:t xml:space="preserve"> milyon ABD doları), 2019 yılında 97 ton (2,2 milyon ABD doları) ve 2020 yılında 68 ton (1,7 milyon ABD doları) seviyesinde gerçekleşmiştir. Bu kapsamda, 2020 yılında dünya toplam ihracatının %0,3’ünü gerçekleştirmiştir. Diğer taraftan, 2020 yılında dünya ortalaması 8</w:t>
      </w:r>
      <w:r w:rsidR="001B0C97" w:rsidRPr="001B0C97">
        <w:t>,2</w:t>
      </w:r>
      <w:r w:rsidRPr="001B0C97">
        <w:t xml:space="preserve"> ABD doları/</w:t>
      </w:r>
      <w:r w:rsidR="001B0C97" w:rsidRPr="001B0C97">
        <w:t>kg</w:t>
      </w:r>
      <w:r w:rsidRPr="001B0C97">
        <w:t xml:space="preserve"> iken Güney Kore ortalama birim ihraç fiyatının ise 25</w:t>
      </w:r>
      <w:r w:rsidR="001B0C97" w:rsidRPr="001B0C97">
        <w:t>,6</w:t>
      </w:r>
      <w:r w:rsidRPr="001B0C97">
        <w:t xml:space="preserve"> ABD doları/</w:t>
      </w:r>
      <w:r w:rsidR="001B0C97" w:rsidRPr="001B0C97">
        <w:t>kg</w:t>
      </w:r>
      <w:r w:rsidRPr="001B0C97">
        <w:t xml:space="preserve"> olarak gerçekleştiği ve dünya ortalamasının oldukça üstünde seyrettiği görülmektedir.</w:t>
      </w:r>
      <w:r w:rsidR="00913F9D">
        <w:t xml:space="preserve"> </w:t>
      </w:r>
    </w:p>
    <w:p w14:paraId="109FDC6C" w14:textId="28107D6B" w:rsidR="001F1F72" w:rsidRDefault="001F1F72" w:rsidP="00C81E81">
      <w:pPr>
        <w:spacing w:before="120" w:after="120" w:line="276" w:lineRule="auto"/>
        <w:jc w:val="both"/>
      </w:pPr>
      <w:r w:rsidRPr="001B0C97">
        <w:t>(6) Tayvan’ın soruşturma konusu ürün toplam ihracatı 2018 yılında 167 ton (2,</w:t>
      </w:r>
      <w:r w:rsidR="001B0C97" w:rsidRPr="001B0C97">
        <w:t>4</w:t>
      </w:r>
      <w:r w:rsidRPr="001B0C97">
        <w:t xml:space="preserve"> milyon ABD doları), 2019 yılında 122 ton (2 milyon ABD doları) ve 2020 yılında 64 ton (1,</w:t>
      </w:r>
      <w:r w:rsidR="001B0C97" w:rsidRPr="001B0C97">
        <w:t>2</w:t>
      </w:r>
      <w:r w:rsidRPr="001B0C97">
        <w:t xml:space="preserve"> milyon ABD doları) seviyesinde gerçekleşmiştir. Bu kapsamda, 2020 yılında dünya toplam ihracatının %0,3’ünü gerçekleştirmiştir. Diğer taraftan, 2020 yılında dünya ortalaması 8</w:t>
      </w:r>
      <w:r w:rsidR="001B0C97" w:rsidRPr="001B0C97">
        <w:t>,2</w:t>
      </w:r>
      <w:r w:rsidRPr="001B0C97">
        <w:t xml:space="preserve"> ABD doları/ton iken Tayvan ortalama birim ihraç fiyatının ise 18</w:t>
      </w:r>
      <w:r w:rsidR="001B0C97" w:rsidRPr="001B0C97">
        <w:t>,4</w:t>
      </w:r>
      <w:r w:rsidRPr="001B0C97">
        <w:t xml:space="preserve"> ABD doları/</w:t>
      </w:r>
      <w:r w:rsidR="001B0C97" w:rsidRPr="001B0C97">
        <w:t>kg</w:t>
      </w:r>
      <w:r w:rsidRPr="001B0C97">
        <w:t xml:space="preserve"> olarak gerçekleştiği ve dünya ortalamasının oldukça üstünde seyrettiği görülmektedir.</w:t>
      </w:r>
    </w:p>
    <w:p w14:paraId="1BA846EB" w14:textId="62615195" w:rsidR="00913F9D" w:rsidRDefault="00913F9D" w:rsidP="00C81E81">
      <w:pPr>
        <w:spacing w:before="120" w:after="120" w:line="276" w:lineRule="auto"/>
        <w:jc w:val="both"/>
        <w:rPr>
          <w:b/>
        </w:rPr>
      </w:pPr>
      <w:r>
        <w:t xml:space="preserve">(7) Bu noktada, dikkat çeken önemli bir husus Güney Kore’nin 2020 yılındaki 25,6 </w:t>
      </w:r>
      <w:r w:rsidRPr="00913F9D">
        <w:t>doları/kg</w:t>
      </w:r>
      <w:r>
        <w:t xml:space="preserve">’lik birim dünya ihraç fiyatına karşın, ülkemize ihraç fiyatının aynı yılda 5,6 dolar/kg olmasıdır. Öte yandan, Tayvan’ın 18,4 dolar/kg’lik ortalama dünya ihraç </w:t>
      </w:r>
      <w:r w:rsidR="00654E64">
        <w:t xml:space="preserve">fiyatına karşın, ülkemize ihraç fiyatının 47,5 ABD doları/kg olduğu ve </w:t>
      </w:r>
      <w:r w:rsidR="00473D69">
        <w:t xml:space="preserve">işbirliğine gelen bir ithalatçının verdiği bilgilerden hareketle, </w:t>
      </w:r>
      <w:r w:rsidR="00654E64">
        <w:t>bu durumun da temelde ülkemize ihraç edilen ürün tipinin farklılığından kaynaklandığı anlaşılmıştır.</w:t>
      </w:r>
    </w:p>
    <w:p w14:paraId="345334CA" w14:textId="679D50E5" w:rsidR="00E96957" w:rsidRPr="00B76226" w:rsidRDefault="001F1F72" w:rsidP="001F1F72">
      <w:pPr>
        <w:pStyle w:val="Balk2"/>
        <w:numPr>
          <w:ilvl w:val="1"/>
          <w:numId w:val="2"/>
        </w:numPr>
        <w:spacing w:before="120" w:after="120" w:line="276" w:lineRule="auto"/>
      </w:pPr>
      <w:bookmarkStart w:id="52" w:name="_Toc129608680"/>
      <w:r>
        <w:t>Diğer ülkeler tarafından uygulanmakta olan damping önlemleri</w:t>
      </w:r>
      <w:bookmarkEnd w:id="52"/>
    </w:p>
    <w:p w14:paraId="5789139F" w14:textId="3C19A362" w:rsidR="00E96957" w:rsidRPr="001F1F72" w:rsidRDefault="001F1F72" w:rsidP="00C81E81">
      <w:pPr>
        <w:pStyle w:val="ListeParagraf"/>
        <w:numPr>
          <w:ilvl w:val="0"/>
          <w:numId w:val="34"/>
        </w:numPr>
        <w:tabs>
          <w:tab w:val="left" w:pos="426"/>
        </w:tabs>
        <w:spacing w:before="120" w:after="120" w:line="276" w:lineRule="auto"/>
        <w:ind w:left="0" w:firstLine="0"/>
        <w:jc w:val="both"/>
        <w:rPr>
          <w:bCs/>
          <w:color w:val="000000"/>
        </w:rPr>
      </w:pPr>
      <w:r w:rsidRPr="001F1F72">
        <w:rPr>
          <w:bCs/>
          <w:color w:val="000000"/>
        </w:rPr>
        <w:t>Yapılan incelemede soruşturma konusu ürüne yönelik diğer ülkelerce uygulanmakta olan bir önlem tespit edilememiştir.</w:t>
      </w:r>
    </w:p>
    <w:p w14:paraId="43E47CB2" w14:textId="515BF786" w:rsidR="001F1F72" w:rsidRDefault="001F1F72" w:rsidP="001F1F72">
      <w:pPr>
        <w:pStyle w:val="Balk2"/>
        <w:numPr>
          <w:ilvl w:val="1"/>
          <w:numId w:val="2"/>
        </w:numPr>
        <w:spacing w:before="120" w:after="120" w:line="276" w:lineRule="auto"/>
      </w:pPr>
      <w:bookmarkStart w:id="53" w:name="_Toc129608681"/>
      <w:r>
        <w:t>Sonuç</w:t>
      </w:r>
      <w:bookmarkEnd w:id="53"/>
    </w:p>
    <w:p w14:paraId="77FF9A45" w14:textId="3A9D4E97" w:rsidR="00E008DE" w:rsidRPr="007768F6" w:rsidRDefault="007768F6" w:rsidP="007768F6">
      <w:pPr>
        <w:pStyle w:val="ListeParagraf"/>
        <w:tabs>
          <w:tab w:val="left" w:pos="426"/>
        </w:tabs>
        <w:spacing w:before="120" w:after="120" w:line="276" w:lineRule="auto"/>
        <w:ind w:left="0"/>
        <w:jc w:val="both"/>
        <w:rPr>
          <w:bCs/>
          <w:color w:val="000000"/>
        </w:rPr>
      </w:pPr>
      <w:r>
        <w:rPr>
          <w:bCs/>
          <w:color w:val="000000"/>
        </w:rPr>
        <w:t xml:space="preserve">(1) </w:t>
      </w:r>
      <w:r w:rsidRPr="007768F6">
        <w:rPr>
          <w:bCs/>
          <w:color w:val="000000"/>
        </w:rPr>
        <w:t xml:space="preserve">Bu bölümde incelenen hususların bir bütün olarak değerlendirilmesi neticesinde, meri önlemin yürürlükten kalkması halinde dampingin devam etmesinin veya yeniden meydana gelmesinin muhtemel olduğu </w:t>
      </w:r>
      <w:r w:rsidR="009A7E67">
        <w:rPr>
          <w:bCs/>
          <w:color w:val="000000"/>
        </w:rPr>
        <w:t>öngörülmüştür</w:t>
      </w:r>
      <w:r w:rsidRPr="007768F6">
        <w:rPr>
          <w:bCs/>
          <w:color w:val="000000"/>
        </w:rPr>
        <w:t>.</w:t>
      </w:r>
    </w:p>
    <w:p w14:paraId="40C28D7C" w14:textId="16BFD4A5" w:rsidR="00E63906" w:rsidRPr="00D15F36" w:rsidRDefault="00C87E5F" w:rsidP="006612AB">
      <w:pPr>
        <w:pStyle w:val="Balk1"/>
        <w:numPr>
          <w:ilvl w:val="0"/>
          <w:numId w:val="8"/>
        </w:numPr>
        <w:spacing w:before="120" w:after="120" w:line="276" w:lineRule="auto"/>
        <w:ind w:left="357" w:hanging="357"/>
        <w:jc w:val="both"/>
        <w:rPr>
          <w:rFonts w:ascii="Times New Roman" w:hAnsi="Times New Roman" w:cs="Times New Roman"/>
          <w:color w:val="0D0D0D" w:themeColor="text1" w:themeTint="F2"/>
          <w:sz w:val="24"/>
          <w:szCs w:val="24"/>
        </w:rPr>
      </w:pPr>
      <w:bookmarkStart w:id="54" w:name="_Toc129608682"/>
      <w:bookmarkEnd w:id="43"/>
      <w:bookmarkEnd w:id="49"/>
      <w:r w:rsidRPr="00D15F36">
        <w:rPr>
          <w:rFonts w:ascii="Times New Roman" w:hAnsi="Times New Roman" w:cs="Times New Roman"/>
          <w:color w:val="0D0D0D" w:themeColor="text1" w:themeTint="F2"/>
          <w:sz w:val="24"/>
          <w:szCs w:val="24"/>
        </w:rPr>
        <w:t>ZARARIN DEVAMI VEYA YENİDEN MEYDANA GELMESİ İHTİMALİ</w:t>
      </w:r>
      <w:bookmarkEnd w:id="54"/>
    </w:p>
    <w:p w14:paraId="02BA95E8" w14:textId="77777777" w:rsidR="00E63906" w:rsidRPr="00B010F6" w:rsidRDefault="003F6D26" w:rsidP="00394F18">
      <w:pPr>
        <w:pStyle w:val="Balk2"/>
        <w:numPr>
          <w:ilvl w:val="1"/>
          <w:numId w:val="10"/>
        </w:numPr>
        <w:spacing w:before="120" w:after="120" w:line="276" w:lineRule="auto"/>
        <w:ind w:left="426"/>
        <w:rPr>
          <w:color w:val="0D0D0D" w:themeColor="text1" w:themeTint="F2"/>
        </w:rPr>
      </w:pPr>
      <w:bookmarkStart w:id="55" w:name="_Toc317854287"/>
      <w:r w:rsidRPr="00B010F6">
        <w:rPr>
          <w:color w:val="0D0D0D" w:themeColor="text1" w:themeTint="F2"/>
        </w:rPr>
        <w:t xml:space="preserve"> </w:t>
      </w:r>
      <w:bookmarkStart w:id="56" w:name="_Toc124155636"/>
      <w:bookmarkStart w:id="57" w:name="_Toc124155664"/>
      <w:bookmarkStart w:id="58" w:name="_Toc124156343"/>
      <w:bookmarkStart w:id="59" w:name="_Toc129608683"/>
      <w:r w:rsidR="00416783" w:rsidRPr="00B010F6">
        <w:rPr>
          <w:color w:val="0D0D0D" w:themeColor="text1" w:themeTint="F2"/>
        </w:rPr>
        <w:t>Genel açıklamalar</w:t>
      </w:r>
      <w:bookmarkEnd w:id="55"/>
      <w:bookmarkEnd w:id="56"/>
      <w:bookmarkEnd w:id="57"/>
      <w:bookmarkEnd w:id="58"/>
      <w:bookmarkEnd w:id="59"/>
    </w:p>
    <w:p w14:paraId="4DE5EFB4" w14:textId="77777777" w:rsidR="006767D3" w:rsidRDefault="006767D3" w:rsidP="006767D3">
      <w:pPr>
        <w:pStyle w:val="Default"/>
        <w:spacing w:before="120" w:after="120" w:line="276" w:lineRule="auto"/>
        <w:jc w:val="both"/>
      </w:pPr>
      <w:r>
        <w:t>(1) 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14:paraId="4B15A02D" w14:textId="2AE9E929" w:rsidR="000A2CF7" w:rsidRPr="00B010F6" w:rsidRDefault="006767D3" w:rsidP="006767D3">
      <w:pPr>
        <w:pStyle w:val="Default"/>
        <w:spacing w:before="120" w:after="120" w:line="276" w:lineRule="auto"/>
        <w:jc w:val="both"/>
        <w:rPr>
          <w:bCs/>
          <w:color w:val="0D0D0D" w:themeColor="text1" w:themeTint="F2"/>
        </w:rPr>
      </w:pPr>
      <w:r>
        <w:t xml:space="preserve">(2) </w:t>
      </w:r>
      <w:r w:rsidR="00ED53F9" w:rsidRPr="00B010F6">
        <w:rPr>
          <w:bCs/>
          <w:color w:val="0D0D0D" w:themeColor="text1" w:themeTint="F2"/>
        </w:rPr>
        <w:t xml:space="preserve">Soruşturma konusu </w:t>
      </w:r>
      <w:r w:rsidR="00D254FF" w:rsidRPr="00B010F6">
        <w:rPr>
          <w:bCs/>
          <w:color w:val="0D0D0D" w:themeColor="text1" w:themeTint="F2"/>
        </w:rPr>
        <w:t xml:space="preserve">ürünün genel ithalatı ve </w:t>
      </w:r>
      <w:r w:rsidR="00ED53F9" w:rsidRPr="00B010F6">
        <w:rPr>
          <w:bCs/>
          <w:color w:val="0D0D0D" w:themeColor="text1" w:themeTint="F2"/>
        </w:rPr>
        <w:t xml:space="preserve">soruşturma konusu </w:t>
      </w:r>
      <w:r w:rsidR="00D254FF" w:rsidRPr="00B010F6">
        <w:rPr>
          <w:bCs/>
          <w:color w:val="0D0D0D" w:themeColor="text1" w:themeTint="F2"/>
        </w:rPr>
        <w:t>ülke</w:t>
      </w:r>
      <w:r w:rsidR="002D69B4">
        <w:rPr>
          <w:bCs/>
          <w:color w:val="0D0D0D" w:themeColor="text1" w:themeTint="F2"/>
        </w:rPr>
        <w:t>ler</w:t>
      </w:r>
      <w:r w:rsidR="00E92667" w:rsidRPr="00B010F6">
        <w:rPr>
          <w:bCs/>
          <w:color w:val="0D0D0D" w:themeColor="text1" w:themeTint="F2"/>
        </w:rPr>
        <w:t>den ithalatın</w:t>
      </w:r>
      <w:r w:rsidR="00D254FF" w:rsidRPr="00B010F6">
        <w:rPr>
          <w:bCs/>
          <w:color w:val="0D0D0D" w:themeColor="text1" w:themeTint="F2"/>
        </w:rPr>
        <w:t xml:space="preserve"> incelenmesinde </w:t>
      </w:r>
      <w:r w:rsidR="008308FC">
        <w:rPr>
          <w:bCs/>
          <w:color w:val="0D0D0D" w:themeColor="text1" w:themeTint="F2"/>
        </w:rPr>
        <w:t xml:space="preserve">Bakanlığımız </w:t>
      </w:r>
      <w:r w:rsidR="00D504AF">
        <w:rPr>
          <w:bCs/>
          <w:color w:val="0D0D0D" w:themeColor="text1" w:themeTint="F2"/>
        </w:rPr>
        <w:t>v</w:t>
      </w:r>
      <w:r w:rsidR="008308FC">
        <w:rPr>
          <w:bCs/>
          <w:color w:val="0D0D0D" w:themeColor="text1" w:themeTint="F2"/>
        </w:rPr>
        <w:t>eri</w:t>
      </w:r>
      <w:r w:rsidR="00D504AF">
        <w:rPr>
          <w:bCs/>
          <w:color w:val="0D0D0D" w:themeColor="text1" w:themeTint="F2"/>
        </w:rPr>
        <w:t xml:space="preserve"> </w:t>
      </w:r>
      <w:r w:rsidR="008308FC">
        <w:rPr>
          <w:bCs/>
          <w:color w:val="0D0D0D" w:themeColor="text1" w:themeTint="F2"/>
        </w:rPr>
        <w:t xml:space="preserve">tabanı </w:t>
      </w:r>
      <w:r w:rsidR="00B010F6" w:rsidRPr="00B010F6">
        <w:rPr>
          <w:bCs/>
          <w:color w:val="0D0D0D" w:themeColor="text1" w:themeTint="F2"/>
        </w:rPr>
        <w:t>KÜBİS</w:t>
      </w:r>
      <w:r w:rsidR="00B010F6">
        <w:rPr>
          <w:bCs/>
          <w:color w:val="0D0D0D" w:themeColor="text1" w:themeTint="F2"/>
        </w:rPr>
        <w:t xml:space="preserve"> ÖTS</w:t>
      </w:r>
      <w:r w:rsidR="00B010F6" w:rsidRPr="00B010F6">
        <w:rPr>
          <w:bCs/>
          <w:color w:val="0D0D0D" w:themeColor="text1" w:themeTint="F2"/>
        </w:rPr>
        <w:t xml:space="preserve"> </w:t>
      </w:r>
      <w:r w:rsidR="00D254FF" w:rsidRPr="00B010F6">
        <w:rPr>
          <w:bCs/>
          <w:color w:val="0D0D0D" w:themeColor="text1" w:themeTint="F2"/>
        </w:rPr>
        <w:t>verileri kullanılmıştır.</w:t>
      </w:r>
      <w:r w:rsidR="00CE0347" w:rsidRPr="00B010F6">
        <w:rPr>
          <w:bCs/>
          <w:color w:val="0D0D0D" w:themeColor="text1" w:themeTint="F2"/>
        </w:rPr>
        <w:t xml:space="preserve"> </w:t>
      </w:r>
    </w:p>
    <w:p w14:paraId="17AEAF5A" w14:textId="4200C09B" w:rsidR="00C5448E" w:rsidRPr="00374F15" w:rsidRDefault="00E01E13" w:rsidP="00394F18">
      <w:pPr>
        <w:pStyle w:val="Balk2"/>
        <w:numPr>
          <w:ilvl w:val="1"/>
          <w:numId w:val="10"/>
        </w:numPr>
        <w:spacing w:before="120" w:after="120" w:line="276" w:lineRule="auto"/>
        <w:ind w:left="426"/>
        <w:rPr>
          <w:color w:val="0D0D0D" w:themeColor="text1" w:themeTint="F2"/>
        </w:rPr>
      </w:pPr>
      <w:bookmarkStart w:id="60" w:name="_Toc124155637"/>
      <w:bookmarkStart w:id="61" w:name="_Toc124155665"/>
      <w:bookmarkStart w:id="62" w:name="_Toc124156344"/>
      <w:bookmarkStart w:id="63" w:name="_Toc129608684"/>
      <w:r w:rsidRPr="00374F15">
        <w:rPr>
          <w:color w:val="0D0D0D" w:themeColor="text1" w:themeTint="F2"/>
        </w:rPr>
        <w:t>Ürünün genel ithalatının mutlak gelişimi ve fiyatları</w:t>
      </w:r>
      <w:bookmarkEnd w:id="60"/>
      <w:bookmarkEnd w:id="61"/>
      <w:bookmarkEnd w:id="62"/>
      <w:bookmarkEnd w:id="63"/>
    </w:p>
    <w:p w14:paraId="2389C160" w14:textId="77777777" w:rsidR="00F71BF2" w:rsidRPr="00D504AF" w:rsidRDefault="00F44BCD" w:rsidP="00F44BCD">
      <w:pPr>
        <w:pStyle w:val="Default"/>
        <w:spacing w:before="120" w:after="120" w:line="276" w:lineRule="auto"/>
        <w:jc w:val="both"/>
      </w:pPr>
      <w:r w:rsidRPr="00D504AF">
        <w:t xml:space="preserve">(1) </w:t>
      </w:r>
      <w:r w:rsidR="00B010F6" w:rsidRPr="00D504AF">
        <w:t xml:space="preserve">Soruşturma konusu ürünün genel ithalatı 2018 yılında </w:t>
      </w:r>
      <w:r w:rsidR="006B39A8" w:rsidRPr="00D504AF">
        <w:t>858.996</w:t>
      </w:r>
      <w:r w:rsidR="00B010F6" w:rsidRPr="00D504AF">
        <w:t xml:space="preserve"> kg iken, 2019 yılında </w:t>
      </w:r>
      <w:r w:rsidR="006B39A8" w:rsidRPr="00D504AF">
        <w:t>1.044.177</w:t>
      </w:r>
      <w:r w:rsidR="00B010F6" w:rsidRPr="00D504AF">
        <w:t xml:space="preserve"> kg, 2020 yılında ise </w:t>
      </w:r>
      <w:r w:rsidR="006B39A8" w:rsidRPr="00D504AF">
        <w:t>738.332</w:t>
      </w:r>
      <w:r w:rsidR="00B010F6" w:rsidRPr="00D504AF">
        <w:t xml:space="preserve"> kg olarak gerçekleşmiştir.</w:t>
      </w:r>
    </w:p>
    <w:p w14:paraId="76CC43C2" w14:textId="77777777" w:rsidR="00B010F6" w:rsidRPr="00D504AF" w:rsidRDefault="00F71BF2" w:rsidP="00D504AF">
      <w:pPr>
        <w:pStyle w:val="Default"/>
        <w:spacing w:before="120" w:after="120" w:line="276" w:lineRule="auto"/>
        <w:jc w:val="both"/>
      </w:pPr>
      <w:r w:rsidRPr="00D504AF">
        <w:t xml:space="preserve">(2) </w:t>
      </w:r>
      <w:r w:rsidR="00532D47" w:rsidRPr="00D504AF">
        <w:t>Söz konusu</w:t>
      </w:r>
      <w:r w:rsidR="00E01E13" w:rsidRPr="00D504AF">
        <w:t xml:space="preserve"> ithalat değer </w:t>
      </w:r>
      <w:r w:rsidR="00B010F6" w:rsidRPr="00D504AF">
        <w:t>bazında</w:t>
      </w:r>
      <w:r w:rsidR="00E01E13" w:rsidRPr="00D504AF">
        <w:t xml:space="preserve"> incelendiğinde</w:t>
      </w:r>
      <w:r w:rsidR="00532D47" w:rsidRPr="00D504AF">
        <w:t>,</w:t>
      </w:r>
      <w:r w:rsidR="00E01E13" w:rsidRPr="00D504AF">
        <w:t xml:space="preserve"> </w:t>
      </w:r>
      <w:r w:rsidR="00B010F6" w:rsidRPr="00D504AF">
        <w:t xml:space="preserve">2018 yılında </w:t>
      </w:r>
      <w:r w:rsidR="006B39A8" w:rsidRPr="00D504AF">
        <w:t>5,69</w:t>
      </w:r>
      <w:r w:rsidR="00B010F6" w:rsidRPr="00D504AF">
        <w:t xml:space="preserve"> milyon ABD doları olan ithalatın 2019 yılında </w:t>
      </w:r>
      <w:r w:rsidR="006B39A8" w:rsidRPr="00D504AF">
        <w:t>6,96</w:t>
      </w:r>
      <w:r w:rsidR="00B010F6" w:rsidRPr="00D504AF">
        <w:t xml:space="preserve"> milyon ABD dolarına yükseldiği 2020 yılında ise </w:t>
      </w:r>
      <w:r w:rsidR="006B39A8" w:rsidRPr="00D504AF">
        <w:t>5,26</w:t>
      </w:r>
      <w:r w:rsidR="00B010F6" w:rsidRPr="00D504AF">
        <w:t xml:space="preserve"> milyon ABD dolarına gerilediği görülmektedir.</w:t>
      </w:r>
    </w:p>
    <w:p w14:paraId="1550590C" w14:textId="77777777" w:rsidR="00E01E13" w:rsidRPr="00D504AF" w:rsidRDefault="00F44BCD" w:rsidP="00B010F6">
      <w:pPr>
        <w:pStyle w:val="Default"/>
        <w:spacing w:before="120" w:after="120" w:line="276" w:lineRule="auto"/>
        <w:jc w:val="both"/>
      </w:pPr>
      <w:r w:rsidRPr="00D504AF">
        <w:t xml:space="preserve">(3) </w:t>
      </w:r>
      <w:r w:rsidR="005E78C6" w:rsidRPr="00D504AF">
        <w:t xml:space="preserve">Soruşturma konusu ürün </w:t>
      </w:r>
      <w:r w:rsidR="00E01E13" w:rsidRPr="00D504AF">
        <w:t>ithalatın</w:t>
      </w:r>
      <w:r w:rsidR="005E78C6" w:rsidRPr="00D504AF">
        <w:t>ın</w:t>
      </w:r>
      <w:r w:rsidR="00E01E13" w:rsidRPr="00D504AF">
        <w:t xml:space="preserve"> ortalama birim fiyatları incelenen yıllar itibariyle sırasıyla </w:t>
      </w:r>
      <w:r w:rsidR="00717F24" w:rsidRPr="00D504AF">
        <w:t>6,6</w:t>
      </w:r>
      <w:r w:rsidR="00C347F3" w:rsidRPr="00D504AF">
        <w:t xml:space="preserve"> ABD d</w:t>
      </w:r>
      <w:r w:rsidR="005E60AA" w:rsidRPr="00D504AF">
        <w:t>olar</w:t>
      </w:r>
      <w:r w:rsidR="008308FC" w:rsidRPr="00D504AF">
        <w:t>ı/k</w:t>
      </w:r>
      <w:r w:rsidR="005E60AA" w:rsidRPr="00D504AF">
        <w:t>g</w:t>
      </w:r>
      <w:r w:rsidR="00E01E13" w:rsidRPr="00D504AF">
        <w:t xml:space="preserve">, </w:t>
      </w:r>
      <w:r w:rsidR="00717F24" w:rsidRPr="00D504AF">
        <w:t>6,7</w:t>
      </w:r>
      <w:r w:rsidR="00C347F3" w:rsidRPr="00D504AF">
        <w:t xml:space="preserve"> ABD d</w:t>
      </w:r>
      <w:r w:rsidR="008308FC" w:rsidRPr="00D504AF">
        <w:t>oları/k</w:t>
      </w:r>
      <w:r w:rsidR="005E60AA" w:rsidRPr="00D504AF">
        <w:t>g</w:t>
      </w:r>
      <w:r w:rsidR="00E01E13" w:rsidRPr="00D504AF">
        <w:t xml:space="preserve"> ve </w:t>
      </w:r>
      <w:r w:rsidR="00717F24" w:rsidRPr="00D504AF">
        <w:t>7,1</w:t>
      </w:r>
      <w:r w:rsidR="00C347F3" w:rsidRPr="00D504AF">
        <w:t xml:space="preserve"> ABD d</w:t>
      </w:r>
      <w:r w:rsidR="008308FC" w:rsidRPr="00D504AF">
        <w:t>oları/k</w:t>
      </w:r>
      <w:r w:rsidR="005E60AA" w:rsidRPr="00D504AF">
        <w:t>g</w:t>
      </w:r>
      <w:r w:rsidR="00E01E13" w:rsidRPr="00D504AF">
        <w:t xml:space="preserve"> olarak gerçekleşmiştir.</w:t>
      </w:r>
    </w:p>
    <w:p w14:paraId="4674E6AB" w14:textId="3C4B7130" w:rsidR="00E813F2" w:rsidRPr="00374F15" w:rsidRDefault="00D82D9B" w:rsidP="00394F18">
      <w:pPr>
        <w:pStyle w:val="Balk2"/>
        <w:numPr>
          <w:ilvl w:val="1"/>
          <w:numId w:val="10"/>
        </w:numPr>
        <w:spacing w:before="120" w:after="120" w:line="276" w:lineRule="auto"/>
        <w:ind w:left="426"/>
        <w:rPr>
          <w:color w:val="0D0D0D" w:themeColor="text1" w:themeTint="F2"/>
        </w:rPr>
      </w:pPr>
      <w:r w:rsidRPr="00374F15">
        <w:rPr>
          <w:color w:val="0D0D0D" w:themeColor="text1" w:themeTint="F2"/>
        </w:rPr>
        <w:t xml:space="preserve"> </w:t>
      </w:r>
      <w:bookmarkStart w:id="64" w:name="_Toc124155638"/>
      <w:bookmarkStart w:id="65" w:name="_Toc124155666"/>
      <w:bookmarkStart w:id="66" w:name="_Toc124156345"/>
      <w:bookmarkStart w:id="67" w:name="_Toc129608685"/>
      <w:r w:rsidR="00E81482" w:rsidRPr="00374F15">
        <w:rPr>
          <w:color w:val="0D0D0D" w:themeColor="text1" w:themeTint="F2"/>
        </w:rPr>
        <w:t xml:space="preserve">Soruşturma konusu </w:t>
      </w:r>
      <w:r w:rsidR="006767D3">
        <w:rPr>
          <w:color w:val="0D0D0D" w:themeColor="text1" w:themeTint="F2"/>
        </w:rPr>
        <w:t xml:space="preserve">ülkelerden </w:t>
      </w:r>
      <w:r w:rsidR="00E81482" w:rsidRPr="00374F15">
        <w:rPr>
          <w:color w:val="0D0D0D" w:themeColor="text1" w:themeTint="F2"/>
        </w:rPr>
        <w:t>ithalatın mutlak gelişimi ve fiyatları</w:t>
      </w:r>
      <w:bookmarkEnd w:id="64"/>
      <w:bookmarkEnd w:id="65"/>
      <w:bookmarkEnd w:id="66"/>
      <w:bookmarkEnd w:id="67"/>
    </w:p>
    <w:p w14:paraId="4CACF4E0" w14:textId="6CEDD840" w:rsidR="009F1B50" w:rsidRPr="008A6423" w:rsidRDefault="009F1B50" w:rsidP="008A6423">
      <w:pPr>
        <w:pStyle w:val="Default"/>
        <w:spacing w:before="120" w:after="120" w:line="276" w:lineRule="auto"/>
        <w:jc w:val="both"/>
      </w:pPr>
      <w:bookmarkStart w:id="68" w:name="_Toc124155639"/>
      <w:bookmarkStart w:id="69" w:name="_Toc124155667"/>
      <w:bookmarkStart w:id="70" w:name="_Toc124156346"/>
      <w:r w:rsidRPr="008A6423">
        <w:t>(1) Hindistan menşeli başvuru konusu ürün ithalatı 2018 yılında 376.835 kg iken (1 milyon ABD doları), 2019 yılında 444.062 kg (1,1 milyon ABD doları) seviyesine yükselmiş, 2020 yılında ise 268.916 kg (922 bin ABD doları) seviyesine gerilemiştir. Söz konusu ithalatın birim fiyatları incelenen dönemde sırasıyla 2,8 ABD doları/kg, 2,6 ABD doları/kg ve 3,4 ABD doları/kg olarak gerçekleşmiş ve ortalama ithal birim fiyatların altında kalmıştır. Hindistan menşeli ürün ithalatının toplam ithalat içindeki payı ise 2018 yılında %44 ve 2019 yılında %43 iken, 2020 yılında %36’ya gerilemiştir.</w:t>
      </w:r>
    </w:p>
    <w:p w14:paraId="223B1D4D" w14:textId="2E2376BB" w:rsidR="009F1B50" w:rsidRPr="008A6423" w:rsidRDefault="005318E1" w:rsidP="008A6423">
      <w:pPr>
        <w:pStyle w:val="Default"/>
        <w:spacing w:before="120" w:after="120" w:line="276" w:lineRule="auto"/>
        <w:jc w:val="both"/>
      </w:pPr>
      <w:r w:rsidRPr="008A6423">
        <w:t xml:space="preserve">(2) </w:t>
      </w:r>
      <w:r w:rsidR="009F1B50" w:rsidRPr="008A6423">
        <w:t>ÇHC menşeli başvuru konusu ürün ithalatı 2018 yılında 26.738 kg iken (20</w:t>
      </w:r>
      <w:r w:rsidR="00971951">
        <w:t>3</w:t>
      </w:r>
      <w:r w:rsidR="009F1B50" w:rsidRPr="008A6423">
        <w:t xml:space="preserve"> bin ABD doları), 2019 yılında 79.060 kg (38</w:t>
      </w:r>
      <w:r w:rsidR="00971951">
        <w:t>3</w:t>
      </w:r>
      <w:r w:rsidR="009F1B50" w:rsidRPr="008A6423">
        <w:t xml:space="preserve"> bin ABD doları) seviyesine yükselmiş, 2020 yılında ise 63.836 kg (303 bin ABD doları) seviyesine gerilemiştir. Söz konusu ithalatın birim fiyatları incelenen dönemde sırasıyla 7,6 ABD doları/kg, 4,8 ABD doları/kg ve 4,8 ABD doları/kg olarak gerçekleşmiş ve yıllar itibariyle düşüş göstererek ortalama ithal birim fiyatların altında kalmıştır. ÇHC menşeli ürün ithalatının toplam ithalat içindeki payı ise 2018 yılında %3 iken, 2019 yılında %8’e ve 2020 yılında %9’a yükselmiştir.</w:t>
      </w:r>
    </w:p>
    <w:p w14:paraId="50DFEA57" w14:textId="50E6538E" w:rsidR="009F1B50" w:rsidRPr="008A6423" w:rsidRDefault="005318E1" w:rsidP="008A6423">
      <w:pPr>
        <w:pStyle w:val="Default"/>
        <w:spacing w:before="120" w:after="120" w:line="276" w:lineRule="auto"/>
        <w:jc w:val="both"/>
      </w:pPr>
      <w:r w:rsidRPr="008A6423">
        <w:t xml:space="preserve">(3) </w:t>
      </w:r>
      <w:r w:rsidR="009F1B50" w:rsidRPr="008A6423">
        <w:t>Güney Kore menşeli başvuru konusu ürün ithalatı 2018 yılında 309 kg iken (11 bin ABD doları), 2019 yılında ithalat gerçekleşmemiş, 2020 yılında ise 136 kg (758 ABD doları) seviyesine gerilemiştir. Söz konusu ithalatın birim fiyatları 2018 yılında 35,5 ABD doları/kg ve 2020 yılında 5,6 ABD doları/kg olarak gerçekleşmiştir. Güney Kore menşeli ürün ithalatının toplam ithalat içindeki payı ise 2018 yılında %0,04 iken, 2019 yılında %0 ve 2020 yılında %0,02 olarak düşük seviyelerde gerçekleşmiştir.</w:t>
      </w:r>
    </w:p>
    <w:p w14:paraId="392DDD81" w14:textId="791348DC" w:rsidR="009F1B50" w:rsidRPr="008A6423" w:rsidRDefault="005318E1" w:rsidP="008A6423">
      <w:pPr>
        <w:pStyle w:val="Default"/>
        <w:spacing w:before="120" w:after="120" w:line="276" w:lineRule="auto"/>
        <w:jc w:val="both"/>
      </w:pPr>
      <w:r w:rsidRPr="008A6423">
        <w:t xml:space="preserve">(4) </w:t>
      </w:r>
      <w:r w:rsidR="009F1B50" w:rsidRPr="008A6423">
        <w:t>Tayvan menşeli başvuru konusu ürün ithalatı 2018 yılında 5.968 kg (301 bin ABD doları), 2019 yılında 5.576 kg (263 bin ABD doları) ve 2020 yılında 2.152 kg (102 bin ABD doları) seviyesinde gerçekleşmiştir. Söz konusu ithalatın birim fiyatları 2018 yılında 50,5 ABD doları/kg, 2019 yılında 47,2 ABD doları/kg ve 2020 yılında 47,5 ABD doları/kg olarak ortalama ithal birim fiyatlarının üzerinde gerçekleşmiştir. Tayvan menşeli ürün ithalatının toplam ithalat içindeki payı ise 2018 yılında %0,7 iken, 2019 yılında %0,5 ve 2020 yılında %0,3 olarak düşük seviyelerde gerçekleşmiştir.</w:t>
      </w:r>
    </w:p>
    <w:p w14:paraId="32585ADC" w14:textId="32722F0D" w:rsidR="00CD7A77" w:rsidRPr="00AC59E3" w:rsidRDefault="00E81482" w:rsidP="00394F18">
      <w:pPr>
        <w:pStyle w:val="Balk2"/>
        <w:numPr>
          <w:ilvl w:val="1"/>
          <w:numId w:val="10"/>
        </w:numPr>
        <w:spacing w:before="120" w:after="120" w:line="276" w:lineRule="auto"/>
        <w:ind w:left="426"/>
        <w:rPr>
          <w:color w:val="0D0D0D" w:themeColor="text1" w:themeTint="F2"/>
        </w:rPr>
      </w:pPr>
      <w:bookmarkStart w:id="71" w:name="_Toc129608686"/>
      <w:r w:rsidRPr="00AC59E3">
        <w:rPr>
          <w:color w:val="0D0D0D" w:themeColor="text1" w:themeTint="F2"/>
        </w:rPr>
        <w:t>Diğer ülkelerden ithalatın mutlak gelişimi ve fiyatları</w:t>
      </w:r>
      <w:bookmarkEnd w:id="68"/>
      <w:bookmarkEnd w:id="69"/>
      <w:bookmarkEnd w:id="70"/>
      <w:bookmarkEnd w:id="71"/>
    </w:p>
    <w:p w14:paraId="66324B44" w14:textId="144FEE6C" w:rsidR="00833E40" w:rsidRPr="003F3876" w:rsidRDefault="00833E40" w:rsidP="003F3876">
      <w:pPr>
        <w:pStyle w:val="Default"/>
        <w:spacing w:before="120" w:after="120" w:line="276" w:lineRule="auto"/>
        <w:jc w:val="both"/>
      </w:pPr>
      <w:r w:rsidRPr="003F3876">
        <w:rPr>
          <w:bCs/>
        </w:rPr>
        <w:t>(</w:t>
      </w:r>
      <w:r w:rsidRPr="003F3876">
        <w:t xml:space="preserve">1) </w:t>
      </w:r>
      <w:bookmarkStart w:id="72" w:name="_Hlk39942775"/>
      <w:r w:rsidRPr="003F3876">
        <w:t>Soruşturma konusu ürünün diğer ülkelerden ithalatı, 2018 yılında 449.146 kg (4,1 milyon ABD doları), 2019 yılında 515.479 kg (5,</w:t>
      </w:r>
      <w:r w:rsidR="003F3876" w:rsidRPr="003F3876">
        <w:t>2</w:t>
      </w:r>
      <w:r w:rsidRPr="003F3876">
        <w:t xml:space="preserve"> milyon ABD doları), 2020 yılında 403.292 kg (3,9 milyon ABD doları) olarak gerçekleşmiştir.  </w:t>
      </w:r>
    </w:p>
    <w:p w14:paraId="327E51A3" w14:textId="77777777" w:rsidR="00833E40" w:rsidRPr="003F3876" w:rsidRDefault="00833E40" w:rsidP="003F3876">
      <w:pPr>
        <w:pStyle w:val="Default"/>
        <w:spacing w:before="120" w:after="120" w:line="276" w:lineRule="auto"/>
        <w:jc w:val="both"/>
      </w:pPr>
      <w:r w:rsidRPr="003F3876">
        <w:t xml:space="preserve">(2) Söz konusu ithalatın ortalama birim fiyatları, incelenen dönem itibariyle sırasıyla 9,2 ABD doları/kg, 10 ABD doları/kg, 9,8 ABD Doları/kg olmuştur. Söz konusu ithalatın toplam ithalat içindeki payı 2018-2020 yıllarında sırasıyla %52, %49 ve %55 </w:t>
      </w:r>
      <w:bookmarkEnd w:id="72"/>
      <w:r w:rsidRPr="003F3876">
        <w:t>olarak gerçekleşerek dalgalı seyir izlemiştir.</w:t>
      </w:r>
    </w:p>
    <w:p w14:paraId="1E4DCF55" w14:textId="29908581" w:rsidR="00F50C7E" w:rsidRPr="00AC59E3" w:rsidRDefault="002F15C9" w:rsidP="00394F18">
      <w:pPr>
        <w:pStyle w:val="Balk2"/>
        <w:numPr>
          <w:ilvl w:val="1"/>
          <w:numId w:val="10"/>
        </w:numPr>
        <w:spacing w:before="120" w:after="120" w:line="276" w:lineRule="auto"/>
        <w:ind w:left="426"/>
        <w:rPr>
          <w:color w:val="0D0D0D" w:themeColor="text1" w:themeTint="F2"/>
        </w:rPr>
      </w:pPr>
      <w:r w:rsidRPr="00AC59E3">
        <w:rPr>
          <w:color w:val="0D0D0D" w:themeColor="text1" w:themeTint="F2"/>
        </w:rPr>
        <w:t xml:space="preserve"> </w:t>
      </w:r>
      <w:bookmarkStart w:id="73" w:name="_Toc124155640"/>
      <w:bookmarkStart w:id="74" w:name="_Toc124155668"/>
      <w:bookmarkStart w:id="75" w:name="_Toc124156347"/>
      <w:bookmarkStart w:id="76" w:name="_Toc129608687"/>
      <w:r w:rsidR="00D677B8" w:rsidRPr="00AC59E3">
        <w:rPr>
          <w:color w:val="0D0D0D" w:themeColor="text1" w:themeTint="F2"/>
        </w:rPr>
        <w:t>İthalatın nispi gelişimi</w:t>
      </w:r>
      <w:bookmarkEnd w:id="73"/>
      <w:bookmarkEnd w:id="74"/>
      <w:bookmarkEnd w:id="75"/>
      <w:bookmarkEnd w:id="76"/>
    </w:p>
    <w:p w14:paraId="2A17AF92" w14:textId="49BEC077" w:rsidR="00FB1BD2" w:rsidRPr="00AF22B9" w:rsidRDefault="00AF22B9" w:rsidP="00AF22B9">
      <w:pPr>
        <w:pStyle w:val="Default"/>
        <w:spacing w:before="120" w:after="120" w:line="276" w:lineRule="auto"/>
        <w:jc w:val="both"/>
      </w:pPr>
      <w:r>
        <w:t xml:space="preserve">(1) </w:t>
      </w:r>
      <w:r w:rsidR="00FB1BD2" w:rsidRPr="00AF22B9">
        <w:t>Soruşturma konusu ithalatın nispi olarak gelişimini görebilmek için, söz konusu ithalatın toplam Türkiye benzer mal tüketimi içerisindeki payı 201</w:t>
      </w:r>
      <w:r w:rsidR="00670887" w:rsidRPr="00AF22B9">
        <w:t>8-2020</w:t>
      </w:r>
      <w:r w:rsidR="00FB1BD2" w:rsidRPr="00AF22B9">
        <w:t xml:space="preserve"> yılları </w:t>
      </w:r>
      <w:r w:rsidR="007D2B12" w:rsidRPr="00AF22B9">
        <w:t>için</w:t>
      </w:r>
      <w:r w:rsidR="00FB1BD2" w:rsidRPr="00AF22B9">
        <w:t xml:space="preserve"> incelenmiştir. Türkiye toplam benzer mal tüketiminin hesaplanmasında, yerli üretim dalının ve diğer yerli üreticilerin yurt içi satışları genel ithalat miktarı ile toplanmıştır. Yerli üretim dalının yurt içi satışları</w:t>
      </w:r>
      <w:r w:rsidR="007D2B12" w:rsidRPr="00AF22B9">
        <w:t xml:space="preserve"> ile</w:t>
      </w:r>
      <w:r w:rsidR="00FB1BD2" w:rsidRPr="00AF22B9">
        <w:t xml:space="preserve"> </w:t>
      </w:r>
      <w:r w:rsidR="003E2707" w:rsidRPr="00AF22B9">
        <w:t>soruşturma konusu ülkelerden</w:t>
      </w:r>
      <w:r w:rsidR="00FB1BD2" w:rsidRPr="00AF22B9">
        <w:t xml:space="preserve"> gerçekleştirilen ithalatın toplam tüketime oranlanmasıyla pazar payları hesapl</w:t>
      </w:r>
      <w:r w:rsidR="008308FC" w:rsidRPr="00AF22B9">
        <w:t>anmıştır. İncelenen veriler 2018</w:t>
      </w:r>
      <w:r w:rsidR="00FB1BD2" w:rsidRPr="00AF22B9">
        <w:t xml:space="preserve"> yılı=100 olacak şekilde endekslenmiştir.</w:t>
      </w:r>
    </w:p>
    <w:p w14:paraId="0AC11AF2" w14:textId="04ADFE7B" w:rsidR="00FF2631" w:rsidRPr="00D94518" w:rsidRDefault="00FF2631" w:rsidP="00AF22B9">
      <w:pPr>
        <w:pStyle w:val="Default"/>
        <w:spacing w:before="120" w:after="120" w:line="276" w:lineRule="auto"/>
        <w:jc w:val="both"/>
      </w:pPr>
      <w:r w:rsidRPr="00D94518">
        <w:t>(2) Bu çerçevede, yurt içi tüketim endeksi 2018-2020 yıllarında sırasıyla 100, 9</w:t>
      </w:r>
      <w:r w:rsidR="00D1173B" w:rsidRPr="00D94518">
        <w:t>6</w:t>
      </w:r>
      <w:r w:rsidRPr="00D94518">
        <w:t xml:space="preserve"> ve 6</w:t>
      </w:r>
      <w:r w:rsidR="00D1173B" w:rsidRPr="00D94518">
        <w:t>9</w:t>
      </w:r>
      <w:r w:rsidRPr="00D94518">
        <w:t xml:space="preserve"> birim olarak gerçekleşmiş ve tüketim %3</w:t>
      </w:r>
      <w:r w:rsidR="00D1173B" w:rsidRPr="00D94518">
        <w:t>1</w:t>
      </w:r>
      <w:r w:rsidRPr="00D94518">
        <w:t xml:space="preserve"> azalmıştır.</w:t>
      </w:r>
    </w:p>
    <w:p w14:paraId="2D3364F8" w14:textId="261F34B6" w:rsidR="00FF2631" w:rsidRPr="00D94518" w:rsidRDefault="00FF2631" w:rsidP="00AF22B9">
      <w:pPr>
        <w:pStyle w:val="Default"/>
        <w:spacing w:before="120" w:after="120" w:line="276" w:lineRule="auto"/>
        <w:jc w:val="both"/>
      </w:pPr>
      <w:r w:rsidRPr="00D94518">
        <w:t xml:space="preserve">(3) Hindistan menşeli ithalatın 2018 yılında 100 birim olan pazar payı endeksi 2019 yılında </w:t>
      </w:r>
      <w:r w:rsidR="00133C88">
        <w:t>123</w:t>
      </w:r>
      <w:r w:rsidRPr="00D94518">
        <w:t xml:space="preserve"> birime yükselmiş, 2020 yılında ise </w:t>
      </w:r>
      <w:r w:rsidR="00133C88">
        <w:t>103</w:t>
      </w:r>
      <w:r w:rsidRPr="00D94518">
        <w:t xml:space="preserve"> birim olarak gerçekleşmiştir.</w:t>
      </w:r>
    </w:p>
    <w:p w14:paraId="27B55AA2" w14:textId="2928CD4F" w:rsidR="00FF2631" w:rsidRPr="00D94518" w:rsidRDefault="00FF2631" w:rsidP="00AF22B9">
      <w:pPr>
        <w:pStyle w:val="Default"/>
        <w:spacing w:before="120" w:after="120" w:line="276" w:lineRule="auto"/>
        <w:jc w:val="both"/>
      </w:pPr>
      <w:r w:rsidRPr="00D94518">
        <w:t xml:space="preserve">(4) ÇHC menşeli ithalatın 2018 yılında 100 birim olan pazar payı endeksi 2019 yılında </w:t>
      </w:r>
      <w:r w:rsidR="00D1173B" w:rsidRPr="00D94518">
        <w:t>309</w:t>
      </w:r>
      <w:r w:rsidRPr="00D94518">
        <w:t xml:space="preserve"> birime, 2020 yılında ise </w:t>
      </w:r>
      <w:r w:rsidR="00D1173B" w:rsidRPr="00D94518">
        <w:t>345</w:t>
      </w:r>
      <w:r w:rsidRPr="00D94518">
        <w:t xml:space="preserve"> birime yükselmiştir.</w:t>
      </w:r>
    </w:p>
    <w:p w14:paraId="7362B8D6" w14:textId="77777777" w:rsidR="00FF2631" w:rsidRPr="00D94518" w:rsidRDefault="00FF2631" w:rsidP="00AF22B9">
      <w:pPr>
        <w:pStyle w:val="Default"/>
        <w:spacing w:before="120" w:after="120" w:line="276" w:lineRule="auto"/>
        <w:jc w:val="both"/>
      </w:pPr>
      <w:r w:rsidRPr="00D94518">
        <w:t>(5) Güney Kore menşeli ithalatın 2018 yılında 100 birim olan pazar payı endeksi 2019 yılında 0 birim, 2020 yılında ise 64 birim olarak gerçekleşmiştir.</w:t>
      </w:r>
    </w:p>
    <w:p w14:paraId="2D59EE97" w14:textId="06FDE847" w:rsidR="00FF2631" w:rsidRPr="00D94518" w:rsidRDefault="00FF2631" w:rsidP="00AF22B9">
      <w:pPr>
        <w:pStyle w:val="Default"/>
        <w:spacing w:before="120" w:after="120" w:line="276" w:lineRule="auto"/>
        <w:jc w:val="both"/>
      </w:pPr>
      <w:r w:rsidRPr="00D94518">
        <w:t>(6) Tayvan menşeli ithalatın 2018 yılında 100 birim olan pazar payı endeksi 2019 yılında 9</w:t>
      </w:r>
      <w:r w:rsidR="00D1173B" w:rsidRPr="00D94518">
        <w:t>8</w:t>
      </w:r>
      <w:r w:rsidRPr="00D94518">
        <w:t xml:space="preserve"> birim, 2020 yılında ise 5</w:t>
      </w:r>
      <w:r w:rsidR="00D1173B" w:rsidRPr="00D94518">
        <w:t>2</w:t>
      </w:r>
      <w:r w:rsidRPr="00D94518">
        <w:t xml:space="preserve"> birim olarak gerçekleşmiştir.</w:t>
      </w:r>
    </w:p>
    <w:p w14:paraId="6E22F2A4" w14:textId="4C6B0180" w:rsidR="00FF2631" w:rsidRPr="00D94518" w:rsidRDefault="00FF2631" w:rsidP="00AF22B9">
      <w:pPr>
        <w:pStyle w:val="Default"/>
        <w:spacing w:before="120" w:after="120" w:line="276" w:lineRule="auto"/>
        <w:jc w:val="both"/>
      </w:pPr>
      <w:r w:rsidRPr="00D94518">
        <w:t>(7) Diğer ülkeler menşeli ithalatın 2018 yılında 100 birim olan pazar payı endeksi 2019 ve 2020 yıllarında sırasıyla 1</w:t>
      </w:r>
      <w:r w:rsidR="00133C88">
        <w:t>29</w:t>
      </w:r>
      <w:r w:rsidRPr="00D94518">
        <w:t xml:space="preserve"> ve 1</w:t>
      </w:r>
      <w:r w:rsidR="00133C88">
        <w:t>11</w:t>
      </w:r>
      <w:r w:rsidRPr="00D94518">
        <w:t xml:space="preserve"> birim olmuştur.</w:t>
      </w:r>
    </w:p>
    <w:p w14:paraId="4DC36AF9" w14:textId="5281C545" w:rsidR="00FF2631" w:rsidRPr="00D94518" w:rsidRDefault="00FF2631" w:rsidP="00AF22B9">
      <w:pPr>
        <w:pStyle w:val="Default"/>
        <w:spacing w:before="120" w:after="120" w:line="276" w:lineRule="auto"/>
        <w:jc w:val="both"/>
      </w:pPr>
      <w:r w:rsidRPr="00D94518">
        <w:t>(8) Yerli üretim dalının pazar payı endeksi 2018-2020 yıllarında sırasıyla 100, 1</w:t>
      </w:r>
      <w:r w:rsidR="00133C88">
        <w:t>15</w:t>
      </w:r>
      <w:r w:rsidRPr="00D94518">
        <w:t xml:space="preserve"> ve 1</w:t>
      </w:r>
      <w:r w:rsidR="00133C88">
        <w:t>21</w:t>
      </w:r>
      <w:r w:rsidRPr="00D94518">
        <w:t xml:space="preserve"> birim olarak gerçekleşmiştir. </w:t>
      </w:r>
    </w:p>
    <w:p w14:paraId="5CEBB3CA" w14:textId="6A18A2AA" w:rsidR="00FF2631" w:rsidRPr="001428BB" w:rsidRDefault="00FF2631" w:rsidP="00AF22B9">
      <w:pPr>
        <w:pStyle w:val="Default"/>
        <w:spacing w:before="120" w:after="120" w:line="276" w:lineRule="auto"/>
        <w:jc w:val="both"/>
      </w:pPr>
      <w:r w:rsidRPr="00D94518">
        <w:t xml:space="preserve">(9) </w:t>
      </w:r>
      <w:r w:rsidR="00D1173B" w:rsidRPr="00D94518">
        <w:t>Yerli üreticiler toplam pazar payı</w:t>
      </w:r>
      <w:r w:rsidRPr="00D94518">
        <w:t xml:space="preserve"> endeksi ise ilgili yıllarında sırasıyla 100, </w:t>
      </w:r>
      <w:r w:rsidR="00D1173B" w:rsidRPr="00D94518">
        <w:t>92</w:t>
      </w:r>
      <w:r w:rsidRPr="00D94518">
        <w:t xml:space="preserve"> ve </w:t>
      </w:r>
      <w:r w:rsidR="00D1173B" w:rsidRPr="00D94518">
        <w:t>92</w:t>
      </w:r>
      <w:r w:rsidRPr="00D94518">
        <w:t xml:space="preserve"> birim olarak gerçekleşmiştir.</w:t>
      </w:r>
      <w:r w:rsidRPr="001428BB">
        <w:t xml:space="preserve"> </w:t>
      </w:r>
    </w:p>
    <w:p w14:paraId="3D59454F" w14:textId="3BA972F5" w:rsidR="00CC0006" w:rsidRPr="00133C88" w:rsidRDefault="00452200" w:rsidP="00394F18">
      <w:pPr>
        <w:pStyle w:val="Balk2"/>
        <w:numPr>
          <w:ilvl w:val="1"/>
          <w:numId w:val="10"/>
        </w:numPr>
        <w:spacing w:before="120" w:after="120" w:line="276" w:lineRule="auto"/>
        <w:ind w:left="426"/>
        <w:rPr>
          <w:b w:val="0"/>
          <w:bCs/>
          <w:color w:val="0D0D0D" w:themeColor="text1" w:themeTint="F2"/>
        </w:rPr>
      </w:pPr>
      <w:r w:rsidRPr="00D438F6">
        <w:rPr>
          <w:color w:val="0D0D0D" w:themeColor="text1" w:themeTint="F2"/>
        </w:rPr>
        <w:t xml:space="preserve"> </w:t>
      </w:r>
      <w:bookmarkStart w:id="77" w:name="_Toc129608688"/>
      <w:r w:rsidR="00711106" w:rsidRPr="00133C88">
        <w:rPr>
          <w:color w:val="0D0D0D" w:themeColor="text1" w:themeTint="F2"/>
        </w:rPr>
        <w:t>Fiyat kırılması ve baskısı</w:t>
      </w:r>
      <w:bookmarkEnd w:id="77"/>
    </w:p>
    <w:p w14:paraId="44056398" w14:textId="0A4F3FE9" w:rsidR="000A0FBC" w:rsidRPr="00FB58E1" w:rsidRDefault="000A0FBC" w:rsidP="00FB58E1">
      <w:pPr>
        <w:pStyle w:val="Default"/>
        <w:spacing w:before="120" w:after="120" w:line="276" w:lineRule="auto"/>
        <w:jc w:val="both"/>
      </w:pPr>
      <w:r w:rsidRPr="00FB58E1">
        <w:t xml:space="preserve">(1) İşbirliğine gelen üretici/ihracatçı olmaması ve soru formunu dolduran 3 ithalatçının ithal ettiği ürünlere ilişkin bilgilerin yerli üretim dalı ürünleriyle eşleşmemesi nedeniyle, fiyat kırılması ve baskısı (mevcut en iyi veri mahiyetindeki) ithalat istatistikleri ile yerli üretim dalı ortalama ürün satış fiyatının mukayesesi suretiyle hesaplanmıştır. </w:t>
      </w:r>
      <w:r w:rsidR="009B0F5B" w:rsidRPr="00FB58E1">
        <w:t xml:space="preserve">Hesap detayları aşağıda maruzdur. </w:t>
      </w:r>
    </w:p>
    <w:p w14:paraId="2AE1FC18" w14:textId="0DDDF547" w:rsidR="0083129C" w:rsidRPr="001428BB" w:rsidRDefault="0083129C" w:rsidP="0083129C">
      <w:pPr>
        <w:tabs>
          <w:tab w:val="left" w:pos="360"/>
          <w:tab w:val="left" w:pos="720"/>
        </w:tabs>
        <w:spacing w:before="120" w:after="120"/>
        <w:jc w:val="both"/>
        <w:rPr>
          <w:b/>
        </w:rPr>
      </w:pPr>
      <w:bookmarkStart w:id="78" w:name="_Toc124155642"/>
      <w:bookmarkStart w:id="79" w:name="_Toc124155670"/>
      <w:bookmarkStart w:id="80" w:name="_Toc124156349"/>
      <w:r>
        <w:rPr>
          <w:b/>
        </w:rPr>
        <w:t>4</w:t>
      </w:r>
      <w:r w:rsidR="009A110E">
        <w:rPr>
          <w:b/>
        </w:rPr>
        <w:t>.6.1 Fiyat k</w:t>
      </w:r>
      <w:r w:rsidRPr="001428BB">
        <w:rPr>
          <w:b/>
        </w:rPr>
        <w:t xml:space="preserve">ırılması </w:t>
      </w:r>
    </w:p>
    <w:p w14:paraId="3A90F019" w14:textId="77777777" w:rsidR="0083129C" w:rsidRPr="0083129C" w:rsidRDefault="0083129C" w:rsidP="0083129C">
      <w:pPr>
        <w:pStyle w:val="Default"/>
        <w:spacing w:before="120" w:after="120" w:line="276" w:lineRule="auto"/>
        <w:jc w:val="both"/>
      </w:pPr>
      <w:r w:rsidRPr="001428BB">
        <w:t xml:space="preserve">(1) İthalatta Haksız Rekabetin Önlenmesi Hakkında Yönetmeliğin 17 nci maddesinin ilgili hükümleri çerçevesinde, dampingli olduğu iddia edilen ithalatın yerli üretim dalının satış </w:t>
      </w:r>
      <w:r w:rsidRPr="0083129C">
        <w:t xml:space="preserve">fiyatları üzerindeki etkisi değerlendirilirken başvuru konusu ülkeden gerçekleştirilen ithalatın yerli üretim dalının fiyatlarını kırıp kırmadığı incelenmiştir. Fiyat kırılması, ithal ürünün ortalama pazara giriş fiyatının Türkiye piyasasında yerli üretim dalının ortalama yurt içi birim satış fiyatının yüzde olarak ne kadar altında kaldığını göstermektedir. </w:t>
      </w:r>
    </w:p>
    <w:p w14:paraId="6557BE94" w14:textId="6E5422FF" w:rsidR="0083129C" w:rsidRPr="0083129C" w:rsidRDefault="0083129C" w:rsidP="0083129C">
      <w:pPr>
        <w:pStyle w:val="Default"/>
        <w:spacing w:before="120" w:after="120" w:line="276" w:lineRule="auto"/>
        <w:jc w:val="both"/>
      </w:pPr>
      <w:r w:rsidRPr="0083129C">
        <w:t xml:space="preserve">(2) Fiyat kırılması hesap edilirken, </w:t>
      </w:r>
      <w:r w:rsidR="006B3E1C">
        <w:t xml:space="preserve">ÇHC, Hindistan ve Tayvan için </w:t>
      </w:r>
      <w:r w:rsidRPr="0083129C">
        <w:t xml:space="preserve">ortalama CIF ithal birim fiyatının üzerine </w:t>
      </w:r>
      <w:r w:rsidR="006B3E1C">
        <w:t>soruşturma</w:t>
      </w:r>
      <w:r w:rsidRPr="0083129C">
        <w:t xml:space="preserve"> konusu ülkelere yönelik uygulanan gümrük vergisi, ilave gümrük vergisi ile CIF kıymetin %</w:t>
      </w:r>
      <w:r w:rsidR="00167266">
        <w:t>1’</w:t>
      </w:r>
      <w:r w:rsidRPr="0083129C">
        <w:t xml:space="preserve">i tutarındaki diğer ithalat masrafları eklenerek ürünün Türkiye piyasasına giriş fiyatı bulunmuştur. </w:t>
      </w:r>
      <w:r w:rsidR="006B3E1C">
        <w:t xml:space="preserve">(Güney Kore için CIF ithal birim fiyat üzerine yalnız diğer ithalat masrafları ilave edilmiştir.) </w:t>
      </w:r>
      <w:r w:rsidRPr="0083129C">
        <w:t>Bulunan değer</w:t>
      </w:r>
      <w:r w:rsidR="006B3E1C">
        <w:t>ler</w:t>
      </w:r>
      <w:r w:rsidRPr="0083129C">
        <w:t xml:space="preserve"> ile yerli üretim dalının ortalama yurt içi satış fiyatı karşılaştırılmıştır. </w:t>
      </w:r>
    </w:p>
    <w:p w14:paraId="72372940" w14:textId="77777777" w:rsidR="0083129C" w:rsidRPr="0083129C" w:rsidRDefault="0083129C" w:rsidP="0083129C">
      <w:pPr>
        <w:pStyle w:val="Default"/>
        <w:spacing w:before="120" w:after="120" w:line="276" w:lineRule="auto"/>
        <w:jc w:val="both"/>
      </w:pPr>
      <w:r w:rsidRPr="0083129C">
        <w:t xml:space="preserve">(3) Dampinge karşı önlemlerin söz konusu olmadığı bir ortamda fiyatların hangi düzeyde oluşacağına ilişkin değerlendirmeyi mümkün kılmak amacıyla, anılan fiyatlara dampinge karşı önlemler eklenmemiştir. </w:t>
      </w:r>
    </w:p>
    <w:p w14:paraId="4C515AE6" w14:textId="77777777" w:rsidR="00211C16" w:rsidRDefault="00211C16" w:rsidP="00251E7E">
      <w:pPr>
        <w:pStyle w:val="Default"/>
        <w:spacing w:before="120" w:after="120" w:line="276" w:lineRule="auto"/>
        <w:jc w:val="both"/>
      </w:pPr>
      <w:r w:rsidRPr="00211C16">
        <w:t>(4) Bu kapsamda, 2020 yılında Hindistan, ÇHC ve Güney Kore menşeli ithalatın sırasıyla %70-%90, %15-%35 ve %10-%30 aralığında yerli üretim dalı yurt içi satış birim fiyatını kırdığı, Tayvan menşeli ithal birim fiyatların yüksek olması nedeniyle anılan ülke fiyatlarının yerli üretim dalı yurt içi satış birim fiyatını kırmadığı tespit edilmiştir.</w:t>
      </w:r>
    </w:p>
    <w:p w14:paraId="493D4C4D" w14:textId="126F20FE" w:rsidR="0083129C" w:rsidRPr="001428BB" w:rsidRDefault="00133C88" w:rsidP="0083129C">
      <w:pPr>
        <w:spacing w:before="120" w:after="120"/>
        <w:jc w:val="both"/>
        <w:rPr>
          <w:color w:val="0D0D0D"/>
        </w:rPr>
      </w:pPr>
      <w:r>
        <w:rPr>
          <w:b/>
          <w:bCs/>
          <w:color w:val="0D0D0D"/>
        </w:rPr>
        <w:t>4</w:t>
      </w:r>
      <w:r w:rsidR="00FA4A28">
        <w:rPr>
          <w:b/>
          <w:bCs/>
          <w:color w:val="0D0D0D"/>
        </w:rPr>
        <w:t>.6.2 Fiyat</w:t>
      </w:r>
      <w:r w:rsidR="009A110E">
        <w:rPr>
          <w:b/>
          <w:bCs/>
          <w:color w:val="0D0D0D"/>
        </w:rPr>
        <w:t xml:space="preserve"> b</w:t>
      </w:r>
      <w:r w:rsidR="0083129C" w:rsidRPr="001428BB">
        <w:rPr>
          <w:b/>
          <w:bCs/>
          <w:color w:val="0D0D0D"/>
        </w:rPr>
        <w:t xml:space="preserve">askısı </w:t>
      </w:r>
    </w:p>
    <w:p w14:paraId="4FA51251" w14:textId="2089BD41" w:rsidR="0083129C" w:rsidRPr="0083129C" w:rsidRDefault="0083129C" w:rsidP="0083129C">
      <w:pPr>
        <w:pStyle w:val="Default"/>
        <w:spacing w:before="120" w:after="120" w:line="276" w:lineRule="auto"/>
        <w:jc w:val="both"/>
      </w:pPr>
      <w:r w:rsidRPr="0083129C">
        <w:t xml:space="preserve">(1) </w:t>
      </w:r>
      <w:r w:rsidRPr="001428BB">
        <w:t xml:space="preserve">İthalatta Haksız Rekabetin Önlenmesi Hakkında Yönetmeliğin 17 nci maddesinin ilgili hükümleri çerçevesinde, dampingli olduğu iddia edilen ithalatın yerli üretim dalının satış </w:t>
      </w:r>
      <w:r w:rsidRPr="0083129C">
        <w:t>fiyatları üzerindeki etkisi değerlendirilirken başvuru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başvuruya konu ürünün Türkiye pazarına ortalama giriş fiyatı ile yerli üretim dalının ortalama ticari maliyetine makul bir kâr oranı eklenerek bulunan olması gereken yurt içi birim satış fiyatı karşılaştırılmıştır</w:t>
      </w:r>
      <w:r w:rsidRPr="009A110E">
        <w:t>.</w:t>
      </w:r>
      <w:r w:rsidR="00527212" w:rsidRPr="009A110E">
        <w:t xml:space="preserve"> Eş zamanlı yürüyen Gürcistan menşeli ürünlere yönelik damping soruşturması tespitleri kapsamında, söz konusu ülke menşeli ithalatın yerli üretim dalı fiyatlarını reel durumda önemli ölçüde baskı altına aldığı anlaşılmış olup, bu çerçevede m</w:t>
      </w:r>
      <w:r w:rsidR="00A5162C" w:rsidRPr="009A110E">
        <w:t>akûl kâr olarak yerli üretim dalının zarar inceleme döneminin başlangıç yılındaki baskı</w:t>
      </w:r>
      <w:r w:rsidR="005757AD" w:rsidRPr="009A110E">
        <w:t xml:space="preserve">lanmamış kâr oranı </w:t>
      </w:r>
      <w:r w:rsidR="00A5162C" w:rsidRPr="009A110E">
        <w:t xml:space="preserve">esas alınmıştır. </w:t>
      </w:r>
      <w:r w:rsidR="00251E7E">
        <w:t>(</w:t>
      </w:r>
      <w:r w:rsidR="00251E7E" w:rsidRPr="006F3C9E">
        <w:rPr>
          <w:color w:val="0D0D0D" w:themeColor="text1" w:themeTint="F2"/>
        </w:rPr>
        <w:t>%17</w:t>
      </w:r>
      <w:r w:rsidR="00251E7E">
        <w:rPr>
          <w:color w:val="0D0D0D" w:themeColor="text1" w:themeTint="F2"/>
        </w:rPr>
        <w:t xml:space="preserve"> - </w:t>
      </w:r>
      <w:r w:rsidR="00251E7E" w:rsidRPr="006F3C9E">
        <w:rPr>
          <w:color w:val="0D0D0D" w:themeColor="text1" w:themeTint="F2"/>
        </w:rPr>
        <w:t>%22</w:t>
      </w:r>
      <w:r w:rsidR="00251E7E">
        <w:rPr>
          <w:color w:val="0D0D0D" w:themeColor="text1" w:themeTint="F2"/>
        </w:rPr>
        <w:t xml:space="preserve"> aralığında bir oran)</w:t>
      </w:r>
    </w:p>
    <w:p w14:paraId="0ABCA04B" w14:textId="77777777" w:rsidR="0083129C" w:rsidRPr="0083129C" w:rsidRDefault="0083129C" w:rsidP="0083129C">
      <w:pPr>
        <w:pStyle w:val="Default"/>
        <w:spacing w:before="120" w:after="120" w:line="276" w:lineRule="auto"/>
        <w:jc w:val="both"/>
      </w:pPr>
      <w:r w:rsidRPr="0083129C">
        <w:t>(2) Fiyat baskısı hesaplanırken, fiyat kırılması hesabında olduğu gibi ithal ürün için Türkiye piyasasına giriş fiyatı bulunarak, bu değer yerli üretim dalının olması gereken yurt içi satış fiyatı ile karşılaştırılmıştır.</w:t>
      </w:r>
    </w:p>
    <w:p w14:paraId="015E222F" w14:textId="77777777" w:rsidR="0083129C" w:rsidRPr="0083129C" w:rsidRDefault="0083129C" w:rsidP="0083129C">
      <w:pPr>
        <w:pStyle w:val="Default"/>
        <w:spacing w:before="120" w:after="120" w:line="276" w:lineRule="auto"/>
        <w:jc w:val="both"/>
      </w:pPr>
      <w:r w:rsidRPr="0083129C">
        <w:t xml:space="preserve">(3) Dampinge karşı önlemlerin söz konusu olmadığı bir ortamda fiyatların hangi düzeyde oluşacağına ilişkin değerlendirmeyi mümkün kılmak amacıyla, anılan fiyatlara dampinge karşı önlemler eklenmemiştir. </w:t>
      </w:r>
    </w:p>
    <w:p w14:paraId="3D506B03" w14:textId="061149A5" w:rsidR="000A0FBC" w:rsidRPr="0083129C" w:rsidRDefault="0083129C" w:rsidP="0083129C">
      <w:pPr>
        <w:pStyle w:val="Default"/>
        <w:spacing w:before="120" w:after="120" w:line="276" w:lineRule="auto"/>
        <w:jc w:val="both"/>
      </w:pPr>
      <w:r w:rsidRPr="0083129C">
        <w:t xml:space="preserve">(4) </w:t>
      </w:r>
      <w:r w:rsidR="00CD4365" w:rsidRPr="00CD4365">
        <w:t>Bu kapsamda, 2020 yılında Hindistan, ÇHC ve Güney Kore menşeli ithalatın sırasıyla %80-%100, %25-%45 ve %20-%40 aralığında yerli üretim dalı fiyatlarını baskı altına aldığı, Tayvan menşeli ithal birim fiyatların yüksek olması nedeniyle anılan ülke fiyatlarının yerli üretim dalı yurt içi satış birim fiyatını baskılamadığı tespit edilmiştir.</w:t>
      </w:r>
    </w:p>
    <w:p w14:paraId="7E45D9E1" w14:textId="3456DFD9" w:rsidR="00C95747" w:rsidRPr="00C959AB" w:rsidRDefault="00C95747" w:rsidP="00394F18">
      <w:pPr>
        <w:pStyle w:val="Balk2"/>
        <w:numPr>
          <w:ilvl w:val="1"/>
          <w:numId w:val="10"/>
        </w:numPr>
        <w:spacing w:before="120" w:after="120" w:line="276" w:lineRule="auto"/>
        <w:ind w:left="426"/>
        <w:rPr>
          <w:color w:val="0D0D0D" w:themeColor="text1" w:themeTint="F2"/>
        </w:rPr>
      </w:pPr>
      <w:bookmarkStart w:id="81" w:name="_Toc129608689"/>
      <w:r w:rsidRPr="00C959AB">
        <w:rPr>
          <w:color w:val="0D0D0D" w:themeColor="text1" w:themeTint="F2"/>
        </w:rPr>
        <w:t xml:space="preserve">Yerli </w:t>
      </w:r>
      <w:r w:rsidR="00A151EA" w:rsidRPr="00C959AB">
        <w:rPr>
          <w:color w:val="0D0D0D" w:themeColor="text1" w:themeTint="F2"/>
        </w:rPr>
        <w:t>üretim dalının ekonomik göstergeleri</w:t>
      </w:r>
      <w:bookmarkEnd w:id="78"/>
      <w:bookmarkEnd w:id="79"/>
      <w:bookmarkEnd w:id="80"/>
      <w:bookmarkEnd w:id="81"/>
    </w:p>
    <w:p w14:paraId="58C4775C" w14:textId="77777777" w:rsidR="00462910" w:rsidRPr="00C959AB" w:rsidRDefault="00462910" w:rsidP="00B03191">
      <w:pPr>
        <w:pStyle w:val="Default"/>
        <w:spacing w:before="120" w:after="120" w:line="276" w:lineRule="auto"/>
        <w:jc w:val="both"/>
        <w:rPr>
          <w:bCs/>
          <w:color w:val="0D0D0D" w:themeColor="text1" w:themeTint="F2"/>
          <w:spacing w:val="-2"/>
        </w:rPr>
      </w:pPr>
      <w:bookmarkStart w:id="82" w:name="_Toc239072708"/>
      <w:bookmarkStart w:id="83" w:name="_Toc239072760"/>
      <w:r w:rsidRPr="00C959AB">
        <w:rPr>
          <w:color w:val="0D0D0D" w:themeColor="text1" w:themeTint="F2"/>
        </w:rPr>
        <w:t xml:space="preserve">(1) Yerli üretim dalının ekonomik göstergeleri, </w:t>
      </w:r>
      <w:r w:rsidR="001651B9" w:rsidRPr="00C959AB">
        <w:rPr>
          <w:color w:val="0D0D0D" w:themeColor="text1" w:themeTint="F2"/>
        </w:rPr>
        <w:t xml:space="preserve">yerli üretim dalının </w:t>
      </w:r>
      <w:r w:rsidR="00C959AB" w:rsidRPr="00C959AB">
        <w:rPr>
          <w:color w:val="0D0D0D" w:themeColor="text1" w:themeTint="F2"/>
        </w:rPr>
        <w:t>2018-2020</w:t>
      </w:r>
      <w:r w:rsidRPr="00C959AB">
        <w:rPr>
          <w:color w:val="0D0D0D" w:themeColor="text1" w:themeTint="F2"/>
        </w:rPr>
        <w:t xml:space="preserve"> yıllarına ilişkin v</w:t>
      </w:r>
      <w:r w:rsidR="001651B9" w:rsidRPr="00C959AB">
        <w:rPr>
          <w:color w:val="0D0D0D" w:themeColor="text1" w:themeTint="F2"/>
        </w:rPr>
        <w:t>erileri</w:t>
      </w:r>
      <w:r w:rsidRPr="00C959AB">
        <w:rPr>
          <w:color w:val="0D0D0D" w:themeColor="text1" w:themeTint="F2"/>
        </w:rPr>
        <w:t xml:space="preserve"> esas alın</w:t>
      </w:r>
      <w:r w:rsidR="001651B9" w:rsidRPr="00C959AB">
        <w:rPr>
          <w:color w:val="0D0D0D" w:themeColor="text1" w:themeTint="F2"/>
        </w:rPr>
        <w:t xml:space="preserve">arak </w:t>
      </w:r>
      <w:r w:rsidRPr="00C959AB">
        <w:rPr>
          <w:color w:val="0D0D0D" w:themeColor="text1" w:themeTint="F2"/>
        </w:rPr>
        <w:t xml:space="preserve">incelenmiştir. Diğer taraftan, eğilimin sağlıklı bir şekilde incelenmesi </w:t>
      </w:r>
      <w:r w:rsidR="00D07073">
        <w:rPr>
          <w:color w:val="0D0D0D" w:themeColor="text1" w:themeTint="F2"/>
        </w:rPr>
        <w:t>amacıyla Türk l</w:t>
      </w:r>
      <w:r w:rsidRPr="00C959AB">
        <w:rPr>
          <w:color w:val="0D0D0D" w:themeColor="text1" w:themeTint="F2"/>
        </w:rPr>
        <w:t>irası bazındaki veriler için on iki aylık ortalama Üretici Fiyat Endeksi (ÜFE) kullanılarak enflasyondan arındırılmış reel değerler kullanılmıştır.</w:t>
      </w:r>
      <w:bookmarkEnd w:id="82"/>
      <w:bookmarkEnd w:id="83"/>
      <w:r w:rsidR="00A44FBA" w:rsidRPr="00C959AB">
        <w:rPr>
          <w:bCs/>
          <w:color w:val="0D0D0D" w:themeColor="text1" w:themeTint="F2"/>
          <w:spacing w:val="-2"/>
        </w:rPr>
        <w:t xml:space="preserve"> </w:t>
      </w:r>
    </w:p>
    <w:p w14:paraId="0423F08C" w14:textId="77777777" w:rsidR="00462910" w:rsidRPr="00A43211" w:rsidRDefault="00F22A30" w:rsidP="00B03191">
      <w:pPr>
        <w:numPr>
          <w:ilvl w:val="0"/>
          <w:numId w:val="1"/>
        </w:numPr>
        <w:tabs>
          <w:tab w:val="left" w:pos="360"/>
        </w:tabs>
        <w:spacing w:before="120" w:after="120" w:line="276" w:lineRule="auto"/>
        <w:ind w:left="720" w:hanging="720"/>
        <w:jc w:val="both"/>
        <w:rPr>
          <w:b/>
          <w:bCs/>
          <w:color w:val="0D0D0D" w:themeColor="text1" w:themeTint="F2"/>
          <w:spacing w:val="-2"/>
        </w:rPr>
      </w:pPr>
      <w:r w:rsidRPr="00A43211">
        <w:rPr>
          <w:b/>
          <w:bCs/>
          <w:color w:val="0D0D0D" w:themeColor="text1" w:themeTint="F2"/>
          <w:spacing w:val="-2"/>
        </w:rPr>
        <w:t>Üretim, kapasite ve kapasite kullanım o</w:t>
      </w:r>
      <w:r w:rsidR="00462910" w:rsidRPr="00A43211">
        <w:rPr>
          <w:b/>
          <w:bCs/>
          <w:color w:val="0D0D0D" w:themeColor="text1" w:themeTint="F2"/>
          <w:spacing w:val="-2"/>
        </w:rPr>
        <w:t>ranı (KKO)</w:t>
      </w:r>
    </w:p>
    <w:p w14:paraId="71CFE274" w14:textId="77777777" w:rsidR="00462910" w:rsidRDefault="00462910" w:rsidP="00CC24CF">
      <w:pPr>
        <w:shd w:val="clear" w:color="auto" w:fill="FFFFFF"/>
        <w:spacing w:before="120" w:after="120" w:line="276" w:lineRule="auto"/>
        <w:jc w:val="both"/>
        <w:rPr>
          <w:bCs/>
          <w:color w:val="0D0D0D" w:themeColor="text1" w:themeTint="F2"/>
        </w:rPr>
      </w:pPr>
      <w:r w:rsidRPr="00C959AB">
        <w:rPr>
          <w:bCs/>
          <w:color w:val="0D0D0D" w:themeColor="text1" w:themeTint="F2"/>
        </w:rPr>
        <w:t xml:space="preserve">(1) </w:t>
      </w:r>
      <w:r w:rsidRPr="00C959AB">
        <w:rPr>
          <w:noProof/>
          <w:color w:val="0D0D0D" w:themeColor="text1" w:themeTint="F2"/>
        </w:rPr>
        <w:t>Yerli üretim dalının</w:t>
      </w:r>
      <w:r w:rsidRPr="00C959AB">
        <w:rPr>
          <w:bCs/>
          <w:color w:val="0D0D0D" w:themeColor="text1" w:themeTint="F2"/>
        </w:rPr>
        <w:t xml:space="preserve"> </w:t>
      </w:r>
      <w:r w:rsidR="0070797F" w:rsidRPr="00C959AB">
        <w:rPr>
          <w:bCs/>
          <w:color w:val="0D0D0D" w:themeColor="text1" w:themeTint="F2"/>
        </w:rPr>
        <w:t>soruşturma</w:t>
      </w:r>
      <w:r w:rsidRPr="00C959AB">
        <w:rPr>
          <w:bCs/>
          <w:color w:val="0D0D0D" w:themeColor="text1" w:themeTint="F2"/>
        </w:rPr>
        <w:t xml:space="preserve"> konusu ürün için 20</w:t>
      </w:r>
      <w:r w:rsidR="00C959AB" w:rsidRPr="00C959AB">
        <w:rPr>
          <w:bCs/>
          <w:color w:val="0D0D0D" w:themeColor="text1" w:themeTint="F2"/>
        </w:rPr>
        <w:t>18</w:t>
      </w:r>
      <w:r w:rsidRPr="00C959AB">
        <w:rPr>
          <w:bCs/>
          <w:color w:val="0D0D0D" w:themeColor="text1" w:themeTint="F2"/>
        </w:rPr>
        <w:t xml:space="preserve"> yılında 100 </w:t>
      </w:r>
      <w:r w:rsidR="00D91F70" w:rsidRPr="00C959AB">
        <w:rPr>
          <w:bCs/>
          <w:color w:val="0D0D0D" w:themeColor="text1" w:themeTint="F2"/>
        </w:rPr>
        <w:t xml:space="preserve">birim </w:t>
      </w:r>
      <w:r w:rsidRPr="00C959AB">
        <w:rPr>
          <w:bCs/>
          <w:color w:val="0D0D0D" w:themeColor="text1" w:themeTint="F2"/>
        </w:rPr>
        <w:t>olan üretim</w:t>
      </w:r>
      <w:r w:rsidR="00C959AB" w:rsidRPr="00C959AB">
        <w:rPr>
          <w:bCs/>
          <w:color w:val="0D0D0D" w:themeColor="text1" w:themeTint="F2"/>
        </w:rPr>
        <w:t xml:space="preserve"> miktar endeksi, 2019 yılında </w:t>
      </w:r>
      <w:r w:rsidR="00450BB5">
        <w:rPr>
          <w:bCs/>
          <w:color w:val="0D0D0D" w:themeColor="text1" w:themeTint="F2"/>
        </w:rPr>
        <w:t>98</w:t>
      </w:r>
      <w:r w:rsidR="00D91F70" w:rsidRPr="00C959AB">
        <w:rPr>
          <w:bCs/>
          <w:color w:val="0D0D0D" w:themeColor="text1" w:themeTint="F2"/>
        </w:rPr>
        <w:t xml:space="preserve"> birim</w:t>
      </w:r>
      <w:r w:rsidR="0070797F" w:rsidRPr="00C959AB">
        <w:rPr>
          <w:bCs/>
          <w:color w:val="0D0D0D" w:themeColor="text1" w:themeTint="F2"/>
        </w:rPr>
        <w:t>,</w:t>
      </w:r>
      <w:r w:rsidR="00C959AB" w:rsidRPr="00C959AB">
        <w:rPr>
          <w:bCs/>
          <w:color w:val="0D0D0D" w:themeColor="text1" w:themeTint="F2"/>
        </w:rPr>
        <w:t xml:space="preserve"> 2020</w:t>
      </w:r>
      <w:r w:rsidRPr="00C959AB">
        <w:rPr>
          <w:bCs/>
          <w:color w:val="0D0D0D" w:themeColor="text1" w:themeTint="F2"/>
        </w:rPr>
        <w:t xml:space="preserve"> yılında </w:t>
      </w:r>
      <w:r w:rsidR="00C959AB" w:rsidRPr="00C959AB">
        <w:rPr>
          <w:bCs/>
          <w:color w:val="0D0D0D" w:themeColor="text1" w:themeTint="F2"/>
        </w:rPr>
        <w:t>84</w:t>
      </w:r>
      <w:r w:rsidR="00D91F70" w:rsidRPr="00C959AB">
        <w:rPr>
          <w:bCs/>
          <w:color w:val="0D0D0D" w:themeColor="text1" w:themeTint="F2"/>
        </w:rPr>
        <w:t xml:space="preserve"> birim</w:t>
      </w:r>
      <w:r w:rsidRPr="00C959AB">
        <w:rPr>
          <w:bCs/>
          <w:color w:val="0D0D0D" w:themeColor="text1" w:themeTint="F2"/>
        </w:rPr>
        <w:t xml:space="preserve"> seviyesin</w:t>
      </w:r>
      <w:r w:rsidR="0070797F" w:rsidRPr="00C959AB">
        <w:rPr>
          <w:bCs/>
          <w:color w:val="0D0D0D" w:themeColor="text1" w:themeTint="F2"/>
        </w:rPr>
        <w:t>d</w:t>
      </w:r>
      <w:r w:rsidRPr="00C959AB">
        <w:rPr>
          <w:bCs/>
          <w:color w:val="0D0D0D" w:themeColor="text1" w:themeTint="F2"/>
        </w:rPr>
        <w:t>e</w:t>
      </w:r>
      <w:r w:rsidR="0070797F" w:rsidRPr="00C959AB">
        <w:rPr>
          <w:bCs/>
          <w:color w:val="0D0D0D" w:themeColor="text1" w:themeTint="F2"/>
        </w:rPr>
        <w:t>dir.</w:t>
      </w:r>
      <w:r w:rsidRPr="00C959AB">
        <w:rPr>
          <w:bCs/>
          <w:color w:val="0D0D0D" w:themeColor="text1" w:themeTint="F2"/>
        </w:rPr>
        <w:t xml:space="preserve"> </w:t>
      </w:r>
      <w:r w:rsidR="00D91F70" w:rsidRPr="00C959AB">
        <w:rPr>
          <w:bCs/>
          <w:color w:val="0D0D0D" w:themeColor="text1" w:themeTint="F2"/>
        </w:rPr>
        <w:t>Y</w:t>
      </w:r>
      <w:r w:rsidRPr="00C959AB">
        <w:rPr>
          <w:noProof/>
          <w:color w:val="0D0D0D" w:themeColor="text1" w:themeTint="F2"/>
        </w:rPr>
        <w:t>erli üretim dalının</w:t>
      </w:r>
      <w:r w:rsidRPr="00C959AB">
        <w:rPr>
          <w:bCs/>
          <w:color w:val="0D0D0D" w:themeColor="text1" w:themeTint="F2"/>
        </w:rPr>
        <w:t xml:space="preserve"> kapasite </w:t>
      </w:r>
      <w:r w:rsidR="00D91F70" w:rsidRPr="00C959AB">
        <w:rPr>
          <w:bCs/>
          <w:color w:val="0D0D0D" w:themeColor="text1" w:themeTint="F2"/>
        </w:rPr>
        <w:t xml:space="preserve">endeksi </w:t>
      </w:r>
      <w:r w:rsidR="00450BB5">
        <w:rPr>
          <w:bCs/>
          <w:color w:val="0D0D0D" w:themeColor="text1" w:themeTint="F2"/>
        </w:rPr>
        <w:t>2018-2020 yılları arasında sırasıyla</w:t>
      </w:r>
      <w:r w:rsidR="00D91F70" w:rsidRPr="00C959AB">
        <w:rPr>
          <w:bCs/>
          <w:color w:val="0D0D0D" w:themeColor="text1" w:themeTint="F2"/>
        </w:rPr>
        <w:t xml:space="preserve"> 100</w:t>
      </w:r>
      <w:r w:rsidR="00450BB5">
        <w:rPr>
          <w:bCs/>
          <w:color w:val="0D0D0D" w:themeColor="text1" w:themeTint="F2"/>
        </w:rPr>
        <w:t>, 113 ve 121</w:t>
      </w:r>
      <w:r w:rsidR="00D91F70" w:rsidRPr="00C959AB">
        <w:rPr>
          <w:bCs/>
          <w:color w:val="0D0D0D" w:themeColor="text1" w:themeTint="F2"/>
        </w:rPr>
        <w:t xml:space="preserve"> birim</w:t>
      </w:r>
      <w:r w:rsidR="00450BB5">
        <w:rPr>
          <w:bCs/>
          <w:color w:val="0D0D0D" w:themeColor="text1" w:themeTint="F2"/>
        </w:rPr>
        <w:t xml:space="preserve"> olarak gerçekleşmiş</w:t>
      </w:r>
      <w:r w:rsidR="005F3365" w:rsidRPr="00C959AB">
        <w:rPr>
          <w:bCs/>
          <w:color w:val="0D0D0D" w:themeColor="text1" w:themeTint="F2"/>
        </w:rPr>
        <w:t xml:space="preserve">, </w:t>
      </w:r>
      <w:r w:rsidR="00D91F70" w:rsidRPr="00C959AB">
        <w:rPr>
          <w:bCs/>
          <w:color w:val="0D0D0D" w:themeColor="text1" w:themeTint="F2"/>
        </w:rPr>
        <w:t xml:space="preserve">KKO </w:t>
      </w:r>
      <w:r w:rsidRPr="00C959AB">
        <w:rPr>
          <w:bCs/>
          <w:color w:val="0D0D0D" w:themeColor="text1" w:themeTint="F2"/>
        </w:rPr>
        <w:t>en</w:t>
      </w:r>
      <w:r w:rsidR="005F3365" w:rsidRPr="00C959AB">
        <w:rPr>
          <w:bCs/>
          <w:color w:val="0D0D0D" w:themeColor="text1" w:themeTint="F2"/>
        </w:rPr>
        <w:t>deksi</w:t>
      </w:r>
      <w:r w:rsidR="00D91F70" w:rsidRPr="00C959AB">
        <w:rPr>
          <w:bCs/>
          <w:color w:val="0D0D0D" w:themeColor="text1" w:themeTint="F2"/>
        </w:rPr>
        <w:t xml:space="preserve"> </w:t>
      </w:r>
      <w:r w:rsidR="00450BB5">
        <w:rPr>
          <w:bCs/>
          <w:color w:val="0D0D0D" w:themeColor="text1" w:themeTint="F2"/>
        </w:rPr>
        <w:t xml:space="preserve">ise aynı dönemde </w:t>
      </w:r>
      <w:r w:rsidR="005F3365" w:rsidRPr="00C959AB">
        <w:rPr>
          <w:bCs/>
          <w:color w:val="0D0D0D" w:themeColor="text1" w:themeTint="F2"/>
        </w:rPr>
        <w:t>100</w:t>
      </w:r>
      <w:r w:rsidR="00C959AB" w:rsidRPr="00C959AB">
        <w:rPr>
          <w:bCs/>
          <w:color w:val="0D0D0D" w:themeColor="text1" w:themeTint="F2"/>
        </w:rPr>
        <w:t xml:space="preserve"> birim</w:t>
      </w:r>
      <w:r w:rsidR="005F3365" w:rsidRPr="00C959AB">
        <w:rPr>
          <w:bCs/>
          <w:color w:val="0D0D0D" w:themeColor="text1" w:themeTint="F2"/>
        </w:rPr>
        <w:t xml:space="preserve">, </w:t>
      </w:r>
      <w:r w:rsidR="00450BB5">
        <w:rPr>
          <w:bCs/>
          <w:color w:val="0D0D0D" w:themeColor="text1" w:themeTint="F2"/>
        </w:rPr>
        <w:t>87</w:t>
      </w:r>
      <w:r w:rsidR="00C959AB" w:rsidRPr="00C959AB">
        <w:rPr>
          <w:bCs/>
          <w:color w:val="0D0D0D" w:themeColor="text1" w:themeTint="F2"/>
        </w:rPr>
        <w:t xml:space="preserve"> birim </w:t>
      </w:r>
      <w:r w:rsidRPr="00C959AB">
        <w:rPr>
          <w:bCs/>
          <w:color w:val="0D0D0D" w:themeColor="text1" w:themeTint="F2"/>
        </w:rPr>
        <w:t xml:space="preserve">ve </w:t>
      </w:r>
      <w:r w:rsidR="00450BB5">
        <w:rPr>
          <w:bCs/>
          <w:color w:val="0D0D0D" w:themeColor="text1" w:themeTint="F2"/>
        </w:rPr>
        <w:t>70</w:t>
      </w:r>
      <w:r w:rsidR="00C959AB" w:rsidRPr="00C959AB">
        <w:rPr>
          <w:bCs/>
          <w:color w:val="0D0D0D" w:themeColor="text1" w:themeTint="F2"/>
        </w:rPr>
        <w:t xml:space="preserve"> </w:t>
      </w:r>
      <w:r w:rsidR="00D91F70" w:rsidRPr="00C959AB">
        <w:rPr>
          <w:bCs/>
          <w:color w:val="0D0D0D" w:themeColor="text1" w:themeTint="F2"/>
        </w:rPr>
        <w:t xml:space="preserve">birim </w:t>
      </w:r>
      <w:r w:rsidRPr="009F76A7">
        <w:rPr>
          <w:bCs/>
          <w:color w:val="0D0D0D" w:themeColor="text1" w:themeTint="F2"/>
        </w:rPr>
        <w:t xml:space="preserve">olarak </w:t>
      </w:r>
      <w:r w:rsidR="00450BB5">
        <w:rPr>
          <w:bCs/>
          <w:color w:val="0D0D0D" w:themeColor="text1" w:themeTint="F2"/>
        </w:rPr>
        <w:t>olmuştur</w:t>
      </w:r>
      <w:r w:rsidRPr="009F76A7">
        <w:rPr>
          <w:bCs/>
          <w:color w:val="0D0D0D" w:themeColor="text1" w:themeTint="F2"/>
        </w:rPr>
        <w:t xml:space="preserve">. </w:t>
      </w:r>
    </w:p>
    <w:p w14:paraId="4F2F73CD" w14:textId="77777777" w:rsidR="00462910" w:rsidRPr="00A43211" w:rsidRDefault="00462910" w:rsidP="00B03191">
      <w:pPr>
        <w:numPr>
          <w:ilvl w:val="0"/>
          <w:numId w:val="1"/>
        </w:numPr>
        <w:tabs>
          <w:tab w:val="left" w:pos="360"/>
        </w:tabs>
        <w:spacing w:before="120" w:after="120" w:line="276" w:lineRule="auto"/>
        <w:ind w:left="426" w:hanging="426"/>
        <w:jc w:val="both"/>
        <w:rPr>
          <w:b/>
          <w:bCs/>
          <w:color w:val="0D0D0D" w:themeColor="text1" w:themeTint="F2"/>
          <w:spacing w:val="-2"/>
        </w:rPr>
      </w:pPr>
      <w:r w:rsidRPr="00A43211">
        <w:rPr>
          <w:b/>
          <w:bCs/>
          <w:color w:val="0D0D0D" w:themeColor="text1" w:themeTint="F2"/>
          <w:spacing w:val="-2"/>
        </w:rPr>
        <w:t>Yurt</w:t>
      </w:r>
      <w:r w:rsidR="00F22A30" w:rsidRPr="00A43211">
        <w:rPr>
          <w:b/>
          <w:bCs/>
          <w:color w:val="0D0D0D" w:themeColor="text1" w:themeTint="F2"/>
          <w:spacing w:val="-2"/>
        </w:rPr>
        <w:t xml:space="preserve"> içi s</w:t>
      </w:r>
      <w:r w:rsidR="00B14E2B">
        <w:rPr>
          <w:b/>
          <w:bCs/>
          <w:color w:val="0D0D0D" w:themeColor="text1" w:themeTint="F2"/>
          <w:spacing w:val="-2"/>
        </w:rPr>
        <w:t>atışlar</w:t>
      </w:r>
    </w:p>
    <w:p w14:paraId="6A7A5C75" w14:textId="77777777" w:rsidR="00462910" w:rsidRPr="009F76A7" w:rsidRDefault="00462910" w:rsidP="00CC24CF">
      <w:pPr>
        <w:tabs>
          <w:tab w:val="left" w:pos="142"/>
        </w:tabs>
        <w:spacing w:before="120" w:after="120" w:line="276" w:lineRule="auto"/>
        <w:jc w:val="both"/>
        <w:rPr>
          <w:bCs/>
          <w:color w:val="0D0D0D" w:themeColor="text1" w:themeTint="F2"/>
          <w:spacing w:val="-2"/>
        </w:rPr>
      </w:pPr>
      <w:r w:rsidRPr="009F76A7">
        <w:rPr>
          <w:bCs/>
          <w:color w:val="0D0D0D" w:themeColor="text1" w:themeTint="F2"/>
          <w:spacing w:val="-2"/>
        </w:rPr>
        <w:t>(1) 201</w:t>
      </w:r>
      <w:r w:rsidR="007708B1">
        <w:rPr>
          <w:bCs/>
          <w:color w:val="0D0D0D" w:themeColor="text1" w:themeTint="F2"/>
          <w:spacing w:val="-2"/>
        </w:rPr>
        <w:t>8</w:t>
      </w:r>
      <w:r w:rsidRPr="009F76A7">
        <w:rPr>
          <w:bCs/>
          <w:color w:val="0D0D0D" w:themeColor="text1" w:themeTint="F2"/>
          <w:spacing w:val="-2"/>
        </w:rPr>
        <w:t xml:space="preserve"> yılında 100 </w:t>
      </w:r>
      <w:r w:rsidR="00655F75" w:rsidRPr="009F76A7">
        <w:rPr>
          <w:bCs/>
          <w:color w:val="0D0D0D" w:themeColor="text1" w:themeTint="F2"/>
          <w:spacing w:val="-2"/>
        </w:rPr>
        <w:t xml:space="preserve">birim </w:t>
      </w:r>
      <w:r w:rsidRPr="009F76A7">
        <w:rPr>
          <w:bCs/>
          <w:color w:val="0D0D0D" w:themeColor="text1" w:themeTint="F2"/>
          <w:spacing w:val="-2"/>
        </w:rPr>
        <w:t>olarak kabul edilen yurt</w:t>
      </w:r>
      <w:r w:rsidR="00655F75" w:rsidRPr="009F76A7">
        <w:rPr>
          <w:bCs/>
          <w:color w:val="0D0D0D" w:themeColor="text1" w:themeTint="F2"/>
          <w:spacing w:val="-2"/>
        </w:rPr>
        <w:t xml:space="preserve"> </w:t>
      </w:r>
      <w:r w:rsidRPr="009F76A7">
        <w:rPr>
          <w:bCs/>
          <w:color w:val="0D0D0D" w:themeColor="text1" w:themeTint="F2"/>
          <w:spacing w:val="-2"/>
        </w:rPr>
        <w:t>içi satı</w:t>
      </w:r>
      <w:r w:rsidR="005F3365" w:rsidRPr="009F76A7">
        <w:rPr>
          <w:bCs/>
          <w:color w:val="0D0D0D" w:themeColor="text1" w:themeTint="F2"/>
          <w:spacing w:val="-2"/>
        </w:rPr>
        <w:t xml:space="preserve">ş </w:t>
      </w:r>
      <w:r w:rsidR="005C75D0">
        <w:rPr>
          <w:bCs/>
          <w:color w:val="0D0D0D" w:themeColor="text1" w:themeTint="F2"/>
          <w:spacing w:val="-2"/>
        </w:rPr>
        <w:t>miktarı endeksi 201</w:t>
      </w:r>
      <w:r w:rsidR="007708B1">
        <w:rPr>
          <w:bCs/>
          <w:color w:val="0D0D0D" w:themeColor="text1" w:themeTint="F2"/>
          <w:spacing w:val="-2"/>
        </w:rPr>
        <w:t>9</w:t>
      </w:r>
      <w:r w:rsidR="005C75D0">
        <w:rPr>
          <w:bCs/>
          <w:color w:val="0D0D0D" w:themeColor="text1" w:themeTint="F2"/>
          <w:spacing w:val="-2"/>
        </w:rPr>
        <w:t xml:space="preserve"> yılında </w:t>
      </w:r>
      <w:r w:rsidR="007708B1">
        <w:rPr>
          <w:bCs/>
          <w:color w:val="0D0D0D" w:themeColor="text1" w:themeTint="F2"/>
          <w:spacing w:val="-2"/>
        </w:rPr>
        <w:t>110</w:t>
      </w:r>
      <w:r w:rsidR="00655F75" w:rsidRPr="009F76A7">
        <w:rPr>
          <w:bCs/>
          <w:color w:val="0D0D0D" w:themeColor="text1" w:themeTint="F2"/>
          <w:spacing w:val="-2"/>
        </w:rPr>
        <w:t xml:space="preserve"> birim</w:t>
      </w:r>
      <w:r w:rsidR="00CC78DD" w:rsidRPr="009F76A7">
        <w:rPr>
          <w:bCs/>
          <w:color w:val="0D0D0D" w:themeColor="text1" w:themeTint="F2"/>
          <w:spacing w:val="-2"/>
        </w:rPr>
        <w:t xml:space="preserve"> ve </w:t>
      </w:r>
      <w:r w:rsidRPr="009F76A7">
        <w:rPr>
          <w:bCs/>
          <w:color w:val="0D0D0D" w:themeColor="text1" w:themeTint="F2"/>
        </w:rPr>
        <w:t>20</w:t>
      </w:r>
      <w:r w:rsidR="007708B1">
        <w:rPr>
          <w:bCs/>
          <w:color w:val="0D0D0D" w:themeColor="text1" w:themeTint="F2"/>
        </w:rPr>
        <w:t>20</w:t>
      </w:r>
      <w:r w:rsidRPr="009F76A7">
        <w:rPr>
          <w:bCs/>
          <w:color w:val="0D0D0D" w:themeColor="text1" w:themeTint="F2"/>
        </w:rPr>
        <w:t xml:space="preserve"> </w:t>
      </w:r>
      <w:r w:rsidR="005D616E" w:rsidRPr="009F76A7">
        <w:rPr>
          <w:bCs/>
          <w:color w:val="0D0D0D" w:themeColor="text1" w:themeTint="F2"/>
        </w:rPr>
        <w:t>yılında</w:t>
      </w:r>
      <w:r w:rsidRPr="009F76A7">
        <w:rPr>
          <w:bCs/>
          <w:color w:val="0D0D0D" w:themeColor="text1" w:themeTint="F2"/>
        </w:rPr>
        <w:t xml:space="preserve"> </w:t>
      </w:r>
      <w:r w:rsidR="005C75D0">
        <w:rPr>
          <w:bCs/>
          <w:color w:val="0D0D0D" w:themeColor="text1" w:themeTint="F2"/>
        </w:rPr>
        <w:t>8</w:t>
      </w:r>
      <w:r w:rsidR="007708B1">
        <w:rPr>
          <w:bCs/>
          <w:color w:val="0D0D0D" w:themeColor="text1" w:themeTint="F2"/>
        </w:rPr>
        <w:t>4</w:t>
      </w:r>
      <w:r w:rsidR="00655F75" w:rsidRPr="009F76A7">
        <w:rPr>
          <w:bCs/>
          <w:color w:val="0D0D0D" w:themeColor="text1" w:themeTint="F2"/>
        </w:rPr>
        <w:t xml:space="preserve"> birim</w:t>
      </w:r>
      <w:r w:rsidR="005D616E" w:rsidRPr="009F76A7">
        <w:rPr>
          <w:bCs/>
          <w:color w:val="0D0D0D" w:themeColor="text1" w:themeTint="F2"/>
        </w:rPr>
        <w:t xml:space="preserve"> </w:t>
      </w:r>
      <w:r w:rsidRPr="009F76A7">
        <w:rPr>
          <w:bCs/>
          <w:color w:val="0D0D0D" w:themeColor="text1" w:themeTint="F2"/>
          <w:spacing w:val="-2"/>
        </w:rPr>
        <w:t xml:space="preserve">olarak gerçekleşmiştir.  </w:t>
      </w:r>
    </w:p>
    <w:p w14:paraId="7339DE4D" w14:textId="77777777" w:rsidR="00462910" w:rsidRPr="00A43211" w:rsidRDefault="005C75D0"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c</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9F76A7" w:rsidRPr="00FE73B9">
        <w:rPr>
          <w:b/>
          <w:bCs/>
          <w:color w:val="0D0D0D" w:themeColor="text1" w:themeTint="F2"/>
          <w:spacing w:val="-2"/>
        </w:rPr>
        <w:t>Yurt içi fiyatlar ve fiyatları</w:t>
      </w:r>
      <w:r w:rsidR="009F76A7" w:rsidRPr="00A43211">
        <w:rPr>
          <w:b/>
          <w:bCs/>
          <w:color w:val="0D0D0D" w:themeColor="text1" w:themeTint="F2"/>
          <w:spacing w:val="-2"/>
        </w:rPr>
        <w:t xml:space="preserve"> etkileyen unsurlar</w:t>
      </w:r>
      <w:r w:rsidR="00462910" w:rsidRPr="00A43211">
        <w:rPr>
          <w:b/>
          <w:bCs/>
          <w:color w:val="0D0D0D" w:themeColor="text1" w:themeTint="F2"/>
          <w:spacing w:val="-2"/>
        </w:rPr>
        <w:tab/>
      </w:r>
    </w:p>
    <w:p w14:paraId="0E121C19" w14:textId="77777777" w:rsidR="009F76A7" w:rsidRDefault="00462910" w:rsidP="00B03191">
      <w:pPr>
        <w:tabs>
          <w:tab w:val="left" w:pos="360"/>
        </w:tabs>
        <w:spacing w:before="120" w:after="120" w:line="276" w:lineRule="auto"/>
        <w:jc w:val="both"/>
      </w:pPr>
      <w:r w:rsidRPr="009F76A7">
        <w:rPr>
          <w:bCs/>
          <w:color w:val="0D0D0D" w:themeColor="text1" w:themeTint="F2"/>
          <w:spacing w:val="-2"/>
        </w:rPr>
        <w:t xml:space="preserve">(1) </w:t>
      </w:r>
      <w:r w:rsidR="009F76A7" w:rsidRPr="009F76A7">
        <w:t>Yerli</w:t>
      </w:r>
      <w:r w:rsidR="009F76A7">
        <w:t xml:space="preserve"> üretim dalının soruşturma konusu ürün için 2018 yılında 100 birim olarak kabul edilen yurtiçi satış birim fiyatı endeksi 2019 yılında 9</w:t>
      </w:r>
      <w:r w:rsidR="00B24C10">
        <w:t>5</w:t>
      </w:r>
      <w:r w:rsidR="009F76A7">
        <w:t xml:space="preserve"> birim, 2020 yılında ise 9</w:t>
      </w:r>
      <w:r w:rsidR="00B24C10">
        <w:t>9</w:t>
      </w:r>
      <w:r w:rsidR="009F76A7">
        <w:t xml:space="preserve"> birim seviyesin</w:t>
      </w:r>
      <w:r w:rsidR="00B24C10">
        <w:t>d</w:t>
      </w:r>
      <w:r w:rsidR="009F76A7">
        <w:t xml:space="preserve">e </w:t>
      </w:r>
      <w:r w:rsidR="00B24C10">
        <w:t>gerçekleşmiştir</w:t>
      </w:r>
      <w:r w:rsidR="009F76A7">
        <w:t xml:space="preserve">. </w:t>
      </w:r>
    </w:p>
    <w:p w14:paraId="67CCA2C0" w14:textId="77777777" w:rsidR="00462910" w:rsidRDefault="009F76A7" w:rsidP="00B03191">
      <w:pPr>
        <w:tabs>
          <w:tab w:val="left" w:pos="360"/>
        </w:tabs>
        <w:spacing w:before="120" w:after="120" w:line="276" w:lineRule="auto"/>
        <w:jc w:val="both"/>
      </w:pPr>
      <w:r w:rsidRPr="00A67E79">
        <w:t xml:space="preserve">(2) </w:t>
      </w:r>
      <w:r w:rsidRPr="00FE3DC0">
        <w:t>Yurt içi fiyatların</w:t>
      </w:r>
      <w:r w:rsidRPr="00A67E79">
        <w:t xml:space="preserve"> oluşmasını etkileyen </w:t>
      </w:r>
      <w:r w:rsidR="00FE3DC0">
        <w:t>temel unsurların maliyetler,</w:t>
      </w:r>
      <w:r w:rsidRPr="00A67E79">
        <w:t xml:space="preserve"> piyasadaki </w:t>
      </w:r>
      <w:r w:rsidR="00FE3DC0">
        <w:t xml:space="preserve">talep ve </w:t>
      </w:r>
      <w:r w:rsidRPr="00A67E79">
        <w:t>rekabet koşulları olduğu düşünülmektedir.</w:t>
      </w:r>
    </w:p>
    <w:p w14:paraId="308C9E61" w14:textId="77777777" w:rsidR="005C75D0" w:rsidRPr="00A43211" w:rsidRDefault="005C75D0" w:rsidP="00B03191">
      <w:pPr>
        <w:tabs>
          <w:tab w:val="left" w:pos="360"/>
        </w:tabs>
        <w:spacing w:before="120" w:after="120" w:line="276" w:lineRule="auto"/>
        <w:jc w:val="both"/>
        <w:rPr>
          <w:b/>
        </w:rPr>
      </w:pPr>
      <w:r w:rsidRPr="00A43211">
        <w:rPr>
          <w:b/>
        </w:rPr>
        <w:t>ç) İhracat</w:t>
      </w:r>
    </w:p>
    <w:p w14:paraId="1DA4C808" w14:textId="77777777" w:rsidR="005C75D0" w:rsidRPr="005C75D0" w:rsidRDefault="005C75D0" w:rsidP="00B03191">
      <w:pPr>
        <w:tabs>
          <w:tab w:val="left" w:pos="360"/>
        </w:tabs>
        <w:spacing w:before="120" w:after="120" w:line="276" w:lineRule="auto"/>
        <w:jc w:val="both"/>
      </w:pPr>
      <w:r w:rsidRPr="005C75D0">
        <w:t>(1) Yer</w:t>
      </w:r>
      <w:r>
        <w:t xml:space="preserve">li üretim dalının ihracat miktar endeksi 2018 yılında 100 birim iken, 2019 yılında </w:t>
      </w:r>
      <w:r w:rsidR="00143EE4">
        <w:t>90</w:t>
      </w:r>
      <w:r>
        <w:t xml:space="preserve"> ve 2020 yılında </w:t>
      </w:r>
      <w:r w:rsidR="00143EE4">
        <w:t>91</w:t>
      </w:r>
      <w:r>
        <w:t xml:space="preserve"> birim olarak gerçekleşmiştir. </w:t>
      </w:r>
    </w:p>
    <w:p w14:paraId="559A97BF"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d</w:t>
      </w:r>
      <w:r w:rsidR="00462910" w:rsidRPr="00A43211">
        <w:rPr>
          <w:b/>
          <w:bCs/>
          <w:color w:val="0D0D0D" w:themeColor="text1" w:themeTint="F2"/>
          <w:spacing w:val="-2"/>
        </w:rPr>
        <w:t xml:space="preserve">) </w:t>
      </w:r>
      <w:r w:rsidR="00F22A30" w:rsidRPr="00A43211">
        <w:rPr>
          <w:b/>
          <w:bCs/>
          <w:color w:val="0D0D0D" w:themeColor="text1" w:themeTint="F2"/>
          <w:spacing w:val="-2"/>
        </w:rPr>
        <w:t>Pazar p</w:t>
      </w:r>
      <w:r w:rsidR="00462910" w:rsidRPr="00A43211">
        <w:rPr>
          <w:b/>
          <w:bCs/>
          <w:color w:val="0D0D0D" w:themeColor="text1" w:themeTint="F2"/>
          <w:spacing w:val="-2"/>
        </w:rPr>
        <w:t>ayı</w:t>
      </w:r>
      <w:r w:rsidR="00462910" w:rsidRPr="00A43211">
        <w:rPr>
          <w:b/>
          <w:bCs/>
          <w:color w:val="0D0D0D" w:themeColor="text1" w:themeTint="F2"/>
          <w:spacing w:val="-2"/>
        </w:rPr>
        <w:tab/>
      </w:r>
    </w:p>
    <w:p w14:paraId="26BC671C" w14:textId="77777777" w:rsidR="00BC401E"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pazar payı endeksi </w:t>
      </w:r>
      <w:r w:rsidR="00211062">
        <w:rPr>
          <w:bCs/>
          <w:color w:val="0D0D0D" w:themeColor="text1" w:themeTint="F2"/>
          <w:spacing w:val="-2"/>
        </w:rPr>
        <w:t xml:space="preserve">2018-2020 yılları arasında </w:t>
      </w:r>
      <w:r w:rsidR="00DB4F06" w:rsidRPr="003830FC">
        <w:rPr>
          <w:bCs/>
          <w:color w:val="0D0D0D" w:themeColor="text1" w:themeTint="F2"/>
          <w:spacing w:val="-2"/>
        </w:rPr>
        <w:t xml:space="preserve">sırasıyla </w:t>
      </w:r>
      <w:r w:rsidRPr="003830FC">
        <w:rPr>
          <w:bCs/>
          <w:color w:val="0D0D0D" w:themeColor="text1" w:themeTint="F2"/>
          <w:spacing w:val="-2"/>
        </w:rPr>
        <w:t>100</w:t>
      </w:r>
      <w:r w:rsidR="009F76A7" w:rsidRPr="003830FC">
        <w:rPr>
          <w:bCs/>
          <w:color w:val="0D0D0D" w:themeColor="text1" w:themeTint="F2"/>
          <w:spacing w:val="-2"/>
        </w:rPr>
        <w:t xml:space="preserve"> birim</w:t>
      </w:r>
      <w:r w:rsidR="00F6183F" w:rsidRPr="003830FC">
        <w:rPr>
          <w:bCs/>
          <w:color w:val="0D0D0D" w:themeColor="text1" w:themeTint="F2"/>
          <w:spacing w:val="-2"/>
        </w:rPr>
        <w:t xml:space="preserve">, </w:t>
      </w:r>
      <w:r w:rsidR="00211062">
        <w:rPr>
          <w:bCs/>
          <w:color w:val="0D0D0D" w:themeColor="text1" w:themeTint="F2"/>
          <w:spacing w:val="-2"/>
        </w:rPr>
        <w:t>115</w:t>
      </w:r>
      <w:r w:rsidR="009F76A7" w:rsidRPr="003830FC">
        <w:rPr>
          <w:bCs/>
          <w:color w:val="0D0D0D" w:themeColor="text1" w:themeTint="F2"/>
          <w:spacing w:val="-2"/>
        </w:rPr>
        <w:t xml:space="preserve"> birim</w:t>
      </w:r>
      <w:r w:rsidR="00DB4F06" w:rsidRPr="003830FC">
        <w:rPr>
          <w:bCs/>
          <w:color w:val="0D0D0D" w:themeColor="text1" w:themeTint="F2"/>
          <w:spacing w:val="-2"/>
        </w:rPr>
        <w:t xml:space="preserve"> ve</w:t>
      </w:r>
      <w:r w:rsidRPr="003830FC">
        <w:rPr>
          <w:bCs/>
          <w:color w:val="0D0D0D" w:themeColor="text1" w:themeTint="F2"/>
          <w:spacing w:val="-2"/>
        </w:rPr>
        <w:t xml:space="preserve"> </w:t>
      </w:r>
      <w:r w:rsidR="00211062">
        <w:rPr>
          <w:bCs/>
          <w:color w:val="0D0D0D" w:themeColor="text1" w:themeTint="F2"/>
        </w:rPr>
        <w:t>121</w:t>
      </w:r>
      <w:r w:rsidRPr="003830FC">
        <w:rPr>
          <w:bCs/>
          <w:color w:val="0D0D0D" w:themeColor="text1" w:themeTint="F2"/>
        </w:rPr>
        <w:t xml:space="preserve"> birim</w:t>
      </w:r>
      <w:r w:rsidR="00DB4F06" w:rsidRPr="003830FC">
        <w:rPr>
          <w:bCs/>
          <w:color w:val="0D0D0D" w:themeColor="text1" w:themeTint="F2"/>
        </w:rPr>
        <w:t xml:space="preserve"> olarak </w:t>
      </w:r>
      <w:r w:rsidRPr="003830FC">
        <w:rPr>
          <w:bCs/>
          <w:color w:val="0D0D0D" w:themeColor="text1" w:themeTint="F2"/>
        </w:rPr>
        <w:t>ger</w:t>
      </w:r>
      <w:r w:rsidR="00DB4F06" w:rsidRPr="003830FC">
        <w:rPr>
          <w:bCs/>
          <w:color w:val="0D0D0D" w:themeColor="text1" w:themeTint="F2"/>
        </w:rPr>
        <w:t>çekl</w:t>
      </w:r>
      <w:r w:rsidRPr="003830FC">
        <w:rPr>
          <w:bCs/>
          <w:color w:val="0D0D0D" w:themeColor="text1" w:themeTint="F2"/>
        </w:rPr>
        <w:t>e</w:t>
      </w:r>
      <w:r w:rsidR="00DB4F06" w:rsidRPr="003830FC">
        <w:rPr>
          <w:bCs/>
          <w:color w:val="0D0D0D" w:themeColor="text1" w:themeTint="F2"/>
        </w:rPr>
        <w:t>ş</w:t>
      </w:r>
      <w:r w:rsidRPr="003830FC">
        <w:rPr>
          <w:bCs/>
          <w:color w:val="0D0D0D" w:themeColor="text1" w:themeTint="F2"/>
        </w:rPr>
        <w:t>miştir.</w:t>
      </w:r>
    </w:p>
    <w:p w14:paraId="24CC6627"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e</w:t>
      </w:r>
      <w:r w:rsidR="00983ABA" w:rsidRPr="00A43211">
        <w:rPr>
          <w:b/>
          <w:bCs/>
          <w:color w:val="0D0D0D" w:themeColor="text1" w:themeTint="F2"/>
          <w:spacing w:val="-2"/>
        </w:rPr>
        <w:t>)</w:t>
      </w:r>
      <w:r w:rsidR="00653A29" w:rsidRPr="00A43211">
        <w:rPr>
          <w:b/>
          <w:bCs/>
          <w:color w:val="0D0D0D" w:themeColor="text1" w:themeTint="F2"/>
          <w:spacing w:val="-2"/>
        </w:rPr>
        <w:t xml:space="preserve"> </w:t>
      </w:r>
      <w:r w:rsidR="00983ABA" w:rsidRPr="00A43211">
        <w:rPr>
          <w:b/>
          <w:bCs/>
          <w:color w:val="0D0D0D" w:themeColor="text1" w:themeTint="F2"/>
          <w:spacing w:val="-2"/>
        </w:rPr>
        <w:t>Maliyet</w:t>
      </w:r>
      <w:r w:rsidR="00A43211" w:rsidRPr="00A43211">
        <w:rPr>
          <w:b/>
          <w:bCs/>
          <w:color w:val="0D0D0D" w:themeColor="text1" w:themeTint="F2"/>
          <w:spacing w:val="-2"/>
        </w:rPr>
        <w:t>ler</w:t>
      </w:r>
    </w:p>
    <w:p w14:paraId="5077BCDC" w14:textId="77777777" w:rsidR="00462910"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s</w:t>
      </w:r>
      <w:r w:rsidR="009A34A1" w:rsidRPr="003830FC">
        <w:rPr>
          <w:bCs/>
          <w:color w:val="0D0D0D" w:themeColor="text1" w:themeTint="F2"/>
          <w:spacing w:val="-2"/>
        </w:rPr>
        <w:t>oruşturma</w:t>
      </w:r>
      <w:r w:rsidRPr="003830FC">
        <w:rPr>
          <w:bCs/>
          <w:color w:val="0D0D0D" w:themeColor="text1" w:themeTint="F2"/>
          <w:spacing w:val="-2"/>
        </w:rPr>
        <w:t xml:space="preserve"> konusu ürün için 201</w:t>
      </w:r>
      <w:r w:rsidR="009F76A7" w:rsidRPr="003830FC">
        <w:rPr>
          <w:bCs/>
          <w:color w:val="0D0D0D" w:themeColor="text1" w:themeTint="F2"/>
          <w:spacing w:val="-2"/>
        </w:rPr>
        <w:t>8</w:t>
      </w:r>
      <w:r w:rsidRPr="003830FC">
        <w:rPr>
          <w:bCs/>
          <w:color w:val="0D0D0D" w:themeColor="text1" w:themeTint="F2"/>
          <w:spacing w:val="-2"/>
        </w:rPr>
        <w:t xml:space="preserve"> yılında reel olarak 100 </w:t>
      </w:r>
      <w:r w:rsidR="00AE2DAD" w:rsidRPr="003830FC">
        <w:rPr>
          <w:bCs/>
          <w:color w:val="0D0D0D" w:themeColor="text1" w:themeTint="F2"/>
          <w:spacing w:val="-2"/>
        </w:rPr>
        <w:t xml:space="preserve">birim </w:t>
      </w:r>
      <w:r w:rsidRPr="003830FC">
        <w:rPr>
          <w:bCs/>
          <w:color w:val="0D0D0D" w:themeColor="text1" w:themeTint="F2"/>
          <w:spacing w:val="-2"/>
        </w:rPr>
        <w:t xml:space="preserve">kabul edilen birim </w:t>
      </w:r>
      <w:r w:rsidR="004D4FA1">
        <w:rPr>
          <w:bCs/>
          <w:color w:val="0D0D0D" w:themeColor="text1" w:themeTint="F2"/>
          <w:spacing w:val="-2"/>
        </w:rPr>
        <w:t>sınai</w:t>
      </w:r>
      <w:r w:rsidRPr="003830FC">
        <w:rPr>
          <w:bCs/>
          <w:color w:val="0D0D0D" w:themeColor="text1" w:themeTint="F2"/>
          <w:spacing w:val="-2"/>
        </w:rPr>
        <w:t xml:space="preserve"> maliyet</w:t>
      </w:r>
      <w:r w:rsidR="00473844" w:rsidRPr="003830FC">
        <w:rPr>
          <w:bCs/>
          <w:color w:val="0D0D0D" w:themeColor="text1" w:themeTint="F2"/>
          <w:spacing w:val="-2"/>
        </w:rPr>
        <w:t xml:space="preserve"> endeksi</w:t>
      </w:r>
      <w:r w:rsidR="009F76A7" w:rsidRPr="003830FC">
        <w:rPr>
          <w:bCs/>
          <w:color w:val="0D0D0D" w:themeColor="text1" w:themeTint="F2"/>
          <w:spacing w:val="-2"/>
        </w:rPr>
        <w:t xml:space="preserve"> 2019</w:t>
      </w:r>
      <w:r w:rsidRPr="003830FC">
        <w:rPr>
          <w:bCs/>
          <w:color w:val="0D0D0D" w:themeColor="text1" w:themeTint="F2"/>
          <w:spacing w:val="-2"/>
        </w:rPr>
        <w:t xml:space="preserve"> </w:t>
      </w:r>
      <w:r w:rsidR="009F76A7" w:rsidRPr="003830FC">
        <w:rPr>
          <w:bCs/>
          <w:color w:val="0D0D0D" w:themeColor="text1" w:themeTint="F2"/>
          <w:spacing w:val="-2"/>
        </w:rPr>
        <w:t>ve 2020</w:t>
      </w:r>
      <w:r w:rsidR="009A34A1" w:rsidRPr="003830FC">
        <w:rPr>
          <w:bCs/>
          <w:color w:val="0D0D0D" w:themeColor="text1" w:themeTint="F2"/>
          <w:spacing w:val="-2"/>
        </w:rPr>
        <w:t xml:space="preserve"> yıllarında </w:t>
      </w:r>
      <w:r w:rsidR="004D4FA1">
        <w:rPr>
          <w:bCs/>
          <w:color w:val="0D0D0D" w:themeColor="text1" w:themeTint="F2"/>
          <w:spacing w:val="-2"/>
        </w:rPr>
        <w:t xml:space="preserve">sırasıyla </w:t>
      </w:r>
      <w:r w:rsidR="00531453">
        <w:rPr>
          <w:bCs/>
          <w:color w:val="0D0D0D" w:themeColor="text1" w:themeTint="F2"/>
          <w:spacing w:val="-2"/>
        </w:rPr>
        <w:t>114</w:t>
      </w:r>
      <w:r w:rsidR="005F3365" w:rsidRPr="003830FC">
        <w:rPr>
          <w:bCs/>
          <w:color w:val="0D0D0D" w:themeColor="text1" w:themeTint="F2"/>
          <w:spacing w:val="-2"/>
        </w:rPr>
        <w:t xml:space="preserve"> </w:t>
      </w:r>
      <w:r w:rsidR="00AE2DAD" w:rsidRPr="003830FC">
        <w:rPr>
          <w:bCs/>
          <w:color w:val="0D0D0D" w:themeColor="text1" w:themeTint="F2"/>
          <w:spacing w:val="-2"/>
        </w:rPr>
        <w:t>birim</w:t>
      </w:r>
      <w:r w:rsidR="00531453">
        <w:rPr>
          <w:bCs/>
          <w:color w:val="0D0D0D" w:themeColor="text1" w:themeTint="F2"/>
          <w:spacing w:val="-2"/>
        </w:rPr>
        <w:t xml:space="preserve"> ve 108</w:t>
      </w:r>
      <w:r w:rsidR="009A34A1" w:rsidRPr="003830FC">
        <w:rPr>
          <w:bCs/>
          <w:color w:val="0D0D0D" w:themeColor="text1" w:themeTint="F2"/>
          <w:spacing w:val="-2"/>
        </w:rPr>
        <w:t xml:space="preserve"> birim </w:t>
      </w:r>
      <w:r w:rsidR="005F3365" w:rsidRPr="003830FC">
        <w:rPr>
          <w:bCs/>
          <w:color w:val="0D0D0D" w:themeColor="text1" w:themeTint="F2"/>
          <w:spacing w:val="-2"/>
        </w:rPr>
        <w:t>seviyesindedir.</w:t>
      </w:r>
      <w:r w:rsidRPr="003830FC">
        <w:rPr>
          <w:bCs/>
          <w:color w:val="0D0D0D" w:themeColor="text1" w:themeTint="F2"/>
          <w:spacing w:val="-2"/>
        </w:rPr>
        <w:t xml:space="preserve"> </w:t>
      </w:r>
    </w:p>
    <w:p w14:paraId="1C9523D5" w14:textId="77777777" w:rsidR="004D4FA1" w:rsidRDefault="004D4FA1" w:rsidP="00B03191">
      <w:pPr>
        <w:tabs>
          <w:tab w:val="left" w:pos="360"/>
        </w:tabs>
        <w:spacing w:before="120" w:after="120" w:line="276" w:lineRule="auto"/>
        <w:jc w:val="both"/>
        <w:rPr>
          <w:bCs/>
          <w:color w:val="0D0D0D" w:themeColor="text1" w:themeTint="F2"/>
          <w:spacing w:val="-2"/>
        </w:rPr>
      </w:pPr>
      <w:r>
        <w:rPr>
          <w:bCs/>
          <w:color w:val="0D0D0D" w:themeColor="text1" w:themeTint="F2"/>
          <w:spacing w:val="-2"/>
        </w:rPr>
        <w:t xml:space="preserve">(2) </w:t>
      </w:r>
      <w:r w:rsidRPr="003830FC">
        <w:rPr>
          <w:noProof/>
          <w:color w:val="0D0D0D" w:themeColor="text1" w:themeTint="F2"/>
        </w:rPr>
        <w:t>Yerli üretim dalının</w:t>
      </w:r>
      <w:r w:rsidRPr="003830FC">
        <w:rPr>
          <w:bCs/>
          <w:color w:val="0D0D0D" w:themeColor="text1" w:themeTint="F2"/>
          <w:spacing w:val="-2"/>
        </w:rPr>
        <w:t xml:space="preserve"> soruşturma konusu ürün için 2018 yılında reel olarak 100 birim kabul edilen birim ticari maliyet endeksi 2019 ve 2020 yıllarında sırasıyla 1</w:t>
      </w:r>
      <w:r w:rsidR="00531453">
        <w:rPr>
          <w:bCs/>
          <w:color w:val="0D0D0D" w:themeColor="text1" w:themeTint="F2"/>
          <w:spacing w:val="-2"/>
        </w:rPr>
        <w:t>12</w:t>
      </w:r>
      <w:r w:rsidRPr="003830FC">
        <w:rPr>
          <w:bCs/>
          <w:color w:val="0D0D0D" w:themeColor="text1" w:themeTint="F2"/>
          <w:spacing w:val="-2"/>
        </w:rPr>
        <w:t xml:space="preserve"> birim ve </w:t>
      </w:r>
      <w:r w:rsidR="00531453">
        <w:rPr>
          <w:bCs/>
          <w:color w:val="0D0D0D" w:themeColor="text1" w:themeTint="F2"/>
          <w:spacing w:val="-2"/>
        </w:rPr>
        <w:t>108</w:t>
      </w:r>
      <w:r w:rsidRPr="003830FC">
        <w:rPr>
          <w:bCs/>
          <w:color w:val="0D0D0D" w:themeColor="text1" w:themeTint="F2"/>
          <w:spacing w:val="-2"/>
        </w:rPr>
        <w:t xml:space="preserve"> birim seviyesindedir.</w:t>
      </w:r>
    </w:p>
    <w:p w14:paraId="208C690A"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f</w:t>
      </w:r>
      <w:r w:rsidR="00462910" w:rsidRPr="00A43211">
        <w:rPr>
          <w:b/>
          <w:bCs/>
          <w:color w:val="0D0D0D" w:themeColor="text1" w:themeTint="F2"/>
          <w:spacing w:val="-2"/>
        </w:rPr>
        <w:t>) K</w:t>
      </w:r>
      <w:r w:rsidR="00F52306" w:rsidRPr="00A43211">
        <w:rPr>
          <w:b/>
          <w:bCs/>
          <w:color w:val="0D0D0D" w:themeColor="text1" w:themeTint="F2"/>
          <w:spacing w:val="-2"/>
        </w:rPr>
        <w:t>â</w:t>
      </w:r>
      <w:r w:rsidR="00462910" w:rsidRPr="00A43211">
        <w:rPr>
          <w:b/>
          <w:bCs/>
          <w:color w:val="0D0D0D" w:themeColor="text1" w:themeTint="F2"/>
          <w:spacing w:val="-2"/>
        </w:rPr>
        <w:t>rlılık</w:t>
      </w:r>
    </w:p>
    <w:p w14:paraId="45A6631F" w14:textId="77777777" w:rsidR="001070E0"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w:t>
      </w:r>
      <w:r w:rsidR="00BA254D" w:rsidRPr="003830FC">
        <w:rPr>
          <w:bCs/>
          <w:color w:val="0D0D0D" w:themeColor="text1" w:themeTint="F2"/>
          <w:spacing w:val="-2"/>
        </w:rPr>
        <w:t xml:space="preserve">yurt içi </w:t>
      </w:r>
      <w:r w:rsidR="004D4FA1">
        <w:rPr>
          <w:bCs/>
          <w:color w:val="0D0D0D" w:themeColor="text1" w:themeTint="F2"/>
          <w:spacing w:val="-2"/>
        </w:rPr>
        <w:t>satışlardan elde ettiği birim kâ</w:t>
      </w:r>
      <w:r w:rsidR="00BA254D" w:rsidRPr="003830FC">
        <w:rPr>
          <w:bCs/>
          <w:color w:val="0D0D0D" w:themeColor="text1" w:themeTint="F2"/>
          <w:spacing w:val="-2"/>
        </w:rPr>
        <w:t xml:space="preserve">rlılık endeksi </w:t>
      </w:r>
      <w:r w:rsidRPr="003830FC">
        <w:rPr>
          <w:bCs/>
          <w:color w:val="0D0D0D" w:themeColor="text1" w:themeTint="F2"/>
          <w:spacing w:val="-2"/>
        </w:rPr>
        <w:t>201</w:t>
      </w:r>
      <w:r w:rsidR="00F52306" w:rsidRPr="003830FC">
        <w:rPr>
          <w:bCs/>
          <w:color w:val="0D0D0D" w:themeColor="text1" w:themeTint="F2"/>
          <w:spacing w:val="-2"/>
        </w:rPr>
        <w:t>8</w:t>
      </w:r>
      <w:r w:rsidRPr="003830FC">
        <w:rPr>
          <w:bCs/>
          <w:color w:val="0D0D0D" w:themeColor="text1" w:themeTint="F2"/>
          <w:spacing w:val="-2"/>
        </w:rPr>
        <w:t xml:space="preserve"> yılında 100 </w:t>
      </w:r>
      <w:r w:rsidR="00B31D16" w:rsidRPr="003830FC">
        <w:rPr>
          <w:bCs/>
          <w:color w:val="0D0D0D" w:themeColor="text1" w:themeTint="F2"/>
          <w:spacing w:val="-2"/>
        </w:rPr>
        <w:t>birim</w:t>
      </w:r>
      <w:r w:rsidR="00F52306" w:rsidRPr="003830FC">
        <w:rPr>
          <w:bCs/>
          <w:color w:val="0D0D0D" w:themeColor="text1" w:themeTint="F2"/>
          <w:spacing w:val="-2"/>
        </w:rPr>
        <w:t>, 2019 ve 2020</w:t>
      </w:r>
      <w:r w:rsidR="00B31D16" w:rsidRPr="003830FC">
        <w:rPr>
          <w:bCs/>
          <w:color w:val="0D0D0D" w:themeColor="text1" w:themeTint="F2"/>
          <w:spacing w:val="-2"/>
        </w:rPr>
        <w:t xml:space="preserve"> yıllarında </w:t>
      </w:r>
      <w:r w:rsidR="00F52306" w:rsidRPr="003830FC">
        <w:rPr>
          <w:bCs/>
          <w:color w:val="0D0D0D" w:themeColor="text1" w:themeTint="F2"/>
          <w:spacing w:val="-2"/>
        </w:rPr>
        <w:t xml:space="preserve">sırasıyla </w:t>
      </w:r>
      <w:r w:rsidR="00092B27">
        <w:rPr>
          <w:bCs/>
          <w:color w:val="0D0D0D" w:themeColor="text1" w:themeTint="F2"/>
          <w:spacing w:val="-2"/>
        </w:rPr>
        <w:t>7</w:t>
      </w:r>
      <w:r w:rsidR="00944789" w:rsidRPr="003830FC">
        <w:rPr>
          <w:bCs/>
          <w:color w:val="0D0D0D" w:themeColor="text1" w:themeTint="F2"/>
          <w:spacing w:val="-2"/>
        </w:rPr>
        <w:t xml:space="preserve"> </w:t>
      </w:r>
      <w:r w:rsidR="00B31D16" w:rsidRPr="003830FC">
        <w:rPr>
          <w:bCs/>
          <w:color w:val="0D0D0D" w:themeColor="text1" w:themeTint="F2"/>
          <w:spacing w:val="-2"/>
        </w:rPr>
        <w:t xml:space="preserve">birim </w:t>
      </w:r>
      <w:r w:rsidR="00F52306" w:rsidRPr="003830FC">
        <w:rPr>
          <w:bCs/>
          <w:color w:val="0D0D0D" w:themeColor="text1" w:themeTint="F2"/>
          <w:spacing w:val="-2"/>
        </w:rPr>
        <w:t xml:space="preserve">ve </w:t>
      </w:r>
      <w:r w:rsidR="00092B27">
        <w:rPr>
          <w:bCs/>
          <w:color w:val="0D0D0D" w:themeColor="text1" w:themeTint="F2"/>
          <w:spacing w:val="-2"/>
        </w:rPr>
        <w:t>57</w:t>
      </w:r>
      <w:r w:rsidR="00944789" w:rsidRPr="003830FC">
        <w:rPr>
          <w:bCs/>
          <w:color w:val="0D0D0D" w:themeColor="text1" w:themeTint="F2"/>
          <w:spacing w:val="-2"/>
        </w:rPr>
        <w:t xml:space="preserve"> birim </w:t>
      </w:r>
      <w:r w:rsidR="00B31D16" w:rsidRPr="003830FC">
        <w:rPr>
          <w:bCs/>
          <w:color w:val="0D0D0D" w:themeColor="text1" w:themeTint="F2"/>
          <w:spacing w:val="-2"/>
        </w:rPr>
        <w:t>seviyelerindedir. Toplam satışlardan elde edilen</w:t>
      </w:r>
      <w:r w:rsidRPr="003830FC">
        <w:rPr>
          <w:bCs/>
          <w:color w:val="0D0D0D" w:themeColor="text1" w:themeTint="F2"/>
          <w:spacing w:val="-2"/>
        </w:rPr>
        <w:t xml:space="preserve"> birim karlılık</w:t>
      </w:r>
      <w:r w:rsidR="00B31D16" w:rsidRPr="003830FC">
        <w:rPr>
          <w:bCs/>
          <w:color w:val="0D0D0D" w:themeColor="text1" w:themeTint="F2"/>
          <w:spacing w:val="-2"/>
        </w:rPr>
        <w:t xml:space="preserve"> </w:t>
      </w:r>
      <w:r w:rsidRPr="003830FC">
        <w:rPr>
          <w:bCs/>
          <w:color w:val="0D0D0D" w:themeColor="text1" w:themeTint="F2"/>
          <w:spacing w:val="-2"/>
        </w:rPr>
        <w:t xml:space="preserve">ise </w:t>
      </w:r>
      <w:r w:rsidR="00092B27">
        <w:rPr>
          <w:bCs/>
          <w:color w:val="0D0D0D" w:themeColor="text1" w:themeTint="F2"/>
          <w:spacing w:val="-2"/>
        </w:rPr>
        <w:t xml:space="preserve">aynı </w:t>
      </w:r>
      <w:r w:rsidR="00B31D16" w:rsidRPr="003830FC">
        <w:rPr>
          <w:bCs/>
          <w:color w:val="0D0D0D" w:themeColor="text1" w:themeTint="F2"/>
          <w:spacing w:val="-2"/>
        </w:rPr>
        <w:t xml:space="preserve">dönemde sırasıyla </w:t>
      </w:r>
      <w:r w:rsidRPr="003830FC">
        <w:rPr>
          <w:bCs/>
          <w:color w:val="0D0D0D" w:themeColor="text1" w:themeTint="F2"/>
          <w:spacing w:val="-2"/>
        </w:rPr>
        <w:t>100</w:t>
      </w:r>
      <w:r w:rsidR="00F52306" w:rsidRPr="003830FC">
        <w:rPr>
          <w:bCs/>
          <w:color w:val="0D0D0D" w:themeColor="text1" w:themeTint="F2"/>
          <w:spacing w:val="-2"/>
        </w:rPr>
        <w:t xml:space="preserve"> birim</w:t>
      </w:r>
      <w:r w:rsidRPr="003830FC">
        <w:rPr>
          <w:bCs/>
          <w:color w:val="0D0D0D" w:themeColor="text1" w:themeTint="F2"/>
          <w:spacing w:val="-2"/>
        </w:rPr>
        <w:t xml:space="preserve">, </w:t>
      </w:r>
      <w:r w:rsidR="00092B27">
        <w:rPr>
          <w:bCs/>
          <w:color w:val="0D0D0D" w:themeColor="text1" w:themeTint="F2"/>
          <w:spacing w:val="-2"/>
        </w:rPr>
        <w:t>21</w:t>
      </w:r>
      <w:r w:rsidR="00F52306" w:rsidRPr="003830FC">
        <w:rPr>
          <w:bCs/>
          <w:color w:val="0D0D0D" w:themeColor="text1" w:themeTint="F2"/>
          <w:spacing w:val="-2"/>
        </w:rPr>
        <w:t xml:space="preserve"> birim</w:t>
      </w:r>
      <w:r w:rsidR="00944789" w:rsidRPr="003830FC">
        <w:rPr>
          <w:bCs/>
          <w:color w:val="0D0D0D" w:themeColor="text1" w:themeTint="F2"/>
          <w:spacing w:val="-2"/>
        </w:rPr>
        <w:t xml:space="preserve"> </w:t>
      </w:r>
      <w:r w:rsidRPr="003830FC">
        <w:rPr>
          <w:bCs/>
          <w:color w:val="0D0D0D" w:themeColor="text1" w:themeTint="F2"/>
          <w:spacing w:val="-2"/>
        </w:rPr>
        <w:t xml:space="preserve">ve </w:t>
      </w:r>
      <w:r w:rsidR="00092B27">
        <w:rPr>
          <w:bCs/>
          <w:color w:val="0D0D0D" w:themeColor="text1" w:themeTint="F2"/>
          <w:spacing w:val="-2"/>
        </w:rPr>
        <w:t>79</w:t>
      </w:r>
      <w:r w:rsidR="00B31D16" w:rsidRPr="003830FC">
        <w:rPr>
          <w:bCs/>
          <w:color w:val="0D0D0D" w:themeColor="text1" w:themeTint="F2"/>
          <w:spacing w:val="-2"/>
        </w:rPr>
        <w:t xml:space="preserve"> birim</w:t>
      </w:r>
      <w:r w:rsidRPr="003830FC">
        <w:rPr>
          <w:bCs/>
          <w:color w:val="0D0D0D" w:themeColor="text1" w:themeTint="F2"/>
          <w:spacing w:val="-2"/>
        </w:rPr>
        <w:t xml:space="preserve"> </w:t>
      </w:r>
      <w:r w:rsidR="00B31D16" w:rsidRPr="003830FC">
        <w:rPr>
          <w:bCs/>
          <w:color w:val="0D0D0D" w:themeColor="text1" w:themeTint="F2"/>
          <w:spacing w:val="-2"/>
        </w:rPr>
        <w:t>olarak</w:t>
      </w:r>
      <w:r w:rsidRPr="003830FC">
        <w:rPr>
          <w:bCs/>
          <w:color w:val="0D0D0D" w:themeColor="text1" w:themeTint="F2"/>
          <w:spacing w:val="-2"/>
        </w:rPr>
        <w:t xml:space="preserve"> gerçekleşmiştir.</w:t>
      </w:r>
    </w:p>
    <w:p w14:paraId="1B3588D6" w14:textId="77777777"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g</w:t>
      </w:r>
      <w:r w:rsidR="00462910" w:rsidRPr="00A43211">
        <w:rPr>
          <w:b/>
          <w:bCs/>
          <w:color w:val="0D0D0D" w:themeColor="text1" w:themeTint="F2"/>
          <w:spacing w:val="-2"/>
        </w:rPr>
        <w:t xml:space="preserve">) </w:t>
      </w:r>
      <w:r w:rsidR="00C4456E">
        <w:rPr>
          <w:b/>
          <w:bCs/>
          <w:color w:val="0D0D0D" w:themeColor="text1" w:themeTint="F2"/>
          <w:spacing w:val="-2"/>
        </w:rPr>
        <w:t>Stoklar</w:t>
      </w:r>
    </w:p>
    <w:p w14:paraId="6FCF34C8" w14:textId="77777777" w:rsidR="00462910"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BF1A5A" w:rsidRPr="003830FC">
        <w:rPr>
          <w:bCs/>
          <w:color w:val="0D0D0D" w:themeColor="text1" w:themeTint="F2"/>
          <w:spacing w:val="-2"/>
        </w:rPr>
        <w:t xml:space="preserve"> birim </w:t>
      </w:r>
      <w:r w:rsidRPr="003830FC">
        <w:rPr>
          <w:bCs/>
          <w:color w:val="0D0D0D" w:themeColor="text1" w:themeTint="F2"/>
          <w:spacing w:val="-2"/>
        </w:rPr>
        <w:t xml:space="preserve">olan dönem sonu </w:t>
      </w:r>
      <w:r w:rsidR="002259EF" w:rsidRPr="003830FC">
        <w:rPr>
          <w:bCs/>
          <w:color w:val="0D0D0D" w:themeColor="text1" w:themeTint="F2"/>
          <w:spacing w:val="-2"/>
        </w:rPr>
        <w:t>stok miktar</w:t>
      </w:r>
      <w:r w:rsidR="00E12E36" w:rsidRPr="003830FC">
        <w:rPr>
          <w:bCs/>
          <w:color w:val="0D0D0D" w:themeColor="text1" w:themeTint="F2"/>
          <w:spacing w:val="-2"/>
        </w:rPr>
        <w:t>ı</w:t>
      </w:r>
      <w:r w:rsidR="002259EF" w:rsidRPr="003830FC">
        <w:rPr>
          <w:bCs/>
          <w:color w:val="0D0D0D" w:themeColor="text1" w:themeTint="F2"/>
          <w:spacing w:val="-2"/>
        </w:rPr>
        <w:t xml:space="preserve"> endeksi, </w:t>
      </w:r>
      <w:r w:rsidR="00F52306" w:rsidRPr="003830FC">
        <w:rPr>
          <w:bCs/>
          <w:color w:val="0D0D0D" w:themeColor="text1" w:themeTint="F2"/>
          <w:spacing w:val="-2"/>
        </w:rPr>
        <w:t>2019</w:t>
      </w:r>
      <w:r w:rsidRPr="003830FC">
        <w:rPr>
          <w:bCs/>
          <w:color w:val="0D0D0D" w:themeColor="text1" w:themeTint="F2"/>
          <w:spacing w:val="-2"/>
        </w:rPr>
        <w:t xml:space="preserve"> yılında </w:t>
      </w:r>
      <w:r w:rsidR="00F52306" w:rsidRPr="003830FC">
        <w:rPr>
          <w:bCs/>
          <w:color w:val="0D0D0D" w:themeColor="text1" w:themeTint="F2"/>
          <w:spacing w:val="-2"/>
        </w:rPr>
        <w:t>7</w:t>
      </w:r>
      <w:r w:rsidR="00C4456E">
        <w:rPr>
          <w:bCs/>
          <w:color w:val="0D0D0D" w:themeColor="text1" w:themeTint="F2"/>
          <w:spacing w:val="-2"/>
        </w:rPr>
        <w:t>6</w:t>
      </w:r>
      <w:r w:rsidR="00BF1A5A" w:rsidRPr="003830FC">
        <w:rPr>
          <w:bCs/>
          <w:color w:val="0D0D0D" w:themeColor="text1" w:themeTint="F2"/>
          <w:spacing w:val="-2"/>
        </w:rPr>
        <w:t xml:space="preserve"> birim</w:t>
      </w:r>
      <w:r w:rsidR="00C16860" w:rsidRPr="003830FC">
        <w:rPr>
          <w:bCs/>
          <w:color w:val="0D0D0D" w:themeColor="text1" w:themeTint="F2"/>
          <w:spacing w:val="-2"/>
        </w:rPr>
        <w:t>,</w:t>
      </w:r>
      <w:r w:rsidRPr="003830FC">
        <w:rPr>
          <w:bCs/>
          <w:color w:val="0D0D0D" w:themeColor="text1" w:themeTint="F2"/>
          <w:spacing w:val="-2"/>
        </w:rPr>
        <w:t xml:space="preserve"> </w:t>
      </w:r>
      <w:r w:rsidR="00F52306" w:rsidRPr="003830FC">
        <w:rPr>
          <w:bCs/>
          <w:color w:val="0D0D0D" w:themeColor="text1" w:themeTint="F2"/>
        </w:rPr>
        <w:t>2020</w:t>
      </w:r>
      <w:r w:rsidRPr="003830FC">
        <w:rPr>
          <w:bCs/>
          <w:color w:val="0D0D0D" w:themeColor="text1" w:themeTint="F2"/>
        </w:rPr>
        <w:t xml:space="preserve"> </w:t>
      </w:r>
      <w:r w:rsidR="002259EF" w:rsidRPr="003830FC">
        <w:rPr>
          <w:bCs/>
          <w:color w:val="0D0D0D" w:themeColor="text1" w:themeTint="F2"/>
        </w:rPr>
        <w:t>yılında</w:t>
      </w:r>
      <w:r w:rsidR="002259EF" w:rsidRPr="003830FC">
        <w:rPr>
          <w:bCs/>
          <w:color w:val="0D0D0D" w:themeColor="text1" w:themeTint="F2"/>
          <w:spacing w:val="-2"/>
        </w:rPr>
        <w:t xml:space="preserve"> </w:t>
      </w:r>
      <w:r w:rsidR="00944789" w:rsidRPr="003830FC">
        <w:rPr>
          <w:bCs/>
          <w:color w:val="0D0D0D" w:themeColor="text1" w:themeTint="F2"/>
          <w:spacing w:val="-2"/>
        </w:rPr>
        <w:t xml:space="preserve">ise </w:t>
      </w:r>
      <w:r w:rsidR="00C4456E">
        <w:rPr>
          <w:bCs/>
          <w:color w:val="0D0D0D" w:themeColor="text1" w:themeTint="F2"/>
          <w:spacing w:val="-2"/>
        </w:rPr>
        <w:t>55</w:t>
      </w:r>
      <w:r w:rsidR="00BF1A5A" w:rsidRPr="003830FC">
        <w:rPr>
          <w:bCs/>
          <w:color w:val="0D0D0D" w:themeColor="text1" w:themeTint="F2"/>
          <w:spacing w:val="-2"/>
        </w:rPr>
        <w:t xml:space="preserve"> birim</w:t>
      </w:r>
      <w:r w:rsidR="00C16860" w:rsidRPr="003830FC">
        <w:rPr>
          <w:bCs/>
          <w:color w:val="0D0D0D" w:themeColor="text1" w:themeTint="F2"/>
          <w:spacing w:val="-2"/>
        </w:rPr>
        <w:t xml:space="preserve"> </w:t>
      </w:r>
      <w:r w:rsidR="00577141" w:rsidRPr="003830FC">
        <w:rPr>
          <w:bCs/>
          <w:color w:val="0D0D0D" w:themeColor="text1" w:themeTint="F2"/>
          <w:spacing w:val="-2"/>
        </w:rPr>
        <w:t>seviyesindedir.</w:t>
      </w:r>
      <w:r w:rsidRPr="003830FC">
        <w:rPr>
          <w:bCs/>
          <w:color w:val="0D0D0D" w:themeColor="text1" w:themeTint="F2"/>
          <w:spacing w:val="-2"/>
        </w:rPr>
        <w:t xml:space="preserve"> </w:t>
      </w:r>
    </w:p>
    <w:p w14:paraId="7B28E1F3" w14:textId="7DD325DC" w:rsidR="00462910" w:rsidRPr="00A43211" w:rsidRDefault="004D4FA1" w:rsidP="00B03191">
      <w:pPr>
        <w:tabs>
          <w:tab w:val="left" w:pos="360"/>
        </w:tabs>
        <w:spacing w:before="120" w:after="120" w:line="276" w:lineRule="auto"/>
        <w:jc w:val="both"/>
        <w:rPr>
          <w:b/>
          <w:bCs/>
          <w:color w:val="0D0D0D" w:themeColor="text1" w:themeTint="F2"/>
          <w:spacing w:val="-2"/>
        </w:rPr>
      </w:pPr>
      <w:r w:rsidRPr="00A43211">
        <w:rPr>
          <w:b/>
          <w:bCs/>
          <w:color w:val="0D0D0D" w:themeColor="text1" w:themeTint="F2"/>
          <w:spacing w:val="-2"/>
        </w:rPr>
        <w:t>ğ</w:t>
      </w:r>
      <w:r w:rsidR="00462910" w:rsidRPr="00A43211">
        <w:rPr>
          <w:b/>
          <w:bCs/>
          <w:color w:val="0D0D0D" w:themeColor="text1" w:themeTint="F2"/>
          <w:spacing w:val="-2"/>
        </w:rPr>
        <w:t>) İstihdam</w:t>
      </w:r>
      <w:r w:rsidR="00FC0A14">
        <w:rPr>
          <w:b/>
          <w:bCs/>
          <w:color w:val="0D0D0D" w:themeColor="text1" w:themeTint="F2"/>
          <w:spacing w:val="-2"/>
        </w:rPr>
        <w:t xml:space="preserve"> ve ü</w:t>
      </w:r>
      <w:r w:rsidR="00C347F3" w:rsidRPr="00A43211">
        <w:rPr>
          <w:b/>
          <w:bCs/>
          <w:color w:val="0D0D0D" w:themeColor="text1" w:themeTint="F2"/>
          <w:spacing w:val="-2"/>
        </w:rPr>
        <w:t>cretler</w:t>
      </w:r>
    </w:p>
    <w:p w14:paraId="6A712CDF" w14:textId="77777777" w:rsidR="00CC24CF"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201</w:t>
      </w:r>
      <w:r w:rsidR="00502D61">
        <w:rPr>
          <w:bCs/>
          <w:color w:val="0D0D0D" w:themeColor="text1" w:themeTint="F2"/>
          <w:spacing w:val="-2"/>
        </w:rPr>
        <w:t>8</w:t>
      </w:r>
      <w:r w:rsidRPr="003830FC">
        <w:rPr>
          <w:bCs/>
          <w:color w:val="0D0D0D" w:themeColor="text1" w:themeTint="F2"/>
          <w:spacing w:val="-2"/>
        </w:rPr>
        <w:t xml:space="preserve"> yılında 100</w:t>
      </w:r>
      <w:r w:rsidR="00FB278B" w:rsidRPr="003830FC">
        <w:rPr>
          <w:bCs/>
          <w:color w:val="0D0D0D" w:themeColor="text1" w:themeTint="F2"/>
          <w:spacing w:val="-2"/>
        </w:rPr>
        <w:t xml:space="preserve"> birim</w:t>
      </w:r>
      <w:r w:rsidRPr="003830FC">
        <w:rPr>
          <w:bCs/>
          <w:color w:val="0D0D0D" w:themeColor="text1" w:themeTint="F2"/>
          <w:spacing w:val="-2"/>
        </w:rPr>
        <w:t xml:space="preserve"> olarak kabul edilen </w:t>
      </w:r>
      <w:r w:rsidR="00F52306" w:rsidRPr="003830FC">
        <w:rPr>
          <w:bCs/>
          <w:color w:val="0D0D0D" w:themeColor="text1" w:themeTint="F2"/>
          <w:spacing w:val="-2"/>
        </w:rPr>
        <w:t>soruşturma konusu ürün</w:t>
      </w:r>
      <w:r w:rsidR="00944789" w:rsidRPr="003830FC">
        <w:rPr>
          <w:bCs/>
          <w:color w:val="0D0D0D" w:themeColor="text1" w:themeTint="F2"/>
          <w:spacing w:val="-2"/>
        </w:rPr>
        <w:t xml:space="preserve"> </w:t>
      </w:r>
      <w:r w:rsidRPr="003830FC">
        <w:rPr>
          <w:bCs/>
          <w:color w:val="0D0D0D" w:themeColor="text1" w:themeTint="F2"/>
          <w:spacing w:val="-2"/>
        </w:rPr>
        <w:t>üretiminde çalışan doğrudan işçi sayısı endeksi</w:t>
      </w:r>
      <w:r w:rsidR="00577141" w:rsidRPr="003830FC">
        <w:rPr>
          <w:bCs/>
          <w:color w:val="0D0D0D" w:themeColor="text1" w:themeTint="F2"/>
          <w:spacing w:val="-2"/>
        </w:rPr>
        <w:t xml:space="preserve">, izleyen yıllarda sırasıyla </w:t>
      </w:r>
      <w:r w:rsidR="00502D61">
        <w:rPr>
          <w:bCs/>
          <w:color w:val="0D0D0D" w:themeColor="text1" w:themeTint="F2"/>
          <w:spacing w:val="-2"/>
        </w:rPr>
        <w:t>100</w:t>
      </w:r>
      <w:r w:rsidR="00FB278B" w:rsidRPr="003830FC">
        <w:rPr>
          <w:bCs/>
          <w:color w:val="0D0D0D" w:themeColor="text1" w:themeTint="F2"/>
          <w:spacing w:val="-2"/>
        </w:rPr>
        <w:t xml:space="preserve"> birim </w:t>
      </w:r>
      <w:r w:rsidR="00577141" w:rsidRPr="003830FC">
        <w:rPr>
          <w:bCs/>
          <w:color w:val="0D0D0D" w:themeColor="text1" w:themeTint="F2"/>
          <w:spacing w:val="-2"/>
        </w:rPr>
        <w:t xml:space="preserve">ve </w:t>
      </w:r>
      <w:r w:rsidR="00502D61">
        <w:rPr>
          <w:bCs/>
          <w:color w:val="0D0D0D" w:themeColor="text1" w:themeTint="F2"/>
          <w:spacing w:val="-2"/>
        </w:rPr>
        <w:t>94</w:t>
      </w:r>
      <w:r w:rsidR="00FB278B" w:rsidRPr="003830FC">
        <w:rPr>
          <w:bCs/>
          <w:color w:val="0D0D0D" w:themeColor="text1" w:themeTint="F2"/>
        </w:rPr>
        <w:t xml:space="preserve"> birim </w:t>
      </w:r>
      <w:r w:rsidR="00577141" w:rsidRPr="003830FC">
        <w:rPr>
          <w:bCs/>
          <w:color w:val="0D0D0D" w:themeColor="text1" w:themeTint="F2"/>
        </w:rPr>
        <w:t>olmuştur.</w:t>
      </w:r>
    </w:p>
    <w:p w14:paraId="12D3621F" w14:textId="77777777" w:rsidR="00462910" w:rsidRPr="003830FC" w:rsidRDefault="00C347F3"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 </w:t>
      </w:r>
      <w:r>
        <w:rPr>
          <w:bCs/>
          <w:color w:val="0D0D0D" w:themeColor="text1" w:themeTint="F2"/>
          <w:spacing w:val="-2"/>
        </w:rPr>
        <w:t>(2</w:t>
      </w:r>
      <w:r w:rsidR="00462910" w:rsidRPr="003830FC">
        <w:rPr>
          <w:bCs/>
          <w:color w:val="0D0D0D" w:themeColor="text1" w:themeTint="F2"/>
          <w:spacing w:val="-2"/>
        </w:rPr>
        <w:t xml:space="preserve">) </w:t>
      </w:r>
      <w:r w:rsidR="00CA4220" w:rsidRPr="003830FC">
        <w:rPr>
          <w:noProof/>
          <w:color w:val="0D0D0D" w:themeColor="text1" w:themeTint="F2"/>
        </w:rPr>
        <w:t>Soruşturma konusu ürün üretiminde çalışan</w:t>
      </w:r>
      <w:r w:rsidR="00462910" w:rsidRPr="003830FC">
        <w:rPr>
          <w:bCs/>
          <w:color w:val="0D0D0D" w:themeColor="text1" w:themeTint="F2"/>
          <w:spacing w:val="-2"/>
        </w:rPr>
        <w:t xml:space="preserve"> işçilerin aylık </w:t>
      </w:r>
      <w:r w:rsidR="00CA4220" w:rsidRPr="003830FC">
        <w:rPr>
          <w:bCs/>
          <w:color w:val="0D0D0D" w:themeColor="text1" w:themeTint="F2"/>
          <w:spacing w:val="-2"/>
        </w:rPr>
        <w:t xml:space="preserve">ortalama </w:t>
      </w:r>
      <w:r w:rsidR="00462910" w:rsidRPr="003830FC">
        <w:rPr>
          <w:bCs/>
          <w:color w:val="0D0D0D" w:themeColor="text1" w:themeTint="F2"/>
          <w:spacing w:val="-2"/>
        </w:rPr>
        <w:t>ücret endeksi 201</w:t>
      </w:r>
      <w:r w:rsidR="00F52306" w:rsidRPr="003830FC">
        <w:rPr>
          <w:bCs/>
          <w:color w:val="0D0D0D" w:themeColor="text1" w:themeTint="F2"/>
          <w:spacing w:val="-2"/>
        </w:rPr>
        <w:t>8</w:t>
      </w:r>
      <w:r w:rsidR="00462910" w:rsidRPr="003830FC">
        <w:rPr>
          <w:bCs/>
          <w:color w:val="0D0D0D" w:themeColor="text1" w:themeTint="F2"/>
          <w:spacing w:val="-2"/>
        </w:rPr>
        <w:t xml:space="preserve"> yılında 100 </w:t>
      </w:r>
      <w:r w:rsidR="00CA4220" w:rsidRPr="003830FC">
        <w:rPr>
          <w:bCs/>
          <w:color w:val="0D0D0D" w:themeColor="text1" w:themeTint="F2"/>
          <w:spacing w:val="-2"/>
        </w:rPr>
        <w:t>birim,</w:t>
      </w:r>
      <w:r w:rsidR="00F52306" w:rsidRPr="003830FC">
        <w:rPr>
          <w:bCs/>
          <w:color w:val="0D0D0D" w:themeColor="text1" w:themeTint="F2"/>
          <w:spacing w:val="-2"/>
        </w:rPr>
        <w:t xml:space="preserve"> 2019</w:t>
      </w:r>
      <w:r w:rsidR="00462910" w:rsidRPr="003830FC">
        <w:rPr>
          <w:bCs/>
          <w:color w:val="0D0D0D" w:themeColor="text1" w:themeTint="F2"/>
          <w:spacing w:val="-2"/>
        </w:rPr>
        <w:t xml:space="preserve"> </w:t>
      </w:r>
      <w:r w:rsidR="00502D61">
        <w:rPr>
          <w:bCs/>
          <w:color w:val="0D0D0D" w:themeColor="text1" w:themeTint="F2"/>
          <w:spacing w:val="-2"/>
        </w:rPr>
        <w:t>ve 2020 yıllarında ise 97</w:t>
      </w:r>
      <w:r w:rsidR="00462910" w:rsidRPr="003830FC">
        <w:rPr>
          <w:bCs/>
          <w:color w:val="0D0D0D" w:themeColor="text1" w:themeTint="F2"/>
          <w:spacing w:val="-2"/>
        </w:rPr>
        <w:t xml:space="preserve"> </w:t>
      </w:r>
      <w:r w:rsidR="00CA4220" w:rsidRPr="003830FC">
        <w:rPr>
          <w:bCs/>
          <w:color w:val="0D0D0D" w:themeColor="text1" w:themeTint="F2"/>
          <w:spacing w:val="-2"/>
        </w:rPr>
        <w:t xml:space="preserve">birim </w:t>
      </w:r>
      <w:r w:rsidR="00462910" w:rsidRPr="003830FC">
        <w:rPr>
          <w:bCs/>
          <w:color w:val="0D0D0D" w:themeColor="text1" w:themeTint="F2"/>
          <w:spacing w:val="-2"/>
        </w:rPr>
        <w:t>sevi</w:t>
      </w:r>
      <w:r w:rsidR="00502D61">
        <w:rPr>
          <w:bCs/>
          <w:color w:val="0D0D0D" w:themeColor="text1" w:themeTint="F2"/>
          <w:spacing w:val="-2"/>
        </w:rPr>
        <w:t>yesinde gerçekleşmiştir.</w:t>
      </w:r>
    </w:p>
    <w:p w14:paraId="52680372"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h</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502D61">
        <w:rPr>
          <w:b/>
          <w:bCs/>
          <w:color w:val="0D0D0D" w:themeColor="text1" w:themeTint="F2"/>
          <w:spacing w:val="-2"/>
        </w:rPr>
        <w:t>Verimlilik</w:t>
      </w:r>
    </w:p>
    <w:p w14:paraId="7B59117D" w14:textId="77777777" w:rsidR="00462910"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00F034C9" w:rsidRPr="003830FC">
        <w:rPr>
          <w:bCs/>
          <w:color w:val="0D0D0D" w:themeColor="text1" w:themeTint="F2"/>
          <w:spacing w:val="-2"/>
        </w:rPr>
        <w:t>Soruşturma konusu ürün ü</w:t>
      </w:r>
      <w:r w:rsidRPr="003830FC">
        <w:rPr>
          <w:bCs/>
          <w:color w:val="0D0D0D" w:themeColor="text1" w:themeTint="F2"/>
          <w:spacing w:val="-2"/>
        </w:rPr>
        <w:t xml:space="preserve">retimde çalışan işçi başına </w:t>
      </w:r>
      <w:r w:rsidR="00F034C9" w:rsidRPr="003830FC">
        <w:rPr>
          <w:bCs/>
          <w:color w:val="0D0D0D" w:themeColor="text1" w:themeTint="F2"/>
          <w:spacing w:val="-2"/>
        </w:rPr>
        <w:t xml:space="preserve">düşen </w:t>
      </w:r>
      <w:r w:rsidRPr="003830FC">
        <w:rPr>
          <w:bCs/>
          <w:color w:val="0D0D0D" w:themeColor="text1" w:themeTint="F2"/>
          <w:spacing w:val="-2"/>
        </w:rPr>
        <w:t>üretim miktarını gösteren verimlilik endeksi</w:t>
      </w:r>
      <w:r w:rsidR="00F034C9" w:rsidRPr="003830FC">
        <w:rPr>
          <w:bCs/>
          <w:color w:val="0D0D0D" w:themeColor="text1" w:themeTint="F2"/>
          <w:spacing w:val="-2"/>
        </w:rPr>
        <w:t>,</w:t>
      </w:r>
      <w:r w:rsidRPr="003830FC">
        <w:rPr>
          <w:bCs/>
          <w:color w:val="0D0D0D" w:themeColor="text1" w:themeTint="F2"/>
          <w:spacing w:val="-2"/>
        </w:rPr>
        <w:t xml:space="preserve">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E77E6A" w:rsidRPr="003830FC">
        <w:rPr>
          <w:bCs/>
          <w:color w:val="0D0D0D" w:themeColor="text1" w:themeTint="F2"/>
          <w:spacing w:val="-2"/>
        </w:rPr>
        <w:t xml:space="preserve"> birim</w:t>
      </w:r>
      <w:r w:rsidR="00F52306" w:rsidRPr="003830FC">
        <w:rPr>
          <w:bCs/>
          <w:color w:val="0D0D0D" w:themeColor="text1" w:themeTint="F2"/>
          <w:spacing w:val="-2"/>
        </w:rPr>
        <w:t xml:space="preserve"> iken 2019 ve 2020</w:t>
      </w:r>
      <w:r w:rsidR="005E3DCC" w:rsidRPr="003830FC">
        <w:rPr>
          <w:bCs/>
          <w:color w:val="0D0D0D" w:themeColor="text1" w:themeTint="F2"/>
          <w:spacing w:val="-2"/>
        </w:rPr>
        <w:t xml:space="preserve"> yıllarında</w:t>
      </w:r>
      <w:r w:rsidRPr="003830FC">
        <w:rPr>
          <w:bCs/>
          <w:color w:val="0D0D0D" w:themeColor="text1" w:themeTint="F2"/>
          <w:spacing w:val="-2"/>
        </w:rPr>
        <w:t xml:space="preserve"> </w:t>
      </w:r>
      <w:r w:rsidR="00F52306" w:rsidRPr="003830FC">
        <w:rPr>
          <w:bCs/>
          <w:color w:val="0D0D0D" w:themeColor="text1" w:themeTint="F2"/>
          <w:spacing w:val="-2"/>
        </w:rPr>
        <w:t xml:space="preserve">sırasıyla </w:t>
      </w:r>
      <w:r w:rsidR="00502D61">
        <w:rPr>
          <w:bCs/>
          <w:color w:val="0D0D0D" w:themeColor="text1" w:themeTint="F2"/>
          <w:spacing w:val="-2"/>
        </w:rPr>
        <w:t>98</w:t>
      </w:r>
      <w:r w:rsidR="00E77E6A" w:rsidRPr="003830FC">
        <w:rPr>
          <w:bCs/>
          <w:color w:val="0D0D0D" w:themeColor="text1" w:themeTint="F2"/>
          <w:spacing w:val="-2"/>
        </w:rPr>
        <w:t xml:space="preserve"> birim</w:t>
      </w:r>
      <w:r w:rsidR="005E3DCC" w:rsidRPr="003830FC">
        <w:rPr>
          <w:bCs/>
          <w:color w:val="0D0D0D" w:themeColor="text1" w:themeTint="F2"/>
          <w:spacing w:val="-2"/>
        </w:rPr>
        <w:t xml:space="preserve"> ve </w:t>
      </w:r>
      <w:r w:rsidR="00F52306" w:rsidRPr="003830FC">
        <w:rPr>
          <w:bCs/>
          <w:color w:val="0D0D0D" w:themeColor="text1" w:themeTint="F2"/>
        </w:rPr>
        <w:t>9</w:t>
      </w:r>
      <w:r w:rsidR="00502D61">
        <w:rPr>
          <w:bCs/>
          <w:color w:val="0D0D0D" w:themeColor="text1" w:themeTint="F2"/>
        </w:rPr>
        <w:t>0</w:t>
      </w:r>
      <w:r w:rsidR="00F52306" w:rsidRPr="003830FC">
        <w:rPr>
          <w:bCs/>
          <w:color w:val="0D0D0D" w:themeColor="text1" w:themeTint="F2"/>
        </w:rPr>
        <w:t xml:space="preserve"> </w:t>
      </w:r>
      <w:r w:rsidR="00E77E6A" w:rsidRPr="003830FC">
        <w:rPr>
          <w:bCs/>
          <w:color w:val="0D0D0D" w:themeColor="text1" w:themeTint="F2"/>
        </w:rPr>
        <w:t>birim</w:t>
      </w:r>
      <w:r w:rsidRPr="003830FC">
        <w:rPr>
          <w:bCs/>
          <w:color w:val="0D0D0D" w:themeColor="text1" w:themeTint="F2"/>
        </w:rPr>
        <w:t xml:space="preserve"> </w:t>
      </w:r>
      <w:r w:rsidR="005E3DCC" w:rsidRPr="003830FC">
        <w:rPr>
          <w:bCs/>
          <w:color w:val="0D0D0D" w:themeColor="text1" w:themeTint="F2"/>
        </w:rPr>
        <w:t>olmuştur</w:t>
      </w:r>
      <w:r w:rsidRPr="003830FC">
        <w:rPr>
          <w:bCs/>
          <w:color w:val="0D0D0D" w:themeColor="text1" w:themeTint="F2"/>
        </w:rPr>
        <w:t>.</w:t>
      </w:r>
    </w:p>
    <w:p w14:paraId="2300E9E3"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ı</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462910" w:rsidRPr="00A43211">
        <w:rPr>
          <w:b/>
          <w:bCs/>
          <w:color w:val="0D0D0D" w:themeColor="text1" w:themeTint="F2"/>
          <w:spacing w:val="-2"/>
        </w:rPr>
        <w:t xml:space="preserve">Nakit </w:t>
      </w:r>
      <w:r w:rsidR="00F22A30" w:rsidRPr="00A43211">
        <w:rPr>
          <w:b/>
          <w:bCs/>
          <w:color w:val="0D0D0D" w:themeColor="text1" w:themeTint="F2"/>
          <w:spacing w:val="-2"/>
        </w:rPr>
        <w:t>a</w:t>
      </w:r>
      <w:r w:rsidR="00502D61">
        <w:rPr>
          <w:b/>
          <w:bCs/>
          <w:color w:val="0D0D0D" w:themeColor="text1" w:themeTint="F2"/>
          <w:spacing w:val="-2"/>
        </w:rPr>
        <w:t>kışı</w:t>
      </w:r>
    </w:p>
    <w:p w14:paraId="75197E81" w14:textId="77777777" w:rsidR="00462910"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w:t>
      </w:r>
      <w:r w:rsidR="00C17CA0">
        <w:rPr>
          <w:bCs/>
          <w:color w:val="0D0D0D" w:themeColor="text1" w:themeTint="F2"/>
          <w:spacing w:val="-2"/>
        </w:rPr>
        <w:t>soruşturma konusu ürün</w:t>
      </w:r>
      <w:r w:rsidR="00944789" w:rsidRPr="003830FC">
        <w:rPr>
          <w:bCs/>
          <w:color w:val="0D0D0D" w:themeColor="text1" w:themeTint="F2"/>
          <w:spacing w:val="-2"/>
        </w:rPr>
        <w:t xml:space="preserve"> </w:t>
      </w:r>
      <w:r w:rsidRPr="003830FC">
        <w:rPr>
          <w:bCs/>
          <w:color w:val="0D0D0D" w:themeColor="text1" w:themeTint="F2"/>
          <w:spacing w:val="-2"/>
        </w:rPr>
        <w:t>üretim ve satışı ile sağ</w:t>
      </w:r>
      <w:r w:rsidR="00F20828" w:rsidRPr="003830FC">
        <w:rPr>
          <w:bCs/>
          <w:color w:val="0D0D0D" w:themeColor="text1" w:themeTint="F2"/>
          <w:spacing w:val="-2"/>
        </w:rPr>
        <w:t>ladığı nakit akışı endeksi,</w:t>
      </w:r>
      <w:r w:rsidRPr="003830FC">
        <w:rPr>
          <w:bCs/>
          <w:color w:val="0D0D0D" w:themeColor="text1" w:themeTint="F2"/>
          <w:spacing w:val="-2"/>
        </w:rPr>
        <w:t xml:space="preserve"> </w:t>
      </w:r>
      <w:r w:rsidR="00F52306" w:rsidRPr="003830FC">
        <w:rPr>
          <w:bCs/>
          <w:color w:val="0D0D0D" w:themeColor="text1" w:themeTint="F2"/>
          <w:spacing w:val="-2"/>
        </w:rPr>
        <w:t>2018-2020</w:t>
      </w:r>
      <w:r w:rsidR="00DB49F7" w:rsidRPr="003830FC">
        <w:rPr>
          <w:bCs/>
          <w:color w:val="0D0D0D" w:themeColor="text1" w:themeTint="F2"/>
          <w:spacing w:val="-2"/>
        </w:rPr>
        <w:t xml:space="preserve"> yıllarında sırasıyla </w:t>
      </w:r>
      <w:r w:rsidRPr="003830FC">
        <w:rPr>
          <w:bCs/>
          <w:color w:val="0D0D0D" w:themeColor="text1" w:themeTint="F2"/>
          <w:spacing w:val="-2"/>
        </w:rPr>
        <w:t>100</w:t>
      </w:r>
      <w:r w:rsidR="00F52306" w:rsidRPr="003830FC">
        <w:rPr>
          <w:bCs/>
          <w:color w:val="0D0D0D" w:themeColor="text1" w:themeTint="F2"/>
          <w:spacing w:val="-2"/>
        </w:rPr>
        <w:t xml:space="preserve"> birim</w:t>
      </w:r>
      <w:r w:rsidR="00DB49F7" w:rsidRPr="003830FC">
        <w:rPr>
          <w:bCs/>
          <w:color w:val="0D0D0D" w:themeColor="text1" w:themeTint="F2"/>
          <w:spacing w:val="-2"/>
        </w:rPr>
        <w:t xml:space="preserve">, </w:t>
      </w:r>
      <w:r w:rsidR="00DB5269">
        <w:rPr>
          <w:bCs/>
          <w:color w:val="0D0D0D" w:themeColor="text1" w:themeTint="F2"/>
          <w:spacing w:val="-2"/>
        </w:rPr>
        <w:t>40</w:t>
      </w:r>
      <w:r w:rsidR="00F52306" w:rsidRPr="003830FC">
        <w:rPr>
          <w:bCs/>
          <w:color w:val="0D0D0D" w:themeColor="text1" w:themeTint="F2"/>
          <w:spacing w:val="-2"/>
        </w:rPr>
        <w:t xml:space="preserve"> birim</w:t>
      </w:r>
      <w:r w:rsidRPr="003830FC">
        <w:rPr>
          <w:bCs/>
          <w:color w:val="0D0D0D" w:themeColor="text1" w:themeTint="F2"/>
          <w:spacing w:val="-2"/>
        </w:rPr>
        <w:t xml:space="preserve"> ve </w:t>
      </w:r>
      <w:r w:rsidR="00F52306" w:rsidRPr="003830FC">
        <w:rPr>
          <w:bCs/>
          <w:color w:val="0D0D0D" w:themeColor="text1" w:themeTint="F2"/>
          <w:spacing w:val="-2"/>
        </w:rPr>
        <w:t>7</w:t>
      </w:r>
      <w:r w:rsidR="00DB5269">
        <w:rPr>
          <w:bCs/>
          <w:color w:val="0D0D0D" w:themeColor="text1" w:themeTint="F2"/>
          <w:spacing w:val="-2"/>
        </w:rPr>
        <w:t>3</w:t>
      </w:r>
      <w:r w:rsidRPr="003830FC">
        <w:rPr>
          <w:bCs/>
          <w:color w:val="0D0D0D" w:themeColor="text1" w:themeTint="F2"/>
          <w:spacing w:val="-2"/>
        </w:rPr>
        <w:t xml:space="preserve"> </w:t>
      </w:r>
      <w:r w:rsidR="00AA267E" w:rsidRPr="003830FC">
        <w:rPr>
          <w:bCs/>
          <w:color w:val="0D0D0D" w:themeColor="text1" w:themeTint="F2"/>
          <w:spacing w:val="-2"/>
        </w:rPr>
        <w:t xml:space="preserve">birim </w:t>
      </w:r>
      <w:r w:rsidRPr="003830FC">
        <w:rPr>
          <w:bCs/>
          <w:color w:val="0D0D0D" w:themeColor="text1" w:themeTint="F2"/>
          <w:spacing w:val="-2"/>
        </w:rPr>
        <w:t>olarak</w:t>
      </w:r>
      <w:r w:rsidR="002D6AAD" w:rsidRPr="003830FC">
        <w:rPr>
          <w:bCs/>
          <w:color w:val="0D0D0D" w:themeColor="text1" w:themeTint="F2"/>
          <w:spacing w:val="-2"/>
        </w:rPr>
        <w:t xml:space="preserve"> </w:t>
      </w:r>
      <w:r w:rsidRPr="003830FC">
        <w:rPr>
          <w:bCs/>
          <w:color w:val="0D0D0D" w:themeColor="text1" w:themeTint="F2"/>
          <w:spacing w:val="-2"/>
        </w:rPr>
        <w:t>gerçekleşmiştir.</w:t>
      </w:r>
    </w:p>
    <w:p w14:paraId="6E172148"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i</w:t>
      </w:r>
      <w:r w:rsidR="00462910" w:rsidRPr="00A43211">
        <w:rPr>
          <w:b/>
          <w:bCs/>
          <w:color w:val="0D0D0D" w:themeColor="text1" w:themeTint="F2"/>
          <w:spacing w:val="-2"/>
        </w:rPr>
        <w:t>)</w:t>
      </w:r>
      <w:r w:rsidR="00653A29" w:rsidRPr="00A43211">
        <w:rPr>
          <w:b/>
          <w:bCs/>
          <w:color w:val="0D0D0D" w:themeColor="text1" w:themeTint="F2"/>
          <w:spacing w:val="-2"/>
        </w:rPr>
        <w:t xml:space="preserve"> </w:t>
      </w:r>
      <w:r w:rsidR="00462910" w:rsidRPr="00A43211">
        <w:rPr>
          <w:b/>
          <w:bCs/>
          <w:color w:val="0D0D0D" w:themeColor="text1" w:themeTint="F2"/>
          <w:spacing w:val="-2"/>
        </w:rPr>
        <w:t>Büyüme</w:t>
      </w:r>
    </w:p>
    <w:p w14:paraId="0864C244" w14:textId="77777777" w:rsidR="00462910" w:rsidRPr="003830FC" w:rsidRDefault="00462910" w:rsidP="00B03191">
      <w:pPr>
        <w:tabs>
          <w:tab w:val="left" w:pos="360"/>
        </w:tabs>
        <w:spacing w:before="120" w:after="120" w:line="276" w:lineRule="auto"/>
        <w:jc w:val="both"/>
        <w:rPr>
          <w:bCs/>
          <w:color w:val="0D0D0D" w:themeColor="text1" w:themeTint="F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bütün faaliyetlerini kapsayan aktif büyüklüğü 201</w:t>
      </w:r>
      <w:r w:rsidR="00F52306" w:rsidRPr="003830FC">
        <w:rPr>
          <w:bCs/>
          <w:color w:val="0D0D0D" w:themeColor="text1" w:themeTint="F2"/>
          <w:spacing w:val="-2"/>
        </w:rPr>
        <w:t>8</w:t>
      </w:r>
      <w:r w:rsidRPr="003830FC">
        <w:rPr>
          <w:bCs/>
          <w:color w:val="0D0D0D" w:themeColor="text1" w:themeTint="F2"/>
          <w:spacing w:val="-2"/>
        </w:rPr>
        <w:t xml:space="preserve"> yılında 100</w:t>
      </w:r>
      <w:r w:rsidR="00AE4D07" w:rsidRPr="003830FC">
        <w:rPr>
          <w:bCs/>
          <w:color w:val="0D0D0D" w:themeColor="text1" w:themeTint="F2"/>
          <w:spacing w:val="-2"/>
        </w:rPr>
        <w:t xml:space="preserve"> birim,</w:t>
      </w:r>
      <w:r w:rsidR="00F52306" w:rsidRPr="003830FC">
        <w:rPr>
          <w:bCs/>
          <w:color w:val="0D0D0D" w:themeColor="text1" w:themeTint="F2"/>
          <w:spacing w:val="-2"/>
        </w:rPr>
        <w:t xml:space="preserve"> 2019</w:t>
      </w:r>
      <w:r w:rsidRPr="003830FC">
        <w:rPr>
          <w:bCs/>
          <w:color w:val="0D0D0D" w:themeColor="text1" w:themeTint="F2"/>
          <w:spacing w:val="-2"/>
        </w:rPr>
        <w:t xml:space="preserve"> </w:t>
      </w:r>
      <w:r w:rsidR="00F52306" w:rsidRPr="003830FC">
        <w:rPr>
          <w:bCs/>
          <w:color w:val="0D0D0D" w:themeColor="text1" w:themeTint="F2"/>
          <w:spacing w:val="-2"/>
        </w:rPr>
        <w:t xml:space="preserve">yılında </w:t>
      </w:r>
      <w:r w:rsidR="00DB5269">
        <w:rPr>
          <w:bCs/>
          <w:color w:val="0D0D0D" w:themeColor="text1" w:themeTint="F2"/>
          <w:spacing w:val="-2"/>
        </w:rPr>
        <w:t xml:space="preserve">85 </w:t>
      </w:r>
      <w:r w:rsidR="00AE4D07" w:rsidRPr="003830FC">
        <w:rPr>
          <w:bCs/>
          <w:color w:val="0D0D0D" w:themeColor="text1" w:themeTint="F2"/>
          <w:spacing w:val="-2"/>
        </w:rPr>
        <w:t>birim</w:t>
      </w:r>
      <w:r w:rsidRPr="003830FC">
        <w:rPr>
          <w:bCs/>
          <w:color w:val="0D0D0D" w:themeColor="text1" w:themeTint="F2"/>
          <w:spacing w:val="-2"/>
        </w:rPr>
        <w:t xml:space="preserve">, </w:t>
      </w:r>
      <w:r w:rsidR="00F52306" w:rsidRPr="003830FC">
        <w:rPr>
          <w:bCs/>
          <w:color w:val="0D0D0D" w:themeColor="text1" w:themeTint="F2"/>
        </w:rPr>
        <w:t>2020</w:t>
      </w:r>
      <w:r w:rsidRPr="003830FC">
        <w:rPr>
          <w:bCs/>
          <w:color w:val="0D0D0D" w:themeColor="text1" w:themeTint="F2"/>
        </w:rPr>
        <w:t xml:space="preserve"> </w:t>
      </w:r>
      <w:r w:rsidR="00AF5091" w:rsidRPr="003830FC">
        <w:rPr>
          <w:bCs/>
          <w:color w:val="0D0D0D" w:themeColor="text1" w:themeTint="F2"/>
        </w:rPr>
        <w:t>yılında</w:t>
      </w:r>
      <w:r w:rsidRPr="003830FC">
        <w:rPr>
          <w:bCs/>
          <w:color w:val="0D0D0D" w:themeColor="text1" w:themeTint="F2"/>
        </w:rPr>
        <w:t xml:space="preserve"> ise </w:t>
      </w:r>
      <w:r w:rsidR="00DB5269">
        <w:rPr>
          <w:bCs/>
          <w:color w:val="0D0D0D" w:themeColor="text1" w:themeTint="F2"/>
        </w:rPr>
        <w:t>86</w:t>
      </w:r>
      <w:r w:rsidR="00AE4D07" w:rsidRPr="003830FC">
        <w:rPr>
          <w:bCs/>
          <w:color w:val="0D0D0D" w:themeColor="text1" w:themeTint="F2"/>
        </w:rPr>
        <w:t xml:space="preserve"> birimdir. </w:t>
      </w:r>
    </w:p>
    <w:p w14:paraId="1C7D6EF7"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j</w:t>
      </w:r>
      <w:r w:rsidR="00462910" w:rsidRPr="00A43211">
        <w:rPr>
          <w:b/>
          <w:bCs/>
          <w:color w:val="0D0D0D" w:themeColor="text1" w:themeTint="F2"/>
          <w:spacing w:val="-2"/>
        </w:rPr>
        <w:t xml:space="preserve">) </w:t>
      </w:r>
      <w:r w:rsidR="00C347F3" w:rsidRPr="00A43211">
        <w:rPr>
          <w:b/>
          <w:bCs/>
          <w:color w:val="0D0D0D" w:themeColor="text1" w:themeTint="F2"/>
          <w:spacing w:val="-2"/>
        </w:rPr>
        <w:t>Sermayeyi artırma yeteneği</w:t>
      </w:r>
    </w:p>
    <w:p w14:paraId="1316BF6B" w14:textId="77777777" w:rsidR="00653A29" w:rsidRDefault="00462910" w:rsidP="00B03191">
      <w:pPr>
        <w:tabs>
          <w:tab w:val="left" w:pos="360"/>
        </w:tabs>
        <w:spacing w:before="120" w:after="120" w:line="276" w:lineRule="auto"/>
        <w:jc w:val="both"/>
        <w:rPr>
          <w:bCs/>
          <w:color w:val="0D0D0D" w:themeColor="text1" w:themeTint="F2"/>
          <w:spacing w:val="-2"/>
        </w:rPr>
      </w:pPr>
      <w:r w:rsidRPr="00B56087">
        <w:rPr>
          <w:bCs/>
          <w:color w:val="0D0D0D" w:themeColor="text1" w:themeTint="F2"/>
          <w:spacing w:val="-2"/>
        </w:rPr>
        <w:t xml:space="preserve">(1) </w:t>
      </w:r>
      <w:r w:rsidRPr="00B56087">
        <w:rPr>
          <w:noProof/>
          <w:color w:val="0D0D0D" w:themeColor="text1" w:themeTint="F2"/>
        </w:rPr>
        <w:t>Yerli üretim dalının</w:t>
      </w:r>
      <w:r w:rsidRPr="00B56087">
        <w:rPr>
          <w:bCs/>
          <w:color w:val="0D0D0D" w:themeColor="text1" w:themeTint="F2"/>
          <w:spacing w:val="-2"/>
        </w:rPr>
        <w:t xml:space="preserve"> 201</w:t>
      </w:r>
      <w:r w:rsidR="00F52306" w:rsidRPr="00B56087">
        <w:rPr>
          <w:bCs/>
          <w:color w:val="0D0D0D" w:themeColor="text1" w:themeTint="F2"/>
          <w:spacing w:val="-2"/>
        </w:rPr>
        <w:t>8</w:t>
      </w:r>
      <w:r w:rsidRPr="00B56087">
        <w:rPr>
          <w:bCs/>
          <w:color w:val="0D0D0D" w:themeColor="text1" w:themeTint="F2"/>
          <w:spacing w:val="-2"/>
        </w:rPr>
        <w:t xml:space="preserve"> yılında 100 </w:t>
      </w:r>
      <w:r w:rsidR="00742839" w:rsidRPr="00B56087">
        <w:rPr>
          <w:bCs/>
          <w:color w:val="0D0D0D" w:themeColor="text1" w:themeTint="F2"/>
          <w:spacing w:val="-2"/>
        </w:rPr>
        <w:t xml:space="preserve">birim </w:t>
      </w:r>
      <w:r w:rsidRPr="00B56087">
        <w:rPr>
          <w:bCs/>
          <w:color w:val="0D0D0D" w:themeColor="text1" w:themeTint="F2"/>
          <w:spacing w:val="-2"/>
        </w:rPr>
        <w:t>olarak kabul edilen öz sermaye</w:t>
      </w:r>
      <w:r w:rsidR="00742839" w:rsidRPr="00B56087">
        <w:rPr>
          <w:bCs/>
          <w:color w:val="0D0D0D" w:themeColor="text1" w:themeTint="F2"/>
          <w:spacing w:val="-2"/>
        </w:rPr>
        <w:t xml:space="preserve"> endeksi</w:t>
      </w:r>
      <w:r w:rsidR="00F52306" w:rsidRPr="00B56087">
        <w:rPr>
          <w:bCs/>
          <w:color w:val="0D0D0D" w:themeColor="text1" w:themeTint="F2"/>
          <w:spacing w:val="-2"/>
        </w:rPr>
        <w:t xml:space="preserve"> 2019</w:t>
      </w:r>
      <w:r w:rsidRPr="00B56087">
        <w:rPr>
          <w:bCs/>
          <w:color w:val="0D0D0D" w:themeColor="text1" w:themeTint="F2"/>
          <w:spacing w:val="-2"/>
        </w:rPr>
        <w:t xml:space="preserve"> yılında </w:t>
      </w:r>
      <w:r w:rsidR="00DB5269" w:rsidRPr="00B56087">
        <w:rPr>
          <w:bCs/>
          <w:spacing w:val="-2"/>
        </w:rPr>
        <w:t>-418</w:t>
      </w:r>
      <w:r w:rsidR="00742839" w:rsidRPr="00B56087">
        <w:rPr>
          <w:bCs/>
          <w:spacing w:val="-2"/>
        </w:rPr>
        <w:t xml:space="preserve"> birim, </w:t>
      </w:r>
      <w:r w:rsidR="00F52306" w:rsidRPr="00B56087">
        <w:rPr>
          <w:bCs/>
        </w:rPr>
        <w:t>2020</w:t>
      </w:r>
      <w:r w:rsidRPr="00B56087">
        <w:rPr>
          <w:bCs/>
        </w:rPr>
        <w:t xml:space="preserve"> </w:t>
      </w:r>
      <w:r w:rsidR="00AF5091" w:rsidRPr="00B56087">
        <w:rPr>
          <w:bCs/>
        </w:rPr>
        <w:t>yılında</w:t>
      </w:r>
      <w:r w:rsidRPr="00B56087">
        <w:rPr>
          <w:bCs/>
        </w:rPr>
        <w:t xml:space="preserve"> ise </w:t>
      </w:r>
      <w:r w:rsidR="00DB5269" w:rsidRPr="00B56087">
        <w:rPr>
          <w:bCs/>
        </w:rPr>
        <w:t xml:space="preserve">-1558 </w:t>
      </w:r>
      <w:r w:rsidR="00742839" w:rsidRPr="00B56087">
        <w:rPr>
          <w:bCs/>
          <w:color w:val="0D0D0D" w:themeColor="text1" w:themeTint="F2"/>
        </w:rPr>
        <w:t xml:space="preserve">birim </w:t>
      </w:r>
      <w:r w:rsidRPr="00B56087">
        <w:rPr>
          <w:bCs/>
          <w:color w:val="0D0D0D" w:themeColor="text1" w:themeTint="F2"/>
          <w:spacing w:val="-2"/>
        </w:rPr>
        <w:t>olarak gerçekleşmiştir.</w:t>
      </w:r>
      <w:r w:rsidR="00CC24CF" w:rsidRPr="003830FC">
        <w:rPr>
          <w:bCs/>
          <w:color w:val="0D0D0D" w:themeColor="text1" w:themeTint="F2"/>
          <w:spacing w:val="-2"/>
        </w:rPr>
        <w:t xml:space="preserve"> </w:t>
      </w:r>
    </w:p>
    <w:p w14:paraId="6ABA1C7F" w14:textId="77777777" w:rsidR="00462910" w:rsidRPr="00A43211" w:rsidRDefault="006445B6" w:rsidP="00B03191">
      <w:pPr>
        <w:tabs>
          <w:tab w:val="left" w:pos="360"/>
        </w:tabs>
        <w:spacing w:before="120" w:after="120" w:line="276" w:lineRule="auto"/>
        <w:jc w:val="both"/>
        <w:rPr>
          <w:b/>
          <w:bCs/>
          <w:color w:val="0D0D0D" w:themeColor="text1" w:themeTint="F2"/>
          <w:spacing w:val="-2"/>
        </w:rPr>
      </w:pPr>
      <w:r>
        <w:rPr>
          <w:b/>
          <w:bCs/>
          <w:color w:val="0D0D0D" w:themeColor="text1" w:themeTint="F2"/>
          <w:spacing w:val="-2"/>
        </w:rPr>
        <w:t>k</w:t>
      </w:r>
      <w:r w:rsidR="00462910" w:rsidRPr="00A43211">
        <w:rPr>
          <w:b/>
          <w:bCs/>
          <w:color w:val="0D0D0D" w:themeColor="text1" w:themeTint="F2"/>
          <w:spacing w:val="-2"/>
        </w:rPr>
        <w:t>) Yatırımlar</w:t>
      </w:r>
      <w:r w:rsidR="0030399D">
        <w:rPr>
          <w:b/>
          <w:bCs/>
          <w:color w:val="0D0D0D" w:themeColor="text1" w:themeTint="F2"/>
          <w:spacing w:val="-2"/>
        </w:rPr>
        <w:t>ı artırma yeteneği</w:t>
      </w:r>
    </w:p>
    <w:p w14:paraId="00E42FEC" w14:textId="77777777" w:rsidR="00F52306" w:rsidRPr="003830FC" w:rsidRDefault="00462910"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(1) </w:t>
      </w:r>
      <w:r w:rsidRPr="003830FC">
        <w:rPr>
          <w:noProof/>
          <w:color w:val="0D0D0D" w:themeColor="text1" w:themeTint="F2"/>
        </w:rPr>
        <w:t>Yerli üretim dalının</w:t>
      </w:r>
      <w:r w:rsidRPr="003830FC">
        <w:rPr>
          <w:bCs/>
          <w:color w:val="0D0D0D" w:themeColor="text1" w:themeTint="F2"/>
          <w:spacing w:val="-2"/>
        </w:rPr>
        <w:t xml:space="preserve"> bütün faaliyetlerin</w:t>
      </w:r>
      <w:r w:rsidR="00E12E36" w:rsidRPr="003830FC">
        <w:rPr>
          <w:bCs/>
          <w:color w:val="0D0D0D" w:themeColor="text1" w:themeTint="F2"/>
          <w:spacing w:val="-2"/>
        </w:rPr>
        <w:t>i kapsayan</w:t>
      </w:r>
      <w:r w:rsidRPr="003830FC">
        <w:rPr>
          <w:bCs/>
          <w:color w:val="0D0D0D" w:themeColor="text1" w:themeTint="F2"/>
          <w:spacing w:val="-2"/>
        </w:rPr>
        <w:t xml:space="preserve"> yenileme yatırımları</w:t>
      </w:r>
      <w:r w:rsidR="00162687" w:rsidRPr="003830FC">
        <w:rPr>
          <w:bCs/>
          <w:color w:val="0D0D0D" w:themeColor="text1" w:themeTint="F2"/>
          <w:spacing w:val="-2"/>
        </w:rPr>
        <w:t>na ilişkin endeks</w:t>
      </w:r>
      <w:r w:rsidRPr="003830FC">
        <w:rPr>
          <w:bCs/>
          <w:color w:val="0D0D0D" w:themeColor="text1" w:themeTint="F2"/>
          <w:spacing w:val="-2"/>
        </w:rPr>
        <w:t xml:space="preserve"> 201</w:t>
      </w:r>
      <w:r w:rsidR="00F52306" w:rsidRPr="003830FC">
        <w:rPr>
          <w:bCs/>
          <w:color w:val="0D0D0D" w:themeColor="text1" w:themeTint="F2"/>
          <w:spacing w:val="-2"/>
        </w:rPr>
        <w:t>8- 2020</w:t>
      </w:r>
      <w:r w:rsidR="00162687" w:rsidRPr="003830FC">
        <w:rPr>
          <w:bCs/>
          <w:color w:val="0D0D0D" w:themeColor="text1" w:themeTint="F2"/>
          <w:spacing w:val="-2"/>
        </w:rPr>
        <w:t xml:space="preserve"> yıllarında sırasıyla 1</w:t>
      </w:r>
      <w:r w:rsidRPr="003830FC">
        <w:rPr>
          <w:bCs/>
          <w:color w:val="0D0D0D" w:themeColor="text1" w:themeTint="F2"/>
          <w:spacing w:val="-2"/>
        </w:rPr>
        <w:t>00</w:t>
      </w:r>
      <w:r w:rsidR="00F52306" w:rsidRPr="003830FC">
        <w:rPr>
          <w:bCs/>
          <w:color w:val="0D0D0D" w:themeColor="text1" w:themeTint="F2"/>
          <w:spacing w:val="-2"/>
        </w:rPr>
        <w:t xml:space="preserve"> birim, </w:t>
      </w:r>
      <w:r w:rsidR="00DB5269">
        <w:rPr>
          <w:bCs/>
          <w:color w:val="0D0D0D" w:themeColor="text1" w:themeTint="F2"/>
          <w:spacing w:val="-2"/>
        </w:rPr>
        <w:t>16</w:t>
      </w:r>
      <w:r w:rsidR="00F52306" w:rsidRPr="003830FC">
        <w:rPr>
          <w:bCs/>
          <w:color w:val="0D0D0D" w:themeColor="text1" w:themeTint="F2"/>
          <w:spacing w:val="-2"/>
        </w:rPr>
        <w:t xml:space="preserve"> birim ve </w:t>
      </w:r>
      <w:r w:rsidR="00DB5269">
        <w:rPr>
          <w:bCs/>
          <w:color w:val="0D0D0D" w:themeColor="text1" w:themeTint="F2"/>
          <w:spacing w:val="-2"/>
        </w:rPr>
        <w:t>12</w:t>
      </w:r>
      <w:r w:rsidR="00162687" w:rsidRPr="003830FC">
        <w:rPr>
          <w:bCs/>
          <w:color w:val="0D0D0D" w:themeColor="text1" w:themeTint="F2"/>
          <w:spacing w:val="-2"/>
        </w:rPr>
        <w:t xml:space="preserve"> birim seviyelerinde</w:t>
      </w:r>
      <w:r w:rsidR="00F52306" w:rsidRPr="003830FC">
        <w:rPr>
          <w:bCs/>
          <w:color w:val="0D0D0D" w:themeColor="text1" w:themeTint="F2"/>
          <w:spacing w:val="-2"/>
        </w:rPr>
        <w:t>dir.</w:t>
      </w:r>
    </w:p>
    <w:p w14:paraId="4D0F26E8" w14:textId="77777777" w:rsidR="00462910" w:rsidRDefault="00F52306" w:rsidP="00B03191">
      <w:pPr>
        <w:tabs>
          <w:tab w:val="left" w:pos="360"/>
        </w:tabs>
        <w:spacing w:before="120" w:after="120" w:line="276" w:lineRule="auto"/>
        <w:jc w:val="both"/>
        <w:rPr>
          <w:bCs/>
          <w:color w:val="0D0D0D" w:themeColor="text1" w:themeTint="F2"/>
          <w:spacing w:val="-2"/>
        </w:rPr>
      </w:pPr>
      <w:r w:rsidRPr="003830FC">
        <w:rPr>
          <w:bCs/>
          <w:color w:val="0D0D0D" w:themeColor="text1" w:themeTint="F2"/>
          <w:spacing w:val="-2"/>
        </w:rPr>
        <w:t xml:space="preserve">(2) </w:t>
      </w:r>
      <w:r w:rsidR="00FA1D56" w:rsidRPr="003830FC">
        <w:rPr>
          <w:bCs/>
          <w:color w:val="0D0D0D" w:themeColor="text1" w:themeTint="F2"/>
          <w:spacing w:val="-2"/>
        </w:rPr>
        <w:t>Yerli üretim dalının</w:t>
      </w:r>
      <w:r w:rsidR="00384DDF">
        <w:rPr>
          <w:bCs/>
          <w:color w:val="0D0D0D" w:themeColor="text1" w:themeTint="F2"/>
          <w:spacing w:val="-2"/>
        </w:rPr>
        <w:t xml:space="preserve"> tevsi yatırımları endeksi </w:t>
      </w:r>
      <w:r w:rsidRPr="003830FC">
        <w:rPr>
          <w:bCs/>
          <w:color w:val="0D0D0D" w:themeColor="text1" w:themeTint="F2"/>
          <w:spacing w:val="-2"/>
        </w:rPr>
        <w:t xml:space="preserve">2018 </w:t>
      </w:r>
      <w:r w:rsidR="00384DDF">
        <w:rPr>
          <w:bCs/>
          <w:color w:val="0D0D0D" w:themeColor="text1" w:themeTint="F2"/>
          <w:spacing w:val="-2"/>
        </w:rPr>
        <w:t xml:space="preserve">yılında 100 birim iken, </w:t>
      </w:r>
      <w:r w:rsidRPr="003830FC">
        <w:rPr>
          <w:bCs/>
          <w:color w:val="0D0D0D" w:themeColor="text1" w:themeTint="F2"/>
          <w:spacing w:val="-2"/>
        </w:rPr>
        <w:t xml:space="preserve">2019 </w:t>
      </w:r>
      <w:r w:rsidR="00384DDF">
        <w:rPr>
          <w:bCs/>
          <w:color w:val="0D0D0D" w:themeColor="text1" w:themeTint="F2"/>
          <w:spacing w:val="-2"/>
        </w:rPr>
        <w:t xml:space="preserve">yılında 35, 2020 yılında ise 28 birim düzeyinde gerçekleşmiştir. </w:t>
      </w:r>
    </w:p>
    <w:p w14:paraId="595478A2" w14:textId="77777777" w:rsidR="006F58A8" w:rsidRPr="003830FC" w:rsidRDefault="0030399D" w:rsidP="00B03191">
      <w:pPr>
        <w:tabs>
          <w:tab w:val="left" w:pos="360"/>
        </w:tabs>
        <w:spacing w:before="120" w:after="120" w:line="276" w:lineRule="auto"/>
        <w:jc w:val="both"/>
        <w:rPr>
          <w:bCs/>
          <w:color w:val="0D0D0D" w:themeColor="text1" w:themeTint="F2"/>
          <w:spacing w:val="-2"/>
        </w:rPr>
      </w:pPr>
      <w:r>
        <w:rPr>
          <w:bCs/>
          <w:color w:val="0D0D0D" w:themeColor="text1" w:themeTint="F2"/>
          <w:spacing w:val="-2"/>
        </w:rPr>
        <w:t>(3</w:t>
      </w:r>
      <w:r w:rsidR="00462910" w:rsidRPr="003830FC">
        <w:rPr>
          <w:bCs/>
          <w:color w:val="0D0D0D" w:themeColor="text1" w:themeTint="F2"/>
          <w:spacing w:val="-2"/>
        </w:rPr>
        <w:t xml:space="preserve">) </w:t>
      </w:r>
      <w:r w:rsidR="00462910" w:rsidRPr="003830FC">
        <w:rPr>
          <w:noProof/>
          <w:color w:val="0D0D0D" w:themeColor="text1" w:themeTint="F2"/>
        </w:rPr>
        <w:t>Yerli üretim dalının</w:t>
      </w:r>
      <w:r w:rsidR="00462910" w:rsidRPr="003830FC">
        <w:rPr>
          <w:bCs/>
          <w:color w:val="0D0D0D" w:themeColor="text1" w:themeTint="F2"/>
          <w:spacing w:val="-2"/>
        </w:rPr>
        <w:t xml:space="preserve"> </w:t>
      </w:r>
      <w:r w:rsidR="00380D61" w:rsidRPr="003830FC">
        <w:rPr>
          <w:bCs/>
          <w:color w:val="0D0D0D" w:themeColor="text1" w:themeTint="F2"/>
          <w:spacing w:val="-2"/>
        </w:rPr>
        <w:t xml:space="preserve">bütün faaliyetlerine ilişkin </w:t>
      </w:r>
      <w:r w:rsidR="00462910" w:rsidRPr="003830FC">
        <w:rPr>
          <w:bCs/>
          <w:color w:val="0D0D0D" w:themeColor="text1" w:themeTint="F2"/>
          <w:spacing w:val="-2"/>
        </w:rPr>
        <w:t>yatırım</w:t>
      </w:r>
      <w:r w:rsidR="00380D61" w:rsidRPr="003830FC">
        <w:rPr>
          <w:bCs/>
          <w:color w:val="0D0D0D" w:themeColor="text1" w:themeTint="F2"/>
          <w:spacing w:val="-2"/>
        </w:rPr>
        <w:t>ların geri dönüş oranı (</w:t>
      </w:r>
      <w:r w:rsidR="006240A2" w:rsidRPr="003830FC">
        <w:rPr>
          <w:bCs/>
          <w:color w:val="0D0D0D" w:themeColor="text1" w:themeTint="F2"/>
          <w:spacing w:val="-2"/>
        </w:rPr>
        <w:t>k</w:t>
      </w:r>
      <w:r w:rsidR="00FA1D56" w:rsidRPr="003830FC">
        <w:rPr>
          <w:bCs/>
          <w:color w:val="0D0D0D" w:themeColor="text1" w:themeTint="F2"/>
          <w:spacing w:val="-2"/>
        </w:rPr>
        <w:t>â</w:t>
      </w:r>
      <w:r w:rsidR="00380D61" w:rsidRPr="003830FC">
        <w:rPr>
          <w:bCs/>
          <w:color w:val="0D0D0D" w:themeColor="text1" w:themeTint="F2"/>
          <w:spacing w:val="-2"/>
        </w:rPr>
        <w:t>r/</w:t>
      </w:r>
      <w:r w:rsidR="00316E51">
        <w:rPr>
          <w:bCs/>
          <w:color w:val="0D0D0D" w:themeColor="text1" w:themeTint="F2"/>
          <w:spacing w:val="-2"/>
        </w:rPr>
        <w:t>öz sermaye</w:t>
      </w:r>
      <w:r w:rsidR="00380D61" w:rsidRPr="003830FC">
        <w:rPr>
          <w:bCs/>
          <w:color w:val="0D0D0D" w:themeColor="text1" w:themeTint="F2"/>
          <w:spacing w:val="-2"/>
        </w:rPr>
        <w:t>) endeksi gözden geç</w:t>
      </w:r>
      <w:r w:rsidR="00C50D55" w:rsidRPr="003830FC">
        <w:rPr>
          <w:bCs/>
          <w:color w:val="0D0D0D" w:themeColor="text1" w:themeTint="F2"/>
          <w:spacing w:val="-2"/>
        </w:rPr>
        <w:t>irme dö</w:t>
      </w:r>
      <w:r w:rsidR="001913A5" w:rsidRPr="003830FC">
        <w:rPr>
          <w:bCs/>
          <w:color w:val="0D0D0D" w:themeColor="text1" w:themeTint="F2"/>
          <w:spacing w:val="-2"/>
        </w:rPr>
        <w:t>neminde sırasıyla 100</w:t>
      </w:r>
      <w:r w:rsidR="00C347F3">
        <w:rPr>
          <w:bCs/>
          <w:color w:val="0D0D0D" w:themeColor="text1" w:themeTint="F2"/>
          <w:spacing w:val="-2"/>
        </w:rPr>
        <w:t xml:space="preserve"> birim, </w:t>
      </w:r>
      <w:r w:rsidR="00384DDF">
        <w:rPr>
          <w:bCs/>
          <w:color w:val="0D0D0D" w:themeColor="text1" w:themeTint="F2"/>
          <w:spacing w:val="-2"/>
        </w:rPr>
        <w:t>-4</w:t>
      </w:r>
      <w:r w:rsidR="00FA1D56" w:rsidRPr="003830FC">
        <w:rPr>
          <w:bCs/>
          <w:color w:val="0D0D0D" w:themeColor="text1" w:themeTint="F2"/>
          <w:spacing w:val="-2"/>
        </w:rPr>
        <w:t xml:space="preserve"> birim</w:t>
      </w:r>
      <w:r w:rsidR="00B07FFE" w:rsidRPr="003830FC">
        <w:rPr>
          <w:bCs/>
          <w:color w:val="0D0D0D" w:themeColor="text1" w:themeTint="F2"/>
          <w:spacing w:val="-2"/>
        </w:rPr>
        <w:t xml:space="preserve"> ve </w:t>
      </w:r>
      <w:r w:rsidR="00384DDF">
        <w:rPr>
          <w:bCs/>
          <w:color w:val="0D0D0D" w:themeColor="text1" w:themeTint="F2"/>
          <w:spacing w:val="-2"/>
        </w:rPr>
        <w:t>-3</w:t>
      </w:r>
      <w:r w:rsidR="00380D61" w:rsidRPr="003830FC">
        <w:rPr>
          <w:bCs/>
          <w:color w:val="0D0D0D" w:themeColor="text1" w:themeTint="F2"/>
          <w:spacing w:val="-2"/>
        </w:rPr>
        <w:t xml:space="preserve"> birim olarak gerçekleşmiştir. </w:t>
      </w:r>
    </w:p>
    <w:p w14:paraId="18A4C8CE" w14:textId="77777777" w:rsidR="003A5437" w:rsidRPr="003830FC" w:rsidRDefault="003A5437" w:rsidP="00C23681">
      <w:pPr>
        <w:pStyle w:val="Balk2"/>
        <w:numPr>
          <w:ilvl w:val="1"/>
          <w:numId w:val="10"/>
        </w:numPr>
        <w:spacing w:before="120" w:after="120" w:line="276" w:lineRule="auto"/>
        <w:ind w:left="426" w:hanging="426"/>
        <w:rPr>
          <w:color w:val="0D0D0D" w:themeColor="text1" w:themeTint="F2"/>
        </w:rPr>
      </w:pPr>
      <w:bookmarkStart w:id="84" w:name="_Toc124155643"/>
      <w:bookmarkStart w:id="85" w:name="_Toc124155671"/>
      <w:bookmarkStart w:id="86" w:name="_Toc124156350"/>
      <w:bookmarkStart w:id="87" w:name="_Toc129608690"/>
      <w:r w:rsidRPr="003830FC">
        <w:rPr>
          <w:color w:val="0D0D0D" w:themeColor="text1" w:themeTint="F2"/>
        </w:rPr>
        <w:t xml:space="preserve">Yerli </w:t>
      </w:r>
      <w:r w:rsidR="00A151EA" w:rsidRPr="003830FC">
        <w:rPr>
          <w:color w:val="0D0D0D" w:themeColor="text1" w:themeTint="F2"/>
        </w:rPr>
        <w:t>üretim dalının ekonomik göstergelerinin değerlendirilmesi</w:t>
      </w:r>
      <w:bookmarkEnd w:id="84"/>
      <w:bookmarkEnd w:id="85"/>
      <w:bookmarkEnd w:id="86"/>
      <w:bookmarkEnd w:id="87"/>
    </w:p>
    <w:p w14:paraId="04B8342C" w14:textId="77777777" w:rsidR="008C7F7F" w:rsidRDefault="00D852C9" w:rsidP="00D852C9">
      <w:pPr>
        <w:pStyle w:val="Default"/>
        <w:spacing w:before="120" w:after="120" w:line="276" w:lineRule="auto"/>
        <w:jc w:val="both"/>
        <w:rPr>
          <w:color w:val="0D0D0D" w:themeColor="text1" w:themeTint="F2"/>
        </w:rPr>
      </w:pPr>
      <w:r w:rsidRPr="003830FC">
        <w:rPr>
          <w:color w:val="0D0D0D" w:themeColor="text1" w:themeTint="F2"/>
        </w:rPr>
        <w:t xml:space="preserve">(1) </w:t>
      </w:r>
      <w:r w:rsidR="0061392F">
        <w:rPr>
          <w:color w:val="0D0D0D" w:themeColor="text1" w:themeTint="F2"/>
        </w:rPr>
        <w:t>Y</w:t>
      </w:r>
      <w:r w:rsidR="008C7F7F">
        <w:rPr>
          <w:color w:val="0D0D0D" w:themeColor="text1" w:themeTint="F2"/>
        </w:rPr>
        <w:t>erli üretim dalının</w:t>
      </w:r>
      <w:r w:rsidR="00C17330">
        <w:rPr>
          <w:color w:val="0D0D0D" w:themeColor="text1" w:themeTint="F2"/>
        </w:rPr>
        <w:t xml:space="preserve"> üretim ve </w:t>
      </w:r>
      <w:r w:rsidR="00D07073">
        <w:rPr>
          <w:color w:val="0D0D0D" w:themeColor="text1" w:themeTint="F2"/>
        </w:rPr>
        <w:t>yurt içi s</w:t>
      </w:r>
      <w:r w:rsidR="008C7F7F">
        <w:rPr>
          <w:color w:val="0D0D0D" w:themeColor="text1" w:themeTint="F2"/>
        </w:rPr>
        <w:t>atışlarını</w:t>
      </w:r>
      <w:r w:rsidR="00C17330">
        <w:rPr>
          <w:color w:val="0D0D0D" w:themeColor="text1" w:themeTint="F2"/>
        </w:rPr>
        <w:t>n azaldığı</w:t>
      </w:r>
      <w:r w:rsidR="000B65B6">
        <w:rPr>
          <w:color w:val="0D0D0D" w:themeColor="text1" w:themeTint="F2"/>
        </w:rPr>
        <w:t>, buna mukabil</w:t>
      </w:r>
      <w:r w:rsidR="008C7F7F">
        <w:rPr>
          <w:color w:val="0D0D0D" w:themeColor="text1" w:themeTint="F2"/>
        </w:rPr>
        <w:t xml:space="preserve"> </w:t>
      </w:r>
      <w:r w:rsidR="000B65B6">
        <w:rPr>
          <w:color w:val="0D0D0D" w:themeColor="text1" w:themeTint="F2"/>
        </w:rPr>
        <w:t xml:space="preserve">daralan piyasaya karşın </w:t>
      </w:r>
      <w:r w:rsidR="00453FC1">
        <w:rPr>
          <w:color w:val="0D0D0D" w:themeColor="text1" w:themeTint="F2"/>
        </w:rPr>
        <w:t>p</w:t>
      </w:r>
      <w:r w:rsidR="008C7F7F">
        <w:rPr>
          <w:color w:val="0D0D0D" w:themeColor="text1" w:themeTint="F2"/>
        </w:rPr>
        <w:t>azar payı</w:t>
      </w:r>
      <w:r w:rsidR="00F01E01">
        <w:rPr>
          <w:color w:val="0D0D0D" w:themeColor="text1" w:themeTint="F2"/>
        </w:rPr>
        <w:t>nı</w:t>
      </w:r>
      <w:r w:rsidR="008C7F7F">
        <w:rPr>
          <w:color w:val="0D0D0D" w:themeColor="text1" w:themeTint="F2"/>
        </w:rPr>
        <w:t xml:space="preserve"> </w:t>
      </w:r>
      <w:r w:rsidR="00F01E01">
        <w:rPr>
          <w:color w:val="0D0D0D" w:themeColor="text1" w:themeTint="F2"/>
        </w:rPr>
        <w:t xml:space="preserve">artırdığı </w:t>
      </w:r>
      <w:r w:rsidR="00453FC1">
        <w:rPr>
          <w:color w:val="0D0D0D" w:themeColor="text1" w:themeTint="F2"/>
        </w:rPr>
        <w:t>tespit edilmiştir</w:t>
      </w:r>
      <w:r w:rsidR="008C7F7F">
        <w:rPr>
          <w:color w:val="0D0D0D" w:themeColor="text1" w:themeTint="F2"/>
        </w:rPr>
        <w:t>.</w:t>
      </w:r>
    </w:p>
    <w:p w14:paraId="29B62B57" w14:textId="2E6F1C04" w:rsidR="0061392F" w:rsidRDefault="008C7F7F" w:rsidP="00D852C9">
      <w:pPr>
        <w:pStyle w:val="Default"/>
        <w:spacing w:before="120" w:after="120" w:line="276" w:lineRule="auto"/>
        <w:jc w:val="both"/>
        <w:rPr>
          <w:color w:val="0D0D0D" w:themeColor="text1" w:themeTint="F2"/>
        </w:rPr>
      </w:pPr>
      <w:r>
        <w:rPr>
          <w:color w:val="0D0D0D" w:themeColor="text1" w:themeTint="F2"/>
        </w:rPr>
        <w:t>(</w:t>
      </w:r>
      <w:r w:rsidR="00307E39">
        <w:rPr>
          <w:color w:val="0D0D0D" w:themeColor="text1" w:themeTint="F2"/>
        </w:rPr>
        <w:t>2</w:t>
      </w:r>
      <w:r>
        <w:rPr>
          <w:color w:val="0D0D0D" w:themeColor="text1" w:themeTint="F2"/>
        </w:rPr>
        <w:t xml:space="preserve">) Yerli üretim dalının </w:t>
      </w:r>
      <w:r w:rsidR="000B65B6">
        <w:rPr>
          <w:color w:val="0D0D0D" w:themeColor="text1" w:themeTint="F2"/>
        </w:rPr>
        <w:t xml:space="preserve">birim maliyetlerinin incelenen dönemde artış kaydettiği, </w:t>
      </w:r>
      <w:r>
        <w:rPr>
          <w:color w:val="0D0D0D" w:themeColor="text1" w:themeTint="F2"/>
        </w:rPr>
        <w:t xml:space="preserve">birim yurt içi satış fiyatlarının </w:t>
      </w:r>
      <w:r w:rsidR="000B65B6">
        <w:rPr>
          <w:color w:val="0D0D0D" w:themeColor="text1" w:themeTint="F2"/>
        </w:rPr>
        <w:t xml:space="preserve">ise </w:t>
      </w:r>
      <w:r w:rsidR="00F01E01">
        <w:rPr>
          <w:color w:val="0D0D0D" w:themeColor="text1" w:themeTint="F2"/>
        </w:rPr>
        <w:t xml:space="preserve">düşük oranlarda da olsa </w:t>
      </w:r>
      <w:r w:rsidR="000B65B6">
        <w:rPr>
          <w:color w:val="0D0D0D" w:themeColor="text1" w:themeTint="F2"/>
        </w:rPr>
        <w:t>gerilediği</w:t>
      </w:r>
      <w:r w:rsidR="000B65B6" w:rsidRPr="000B65B6">
        <w:rPr>
          <w:color w:val="0D0D0D" w:themeColor="text1" w:themeTint="F2"/>
        </w:rPr>
        <w:t xml:space="preserve"> </w:t>
      </w:r>
      <w:r w:rsidR="000B65B6">
        <w:rPr>
          <w:color w:val="0D0D0D" w:themeColor="text1" w:themeTint="F2"/>
        </w:rPr>
        <w:t>anlaşılmıştır.</w:t>
      </w:r>
    </w:p>
    <w:p w14:paraId="4CA97AA7" w14:textId="77777777" w:rsidR="00D27132" w:rsidRDefault="00133B1F" w:rsidP="00D852C9">
      <w:pPr>
        <w:pStyle w:val="Default"/>
        <w:spacing w:before="120" w:after="120" w:line="276" w:lineRule="auto"/>
        <w:jc w:val="both"/>
        <w:rPr>
          <w:color w:val="0D0D0D" w:themeColor="text1" w:themeTint="F2"/>
        </w:rPr>
      </w:pPr>
      <w:r>
        <w:rPr>
          <w:color w:val="0D0D0D" w:themeColor="text1" w:themeTint="F2"/>
        </w:rPr>
        <w:t>(3</w:t>
      </w:r>
      <w:r w:rsidR="00D27132">
        <w:rPr>
          <w:color w:val="0D0D0D" w:themeColor="text1" w:themeTint="F2"/>
        </w:rPr>
        <w:t xml:space="preserve">) </w:t>
      </w:r>
      <w:r w:rsidR="00D27132" w:rsidRPr="006B2C5E">
        <w:rPr>
          <w:color w:val="0D0D0D" w:themeColor="text1" w:themeTint="F2"/>
        </w:rPr>
        <w:t xml:space="preserve">Yerli üretim dalının stoklarının azaldığı ve </w:t>
      </w:r>
      <w:r w:rsidR="00D27132">
        <w:rPr>
          <w:color w:val="0D0D0D" w:themeColor="text1" w:themeTint="F2"/>
        </w:rPr>
        <w:t xml:space="preserve">buna bağlı olarak </w:t>
      </w:r>
      <w:r w:rsidR="00D27132" w:rsidRPr="006B2C5E">
        <w:rPr>
          <w:color w:val="0D0D0D" w:themeColor="text1" w:themeTint="F2"/>
        </w:rPr>
        <w:t>stok çevrim hızında iyileşme olduğu</w:t>
      </w:r>
      <w:r w:rsidR="000B65B6">
        <w:rPr>
          <w:color w:val="0D0D0D" w:themeColor="text1" w:themeTint="F2"/>
        </w:rPr>
        <w:t>, karlılık ve nakit akışının ise gerilediği görülmektedir</w:t>
      </w:r>
      <w:r w:rsidR="00D27132" w:rsidRPr="006B2C5E">
        <w:rPr>
          <w:color w:val="0D0D0D" w:themeColor="text1" w:themeTint="F2"/>
        </w:rPr>
        <w:t>.</w:t>
      </w:r>
    </w:p>
    <w:p w14:paraId="1CD32E8A" w14:textId="6D4F3543" w:rsidR="004D4FA1" w:rsidRDefault="00133B1F" w:rsidP="00D852C9">
      <w:pPr>
        <w:pStyle w:val="Default"/>
        <w:spacing w:before="120" w:after="120" w:line="276" w:lineRule="auto"/>
        <w:jc w:val="both"/>
        <w:rPr>
          <w:color w:val="0D0D0D" w:themeColor="text1" w:themeTint="F2"/>
        </w:rPr>
      </w:pPr>
      <w:r>
        <w:rPr>
          <w:color w:val="0D0D0D" w:themeColor="text1" w:themeTint="F2"/>
        </w:rPr>
        <w:t>(4</w:t>
      </w:r>
      <w:r w:rsidR="00D27132">
        <w:rPr>
          <w:color w:val="0D0D0D" w:themeColor="text1" w:themeTint="F2"/>
        </w:rPr>
        <w:t xml:space="preserve">) </w:t>
      </w:r>
      <w:r w:rsidR="00266B62" w:rsidRPr="003830FC">
        <w:rPr>
          <w:color w:val="0D0D0D" w:themeColor="text1" w:themeTint="F2"/>
        </w:rPr>
        <w:t xml:space="preserve">Yerli üretim dalının ekonomik göstergeleri bir bütün olarak </w:t>
      </w:r>
      <w:r w:rsidR="00453FC1">
        <w:rPr>
          <w:color w:val="0D0D0D" w:themeColor="text1" w:themeTint="F2"/>
        </w:rPr>
        <w:t>incelendiğinde,</w:t>
      </w:r>
      <w:r w:rsidR="00266B62" w:rsidRPr="003830FC">
        <w:rPr>
          <w:color w:val="0D0D0D" w:themeColor="text1" w:themeTint="F2"/>
        </w:rPr>
        <w:t xml:space="preserve"> </w:t>
      </w:r>
      <w:r w:rsidR="00FA1D56" w:rsidRPr="003830FC">
        <w:rPr>
          <w:color w:val="0D0D0D" w:themeColor="text1" w:themeTint="F2"/>
        </w:rPr>
        <w:t>2018-2020</w:t>
      </w:r>
      <w:r w:rsidR="00C14C50" w:rsidRPr="003830FC">
        <w:rPr>
          <w:color w:val="0D0D0D" w:themeColor="text1" w:themeTint="F2"/>
        </w:rPr>
        <w:t xml:space="preserve"> dönemin</w:t>
      </w:r>
      <w:r w:rsidR="00453FC1">
        <w:rPr>
          <w:color w:val="0D0D0D" w:themeColor="text1" w:themeTint="F2"/>
        </w:rPr>
        <w:t>de, yerli üretim dalının üretim, yurt içi satışlar</w:t>
      </w:r>
      <w:r w:rsidR="00C14C50" w:rsidRPr="003830FC">
        <w:rPr>
          <w:color w:val="0D0D0D" w:themeColor="text1" w:themeTint="F2"/>
        </w:rPr>
        <w:t xml:space="preserve">, </w:t>
      </w:r>
      <w:r w:rsidR="003830FC">
        <w:rPr>
          <w:color w:val="0D0D0D" w:themeColor="text1" w:themeTint="F2"/>
        </w:rPr>
        <w:t xml:space="preserve">kapasite kullanım oranı, kârlılık, </w:t>
      </w:r>
      <w:r w:rsidR="00C14C50" w:rsidRPr="003830FC">
        <w:rPr>
          <w:color w:val="0D0D0D" w:themeColor="text1" w:themeTint="F2"/>
        </w:rPr>
        <w:t>ürün nakit akışı</w:t>
      </w:r>
      <w:r w:rsidR="00E63452" w:rsidRPr="003830FC">
        <w:rPr>
          <w:color w:val="0D0D0D" w:themeColor="text1" w:themeTint="F2"/>
        </w:rPr>
        <w:t xml:space="preserve"> gibi </w:t>
      </w:r>
      <w:r w:rsidR="00453FC1">
        <w:rPr>
          <w:color w:val="0D0D0D" w:themeColor="text1" w:themeTint="F2"/>
        </w:rPr>
        <w:t xml:space="preserve">temel </w:t>
      </w:r>
      <w:r w:rsidR="00E63452" w:rsidRPr="003830FC">
        <w:rPr>
          <w:color w:val="0D0D0D" w:themeColor="text1" w:themeTint="F2"/>
        </w:rPr>
        <w:t xml:space="preserve">göstergelerinde </w:t>
      </w:r>
      <w:r w:rsidR="009B1FB3" w:rsidRPr="009B1FB3">
        <w:rPr>
          <w:color w:val="0D0D0D" w:themeColor="text1" w:themeTint="F2"/>
        </w:rPr>
        <w:t xml:space="preserve">dampinge karşı önlemin varlığına rağmen </w:t>
      </w:r>
      <w:r w:rsidR="00C14C50" w:rsidRPr="003830FC">
        <w:rPr>
          <w:color w:val="0D0D0D" w:themeColor="text1" w:themeTint="F2"/>
        </w:rPr>
        <w:t>kötüleşme olduğu tespit edilmiştir.</w:t>
      </w:r>
      <w:r w:rsidR="009B1FB3">
        <w:rPr>
          <w:color w:val="0D0D0D" w:themeColor="text1" w:themeTint="F2"/>
        </w:rPr>
        <w:t xml:space="preserve"> </w:t>
      </w:r>
    </w:p>
    <w:p w14:paraId="485B42BD" w14:textId="4EE51719" w:rsidR="004925ED" w:rsidRPr="00E15BF1" w:rsidRDefault="009B1FB3" w:rsidP="00394F18">
      <w:pPr>
        <w:pStyle w:val="Balk2"/>
        <w:numPr>
          <w:ilvl w:val="1"/>
          <w:numId w:val="10"/>
        </w:numPr>
        <w:spacing w:before="120" w:after="120" w:line="276" w:lineRule="auto"/>
        <w:ind w:left="426"/>
        <w:rPr>
          <w:b w:val="0"/>
          <w:bCs/>
          <w:color w:val="0D0D0D" w:themeColor="text1" w:themeTint="F2"/>
        </w:rPr>
      </w:pPr>
      <w:r>
        <w:rPr>
          <w:bCs/>
          <w:color w:val="0D0D0D" w:themeColor="text1" w:themeTint="F2"/>
        </w:rPr>
        <w:t xml:space="preserve"> </w:t>
      </w:r>
      <w:bookmarkStart w:id="88" w:name="_Toc129608691"/>
      <w:r>
        <w:rPr>
          <w:bCs/>
          <w:color w:val="0D0D0D" w:themeColor="text1" w:themeTint="F2"/>
        </w:rPr>
        <w:t>Zararın devamı veya yeniden meydana gelmesi ihtimali</w:t>
      </w:r>
      <w:bookmarkEnd w:id="88"/>
    </w:p>
    <w:p w14:paraId="14687DA1" w14:textId="77777777" w:rsidR="005D25A9" w:rsidRPr="009B1FB3" w:rsidRDefault="005D25A9" w:rsidP="001A1D3D">
      <w:pPr>
        <w:shd w:val="clear" w:color="auto" w:fill="FFFFFF"/>
        <w:tabs>
          <w:tab w:val="left" w:pos="180"/>
          <w:tab w:val="left" w:pos="360"/>
        </w:tabs>
        <w:spacing w:before="120" w:after="120" w:line="276" w:lineRule="auto"/>
        <w:jc w:val="both"/>
        <w:rPr>
          <w:b/>
          <w:lang w:eastAsia="en-US"/>
        </w:rPr>
      </w:pPr>
      <w:bookmarkStart w:id="89" w:name="_Toc70673642"/>
      <w:bookmarkStart w:id="90" w:name="_Toc124155645"/>
      <w:bookmarkStart w:id="91" w:name="_Toc124155673"/>
      <w:bookmarkStart w:id="92" w:name="_Toc124156352"/>
      <w:r w:rsidRPr="009B1FB3">
        <w:rPr>
          <w:lang w:eastAsia="en-US"/>
        </w:rPr>
        <w:t>(1) Uygulanmakta olan dampinge karşı önlemlerin sona ermesi halinde dampingin ve zararın devam edip etmeyeceği veya yeniden meydana gelmesinin muhtemel olup olmadığı konusu incelenmiştir. Yapılan inceleme neticesinde;</w:t>
      </w:r>
    </w:p>
    <w:p w14:paraId="07A84104" w14:textId="6C1715C2" w:rsidR="005D25A9" w:rsidRPr="009B1FB3" w:rsidRDefault="005D25A9" w:rsidP="001A1D3D">
      <w:pPr>
        <w:numPr>
          <w:ilvl w:val="0"/>
          <w:numId w:val="38"/>
        </w:numPr>
        <w:spacing w:before="120" w:after="120" w:line="276" w:lineRule="auto"/>
        <w:ind w:left="426" w:hanging="66"/>
        <w:jc w:val="both"/>
        <w:rPr>
          <w:color w:val="0D0D0D"/>
          <w:lang w:eastAsia="en-US"/>
        </w:rPr>
      </w:pPr>
      <w:r w:rsidRPr="009B1FB3">
        <w:rPr>
          <w:lang w:eastAsia="en-US"/>
        </w:rPr>
        <w:t>Esas soruşturmada hesaplanan damping marjlar</w:t>
      </w:r>
      <w:r w:rsidR="0051436B">
        <w:rPr>
          <w:lang w:eastAsia="en-US"/>
        </w:rPr>
        <w:t>ı</w:t>
      </w:r>
      <w:r w:rsidRPr="009B1FB3">
        <w:rPr>
          <w:lang w:eastAsia="en-US"/>
        </w:rPr>
        <w:t xml:space="preserve"> </w:t>
      </w:r>
      <w:r w:rsidR="0051436B">
        <w:rPr>
          <w:lang w:eastAsia="en-US"/>
        </w:rPr>
        <w:t>oldukça önemli düzeydedir.</w:t>
      </w:r>
      <w:r w:rsidRPr="009B1FB3">
        <w:rPr>
          <w:lang w:eastAsia="en-US"/>
        </w:rPr>
        <w:t xml:space="preserve"> </w:t>
      </w:r>
    </w:p>
    <w:p w14:paraId="5CD2DA6B" w14:textId="79CDF5FD" w:rsidR="005D25A9" w:rsidRPr="009B1FB3" w:rsidRDefault="005D25A9" w:rsidP="001A1D3D">
      <w:pPr>
        <w:numPr>
          <w:ilvl w:val="0"/>
          <w:numId w:val="38"/>
        </w:numPr>
        <w:spacing w:before="120" w:after="120" w:line="276" w:lineRule="auto"/>
        <w:ind w:left="426" w:hanging="66"/>
        <w:jc w:val="both"/>
        <w:rPr>
          <w:lang w:eastAsia="en-US"/>
        </w:rPr>
      </w:pPr>
      <w:r w:rsidRPr="009B1FB3">
        <w:rPr>
          <w:color w:val="0D0D0D"/>
          <w:lang w:eastAsia="en-US"/>
        </w:rPr>
        <w:t>Önleme tabi ülkelerin belirli bir seviyede üretim kapasitesine ve ihracat kabiliyetine sahip olmasından ötürü, önlemin yokluğunda ihracat</w:t>
      </w:r>
      <w:r w:rsidR="004C5ACB">
        <w:rPr>
          <w:color w:val="0D0D0D"/>
          <w:lang w:eastAsia="en-US"/>
        </w:rPr>
        <w:t>lar</w:t>
      </w:r>
      <w:r w:rsidRPr="009B1FB3">
        <w:rPr>
          <w:color w:val="0D0D0D"/>
          <w:lang w:eastAsia="en-US"/>
        </w:rPr>
        <w:t>ını başvuru konusu üründe Türkiye’ye kolaylıkla yönlendirebileceği düşünülmektedir.</w:t>
      </w:r>
      <w:r w:rsidR="0051436B">
        <w:rPr>
          <w:color w:val="0D0D0D"/>
          <w:lang w:eastAsia="en-US"/>
        </w:rPr>
        <w:t xml:space="preserve"> ÇHC ve Hindistan’ın dünya ihracatında açık ara ilk iki sırayı alması özellikle dikkat çekmektedir.</w:t>
      </w:r>
    </w:p>
    <w:p w14:paraId="20121BE8" w14:textId="63DFE3E3" w:rsidR="005D25A9" w:rsidRPr="009B1FB3" w:rsidRDefault="005D25A9" w:rsidP="001A1D3D">
      <w:pPr>
        <w:numPr>
          <w:ilvl w:val="0"/>
          <w:numId w:val="38"/>
        </w:numPr>
        <w:spacing w:before="120" w:after="120" w:line="276" w:lineRule="auto"/>
        <w:ind w:left="426" w:hanging="66"/>
        <w:jc w:val="both"/>
        <w:rPr>
          <w:color w:val="0D0D0D"/>
          <w:lang w:eastAsia="en-US"/>
        </w:rPr>
      </w:pPr>
      <w:r w:rsidRPr="009B1FB3">
        <w:rPr>
          <w:lang w:eastAsia="en-US"/>
        </w:rPr>
        <w:t xml:space="preserve">Başvuru konusu ürün, fiyat esnekliği yüksek bir üründür. Bu bağlamda, önlemin </w:t>
      </w:r>
      <w:r w:rsidRPr="009B1FB3">
        <w:rPr>
          <w:color w:val="0D0D0D"/>
          <w:lang w:eastAsia="en-US"/>
        </w:rPr>
        <w:t>ortadan kalkmasıyla birl</w:t>
      </w:r>
      <w:r w:rsidR="009D3F70">
        <w:rPr>
          <w:color w:val="0D0D0D"/>
          <w:lang w:eastAsia="en-US"/>
        </w:rPr>
        <w:t>ikte fiyatlarda önemli miktarlarda</w:t>
      </w:r>
      <w:r w:rsidRPr="009B1FB3">
        <w:rPr>
          <w:color w:val="0D0D0D"/>
          <w:lang w:eastAsia="en-US"/>
        </w:rPr>
        <w:t xml:space="preserve"> düşüş olacağı kabul edilirse, dampingli ithalata talep kayması yaşanabileceği ve bu durumun y</w:t>
      </w:r>
      <w:r w:rsidRPr="009B1FB3">
        <w:rPr>
          <w:noProof/>
          <w:color w:val="0D0D0D"/>
          <w:lang w:eastAsia="en-US"/>
        </w:rPr>
        <w:t>erli üretim dalında</w:t>
      </w:r>
      <w:r w:rsidRPr="009B1FB3">
        <w:rPr>
          <w:color w:val="0D0D0D"/>
          <w:lang w:eastAsia="en-US"/>
        </w:rPr>
        <w:t xml:space="preserve"> zararın devamına ya da yeniden meydana gelmesine yol açabileceği değerlendirilmektedir.</w:t>
      </w:r>
    </w:p>
    <w:p w14:paraId="71C54F5F" w14:textId="377093AB" w:rsidR="005D25A9" w:rsidRPr="009B1FB3" w:rsidRDefault="005D25A9" w:rsidP="001A1D3D">
      <w:pPr>
        <w:numPr>
          <w:ilvl w:val="0"/>
          <w:numId w:val="38"/>
        </w:numPr>
        <w:spacing w:before="120" w:after="120" w:line="276" w:lineRule="auto"/>
        <w:ind w:left="426" w:hanging="66"/>
        <w:jc w:val="both"/>
        <w:rPr>
          <w:color w:val="000000" w:themeColor="text1"/>
          <w:lang w:eastAsia="en-US"/>
        </w:rPr>
      </w:pPr>
      <w:r w:rsidRPr="009B1FB3">
        <w:rPr>
          <w:color w:val="000000" w:themeColor="text1"/>
          <w:lang w:eastAsia="en-US"/>
        </w:rPr>
        <w:t xml:space="preserve">İncelenen dönemde, </w:t>
      </w:r>
      <w:r w:rsidRPr="009D3F70">
        <w:rPr>
          <w:color w:val="000000" w:themeColor="text1"/>
          <w:lang w:eastAsia="en-US"/>
        </w:rPr>
        <w:t>Hindistan’dan ithalatta düşük oranda da olsa</w:t>
      </w:r>
      <w:r w:rsidRPr="009B1FB3">
        <w:rPr>
          <w:color w:val="000000" w:themeColor="text1"/>
          <w:lang w:eastAsia="en-US"/>
        </w:rPr>
        <w:t xml:space="preserve"> nispi </w:t>
      </w:r>
      <w:r w:rsidRPr="009D3F70">
        <w:rPr>
          <w:color w:val="000000" w:themeColor="text1"/>
          <w:lang w:eastAsia="en-US"/>
        </w:rPr>
        <w:t xml:space="preserve">bir artış yaşanmış, yine Gürcistan </w:t>
      </w:r>
      <w:r w:rsidR="009D3F70" w:rsidRPr="009D3F70">
        <w:rPr>
          <w:color w:val="000000" w:themeColor="text1"/>
          <w:lang w:eastAsia="en-US"/>
        </w:rPr>
        <w:t xml:space="preserve">ve Hindistan’a göre ithalattaki payı oldukça düşük de olsa </w:t>
      </w:r>
      <w:r w:rsidRPr="009B1FB3">
        <w:rPr>
          <w:color w:val="000000" w:themeColor="text1"/>
          <w:lang w:eastAsia="en-US"/>
        </w:rPr>
        <w:t xml:space="preserve">ÇHC’den gerçekleştirilen </w:t>
      </w:r>
      <w:r w:rsidR="009D3F70" w:rsidRPr="009D3F70">
        <w:rPr>
          <w:color w:val="000000" w:themeColor="text1"/>
          <w:lang w:eastAsia="en-US"/>
        </w:rPr>
        <w:t>ithalatta da artış gerçekleşmiştir.</w:t>
      </w:r>
    </w:p>
    <w:p w14:paraId="33A29EA4" w14:textId="3E6494BF" w:rsidR="00473D69" w:rsidRPr="004C5ACB" w:rsidRDefault="00473D69" w:rsidP="001A1D3D">
      <w:pPr>
        <w:numPr>
          <w:ilvl w:val="0"/>
          <w:numId w:val="38"/>
        </w:numPr>
        <w:spacing w:before="120" w:after="120" w:line="276" w:lineRule="auto"/>
        <w:ind w:left="426" w:hanging="66"/>
        <w:jc w:val="both"/>
        <w:rPr>
          <w:color w:val="0D0D0D"/>
          <w:lang w:eastAsia="en-US"/>
        </w:rPr>
      </w:pPr>
      <w:r w:rsidRPr="004C5ACB">
        <w:rPr>
          <w:color w:val="0D0D0D"/>
          <w:lang w:eastAsia="en-US"/>
        </w:rPr>
        <w:t>Dampinge karşı vergi hesap dışı tutularak, ithalat istatistikleri ile yerli üretim dalı ortal</w:t>
      </w:r>
      <w:r w:rsidR="0014134D" w:rsidRPr="004C5ACB">
        <w:rPr>
          <w:color w:val="0D0D0D"/>
          <w:lang w:eastAsia="en-US"/>
        </w:rPr>
        <w:t>ama birim satış fiyatı mukayesesi suretiyle yapılan hesaplamada</w:t>
      </w:r>
      <w:r w:rsidRPr="004C5ACB">
        <w:rPr>
          <w:color w:val="0D0D0D"/>
          <w:lang w:eastAsia="en-US"/>
        </w:rPr>
        <w:t>;</w:t>
      </w:r>
      <w:r w:rsidR="001A1D3D" w:rsidRPr="004C5ACB">
        <w:rPr>
          <w:color w:val="0D0D0D"/>
          <w:lang w:eastAsia="en-US"/>
        </w:rPr>
        <w:t xml:space="preserve"> </w:t>
      </w:r>
    </w:p>
    <w:p w14:paraId="14A3E396" w14:textId="77777777" w:rsidR="00473D69" w:rsidRDefault="005D25A9" w:rsidP="001A1D3D">
      <w:pPr>
        <w:pStyle w:val="ListeParagraf"/>
        <w:numPr>
          <w:ilvl w:val="0"/>
          <w:numId w:val="42"/>
        </w:numPr>
        <w:spacing w:before="120" w:after="120" w:line="276" w:lineRule="auto"/>
        <w:jc w:val="both"/>
        <w:rPr>
          <w:color w:val="0D0D0D"/>
        </w:rPr>
      </w:pPr>
      <w:r w:rsidRPr="00473D69">
        <w:rPr>
          <w:color w:val="0D0D0D"/>
        </w:rPr>
        <w:t xml:space="preserve">ÇHC ve Hindistan menşeli ithalatın ortalama birim fiyatlarının yerli üretim dalının ortalama yurt içi satış fiyatlarını kırdığı ve baskıladığı; </w:t>
      </w:r>
    </w:p>
    <w:p w14:paraId="72455071" w14:textId="76F0CB83" w:rsidR="00473D69" w:rsidRDefault="005D25A9" w:rsidP="001A1D3D">
      <w:pPr>
        <w:pStyle w:val="ListeParagraf"/>
        <w:numPr>
          <w:ilvl w:val="0"/>
          <w:numId w:val="42"/>
        </w:numPr>
        <w:spacing w:before="120" w:after="120" w:line="276" w:lineRule="auto"/>
        <w:jc w:val="both"/>
        <w:rPr>
          <w:color w:val="0D0D0D"/>
        </w:rPr>
      </w:pPr>
      <w:r w:rsidRPr="00473D69">
        <w:rPr>
          <w:color w:val="0D0D0D"/>
        </w:rPr>
        <w:t xml:space="preserve">Güney Kore menşeli ithalatın miktar bazında düşük seviyelerde olmasına rağmen 2020 yılında yurt içi satış fiyatlarını kırdığı ve baskıladığı; </w:t>
      </w:r>
    </w:p>
    <w:p w14:paraId="3982E347" w14:textId="67A3B922" w:rsidR="005D25A9" w:rsidRDefault="005D25A9" w:rsidP="001A1D3D">
      <w:pPr>
        <w:pStyle w:val="ListeParagraf"/>
        <w:numPr>
          <w:ilvl w:val="0"/>
          <w:numId w:val="42"/>
        </w:numPr>
        <w:spacing w:before="120" w:after="120" w:line="276" w:lineRule="auto"/>
        <w:jc w:val="both"/>
        <w:rPr>
          <w:color w:val="0D0D0D"/>
        </w:rPr>
      </w:pPr>
      <w:r w:rsidRPr="00473D69">
        <w:rPr>
          <w:color w:val="0D0D0D"/>
        </w:rPr>
        <w:t>Tayvan menşeli ithalatın ise birim fiyatlarının oldukça yüksek olduğu ve yurt içi satış fiyatla</w:t>
      </w:r>
      <w:r w:rsidR="00473D69">
        <w:rPr>
          <w:color w:val="0D0D0D"/>
        </w:rPr>
        <w:t>rını kırmadığı ve baskılamadığı, bununla birlikte, mevcut önlemin 2,2 dolar/kg nispetinde spesifik vergi niteliğinde uygulandığı ve mevcut ithalatın temelde yüksek fiyatlı ürün tiplerinde gerçekleştiği dikkate alındığında</w:t>
      </w:r>
      <w:r w:rsidR="0014134D">
        <w:rPr>
          <w:color w:val="0D0D0D"/>
        </w:rPr>
        <w:t xml:space="preserve">, önlemin kalkması halinde </w:t>
      </w:r>
      <w:r w:rsidR="00E20041">
        <w:rPr>
          <w:color w:val="0D0D0D"/>
        </w:rPr>
        <w:t xml:space="preserve">yaygın olarak kullanılan </w:t>
      </w:r>
      <w:r w:rsidR="0014134D">
        <w:rPr>
          <w:color w:val="0D0D0D"/>
        </w:rPr>
        <w:t>daha düşük fiyatlı ürün tipler</w:t>
      </w:r>
      <w:r w:rsidR="001A1D3D">
        <w:rPr>
          <w:color w:val="0D0D0D"/>
        </w:rPr>
        <w:t>in</w:t>
      </w:r>
      <w:r w:rsidR="0014134D">
        <w:rPr>
          <w:color w:val="0D0D0D"/>
        </w:rPr>
        <w:t xml:space="preserve">de ithalatın </w:t>
      </w:r>
      <w:r w:rsidR="00E20041">
        <w:rPr>
          <w:color w:val="0D0D0D"/>
        </w:rPr>
        <w:t xml:space="preserve">yoğun şekilde </w:t>
      </w:r>
      <w:r w:rsidR="0014134D">
        <w:rPr>
          <w:color w:val="0D0D0D"/>
        </w:rPr>
        <w:t>başlamasının muhtemel olduğu değerlendirilmiştir.</w:t>
      </w:r>
    </w:p>
    <w:p w14:paraId="142AB8D6" w14:textId="5922B0CF" w:rsidR="0014134D" w:rsidRPr="0014134D" w:rsidRDefault="0014134D" w:rsidP="001A1D3D">
      <w:pPr>
        <w:pStyle w:val="ListeParagraf"/>
        <w:numPr>
          <w:ilvl w:val="0"/>
          <w:numId w:val="34"/>
        </w:numPr>
        <w:shd w:val="clear" w:color="auto" w:fill="FFFFFF"/>
        <w:tabs>
          <w:tab w:val="left" w:pos="180"/>
          <w:tab w:val="left" w:pos="360"/>
        </w:tabs>
        <w:spacing w:before="120" w:after="120" w:line="276" w:lineRule="auto"/>
        <w:ind w:left="0" w:firstLine="0"/>
        <w:jc w:val="both"/>
      </w:pPr>
      <w:r w:rsidRPr="0014134D">
        <w:t>Mezk</w:t>
      </w:r>
      <w:r w:rsidR="0054087E">
        <w:t>û</w:t>
      </w:r>
      <w:r w:rsidRPr="0014134D">
        <w:t>r değerlendirmeler, anılan ülkelerden herhangi bir işbirliği olmaması nedeniyle eldeki en iyi veriler dikkate alınarak yapılmıştır.</w:t>
      </w:r>
    </w:p>
    <w:p w14:paraId="6477D222" w14:textId="77777777" w:rsidR="00616034" w:rsidRPr="00D15F36" w:rsidRDefault="00730F0E" w:rsidP="00143ABE">
      <w:pPr>
        <w:pStyle w:val="Balk1"/>
        <w:numPr>
          <w:ilvl w:val="0"/>
          <w:numId w:val="44"/>
        </w:numPr>
        <w:spacing w:before="120" w:after="120" w:line="276" w:lineRule="auto"/>
        <w:jc w:val="both"/>
        <w:rPr>
          <w:rFonts w:ascii="Times New Roman" w:hAnsi="Times New Roman" w:cs="Times New Roman"/>
          <w:color w:val="0D0D0D" w:themeColor="text1" w:themeTint="F2"/>
          <w:sz w:val="24"/>
          <w:szCs w:val="24"/>
        </w:rPr>
      </w:pPr>
      <w:bookmarkStart w:id="93" w:name="_Toc124155648"/>
      <w:bookmarkStart w:id="94" w:name="_Toc124155676"/>
      <w:bookmarkStart w:id="95" w:name="_Toc124156355"/>
      <w:bookmarkStart w:id="96" w:name="_Toc129608692"/>
      <w:bookmarkEnd w:id="89"/>
      <w:bookmarkEnd w:id="90"/>
      <w:bookmarkEnd w:id="91"/>
      <w:bookmarkEnd w:id="92"/>
      <w:r w:rsidRPr="00D15F36">
        <w:rPr>
          <w:rFonts w:ascii="Times New Roman" w:hAnsi="Times New Roman" w:cs="Times New Roman"/>
          <w:color w:val="0D0D0D" w:themeColor="text1" w:themeTint="F2"/>
          <w:sz w:val="24"/>
          <w:szCs w:val="24"/>
        </w:rPr>
        <w:t>Sonuç</w:t>
      </w:r>
      <w:bookmarkEnd w:id="93"/>
      <w:bookmarkEnd w:id="94"/>
      <w:bookmarkEnd w:id="95"/>
      <w:bookmarkEnd w:id="96"/>
    </w:p>
    <w:p w14:paraId="318B1AAF" w14:textId="77777777" w:rsidR="009B28DC" w:rsidRDefault="009B28DC" w:rsidP="009B28DC">
      <w:pPr>
        <w:pStyle w:val="Default"/>
        <w:spacing w:before="120" w:after="120" w:line="276" w:lineRule="auto"/>
        <w:jc w:val="both"/>
        <w:rPr>
          <w:bCs/>
          <w:color w:val="0D0D0D" w:themeColor="text1" w:themeTint="F2"/>
          <w:lang w:eastAsia="en-US"/>
        </w:rPr>
      </w:pPr>
      <w:r>
        <w:rPr>
          <w:bCs/>
          <w:color w:val="0D0D0D" w:themeColor="text1" w:themeTint="F2"/>
          <w:lang w:eastAsia="en-US"/>
        </w:rPr>
        <w:t xml:space="preserve">(1) </w:t>
      </w:r>
      <w:r w:rsidRPr="00880D08">
        <w:rPr>
          <w:bCs/>
          <w:color w:val="0D0D0D" w:themeColor="text1" w:themeTint="F2"/>
          <w:lang w:eastAsia="en-US"/>
        </w:rPr>
        <w:t>Yürütülen soruşturma esnasında elde edilen bilgi ve bulgular çerçevesinde, önlemin ortadan kalkması durumunda dampingin ve zararın devam etmesinin veya yeniden me</w:t>
      </w:r>
      <w:r>
        <w:rPr>
          <w:bCs/>
          <w:color w:val="0D0D0D" w:themeColor="text1" w:themeTint="F2"/>
          <w:lang w:eastAsia="en-US"/>
        </w:rPr>
        <w:t>ydana gelmesinin muhtemel olduğu</w:t>
      </w:r>
      <w:r w:rsidRPr="00880D08">
        <w:rPr>
          <w:bCs/>
          <w:color w:val="0D0D0D" w:themeColor="text1" w:themeTint="F2"/>
          <w:lang w:eastAsia="en-US"/>
        </w:rPr>
        <w:t xml:space="preserve"> değerlendirilmiştir.</w:t>
      </w:r>
    </w:p>
    <w:p w14:paraId="28398917" w14:textId="1E1D48AC" w:rsidR="006445B6" w:rsidRDefault="00D15F36" w:rsidP="00D15F36">
      <w:pPr>
        <w:pStyle w:val="Default"/>
        <w:spacing w:before="120" w:after="120" w:line="276" w:lineRule="auto"/>
        <w:jc w:val="both"/>
        <w:rPr>
          <w:bCs/>
          <w:color w:val="0D0D0D" w:themeColor="text1" w:themeTint="F2"/>
          <w:lang w:eastAsia="en-US"/>
        </w:rPr>
      </w:pPr>
      <w:r w:rsidRPr="00D15F36">
        <w:rPr>
          <w:bCs/>
          <w:color w:val="0D0D0D" w:themeColor="text1" w:themeTint="F2"/>
          <w:lang w:eastAsia="en-US"/>
        </w:rPr>
        <w:t xml:space="preserve">(2) Bu çerçevede, soruşturma neticesinde ulaşılan tespitleri değerlendiren Kurulun kararı ve Ticaret Bakanının onayı ile 12/10/2021 tarihli ve 31626 sayılı Resmî Gazete’de yayımlanan İthalatta Haksız Rekabetin Önlenmesine İlişkin Tebliğ (Tebliğ No: 2021/46) </w:t>
      </w:r>
      <w:r>
        <w:rPr>
          <w:bCs/>
          <w:color w:val="0D0D0D" w:themeColor="text1" w:themeTint="F2"/>
          <w:lang w:eastAsia="en-US"/>
        </w:rPr>
        <w:t>kapsamında</w:t>
      </w:r>
      <w:r w:rsidRPr="00D15F36">
        <w:rPr>
          <w:bCs/>
          <w:color w:val="0D0D0D" w:themeColor="text1" w:themeTint="F2"/>
          <w:lang w:eastAsia="en-US"/>
        </w:rPr>
        <w:t xml:space="preserve"> yürürlükte bulunan dampinge karşı önlemlerin, Yönetmeliğin 42 nci maddesi çerçevesinde aşağıdaki tabloda gösterildiği şekilde mevcut haliyle uygulanmaya devam edilmesine karar verilmiştir.</w:t>
      </w:r>
    </w:p>
    <w:tbl>
      <w:tblPr>
        <w:tblW w:w="0" w:type="auto"/>
        <w:jc w:val="center"/>
        <w:tblBorders>
          <w:top w:val="nil"/>
          <w:left w:val="nil"/>
          <w:bottom w:val="nil"/>
          <w:right w:val="nil"/>
        </w:tblBorders>
        <w:tblLook w:val="0000" w:firstRow="0" w:lastRow="0" w:firstColumn="0" w:lastColumn="0" w:noHBand="0" w:noVBand="0"/>
      </w:tblPr>
      <w:tblGrid>
        <w:gridCol w:w="996"/>
        <w:gridCol w:w="3527"/>
        <w:gridCol w:w="2409"/>
        <w:gridCol w:w="2118"/>
      </w:tblGrid>
      <w:tr w:rsidR="009D09FC" w:rsidRPr="00C60039" w14:paraId="4207732E" w14:textId="77777777" w:rsidTr="004938E1">
        <w:trPr>
          <w:trHeight w:val="269"/>
          <w:jc w:val="center"/>
        </w:trPr>
        <w:tc>
          <w:tcPr>
            <w:tcW w:w="0" w:type="auto"/>
            <w:tcBorders>
              <w:top w:val="single" w:sz="8" w:space="0" w:color="000000"/>
              <w:left w:val="single" w:sz="8" w:space="0" w:color="000000"/>
              <w:right w:val="single" w:sz="8" w:space="0" w:color="000000"/>
            </w:tcBorders>
          </w:tcPr>
          <w:p w14:paraId="2AE7F94A" w14:textId="77777777" w:rsidR="009D09FC" w:rsidRPr="00C60039" w:rsidRDefault="009D09FC" w:rsidP="004938E1">
            <w:pPr>
              <w:autoSpaceDE w:val="0"/>
              <w:autoSpaceDN w:val="0"/>
              <w:adjustRightInd w:val="0"/>
              <w:spacing w:before="100" w:after="100"/>
              <w:jc w:val="both"/>
            </w:pPr>
            <w:r w:rsidRPr="00C60039">
              <w:rPr>
                <w:b/>
                <w:bCs/>
              </w:rPr>
              <w:t xml:space="preserve">GTP </w:t>
            </w:r>
          </w:p>
        </w:tc>
        <w:tc>
          <w:tcPr>
            <w:tcW w:w="3530" w:type="dxa"/>
            <w:tcBorders>
              <w:top w:val="single" w:sz="8" w:space="0" w:color="000000"/>
              <w:left w:val="single" w:sz="8" w:space="0" w:color="000000"/>
              <w:right w:val="single" w:sz="8" w:space="0" w:color="000000"/>
            </w:tcBorders>
          </w:tcPr>
          <w:p w14:paraId="20534F2C" w14:textId="77777777" w:rsidR="009D09FC" w:rsidRPr="00C60039" w:rsidRDefault="009D09FC" w:rsidP="004938E1">
            <w:pPr>
              <w:autoSpaceDE w:val="0"/>
              <w:autoSpaceDN w:val="0"/>
              <w:adjustRightInd w:val="0"/>
              <w:spacing w:before="100" w:after="100"/>
              <w:jc w:val="both"/>
            </w:pPr>
            <w:r w:rsidRPr="00C60039">
              <w:rPr>
                <w:b/>
                <w:bCs/>
              </w:rPr>
              <w:t xml:space="preserve">Eşyanın Tanımı </w:t>
            </w:r>
          </w:p>
        </w:tc>
        <w:tc>
          <w:tcPr>
            <w:tcW w:w="2410" w:type="dxa"/>
            <w:tcBorders>
              <w:top w:val="single" w:sz="8" w:space="0" w:color="000000"/>
              <w:left w:val="single" w:sz="8" w:space="0" w:color="000000"/>
              <w:right w:val="single" w:sz="8" w:space="0" w:color="000000"/>
            </w:tcBorders>
          </w:tcPr>
          <w:p w14:paraId="371102CF" w14:textId="77777777" w:rsidR="009D09FC" w:rsidRPr="00C60039" w:rsidRDefault="009D09FC" w:rsidP="004938E1">
            <w:pPr>
              <w:autoSpaceDE w:val="0"/>
              <w:autoSpaceDN w:val="0"/>
              <w:adjustRightInd w:val="0"/>
              <w:spacing w:before="100" w:after="100"/>
              <w:jc w:val="both"/>
            </w:pPr>
            <w:r w:rsidRPr="00C60039">
              <w:rPr>
                <w:b/>
                <w:bCs/>
              </w:rPr>
              <w:t xml:space="preserve">Menşe Ülke </w:t>
            </w:r>
          </w:p>
        </w:tc>
        <w:tc>
          <w:tcPr>
            <w:tcW w:w="2119" w:type="dxa"/>
            <w:tcBorders>
              <w:top w:val="single" w:sz="8" w:space="0" w:color="000000"/>
              <w:left w:val="single" w:sz="8" w:space="0" w:color="000000"/>
              <w:right w:val="single" w:sz="8" w:space="0" w:color="000000"/>
            </w:tcBorders>
          </w:tcPr>
          <w:p w14:paraId="22A57F0A" w14:textId="77777777" w:rsidR="009D09FC" w:rsidRPr="00C60039" w:rsidRDefault="009D09FC" w:rsidP="004938E1">
            <w:pPr>
              <w:autoSpaceDE w:val="0"/>
              <w:autoSpaceDN w:val="0"/>
              <w:adjustRightInd w:val="0"/>
              <w:spacing w:before="100" w:after="100"/>
              <w:jc w:val="both"/>
            </w:pPr>
            <w:r w:rsidRPr="00C60039">
              <w:rPr>
                <w:b/>
                <w:bCs/>
              </w:rPr>
              <w:t>Dampinge Karşı Önlem</w:t>
            </w:r>
          </w:p>
        </w:tc>
      </w:tr>
      <w:tr w:rsidR="009D09FC" w:rsidRPr="00C60039" w14:paraId="3F68A4A0" w14:textId="77777777" w:rsidTr="00F51FD6">
        <w:trPr>
          <w:trHeight w:val="465"/>
          <w:jc w:val="center"/>
        </w:trPr>
        <w:tc>
          <w:tcPr>
            <w:tcW w:w="0" w:type="auto"/>
            <w:vMerge w:val="restart"/>
            <w:tcBorders>
              <w:top w:val="single" w:sz="8" w:space="0" w:color="000000"/>
              <w:left w:val="single" w:sz="8" w:space="0" w:color="000000"/>
              <w:bottom w:val="single" w:sz="8" w:space="0" w:color="000000"/>
              <w:right w:val="single" w:sz="8" w:space="0" w:color="000000"/>
            </w:tcBorders>
            <w:vAlign w:val="center"/>
          </w:tcPr>
          <w:p w14:paraId="32DA8FAB" w14:textId="77777777" w:rsidR="009D09FC" w:rsidRPr="00C60039" w:rsidRDefault="009D09FC" w:rsidP="004938E1">
            <w:pPr>
              <w:autoSpaceDE w:val="0"/>
              <w:autoSpaceDN w:val="0"/>
              <w:adjustRightInd w:val="0"/>
              <w:spacing w:before="100" w:after="100"/>
              <w:jc w:val="both"/>
            </w:pPr>
            <w:r w:rsidRPr="00C60039">
              <w:t xml:space="preserve">5605.00 </w:t>
            </w:r>
          </w:p>
        </w:tc>
        <w:tc>
          <w:tcPr>
            <w:tcW w:w="3530" w:type="dxa"/>
            <w:vMerge w:val="restart"/>
            <w:tcBorders>
              <w:top w:val="single" w:sz="8" w:space="0" w:color="000000"/>
              <w:left w:val="single" w:sz="8" w:space="0" w:color="000000"/>
              <w:bottom w:val="single" w:sz="8" w:space="0" w:color="000000"/>
              <w:right w:val="single" w:sz="8" w:space="0" w:color="000000"/>
            </w:tcBorders>
          </w:tcPr>
          <w:p w14:paraId="05C65270" w14:textId="77777777" w:rsidR="009D09FC" w:rsidRPr="00C60039" w:rsidRDefault="009D09FC" w:rsidP="004938E1">
            <w:pPr>
              <w:autoSpaceDE w:val="0"/>
              <w:autoSpaceDN w:val="0"/>
              <w:adjustRightInd w:val="0"/>
              <w:spacing w:before="100" w:after="100"/>
              <w:jc w:val="both"/>
              <w:rPr>
                <w:sz w:val="20"/>
                <w:szCs w:val="20"/>
              </w:rPr>
            </w:pPr>
            <w:r w:rsidRPr="00C60039">
              <w:t>Dokumaya elverişli ipliklerden metalize iplikler (gipe edilmiş olsun olmasın), ip, şerit veya toz şeklindeki metalle birleştirilmiş veya metalle kaplanmış 54.04 veya 54.05 pozisyonundaki şerit ve benzerleri</w:t>
            </w:r>
            <w:r w:rsidRPr="00C60039">
              <w:rPr>
                <w:sz w:val="20"/>
                <w:szCs w:val="20"/>
              </w:rPr>
              <w:t xml:space="preserve"> </w:t>
            </w:r>
          </w:p>
        </w:tc>
        <w:tc>
          <w:tcPr>
            <w:tcW w:w="2410" w:type="dxa"/>
            <w:tcBorders>
              <w:top w:val="single" w:sz="8" w:space="0" w:color="000000"/>
              <w:left w:val="single" w:sz="8" w:space="0" w:color="000000"/>
              <w:bottom w:val="single" w:sz="8" w:space="0" w:color="000000"/>
              <w:right w:val="single" w:sz="8" w:space="0" w:color="000000"/>
            </w:tcBorders>
          </w:tcPr>
          <w:p w14:paraId="245558D3" w14:textId="77777777" w:rsidR="009D09FC" w:rsidRPr="00C60039" w:rsidRDefault="009D09FC" w:rsidP="004938E1">
            <w:pPr>
              <w:autoSpaceDE w:val="0"/>
              <w:autoSpaceDN w:val="0"/>
              <w:adjustRightInd w:val="0"/>
              <w:spacing w:before="100" w:after="100"/>
              <w:jc w:val="both"/>
            </w:pPr>
            <w:r>
              <w:t>Çin Halk Cumhuriyeti</w:t>
            </w:r>
          </w:p>
        </w:tc>
        <w:tc>
          <w:tcPr>
            <w:tcW w:w="2119" w:type="dxa"/>
            <w:tcBorders>
              <w:top w:val="single" w:sz="8" w:space="0" w:color="000000"/>
              <w:left w:val="single" w:sz="8" w:space="0" w:color="000000"/>
              <w:bottom w:val="single" w:sz="8" w:space="0" w:color="000000"/>
              <w:right w:val="single" w:sz="8" w:space="0" w:color="000000"/>
            </w:tcBorders>
          </w:tcPr>
          <w:p w14:paraId="793D4AB9" w14:textId="77777777" w:rsidR="009D09FC" w:rsidRPr="00C60039" w:rsidRDefault="009D09FC" w:rsidP="004938E1">
            <w:pPr>
              <w:autoSpaceDE w:val="0"/>
              <w:autoSpaceDN w:val="0"/>
              <w:adjustRightInd w:val="0"/>
              <w:spacing w:before="100" w:after="100"/>
              <w:jc w:val="both"/>
            </w:pPr>
            <w:r w:rsidRPr="00C60039">
              <w:t xml:space="preserve">2,2 ABD doları/kg </w:t>
            </w:r>
          </w:p>
        </w:tc>
      </w:tr>
      <w:tr w:rsidR="009D09FC" w:rsidRPr="00C60039" w14:paraId="0416C572" w14:textId="77777777" w:rsidTr="004938E1">
        <w:trPr>
          <w:trHeight w:val="249"/>
          <w:jc w:val="center"/>
        </w:trPr>
        <w:tc>
          <w:tcPr>
            <w:tcW w:w="0" w:type="auto"/>
            <w:vMerge/>
            <w:tcBorders>
              <w:top w:val="single" w:sz="8" w:space="0" w:color="000000"/>
              <w:left w:val="single" w:sz="8" w:space="0" w:color="000000"/>
              <w:bottom w:val="single" w:sz="8" w:space="0" w:color="000000"/>
              <w:right w:val="single" w:sz="8" w:space="0" w:color="000000"/>
            </w:tcBorders>
          </w:tcPr>
          <w:p w14:paraId="2C806D10" w14:textId="77777777" w:rsidR="009D09FC" w:rsidRPr="00C60039" w:rsidRDefault="009D09FC" w:rsidP="004938E1">
            <w:pPr>
              <w:autoSpaceDE w:val="0"/>
              <w:autoSpaceDN w:val="0"/>
              <w:adjustRightInd w:val="0"/>
            </w:pPr>
          </w:p>
        </w:tc>
        <w:tc>
          <w:tcPr>
            <w:tcW w:w="3530" w:type="dxa"/>
            <w:vMerge/>
            <w:tcBorders>
              <w:top w:val="single" w:sz="8" w:space="0" w:color="000000"/>
              <w:left w:val="single" w:sz="8" w:space="0" w:color="000000"/>
              <w:bottom w:val="single" w:sz="8" w:space="0" w:color="000000"/>
              <w:right w:val="single" w:sz="8" w:space="0" w:color="000000"/>
            </w:tcBorders>
          </w:tcPr>
          <w:p w14:paraId="55E4B79B" w14:textId="77777777" w:rsidR="009D09FC" w:rsidRPr="00C60039" w:rsidRDefault="009D09FC" w:rsidP="004938E1">
            <w:pPr>
              <w:autoSpaceDE w:val="0"/>
              <w:autoSpaceDN w:val="0"/>
              <w:adjustRightInd w:val="0"/>
            </w:pPr>
          </w:p>
        </w:tc>
        <w:tc>
          <w:tcPr>
            <w:tcW w:w="2410" w:type="dxa"/>
            <w:tcBorders>
              <w:top w:val="single" w:sz="8" w:space="0" w:color="000000"/>
              <w:left w:val="single" w:sz="8" w:space="0" w:color="000000"/>
              <w:bottom w:val="single" w:sz="8" w:space="0" w:color="000000"/>
              <w:right w:val="single" w:sz="8" w:space="0" w:color="000000"/>
            </w:tcBorders>
          </w:tcPr>
          <w:p w14:paraId="4264A95F" w14:textId="77777777" w:rsidR="009D09FC" w:rsidRPr="00C60039" w:rsidRDefault="009D09FC" w:rsidP="004938E1">
            <w:pPr>
              <w:autoSpaceDE w:val="0"/>
              <w:autoSpaceDN w:val="0"/>
              <w:adjustRightInd w:val="0"/>
              <w:spacing w:before="100" w:after="100"/>
              <w:jc w:val="both"/>
            </w:pPr>
            <w:r w:rsidRPr="00C60039">
              <w:t>Çin Tayvanı</w:t>
            </w:r>
          </w:p>
        </w:tc>
        <w:tc>
          <w:tcPr>
            <w:tcW w:w="2119" w:type="dxa"/>
            <w:tcBorders>
              <w:top w:val="single" w:sz="8" w:space="0" w:color="000000"/>
              <w:left w:val="single" w:sz="8" w:space="0" w:color="000000"/>
              <w:bottom w:val="single" w:sz="8" w:space="0" w:color="000000"/>
              <w:right w:val="single" w:sz="8" w:space="0" w:color="000000"/>
            </w:tcBorders>
          </w:tcPr>
          <w:p w14:paraId="2AC28937" w14:textId="77777777" w:rsidR="009D09FC" w:rsidRPr="00C60039" w:rsidRDefault="009D09FC" w:rsidP="004938E1">
            <w:pPr>
              <w:autoSpaceDE w:val="0"/>
              <w:autoSpaceDN w:val="0"/>
              <w:adjustRightInd w:val="0"/>
              <w:spacing w:before="100" w:after="100"/>
              <w:jc w:val="both"/>
            </w:pPr>
            <w:r w:rsidRPr="00C60039">
              <w:t xml:space="preserve">2,2 ABD doları/kg </w:t>
            </w:r>
          </w:p>
        </w:tc>
      </w:tr>
      <w:tr w:rsidR="009D09FC" w:rsidRPr="00C60039" w14:paraId="0B117A81" w14:textId="77777777" w:rsidTr="004938E1">
        <w:trPr>
          <w:trHeight w:val="249"/>
          <w:jc w:val="center"/>
        </w:trPr>
        <w:tc>
          <w:tcPr>
            <w:tcW w:w="0" w:type="auto"/>
            <w:vMerge/>
            <w:tcBorders>
              <w:top w:val="single" w:sz="8" w:space="0" w:color="000000"/>
              <w:left w:val="single" w:sz="8" w:space="0" w:color="000000"/>
              <w:bottom w:val="single" w:sz="8" w:space="0" w:color="000000"/>
              <w:right w:val="single" w:sz="8" w:space="0" w:color="000000"/>
            </w:tcBorders>
          </w:tcPr>
          <w:p w14:paraId="78A15E4F" w14:textId="77777777" w:rsidR="009D09FC" w:rsidRPr="00C60039" w:rsidRDefault="009D09FC" w:rsidP="004938E1">
            <w:pPr>
              <w:autoSpaceDE w:val="0"/>
              <w:autoSpaceDN w:val="0"/>
              <w:adjustRightInd w:val="0"/>
            </w:pPr>
          </w:p>
        </w:tc>
        <w:tc>
          <w:tcPr>
            <w:tcW w:w="3530" w:type="dxa"/>
            <w:vMerge/>
            <w:tcBorders>
              <w:top w:val="single" w:sz="8" w:space="0" w:color="000000"/>
              <w:left w:val="single" w:sz="8" w:space="0" w:color="000000"/>
              <w:bottom w:val="single" w:sz="8" w:space="0" w:color="000000"/>
              <w:right w:val="single" w:sz="8" w:space="0" w:color="000000"/>
            </w:tcBorders>
          </w:tcPr>
          <w:p w14:paraId="61ABE9DE" w14:textId="77777777" w:rsidR="009D09FC" w:rsidRPr="00C60039" w:rsidRDefault="009D09FC" w:rsidP="004938E1">
            <w:pPr>
              <w:autoSpaceDE w:val="0"/>
              <w:autoSpaceDN w:val="0"/>
              <w:adjustRightInd w:val="0"/>
            </w:pPr>
          </w:p>
        </w:tc>
        <w:tc>
          <w:tcPr>
            <w:tcW w:w="2410" w:type="dxa"/>
            <w:tcBorders>
              <w:top w:val="single" w:sz="8" w:space="0" w:color="000000"/>
              <w:left w:val="single" w:sz="8" w:space="0" w:color="000000"/>
              <w:bottom w:val="single" w:sz="8" w:space="0" w:color="000000"/>
              <w:right w:val="single" w:sz="8" w:space="0" w:color="000000"/>
            </w:tcBorders>
          </w:tcPr>
          <w:p w14:paraId="1B37DC84" w14:textId="77777777" w:rsidR="009D09FC" w:rsidRPr="00C60039" w:rsidRDefault="009D09FC" w:rsidP="004938E1">
            <w:pPr>
              <w:autoSpaceDE w:val="0"/>
              <w:autoSpaceDN w:val="0"/>
              <w:adjustRightInd w:val="0"/>
              <w:spacing w:before="100" w:after="100"/>
              <w:jc w:val="both"/>
            </w:pPr>
            <w:r w:rsidRPr="00C60039">
              <w:t xml:space="preserve">Güney Kore </w:t>
            </w:r>
          </w:p>
        </w:tc>
        <w:tc>
          <w:tcPr>
            <w:tcW w:w="2119" w:type="dxa"/>
            <w:tcBorders>
              <w:left w:val="single" w:sz="8" w:space="0" w:color="000000"/>
              <w:bottom w:val="single" w:sz="8" w:space="0" w:color="000000"/>
              <w:right w:val="single" w:sz="8" w:space="0" w:color="000000"/>
            </w:tcBorders>
          </w:tcPr>
          <w:p w14:paraId="491378E3" w14:textId="77777777" w:rsidR="009D09FC" w:rsidRPr="00C60039" w:rsidRDefault="009D09FC" w:rsidP="004938E1">
            <w:pPr>
              <w:autoSpaceDE w:val="0"/>
              <w:autoSpaceDN w:val="0"/>
              <w:adjustRightInd w:val="0"/>
              <w:spacing w:before="100" w:after="100"/>
              <w:jc w:val="both"/>
            </w:pPr>
            <w:r w:rsidRPr="00C60039">
              <w:t xml:space="preserve">2,2 ABD doları/kg </w:t>
            </w:r>
          </w:p>
        </w:tc>
      </w:tr>
      <w:tr w:rsidR="009D09FC" w:rsidRPr="00C60039" w14:paraId="7CCA65F9" w14:textId="77777777" w:rsidTr="004938E1">
        <w:trPr>
          <w:trHeight w:val="249"/>
          <w:jc w:val="center"/>
        </w:trPr>
        <w:tc>
          <w:tcPr>
            <w:tcW w:w="0" w:type="auto"/>
            <w:vMerge/>
            <w:tcBorders>
              <w:top w:val="single" w:sz="8" w:space="0" w:color="000000"/>
              <w:left w:val="single" w:sz="8" w:space="0" w:color="000000"/>
              <w:bottom w:val="single" w:sz="8" w:space="0" w:color="000000"/>
              <w:right w:val="single" w:sz="8" w:space="0" w:color="000000"/>
            </w:tcBorders>
          </w:tcPr>
          <w:p w14:paraId="389558C4" w14:textId="77777777" w:rsidR="009D09FC" w:rsidRPr="00C60039" w:rsidRDefault="009D09FC" w:rsidP="004938E1">
            <w:pPr>
              <w:autoSpaceDE w:val="0"/>
              <w:autoSpaceDN w:val="0"/>
              <w:adjustRightInd w:val="0"/>
            </w:pPr>
          </w:p>
        </w:tc>
        <w:tc>
          <w:tcPr>
            <w:tcW w:w="3530" w:type="dxa"/>
            <w:vMerge/>
            <w:tcBorders>
              <w:top w:val="single" w:sz="8" w:space="0" w:color="000000"/>
              <w:left w:val="single" w:sz="8" w:space="0" w:color="000000"/>
              <w:bottom w:val="single" w:sz="8" w:space="0" w:color="000000"/>
              <w:right w:val="single" w:sz="8" w:space="0" w:color="000000"/>
            </w:tcBorders>
          </w:tcPr>
          <w:p w14:paraId="547B2FFE" w14:textId="77777777" w:rsidR="009D09FC" w:rsidRPr="00C60039" w:rsidRDefault="009D09FC" w:rsidP="004938E1">
            <w:pPr>
              <w:autoSpaceDE w:val="0"/>
              <w:autoSpaceDN w:val="0"/>
              <w:adjustRightInd w:val="0"/>
            </w:pPr>
          </w:p>
        </w:tc>
        <w:tc>
          <w:tcPr>
            <w:tcW w:w="2410" w:type="dxa"/>
            <w:tcBorders>
              <w:top w:val="single" w:sz="8" w:space="0" w:color="000000"/>
              <w:left w:val="single" w:sz="8" w:space="0" w:color="000000"/>
              <w:bottom w:val="single" w:sz="8" w:space="0" w:color="000000"/>
              <w:right w:val="single" w:sz="8" w:space="0" w:color="000000"/>
            </w:tcBorders>
          </w:tcPr>
          <w:p w14:paraId="14ED067B" w14:textId="77777777" w:rsidR="009D09FC" w:rsidRPr="00C60039" w:rsidRDefault="009D09FC" w:rsidP="004938E1">
            <w:pPr>
              <w:autoSpaceDE w:val="0"/>
              <w:autoSpaceDN w:val="0"/>
              <w:adjustRightInd w:val="0"/>
              <w:spacing w:before="100" w:after="100"/>
              <w:jc w:val="both"/>
            </w:pPr>
            <w:r w:rsidRPr="00C60039">
              <w:t xml:space="preserve">Hindistan </w:t>
            </w:r>
          </w:p>
        </w:tc>
        <w:tc>
          <w:tcPr>
            <w:tcW w:w="2119" w:type="dxa"/>
            <w:tcBorders>
              <w:left w:val="single" w:sz="8" w:space="0" w:color="000000"/>
              <w:bottom w:val="single" w:sz="8" w:space="0" w:color="000000"/>
              <w:right w:val="single" w:sz="8" w:space="0" w:color="000000"/>
            </w:tcBorders>
          </w:tcPr>
          <w:p w14:paraId="641E630A" w14:textId="77777777" w:rsidR="009D09FC" w:rsidRPr="00C60039" w:rsidRDefault="009D09FC" w:rsidP="004938E1">
            <w:pPr>
              <w:autoSpaceDE w:val="0"/>
              <w:autoSpaceDN w:val="0"/>
              <w:adjustRightInd w:val="0"/>
              <w:spacing w:before="100" w:after="100"/>
              <w:jc w:val="both"/>
            </w:pPr>
            <w:r w:rsidRPr="00C60039">
              <w:t xml:space="preserve">2,2 ABD doları/kg </w:t>
            </w:r>
          </w:p>
        </w:tc>
      </w:tr>
    </w:tbl>
    <w:p w14:paraId="6479ACD3" w14:textId="77777777" w:rsidR="009D09FC" w:rsidRPr="00D15F36" w:rsidRDefault="009D09FC" w:rsidP="00D15F36">
      <w:pPr>
        <w:pStyle w:val="Default"/>
        <w:spacing w:before="120" w:after="120" w:line="276" w:lineRule="auto"/>
        <w:jc w:val="both"/>
        <w:rPr>
          <w:bCs/>
          <w:color w:val="0D0D0D" w:themeColor="text1" w:themeTint="F2"/>
          <w:lang w:eastAsia="en-US"/>
        </w:rPr>
      </w:pPr>
    </w:p>
    <w:sectPr w:rsidR="009D09FC" w:rsidRPr="00D15F36" w:rsidSect="00D15F36">
      <w:footerReference w:type="default" r:id="rId8"/>
      <w:pgSz w:w="11906" w:h="16838" w:code="9"/>
      <w:pgMar w:top="1418" w:right="1418" w:bottom="1560" w:left="1418" w:header="709" w:footer="573"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C8040" w14:textId="77777777" w:rsidR="00A5162C" w:rsidRDefault="00A5162C" w:rsidP="00C37C0A">
      <w:r>
        <w:separator/>
      </w:r>
    </w:p>
  </w:endnote>
  <w:endnote w:type="continuationSeparator" w:id="0">
    <w:p w14:paraId="2ACE3EC1" w14:textId="77777777" w:rsidR="00A5162C" w:rsidRDefault="00A5162C"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629262"/>
      <w:docPartObj>
        <w:docPartGallery w:val="Page Numbers (Bottom of Page)"/>
        <w:docPartUnique/>
      </w:docPartObj>
    </w:sdtPr>
    <w:sdtEndPr/>
    <w:sdtContent>
      <w:p w14:paraId="192FC992" w14:textId="66CD0B38" w:rsidR="00130AA8" w:rsidRDefault="00130AA8">
        <w:pPr>
          <w:pStyle w:val="Altbilgi"/>
          <w:jc w:val="center"/>
        </w:pPr>
        <w:r>
          <w:fldChar w:fldCharType="begin"/>
        </w:r>
        <w:r>
          <w:instrText>PAGE   \* MERGEFORMAT</w:instrText>
        </w:r>
        <w:r>
          <w:fldChar w:fldCharType="separate"/>
        </w:r>
        <w:r w:rsidR="0001183F">
          <w:rPr>
            <w:noProof/>
          </w:rPr>
          <w:t>12</w:t>
        </w:r>
        <w:r>
          <w:fldChar w:fldCharType="end"/>
        </w:r>
      </w:p>
    </w:sdtContent>
  </w:sdt>
  <w:p w14:paraId="110303C2" w14:textId="77777777" w:rsidR="00130AA8" w:rsidRDefault="00130AA8">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36706" w14:textId="77777777" w:rsidR="00A5162C" w:rsidRDefault="00A5162C" w:rsidP="00C37C0A">
      <w:r>
        <w:separator/>
      </w:r>
    </w:p>
  </w:footnote>
  <w:footnote w:type="continuationSeparator" w:id="0">
    <w:p w14:paraId="755E1462" w14:textId="77777777" w:rsidR="00A5162C" w:rsidRDefault="00A5162C" w:rsidP="00C37C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1937A5"/>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E15B36"/>
    <w:multiLevelType w:val="hybridMultilevel"/>
    <w:tmpl w:val="EB70BF04"/>
    <w:lvl w:ilvl="0" w:tplc="866C7B7A">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6E36E01"/>
    <w:multiLevelType w:val="hybridMultilevel"/>
    <w:tmpl w:val="E190F504"/>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9133D8C"/>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D262081"/>
    <w:multiLevelType w:val="multilevel"/>
    <w:tmpl w:val="2A2AF9B0"/>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502"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8" w15:restartNumberingAfterBreak="0">
    <w:nsid w:val="12DC2994"/>
    <w:multiLevelType w:val="hybridMultilevel"/>
    <w:tmpl w:val="0472D08A"/>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5452769"/>
    <w:multiLevelType w:val="hybridMultilevel"/>
    <w:tmpl w:val="27F42AAE"/>
    <w:lvl w:ilvl="0" w:tplc="4EB8381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61549D5"/>
    <w:multiLevelType w:val="hybridMultilevel"/>
    <w:tmpl w:val="4FE802C2"/>
    <w:lvl w:ilvl="0" w:tplc="1CEE3A2C">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68471E3"/>
    <w:multiLevelType w:val="multilevel"/>
    <w:tmpl w:val="ED2A0544"/>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743212A"/>
    <w:multiLevelType w:val="hybridMultilevel"/>
    <w:tmpl w:val="0E6ECDE0"/>
    <w:lvl w:ilvl="0" w:tplc="9C46A522">
      <w:start w:val="1"/>
      <w:numFmt w:val="lowerRoman"/>
      <w:lvlText w:val="%1."/>
      <w:lvlJc w:val="right"/>
      <w:pPr>
        <w:ind w:left="36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89D7122"/>
    <w:multiLevelType w:val="multilevel"/>
    <w:tmpl w:val="02026514"/>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E5132F"/>
    <w:multiLevelType w:val="multilevel"/>
    <w:tmpl w:val="69E84B72"/>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A043BFC"/>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CB8706C"/>
    <w:multiLevelType w:val="hybridMultilevel"/>
    <w:tmpl w:val="5B845864"/>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8E45E27"/>
    <w:multiLevelType w:val="hybridMultilevel"/>
    <w:tmpl w:val="F7922524"/>
    <w:lvl w:ilvl="0" w:tplc="ED603B9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B951E49"/>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2BD4269"/>
    <w:multiLevelType w:val="hybridMultilevel"/>
    <w:tmpl w:val="3CF01A9E"/>
    <w:lvl w:ilvl="0" w:tplc="16F88596">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55E24FA"/>
    <w:multiLevelType w:val="hybridMultilevel"/>
    <w:tmpl w:val="F14EFE28"/>
    <w:lvl w:ilvl="0" w:tplc="FA4A8440">
      <w:start w:val="7"/>
      <w:numFmt w:val="bullet"/>
      <w:lvlText w:val="-"/>
      <w:lvlJc w:val="left"/>
      <w:pPr>
        <w:ind w:left="786" w:hanging="360"/>
      </w:pPr>
      <w:rPr>
        <w:rFonts w:ascii="Times New Roman" w:eastAsia="Times New Roman" w:hAnsi="Times New Roman" w:cs="Times New Roman"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3" w15:restartNumberingAfterBreak="0">
    <w:nsid w:val="37C40F8F"/>
    <w:multiLevelType w:val="hybridMultilevel"/>
    <w:tmpl w:val="8FAE7C18"/>
    <w:lvl w:ilvl="0" w:tplc="BBC028FC">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7DE6D99"/>
    <w:multiLevelType w:val="hybridMultilevel"/>
    <w:tmpl w:val="0DFA7F92"/>
    <w:lvl w:ilvl="0" w:tplc="ED603B9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82A5502"/>
    <w:multiLevelType w:val="hybridMultilevel"/>
    <w:tmpl w:val="D900911A"/>
    <w:lvl w:ilvl="0" w:tplc="3D14A7A8">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04149E6"/>
    <w:multiLevelType w:val="hybridMultilevel"/>
    <w:tmpl w:val="972E6892"/>
    <w:lvl w:ilvl="0" w:tplc="A1F6E0F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2230574"/>
    <w:multiLevelType w:val="hybridMultilevel"/>
    <w:tmpl w:val="E2CE84B8"/>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6946D46"/>
    <w:multiLevelType w:val="multilevel"/>
    <w:tmpl w:val="785CBF62"/>
    <w:lvl w:ilvl="0">
      <w:start w:val="5"/>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6F97E15"/>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48BE6D27"/>
    <w:multiLevelType w:val="multilevel"/>
    <w:tmpl w:val="D1C2BB4A"/>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9271745"/>
    <w:multiLevelType w:val="hybridMultilevel"/>
    <w:tmpl w:val="FD3C78F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4A625428"/>
    <w:multiLevelType w:val="hybridMultilevel"/>
    <w:tmpl w:val="85C41F4C"/>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4E0D072D"/>
    <w:multiLevelType w:val="hybridMultilevel"/>
    <w:tmpl w:val="0D36408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06035F3"/>
    <w:multiLevelType w:val="hybridMultilevel"/>
    <w:tmpl w:val="F386EEAA"/>
    <w:lvl w:ilvl="0" w:tplc="6D4453F2">
      <w:start w:val="1"/>
      <w:numFmt w:val="decimal"/>
      <w:lvlText w:val="(%1)"/>
      <w:lvlJc w:val="left"/>
      <w:pPr>
        <w:ind w:left="502"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2BA7CE6"/>
    <w:multiLevelType w:val="hybridMultilevel"/>
    <w:tmpl w:val="F9144098"/>
    <w:lvl w:ilvl="0" w:tplc="10BAF1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6B9038B"/>
    <w:multiLevelType w:val="multilevel"/>
    <w:tmpl w:val="1CE4C976"/>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67C2546E"/>
    <w:multiLevelType w:val="hybridMultilevel"/>
    <w:tmpl w:val="B3D446BE"/>
    <w:lvl w:ilvl="0" w:tplc="B2FAB5B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7F205F4"/>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67B2C83"/>
    <w:multiLevelType w:val="multilevel"/>
    <w:tmpl w:val="5E7AC8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A683F69"/>
    <w:multiLevelType w:val="hybridMultilevel"/>
    <w:tmpl w:val="DFD447D4"/>
    <w:lvl w:ilvl="0" w:tplc="44A6152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A7F1A27"/>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2"/>
  </w:num>
  <w:num w:numId="3">
    <w:abstractNumId w:val="37"/>
  </w:num>
  <w:num w:numId="4">
    <w:abstractNumId w:val="26"/>
  </w:num>
  <w:num w:numId="5">
    <w:abstractNumId w:val="0"/>
  </w:num>
  <w:num w:numId="6">
    <w:abstractNumId w:val="18"/>
  </w:num>
  <w:num w:numId="7">
    <w:abstractNumId w:val="21"/>
  </w:num>
  <w:num w:numId="8">
    <w:abstractNumId w:val="11"/>
  </w:num>
  <w:num w:numId="9">
    <w:abstractNumId w:val="1"/>
  </w:num>
  <w:num w:numId="10">
    <w:abstractNumId w:val="5"/>
  </w:num>
  <w:num w:numId="11">
    <w:abstractNumId w:val="38"/>
  </w:num>
  <w:num w:numId="12">
    <w:abstractNumId w:val="44"/>
  </w:num>
  <w:num w:numId="13">
    <w:abstractNumId w:val="16"/>
  </w:num>
  <w:num w:numId="14">
    <w:abstractNumId w:val="32"/>
  </w:num>
  <w:num w:numId="15">
    <w:abstractNumId w:val="8"/>
  </w:num>
  <w:num w:numId="16">
    <w:abstractNumId w:val="42"/>
  </w:num>
  <w:num w:numId="17">
    <w:abstractNumId w:val="34"/>
  </w:num>
  <w:num w:numId="18">
    <w:abstractNumId w:val="35"/>
  </w:num>
  <w:num w:numId="19">
    <w:abstractNumId w:val="28"/>
  </w:num>
  <w:num w:numId="20">
    <w:abstractNumId w:val="33"/>
  </w:num>
  <w:num w:numId="21">
    <w:abstractNumId w:val="25"/>
  </w:num>
  <w:num w:numId="22">
    <w:abstractNumId w:val="15"/>
  </w:num>
  <w:num w:numId="23">
    <w:abstractNumId w:val="29"/>
  </w:num>
  <w:num w:numId="24">
    <w:abstractNumId w:val="40"/>
  </w:num>
  <w:num w:numId="25">
    <w:abstractNumId w:val="27"/>
  </w:num>
  <w:num w:numId="26">
    <w:abstractNumId w:val="39"/>
  </w:num>
  <w:num w:numId="27">
    <w:abstractNumId w:val="3"/>
  </w:num>
  <w:num w:numId="28">
    <w:abstractNumId w:val="43"/>
  </w:num>
  <w:num w:numId="29">
    <w:abstractNumId w:val="31"/>
  </w:num>
  <w:num w:numId="30">
    <w:abstractNumId w:val="14"/>
  </w:num>
  <w:num w:numId="31">
    <w:abstractNumId w:val="20"/>
  </w:num>
  <w:num w:numId="32">
    <w:abstractNumId w:val="10"/>
  </w:num>
  <w:num w:numId="33">
    <w:abstractNumId w:val="4"/>
  </w:num>
  <w:num w:numId="34">
    <w:abstractNumId w:val="17"/>
  </w:num>
  <w:num w:numId="35">
    <w:abstractNumId w:val="23"/>
  </w:num>
  <w:num w:numId="36">
    <w:abstractNumId w:val="19"/>
  </w:num>
  <w:num w:numId="37">
    <w:abstractNumId w:val="36"/>
  </w:num>
  <w:num w:numId="38">
    <w:abstractNumId w:val="12"/>
  </w:num>
  <w:num w:numId="39">
    <w:abstractNumId w:val="30"/>
  </w:num>
  <w:num w:numId="40">
    <w:abstractNumId w:val="9"/>
  </w:num>
  <w:num w:numId="41">
    <w:abstractNumId w:val="41"/>
  </w:num>
  <w:num w:numId="42">
    <w:abstractNumId w:val="22"/>
  </w:num>
  <w:num w:numId="43">
    <w:abstractNumId w:val="13"/>
  </w:num>
  <w:num w:numId="44">
    <w:abstractNumId w:val="6"/>
  </w:num>
  <w:num w:numId="45">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045D"/>
    <w:rsid w:val="00000E91"/>
    <w:rsid w:val="00004B7F"/>
    <w:rsid w:val="00006621"/>
    <w:rsid w:val="000073FF"/>
    <w:rsid w:val="00007A84"/>
    <w:rsid w:val="00007BF9"/>
    <w:rsid w:val="0001183F"/>
    <w:rsid w:val="000119FC"/>
    <w:rsid w:val="0001294B"/>
    <w:rsid w:val="00012FE6"/>
    <w:rsid w:val="000130C6"/>
    <w:rsid w:val="0001335A"/>
    <w:rsid w:val="00014194"/>
    <w:rsid w:val="00014485"/>
    <w:rsid w:val="00014860"/>
    <w:rsid w:val="000167C9"/>
    <w:rsid w:val="00016CD6"/>
    <w:rsid w:val="000177CE"/>
    <w:rsid w:val="00022A62"/>
    <w:rsid w:val="00023101"/>
    <w:rsid w:val="000231EF"/>
    <w:rsid w:val="00024282"/>
    <w:rsid w:val="00024F4E"/>
    <w:rsid w:val="000250E8"/>
    <w:rsid w:val="0002567A"/>
    <w:rsid w:val="0002639C"/>
    <w:rsid w:val="000267BA"/>
    <w:rsid w:val="00026921"/>
    <w:rsid w:val="00026C03"/>
    <w:rsid w:val="00026CC7"/>
    <w:rsid w:val="00026E44"/>
    <w:rsid w:val="0002786F"/>
    <w:rsid w:val="00027CCB"/>
    <w:rsid w:val="0003041C"/>
    <w:rsid w:val="0003065C"/>
    <w:rsid w:val="000310DC"/>
    <w:rsid w:val="000316FF"/>
    <w:rsid w:val="00032B16"/>
    <w:rsid w:val="00032B2E"/>
    <w:rsid w:val="000333F5"/>
    <w:rsid w:val="000343BC"/>
    <w:rsid w:val="00035D76"/>
    <w:rsid w:val="00036161"/>
    <w:rsid w:val="000361F8"/>
    <w:rsid w:val="00036876"/>
    <w:rsid w:val="00037E34"/>
    <w:rsid w:val="00037FA6"/>
    <w:rsid w:val="00040184"/>
    <w:rsid w:val="0004029A"/>
    <w:rsid w:val="00040414"/>
    <w:rsid w:val="0004062E"/>
    <w:rsid w:val="00040A9B"/>
    <w:rsid w:val="00040BEE"/>
    <w:rsid w:val="000414BC"/>
    <w:rsid w:val="00041887"/>
    <w:rsid w:val="00041F57"/>
    <w:rsid w:val="0004202E"/>
    <w:rsid w:val="00042AF7"/>
    <w:rsid w:val="00042E64"/>
    <w:rsid w:val="0004363A"/>
    <w:rsid w:val="00043835"/>
    <w:rsid w:val="00043A7C"/>
    <w:rsid w:val="000467CB"/>
    <w:rsid w:val="00046C9A"/>
    <w:rsid w:val="00047286"/>
    <w:rsid w:val="00050DDB"/>
    <w:rsid w:val="00051677"/>
    <w:rsid w:val="00052756"/>
    <w:rsid w:val="00054B69"/>
    <w:rsid w:val="000562F3"/>
    <w:rsid w:val="00056EC5"/>
    <w:rsid w:val="000579F4"/>
    <w:rsid w:val="00060717"/>
    <w:rsid w:val="0006081E"/>
    <w:rsid w:val="00060A04"/>
    <w:rsid w:val="00060B67"/>
    <w:rsid w:val="00060CA0"/>
    <w:rsid w:val="00060EBB"/>
    <w:rsid w:val="000623C2"/>
    <w:rsid w:val="00062F33"/>
    <w:rsid w:val="00063010"/>
    <w:rsid w:val="00063874"/>
    <w:rsid w:val="00063CE9"/>
    <w:rsid w:val="00064D0D"/>
    <w:rsid w:val="000652BE"/>
    <w:rsid w:val="00065FD9"/>
    <w:rsid w:val="0007027D"/>
    <w:rsid w:val="00070D4E"/>
    <w:rsid w:val="00071674"/>
    <w:rsid w:val="00071E0B"/>
    <w:rsid w:val="00072A10"/>
    <w:rsid w:val="00073291"/>
    <w:rsid w:val="00073AF9"/>
    <w:rsid w:val="00073BEA"/>
    <w:rsid w:val="00074388"/>
    <w:rsid w:val="000748D3"/>
    <w:rsid w:val="00074E4F"/>
    <w:rsid w:val="00074EEF"/>
    <w:rsid w:val="00074FD4"/>
    <w:rsid w:val="000752DE"/>
    <w:rsid w:val="0007593B"/>
    <w:rsid w:val="0007675E"/>
    <w:rsid w:val="00076B18"/>
    <w:rsid w:val="00077E48"/>
    <w:rsid w:val="000800E4"/>
    <w:rsid w:val="000805B6"/>
    <w:rsid w:val="00081537"/>
    <w:rsid w:val="0008224F"/>
    <w:rsid w:val="00083428"/>
    <w:rsid w:val="00084CBE"/>
    <w:rsid w:val="00084D4C"/>
    <w:rsid w:val="00085D04"/>
    <w:rsid w:val="000864F9"/>
    <w:rsid w:val="00086969"/>
    <w:rsid w:val="000869F2"/>
    <w:rsid w:val="00087117"/>
    <w:rsid w:val="00091D34"/>
    <w:rsid w:val="000927EB"/>
    <w:rsid w:val="00092B27"/>
    <w:rsid w:val="00094BFC"/>
    <w:rsid w:val="00094F96"/>
    <w:rsid w:val="00095408"/>
    <w:rsid w:val="0009641D"/>
    <w:rsid w:val="0009696D"/>
    <w:rsid w:val="00096F17"/>
    <w:rsid w:val="000A085F"/>
    <w:rsid w:val="000A0AF6"/>
    <w:rsid w:val="000A0FBC"/>
    <w:rsid w:val="000A1248"/>
    <w:rsid w:val="000A2CF7"/>
    <w:rsid w:val="000A475F"/>
    <w:rsid w:val="000A4EEA"/>
    <w:rsid w:val="000A669B"/>
    <w:rsid w:val="000A6A16"/>
    <w:rsid w:val="000A7324"/>
    <w:rsid w:val="000B1214"/>
    <w:rsid w:val="000B27A6"/>
    <w:rsid w:val="000B3660"/>
    <w:rsid w:val="000B3FCC"/>
    <w:rsid w:val="000B5F34"/>
    <w:rsid w:val="000B63EC"/>
    <w:rsid w:val="000B642C"/>
    <w:rsid w:val="000B65B6"/>
    <w:rsid w:val="000B75B6"/>
    <w:rsid w:val="000C1984"/>
    <w:rsid w:val="000C1B85"/>
    <w:rsid w:val="000C230E"/>
    <w:rsid w:val="000C272D"/>
    <w:rsid w:val="000C2C46"/>
    <w:rsid w:val="000C339B"/>
    <w:rsid w:val="000C36EB"/>
    <w:rsid w:val="000C5AE6"/>
    <w:rsid w:val="000C5C52"/>
    <w:rsid w:val="000C5CEC"/>
    <w:rsid w:val="000C5EC4"/>
    <w:rsid w:val="000C6520"/>
    <w:rsid w:val="000C6B63"/>
    <w:rsid w:val="000C6D16"/>
    <w:rsid w:val="000C6E69"/>
    <w:rsid w:val="000C73F1"/>
    <w:rsid w:val="000C75DB"/>
    <w:rsid w:val="000C7A78"/>
    <w:rsid w:val="000C7AC5"/>
    <w:rsid w:val="000C7D7D"/>
    <w:rsid w:val="000D04E9"/>
    <w:rsid w:val="000D27CF"/>
    <w:rsid w:val="000D2B13"/>
    <w:rsid w:val="000D2F95"/>
    <w:rsid w:val="000D38D3"/>
    <w:rsid w:val="000D486C"/>
    <w:rsid w:val="000D5429"/>
    <w:rsid w:val="000D6E27"/>
    <w:rsid w:val="000D7185"/>
    <w:rsid w:val="000D73A8"/>
    <w:rsid w:val="000D7B58"/>
    <w:rsid w:val="000E015E"/>
    <w:rsid w:val="000E182D"/>
    <w:rsid w:val="000E1B2D"/>
    <w:rsid w:val="000E1E33"/>
    <w:rsid w:val="000E25C6"/>
    <w:rsid w:val="000E2980"/>
    <w:rsid w:val="000E732A"/>
    <w:rsid w:val="000F1245"/>
    <w:rsid w:val="000F1938"/>
    <w:rsid w:val="000F2CF2"/>
    <w:rsid w:val="000F357E"/>
    <w:rsid w:val="000F49EB"/>
    <w:rsid w:val="000F506B"/>
    <w:rsid w:val="000F53B8"/>
    <w:rsid w:val="000F55BE"/>
    <w:rsid w:val="000F680B"/>
    <w:rsid w:val="000F77FC"/>
    <w:rsid w:val="000F7962"/>
    <w:rsid w:val="000F7C2A"/>
    <w:rsid w:val="000F7D99"/>
    <w:rsid w:val="00100908"/>
    <w:rsid w:val="0010181C"/>
    <w:rsid w:val="00101D28"/>
    <w:rsid w:val="00101E3F"/>
    <w:rsid w:val="0010327E"/>
    <w:rsid w:val="00103326"/>
    <w:rsid w:val="00103E40"/>
    <w:rsid w:val="001043E4"/>
    <w:rsid w:val="00104601"/>
    <w:rsid w:val="00104DEA"/>
    <w:rsid w:val="00106A4D"/>
    <w:rsid w:val="001070E0"/>
    <w:rsid w:val="0010745C"/>
    <w:rsid w:val="00107FD5"/>
    <w:rsid w:val="001105A1"/>
    <w:rsid w:val="00110860"/>
    <w:rsid w:val="00110950"/>
    <w:rsid w:val="00111B3D"/>
    <w:rsid w:val="00111B9F"/>
    <w:rsid w:val="001120CF"/>
    <w:rsid w:val="00112642"/>
    <w:rsid w:val="001128EC"/>
    <w:rsid w:val="00113614"/>
    <w:rsid w:val="00113A42"/>
    <w:rsid w:val="00114E9D"/>
    <w:rsid w:val="00115680"/>
    <w:rsid w:val="00115F87"/>
    <w:rsid w:val="001164F2"/>
    <w:rsid w:val="00117424"/>
    <w:rsid w:val="00117B0D"/>
    <w:rsid w:val="001206E6"/>
    <w:rsid w:val="00120A54"/>
    <w:rsid w:val="00120B75"/>
    <w:rsid w:val="001227AC"/>
    <w:rsid w:val="00122A5B"/>
    <w:rsid w:val="00122CF8"/>
    <w:rsid w:val="00122E77"/>
    <w:rsid w:val="001235B8"/>
    <w:rsid w:val="001236BA"/>
    <w:rsid w:val="00123A08"/>
    <w:rsid w:val="00125AC6"/>
    <w:rsid w:val="00125F56"/>
    <w:rsid w:val="00125FA5"/>
    <w:rsid w:val="001260B8"/>
    <w:rsid w:val="00126FE7"/>
    <w:rsid w:val="001272E3"/>
    <w:rsid w:val="00127FF6"/>
    <w:rsid w:val="0013024D"/>
    <w:rsid w:val="00130AA8"/>
    <w:rsid w:val="001315B7"/>
    <w:rsid w:val="001318E0"/>
    <w:rsid w:val="00132547"/>
    <w:rsid w:val="001334CC"/>
    <w:rsid w:val="00133B1F"/>
    <w:rsid w:val="00133C88"/>
    <w:rsid w:val="00134019"/>
    <w:rsid w:val="00134F49"/>
    <w:rsid w:val="00135054"/>
    <w:rsid w:val="00135F1E"/>
    <w:rsid w:val="0013610A"/>
    <w:rsid w:val="00136E8B"/>
    <w:rsid w:val="00136F03"/>
    <w:rsid w:val="0013723E"/>
    <w:rsid w:val="00137299"/>
    <w:rsid w:val="00137737"/>
    <w:rsid w:val="001409DD"/>
    <w:rsid w:val="00140DB7"/>
    <w:rsid w:val="0014134D"/>
    <w:rsid w:val="00142394"/>
    <w:rsid w:val="00143ABE"/>
    <w:rsid w:val="00143EE4"/>
    <w:rsid w:val="00144146"/>
    <w:rsid w:val="0014416B"/>
    <w:rsid w:val="0014444B"/>
    <w:rsid w:val="00144621"/>
    <w:rsid w:val="00147D1E"/>
    <w:rsid w:val="00150B16"/>
    <w:rsid w:val="0015174C"/>
    <w:rsid w:val="00153042"/>
    <w:rsid w:val="00155322"/>
    <w:rsid w:val="0015566F"/>
    <w:rsid w:val="00157921"/>
    <w:rsid w:val="00160186"/>
    <w:rsid w:val="001607D3"/>
    <w:rsid w:val="0016095F"/>
    <w:rsid w:val="00160C81"/>
    <w:rsid w:val="00160D86"/>
    <w:rsid w:val="00160DE1"/>
    <w:rsid w:val="00162687"/>
    <w:rsid w:val="001629A7"/>
    <w:rsid w:val="001629E2"/>
    <w:rsid w:val="00163814"/>
    <w:rsid w:val="00164F6D"/>
    <w:rsid w:val="001651B9"/>
    <w:rsid w:val="00165BA1"/>
    <w:rsid w:val="0016688D"/>
    <w:rsid w:val="00166AD8"/>
    <w:rsid w:val="00167266"/>
    <w:rsid w:val="001673CE"/>
    <w:rsid w:val="001703AA"/>
    <w:rsid w:val="001705F4"/>
    <w:rsid w:val="00170ED3"/>
    <w:rsid w:val="001710DE"/>
    <w:rsid w:val="001719D9"/>
    <w:rsid w:val="00171C69"/>
    <w:rsid w:val="001720A6"/>
    <w:rsid w:val="00172160"/>
    <w:rsid w:val="001726E0"/>
    <w:rsid w:val="00172BA2"/>
    <w:rsid w:val="00174066"/>
    <w:rsid w:val="00174F43"/>
    <w:rsid w:val="00175955"/>
    <w:rsid w:val="00175C4D"/>
    <w:rsid w:val="00177CA3"/>
    <w:rsid w:val="001801C9"/>
    <w:rsid w:val="00180394"/>
    <w:rsid w:val="00180852"/>
    <w:rsid w:val="00182D35"/>
    <w:rsid w:val="001832F7"/>
    <w:rsid w:val="00183E7F"/>
    <w:rsid w:val="00184103"/>
    <w:rsid w:val="00184228"/>
    <w:rsid w:val="00184A62"/>
    <w:rsid w:val="0018505C"/>
    <w:rsid w:val="0018510A"/>
    <w:rsid w:val="00186BDE"/>
    <w:rsid w:val="00187EA3"/>
    <w:rsid w:val="001900B6"/>
    <w:rsid w:val="0019124C"/>
    <w:rsid w:val="001913A5"/>
    <w:rsid w:val="001927BA"/>
    <w:rsid w:val="00192B69"/>
    <w:rsid w:val="00194C68"/>
    <w:rsid w:val="00195169"/>
    <w:rsid w:val="00197124"/>
    <w:rsid w:val="00197376"/>
    <w:rsid w:val="00197447"/>
    <w:rsid w:val="001A08F2"/>
    <w:rsid w:val="001A0DF1"/>
    <w:rsid w:val="001A0EEF"/>
    <w:rsid w:val="001A16A4"/>
    <w:rsid w:val="001A1D3D"/>
    <w:rsid w:val="001A2414"/>
    <w:rsid w:val="001A2A43"/>
    <w:rsid w:val="001A3A43"/>
    <w:rsid w:val="001A3CC7"/>
    <w:rsid w:val="001A3D73"/>
    <w:rsid w:val="001A3FC1"/>
    <w:rsid w:val="001A434C"/>
    <w:rsid w:val="001A631C"/>
    <w:rsid w:val="001A7A1B"/>
    <w:rsid w:val="001A7C97"/>
    <w:rsid w:val="001B048B"/>
    <w:rsid w:val="001B0C97"/>
    <w:rsid w:val="001B15EA"/>
    <w:rsid w:val="001B16A3"/>
    <w:rsid w:val="001B1B22"/>
    <w:rsid w:val="001B2827"/>
    <w:rsid w:val="001B2CA4"/>
    <w:rsid w:val="001B3E43"/>
    <w:rsid w:val="001B4277"/>
    <w:rsid w:val="001B745A"/>
    <w:rsid w:val="001C060D"/>
    <w:rsid w:val="001C0DA7"/>
    <w:rsid w:val="001C0DD0"/>
    <w:rsid w:val="001C1582"/>
    <w:rsid w:val="001C1915"/>
    <w:rsid w:val="001C24E7"/>
    <w:rsid w:val="001C2555"/>
    <w:rsid w:val="001C33A8"/>
    <w:rsid w:val="001C43D4"/>
    <w:rsid w:val="001C4EF9"/>
    <w:rsid w:val="001C553D"/>
    <w:rsid w:val="001C5795"/>
    <w:rsid w:val="001C71BE"/>
    <w:rsid w:val="001C7F6E"/>
    <w:rsid w:val="001D1865"/>
    <w:rsid w:val="001D1E2C"/>
    <w:rsid w:val="001D3BD4"/>
    <w:rsid w:val="001D47B5"/>
    <w:rsid w:val="001D4AE5"/>
    <w:rsid w:val="001D4CF8"/>
    <w:rsid w:val="001D6E02"/>
    <w:rsid w:val="001D7B62"/>
    <w:rsid w:val="001E0586"/>
    <w:rsid w:val="001E1893"/>
    <w:rsid w:val="001E19A9"/>
    <w:rsid w:val="001E1EA3"/>
    <w:rsid w:val="001E226F"/>
    <w:rsid w:val="001E38A7"/>
    <w:rsid w:val="001E3F5C"/>
    <w:rsid w:val="001E4A19"/>
    <w:rsid w:val="001E74CA"/>
    <w:rsid w:val="001E77FE"/>
    <w:rsid w:val="001F0870"/>
    <w:rsid w:val="001F1F72"/>
    <w:rsid w:val="001F2124"/>
    <w:rsid w:val="001F3022"/>
    <w:rsid w:val="001F31C4"/>
    <w:rsid w:val="001F45E1"/>
    <w:rsid w:val="001F51C2"/>
    <w:rsid w:val="001F65D4"/>
    <w:rsid w:val="001F67EF"/>
    <w:rsid w:val="001F782E"/>
    <w:rsid w:val="0020081D"/>
    <w:rsid w:val="002012E7"/>
    <w:rsid w:val="00201ED2"/>
    <w:rsid w:val="00202339"/>
    <w:rsid w:val="00203858"/>
    <w:rsid w:val="002039D2"/>
    <w:rsid w:val="002040B7"/>
    <w:rsid w:val="002047A2"/>
    <w:rsid w:val="00205179"/>
    <w:rsid w:val="00205340"/>
    <w:rsid w:val="00206387"/>
    <w:rsid w:val="002068FE"/>
    <w:rsid w:val="002074F5"/>
    <w:rsid w:val="00207F45"/>
    <w:rsid w:val="0021033C"/>
    <w:rsid w:val="00211062"/>
    <w:rsid w:val="00211133"/>
    <w:rsid w:val="00211C16"/>
    <w:rsid w:val="00212483"/>
    <w:rsid w:val="00212537"/>
    <w:rsid w:val="002128C9"/>
    <w:rsid w:val="00212C42"/>
    <w:rsid w:val="00213017"/>
    <w:rsid w:val="0021399F"/>
    <w:rsid w:val="00213AEE"/>
    <w:rsid w:val="0021482D"/>
    <w:rsid w:val="0021639F"/>
    <w:rsid w:val="002210A1"/>
    <w:rsid w:val="002219B4"/>
    <w:rsid w:val="00221A7A"/>
    <w:rsid w:val="00221CD7"/>
    <w:rsid w:val="00222B09"/>
    <w:rsid w:val="00225441"/>
    <w:rsid w:val="002259EF"/>
    <w:rsid w:val="00225C8A"/>
    <w:rsid w:val="002261FA"/>
    <w:rsid w:val="00227035"/>
    <w:rsid w:val="0023079B"/>
    <w:rsid w:val="00230F83"/>
    <w:rsid w:val="00232011"/>
    <w:rsid w:val="00232BD4"/>
    <w:rsid w:val="002333ED"/>
    <w:rsid w:val="00233467"/>
    <w:rsid w:val="00234AF2"/>
    <w:rsid w:val="002351F2"/>
    <w:rsid w:val="00235324"/>
    <w:rsid w:val="00235558"/>
    <w:rsid w:val="00240D33"/>
    <w:rsid w:val="00240D49"/>
    <w:rsid w:val="00242786"/>
    <w:rsid w:val="00243E59"/>
    <w:rsid w:val="00243EC1"/>
    <w:rsid w:val="002442FE"/>
    <w:rsid w:val="0024449E"/>
    <w:rsid w:val="00244E7E"/>
    <w:rsid w:val="0024559C"/>
    <w:rsid w:val="0024620B"/>
    <w:rsid w:val="00246218"/>
    <w:rsid w:val="00250E49"/>
    <w:rsid w:val="00251640"/>
    <w:rsid w:val="00251C79"/>
    <w:rsid w:val="00251E7E"/>
    <w:rsid w:val="00252028"/>
    <w:rsid w:val="00257432"/>
    <w:rsid w:val="002602B5"/>
    <w:rsid w:val="00260CE0"/>
    <w:rsid w:val="00261160"/>
    <w:rsid w:val="00262467"/>
    <w:rsid w:val="00263049"/>
    <w:rsid w:val="0026403A"/>
    <w:rsid w:val="00266B62"/>
    <w:rsid w:val="0027031D"/>
    <w:rsid w:val="00271813"/>
    <w:rsid w:val="002729DB"/>
    <w:rsid w:val="00272E1D"/>
    <w:rsid w:val="00273525"/>
    <w:rsid w:val="00274AFD"/>
    <w:rsid w:val="002753FE"/>
    <w:rsid w:val="002757BB"/>
    <w:rsid w:val="00275DD8"/>
    <w:rsid w:val="002772A7"/>
    <w:rsid w:val="002775AB"/>
    <w:rsid w:val="00280040"/>
    <w:rsid w:val="002811AB"/>
    <w:rsid w:val="002834F0"/>
    <w:rsid w:val="00283577"/>
    <w:rsid w:val="00283937"/>
    <w:rsid w:val="00283B09"/>
    <w:rsid w:val="00284820"/>
    <w:rsid w:val="00285465"/>
    <w:rsid w:val="00285A9A"/>
    <w:rsid w:val="00286801"/>
    <w:rsid w:val="0028701B"/>
    <w:rsid w:val="0028714E"/>
    <w:rsid w:val="00287F31"/>
    <w:rsid w:val="0029049B"/>
    <w:rsid w:val="002908BA"/>
    <w:rsid w:val="0029141B"/>
    <w:rsid w:val="002927CB"/>
    <w:rsid w:val="002930E6"/>
    <w:rsid w:val="0029535B"/>
    <w:rsid w:val="0029580A"/>
    <w:rsid w:val="0029582A"/>
    <w:rsid w:val="00296287"/>
    <w:rsid w:val="002977E6"/>
    <w:rsid w:val="00297974"/>
    <w:rsid w:val="00297EAF"/>
    <w:rsid w:val="002A1643"/>
    <w:rsid w:val="002A2572"/>
    <w:rsid w:val="002A289B"/>
    <w:rsid w:val="002A2923"/>
    <w:rsid w:val="002A2E1A"/>
    <w:rsid w:val="002A36D2"/>
    <w:rsid w:val="002A43C0"/>
    <w:rsid w:val="002A53DF"/>
    <w:rsid w:val="002A5A04"/>
    <w:rsid w:val="002A5F8B"/>
    <w:rsid w:val="002A6A4F"/>
    <w:rsid w:val="002A6B33"/>
    <w:rsid w:val="002A70AD"/>
    <w:rsid w:val="002A7407"/>
    <w:rsid w:val="002B170F"/>
    <w:rsid w:val="002B1903"/>
    <w:rsid w:val="002B1D5C"/>
    <w:rsid w:val="002B266C"/>
    <w:rsid w:val="002B2730"/>
    <w:rsid w:val="002B2CC4"/>
    <w:rsid w:val="002B3010"/>
    <w:rsid w:val="002B35D5"/>
    <w:rsid w:val="002B3BDB"/>
    <w:rsid w:val="002B3EE0"/>
    <w:rsid w:val="002B406B"/>
    <w:rsid w:val="002B555F"/>
    <w:rsid w:val="002B55FB"/>
    <w:rsid w:val="002B60AC"/>
    <w:rsid w:val="002B6B93"/>
    <w:rsid w:val="002B7194"/>
    <w:rsid w:val="002B7AB1"/>
    <w:rsid w:val="002C0C85"/>
    <w:rsid w:val="002C11E3"/>
    <w:rsid w:val="002C1740"/>
    <w:rsid w:val="002C1FDF"/>
    <w:rsid w:val="002C2726"/>
    <w:rsid w:val="002C3AFC"/>
    <w:rsid w:val="002C465B"/>
    <w:rsid w:val="002C48E6"/>
    <w:rsid w:val="002C4BD9"/>
    <w:rsid w:val="002C4F58"/>
    <w:rsid w:val="002C5198"/>
    <w:rsid w:val="002C558D"/>
    <w:rsid w:val="002C6F16"/>
    <w:rsid w:val="002C71E8"/>
    <w:rsid w:val="002C763C"/>
    <w:rsid w:val="002C7C89"/>
    <w:rsid w:val="002D0607"/>
    <w:rsid w:val="002D0CAD"/>
    <w:rsid w:val="002D0EA1"/>
    <w:rsid w:val="002D1383"/>
    <w:rsid w:val="002D16D0"/>
    <w:rsid w:val="002D2038"/>
    <w:rsid w:val="002D2B45"/>
    <w:rsid w:val="002D402C"/>
    <w:rsid w:val="002D4335"/>
    <w:rsid w:val="002D4348"/>
    <w:rsid w:val="002D533C"/>
    <w:rsid w:val="002D69B4"/>
    <w:rsid w:val="002D6AAD"/>
    <w:rsid w:val="002E0B36"/>
    <w:rsid w:val="002E13B9"/>
    <w:rsid w:val="002E209E"/>
    <w:rsid w:val="002E235D"/>
    <w:rsid w:val="002E3C1A"/>
    <w:rsid w:val="002E507B"/>
    <w:rsid w:val="002E5E50"/>
    <w:rsid w:val="002E5FAE"/>
    <w:rsid w:val="002E6312"/>
    <w:rsid w:val="002E6842"/>
    <w:rsid w:val="002E6D93"/>
    <w:rsid w:val="002E7221"/>
    <w:rsid w:val="002F0038"/>
    <w:rsid w:val="002F0E7B"/>
    <w:rsid w:val="002F15C9"/>
    <w:rsid w:val="002F1DCB"/>
    <w:rsid w:val="002F2095"/>
    <w:rsid w:val="002F2C32"/>
    <w:rsid w:val="002F2FFE"/>
    <w:rsid w:val="002F4F06"/>
    <w:rsid w:val="002F50CA"/>
    <w:rsid w:val="002F545B"/>
    <w:rsid w:val="002F54E1"/>
    <w:rsid w:val="003010DF"/>
    <w:rsid w:val="00301AE8"/>
    <w:rsid w:val="00301BFA"/>
    <w:rsid w:val="00302BB8"/>
    <w:rsid w:val="00302ECF"/>
    <w:rsid w:val="00303305"/>
    <w:rsid w:val="0030399D"/>
    <w:rsid w:val="00303A58"/>
    <w:rsid w:val="00303CF1"/>
    <w:rsid w:val="003040BB"/>
    <w:rsid w:val="00305B29"/>
    <w:rsid w:val="00305FA7"/>
    <w:rsid w:val="0030622C"/>
    <w:rsid w:val="0030676E"/>
    <w:rsid w:val="0030698C"/>
    <w:rsid w:val="00307E39"/>
    <w:rsid w:val="00310536"/>
    <w:rsid w:val="00312AC1"/>
    <w:rsid w:val="00315F9B"/>
    <w:rsid w:val="00316A9A"/>
    <w:rsid w:val="00316B8F"/>
    <w:rsid w:val="00316E51"/>
    <w:rsid w:val="00317263"/>
    <w:rsid w:val="00317549"/>
    <w:rsid w:val="0031764C"/>
    <w:rsid w:val="0031782D"/>
    <w:rsid w:val="00317B9A"/>
    <w:rsid w:val="00317BC1"/>
    <w:rsid w:val="003204EB"/>
    <w:rsid w:val="003209A4"/>
    <w:rsid w:val="00320BAC"/>
    <w:rsid w:val="00321BD3"/>
    <w:rsid w:val="00321D41"/>
    <w:rsid w:val="00322A6B"/>
    <w:rsid w:val="00323AFB"/>
    <w:rsid w:val="00324B30"/>
    <w:rsid w:val="00324BE9"/>
    <w:rsid w:val="0032605E"/>
    <w:rsid w:val="0032619B"/>
    <w:rsid w:val="00326D9E"/>
    <w:rsid w:val="0032738E"/>
    <w:rsid w:val="0032768D"/>
    <w:rsid w:val="0033062A"/>
    <w:rsid w:val="00330D8D"/>
    <w:rsid w:val="0033261C"/>
    <w:rsid w:val="00332E8F"/>
    <w:rsid w:val="00333321"/>
    <w:rsid w:val="0033368C"/>
    <w:rsid w:val="00334176"/>
    <w:rsid w:val="00335E53"/>
    <w:rsid w:val="00336729"/>
    <w:rsid w:val="00340765"/>
    <w:rsid w:val="00340C61"/>
    <w:rsid w:val="00340E0E"/>
    <w:rsid w:val="00341A0E"/>
    <w:rsid w:val="0034363C"/>
    <w:rsid w:val="00343D5E"/>
    <w:rsid w:val="00344474"/>
    <w:rsid w:val="0034517E"/>
    <w:rsid w:val="003463AF"/>
    <w:rsid w:val="003464BB"/>
    <w:rsid w:val="00346746"/>
    <w:rsid w:val="00346B59"/>
    <w:rsid w:val="00346E2A"/>
    <w:rsid w:val="0034756F"/>
    <w:rsid w:val="00347A56"/>
    <w:rsid w:val="00347CE2"/>
    <w:rsid w:val="00350C27"/>
    <w:rsid w:val="00350E66"/>
    <w:rsid w:val="00351CB6"/>
    <w:rsid w:val="00352C3A"/>
    <w:rsid w:val="00353458"/>
    <w:rsid w:val="003541D1"/>
    <w:rsid w:val="0035491A"/>
    <w:rsid w:val="00354FC2"/>
    <w:rsid w:val="0035529F"/>
    <w:rsid w:val="003556FC"/>
    <w:rsid w:val="00355A04"/>
    <w:rsid w:val="003564F5"/>
    <w:rsid w:val="0035696D"/>
    <w:rsid w:val="00356BA9"/>
    <w:rsid w:val="00360315"/>
    <w:rsid w:val="00360A4F"/>
    <w:rsid w:val="0036113E"/>
    <w:rsid w:val="00362293"/>
    <w:rsid w:val="003644B6"/>
    <w:rsid w:val="00364A5A"/>
    <w:rsid w:val="00365424"/>
    <w:rsid w:val="00365FC1"/>
    <w:rsid w:val="003671DA"/>
    <w:rsid w:val="003677EB"/>
    <w:rsid w:val="00371369"/>
    <w:rsid w:val="003741A8"/>
    <w:rsid w:val="00374660"/>
    <w:rsid w:val="00374ED1"/>
    <w:rsid w:val="00374F15"/>
    <w:rsid w:val="00375216"/>
    <w:rsid w:val="0037533C"/>
    <w:rsid w:val="0037534A"/>
    <w:rsid w:val="00375941"/>
    <w:rsid w:val="00375E0F"/>
    <w:rsid w:val="00376220"/>
    <w:rsid w:val="003766A3"/>
    <w:rsid w:val="00376A37"/>
    <w:rsid w:val="00377246"/>
    <w:rsid w:val="0038077E"/>
    <w:rsid w:val="00380D61"/>
    <w:rsid w:val="00381140"/>
    <w:rsid w:val="003816F6"/>
    <w:rsid w:val="003830FC"/>
    <w:rsid w:val="00383CAC"/>
    <w:rsid w:val="00383D6E"/>
    <w:rsid w:val="003847BD"/>
    <w:rsid w:val="00384DDF"/>
    <w:rsid w:val="0038522E"/>
    <w:rsid w:val="0038526B"/>
    <w:rsid w:val="003855FD"/>
    <w:rsid w:val="00385B23"/>
    <w:rsid w:val="003863F1"/>
    <w:rsid w:val="00386963"/>
    <w:rsid w:val="0038714C"/>
    <w:rsid w:val="00387611"/>
    <w:rsid w:val="00387A5E"/>
    <w:rsid w:val="0039016F"/>
    <w:rsid w:val="00390476"/>
    <w:rsid w:val="00390740"/>
    <w:rsid w:val="00391F21"/>
    <w:rsid w:val="00391FD3"/>
    <w:rsid w:val="003920EF"/>
    <w:rsid w:val="003927EB"/>
    <w:rsid w:val="00392D55"/>
    <w:rsid w:val="00393055"/>
    <w:rsid w:val="0039317B"/>
    <w:rsid w:val="00393617"/>
    <w:rsid w:val="00394612"/>
    <w:rsid w:val="00394F18"/>
    <w:rsid w:val="003952F1"/>
    <w:rsid w:val="0039539D"/>
    <w:rsid w:val="00395A29"/>
    <w:rsid w:val="003A028E"/>
    <w:rsid w:val="003A09D3"/>
    <w:rsid w:val="003A0DFD"/>
    <w:rsid w:val="003A1101"/>
    <w:rsid w:val="003A1170"/>
    <w:rsid w:val="003A215F"/>
    <w:rsid w:val="003A2192"/>
    <w:rsid w:val="003A3110"/>
    <w:rsid w:val="003A3800"/>
    <w:rsid w:val="003A5437"/>
    <w:rsid w:val="003A5C3E"/>
    <w:rsid w:val="003A65E1"/>
    <w:rsid w:val="003A7153"/>
    <w:rsid w:val="003A763F"/>
    <w:rsid w:val="003A7ABB"/>
    <w:rsid w:val="003B00F5"/>
    <w:rsid w:val="003B0119"/>
    <w:rsid w:val="003B0CB3"/>
    <w:rsid w:val="003B1F53"/>
    <w:rsid w:val="003B257E"/>
    <w:rsid w:val="003B293B"/>
    <w:rsid w:val="003B2F57"/>
    <w:rsid w:val="003B33BC"/>
    <w:rsid w:val="003B38EC"/>
    <w:rsid w:val="003B3C80"/>
    <w:rsid w:val="003B4066"/>
    <w:rsid w:val="003B4479"/>
    <w:rsid w:val="003B49BC"/>
    <w:rsid w:val="003B4C68"/>
    <w:rsid w:val="003B642D"/>
    <w:rsid w:val="003B6869"/>
    <w:rsid w:val="003B6FA9"/>
    <w:rsid w:val="003B7BB0"/>
    <w:rsid w:val="003B7D79"/>
    <w:rsid w:val="003C02A1"/>
    <w:rsid w:val="003C0F91"/>
    <w:rsid w:val="003C184D"/>
    <w:rsid w:val="003C1B66"/>
    <w:rsid w:val="003C222D"/>
    <w:rsid w:val="003C4880"/>
    <w:rsid w:val="003C51F1"/>
    <w:rsid w:val="003C6882"/>
    <w:rsid w:val="003C7403"/>
    <w:rsid w:val="003C7481"/>
    <w:rsid w:val="003C74BB"/>
    <w:rsid w:val="003C7785"/>
    <w:rsid w:val="003C77B6"/>
    <w:rsid w:val="003C7CD4"/>
    <w:rsid w:val="003D189F"/>
    <w:rsid w:val="003D1F9A"/>
    <w:rsid w:val="003D2AB4"/>
    <w:rsid w:val="003D386F"/>
    <w:rsid w:val="003D3EE6"/>
    <w:rsid w:val="003D5FA7"/>
    <w:rsid w:val="003D6DDA"/>
    <w:rsid w:val="003D71D7"/>
    <w:rsid w:val="003E0B24"/>
    <w:rsid w:val="003E1A42"/>
    <w:rsid w:val="003E1E07"/>
    <w:rsid w:val="003E2707"/>
    <w:rsid w:val="003E32B3"/>
    <w:rsid w:val="003E3907"/>
    <w:rsid w:val="003E3958"/>
    <w:rsid w:val="003E3A2E"/>
    <w:rsid w:val="003E50AB"/>
    <w:rsid w:val="003E6B57"/>
    <w:rsid w:val="003E7A4A"/>
    <w:rsid w:val="003F0D36"/>
    <w:rsid w:val="003F0EAB"/>
    <w:rsid w:val="003F0FBB"/>
    <w:rsid w:val="003F0FDC"/>
    <w:rsid w:val="003F1A7C"/>
    <w:rsid w:val="003F1D96"/>
    <w:rsid w:val="003F2262"/>
    <w:rsid w:val="003F2460"/>
    <w:rsid w:val="003F2E32"/>
    <w:rsid w:val="003F3876"/>
    <w:rsid w:val="003F43E9"/>
    <w:rsid w:val="003F4EEB"/>
    <w:rsid w:val="003F5598"/>
    <w:rsid w:val="003F5BB5"/>
    <w:rsid w:val="003F613D"/>
    <w:rsid w:val="003F6D26"/>
    <w:rsid w:val="003F6D33"/>
    <w:rsid w:val="00400350"/>
    <w:rsid w:val="00400539"/>
    <w:rsid w:val="004017DA"/>
    <w:rsid w:val="00403B99"/>
    <w:rsid w:val="00404BC3"/>
    <w:rsid w:val="00404EAA"/>
    <w:rsid w:val="004052CA"/>
    <w:rsid w:val="00406235"/>
    <w:rsid w:val="004103A9"/>
    <w:rsid w:val="004117C5"/>
    <w:rsid w:val="00412DCF"/>
    <w:rsid w:val="004140B2"/>
    <w:rsid w:val="00414130"/>
    <w:rsid w:val="0041561D"/>
    <w:rsid w:val="00415825"/>
    <w:rsid w:val="00415E04"/>
    <w:rsid w:val="00415EA1"/>
    <w:rsid w:val="00416783"/>
    <w:rsid w:val="004167FA"/>
    <w:rsid w:val="004200AB"/>
    <w:rsid w:val="00421663"/>
    <w:rsid w:val="00423166"/>
    <w:rsid w:val="0042337C"/>
    <w:rsid w:val="00423DD2"/>
    <w:rsid w:val="0042429B"/>
    <w:rsid w:val="00424929"/>
    <w:rsid w:val="0042741C"/>
    <w:rsid w:val="00427451"/>
    <w:rsid w:val="0042783A"/>
    <w:rsid w:val="00430041"/>
    <w:rsid w:val="00431942"/>
    <w:rsid w:val="00431E47"/>
    <w:rsid w:val="00432A12"/>
    <w:rsid w:val="00432B49"/>
    <w:rsid w:val="00433786"/>
    <w:rsid w:val="004338F8"/>
    <w:rsid w:val="0043469A"/>
    <w:rsid w:val="004347E0"/>
    <w:rsid w:val="004352D1"/>
    <w:rsid w:val="0043590F"/>
    <w:rsid w:val="00435F13"/>
    <w:rsid w:val="004377BF"/>
    <w:rsid w:val="0044017C"/>
    <w:rsid w:val="00441A66"/>
    <w:rsid w:val="00442734"/>
    <w:rsid w:val="004428C4"/>
    <w:rsid w:val="00442F7D"/>
    <w:rsid w:val="00443087"/>
    <w:rsid w:val="00443214"/>
    <w:rsid w:val="00444603"/>
    <w:rsid w:val="0044543E"/>
    <w:rsid w:val="00445EC6"/>
    <w:rsid w:val="00446F34"/>
    <w:rsid w:val="004470E1"/>
    <w:rsid w:val="00450A2D"/>
    <w:rsid w:val="00450BB5"/>
    <w:rsid w:val="00450C7A"/>
    <w:rsid w:val="0045189F"/>
    <w:rsid w:val="0045217D"/>
    <w:rsid w:val="00452200"/>
    <w:rsid w:val="004525CC"/>
    <w:rsid w:val="00452B27"/>
    <w:rsid w:val="00452BCE"/>
    <w:rsid w:val="00452FBE"/>
    <w:rsid w:val="004537B3"/>
    <w:rsid w:val="004537DD"/>
    <w:rsid w:val="00453AEC"/>
    <w:rsid w:val="00453BF3"/>
    <w:rsid w:val="00453FC1"/>
    <w:rsid w:val="004544AA"/>
    <w:rsid w:val="0045469B"/>
    <w:rsid w:val="00454F0B"/>
    <w:rsid w:val="00456C3D"/>
    <w:rsid w:val="00456D5E"/>
    <w:rsid w:val="00457D58"/>
    <w:rsid w:val="00462897"/>
    <w:rsid w:val="00462910"/>
    <w:rsid w:val="004629BE"/>
    <w:rsid w:val="00463A17"/>
    <w:rsid w:val="0046542F"/>
    <w:rsid w:val="0046633D"/>
    <w:rsid w:val="00466B7B"/>
    <w:rsid w:val="004679B7"/>
    <w:rsid w:val="00467E58"/>
    <w:rsid w:val="00467F9D"/>
    <w:rsid w:val="00471321"/>
    <w:rsid w:val="00471907"/>
    <w:rsid w:val="004719D1"/>
    <w:rsid w:val="004729BE"/>
    <w:rsid w:val="00472F07"/>
    <w:rsid w:val="00473844"/>
    <w:rsid w:val="004739AD"/>
    <w:rsid w:val="00473D69"/>
    <w:rsid w:val="00474373"/>
    <w:rsid w:val="00474822"/>
    <w:rsid w:val="004748DA"/>
    <w:rsid w:val="0047495D"/>
    <w:rsid w:val="00475932"/>
    <w:rsid w:val="00476A68"/>
    <w:rsid w:val="00476EAA"/>
    <w:rsid w:val="0047713C"/>
    <w:rsid w:val="0047728A"/>
    <w:rsid w:val="00477921"/>
    <w:rsid w:val="00477BE4"/>
    <w:rsid w:val="0048025C"/>
    <w:rsid w:val="00480AE8"/>
    <w:rsid w:val="00481447"/>
    <w:rsid w:val="00481874"/>
    <w:rsid w:val="00481FBC"/>
    <w:rsid w:val="00482D8D"/>
    <w:rsid w:val="00483C07"/>
    <w:rsid w:val="004846FB"/>
    <w:rsid w:val="004851C6"/>
    <w:rsid w:val="00485989"/>
    <w:rsid w:val="00486196"/>
    <w:rsid w:val="004861E9"/>
    <w:rsid w:val="00490948"/>
    <w:rsid w:val="0049201A"/>
    <w:rsid w:val="004925ED"/>
    <w:rsid w:val="00492630"/>
    <w:rsid w:val="004928B2"/>
    <w:rsid w:val="00493224"/>
    <w:rsid w:val="0049331A"/>
    <w:rsid w:val="00493402"/>
    <w:rsid w:val="00494D2D"/>
    <w:rsid w:val="004950E6"/>
    <w:rsid w:val="004956BE"/>
    <w:rsid w:val="00497221"/>
    <w:rsid w:val="004979C2"/>
    <w:rsid w:val="004A0ADC"/>
    <w:rsid w:val="004A19B7"/>
    <w:rsid w:val="004A2102"/>
    <w:rsid w:val="004A255C"/>
    <w:rsid w:val="004A3779"/>
    <w:rsid w:val="004A5661"/>
    <w:rsid w:val="004A5B3E"/>
    <w:rsid w:val="004A678C"/>
    <w:rsid w:val="004A6BA0"/>
    <w:rsid w:val="004A6C7D"/>
    <w:rsid w:val="004A7BB5"/>
    <w:rsid w:val="004A7E82"/>
    <w:rsid w:val="004B0549"/>
    <w:rsid w:val="004B0CF3"/>
    <w:rsid w:val="004B1241"/>
    <w:rsid w:val="004B12D5"/>
    <w:rsid w:val="004B217B"/>
    <w:rsid w:val="004B22CC"/>
    <w:rsid w:val="004B2E36"/>
    <w:rsid w:val="004B3C8B"/>
    <w:rsid w:val="004B40CA"/>
    <w:rsid w:val="004B5C7C"/>
    <w:rsid w:val="004B67D3"/>
    <w:rsid w:val="004B681A"/>
    <w:rsid w:val="004C0265"/>
    <w:rsid w:val="004C0292"/>
    <w:rsid w:val="004C13E8"/>
    <w:rsid w:val="004C3056"/>
    <w:rsid w:val="004C356E"/>
    <w:rsid w:val="004C4223"/>
    <w:rsid w:val="004C4A52"/>
    <w:rsid w:val="004C52F8"/>
    <w:rsid w:val="004C5ACB"/>
    <w:rsid w:val="004C62DE"/>
    <w:rsid w:val="004C78D9"/>
    <w:rsid w:val="004C7ABC"/>
    <w:rsid w:val="004D018A"/>
    <w:rsid w:val="004D0493"/>
    <w:rsid w:val="004D05C7"/>
    <w:rsid w:val="004D05FE"/>
    <w:rsid w:val="004D1927"/>
    <w:rsid w:val="004D1D4A"/>
    <w:rsid w:val="004D21CF"/>
    <w:rsid w:val="004D350E"/>
    <w:rsid w:val="004D4121"/>
    <w:rsid w:val="004D476B"/>
    <w:rsid w:val="004D4C67"/>
    <w:rsid w:val="004D4FA1"/>
    <w:rsid w:val="004D72EF"/>
    <w:rsid w:val="004E0C16"/>
    <w:rsid w:val="004E24BF"/>
    <w:rsid w:val="004E34F2"/>
    <w:rsid w:val="004E3BD1"/>
    <w:rsid w:val="004E4571"/>
    <w:rsid w:val="004E4CBF"/>
    <w:rsid w:val="004E4DA9"/>
    <w:rsid w:val="004E50BF"/>
    <w:rsid w:val="004E5D6C"/>
    <w:rsid w:val="004E7E07"/>
    <w:rsid w:val="004F0190"/>
    <w:rsid w:val="004F1175"/>
    <w:rsid w:val="004F13EB"/>
    <w:rsid w:val="004F211A"/>
    <w:rsid w:val="004F22B4"/>
    <w:rsid w:val="004F2F21"/>
    <w:rsid w:val="004F35D0"/>
    <w:rsid w:val="004F3818"/>
    <w:rsid w:val="004F4F7A"/>
    <w:rsid w:val="004F560A"/>
    <w:rsid w:val="004F6791"/>
    <w:rsid w:val="004F6F93"/>
    <w:rsid w:val="00500924"/>
    <w:rsid w:val="00500E96"/>
    <w:rsid w:val="005014B4"/>
    <w:rsid w:val="00501A16"/>
    <w:rsid w:val="00501CE2"/>
    <w:rsid w:val="0050222E"/>
    <w:rsid w:val="00502D61"/>
    <w:rsid w:val="00502D6B"/>
    <w:rsid w:val="005045D4"/>
    <w:rsid w:val="00504A76"/>
    <w:rsid w:val="0050601E"/>
    <w:rsid w:val="00506210"/>
    <w:rsid w:val="005068FA"/>
    <w:rsid w:val="00506C5D"/>
    <w:rsid w:val="0050746B"/>
    <w:rsid w:val="005075F9"/>
    <w:rsid w:val="005076D4"/>
    <w:rsid w:val="00510E7A"/>
    <w:rsid w:val="0051164B"/>
    <w:rsid w:val="005118D2"/>
    <w:rsid w:val="00512368"/>
    <w:rsid w:val="00512446"/>
    <w:rsid w:val="00513009"/>
    <w:rsid w:val="00513AB0"/>
    <w:rsid w:val="00514324"/>
    <w:rsid w:val="0051436B"/>
    <w:rsid w:val="00514568"/>
    <w:rsid w:val="00514D39"/>
    <w:rsid w:val="00515027"/>
    <w:rsid w:val="00515150"/>
    <w:rsid w:val="00515A4E"/>
    <w:rsid w:val="00515EFA"/>
    <w:rsid w:val="00516113"/>
    <w:rsid w:val="00517947"/>
    <w:rsid w:val="00520922"/>
    <w:rsid w:val="00520BCF"/>
    <w:rsid w:val="00521506"/>
    <w:rsid w:val="00521582"/>
    <w:rsid w:val="00522E7F"/>
    <w:rsid w:val="00523E57"/>
    <w:rsid w:val="0052400E"/>
    <w:rsid w:val="00524127"/>
    <w:rsid w:val="00524F1B"/>
    <w:rsid w:val="005252E5"/>
    <w:rsid w:val="00526421"/>
    <w:rsid w:val="00526FA9"/>
    <w:rsid w:val="00527212"/>
    <w:rsid w:val="00527A27"/>
    <w:rsid w:val="005303F4"/>
    <w:rsid w:val="00530878"/>
    <w:rsid w:val="00531345"/>
    <w:rsid w:val="00531453"/>
    <w:rsid w:val="00531733"/>
    <w:rsid w:val="005318E1"/>
    <w:rsid w:val="005322CB"/>
    <w:rsid w:val="00532720"/>
    <w:rsid w:val="00532D47"/>
    <w:rsid w:val="00532D69"/>
    <w:rsid w:val="00533780"/>
    <w:rsid w:val="00533A20"/>
    <w:rsid w:val="00534B6B"/>
    <w:rsid w:val="00534C0E"/>
    <w:rsid w:val="00534DDD"/>
    <w:rsid w:val="00535333"/>
    <w:rsid w:val="0053603D"/>
    <w:rsid w:val="0053702E"/>
    <w:rsid w:val="005378E2"/>
    <w:rsid w:val="0054010C"/>
    <w:rsid w:val="005406EB"/>
    <w:rsid w:val="005407AB"/>
    <w:rsid w:val="0054087E"/>
    <w:rsid w:val="00541D47"/>
    <w:rsid w:val="0054226C"/>
    <w:rsid w:val="005432A2"/>
    <w:rsid w:val="00543BA4"/>
    <w:rsid w:val="00544C1D"/>
    <w:rsid w:val="00544C52"/>
    <w:rsid w:val="00547576"/>
    <w:rsid w:val="00547E8E"/>
    <w:rsid w:val="00550080"/>
    <w:rsid w:val="00550910"/>
    <w:rsid w:val="00550E68"/>
    <w:rsid w:val="00552051"/>
    <w:rsid w:val="00552A45"/>
    <w:rsid w:val="0055347F"/>
    <w:rsid w:val="00553838"/>
    <w:rsid w:val="00553B8C"/>
    <w:rsid w:val="00553C67"/>
    <w:rsid w:val="00553F08"/>
    <w:rsid w:val="005540BA"/>
    <w:rsid w:val="005549A2"/>
    <w:rsid w:val="00554C5A"/>
    <w:rsid w:val="0055501C"/>
    <w:rsid w:val="0055583B"/>
    <w:rsid w:val="00555A92"/>
    <w:rsid w:val="00555B3C"/>
    <w:rsid w:val="00556C09"/>
    <w:rsid w:val="00556FE8"/>
    <w:rsid w:val="00557F7A"/>
    <w:rsid w:val="005603D7"/>
    <w:rsid w:val="00560BBA"/>
    <w:rsid w:val="00560F18"/>
    <w:rsid w:val="0056112D"/>
    <w:rsid w:val="00561CF2"/>
    <w:rsid w:val="00561E41"/>
    <w:rsid w:val="005628CE"/>
    <w:rsid w:val="0056290A"/>
    <w:rsid w:val="00562A0D"/>
    <w:rsid w:val="00562DAC"/>
    <w:rsid w:val="00563A00"/>
    <w:rsid w:val="0056503E"/>
    <w:rsid w:val="00565414"/>
    <w:rsid w:val="005721D9"/>
    <w:rsid w:val="005725F8"/>
    <w:rsid w:val="005726E6"/>
    <w:rsid w:val="00573362"/>
    <w:rsid w:val="0057384E"/>
    <w:rsid w:val="00573A1B"/>
    <w:rsid w:val="00575000"/>
    <w:rsid w:val="005757AD"/>
    <w:rsid w:val="00576269"/>
    <w:rsid w:val="0057666E"/>
    <w:rsid w:val="00577141"/>
    <w:rsid w:val="00577294"/>
    <w:rsid w:val="005809A2"/>
    <w:rsid w:val="00580FA9"/>
    <w:rsid w:val="00581767"/>
    <w:rsid w:val="00581F60"/>
    <w:rsid w:val="005831E1"/>
    <w:rsid w:val="00583761"/>
    <w:rsid w:val="0058416D"/>
    <w:rsid w:val="0058460C"/>
    <w:rsid w:val="005847AE"/>
    <w:rsid w:val="0058623D"/>
    <w:rsid w:val="0058645D"/>
    <w:rsid w:val="00587ABB"/>
    <w:rsid w:val="00590479"/>
    <w:rsid w:val="005908B3"/>
    <w:rsid w:val="00590EC3"/>
    <w:rsid w:val="005910EB"/>
    <w:rsid w:val="00591989"/>
    <w:rsid w:val="00592B8B"/>
    <w:rsid w:val="00592C27"/>
    <w:rsid w:val="0059368A"/>
    <w:rsid w:val="00593BCE"/>
    <w:rsid w:val="00593BEE"/>
    <w:rsid w:val="005943D3"/>
    <w:rsid w:val="00594B21"/>
    <w:rsid w:val="005951AD"/>
    <w:rsid w:val="00595520"/>
    <w:rsid w:val="00595941"/>
    <w:rsid w:val="00596F3E"/>
    <w:rsid w:val="0059794B"/>
    <w:rsid w:val="005A0100"/>
    <w:rsid w:val="005A07B0"/>
    <w:rsid w:val="005A08FB"/>
    <w:rsid w:val="005A0D46"/>
    <w:rsid w:val="005A0F32"/>
    <w:rsid w:val="005A222C"/>
    <w:rsid w:val="005A6013"/>
    <w:rsid w:val="005A6B22"/>
    <w:rsid w:val="005A7290"/>
    <w:rsid w:val="005A7551"/>
    <w:rsid w:val="005B1118"/>
    <w:rsid w:val="005B125F"/>
    <w:rsid w:val="005B1A2C"/>
    <w:rsid w:val="005B22F5"/>
    <w:rsid w:val="005B37F3"/>
    <w:rsid w:val="005B42A1"/>
    <w:rsid w:val="005B72B1"/>
    <w:rsid w:val="005C0008"/>
    <w:rsid w:val="005C003F"/>
    <w:rsid w:val="005C1377"/>
    <w:rsid w:val="005C2315"/>
    <w:rsid w:val="005C2731"/>
    <w:rsid w:val="005C2D06"/>
    <w:rsid w:val="005C3523"/>
    <w:rsid w:val="005C3C80"/>
    <w:rsid w:val="005C4304"/>
    <w:rsid w:val="005C4682"/>
    <w:rsid w:val="005C56AE"/>
    <w:rsid w:val="005C62D1"/>
    <w:rsid w:val="005C7451"/>
    <w:rsid w:val="005C75D0"/>
    <w:rsid w:val="005D1236"/>
    <w:rsid w:val="005D1861"/>
    <w:rsid w:val="005D1906"/>
    <w:rsid w:val="005D25A9"/>
    <w:rsid w:val="005D2AD4"/>
    <w:rsid w:val="005D2E6C"/>
    <w:rsid w:val="005D336B"/>
    <w:rsid w:val="005D37EB"/>
    <w:rsid w:val="005D3F75"/>
    <w:rsid w:val="005D57DE"/>
    <w:rsid w:val="005D5A96"/>
    <w:rsid w:val="005D616E"/>
    <w:rsid w:val="005D687D"/>
    <w:rsid w:val="005D742A"/>
    <w:rsid w:val="005D77F7"/>
    <w:rsid w:val="005D7FDD"/>
    <w:rsid w:val="005E047C"/>
    <w:rsid w:val="005E0D52"/>
    <w:rsid w:val="005E0EBA"/>
    <w:rsid w:val="005E1361"/>
    <w:rsid w:val="005E1AC1"/>
    <w:rsid w:val="005E2FD9"/>
    <w:rsid w:val="005E3DCC"/>
    <w:rsid w:val="005E5352"/>
    <w:rsid w:val="005E60AA"/>
    <w:rsid w:val="005E77A2"/>
    <w:rsid w:val="005E78C6"/>
    <w:rsid w:val="005F03EC"/>
    <w:rsid w:val="005F047B"/>
    <w:rsid w:val="005F0D7C"/>
    <w:rsid w:val="005F151D"/>
    <w:rsid w:val="005F18F0"/>
    <w:rsid w:val="005F32F4"/>
    <w:rsid w:val="005F3365"/>
    <w:rsid w:val="005F37C0"/>
    <w:rsid w:val="005F37F7"/>
    <w:rsid w:val="005F4711"/>
    <w:rsid w:val="005F4955"/>
    <w:rsid w:val="005F5F8D"/>
    <w:rsid w:val="005F65B1"/>
    <w:rsid w:val="005F66B0"/>
    <w:rsid w:val="005F6BCA"/>
    <w:rsid w:val="005F6CA7"/>
    <w:rsid w:val="00600561"/>
    <w:rsid w:val="00600EB6"/>
    <w:rsid w:val="006018CD"/>
    <w:rsid w:val="00601976"/>
    <w:rsid w:val="00602924"/>
    <w:rsid w:val="00602B14"/>
    <w:rsid w:val="00603017"/>
    <w:rsid w:val="00603D57"/>
    <w:rsid w:val="00603E63"/>
    <w:rsid w:val="00604547"/>
    <w:rsid w:val="00604C3F"/>
    <w:rsid w:val="00605469"/>
    <w:rsid w:val="00605821"/>
    <w:rsid w:val="0060640F"/>
    <w:rsid w:val="006114C6"/>
    <w:rsid w:val="00611C9E"/>
    <w:rsid w:val="0061226C"/>
    <w:rsid w:val="0061257D"/>
    <w:rsid w:val="00612B48"/>
    <w:rsid w:val="0061392F"/>
    <w:rsid w:val="00615E75"/>
    <w:rsid w:val="00616034"/>
    <w:rsid w:val="0061624E"/>
    <w:rsid w:val="00616427"/>
    <w:rsid w:val="006170C0"/>
    <w:rsid w:val="00617419"/>
    <w:rsid w:val="00617D2A"/>
    <w:rsid w:val="00617D2E"/>
    <w:rsid w:val="0062045C"/>
    <w:rsid w:val="006206DB"/>
    <w:rsid w:val="00620BFD"/>
    <w:rsid w:val="00620FD1"/>
    <w:rsid w:val="00621891"/>
    <w:rsid w:val="00621F53"/>
    <w:rsid w:val="006220C3"/>
    <w:rsid w:val="00622363"/>
    <w:rsid w:val="0062282D"/>
    <w:rsid w:val="00622A99"/>
    <w:rsid w:val="006232D3"/>
    <w:rsid w:val="00623BAB"/>
    <w:rsid w:val="006240A2"/>
    <w:rsid w:val="00624678"/>
    <w:rsid w:val="00624C41"/>
    <w:rsid w:val="00624C8C"/>
    <w:rsid w:val="00624EA4"/>
    <w:rsid w:val="006253E5"/>
    <w:rsid w:val="00625C70"/>
    <w:rsid w:val="00625CFB"/>
    <w:rsid w:val="00626D98"/>
    <w:rsid w:val="006302B4"/>
    <w:rsid w:val="0063168A"/>
    <w:rsid w:val="006316E3"/>
    <w:rsid w:val="00631F6A"/>
    <w:rsid w:val="006322E4"/>
    <w:rsid w:val="00632623"/>
    <w:rsid w:val="00632A89"/>
    <w:rsid w:val="006339B2"/>
    <w:rsid w:val="00633A31"/>
    <w:rsid w:val="00634AD1"/>
    <w:rsid w:val="00635060"/>
    <w:rsid w:val="006351FD"/>
    <w:rsid w:val="006361E3"/>
    <w:rsid w:val="00637686"/>
    <w:rsid w:val="006376ED"/>
    <w:rsid w:val="00640577"/>
    <w:rsid w:val="00641D0E"/>
    <w:rsid w:val="00641DCB"/>
    <w:rsid w:val="00644080"/>
    <w:rsid w:val="006445B6"/>
    <w:rsid w:val="006450B0"/>
    <w:rsid w:val="00646CBB"/>
    <w:rsid w:val="006470C2"/>
    <w:rsid w:val="00647623"/>
    <w:rsid w:val="00647F52"/>
    <w:rsid w:val="00650645"/>
    <w:rsid w:val="0065069B"/>
    <w:rsid w:val="00651892"/>
    <w:rsid w:val="00651E23"/>
    <w:rsid w:val="0065282E"/>
    <w:rsid w:val="00652D6D"/>
    <w:rsid w:val="0065331B"/>
    <w:rsid w:val="00653A29"/>
    <w:rsid w:val="00654B24"/>
    <w:rsid w:val="00654E64"/>
    <w:rsid w:val="00654E70"/>
    <w:rsid w:val="00655F75"/>
    <w:rsid w:val="006563DF"/>
    <w:rsid w:val="0065673A"/>
    <w:rsid w:val="0065684C"/>
    <w:rsid w:val="00656A51"/>
    <w:rsid w:val="00657BB0"/>
    <w:rsid w:val="00661148"/>
    <w:rsid w:val="006612AB"/>
    <w:rsid w:val="0066140E"/>
    <w:rsid w:val="00662514"/>
    <w:rsid w:val="0066273A"/>
    <w:rsid w:val="00662F04"/>
    <w:rsid w:val="006632ED"/>
    <w:rsid w:val="0066340F"/>
    <w:rsid w:val="006647FF"/>
    <w:rsid w:val="00664965"/>
    <w:rsid w:val="006651FF"/>
    <w:rsid w:val="00665277"/>
    <w:rsid w:val="006653F2"/>
    <w:rsid w:val="00665487"/>
    <w:rsid w:val="00665D3F"/>
    <w:rsid w:val="00666731"/>
    <w:rsid w:val="00666A10"/>
    <w:rsid w:val="006671D5"/>
    <w:rsid w:val="006672FE"/>
    <w:rsid w:val="006704A9"/>
    <w:rsid w:val="00670887"/>
    <w:rsid w:val="00671019"/>
    <w:rsid w:val="00671CE7"/>
    <w:rsid w:val="00672A6A"/>
    <w:rsid w:val="0067317D"/>
    <w:rsid w:val="00673C0C"/>
    <w:rsid w:val="006741E8"/>
    <w:rsid w:val="00674C55"/>
    <w:rsid w:val="006753A9"/>
    <w:rsid w:val="00676693"/>
    <w:rsid w:val="006767D3"/>
    <w:rsid w:val="006776F3"/>
    <w:rsid w:val="006777C2"/>
    <w:rsid w:val="006777FF"/>
    <w:rsid w:val="00680198"/>
    <w:rsid w:val="00680D2A"/>
    <w:rsid w:val="006823F7"/>
    <w:rsid w:val="006824A4"/>
    <w:rsid w:val="006830B6"/>
    <w:rsid w:val="006832F2"/>
    <w:rsid w:val="00683788"/>
    <w:rsid w:val="00683907"/>
    <w:rsid w:val="00684954"/>
    <w:rsid w:val="00684A7B"/>
    <w:rsid w:val="00685462"/>
    <w:rsid w:val="006859BC"/>
    <w:rsid w:val="00686C90"/>
    <w:rsid w:val="00686F77"/>
    <w:rsid w:val="006870F3"/>
    <w:rsid w:val="00687C0D"/>
    <w:rsid w:val="00691DB8"/>
    <w:rsid w:val="00692877"/>
    <w:rsid w:val="00694118"/>
    <w:rsid w:val="006946E4"/>
    <w:rsid w:val="006958B3"/>
    <w:rsid w:val="00695FE8"/>
    <w:rsid w:val="00696200"/>
    <w:rsid w:val="00696F49"/>
    <w:rsid w:val="0069790F"/>
    <w:rsid w:val="006A005E"/>
    <w:rsid w:val="006A076D"/>
    <w:rsid w:val="006A1678"/>
    <w:rsid w:val="006A280B"/>
    <w:rsid w:val="006A2C24"/>
    <w:rsid w:val="006A2D23"/>
    <w:rsid w:val="006A3FFA"/>
    <w:rsid w:val="006A4A47"/>
    <w:rsid w:val="006A4DB3"/>
    <w:rsid w:val="006A5316"/>
    <w:rsid w:val="006A6263"/>
    <w:rsid w:val="006A6468"/>
    <w:rsid w:val="006A6F42"/>
    <w:rsid w:val="006A702F"/>
    <w:rsid w:val="006B0C09"/>
    <w:rsid w:val="006B156C"/>
    <w:rsid w:val="006B16A6"/>
    <w:rsid w:val="006B1D53"/>
    <w:rsid w:val="006B21F7"/>
    <w:rsid w:val="006B239C"/>
    <w:rsid w:val="006B26B5"/>
    <w:rsid w:val="006B2C5E"/>
    <w:rsid w:val="006B2E46"/>
    <w:rsid w:val="006B2E75"/>
    <w:rsid w:val="006B39A8"/>
    <w:rsid w:val="006B3E1C"/>
    <w:rsid w:val="006B47CD"/>
    <w:rsid w:val="006B4DB3"/>
    <w:rsid w:val="006B5471"/>
    <w:rsid w:val="006B5D02"/>
    <w:rsid w:val="006B6B7F"/>
    <w:rsid w:val="006B7778"/>
    <w:rsid w:val="006B7BF8"/>
    <w:rsid w:val="006B7F83"/>
    <w:rsid w:val="006B7F97"/>
    <w:rsid w:val="006B7FEA"/>
    <w:rsid w:val="006C03F6"/>
    <w:rsid w:val="006C1F07"/>
    <w:rsid w:val="006C20D4"/>
    <w:rsid w:val="006C2746"/>
    <w:rsid w:val="006C28C4"/>
    <w:rsid w:val="006C2946"/>
    <w:rsid w:val="006C30F5"/>
    <w:rsid w:val="006C46D6"/>
    <w:rsid w:val="006C4786"/>
    <w:rsid w:val="006C4B69"/>
    <w:rsid w:val="006C5017"/>
    <w:rsid w:val="006C5BD4"/>
    <w:rsid w:val="006C6426"/>
    <w:rsid w:val="006C6E4F"/>
    <w:rsid w:val="006C7E43"/>
    <w:rsid w:val="006D1852"/>
    <w:rsid w:val="006D1A8B"/>
    <w:rsid w:val="006D1C3D"/>
    <w:rsid w:val="006D1CAA"/>
    <w:rsid w:val="006D1F9F"/>
    <w:rsid w:val="006D3A58"/>
    <w:rsid w:val="006D3D14"/>
    <w:rsid w:val="006D3EC9"/>
    <w:rsid w:val="006D465E"/>
    <w:rsid w:val="006D46E2"/>
    <w:rsid w:val="006D475A"/>
    <w:rsid w:val="006D5B86"/>
    <w:rsid w:val="006D5DE9"/>
    <w:rsid w:val="006D6F60"/>
    <w:rsid w:val="006D712B"/>
    <w:rsid w:val="006E0971"/>
    <w:rsid w:val="006E0DA7"/>
    <w:rsid w:val="006E0DC6"/>
    <w:rsid w:val="006E1598"/>
    <w:rsid w:val="006E1E0C"/>
    <w:rsid w:val="006E2918"/>
    <w:rsid w:val="006E2FE2"/>
    <w:rsid w:val="006E3892"/>
    <w:rsid w:val="006E46A3"/>
    <w:rsid w:val="006E47A2"/>
    <w:rsid w:val="006E4F16"/>
    <w:rsid w:val="006E5125"/>
    <w:rsid w:val="006E5308"/>
    <w:rsid w:val="006E6AB7"/>
    <w:rsid w:val="006E6C9E"/>
    <w:rsid w:val="006E71C0"/>
    <w:rsid w:val="006F03F7"/>
    <w:rsid w:val="006F0B0A"/>
    <w:rsid w:val="006F2BDD"/>
    <w:rsid w:val="006F3794"/>
    <w:rsid w:val="006F5262"/>
    <w:rsid w:val="006F5310"/>
    <w:rsid w:val="006F58A8"/>
    <w:rsid w:val="006F611A"/>
    <w:rsid w:val="006F62E6"/>
    <w:rsid w:val="006F6995"/>
    <w:rsid w:val="006F6B38"/>
    <w:rsid w:val="006F6B84"/>
    <w:rsid w:val="006F6CFC"/>
    <w:rsid w:val="006F7014"/>
    <w:rsid w:val="00700398"/>
    <w:rsid w:val="00700449"/>
    <w:rsid w:val="007004F7"/>
    <w:rsid w:val="00701B3E"/>
    <w:rsid w:val="00702376"/>
    <w:rsid w:val="00703089"/>
    <w:rsid w:val="00703357"/>
    <w:rsid w:val="00703FE7"/>
    <w:rsid w:val="00704025"/>
    <w:rsid w:val="007044AF"/>
    <w:rsid w:val="007053FE"/>
    <w:rsid w:val="00705892"/>
    <w:rsid w:val="0070632D"/>
    <w:rsid w:val="0070797F"/>
    <w:rsid w:val="00711106"/>
    <w:rsid w:val="0071147B"/>
    <w:rsid w:val="007122A3"/>
    <w:rsid w:val="007129E3"/>
    <w:rsid w:val="007130F0"/>
    <w:rsid w:val="00713121"/>
    <w:rsid w:val="00713A68"/>
    <w:rsid w:val="00714C96"/>
    <w:rsid w:val="00715228"/>
    <w:rsid w:val="00716315"/>
    <w:rsid w:val="007166E3"/>
    <w:rsid w:val="007167D5"/>
    <w:rsid w:val="00717F24"/>
    <w:rsid w:val="00720DA9"/>
    <w:rsid w:val="00721070"/>
    <w:rsid w:val="00722440"/>
    <w:rsid w:val="00722F63"/>
    <w:rsid w:val="0072332D"/>
    <w:rsid w:val="007235C8"/>
    <w:rsid w:val="00724551"/>
    <w:rsid w:val="00724F13"/>
    <w:rsid w:val="00725171"/>
    <w:rsid w:val="0072529A"/>
    <w:rsid w:val="007255D5"/>
    <w:rsid w:val="0072564A"/>
    <w:rsid w:val="00725C0D"/>
    <w:rsid w:val="00726F38"/>
    <w:rsid w:val="0072738E"/>
    <w:rsid w:val="0072752D"/>
    <w:rsid w:val="007275AF"/>
    <w:rsid w:val="0073048A"/>
    <w:rsid w:val="00730F0E"/>
    <w:rsid w:val="00731F11"/>
    <w:rsid w:val="00732021"/>
    <w:rsid w:val="00733A4D"/>
    <w:rsid w:val="00733B00"/>
    <w:rsid w:val="007343A1"/>
    <w:rsid w:val="00735563"/>
    <w:rsid w:val="0073575D"/>
    <w:rsid w:val="00735B0B"/>
    <w:rsid w:val="00736B52"/>
    <w:rsid w:val="0073729F"/>
    <w:rsid w:val="00741E9F"/>
    <w:rsid w:val="00742839"/>
    <w:rsid w:val="00744742"/>
    <w:rsid w:val="00744F10"/>
    <w:rsid w:val="0074673C"/>
    <w:rsid w:val="00747402"/>
    <w:rsid w:val="00747F6B"/>
    <w:rsid w:val="0075027E"/>
    <w:rsid w:val="007519A3"/>
    <w:rsid w:val="00751D73"/>
    <w:rsid w:val="0075218F"/>
    <w:rsid w:val="007530E5"/>
    <w:rsid w:val="00753A64"/>
    <w:rsid w:val="00754F5C"/>
    <w:rsid w:val="0075593E"/>
    <w:rsid w:val="007559D4"/>
    <w:rsid w:val="00755EFE"/>
    <w:rsid w:val="007561DB"/>
    <w:rsid w:val="00756CBF"/>
    <w:rsid w:val="00756F95"/>
    <w:rsid w:val="00757390"/>
    <w:rsid w:val="00757D7B"/>
    <w:rsid w:val="00760302"/>
    <w:rsid w:val="00760427"/>
    <w:rsid w:val="007604C5"/>
    <w:rsid w:val="00760CEA"/>
    <w:rsid w:val="00760D5D"/>
    <w:rsid w:val="00760E92"/>
    <w:rsid w:val="00760FB5"/>
    <w:rsid w:val="007616D5"/>
    <w:rsid w:val="00761A28"/>
    <w:rsid w:val="00762EC4"/>
    <w:rsid w:val="00763467"/>
    <w:rsid w:val="00763D70"/>
    <w:rsid w:val="007642CD"/>
    <w:rsid w:val="007654F7"/>
    <w:rsid w:val="00766385"/>
    <w:rsid w:val="00766EE1"/>
    <w:rsid w:val="00766FAD"/>
    <w:rsid w:val="00767752"/>
    <w:rsid w:val="00767BDA"/>
    <w:rsid w:val="00767D24"/>
    <w:rsid w:val="007701AF"/>
    <w:rsid w:val="007702FF"/>
    <w:rsid w:val="00770699"/>
    <w:rsid w:val="007708B1"/>
    <w:rsid w:val="00770999"/>
    <w:rsid w:val="00770E47"/>
    <w:rsid w:val="00770E7D"/>
    <w:rsid w:val="00772816"/>
    <w:rsid w:val="0077297D"/>
    <w:rsid w:val="00772998"/>
    <w:rsid w:val="00773F44"/>
    <w:rsid w:val="00774CAB"/>
    <w:rsid w:val="00775FD3"/>
    <w:rsid w:val="00776530"/>
    <w:rsid w:val="007768F6"/>
    <w:rsid w:val="00776F4F"/>
    <w:rsid w:val="00780FD6"/>
    <w:rsid w:val="007810CF"/>
    <w:rsid w:val="00781383"/>
    <w:rsid w:val="00781E3A"/>
    <w:rsid w:val="00782713"/>
    <w:rsid w:val="00782BD9"/>
    <w:rsid w:val="00782F51"/>
    <w:rsid w:val="007830F4"/>
    <w:rsid w:val="00784050"/>
    <w:rsid w:val="007841C8"/>
    <w:rsid w:val="00784324"/>
    <w:rsid w:val="00784923"/>
    <w:rsid w:val="00784E84"/>
    <w:rsid w:val="007850F7"/>
    <w:rsid w:val="007851C9"/>
    <w:rsid w:val="00785D2C"/>
    <w:rsid w:val="007861B4"/>
    <w:rsid w:val="00786638"/>
    <w:rsid w:val="00790F29"/>
    <w:rsid w:val="00791758"/>
    <w:rsid w:val="00792057"/>
    <w:rsid w:val="007937A9"/>
    <w:rsid w:val="007937CD"/>
    <w:rsid w:val="00793910"/>
    <w:rsid w:val="007939A1"/>
    <w:rsid w:val="00793C25"/>
    <w:rsid w:val="00793D20"/>
    <w:rsid w:val="00793DDE"/>
    <w:rsid w:val="007940EF"/>
    <w:rsid w:val="00794948"/>
    <w:rsid w:val="00795724"/>
    <w:rsid w:val="00796CA0"/>
    <w:rsid w:val="00797AEE"/>
    <w:rsid w:val="00797ECA"/>
    <w:rsid w:val="007A072F"/>
    <w:rsid w:val="007A1863"/>
    <w:rsid w:val="007A20E4"/>
    <w:rsid w:val="007A36FB"/>
    <w:rsid w:val="007A3945"/>
    <w:rsid w:val="007A399C"/>
    <w:rsid w:val="007A3FDF"/>
    <w:rsid w:val="007A410A"/>
    <w:rsid w:val="007A44CA"/>
    <w:rsid w:val="007A4945"/>
    <w:rsid w:val="007A5019"/>
    <w:rsid w:val="007A573A"/>
    <w:rsid w:val="007A6CDA"/>
    <w:rsid w:val="007A70C9"/>
    <w:rsid w:val="007B034D"/>
    <w:rsid w:val="007B111C"/>
    <w:rsid w:val="007B134C"/>
    <w:rsid w:val="007B34E2"/>
    <w:rsid w:val="007B451C"/>
    <w:rsid w:val="007B457E"/>
    <w:rsid w:val="007B5146"/>
    <w:rsid w:val="007B5441"/>
    <w:rsid w:val="007B5761"/>
    <w:rsid w:val="007B5D3A"/>
    <w:rsid w:val="007B60E6"/>
    <w:rsid w:val="007B6291"/>
    <w:rsid w:val="007B7486"/>
    <w:rsid w:val="007B7E5F"/>
    <w:rsid w:val="007C2D9F"/>
    <w:rsid w:val="007C2DE1"/>
    <w:rsid w:val="007C31F4"/>
    <w:rsid w:val="007C3F37"/>
    <w:rsid w:val="007C4594"/>
    <w:rsid w:val="007C5895"/>
    <w:rsid w:val="007C5D92"/>
    <w:rsid w:val="007C601C"/>
    <w:rsid w:val="007C68B4"/>
    <w:rsid w:val="007C790A"/>
    <w:rsid w:val="007D0F31"/>
    <w:rsid w:val="007D1CDC"/>
    <w:rsid w:val="007D2B12"/>
    <w:rsid w:val="007D31EA"/>
    <w:rsid w:val="007D33E7"/>
    <w:rsid w:val="007D39BF"/>
    <w:rsid w:val="007D3BB9"/>
    <w:rsid w:val="007D524E"/>
    <w:rsid w:val="007D5318"/>
    <w:rsid w:val="007D666E"/>
    <w:rsid w:val="007D7304"/>
    <w:rsid w:val="007E0235"/>
    <w:rsid w:val="007E0557"/>
    <w:rsid w:val="007E0DBC"/>
    <w:rsid w:val="007E13F3"/>
    <w:rsid w:val="007E268D"/>
    <w:rsid w:val="007E3086"/>
    <w:rsid w:val="007E3CFA"/>
    <w:rsid w:val="007E4313"/>
    <w:rsid w:val="007E5A10"/>
    <w:rsid w:val="007E5D73"/>
    <w:rsid w:val="007E5ED5"/>
    <w:rsid w:val="007E6632"/>
    <w:rsid w:val="007F0857"/>
    <w:rsid w:val="007F1123"/>
    <w:rsid w:val="007F1C4C"/>
    <w:rsid w:val="007F1CB0"/>
    <w:rsid w:val="007F4A29"/>
    <w:rsid w:val="007F608C"/>
    <w:rsid w:val="007F7FD3"/>
    <w:rsid w:val="0080035B"/>
    <w:rsid w:val="0080057A"/>
    <w:rsid w:val="008037A2"/>
    <w:rsid w:val="00805472"/>
    <w:rsid w:val="00806924"/>
    <w:rsid w:val="008074E2"/>
    <w:rsid w:val="008108C1"/>
    <w:rsid w:val="008109CD"/>
    <w:rsid w:val="00810A4D"/>
    <w:rsid w:val="00810FE0"/>
    <w:rsid w:val="00811AF7"/>
    <w:rsid w:val="00811E4D"/>
    <w:rsid w:val="00811E9E"/>
    <w:rsid w:val="0081439C"/>
    <w:rsid w:val="0081770C"/>
    <w:rsid w:val="0082000D"/>
    <w:rsid w:val="00820FBE"/>
    <w:rsid w:val="00821588"/>
    <w:rsid w:val="008223D2"/>
    <w:rsid w:val="00822957"/>
    <w:rsid w:val="00823C4B"/>
    <w:rsid w:val="00824136"/>
    <w:rsid w:val="008247F9"/>
    <w:rsid w:val="00825403"/>
    <w:rsid w:val="008257E4"/>
    <w:rsid w:val="008257FE"/>
    <w:rsid w:val="008266D1"/>
    <w:rsid w:val="00826776"/>
    <w:rsid w:val="0082710B"/>
    <w:rsid w:val="008275E7"/>
    <w:rsid w:val="008279D4"/>
    <w:rsid w:val="008308FC"/>
    <w:rsid w:val="0083125E"/>
    <w:rsid w:val="0083129C"/>
    <w:rsid w:val="00831DA9"/>
    <w:rsid w:val="0083324A"/>
    <w:rsid w:val="00833E40"/>
    <w:rsid w:val="0083464A"/>
    <w:rsid w:val="00835193"/>
    <w:rsid w:val="00835603"/>
    <w:rsid w:val="00835E23"/>
    <w:rsid w:val="008364BC"/>
    <w:rsid w:val="00837043"/>
    <w:rsid w:val="00837D12"/>
    <w:rsid w:val="00840132"/>
    <w:rsid w:val="008409E0"/>
    <w:rsid w:val="00841353"/>
    <w:rsid w:val="00843B03"/>
    <w:rsid w:val="00845A88"/>
    <w:rsid w:val="008464D5"/>
    <w:rsid w:val="0084674A"/>
    <w:rsid w:val="0084690A"/>
    <w:rsid w:val="00847B14"/>
    <w:rsid w:val="0085003B"/>
    <w:rsid w:val="00850458"/>
    <w:rsid w:val="008508B3"/>
    <w:rsid w:val="00850EB4"/>
    <w:rsid w:val="00851304"/>
    <w:rsid w:val="00851FC0"/>
    <w:rsid w:val="00853C38"/>
    <w:rsid w:val="00854305"/>
    <w:rsid w:val="0085562C"/>
    <w:rsid w:val="00855732"/>
    <w:rsid w:val="00855AC6"/>
    <w:rsid w:val="00855CD8"/>
    <w:rsid w:val="00856421"/>
    <w:rsid w:val="0085642E"/>
    <w:rsid w:val="00856BA0"/>
    <w:rsid w:val="00861A2D"/>
    <w:rsid w:val="00861C09"/>
    <w:rsid w:val="00861EF9"/>
    <w:rsid w:val="00862695"/>
    <w:rsid w:val="00862A2D"/>
    <w:rsid w:val="00862EE4"/>
    <w:rsid w:val="008631AE"/>
    <w:rsid w:val="0086323A"/>
    <w:rsid w:val="0086392B"/>
    <w:rsid w:val="008640A4"/>
    <w:rsid w:val="008640C2"/>
    <w:rsid w:val="00864FB8"/>
    <w:rsid w:val="008702E8"/>
    <w:rsid w:val="008704CA"/>
    <w:rsid w:val="00870706"/>
    <w:rsid w:val="00870C8C"/>
    <w:rsid w:val="00870D16"/>
    <w:rsid w:val="00870E65"/>
    <w:rsid w:val="008721B0"/>
    <w:rsid w:val="008723BC"/>
    <w:rsid w:val="00872F69"/>
    <w:rsid w:val="00873324"/>
    <w:rsid w:val="00873B7F"/>
    <w:rsid w:val="00874970"/>
    <w:rsid w:val="008752F1"/>
    <w:rsid w:val="00876375"/>
    <w:rsid w:val="00876C90"/>
    <w:rsid w:val="00876F2B"/>
    <w:rsid w:val="00877AC7"/>
    <w:rsid w:val="00877BFC"/>
    <w:rsid w:val="00880711"/>
    <w:rsid w:val="0088151D"/>
    <w:rsid w:val="0088376B"/>
    <w:rsid w:val="0088447B"/>
    <w:rsid w:val="008854FE"/>
    <w:rsid w:val="00885CAE"/>
    <w:rsid w:val="00886029"/>
    <w:rsid w:val="0088627E"/>
    <w:rsid w:val="0088648E"/>
    <w:rsid w:val="00886EE7"/>
    <w:rsid w:val="0088748E"/>
    <w:rsid w:val="00890B3E"/>
    <w:rsid w:val="00892006"/>
    <w:rsid w:val="008920D2"/>
    <w:rsid w:val="00892487"/>
    <w:rsid w:val="00892EF2"/>
    <w:rsid w:val="00893F7C"/>
    <w:rsid w:val="008953D5"/>
    <w:rsid w:val="00895772"/>
    <w:rsid w:val="0089581C"/>
    <w:rsid w:val="00895CA1"/>
    <w:rsid w:val="00895EC2"/>
    <w:rsid w:val="008960D6"/>
    <w:rsid w:val="0089632A"/>
    <w:rsid w:val="00896772"/>
    <w:rsid w:val="00896FAA"/>
    <w:rsid w:val="008978B5"/>
    <w:rsid w:val="008A11E7"/>
    <w:rsid w:val="008A214F"/>
    <w:rsid w:val="008A374F"/>
    <w:rsid w:val="008A3814"/>
    <w:rsid w:val="008A3B8D"/>
    <w:rsid w:val="008A473D"/>
    <w:rsid w:val="008A5DA6"/>
    <w:rsid w:val="008A5E5F"/>
    <w:rsid w:val="008A6423"/>
    <w:rsid w:val="008A6CE1"/>
    <w:rsid w:val="008B3350"/>
    <w:rsid w:val="008B5131"/>
    <w:rsid w:val="008B517D"/>
    <w:rsid w:val="008B57FD"/>
    <w:rsid w:val="008B65DB"/>
    <w:rsid w:val="008B73EA"/>
    <w:rsid w:val="008B7589"/>
    <w:rsid w:val="008C046C"/>
    <w:rsid w:val="008C1587"/>
    <w:rsid w:val="008C1736"/>
    <w:rsid w:val="008C209E"/>
    <w:rsid w:val="008C2A20"/>
    <w:rsid w:val="008C2DED"/>
    <w:rsid w:val="008C2E1B"/>
    <w:rsid w:val="008C2F60"/>
    <w:rsid w:val="008C3943"/>
    <w:rsid w:val="008C4742"/>
    <w:rsid w:val="008C5079"/>
    <w:rsid w:val="008C57DD"/>
    <w:rsid w:val="008C5824"/>
    <w:rsid w:val="008C5A81"/>
    <w:rsid w:val="008C5E80"/>
    <w:rsid w:val="008C6723"/>
    <w:rsid w:val="008C6FA3"/>
    <w:rsid w:val="008C7F7F"/>
    <w:rsid w:val="008D0049"/>
    <w:rsid w:val="008D0534"/>
    <w:rsid w:val="008D09C1"/>
    <w:rsid w:val="008D1782"/>
    <w:rsid w:val="008D3845"/>
    <w:rsid w:val="008D3F05"/>
    <w:rsid w:val="008D4802"/>
    <w:rsid w:val="008D4E11"/>
    <w:rsid w:val="008D51DE"/>
    <w:rsid w:val="008D557A"/>
    <w:rsid w:val="008D613F"/>
    <w:rsid w:val="008D6B63"/>
    <w:rsid w:val="008D71D3"/>
    <w:rsid w:val="008E0BD9"/>
    <w:rsid w:val="008E0C6F"/>
    <w:rsid w:val="008E0FAE"/>
    <w:rsid w:val="008E2732"/>
    <w:rsid w:val="008E2E13"/>
    <w:rsid w:val="008E346C"/>
    <w:rsid w:val="008E3EF2"/>
    <w:rsid w:val="008E5080"/>
    <w:rsid w:val="008E5139"/>
    <w:rsid w:val="008E53A9"/>
    <w:rsid w:val="008E6E7B"/>
    <w:rsid w:val="008E7870"/>
    <w:rsid w:val="008F0865"/>
    <w:rsid w:val="008F0BAA"/>
    <w:rsid w:val="008F134A"/>
    <w:rsid w:val="008F2325"/>
    <w:rsid w:val="008F38B9"/>
    <w:rsid w:val="008F3E02"/>
    <w:rsid w:val="008F5F46"/>
    <w:rsid w:val="008F621B"/>
    <w:rsid w:val="008F6413"/>
    <w:rsid w:val="008F64F0"/>
    <w:rsid w:val="008F7BB9"/>
    <w:rsid w:val="00900244"/>
    <w:rsid w:val="00900493"/>
    <w:rsid w:val="009007AC"/>
    <w:rsid w:val="00901A5F"/>
    <w:rsid w:val="009021CD"/>
    <w:rsid w:val="009022A7"/>
    <w:rsid w:val="00902809"/>
    <w:rsid w:val="00902F06"/>
    <w:rsid w:val="00903716"/>
    <w:rsid w:val="00903CC7"/>
    <w:rsid w:val="009049F8"/>
    <w:rsid w:val="009053B4"/>
    <w:rsid w:val="009060BE"/>
    <w:rsid w:val="0090683C"/>
    <w:rsid w:val="00906BAD"/>
    <w:rsid w:val="0091031E"/>
    <w:rsid w:val="00910A8A"/>
    <w:rsid w:val="00911D29"/>
    <w:rsid w:val="00912AB3"/>
    <w:rsid w:val="00913706"/>
    <w:rsid w:val="00913927"/>
    <w:rsid w:val="00913F9D"/>
    <w:rsid w:val="00914346"/>
    <w:rsid w:val="0091487B"/>
    <w:rsid w:val="009148B5"/>
    <w:rsid w:val="00914F2A"/>
    <w:rsid w:val="0091500E"/>
    <w:rsid w:val="00915789"/>
    <w:rsid w:val="009166D7"/>
    <w:rsid w:val="00916769"/>
    <w:rsid w:val="009168E8"/>
    <w:rsid w:val="00916BD6"/>
    <w:rsid w:val="00916D8B"/>
    <w:rsid w:val="00920196"/>
    <w:rsid w:val="00920308"/>
    <w:rsid w:val="00920A9C"/>
    <w:rsid w:val="009221F9"/>
    <w:rsid w:val="00923468"/>
    <w:rsid w:val="00923B4A"/>
    <w:rsid w:val="00924968"/>
    <w:rsid w:val="009254AA"/>
    <w:rsid w:val="00925557"/>
    <w:rsid w:val="009255C8"/>
    <w:rsid w:val="0092733F"/>
    <w:rsid w:val="00927AC4"/>
    <w:rsid w:val="00927F1F"/>
    <w:rsid w:val="009303B4"/>
    <w:rsid w:val="00930483"/>
    <w:rsid w:val="0093102D"/>
    <w:rsid w:val="0093290B"/>
    <w:rsid w:val="00933375"/>
    <w:rsid w:val="009339DC"/>
    <w:rsid w:val="00933B0E"/>
    <w:rsid w:val="009343E0"/>
    <w:rsid w:val="00934D0B"/>
    <w:rsid w:val="00937C4B"/>
    <w:rsid w:val="00937E4E"/>
    <w:rsid w:val="00937EC2"/>
    <w:rsid w:val="00937FD7"/>
    <w:rsid w:val="009412E4"/>
    <w:rsid w:val="00941344"/>
    <w:rsid w:val="00941B7D"/>
    <w:rsid w:val="00942182"/>
    <w:rsid w:val="0094247F"/>
    <w:rsid w:val="009429E5"/>
    <w:rsid w:val="00944101"/>
    <w:rsid w:val="00944789"/>
    <w:rsid w:val="00950CBA"/>
    <w:rsid w:val="00951716"/>
    <w:rsid w:val="00952398"/>
    <w:rsid w:val="00952A88"/>
    <w:rsid w:val="009533D3"/>
    <w:rsid w:val="00953E12"/>
    <w:rsid w:val="0095427C"/>
    <w:rsid w:val="00954504"/>
    <w:rsid w:val="00954618"/>
    <w:rsid w:val="00954871"/>
    <w:rsid w:val="00954D17"/>
    <w:rsid w:val="00954E18"/>
    <w:rsid w:val="00955687"/>
    <w:rsid w:val="009563B1"/>
    <w:rsid w:val="0095669A"/>
    <w:rsid w:val="00956CB8"/>
    <w:rsid w:val="00956E11"/>
    <w:rsid w:val="00957CC6"/>
    <w:rsid w:val="00957CE9"/>
    <w:rsid w:val="009601D9"/>
    <w:rsid w:val="009603BB"/>
    <w:rsid w:val="00961FA3"/>
    <w:rsid w:val="00962627"/>
    <w:rsid w:val="009626CB"/>
    <w:rsid w:val="009628DE"/>
    <w:rsid w:val="00962A0E"/>
    <w:rsid w:val="00962F47"/>
    <w:rsid w:val="00963184"/>
    <w:rsid w:val="00964086"/>
    <w:rsid w:val="00964484"/>
    <w:rsid w:val="00964CFB"/>
    <w:rsid w:val="009656E9"/>
    <w:rsid w:val="00965775"/>
    <w:rsid w:val="0096579C"/>
    <w:rsid w:val="0096635C"/>
    <w:rsid w:val="00966531"/>
    <w:rsid w:val="009665BE"/>
    <w:rsid w:val="009668B7"/>
    <w:rsid w:val="00966E37"/>
    <w:rsid w:val="00967230"/>
    <w:rsid w:val="009675B1"/>
    <w:rsid w:val="00967691"/>
    <w:rsid w:val="00970494"/>
    <w:rsid w:val="009706A4"/>
    <w:rsid w:val="00971307"/>
    <w:rsid w:val="00971951"/>
    <w:rsid w:val="0097433C"/>
    <w:rsid w:val="009746D9"/>
    <w:rsid w:val="00975FBA"/>
    <w:rsid w:val="009763B9"/>
    <w:rsid w:val="00976CB4"/>
    <w:rsid w:val="00977BEC"/>
    <w:rsid w:val="009805C9"/>
    <w:rsid w:val="00980689"/>
    <w:rsid w:val="0098126D"/>
    <w:rsid w:val="00982785"/>
    <w:rsid w:val="0098324B"/>
    <w:rsid w:val="0098324D"/>
    <w:rsid w:val="00983ABA"/>
    <w:rsid w:val="00983D60"/>
    <w:rsid w:val="00983F89"/>
    <w:rsid w:val="00984DB0"/>
    <w:rsid w:val="00984FA3"/>
    <w:rsid w:val="00985C37"/>
    <w:rsid w:val="0098629D"/>
    <w:rsid w:val="009865DC"/>
    <w:rsid w:val="0098687B"/>
    <w:rsid w:val="009876BC"/>
    <w:rsid w:val="0099300F"/>
    <w:rsid w:val="00993269"/>
    <w:rsid w:val="00994C2F"/>
    <w:rsid w:val="00994C33"/>
    <w:rsid w:val="00994E8D"/>
    <w:rsid w:val="00995143"/>
    <w:rsid w:val="009951B2"/>
    <w:rsid w:val="009959CB"/>
    <w:rsid w:val="0099684A"/>
    <w:rsid w:val="00996859"/>
    <w:rsid w:val="00996975"/>
    <w:rsid w:val="00996DBE"/>
    <w:rsid w:val="00997396"/>
    <w:rsid w:val="009A0BF2"/>
    <w:rsid w:val="009A0CF6"/>
    <w:rsid w:val="009A110E"/>
    <w:rsid w:val="009A1947"/>
    <w:rsid w:val="009A1C8C"/>
    <w:rsid w:val="009A1F63"/>
    <w:rsid w:val="009A2038"/>
    <w:rsid w:val="009A34A1"/>
    <w:rsid w:val="009A4009"/>
    <w:rsid w:val="009A42AA"/>
    <w:rsid w:val="009A4704"/>
    <w:rsid w:val="009A4965"/>
    <w:rsid w:val="009A5064"/>
    <w:rsid w:val="009A51A9"/>
    <w:rsid w:val="009A5617"/>
    <w:rsid w:val="009A5F27"/>
    <w:rsid w:val="009A5F9A"/>
    <w:rsid w:val="009A765C"/>
    <w:rsid w:val="009A7E67"/>
    <w:rsid w:val="009B05C4"/>
    <w:rsid w:val="009B0601"/>
    <w:rsid w:val="009B0F5B"/>
    <w:rsid w:val="009B105F"/>
    <w:rsid w:val="009B1061"/>
    <w:rsid w:val="009B16B1"/>
    <w:rsid w:val="009B1FB3"/>
    <w:rsid w:val="009B22CF"/>
    <w:rsid w:val="009B2844"/>
    <w:rsid w:val="009B28DC"/>
    <w:rsid w:val="009B2A5A"/>
    <w:rsid w:val="009B2E48"/>
    <w:rsid w:val="009B31B6"/>
    <w:rsid w:val="009B38AA"/>
    <w:rsid w:val="009B3CAE"/>
    <w:rsid w:val="009B481C"/>
    <w:rsid w:val="009B49ED"/>
    <w:rsid w:val="009B4A13"/>
    <w:rsid w:val="009B4D29"/>
    <w:rsid w:val="009B69E7"/>
    <w:rsid w:val="009B6B1B"/>
    <w:rsid w:val="009B6F99"/>
    <w:rsid w:val="009B7A99"/>
    <w:rsid w:val="009B7F31"/>
    <w:rsid w:val="009C0CF5"/>
    <w:rsid w:val="009C0EC1"/>
    <w:rsid w:val="009C1648"/>
    <w:rsid w:val="009C238C"/>
    <w:rsid w:val="009C2432"/>
    <w:rsid w:val="009C2D85"/>
    <w:rsid w:val="009C2DEC"/>
    <w:rsid w:val="009C3043"/>
    <w:rsid w:val="009C3DBC"/>
    <w:rsid w:val="009C4B1D"/>
    <w:rsid w:val="009C4FD9"/>
    <w:rsid w:val="009C5818"/>
    <w:rsid w:val="009C6A07"/>
    <w:rsid w:val="009C7974"/>
    <w:rsid w:val="009C7BAE"/>
    <w:rsid w:val="009D09FC"/>
    <w:rsid w:val="009D21EC"/>
    <w:rsid w:val="009D2634"/>
    <w:rsid w:val="009D348D"/>
    <w:rsid w:val="009D3F70"/>
    <w:rsid w:val="009D42C4"/>
    <w:rsid w:val="009D4B01"/>
    <w:rsid w:val="009D4B26"/>
    <w:rsid w:val="009D5C17"/>
    <w:rsid w:val="009D6048"/>
    <w:rsid w:val="009D7493"/>
    <w:rsid w:val="009D7798"/>
    <w:rsid w:val="009E01C0"/>
    <w:rsid w:val="009E0617"/>
    <w:rsid w:val="009E0877"/>
    <w:rsid w:val="009E1B12"/>
    <w:rsid w:val="009E1C12"/>
    <w:rsid w:val="009E1E6B"/>
    <w:rsid w:val="009E1F7B"/>
    <w:rsid w:val="009E1FFC"/>
    <w:rsid w:val="009E22C4"/>
    <w:rsid w:val="009E2579"/>
    <w:rsid w:val="009E2D67"/>
    <w:rsid w:val="009E44A2"/>
    <w:rsid w:val="009E4511"/>
    <w:rsid w:val="009E5F4A"/>
    <w:rsid w:val="009E611F"/>
    <w:rsid w:val="009E6ACA"/>
    <w:rsid w:val="009F0491"/>
    <w:rsid w:val="009F09D0"/>
    <w:rsid w:val="009F0FB6"/>
    <w:rsid w:val="009F1715"/>
    <w:rsid w:val="009F1758"/>
    <w:rsid w:val="009F1B50"/>
    <w:rsid w:val="009F24D9"/>
    <w:rsid w:val="009F3B8F"/>
    <w:rsid w:val="009F3C53"/>
    <w:rsid w:val="009F43F8"/>
    <w:rsid w:val="009F45E7"/>
    <w:rsid w:val="009F47CB"/>
    <w:rsid w:val="009F5ED2"/>
    <w:rsid w:val="009F68FE"/>
    <w:rsid w:val="009F76A7"/>
    <w:rsid w:val="009F7D79"/>
    <w:rsid w:val="00A00120"/>
    <w:rsid w:val="00A01474"/>
    <w:rsid w:val="00A01CAA"/>
    <w:rsid w:val="00A02065"/>
    <w:rsid w:val="00A02FF6"/>
    <w:rsid w:val="00A04BBA"/>
    <w:rsid w:val="00A05E18"/>
    <w:rsid w:val="00A1068B"/>
    <w:rsid w:val="00A10803"/>
    <w:rsid w:val="00A11974"/>
    <w:rsid w:val="00A11EC5"/>
    <w:rsid w:val="00A13255"/>
    <w:rsid w:val="00A14A2F"/>
    <w:rsid w:val="00A14D86"/>
    <w:rsid w:val="00A151EA"/>
    <w:rsid w:val="00A15232"/>
    <w:rsid w:val="00A164A4"/>
    <w:rsid w:val="00A173B2"/>
    <w:rsid w:val="00A17FD7"/>
    <w:rsid w:val="00A203D6"/>
    <w:rsid w:val="00A2163F"/>
    <w:rsid w:val="00A21C4F"/>
    <w:rsid w:val="00A21F94"/>
    <w:rsid w:val="00A2409C"/>
    <w:rsid w:val="00A25F11"/>
    <w:rsid w:val="00A26353"/>
    <w:rsid w:val="00A2721C"/>
    <w:rsid w:val="00A27C99"/>
    <w:rsid w:val="00A27EA2"/>
    <w:rsid w:val="00A31F73"/>
    <w:rsid w:val="00A32429"/>
    <w:rsid w:val="00A32493"/>
    <w:rsid w:val="00A32B80"/>
    <w:rsid w:val="00A32EE7"/>
    <w:rsid w:val="00A33780"/>
    <w:rsid w:val="00A33CB4"/>
    <w:rsid w:val="00A34AAC"/>
    <w:rsid w:val="00A35685"/>
    <w:rsid w:val="00A356ED"/>
    <w:rsid w:val="00A35A10"/>
    <w:rsid w:val="00A368D5"/>
    <w:rsid w:val="00A37774"/>
    <w:rsid w:val="00A3786A"/>
    <w:rsid w:val="00A37A7D"/>
    <w:rsid w:val="00A4158A"/>
    <w:rsid w:val="00A41D3C"/>
    <w:rsid w:val="00A424F7"/>
    <w:rsid w:val="00A4297F"/>
    <w:rsid w:val="00A429C4"/>
    <w:rsid w:val="00A42A87"/>
    <w:rsid w:val="00A42D02"/>
    <w:rsid w:val="00A43211"/>
    <w:rsid w:val="00A43388"/>
    <w:rsid w:val="00A4398C"/>
    <w:rsid w:val="00A43FD5"/>
    <w:rsid w:val="00A4404B"/>
    <w:rsid w:val="00A445C9"/>
    <w:rsid w:val="00A4488F"/>
    <w:rsid w:val="00A44FBA"/>
    <w:rsid w:val="00A45186"/>
    <w:rsid w:val="00A460B8"/>
    <w:rsid w:val="00A4723A"/>
    <w:rsid w:val="00A4761D"/>
    <w:rsid w:val="00A479D2"/>
    <w:rsid w:val="00A50C24"/>
    <w:rsid w:val="00A5162C"/>
    <w:rsid w:val="00A523AA"/>
    <w:rsid w:val="00A524DB"/>
    <w:rsid w:val="00A52919"/>
    <w:rsid w:val="00A5322B"/>
    <w:rsid w:val="00A5344D"/>
    <w:rsid w:val="00A5369C"/>
    <w:rsid w:val="00A538AC"/>
    <w:rsid w:val="00A543BF"/>
    <w:rsid w:val="00A550A9"/>
    <w:rsid w:val="00A56722"/>
    <w:rsid w:val="00A57B3A"/>
    <w:rsid w:val="00A601CD"/>
    <w:rsid w:val="00A609FD"/>
    <w:rsid w:val="00A60C0D"/>
    <w:rsid w:val="00A60C5A"/>
    <w:rsid w:val="00A613C8"/>
    <w:rsid w:val="00A63C38"/>
    <w:rsid w:val="00A64886"/>
    <w:rsid w:val="00A6531E"/>
    <w:rsid w:val="00A67E79"/>
    <w:rsid w:val="00A707C2"/>
    <w:rsid w:val="00A722DE"/>
    <w:rsid w:val="00A72361"/>
    <w:rsid w:val="00A74C82"/>
    <w:rsid w:val="00A75104"/>
    <w:rsid w:val="00A754D5"/>
    <w:rsid w:val="00A755B1"/>
    <w:rsid w:val="00A76127"/>
    <w:rsid w:val="00A764D6"/>
    <w:rsid w:val="00A80D14"/>
    <w:rsid w:val="00A82FDE"/>
    <w:rsid w:val="00A839C4"/>
    <w:rsid w:val="00A84FEC"/>
    <w:rsid w:val="00A86BE3"/>
    <w:rsid w:val="00A870E3"/>
    <w:rsid w:val="00A90D6D"/>
    <w:rsid w:val="00A91360"/>
    <w:rsid w:val="00A91DF5"/>
    <w:rsid w:val="00A924FE"/>
    <w:rsid w:val="00A92BBE"/>
    <w:rsid w:val="00A92CE0"/>
    <w:rsid w:val="00A950B0"/>
    <w:rsid w:val="00A95BAD"/>
    <w:rsid w:val="00A96530"/>
    <w:rsid w:val="00A966E5"/>
    <w:rsid w:val="00A96799"/>
    <w:rsid w:val="00A96CDC"/>
    <w:rsid w:val="00A975F9"/>
    <w:rsid w:val="00A97C83"/>
    <w:rsid w:val="00A97D4A"/>
    <w:rsid w:val="00AA000D"/>
    <w:rsid w:val="00AA0587"/>
    <w:rsid w:val="00AA1835"/>
    <w:rsid w:val="00AA2277"/>
    <w:rsid w:val="00AA233E"/>
    <w:rsid w:val="00AA267E"/>
    <w:rsid w:val="00AA2C4E"/>
    <w:rsid w:val="00AA2E58"/>
    <w:rsid w:val="00AA341D"/>
    <w:rsid w:val="00AA4624"/>
    <w:rsid w:val="00AA4E50"/>
    <w:rsid w:val="00AA51FA"/>
    <w:rsid w:val="00AA578B"/>
    <w:rsid w:val="00AB01A1"/>
    <w:rsid w:val="00AB1497"/>
    <w:rsid w:val="00AB2E79"/>
    <w:rsid w:val="00AB3C3C"/>
    <w:rsid w:val="00AB3D03"/>
    <w:rsid w:val="00AB4E5B"/>
    <w:rsid w:val="00AB57DA"/>
    <w:rsid w:val="00AB595F"/>
    <w:rsid w:val="00AB63EC"/>
    <w:rsid w:val="00AB66B7"/>
    <w:rsid w:val="00AB6C73"/>
    <w:rsid w:val="00AB6C7F"/>
    <w:rsid w:val="00AB7C66"/>
    <w:rsid w:val="00AB7CBF"/>
    <w:rsid w:val="00AC00BC"/>
    <w:rsid w:val="00AC07B3"/>
    <w:rsid w:val="00AC0861"/>
    <w:rsid w:val="00AC0C2D"/>
    <w:rsid w:val="00AC0EB8"/>
    <w:rsid w:val="00AC1B06"/>
    <w:rsid w:val="00AC23A2"/>
    <w:rsid w:val="00AC24BE"/>
    <w:rsid w:val="00AC2634"/>
    <w:rsid w:val="00AC292F"/>
    <w:rsid w:val="00AC3A64"/>
    <w:rsid w:val="00AC3CC3"/>
    <w:rsid w:val="00AC528B"/>
    <w:rsid w:val="00AC59E3"/>
    <w:rsid w:val="00AC5E3A"/>
    <w:rsid w:val="00AC631C"/>
    <w:rsid w:val="00AC73E4"/>
    <w:rsid w:val="00AC73E6"/>
    <w:rsid w:val="00AC795F"/>
    <w:rsid w:val="00AD0ACC"/>
    <w:rsid w:val="00AD0AEC"/>
    <w:rsid w:val="00AD0FB0"/>
    <w:rsid w:val="00AD16AD"/>
    <w:rsid w:val="00AD243B"/>
    <w:rsid w:val="00AD5FF7"/>
    <w:rsid w:val="00AD6D47"/>
    <w:rsid w:val="00AD7091"/>
    <w:rsid w:val="00AE012D"/>
    <w:rsid w:val="00AE05B3"/>
    <w:rsid w:val="00AE123E"/>
    <w:rsid w:val="00AE15AF"/>
    <w:rsid w:val="00AE279C"/>
    <w:rsid w:val="00AE2DAD"/>
    <w:rsid w:val="00AE4620"/>
    <w:rsid w:val="00AE49E6"/>
    <w:rsid w:val="00AE4A32"/>
    <w:rsid w:val="00AE4CFB"/>
    <w:rsid w:val="00AE4D07"/>
    <w:rsid w:val="00AE633B"/>
    <w:rsid w:val="00AE699C"/>
    <w:rsid w:val="00AE6BB9"/>
    <w:rsid w:val="00AE6E27"/>
    <w:rsid w:val="00AE70F1"/>
    <w:rsid w:val="00AE756D"/>
    <w:rsid w:val="00AE7964"/>
    <w:rsid w:val="00AF0588"/>
    <w:rsid w:val="00AF0A37"/>
    <w:rsid w:val="00AF2292"/>
    <w:rsid w:val="00AF22B9"/>
    <w:rsid w:val="00AF2E9C"/>
    <w:rsid w:val="00AF31E3"/>
    <w:rsid w:val="00AF3367"/>
    <w:rsid w:val="00AF34D9"/>
    <w:rsid w:val="00AF47CC"/>
    <w:rsid w:val="00AF480F"/>
    <w:rsid w:val="00AF482B"/>
    <w:rsid w:val="00AF4F91"/>
    <w:rsid w:val="00AF5091"/>
    <w:rsid w:val="00AF592F"/>
    <w:rsid w:val="00AF5BAE"/>
    <w:rsid w:val="00AF6F51"/>
    <w:rsid w:val="00AF7193"/>
    <w:rsid w:val="00AF790A"/>
    <w:rsid w:val="00AF7CE6"/>
    <w:rsid w:val="00B00989"/>
    <w:rsid w:val="00B010F6"/>
    <w:rsid w:val="00B01AE7"/>
    <w:rsid w:val="00B01C62"/>
    <w:rsid w:val="00B02817"/>
    <w:rsid w:val="00B03191"/>
    <w:rsid w:val="00B0330A"/>
    <w:rsid w:val="00B03838"/>
    <w:rsid w:val="00B04011"/>
    <w:rsid w:val="00B0429B"/>
    <w:rsid w:val="00B04709"/>
    <w:rsid w:val="00B04C6A"/>
    <w:rsid w:val="00B07039"/>
    <w:rsid w:val="00B074EC"/>
    <w:rsid w:val="00B07FFE"/>
    <w:rsid w:val="00B11542"/>
    <w:rsid w:val="00B11775"/>
    <w:rsid w:val="00B12538"/>
    <w:rsid w:val="00B13442"/>
    <w:rsid w:val="00B13674"/>
    <w:rsid w:val="00B142C5"/>
    <w:rsid w:val="00B1492E"/>
    <w:rsid w:val="00B14BF2"/>
    <w:rsid w:val="00B14C44"/>
    <w:rsid w:val="00B14E2B"/>
    <w:rsid w:val="00B15541"/>
    <w:rsid w:val="00B15FF5"/>
    <w:rsid w:val="00B167A3"/>
    <w:rsid w:val="00B17509"/>
    <w:rsid w:val="00B17BB4"/>
    <w:rsid w:val="00B17DB3"/>
    <w:rsid w:val="00B2085E"/>
    <w:rsid w:val="00B20C7F"/>
    <w:rsid w:val="00B22FA3"/>
    <w:rsid w:val="00B23A1D"/>
    <w:rsid w:val="00B24417"/>
    <w:rsid w:val="00B24968"/>
    <w:rsid w:val="00B24C10"/>
    <w:rsid w:val="00B251C9"/>
    <w:rsid w:val="00B256D9"/>
    <w:rsid w:val="00B25C55"/>
    <w:rsid w:val="00B262CF"/>
    <w:rsid w:val="00B270A7"/>
    <w:rsid w:val="00B27303"/>
    <w:rsid w:val="00B30570"/>
    <w:rsid w:val="00B31508"/>
    <w:rsid w:val="00B31D16"/>
    <w:rsid w:val="00B32104"/>
    <w:rsid w:val="00B3266C"/>
    <w:rsid w:val="00B32B6E"/>
    <w:rsid w:val="00B33622"/>
    <w:rsid w:val="00B34962"/>
    <w:rsid w:val="00B35068"/>
    <w:rsid w:val="00B35675"/>
    <w:rsid w:val="00B35A68"/>
    <w:rsid w:val="00B360F7"/>
    <w:rsid w:val="00B36466"/>
    <w:rsid w:val="00B3663C"/>
    <w:rsid w:val="00B370A6"/>
    <w:rsid w:val="00B37C7F"/>
    <w:rsid w:val="00B37CC5"/>
    <w:rsid w:val="00B402BB"/>
    <w:rsid w:val="00B40551"/>
    <w:rsid w:val="00B406D8"/>
    <w:rsid w:val="00B40991"/>
    <w:rsid w:val="00B40F57"/>
    <w:rsid w:val="00B41DC5"/>
    <w:rsid w:val="00B41EF2"/>
    <w:rsid w:val="00B42127"/>
    <w:rsid w:val="00B4257D"/>
    <w:rsid w:val="00B42735"/>
    <w:rsid w:val="00B4289E"/>
    <w:rsid w:val="00B42A72"/>
    <w:rsid w:val="00B4303B"/>
    <w:rsid w:val="00B43196"/>
    <w:rsid w:val="00B44896"/>
    <w:rsid w:val="00B45548"/>
    <w:rsid w:val="00B46881"/>
    <w:rsid w:val="00B46964"/>
    <w:rsid w:val="00B47C23"/>
    <w:rsid w:val="00B50B6F"/>
    <w:rsid w:val="00B51153"/>
    <w:rsid w:val="00B512DC"/>
    <w:rsid w:val="00B525BC"/>
    <w:rsid w:val="00B52B93"/>
    <w:rsid w:val="00B52F0B"/>
    <w:rsid w:val="00B55731"/>
    <w:rsid w:val="00B55EA8"/>
    <w:rsid w:val="00B56087"/>
    <w:rsid w:val="00B56DCD"/>
    <w:rsid w:val="00B60688"/>
    <w:rsid w:val="00B60CCC"/>
    <w:rsid w:val="00B6310E"/>
    <w:rsid w:val="00B6383B"/>
    <w:rsid w:val="00B64D95"/>
    <w:rsid w:val="00B65183"/>
    <w:rsid w:val="00B66BAC"/>
    <w:rsid w:val="00B67480"/>
    <w:rsid w:val="00B675D9"/>
    <w:rsid w:val="00B70144"/>
    <w:rsid w:val="00B7160A"/>
    <w:rsid w:val="00B725A0"/>
    <w:rsid w:val="00B72908"/>
    <w:rsid w:val="00B72A88"/>
    <w:rsid w:val="00B72A9E"/>
    <w:rsid w:val="00B72BE5"/>
    <w:rsid w:val="00B72F2E"/>
    <w:rsid w:val="00B73293"/>
    <w:rsid w:val="00B733CF"/>
    <w:rsid w:val="00B73623"/>
    <w:rsid w:val="00B74F6B"/>
    <w:rsid w:val="00B75FE2"/>
    <w:rsid w:val="00B76226"/>
    <w:rsid w:val="00B775B8"/>
    <w:rsid w:val="00B82D2D"/>
    <w:rsid w:val="00B85259"/>
    <w:rsid w:val="00B8588F"/>
    <w:rsid w:val="00B902FD"/>
    <w:rsid w:val="00B90AD1"/>
    <w:rsid w:val="00B9100F"/>
    <w:rsid w:val="00B911AF"/>
    <w:rsid w:val="00B9131D"/>
    <w:rsid w:val="00B9206B"/>
    <w:rsid w:val="00B92B78"/>
    <w:rsid w:val="00B93436"/>
    <w:rsid w:val="00B94176"/>
    <w:rsid w:val="00B944F1"/>
    <w:rsid w:val="00B952DB"/>
    <w:rsid w:val="00B9640F"/>
    <w:rsid w:val="00B968A7"/>
    <w:rsid w:val="00B96B48"/>
    <w:rsid w:val="00B96F82"/>
    <w:rsid w:val="00B9716A"/>
    <w:rsid w:val="00B97AFA"/>
    <w:rsid w:val="00BA0F58"/>
    <w:rsid w:val="00BA100F"/>
    <w:rsid w:val="00BA2465"/>
    <w:rsid w:val="00BA254D"/>
    <w:rsid w:val="00BA2597"/>
    <w:rsid w:val="00BA2DA4"/>
    <w:rsid w:val="00BA35F0"/>
    <w:rsid w:val="00BA364D"/>
    <w:rsid w:val="00BA5A60"/>
    <w:rsid w:val="00BA62F8"/>
    <w:rsid w:val="00BA6B77"/>
    <w:rsid w:val="00BA6BCF"/>
    <w:rsid w:val="00BA6CB6"/>
    <w:rsid w:val="00BA7227"/>
    <w:rsid w:val="00BA755E"/>
    <w:rsid w:val="00BB02CF"/>
    <w:rsid w:val="00BB1159"/>
    <w:rsid w:val="00BB152D"/>
    <w:rsid w:val="00BB161C"/>
    <w:rsid w:val="00BB1B36"/>
    <w:rsid w:val="00BB20E1"/>
    <w:rsid w:val="00BB2AAC"/>
    <w:rsid w:val="00BB2DBE"/>
    <w:rsid w:val="00BB2ED9"/>
    <w:rsid w:val="00BB3E96"/>
    <w:rsid w:val="00BB44CD"/>
    <w:rsid w:val="00BB4566"/>
    <w:rsid w:val="00BB46A4"/>
    <w:rsid w:val="00BB4FD5"/>
    <w:rsid w:val="00BB6286"/>
    <w:rsid w:val="00BB6D5D"/>
    <w:rsid w:val="00BC086E"/>
    <w:rsid w:val="00BC09D2"/>
    <w:rsid w:val="00BC37FA"/>
    <w:rsid w:val="00BC38C2"/>
    <w:rsid w:val="00BC401E"/>
    <w:rsid w:val="00BC4C31"/>
    <w:rsid w:val="00BC55F2"/>
    <w:rsid w:val="00BC7CAA"/>
    <w:rsid w:val="00BD016A"/>
    <w:rsid w:val="00BD0459"/>
    <w:rsid w:val="00BD0C18"/>
    <w:rsid w:val="00BD0D0D"/>
    <w:rsid w:val="00BD145D"/>
    <w:rsid w:val="00BD17E5"/>
    <w:rsid w:val="00BD39DF"/>
    <w:rsid w:val="00BD4020"/>
    <w:rsid w:val="00BD41E5"/>
    <w:rsid w:val="00BD513E"/>
    <w:rsid w:val="00BD56C0"/>
    <w:rsid w:val="00BD6C4B"/>
    <w:rsid w:val="00BD6F67"/>
    <w:rsid w:val="00BE05B6"/>
    <w:rsid w:val="00BE1305"/>
    <w:rsid w:val="00BE1DEB"/>
    <w:rsid w:val="00BE3352"/>
    <w:rsid w:val="00BE37F6"/>
    <w:rsid w:val="00BE3ED1"/>
    <w:rsid w:val="00BE42FF"/>
    <w:rsid w:val="00BE51BF"/>
    <w:rsid w:val="00BE5AFF"/>
    <w:rsid w:val="00BE61D4"/>
    <w:rsid w:val="00BE67DC"/>
    <w:rsid w:val="00BE6BB5"/>
    <w:rsid w:val="00BE6C54"/>
    <w:rsid w:val="00BE6DBB"/>
    <w:rsid w:val="00BE7394"/>
    <w:rsid w:val="00BE7EDA"/>
    <w:rsid w:val="00BF0EEA"/>
    <w:rsid w:val="00BF105A"/>
    <w:rsid w:val="00BF15E5"/>
    <w:rsid w:val="00BF18CD"/>
    <w:rsid w:val="00BF1A5A"/>
    <w:rsid w:val="00BF1BDD"/>
    <w:rsid w:val="00BF44F5"/>
    <w:rsid w:val="00BF5E45"/>
    <w:rsid w:val="00BF72D5"/>
    <w:rsid w:val="00C00293"/>
    <w:rsid w:val="00C00A62"/>
    <w:rsid w:val="00C02637"/>
    <w:rsid w:val="00C0331E"/>
    <w:rsid w:val="00C03341"/>
    <w:rsid w:val="00C0464A"/>
    <w:rsid w:val="00C055EA"/>
    <w:rsid w:val="00C07995"/>
    <w:rsid w:val="00C07C82"/>
    <w:rsid w:val="00C13370"/>
    <w:rsid w:val="00C1392B"/>
    <w:rsid w:val="00C14071"/>
    <w:rsid w:val="00C14543"/>
    <w:rsid w:val="00C14C50"/>
    <w:rsid w:val="00C15349"/>
    <w:rsid w:val="00C155BA"/>
    <w:rsid w:val="00C15971"/>
    <w:rsid w:val="00C15FCF"/>
    <w:rsid w:val="00C16860"/>
    <w:rsid w:val="00C16D36"/>
    <w:rsid w:val="00C17330"/>
    <w:rsid w:val="00C1747D"/>
    <w:rsid w:val="00C175C9"/>
    <w:rsid w:val="00C17A98"/>
    <w:rsid w:val="00C17CA0"/>
    <w:rsid w:val="00C17F05"/>
    <w:rsid w:val="00C21322"/>
    <w:rsid w:val="00C218F8"/>
    <w:rsid w:val="00C224B3"/>
    <w:rsid w:val="00C227F5"/>
    <w:rsid w:val="00C23681"/>
    <w:rsid w:val="00C237A8"/>
    <w:rsid w:val="00C2576B"/>
    <w:rsid w:val="00C27483"/>
    <w:rsid w:val="00C2769C"/>
    <w:rsid w:val="00C27E44"/>
    <w:rsid w:val="00C301FF"/>
    <w:rsid w:val="00C304E6"/>
    <w:rsid w:val="00C30C26"/>
    <w:rsid w:val="00C30CF7"/>
    <w:rsid w:val="00C31330"/>
    <w:rsid w:val="00C32085"/>
    <w:rsid w:val="00C321AD"/>
    <w:rsid w:val="00C32696"/>
    <w:rsid w:val="00C3307F"/>
    <w:rsid w:val="00C330AB"/>
    <w:rsid w:val="00C3316C"/>
    <w:rsid w:val="00C33BB0"/>
    <w:rsid w:val="00C33F2C"/>
    <w:rsid w:val="00C347F3"/>
    <w:rsid w:val="00C35719"/>
    <w:rsid w:val="00C3591D"/>
    <w:rsid w:val="00C35F5E"/>
    <w:rsid w:val="00C3665B"/>
    <w:rsid w:val="00C3688D"/>
    <w:rsid w:val="00C37B63"/>
    <w:rsid w:val="00C37C0A"/>
    <w:rsid w:val="00C37D6F"/>
    <w:rsid w:val="00C37DBB"/>
    <w:rsid w:val="00C40245"/>
    <w:rsid w:val="00C40FE6"/>
    <w:rsid w:val="00C41068"/>
    <w:rsid w:val="00C41429"/>
    <w:rsid w:val="00C4197C"/>
    <w:rsid w:val="00C428DB"/>
    <w:rsid w:val="00C4456E"/>
    <w:rsid w:val="00C44F2A"/>
    <w:rsid w:val="00C455B9"/>
    <w:rsid w:val="00C46F5A"/>
    <w:rsid w:val="00C506A6"/>
    <w:rsid w:val="00C50D55"/>
    <w:rsid w:val="00C52841"/>
    <w:rsid w:val="00C5287E"/>
    <w:rsid w:val="00C535B4"/>
    <w:rsid w:val="00C53630"/>
    <w:rsid w:val="00C53E96"/>
    <w:rsid w:val="00C5448E"/>
    <w:rsid w:val="00C55042"/>
    <w:rsid w:val="00C564E8"/>
    <w:rsid w:val="00C56B60"/>
    <w:rsid w:val="00C5712F"/>
    <w:rsid w:val="00C573DE"/>
    <w:rsid w:val="00C57421"/>
    <w:rsid w:val="00C57812"/>
    <w:rsid w:val="00C6053C"/>
    <w:rsid w:val="00C623F5"/>
    <w:rsid w:val="00C62B8E"/>
    <w:rsid w:val="00C6344C"/>
    <w:rsid w:val="00C645F5"/>
    <w:rsid w:val="00C65D96"/>
    <w:rsid w:val="00C660B2"/>
    <w:rsid w:val="00C6627A"/>
    <w:rsid w:val="00C672F7"/>
    <w:rsid w:val="00C72658"/>
    <w:rsid w:val="00C72805"/>
    <w:rsid w:val="00C72EFF"/>
    <w:rsid w:val="00C73843"/>
    <w:rsid w:val="00C74094"/>
    <w:rsid w:val="00C746A7"/>
    <w:rsid w:val="00C76025"/>
    <w:rsid w:val="00C765E1"/>
    <w:rsid w:val="00C80E3C"/>
    <w:rsid w:val="00C81001"/>
    <w:rsid w:val="00C81E81"/>
    <w:rsid w:val="00C82407"/>
    <w:rsid w:val="00C82A61"/>
    <w:rsid w:val="00C83C73"/>
    <w:rsid w:val="00C84788"/>
    <w:rsid w:val="00C85001"/>
    <w:rsid w:val="00C85C5A"/>
    <w:rsid w:val="00C86351"/>
    <w:rsid w:val="00C8651D"/>
    <w:rsid w:val="00C8738A"/>
    <w:rsid w:val="00C878BA"/>
    <w:rsid w:val="00C87E5F"/>
    <w:rsid w:val="00C909EC"/>
    <w:rsid w:val="00C92261"/>
    <w:rsid w:val="00C92323"/>
    <w:rsid w:val="00C92409"/>
    <w:rsid w:val="00C925EC"/>
    <w:rsid w:val="00C92DC1"/>
    <w:rsid w:val="00C93A4A"/>
    <w:rsid w:val="00C95747"/>
    <w:rsid w:val="00C959AB"/>
    <w:rsid w:val="00C959C9"/>
    <w:rsid w:val="00C961DA"/>
    <w:rsid w:val="00C963BD"/>
    <w:rsid w:val="00C96BC1"/>
    <w:rsid w:val="00C9728A"/>
    <w:rsid w:val="00C97895"/>
    <w:rsid w:val="00C97A7A"/>
    <w:rsid w:val="00C97E53"/>
    <w:rsid w:val="00CA0942"/>
    <w:rsid w:val="00CA0D11"/>
    <w:rsid w:val="00CA0FBC"/>
    <w:rsid w:val="00CA1696"/>
    <w:rsid w:val="00CA1D2D"/>
    <w:rsid w:val="00CA1F5E"/>
    <w:rsid w:val="00CA4220"/>
    <w:rsid w:val="00CA43A7"/>
    <w:rsid w:val="00CA49FD"/>
    <w:rsid w:val="00CA4EEB"/>
    <w:rsid w:val="00CA5B87"/>
    <w:rsid w:val="00CA5F27"/>
    <w:rsid w:val="00CA7CC7"/>
    <w:rsid w:val="00CB218E"/>
    <w:rsid w:val="00CB27E7"/>
    <w:rsid w:val="00CB2D5E"/>
    <w:rsid w:val="00CB2F18"/>
    <w:rsid w:val="00CC0006"/>
    <w:rsid w:val="00CC0812"/>
    <w:rsid w:val="00CC1020"/>
    <w:rsid w:val="00CC1C1C"/>
    <w:rsid w:val="00CC24CF"/>
    <w:rsid w:val="00CC2635"/>
    <w:rsid w:val="00CC2796"/>
    <w:rsid w:val="00CC3AED"/>
    <w:rsid w:val="00CC3B7A"/>
    <w:rsid w:val="00CC3D74"/>
    <w:rsid w:val="00CC43AF"/>
    <w:rsid w:val="00CC4C8D"/>
    <w:rsid w:val="00CC4D1F"/>
    <w:rsid w:val="00CC4DD6"/>
    <w:rsid w:val="00CC54A9"/>
    <w:rsid w:val="00CC5A88"/>
    <w:rsid w:val="00CC5AC9"/>
    <w:rsid w:val="00CC5C65"/>
    <w:rsid w:val="00CC6135"/>
    <w:rsid w:val="00CC6972"/>
    <w:rsid w:val="00CC7580"/>
    <w:rsid w:val="00CC75A5"/>
    <w:rsid w:val="00CC78DD"/>
    <w:rsid w:val="00CC79BC"/>
    <w:rsid w:val="00CC7ABA"/>
    <w:rsid w:val="00CD017D"/>
    <w:rsid w:val="00CD1C26"/>
    <w:rsid w:val="00CD22D3"/>
    <w:rsid w:val="00CD2905"/>
    <w:rsid w:val="00CD31D5"/>
    <w:rsid w:val="00CD33C0"/>
    <w:rsid w:val="00CD3542"/>
    <w:rsid w:val="00CD4365"/>
    <w:rsid w:val="00CD48F1"/>
    <w:rsid w:val="00CD4E56"/>
    <w:rsid w:val="00CD579A"/>
    <w:rsid w:val="00CD6ECA"/>
    <w:rsid w:val="00CD70C7"/>
    <w:rsid w:val="00CD7A77"/>
    <w:rsid w:val="00CD7DE5"/>
    <w:rsid w:val="00CE0347"/>
    <w:rsid w:val="00CE17AC"/>
    <w:rsid w:val="00CE1ECC"/>
    <w:rsid w:val="00CE24A8"/>
    <w:rsid w:val="00CE263D"/>
    <w:rsid w:val="00CE2CB9"/>
    <w:rsid w:val="00CE2D4F"/>
    <w:rsid w:val="00CE308D"/>
    <w:rsid w:val="00CE3541"/>
    <w:rsid w:val="00CE387D"/>
    <w:rsid w:val="00CE4292"/>
    <w:rsid w:val="00CE46C8"/>
    <w:rsid w:val="00CE5A7D"/>
    <w:rsid w:val="00CE5AE3"/>
    <w:rsid w:val="00CE62D6"/>
    <w:rsid w:val="00CE6BEB"/>
    <w:rsid w:val="00CE7239"/>
    <w:rsid w:val="00CE77BC"/>
    <w:rsid w:val="00CF004D"/>
    <w:rsid w:val="00CF020F"/>
    <w:rsid w:val="00CF1B6E"/>
    <w:rsid w:val="00CF1BAE"/>
    <w:rsid w:val="00CF2D1D"/>
    <w:rsid w:val="00CF30DE"/>
    <w:rsid w:val="00CF3617"/>
    <w:rsid w:val="00CF575F"/>
    <w:rsid w:val="00CF5A4A"/>
    <w:rsid w:val="00CF6987"/>
    <w:rsid w:val="00CF6A40"/>
    <w:rsid w:val="00CF7029"/>
    <w:rsid w:val="00CF71C8"/>
    <w:rsid w:val="00CF7650"/>
    <w:rsid w:val="00D0082C"/>
    <w:rsid w:val="00D01417"/>
    <w:rsid w:val="00D014B6"/>
    <w:rsid w:val="00D02055"/>
    <w:rsid w:val="00D02E74"/>
    <w:rsid w:val="00D030DC"/>
    <w:rsid w:val="00D04B2F"/>
    <w:rsid w:val="00D057FD"/>
    <w:rsid w:val="00D06BD5"/>
    <w:rsid w:val="00D06BE5"/>
    <w:rsid w:val="00D07073"/>
    <w:rsid w:val="00D07809"/>
    <w:rsid w:val="00D10E29"/>
    <w:rsid w:val="00D1173B"/>
    <w:rsid w:val="00D127E2"/>
    <w:rsid w:val="00D12A0B"/>
    <w:rsid w:val="00D13896"/>
    <w:rsid w:val="00D14895"/>
    <w:rsid w:val="00D14B65"/>
    <w:rsid w:val="00D14CE8"/>
    <w:rsid w:val="00D15762"/>
    <w:rsid w:val="00D15F36"/>
    <w:rsid w:val="00D16E0A"/>
    <w:rsid w:val="00D16E62"/>
    <w:rsid w:val="00D17778"/>
    <w:rsid w:val="00D21AEF"/>
    <w:rsid w:val="00D21E46"/>
    <w:rsid w:val="00D225A5"/>
    <w:rsid w:val="00D23C9C"/>
    <w:rsid w:val="00D24466"/>
    <w:rsid w:val="00D25313"/>
    <w:rsid w:val="00D2540A"/>
    <w:rsid w:val="00D254FF"/>
    <w:rsid w:val="00D25B81"/>
    <w:rsid w:val="00D27132"/>
    <w:rsid w:val="00D279EB"/>
    <w:rsid w:val="00D27C7A"/>
    <w:rsid w:val="00D30BCE"/>
    <w:rsid w:val="00D30BFC"/>
    <w:rsid w:val="00D33055"/>
    <w:rsid w:val="00D33361"/>
    <w:rsid w:val="00D33480"/>
    <w:rsid w:val="00D33CDB"/>
    <w:rsid w:val="00D33D01"/>
    <w:rsid w:val="00D33E15"/>
    <w:rsid w:val="00D34195"/>
    <w:rsid w:val="00D3495D"/>
    <w:rsid w:val="00D3504E"/>
    <w:rsid w:val="00D3565C"/>
    <w:rsid w:val="00D358BB"/>
    <w:rsid w:val="00D35A91"/>
    <w:rsid w:val="00D368D0"/>
    <w:rsid w:val="00D40CF6"/>
    <w:rsid w:val="00D41635"/>
    <w:rsid w:val="00D41E9B"/>
    <w:rsid w:val="00D438F6"/>
    <w:rsid w:val="00D43C67"/>
    <w:rsid w:val="00D449C3"/>
    <w:rsid w:val="00D44F01"/>
    <w:rsid w:val="00D45388"/>
    <w:rsid w:val="00D46332"/>
    <w:rsid w:val="00D47C82"/>
    <w:rsid w:val="00D504AF"/>
    <w:rsid w:val="00D51081"/>
    <w:rsid w:val="00D52BE3"/>
    <w:rsid w:val="00D52BE8"/>
    <w:rsid w:val="00D52DF3"/>
    <w:rsid w:val="00D53591"/>
    <w:rsid w:val="00D53CBA"/>
    <w:rsid w:val="00D546CA"/>
    <w:rsid w:val="00D54846"/>
    <w:rsid w:val="00D552A8"/>
    <w:rsid w:val="00D611ED"/>
    <w:rsid w:val="00D61519"/>
    <w:rsid w:val="00D628F8"/>
    <w:rsid w:val="00D62A51"/>
    <w:rsid w:val="00D62C85"/>
    <w:rsid w:val="00D63232"/>
    <w:rsid w:val="00D63CBF"/>
    <w:rsid w:val="00D641CB"/>
    <w:rsid w:val="00D6480B"/>
    <w:rsid w:val="00D662A0"/>
    <w:rsid w:val="00D6718D"/>
    <w:rsid w:val="00D674E7"/>
    <w:rsid w:val="00D677B8"/>
    <w:rsid w:val="00D67879"/>
    <w:rsid w:val="00D67ED5"/>
    <w:rsid w:val="00D70E0E"/>
    <w:rsid w:val="00D70FA6"/>
    <w:rsid w:val="00D713DE"/>
    <w:rsid w:val="00D7277F"/>
    <w:rsid w:val="00D72864"/>
    <w:rsid w:val="00D72986"/>
    <w:rsid w:val="00D7312A"/>
    <w:rsid w:val="00D74A03"/>
    <w:rsid w:val="00D75C24"/>
    <w:rsid w:val="00D76125"/>
    <w:rsid w:val="00D806F6"/>
    <w:rsid w:val="00D80A62"/>
    <w:rsid w:val="00D80E66"/>
    <w:rsid w:val="00D825FC"/>
    <w:rsid w:val="00D82615"/>
    <w:rsid w:val="00D82B8C"/>
    <w:rsid w:val="00D82D9B"/>
    <w:rsid w:val="00D82E68"/>
    <w:rsid w:val="00D82F85"/>
    <w:rsid w:val="00D84FA4"/>
    <w:rsid w:val="00D852C9"/>
    <w:rsid w:val="00D856B9"/>
    <w:rsid w:val="00D86399"/>
    <w:rsid w:val="00D87852"/>
    <w:rsid w:val="00D87D9D"/>
    <w:rsid w:val="00D91D1E"/>
    <w:rsid w:val="00D91F70"/>
    <w:rsid w:val="00D9225A"/>
    <w:rsid w:val="00D9403F"/>
    <w:rsid w:val="00D94518"/>
    <w:rsid w:val="00D94C0C"/>
    <w:rsid w:val="00D95B3F"/>
    <w:rsid w:val="00D95BF8"/>
    <w:rsid w:val="00D960E0"/>
    <w:rsid w:val="00D96A10"/>
    <w:rsid w:val="00DA0B00"/>
    <w:rsid w:val="00DA3474"/>
    <w:rsid w:val="00DA3E26"/>
    <w:rsid w:val="00DA41EC"/>
    <w:rsid w:val="00DA44A0"/>
    <w:rsid w:val="00DA44DB"/>
    <w:rsid w:val="00DA470C"/>
    <w:rsid w:val="00DA4BAF"/>
    <w:rsid w:val="00DA4E1F"/>
    <w:rsid w:val="00DA5975"/>
    <w:rsid w:val="00DA5C49"/>
    <w:rsid w:val="00DA649C"/>
    <w:rsid w:val="00DA670E"/>
    <w:rsid w:val="00DA6859"/>
    <w:rsid w:val="00DA693A"/>
    <w:rsid w:val="00DA6CDE"/>
    <w:rsid w:val="00DA6EFC"/>
    <w:rsid w:val="00DB0BB0"/>
    <w:rsid w:val="00DB2357"/>
    <w:rsid w:val="00DB2443"/>
    <w:rsid w:val="00DB277E"/>
    <w:rsid w:val="00DB2B92"/>
    <w:rsid w:val="00DB31E3"/>
    <w:rsid w:val="00DB3655"/>
    <w:rsid w:val="00DB3B88"/>
    <w:rsid w:val="00DB424C"/>
    <w:rsid w:val="00DB49F7"/>
    <w:rsid w:val="00DB4F06"/>
    <w:rsid w:val="00DB5269"/>
    <w:rsid w:val="00DB535D"/>
    <w:rsid w:val="00DB5CEF"/>
    <w:rsid w:val="00DB6004"/>
    <w:rsid w:val="00DB7203"/>
    <w:rsid w:val="00DC0211"/>
    <w:rsid w:val="00DC05DF"/>
    <w:rsid w:val="00DC05FF"/>
    <w:rsid w:val="00DC0BCD"/>
    <w:rsid w:val="00DC1010"/>
    <w:rsid w:val="00DC1699"/>
    <w:rsid w:val="00DC17DC"/>
    <w:rsid w:val="00DC1DC8"/>
    <w:rsid w:val="00DC245D"/>
    <w:rsid w:val="00DC29D0"/>
    <w:rsid w:val="00DC2EB3"/>
    <w:rsid w:val="00DC4622"/>
    <w:rsid w:val="00DC65F8"/>
    <w:rsid w:val="00DC70BE"/>
    <w:rsid w:val="00DC7362"/>
    <w:rsid w:val="00DC754A"/>
    <w:rsid w:val="00DD0D67"/>
    <w:rsid w:val="00DD1EAF"/>
    <w:rsid w:val="00DD1F62"/>
    <w:rsid w:val="00DD2282"/>
    <w:rsid w:val="00DD24B4"/>
    <w:rsid w:val="00DD2919"/>
    <w:rsid w:val="00DD3E1D"/>
    <w:rsid w:val="00DD4682"/>
    <w:rsid w:val="00DD4C40"/>
    <w:rsid w:val="00DD59E4"/>
    <w:rsid w:val="00DD61FF"/>
    <w:rsid w:val="00DD69F6"/>
    <w:rsid w:val="00DE0358"/>
    <w:rsid w:val="00DE0706"/>
    <w:rsid w:val="00DE0770"/>
    <w:rsid w:val="00DE0BB8"/>
    <w:rsid w:val="00DE0F08"/>
    <w:rsid w:val="00DE14FD"/>
    <w:rsid w:val="00DE1A24"/>
    <w:rsid w:val="00DE2338"/>
    <w:rsid w:val="00DE29A4"/>
    <w:rsid w:val="00DE2A60"/>
    <w:rsid w:val="00DE2D2D"/>
    <w:rsid w:val="00DE5497"/>
    <w:rsid w:val="00DE6822"/>
    <w:rsid w:val="00DE6919"/>
    <w:rsid w:val="00DE71EC"/>
    <w:rsid w:val="00DE7295"/>
    <w:rsid w:val="00DF0A63"/>
    <w:rsid w:val="00DF20C5"/>
    <w:rsid w:val="00DF25BA"/>
    <w:rsid w:val="00DF3072"/>
    <w:rsid w:val="00DF445C"/>
    <w:rsid w:val="00DF7A20"/>
    <w:rsid w:val="00E00351"/>
    <w:rsid w:val="00E008DE"/>
    <w:rsid w:val="00E013C2"/>
    <w:rsid w:val="00E0147E"/>
    <w:rsid w:val="00E015C0"/>
    <w:rsid w:val="00E01E13"/>
    <w:rsid w:val="00E04E02"/>
    <w:rsid w:val="00E05567"/>
    <w:rsid w:val="00E05C7E"/>
    <w:rsid w:val="00E0695D"/>
    <w:rsid w:val="00E071AD"/>
    <w:rsid w:val="00E073E5"/>
    <w:rsid w:val="00E108CC"/>
    <w:rsid w:val="00E10D70"/>
    <w:rsid w:val="00E10F8B"/>
    <w:rsid w:val="00E113A3"/>
    <w:rsid w:val="00E115AA"/>
    <w:rsid w:val="00E12E36"/>
    <w:rsid w:val="00E13B3D"/>
    <w:rsid w:val="00E13F81"/>
    <w:rsid w:val="00E143DB"/>
    <w:rsid w:val="00E1523D"/>
    <w:rsid w:val="00E15BF1"/>
    <w:rsid w:val="00E1662F"/>
    <w:rsid w:val="00E16B65"/>
    <w:rsid w:val="00E171E4"/>
    <w:rsid w:val="00E1794A"/>
    <w:rsid w:val="00E17E16"/>
    <w:rsid w:val="00E20041"/>
    <w:rsid w:val="00E224AC"/>
    <w:rsid w:val="00E22704"/>
    <w:rsid w:val="00E233AA"/>
    <w:rsid w:val="00E2386F"/>
    <w:rsid w:val="00E23C88"/>
    <w:rsid w:val="00E23E94"/>
    <w:rsid w:val="00E245C2"/>
    <w:rsid w:val="00E245F3"/>
    <w:rsid w:val="00E24AD2"/>
    <w:rsid w:val="00E24FAC"/>
    <w:rsid w:val="00E261E6"/>
    <w:rsid w:val="00E26566"/>
    <w:rsid w:val="00E26964"/>
    <w:rsid w:val="00E27488"/>
    <w:rsid w:val="00E3071F"/>
    <w:rsid w:val="00E319F5"/>
    <w:rsid w:val="00E31E1F"/>
    <w:rsid w:val="00E331DF"/>
    <w:rsid w:val="00E335EB"/>
    <w:rsid w:val="00E336C1"/>
    <w:rsid w:val="00E33738"/>
    <w:rsid w:val="00E33AB2"/>
    <w:rsid w:val="00E33F70"/>
    <w:rsid w:val="00E3446E"/>
    <w:rsid w:val="00E35BA0"/>
    <w:rsid w:val="00E35BD0"/>
    <w:rsid w:val="00E37EAA"/>
    <w:rsid w:val="00E4120D"/>
    <w:rsid w:val="00E41466"/>
    <w:rsid w:val="00E43301"/>
    <w:rsid w:val="00E43598"/>
    <w:rsid w:val="00E43993"/>
    <w:rsid w:val="00E44210"/>
    <w:rsid w:val="00E447E4"/>
    <w:rsid w:val="00E44A4C"/>
    <w:rsid w:val="00E45754"/>
    <w:rsid w:val="00E45F77"/>
    <w:rsid w:val="00E47A25"/>
    <w:rsid w:val="00E47FB1"/>
    <w:rsid w:val="00E500FC"/>
    <w:rsid w:val="00E5038C"/>
    <w:rsid w:val="00E505EF"/>
    <w:rsid w:val="00E505FA"/>
    <w:rsid w:val="00E508FF"/>
    <w:rsid w:val="00E5138B"/>
    <w:rsid w:val="00E517BA"/>
    <w:rsid w:val="00E51AD9"/>
    <w:rsid w:val="00E52B10"/>
    <w:rsid w:val="00E534EC"/>
    <w:rsid w:val="00E5515E"/>
    <w:rsid w:val="00E55AA8"/>
    <w:rsid w:val="00E55ACF"/>
    <w:rsid w:val="00E5624D"/>
    <w:rsid w:val="00E56428"/>
    <w:rsid w:val="00E5730E"/>
    <w:rsid w:val="00E57BAD"/>
    <w:rsid w:val="00E57D9C"/>
    <w:rsid w:val="00E60747"/>
    <w:rsid w:val="00E61285"/>
    <w:rsid w:val="00E62C5B"/>
    <w:rsid w:val="00E6316A"/>
    <w:rsid w:val="00E63308"/>
    <w:rsid w:val="00E63452"/>
    <w:rsid w:val="00E63906"/>
    <w:rsid w:val="00E643AF"/>
    <w:rsid w:val="00E6460A"/>
    <w:rsid w:val="00E6489F"/>
    <w:rsid w:val="00E650D3"/>
    <w:rsid w:val="00E652A7"/>
    <w:rsid w:val="00E65A35"/>
    <w:rsid w:val="00E66692"/>
    <w:rsid w:val="00E66862"/>
    <w:rsid w:val="00E70075"/>
    <w:rsid w:val="00E70852"/>
    <w:rsid w:val="00E7188E"/>
    <w:rsid w:val="00E725A0"/>
    <w:rsid w:val="00E727FD"/>
    <w:rsid w:val="00E72CA5"/>
    <w:rsid w:val="00E731B1"/>
    <w:rsid w:val="00E753CA"/>
    <w:rsid w:val="00E75455"/>
    <w:rsid w:val="00E75556"/>
    <w:rsid w:val="00E75C34"/>
    <w:rsid w:val="00E77CCB"/>
    <w:rsid w:val="00E77E6A"/>
    <w:rsid w:val="00E80681"/>
    <w:rsid w:val="00E80ADF"/>
    <w:rsid w:val="00E80C11"/>
    <w:rsid w:val="00E80DF8"/>
    <w:rsid w:val="00E813F2"/>
    <w:rsid w:val="00E81482"/>
    <w:rsid w:val="00E81FF6"/>
    <w:rsid w:val="00E82E17"/>
    <w:rsid w:val="00E8454A"/>
    <w:rsid w:val="00E845ED"/>
    <w:rsid w:val="00E8462E"/>
    <w:rsid w:val="00E85634"/>
    <w:rsid w:val="00E8601F"/>
    <w:rsid w:val="00E86495"/>
    <w:rsid w:val="00E8795C"/>
    <w:rsid w:val="00E90962"/>
    <w:rsid w:val="00E90A5F"/>
    <w:rsid w:val="00E90ADB"/>
    <w:rsid w:val="00E914FB"/>
    <w:rsid w:val="00E91D8F"/>
    <w:rsid w:val="00E91F60"/>
    <w:rsid w:val="00E92667"/>
    <w:rsid w:val="00E92D2A"/>
    <w:rsid w:val="00E92E29"/>
    <w:rsid w:val="00E93FEB"/>
    <w:rsid w:val="00E94B7F"/>
    <w:rsid w:val="00E9632C"/>
    <w:rsid w:val="00E96957"/>
    <w:rsid w:val="00EA01A9"/>
    <w:rsid w:val="00EA0C9E"/>
    <w:rsid w:val="00EA10F4"/>
    <w:rsid w:val="00EA1F75"/>
    <w:rsid w:val="00EA29D7"/>
    <w:rsid w:val="00EA2B0C"/>
    <w:rsid w:val="00EA391C"/>
    <w:rsid w:val="00EA397D"/>
    <w:rsid w:val="00EA3990"/>
    <w:rsid w:val="00EA3A6A"/>
    <w:rsid w:val="00EA3DF0"/>
    <w:rsid w:val="00EA6880"/>
    <w:rsid w:val="00EA6A98"/>
    <w:rsid w:val="00EA6E91"/>
    <w:rsid w:val="00EB1950"/>
    <w:rsid w:val="00EB21B4"/>
    <w:rsid w:val="00EB24DA"/>
    <w:rsid w:val="00EB3929"/>
    <w:rsid w:val="00EB4EA7"/>
    <w:rsid w:val="00EB67B9"/>
    <w:rsid w:val="00EB6E58"/>
    <w:rsid w:val="00EB75DA"/>
    <w:rsid w:val="00EB784E"/>
    <w:rsid w:val="00EB7884"/>
    <w:rsid w:val="00EC006C"/>
    <w:rsid w:val="00EC0318"/>
    <w:rsid w:val="00EC04B5"/>
    <w:rsid w:val="00EC0A31"/>
    <w:rsid w:val="00EC1374"/>
    <w:rsid w:val="00EC1469"/>
    <w:rsid w:val="00EC17AA"/>
    <w:rsid w:val="00EC2852"/>
    <w:rsid w:val="00EC2932"/>
    <w:rsid w:val="00EC3DCF"/>
    <w:rsid w:val="00EC43C8"/>
    <w:rsid w:val="00EC4856"/>
    <w:rsid w:val="00EC507E"/>
    <w:rsid w:val="00EC60D7"/>
    <w:rsid w:val="00EC6DD9"/>
    <w:rsid w:val="00EC7334"/>
    <w:rsid w:val="00EC7C58"/>
    <w:rsid w:val="00ED024E"/>
    <w:rsid w:val="00ED02DF"/>
    <w:rsid w:val="00ED0A7A"/>
    <w:rsid w:val="00ED10F1"/>
    <w:rsid w:val="00ED12FB"/>
    <w:rsid w:val="00ED17B1"/>
    <w:rsid w:val="00ED1F44"/>
    <w:rsid w:val="00ED204E"/>
    <w:rsid w:val="00ED2171"/>
    <w:rsid w:val="00ED22D9"/>
    <w:rsid w:val="00ED2F5A"/>
    <w:rsid w:val="00ED35D5"/>
    <w:rsid w:val="00ED3A65"/>
    <w:rsid w:val="00ED53F9"/>
    <w:rsid w:val="00ED6A22"/>
    <w:rsid w:val="00ED6D6A"/>
    <w:rsid w:val="00ED7258"/>
    <w:rsid w:val="00ED7934"/>
    <w:rsid w:val="00EE0262"/>
    <w:rsid w:val="00EE09F3"/>
    <w:rsid w:val="00EE0FB8"/>
    <w:rsid w:val="00EE10D7"/>
    <w:rsid w:val="00EE279D"/>
    <w:rsid w:val="00EE4457"/>
    <w:rsid w:val="00EE5BC7"/>
    <w:rsid w:val="00EE5F5A"/>
    <w:rsid w:val="00EE65E7"/>
    <w:rsid w:val="00EE71E0"/>
    <w:rsid w:val="00EE74F1"/>
    <w:rsid w:val="00EE7CB2"/>
    <w:rsid w:val="00EF14B6"/>
    <w:rsid w:val="00EF1DA0"/>
    <w:rsid w:val="00EF40AC"/>
    <w:rsid w:val="00EF4343"/>
    <w:rsid w:val="00EF44F7"/>
    <w:rsid w:val="00EF45F3"/>
    <w:rsid w:val="00EF4F1E"/>
    <w:rsid w:val="00EF5197"/>
    <w:rsid w:val="00EF51B9"/>
    <w:rsid w:val="00EF5B12"/>
    <w:rsid w:val="00EF6E4E"/>
    <w:rsid w:val="00EF72CB"/>
    <w:rsid w:val="00EF7406"/>
    <w:rsid w:val="00F00978"/>
    <w:rsid w:val="00F00D1D"/>
    <w:rsid w:val="00F01227"/>
    <w:rsid w:val="00F01E01"/>
    <w:rsid w:val="00F0205F"/>
    <w:rsid w:val="00F034C9"/>
    <w:rsid w:val="00F03C13"/>
    <w:rsid w:val="00F03D81"/>
    <w:rsid w:val="00F03F67"/>
    <w:rsid w:val="00F04539"/>
    <w:rsid w:val="00F04DDC"/>
    <w:rsid w:val="00F05A02"/>
    <w:rsid w:val="00F062E1"/>
    <w:rsid w:val="00F069F8"/>
    <w:rsid w:val="00F10050"/>
    <w:rsid w:val="00F10574"/>
    <w:rsid w:val="00F108BB"/>
    <w:rsid w:val="00F117BD"/>
    <w:rsid w:val="00F118BD"/>
    <w:rsid w:val="00F11906"/>
    <w:rsid w:val="00F125E4"/>
    <w:rsid w:val="00F1317D"/>
    <w:rsid w:val="00F133CC"/>
    <w:rsid w:val="00F13689"/>
    <w:rsid w:val="00F14367"/>
    <w:rsid w:val="00F14735"/>
    <w:rsid w:val="00F1491F"/>
    <w:rsid w:val="00F159F7"/>
    <w:rsid w:val="00F15FDE"/>
    <w:rsid w:val="00F20828"/>
    <w:rsid w:val="00F22859"/>
    <w:rsid w:val="00F22A30"/>
    <w:rsid w:val="00F22DA9"/>
    <w:rsid w:val="00F23FAF"/>
    <w:rsid w:val="00F24891"/>
    <w:rsid w:val="00F24DDD"/>
    <w:rsid w:val="00F2535B"/>
    <w:rsid w:val="00F2550D"/>
    <w:rsid w:val="00F25957"/>
    <w:rsid w:val="00F25FDB"/>
    <w:rsid w:val="00F263A7"/>
    <w:rsid w:val="00F27FC1"/>
    <w:rsid w:val="00F30566"/>
    <w:rsid w:val="00F31474"/>
    <w:rsid w:val="00F3148A"/>
    <w:rsid w:val="00F318FE"/>
    <w:rsid w:val="00F322A4"/>
    <w:rsid w:val="00F326CD"/>
    <w:rsid w:val="00F330BA"/>
    <w:rsid w:val="00F33600"/>
    <w:rsid w:val="00F336DF"/>
    <w:rsid w:val="00F342B3"/>
    <w:rsid w:val="00F3460E"/>
    <w:rsid w:val="00F34802"/>
    <w:rsid w:val="00F34E90"/>
    <w:rsid w:val="00F351C9"/>
    <w:rsid w:val="00F35E3A"/>
    <w:rsid w:val="00F35F36"/>
    <w:rsid w:val="00F3792F"/>
    <w:rsid w:val="00F37B5C"/>
    <w:rsid w:val="00F41D0E"/>
    <w:rsid w:val="00F43B0F"/>
    <w:rsid w:val="00F43C43"/>
    <w:rsid w:val="00F443BD"/>
    <w:rsid w:val="00F44BCD"/>
    <w:rsid w:val="00F46F5C"/>
    <w:rsid w:val="00F47016"/>
    <w:rsid w:val="00F503F1"/>
    <w:rsid w:val="00F505E1"/>
    <w:rsid w:val="00F50982"/>
    <w:rsid w:val="00F50C7E"/>
    <w:rsid w:val="00F514D4"/>
    <w:rsid w:val="00F51B08"/>
    <w:rsid w:val="00F51D70"/>
    <w:rsid w:val="00F51FD6"/>
    <w:rsid w:val="00F521DD"/>
    <w:rsid w:val="00F52306"/>
    <w:rsid w:val="00F52435"/>
    <w:rsid w:val="00F5253D"/>
    <w:rsid w:val="00F52BDC"/>
    <w:rsid w:val="00F5358D"/>
    <w:rsid w:val="00F54750"/>
    <w:rsid w:val="00F55C2E"/>
    <w:rsid w:val="00F57F17"/>
    <w:rsid w:val="00F60A13"/>
    <w:rsid w:val="00F60B1A"/>
    <w:rsid w:val="00F6183F"/>
    <w:rsid w:val="00F61D6D"/>
    <w:rsid w:val="00F61EC9"/>
    <w:rsid w:val="00F62B40"/>
    <w:rsid w:val="00F64CA0"/>
    <w:rsid w:val="00F65902"/>
    <w:rsid w:val="00F65C5F"/>
    <w:rsid w:val="00F660DD"/>
    <w:rsid w:val="00F66E52"/>
    <w:rsid w:val="00F67C1A"/>
    <w:rsid w:val="00F70528"/>
    <w:rsid w:val="00F70640"/>
    <w:rsid w:val="00F70A6F"/>
    <w:rsid w:val="00F715E4"/>
    <w:rsid w:val="00F7172E"/>
    <w:rsid w:val="00F71BF2"/>
    <w:rsid w:val="00F71FEB"/>
    <w:rsid w:val="00F73EC0"/>
    <w:rsid w:val="00F74C89"/>
    <w:rsid w:val="00F7559B"/>
    <w:rsid w:val="00F755D6"/>
    <w:rsid w:val="00F75AA8"/>
    <w:rsid w:val="00F7635E"/>
    <w:rsid w:val="00F7643D"/>
    <w:rsid w:val="00F77D56"/>
    <w:rsid w:val="00F81FCF"/>
    <w:rsid w:val="00F83A96"/>
    <w:rsid w:val="00F83D8E"/>
    <w:rsid w:val="00F85278"/>
    <w:rsid w:val="00F8543A"/>
    <w:rsid w:val="00F85CC8"/>
    <w:rsid w:val="00F86505"/>
    <w:rsid w:val="00F8699A"/>
    <w:rsid w:val="00F86CB5"/>
    <w:rsid w:val="00F86E0B"/>
    <w:rsid w:val="00F91FE8"/>
    <w:rsid w:val="00F940DD"/>
    <w:rsid w:val="00F95DBF"/>
    <w:rsid w:val="00F969B5"/>
    <w:rsid w:val="00FA04A9"/>
    <w:rsid w:val="00FA0942"/>
    <w:rsid w:val="00FA1866"/>
    <w:rsid w:val="00FA1D56"/>
    <w:rsid w:val="00FA1FED"/>
    <w:rsid w:val="00FA31F2"/>
    <w:rsid w:val="00FA3741"/>
    <w:rsid w:val="00FA47F7"/>
    <w:rsid w:val="00FA4A28"/>
    <w:rsid w:val="00FA4E7C"/>
    <w:rsid w:val="00FA523E"/>
    <w:rsid w:val="00FA535C"/>
    <w:rsid w:val="00FA5C3E"/>
    <w:rsid w:val="00FA5DDA"/>
    <w:rsid w:val="00FA6218"/>
    <w:rsid w:val="00FA65F8"/>
    <w:rsid w:val="00FA6C8F"/>
    <w:rsid w:val="00FA6CFC"/>
    <w:rsid w:val="00FA6D5B"/>
    <w:rsid w:val="00FA7822"/>
    <w:rsid w:val="00FB03AC"/>
    <w:rsid w:val="00FB139C"/>
    <w:rsid w:val="00FB163F"/>
    <w:rsid w:val="00FB1BD2"/>
    <w:rsid w:val="00FB2477"/>
    <w:rsid w:val="00FB278B"/>
    <w:rsid w:val="00FB355A"/>
    <w:rsid w:val="00FB3712"/>
    <w:rsid w:val="00FB3B61"/>
    <w:rsid w:val="00FB40D4"/>
    <w:rsid w:val="00FB58E1"/>
    <w:rsid w:val="00FB72ED"/>
    <w:rsid w:val="00FB7FEB"/>
    <w:rsid w:val="00FC0A14"/>
    <w:rsid w:val="00FC1555"/>
    <w:rsid w:val="00FC18A2"/>
    <w:rsid w:val="00FC363F"/>
    <w:rsid w:val="00FC3E84"/>
    <w:rsid w:val="00FC460B"/>
    <w:rsid w:val="00FC52A3"/>
    <w:rsid w:val="00FC5EAB"/>
    <w:rsid w:val="00FC638A"/>
    <w:rsid w:val="00FC65EB"/>
    <w:rsid w:val="00FC6D84"/>
    <w:rsid w:val="00FC749B"/>
    <w:rsid w:val="00FC74FE"/>
    <w:rsid w:val="00FC78A8"/>
    <w:rsid w:val="00FD053F"/>
    <w:rsid w:val="00FD1436"/>
    <w:rsid w:val="00FD2160"/>
    <w:rsid w:val="00FD2427"/>
    <w:rsid w:val="00FD2E38"/>
    <w:rsid w:val="00FD3DEE"/>
    <w:rsid w:val="00FD4960"/>
    <w:rsid w:val="00FD532A"/>
    <w:rsid w:val="00FD5CCE"/>
    <w:rsid w:val="00FE02D8"/>
    <w:rsid w:val="00FE0338"/>
    <w:rsid w:val="00FE0BFD"/>
    <w:rsid w:val="00FE0D8E"/>
    <w:rsid w:val="00FE1EB7"/>
    <w:rsid w:val="00FE3AE5"/>
    <w:rsid w:val="00FE3DC0"/>
    <w:rsid w:val="00FE4152"/>
    <w:rsid w:val="00FE4451"/>
    <w:rsid w:val="00FE4E51"/>
    <w:rsid w:val="00FE4E78"/>
    <w:rsid w:val="00FE503E"/>
    <w:rsid w:val="00FE545B"/>
    <w:rsid w:val="00FE5758"/>
    <w:rsid w:val="00FE6328"/>
    <w:rsid w:val="00FE6C40"/>
    <w:rsid w:val="00FE73B9"/>
    <w:rsid w:val="00FE768C"/>
    <w:rsid w:val="00FE7DCA"/>
    <w:rsid w:val="00FF0100"/>
    <w:rsid w:val="00FF0B71"/>
    <w:rsid w:val="00FF0C7C"/>
    <w:rsid w:val="00FF112B"/>
    <w:rsid w:val="00FF13FD"/>
    <w:rsid w:val="00FF140D"/>
    <w:rsid w:val="00FF1CBE"/>
    <w:rsid w:val="00FF1F22"/>
    <w:rsid w:val="00FF2631"/>
    <w:rsid w:val="00FF2725"/>
    <w:rsid w:val="00FF28F9"/>
    <w:rsid w:val="00FF2968"/>
    <w:rsid w:val="00FF2DB2"/>
    <w:rsid w:val="00FF43D6"/>
    <w:rsid w:val="00FF4861"/>
    <w:rsid w:val="00FF491A"/>
    <w:rsid w:val="00FF4999"/>
    <w:rsid w:val="00FF4A49"/>
    <w:rsid w:val="00FF4DEE"/>
    <w:rsid w:val="00FF5A6D"/>
    <w:rsid w:val="00FF5E28"/>
    <w:rsid w:val="00FF622D"/>
    <w:rsid w:val="00FF66E5"/>
    <w:rsid w:val="00FF68A2"/>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50582E94"/>
  <w15:docId w15:val="{5ADA0E15-B5D4-40BB-B391-F5CAB909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semiHidden/>
    <w:rsid w:val="009053B4"/>
    <w:pPr>
      <w:ind w:left="360"/>
      <w:jc w:val="both"/>
    </w:pPr>
    <w:rPr>
      <w:lang w:eastAsia="en-US"/>
    </w:rPr>
  </w:style>
  <w:style w:type="character" w:customStyle="1" w:styleId="GvdeMetniGirintisi2Char">
    <w:name w:val="Gövde Metni Girintisi 2 Char"/>
    <w:basedOn w:val="VarsaylanParagrafYazTipi"/>
    <w:link w:val="GvdeMetniGirintisi2"/>
    <w:semiHidden/>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0073FF"/>
    <w:pPr>
      <w:tabs>
        <w:tab w:val="left" w:pos="480"/>
        <w:tab w:val="right" w:leader="dot" w:pos="9060"/>
      </w:tabs>
      <w:spacing w:after="100"/>
      <w:jc w:val="center"/>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022A62"/>
    <w:pPr>
      <w:tabs>
        <w:tab w:val="left" w:pos="1320"/>
        <w:tab w:val="right" w:leader="dot" w:pos="9062"/>
      </w:tabs>
      <w:spacing w:after="100"/>
      <w:ind w:left="480"/>
    </w:pPr>
    <w:rPr>
      <w:b/>
      <w:bCs/>
      <w:noProof/>
      <w:sz w:val="16"/>
      <w:szCs w:val="16"/>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paragraph" w:styleId="SonnotMetni">
    <w:name w:val="endnote text"/>
    <w:basedOn w:val="Normal"/>
    <w:link w:val="SonnotMetniChar"/>
    <w:uiPriority w:val="99"/>
    <w:semiHidden/>
    <w:unhideWhenUsed/>
    <w:rsid w:val="002C1740"/>
    <w:rPr>
      <w:sz w:val="20"/>
      <w:szCs w:val="20"/>
    </w:rPr>
  </w:style>
  <w:style w:type="character" w:customStyle="1" w:styleId="SonnotMetniChar">
    <w:name w:val="Sonnot Metni Char"/>
    <w:basedOn w:val="VarsaylanParagrafYazTipi"/>
    <w:link w:val="SonnotMetni"/>
    <w:uiPriority w:val="99"/>
    <w:semiHidden/>
    <w:rsid w:val="002C1740"/>
    <w:rPr>
      <w:rFonts w:ascii="Times New Roman" w:eastAsia="Times New Roman" w:hAnsi="Times New Roman" w:cs="Times New Roman"/>
      <w:sz w:val="20"/>
      <w:szCs w:val="20"/>
      <w:lang w:eastAsia="tr-TR"/>
    </w:rPr>
  </w:style>
  <w:style w:type="character" w:styleId="SonnotBavurusu">
    <w:name w:val="endnote reference"/>
    <w:basedOn w:val="VarsaylanParagrafYazTipi"/>
    <w:uiPriority w:val="99"/>
    <w:semiHidden/>
    <w:unhideWhenUsed/>
    <w:rsid w:val="002C1740"/>
    <w:rPr>
      <w:vertAlign w:val="superscript"/>
    </w:rPr>
  </w:style>
  <w:style w:type="character" w:styleId="zlenenKpr">
    <w:name w:val="FollowedHyperlink"/>
    <w:rsid w:val="00B010F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598828">
      <w:bodyDiv w:val="1"/>
      <w:marLeft w:val="0"/>
      <w:marRight w:val="0"/>
      <w:marTop w:val="0"/>
      <w:marBottom w:val="0"/>
      <w:divBdr>
        <w:top w:val="none" w:sz="0" w:space="0" w:color="auto"/>
        <w:left w:val="none" w:sz="0" w:space="0" w:color="auto"/>
        <w:bottom w:val="none" w:sz="0" w:space="0" w:color="auto"/>
        <w:right w:val="none" w:sz="0" w:space="0" w:color="auto"/>
      </w:divBdr>
    </w:div>
    <w:div w:id="78915599">
      <w:bodyDiv w:val="1"/>
      <w:marLeft w:val="0"/>
      <w:marRight w:val="0"/>
      <w:marTop w:val="0"/>
      <w:marBottom w:val="0"/>
      <w:divBdr>
        <w:top w:val="none" w:sz="0" w:space="0" w:color="auto"/>
        <w:left w:val="none" w:sz="0" w:space="0" w:color="auto"/>
        <w:bottom w:val="none" w:sz="0" w:space="0" w:color="auto"/>
        <w:right w:val="none" w:sz="0" w:space="0" w:color="auto"/>
      </w:divBdr>
    </w:div>
    <w:div w:id="93213867">
      <w:bodyDiv w:val="1"/>
      <w:marLeft w:val="0"/>
      <w:marRight w:val="0"/>
      <w:marTop w:val="0"/>
      <w:marBottom w:val="0"/>
      <w:divBdr>
        <w:top w:val="none" w:sz="0" w:space="0" w:color="auto"/>
        <w:left w:val="none" w:sz="0" w:space="0" w:color="auto"/>
        <w:bottom w:val="none" w:sz="0" w:space="0" w:color="auto"/>
        <w:right w:val="none" w:sz="0" w:space="0" w:color="auto"/>
      </w:divBdr>
    </w:div>
    <w:div w:id="95830806">
      <w:bodyDiv w:val="1"/>
      <w:marLeft w:val="0"/>
      <w:marRight w:val="0"/>
      <w:marTop w:val="0"/>
      <w:marBottom w:val="0"/>
      <w:divBdr>
        <w:top w:val="none" w:sz="0" w:space="0" w:color="auto"/>
        <w:left w:val="none" w:sz="0" w:space="0" w:color="auto"/>
        <w:bottom w:val="none" w:sz="0" w:space="0" w:color="auto"/>
        <w:right w:val="none" w:sz="0" w:space="0" w:color="auto"/>
      </w:divBdr>
    </w:div>
    <w:div w:id="109321740">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2691500">
      <w:bodyDiv w:val="1"/>
      <w:marLeft w:val="0"/>
      <w:marRight w:val="0"/>
      <w:marTop w:val="0"/>
      <w:marBottom w:val="0"/>
      <w:divBdr>
        <w:top w:val="none" w:sz="0" w:space="0" w:color="auto"/>
        <w:left w:val="none" w:sz="0" w:space="0" w:color="auto"/>
        <w:bottom w:val="none" w:sz="0" w:space="0" w:color="auto"/>
        <w:right w:val="none" w:sz="0" w:space="0" w:color="auto"/>
      </w:divBdr>
    </w:div>
    <w:div w:id="338387269">
      <w:bodyDiv w:val="1"/>
      <w:marLeft w:val="0"/>
      <w:marRight w:val="0"/>
      <w:marTop w:val="0"/>
      <w:marBottom w:val="0"/>
      <w:divBdr>
        <w:top w:val="none" w:sz="0" w:space="0" w:color="auto"/>
        <w:left w:val="none" w:sz="0" w:space="0" w:color="auto"/>
        <w:bottom w:val="none" w:sz="0" w:space="0" w:color="auto"/>
        <w:right w:val="none" w:sz="0" w:space="0" w:color="auto"/>
      </w:divBdr>
    </w:div>
    <w:div w:id="368801563">
      <w:bodyDiv w:val="1"/>
      <w:marLeft w:val="0"/>
      <w:marRight w:val="0"/>
      <w:marTop w:val="0"/>
      <w:marBottom w:val="0"/>
      <w:divBdr>
        <w:top w:val="none" w:sz="0" w:space="0" w:color="auto"/>
        <w:left w:val="none" w:sz="0" w:space="0" w:color="auto"/>
        <w:bottom w:val="none" w:sz="0" w:space="0" w:color="auto"/>
        <w:right w:val="none" w:sz="0" w:space="0" w:color="auto"/>
      </w:divBdr>
    </w:div>
    <w:div w:id="445200719">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7375046">
      <w:bodyDiv w:val="1"/>
      <w:marLeft w:val="0"/>
      <w:marRight w:val="0"/>
      <w:marTop w:val="0"/>
      <w:marBottom w:val="0"/>
      <w:divBdr>
        <w:top w:val="none" w:sz="0" w:space="0" w:color="auto"/>
        <w:left w:val="none" w:sz="0" w:space="0" w:color="auto"/>
        <w:bottom w:val="none" w:sz="0" w:space="0" w:color="auto"/>
        <w:right w:val="none" w:sz="0" w:space="0" w:color="auto"/>
      </w:divBdr>
    </w:div>
    <w:div w:id="551618929">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01189373">
      <w:bodyDiv w:val="1"/>
      <w:marLeft w:val="0"/>
      <w:marRight w:val="0"/>
      <w:marTop w:val="0"/>
      <w:marBottom w:val="0"/>
      <w:divBdr>
        <w:top w:val="none" w:sz="0" w:space="0" w:color="auto"/>
        <w:left w:val="none" w:sz="0" w:space="0" w:color="auto"/>
        <w:bottom w:val="none" w:sz="0" w:space="0" w:color="auto"/>
        <w:right w:val="none" w:sz="0" w:space="0" w:color="auto"/>
      </w:divBdr>
    </w:div>
    <w:div w:id="601765442">
      <w:bodyDiv w:val="1"/>
      <w:marLeft w:val="0"/>
      <w:marRight w:val="0"/>
      <w:marTop w:val="0"/>
      <w:marBottom w:val="0"/>
      <w:divBdr>
        <w:top w:val="none" w:sz="0" w:space="0" w:color="auto"/>
        <w:left w:val="none" w:sz="0" w:space="0" w:color="auto"/>
        <w:bottom w:val="none" w:sz="0" w:space="0" w:color="auto"/>
        <w:right w:val="none" w:sz="0" w:space="0" w:color="auto"/>
      </w:divBdr>
    </w:div>
    <w:div w:id="610750049">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14562558">
      <w:bodyDiv w:val="1"/>
      <w:marLeft w:val="0"/>
      <w:marRight w:val="0"/>
      <w:marTop w:val="0"/>
      <w:marBottom w:val="0"/>
      <w:divBdr>
        <w:top w:val="none" w:sz="0" w:space="0" w:color="auto"/>
        <w:left w:val="none" w:sz="0" w:space="0" w:color="auto"/>
        <w:bottom w:val="none" w:sz="0" w:space="0" w:color="auto"/>
        <w:right w:val="none" w:sz="0" w:space="0" w:color="auto"/>
      </w:divBdr>
    </w:div>
    <w:div w:id="638462899">
      <w:bodyDiv w:val="1"/>
      <w:marLeft w:val="0"/>
      <w:marRight w:val="0"/>
      <w:marTop w:val="0"/>
      <w:marBottom w:val="0"/>
      <w:divBdr>
        <w:top w:val="none" w:sz="0" w:space="0" w:color="auto"/>
        <w:left w:val="none" w:sz="0" w:space="0" w:color="auto"/>
        <w:bottom w:val="none" w:sz="0" w:space="0" w:color="auto"/>
        <w:right w:val="none" w:sz="0" w:space="0" w:color="auto"/>
      </w:divBdr>
    </w:div>
    <w:div w:id="645279196">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44303535">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66467893">
      <w:bodyDiv w:val="1"/>
      <w:marLeft w:val="0"/>
      <w:marRight w:val="0"/>
      <w:marTop w:val="0"/>
      <w:marBottom w:val="0"/>
      <w:divBdr>
        <w:top w:val="none" w:sz="0" w:space="0" w:color="auto"/>
        <w:left w:val="none" w:sz="0" w:space="0" w:color="auto"/>
        <w:bottom w:val="none" w:sz="0" w:space="0" w:color="auto"/>
        <w:right w:val="none" w:sz="0" w:space="0" w:color="auto"/>
      </w:divBdr>
    </w:div>
    <w:div w:id="775756126">
      <w:bodyDiv w:val="1"/>
      <w:marLeft w:val="0"/>
      <w:marRight w:val="0"/>
      <w:marTop w:val="0"/>
      <w:marBottom w:val="0"/>
      <w:divBdr>
        <w:top w:val="none" w:sz="0" w:space="0" w:color="auto"/>
        <w:left w:val="none" w:sz="0" w:space="0" w:color="auto"/>
        <w:bottom w:val="none" w:sz="0" w:space="0" w:color="auto"/>
        <w:right w:val="none" w:sz="0" w:space="0" w:color="auto"/>
      </w:divBdr>
    </w:div>
    <w:div w:id="780148594">
      <w:bodyDiv w:val="1"/>
      <w:marLeft w:val="0"/>
      <w:marRight w:val="0"/>
      <w:marTop w:val="0"/>
      <w:marBottom w:val="0"/>
      <w:divBdr>
        <w:top w:val="none" w:sz="0" w:space="0" w:color="auto"/>
        <w:left w:val="none" w:sz="0" w:space="0" w:color="auto"/>
        <w:bottom w:val="none" w:sz="0" w:space="0" w:color="auto"/>
        <w:right w:val="none" w:sz="0" w:space="0" w:color="auto"/>
      </w:divBdr>
    </w:div>
    <w:div w:id="781152947">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28848863">
      <w:bodyDiv w:val="1"/>
      <w:marLeft w:val="0"/>
      <w:marRight w:val="0"/>
      <w:marTop w:val="0"/>
      <w:marBottom w:val="0"/>
      <w:divBdr>
        <w:top w:val="none" w:sz="0" w:space="0" w:color="auto"/>
        <w:left w:val="none" w:sz="0" w:space="0" w:color="auto"/>
        <w:bottom w:val="none" w:sz="0" w:space="0" w:color="auto"/>
        <w:right w:val="none" w:sz="0" w:space="0" w:color="auto"/>
      </w:divBdr>
    </w:div>
    <w:div w:id="943616505">
      <w:bodyDiv w:val="1"/>
      <w:marLeft w:val="0"/>
      <w:marRight w:val="0"/>
      <w:marTop w:val="0"/>
      <w:marBottom w:val="0"/>
      <w:divBdr>
        <w:top w:val="none" w:sz="0" w:space="0" w:color="auto"/>
        <w:left w:val="none" w:sz="0" w:space="0" w:color="auto"/>
        <w:bottom w:val="none" w:sz="0" w:space="0" w:color="auto"/>
        <w:right w:val="none" w:sz="0" w:space="0" w:color="auto"/>
      </w:divBdr>
    </w:div>
    <w:div w:id="987787127">
      <w:bodyDiv w:val="1"/>
      <w:marLeft w:val="0"/>
      <w:marRight w:val="0"/>
      <w:marTop w:val="0"/>
      <w:marBottom w:val="0"/>
      <w:divBdr>
        <w:top w:val="none" w:sz="0" w:space="0" w:color="auto"/>
        <w:left w:val="none" w:sz="0" w:space="0" w:color="auto"/>
        <w:bottom w:val="none" w:sz="0" w:space="0" w:color="auto"/>
        <w:right w:val="none" w:sz="0" w:space="0" w:color="auto"/>
      </w:divBdr>
    </w:div>
    <w:div w:id="1007291836">
      <w:bodyDiv w:val="1"/>
      <w:marLeft w:val="0"/>
      <w:marRight w:val="0"/>
      <w:marTop w:val="0"/>
      <w:marBottom w:val="0"/>
      <w:divBdr>
        <w:top w:val="none" w:sz="0" w:space="0" w:color="auto"/>
        <w:left w:val="none" w:sz="0" w:space="0" w:color="auto"/>
        <w:bottom w:val="none" w:sz="0" w:space="0" w:color="auto"/>
        <w:right w:val="none" w:sz="0" w:space="0" w:color="auto"/>
      </w:divBdr>
    </w:div>
    <w:div w:id="1082022240">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53003899">
      <w:bodyDiv w:val="1"/>
      <w:marLeft w:val="0"/>
      <w:marRight w:val="0"/>
      <w:marTop w:val="0"/>
      <w:marBottom w:val="0"/>
      <w:divBdr>
        <w:top w:val="none" w:sz="0" w:space="0" w:color="auto"/>
        <w:left w:val="none" w:sz="0" w:space="0" w:color="auto"/>
        <w:bottom w:val="none" w:sz="0" w:space="0" w:color="auto"/>
        <w:right w:val="none" w:sz="0" w:space="0" w:color="auto"/>
      </w:divBdr>
    </w:div>
    <w:div w:id="1286814450">
      <w:bodyDiv w:val="1"/>
      <w:marLeft w:val="0"/>
      <w:marRight w:val="0"/>
      <w:marTop w:val="0"/>
      <w:marBottom w:val="0"/>
      <w:divBdr>
        <w:top w:val="none" w:sz="0" w:space="0" w:color="auto"/>
        <w:left w:val="none" w:sz="0" w:space="0" w:color="auto"/>
        <w:bottom w:val="none" w:sz="0" w:space="0" w:color="auto"/>
        <w:right w:val="none" w:sz="0" w:space="0" w:color="auto"/>
      </w:divBdr>
    </w:div>
    <w:div w:id="1289319854">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34143671">
      <w:bodyDiv w:val="1"/>
      <w:marLeft w:val="0"/>
      <w:marRight w:val="0"/>
      <w:marTop w:val="0"/>
      <w:marBottom w:val="0"/>
      <w:divBdr>
        <w:top w:val="none" w:sz="0" w:space="0" w:color="auto"/>
        <w:left w:val="none" w:sz="0" w:space="0" w:color="auto"/>
        <w:bottom w:val="none" w:sz="0" w:space="0" w:color="auto"/>
        <w:right w:val="none" w:sz="0" w:space="0" w:color="auto"/>
      </w:divBdr>
    </w:div>
    <w:div w:id="1376276168">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8341229">
      <w:bodyDiv w:val="1"/>
      <w:marLeft w:val="0"/>
      <w:marRight w:val="0"/>
      <w:marTop w:val="0"/>
      <w:marBottom w:val="0"/>
      <w:divBdr>
        <w:top w:val="none" w:sz="0" w:space="0" w:color="auto"/>
        <w:left w:val="none" w:sz="0" w:space="0" w:color="auto"/>
        <w:bottom w:val="none" w:sz="0" w:space="0" w:color="auto"/>
        <w:right w:val="none" w:sz="0" w:space="0" w:color="auto"/>
      </w:divBdr>
    </w:div>
    <w:div w:id="1402488586">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67475">
      <w:bodyDiv w:val="1"/>
      <w:marLeft w:val="0"/>
      <w:marRight w:val="0"/>
      <w:marTop w:val="0"/>
      <w:marBottom w:val="0"/>
      <w:divBdr>
        <w:top w:val="none" w:sz="0" w:space="0" w:color="auto"/>
        <w:left w:val="none" w:sz="0" w:space="0" w:color="auto"/>
        <w:bottom w:val="none" w:sz="0" w:space="0" w:color="auto"/>
        <w:right w:val="none" w:sz="0" w:space="0" w:color="auto"/>
      </w:divBdr>
    </w:div>
    <w:div w:id="1582527268">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06569871">
      <w:bodyDiv w:val="1"/>
      <w:marLeft w:val="0"/>
      <w:marRight w:val="0"/>
      <w:marTop w:val="0"/>
      <w:marBottom w:val="0"/>
      <w:divBdr>
        <w:top w:val="none" w:sz="0" w:space="0" w:color="auto"/>
        <w:left w:val="none" w:sz="0" w:space="0" w:color="auto"/>
        <w:bottom w:val="none" w:sz="0" w:space="0" w:color="auto"/>
        <w:right w:val="none" w:sz="0" w:space="0" w:color="auto"/>
      </w:divBdr>
    </w:div>
    <w:div w:id="1616673252">
      <w:bodyDiv w:val="1"/>
      <w:marLeft w:val="0"/>
      <w:marRight w:val="0"/>
      <w:marTop w:val="0"/>
      <w:marBottom w:val="0"/>
      <w:divBdr>
        <w:top w:val="none" w:sz="0" w:space="0" w:color="auto"/>
        <w:left w:val="none" w:sz="0" w:space="0" w:color="auto"/>
        <w:bottom w:val="none" w:sz="0" w:space="0" w:color="auto"/>
        <w:right w:val="none" w:sz="0" w:space="0" w:color="auto"/>
      </w:divBdr>
    </w:div>
    <w:div w:id="1624120419">
      <w:bodyDiv w:val="1"/>
      <w:marLeft w:val="0"/>
      <w:marRight w:val="0"/>
      <w:marTop w:val="0"/>
      <w:marBottom w:val="0"/>
      <w:divBdr>
        <w:top w:val="none" w:sz="0" w:space="0" w:color="auto"/>
        <w:left w:val="none" w:sz="0" w:space="0" w:color="auto"/>
        <w:bottom w:val="none" w:sz="0" w:space="0" w:color="auto"/>
        <w:right w:val="none" w:sz="0" w:space="0" w:color="auto"/>
      </w:divBdr>
    </w:div>
    <w:div w:id="1624538967">
      <w:bodyDiv w:val="1"/>
      <w:marLeft w:val="0"/>
      <w:marRight w:val="0"/>
      <w:marTop w:val="0"/>
      <w:marBottom w:val="0"/>
      <w:divBdr>
        <w:top w:val="none" w:sz="0" w:space="0" w:color="auto"/>
        <w:left w:val="none" w:sz="0" w:space="0" w:color="auto"/>
        <w:bottom w:val="none" w:sz="0" w:space="0" w:color="auto"/>
        <w:right w:val="none" w:sz="0" w:space="0" w:color="auto"/>
      </w:divBdr>
    </w:div>
    <w:div w:id="1635066763">
      <w:bodyDiv w:val="1"/>
      <w:marLeft w:val="0"/>
      <w:marRight w:val="0"/>
      <w:marTop w:val="0"/>
      <w:marBottom w:val="0"/>
      <w:divBdr>
        <w:top w:val="none" w:sz="0" w:space="0" w:color="auto"/>
        <w:left w:val="none" w:sz="0" w:space="0" w:color="auto"/>
        <w:bottom w:val="none" w:sz="0" w:space="0" w:color="auto"/>
        <w:right w:val="none" w:sz="0" w:space="0" w:color="auto"/>
      </w:divBdr>
    </w:div>
    <w:div w:id="1643120712">
      <w:bodyDiv w:val="1"/>
      <w:marLeft w:val="0"/>
      <w:marRight w:val="0"/>
      <w:marTop w:val="0"/>
      <w:marBottom w:val="0"/>
      <w:divBdr>
        <w:top w:val="none" w:sz="0" w:space="0" w:color="auto"/>
        <w:left w:val="none" w:sz="0" w:space="0" w:color="auto"/>
        <w:bottom w:val="none" w:sz="0" w:space="0" w:color="auto"/>
        <w:right w:val="none" w:sz="0" w:space="0" w:color="auto"/>
      </w:divBdr>
    </w:div>
    <w:div w:id="1648197419">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4378041">
      <w:bodyDiv w:val="1"/>
      <w:marLeft w:val="0"/>
      <w:marRight w:val="0"/>
      <w:marTop w:val="0"/>
      <w:marBottom w:val="0"/>
      <w:divBdr>
        <w:top w:val="none" w:sz="0" w:space="0" w:color="auto"/>
        <w:left w:val="none" w:sz="0" w:space="0" w:color="auto"/>
        <w:bottom w:val="none" w:sz="0" w:space="0" w:color="auto"/>
        <w:right w:val="none" w:sz="0" w:space="0" w:color="auto"/>
      </w:divBdr>
    </w:div>
    <w:div w:id="1719546215">
      <w:bodyDiv w:val="1"/>
      <w:marLeft w:val="0"/>
      <w:marRight w:val="0"/>
      <w:marTop w:val="0"/>
      <w:marBottom w:val="0"/>
      <w:divBdr>
        <w:top w:val="none" w:sz="0" w:space="0" w:color="auto"/>
        <w:left w:val="none" w:sz="0" w:space="0" w:color="auto"/>
        <w:bottom w:val="none" w:sz="0" w:space="0" w:color="auto"/>
        <w:right w:val="none" w:sz="0" w:space="0" w:color="auto"/>
      </w:divBdr>
    </w:div>
    <w:div w:id="171974148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55861199">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11165923">
      <w:bodyDiv w:val="1"/>
      <w:marLeft w:val="0"/>
      <w:marRight w:val="0"/>
      <w:marTop w:val="0"/>
      <w:marBottom w:val="0"/>
      <w:divBdr>
        <w:top w:val="none" w:sz="0" w:space="0" w:color="auto"/>
        <w:left w:val="none" w:sz="0" w:space="0" w:color="auto"/>
        <w:bottom w:val="none" w:sz="0" w:space="0" w:color="auto"/>
        <w:right w:val="none" w:sz="0" w:space="0" w:color="auto"/>
      </w:divBdr>
    </w:div>
    <w:div w:id="1814909547">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4785198">
      <w:bodyDiv w:val="1"/>
      <w:marLeft w:val="0"/>
      <w:marRight w:val="0"/>
      <w:marTop w:val="0"/>
      <w:marBottom w:val="0"/>
      <w:divBdr>
        <w:top w:val="none" w:sz="0" w:space="0" w:color="auto"/>
        <w:left w:val="none" w:sz="0" w:space="0" w:color="auto"/>
        <w:bottom w:val="none" w:sz="0" w:space="0" w:color="auto"/>
        <w:right w:val="none" w:sz="0" w:space="0" w:color="auto"/>
      </w:divBdr>
    </w:div>
    <w:div w:id="1846943184">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35745537">
      <w:bodyDiv w:val="1"/>
      <w:marLeft w:val="0"/>
      <w:marRight w:val="0"/>
      <w:marTop w:val="0"/>
      <w:marBottom w:val="0"/>
      <w:divBdr>
        <w:top w:val="none" w:sz="0" w:space="0" w:color="auto"/>
        <w:left w:val="none" w:sz="0" w:space="0" w:color="auto"/>
        <w:bottom w:val="none" w:sz="0" w:space="0" w:color="auto"/>
        <w:right w:val="none" w:sz="0" w:space="0" w:color="auto"/>
      </w:divBdr>
    </w:div>
    <w:div w:id="1975866522">
      <w:bodyDiv w:val="1"/>
      <w:marLeft w:val="0"/>
      <w:marRight w:val="0"/>
      <w:marTop w:val="0"/>
      <w:marBottom w:val="0"/>
      <w:divBdr>
        <w:top w:val="none" w:sz="0" w:space="0" w:color="auto"/>
        <w:left w:val="none" w:sz="0" w:space="0" w:color="auto"/>
        <w:bottom w:val="none" w:sz="0" w:space="0" w:color="auto"/>
        <w:right w:val="none" w:sz="0" w:space="0" w:color="auto"/>
      </w:divBdr>
    </w:div>
    <w:div w:id="1986231121">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49521338">
      <w:bodyDiv w:val="1"/>
      <w:marLeft w:val="0"/>
      <w:marRight w:val="0"/>
      <w:marTop w:val="0"/>
      <w:marBottom w:val="0"/>
      <w:divBdr>
        <w:top w:val="none" w:sz="0" w:space="0" w:color="auto"/>
        <w:left w:val="none" w:sz="0" w:space="0" w:color="auto"/>
        <w:bottom w:val="none" w:sz="0" w:space="0" w:color="auto"/>
        <w:right w:val="none" w:sz="0" w:space="0" w:color="auto"/>
      </w:divBdr>
    </w:div>
    <w:div w:id="2060591850">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01688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8FB34-2021-4658-BA27-DB05BD0AE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4886</Words>
  <Characters>27855</Characters>
  <Application>Microsoft Office Word</Application>
  <DocSecurity>0</DocSecurity>
  <Lines>232</Lines>
  <Paragraphs>65</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32676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2023-03-13T11:05:00Z</cp:lastPrinted>
  <dcterms:created xsi:type="dcterms:W3CDTF">2023-04-06T08:31:00Z</dcterms:created>
  <dcterms:modified xsi:type="dcterms:W3CDTF">2023-04-06T08:31:00Z</dcterms:modified>
</cp:coreProperties>
</file>