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Pr="007621F6" w:rsidRDefault="002059AD" w:rsidP="00206F54">
      <w:pPr>
        <w:rPr>
          <w:b/>
          <w:caps/>
        </w:rPr>
      </w:pPr>
      <w:bookmarkStart w:id="0" w:name="_GoBack"/>
      <w:bookmarkEnd w:id="0"/>
      <w:r w:rsidRPr="007621F6">
        <w:rPr>
          <w:b/>
          <w:caps/>
        </w:rPr>
        <w:t>EK:</w:t>
      </w:r>
    </w:p>
    <w:p w:rsidR="002059AD" w:rsidRPr="007621F6" w:rsidRDefault="00B32C40" w:rsidP="00206F54">
      <w:pPr>
        <w:jc w:val="center"/>
        <w:rPr>
          <w:b/>
          <w:caps/>
        </w:rPr>
      </w:pPr>
      <w:r>
        <w:rPr>
          <w:b/>
          <w:caps/>
        </w:rPr>
        <w:t xml:space="preserve">      </w:t>
      </w:r>
      <w:r w:rsidR="002059AD" w:rsidRPr="007621F6">
        <w:rPr>
          <w:b/>
          <w:caps/>
        </w:rPr>
        <w:t>İTHALATTA HAKSIZ REKABETİN ÖNLENMESİNE İLİŞKİN TEBLİĞ</w:t>
      </w:r>
      <w:r>
        <w:rPr>
          <w:b/>
          <w:caps/>
        </w:rPr>
        <w:t xml:space="preserve"> (tebliğ no :</w:t>
      </w:r>
      <w:r w:rsidRPr="007621F6">
        <w:rPr>
          <w:b/>
          <w:caps/>
        </w:rPr>
        <w:t>2022/24</w:t>
      </w:r>
      <w:r>
        <w:rPr>
          <w:b/>
          <w:caps/>
        </w:rPr>
        <w:t xml:space="preserve">)’e </w:t>
      </w:r>
      <w:r w:rsidR="002059AD" w:rsidRPr="007621F6">
        <w:rPr>
          <w:b/>
          <w:caps/>
        </w:rPr>
        <w:t xml:space="preserve"> DAİR BİLGİLENDİRME RAPORU</w:t>
      </w:r>
    </w:p>
    <w:p w:rsidR="007621F6" w:rsidRPr="007621F6" w:rsidRDefault="007621F6" w:rsidP="007621F6">
      <w:pPr>
        <w:pStyle w:val="Balk2"/>
        <w:numPr>
          <w:ilvl w:val="0"/>
          <w:numId w:val="3"/>
        </w:numPr>
        <w:rPr>
          <w:rFonts w:cs="Times New Roman"/>
          <w:color w:val="000000" w:themeColor="text1"/>
        </w:rPr>
      </w:pPr>
      <w:bookmarkStart w:id="1" w:name="_Toc110946022"/>
      <w:r w:rsidRPr="007621F6">
        <w:rPr>
          <w:rFonts w:cs="Times New Roman"/>
          <w:color w:val="000000" w:themeColor="text1"/>
        </w:rPr>
        <w:t>GENEL BİLGİ VE İŞLEMLER</w:t>
      </w:r>
      <w:bookmarkEnd w:id="1"/>
    </w:p>
    <w:p w:rsidR="007621F6" w:rsidRPr="007621F6" w:rsidRDefault="007621F6" w:rsidP="007621F6">
      <w:pPr>
        <w:pStyle w:val="Balk2"/>
        <w:numPr>
          <w:ilvl w:val="1"/>
          <w:numId w:val="3"/>
        </w:numPr>
        <w:ind w:left="426"/>
        <w:rPr>
          <w:rFonts w:cs="Times New Roman"/>
          <w:color w:val="000000" w:themeColor="text1"/>
        </w:rPr>
      </w:pPr>
      <w:bookmarkStart w:id="2" w:name="_Toc110946023"/>
      <w:r w:rsidRPr="007621F6">
        <w:rPr>
          <w:rFonts w:cs="Times New Roman"/>
          <w:color w:val="000000" w:themeColor="text1"/>
        </w:rPr>
        <w:t>Kapsam ve yasal dayanak</w:t>
      </w:r>
      <w:bookmarkEnd w:id="2"/>
    </w:p>
    <w:p w:rsidR="007621F6" w:rsidRPr="007621F6" w:rsidRDefault="007621F6" w:rsidP="007621F6">
      <w:pPr>
        <w:pStyle w:val="Default"/>
        <w:jc w:val="both"/>
        <w:rPr>
          <w:color w:val="000000" w:themeColor="text1"/>
        </w:rPr>
      </w:pPr>
      <w:r w:rsidRPr="007621F6">
        <w:rPr>
          <w:color w:val="000000" w:themeColor="text1"/>
        </w:rPr>
        <w:t>(1) 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yürütülen nihai gözden geçirme soruşturması (NGGS) sonucunda alınacak karara esas teşkil edecek bilgi ve bulguları içermektedir.</w:t>
      </w:r>
    </w:p>
    <w:p w:rsidR="007621F6" w:rsidRPr="007621F6" w:rsidRDefault="007621F6" w:rsidP="007621F6">
      <w:pPr>
        <w:pStyle w:val="Balk2"/>
        <w:numPr>
          <w:ilvl w:val="1"/>
          <w:numId w:val="3"/>
        </w:numPr>
        <w:ind w:left="426"/>
        <w:rPr>
          <w:rFonts w:cs="Times New Roman"/>
          <w:color w:val="000000" w:themeColor="text1"/>
        </w:rPr>
      </w:pPr>
      <w:bookmarkStart w:id="3" w:name="_Toc110946024"/>
      <w:r w:rsidRPr="007621F6">
        <w:rPr>
          <w:rFonts w:cs="Times New Roman"/>
          <w:color w:val="000000" w:themeColor="text1"/>
        </w:rPr>
        <w:t>Mevcut önlem ve geçmişi</w:t>
      </w:r>
      <w:bookmarkEnd w:id="3"/>
    </w:p>
    <w:p w:rsidR="007621F6" w:rsidRPr="007621F6" w:rsidRDefault="007621F6" w:rsidP="007621F6">
      <w:pPr>
        <w:pStyle w:val="Default"/>
        <w:jc w:val="both"/>
      </w:pPr>
      <w:r w:rsidRPr="007621F6">
        <w:t xml:space="preserve">(1) 11/3/2004 tarihli ve 25399 sayılı Resmî Gazete’de yayımlanan İthalatta Haksız Rekabetin Önlenmesine İlişkin Tebliğ (Tebliğ No: 2004/7) ile 4011.50.00.00.00 ve 4013.20.00.00.00 gümrük tarife istatistik pozisyonları (GTİP) altında sınıflandırılan Çin Tayvanı, Vietnam Sosyalist Cumhuriyeti (Vietnam) ve Sri Lanka Demokratik Sosyalist Cumhuriyeti (Sri Lanka) menşeli “bisiklet iç ve dış lastikleri” ithalatına yönelik damping soruşturması başlatılmış ve 2/6/2004 tarihli ve 25480 sayılı Resmî Gazete’de yayımlanan İthalatta Haksız Rekabetin Önlenmesine İlişkin Tebliğ (Tebliğ No: 2004/10) uyarınca söz konusu ürün ithalatına yönelik geçici önlem alınmıştır. 27/9/2004 tarihli ve 25596 sayılı Resmî Gazete’de yayımlanan İthalatta Haksız Rekabetin Önlenmesine İlişkin Tebliğ (Tebliğ No:2004/22) ile bisiklet dış lastikleri ithalatının Çin Tayvanı ve Vietnam menşeli olanlarında CIF bedelin %30’u, Sri Lanka menşeli olanlarında CIF bedelin %50’si; bisiklet iç lastikleri ithalatında Çin Tayvanı, Vietnam ve Sri Lanka menşeli ithalata yönelik CIF bedelin %44’ü oranında dampinge karşı kesin önlem yürürlüğe konulmuştur. </w:t>
      </w:r>
    </w:p>
    <w:p w:rsidR="007621F6" w:rsidRPr="007621F6" w:rsidRDefault="007621F6" w:rsidP="007621F6">
      <w:pPr>
        <w:pStyle w:val="Default"/>
        <w:jc w:val="both"/>
      </w:pPr>
    </w:p>
    <w:p w:rsidR="007621F6" w:rsidRPr="007621F6" w:rsidRDefault="007621F6" w:rsidP="007621F6">
      <w:pPr>
        <w:pStyle w:val="Default"/>
        <w:jc w:val="both"/>
      </w:pPr>
      <w:r w:rsidRPr="007621F6">
        <w:t>(2) 17/9/2009 tarihli ve 27352 sayılı Resmî Gazete’de yayımlanan İthalatta Haksız Rekabetin Önlenmesine İlişkin Tebliğ (Tebliğ No: 2009/31) ile Çin Tayvanı ve Vietnam menşeli 4013.90.00.00.11 ve 4011.40 gümrük tarife pozisyonları altında yer alan “motosiklet iç ve dış lastikleri” ile Çin Tayvanı, Vietnam ve Sri Lanka menşeli 4013.20.00.00.00 ve 40.11.50.00.00.00 GTİP’leri altında yer alan “bisiklet iç ve dış lastikleri” ürünü ithalatına yönelik NGGS başlatılmıştır. 17/7/2010 tarihli ve 27644 sayılı Resmî Gazete’de yayımlanan İthalatta Haksız Rekabetin Önlenmesine İlişkin Tebliğ (Tebliğ No: 2010/20) ile tamamlanan NGGS sonucunda önlemlerin devamına karar verilmiştir.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(3) 15/7/2015 tarihli ve 29417 sayılı Resmî Gazete’de yayımlanan İthalatta Haksız Rekabetin Önlenmesine İlişkin Tebliğ (Tebliğ No: 2015/31) ile Çin Tayvanı, Vietnam ve Sri Lanka menşeli 4011.50.00.00.00 ve 4013.20.00.00.00 GTİP’leri altında sınıflandırılan “bisiklet iç ve dış lastikleri” ithalatına yönelik NGGS başlatılmıştır. NGGS neticesinde 11/8/2016 tarihli ve 29798 sayılı Resmî Gazete’de yayımlanan İthalatta Haksız Rekabetin Önlenmesine İlişkin Tebliğ (Tebliğ No: 2016/33) ile önlemler değiştirilmek suretiyle uzatılmıştır. Ayrıca söz konusu Tebliğ ile önlem kapsamı GTİP’lere 8714.99.90.00.00 GTİP’i eklenmiştir. Bu çerçevede, İthalatta Haksız Rekabetin Önlenmesine İlişkin Tebliğ (Tebliğ No: 2016/33) ile 4011.50.00.00.00 GTİP altında sınıflandırılan “bisikletlerde kullanılan kauçuktan yeni dış lastikler”in ithalatında Çin Tayvanı, Vietnam ve Sri Lanka için 0,73 ABD doları/kg, 4013.20.00.00.00 GTİP altında sınıflandırılan “bisikletlerde kullanılan kauçuktan iç lastikler”in ithalatında Çin Tayvanı, Vietnam ve Sri Lanka için 2,02 ABD doları/kg, 8714.99.90.00.00 GTİP altında sınıflandırılan “diğerleri; aksam ve parçalar (yalnız 4011.50.00.00.00 GTİP’te yer </w:t>
      </w:r>
      <w:r w:rsidRPr="007621F6">
        <w:lastRenderedPageBreak/>
        <w:t>alan dış lastikleri ihtiva eden bisiklet tekerlekleri, jantı hariç)”in ithalatında Çin Tayvanı, Vietnam ve Sri Lanka için 0,73 ABD doları/kg ve aynı GTİP altında sınıflandırılan “diğerleri; aksam ve parçalar (yalnız 4013.20.00.00.00 GTİP’te yer alan iç lastikleri ihtiva eden bisiklet tekerlekleri, jantı hariç)”in ithalatında Çin Tayvanı, Vietnam ve Sri Lanka için 2,02 ABD doları/kg tutarında dampinge karşı önlemlerin devamına karar verilmiştir</w:t>
      </w:r>
      <w:r w:rsidR="00B32C40">
        <w:t>.</w:t>
      </w:r>
    </w:p>
    <w:p w:rsidR="007621F6" w:rsidRPr="007621F6" w:rsidRDefault="007621F6" w:rsidP="007621F6">
      <w:pPr>
        <w:pStyle w:val="Balk2"/>
        <w:numPr>
          <w:ilvl w:val="1"/>
          <w:numId w:val="3"/>
        </w:numPr>
        <w:ind w:left="426"/>
        <w:rPr>
          <w:rFonts w:cs="Times New Roman"/>
          <w:color w:val="000000" w:themeColor="text1"/>
        </w:rPr>
      </w:pPr>
      <w:bookmarkStart w:id="4" w:name="_Toc110946025"/>
      <w:r w:rsidRPr="007621F6">
        <w:rPr>
          <w:rFonts w:cs="Times New Roman"/>
          <w:color w:val="000000" w:themeColor="text1"/>
        </w:rPr>
        <w:t>Soruşturma</w:t>
      </w:r>
      <w:bookmarkEnd w:id="4"/>
    </w:p>
    <w:p w:rsidR="007621F6" w:rsidRPr="007621F6" w:rsidRDefault="007621F6" w:rsidP="007621F6">
      <w:pPr>
        <w:pStyle w:val="Default"/>
        <w:jc w:val="both"/>
        <w:rPr>
          <w:color w:val="000000" w:themeColor="text1"/>
        </w:rPr>
      </w:pPr>
      <w:r w:rsidRPr="007621F6">
        <w:rPr>
          <w:color w:val="000000" w:themeColor="text1"/>
        </w:rPr>
        <w:t xml:space="preserve">(1) Yönetmeliğin 35 inci maddesinin ikinci fıkrası hükmünce, </w:t>
      </w:r>
      <w:r w:rsidRPr="007621F6">
        <w:rPr>
          <w:color w:val="auto"/>
        </w:rPr>
        <w:t xml:space="preserve">19/2/2021 tarihli ve 31400 sayılı </w:t>
      </w:r>
      <w:r w:rsidRPr="007621F6">
        <w:rPr>
          <w:color w:val="000000" w:themeColor="text1"/>
        </w:rPr>
        <w:t>Resmî Gazete’de yayımlanan İthalatta Haksız Rekabetin Önlenmesine İlişkin Tebliğ (Tebliğ No: 2021/5) ile mevcut önlemlerin yürürlükte kalma süresinin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pPr>
      <w:r w:rsidRPr="007621F6">
        <w:t>(2) Bu çerçevede, Anlas Anadolu Lastik Sanayi ve Ticaret Anonim Şirketi Çin Tayvanı, Vietnam ve Sri Lanka menşeli “bisiklet iç ve dış lastikleri” ithalatına karşı NGGS açılması başvurusunda bulunmuştur. Söz konusu başvuru, Billas Lastik ve Kauçuk Sanayi Ticaret Anonim Şirketi tarafından desteklenmiştir.</w:t>
      </w:r>
    </w:p>
    <w:p w:rsidR="007621F6" w:rsidRPr="007621F6" w:rsidRDefault="007621F6" w:rsidP="007621F6">
      <w:pPr>
        <w:pStyle w:val="GvdeMetniGirintisi2"/>
        <w:ind w:left="0"/>
        <w:rPr>
          <w:bCs/>
          <w:color w:val="000000" w:themeColor="text1"/>
        </w:rPr>
      </w:pPr>
    </w:p>
    <w:p w:rsidR="007621F6" w:rsidRPr="007621F6" w:rsidRDefault="007621F6" w:rsidP="007621F6">
      <w:pPr>
        <w:pStyle w:val="Default"/>
        <w:jc w:val="both"/>
        <w:rPr>
          <w:color w:val="000000" w:themeColor="text1"/>
        </w:rPr>
      </w:pPr>
      <w:r w:rsidRPr="007621F6">
        <w:rPr>
          <w:color w:val="000000" w:themeColor="text1"/>
        </w:rPr>
        <w:t xml:space="preserve">(3) Başvuru kapsamında sunulan bilgi ve belgeler, İthalatta Haksız Rekabeti Değerlendirme Kurulu (Kurul) tarafından değerlendirilmiş ve bir NGGS açılmasını haklı kılacak yeterlilikte delillerin mevcudiyetine kanaat getirilmiş olup; 10/7/2021 tarihli ve 31537 sayılı Resmî Gazete’de yayımlanan İthalatta Haksız Rekabetin Önlenmesine İlişkin Tebliğ                        (Tebliğ No: 2021/32) ile </w:t>
      </w:r>
      <w:r w:rsidRPr="007621F6">
        <w:t>Çin Tayvanı, Vietnam ve Sri Lanka</w:t>
      </w:r>
      <w:r w:rsidRPr="007621F6">
        <w:rPr>
          <w:color w:val="000000" w:themeColor="text1"/>
        </w:rPr>
        <w:t xml:space="preserve"> menşeli “bisiklet iç ve dış lastikleri” ürünü ithalatına yönelik bir NGGS açılmıştır.</w:t>
      </w:r>
    </w:p>
    <w:p w:rsidR="007621F6" w:rsidRPr="007621F6" w:rsidRDefault="007621F6" w:rsidP="007621F6">
      <w:pPr>
        <w:pStyle w:val="ListeParagraf"/>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(4) T.C. Ticaret Bakanlığı (Bakanlık) İthalat Genel Müdürlüğü (Genel Müdürlük) tarafından yürütülen soruşturma tamamlanmıştır.</w:t>
      </w:r>
    </w:p>
    <w:p w:rsidR="007621F6" w:rsidRPr="007621F6" w:rsidRDefault="007621F6" w:rsidP="007621F6">
      <w:pPr>
        <w:pStyle w:val="Balk2"/>
        <w:numPr>
          <w:ilvl w:val="1"/>
          <w:numId w:val="3"/>
        </w:numPr>
        <w:ind w:left="426"/>
        <w:rPr>
          <w:rFonts w:cs="Times New Roman"/>
          <w:color w:val="000000" w:themeColor="text1"/>
        </w:rPr>
      </w:pPr>
      <w:bookmarkStart w:id="5" w:name="_Toc110946026"/>
      <w:r w:rsidRPr="007621F6">
        <w:rPr>
          <w:rFonts w:cs="Times New Roman"/>
          <w:color w:val="000000" w:themeColor="text1"/>
        </w:rPr>
        <w:t>Yerli üretim dalının temsil niteliği</w:t>
      </w:r>
      <w:bookmarkEnd w:id="5"/>
    </w:p>
    <w:p w:rsidR="007621F6" w:rsidRPr="007621F6" w:rsidRDefault="007621F6" w:rsidP="007621F6">
      <w:pPr>
        <w:pStyle w:val="Default"/>
        <w:numPr>
          <w:ilvl w:val="0"/>
          <w:numId w:val="5"/>
        </w:numPr>
        <w:ind w:firstLine="0"/>
        <w:jc w:val="both"/>
        <w:rPr>
          <w:color w:val="000000" w:themeColor="text1"/>
        </w:rPr>
      </w:pPr>
      <w:r w:rsidRPr="007621F6">
        <w:rPr>
          <w:color w:val="000000" w:themeColor="text1"/>
        </w:rPr>
        <w:t>Yönetmeliğin 18 inci maddesi uyarınca yerli üretim dalını temsil etme niteliğine sahip olan yerli üretici Anlas firması</w:t>
      </w:r>
      <w:r w:rsidRPr="007621F6">
        <w:rPr>
          <w:bCs/>
          <w:color w:val="000000" w:themeColor="text1"/>
        </w:rPr>
        <w:t xml:space="preserve"> </w:t>
      </w:r>
      <w:r w:rsidRPr="007621F6">
        <w:rPr>
          <w:color w:val="000000" w:themeColor="text1"/>
        </w:rPr>
        <w:t>tarafından yapılan başvurunun, Yönetmeliğin 20 nci maddesi uyarınca yerli üretim dalı adına yapıldığı anlaşılmıştır. Anılan firma, bu raporun ilgili bölümlerinde “yerli üretim dalı” olarak anılacaktır.</w:t>
      </w:r>
    </w:p>
    <w:p w:rsidR="007621F6" w:rsidRPr="007621F6" w:rsidRDefault="007621F6" w:rsidP="007621F6">
      <w:pPr>
        <w:pStyle w:val="Balk2"/>
        <w:numPr>
          <w:ilvl w:val="1"/>
          <w:numId w:val="3"/>
        </w:numPr>
        <w:ind w:left="426"/>
        <w:rPr>
          <w:rFonts w:cs="Times New Roman"/>
          <w:color w:val="000000" w:themeColor="text1"/>
        </w:rPr>
      </w:pPr>
      <w:bookmarkStart w:id="6" w:name="_Toc110946027"/>
      <w:r w:rsidRPr="007621F6">
        <w:rPr>
          <w:rFonts w:cs="Times New Roman"/>
          <w:color w:val="000000" w:themeColor="text1"/>
        </w:rPr>
        <w:t>Soruşturma ve gözden geçirme dönemi</w:t>
      </w:r>
      <w:bookmarkEnd w:id="6"/>
      <w:r w:rsidRPr="007621F6">
        <w:rPr>
          <w:rFonts w:cs="Times New Roman"/>
          <w:color w:val="000000" w:themeColor="text1"/>
        </w:rPr>
        <w:t xml:space="preserve"> </w:t>
      </w:r>
    </w:p>
    <w:p w:rsidR="007621F6" w:rsidRPr="007621F6" w:rsidRDefault="007621F6" w:rsidP="007621F6">
      <w:pPr>
        <w:pStyle w:val="Default"/>
        <w:numPr>
          <w:ilvl w:val="0"/>
          <w:numId w:val="6"/>
        </w:numPr>
        <w:ind w:firstLine="0"/>
        <w:jc w:val="both"/>
        <w:rPr>
          <w:color w:val="000000" w:themeColor="text1"/>
        </w:rPr>
      </w:pPr>
      <w:r w:rsidRPr="007621F6">
        <w:rPr>
          <w:color w:val="000000" w:themeColor="text1"/>
        </w:rPr>
        <w:t>Mevcut önlemlerin yürürlükten kalkması durumunda, dampingin ve zararın devam etmesinin veya yeniden meydana gelmesinin muhtemel olup olmadığının tespiti için                 1/1/2017 – 31/12/2020 arasındaki dönem gözden geçirme dönemi olarak alınmıştır.</w:t>
      </w:r>
    </w:p>
    <w:p w:rsidR="007621F6" w:rsidRPr="007621F6" w:rsidRDefault="007621F6" w:rsidP="007621F6">
      <w:pPr>
        <w:pStyle w:val="Balk2"/>
        <w:numPr>
          <w:ilvl w:val="1"/>
          <w:numId w:val="3"/>
        </w:numPr>
        <w:ind w:left="426"/>
        <w:rPr>
          <w:rFonts w:cs="Times New Roman"/>
          <w:color w:val="000000" w:themeColor="text1"/>
        </w:rPr>
      </w:pPr>
      <w:bookmarkStart w:id="7" w:name="_Toc110946028"/>
      <w:r w:rsidRPr="007621F6">
        <w:rPr>
          <w:rFonts w:cs="Times New Roman"/>
          <w:color w:val="000000" w:themeColor="text1"/>
        </w:rPr>
        <w:t>İlgili tarafların bilgilendirilmesi, dinlenmesi ve bilgilerin değerlendirilmesi</w:t>
      </w:r>
      <w:bookmarkEnd w:id="7"/>
    </w:p>
    <w:p w:rsidR="007621F6" w:rsidRPr="007621F6" w:rsidRDefault="007621F6" w:rsidP="007621F6">
      <w:pPr>
        <w:pStyle w:val="Default"/>
        <w:jc w:val="both"/>
        <w:rPr>
          <w:color w:val="000000" w:themeColor="text1"/>
        </w:rPr>
      </w:pPr>
      <w:r w:rsidRPr="007621F6">
        <w:rPr>
          <w:color w:val="000000" w:themeColor="text1"/>
        </w:rPr>
        <w:t xml:space="preserve">(1) Soruşturma açılmasını müteakip, soruşturma konusu ürünün Bakanlık tarafından tespit edilen </w:t>
      </w:r>
      <w:r w:rsidRPr="007621F6">
        <w:t>Çin Tayvanı, Vietnam ve Sri Lanka</w:t>
      </w:r>
      <w:r w:rsidRPr="007621F6">
        <w:rPr>
          <w:color w:val="000000" w:themeColor="text1"/>
        </w:rPr>
        <w:t xml:space="preserve">’da mukim üreticilerine/ihracatçılarına, </w:t>
      </w:r>
      <w:r w:rsidRPr="007621F6">
        <w:rPr>
          <w:color w:val="000000" w:themeColor="text1"/>
          <w:szCs w:val="20"/>
        </w:rPr>
        <w:t xml:space="preserve">Türkiye’de yerleşik </w:t>
      </w:r>
      <w:r w:rsidRPr="007621F6">
        <w:rPr>
          <w:color w:val="000000" w:themeColor="text1"/>
        </w:rPr>
        <w:t>ithalatçılarına</w:t>
      </w:r>
      <w:r w:rsidRPr="007621F6">
        <w:rPr>
          <w:color w:val="000000" w:themeColor="text1"/>
          <w:szCs w:val="20"/>
        </w:rPr>
        <w:t xml:space="preserve"> ve ayrıca mezkûr ülkelerde yerleşik diğer üreticilere/ihracatçılara iletilebilmesini teminen anılan ülkelerin Ankara Büyükelçiliklerine veya diplomatik misyonlarına soruşturmanın açılışına ilişkin bildirimde bulunulmuştur.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(2) Bildirimde, soruşturma açılış Tebliğine, başvurunun gizli olmayan özetine ve soru formlarına nereden erişilebileceği hususunda bilgi verilmiştir.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lastRenderedPageBreak/>
        <w:t>(3) Taraflara görüş bildirme ve soru formunu yanıtlamaları için posta süresi dâhil 37 gün süre tanınmıştır. Ayrıca, ilgili tarafların süre uzatımı yönündeki makul talepleri karşılanmıştır.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(4) Yerli üretim dalı, soruşturma süresi boyunca Bakanlık ile işbirliği içinde olmuş ve gerektiğinde talep edilen ilave bilgileri temin etmiştir.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(5) Soruşturma konusu üründe ithalat gerçekleştirdiği tespit edilen ithalatçı firmalara soruşturma açılışına ilişkin bildirimde bulunulmuş olup söz konusu firmalardan 2 tanesinin işbirliğinde bulunduğu kabul edilmiştir.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D0D0D"/>
        </w:rPr>
      </w:pPr>
      <w:r w:rsidRPr="007621F6">
        <w:rPr>
          <w:color w:val="0D0D0D"/>
        </w:rPr>
        <w:t>(6) Nihai bildirim raporunda yer alan bulgulara ilişkin olarak tüm ilgili tarafların görüşlerini ifade edebilmeleri maksadıyla 5/7/2022 tarihinde kamu dinleme toplantısı düzenlenmiştir.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(7) Tarafların işbu soruşturma boyunca ortaya koyduğu tüm bilgi, belge ve görüşler incelenmiş, mezkûr görüşlerden mevzuat kapsamında değerlendirilebilecek olanlara bu raporun ilgili bölümlerinde yer verilmiştir.</w:t>
      </w:r>
    </w:p>
    <w:p w:rsidR="007621F6" w:rsidRPr="007621F6" w:rsidRDefault="007621F6" w:rsidP="007621F6">
      <w:pPr>
        <w:pStyle w:val="Balk2"/>
        <w:numPr>
          <w:ilvl w:val="1"/>
          <w:numId w:val="3"/>
        </w:numPr>
        <w:ind w:left="426"/>
        <w:rPr>
          <w:rFonts w:cs="Times New Roman"/>
          <w:color w:val="000000" w:themeColor="text1"/>
        </w:rPr>
      </w:pPr>
      <w:bookmarkStart w:id="8" w:name="_Toc110946029"/>
      <w:r w:rsidRPr="007621F6">
        <w:rPr>
          <w:rFonts w:cs="Times New Roman"/>
          <w:color w:val="000000" w:themeColor="text1"/>
        </w:rPr>
        <w:t>Yerinde doğrulama incelemesi</w:t>
      </w:r>
      <w:bookmarkEnd w:id="8"/>
    </w:p>
    <w:p w:rsidR="007621F6" w:rsidRPr="007621F6" w:rsidRDefault="007621F6" w:rsidP="007621F6">
      <w:pPr>
        <w:pStyle w:val="Default"/>
        <w:numPr>
          <w:ilvl w:val="0"/>
          <w:numId w:val="8"/>
        </w:numPr>
        <w:ind w:firstLine="0"/>
        <w:jc w:val="both"/>
        <w:rPr>
          <w:color w:val="000000" w:themeColor="text1"/>
        </w:rPr>
      </w:pPr>
      <w:r w:rsidRPr="007621F6">
        <w:rPr>
          <w:color w:val="000000" w:themeColor="text1"/>
        </w:rPr>
        <w:t xml:space="preserve">Yönetmeliğin 21 inci maddesi çerçevesinde yerli üretici </w:t>
      </w:r>
      <w:r w:rsidRPr="007621F6">
        <w:rPr>
          <w:bCs/>
          <w:color w:val="000000" w:themeColor="text1"/>
        </w:rPr>
        <w:t>Anlas</w:t>
      </w:r>
      <w:r w:rsidRPr="007621F6">
        <w:rPr>
          <w:color w:val="000000" w:themeColor="text1"/>
        </w:rPr>
        <w:t xml:space="preserve"> </w:t>
      </w:r>
      <w:r w:rsidRPr="007621F6">
        <w:rPr>
          <w:color w:val="000000" w:themeColor="text1"/>
          <w:szCs w:val="20"/>
        </w:rPr>
        <w:t>firması</w:t>
      </w:r>
      <w:r w:rsidRPr="007621F6">
        <w:rPr>
          <w:color w:val="000000" w:themeColor="text1"/>
        </w:rPr>
        <w:t xml:space="preserve"> nezdinde çevrimiçi doğrulama incelemesi gerçekleştirilmiştir.  </w:t>
      </w:r>
    </w:p>
    <w:p w:rsidR="007621F6" w:rsidRPr="007621F6" w:rsidRDefault="007621F6" w:rsidP="007621F6">
      <w:pPr>
        <w:pStyle w:val="Balk1"/>
        <w:numPr>
          <w:ilvl w:val="0"/>
          <w:numId w:val="3"/>
        </w:numPr>
        <w:rPr>
          <w:rFonts w:ascii="Times New Roman" w:hAnsi="Times New Roman" w:cs="Times New Roman"/>
          <w:color w:val="000000" w:themeColor="text1"/>
        </w:rPr>
      </w:pPr>
      <w:bookmarkStart w:id="9" w:name="_Toc110946030"/>
      <w:r w:rsidRPr="007621F6">
        <w:rPr>
          <w:rFonts w:ascii="Times New Roman" w:hAnsi="Times New Roman" w:cs="Times New Roman"/>
          <w:color w:val="000000" w:themeColor="text1"/>
        </w:rPr>
        <w:t>Soruşturma Konusu Ürün ve Benzer Ürün</w:t>
      </w:r>
      <w:bookmarkEnd w:id="9"/>
    </w:p>
    <w:p w:rsidR="007621F6" w:rsidRPr="007621F6" w:rsidRDefault="007621F6" w:rsidP="007621F6">
      <w:pPr>
        <w:pStyle w:val="Balk2"/>
        <w:numPr>
          <w:ilvl w:val="1"/>
          <w:numId w:val="3"/>
        </w:numPr>
        <w:ind w:left="426"/>
        <w:rPr>
          <w:rFonts w:cs="Times New Roman"/>
          <w:color w:val="000000" w:themeColor="text1"/>
        </w:rPr>
      </w:pPr>
      <w:bookmarkStart w:id="10" w:name="_Toc110946031"/>
      <w:r w:rsidRPr="007621F6">
        <w:rPr>
          <w:rFonts w:cs="Times New Roman"/>
          <w:color w:val="000000" w:themeColor="text1"/>
        </w:rPr>
        <w:t>Soruşturma konusu ürün ve benzer ürün</w:t>
      </w:r>
      <w:bookmarkEnd w:id="10"/>
    </w:p>
    <w:p w:rsidR="007621F6" w:rsidRPr="007621F6" w:rsidRDefault="007621F6" w:rsidP="007621F6">
      <w:pPr>
        <w:pStyle w:val="Default"/>
        <w:jc w:val="both"/>
        <w:rPr>
          <w:color w:val="000000" w:themeColor="text1"/>
        </w:rPr>
      </w:pPr>
      <w:r w:rsidRPr="007621F6">
        <w:rPr>
          <w:color w:val="000000" w:themeColor="text1"/>
        </w:rPr>
        <w:t>(1) Soruşturma konusu ürün 4011.50.00.00.00 GTİP’i altında sınıflandırılan “bisikletlerde kullanılan kauçuktan yeni dış lastikler”, 4013.20.00.00.00 GTİP altında sınıflandırılan “bisikletlerde kullanılan kauçuktan iç lastikler” ve 8714.99.90.00.00 GTİP altında sınıflandırılan “diğerleri; aksam ve parçalar (yalnız 4011.50.00.00.00 GTİP’te yer alan dış lastikleri ihtiva eden bisiklet tekerlekleri, jantı hariç)” ve “diğerleri; aksam ve parçalar (yalnız 4013.20.00.00.00 GTİP’te yer alan iç lastikleri ihtiva eden bisiklet tekerlekleri, jantı hariç)”dir. Soruşturma konusu ürün raporun ilerleyen bölümlerinde “bisiklet iç ve dış lastikleri” olarak anılacaktır.</w:t>
      </w:r>
    </w:p>
    <w:p w:rsidR="007621F6" w:rsidRPr="007621F6" w:rsidRDefault="007621F6" w:rsidP="007621F6">
      <w:pPr>
        <w:pStyle w:val="Default"/>
        <w:ind w:left="360"/>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(2) Bisiklet dış lastikleri, belirli bir süre içinde, belirli bir ısı ve basınç altında pişirilmiş kauçuktan imal “hava yastığı” dır. Genellikle içinde taşıdığı hava ile dolu bu yastığın yüzeyi sürtünerek, motorlu motorsuz kara nakil aracının yol ile temasını sağlayan ve aracın hareketini başlatan ve durmasını sağlayan en önemli araç parçalarından biridir.   Bisiklet iç lastikleri ise, dış lastiğin işlev görmesi için gerekli olan havayı muhafaza eden malzemedir.</w:t>
      </w:r>
    </w:p>
    <w:p w:rsidR="007621F6" w:rsidRPr="007621F6" w:rsidRDefault="007621F6" w:rsidP="007621F6">
      <w:pPr>
        <w:pStyle w:val="Default"/>
        <w:ind w:left="360"/>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 xml:space="preserve">(3) Bisiklet dış lastikleri, doğal ve sentetik kauçuk, karbon siyahı ve kimyasallardan oluşan ve sırasıyla sırt hamuru, kaplama hamuru, topuk hamuru ile kord bezi, ve topuk teli girdilerden imal edilmekte olup, bunun haricinde yardımcı (dış ve iç boya) malzemeleri kullanılmaktadır. </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 xml:space="preserve">(4) Bisiklet iç lastikleri, butyl kauçuk, kalsit ve kimyasallardan oluşan %100 iç lastik hamuru ve 1 adet uygun evsaf subaptan imal edilmekte olup, supapları yapıştırmak için ayrıca supap sementi hazırlanıp supap tabanlarına birebir tatbik edilmektedir. </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 xml:space="preserve">(5) İşbirliğinde bulunan ithalatçı firmalar tarafından, yerli üretim dalının ürettiği ürünün ithalatçı firmaların ithal ettiği ürün ile tam ikame olmadığı ve bazı teknik farklılıklar olduğu veya ithal edilen ürün özelliklerde ürünün yerli üretim tarafından üretilmediği iddia edilmiştir. Yerli üretim dalının ürettiği tüm ürün tipleri ile ithal edilen ürün tiplerinin birebir aynı olma </w:t>
      </w:r>
      <w:r w:rsidRPr="007621F6">
        <w:rPr>
          <w:color w:val="000000" w:themeColor="text1"/>
        </w:rPr>
        <w:lastRenderedPageBreak/>
        <w:t>zorunluluğu olmadığı gibi yerli üretim dalının soruşturma konusu ürünün tüm alt tiplerini üretmesi hukuken ve fiilen beklenmemektedir.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(6)Yapılan başvuruda, yerli üretim dalı tarafından üretilen ürün ile başvuru konusu ithal ürün arasında teknik ve fiziki özellikler ile ürünün temel kullanım alanları bakımından bir fark bulunmadığı belirtilmiştir. Bu nedenle, Yönetmeliğin 4 üncü maddesi çerçevesinde, başvuru konusu ürün ile yerli üretim dalı tarafından üretilen ürününün esas soruşturmada ve daha önceki nihai gözden geçirme soruşturmasında yapılan benzer ürün olarak kabul edilebileceği tespiti geçerliliğini korumaktadır.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color w:val="000000" w:themeColor="text1"/>
        </w:rPr>
      </w:pPr>
      <w:r w:rsidRPr="007621F6">
        <w:rPr>
          <w:color w:val="000000" w:themeColor="text1"/>
        </w:rPr>
        <w:t>(7) Soruşturma konusu ürün ve benzer ürün ile ilgili açıklamalar bağlayıcı nitelikte olmayıp genel içerikli ve bilgi amaçlıdır.</w:t>
      </w:r>
    </w:p>
    <w:p w:rsidR="007621F6" w:rsidRPr="007621F6" w:rsidRDefault="007621F6" w:rsidP="007621F6">
      <w:pPr>
        <w:pStyle w:val="Balk2"/>
        <w:numPr>
          <w:ilvl w:val="1"/>
          <w:numId w:val="3"/>
        </w:numPr>
        <w:ind w:left="426"/>
        <w:rPr>
          <w:rFonts w:cs="Times New Roman"/>
          <w:color w:val="000000" w:themeColor="text1"/>
        </w:rPr>
      </w:pPr>
      <w:bookmarkStart w:id="11" w:name="_Toc110946032"/>
      <w:r w:rsidRPr="007621F6">
        <w:rPr>
          <w:rFonts w:cs="Times New Roman"/>
          <w:color w:val="000000" w:themeColor="text1"/>
        </w:rPr>
        <w:t>Ürünün ithalinde uygulanan vergi oranları ve diğer yükümlülükler</w:t>
      </w:r>
      <w:bookmarkEnd w:id="11"/>
    </w:p>
    <w:p w:rsidR="007621F6" w:rsidRPr="007621F6" w:rsidRDefault="007621F6" w:rsidP="007621F6">
      <w:pPr>
        <w:pStyle w:val="Default"/>
        <w:jc w:val="both"/>
        <w:rPr>
          <w:color w:val="000000" w:themeColor="text1"/>
        </w:rPr>
      </w:pPr>
    </w:p>
    <w:p w:rsidR="007621F6" w:rsidRPr="007621F6" w:rsidRDefault="007621F6" w:rsidP="007621F6">
      <w:pPr>
        <w:pStyle w:val="Default"/>
        <w:jc w:val="both"/>
      </w:pPr>
      <w:r w:rsidRPr="007621F6">
        <w:t>(1) Soruşturma konusu bisiklet iç ve dış lastikleri ürünün Çin Tayvanı ve Vietnam’dan ithalinde %4, Sri Lanka’dan ithalinde %0 oranında gümrük vergisi uygulanmaktadır. 8714.99.90.00.00 GTİP’inde ise, Çin Tayvanı ve Vietnam’dan ithalinde %4,7, Sri Lanka’dan ithalinde %1,2 oranında gümrük vergisi uygulanmaktadır.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(2) Diğer taraftan, soruşturma konusu ürünün serbest dolaşıma girişinde gümrük beyannamelerinin tescilinde menşe ayrımı yapılmaksızın gümrük idarelerince “Gözetim Belgesi” aranmakta olup </w:t>
      </w:r>
      <w:r w:rsidR="00B32C40">
        <w:t>11/4/2017</w:t>
      </w:r>
      <w:r w:rsidRPr="007621F6">
        <w:t xml:space="preserve"> tarihli ve 3</w:t>
      </w:r>
      <w:r w:rsidR="00B32C40">
        <w:t>0035</w:t>
      </w:r>
      <w:r w:rsidRPr="007621F6">
        <w:t xml:space="preserve"> sayılı Resmî Gazete’de yayımlanan İthalatta Gözetim Uygulanmasına İlişkin Tebliğ (Tebliğ No: 2017/2)</w:t>
      </w:r>
      <w:r w:rsidR="00B32C40">
        <w:t xml:space="preserve"> </w:t>
      </w:r>
      <w:r w:rsidRPr="007621F6">
        <w:t>uyarınca bisiklet dış lastiklerinde 3 ABD doları/kg, bisiklet iç lastiklerde 3,5 ABD doları/kg tutarında gözetim fiyatı belirlenmiştir.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(3) 4011.50.00.00.00 GTİP altında sınıflandırılan bisiklet dış lastikleri ithalatına yönelik olarak </w:t>
      </w:r>
      <w:r w:rsidR="00B32C40">
        <w:t xml:space="preserve">22/8/2016 tarihli ve 2016/9127 Bakanlar Kurulu Kararı ile yürürlüğe konulan </w:t>
      </w:r>
      <w:hyperlink r:id="rId8" w:history="1">
        <w:r w:rsidRPr="007621F6">
          <w:t xml:space="preserve"> İthalat Rejimi Kararına Ek Karar</w:t>
        </w:r>
      </w:hyperlink>
      <w:r w:rsidRPr="007621F6">
        <w:t xml:space="preserve"> uyarınca ilave gümrük vergisi (İGV) uygulamasına tabidir. Bu çerçevede, Çin Tayvanı, Vietnam ve Sri Lanka için zarar inceleme dönemi olan 2017-2020 yıllarında uygulanan İGV %21,8’dir. Söz konusu İGV uygulaması, 31/12/2020 tarihli ve </w:t>
      </w:r>
      <w:r w:rsidR="00B32C40">
        <w:t xml:space="preserve">3351 sayılı Cumhurbaşkanı Kararı ile yürürlüğe konulan </w:t>
      </w:r>
      <w:r w:rsidRPr="007621F6">
        <w:t>İthalatta İlave Gümrük Vergisi Uygulanmasına İlişkin Karar uyarınca soruşturma konusu ülkeler için hâlihazırda %10 olarak devam etmektedir.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(4) 4013.20.00.00.00 GTİP altında sınıflandırılan bisiklet iç lastikleri ithalatı yönelik olarak </w:t>
      </w:r>
      <w:r w:rsidR="00B32C40">
        <w:t xml:space="preserve">1/5/2017 tarihli ve </w:t>
      </w:r>
      <w:hyperlink r:id="rId9" w:history="1">
        <w:r w:rsidRPr="007621F6">
          <w:t>2017/10476 sayılı</w:t>
        </w:r>
        <w:r w:rsidR="00B32C40">
          <w:t xml:space="preserve"> Bakanlar Kurulu Kararı ile yürürlüğe konulan</w:t>
        </w:r>
        <w:r w:rsidRPr="007621F6">
          <w:t xml:space="preserve"> İthalat Rejimi Kararına Ek Karar</w:t>
        </w:r>
      </w:hyperlink>
      <w:r w:rsidRPr="007621F6">
        <w:t xml:space="preserve"> uyarınca İGV uygulamasına tabidir. Bu çerçevede, söz konusu karar itibariyle İGV; Çin Tayvanı, Vietnam ve Sri Lanka için 2017 yılı Temmuz-Aralık dönemi, 2018 ve 2019 yıllarında %10’dur. Öte yandan, 2</w:t>
      </w:r>
      <w:r w:rsidR="00B32C40">
        <w:t>0</w:t>
      </w:r>
      <w:r w:rsidRPr="007621F6">
        <w:t xml:space="preserve">/4/2020 tarihli ve </w:t>
      </w:r>
      <w:r w:rsidR="00B32C40" w:rsidRPr="00E54EB5">
        <w:t>2430</w:t>
      </w:r>
      <w:r w:rsidRPr="00E54EB5">
        <w:t xml:space="preserve"> sayılı </w:t>
      </w:r>
      <w:r w:rsidR="00B32C40" w:rsidRPr="00E54EB5">
        <w:t>sayılı Cumhurbaşkanı Kararı</w:t>
      </w:r>
      <w:r w:rsidR="00B32C40">
        <w:t xml:space="preserve"> ile yürürlüğe konulan </w:t>
      </w:r>
      <w:r w:rsidRPr="007621F6">
        <w:t xml:space="preserve"> </w:t>
      </w:r>
      <w:hyperlink r:id="rId10" w:tgtFrame="_blank" w:history="1">
        <w:r w:rsidRPr="007621F6">
          <w:t xml:space="preserve">İthalat Rejimi Kararına Ek Karar </w:t>
        </w:r>
      </w:hyperlink>
      <w:r w:rsidRPr="007621F6">
        <w:t xml:space="preserve"> uyarınca 30/9/2020 tarihine dek %20 olarak uygulanmıştır. Söz konusu İGV,</w:t>
      </w:r>
      <w:r w:rsidR="00B32C40">
        <w:t xml:space="preserve"> </w:t>
      </w:r>
      <w:r w:rsidR="00B32C40" w:rsidRPr="007621F6">
        <w:t xml:space="preserve">31/12/2020 tarihli ve </w:t>
      </w:r>
      <w:r w:rsidR="00B32C40">
        <w:t>3351 sayılı Cumhurbaşkanı Kararı ile yürürlüğe konulan</w:t>
      </w:r>
      <w:r w:rsidRPr="007621F6">
        <w:t xml:space="preserve"> İthalatta İlave Gümrük Vergisi Uygulanmasına İlişkin Karar uyarınca soruşturma konusu ülkeler için hâlihazırda %10 olarak devam etmektedir.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(5) Bisiklet iç ve dış lastiklerinin Çin Halk Cumhuriyeti, Endonezya Cumhuriyeti, Hindistan Cumhuriyeti, Malezya ve Tayland Krallığı menşeli ithalatında 20/1/2022 tarihli ve 31725 sayılı Resmî Gazete’de yayımlanan İthalatta Haksız Rekabetin Önlenmesine İlişkin Tebliğ (Tebliğ No: 2022/3) uyarınca dampinge karşı önlem yürürlüktedir. </w:t>
      </w:r>
    </w:p>
    <w:p w:rsidR="007621F6" w:rsidRPr="007621F6" w:rsidRDefault="007621F6" w:rsidP="007621F6">
      <w:pPr>
        <w:pStyle w:val="Default"/>
        <w:jc w:val="both"/>
        <w:rPr>
          <w:color w:val="000000" w:themeColor="text1"/>
        </w:rPr>
      </w:pPr>
    </w:p>
    <w:p w:rsidR="007621F6" w:rsidRPr="007621F6" w:rsidRDefault="007621F6" w:rsidP="007621F6">
      <w:pPr>
        <w:pStyle w:val="Balk1"/>
        <w:numPr>
          <w:ilvl w:val="0"/>
          <w:numId w:val="3"/>
        </w:numPr>
        <w:rPr>
          <w:rFonts w:ascii="Times New Roman" w:hAnsi="Times New Roman" w:cs="Times New Roman"/>
          <w:color w:val="000000" w:themeColor="text1"/>
        </w:rPr>
      </w:pPr>
      <w:bookmarkStart w:id="12" w:name="_Toc110946033"/>
      <w:r w:rsidRPr="007621F6">
        <w:rPr>
          <w:rFonts w:ascii="Times New Roman" w:hAnsi="Times New Roman" w:cs="Times New Roman"/>
          <w:color w:val="000000" w:themeColor="text1"/>
        </w:rPr>
        <w:lastRenderedPageBreak/>
        <w:t>Dampingin Devamı veya Yeniden Meydana Gelmesi İhtimali</w:t>
      </w:r>
      <w:bookmarkEnd w:id="12"/>
    </w:p>
    <w:p w:rsidR="007621F6" w:rsidRPr="007621F6" w:rsidRDefault="007621F6" w:rsidP="007621F6">
      <w:pPr>
        <w:pStyle w:val="Balk2"/>
        <w:numPr>
          <w:ilvl w:val="1"/>
          <w:numId w:val="3"/>
        </w:numPr>
        <w:ind w:left="426"/>
        <w:rPr>
          <w:rFonts w:cs="Times New Roman"/>
          <w:color w:val="000000" w:themeColor="text1"/>
        </w:rPr>
      </w:pPr>
      <w:bookmarkStart w:id="13" w:name="_Toc110946034"/>
      <w:r w:rsidRPr="007621F6">
        <w:rPr>
          <w:rFonts w:cs="Times New Roman"/>
          <w:color w:val="000000" w:themeColor="text1"/>
        </w:rPr>
        <w:t>Genel açıklamalar</w:t>
      </w:r>
      <w:bookmarkEnd w:id="13"/>
    </w:p>
    <w:p w:rsidR="007621F6" w:rsidRPr="007621F6" w:rsidRDefault="007621F6" w:rsidP="007621F6">
      <w:pPr>
        <w:pStyle w:val="Default"/>
        <w:numPr>
          <w:ilvl w:val="0"/>
          <w:numId w:val="10"/>
        </w:numPr>
        <w:ind w:firstLine="0"/>
        <w:jc w:val="both"/>
        <w:rPr>
          <w:bCs/>
          <w:color w:val="000000" w:themeColor="text1"/>
        </w:rPr>
      </w:pPr>
      <w:r w:rsidRPr="007621F6">
        <w:rPr>
          <w:bCs/>
          <w:color w:val="000000" w:themeColor="text1"/>
        </w:rPr>
        <w:t>Yönetmeliğin 35 inci maddesi çerçevesinde önlemlerin yürürlükten kalkması halinde dampingin devam etmesinin veya yeniden meydana gelmesinin muhtemel olup olmadığı incelenmiştir.</w:t>
      </w:r>
    </w:p>
    <w:p w:rsidR="007621F6" w:rsidRPr="007621F6" w:rsidRDefault="007621F6" w:rsidP="007621F6">
      <w:pPr>
        <w:pStyle w:val="Balk2"/>
        <w:numPr>
          <w:ilvl w:val="1"/>
          <w:numId w:val="3"/>
        </w:numPr>
        <w:ind w:left="426"/>
        <w:rPr>
          <w:rFonts w:eastAsia="Times New Roman" w:cs="Times New Roman"/>
          <w:bCs/>
          <w:color w:val="000000" w:themeColor="text1"/>
          <w:szCs w:val="24"/>
          <w:lang w:eastAsia="tr-TR"/>
        </w:rPr>
      </w:pPr>
      <w:bookmarkStart w:id="14" w:name="_Toc110946035"/>
      <w:r w:rsidRPr="007621F6">
        <w:rPr>
          <w:rFonts w:eastAsia="Times New Roman" w:cs="Times New Roman"/>
          <w:bCs/>
          <w:color w:val="000000" w:themeColor="text1"/>
          <w:szCs w:val="24"/>
          <w:lang w:eastAsia="tr-TR"/>
        </w:rPr>
        <w:t>Dampingin devam etme ihtimali</w:t>
      </w:r>
      <w:bookmarkEnd w:id="14"/>
    </w:p>
    <w:p w:rsidR="007621F6" w:rsidRPr="007621F6" w:rsidRDefault="007621F6" w:rsidP="007621F6">
      <w:pPr>
        <w:pStyle w:val="Default"/>
        <w:jc w:val="both"/>
        <w:rPr>
          <w:bCs/>
          <w:color w:val="000000" w:themeColor="text1"/>
        </w:rPr>
      </w:pPr>
      <w:r w:rsidRPr="007621F6">
        <w:rPr>
          <w:bCs/>
          <w:color w:val="000000" w:themeColor="text1"/>
        </w:rPr>
        <w:t>(1) Yönetmeliğin 40 ıncı ve 41 inci maddeleri çerçevesinde, soruşturma sırasında yeniden bir damping marjı hesaplanmamış, esas soruşturmada hesaplanmış olan damping marjları gösterge olarak dikkate alınmıştır.</w:t>
      </w:r>
    </w:p>
    <w:p w:rsidR="007621F6" w:rsidRPr="007621F6" w:rsidRDefault="007621F6" w:rsidP="007621F6">
      <w:pPr>
        <w:pStyle w:val="Default"/>
        <w:jc w:val="both"/>
        <w:rPr>
          <w:bCs/>
          <w:color w:val="000000" w:themeColor="text1"/>
        </w:rPr>
      </w:pPr>
    </w:p>
    <w:p w:rsidR="007621F6" w:rsidRPr="007621F6" w:rsidRDefault="007621F6" w:rsidP="007621F6">
      <w:pPr>
        <w:jc w:val="both"/>
        <w:rPr>
          <w:bCs/>
          <w:color w:val="0D0D0D"/>
        </w:rPr>
      </w:pPr>
      <w:r w:rsidRPr="007621F6">
        <w:rPr>
          <w:bCs/>
          <w:color w:val="0D0D0D"/>
        </w:rPr>
        <w:t>(2) Bu çerçevede, esas soruşturmada bisiklet dış lastiklerinde Vietnam, Çin Tayvanı ve Sri Lanka için sırasıyla CIF bedelin %32,74, %39,69’u ve %87,65’i oranında; bisiklet iç lastiklerinde de yine sırasıyla %46,40, %53,18 ve %111,34’ü oranında damping marjı belirlenmiştir.</w:t>
      </w:r>
    </w:p>
    <w:p w:rsidR="007621F6" w:rsidRPr="007621F6" w:rsidRDefault="007621F6" w:rsidP="007621F6">
      <w:pPr>
        <w:pStyle w:val="Default"/>
        <w:jc w:val="both"/>
        <w:rPr>
          <w:color w:val="000000" w:themeColor="text1"/>
        </w:rPr>
      </w:pPr>
    </w:p>
    <w:p w:rsidR="007621F6" w:rsidRPr="007621F6" w:rsidRDefault="007621F6" w:rsidP="007621F6">
      <w:pPr>
        <w:pStyle w:val="Default"/>
        <w:jc w:val="both"/>
        <w:rPr>
          <w:bCs/>
          <w:color w:val="000000" w:themeColor="text1"/>
        </w:rPr>
      </w:pPr>
      <w:r w:rsidRPr="007621F6">
        <w:rPr>
          <w:bCs/>
          <w:color w:val="000000" w:themeColor="text1"/>
        </w:rPr>
        <w:t>(3) 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rsidR="007621F6" w:rsidRPr="007621F6" w:rsidRDefault="007621F6" w:rsidP="007621F6">
      <w:pPr>
        <w:pStyle w:val="Balk2"/>
        <w:numPr>
          <w:ilvl w:val="1"/>
          <w:numId w:val="3"/>
        </w:numPr>
        <w:ind w:left="426" w:hanging="426"/>
        <w:rPr>
          <w:rFonts w:eastAsia="Times New Roman" w:cs="Times New Roman"/>
          <w:bCs/>
          <w:color w:val="000000" w:themeColor="text1"/>
          <w:szCs w:val="24"/>
          <w:lang w:eastAsia="tr-TR"/>
        </w:rPr>
      </w:pPr>
      <w:bookmarkStart w:id="15" w:name="_Toc110946036"/>
      <w:r w:rsidRPr="007621F6">
        <w:rPr>
          <w:rFonts w:eastAsia="Times New Roman" w:cs="Times New Roman"/>
          <w:bCs/>
          <w:color w:val="000000" w:themeColor="text1"/>
          <w:szCs w:val="24"/>
          <w:lang w:eastAsia="tr-TR"/>
        </w:rPr>
        <w:t>Dampingin yeniden meydana gelmesi ihtimali</w:t>
      </w:r>
      <w:bookmarkEnd w:id="15"/>
    </w:p>
    <w:p w:rsidR="007621F6" w:rsidRPr="007621F6" w:rsidRDefault="007621F6" w:rsidP="007621F6">
      <w:pPr>
        <w:jc w:val="both"/>
        <w:rPr>
          <w:bCs/>
          <w:color w:val="000000" w:themeColor="text1"/>
        </w:rPr>
      </w:pPr>
      <w:r w:rsidRPr="007621F6">
        <w:rPr>
          <w:color w:val="000000" w:themeColor="text1"/>
        </w:rPr>
        <w:t xml:space="preserve">(1) </w:t>
      </w:r>
      <w:r w:rsidRPr="007621F6">
        <w:rPr>
          <w:bCs/>
          <w:color w:val="000000" w:themeColor="text1"/>
        </w:rPr>
        <w:t>İhracatçı firmaların davranışlarını ve yeniden meydana gelmesi muhtemel olan dampingi göstermesi açısından soruşturma konusu ülkelerin üretim ve ihracat kapasiteleri ile fiyatları ve diğer ülkeler tarafından uygulanmakta olan önlemler ya da yürütülmekte olan damping soruşturmaları önem arz etmektedir.</w:t>
      </w:r>
    </w:p>
    <w:p w:rsidR="007621F6" w:rsidRPr="007621F6" w:rsidRDefault="007621F6" w:rsidP="007621F6">
      <w:pPr>
        <w:rPr>
          <w:color w:val="000000" w:themeColor="text1"/>
        </w:rPr>
      </w:pPr>
    </w:p>
    <w:p w:rsidR="007621F6" w:rsidRPr="007621F6" w:rsidRDefault="007621F6" w:rsidP="007621F6">
      <w:pPr>
        <w:pStyle w:val="Default"/>
        <w:jc w:val="both"/>
        <w:rPr>
          <w:b/>
          <w:bCs/>
          <w:i/>
          <w:color w:val="000000" w:themeColor="text1"/>
        </w:rPr>
      </w:pPr>
      <w:r w:rsidRPr="007621F6">
        <w:rPr>
          <w:b/>
          <w:color w:val="000000" w:themeColor="text1"/>
        </w:rPr>
        <w:t>3.3.1. Soruşturma konusu ülkelerin üretim ve ihracat kapasi</w:t>
      </w:r>
      <w:r w:rsidR="002D7FF7">
        <w:rPr>
          <w:b/>
          <w:color w:val="000000" w:themeColor="text1"/>
        </w:rPr>
        <w:t>teleri ile fiyatları</w:t>
      </w:r>
    </w:p>
    <w:p w:rsidR="007621F6" w:rsidRPr="007621F6" w:rsidRDefault="007621F6" w:rsidP="007621F6">
      <w:pPr>
        <w:pStyle w:val="Default"/>
        <w:jc w:val="both"/>
      </w:pPr>
      <w:r w:rsidRPr="007621F6">
        <w:rPr>
          <w:color w:val="000000" w:themeColor="text1"/>
        </w:rPr>
        <w:t>(</w:t>
      </w:r>
      <w:r w:rsidRPr="007621F6">
        <w:t>1)Soruşturma konusu ülkelerin üretim ve ihracat kabiliyetlerine ilişkin değerlendirme Uluslararası Ticaret Merkezi (ITC, Trademap) verileri çerçevesinde yapılmıştır.  ITC tarafından sağlanan verilerin birimi ülkelere göre “adet” veya “ton” olarak değişmekte, ulusal veri kaynaklarıyla uyumsuzluk gösterebilmektedir. Bu çerçevede aşağıdaki değerlendirmelerde bahse konu kısıtlar da göz önünde bulundurulmuştur.</w:t>
      </w:r>
    </w:p>
    <w:p w:rsidR="007621F6" w:rsidRPr="007621F6" w:rsidRDefault="007621F6" w:rsidP="007621F6">
      <w:pPr>
        <w:pStyle w:val="Default"/>
        <w:jc w:val="both"/>
      </w:pPr>
    </w:p>
    <w:p w:rsidR="007621F6" w:rsidRPr="007621F6" w:rsidRDefault="007621F6" w:rsidP="007621F6">
      <w:pPr>
        <w:pStyle w:val="Default"/>
        <w:jc w:val="both"/>
      </w:pPr>
      <w:r w:rsidRPr="007621F6">
        <w:t>(2) Soruşturma konusu ülkelerin ihracat kabiliyetine ilişkin değerlendirmeler, bisiklet dış lastikleri için 4011.50; bisiklet iç lastikleri için 4013.20 armonize sistem kodları bazında yapılmıştır.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(3) Soruşturma konusu ürünlerden bisiklet dış lastiklerinin dünya ihracat pazarı 2017 yılında 834 milyon ABD doları, 2018 yılında 877 milyon ABD doları, 2019 yılında 881 milyon ABD doları ve 2020 yılında 918 milyon ABD doları seviyelerinde gerçekleştiği görülmektedir.  </w:t>
      </w:r>
    </w:p>
    <w:p w:rsidR="007621F6" w:rsidRPr="007621F6" w:rsidRDefault="007621F6" w:rsidP="007621F6">
      <w:pPr>
        <w:pStyle w:val="Default"/>
        <w:jc w:val="both"/>
      </w:pPr>
    </w:p>
    <w:p w:rsidR="007621F6" w:rsidRPr="007621F6" w:rsidRDefault="007621F6" w:rsidP="007621F6">
      <w:pPr>
        <w:pStyle w:val="Default"/>
        <w:jc w:val="both"/>
      </w:pPr>
      <w:r w:rsidRPr="007621F6">
        <w:t>(4) Dünya ihracatında ilk sıralarda yer alan Çin Tayvanı’nın, bisiklet dış lastiklerinde, incelenen yıllarda sırasıyla 60 milyon ABD doları, 74 milyon ABD doları, 69 milyon ABD doları ve 81 milyon ABD doları seviyelerinde dünyaya ihracat gerçekleştirdiği ve dünya ihracatından değer bazında aldığı payın sırasıyla %7,2; %8,4; %7,9 ve %8,8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(5) Soruşturma konusu ülkelerden Vietnam’ın bisiklet dış lastiklerinde incelenen yıllarda sırasıyla 59 milyon ABD doları, 65 milyon ABD doları, 74 milyon ABD doları ve 74 milyon </w:t>
      </w:r>
      <w:r w:rsidRPr="007621F6">
        <w:lastRenderedPageBreak/>
        <w:t>ABD doları seviyelerinde dünyaya ihracat gerçekleştirdiği ve dünya ihracatından değer bazında aldığı payın sırasıyla %7,1; %7,5; %8,4 ve %8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(6) Sri Lanka’nin ise bisiklet dış lastiklerinde, 2017 yılında 23 milyon ABD doları, 2018 yılında 19 milyon ABD doları, 2019 yılında 12 milyon ABD doları ve 2020 yılında 9 milyon ABD doları seviyelerindeki dünya ihracatıyla, dünya ihracatının değer bazında incelenen yıllarda sırasıyla %2,8; %2,2; %1,4 ve %1’ini gerçekleştirdiği görülmektedir. </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 (7) Soruşturma konusu ürünlerden bisiklet iç lastiklerinde, dünya ihracat pazarının 2017 yılında 350 milyon ABD doları, 2018 yılında 350 milyon ABD doları, 2019 yılında 337 milyon ABD doları ve 2020 yılında 367 milyon ABD doları seviyelerinde gerçekleştiği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(8) Bisiklet iç lastikleri ürününde Vietnam’ın, 2017 yılında 27 milyon ABD doları, 2018 yılında 30 milyon ABD doları, 2019 yılında 34 milyon ABD doları ve 2020 yılında 33 milyon ABD doları seviyelerindeki ihracatıyla, dünya ihracatında ikinci sırada yer aldığı ve dünya ihracatından aldığı değer bazında payın incelenen yıllar için sırasıyla %7,9; %8,6; %10,2 ve %9,1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(9) Dünya ihracatında ilk sıralarda yer alan Çin Tayvanı’nın ise, bisiklet iç lastikleri dünya ihracatı incelenen yıllar için sırasıyla, 18 milyon ABD doları, 17 milyon ABD doları, 18 milyon ABD doları ve 22 milyon ABD doları seviyelerinde gerçekleştiği ve dünya ihracatından değer bazında aldığı payın %5,1; %5; %5,3 ve %5,9 seviyelerinde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(10) Sri Lanka’nin ise incelenen yıllarda dünya ihracatı bisiklet iç lastikleri ürünü için 3,1 milyon ABD doları, 3,6 milyon ABD doları, 2,9 milyon ABD doları ve 2,3 milyon ABD doları seviyelerinde gerçekleşmiştir. Sri Lanka’nın dünya ihracatından değer bazında aldığı pay ise; incelenen yıllar için sırasıyla, %0,9; %1,0; %0,9 ve %0,6 olarak gerçekleşmiştir.</w:t>
      </w:r>
    </w:p>
    <w:p w:rsidR="007621F6" w:rsidRPr="007621F6" w:rsidRDefault="007621F6" w:rsidP="007621F6">
      <w:pPr>
        <w:pStyle w:val="Default"/>
        <w:jc w:val="both"/>
        <w:rPr>
          <w:b/>
          <w:color w:val="000000" w:themeColor="text1"/>
        </w:rPr>
      </w:pPr>
    </w:p>
    <w:p w:rsidR="007621F6" w:rsidRPr="007621F6" w:rsidRDefault="007621F6" w:rsidP="007621F6">
      <w:pPr>
        <w:pStyle w:val="Default"/>
        <w:jc w:val="both"/>
        <w:rPr>
          <w:b/>
          <w:color w:val="000000" w:themeColor="text1"/>
        </w:rPr>
      </w:pPr>
      <w:r w:rsidRPr="007621F6">
        <w:rPr>
          <w:b/>
          <w:color w:val="000000" w:themeColor="text1"/>
        </w:rPr>
        <w:t>3.3.2. Diğer ülkeler tarafından uygulanmakta olan damping önlemleri</w:t>
      </w:r>
    </w:p>
    <w:p w:rsidR="007621F6" w:rsidRPr="007621F6" w:rsidRDefault="007621F6" w:rsidP="007621F6">
      <w:pPr>
        <w:pStyle w:val="Default"/>
        <w:jc w:val="both"/>
        <w:rPr>
          <w:color w:val="000000" w:themeColor="text1"/>
        </w:rPr>
      </w:pPr>
      <w:r w:rsidRPr="007621F6">
        <w:rPr>
          <w:color w:val="000000" w:themeColor="text1"/>
        </w:rPr>
        <w:t>(1) Soruşturma konusu üründe önleme tabi ülkelere diğer ülkeler tarafından uygulanan dampinge karşı önlemler, ihracatçı firmaların davranışlarını ve muhtemel olan dampingli ithalatı göstermesi açısından önem taşımaktadır.</w:t>
      </w:r>
    </w:p>
    <w:p w:rsidR="007621F6" w:rsidRPr="007621F6" w:rsidRDefault="007621F6" w:rsidP="007621F6">
      <w:pPr>
        <w:pStyle w:val="Default"/>
        <w:jc w:val="both"/>
        <w:rPr>
          <w:color w:val="000000" w:themeColor="text1"/>
        </w:rPr>
      </w:pPr>
    </w:p>
    <w:p w:rsidR="007621F6" w:rsidRPr="007621F6" w:rsidRDefault="007621F6" w:rsidP="007621F6">
      <w:pPr>
        <w:tabs>
          <w:tab w:val="left" w:pos="360"/>
          <w:tab w:val="left" w:pos="540"/>
        </w:tabs>
        <w:jc w:val="both"/>
        <w:rPr>
          <w:bCs/>
          <w:color w:val="FF0000"/>
        </w:rPr>
      </w:pPr>
      <w:r w:rsidRPr="007621F6">
        <w:rPr>
          <w:bCs/>
          <w:color w:val="0D0D0D"/>
        </w:rPr>
        <w:t xml:space="preserve">(2) Bu çerçevede, Brezilya tarafından Vietnam menşeli soruşturma konusu ürün ithalatına yönelik dampinge karşı önlem uygulandığı tespit edilmiştir. </w:t>
      </w:r>
      <w:r w:rsidRPr="007621F6">
        <w:rPr>
          <w:rStyle w:val="DipnotBavurusu"/>
          <w:bCs/>
          <w:color w:val="0D0D0D"/>
        </w:rPr>
        <w:footnoteReference w:id="1"/>
      </w:r>
    </w:p>
    <w:p w:rsidR="007621F6" w:rsidRPr="007621F6" w:rsidRDefault="007621F6" w:rsidP="007621F6">
      <w:pPr>
        <w:pStyle w:val="Balk2"/>
        <w:numPr>
          <w:ilvl w:val="1"/>
          <w:numId w:val="3"/>
        </w:numPr>
        <w:ind w:left="426"/>
        <w:jc w:val="both"/>
        <w:rPr>
          <w:rFonts w:cs="Times New Roman"/>
          <w:bCs/>
          <w:color w:val="000000" w:themeColor="text1"/>
        </w:rPr>
      </w:pPr>
      <w:bookmarkStart w:id="16" w:name="_Toc110946037"/>
      <w:r w:rsidRPr="007621F6">
        <w:rPr>
          <w:rFonts w:eastAsia="Times New Roman" w:cs="Times New Roman"/>
          <w:bCs/>
          <w:color w:val="000000" w:themeColor="text1"/>
          <w:szCs w:val="24"/>
          <w:lang w:eastAsia="tr-TR"/>
        </w:rPr>
        <w:t>Sonuç</w:t>
      </w:r>
      <w:bookmarkEnd w:id="16"/>
    </w:p>
    <w:p w:rsidR="007621F6" w:rsidRPr="007621F6" w:rsidRDefault="007621F6" w:rsidP="007621F6">
      <w:pPr>
        <w:jc w:val="both"/>
        <w:rPr>
          <w:color w:val="000000" w:themeColor="text1"/>
          <w:lang w:eastAsia="en-US"/>
        </w:rPr>
      </w:pPr>
      <w:r w:rsidRPr="007621F6">
        <w:rPr>
          <w:bCs/>
          <w:color w:val="000000" w:themeColor="text1"/>
        </w:rPr>
        <w:t>(1) Bu bölümde incelenen hususların bir bütün olarak değerlendirilmesi neticesinde, meri önlemin yürürlükten kalkması halinde dampingin devam etmesinin veya yeniden meydana gelmesinin muhtemel olduğu değerlendirilmektedir.</w:t>
      </w:r>
    </w:p>
    <w:p w:rsidR="007621F6" w:rsidRPr="007621F6" w:rsidRDefault="007621F6" w:rsidP="007621F6">
      <w:pPr>
        <w:pStyle w:val="Balk1"/>
        <w:numPr>
          <w:ilvl w:val="0"/>
          <w:numId w:val="3"/>
        </w:numPr>
        <w:rPr>
          <w:rFonts w:ascii="Times New Roman" w:hAnsi="Times New Roman" w:cs="Times New Roman"/>
          <w:color w:val="000000" w:themeColor="text1"/>
        </w:rPr>
      </w:pPr>
      <w:bookmarkStart w:id="17" w:name="_Toc110946038"/>
      <w:r w:rsidRPr="007621F6">
        <w:rPr>
          <w:rFonts w:ascii="Times New Roman" w:hAnsi="Times New Roman" w:cs="Times New Roman"/>
          <w:color w:val="000000" w:themeColor="text1"/>
        </w:rPr>
        <w:t>Zararın Devamı veya Yeniden Meydana Gelmesi İhtimali</w:t>
      </w:r>
      <w:bookmarkEnd w:id="17"/>
    </w:p>
    <w:p w:rsidR="007621F6" w:rsidRPr="007621F6" w:rsidRDefault="007621F6" w:rsidP="007621F6">
      <w:pPr>
        <w:pStyle w:val="Balk2"/>
        <w:numPr>
          <w:ilvl w:val="1"/>
          <w:numId w:val="3"/>
        </w:numPr>
        <w:ind w:left="426"/>
        <w:jc w:val="both"/>
        <w:rPr>
          <w:rFonts w:cs="Times New Roman"/>
          <w:szCs w:val="24"/>
        </w:rPr>
      </w:pPr>
      <w:bookmarkStart w:id="18" w:name="_Toc110946039"/>
      <w:bookmarkStart w:id="19" w:name="_Toc239562544"/>
      <w:r w:rsidRPr="007621F6">
        <w:rPr>
          <w:rFonts w:cs="Times New Roman"/>
          <w:szCs w:val="24"/>
        </w:rPr>
        <w:t>Genel açıklamalar</w:t>
      </w:r>
      <w:bookmarkEnd w:id="18"/>
    </w:p>
    <w:p w:rsidR="007621F6" w:rsidRPr="007621F6" w:rsidRDefault="007621F6" w:rsidP="007621F6">
      <w:pPr>
        <w:jc w:val="both"/>
      </w:pPr>
      <w:r w:rsidRPr="007621F6">
        <w:t xml:space="preserve">(1) Yönetmeliğin 35 inci maddesi çerçevesinde, zararın devam edip etmediği ve önlemin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etkisini </w:t>
      </w:r>
      <w:r w:rsidRPr="007621F6">
        <w:lastRenderedPageBreak/>
        <w:t xml:space="preserve">görmek için fiyat kırılması ve fiyat baskısı ile yerli üretim dalının ekonomik göstergeleri, gözden geçirme dönemi olan 2017-2020 dönemi için incelenmiştir. </w:t>
      </w:r>
    </w:p>
    <w:p w:rsidR="007621F6" w:rsidRPr="007621F6" w:rsidRDefault="007621F6" w:rsidP="007621F6">
      <w:pPr>
        <w:jc w:val="both"/>
      </w:pPr>
    </w:p>
    <w:p w:rsidR="007621F6" w:rsidRPr="007621F6" w:rsidRDefault="007621F6" w:rsidP="007621F6">
      <w:pPr>
        <w:jc w:val="both"/>
      </w:pPr>
      <w:r w:rsidRPr="007621F6">
        <w:t>(2) Soruşturma konusu ürünün genel ithalatı ve soruşturma konusu ülkelerden yapılan ithalatın incelenmesinde Ticaret Bakanlığı KÜBİS veri tabanı özel ticaret sistemi (ÖTS) verileri kullanılmıştır.</w:t>
      </w:r>
    </w:p>
    <w:p w:rsidR="007621F6" w:rsidRPr="007621F6" w:rsidRDefault="007621F6" w:rsidP="007621F6">
      <w:pPr>
        <w:jc w:val="both"/>
      </w:pPr>
    </w:p>
    <w:p w:rsidR="007621F6" w:rsidRPr="007621F6" w:rsidRDefault="007621F6" w:rsidP="007621F6">
      <w:pPr>
        <w:jc w:val="both"/>
      </w:pPr>
      <w:r w:rsidRPr="007621F6">
        <w:t>(3) Çin Tayvanı Ekonomi ve Kültür Misyonu’ndan Nihai Bildirim sonrasında alınan görüşlerde, Çin Tayvanı menşeli ithalatın genel ithalat içerisindeki payının düşük olduğu, önlemlerin kalkması durumunda Çin Tayvanı’ndan gerçekleşecek ithalatta keskin bir artış olmayacağı iddia edilmiştir. Önlemlerin etkisiyle ithalatın önemsiz seviyelerde gerçekleştiği görülmekle birlikte işbu raporun 3 üncü bölümünde, önlemlerin kalkması halinde dampingin devam etmesinin veya yeniden meydana gelmesinin muhtemel olduğu ortaya konulmuştur.</w:t>
      </w:r>
    </w:p>
    <w:p w:rsidR="007621F6" w:rsidRPr="007621F6" w:rsidRDefault="007621F6" w:rsidP="007621F6">
      <w:pPr>
        <w:jc w:val="both"/>
      </w:pPr>
    </w:p>
    <w:p w:rsidR="007621F6" w:rsidRPr="007621F6" w:rsidRDefault="007621F6" w:rsidP="007621F6">
      <w:pPr>
        <w:pStyle w:val="Balk2"/>
        <w:numPr>
          <w:ilvl w:val="1"/>
          <w:numId w:val="3"/>
        </w:numPr>
        <w:ind w:left="426"/>
        <w:jc w:val="both"/>
        <w:rPr>
          <w:rFonts w:cs="Times New Roman"/>
          <w:szCs w:val="24"/>
        </w:rPr>
      </w:pPr>
      <w:bookmarkStart w:id="20" w:name="_Toc110946040"/>
      <w:bookmarkEnd w:id="19"/>
      <w:r w:rsidRPr="007621F6">
        <w:rPr>
          <w:rFonts w:cs="Times New Roman"/>
          <w:szCs w:val="24"/>
        </w:rPr>
        <w:t>Ürünün genel ithalatının mutlak gelişimi ile fiyatları</w:t>
      </w:r>
      <w:bookmarkEnd w:id="20"/>
    </w:p>
    <w:p w:rsidR="007621F6" w:rsidRPr="007621F6" w:rsidRDefault="007621F6" w:rsidP="007621F6">
      <w:pPr>
        <w:pStyle w:val="Default"/>
        <w:jc w:val="both"/>
        <w:rPr>
          <w:b/>
        </w:rPr>
      </w:pPr>
    </w:p>
    <w:p w:rsidR="007621F6" w:rsidRPr="007621F6" w:rsidRDefault="007621F6" w:rsidP="007621F6">
      <w:pPr>
        <w:pStyle w:val="Default"/>
        <w:jc w:val="both"/>
        <w:rPr>
          <w:b/>
        </w:rPr>
      </w:pPr>
      <w:r w:rsidRPr="007621F6">
        <w:rPr>
          <w:b/>
        </w:rPr>
        <w:t xml:space="preserve">4.2.1 Bisiklet dış lastikleri </w:t>
      </w:r>
    </w:p>
    <w:p w:rsidR="007621F6" w:rsidRPr="007621F6" w:rsidRDefault="007621F6" w:rsidP="007621F6">
      <w:pPr>
        <w:pStyle w:val="Default"/>
        <w:jc w:val="both"/>
      </w:pPr>
      <w:r w:rsidRPr="007621F6">
        <w:t>(1) Bisiklet dış lastiklerine ilişkin genel ithalat istatistiklerine bakıldığında, 2017 yılında 3.290 ton seviyelerinde gerçekleşen ithalatın 2018 yılında 2.834 tona, 2019 yılında ise 2.662 tona gerilediği; 2020 yılında ise 3.036 tona yükseldiği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(2) Söz konusu ithalat değer bazında incelendiğinde ise, 2017 yılında 8 milyon ABD doları seviyelerinde gerçekleşen ithalatın, 2018 yılında 7,9 milyon ABD doları seviyelerine gerilediği, 2019 yılında 8,4 milyon ABD doları seviyesine ve 2020 yılında 9,3 milyon ABD doları seviyesine yükseldiği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(3) Söz konusu ithalatın ortalama birim fiyatları ise, incelenen yıllarda sırasıyla 2,46 ABD doları/kg, 2,81 ABD doları/kg, 3,17 ABD doları/kg ve 3,06 ABD doları/kg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4.2.2 Bisiklet iç lastikleri</w:t>
      </w:r>
    </w:p>
    <w:p w:rsidR="007621F6" w:rsidRPr="007621F6" w:rsidRDefault="007621F6" w:rsidP="007621F6">
      <w:pPr>
        <w:pStyle w:val="Default"/>
        <w:jc w:val="both"/>
      </w:pPr>
    </w:p>
    <w:p w:rsidR="007621F6" w:rsidRPr="007621F6" w:rsidRDefault="007621F6" w:rsidP="007621F6">
      <w:pPr>
        <w:pStyle w:val="Default"/>
        <w:jc w:val="both"/>
      </w:pPr>
      <w:r w:rsidRPr="007621F6">
        <w:t>(1) Bisiklet iç lastiklerine ilişkin genel ithalat istatistiklerine bakıldığında, 2017 yılında 1.267 ton olarak gerçekleşen ithalatın 2018 yılında 968 tona, 2019 yılında 743 tona gerilediği ve 2020 yılında 897 ton olarak gerçekleştiği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(2) Söz konusu ithalat değer bazında incelendiğinde ise, 2018 yılında 4,4 milyon ABD doları seviyelerinde gerçekleşen ithalatın 2018 yılında 4 milyon ABD dolarına gerilediği, 2019 yılında 3,3 milyon ABD dolarına gerilediği, 2020 yılında ise 3,7 milyon ABD doları seviyelerinde gerçekleştiği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(3) Söz konusu ithalatın ortalama birim fiyatları ise, incelenen yıllarda sırasıyla 3,51 ABD doları/kg, 4,12 ABD doları/kg, 4,41 ABD doları/kg ve 4,13 ABD doları/kg olarak gerçekleşmiştir.</w:t>
      </w:r>
    </w:p>
    <w:p w:rsidR="007621F6" w:rsidRPr="007621F6" w:rsidRDefault="007621F6" w:rsidP="007621F6">
      <w:pPr>
        <w:jc w:val="both"/>
        <w:rPr>
          <w:bCs/>
        </w:rPr>
      </w:pPr>
    </w:p>
    <w:p w:rsidR="007621F6" w:rsidRPr="007621F6" w:rsidRDefault="007621F6" w:rsidP="007621F6">
      <w:pPr>
        <w:pStyle w:val="Balk2"/>
        <w:numPr>
          <w:ilvl w:val="1"/>
          <w:numId w:val="3"/>
        </w:numPr>
        <w:ind w:left="426"/>
        <w:jc w:val="both"/>
        <w:rPr>
          <w:rFonts w:cs="Times New Roman"/>
          <w:b w:val="0"/>
        </w:rPr>
      </w:pPr>
      <w:bookmarkStart w:id="21" w:name="_Toc110946041"/>
      <w:r w:rsidRPr="007621F6">
        <w:rPr>
          <w:rFonts w:cs="Times New Roman"/>
          <w:bCs/>
        </w:rPr>
        <w:t>Ürünün soruşturma konusu ülkelerden ithalatının mutlak gelişimi ile fiyatları</w:t>
      </w:r>
      <w:bookmarkEnd w:id="21"/>
      <w:r w:rsidRPr="007621F6">
        <w:rPr>
          <w:rFonts w:cs="Times New Roman"/>
          <w:bCs/>
        </w:rPr>
        <w:t xml:space="preserve"> </w:t>
      </w:r>
    </w:p>
    <w:p w:rsidR="007621F6" w:rsidRPr="007621F6" w:rsidRDefault="007621F6" w:rsidP="007621F6">
      <w:pPr>
        <w:spacing w:after="120"/>
        <w:jc w:val="both"/>
        <w:rPr>
          <w:b/>
        </w:rPr>
      </w:pPr>
    </w:p>
    <w:p w:rsidR="007621F6" w:rsidRPr="007621F6" w:rsidRDefault="007621F6" w:rsidP="007621F6">
      <w:pPr>
        <w:spacing w:after="120"/>
        <w:jc w:val="both"/>
        <w:rPr>
          <w:b/>
        </w:rPr>
      </w:pPr>
      <w:r w:rsidRPr="007621F6">
        <w:rPr>
          <w:b/>
        </w:rPr>
        <w:t xml:space="preserve">4.3.1 Bisiklet dış lastikleri </w:t>
      </w:r>
    </w:p>
    <w:p w:rsidR="007621F6" w:rsidRPr="007621F6" w:rsidRDefault="007621F6" w:rsidP="007621F6">
      <w:pPr>
        <w:jc w:val="both"/>
        <w:rPr>
          <w:b/>
          <w:bCs/>
          <w:spacing w:val="-2"/>
        </w:rPr>
      </w:pPr>
      <w:r w:rsidRPr="007621F6">
        <w:rPr>
          <w:b/>
          <w:bCs/>
          <w:spacing w:val="-2"/>
        </w:rPr>
        <w:lastRenderedPageBreak/>
        <w:t>4.3.1.1 Çin Tayvanı</w:t>
      </w:r>
    </w:p>
    <w:p w:rsidR="007621F6" w:rsidRPr="007621F6" w:rsidRDefault="007621F6" w:rsidP="007621F6">
      <w:pPr>
        <w:jc w:val="both"/>
        <w:rPr>
          <w:b/>
          <w:bCs/>
          <w:spacing w:val="-2"/>
        </w:rPr>
      </w:pPr>
    </w:p>
    <w:p w:rsidR="007621F6" w:rsidRPr="007621F6" w:rsidRDefault="007621F6" w:rsidP="007621F6">
      <w:pPr>
        <w:jc w:val="both"/>
        <w:rPr>
          <w:bCs/>
          <w:spacing w:val="-2"/>
        </w:rPr>
      </w:pPr>
      <w:r w:rsidRPr="007621F6">
        <w:rPr>
          <w:bCs/>
          <w:spacing w:val="-2"/>
        </w:rPr>
        <w:t>(1) Çin Tayvanı’ndan gerçekleşen soruşturma konusu ürün ithalatı, miktar bazında, 2017 yılında 6,5 ton, 2018 yılında 8,5 ton, 2019 yılında 11 ton ve 2020 yılında 16 ton seviyelerinde gerçekleşmiştir.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(2) Çin Tayvanı’dan gerçekleşen bisiklet dış lastikleri ithalatı değer bazında ise, incelenen yıllar için sırasıyla, 83 bin ABD doları, 85 bin ABD doları, 102 bin ABD doları ve 218 bin ABD seviyelerinde gerçekleşmiştir.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(3) Bu veriler ışığında birim fiyatlar hesaplandığında, 2017 yılında 12,74 ABD doları/kg olarak gerçekleşen birim fiyatın, 2018 yılında 10,04 ABD doları/kg’na, 2019 yılında ise 9,27 ABD doları/kg’na gerilediği görülmektedir. 2020 yılında ise 13,49 ABD doları/kg seviyesine yükselmiştir.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(4) Çin Tayvanı menşeli bisiklet dış lastik ürününün incelenen yıllarda miktar bazında sırasıyla %6,2; %86,5; %87,2 ve %58,2 oranlarında DİR kapsamında gerçekleştiği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(5) Çin Tayvanı menşeli ithalatın genel ithalat içerisindeki miktar bazındaki payının ise incelenen yıllarda sırasıyla %0,2; %0,3; %0,4 ve %0,5 seviyelerinde gerçekleştiği görülmektedir.</w:t>
      </w:r>
    </w:p>
    <w:p w:rsidR="007621F6" w:rsidRPr="007621F6" w:rsidRDefault="007621F6" w:rsidP="007621F6">
      <w:pPr>
        <w:jc w:val="both"/>
        <w:rPr>
          <w:bCs/>
          <w:spacing w:val="-2"/>
        </w:rPr>
      </w:pPr>
    </w:p>
    <w:p w:rsidR="007621F6" w:rsidRPr="007621F6" w:rsidRDefault="007621F6" w:rsidP="007621F6">
      <w:pPr>
        <w:jc w:val="both"/>
        <w:rPr>
          <w:b/>
          <w:bCs/>
          <w:spacing w:val="-2"/>
        </w:rPr>
      </w:pPr>
      <w:r w:rsidRPr="007621F6">
        <w:rPr>
          <w:b/>
          <w:bCs/>
          <w:spacing w:val="-2"/>
        </w:rPr>
        <w:t>4.3.1.2 Vietnam</w:t>
      </w:r>
    </w:p>
    <w:p w:rsidR="007621F6" w:rsidRPr="007621F6" w:rsidRDefault="007621F6" w:rsidP="007621F6">
      <w:pPr>
        <w:jc w:val="both"/>
        <w:rPr>
          <w:b/>
          <w:bCs/>
          <w:spacing w:val="-2"/>
        </w:rPr>
      </w:pPr>
    </w:p>
    <w:p w:rsidR="007621F6" w:rsidRPr="007621F6" w:rsidRDefault="007621F6" w:rsidP="007621F6">
      <w:pPr>
        <w:jc w:val="both"/>
        <w:rPr>
          <w:bCs/>
          <w:spacing w:val="-2"/>
        </w:rPr>
      </w:pPr>
      <w:r w:rsidRPr="007621F6">
        <w:rPr>
          <w:bCs/>
          <w:spacing w:val="-2"/>
        </w:rPr>
        <w:t>(1) Vietnam’dan gerçekleşen bisiklet dış lastikleri ithalatı, 2017 ve 2018 yıllarında 23 ton seviyelerinde gerçekleşmiş, 2019 yılında 85 ton seviyesine yükselmiş ve 2020 yılında 60 ton seviyelerinde gerçekleşmiştir.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(2) Söz konusu ithalat değer bazında incelendiğinde ise, 2017 yılında 167 bin ABD doları seviyelerinde gerçekleşen ithalatın, 2018 yılında 177 bin ABD dolarına, 2019 yılında ise 453 bin ABD dolarına yükseldiği görülmektedir. Söz konusu ithalat 2020 yılında ise 367 bin ABD doları seviyelerinde gerçekleşmiştir.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(3) Bu veriler ışığında birim fiyatlar hesaplandığında,  2017 yılında 7,15 ABD doları/kg olarak gerçekleşen birim fiyatın 2018 yılında 7,83 ABD doları/kg’a yükseldiği, 2019 yılında 5,34 ABD doları/kg’a gerilediği, 2020 yılında ise 6,15 ABD doları/kg seviyelerinde gerçekleştiği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(4) Vietnam menşeli ithalatın incelenen yıllarda miktar bazında sırasıyla %9,1; %66,9; %64,4 ve %77,6 oranlarında DİR kapsamında gerçekleştiği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(5) Vietnam menşeli ithalatın genel ithalat içerisindeki miktar bazındaki payı ise incelenen yıllarda %0,7; %0,8; %3,2 ve %2 seviyelerinde gerçekleşmiştir.</w:t>
      </w:r>
    </w:p>
    <w:p w:rsidR="007621F6" w:rsidRPr="007621F6" w:rsidRDefault="007621F6" w:rsidP="007621F6">
      <w:pPr>
        <w:jc w:val="both"/>
        <w:rPr>
          <w:bCs/>
          <w:spacing w:val="-2"/>
        </w:rPr>
      </w:pPr>
    </w:p>
    <w:p w:rsidR="007621F6" w:rsidRPr="007621F6" w:rsidRDefault="007621F6" w:rsidP="007621F6">
      <w:pPr>
        <w:jc w:val="both"/>
        <w:rPr>
          <w:b/>
          <w:bCs/>
          <w:spacing w:val="-2"/>
        </w:rPr>
      </w:pPr>
      <w:r w:rsidRPr="007621F6">
        <w:rPr>
          <w:b/>
          <w:bCs/>
          <w:spacing w:val="-2"/>
        </w:rPr>
        <w:t>4.3.1.3 Sri Lanka</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(1) Sri Lanka menşeli bisiklet dış lastikleri ithalatı 2017 yılında 810 kg olarak gerçekleşmiş, 2018 yılında 13 tona yükselmiş, 2019 yılında 7 tona gerilemiş, 2020 yılında ise 564 kg seviyelerine gerilemiştir.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lastRenderedPageBreak/>
        <w:t>(2) Söz konusu ithalat değer bazında incelendiğinde ise, 2017 yılında 8 bin ABD doları seviyelerinde gerçekleşen ithalatın 2018 yılında 37 bin ABD dolarına yükseldiği, 2019 yılında 27 bin ABD dolarına, 2020 yılında ise 5 bin ABD dolarına gerilediği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(3) Bu veriler ışığında hesaplanan birim fiyatlar incelenen yıllar için sırasıyla, 10,03 ABD doları/kg, 2,85 ABD doları/kg, 3,82 ABD doları/kg ve 9,53 ABD doları/kg seviyelerinde gerçekleştiği tespit edilmiştir.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(4) İncelenen yıllar itibariyle Sri Lanka menşeli DİR kapsamı ithalat gerçekleşemediği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 xml:space="preserve">(5) Sri Lanka menşeli ithalatın genel ithalat içerisindeki payı ise, incelenen yıllarda %0; %0,5; %0,3 ve %0,0 seviyelerinde gerçekleşmiştir. </w:t>
      </w:r>
    </w:p>
    <w:p w:rsidR="007621F6" w:rsidRPr="007621F6" w:rsidRDefault="007621F6" w:rsidP="007621F6">
      <w:pPr>
        <w:jc w:val="both"/>
        <w:rPr>
          <w:bCs/>
          <w:spacing w:val="-2"/>
        </w:rPr>
      </w:pPr>
    </w:p>
    <w:p w:rsidR="007621F6" w:rsidRPr="007621F6" w:rsidRDefault="007621F6" w:rsidP="007621F6">
      <w:pPr>
        <w:spacing w:after="120"/>
        <w:jc w:val="both"/>
        <w:rPr>
          <w:b/>
        </w:rPr>
      </w:pPr>
      <w:r w:rsidRPr="007621F6">
        <w:rPr>
          <w:b/>
        </w:rPr>
        <w:t xml:space="preserve">4.3.2 Bisiklet iç lastikleri </w:t>
      </w:r>
    </w:p>
    <w:p w:rsidR="007621F6" w:rsidRPr="007621F6" w:rsidRDefault="007621F6" w:rsidP="007621F6">
      <w:pPr>
        <w:jc w:val="both"/>
        <w:rPr>
          <w:b/>
          <w:bCs/>
          <w:spacing w:val="-2"/>
        </w:rPr>
      </w:pPr>
      <w:r w:rsidRPr="007621F6">
        <w:rPr>
          <w:b/>
          <w:bCs/>
          <w:spacing w:val="-2"/>
        </w:rPr>
        <w:t>4.3.2.1 Çin Tayvanı</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 xml:space="preserve">(1) Çin Tayvanı’ndan gerçekleşen soruşturma konusu ürün ithalatı, miktar bazında, 2017 yılında 101 kg, 2018 yılında 264 kg, 2018 yılında 18 kg ve 2020 yılında 229 kg seviyelerinde gerçekleşmiştir.  </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(2) Çin Tayvanı’ndan gerçekleşen bisiklet iç lastikleri ithalatı değer bazında ise, incelenen yıllar için sırasıyla, 3.517 ABD doları, 5.451 ABD doları, 257 ABD doları ve 2.177 ABD doları seviyelerinde gerçekleşmiştir.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(3) Bu veriler ışığında birim fiyatlar hesaplandığında, 2017 yılında 34,82 ABD doları/kg olarak gerçekleşen birim fiyatın, 2018 yılında 20,65 ABD doları/kg’na, 2019 yılında 14,28 ABD doları/kg’na 2020 yılında ise 9,24 ABD doları/kg seviyesine gerilemiştir.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(4) Çin Tayvanı menşeli bisiklet iç lastik ürününün ithalatı 2017, 2018 ve 2019 yıllarında DİR kapsamında gerçekleşmemiş, 2020 yılında ise gerçekleşen ithalatın %85,2’si DİR kapsamında gerçekleşmiştir.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 xml:space="preserve">(5) Çin Tayvanı menşeli ithalatın genel ithalat içerisindeki miktar bazındaki payının ise incelenen yıllarda %0 seviyelerinde gerçekleşmiştir. </w:t>
      </w:r>
    </w:p>
    <w:p w:rsidR="007621F6" w:rsidRPr="007621F6" w:rsidRDefault="007621F6" w:rsidP="007621F6">
      <w:pPr>
        <w:jc w:val="both"/>
        <w:rPr>
          <w:bCs/>
          <w:spacing w:val="-2"/>
        </w:rPr>
      </w:pPr>
    </w:p>
    <w:p w:rsidR="007621F6" w:rsidRPr="007621F6" w:rsidRDefault="007621F6" w:rsidP="007621F6">
      <w:pPr>
        <w:jc w:val="both"/>
        <w:rPr>
          <w:b/>
          <w:bCs/>
          <w:spacing w:val="-2"/>
        </w:rPr>
      </w:pPr>
      <w:r w:rsidRPr="007621F6">
        <w:rPr>
          <w:b/>
          <w:bCs/>
          <w:spacing w:val="-2"/>
        </w:rPr>
        <w:t>4.3.2.2 Vietnam</w:t>
      </w:r>
    </w:p>
    <w:p w:rsidR="007621F6" w:rsidRPr="007621F6" w:rsidRDefault="007621F6" w:rsidP="007621F6">
      <w:pPr>
        <w:jc w:val="both"/>
        <w:rPr>
          <w:b/>
          <w:bCs/>
          <w:spacing w:val="-2"/>
        </w:rPr>
      </w:pPr>
    </w:p>
    <w:p w:rsidR="007621F6" w:rsidRPr="007621F6" w:rsidRDefault="007621F6" w:rsidP="007621F6">
      <w:pPr>
        <w:jc w:val="both"/>
        <w:rPr>
          <w:bCs/>
          <w:spacing w:val="-2"/>
        </w:rPr>
      </w:pPr>
      <w:r w:rsidRPr="007621F6">
        <w:rPr>
          <w:bCs/>
          <w:spacing w:val="-2"/>
        </w:rPr>
        <w:t xml:space="preserve">(1) Vietnam’dan gerçekleşen bisiklet iç lastikleri ithalatı, 2017 yılında 1.864 kg, 2018 yılında 1.830 kg seviyelerinde gerçekleşmiş, 2019 yılında 15 tona yükselmiş ve 2020 yılında 15 ton seviyelerinde gerçeklemiştir.  </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(2) Söz konusu ithalat değer bazında incelendiğinde ise, 2017 yılında 14 bin ABD doları seviyelerinde gerçekleşen ithalatın, 2018 yılında 12 bin ABD dolarına gerilediği, 2019 yılında 76 bin ABD dolarına yükseldiği ve 2020 yılında 79 bin ABD doları seviyelerinde gerçekleştiği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 xml:space="preserve">(3) Bu veriler ışığında birim fiyatlar hesaplandığında, 2017 yılında 7,45 ABD doları/kg olarak gerçekleşen birim fiyatın 2018 yılında 6,66 ABD doları/kg’a, 2019 yılında 5,17 ABD doları/kg’a gerilediği, 2020 yılında ise 5,54 ABD doları/kg seviyesinde gerçekleştiği görülmektedir.  </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lastRenderedPageBreak/>
        <w:t>(4) Vietnam menşeli ithalatın incelenen yıllarda miktar bazında sırasıyla %15,8; %61,1; %87,5 ve %89,4 oranlarında DİR kapsamında gerçekleştiği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(5) Vietnam menşeli ithalatın genel ithalat içerisindeki miktar bazındaki payı ise incelenen yıllarda %0,1; %0,2; %2 ve %1,6 seviyelerinde gerçekleşmiştir.</w:t>
      </w:r>
    </w:p>
    <w:p w:rsidR="007621F6" w:rsidRPr="007621F6" w:rsidRDefault="007621F6" w:rsidP="007621F6">
      <w:pPr>
        <w:jc w:val="both"/>
        <w:rPr>
          <w:b/>
          <w:bCs/>
          <w:spacing w:val="-2"/>
        </w:rPr>
      </w:pPr>
      <w:r w:rsidRPr="007621F6">
        <w:rPr>
          <w:b/>
          <w:bCs/>
          <w:spacing w:val="-2"/>
        </w:rPr>
        <w:t>4.3.</w:t>
      </w:r>
      <w:r w:rsidR="000224AC">
        <w:rPr>
          <w:b/>
          <w:bCs/>
          <w:spacing w:val="-2"/>
        </w:rPr>
        <w:t>2</w:t>
      </w:r>
      <w:r w:rsidRPr="007621F6">
        <w:rPr>
          <w:b/>
          <w:bCs/>
          <w:spacing w:val="-2"/>
        </w:rPr>
        <w:t>.3 Sri Lanka</w:t>
      </w:r>
    </w:p>
    <w:p w:rsidR="007621F6" w:rsidRPr="007621F6" w:rsidRDefault="007621F6" w:rsidP="007621F6">
      <w:pPr>
        <w:jc w:val="both"/>
        <w:rPr>
          <w:b/>
          <w:bCs/>
          <w:spacing w:val="-2"/>
        </w:rPr>
      </w:pPr>
    </w:p>
    <w:p w:rsidR="007621F6" w:rsidRPr="007621F6" w:rsidRDefault="007621F6" w:rsidP="007621F6">
      <w:pPr>
        <w:jc w:val="both"/>
        <w:rPr>
          <w:bCs/>
          <w:spacing w:val="-2"/>
        </w:rPr>
      </w:pPr>
      <w:r w:rsidRPr="007621F6">
        <w:rPr>
          <w:bCs/>
          <w:spacing w:val="-2"/>
        </w:rPr>
        <w:t>(1) Sri Lanka menşeli bisiklet iç lastikleri ithalatı 2017 yılında 8 kg olarak gerçekleşmiş, 2018 yılında 5 tona yükselmiş, 2019 yılında 2 tona gerilemiştir. 2020 yılında ise Sri Lanka menşeli bisiklet iç lastikleri ithalatı gerçekleşmediği tespit edilmiştir.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(2) Söz konusu ithalat değer bazında incelendiğinde ise, 2017 yılında 169 ABD doları seviyelerinde gerçekleşen ithalatın 2018 yılında 23 bin ABD dolarına yükseldiği, 2019 yılında 13 bin ABD dolarına gerilediği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(3) Bu veriler ışığında hesaplanan birim fiyatlar incelenen yıllar için sırasıyla, 21,13 ABD doları/kg, 4,75 ABD doları/kg, 5,09 ABD doları/k g seviyelerinde gerçekleştiği tespit edilmiştir.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(4) İncelenen yıllar itibariyle Sri Lanka menşeli DİR kapsamı ithalat gerçekleşemediği görülmektedir.</w:t>
      </w:r>
    </w:p>
    <w:p w:rsidR="007621F6" w:rsidRPr="007621F6" w:rsidRDefault="007621F6" w:rsidP="007621F6">
      <w:pPr>
        <w:jc w:val="both"/>
        <w:rPr>
          <w:bCs/>
          <w:spacing w:val="-2"/>
        </w:rPr>
      </w:pPr>
    </w:p>
    <w:p w:rsidR="007621F6" w:rsidRPr="007621F6" w:rsidRDefault="007621F6" w:rsidP="007621F6">
      <w:pPr>
        <w:jc w:val="both"/>
        <w:rPr>
          <w:bCs/>
          <w:spacing w:val="-2"/>
        </w:rPr>
      </w:pPr>
      <w:r w:rsidRPr="007621F6">
        <w:rPr>
          <w:bCs/>
          <w:spacing w:val="-2"/>
        </w:rPr>
        <w:t xml:space="preserve">(5) Sri Lanka menşeli ithalatın genel ithalat içerisindeki payı ise, incelenen yıllarda %0; %0,5; %0,3 ve %0,0 seviyelerinde gerçekleşmiştir. </w:t>
      </w:r>
    </w:p>
    <w:p w:rsidR="007621F6" w:rsidRPr="007621F6" w:rsidRDefault="007621F6" w:rsidP="007621F6">
      <w:pPr>
        <w:pStyle w:val="Balk2"/>
        <w:numPr>
          <w:ilvl w:val="1"/>
          <w:numId w:val="3"/>
        </w:numPr>
        <w:ind w:left="426"/>
        <w:jc w:val="both"/>
        <w:rPr>
          <w:rFonts w:cs="Times New Roman"/>
          <w:bCs/>
        </w:rPr>
      </w:pPr>
      <w:bookmarkStart w:id="22" w:name="_Toc110946042"/>
      <w:r w:rsidRPr="007621F6">
        <w:rPr>
          <w:rFonts w:cs="Times New Roman"/>
          <w:bCs/>
        </w:rPr>
        <w:t>Diğer ülkelerden gerçekleşen ithalatın mutlak gelişimi ile fiyatları</w:t>
      </w:r>
      <w:bookmarkEnd w:id="22"/>
    </w:p>
    <w:p w:rsidR="007621F6" w:rsidRPr="007621F6" w:rsidRDefault="007621F6" w:rsidP="007621F6">
      <w:pPr>
        <w:tabs>
          <w:tab w:val="left" w:pos="360"/>
          <w:tab w:val="left" w:pos="720"/>
        </w:tabs>
        <w:spacing w:after="120"/>
        <w:jc w:val="both"/>
        <w:rPr>
          <w:b/>
        </w:rPr>
      </w:pPr>
      <w:r w:rsidRPr="007621F6">
        <w:rPr>
          <w:b/>
        </w:rPr>
        <w:t>4.4.1 Bisiklet dış lastikleri</w:t>
      </w:r>
    </w:p>
    <w:p w:rsidR="007621F6" w:rsidRPr="007621F6" w:rsidRDefault="007621F6" w:rsidP="007621F6">
      <w:pPr>
        <w:jc w:val="both"/>
        <w:rPr>
          <w:bCs/>
        </w:rPr>
      </w:pPr>
      <w:r w:rsidRPr="007621F6">
        <w:rPr>
          <w:bCs/>
        </w:rPr>
        <w:t>(1)</w:t>
      </w:r>
      <w:r w:rsidRPr="007621F6">
        <w:rPr>
          <w:bCs/>
          <w:sz w:val="8"/>
        </w:rPr>
        <w:t xml:space="preserve"> </w:t>
      </w:r>
      <w:r w:rsidRPr="007621F6">
        <w:rPr>
          <w:bCs/>
        </w:rPr>
        <w:t xml:space="preserve">Bisiklet dış lastiklerinin diğer ülkelerden ithalatı 2017 yılında 3.259 ton olarak gerçekleşmiş, 2018 yılında 2.789 tona, 2019 yılında 2.559 tona gerilemiştir. 2020 yılında ise 2.960 ton seviyelerinde gerçekleşmiştir. </w:t>
      </w:r>
    </w:p>
    <w:p w:rsidR="007621F6" w:rsidRPr="007621F6" w:rsidRDefault="007621F6" w:rsidP="007621F6">
      <w:pPr>
        <w:jc w:val="both"/>
        <w:rPr>
          <w:bCs/>
        </w:rPr>
      </w:pPr>
    </w:p>
    <w:p w:rsidR="007621F6" w:rsidRPr="007621F6" w:rsidRDefault="007621F6" w:rsidP="007621F6">
      <w:pPr>
        <w:jc w:val="both"/>
        <w:rPr>
          <w:bCs/>
        </w:rPr>
      </w:pPr>
      <w:r w:rsidRPr="007621F6">
        <w:rPr>
          <w:bCs/>
        </w:rPr>
        <w:t>(2)</w:t>
      </w:r>
      <w:r w:rsidRPr="007621F6">
        <w:rPr>
          <w:bCs/>
          <w:sz w:val="18"/>
        </w:rPr>
        <w:t xml:space="preserve"> </w:t>
      </w:r>
      <w:r w:rsidRPr="007621F6">
        <w:rPr>
          <w:bCs/>
        </w:rPr>
        <w:t xml:space="preserve">Diğer ülkelerden gerçekleşen ithalat değer bazında incelendiğinde ise, 2017 yılında 7,8 milyon ABD doları seviyelerinde gerçekleşen ithalat, 2018 yılında 7,6 milyon ABD doları seviyelerine gerilemiş, 2019 yılında 7,9 milyon ABD doları seviyelerine ve 2020 yılında 8,7 milyon ABD doları seviyelerine yükselmiştir. </w:t>
      </w:r>
    </w:p>
    <w:p w:rsidR="007621F6" w:rsidRPr="007621F6" w:rsidRDefault="007621F6" w:rsidP="007621F6">
      <w:pPr>
        <w:jc w:val="both"/>
        <w:rPr>
          <w:bCs/>
        </w:rPr>
      </w:pPr>
    </w:p>
    <w:p w:rsidR="007621F6" w:rsidRPr="007621F6" w:rsidRDefault="007621F6" w:rsidP="007621F6">
      <w:pPr>
        <w:jc w:val="both"/>
        <w:rPr>
          <w:bCs/>
        </w:rPr>
      </w:pPr>
      <w:r w:rsidRPr="007621F6">
        <w:rPr>
          <w:bCs/>
        </w:rPr>
        <w:t>(3) Söz konusu ithalatın ortalama birim fiyatlarına bakıldığında, 2017 yılında 2,40 ABD doları/kg olan birim fiyat 2018 yılında 2,74 ABD doları/kg’a, 2019 yılında ise 3,07ABD doları/kg’a yükselmiştir. 2020 yılında ise 2,94 ABD doları/kg seviyelerinde gerçekleşmiştir.</w:t>
      </w:r>
    </w:p>
    <w:p w:rsidR="007621F6" w:rsidRPr="007621F6" w:rsidRDefault="007621F6" w:rsidP="007621F6">
      <w:pPr>
        <w:jc w:val="both"/>
      </w:pPr>
    </w:p>
    <w:p w:rsidR="007621F6" w:rsidRPr="007621F6" w:rsidRDefault="007621F6" w:rsidP="007621F6">
      <w:pPr>
        <w:jc w:val="both"/>
      </w:pPr>
      <w:r w:rsidRPr="007621F6">
        <w:t>(4) Soruşturma konusu ülkeler dışındaki ülkelerin genel ithalat içerisindeki miktar bazında payı ise, incelenen yıllarda sırasıyla %99,1; %98,4; %96,1 ve %97,5 seviyelerinde gerçekleşmiştir.</w:t>
      </w:r>
    </w:p>
    <w:p w:rsidR="007621F6" w:rsidRPr="007621F6" w:rsidRDefault="007621F6" w:rsidP="007621F6">
      <w:pPr>
        <w:jc w:val="both"/>
      </w:pPr>
    </w:p>
    <w:p w:rsidR="007621F6" w:rsidRPr="007621F6" w:rsidRDefault="007621F6" w:rsidP="007621F6">
      <w:pPr>
        <w:tabs>
          <w:tab w:val="left" w:pos="360"/>
          <w:tab w:val="left" w:pos="720"/>
        </w:tabs>
        <w:spacing w:after="120"/>
        <w:jc w:val="both"/>
        <w:rPr>
          <w:b/>
        </w:rPr>
      </w:pPr>
      <w:r w:rsidRPr="007621F6">
        <w:rPr>
          <w:b/>
        </w:rPr>
        <w:t>4.4.2 Bisiklet iç lastikleri</w:t>
      </w:r>
    </w:p>
    <w:p w:rsidR="007621F6" w:rsidRPr="007621F6" w:rsidRDefault="007621F6" w:rsidP="007621F6">
      <w:pPr>
        <w:jc w:val="both"/>
        <w:rPr>
          <w:bCs/>
        </w:rPr>
      </w:pPr>
      <w:r w:rsidRPr="007621F6">
        <w:rPr>
          <w:bCs/>
        </w:rPr>
        <w:t>(1)</w:t>
      </w:r>
      <w:r w:rsidRPr="007621F6">
        <w:rPr>
          <w:bCs/>
          <w:sz w:val="8"/>
        </w:rPr>
        <w:t xml:space="preserve"> </w:t>
      </w:r>
      <w:r w:rsidRPr="007621F6">
        <w:rPr>
          <w:bCs/>
        </w:rPr>
        <w:t xml:space="preserve">Bisiklet iç lastiklerinin diğer ülkelerden ithalatı 2017 yılında 1.265 ton olarak gerçekleşmiş, 2018 yılında 961 tona, 2019 yılında 726 tona gerilemiştir. 2020 yılında ise 882 ton seviyelerinde gerçekleşmiştir. </w:t>
      </w:r>
    </w:p>
    <w:p w:rsidR="007621F6" w:rsidRPr="007621F6" w:rsidRDefault="007621F6" w:rsidP="007621F6">
      <w:pPr>
        <w:jc w:val="both"/>
        <w:rPr>
          <w:bCs/>
        </w:rPr>
      </w:pPr>
    </w:p>
    <w:p w:rsidR="007621F6" w:rsidRPr="007621F6" w:rsidRDefault="007621F6" w:rsidP="007621F6">
      <w:pPr>
        <w:jc w:val="both"/>
        <w:rPr>
          <w:bCs/>
        </w:rPr>
      </w:pPr>
      <w:r w:rsidRPr="007621F6">
        <w:rPr>
          <w:bCs/>
        </w:rPr>
        <w:t>(2)</w:t>
      </w:r>
      <w:r w:rsidRPr="007621F6">
        <w:rPr>
          <w:bCs/>
          <w:sz w:val="18"/>
        </w:rPr>
        <w:t xml:space="preserve"> </w:t>
      </w:r>
      <w:r w:rsidRPr="007621F6">
        <w:rPr>
          <w:bCs/>
        </w:rPr>
        <w:t xml:space="preserve">Diğer ülkelerden gerçekleşen ithalat değer bazında incelendiğinde ise, 2017 yılında 4,4 milyon ABD doları seviyelerinde gerçekleşen ithalat, 2018 yılında 3,9 milyon ABD doları </w:t>
      </w:r>
      <w:r w:rsidRPr="007621F6">
        <w:rPr>
          <w:bCs/>
        </w:rPr>
        <w:lastRenderedPageBreak/>
        <w:t xml:space="preserve">seviyelerine, 2019 yılında 3,2 milyon ABD doları seviyesine gerilemiş, 2020 yılında ise 3,6 milyon ABD doları seviyelerinde gerçekleşmiştir. </w:t>
      </w:r>
    </w:p>
    <w:p w:rsidR="007621F6" w:rsidRPr="007621F6" w:rsidRDefault="007621F6" w:rsidP="007621F6">
      <w:pPr>
        <w:jc w:val="both"/>
        <w:rPr>
          <w:bCs/>
        </w:rPr>
      </w:pPr>
    </w:p>
    <w:p w:rsidR="007621F6" w:rsidRPr="007621F6" w:rsidRDefault="007621F6" w:rsidP="007621F6">
      <w:pPr>
        <w:jc w:val="both"/>
        <w:rPr>
          <w:bCs/>
        </w:rPr>
      </w:pPr>
      <w:r w:rsidRPr="007621F6">
        <w:rPr>
          <w:bCs/>
        </w:rPr>
        <w:t>(3) Söz konusu ithalatın ortalama birim fiyatlarına bakıldığında, 2017 yılında 3,51 ABD doları/kg olan birim fiyat 2018 yılında 4,10 ABD doları/kg’a, 2019 yılında ise 4,39 ABD doları/kg’a yükselmiştir. 2020 yılında ise 4,11 ABD doları/kg seviyelerinde gerçekleşmiştir.</w:t>
      </w:r>
    </w:p>
    <w:p w:rsidR="007621F6" w:rsidRPr="007621F6" w:rsidRDefault="007621F6" w:rsidP="007621F6">
      <w:pPr>
        <w:jc w:val="both"/>
      </w:pPr>
    </w:p>
    <w:p w:rsidR="007621F6" w:rsidRPr="007621F6" w:rsidRDefault="007621F6" w:rsidP="007621F6">
      <w:pPr>
        <w:jc w:val="both"/>
      </w:pPr>
      <w:r w:rsidRPr="007621F6">
        <w:t>(4) Soruşturma konusu ülkeler dışındaki ülkelerin genel ithalat içerisindeki miktar bazında payı ise, incelenen yıllarda sırasıyla %99,8; %99,3; %97,7 ve %98,4 seviyelerinde gerçekleşmiştir.</w:t>
      </w:r>
    </w:p>
    <w:p w:rsidR="007621F6" w:rsidRPr="007621F6" w:rsidRDefault="007621F6" w:rsidP="007621F6">
      <w:pPr>
        <w:jc w:val="both"/>
      </w:pPr>
    </w:p>
    <w:p w:rsidR="007621F6" w:rsidRPr="007621F6" w:rsidRDefault="007621F6" w:rsidP="007621F6">
      <w:pPr>
        <w:pStyle w:val="Balk2"/>
        <w:numPr>
          <w:ilvl w:val="1"/>
          <w:numId w:val="3"/>
        </w:numPr>
        <w:ind w:left="426"/>
        <w:jc w:val="both"/>
        <w:rPr>
          <w:rFonts w:cs="Times New Roman"/>
          <w:bCs/>
        </w:rPr>
      </w:pPr>
      <w:bookmarkStart w:id="23" w:name="_Toc110946043"/>
      <w:r w:rsidRPr="007621F6">
        <w:rPr>
          <w:rFonts w:cs="Times New Roman"/>
          <w:bCs/>
        </w:rPr>
        <w:t>Diğerleri, Aksam ve Parçalar İthalatı (GTİP: 8714.99.90.00.00)</w:t>
      </w:r>
      <w:bookmarkEnd w:id="23"/>
      <w:r w:rsidRPr="007621F6">
        <w:rPr>
          <w:rFonts w:cs="Times New Roman"/>
          <w:bCs/>
        </w:rPr>
        <w:t xml:space="preserve"> </w:t>
      </w:r>
    </w:p>
    <w:p w:rsidR="007621F6" w:rsidRPr="007621F6" w:rsidRDefault="007621F6" w:rsidP="007621F6">
      <w:pPr>
        <w:pStyle w:val="Default"/>
        <w:jc w:val="both"/>
        <w:rPr>
          <w:b/>
        </w:rPr>
      </w:pPr>
    </w:p>
    <w:p w:rsidR="007621F6" w:rsidRPr="007621F6" w:rsidRDefault="007621F6" w:rsidP="007621F6">
      <w:pPr>
        <w:pStyle w:val="Default"/>
        <w:jc w:val="both"/>
      </w:pPr>
      <w:r w:rsidRPr="007621F6">
        <w:t>(1) Söz konusu GTİP kapsamı ithalatın 2017 yılında 4.298 ton (15,6 milyon ABD doları), 2018 yılında 3.811 ton (18,8 milyon ABD doları, 2019 yılında 3.179 ton (18 milyon ABD doları) , 2020 yılında 3.930 ton (24 milyon ABD doları) seviyelerinde gerçekleştiği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(2) Söz konusu ürün kapsamında Çin Tayvanı’ndan gerçekleşen ithalat incelenen yıllarda sırasıyla 156 ton, 232 ton, 295 ton ve 233 ton seviyelerinde gerçekleşmiştir. İthalat değer bazında incelendiğinde ise, incelenen yıllarda sırasıyla 1,3 milyon ABD doları, 1,9 milyon ABD doları, 2,6 milyon ABD doları ve 2,7 milyon ABD doları olarak gerçekleştiği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(3) Vietnam’dan gerçekleşen ithalat incelendiğinde ise, 2017 yılında 95 kg olarak gerçekleşen ithalatın 2018 yılında 7 tona, 2018 yılında 33 tona yükseldiği, 2020 yılında ise 12 tona gerilediği görülmektedir. Söz konusu ithalat değer bazında incelendiğinde ise, incelenen yıllarda sırasıyla 1.419 ABD doları/kg, 56.523 ABD Doları/kg, 300.274 ABD doları/kg ve 102.090 ABD doları/kg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(4) Sri Lanka menşeli söz konusu GTİP ithalatı incelenen yıllarda gerçekleşmemiştir.</w:t>
      </w:r>
    </w:p>
    <w:p w:rsidR="007621F6" w:rsidRPr="007621F6" w:rsidRDefault="007621F6" w:rsidP="007621F6">
      <w:pPr>
        <w:pStyle w:val="Balk2"/>
        <w:numPr>
          <w:ilvl w:val="1"/>
          <w:numId w:val="3"/>
        </w:numPr>
        <w:ind w:left="426"/>
        <w:jc w:val="both"/>
        <w:rPr>
          <w:rFonts w:cs="Times New Roman"/>
          <w:bCs/>
        </w:rPr>
      </w:pPr>
      <w:bookmarkStart w:id="24" w:name="_Toc110946044"/>
      <w:r w:rsidRPr="007621F6">
        <w:rPr>
          <w:rFonts w:cs="Times New Roman"/>
          <w:bCs/>
        </w:rPr>
        <w:t>İthalatın nispi gelişimi</w:t>
      </w:r>
      <w:bookmarkEnd w:id="24"/>
      <w:r w:rsidRPr="007621F6">
        <w:rPr>
          <w:rFonts w:cs="Times New Roman"/>
          <w:bCs/>
        </w:rPr>
        <w:t xml:space="preserve"> </w:t>
      </w:r>
    </w:p>
    <w:p w:rsidR="007621F6" w:rsidRPr="007621F6" w:rsidRDefault="007621F6" w:rsidP="007621F6">
      <w:pPr>
        <w:tabs>
          <w:tab w:val="left" w:pos="360"/>
          <w:tab w:val="left" w:pos="720"/>
        </w:tabs>
        <w:jc w:val="both"/>
        <w:rPr>
          <w:bCs/>
        </w:rPr>
      </w:pPr>
      <w:r w:rsidRPr="007621F6">
        <w:rPr>
          <w:bCs/>
        </w:rPr>
        <w:t>(1) İnceleme</w:t>
      </w:r>
      <w:r w:rsidRPr="007621F6">
        <w:t xml:space="preserve"> konusu ithalatın nispi olarak gelişimini görebilmek için, soruşturma konusu ülkelerden gerçekleştirilen ithalatın Türkiye toplam benzer mal tüketimi içindeki payı incelenmiştir. Bu bağlamda, öncelikle </w:t>
      </w:r>
      <w:r w:rsidRPr="007621F6">
        <w:rPr>
          <w:color w:val="0D0D0D"/>
        </w:rPr>
        <w:t xml:space="preserve">yerli üretim dalı yurt içi satışları, destekleyen yerli üretici yurt içi satışları ile genel ithalat miktarı toplanarak </w:t>
      </w:r>
      <w:r w:rsidRPr="007621F6">
        <w:t xml:space="preserve">ilgili yıllarda Türkiye toplam benzer mal tüketimi elde edilmiştir. </w:t>
      </w:r>
      <w:r w:rsidRPr="007621F6">
        <w:rPr>
          <w:bCs/>
        </w:rPr>
        <w:t>Yerli üretim dalının</w:t>
      </w:r>
      <w:r w:rsidRPr="007621F6">
        <w:t xml:space="preserve"> yurt içi satış miktarının ve soruşturma konusu ülkelerden gerçekleştirilen ithalat miktarının toplam tüketime oranlanmasıyla da pazar payları hesaplanmıştır.</w:t>
      </w:r>
      <w:r w:rsidRPr="007621F6">
        <w:rPr>
          <w:bCs/>
        </w:rPr>
        <w:t xml:space="preserve"> İncelenen veriler 2017 yılı 100 olacak şekilde endekslenmiştir.</w:t>
      </w:r>
    </w:p>
    <w:p w:rsidR="007621F6" w:rsidRPr="007621F6" w:rsidRDefault="007621F6" w:rsidP="007621F6">
      <w:pPr>
        <w:spacing w:after="120"/>
        <w:jc w:val="both"/>
        <w:rPr>
          <w:b/>
        </w:rPr>
      </w:pPr>
    </w:p>
    <w:p w:rsidR="007621F6" w:rsidRPr="007621F6" w:rsidRDefault="007621F6" w:rsidP="007621F6">
      <w:pPr>
        <w:spacing w:after="120"/>
        <w:jc w:val="both"/>
        <w:rPr>
          <w:b/>
        </w:rPr>
      </w:pPr>
      <w:r w:rsidRPr="007621F6">
        <w:rPr>
          <w:b/>
        </w:rPr>
        <w:t xml:space="preserve">4.6.1 Bisiklet dış lastikleri </w:t>
      </w:r>
    </w:p>
    <w:p w:rsidR="007621F6" w:rsidRPr="007621F6" w:rsidRDefault="007621F6" w:rsidP="007621F6">
      <w:pPr>
        <w:jc w:val="both"/>
        <w:rPr>
          <w:bCs/>
        </w:rPr>
      </w:pPr>
      <w:r w:rsidRPr="007621F6">
        <w:rPr>
          <w:bCs/>
        </w:rPr>
        <w:t>(1) Bisiklet dış lastikleri ürününün genel ithalatının baz yıla göre azalış gösterdiği görülmektedir. 2017 yılında 100 birim olarak gerçekleşen ithalat, 2018 yılında 86 birime, 2019 yılında 81 birime gerilemiştir. 2020 yılında ise 92 birim olarak gerçekleşmiştir.</w:t>
      </w:r>
    </w:p>
    <w:p w:rsidR="007621F6" w:rsidRPr="007621F6" w:rsidRDefault="007621F6" w:rsidP="007621F6">
      <w:pPr>
        <w:jc w:val="both"/>
        <w:rPr>
          <w:bCs/>
        </w:rPr>
      </w:pPr>
    </w:p>
    <w:p w:rsidR="007621F6" w:rsidRPr="007621F6" w:rsidRDefault="007621F6" w:rsidP="007621F6">
      <w:pPr>
        <w:jc w:val="both"/>
        <w:rPr>
          <w:bCs/>
        </w:rPr>
      </w:pPr>
      <w:r w:rsidRPr="007621F6">
        <w:rPr>
          <w:bCs/>
        </w:rPr>
        <w:t>(2) Yerli üretim dalının yurt içi satışlarının 2018-2019 yıllarında baz yıla göre azalış gösterdiği, 2020 yılında ise arttığı görülmektedir. 2017 yılında 100 birim olarak gerçekleşen yerli üretim dalının satış miktarı, 2018 yılında 78 birime gerilemiş 2019 yılında 99 birim olarak gerçekleşmiştir. 2020 yılında ise 122 birime yükselmiştir.</w:t>
      </w:r>
    </w:p>
    <w:p w:rsidR="007621F6" w:rsidRPr="007621F6" w:rsidRDefault="007621F6" w:rsidP="007621F6">
      <w:pPr>
        <w:jc w:val="both"/>
        <w:rPr>
          <w:bCs/>
        </w:rPr>
      </w:pPr>
    </w:p>
    <w:p w:rsidR="007621F6" w:rsidRPr="007621F6" w:rsidRDefault="007621F6" w:rsidP="007621F6">
      <w:pPr>
        <w:jc w:val="both"/>
        <w:rPr>
          <w:bCs/>
        </w:rPr>
      </w:pPr>
      <w:r w:rsidRPr="007621F6">
        <w:rPr>
          <w:bCs/>
        </w:rPr>
        <w:lastRenderedPageBreak/>
        <w:t xml:space="preserve">(3) Türkiye tüketiminin, 2018 ve 2019 yıllarında, genel ithalatın seyrine benzer bir şekilde, baz yıla göre azalış gösterdiği görülmektedir. 2017 yılında 100 birim gerçekleşen tüketim, 2018 yılında 85 birime, 2019 yılında 83 birime gerilemiş, 2020 yılında ise; bir önceki yıla göre artarak 100 birim olarak gerçekleşmiştir. </w:t>
      </w:r>
    </w:p>
    <w:p w:rsidR="007621F6" w:rsidRPr="007621F6" w:rsidRDefault="007621F6" w:rsidP="007621F6">
      <w:pPr>
        <w:jc w:val="both"/>
        <w:rPr>
          <w:bCs/>
        </w:rPr>
      </w:pPr>
    </w:p>
    <w:p w:rsidR="007621F6" w:rsidRPr="007621F6" w:rsidRDefault="007621F6" w:rsidP="007621F6">
      <w:pPr>
        <w:jc w:val="both"/>
        <w:rPr>
          <w:bCs/>
        </w:rPr>
      </w:pPr>
      <w:r w:rsidRPr="007621F6">
        <w:rPr>
          <w:bCs/>
        </w:rPr>
        <w:t>(4)  Çin Tayvanı’nın pazar payı incelendiğinde, 2017 yılında 100, 2018 yılında 154; 2019 yılında 206 ve 2020 yıllarında 249 birim seviyelerinde gerçekleştiği görülmektedir.</w:t>
      </w:r>
    </w:p>
    <w:p w:rsidR="007621F6" w:rsidRPr="007621F6" w:rsidRDefault="007621F6" w:rsidP="007621F6">
      <w:pPr>
        <w:jc w:val="both"/>
        <w:rPr>
          <w:bCs/>
        </w:rPr>
      </w:pPr>
    </w:p>
    <w:p w:rsidR="007621F6" w:rsidRPr="007621F6" w:rsidRDefault="007621F6" w:rsidP="007621F6">
      <w:pPr>
        <w:jc w:val="both"/>
        <w:rPr>
          <w:bCs/>
        </w:rPr>
      </w:pPr>
      <w:r w:rsidRPr="007621F6">
        <w:rPr>
          <w:bCs/>
        </w:rPr>
        <w:t>(5)  Vietnam’ın pazar payı incelenen yıllarda sırasıyla 100, 114, 440 ve 255 birim olarak gerçekleşmiştir.</w:t>
      </w:r>
    </w:p>
    <w:p w:rsidR="007621F6" w:rsidRPr="007621F6" w:rsidRDefault="007621F6" w:rsidP="007621F6">
      <w:pPr>
        <w:jc w:val="both"/>
        <w:rPr>
          <w:bCs/>
        </w:rPr>
      </w:pPr>
    </w:p>
    <w:p w:rsidR="007621F6" w:rsidRPr="007621F6" w:rsidRDefault="007621F6" w:rsidP="007621F6">
      <w:pPr>
        <w:jc w:val="both"/>
        <w:rPr>
          <w:bCs/>
        </w:rPr>
      </w:pPr>
      <w:r w:rsidRPr="007621F6">
        <w:rPr>
          <w:bCs/>
        </w:rPr>
        <w:t>(6) Sri Lanka’nın pazar payı ise incelenen yıllarda 100, 1.092 1.049, 70 birim olarak gerçekleşmiştir.</w:t>
      </w:r>
    </w:p>
    <w:p w:rsidR="007621F6" w:rsidRPr="007621F6" w:rsidRDefault="007621F6" w:rsidP="007621F6">
      <w:pPr>
        <w:jc w:val="both"/>
        <w:rPr>
          <w:bCs/>
        </w:rPr>
      </w:pPr>
    </w:p>
    <w:p w:rsidR="007621F6" w:rsidRPr="007621F6" w:rsidRDefault="007621F6" w:rsidP="007621F6">
      <w:pPr>
        <w:jc w:val="both"/>
        <w:rPr>
          <w:bCs/>
        </w:rPr>
      </w:pPr>
      <w:r w:rsidRPr="007621F6">
        <w:rPr>
          <w:bCs/>
        </w:rPr>
        <w:t>(7) Yerli üretim dalının pazar payının incelenen yıllarda arttığı görülmüş; incelenen yıllarda sırasıyla, 100, 92, 119 ve 122 birim seviyelerinde gerçekleşmiştir.</w:t>
      </w:r>
    </w:p>
    <w:p w:rsidR="007621F6" w:rsidRPr="007621F6" w:rsidRDefault="007621F6" w:rsidP="007621F6">
      <w:pPr>
        <w:jc w:val="both"/>
        <w:rPr>
          <w:bCs/>
        </w:rPr>
      </w:pPr>
    </w:p>
    <w:p w:rsidR="007621F6" w:rsidRPr="007621F6" w:rsidRDefault="007621F6" w:rsidP="007621F6">
      <w:pPr>
        <w:spacing w:after="120"/>
        <w:jc w:val="both"/>
        <w:rPr>
          <w:b/>
        </w:rPr>
      </w:pPr>
      <w:r w:rsidRPr="007621F6">
        <w:rPr>
          <w:b/>
        </w:rPr>
        <w:t>4.6.2 Bisiklet iç lastikleri (3b)</w:t>
      </w:r>
    </w:p>
    <w:p w:rsidR="007621F6" w:rsidRPr="007621F6" w:rsidRDefault="007621F6" w:rsidP="007621F6">
      <w:pPr>
        <w:jc w:val="both"/>
        <w:rPr>
          <w:bCs/>
        </w:rPr>
      </w:pPr>
      <w:r w:rsidRPr="007621F6">
        <w:rPr>
          <w:bCs/>
        </w:rPr>
        <w:t>(1) Bisiklet iç lastikleri ürününün genel ithalatının baz yıla göre azalış gösterdiği görülmektedir. 2017 yılında 100 birim olarak gerçekleşen ithalat, 2018 yılında 76 birime, 2019 yılında 59 birime gerilemiştir. 2020 yılında ise 71 birim olarak gerçekleşmiştir.</w:t>
      </w:r>
    </w:p>
    <w:p w:rsidR="007621F6" w:rsidRPr="007621F6" w:rsidRDefault="007621F6" w:rsidP="007621F6">
      <w:pPr>
        <w:jc w:val="both"/>
        <w:rPr>
          <w:bCs/>
        </w:rPr>
      </w:pPr>
    </w:p>
    <w:p w:rsidR="007621F6" w:rsidRPr="007621F6" w:rsidRDefault="007621F6" w:rsidP="007621F6">
      <w:pPr>
        <w:jc w:val="both"/>
        <w:rPr>
          <w:bCs/>
        </w:rPr>
      </w:pPr>
      <w:r w:rsidRPr="007621F6">
        <w:rPr>
          <w:bCs/>
        </w:rPr>
        <w:t>(2) Yerli üretim dalının yurt içi satışlarının 2018-2019 yıllarında baz yıla göre azalış gösterdiği, 2020 yılında ise arttığı görülmektedir. 2017 yılında 100 birim olarak gerçekleşen yerli üretim dalının satış miktarı, 2018 yılında 88 birime gerilemiş 2019 yılında 99 birim olarak gerçekleşmiştir. 2020 yılında ise 159 birime yükselmiştir.</w:t>
      </w:r>
    </w:p>
    <w:p w:rsidR="007621F6" w:rsidRPr="007621F6" w:rsidRDefault="007621F6" w:rsidP="007621F6">
      <w:pPr>
        <w:jc w:val="both"/>
        <w:rPr>
          <w:bCs/>
        </w:rPr>
      </w:pPr>
    </w:p>
    <w:p w:rsidR="007621F6" w:rsidRPr="007621F6" w:rsidRDefault="007621F6" w:rsidP="007621F6">
      <w:pPr>
        <w:jc w:val="both"/>
        <w:rPr>
          <w:bCs/>
        </w:rPr>
      </w:pPr>
      <w:r w:rsidRPr="007621F6">
        <w:rPr>
          <w:bCs/>
        </w:rPr>
        <w:t xml:space="preserve">(3) Türkiye tüketiminin, genel ithalatın seyrine benzer bir şekilde, incelenen yıllarda baz yıla göre azalış gösterdiği görülmektedir. 2017 yılında 100 birim gerçekleşen tüketim, 2018 yılında 78 birime, 2019 yılında 65 birime gerilemiş, 2020 yılında ise 83 birim olarak gerçekleşmiştir. </w:t>
      </w:r>
    </w:p>
    <w:p w:rsidR="007621F6" w:rsidRPr="007621F6" w:rsidRDefault="007621F6" w:rsidP="007621F6">
      <w:pPr>
        <w:jc w:val="both"/>
        <w:rPr>
          <w:bCs/>
        </w:rPr>
      </w:pPr>
    </w:p>
    <w:p w:rsidR="007621F6" w:rsidRPr="007621F6" w:rsidRDefault="007621F6" w:rsidP="007621F6">
      <w:pPr>
        <w:jc w:val="both"/>
        <w:rPr>
          <w:bCs/>
        </w:rPr>
      </w:pPr>
      <w:r w:rsidRPr="007621F6">
        <w:rPr>
          <w:bCs/>
        </w:rPr>
        <w:t>(4)  Çin Tayvanı’nın pazar payı cari olarak incelendiğinde, incelenen yıllarda 100, 261, 18 ve 227 birim seviyelerinde gerçekleştiği görülmektedir.</w:t>
      </w:r>
    </w:p>
    <w:p w:rsidR="007621F6" w:rsidRPr="007621F6" w:rsidRDefault="007621F6" w:rsidP="007621F6">
      <w:pPr>
        <w:jc w:val="both"/>
        <w:rPr>
          <w:bCs/>
        </w:rPr>
      </w:pPr>
    </w:p>
    <w:p w:rsidR="007621F6" w:rsidRPr="007621F6" w:rsidRDefault="007621F6" w:rsidP="007621F6">
      <w:pPr>
        <w:jc w:val="both"/>
        <w:rPr>
          <w:bCs/>
        </w:rPr>
      </w:pPr>
      <w:r w:rsidRPr="007621F6">
        <w:rPr>
          <w:bCs/>
        </w:rPr>
        <w:t>(5)  Vietnam’ın pazar payı incelenen yıllarda sırasıyla 100, 126, 1.206 ve 920 birim olarak gerçekleşmiştir.</w:t>
      </w:r>
    </w:p>
    <w:p w:rsidR="007621F6" w:rsidRPr="007621F6" w:rsidRDefault="007621F6" w:rsidP="007621F6">
      <w:pPr>
        <w:jc w:val="both"/>
        <w:rPr>
          <w:bCs/>
        </w:rPr>
      </w:pPr>
    </w:p>
    <w:p w:rsidR="007621F6" w:rsidRPr="007621F6" w:rsidRDefault="007621F6" w:rsidP="007621F6">
      <w:pPr>
        <w:jc w:val="both"/>
        <w:rPr>
          <w:bCs/>
        </w:rPr>
      </w:pPr>
      <w:r w:rsidRPr="007621F6">
        <w:rPr>
          <w:bCs/>
        </w:rPr>
        <w:t>(6) Sri Lanka’nın pazar payı ise 2017-2019 100, 79.181 ve 49.062 birim olarak gerçekleşmiş, 2020 yılında ise Sri Lanka menşeli ithalat gerçekleşmemiştir.</w:t>
      </w:r>
    </w:p>
    <w:p w:rsidR="007621F6" w:rsidRPr="007621F6" w:rsidRDefault="007621F6" w:rsidP="007621F6">
      <w:pPr>
        <w:jc w:val="both"/>
        <w:rPr>
          <w:bCs/>
        </w:rPr>
      </w:pPr>
    </w:p>
    <w:p w:rsidR="007621F6" w:rsidRPr="007621F6" w:rsidRDefault="007621F6" w:rsidP="007621F6">
      <w:pPr>
        <w:jc w:val="both"/>
        <w:rPr>
          <w:bCs/>
        </w:rPr>
      </w:pPr>
      <w:r w:rsidRPr="007621F6">
        <w:rPr>
          <w:bCs/>
        </w:rPr>
        <w:t>(7) Yerli üretim dalının pazar payının incelenen yıllarda arttığı görülmüştür. İncelenen yıllarda sırasıyla, 100, 113, 151 ve 190 birim seviyelerinde gerçekleşmiştir.</w:t>
      </w:r>
    </w:p>
    <w:p w:rsidR="007621F6" w:rsidRPr="007621F6" w:rsidRDefault="007621F6" w:rsidP="007621F6">
      <w:pPr>
        <w:pStyle w:val="Balk2"/>
        <w:numPr>
          <w:ilvl w:val="1"/>
          <w:numId w:val="3"/>
        </w:numPr>
        <w:ind w:left="426"/>
        <w:jc w:val="both"/>
        <w:rPr>
          <w:rFonts w:cs="Times New Roman"/>
          <w:bCs/>
        </w:rPr>
      </w:pPr>
      <w:bookmarkStart w:id="25" w:name="_Toc110946045"/>
      <w:r w:rsidRPr="007621F6">
        <w:rPr>
          <w:rFonts w:cs="Times New Roman"/>
          <w:bCs/>
        </w:rPr>
        <w:t>Fiyat kırılması ve baskısı</w:t>
      </w:r>
      <w:bookmarkEnd w:id="25"/>
    </w:p>
    <w:p w:rsidR="007621F6" w:rsidRPr="007621F6" w:rsidRDefault="007621F6" w:rsidP="007621F6">
      <w:pPr>
        <w:jc w:val="both"/>
        <w:rPr>
          <w:color w:val="000000" w:themeColor="text1"/>
        </w:rPr>
      </w:pPr>
    </w:p>
    <w:p w:rsidR="007621F6" w:rsidRPr="007621F6" w:rsidRDefault="007621F6" w:rsidP="007621F6">
      <w:pPr>
        <w:jc w:val="both"/>
        <w:rPr>
          <w:b/>
          <w:bCs/>
        </w:rPr>
      </w:pPr>
      <w:r w:rsidRPr="007621F6">
        <w:rPr>
          <w:b/>
          <w:bCs/>
        </w:rPr>
        <w:t>4.7.1 Fiyat kırılması</w:t>
      </w:r>
    </w:p>
    <w:p w:rsidR="007621F6" w:rsidRPr="007621F6" w:rsidRDefault="007621F6" w:rsidP="007621F6">
      <w:pPr>
        <w:jc w:val="both"/>
        <w:rPr>
          <w:bCs/>
        </w:rPr>
      </w:pPr>
      <w:r w:rsidRPr="007621F6">
        <w:rPr>
          <w:bCs/>
        </w:rPr>
        <w:t>(1) Fiyat kırılması, dampingli ithal ürünün Türkiye pazarına giriş fiyatlarının yerli üretim dalının fiyatlarının ne kadar altında kaldığını göstermekte olup CIF ihraç fiyatının yüzdesi alınarak hesaplanmaktadır. Fiyat kırılması hesaplamasında 2020 yılına ait veriler kullanılmıştır.</w:t>
      </w:r>
    </w:p>
    <w:p w:rsidR="007621F6" w:rsidRPr="007621F6" w:rsidRDefault="007621F6" w:rsidP="007621F6">
      <w:pPr>
        <w:jc w:val="both"/>
        <w:rPr>
          <w:b/>
          <w:bCs/>
        </w:rPr>
      </w:pPr>
      <w:r w:rsidRPr="007621F6">
        <w:rPr>
          <w:b/>
          <w:bCs/>
        </w:rPr>
        <w:t>4.7.1.1 Bisiklet dış lastikleri</w:t>
      </w:r>
    </w:p>
    <w:p w:rsidR="007621F6" w:rsidRPr="007621F6" w:rsidRDefault="007621F6" w:rsidP="007621F6">
      <w:pPr>
        <w:jc w:val="both"/>
        <w:rPr>
          <w:b/>
          <w:bCs/>
        </w:rPr>
      </w:pPr>
    </w:p>
    <w:p w:rsidR="007621F6" w:rsidRPr="007621F6" w:rsidRDefault="007621F6" w:rsidP="007621F6">
      <w:pPr>
        <w:jc w:val="both"/>
        <w:rPr>
          <w:bCs/>
        </w:rPr>
      </w:pPr>
      <w:r w:rsidRPr="007621F6">
        <w:rPr>
          <w:bCs/>
        </w:rPr>
        <w:lastRenderedPageBreak/>
        <w:t xml:space="preserve">(1) Fiyat kırılması hesaplanırken, Çin Tayvanı ve Vietnam’dan gerçekleşen ithalatın CIF birim fiyatlarının üzerine gümrükleme masrafları (CIF bedelin %2’si oranında), %4 oranında gümrük vergisi ve  %21,8 oranında İGV eklenerek ürünün Türkiye piyasasına giriş fiyatı bulunmuştur. Sri Lanka için ise, ithalatın CIF birim fiyatlarının üzerine CIF bedelin %2’si oranında gümrükleme masrafı, %0 oranında gümrük vergisi ve %21,8 oranında İGV eklenerek ürünün Türkiye piyasasına giriş fiyatı bulunmuştur. Bulunan değerler ile yerli üretim dalının yurt içi satış fiyatları karşılaştırılmıştır. </w:t>
      </w:r>
    </w:p>
    <w:p w:rsidR="007621F6" w:rsidRPr="007621F6" w:rsidRDefault="007621F6" w:rsidP="007621F6">
      <w:pPr>
        <w:jc w:val="both"/>
        <w:rPr>
          <w:bCs/>
        </w:rPr>
      </w:pPr>
    </w:p>
    <w:p w:rsidR="007621F6" w:rsidRPr="007621F6" w:rsidRDefault="007621F6" w:rsidP="007621F6">
      <w:pPr>
        <w:jc w:val="both"/>
        <w:rPr>
          <w:bCs/>
        </w:rPr>
      </w:pPr>
      <w:r w:rsidRPr="007621F6">
        <w:rPr>
          <w:bCs/>
        </w:rPr>
        <w:t>(2)</w:t>
      </w:r>
      <w:r w:rsidRPr="007621F6">
        <w:rPr>
          <w:bCs/>
          <w:sz w:val="2"/>
          <w:szCs w:val="2"/>
        </w:rPr>
        <w:t xml:space="preserve"> </w:t>
      </w:r>
      <w:r w:rsidRPr="007621F6">
        <w:rPr>
          <w:bCs/>
        </w:rPr>
        <w:t>Bu çerçevede, Çin Tayvanı, Vietnam ve Sri Lanka menşeli bisiklet dış lastikleri ithalatının yerli üretim dalının fiyatlarını kırmadığı tespit edilmiştir.</w:t>
      </w:r>
    </w:p>
    <w:p w:rsidR="007621F6" w:rsidRPr="007621F6" w:rsidRDefault="007621F6" w:rsidP="007621F6">
      <w:pPr>
        <w:jc w:val="both"/>
        <w:rPr>
          <w:bCs/>
        </w:rPr>
      </w:pPr>
    </w:p>
    <w:p w:rsidR="007621F6" w:rsidRPr="007621F6" w:rsidRDefault="007621F6" w:rsidP="007621F6">
      <w:pPr>
        <w:jc w:val="both"/>
        <w:rPr>
          <w:b/>
          <w:bCs/>
        </w:rPr>
      </w:pPr>
      <w:r w:rsidRPr="007621F6">
        <w:rPr>
          <w:b/>
          <w:bCs/>
        </w:rPr>
        <w:t>4.7.1.2 Bisiklet iç lastikleri</w:t>
      </w:r>
    </w:p>
    <w:p w:rsidR="007621F6" w:rsidRPr="007621F6" w:rsidRDefault="007621F6" w:rsidP="007621F6">
      <w:pPr>
        <w:jc w:val="both"/>
        <w:rPr>
          <w:b/>
          <w:bCs/>
        </w:rPr>
      </w:pPr>
    </w:p>
    <w:p w:rsidR="007621F6" w:rsidRPr="007621F6" w:rsidRDefault="007621F6" w:rsidP="007621F6">
      <w:pPr>
        <w:jc w:val="both"/>
        <w:rPr>
          <w:bCs/>
        </w:rPr>
      </w:pPr>
      <w:r w:rsidRPr="007621F6">
        <w:rPr>
          <w:bCs/>
        </w:rPr>
        <w:t xml:space="preserve">(1) Fiyat kırılması hesaplanırken, Çin Tayvanı ve Vietnam’dan gerçekleşen ithalatın CIF birim fiyatlarının üzerine gümrükleme masrafları (CIF bedelin %2’si oranında), %4 oranında gümrük vergisi ve %20 oranında İGV eklenerek ürünün Türkiye piyasasına giriş fiyatı bulunmuştur. Sri Lanka için ise, 2020 yılında ithalat gerçekleşmediği için fiyat kırılması hesabı yapılmamıştır. Bulunan değerler ile yerli üretim dalının yurt içi satış fiyatları karşılaştırılmıştır. </w:t>
      </w:r>
    </w:p>
    <w:p w:rsidR="007621F6" w:rsidRPr="007621F6" w:rsidRDefault="007621F6" w:rsidP="007621F6">
      <w:pPr>
        <w:jc w:val="both"/>
        <w:rPr>
          <w:bCs/>
        </w:rPr>
      </w:pPr>
    </w:p>
    <w:p w:rsidR="007621F6" w:rsidRPr="007621F6" w:rsidRDefault="007621F6" w:rsidP="007621F6">
      <w:pPr>
        <w:jc w:val="both"/>
        <w:rPr>
          <w:bCs/>
        </w:rPr>
      </w:pPr>
      <w:r w:rsidRPr="007621F6">
        <w:rPr>
          <w:bCs/>
        </w:rPr>
        <w:t>(2)</w:t>
      </w:r>
      <w:r w:rsidRPr="007621F6">
        <w:rPr>
          <w:bCs/>
          <w:sz w:val="2"/>
          <w:szCs w:val="2"/>
        </w:rPr>
        <w:t xml:space="preserve"> </w:t>
      </w:r>
      <w:r w:rsidRPr="007621F6">
        <w:rPr>
          <w:bCs/>
        </w:rPr>
        <w:t>Bu çerçevede, Çin Tayvanı ve Vietnam menşeli bisiklet iç lastikleri ithalatının yerli üretim dalının fiyatlarını kırmadığı tespit edilmiştir.</w:t>
      </w:r>
    </w:p>
    <w:p w:rsidR="007621F6" w:rsidRPr="007621F6" w:rsidRDefault="007621F6" w:rsidP="007621F6">
      <w:pPr>
        <w:jc w:val="both"/>
        <w:rPr>
          <w:bCs/>
        </w:rPr>
      </w:pPr>
    </w:p>
    <w:p w:rsidR="007621F6" w:rsidRPr="007621F6" w:rsidRDefault="007621F6" w:rsidP="007621F6">
      <w:pPr>
        <w:jc w:val="both"/>
        <w:rPr>
          <w:b/>
          <w:bCs/>
        </w:rPr>
      </w:pPr>
      <w:r w:rsidRPr="007621F6">
        <w:rPr>
          <w:b/>
          <w:bCs/>
        </w:rPr>
        <w:t>4.7.2 Fiyat baskısı</w:t>
      </w:r>
    </w:p>
    <w:p w:rsidR="007621F6" w:rsidRPr="007621F6" w:rsidRDefault="007621F6" w:rsidP="007621F6">
      <w:pPr>
        <w:jc w:val="both"/>
        <w:rPr>
          <w:bCs/>
        </w:rPr>
      </w:pPr>
      <w:r w:rsidRPr="007621F6">
        <w:rPr>
          <w:bCs/>
        </w:rPr>
        <w:t>(1) Fiyat baskısı ise, ithal ürün fiyatlarının Türkiye piyasasında yerli üretim dalının benzer üründeki ticari maliyeti ve makul kâr oranı dikkate alınarak tespit edilen olması gereken yurt içi satış fiyatının yüzde olarak ne kadar altında kaldığını göstermektedir. Fiyat baskısı hesaplanırken 2020 yılına ait veriler kullanılmıştır.</w:t>
      </w:r>
    </w:p>
    <w:p w:rsidR="007621F6" w:rsidRPr="007621F6" w:rsidRDefault="007621F6" w:rsidP="007621F6">
      <w:pPr>
        <w:jc w:val="both"/>
        <w:rPr>
          <w:bCs/>
        </w:rPr>
      </w:pPr>
    </w:p>
    <w:p w:rsidR="007621F6" w:rsidRPr="007621F6" w:rsidRDefault="007621F6" w:rsidP="007621F6">
      <w:pPr>
        <w:jc w:val="both"/>
        <w:rPr>
          <w:b/>
          <w:bCs/>
        </w:rPr>
      </w:pPr>
      <w:r w:rsidRPr="007621F6">
        <w:rPr>
          <w:b/>
          <w:bCs/>
        </w:rPr>
        <w:t>4.7.2.1 Bisiklet dış lastikleri</w:t>
      </w:r>
    </w:p>
    <w:p w:rsidR="007621F6" w:rsidRPr="007621F6" w:rsidRDefault="007621F6" w:rsidP="007621F6">
      <w:pPr>
        <w:jc w:val="both"/>
        <w:rPr>
          <w:bCs/>
        </w:rPr>
      </w:pPr>
    </w:p>
    <w:p w:rsidR="007621F6" w:rsidRPr="007621F6" w:rsidRDefault="007621F6" w:rsidP="007621F6">
      <w:pPr>
        <w:jc w:val="both"/>
        <w:rPr>
          <w:bCs/>
        </w:rPr>
      </w:pPr>
      <w:r w:rsidRPr="007621F6">
        <w:rPr>
          <w:bCs/>
        </w:rPr>
        <w:t>(1) Fiyat baskısı hesaplanırken Çin Tayvanı ve Vietnam’dan gerçekleşen ithalatın CIF birim fiyatlarının üzerine gümrükleme masrafları (CIF bedelin %2’si oranında), %4 oranında gümrük vergisi ve  %21,8 oranında İGV eklenerek ürünün Türkiye piyasasına giriş fiyatı bulunmuştur. Sri Lanka için ise, ithalatın CIF birim fiyatlarının üzerine CIF bedelin %2’si oranında gümrükleme masrafı, %0 oranında gümrük vergisi ve %21,8 oranında İGV eklenerek ürünün Türkiye piyasasına giriş fiyatı bulunmuştur. Bulunan değerler ile yerli üreticinin ticari maliyetlerine makul bir kâr oranı eklenerek bulunan olması gereken yurt içi satış fiyatı karşılaştırılmıştır.</w:t>
      </w:r>
    </w:p>
    <w:p w:rsidR="007621F6" w:rsidRPr="007621F6" w:rsidRDefault="007621F6" w:rsidP="007621F6">
      <w:pPr>
        <w:jc w:val="both"/>
        <w:rPr>
          <w:bCs/>
        </w:rPr>
      </w:pPr>
    </w:p>
    <w:p w:rsidR="007621F6" w:rsidRPr="007621F6" w:rsidRDefault="007621F6" w:rsidP="007621F6">
      <w:pPr>
        <w:tabs>
          <w:tab w:val="left" w:pos="360"/>
        </w:tabs>
        <w:jc w:val="both"/>
        <w:rPr>
          <w:bCs/>
        </w:rPr>
      </w:pPr>
      <w:r w:rsidRPr="007621F6">
        <w:rPr>
          <w:bCs/>
        </w:rPr>
        <w:t xml:space="preserve">(2) Bu çerçevede, 2020 yılında Çin Tayvanı, Vietnam ve Sri Lanka menşeli ithalatın yerli üretim dalının fiyatlarını baskılamadığı tespit edilmiştir. </w:t>
      </w:r>
    </w:p>
    <w:p w:rsidR="007621F6" w:rsidRPr="007621F6" w:rsidRDefault="007621F6" w:rsidP="007621F6">
      <w:pPr>
        <w:tabs>
          <w:tab w:val="left" w:pos="360"/>
        </w:tabs>
        <w:jc w:val="both"/>
        <w:rPr>
          <w:bCs/>
        </w:rPr>
      </w:pPr>
    </w:p>
    <w:p w:rsidR="007621F6" w:rsidRPr="007621F6" w:rsidRDefault="007621F6" w:rsidP="007621F6">
      <w:pPr>
        <w:jc w:val="both"/>
        <w:rPr>
          <w:b/>
          <w:bCs/>
        </w:rPr>
      </w:pPr>
      <w:r w:rsidRPr="007621F6">
        <w:rPr>
          <w:b/>
          <w:bCs/>
        </w:rPr>
        <w:t>4.7.2.2 Bisiklet iç lastikleri</w:t>
      </w:r>
    </w:p>
    <w:p w:rsidR="007621F6" w:rsidRPr="007621F6" w:rsidRDefault="007621F6" w:rsidP="007621F6">
      <w:pPr>
        <w:tabs>
          <w:tab w:val="left" w:pos="360"/>
        </w:tabs>
        <w:jc w:val="both"/>
        <w:rPr>
          <w:bCs/>
        </w:rPr>
      </w:pPr>
    </w:p>
    <w:p w:rsidR="007621F6" w:rsidRPr="007621F6" w:rsidRDefault="007621F6" w:rsidP="007621F6">
      <w:pPr>
        <w:tabs>
          <w:tab w:val="left" w:pos="360"/>
        </w:tabs>
        <w:jc w:val="both"/>
        <w:rPr>
          <w:bCs/>
        </w:rPr>
      </w:pPr>
      <w:r w:rsidRPr="007621F6">
        <w:rPr>
          <w:bCs/>
        </w:rPr>
        <w:t>(1) Fiyat baskısı hesaplanırken, Çin Tayvanı ve Vietnam’dan gerçekleşen ithalatın CIF birim fiyatlarının üzerine gümrükleme masrafları (CIF bedelin %2’si oranında), %4 oranında gümrük vergisi ve %20 oranında İGV eklenerek ürünün Türkiye piyasasına giriş fiyatı bulunmuştur. Sri Lanka için ise, 2020 yılında ithalat gerçekleşmediği için fiyat kırılması hesabı yapılmamıştır. Bulunan değerler ile yerli üreticinin ticari maliyetlerine makul bir kâr oranı eklenerek bulunan olması gereken yurt içi satış fiyatı karşılaştırılmıştır</w:t>
      </w:r>
      <w:r w:rsidR="000224AC">
        <w:rPr>
          <w:bCs/>
        </w:rPr>
        <w:t>.</w:t>
      </w:r>
      <w:r w:rsidRPr="007621F6">
        <w:rPr>
          <w:bCs/>
        </w:rPr>
        <w:t xml:space="preserve"> </w:t>
      </w:r>
    </w:p>
    <w:p w:rsidR="007621F6" w:rsidRPr="007621F6" w:rsidRDefault="007621F6" w:rsidP="007621F6">
      <w:pPr>
        <w:tabs>
          <w:tab w:val="left" w:pos="360"/>
        </w:tabs>
        <w:jc w:val="both"/>
        <w:rPr>
          <w:bCs/>
        </w:rPr>
      </w:pPr>
    </w:p>
    <w:p w:rsidR="007621F6" w:rsidRPr="007621F6" w:rsidRDefault="007621F6" w:rsidP="007621F6">
      <w:pPr>
        <w:tabs>
          <w:tab w:val="left" w:pos="360"/>
        </w:tabs>
        <w:jc w:val="both"/>
        <w:rPr>
          <w:bCs/>
        </w:rPr>
      </w:pPr>
      <w:r w:rsidRPr="007621F6">
        <w:rPr>
          <w:bCs/>
        </w:rPr>
        <w:lastRenderedPageBreak/>
        <w:t xml:space="preserve">(2) Bu çerçevede, 2020 yılında Çin Tayvanı ve Vietnam menşeli ithalatın yerli üretim dalının fiyatlarını baskılamadığı tespit edilmiştir. </w:t>
      </w:r>
    </w:p>
    <w:p w:rsidR="007621F6" w:rsidRPr="007621F6" w:rsidRDefault="007621F6" w:rsidP="007621F6">
      <w:pPr>
        <w:pStyle w:val="Balk2"/>
        <w:numPr>
          <w:ilvl w:val="1"/>
          <w:numId w:val="3"/>
        </w:numPr>
        <w:ind w:left="426"/>
        <w:jc w:val="both"/>
        <w:rPr>
          <w:rFonts w:cs="Times New Roman"/>
          <w:bCs/>
        </w:rPr>
      </w:pPr>
      <w:bookmarkStart w:id="26" w:name="_Toc110946046"/>
      <w:r w:rsidRPr="007621F6">
        <w:rPr>
          <w:rFonts w:cs="Times New Roman"/>
          <w:bCs/>
        </w:rPr>
        <w:t>Yerli üretim dalının ekonomik göstergeleri</w:t>
      </w:r>
      <w:bookmarkEnd w:id="26"/>
    </w:p>
    <w:p w:rsidR="007621F6" w:rsidRPr="007621F6" w:rsidRDefault="007621F6" w:rsidP="007621F6">
      <w:pPr>
        <w:tabs>
          <w:tab w:val="left" w:pos="360"/>
        </w:tabs>
        <w:jc w:val="both"/>
        <w:rPr>
          <w:color w:val="000000" w:themeColor="text1"/>
        </w:rPr>
      </w:pPr>
      <w:r w:rsidRPr="007621F6">
        <w:rPr>
          <w:color w:val="000000" w:themeColor="text1"/>
        </w:rPr>
        <w:t xml:space="preserve">(1) Yerli üretim dalının ekonomik göstergeleri, Anlas firmasının 2017-2020 yıllarına ait verileri esas alınarak incelenmiştir. Eğilimin sağlıklı bir şekilde analiz edilebilmesi amacıyla, Türk lirası bazındaki veriler yıllık ortalama Üretici Fiyat Endeksi (ÜFE) kullanılması suretiyle enflasyondan arındırılarak endekslenmiştir.  </w:t>
      </w:r>
    </w:p>
    <w:p w:rsidR="007621F6" w:rsidRPr="007621F6" w:rsidRDefault="007621F6" w:rsidP="007621F6">
      <w:pPr>
        <w:tabs>
          <w:tab w:val="left" w:pos="360"/>
        </w:tabs>
        <w:jc w:val="both"/>
        <w:rPr>
          <w:bCs/>
          <w:color w:val="000000" w:themeColor="text1"/>
        </w:rPr>
      </w:pPr>
    </w:p>
    <w:p w:rsidR="007621F6" w:rsidRPr="007621F6" w:rsidRDefault="007621F6" w:rsidP="007621F6">
      <w:pPr>
        <w:tabs>
          <w:tab w:val="left" w:pos="360"/>
        </w:tabs>
        <w:jc w:val="both"/>
        <w:rPr>
          <w:bCs/>
          <w:color w:val="000000" w:themeColor="text1"/>
        </w:rPr>
      </w:pPr>
      <w:r w:rsidRPr="007621F6">
        <w:rPr>
          <w:bCs/>
          <w:color w:val="000000" w:themeColor="text1"/>
        </w:rPr>
        <w:t xml:space="preserve">(2) Ekonomik göstergelerin değerlendirilmesinde, </w:t>
      </w:r>
      <w:r w:rsidRPr="007621F6">
        <w:rPr>
          <w:color w:val="000000" w:themeColor="text1"/>
        </w:rPr>
        <w:t>soruşturma</w:t>
      </w:r>
      <w:r w:rsidRPr="007621F6">
        <w:rPr>
          <w:bCs/>
          <w:color w:val="000000" w:themeColor="text1"/>
        </w:rPr>
        <w:t xml:space="preserve"> konusu ürüne ait miktar incelemesinde kilogram ölçü birimi kullanılmıştır. </w:t>
      </w:r>
    </w:p>
    <w:p w:rsidR="007621F6" w:rsidRPr="007621F6" w:rsidRDefault="007621F6" w:rsidP="007621F6">
      <w:pPr>
        <w:tabs>
          <w:tab w:val="left" w:pos="360"/>
        </w:tabs>
        <w:jc w:val="both"/>
        <w:rPr>
          <w:bCs/>
          <w:color w:val="000000" w:themeColor="text1"/>
        </w:rPr>
      </w:pPr>
    </w:p>
    <w:p w:rsidR="007621F6" w:rsidRPr="007621F6" w:rsidRDefault="007621F6" w:rsidP="007621F6">
      <w:pPr>
        <w:pStyle w:val="Default"/>
        <w:jc w:val="both"/>
        <w:rPr>
          <w:b/>
        </w:rPr>
      </w:pPr>
      <w:r w:rsidRPr="007621F6">
        <w:rPr>
          <w:b/>
        </w:rPr>
        <w:t>4.8.1. Bisiklet Dış Lastikleri</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a) Üretim, kapasite ve kapasite kullanım oranı (KKO)</w:t>
      </w:r>
    </w:p>
    <w:p w:rsidR="007621F6" w:rsidRPr="007621F6" w:rsidRDefault="007621F6" w:rsidP="007621F6">
      <w:pPr>
        <w:pStyle w:val="Default"/>
        <w:jc w:val="both"/>
      </w:pPr>
      <w:r w:rsidRPr="007621F6">
        <w:t xml:space="preserve">(1) Yerli üretim dalının soruşturma konusu ürün için 2017 yılında 100 birim olan üretim miktar endeksi, 2018 yılında 89 birime gerilemiş, 2019 yılında 96 birim olarak gerçekleşmiş ve 2020 yılında 111 birime yükselmiştir. </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(2) 2017-2020 yıllarında yerli üretim dalının kapasite endeksi aynı kalmış, KKO endeksi ise dalgalı bir seyir izlemiş ve sırasıyla 100, 89, 96 ve 111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b) Yurt içi ve yurt dışı satışlar</w:t>
      </w:r>
    </w:p>
    <w:p w:rsidR="007621F6" w:rsidRPr="007621F6" w:rsidRDefault="007621F6" w:rsidP="007621F6">
      <w:pPr>
        <w:pStyle w:val="Default"/>
        <w:jc w:val="both"/>
      </w:pPr>
      <w:r w:rsidRPr="007621F6">
        <w:t>(1) Yerli üretim dalının soruşturma konusu ürün için 2017 yılında 100 birim olarak kabul edilen yurt içi satış miktarı endeksi 2018 yılında 78 birime gerilemiş, 2019 yılında 99 birim olarak gerçekleşmiş ve 2020 yılında 122 birime yükselmiştir.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(2) Aynı dönemde, yurt içi satış değeri endeksi sırasıyla 100, 88, 146 ve 164 birim olmuştur.  </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(3) Yerli üretim dalının yurt dışı satış miktar endeksi 2017 yılında 100 birim iken 2018 yılında 53 birime gerilemiş, 2019 yılında ise 82 birim olarak gerçekleşmiş ve 2020 yılında 36 birime gerilemiştir. </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(4) Aynı dönemde, yurt dışı satış değer endeksi sırasıyla 100, 65, 81 ve 41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c) Yurt içi fiyatlar ve fiyatları etkileyen unsurlar</w:t>
      </w:r>
      <w:r w:rsidRPr="007621F6">
        <w:rPr>
          <w:b/>
        </w:rPr>
        <w:tab/>
      </w:r>
    </w:p>
    <w:p w:rsidR="007621F6" w:rsidRPr="007621F6" w:rsidRDefault="007621F6" w:rsidP="007621F6">
      <w:pPr>
        <w:pStyle w:val="Default"/>
        <w:jc w:val="both"/>
      </w:pPr>
      <w:r w:rsidRPr="007621F6">
        <w:t>(1) Yerli üretim dalının soruşturma konusu ürün için 2017 yılında 100 birim olarak kabul edilen yurtiçi satış birim fiyatı endeksi 2018 yılında 114 birime, 2019 yılında ise 148 birime yükselmiştir. 2020 yılında ise 134 birim olarak gerçekleşmiştir.</w:t>
      </w:r>
    </w:p>
    <w:p w:rsidR="007621F6" w:rsidRPr="007621F6" w:rsidRDefault="007621F6" w:rsidP="007621F6">
      <w:pPr>
        <w:pStyle w:val="Default"/>
        <w:jc w:val="both"/>
      </w:pPr>
    </w:p>
    <w:p w:rsidR="007621F6" w:rsidRPr="007621F6" w:rsidRDefault="007621F6" w:rsidP="007621F6">
      <w:pPr>
        <w:tabs>
          <w:tab w:val="left" w:pos="360"/>
        </w:tabs>
        <w:jc w:val="both"/>
        <w:rPr>
          <w:bCs/>
          <w:spacing w:val="-2"/>
        </w:rPr>
      </w:pPr>
      <w:r w:rsidRPr="007621F6">
        <w:rPr>
          <w:bCs/>
          <w:spacing w:val="-2"/>
        </w:rPr>
        <w:t xml:space="preserve">(2) </w:t>
      </w:r>
      <w:r w:rsidRPr="007621F6">
        <w:t>Yurt içi fiyatların oluşmasını etkileyen iki muhtemel temel unsurun maliyetler ve piyasadaki rekabet koşulları olduğu düşünülmektedir.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ç) Pazar payı</w:t>
      </w:r>
    </w:p>
    <w:p w:rsidR="007621F6" w:rsidRPr="007621F6" w:rsidRDefault="007621F6" w:rsidP="007621F6">
      <w:pPr>
        <w:pStyle w:val="Default"/>
        <w:jc w:val="both"/>
      </w:pPr>
      <w:r w:rsidRPr="007621F6">
        <w:t>(1) Yerli üretim dalının pazar payı endeksi incelenen yıllarda dalgalı bir seyir izlemekle birlikte artış göstermiş, 2017-2019 yıllarında sırasıyla 100, 92, 119 ve 122 birim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d) Maliyetler ve kârlılık</w:t>
      </w:r>
      <w:r w:rsidRPr="007621F6">
        <w:rPr>
          <w:b/>
        </w:rPr>
        <w:tab/>
      </w:r>
    </w:p>
    <w:p w:rsidR="007621F6" w:rsidRPr="007621F6" w:rsidRDefault="007621F6" w:rsidP="007621F6">
      <w:pPr>
        <w:pStyle w:val="Default"/>
        <w:jc w:val="both"/>
      </w:pPr>
      <w:r w:rsidRPr="007621F6">
        <w:t xml:space="preserve">(1) Yerli üretim dalının soruşturma konusu ürün için 2017 yılında 100 birim olan birim sınai maliyet endeksi, 2018 yılında 96 birim, 2019 ve 2020 yılında 114 birim olurken, faaliyet ve </w:t>
      </w:r>
      <w:r w:rsidRPr="007621F6">
        <w:lastRenderedPageBreak/>
        <w:t>finansman giderleri eklenerek hesaplanan birim ticari maliyet endeksi sırasıyla 100, 102, 117 ve 105 birim seviyesinde gerçekleşmiştir.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(2) Yerli üretim dalının soruşturma konusu ürün için gerçekleşen ticari maliyetleri ve yurt içi satış fiyatları dikkate alınarak hesaplanan yurt içi satışlardan birim kârlılık endeksi, 2017 yılında -100 birim, 2018 yılında -58 birim, 2019 yılında 4 birim ve 2020 yılında 10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e) Stoklar</w:t>
      </w:r>
      <w:r w:rsidRPr="007621F6">
        <w:rPr>
          <w:b/>
        </w:rPr>
        <w:tab/>
      </w:r>
    </w:p>
    <w:p w:rsidR="007621F6" w:rsidRPr="007621F6" w:rsidRDefault="007621F6" w:rsidP="007621F6">
      <w:pPr>
        <w:pStyle w:val="Default"/>
        <w:jc w:val="both"/>
      </w:pPr>
      <w:r w:rsidRPr="007621F6">
        <w:t xml:space="preserve">(1) Yerli üretim dalının dönem sonu stok miktarının endeksi; 2017-2020 yıllarında sırasıyla 100, 278, 238 ve 193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f) İstihdam</w:t>
      </w:r>
    </w:p>
    <w:p w:rsidR="007621F6" w:rsidRPr="007621F6" w:rsidRDefault="007621F6" w:rsidP="007621F6">
      <w:pPr>
        <w:pStyle w:val="Default"/>
        <w:jc w:val="both"/>
      </w:pPr>
      <w:r w:rsidRPr="007621F6">
        <w:t>(1) Yerli üretim dalının soruşturma konusu ürün üretiminde çalışan işçi sayısı endeksi aynı dönemde sırasıyla 100, 97, 96 ve 102 birim olarak gerçekleşmiştir</w:t>
      </w:r>
      <w:r w:rsidR="000224AC">
        <w:t>.</w:t>
      </w:r>
    </w:p>
    <w:p w:rsidR="007621F6" w:rsidRPr="007621F6" w:rsidRDefault="007621F6" w:rsidP="007621F6">
      <w:pPr>
        <w:pStyle w:val="Default"/>
        <w:jc w:val="both"/>
      </w:pPr>
      <w:r w:rsidRPr="007621F6">
        <w:t>.</w:t>
      </w:r>
    </w:p>
    <w:p w:rsidR="007621F6" w:rsidRPr="007621F6" w:rsidRDefault="007621F6" w:rsidP="007621F6">
      <w:pPr>
        <w:pStyle w:val="Default"/>
        <w:jc w:val="both"/>
        <w:rPr>
          <w:b/>
        </w:rPr>
      </w:pPr>
      <w:r w:rsidRPr="007621F6">
        <w:rPr>
          <w:b/>
        </w:rPr>
        <w:t>g) Ücretler</w:t>
      </w:r>
      <w:r w:rsidRPr="007621F6">
        <w:rPr>
          <w:b/>
        </w:rPr>
        <w:tab/>
      </w:r>
    </w:p>
    <w:p w:rsidR="007621F6" w:rsidRPr="007621F6" w:rsidRDefault="007621F6" w:rsidP="007621F6">
      <w:pPr>
        <w:pStyle w:val="Default"/>
        <w:jc w:val="both"/>
      </w:pPr>
      <w:r w:rsidRPr="007621F6">
        <w:t xml:space="preserve">(1) Soruşturma konusu ürün üretiminde çalışan bir işçinin aylık brüt ücretinin endeksi 2017 yılında 100 birim olarak kabul edildiğinde, 2018 yılında 87 birime gerilemiş, 2019 yılında 103 birime ve 2020 yılında 116 birime yükselmiştir.  </w:t>
      </w:r>
    </w:p>
    <w:p w:rsidR="007621F6" w:rsidRPr="007621F6" w:rsidRDefault="007621F6" w:rsidP="007621F6">
      <w:pPr>
        <w:pStyle w:val="Default"/>
        <w:jc w:val="both"/>
      </w:pPr>
      <w:r w:rsidRPr="007621F6">
        <w:t xml:space="preserve">  </w:t>
      </w:r>
    </w:p>
    <w:p w:rsidR="007621F6" w:rsidRPr="007621F6" w:rsidRDefault="007621F6" w:rsidP="007621F6">
      <w:pPr>
        <w:pStyle w:val="Default"/>
        <w:jc w:val="both"/>
        <w:rPr>
          <w:b/>
        </w:rPr>
      </w:pPr>
      <w:r w:rsidRPr="007621F6">
        <w:rPr>
          <w:b/>
        </w:rPr>
        <w:t>ğ) Verimlilik</w:t>
      </w:r>
      <w:r w:rsidRPr="007621F6">
        <w:rPr>
          <w:b/>
        </w:rPr>
        <w:tab/>
      </w:r>
    </w:p>
    <w:p w:rsidR="007621F6" w:rsidRPr="007621F6" w:rsidRDefault="007621F6" w:rsidP="007621F6">
      <w:pPr>
        <w:pStyle w:val="Default"/>
        <w:jc w:val="both"/>
      </w:pPr>
      <w:r w:rsidRPr="007621F6">
        <w:t>(1) Soruşturma konusu ürün üretiminde çalışan işçi başına düşen üretim miktarını gösteren verimlilik endeksi 2017 yılında 100 birim, 2018 yılında 92 birim, 2019 yılında 100 birim ve 2020 yılında 108 birim seviyesinde gerçekleşmiştir.</w:t>
      </w:r>
    </w:p>
    <w:p w:rsidR="007621F6" w:rsidRPr="007621F6" w:rsidRDefault="007621F6" w:rsidP="007621F6">
      <w:pPr>
        <w:pStyle w:val="Default"/>
        <w:jc w:val="both"/>
      </w:pPr>
    </w:p>
    <w:p w:rsidR="007621F6" w:rsidRPr="007621F6" w:rsidRDefault="002D7FF7" w:rsidP="007621F6">
      <w:pPr>
        <w:pStyle w:val="Default"/>
        <w:jc w:val="both"/>
        <w:rPr>
          <w:b/>
        </w:rPr>
      </w:pPr>
      <w:r>
        <w:rPr>
          <w:b/>
        </w:rPr>
        <w:t>h) Nakit a</w:t>
      </w:r>
      <w:r w:rsidR="007621F6" w:rsidRPr="007621F6">
        <w:rPr>
          <w:b/>
        </w:rPr>
        <w:t xml:space="preserve">kışı </w:t>
      </w:r>
    </w:p>
    <w:p w:rsidR="007621F6" w:rsidRPr="007621F6" w:rsidRDefault="007621F6" w:rsidP="007621F6">
      <w:pPr>
        <w:pStyle w:val="Default"/>
        <w:jc w:val="both"/>
      </w:pPr>
      <w:r w:rsidRPr="007621F6">
        <w:t xml:space="preserve">(1) Yerli üretim dalının soruşturma konusu ürüne ilişkin amortisman, karlılık ve stok değerleri dikkate alınarak hesaplanan nakit akışı endeksi 2017 yılında -100 birim, 2018 yılında -116 birim, 2019 yılında 7 birim ve 2020 yılında 26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ı) Büyüme</w:t>
      </w:r>
    </w:p>
    <w:p w:rsidR="007621F6" w:rsidRPr="007621F6" w:rsidRDefault="007621F6" w:rsidP="007621F6">
      <w:pPr>
        <w:pStyle w:val="Default"/>
        <w:jc w:val="both"/>
      </w:pPr>
      <w:r w:rsidRPr="007621F6">
        <w:t xml:space="preserve">(1) Yerli üretim dalının bütün faaliyetlerini kapsayan aktif büyüklüğü 2017 yılında 100 birim, 2018 yılında 77 birim, 2019 yılında 56 birim ve 2020 yılında 86 birim olmuştur.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i) Sermaye arttırma yeteneği</w:t>
      </w:r>
    </w:p>
    <w:p w:rsidR="007621F6" w:rsidRPr="007621F6" w:rsidRDefault="007621F6" w:rsidP="007621F6">
      <w:pPr>
        <w:pStyle w:val="Default"/>
        <w:jc w:val="both"/>
      </w:pPr>
      <w:r w:rsidRPr="007621F6">
        <w:t>(1) Yerli üretim dalının öz sermaye endeksi aynı dönemde sırasıyla 100 birim, 46 birim, 23 birim ve 120 birim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j) Yatırımları arttırma yeteneği</w:t>
      </w:r>
    </w:p>
    <w:p w:rsidR="007621F6" w:rsidRPr="007621F6" w:rsidRDefault="007621F6" w:rsidP="007621F6">
      <w:pPr>
        <w:pStyle w:val="Default"/>
        <w:jc w:val="both"/>
      </w:pPr>
      <w:r w:rsidRPr="007621F6">
        <w:t>(1) Yerli üretim dalının bütün faaliyetlerine yönelik kapasite artışı için yapılan tevsi yatırımları incelenen dönemde sırasıyla 100, 33, 37 ve 0 birim seviyelerinde gerçekleşmiştir. Firmanın incelenen yıllarda yenileme yatırımı ise yalnızca 2020 yılında gerçekleşmiştir.</w:t>
      </w:r>
    </w:p>
    <w:p w:rsidR="007621F6" w:rsidRPr="007621F6" w:rsidRDefault="007621F6" w:rsidP="007621F6">
      <w:pPr>
        <w:pStyle w:val="Default"/>
        <w:jc w:val="both"/>
      </w:pPr>
      <w:r w:rsidRPr="007621F6">
        <w:t xml:space="preserve"> </w:t>
      </w:r>
    </w:p>
    <w:p w:rsidR="007621F6" w:rsidRPr="007621F6" w:rsidRDefault="007621F6" w:rsidP="007621F6">
      <w:pPr>
        <w:pStyle w:val="Default"/>
        <w:jc w:val="both"/>
      </w:pPr>
      <w:r w:rsidRPr="007621F6">
        <w:t xml:space="preserve"> (2) Yerli üretim dalının yatırımlarının geri dönüş oranı (dönem karı/öz sermaye) aynı dönemde sırasıyla 100, -640,-474ve 1.711 birim olmuştur. </w:t>
      </w:r>
    </w:p>
    <w:p w:rsidR="007621F6" w:rsidRPr="007621F6" w:rsidRDefault="007621F6" w:rsidP="007621F6">
      <w:pPr>
        <w:pStyle w:val="Default"/>
        <w:ind w:firstLine="708"/>
        <w:jc w:val="both"/>
      </w:pPr>
    </w:p>
    <w:p w:rsidR="007621F6" w:rsidRPr="007621F6" w:rsidRDefault="007621F6" w:rsidP="007621F6">
      <w:pPr>
        <w:pStyle w:val="Default"/>
        <w:jc w:val="both"/>
        <w:rPr>
          <w:b/>
        </w:rPr>
      </w:pPr>
      <w:r w:rsidRPr="007621F6">
        <w:rPr>
          <w:b/>
        </w:rPr>
        <w:t xml:space="preserve">4.8.2. Bisiklet İç Lastikleri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a) Üretim, kapasite ve kapasite kullanım oranı (KKO)</w:t>
      </w:r>
    </w:p>
    <w:p w:rsidR="007621F6" w:rsidRPr="007621F6" w:rsidRDefault="007621F6" w:rsidP="007621F6">
      <w:pPr>
        <w:pStyle w:val="Default"/>
        <w:jc w:val="both"/>
      </w:pPr>
      <w:r w:rsidRPr="007621F6">
        <w:lastRenderedPageBreak/>
        <w:t xml:space="preserve">(1) Yerli üretim dalının soruşturma konusu ürün için 2017 yılında 100 birim olan üretim miktar endeksi, 2018 yılında 94 birime gerilemiş, 2019 yılında 101 birim seviyesine ve 2020 yılında 147 birim seviyesine yükselmiştir. </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(2) 2017-2020 yıllarında yerli üretim dalının kapasite endeksi aynı kalmış, KKO endeksi ise sırasıyla 100, 94, 101 ve 147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b) Yurt içi ve yurt dışı satışlar</w:t>
      </w:r>
    </w:p>
    <w:p w:rsidR="007621F6" w:rsidRPr="007621F6" w:rsidRDefault="007621F6" w:rsidP="007621F6">
      <w:pPr>
        <w:pStyle w:val="Default"/>
        <w:jc w:val="both"/>
      </w:pPr>
      <w:r w:rsidRPr="007621F6">
        <w:t>(1) Yerli üretim dalının soruşturma konusu ürün için 2017 yılında 100 birim olarak kabul edilen yurt içi satış miktarı endeksi dalgalı bir seyir izlemiş, 2018 yılında 88 birime gerilemiş, 2019 yılında ise 99 birim olarak gerçekleşmiş ve 2020 yılında 159 birime yükselmiştir.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(2) Aynı dönemde, yurt içi satış değeri endeksi incelenen yıllarda artış göstermiş, sırasıyla 100, 102, 128 ve 190 birim olmuştur.  </w:t>
      </w:r>
    </w:p>
    <w:p w:rsidR="007621F6" w:rsidRPr="007621F6" w:rsidRDefault="007621F6" w:rsidP="007621F6">
      <w:pPr>
        <w:pStyle w:val="Default"/>
        <w:jc w:val="both"/>
      </w:pPr>
    </w:p>
    <w:p w:rsidR="007621F6" w:rsidRPr="007621F6" w:rsidRDefault="007621F6" w:rsidP="007621F6">
      <w:pPr>
        <w:pStyle w:val="Default"/>
        <w:jc w:val="both"/>
      </w:pPr>
      <w:r w:rsidRPr="007621F6">
        <w:t>(3) Yerli üretim dalının yurt dışı satış miktar endeksi incelenen yıllarda azalma eğilimi göstermiş, 2017 yılında 100 birim iken 2018 yılında 46 birime 2019 yılında ise 33 birime gerilemiştir. 2020 yılında ise 37 birim olarak gerçekleşmiştir.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(4) Aynı dönemde, yurt dışı satış değer endeksi sırasıyla 100, 51, 42 ve 105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c) Yurt içi fiyatlar ve fiyatları etkileyen unsurlar</w:t>
      </w:r>
    </w:p>
    <w:p w:rsidR="007621F6" w:rsidRPr="007621F6" w:rsidRDefault="007621F6" w:rsidP="007621F6">
      <w:pPr>
        <w:pStyle w:val="Default"/>
        <w:jc w:val="both"/>
      </w:pPr>
      <w:r w:rsidRPr="007621F6">
        <w:t xml:space="preserve">(1) Yerli üretim dalının soruşturma konusu ürün için 2017 yılında 100 birim olarak kabul edilen yurtiçi satış birim fiyatı endeksi 2018 yılında 117 birime, 2019 yılında 129 birime yükselmiş, 2020 yılında ise 120 birim olarak gerçekleşmiştir. </w:t>
      </w:r>
    </w:p>
    <w:p w:rsidR="007621F6" w:rsidRPr="007621F6" w:rsidRDefault="007621F6" w:rsidP="007621F6">
      <w:pPr>
        <w:pStyle w:val="Default"/>
        <w:jc w:val="both"/>
      </w:pPr>
    </w:p>
    <w:p w:rsidR="007621F6" w:rsidRPr="007621F6" w:rsidRDefault="007621F6" w:rsidP="007621F6">
      <w:pPr>
        <w:tabs>
          <w:tab w:val="left" w:pos="360"/>
        </w:tabs>
        <w:jc w:val="both"/>
        <w:rPr>
          <w:bCs/>
          <w:spacing w:val="-2"/>
        </w:rPr>
      </w:pPr>
      <w:r w:rsidRPr="007621F6">
        <w:rPr>
          <w:bCs/>
          <w:spacing w:val="-2"/>
        </w:rPr>
        <w:t xml:space="preserve">(2) </w:t>
      </w:r>
      <w:r w:rsidRPr="007621F6">
        <w:t>Yurt içi fiyatların oluşmasını etkileyen iki muhtemel temel unsurun maliyetler ve piyasadaki rekabet koşulları olduğu düşünülmektedir.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ç) Pazar payı</w:t>
      </w:r>
    </w:p>
    <w:p w:rsidR="007621F6" w:rsidRPr="007621F6" w:rsidRDefault="007621F6" w:rsidP="007621F6">
      <w:pPr>
        <w:pStyle w:val="Default"/>
        <w:jc w:val="both"/>
      </w:pPr>
      <w:r w:rsidRPr="007621F6">
        <w:t>(1) Yerli üretim dalının pazar payı endeksini incelenen yıllarda arttırdığı görülmüş, 2017-2020 yıllarında sırasıyla 100, 113, 151 ve 190 birim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d) Maliyetler ve kârlılık</w:t>
      </w:r>
      <w:r w:rsidRPr="007621F6">
        <w:rPr>
          <w:b/>
        </w:rPr>
        <w:tab/>
      </w:r>
    </w:p>
    <w:p w:rsidR="007621F6" w:rsidRPr="007621F6" w:rsidRDefault="007621F6" w:rsidP="007621F6">
      <w:pPr>
        <w:pStyle w:val="Default"/>
        <w:jc w:val="both"/>
      </w:pPr>
      <w:r w:rsidRPr="007621F6">
        <w:t>(1) Yerli üretim dalının soruşturma konusu ürün için 2017 yılında 100 birim olan birim sınai maliyet endeksi, 2018 yılında 95 birim, 2019 yılında 117 birim, 2020 yılında ise 113 birim olurken, faaliyet ve finansman giderleri eklenerek hesaplanan birim ticari maliyet endeksi sırasıyla 100, 104,117 ve 102 birim seviyesinde gerçekleşmiştir.</w:t>
      </w:r>
    </w:p>
    <w:p w:rsidR="007621F6" w:rsidRPr="007621F6" w:rsidRDefault="007621F6" w:rsidP="007621F6">
      <w:pPr>
        <w:pStyle w:val="Default"/>
        <w:jc w:val="both"/>
      </w:pPr>
    </w:p>
    <w:p w:rsidR="007621F6" w:rsidRPr="007621F6" w:rsidRDefault="007621F6" w:rsidP="007621F6">
      <w:pPr>
        <w:pStyle w:val="Default"/>
        <w:jc w:val="both"/>
      </w:pPr>
      <w:r w:rsidRPr="007621F6">
        <w:t>(2) Yerli üretim dalının soruşturma konusu ürün için gerçekleşen ticari maliyetleri ve yurt içi satış fiyatları dikkate alınarak hesaplanan yurt içi satışlardan birim kârlılık endeksi, 2017 yılında -100 birim, 2018 yılında 14 birim, 2019 yılında -2 birim ve 2020 yılında 51 birim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e) Stoklar</w:t>
      </w:r>
      <w:r w:rsidRPr="007621F6">
        <w:rPr>
          <w:b/>
        </w:rPr>
        <w:tab/>
      </w:r>
    </w:p>
    <w:p w:rsidR="007621F6" w:rsidRPr="007621F6" w:rsidRDefault="007621F6" w:rsidP="007621F6">
      <w:pPr>
        <w:pStyle w:val="Default"/>
        <w:jc w:val="both"/>
      </w:pPr>
      <w:r w:rsidRPr="007621F6">
        <w:t xml:space="preserve">(1) Yerli üretim dalının dönem sonu stok miktarının endeksi 2017-2020 yıllarında sırasıyla 100, 172, 214 ve 120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f) İstihdam</w:t>
      </w:r>
    </w:p>
    <w:p w:rsidR="007621F6" w:rsidRPr="007621F6" w:rsidRDefault="007621F6" w:rsidP="007621F6">
      <w:pPr>
        <w:pStyle w:val="Default"/>
        <w:jc w:val="both"/>
      </w:pPr>
      <w:r w:rsidRPr="007621F6">
        <w:lastRenderedPageBreak/>
        <w:t>(1) Yerli üretim dalının soruşturma konusu ürün üretiminde çalışan işçi sayısı endeksi aynı dönemde sırasıyla 100, 97, 96 ve 102 birim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g) Ücretler</w:t>
      </w:r>
      <w:r w:rsidRPr="007621F6">
        <w:rPr>
          <w:b/>
        </w:rPr>
        <w:tab/>
      </w:r>
    </w:p>
    <w:p w:rsidR="007621F6" w:rsidRPr="007621F6" w:rsidRDefault="007621F6" w:rsidP="007621F6">
      <w:pPr>
        <w:pStyle w:val="Default"/>
        <w:jc w:val="both"/>
      </w:pPr>
      <w:r w:rsidRPr="007621F6">
        <w:t xml:space="preserve">(1) Soruşturma konusu ürün üretiminde çalışan bir işçinin aylık brüt ücretinin endeksi 2017 yılında 100 birim olarak kabul edildiğinde, 2018 yılında 87 birime gerilemiş, 2019 yılında 103 birime ve 2020 yılında 116 birime yükselmiştir.  </w:t>
      </w:r>
    </w:p>
    <w:p w:rsidR="007621F6" w:rsidRPr="007621F6" w:rsidRDefault="007621F6" w:rsidP="007621F6">
      <w:pPr>
        <w:pStyle w:val="Default"/>
        <w:jc w:val="both"/>
      </w:pPr>
      <w:r w:rsidRPr="007621F6">
        <w:t xml:space="preserve">  </w:t>
      </w:r>
    </w:p>
    <w:p w:rsidR="007621F6" w:rsidRPr="007621F6" w:rsidRDefault="007621F6" w:rsidP="007621F6">
      <w:pPr>
        <w:pStyle w:val="Default"/>
        <w:jc w:val="both"/>
        <w:rPr>
          <w:b/>
        </w:rPr>
      </w:pPr>
      <w:r w:rsidRPr="007621F6">
        <w:rPr>
          <w:b/>
        </w:rPr>
        <w:t>ğ) Verimlilik</w:t>
      </w:r>
      <w:r w:rsidRPr="007621F6">
        <w:rPr>
          <w:b/>
        </w:rPr>
        <w:tab/>
      </w:r>
    </w:p>
    <w:p w:rsidR="007621F6" w:rsidRPr="007621F6" w:rsidRDefault="007621F6" w:rsidP="007621F6">
      <w:pPr>
        <w:pStyle w:val="Default"/>
        <w:jc w:val="both"/>
      </w:pPr>
      <w:r w:rsidRPr="007621F6">
        <w:t>(1) Soruşturma konusu ürün üretiminde çalışan işçi başına düşen üretim miktarını gösteren verimlilik endeksi 2017 yılında 100 birim, 2018 yılında 97 birim, 2019 yılında 105 birim ve 2020 yılında 144 birim seviyesinde gerçekleşmiştir.</w:t>
      </w:r>
    </w:p>
    <w:p w:rsidR="007621F6" w:rsidRPr="007621F6" w:rsidRDefault="007621F6" w:rsidP="007621F6">
      <w:pPr>
        <w:pStyle w:val="Default"/>
        <w:jc w:val="both"/>
      </w:pPr>
    </w:p>
    <w:p w:rsidR="007621F6" w:rsidRPr="007621F6" w:rsidRDefault="00913FAE" w:rsidP="007621F6">
      <w:pPr>
        <w:pStyle w:val="Default"/>
        <w:jc w:val="both"/>
        <w:rPr>
          <w:b/>
        </w:rPr>
      </w:pPr>
      <w:r>
        <w:rPr>
          <w:b/>
        </w:rPr>
        <w:t>h) Nakit a</w:t>
      </w:r>
      <w:r w:rsidR="007621F6" w:rsidRPr="007621F6">
        <w:rPr>
          <w:b/>
        </w:rPr>
        <w:t xml:space="preserve">kışı </w:t>
      </w:r>
    </w:p>
    <w:p w:rsidR="007621F6" w:rsidRPr="007621F6" w:rsidRDefault="007621F6" w:rsidP="007621F6">
      <w:pPr>
        <w:pStyle w:val="Default"/>
        <w:jc w:val="both"/>
      </w:pPr>
      <w:r w:rsidRPr="007621F6">
        <w:t xml:space="preserve">(1) Yerli üretim dalının soruşturma konusu ürüne ilişkin amortisman, karlılık ve stok değerleri dikkate alınarak hesaplanan nakit akışı endeksi 2017 yılında -100 birim, 2018 yılında -100 birim, 2019 yılında -22 birim ve 2020 yılında 196 birim olarak gerçekleşmiştir.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ı) Büyüme</w:t>
      </w:r>
    </w:p>
    <w:p w:rsidR="007621F6" w:rsidRPr="007621F6" w:rsidRDefault="007621F6" w:rsidP="007621F6">
      <w:pPr>
        <w:pStyle w:val="Default"/>
        <w:jc w:val="both"/>
      </w:pPr>
      <w:r w:rsidRPr="007621F6">
        <w:t xml:space="preserve">(1) Yerli üretim dalının bütün faaliyetlerini kapsayan aktif büyüklüğü 2017 yılında 100 birim, 2018 yılında 77 birim, 2019 yılında 56 birim ve 2020 yılında 86 birim olmuştur. </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i) Sermaye arttırma yeteneği</w:t>
      </w:r>
    </w:p>
    <w:p w:rsidR="007621F6" w:rsidRPr="007621F6" w:rsidRDefault="007621F6" w:rsidP="007621F6">
      <w:pPr>
        <w:pStyle w:val="Default"/>
        <w:jc w:val="both"/>
      </w:pPr>
      <w:r w:rsidRPr="007621F6">
        <w:t>(1) Yerli üretim dalının öz sermaye endeksi aynı dönemde sırasıyla 100 birim, 46 birim, 23 birim ve 120 birim olarak gerçekleşmiştir.</w:t>
      </w:r>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j) Yatırımları arttırma yeteneği</w:t>
      </w:r>
    </w:p>
    <w:p w:rsidR="007621F6" w:rsidRPr="007621F6" w:rsidRDefault="007621F6" w:rsidP="007621F6">
      <w:pPr>
        <w:pStyle w:val="Default"/>
        <w:jc w:val="both"/>
      </w:pPr>
      <w:r w:rsidRPr="007621F6">
        <w:t>(1) Yerli üretim dalının bütün faaliyetlerine yönelik kapasite artışı için yapılan tevsi yatırımları incelenen dönemde sırasıyla 100, 33, 37 ve 0 birim seviyelerinde gerçekleşmiştir. Firmanın incelenen yıllarda yenileme yatırımı ise yalnızca 2020 yılında gerçekleşmiştir.</w:t>
      </w:r>
    </w:p>
    <w:p w:rsidR="007621F6" w:rsidRPr="007621F6" w:rsidRDefault="007621F6" w:rsidP="007621F6">
      <w:pPr>
        <w:pStyle w:val="Default"/>
        <w:jc w:val="both"/>
      </w:pPr>
      <w:r w:rsidRPr="007621F6">
        <w:t xml:space="preserve"> </w:t>
      </w:r>
    </w:p>
    <w:p w:rsidR="007621F6" w:rsidRPr="007621F6" w:rsidRDefault="007621F6" w:rsidP="007621F6">
      <w:pPr>
        <w:pStyle w:val="Default"/>
        <w:jc w:val="both"/>
      </w:pPr>
      <w:r w:rsidRPr="007621F6">
        <w:t xml:space="preserve"> (2) Yerli üretim dalının yatırımlarının geri dönüş oranı (dönem karı/öz sermaye) aynı dönemde sırasıyla 100, -640,-474ve 1.711 birim olmuştur. </w:t>
      </w:r>
    </w:p>
    <w:p w:rsidR="007621F6" w:rsidRPr="007621F6" w:rsidRDefault="007621F6" w:rsidP="007621F6">
      <w:pPr>
        <w:pStyle w:val="Default"/>
        <w:jc w:val="both"/>
      </w:pPr>
    </w:p>
    <w:p w:rsidR="007621F6" w:rsidRPr="007621F6" w:rsidRDefault="007621F6" w:rsidP="007621F6">
      <w:pPr>
        <w:pStyle w:val="Balk2"/>
        <w:numPr>
          <w:ilvl w:val="1"/>
          <w:numId w:val="3"/>
        </w:numPr>
        <w:ind w:left="426"/>
        <w:jc w:val="both"/>
        <w:rPr>
          <w:rFonts w:cs="Times New Roman"/>
          <w:bCs/>
        </w:rPr>
      </w:pPr>
      <w:bookmarkStart w:id="27" w:name="_Toc110946047"/>
      <w:r w:rsidRPr="007621F6">
        <w:rPr>
          <w:rFonts w:cs="Times New Roman"/>
          <w:bCs/>
        </w:rPr>
        <w:t>Ekonomik Göstergelerin Değerlendirilmesi</w:t>
      </w:r>
      <w:bookmarkEnd w:id="27"/>
    </w:p>
    <w:p w:rsidR="007621F6" w:rsidRPr="007621F6" w:rsidRDefault="007621F6" w:rsidP="007621F6">
      <w:pPr>
        <w:pStyle w:val="Default"/>
        <w:jc w:val="both"/>
      </w:pPr>
    </w:p>
    <w:p w:rsidR="007621F6" w:rsidRPr="007621F6" w:rsidRDefault="007621F6" w:rsidP="007621F6">
      <w:pPr>
        <w:pStyle w:val="Default"/>
        <w:jc w:val="both"/>
        <w:rPr>
          <w:b/>
        </w:rPr>
      </w:pPr>
      <w:r w:rsidRPr="007621F6">
        <w:rPr>
          <w:b/>
        </w:rPr>
        <w:t>4.9.1 Bisiklet Dış Lastikleri</w:t>
      </w:r>
    </w:p>
    <w:p w:rsidR="007621F6" w:rsidRPr="007621F6" w:rsidRDefault="007621F6" w:rsidP="007621F6">
      <w:pPr>
        <w:pStyle w:val="Default"/>
        <w:jc w:val="both"/>
      </w:pPr>
    </w:p>
    <w:p w:rsidR="007621F6" w:rsidRPr="007621F6" w:rsidRDefault="007621F6" w:rsidP="007621F6">
      <w:pPr>
        <w:pStyle w:val="Default"/>
        <w:jc w:val="both"/>
      </w:pPr>
      <w:r w:rsidRPr="007621F6">
        <w:t>(1) Yerli üretim dalının ekonomik göstergeleri incelendiğinde, bazı temel göstergelerinde olumsuzlukların devam ettiği, bazı ekonomik göstergelerinde ise iyileşmeler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(2) Bu çerçevede, 2017-2019 yıllarında üretim miktarının ve yurt içi satış miktarının baz yıla göre azaldığı tespit edilmiştir. Öte yandan, söz konusu endekslerde 2020 yılında iyileşmeler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(3) İncelenen yıllarda soruşturma konusu ürün stok miktarının baz yıla göre artış gösterdiği görülmektedir. Soruşturma konusu ürün üretiminde çalışan direkt işçi sayısının da 2018 ve 2019 yıllarında olumsuz seyrettiği görülmektedir. Soruşturma konusu ürüne ilişkin hesaplanan ürün </w:t>
      </w:r>
      <w:r w:rsidRPr="007621F6">
        <w:lastRenderedPageBreak/>
        <w:t>nakit akışının da 2017 ve 2018 yıllarında negatif seyrettiği, 2019 ve 2020 yıllarında ise pozitife geçtiği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(4) Diğer taraftan, sınai maliyetler ile ticari maliyetler artış gösterirken, 2019 ve 2020 yıllarında yerli üretim dalının yurtiçi satış birim fiyatlarını daha yüksek bir oranda arttırabildiği görülmektedir. Bu çerçevede, yurtiçi satışlardan birim karlılığın 2019 ve 2020 yıllarında zarardan kara geçtiği görülmektedir. Toplam birim karlılık göstergesinin ise 2017-2019 döneminde negatif seyrettiği, 2020 yılında ise pozitif olarak gerçekleştiği görülmektedir. </w:t>
      </w:r>
    </w:p>
    <w:p w:rsidR="007621F6" w:rsidRPr="007621F6" w:rsidRDefault="007621F6" w:rsidP="007621F6">
      <w:pPr>
        <w:pStyle w:val="Default"/>
        <w:jc w:val="both"/>
      </w:pPr>
    </w:p>
    <w:p w:rsidR="007621F6" w:rsidRPr="007621F6" w:rsidRDefault="007621F6" w:rsidP="007621F6">
      <w:pPr>
        <w:pStyle w:val="Default"/>
        <w:jc w:val="both"/>
      </w:pPr>
      <w:r w:rsidRPr="007621F6">
        <w:t>(5) Yerli üretim dalının bilanço büyüklüğü, öz sermayesi ve tevsi yatırımlarında ise 2017-2019 yıllarında olumsuzlukların görüldüğü, 2020 yılında ise söz konusu endekslerde iyileşme yaşandığı görülmektedir. Yatırımların geri dönüş oranı endeksinin ise 2018 ve 2019 yıllarında negatif seyrettiği görülmektedir.</w:t>
      </w:r>
    </w:p>
    <w:p w:rsidR="007621F6" w:rsidRPr="007621F6" w:rsidRDefault="007621F6" w:rsidP="007621F6">
      <w:pPr>
        <w:pStyle w:val="Default"/>
        <w:jc w:val="both"/>
        <w:rPr>
          <w:b/>
        </w:rPr>
      </w:pPr>
    </w:p>
    <w:p w:rsidR="007621F6" w:rsidRPr="007621F6" w:rsidRDefault="007621F6" w:rsidP="007621F6">
      <w:pPr>
        <w:pStyle w:val="Default"/>
        <w:jc w:val="both"/>
        <w:rPr>
          <w:b/>
        </w:rPr>
      </w:pPr>
      <w:r w:rsidRPr="007621F6">
        <w:rPr>
          <w:b/>
        </w:rPr>
        <w:t>4.9.2 Bisiklet İç Lastikleri</w:t>
      </w:r>
    </w:p>
    <w:p w:rsidR="007621F6" w:rsidRPr="007621F6" w:rsidRDefault="007621F6" w:rsidP="007621F6">
      <w:pPr>
        <w:pStyle w:val="Default"/>
        <w:jc w:val="both"/>
      </w:pPr>
      <w:r w:rsidRPr="007621F6">
        <w:t>(1) Yerli üretim dalının ekonomik göstergeleri incelendiğinde, bazı temel göstergelerinde olumsuzlukların devam ettiği, bazı ekonomik göstergelerinde ise iyileşmeler olduğu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(2) Bu çerçevede, 2018 yılında üretim miktarında azalma olduğu, 2017-2019 yıllarında yurt içi satış miktarının baz yıla göre azaldığı tespit edilmiştir. Öte yandan, yurt içi satışların 2020 yılında arttığı, üretim miktarının ise 2019 ve 2020 yıllarında artış gösterdiği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(3) İncelenen yıllarda soruşturma konusu ürün stok miktarının baz yıla göre artış gösterdiği görülmektedir. Soruşturma konusu ürün üretiminde çalışan direkt işçi sayısının da 2018 ve 2019 yıllarında olumsuz seyrettiği görülmektedir. Soruşturma konusu ürüne ilişkin hesaplanan ürün nakit akışının da 2017, 2018 ve 2019 yıllarında negatif seyrettiği, 2020 yılında ise pozitife geçtiği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(4) Diğer taraftan, sınai maliyetler ve ticari maliyetlerin 2019-2020 yıllarında baz yıla göre artış gösterdiği görülmektedir. Yurtiçi satışlardan birim karlılığın ise 2017 yılında negatif seyrettiği, 2018 yılında iyileşme göstererek pozitife geçtiği, 2019 yılında negatife döndüğü, 2020 yılında ise yeniden pozitif seyrettiği görülmektedir. Toplam birim karlılığın da benzer bir eğilim gösterdiği, 2017 ve 2019 yıllarında negatif seyrettiği görülmektedir.</w:t>
      </w:r>
    </w:p>
    <w:p w:rsidR="007621F6" w:rsidRPr="007621F6" w:rsidRDefault="007621F6" w:rsidP="007621F6">
      <w:pPr>
        <w:pStyle w:val="Default"/>
        <w:jc w:val="both"/>
      </w:pPr>
    </w:p>
    <w:p w:rsidR="007621F6" w:rsidRPr="007621F6" w:rsidRDefault="007621F6" w:rsidP="007621F6">
      <w:pPr>
        <w:pStyle w:val="Default"/>
        <w:jc w:val="both"/>
      </w:pPr>
      <w:r w:rsidRPr="007621F6">
        <w:t>(5) Yerli üretim dalının bilanço büyüklüğü, öz sermayesi ve tevsi yatırımlarında ise 2017-2019 yıllarında olumsuzlukların görüldüğü, 2020 yılında ise söz konusu endekslerde iyileşme yaşandığı görülmektedir. Yatırımların geri dönüş oranı endeksinin ise 2018 ve 2019 yıllarında negatif seyrettiği görülmektedir.</w:t>
      </w:r>
    </w:p>
    <w:p w:rsidR="007621F6" w:rsidRPr="007621F6" w:rsidRDefault="007621F6" w:rsidP="007621F6">
      <w:pPr>
        <w:pStyle w:val="Balk2"/>
        <w:numPr>
          <w:ilvl w:val="1"/>
          <w:numId w:val="3"/>
        </w:numPr>
        <w:ind w:left="426"/>
        <w:jc w:val="both"/>
        <w:rPr>
          <w:rFonts w:cs="Times New Roman"/>
          <w:b w:val="0"/>
        </w:rPr>
      </w:pPr>
      <w:bookmarkStart w:id="28" w:name="_Toc110946048"/>
      <w:r w:rsidRPr="007621F6">
        <w:rPr>
          <w:rFonts w:cs="Times New Roman"/>
          <w:bCs/>
        </w:rPr>
        <w:t>Zararın Devam Etmesi veya Yeniden Meydana Gelmesine İlişkin Değerlendirme</w:t>
      </w:r>
      <w:bookmarkEnd w:id="28"/>
      <w:r w:rsidRPr="007621F6">
        <w:rPr>
          <w:rFonts w:cs="Times New Roman"/>
          <w:bCs/>
        </w:rPr>
        <w:t xml:space="preserve"> </w:t>
      </w:r>
    </w:p>
    <w:p w:rsidR="007621F6" w:rsidRPr="007621F6" w:rsidRDefault="007621F6" w:rsidP="007621F6">
      <w:pPr>
        <w:pStyle w:val="Default"/>
        <w:jc w:val="both"/>
        <w:rPr>
          <w:b/>
        </w:rPr>
      </w:pPr>
    </w:p>
    <w:p w:rsidR="007621F6" w:rsidRPr="007621F6" w:rsidRDefault="007621F6" w:rsidP="007621F6">
      <w:pPr>
        <w:jc w:val="both"/>
      </w:pPr>
      <w:r w:rsidRPr="007621F6">
        <w:rPr>
          <w:color w:val="000000" w:themeColor="text1"/>
        </w:rPr>
        <w:t xml:space="preserve">(1) Zararın devam etmesi veya yeniden meydana gelmesi ihtimaline ilişkin </w:t>
      </w:r>
      <w:r w:rsidRPr="007621F6">
        <w:t>yukarıdaki bilgiler çerçevesinde,</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i. Bisiklet dış lastiklerinde, soruşturma konusu ülkeler menşeli ithalatın incelenen yıllarda miktar bazında önemsiz seviyelerde olduğu görülmekle birlikte; Çin Tayvanı ve Vietnam menşeli ithalatın incelenen yıllarda artış gösterdiği, Sri Lanka menşeli ithalatta ise 2018 ve 2019 yıllarında baz yıla göre bir artış olduğu görülmektedir. Bisiklet iç lastiklerinde de, benzer bir şekilde, soruşturma konusu ülkeler menşeli ithalatın miktar bazında önemsiz seviyelerde olduğu görülmektedir. Öte yandan, Vietnam menşeli ithalatta incelenen yıllarda bir artış söz </w:t>
      </w:r>
      <w:r w:rsidRPr="007621F6">
        <w:lastRenderedPageBreak/>
        <w:t>konusudur. Sri Lanka menşeli ithalatın ise yine 2018 ve 2020 yıllarında artış gösterdiği görülmektedir.</w:t>
      </w:r>
    </w:p>
    <w:p w:rsidR="007621F6" w:rsidRPr="007621F6" w:rsidRDefault="007621F6" w:rsidP="007621F6">
      <w:pPr>
        <w:pStyle w:val="Default"/>
        <w:jc w:val="both"/>
      </w:pPr>
    </w:p>
    <w:p w:rsidR="007621F6" w:rsidRPr="007621F6" w:rsidRDefault="007621F6" w:rsidP="007621F6">
      <w:pPr>
        <w:jc w:val="both"/>
        <w:rPr>
          <w:color w:val="000000" w:themeColor="text1"/>
        </w:rPr>
      </w:pPr>
      <w:r w:rsidRPr="007621F6">
        <w:t xml:space="preserve">ii. Bu çerçevede, önlemlerin etkisiyle soruşturma konusu ülkeler menşeli soruşturma konusu ürün ithalatının önemsiz seviyelerde gerçekleştiği tespit edilmiştir. Öte yandan, soruşturma konusu ülkelerin soruşturma </w:t>
      </w:r>
      <w:r w:rsidRPr="007621F6">
        <w:rPr>
          <w:color w:val="000000" w:themeColor="text1"/>
        </w:rPr>
        <w:t>konusu ürün ihracatında küresel pazardaki önemli tedarikçi ülkeler konumunda olduğu, üretim kapasitesi ve ihracat kabiliyetleri bakımından önemli düzeyde potansiyellerinin bulunduğu değerlendirilmektedir.</w:t>
      </w:r>
    </w:p>
    <w:p w:rsidR="007621F6" w:rsidRPr="007621F6" w:rsidRDefault="007621F6" w:rsidP="007621F6">
      <w:pPr>
        <w:jc w:val="both"/>
        <w:rPr>
          <w:color w:val="000000" w:themeColor="text1"/>
        </w:rPr>
      </w:pPr>
    </w:p>
    <w:p w:rsidR="007621F6" w:rsidRPr="007621F6" w:rsidRDefault="007621F6" w:rsidP="007621F6">
      <w:pPr>
        <w:jc w:val="both"/>
        <w:rPr>
          <w:color w:val="000000" w:themeColor="text1"/>
        </w:rPr>
      </w:pPr>
      <w:r w:rsidRPr="007621F6">
        <w:rPr>
          <w:color w:val="000000" w:themeColor="text1"/>
        </w:rPr>
        <w:t xml:space="preserve">iii. Önlemlerin fiyat arttırıcı etkisiyle, </w:t>
      </w:r>
      <w:r w:rsidRPr="007621F6">
        <w:t xml:space="preserve">soruşturma </w:t>
      </w:r>
      <w:r w:rsidRPr="007621F6">
        <w:rPr>
          <w:color w:val="000000" w:themeColor="text1"/>
        </w:rPr>
        <w:t>konusu ülkeler menşeli ithalatın yerli üretim dalının fiyatlarını kırmadığı ve baskılamadığı tespit edilmiştir.</w:t>
      </w:r>
    </w:p>
    <w:p w:rsidR="007621F6" w:rsidRPr="007621F6" w:rsidRDefault="007621F6" w:rsidP="007621F6">
      <w:pPr>
        <w:pStyle w:val="Default"/>
        <w:jc w:val="both"/>
      </w:pPr>
    </w:p>
    <w:p w:rsidR="007621F6" w:rsidRPr="007621F6" w:rsidRDefault="007621F6" w:rsidP="007621F6">
      <w:pPr>
        <w:pStyle w:val="Default"/>
        <w:jc w:val="both"/>
      </w:pPr>
      <w:r w:rsidRPr="007621F6">
        <w:t xml:space="preserve">iv. Yerli üretim dalının ekonomik göstergeleri bir bütün olarak incelendiğinde, bisiklet iç ve dış lastiklerinde, bazı temel göstergelerde olumsuzluklar olduğu ancak özellikle 2020 yılında ekonomik göstergelerde iyileşmeler yaşandığı görülmektedir. Bisiklet dış lastiklerinde, 2017-2019 yıllarında üretim miktarının ve yurt içi satış miktarının baz yıla göre azaldığı tespit edilmiştir. 2020 yılında iyileşmeler olduğu, incelenen yıllarda soruşturma konusu ürün stok miktarının baz yıla göre artış gösterdiği görülmektedir. Direkt işçi sayısının 2018 ve 2019 yıllarında olumsuz seyrettiği görülmektedir. Ürün nakit akışının da 2017 ve 2018 yıllarında negatif seyrettiği, 2019 ve 2020 yıllarında ise pozitife geçtiği görülmektedir. Yurtiçi satışlardan birim karlılığın incelenen yıllarda zarardan kara geçtiği görülmektedir. 2017 ve 2018 yıllarında negatif seyreden yurtiçi satışlardan birim karlılığın, 2019 ve 2020 yıllarında pozitife geçtiği görülmektedir. Bisiklet iç lastiklerinde ise, 2018 yılında üretim miktarında azalma olduğu, 2017-2019 yıllarında yurt içi satış miktarının baz yıla göre azaldığı tespit edilmiştir. Öte yandan, yurt içi satışların 2020 yılında arttığı, üretim miktarının ise 2019 ve 2020 yıllarında artış gösterdiği görülmektedir. Stok miktarının baz yıla göre artış gösterdiği görülmektedir. Direkt işçi sayısının da 2018 ve 2019 yıllarında olumsuz seyrettiği görülmektedir. Ürün nakit akışının da 2017, 2018 ve 2019 yıllarında negatif seyrettiği, 2020 yılında ise pozitife geçtiği görülmektedir. Yurtiçi satışlardan birim karlılığın ise 2017 yılında negatif seyrettiği, 2018 yılında iyileşme göstererek pozitife geçtiği, 2019 yılında negatife döndüğü, 2020 yılında ise yeniden pozitif seyrettiği görülmektedir. Yerli üretim dalının genel ekonomik göstergelerinde ise, bilanço büyüklüğü, öz sermayesi ve tevsi yatırımlarında ise 2017-2019 yıllarında olumsuzlukların görüldüğü, 2020 yılında ise söz konusu endekslerde iyileşme yaşandığı görülmektedir. </w:t>
      </w:r>
    </w:p>
    <w:p w:rsidR="007621F6" w:rsidRPr="007621F6" w:rsidRDefault="007621F6" w:rsidP="007621F6">
      <w:pPr>
        <w:pStyle w:val="Default"/>
        <w:jc w:val="both"/>
      </w:pPr>
    </w:p>
    <w:p w:rsidR="007621F6" w:rsidRPr="007621F6" w:rsidRDefault="007621F6" w:rsidP="007621F6">
      <w:pPr>
        <w:jc w:val="both"/>
      </w:pPr>
      <w:r w:rsidRPr="007621F6">
        <w:t xml:space="preserve">v. Tüm bunlara ilaveten, soruşturma konusu ülkeler menşeli ürün ihracatı yapan ihracatçıların Türkiye pazarını iyi tanıdıkları ve pazara erişim konusunda herhangi bir sorunla karşılaşmadıkları ve </w:t>
      </w:r>
      <w:r w:rsidRPr="007621F6">
        <w:rPr>
          <w:color w:val="000000"/>
        </w:rPr>
        <w:t xml:space="preserve">fiyata duyarlı söz konusu ürün ithalatının </w:t>
      </w:r>
      <w:r w:rsidRPr="007621F6">
        <w:t xml:space="preserve">soruşturma </w:t>
      </w:r>
      <w:r w:rsidRPr="007621F6">
        <w:rPr>
          <w:color w:val="000000"/>
        </w:rPr>
        <w:t>konusu ülkece büyük miktarlarda ve kolaylıkla Türkiye pazarına yönlendirilebileceği değerlendirilmektedir.</w:t>
      </w:r>
    </w:p>
    <w:p w:rsidR="007621F6" w:rsidRPr="007621F6" w:rsidRDefault="007621F6" w:rsidP="007621F6"/>
    <w:p w:rsidR="007621F6" w:rsidRPr="007621F6" w:rsidRDefault="007621F6" w:rsidP="007621F6">
      <w:pPr>
        <w:jc w:val="both"/>
      </w:pPr>
      <w:r w:rsidRPr="007621F6">
        <w:t>(2) Yukarıdaki hususlar birlikte dikkate alındığında, zararın devam etmesinin veya yeniden meydana gelmesinin muhtemel olduğu düşünülmektedir.</w:t>
      </w:r>
    </w:p>
    <w:p w:rsidR="007621F6" w:rsidRPr="007621F6" w:rsidRDefault="007621F6" w:rsidP="00206F54">
      <w:pPr>
        <w:jc w:val="both"/>
        <w:rPr>
          <w:b/>
          <w:caps/>
        </w:rPr>
      </w:pPr>
    </w:p>
    <w:p w:rsidR="00616034" w:rsidRPr="007621F6" w:rsidRDefault="00E17C8D" w:rsidP="00206F54">
      <w:pPr>
        <w:pStyle w:val="Balk1"/>
        <w:numPr>
          <w:ilvl w:val="0"/>
          <w:numId w:val="3"/>
        </w:numPr>
        <w:spacing w:before="120" w:after="120" w:line="276" w:lineRule="auto"/>
        <w:rPr>
          <w:rFonts w:ascii="Times New Roman" w:hAnsi="Times New Roman" w:cs="Times New Roman"/>
        </w:rPr>
      </w:pPr>
      <w:r w:rsidRPr="007621F6">
        <w:rPr>
          <w:rFonts w:ascii="Times New Roman" w:hAnsi="Times New Roman" w:cs="Times New Roman"/>
        </w:rPr>
        <w:t xml:space="preserve">GENEL </w:t>
      </w:r>
      <w:r w:rsidR="00DD20CB" w:rsidRPr="007621F6">
        <w:rPr>
          <w:rFonts w:ascii="Times New Roman" w:hAnsi="Times New Roman" w:cs="Times New Roman"/>
        </w:rPr>
        <w:t xml:space="preserve">DEĞERLENDİRME VE </w:t>
      </w:r>
      <w:r w:rsidR="00730F0E" w:rsidRPr="007621F6">
        <w:rPr>
          <w:rFonts w:ascii="Times New Roman" w:hAnsi="Times New Roman" w:cs="Times New Roman"/>
        </w:rPr>
        <w:t>Sonuç</w:t>
      </w:r>
    </w:p>
    <w:p w:rsidR="00DD20CB" w:rsidRPr="007621F6" w:rsidRDefault="00DD20CB" w:rsidP="00206F54">
      <w:pPr>
        <w:pStyle w:val="Default"/>
        <w:numPr>
          <w:ilvl w:val="0"/>
          <w:numId w:val="19"/>
        </w:numPr>
        <w:ind w:firstLine="0"/>
        <w:jc w:val="both"/>
        <w:rPr>
          <w:b/>
          <w:color w:val="auto"/>
        </w:rPr>
      </w:pPr>
      <w:r w:rsidRPr="007621F6">
        <w:rPr>
          <w:bCs/>
          <w:color w:val="auto"/>
          <w:lang w:eastAsia="en-US"/>
        </w:rPr>
        <w:t>Yürütülen soruşturma esnasında elde edilen bilgi ve bulgular çerçevesinde, yürürlükteki önlem</w:t>
      </w:r>
      <w:r w:rsidR="00E9331D" w:rsidRPr="007621F6">
        <w:rPr>
          <w:bCs/>
          <w:color w:val="auto"/>
          <w:lang w:eastAsia="en-US"/>
        </w:rPr>
        <w:t>ler</w:t>
      </w:r>
      <w:r w:rsidRPr="007621F6">
        <w:rPr>
          <w:bCs/>
          <w:color w:val="auto"/>
          <w:lang w:eastAsia="en-US"/>
        </w:rPr>
        <w:t>in ortadan kalkması durumunda dampingin ve zararın devam etmesinin veya yeniden meydana gelmesinin muhtemel olduğu değerlendirilmiştir.</w:t>
      </w:r>
    </w:p>
    <w:p w:rsidR="00064BF2" w:rsidRPr="007621F6" w:rsidRDefault="00064BF2" w:rsidP="00064BF2">
      <w:pPr>
        <w:pStyle w:val="Default"/>
        <w:jc w:val="both"/>
        <w:rPr>
          <w:bCs/>
          <w:color w:val="auto"/>
          <w:lang w:eastAsia="en-US"/>
        </w:rPr>
      </w:pPr>
    </w:p>
    <w:p w:rsidR="006021FE" w:rsidRPr="007621F6" w:rsidRDefault="007A33AD" w:rsidP="0021429B">
      <w:pPr>
        <w:pStyle w:val="Default"/>
        <w:numPr>
          <w:ilvl w:val="0"/>
          <w:numId w:val="19"/>
        </w:numPr>
        <w:ind w:firstLine="0"/>
        <w:jc w:val="both"/>
        <w:rPr>
          <w:bCs/>
          <w:color w:val="auto"/>
          <w:lang w:eastAsia="en-US"/>
        </w:rPr>
      </w:pPr>
      <w:r w:rsidRPr="007621F6">
        <w:rPr>
          <w:color w:val="auto"/>
        </w:rPr>
        <w:t>Bu çerçevede, soruşturma neticesinde ulaşılan tespitleri değerlendiren Kurulun kararı ve Ticaret Bakanının onayı ile</w:t>
      </w:r>
      <w:r w:rsidR="000224AC">
        <w:rPr>
          <w:color w:val="auto"/>
        </w:rPr>
        <w:t xml:space="preserve"> 11/8/2016 tarihli ve 29798 sayılı Resmî Gazete’de yayımlanan</w:t>
      </w:r>
      <w:r w:rsidRPr="007621F6">
        <w:rPr>
          <w:color w:val="auto"/>
        </w:rPr>
        <w:t xml:space="preserve"> </w:t>
      </w:r>
      <w:r w:rsidRPr="007621F6">
        <w:rPr>
          <w:color w:val="auto"/>
        </w:rPr>
        <w:lastRenderedPageBreak/>
        <w:t>İthalatta Haksız Rekabetin Önlemesine İlişkin Tebliğ (Tebliğ No: 201</w:t>
      </w:r>
      <w:r w:rsidR="007621F6" w:rsidRPr="007621F6">
        <w:rPr>
          <w:color w:val="auto"/>
        </w:rPr>
        <w:t>6</w:t>
      </w:r>
      <w:r w:rsidRPr="007621F6">
        <w:rPr>
          <w:color w:val="auto"/>
        </w:rPr>
        <w:t>/</w:t>
      </w:r>
      <w:r w:rsidR="0099284C" w:rsidRPr="007621F6">
        <w:rPr>
          <w:color w:val="auto"/>
        </w:rPr>
        <w:t>3</w:t>
      </w:r>
      <w:r w:rsidR="007621F6" w:rsidRPr="007621F6">
        <w:rPr>
          <w:color w:val="auto"/>
        </w:rPr>
        <w:t>3</w:t>
      </w:r>
      <w:r w:rsidRPr="007621F6">
        <w:rPr>
          <w:color w:val="auto"/>
        </w:rPr>
        <w:t xml:space="preserve">) ile </w:t>
      </w:r>
      <w:r w:rsidR="006021FE" w:rsidRPr="007621F6">
        <w:rPr>
          <w:color w:val="auto"/>
        </w:rPr>
        <w:t>yürürlükte bulunan dampinge karşı önlem</w:t>
      </w:r>
      <w:r w:rsidR="00903F85" w:rsidRPr="007621F6">
        <w:rPr>
          <w:color w:val="auto"/>
        </w:rPr>
        <w:t>ler</w:t>
      </w:r>
      <w:r w:rsidR="006021FE" w:rsidRPr="007621F6">
        <w:rPr>
          <w:color w:val="auto"/>
        </w:rPr>
        <w:t>in, Yönetmeliğin 42 nci maddesi çerçevesinde aşağıdaki tabloda gösterildiği şekilde</w:t>
      </w:r>
      <w:r w:rsidR="007F4BB2" w:rsidRPr="007621F6">
        <w:rPr>
          <w:color w:val="auto"/>
        </w:rPr>
        <w:t xml:space="preserve"> mevcut haliyle</w:t>
      </w:r>
      <w:r w:rsidR="006021FE" w:rsidRPr="007621F6">
        <w:rPr>
          <w:color w:val="auto"/>
        </w:rPr>
        <w:t xml:space="preserve"> uygulanmaya deva</w:t>
      </w:r>
      <w:r w:rsidR="0021429B" w:rsidRPr="007621F6">
        <w:rPr>
          <w:color w:val="auto"/>
        </w:rPr>
        <w:t>m edilmesine karar verilmiştir.</w:t>
      </w:r>
    </w:p>
    <w:p w:rsidR="0021429B" w:rsidRPr="007621F6" w:rsidRDefault="0021429B" w:rsidP="0021429B">
      <w:pPr>
        <w:pStyle w:val="Default"/>
        <w:jc w:val="both"/>
        <w:rPr>
          <w:bCs/>
          <w:color w:val="auto"/>
          <w:lang w:eastAsia="en-US"/>
        </w:rPr>
      </w:pPr>
    </w:p>
    <w:tbl>
      <w:tblPr>
        <w:tblW w:w="5000" w:type="pct"/>
        <w:tblCellMar>
          <w:left w:w="70" w:type="dxa"/>
          <w:right w:w="70" w:type="dxa"/>
        </w:tblCellMar>
        <w:tblLook w:val="04A0" w:firstRow="1" w:lastRow="0" w:firstColumn="1" w:lastColumn="0" w:noHBand="0" w:noVBand="1"/>
      </w:tblPr>
      <w:tblGrid>
        <w:gridCol w:w="1820"/>
        <w:gridCol w:w="4704"/>
        <w:gridCol w:w="1334"/>
        <w:gridCol w:w="1194"/>
      </w:tblGrid>
      <w:tr w:rsidR="007621F6" w:rsidRPr="007621F6" w:rsidTr="00225807">
        <w:trPr>
          <w:trHeight w:val="585"/>
        </w:trPr>
        <w:tc>
          <w:tcPr>
            <w:tcW w:w="94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621F6" w:rsidRPr="007621F6" w:rsidRDefault="007621F6" w:rsidP="00225807">
            <w:pPr>
              <w:jc w:val="center"/>
              <w:rPr>
                <w:b/>
                <w:bCs/>
                <w:color w:val="000000"/>
              </w:rPr>
            </w:pPr>
            <w:r w:rsidRPr="007621F6">
              <w:rPr>
                <w:b/>
                <w:bCs/>
                <w:color w:val="000000"/>
              </w:rPr>
              <w:t>GTİP</w:t>
            </w:r>
          </w:p>
        </w:tc>
        <w:tc>
          <w:tcPr>
            <w:tcW w:w="2833" w:type="pct"/>
            <w:tcBorders>
              <w:top w:val="single" w:sz="8" w:space="0" w:color="auto"/>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b/>
                <w:bCs/>
                <w:color w:val="000000"/>
              </w:rPr>
            </w:pPr>
            <w:r w:rsidRPr="007621F6">
              <w:rPr>
                <w:b/>
                <w:bCs/>
                <w:color w:val="000000"/>
              </w:rPr>
              <w:t>Eşyanın Tanımı</w:t>
            </w:r>
          </w:p>
        </w:tc>
        <w:tc>
          <w:tcPr>
            <w:tcW w:w="639" w:type="pct"/>
            <w:tcBorders>
              <w:top w:val="single" w:sz="8" w:space="0" w:color="auto"/>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b/>
                <w:bCs/>
                <w:color w:val="000000"/>
              </w:rPr>
            </w:pPr>
            <w:r w:rsidRPr="007621F6">
              <w:rPr>
                <w:b/>
                <w:bCs/>
                <w:color w:val="000000"/>
              </w:rPr>
              <w:t>Menşe Ülke</w:t>
            </w:r>
          </w:p>
        </w:tc>
        <w:tc>
          <w:tcPr>
            <w:tcW w:w="588" w:type="pct"/>
            <w:tcBorders>
              <w:top w:val="single" w:sz="8" w:space="0" w:color="auto"/>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b/>
                <w:bCs/>
                <w:color w:val="000000"/>
              </w:rPr>
            </w:pPr>
            <w:r w:rsidRPr="007621F6">
              <w:rPr>
                <w:b/>
                <w:bCs/>
                <w:color w:val="000000"/>
              </w:rPr>
              <w:t>Dampinge Karşı Önlem (ABD Doları/kg)</w:t>
            </w:r>
          </w:p>
        </w:tc>
      </w:tr>
      <w:tr w:rsidR="007621F6" w:rsidRPr="007621F6" w:rsidTr="00225807">
        <w:trPr>
          <w:trHeight w:val="315"/>
        </w:trPr>
        <w:tc>
          <w:tcPr>
            <w:tcW w:w="940"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4011.50.00.00.00</w:t>
            </w:r>
          </w:p>
        </w:tc>
        <w:tc>
          <w:tcPr>
            <w:tcW w:w="2833" w:type="pct"/>
            <w:vMerge w:val="restart"/>
            <w:tcBorders>
              <w:top w:val="nil"/>
              <w:left w:val="single" w:sz="8" w:space="0" w:color="auto"/>
              <w:bottom w:val="single" w:sz="8" w:space="0" w:color="000000"/>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 xml:space="preserve">Bisikletlerde kullanılan kauçuktan yeni dış lastikler </w:t>
            </w:r>
          </w:p>
        </w:tc>
        <w:tc>
          <w:tcPr>
            <w:tcW w:w="639"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Çin Tayvanı</w:t>
            </w:r>
          </w:p>
        </w:tc>
        <w:tc>
          <w:tcPr>
            <w:tcW w:w="588"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0,73</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Vietnam</w:t>
            </w:r>
          </w:p>
        </w:tc>
        <w:tc>
          <w:tcPr>
            <w:tcW w:w="588"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0,73</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Sri Lanka</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0,73</w:t>
            </w:r>
          </w:p>
        </w:tc>
      </w:tr>
      <w:tr w:rsidR="007621F6" w:rsidRPr="007621F6" w:rsidTr="00225807">
        <w:trPr>
          <w:trHeight w:val="315"/>
        </w:trPr>
        <w:tc>
          <w:tcPr>
            <w:tcW w:w="940"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4013.20.00.00.00</w:t>
            </w:r>
          </w:p>
        </w:tc>
        <w:tc>
          <w:tcPr>
            <w:tcW w:w="2833" w:type="pct"/>
            <w:vMerge w:val="restart"/>
            <w:tcBorders>
              <w:top w:val="nil"/>
              <w:left w:val="single" w:sz="8" w:space="0" w:color="auto"/>
              <w:bottom w:val="single" w:sz="8" w:space="0" w:color="000000"/>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 xml:space="preserve">Bisikletlerde kullanılan kauçuktan iç lastikler </w:t>
            </w:r>
          </w:p>
        </w:tc>
        <w:tc>
          <w:tcPr>
            <w:tcW w:w="639"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Çin Tayvanı</w:t>
            </w:r>
          </w:p>
        </w:tc>
        <w:tc>
          <w:tcPr>
            <w:tcW w:w="588"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2,02</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Vietnam</w:t>
            </w:r>
          </w:p>
        </w:tc>
        <w:tc>
          <w:tcPr>
            <w:tcW w:w="588" w:type="pct"/>
            <w:tcBorders>
              <w:top w:val="nil"/>
              <w:left w:val="nil"/>
              <w:bottom w:val="single" w:sz="8" w:space="0" w:color="auto"/>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2,02</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Sri Lanka</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2,02</w:t>
            </w:r>
          </w:p>
        </w:tc>
      </w:tr>
      <w:tr w:rsidR="007621F6" w:rsidRPr="007621F6" w:rsidTr="00225807">
        <w:trPr>
          <w:trHeight w:val="315"/>
        </w:trPr>
        <w:tc>
          <w:tcPr>
            <w:tcW w:w="940" w:type="pct"/>
            <w:vMerge w:val="restart"/>
            <w:tcBorders>
              <w:top w:val="nil"/>
              <w:left w:val="single" w:sz="8" w:space="0" w:color="auto"/>
              <w:bottom w:val="single" w:sz="8" w:space="0" w:color="000000"/>
              <w:right w:val="single" w:sz="8" w:space="0" w:color="auto"/>
            </w:tcBorders>
            <w:shd w:val="clear" w:color="auto" w:fill="auto"/>
            <w:vAlign w:val="center"/>
            <w:hideMark/>
          </w:tcPr>
          <w:p w:rsidR="007621F6" w:rsidRPr="007621F6" w:rsidRDefault="007621F6" w:rsidP="00225807">
            <w:pPr>
              <w:rPr>
                <w:color w:val="000000"/>
              </w:rPr>
            </w:pPr>
            <w:r w:rsidRPr="007621F6">
              <w:rPr>
                <w:color w:val="000000"/>
              </w:rPr>
              <w:t>8714.99.90.00.00</w:t>
            </w:r>
          </w:p>
        </w:tc>
        <w:tc>
          <w:tcPr>
            <w:tcW w:w="2833" w:type="pct"/>
            <w:vMerge w:val="restart"/>
            <w:tcBorders>
              <w:top w:val="nil"/>
              <w:left w:val="single" w:sz="8" w:space="0" w:color="auto"/>
              <w:bottom w:val="single" w:sz="8" w:space="0" w:color="000000"/>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Diğerleri; aksam ve parçalar (yalnız 4011.50.00.00.00 GTİP’te yer alan dış lastikleri ihtiva eden bisiklet tekerlekleri, jantı hariç)</w:t>
            </w: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Çin Tayvanı</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0,73</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Vietnam</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0,73</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Sri Lanka</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0,73</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val="restart"/>
            <w:tcBorders>
              <w:top w:val="nil"/>
              <w:left w:val="single" w:sz="8" w:space="0" w:color="auto"/>
              <w:bottom w:val="single" w:sz="8" w:space="0" w:color="000000"/>
              <w:right w:val="single" w:sz="8" w:space="0" w:color="auto"/>
            </w:tcBorders>
            <w:shd w:val="clear" w:color="auto" w:fill="auto"/>
            <w:vAlign w:val="center"/>
            <w:hideMark/>
          </w:tcPr>
          <w:p w:rsidR="007621F6" w:rsidRPr="007621F6" w:rsidRDefault="007621F6" w:rsidP="00225807">
            <w:pPr>
              <w:jc w:val="center"/>
              <w:rPr>
                <w:color w:val="000000"/>
              </w:rPr>
            </w:pPr>
            <w:r w:rsidRPr="007621F6">
              <w:rPr>
                <w:color w:val="000000"/>
              </w:rPr>
              <w:t>Diğerleri; aksam ve parçalar (yalnız 4013.20.00.00.00 GTİP’te yer alan iç lastikleri ihtiva eden bisiklet tekerlekleri, jantı hariç)</w:t>
            </w: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Çin Tayvanı</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2,02</w:t>
            </w:r>
          </w:p>
        </w:tc>
      </w:tr>
      <w:tr w:rsidR="007621F6" w:rsidRPr="007621F6"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Vietnam</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2,02</w:t>
            </w:r>
          </w:p>
        </w:tc>
      </w:tr>
      <w:tr w:rsidR="007621F6" w:rsidRPr="00E73495" w:rsidTr="00225807">
        <w:trPr>
          <w:trHeight w:val="315"/>
        </w:trPr>
        <w:tc>
          <w:tcPr>
            <w:tcW w:w="940"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2833" w:type="pct"/>
            <w:vMerge/>
            <w:tcBorders>
              <w:top w:val="nil"/>
              <w:left w:val="single" w:sz="8" w:space="0" w:color="auto"/>
              <w:bottom w:val="single" w:sz="8" w:space="0" w:color="000000"/>
              <w:right w:val="single" w:sz="8" w:space="0" w:color="auto"/>
            </w:tcBorders>
            <w:vAlign w:val="center"/>
            <w:hideMark/>
          </w:tcPr>
          <w:p w:rsidR="007621F6" w:rsidRPr="007621F6" w:rsidRDefault="007621F6" w:rsidP="00225807">
            <w:pPr>
              <w:rPr>
                <w:color w:val="000000"/>
              </w:rPr>
            </w:pPr>
          </w:p>
        </w:tc>
        <w:tc>
          <w:tcPr>
            <w:tcW w:w="639" w:type="pct"/>
            <w:tcBorders>
              <w:top w:val="nil"/>
              <w:left w:val="nil"/>
              <w:bottom w:val="single" w:sz="8" w:space="0" w:color="auto"/>
              <w:right w:val="single" w:sz="8" w:space="0" w:color="auto"/>
            </w:tcBorders>
            <w:shd w:val="clear" w:color="auto" w:fill="auto"/>
            <w:noWrap/>
            <w:vAlign w:val="center"/>
            <w:hideMark/>
          </w:tcPr>
          <w:p w:rsidR="007621F6" w:rsidRPr="007621F6" w:rsidRDefault="007621F6" w:rsidP="00225807">
            <w:pPr>
              <w:jc w:val="center"/>
              <w:rPr>
                <w:color w:val="000000"/>
              </w:rPr>
            </w:pPr>
            <w:r w:rsidRPr="007621F6">
              <w:rPr>
                <w:color w:val="000000"/>
              </w:rPr>
              <w:t>Sri Lanka</w:t>
            </w:r>
          </w:p>
        </w:tc>
        <w:tc>
          <w:tcPr>
            <w:tcW w:w="588" w:type="pct"/>
            <w:tcBorders>
              <w:top w:val="nil"/>
              <w:left w:val="nil"/>
              <w:bottom w:val="single" w:sz="8" w:space="0" w:color="auto"/>
              <w:right w:val="single" w:sz="8" w:space="0" w:color="auto"/>
            </w:tcBorders>
            <w:shd w:val="clear" w:color="auto" w:fill="auto"/>
            <w:noWrap/>
            <w:vAlign w:val="center"/>
            <w:hideMark/>
          </w:tcPr>
          <w:p w:rsidR="007621F6" w:rsidRPr="00E73495" w:rsidRDefault="007621F6" w:rsidP="00225807">
            <w:pPr>
              <w:jc w:val="center"/>
              <w:rPr>
                <w:color w:val="000000"/>
              </w:rPr>
            </w:pPr>
            <w:r w:rsidRPr="007621F6">
              <w:rPr>
                <w:color w:val="000000"/>
              </w:rPr>
              <w:t>2,02</w:t>
            </w:r>
          </w:p>
        </w:tc>
      </w:tr>
    </w:tbl>
    <w:p w:rsidR="00064BF2" w:rsidRPr="0031454F" w:rsidRDefault="00064BF2" w:rsidP="003653D9">
      <w:pPr>
        <w:pStyle w:val="Default"/>
        <w:jc w:val="both"/>
        <w:rPr>
          <w:b/>
          <w:color w:val="auto"/>
        </w:rPr>
      </w:pPr>
    </w:p>
    <w:sectPr w:rsidR="00064BF2" w:rsidRPr="0031454F" w:rsidSect="002059AD">
      <w:footerReference w:type="default" r:id="rId11"/>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4FE" w:rsidRDefault="001C34FE" w:rsidP="00C37C0A">
      <w:r>
        <w:separator/>
      </w:r>
    </w:p>
  </w:endnote>
  <w:endnote w:type="continuationSeparator" w:id="0">
    <w:p w:rsidR="001C34FE" w:rsidRDefault="001C34FE"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018389"/>
      <w:docPartObj>
        <w:docPartGallery w:val="Page Numbers (Bottom of Page)"/>
        <w:docPartUnique/>
      </w:docPartObj>
    </w:sdtPr>
    <w:sdtEndPr/>
    <w:sdtContent>
      <w:p w:rsidR="00436F30" w:rsidRDefault="00436F30">
        <w:pPr>
          <w:pStyle w:val="Altbilgi"/>
          <w:jc w:val="center"/>
        </w:pPr>
        <w:r>
          <w:fldChar w:fldCharType="begin"/>
        </w:r>
        <w:r>
          <w:instrText>PAGE   \* MERGEFORMAT</w:instrText>
        </w:r>
        <w:r>
          <w:fldChar w:fldCharType="separate"/>
        </w:r>
        <w:r w:rsidR="00015177">
          <w:rPr>
            <w:noProof/>
          </w:rPr>
          <w:t>1</w:t>
        </w:r>
        <w:r>
          <w:fldChar w:fldCharType="end"/>
        </w:r>
      </w:p>
    </w:sdtContent>
  </w:sdt>
  <w:p w:rsidR="0052657B" w:rsidRPr="00573434" w:rsidRDefault="0052657B" w:rsidP="00F11906">
    <w:pPr>
      <w:pStyle w:val="Altbilgi"/>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4FE" w:rsidRDefault="001C34FE" w:rsidP="00C37C0A">
      <w:r>
        <w:separator/>
      </w:r>
    </w:p>
  </w:footnote>
  <w:footnote w:type="continuationSeparator" w:id="0">
    <w:p w:rsidR="001C34FE" w:rsidRDefault="001C34FE" w:rsidP="00C37C0A">
      <w:r>
        <w:continuationSeparator/>
      </w:r>
    </w:p>
  </w:footnote>
  <w:footnote w:id="1">
    <w:p w:rsidR="007621F6" w:rsidRDefault="007621F6" w:rsidP="007621F6">
      <w:pPr>
        <w:pStyle w:val="DipnotMetni"/>
      </w:pPr>
      <w:r>
        <w:rPr>
          <w:rStyle w:val="DipnotBavurusu"/>
        </w:rPr>
        <w:footnoteRef/>
      </w:r>
      <w:r>
        <w:t xml:space="preserve"> Kaynak: i-tip.wto.org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8ACEA4B0"/>
    <w:lvl w:ilvl="0" w:tplc="8C58B4B2">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424256"/>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23F5A"/>
    <w:multiLevelType w:val="hybridMultilevel"/>
    <w:tmpl w:val="23D036E4"/>
    <w:lvl w:ilvl="0" w:tplc="041F0011">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3A7B36"/>
    <w:multiLevelType w:val="hybridMultilevel"/>
    <w:tmpl w:val="2084CBE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DFC71BB"/>
    <w:multiLevelType w:val="hybridMultilevel"/>
    <w:tmpl w:val="D046915E"/>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8655D9E"/>
    <w:multiLevelType w:val="hybridMultilevel"/>
    <w:tmpl w:val="227413F0"/>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8F571F8"/>
    <w:multiLevelType w:val="hybridMultilevel"/>
    <w:tmpl w:val="8398E476"/>
    <w:lvl w:ilvl="0" w:tplc="CF380B8E">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1"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B576E68"/>
    <w:multiLevelType w:val="hybridMultilevel"/>
    <w:tmpl w:val="2BB06A78"/>
    <w:lvl w:ilvl="0" w:tplc="0DAA73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DDB727E"/>
    <w:multiLevelType w:val="hybridMultilevel"/>
    <w:tmpl w:val="6346D3E6"/>
    <w:lvl w:ilvl="0" w:tplc="53B22D3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2E0958D3"/>
    <w:multiLevelType w:val="hybridMultilevel"/>
    <w:tmpl w:val="290E656C"/>
    <w:lvl w:ilvl="0" w:tplc="EEE45452">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A80799C"/>
    <w:multiLevelType w:val="hybridMultilevel"/>
    <w:tmpl w:val="1EB66D60"/>
    <w:lvl w:ilvl="0" w:tplc="75CC85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08D6A86"/>
    <w:multiLevelType w:val="hybridMultilevel"/>
    <w:tmpl w:val="11648A14"/>
    <w:lvl w:ilvl="0" w:tplc="2C8431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6571F2F"/>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8F152F6"/>
    <w:multiLevelType w:val="hybridMultilevel"/>
    <w:tmpl w:val="09B253FC"/>
    <w:lvl w:ilvl="0" w:tplc="DF9E30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9E917F7"/>
    <w:multiLevelType w:val="hybridMultilevel"/>
    <w:tmpl w:val="4178F06C"/>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A1403FF"/>
    <w:multiLevelType w:val="hybridMultilevel"/>
    <w:tmpl w:val="4A8407E8"/>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6644C34"/>
    <w:multiLevelType w:val="hybridMultilevel"/>
    <w:tmpl w:val="B6AA09F2"/>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B91602B"/>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78745B8"/>
    <w:multiLevelType w:val="hybridMultilevel"/>
    <w:tmpl w:val="128CCE34"/>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18"/>
  </w:num>
  <w:num w:numId="5">
    <w:abstractNumId w:val="13"/>
  </w:num>
  <w:num w:numId="6">
    <w:abstractNumId w:val="24"/>
  </w:num>
  <w:num w:numId="7">
    <w:abstractNumId w:val="40"/>
  </w:num>
  <w:num w:numId="8">
    <w:abstractNumId w:val="29"/>
  </w:num>
  <w:num w:numId="9">
    <w:abstractNumId w:val="0"/>
  </w:num>
  <w:num w:numId="10">
    <w:abstractNumId w:val="10"/>
  </w:num>
  <w:num w:numId="11">
    <w:abstractNumId w:val="31"/>
  </w:num>
  <w:num w:numId="12">
    <w:abstractNumId w:val="49"/>
  </w:num>
  <w:num w:numId="13">
    <w:abstractNumId w:val="23"/>
  </w:num>
  <w:num w:numId="14">
    <w:abstractNumId w:val="21"/>
  </w:num>
  <w:num w:numId="15">
    <w:abstractNumId w:val="28"/>
  </w:num>
  <w:num w:numId="16">
    <w:abstractNumId w:val="44"/>
  </w:num>
  <w:num w:numId="17">
    <w:abstractNumId w:val="39"/>
  </w:num>
  <w:num w:numId="18">
    <w:abstractNumId w:val="45"/>
  </w:num>
  <w:num w:numId="19">
    <w:abstractNumId w:val="46"/>
  </w:num>
  <w:num w:numId="20">
    <w:abstractNumId w:val="4"/>
  </w:num>
  <w:num w:numId="21">
    <w:abstractNumId w:val="27"/>
  </w:num>
  <w:num w:numId="22">
    <w:abstractNumId w:val="11"/>
  </w:num>
  <w:num w:numId="23">
    <w:abstractNumId w:val="5"/>
  </w:num>
  <w:num w:numId="24">
    <w:abstractNumId w:val="7"/>
  </w:num>
  <w:num w:numId="25">
    <w:abstractNumId w:val="12"/>
  </w:num>
  <w:num w:numId="26">
    <w:abstractNumId w:val="34"/>
  </w:num>
  <w:num w:numId="27">
    <w:abstractNumId w:val="48"/>
  </w:num>
  <w:num w:numId="28">
    <w:abstractNumId w:val="16"/>
  </w:num>
  <w:num w:numId="29">
    <w:abstractNumId w:val="15"/>
  </w:num>
  <w:num w:numId="30">
    <w:abstractNumId w:val="43"/>
  </w:num>
  <w:num w:numId="31">
    <w:abstractNumId w:val="9"/>
  </w:num>
  <w:num w:numId="32">
    <w:abstractNumId w:val="14"/>
  </w:num>
  <w:num w:numId="33">
    <w:abstractNumId w:val="6"/>
  </w:num>
  <w:num w:numId="34">
    <w:abstractNumId w:val="42"/>
  </w:num>
  <w:num w:numId="35">
    <w:abstractNumId w:val="3"/>
  </w:num>
  <w:num w:numId="36">
    <w:abstractNumId w:val="22"/>
  </w:num>
  <w:num w:numId="37">
    <w:abstractNumId w:val="35"/>
  </w:num>
  <w:num w:numId="38">
    <w:abstractNumId w:val="36"/>
  </w:num>
  <w:num w:numId="39">
    <w:abstractNumId w:val="30"/>
  </w:num>
  <w:num w:numId="40">
    <w:abstractNumId w:val="25"/>
  </w:num>
  <w:num w:numId="41">
    <w:abstractNumId w:val="32"/>
  </w:num>
  <w:num w:numId="42">
    <w:abstractNumId w:val="17"/>
  </w:num>
  <w:num w:numId="43">
    <w:abstractNumId w:val="41"/>
  </w:num>
  <w:num w:numId="44">
    <w:abstractNumId w:val="20"/>
  </w:num>
  <w:num w:numId="45">
    <w:abstractNumId w:val="26"/>
  </w:num>
  <w:num w:numId="46">
    <w:abstractNumId w:val="38"/>
  </w:num>
  <w:num w:numId="47">
    <w:abstractNumId w:val="37"/>
  </w:num>
  <w:num w:numId="48">
    <w:abstractNumId w:val="19"/>
  </w:num>
  <w:num w:numId="49">
    <w:abstractNumId w:val="47"/>
  </w:num>
  <w:num w:numId="50">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7F"/>
    <w:rsid w:val="0000631F"/>
    <w:rsid w:val="000065AD"/>
    <w:rsid w:val="00007A84"/>
    <w:rsid w:val="0001294B"/>
    <w:rsid w:val="00012D25"/>
    <w:rsid w:val="000130C6"/>
    <w:rsid w:val="0001335A"/>
    <w:rsid w:val="00014194"/>
    <w:rsid w:val="00014860"/>
    <w:rsid w:val="00015177"/>
    <w:rsid w:val="00015855"/>
    <w:rsid w:val="00016CD6"/>
    <w:rsid w:val="000177CE"/>
    <w:rsid w:val="00020660"/>
    <w:rsid w:val="000224AC"/>
    <w:rsid w:val="000231EF"/>
    <w:rsid w:val="00024282"/>
    <w:rsid w:val="0002567A"/>
    <w:rsid w:val="0002639C"/>
    <w:rsid w:val="000268D5"/>
    <w:rsid w:val="00026C03"/>
    <w:rsid w:val="0002786F"/>
    <w:rsid w:val="00027CCB"/>
    <w:rsid w:val="0003041C"/>
    <w:rsid w:val="000305A3"/>
    <w:rsid w:val="0003065C"/>
    <w:rsid w:val="00031727"/>
    <w:rsid w:val="00032B16"/>
    <w:rsid w:val="000333F5"/>
    <w:rsid w:val="000361F8"/>
    <w:rsid w:val="00037E34"/>
    <w:rsid w:val="00037FA6"/>
    <w:rsid w:val="00040184"/>
    <w:rsid w:val="0004029A"/>
    <w:rsid w:val="0004062E"/>
    <w:rsid w:val="00040FFE"/>
    <w:rsid w:val="000414BC"/>
    <w:rsid w:val="00041887"/>
    <w:rsid w:val="00042AF7"/>
    <w:rsid w:val="0004363A"/>
    <w:rsid w:val="00043835"/>
    <w:rsid w:val="00043A7C"/>
    <w:rsid w:val="00044B9C"/>
    <w:rsid w:val="00046C9A"/>
    <w:rsid w:val="00047286"/>
    <w:rsid w:val="00050A1D"/>
    <w:rsid w:val="00051677"/>
    <w:rsid w:val="0005178A"/>
    <w:rsid w:val="00053415"/>
    <w:rsid w:val="00054B69"/>
    <w:rsid w:val="000579F4"/>
    <w:rsid w:val="00060717"/>
    <w:rsid w:val="0006081E"/>
    <w:rsid w:val="00060CA0"/>
    <w:rsid w:val="00060EBB"/>
    <w:rsid w:val="000623C2"/>
    <w:rsid w:val="00062F33"/>
    <w:rsid w:val="00063010"/>
    <w:rsid w:val="00063874"/>
    <w:rsid w:val="00063CE9"/>
    <w:rsid w:val="00064BF2"/>
    <w:rsid w:val="00064D0D"/>
    <w:rsid w:val="00065FD9"/>
    <w:rsid w:val="00070D4E"/>
    <w:rsid w:val="00071674"/>
    <w:rsid w:val="00071B68"/>
    <w:rsid w:val="00072A10"/>
    <w:rsid w:val="00073291"/>
    <w:rsid w:val="00073BEA"/>
    <w:rsid w:val="00074E4F"/>
    <w:rsid w:val="00074FD4"/>
    <w:rsid w:val="000752DE"/>
    <w:rsid w:val="0007675E"/>
    <w:rsid w:val="000800E4"/>
    <w:rsid w:val="000805B6"/>
    <w:rsid w:val="00081A24"/>
    <w:rsid w:val="00083610"/>
    <w:rsid w:val="00084D4C"/>
    <w:rsid w:val="000864F9"/>
    <w:rsid w:val="00086969"/>
    <w:rsid w:val="00086A09"/>
    <w:rsid w:val="00087117"/>
    <w:rsid w:val="00087FC5"/>
    <w:rsid w:val="00091D34"/>
    <w:rsid w:val="000927EB"/>
    <w:rsid w:val="000930EA"/>
    <w:rsid w:val="00094F96"/>
    <w:rsid w:val="0009641D"/>
    <w:rsid w:val="00096F17"/>
    <w:rsid w:val="000A085F"/>
    <w:rsid w:val="000A0AF6"/>
    <w:rsid w:val="000A0E74"/>
    <w:rsid w:val="000A475F"/>
    <w:rsid w:val="000A4DAE"/>
    <w:rsid w:val="000A4E33"/>
    <w:rsid w:val="000A6A16"/>
    <w:rsid w:val="000B3CE5"/>
    <w:rsid w:val="000B3FCC"/>
    <w:rsid w:val="000B4C57"/>
    <w:rsid w:val="000B63EC"/>
    <w:rsid w:val="000B642C"/>
    <w:rsid w:val="000B75B6"/>
    <w:rsid w:val="000C1984"/>
    <w:rsid w:val="000C1B85"/>
    <w:rsid w:val="000C272D"/>
    <w:rsid w:val="000C5AE6"/>
    <w:rsid w:val="000C5CEC"/>
    <w:rsid w:val="000C5EC4"/>
    <w:rsid w:val="000C6520"/>
    <w:rsid w:val="000C6B63"/>
    <w:rsid w:val="000C6D16"/>
    <w:rsid w:val="000C6E69"/>
    <w:rsid w:val="000C75DB"/>
    <w:rsid w:val="000C7AC5"/>
    <w:rsid w:val="000C7D7D"/>
    <w:rsid w:val="000D2B13"/>
    <w:rsid w:val="000D2F95"/>
    <w:rsid w:val="000D38D3"/>
    <w:rsid w:val="000D486C"/>
    <w:rsid w:val="000D6F70"/>
    <w:rsid w:val="000D7185"/>
    <w:rsid w:val="000D73A8"/>
    <w:rsid w:val="000E015E"/>
    <w:rsid w:val="000E1B2D"/>
    <w:rsid w:val="000E1E33"/>
    <w:rsid w:val="000E2980"/>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5D2B"/>
    <w:rsid w:val="00106A4D"/>
    <w:rsid w:val="001070E0"/>
    <w:rsid w:val="0010745C"/>
    <w:rsid w:val="001105A1"/>
    <w:rsid w:val="001112C5"/>
    <w:rsid w:val="00111B3D"/>
    <w:rsid w:val="00111B9F"/>
    <w:rsid w:val="001135AD"/>
    <w:rsid w:val="00113614"/>
    <w:rsid w:val="00113A42"/>
    <w:rsid w:val="00115680"/>
    <w:rsid w:val="00115F87"/>
    <w:rsid w:val="001164F2"/>
    <w:rsid w:val="00117424"/>
    <w:rsid w:val="00120A54"/>
    <w:rsid w:val="00120B75"/>
    <w:rsid w:val="00121DF5"/>
    <w:rsid w:val="001227AC"/>
    <w:rsid w:val="00122A5B"/>
    <w:rsid w:val="00122CF8"/>
    <w:rsid w:val="00123094"/>
    <w:rsid w:val="001230A6"/>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1181"/>
    <w:rsid w:val="00142394"/>
    <w:rsid w:val="0014444B"/>
    <w:rsid w:val="00150467"/>
    <w:rsid w:val="00150B16"/>
    <w:rsid w:val="0015174C"/>
    <w:rsid w:val="00153042"/>
    <w:rsid w:val="0015566F"/>
    <w:rsid w:val="00157921"/>
    <w:rsid w:val="00160C81"/>
    <w:rsid w:val="00160DE1"/>
    <w:rsid w:val="001629A7"/>
    <w:rsid w:val="00163814"/>
    <w:rsid w:val="00164F6D"/>
    <w:rsid w:val="00165C40"/>
    <w:rsid w:val="0016649F"/>
    <w:rsid w:val="0016688D"/>
    <w:rsid w:val="001673CE"/>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A62"/>
    <w:rsid w:val="0018510A"/>
    <w:rsid w:val="00185E42"/>
    <w:rsid w:val="00187EA3"/>
    <w:rsid w:val="001900B6"/>
    <w:rsid w:val="0019124C"/>
    <w:rsid w:val="00191715"/>
    <w:rsid w:val="001928EB"/>
    <w:rsid w:val="00193B7B"/>
    <w:rsid w:val="00194C68"/>
    <w:rsid w:val="00195169"/>
    <w:rsid w:val="0019553E"/>
    <w:rsid w:val="00197124"/>
    <w:rsid w:val="00197376"/>
    <w:rsid w:val="00197447"/>
    <w:rsid w:val="001A05F9"/>
    <w:rsid w:val="001A088B"/>
    <w:rsid w:val="001A0DF1"/>
    <w:rsid w:val="001A16A4"/>
    <w:rsid w:val="001A1F9C"/>
    <w:rsid w:val="001A2414"/>
    <w:rsid w:val="001A3D73"/>
    <w:rsid w:val="001A3FC1"/>
    <w:rsid w:val="001A434C"/>
    <w:rsid w:val="001A7C97"/>
    <w:rsid w:val="001B15EA"/>
    <w:rsid w:val="001B16A3"/>
    <w:rsid w:val="001B2051"/>
    <w:rsid w:val="001B20F7"/>
    <w:rsid w:val="001B2827"/>
    <w:rsid w:val="001B2CA4"/>
    <w:rsid w:val="001B4277"/>
    <w:rsid w:val="001B745A"/>
    <w:rsid w:val="001C0DA7"/>
    <w:rsid w:val="001C1582"/>
    <w:rsid w:val="001C1915"/>
    <w:rsid w:val="001C2555"/>
    <w:rsid w:val="001C34FE"/>
    <w:rsid w:val="001C5795"/>
    <w:rsid w:val="001C71BE"/>
    <w:rsid w:val="001D127E"/>
    <w:rsid w:val="001D3B5B"/>
    <w:rsid w:val="001D3BD4"/>
    <w:rsid w:val="001D47B5"/>
    <w:rsid w:val="001D4AE5"/>
    <w:rsid w:val="001D57F9"/>
    <w:rsid w:val="001D6E02"/>
    <w:rsid w:val="001D7B62"/>
    <w:rsid w:val="001E0586"/>
    <w:rsid w:val="001E1893"/>
    <w:rsid w:val="001E19A9"/>
    <w:rsid w:val="001E2C1A"/>
    <w:rsid w:val="001E38A7"/>
    <w:rsid w:val="001E4539"/>
    <w:rsid w:val="001E4A19"/>
    <w:rsid w:val="001E67F5"/>
    <w:rsid w:val="001E74CA"/>
    <w:rsid w:val="001F0870"/>
    <w:rsid w:val="001F306C"/>
    <w:rsid w:val="001F31C4"/>
    <w:rsid w:val="001F45E1"/>
    <w:rsid w:val="001F51C2"/>
    <w:rsid w:val="001F596E"/>
    <w:rsid w:val="001F65D4"/>
    <w:rsid w:val="001F782E"/>
    <w:rsid w:val="00200248"/>
    <w:rsid w:val="002012E7"/>
    <w:rsid w:val="00202339"/>
    <w:rsid w:val="00203C2A"/>
    <w:rsid w:val="002040B7"/>
    <w:rsid w:val="002047A2"/>
    <w:rsid w:val="00205179"/>
    <w:rsid w:val="002052A5"/>
    <w:rsid w:val="002059AD"/>
    <w:rsid w:val="00206387"/>
    <w:rsid w:val="002068FE"/>
    <w:rsid w:val="00206F54"/>
    <w:rsid w:val="002074F5"/>
    <w:rsid w:val="002075B4"/>
    <w:rsid w:val="00207F45"/>
    <w:rsid w:val="0021033C"/>
    <w:rsid w:val="002119D0"/>
    <w:rsid w:val="00212537"/>
    <w:rsid w:val="00212C42"/>
    <w:rsid w:val="00213017"/>
    <w:rsid w:val="00213AEE"/>
    <w:rsid w:val="0021429B"/>
    <w:rsid w:val="0021482D"/>
    <w:rsid w:val="00215801"/>
    <w:rsid w:val="00215921"/>
    <w:rsid w:val="00217F98"/>
    <w:rsid w:val="002210A1"/>
    <w:rsid w:val="00224B85"/>
    <w:rsid w:val="00225441"/>
    <w:rsid w:val="002259EF"/>
    <w:rsid w:val="00225C8A"/>
    <w:rsid w:val="00227035"/>
    <w:rsid w:val="002278CA"/>
    <w:rsid w:val="00227A7D"/>
    <w:rsid w:val="00227E2B"/>
    <w:rsid w:val="0023079B"/>
    <w:rsid w:val="00230F83"/>
    <w:rsid w:val="00232011"/>
    <w:rsid w:val="00232309"/>
    <w:rsid w:val="00232356"/>
    <w:rsid w:val="00232BD4"/>
    <w:rsid w:val="0023321B"/>
    <w:rsid w:val="002333ED"/>
    <w:rsid w:val="00233467"/>
    <w:rsid w:val="00234AF2"/>
    <w:rsid w:val="002351F2"/>
    <w:rsid w:val="00235324"/>
    <w:rsid w:val="00235558"/>
    <w:rsid w:val="00240D33"/>
    <w:rsid w:val="00240D49"/>
    <w:rsid w:val="00242786"/>
    <w:rsid w:val="002442FE"/>
    <w:rsid w:val="0024449E"/>
    <w:rsid w:val="00246218"/>
    <w:rsid w:val="00250E49"/>
    <w:rsid w:val="00251640"/>
    <w:rsid w:val="00253DEF"/>
    <w:rsid w:val="00257432"/>
    <w:rsid w:val="002602B5"/>
    <w:rsid w:val="002609E9"/>
    <w:rsid w:val="00260CE0"/>
    <w:rsid w:val="00261160"/>
    <w:rsid w:val="00262467"/>
    <w:rsid w:val="00263049"/>
    <w:rsid w:val="0026493E"/>
    <w:rsid w:val="002729DB"/>
    <w:rsid w:val="00272E1D"/>
    <w:rsid w:val="00274AFD"/>
    <w:rsid w:val="002772A7"/>
    <w:rsid w:val="00280FAF"/>
    <w:rsid w:val="00281249"/>
    <w:rsid w:val="002834F0"/>
    <w:rsid w:val="00283B09"/>
    <w:rsid w:val="00285465"/>
    <w:rsid w:val="00285A9A"/>
    <w:rsid w:val="0028701B"/>
    <w:rsid w:val="0028714E"/>
    <w:rsid w:val="002905C7"/>
    <w:rsid w:val="002908BA"/>
    <w:rsid w:val="0029141B"/>
    <w:rsid w:val="002927CB"/>
    <w:rsid w:val="002930E6"/>
    <w:rsid w:val="0029580A"/>
    <w:rsid w:val="0029582A"/>
    <w:rsid w:val="002A2572"/>
    <w:rsid w:val="002A2923"/>
    <w:rsid w:val="002A2E1A"/>
    <w:rsid w:val="002A36D2"/>
    <w:rsid w:val="002A43D5"/>
    <w:rsid w:val="002A5A04"/>
    <w:rsid w:val="002B1903"/>
    <w:rsid w:val="002B3010"/>
    <w:rsid w:val="002B3283"/>
    <w:rsid w:val="002B35D5"/>
    <w:rsid w:val="002B4EA0"/>
    <w:rsid w:val="002B55FB"/>
    <w:rsid w:val="002B6B93"/>
    <w:rsid w:val="002C0C85"/>
    <w:rsid w:val="002C11E3"/>
    <w:rsid w:val="002C3AFC"/>
    <w:rsid w:val="002C465B"/>
    <w:rsid w:val="002C4BD9"/>
    <w:rsid w:val="002C4F58"/>
    <w:rsid w:val="002C5198"/>
    <w:rsid w:val="002C544A"/>
    <w:rsid w:val="002C558D"/>
    <w:rsid w:val="002C71E8"/>
    <w:rsid w:val="002C74EC"/>
    <w:rsid w:val="002C7C89"/>
    <w:rsid w:val="002D0CAD"/>
    <w:rsid w:val="002D0EA1"/>
    <w:rsid w:val="002D1102"/>
    <w:rsid w:val="002D1383"/>
    <w:rsid w:val="002D16D0"/>
    <w:rsid w:val="002D4025"/>
    <w:rsid w:val="002D402C"/>
    <w:rsid w:val="002D406C"/>
    <w:rsid w:val="002D4335"/>
    <w:rsid w:val="002D4348"/>
    <w:rsid w:val="002D533C"/>
    <w:rsid w:val="002D6AAD"/>
    <w:rsid w:val="002D7FF7"/>
    <w:rsid w:val="002E0B36"/>
    <w:rsid w:val="002E13B9"/>
    <w:rsid w:val="002E507B"/>
    <w:rsid w:val="002E58C4"/>
    <w:rsid w:val="002E5E50"/>
    <w:rsid w:val="002E6312"/>
    <w:rsid w:val="002E6842"/>
    <w:rsid w:val="002E6D93"/>
    <w:rsid w:val="002E7221"/>
    <w:rsid w:val="002F0038"/>
    <w:rsid w:val="002F1DCB"/>
    <w:rsid w:val="002F2095"/>
    <w:rsid w:val="002F2F85"/>
    <w:rsid w:val="002F4F06"/>
    <w:rsid w:val="002F54E1"/>
    <w:rsid w:val="002F562C"/>
    <w:rsid w:val="00301AE8"/>
    <w:rsid w:val="00302BB8"/>
    <w:rsid w:val="00302ECF"/>
    <w:rsid w:val="00303305"/>
    <w:rsid w:val="003043DC"/>
    <w:rsid w:val="00305898"/>
    <w:rsid w:val="00305B29"/>
    <w:rsid w:val="0030622C"/>
    <w:rsid w:val="00310536"/>
    <w:rsid w:val="00312AC1"/>
    <w:rsid w:val="003141E9"/>
    <w:rsid w:val="0031454F"/>
    <w:rsid w:val="00316A9A"/>
    <w:rsid w:val="00316B8F"/>
    <w:rsid w:val="00316C70"/>
    <w:rsid w:val="00317263"/>
    <w:rsid w:val="00317549"/>
    <w:rsid w:val="0031764C"/>
    <w:rsid w:val="0031782D"/>
    <w:rsid w:val="00317B9A"/>
    <w:rsid w:val="003204EB"/>
    <w:rsid w:val="003209A4"/>
    <w:rsid w:val="00321BD3"/>
    <w:rsid w:val="00322A6B"/>
    <w:rsid w:val="00323AFB"/>
    <w:rsid w:val="00324B30"/>
    <w:rsid w:val="00324BE9"/>
    <w:rsid w:val="00326435"/>
    <w:rsid w:val="0032661E"/>
    <w:rsid w:val="0032738E"/>
    <w:rsid w:val="0032768D"/>
    <w:rsid w:val="00330D8D"/>
    <w:rsid w:val="0033261C"/>
    <w:rsid w:val="00332E8F"/>
    <w:rsid w:val="0033368C"/>
    <w:rsid w:val="00334FAD"/>
    <w:rsid w:val="00335E53"/>
    <w:rsid w:val="00336729"/>
    <w:rsid w:val="00340765"/>
    <w:rsid w:val="00340E0E"/>
    <w:rsid w:val="00340FB0"/>
    <w:rsid w:val="0034363C"/>
    <w:rsid w:val="00344474"/>
    <w:rsid w:val="00344B99"/>
    <w:rsid w:val="0034517E"/>
    <w:rsid w:val="003463AF"/>
    <w:rsid w:val="00346E2A"/>
    <w:rsid w:val="0034756F"/>
    <w:rsid w:val="00347A56"/>
    <w:rsid w:val="00347CE2"/>
    <w:rsid w:val="00350E66"/>
    <w:rsid w:val="00351365"/>
    <w:rsid w:val="00352C3A"/>
    <w:rsid w:val="00352CBC"/>
    <w:rsid w:val="00353458"/>
    <w:rsid w:val="003541D1"/>
    <w:rsid w:val="0035491A"/>
    <w:rsid w:val="00354FC2"/>
    <w:rsid w:val="0035529F"/>
    <w:rsid w:val="00355A04"/>
    <w:rsid w:val="003564F5"/>
    <w:rsid w:val="00356BA9"/>
    <w:rsid w:val="00360315"/>
    <w:rsid w:val="00360A70"/>
    <w:rsid w:val="00362293"/>
    <w:rsid w:val="003653D9"/>
    <w:rsid w:val="003674C4"/>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7BD"/>
    <w:rsid w:val="0038522E"/>
    <w:rsid w:val="0038526B"/>
    <w:rsid w:val="00385B23"/>
    <w:rsid w:val="003863F1"/>
    <w:rsid w:val="00386963"/>
    <w:rsid w:val="00386A0C"/>
    <w:rsid w:val="0038714C"/>
    <w:rsid w:val="00387A5E"/>
    <w:rsid w:val="00390476"/>
    <w:rsid w:val="00390740"/>
    <w:rsid w:val="0039157B"/>
    <w:rsid w:val="00391F21"/>
    <w:rsid w:val="003920EF"/>
    <w:rsid w:val="003927EB"/>
    <w:rsid w:val="00392D55"/>
    <w:rsid w:val="00393055"/>
    <w:rsid w:val="00394612"/>
    <w:rsid w:val="00394977"/>
    <w:rsid w:val="003952F1"/>
    <w:rsid w:val="0039539D"/>
    <w:rsid w:val="003978BF"/>
    <w:rsid w:val="00397976"/>
    <w:rsid w:val="003A05F7"/>
    <w:rsid w:val="003A09D3"/>
    <w:rsid w:val="003A0DFD"/>
    <w:rsid w:val="003A1101"/>
    <w:rsid w:val="003A1170"/>
    <w:rsid w:val="003A215F"/>
    <w:rsid w:val="003A2192"/>
    <w:rsid w:val="003A3800"/>
    <w:rsid w:val="003A3C2D"/>
    <w:rsid w:val="003A5437"/>
    <w:rsid w:val="003A60F1"/>
    <w:rsid w:val="003A65E1"/>
    <w:rsid w:val="003B00F5"/>
    <w:rsid w:val="003B257E"/>
    <w:rsid w:val="003B2F57"/>
    <w:rsid w:val="003B33BC"/>
    <w:rsid w:val="003B38EC"/>
    <w:rsid w:val="003B3C80"/>
    <w:rsid w:val="003B4066"/>
    <w:rsid w:val="003B4479"/>
    <w:rsid w:val="003B49BC"/>
    <w:rsid w:val="003B4C68"/>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4B71"/>
    <w:rsid w:val="003E50AB"/>
    <w:rsid w:val="003E6166"/>
    <w:rsid w:val="003E6B57"/>
    <w:rsid w:val="003E7A4A"/>
    <w:rsid w:val="003F0EAB"/>
    <w:rsid w:val="003F0FBB"/>
    <w:rsid w:val="003F0FDC"/>
    <w:rsid w:val="003F1D96"/>
    <w:rsid w:val="003F2E32"/>
    <w:rsid w:val="003F4C66"/>
    <w:rsid w:val="003F5598"/>
    <w:rsid w:val="003F5BB5"/>
    <w:rsid w:val="003F613D"/>
    <w:rsid w:val="003F6D33"/>
    <w:rsid w:val="00400350"/>
    <w:rsid w:val="00400539"/>
    <w:rsid w:val="004017DA"/>
    <w:rsid w:val="00402790"/>
    <w:rsid w:val="00406235"/>
    <w:rsid w:val="004103A9"/>
    <w:rsid w:val="00410FCC"/>
    <w:rsid w:val="00415825"/>
    <w:rsid w:val="004159FC"/>
    <w:rsid w:val="00415E04"/>
    <w:rsid w:val="00415EA1"/>
    <w:rsid w:val="00416783"/>
    <w:rsid w:val="004200AB"/>
    <w:rsid w:val="00421517"/>
    <w:rsid w:val="00421663"/>
    <w:rsid w:val="00423166"/>
    <w:rsid w:val="0042337C"/>
    <w:rsid w:val="00424929"/>
    <w:rsid w:val="0042741C"/>
    <w:rsid w:val="00427655"/>
    <w:rsid w:val="00431E47"/>
    <w:rsid w:val="00432A12"/>
    <w:rsid w:val="00433786"/>
    <w:rsid w:val="004347E0"/>
    <w:rsid w:val="004352D1"/>
    <w:rsid w:val="0043590F"/>
    <w:rsid w:val="00435B52"/>
    <w:rsid w:val="00435F13"/>
    <w:rsid w:val="00436F30"/>
    <w:rsid w:val="00442F7D"/>
    <w:rsid w:val="00443087"/>
    <w:rsid w:val="00444103"/>
    <w:rsid w:val="00444603"/>
    <w:rsid w:val="0044543E"/>
    <w:rsid w:val="004470E1"/>
    <w:rsid w:val="00450A2D"/>
    <w:rsid w:val="00450C7A"/>
    <w:rsid w:val="00452B27"/>
    <w:rsid w:val="004537DD"/>
    <w:rsid w:val="004544AA"/>
    <w:rsid w:val="00454544"/>
    <w:rsid w:val="0045469B"/>
    <w:rsid w:val="00454F0B"/>
    <w:rsid w:val="00456D5E"/>
    <w:rsid w:val="00457197"/>
    <w:rsid w:val="00457D58"/>
    <w:rsid w:val="00462897"/>
    <w:rsid w:val="00462910"/>
    <w:rsid w:val="0046542F"/>
    <w:rsid w:val="00465AAD"/>
    <w:rsid w:val="0046633D"/>
    <w:rsid w:val="004679B7"/>
    <w:rsid w:val="00467F9D"/>
    <w:rsid w:val="00471321"/>
    <w:rsid w:val="00471907"/>
    <w:rsid w:val="00471CA7"/>
    <w:rsid w:val="0047224F"/>
    <w:rsid w:val="004729BE"/>
    <w:rsid w:val="00472F07"/>
    <w:rsid w:val="00473676"/>
    <w:rsid w:val="004739AD"/>
    <w:rsid w:val="0047495D"/>
    <w:rsid w:val="00475932"/>
    <w:rsid w:val="00476EAA"/>
    <w:rsid w:val="0047713C"/>
    <w:rsid w:val="0048025C"/>
    <w:rsid w:val="00481874"/>
    <w:rsid w:val="00481FBC"/>
    <w:rsid w:val="00482DFA"/>
    <w:rsid w:val="00483C07"/>
    <w:rsid w:val="004846FB"/>
    <w:rsid w:val="004851C6"/>
    <w:rsid w:val="00485989"/>
    <w:rsid w:val="00486196"/>
    <w:rsid w:val="004861E9"/>
    <w:rsid w:val="004925ED"/>
    <w:rsid w:val="004928B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7D3"/>
    <w:rsid w:val="004C0265"/>
    <w:rsid w:val="004C0292"/>
    <w:rsid w:val="004C2621"/>
    <w:rsid w:val="004C3056"/>
    <w:rsid w:val="004C4223"/>
    <w:rsid w:val="004C4A52"/>
    <w:rsid w:val="004C52F8"/>
    <w:rsid w:val="004C78D9"/>
    <w:rsid w:val="004D05C7"/>
    <w:rsid w:val="004D05FE"/>
    <w:rsid w:val="004D1D4A"/>
    <w:rsid w:val="004D21CF"/>
    <w:rsid w:val="004D350E"/>
    <w:rsid w:val="004D476B"/>
    <w:rsid w:val="004D72EF"/>
    <w:rsid w:val="004E0C16"/>
    <w:rsid w:val="004E24BF"/>
    <w:rsid w:val="004E4571"/>
    <w:rsid w:val="004E4CBF"/>
    <w:rsid w:val="004E50BF"/>
    <w:rsid w:val="004F1175"/>
    <w:rsid w:val="004F13EB"/>
    <w:rsid w:val="004F211A"/>
    <w:rsid w:val="004F26C3"/>
    <w:rsid w:val="004F294F"/>
    <w:rsid w:val="004F3162"/>
    <w:rsid w:val="004F35D0"/>
    <w:rsid w:val="004F3818"/>
    <w:rsid w:val="004F4F7A"/>
    <w:rsid w:val="004F6791"/>
    <w:rsid w:val="00500E96"/>
    <w:rsid w:val="005014B4"/>
    <w:rsid w:val="00501A16"/>
    <w:rsid w:val="00502D6B"/>
    <w:rsid w:val="005040F3"/>
    <w:rsid w:val="005045D4"/>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57B"/>
    <w:rsid w:val="00526941"/>
    <w:rsid w:val="00526FA9"/>
    <w:rsid w:val="00527A27"/>
    <w:rsid w:val="00531345"/>
    <w:rsid w:val="00531733"/>
    <w:rsid w:val="00532D69"/>
    <w:rsid w:val="00534B6B"/>
    <w:rsid w:val="00534C0E"/>
    <w:rsid w:val="00534DDD"/>
    <w:rsid w:val="00535557"/>
    <w:rsid w:val="005378E2"/>
    <w:rsid w:val="0054010C"/>
    <w:rsid w:val="005406EB"/>
    <w:rsid w:val="005407AB"/>
    <w:rsid w:val="00541D47"/>
    <w:rsid w:val="0054226C"/>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49A"/>
    <w:rsid w:val="005628CE"/>
    <w:rsid w:val="0056290A"/>
    <w:rsid w:val="00563D8B"/>
    <w:rsid w:val="0056503E"/>
    <w:rsid w:val="00565414"/>
    <w:rsid w:val="00573434"/>
    <w:rsid w:val="00573A1B"/>
    <w:rsid w:val="00576269"/>
    <w:rsid w:val="00577294"/>
    <w:rsid w:val="005809A2"/>
    <w:rsid w:val="005810BA"/>
    <w:rsid w:val="00581F60"/>
    <w:rsid w:val="00582E22"/>
    <w:rsid w:val="00583761"/>
    <w:rsid w:val="00583C8B"/>
    <w:rsid w:val="0058416D"/>
    <w:rsid w:val="0058460C"/>
    <w:rsid w:val="0058645D"/>
    <w:rsid w:val="00590479"/>
    <w:rsid w:val="005908B3"/>
    <w:rsid w:val="00590C65"/>
    <w:rsid w:val="005910EB"/>
    <w:rsid w:val="00591989"/>
    <w:rsid w:val="00592B8B"/>
    <w:rsid w:val="00592C27"/>
    <w:rsid w:val="0059368A"/>
    <w:rsid w:val="005943D3"/>
    <w:rsid w:val="00595941"/>
    <w:rsid w:val="005A0100"/>
    <w:rsid w:val="005A0D46"/>
    <w:rsid w:val="005A222C"/>
    <w:rsid w:val="005A7290"/>
    <w:rsid w:val="005A7551"/>
    <w:rsid w:val="005B125F"/>
    <w:rsid w:val="005B1A2C"/>
    <w:rsid w:val="005B22F5"/>
    <w:rsid w:val="005B37F3"/>
    <w:rsid w:val="005B604B"/>
    <w:rsid w:val="005B72B1"/>
    <w:rsid w:val="005C0008"/>
    <w:rsid w:val="005C2315"/>
    <w:rsid w:val="005C2731"/>
    <w:rsid w:val="005C4304"/>
    <w:rsid w:val="005C62D1"/>
    <w:rsid w:val="005C7451"/>
    <w:rsid w:val="005D1236"/>
    <w:rsid w:val="005D1861"/>
    <w:rsid w:val="005D1906"/>
    <w:rsid w:val="005D2AD4"/>
    <w:rsid w:val="005D336B"/>
    <w:rsid w:val="005D37EB"/>
    <w:rsid w:val="005D3F75"/>
    <w:rsid w:val="005D57DE"/>
    <w:rsid w:val="005D616E"/>
    <w:rsid w:val="005D7FDD"/>
    <w:rsid w:val="005E047C"/>
    <w:rsid w:val="005E1361"/>
    <w:rsid w:val="005E2FD9"/>
    <w:rsid w:val="005E5DA6"/>
    <w:rsid w:val="005E77A2"/>
    <w:rsid w:val="005F03EC"/>
    <w:rsid w:val="005F047B"/>
    <w:rsid w:val="005F0D7C"/>
    <w:rsid w:val="005F0FBA"/>
    <w:rsid w:val="005F151D"/>
    <w:rsid w:val="005F2AC3"/>
    <w:rsid w:val="005F32F4"/>
    <w:rsid w:val="005F4711"/>
    <w:rsid w:val="005F4955"/>
    <w:rsid w:val="005F5F8D"/>
    <w:rsid w:val="005F6203"/>
    <w:rsid w:val="005F65B1"/>
    <w:rsid w:val="005F6BCA"/>
    <w:rsid w:val="005F6CA7"/>
    <w:rsid w:val="006006DE"/>
    <w:rsid w:val="006006F4"/>
    <w:rsid w:val="00601976"/>
    <w:rsid w:val="006021FE"/>
    <w:rsid w:val="00603017"/>
    <w:rsid w:val="00603828"/>
    <w:rsid w:val="00604547"/>
    <w:rsid w:val="00604C3F"/>
    <w:rsid w:val="00605821"/>
    <w:rsid w:val="00605C1C"/>
    <w:rsid w:val="0060640F"/>
    <w:rsid w:val="00607447"/>
    <w:rsid w:val="006114C6"/>
    <w:rsid w:val="00611C9E"/>
    <w:rsid w:val="0061257D"/>
    <w:rsid w:val="006155ED"/>
    <w:rsid w:val="00615E75"/>
    <w:rsid w:val="00616034"/>
    <w:rsid w:val="00616427"/>
    <w:rsid w:val="00616F68"/>
    <w:rsid w:val="006170C0"/>
    <w:rsid w:val="00617419"/>
    <w:rsid w:val="00617D2A"/>
    <w:rsid w:val="00617D2E"/>
    <w:rsid w:val="0062045C"/>
    <w:rsid w:val="00620BFD"/>
    <w:rsid w:val="00620FD1"/>
    <w:rsid w:val="00621F50"/>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6ED"/>
    <w:rsid w:val="00641D0E"/>
    <w:rsid w:val="00641DCB"/>
    <w:rsid w:val="00644080"/>
    <w:rsid w:val="00647306"/>
    <w:rsid w:val="00647623"/>
    <w:rsid w:val="00650645"/>
    <w:rsid w:val="00651E23"/>
    <w:rsid w:val="0065282E"/>
    <w:rsid w:val="00652D6D"/>
    <w:rsid w:val="0065303E"/>
    <w:rsid w:val="0065331B"/>
    <w:rsid w:val="00654B24"/>
    <w:rsid w:val="00654E70"/>
    <w:rsid w:val="006563DF"/>
    <w:rsid w:val="0065673A"/>
    <w:rsid w:val="00657276"/>
    <w:rsid w:val="00657AEE"/>
    <w:rsid w:val="0066140E"/>
    <w:rsid w:val="00662514"/>
    <w:rsid w:val="0066273A"/>
    <w:rsid w:val="00662F04"/>
    <w:rsid w:val="006632ED"/>
    <w:rsid w:val="0066340F"/>
    <w:rsid w:val="006647FF"/>
    <w:rsid w:val="00664965"/>
    <w:rsid w:val="00665277"/>
    <w:rsid w:val="006653F2"/>
    <w:rsid w:val="00665487"/>
    <w:rsid w:val="00666731"/>
    <w:rsid w:val="006671D5"/>
    <w:rsid w:val="006672FE"/>
    <w:rsid w:val="00667B45"/>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C90"/>
    <w:rsid w:val="00686F77"/>
    <w:rsid w:val="006870F3"/>
    <w:rsid w:val="00690FB9"/>
    <w:rsid w:val="00692877"/>
    <w:rsid w:val="00694118"/>
    <w:rsid w:val="006946E4"/>
    <w:rsid w:val="00695760"/>
    <w:rsid w:val="00696200"/>
    <w:rsid w:val="0069790F"/>
    <w:rsid w:val="00697D66"/>
    <w:rsid w:val="006A005E"/>
    <w:rsid w:val="006A076D"/>
    <w:rsid w:val="006A146E"/>
    <w:rsid w:val="006A280B"/>
    <w:rsid w:val="006A2C24"/>
    <w:rsid w:val="006A2D23"/>
    <w:rsid w:val="006A6468"/>
    <w:rsid w:val="006A6BB6"/>
    <w:rsid w:val="006B0C09"/>
    <w:rsid w:val="006B26B5"/>
    <w:rsid w:val="006B2E46"/>
    <w:rsid w:val="006B2E75"/>
    <w:rsid w:val="006B47CD"/>
    <w:rsid w:val="006B4DB3"/>
    <w:rsid w:val="006B5D02"/>
    <w:rsid w:val="006B6B7F"/>
    <w:rsid w:val="006B7BF8"/>
    <w:rsid w:val="006B7F83"/>
    <w:rsid w:val="006B7F97"/>
    <w:rsid w:val="006B7FEA"/>
    <w:rsid w:val="006C03F6"/>
    <w:rsid w:val="006C040E"/>
    <w:rsid w:val="006C20D4"/>
    <w:rsid w:val="006C2746"/>
    <w:rsid w:val="006C28C4"/>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1E7"/>
    <w:rsid w:val="006E0DA7"/>
    <w:rsid w:val="006E47A2"/>
    <w:rsid w:val="006E4F16"/>
    <w:rsid w:val="006E5125"/>
    <w:rsid w:val="006E5308"/>
    <w:rsid w:val="006E71C0"/>
    <w:rsid w:val="006F03F7"/>
    <w:rsid w:val="006F0B0A"/>
    <w:rsid w:val="006F3794"/>
    <w:rsid w:val="006F58A8"/>
    <w:rsid w:val="006F611A"/>
    <w:rsid w:val="006F62E6"/>
    <w:rsid w:val="006F6B38"/>
    <w:rsid w:val="006F6B84"/>
    <w:rsid w:val="006F7014"/>
    <w:rsid w:val="00700449"/>
    <w:rsid w:val="00701B3E"/>
    <w:rsid w:val="00703357"/>
    <w:rsid w:val="00703FE7"/>
    <w:rsid w:val="007044AF"/>
    <w:rsid w:val="007053FE"/>
    <w:rsid w:val="007105E6"/>
    <w:rsid w:val="0071147B"/>
    <w:rsid w:val="007129E3"/>
    <w:rsid w:val="007130F0"/>
    <w:rsid w:val="00713121"/>
    <w:rsid w:val="00713A68"/>
    <w:rsid w:val="0071437B"/>
    <w:rsid w:val="00714C96"/>
    <w:rsid w:val="00715228"/>
    <w:rsid w:val="00721070"/>
    <w:rsid w:val="007235C8"/>
    <w:rsid w:val="00724551"/>
    <w:rsid w:val="00724F13"/>
    <w:rsid w:val="00725171"/>
    <w:rsid w:val="0072529A"/>
    <w:rsid w:val="0072564A"/>
    <w:rsid w:val="00726944"/>
    <w:rsid w:val="0072738E"/>
    <w:rsid w:val="00730F0E"/>
    <w:rsid w:val="007317A8"/>
    <w:rsid w:val="00732021"/>
    <w:rsid w:val="00733A4D"/>
    <w:rsid w:val="007343A1"/>
    <w:rsid w:val="00735B0B"/>
    <w:rsid w:val="00735BD2"/>
    <w:rsid w:val="0073729F"/>
    <w:rsid w:val="007374FB"/>
    <w:rsid w:val="00741E9F"/>
    <w:rsid w:val="00742DD6"/>
    <w:rsid w:val="00743C7B"/>
    <w:rsid w:val="00744742"/>
    <w:rsid w:val="00744F10"/>
    <w:rsid w:val="00747402"/>
    <w:rsid w:val="00747F6B"/>
    <w:rsid w:val="0075027E"/>
    <w:rsid w:val="007518EB"/>
    <w:rsid w:val="00751D73"/>
    <w:rsid w:val="007530E5"/>
    <w:rsid w:val="00753A64"/>
    <w:rsid w:val="00754564"/>
    <w:rsid w:val="00754F5C"/>
    <w:rsid w:val="00755EFE"/>
    <w:rsid w:val="00756CBF"/>
    <w:rsid w:val="00756F95"/>
    <w:rsid w:val="0075737F"/>
    <w:rsid w:val="00760302"/>
    <w:rsid w:val="00760CEA"/>
    <w:rsid w:val="00760E92"/>
    <w:rsid w:val="00760FB5"/>
    <w:rsid w:val="007616D5"/>
    <w:rsid w:val="007621F6"/>
    <w:rsid w:val="00762EC4"/>
    <w:rsid w:val="00763467"/>
    <w:rsid w:val="00763D70"/>
    <w:rsid w:val="00766385"/>
    <w:rsid w:val="00767752"/>
    <w:rsid w:val="00767BDA"/>
    <w:rsid w:val="00767D24"/>
    <w:rsid w:val="00767D3D"/>
    <w:rsid w:val="007702FF"/>
    <w:rsid w:val="00770699"/>
    <w:rsid w:val="00770999"/>
    <w:rsid w:val="00770D06"/>
    <w:rsid w:val="00770E47"/>
    <w:rsid w:val="00772816"/>
    <w:rsid w:val="00772998"/>
    <w:rsid w:val="00773F44"/>
    <w:rsid w:val="00774231"/>
    <w:rsid w:val="00774CAB"/>
    <w:rsid w:val="00776F4F"/>
    <w:rsid w:val="007810CF"/>
    <w:rsid w:val="00781383"/>
    <w:rsid w:val="00781E3A"/>
    <w:rsid w:val="00782713"/>
    <w:rsid w:val="00782BD9"/>
    <w:rsid w:val="00782F51"/>
    <w:rsid w:val="00782F84"/>
    <w:rsid w:val="007830F4"/>
    <w:rsid w:val="00784050"/>
    <w:rsid w:val="00784324"/>
    <w:rsid w:val="00784E84"/>
    <w:rsid w:val="007850F7"/>
    <w:rsid w:val="007851C9"/>
    <w:rsid w:val="00785522"/>
    <w:rsid w:val="00786196"/>
    <w:rsid w:val="007861B4"/>
    <w:rsid w:val="00786638"/>
    <w:rsid w:val="00790F29"/>
    <w:rsid w:val="007937A9"/>
    <w:rsid w:val="007937CD"/>
    <w:rsid w:val="00793C25"/>
    <w:rsid w:val="00793D20"/>
    <w:rsid w:val="00793DDE"/>
    <w:rsid w:val="007940EF"/>
    <w:rsid w:val="00794948"/>
    <w:rsid w:val="0079530A"/>
    <w:rsid w:val="00795724"/>
    <w:rsid w:val="00797AE9"/>
    <w:rsid w:val="00797AEE"/>
    <w:rsid w:val="007A072F"/>
    <w:rsid w:val="007A20E4"/>
    <w:rsid w:val="007A33AD"/>
    <w:rsid w:val="007A36FB"/>
    <w:rsid w:val="007A399C"/>
    <w:rsid w:val="007A410A"/>
    <w:rsid w:val="007A44CA"/>
    <w:rsid w:val="007A4945"/>
    <w:rsid w:val="007A573A"/>
    <w:rsid w:val="007A635D"/>
    <w:rsid w:val="007A70C9"/>
    <w:rsid w:val="007B111C"/>
    <w:rsid w:val="007B139B"/>
    <w:rsid w:val="007B2746"/>
    <w:rsid w:val="007B359B"/>
    <w:rsid w:val="007B451C"/>
    <w:rsid w:val="007B457E"/>
    <w:rsid w:val="007B5146"/>
    <w:rsid w:val="007B5761"/>
    <w:rsid w:val="007B5D3A"/>
    <w:rsid w:val="007B60E6"/>
    <w:rsid w:val="007B7486"/>
    <w:rsid w:val="007C2D9F"/>
    <w:rsid w:val="007C3F37"/>
    <w:rsid w:val="007C5895"/>
    <w:rsid w:val="007C5D92"/>
    <w:rsid w:val="007C601C"/>
    <w:rsid w:val="007C790A"/>
    <w:rsid w:val="007D0F31"/>
    <w:rsid w:val="007D1CDC"/>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655"/>
    <w:rsid w:val="007E5D73"/>
    <w:rsid w:val="007E5ED5"/>
    <w:rsid w:val="007F1C4C"/>
    <w:rsid w:val="007F4575"/>
    <w:rsid w:val="007F4A29"/>
    <w:rsid w:val="007F4BB2"/>
    <w:rsid w:val="007F608C"/>
    <w:rsid w:val="007F7794"/>
    <w:rsid w:val="0080035B"/>
    <w:rsid w:val="0080057A"/>
    <w:rsid w:val="00806924"/>
    <w:rsid w:val="008074E2"/>
    <w:rsid w:val="008108C1"/>
    <w:rsid w:val="00810A4D"/>
    <w:rsid w:val="00810FE0"/>
    <w:rsid w:val="00811E9E"/>
    <w:rsid w:val="0081451B"/>
    <w:rsid w:val="0082000D"/>
    <w:rsid w:val="00820FBE"/>
    <w:rsid w:val="00821588"/>
    <w:rsid w:val="00821AF2"/>
    <w:rsid w:val="008223D2"/>
    <w:rsid w:val="00822957"/>
    <w:rsid w:val="00823C4B"/>
    <w:rsid w:val="0082457D"/>
    <w:rsid w:val="00825403"/>
    <w:rsid w:val="008257E4"/>
    <w:rsid w:val="008257FE"/>
    <w:rsid w:val="00826776"/>
    <w:rsid w:val="008275E7"/>
    <w:rsid w:val="0083125E"/>
    <w:rsid w:val="00831DA9"/>
    <w:rsid w:val="0083324A"/>
    <w:rsid w:val="008335E1"/>
    <w:rsid w:val="00835193"/>
    <w:rsid w:val="00835A3D"/>
    <w:rsid w:val="00835E23"/>
    <w:rsid w:val="008364BC"/>
    <w:rsid w:val="00837B63"/>
    <w:rsid w:val="00837D12"/>
    <w:rsid w:val="00840132"/>
    <w:rsid w:val="00840AC2"/>
    <w:rsid w:val="00841353"/>
    <w:rsid w:val="0084674A"/>
    <w:rsid w:val="00847B14"/>
    <w:rsid w:val="0085003B"/>
    <w:rsid w:val="00850458"/>
    <w:rsid w:val="008508B3"/>
    <w:rsid w:val="00850EB4"/>
    <w:rsid w:val="00851304"/>
    <w:rsid w:val="00851FC0"/>
    <w:rsid w:val="008537A7"/>
    <w:rsid w:val="00853C38"/>
    <w:rsid w:val="0085431A"/>
    <w:rsid w:val="00855732"/>
    <w:rsid w:val="008558F1"/>
    <w:rsid w:val="008568D5"/>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4612"/>
    <w:rsid w:val="008853E2"/>
    <w:rsid w:val="008854FE"/>
    <w:rsid w:val="00885CAE"/>
    <w:rsid w:val="00886029"/>
    <w:rsid w:val="0088627E"/>
    <w:rsid w:val="008907CB"/>
    <w:rsid w:val="00890B3E"/>
    <w:rsid w:val="00892006"/>
    <w:rsid w:val="00892487"/>
    <w:rsid w:val="00892EF2"/>
    <w:rsid w:val="00893F7C"/>
    <w:rsid w:val="008953D5"/>
    <w:rsid w:val="0089581C"/>
    <w:rsid w:val="008960D6"/>
    <w:rsid w:val="0089632A"/>
    <w:rsid w:val="00896772"/>
    <w:rsid w:val="00896FAA"/>
    <w:rsid w:val="008978B5"/>
    <w:rsid w:val="008A0BDE"/>
    <w:rsid w:val="008A4C72"/>
    <w:rsid w:val="008A5E5F"/>
    <w:rsid w:val="008A6CE1"/>
    <w:rsid w:val="008A785B"/>
    <w:rsid w:val="008B21D0"/>
    <w:rsid w:val="008B26E1"/>
    <w:rsid w:val="008B3350"/>
    <w:rsid w:val="008B65DB"/>
    <w:rsid w:val="008B7589"/>
    <w:rsid w:val="008C046C"/>
    <w:rsid w:val="008C2A20"/>
    <w:rsid w:val="008C2DED"/>
    <w:rsid w:val="008C2E1B"/>
    <w:rsid w:val="008C2F60"/>
    <w:rsid w:val="008C5079"/>
    <w:rsid w:val="008C57DD"/>
    <w:rsid w:val="008C5A81"/>
    <w:rsid w:val="008C5E80"/>
    <w:rsid w:val="008C6723"/>
    <w:rsid w:val="008C6FA3"/>
    <w:rsid w:val="008D0534"/>
    <w:rsid w:val="008D09C1"/>
    <w:rsid w:val="008D3845"/>
    <w:rsid w:val="008D557A"/>
    <w:rsid w:val="008D613F"/>
    <w:rsid w:val="008D71D3"/>
    <w:rsid w:val="008E0C6F"/>
    <w:rsid w:val="008E0FAE"/>
    <w:rsid w:val="008E2732"/>
    <w:rsid w:val="008E2E13"/>
    <w:rsid w:val="008E346C"/>
    <w:rsid w:val="008E3EF2"/>
    <w:rsid w:val="008E5139"/>
    <w:rsid w:val="008E53A9"/>
    <w:rsid w:val="008E6895"/>
    <w:rsid w:val="008E6A1C"/>
    <w:rsid w:val="008F0865"/>
    <w:rsid w:val="008F0BAA"/>
    <w:rsid w:val="008F0DDC"/>
    <w:rsid w:val="008F134A"/>
    <w:rsid w:val="008F2325"/>
    <w:rsid w:val="008F3916"/>
    <w:rsid w:val="008F3930"/>
    <w:rsid w:val="008F5649"/>
    <w:rsid w:val="008F5F46"/>
    <w:rsid w:val="008F64F0"/>
    <w:rsid w:val="008F6856"/>
    <w:rsid w:val="00900244"/>
    <w:rsid w:val="00900493"/>
    <w:rsid w:val="009007AC"/>
    <w:rsid w:val="00902F06"/>
    <w:rsid w:val="00903716"/>
    <w:rsid w:val="00903F85"/>
    <w:rsid w:val="009053B4"/>
    <w:rsid w:val="009060BE"/>
    <w:rsid w:val="0090683C"/>
    <w:rsid w:val="00906BAD"/>
    <w:rsid w:val="0091031E"/>
    <w:rsid w:val="00910A8A"/>
    <w:rsid w:val="00911D29"/>
    <w:rsid w:val="0091260C"/>
    <w:rsid w:val="00913927"/>
    <w:rsid w:val="00913FAE"/>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7C4B"/>
    <w:rsid w:val="00937EC2"/>
    <w:rsid w:val="00937FD7"/>
    <w:rsid w:val="009412E4"/>
    <w:rsid w:val="00941B7D"/>
    <w:rsid w:val="00942182"/>
    <w:rsid w:val="009429E5"/>
    <w:rsid w:val="00945FA4"/>
    <w:rsid w:val="00950CBA"/>
    <w:rsid w:val="00951716"/>
    <w:rsid w:val="00952A88"/>
    <w:rsid w:val="009533D3"/>
    <w:rsid w:val="00954504"/>
    <w:rsid w:val="00954618"/>
    <w:rsid w:val="00954871"/>
    <w:rsid w:val="009563B1"/>
    <w:rsid w:val="009563DD"/>
    <w:rsid w:val="0095669A"/>
    <w:rsid w:val="00956CB8"/>
    <w:rsid w:val="00957CC6"/>
    <w:rsid w:val="009601D9"/>
    <w:rsid w:val="009603BB"/>
    <w:rsid w:val="009620AC"/>
    <w:rsid w:val="00962627"/>
    <w:rsid w:val="00962A0E"/>
    <w:rsid w:val="00962B4C"/>
    <w:rsid w:val="00962F47"/>
    <w:rsid w:val="00964086"/>
    <w:rsid w:val="00964484"/>
    <w:rsid w:val="00964C3A"/>
    <w:rsid w:val="00964CFB"/>
    <w:rsid w:val="009656E9"/>
    <w:rsid w:val="00966531"/>
    <w:rsid w:val="009668B7"/>
    <w:rsid w:val="00966E37"/>
    <w:rsid w:val="009672A6"/>
    <w:rsid w:val="00967691"/>
    <w:rsid w:val="00967AC4"/>
    <w:rsid w:val="00970494"/>
    <w:rsid w:val="00971307"/>
    <w:rsid w:val="00971A87"/>
    <w:rsid w:val="0097433C"/>
    <w:rsid w:val="00975EAD"/>
    <w:rsid w:val="00975FBA"/>
    <w:rsid w:val="00976CB4"/>
    <w:rsid w:val="00976FD4"/>
    <w:rsid w:val="009805C9"/>
    <w:rsid w:val="00980689"/>
    <w:rsid w:val="0098126D"/>
    <w:rsid w:val="0098324D"/>
    <w:rsid w:val="00983D60"/>
    <w:rsid w:val="00983F89"/>
    <w:rsid w:val="00984DB0"/>
    <w:rsid w:val="00984FA3"/>
    <w:rsid w:val="009865DC"/>
    <w:rsid w:val="0098687B"/>
    <w:rsid w:val="00991361"/>
    <w:rsid w:val="0099284C"/>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A7520"/>
    <w:rsid w:val="009A7CC1"/>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5712"/>
    <w:rsid w:val="009C6A07"/>
    <w:rsid w:val="009D131A"/>
    <w:rsid w:val="009D2634"/>
    <w:rsid w:val="009D4B01"/>
    <w:rsid w:val="009D7493"/>
    <w:rsid w:val="009E01C0"/>
    <w:rsid w:val="009E0617"/>
    <w:rsid w:val="009E0877"/>
    <w:rsid w:val="009E1053"/>
    <w:rsid w:val="009E1C12"/>
    <w:rsid w:val="009E1E6B"/>
    <w:rsid w:val="009E1F7B"/>
    <w:rsid w:val="009E1FFC"/>
    <w:rsid w:val="009E44A2"/>
    <w:rsid w:val="009E611F"/>
    <w:rsid w:val="009E6ACA"/>
    <w:rsid w:val="009F0491"/>
    <w:rsid w:val="009F09D0"/>
    <w:rsid w:val="009F1715"/>
    <w:rsid w:val="009F1758"/>
    <w:rsid w:val="009F24D9"/>
    <w:rsid w:val="009F3B8F"/>
    <w:rsid w:val="009F5ED2"/>
    <w:rsid w:val="009F68FE"/>
    <w:rsid w:val="009F7D79"/>
    <w:rsid w:val="00A01474"/>
    <w:rsid w:val="00A02065"/>
    <w:rsid w:val="00A02FF6"/>
    <w:rsid w:val="00A048F0"/>
    <w:rsid w:val="00A05E18"/>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37A33"/>
    <w:rsid w:val="00A4158A"/>
    <w:rsid w:val="00A424F7"/>
    <w:rsid w:val="00A42D02"/>
    <w:rsid w:val="00A4398C"/>
    <w:rsid w:val="00A43FD5"/>
    <w:rsid w:val="00A445C9"/>
    <w:rsid w:val="00A4488F"/>
    <w:rsid w:val="00A44FBA"/>
    <w:rsid w:val="00A45186"/>
    <w:rsid w:val="00A460B8"/>
    <w:rsid w:val="00A4723A"/>
    <w:rsid w:val="00A479D2"/>
    <w:rsid w:val="00A47C0A"/>
    <w:rsid w:val="00A52919"/>
    <w:rsid w:val="00A5344D"/>
    <w:rsid w:val="00A5369C"/>
    <w:rsid w:val="00A538AC"/>
    <w:rsid w:val="00A54392"/>
    <w:rsid w:val="00A550A9"/>
    <w:rsid w:val="00A56722"/>
    <w:rsid w:val="00A601CD"/>
    <w:rsid w:val="00A609FD"/>
    <w:rsid w:val="00A613C8"/>
    <w:rsid w:val="00A62B0F"/>
    <w:rsid w:val="00A63225"/>
    <w:rsid w:val="00A63C38"/>
    <w:rsid w:val="00A63CA0"/>
    <w:rsid w:val="00A64886"/>
    <w:rsid w:val="00A6531E"/>
    <w:rsid w:val="00A6619A"/>
    <w:rsid w:val="00A707C2"/>
    <w:rsid w:val="00A715C6"/>
    <w:rsid w:val="00A722DE"/>
    <w:rsid w:val="00A754D5"/>
    <w:rsid w:val="00A755B1"/>
    <w:rsid w:val="00A764D6"/>
    <w:rsid w:val="00A80D14"/>
    <w:rsid w:val="00A839C4"/>
    <w:rsid w:val="00A84179"/>
    <w:rsid w:val="00A84FEC"/>
    <w:rsid w:val="00A86BE3"/>
    <w:rsid w:val="00A86F2F"/>
    <w:rsid w:val="00A870E3"/>
    <w:rsid w:val="00A910E6"/>
    <w:rsid w:val="00A91360"/>
    <w:rsid w:val="00A92BBE"/>
    <w:rsid w:val="00A92CE0"/>
    <w:rsid w:val="00A950B0"/>
    <w:rsid w:val="00A95BAD"/>
    <w:rsid w:val="00A95ED4"/>
    <w:rsid w:val="00A966E5"/>
    <w:rsid w:val="00A96CDC"/>
    <w:rsid w:val="00A97C83"/>
    <w:rsid w:val="00A97D4A"/>
    <w:rsid w:val="00AA000D"/>
    <w:rsid w:val="00AA1835"/>
    <w:rsid w:val="00AA2277"/>
    <w:rsid w:val="00AA341D"/>
    <w:rsid w:val="00AA4624"/>
    <w:rsid w:val="00AA4E50"/>
    <w:rsid w:val="00AA51FA"/>
    <w:rsid w:val="00AA578B"/>
    <w:rsid w:val="00AB01A1"/>
    <w:rsid w:val="00AB0663"/>
    <w:rsid w:val="00AB1497"/>
    <w:rsid w:val="00AB4E5B"/>
    <w:rsid w:val="00AB57DA"/>
    <w:rsid w:val="00AB59EB"/>
    <w:rsid w:val="00AB63EC"/>
    <w:rsid w:val="00AB66B7"/>
    <w:rsid w:val="00AB6C7F"/>
    <w:rsid w:val="00AB7C66"/>
    <w:rsid w:val="00AC00BC"/>
    <w:rsid w:val="00AC07B3"/>
    <w:rsid w:val="00AC0861"/>
    <w:rsid w:val="00AC2158"/>
    <w:rsid w:val="00AC2634"/>
    <w:rsid w:val="00AC292F"/>
    <w:rsid w:val="00AC3A64"/>
    <w:rsid w:val="00AC528B"/>
    <w:rsid w:val="00AC631C"/>
    <w:rsid w:val="00AC73E6"/>
    <w:rsid w:val="00AC795F"/>
    <w:rsid w:val="00AC7AD3"/>
    <w:rsid w:val="00AD0ACC"/>
    <w:rsid w:val="00AD0AEC"/>
    <w:rsid w:val="00AD0FB0"/>
    <w:rsid w:val="00AD5FF7"/>
    <w:rsid w:val="00AD74AF"/>
    <w:rsid w:val="00AE123E"/>
    <w:rsid w:val="00AE2CB4"/>
    <w:rsid w:val="00AE4620"/>
    <w:rsid w:val="00AE49E6"/>
    <w:rsid w:val="00AE4B04"/>
    <w:rsid w:val="00AE5E9F"/>
    <w:rsid w:val="00AE633B"/>
    <w:rsid w:val="00AE699C"/>
    <w:rsid w:val="00AE70F1"/>
    <w:rsid w:val="00AE756D"/>
    <w:rsid w:val="00AE7964"/>
    <w:rsid w:val="00AF0588"/>
    <w:rsid w:val="00AF173B"/>
    <w:rsid w:val="00AF1D61"/>
    <w:rsid w:val="00AF2292"/>
    <w:rsid w:val="00AF2E9C"/>
    <w:rsid w:val="00AF3367"/>
    <w:rsid w:val="00AF34D9"/>
    <w:rsid w:val="00AF46F8"/>
    <w:rsid w:val="00AF480F"/>
    <w:rsid w:val="00AF4F91"/>
    <w:rsid w:val="00AF5091"/>
    <w:rsid w:val="00AF592F"/>
    <w:rsid w:val="00AF5BAE"/>
    <w:rsid w:val="00AF6F51"/>
    <w:rsid w:val="00AF7193"/>
    <w:rsid w:val="00AF790A"/>
    <w:rsid w:val="00AF7CE6"/>
    <w:rsid w:val="00B00989"/>
    <w:rsid w:val="00B02578"/>
    <w:rsid w:val="00B02817"/>
    <w:rsid w:val="00B03191"/>
    <w:rsid w:val="00B03838"/>
    <w:rsid w:val="00B04011"/>
    <w:rsid w:val="00B0429B"/>
    <w:rsid w:val="00B04CA5"/>
    <w:rsid w:val="00B07039"/>
    <w:rsid w:val="00B11087"/>
    <w:rsid w:val="00B11542"/>
    <w:rsid w:val="00B11775"/>
    <w:rsid w:val="00B12538"/>
    <w:rsid w:val="00B13442"/>
    <w:rsid w:val="00B13674"/>
    <w:rsid w:val="00B142C5"/>
    <w:rsid w:val="00B1492E"/>
    <w:rsid w:val="00B14BF2"/>
    <w:rsid w:val="00B14C44"/>
    <w:rsid w:val="00B167AB"/>
    <w:rsid w:val="00B17BB4"/>
    <w:rsid w:val="00B17DB3"/>
    <w:rsid w:val="00B17EA0"/>
    <w:rsid w:val="00B200D6"/>
    <w:rsid w:val="00B2085E"/>
    <w:rsid w:val="00B20C7F"/>
    <w:rsid w:val="00B21C50"/>
    <w:rsid w:val="00B22FA3"/>
    <w:rsid w:val="00B23B24"/>
    <w:rsid w:val="00B23FC7"/>
    <w:rsid w:val="00B245D3"/>
    <w:rsid w:val="00B251C9"/>
    <w:rsid w:val="00B25C55"/>
    <w:rsid w:val="00B262CF"/>
    <w:rsid w:val="00B2725E"/>
    <w:rsid w:val="00B27303"/>
    <w:rsid w:val="00B30570"/>
    <w:rsid w:val="00B32B6E"/>
    <w:rsid w:val="00B32C40"/>
    <w:rsid w:val="00B33622"/>
    <w:rsid w:val="00B35068"/>
    <w:rsid w:val="00B35675"/>
    <w:rsid w:val="00B35A68"/>
    <w:rsid w:val="00B36466"/>
    <w:rsid w:val="00B3663C"/>
    <w:rsid w:val="00B36BE4"/>
    <w:rsid w:val="00B370A6"/>
    <w:rsid w:val="00B37CC5"/>
    <w:rsid w:val="00B402BB"/>
    <w:rsid w:val="00B40551"/>
    <w:rsid w:val="00B40991"/>
    <w:rsid w:val="00B40F57"/>
    <w:rsid w:val="00B4257D"/>
    <w:rsid w:val="00B42735"/>
    <w:rsid w:val="00B4289E"/>
    <w:rsid w:val="00B43196"/>
    <w:rsid w:val="00B45FE7"/>
    <w:rsid w:val="00B46964"/>
    <w:rsid w:val="00B51153"/>
    <w:rsid w:val="00B512DC"/>
    <w:rsid w:val="00B525BC"/>
    <w:rsid w:val="00B52B93"/>
    <w:rsid w:val="00B52F0B"/>
    <w:rsid w:val="00B55EA8"/>
    <w:rsid w:val="00B56DCD"/>
    <w:rsid w:val="00B57ECC"/>
    <w:rsid w:val="00B6310E"/>
    <w:rsid w:val="00B6383B"/>
    <w:rsid w:val="00B64D95"/>
    <w:rsid w:val="00B64E46"/>
    <w:rsid w:val="00B65183"/>
    <w:rsid w:val="00B675D9"/>
    <w:rsid w:val="00B72908"/>
    <w:rsid w:val="00B72F2E"/>
    <w:rsid w:val="00B73293"/>
    <w:rsid w:val="00B733CF"/>
    <w:rsid w:val="00B73D45"/>
    <w:rsid w:val="00B75FE2"/>
    <w:rsid w:val="00B85259"/>
    <w:rsid w:val="00B852AB"/>
    <w:rsid w:val="00B902FD"/>
    <w:rsid w:val="00B90AD1"/>
    <w:rsid w:val="00B911AF"/>
    <w:rsid w:val="00B92B78"/>
    <w:rsid w:val="00B93436"/>
    <w:rsid w:val="00B94176"/>
    <w:rsid w:val="00B962A0"/>
    <w:rsid w:val="00B968A7"/>
    <w:rsid w:val="00B968A9"/>
    <w:rsid w:val="00B97AFA"/>
    <w:rsid w:val="00BA0F58"/>
    <w:rsid w:val="00BA100F"/>
    <w:rsid w:val="00BA35F0"/>
    <w:rsid w:val="00BA4F42"/>
    <w:rsid w:val="00BA5A60"/>
    <w:rsid w:val="00BA6BCF"/>
    <w:rsid w:val="00BA6C3E"/>
    <w:rsid w:val="00BA75E1"/>
    <w:rsid w:val="00BB02CF"/>
    <w:rsid w:val="00BB1159"/>
    <w:rsid w:val="00BB152D"/>
    <w:rsid w:val="00BB161C"/>
    <w:rsid w:val="00BB1B36"/>
    <w:rsid w:val="00BB20E1"/>
    <w:rsid w:val="00BB2DBE"/>
    <w:rsid w:val="00BB44CD"/>
    <w:rsid w:val="00BB4566"/>
    <w:rsid w:val="00BB46A4"/>
    <w:rsid w:val="00BB4C9E"/>
    <w:rsid w:val="00BB6286"/>
    <w:rsid w:val="00BB6D5D"/>
    <w:rsid w:val="00BC086E"/>
    <w:rsid w:val="00BC09D2"/>
    <w:rsid w:val="00BC37FA"/>
    <w:rsid w:val="00BC38C2"/>
    <w:rsid w:val="00BC401E"/>
    <w:rsid w:val="00BC4C31"/>
    <w:rsid w:val="00BC7CAA"/>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7EDA"/>
    <w:rsid w:val="00BF0EEA"/>
    <w:rsid w:val="00BF15E5"/>
    <w:rsid w:val="00BF18CD"/>
    <w:rsid w:val="00BF1BDD"/>
    <w:rsid w:val="00BF5E45"/>
    <w:rsid w:val="00BF6286"/>
    <w:rsid w:val="00BF6776"/>
    <w:rsid w:val="00BF72D5"/>
    <w:rsid w:val="00C02637"/>
    <w:rsid w:val="00C0331E"/>
    <w:rsid w:val="00C03341"/>
    <w:rsid w:val="00C055EA"/>
    <w:rsid w:val="00C0772B"/>
    <w:rsid w:val="00C07995"/>
    <w:rsid w:val="00C13370"/>
    <w:rsid w:val="00C14071"/>
    <w:rsid w:val="00C15349"/>
    <w:rsid w:val="00C15971"/>
    <w:rsid w:val="00C15FCF"/>
    <w:rsid w:val="00C16270"/>
    <w:rsid w:val="00C1747D"/>
    <w:rsid w:val="00C175C9"/>
    <w:rsid w:val="00C21322"/>
    <w:rsid w:val="00C218F8"/>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7C"/>
    <w:rsid w:val="00C4361C"/>
    <w:rsid w:val="00C455B9"/>
    <w:rsid w:val="00C5287E"/>
    <w:rsid w:val="00C53363"/>
    <w:rsid w:val="00C53503"/>
    <w:rsid w:val="00C535B4"/>
    <w:rsid w:val="00C53E96"/>
    <w:rsid w:val="00C5448E"/>
    <w:rsid w:val="00C54597"/>
    <w:rsid w:val="00C55042"/>
    <w:rsid w:val="00C564E8"/>
    <w:rsid w:val="00C5712F"/>
    <w:rsid w:val="00C573DE"/>
    <w:rsid w:val="00C57421"/>
    <w:rsid w:val="00C62B8E"/>
    <w:rsid w:val="00C6344C"/>
    <w:rsid w:val="00C645F5"/>
    <w:rsid w:val="00C6475F"/>
    <w:rsid w:val="00C652A8"/>
    <w:rsid w:val="00C65D96"/>
    <w:rsid w:val="00C660B2"/>
    <w:rsid w:val="00C67A72"/>
    <w:rsid w:val="00C73843"/>
    <w:rsid w:val="00C746A7"/>
    <w:rsid w:val="00C765E1"/>
    <w:rsid w:val="00C77327"/>
    <w:rsid w:val="00C77E1B"/>
    <w:rsid w:val="00C80E3C"/>
    <w:rsid w:val="00C81001"/>
    <w:rsid w:val="00C82407"/>
    <w:rsid w:val="00C82AA0"/>
    <w:rsid w:val="00C85C5A"/>
    <w:rsid w:val="00C861A5"/>
    <w:rsid w:val="00C86351"/>
    <w:rsid w:val="00C8738A"/>
    <w:rsid w:val="00C878BA"/>
    <w:rsid w:val="00C9089F"/>
    <w:rsid w:val="00C909EC"/>
    <w:rsid w:val="00C92270"/>
    <w:rsid w:val="00C92323"/>
    <w:rsid w:val="00C92409"/>
    <w:rsid w:val="00C925EC"/>
    <w:rsid w:val="00C95747"/>
    <w:rsid w:val="00C959C9"/>
    <w:rsid w:val="00C960E7"/>
    <w:rsid w:val="00C961DA"/>
    <w:rsid w:val="00C96BC1"/>
    <w:rsid w:val="00C9728A"/>
    <w:rsid w:val="00C97A7A"/>
    <w:rsid w:val="00CA0942"/>
    <w:rsid w:val="00CA0D11"/>
    <w:rsid w:val="00CA1D2D"/>
    <w:rsid w:val="00CA49FD"/>
    <w:rsid w:val="00CA7CC7"/>
    <w:rsid w:val="00CB218E"/>
    <w:rsid w:val="00CB2EA7"/>
    <w:rsid w:val="00CB2F18"/>
    <w:rsid w:val="00CB544E"/>
    <w:rsid w:val="00CC0006"/>
    <w:rsid w:val="00CC0812"/>
    <w:rsid w:val="00CC085B"/>
    <w:rsid w:val="00CC1020"/>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31D5"/>
    <w:rsid w:val="00CD3542"/>
    <w:rsid w:val="00CD48F1"/>
    <w:rsid w:val="00CD4E56"/>
    <w:rsid w:val="00CD6ECA"/>
    <w:rsid w:val="00CD70C7"/>
    <w:rsid w:val="00CD7987"/>
    <w:rsid w:val="00CD7A77"/>
    <w:rsid w:val="00CD7DA5"/>
    <w:rsid w:val="00CE17AC"/>
    <w:rsid w:val="00CE24A8"/>
    <w:rsid w:val="00CE263D"/>
    <w:rsid w:val="00CE2CB9"/>
    <w:rsid w:val="00CE2D4F"/>
    <w:rsid w:val="00CE308D"/>
    <w:rsid w:val="00CE3541"/>
    <w:rsid w:val="00CE387D"/>
    <w:rsid w:val="00CE4292"/>
    <w:rsid w:val="00CE5677"/>
    <w:rsid w:val="00CE5A7D"/>
    <w:rsid w:val="00CE5AE3"/>
    <w:rsid w:val="00CE5E8A"/>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D0082C"/>
    <w:rsid w:val="00D02055"/>
    <w:rsid w:val="00D030DC"/>
    <w:rsid w:val="00D03CC2"/>
    <w:rsid w:val="00D04B2F"/>
    <w:rsid w:val="00D06BD5"/>
    <w:rsid w:val="00D06BE5"/>
    <w:rsid w:val="00D07809"/>
    <w:rsid w:val="00D10E29"/>
    <w:rsid w:val="00D127E2"/>
    <w:rsid w:val="00D13896"/>
    <w:rsid w:val="00D14CE8"/>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2EFA"/>
    <w:rsid w:val="00D33055"/>
    <w:rsid w:val="00D33361"/>
    <w:rsid w:val="00D33CDB"/>
    <w:rsid w:val="00D33D01"/>
    <w:rsid w:val="00D33E15"/>
    <w:rsid w:val="00D34195"/>
    <w:rsid w:val="00D3565C"/>
    <w:rsid w:val="00D358BB"/>
    <w:rsid w:val="00D35A91"/>
    <w:rsid w:val="00D368D0"/>
    <w:rsid w:val="00D36F03"/>
    <w:rsid w:val="00D40CF6"/>
    <w:rsid w:val="00D41635"/>
    <w:rsid w:val="00D41E9B"/>
    <w:rsid w:val="00D44F01"/>
    <w:rsid w:val="00D460D5"/>
    <w:rsid w:val="00D52335"/>
    <w:rsid w:val="00D52DF3"/>
    <w:rsid w:val="00D546CA"/>
    <w:rsid w:val="00D57B23"/>
    <w:rsid w:val="00D611ED"/>
    <w:rsid w:val="00D61519"/>
    <w:rsid w:val="00D62A51"/>
    <w:rsid w:val="00D62C85"/>
    <w:rsid w:val="00D63CBF"/>
    <w:rsid w:val="00D645D9"/>
    <w:rsid w:val="00D6480B"/>
    <w:rsid w:val="00D662A0"/>
    <w:rsid w:val="00D6718D"/>
    <w:rsid w:val="00D674E7"/>
    <w:rsid w:val="00D677B8"/>
    <w:rsid w:val="00D67879"/>
    <w:rsid w:val="00D70FA6"/>
    <w:rsid w:val="00D713DE"/>
    <w:rsid w:val="00D7277F"/>
    <w:rsid w:val="00D72864"/>
    <w:rsid w:val="00D72957"/>
    <w:rsid w:val="00D72986"/>
    <w:rsid w:val="00D7312A"/>
    <w:rsid w:val="00D7562A"/>
    <w:rsid w:val="00D76125"/>
    <w:rsid w:val="00D806F6"/>
    <w:rsid w:val="00D80E66"/>
    <w:rsid w:val="00D81089"/>
    <w:rsid w:val="00D825FC"/>
    <w:rsid w:val="00D82615"/>
    <w:rsid w:val="00D82E68"/>
    <w:rsid w:val="00D84FA4"/>
    <w:rsid w:val="00D856B9"/>
    <w:rsid w:val="00D85A3E"/>
    <w:rsid w:val="00D86399"/>
    <w:rsid w:val="00D87852"/>
    <w:rsid w:val="00D9225A"/>
    <w:rsid w:val="00D9403F"/>
    <w:rsid w:val="00D94C0C"/>
    <w:rsid w:val="00D95B3F"/>
    <w:rsid w:val="00D95BF8"/>
    <w:rsid w:val="00D960E0"/>
    <w:rsid w:val="00D96A10"/>
    <w:rsid w:val="00DA0B00"/>
    <w:rsid w:val="00DA2C1F"/>
    <w:rsid w:val="00DA3474"/>
    <w:rsid w:val="00DA41EC"/>
    <w:rsid w:val="00DA44A0"/>
    <w:rsid w:val="00DA4BAF"/>
    <w:rsid w:val="00DA4E1F"/>
    <w:rsid w:val="00DA5471"/>
    <w:rsid w:val="00DA5975"/>
    <w:rsid w:val="00DA649C"/>
    <w:rsid w:val="00DA693A"/>
    <w:rsid w:val="00DA6CDE"/>
    <w:rsid w:val="00DB0BB0"/>
    <w:rsid w:val="00DB2443"/>
    <w:rsid w:val="00DB31E3"/>
    <w:rsid w:val="00DB3655"/>
    <w:rsid w:val="00DB3696"/>
    <w:rsid w:val="00DB424C"/>
    <w:rsid w:val="00DB5CEF"/>
    <w:rsid w:val="00DB6004"/>
    <w:rsid w:val="00DB7203"/>
    <w:rsid w:val="00DC05DF"/>
    <w:rsid w:val="00DC1010"/>
    <w:rsid w:val="00DC1699"/>
    <w:rsid w:val="00DC17DC"/>
    <w:rsid w:val="00DC245D"/>
    <w:rsid w:val="00DC2EB3"/>
    <w:rsid w:val="00DC4622"/>
    <w:rsid w:val="00DC7666"/>
    <w:rsid w:val="00DD1A4D"/>
    <w:rsid w:val="00DD1F62"/>
    <w:rsid w:val="00DD20CB"/>
    <w:rsid w:val="00DD2282"/>
    <w:rsid w:val="00DD24B4"/>
    <w:rsid w:val="00DD3E1D"/>
    <w:rsid w:val="00DD42B3"/>
    <w:rsid w:val="00DD4F77"/>
    <w:rsid w:val="00DD59E4"/>
    <w:rsid w:val="00DD61FF"/>
    <w:rsid w:val="00DD6864"/>
    <w:rsid w:val="00DD69F6"/>
    <w:rsid w:val="00DE0358"/>
    <w:rsid w:val="00DE0706"/>
    <w:rsid w:val="00DE0770"/>
    <w:rsid w:val="00DE2338"/>
    <w:rsid w:val="00DE29A4"/>
    <w:rsid w:val="00DE5497"/>
    <w:rsid w:val="00DE7058"/>
    <w:rsid w:val="00DE7295"/>
    <w:rsid w:val="00DF0A63"/>
    <w:rsid w:val="00DF158E"/>
    <w:rsid w:val="00DF19C9"/>
    <w:rsid w:val="00DF25BA"/>
    <w:rsid w:val="00DF70A3"/>
    <w:rsid w:val="00E00351"/>
    <w:rsid w:val="00E015C0"/>
    <w:rsid w:val="00E01E13"/>
    <w:rsid w:val="00E05567"/>
    <w:rsid w:val="00E0695D"/>
    <w:rsid w:val="00E073E5"/>
    <w:rsid w:val="00E108CC"/>
    <w:rsid w:val="00E10D70"/>
    <w:rsid w:val="00E10F8B"/>
    <w:rsid w:val="00E113A3"/>
    <w:rsid w:val="00E13B3D"/>
    <w:rsid w:val="00E13F81"/>
    <w:rsid w:val="00E1523D"/>
    <w:rsid w:val="00E165EA"/>
    <w:rsid w:val="00E1662F"/>
    <w:rsid w:val="00E16B65"/>
    <w:rsid w:val="00E171CB"/>
    <w:rsid w:val="00E17C8D"/>
    <w:rsid w:val="00E17E16"/>
    <w:rsid w:val="00E21616"/>
    <w:rsid w:val="00E2185A"/>
    <w:rsid w:val="00E224AC"/>
    <w:rsid w:val="00E22704"/>
    <w:rsid w:val="00E233AA"/>
    <w:rsid w:val="00E2386F"/>
    <w:rsid w:val="00E23E94"/>
    <w:rsid w:val="00E245F3"/>
    <w:rsid w:val="00E24AD2"/>
    <w:rsid w:val="00E26566"/>
    <w:rsid w:val="00E27488"/>
    <w:rsid w:val="00E319F5"/>
    <w:rsid w:val="00E31E1F"/>
    <w:rsid w:val="00E331CC"/>
    <w:rsid w:val="00E331DF"/>
    <w:rsid w:val="00E335EB"/>
    <w:rsid w:val="00E33738"/>
    <w:rsid w:val="00E3446E"/>
    <w:rsid w:val="00E35985"/>
    <w:rsid w:val="00E35BA0"/>
    <w:rsid w:val="00E35BD0"/>
    <w:rsid w:val="00E37883"/>
    <w:rsid w:val="00E4120D"/>
    <w:rsid w:val="00E41466"/>
    <w:rsid w:val="00E43301"/>
    <w:rsid w:val="00E43598"/>
    <w:rsid w:val="00E435C3"/>
    <w:rsid w:val="00E43993"/>
    <w:rsid w:val="00E44210"/>
    <w:rsid w:val="00E44A4C"/>
    <w:rsid w:val="00E45754"/>
    <w:rsid w:val="00E45F77"/>
    <w:rsid w:val="00E46E4D"/>
    <w:rsid w:val="00E47FB1"/>
    <w:rsid w:val="00E500FC"/>
    <w:rsid w:val="00E5038C"/>
    <w:rsid w:val="00E505EF"/>
    <w:rsid w:val="00E508FF"/>
    <w:rsid w:val="00E512B2"/>
    <w:rsid w:val="00E534EC"/>
    <w:rsid w:val="00E54EB5"/>
    <w:rsid w:val="00E55087"/>
    <w:rsid w:val="00E55AA8"/>
    <w:rsid w:val="00E56428"/>
    <w:rsid w:val="00E5730E"/>
    <w:rsid w:val="00E57BAD"/>
    <w:rsid w:val="00E57D9C"/>
    <w:rsid w:val="00E60747"/>
    <w:rsid w:val="00E61285"/>
    <w:rsid w:val="00E62C5B"/>
    <w:rsid w:val="00E6316A"/>
    <w:rsid w:val="00E63308"/>
    <w:rsid w:val="00E63906"/>
    <w:rsid w:val="00E643AF"/>
    <w:rsid w:val="00E652A7"/>
    <w:rsid w:val="00E660A3"/>
    <w:rsid w:val="00E662F4"/>
    <w:rsid w:val="00E66692"/>
    <w:rsid w:val="00E66862"/>
    <w:rsid w:val="00E70075"/>
    <w:rsid w:val="00E70852"/>
    <w:rsid w:val="00E727FD"/>
    <w:rsid w:val="00E731B1"/>
    <w:rsid w:val="00E74A44"/>
    <w:rsid w:val="00E753CA"/>
    <w:rsid w:val="00E75E2E"/>
    <w:rsid w:val="00E80ADF"/>
    <w:rsid w:val="00E80C11"/>
    <w:rsid w:val="00E811FB"/>
    <w:rsid w:val="00E813F2"/>
    <w:rsid w:val="00E81482"/>
    <w:rsid w:val="00E81FF6"/>
    <w:rsid w:val="00E82E17"/>
    <w:rsid w:val="00E8454A"/>
    <w:rsid w:val="00E845ED"/>
    <w:rsid w:val="00E852DF"/>
    <w:rsid w:val="00E85634"/>
    <w:rsid w:val="00E8601F"/>
    <w:rsid w:val="00E87862"/>
    <w:rsid w:val="00E8795C"/>
    <w:rsid w:val="00E879C2"/>
    <w:rsid w:val="00E90962"/>
    <w:rsid w:val="00E90ADB"/>
    <w:rsid w:val="00E914FB"/>
    <w:rsid w:val="00E91F60"/>
    <w:rsid w:val="00E92BCC"/>
    <w:rsid w:val="00E92E29"/>
    <w:rsid w:val="00E9331D"/>
    <w:rsid w:val="00E94B7F"/>
    <w:rsid w:val="00E9632C"/>
    <w:rsid w:val="00E9637E"/>
    <w:rsid w:val="00E97452"/>
    <w:rsid w:val="00EA10F4"/>
    <w:rsid w:val="00EA29D7"/>
    <w:rsid w:val="00EA2B0C"/>
    <w:rsid w:val="00EA391C"/>
    <w:rsid w:val="00EA3990"/>
    <w:rsid w:val="00EA3A6A"/>
    <w:rsid w:val="00EA6880"/>
    <w:rsid w:val="00EA6E91"/>
    <w:rsid w:val="00EB24DA"/>
    <w:rsid w:val="00EB38EB"/>
    <w:rsid w:val="00EB3929"/>
    <w:rsid w:val="00EB4CA3"/>
    <w:rsid w:val="00EB4EA7"/>
    <w:rsid w:val="00EB57E3"/>
    <w:rsid w:val="00EB75DA"/>
    <w:rsid w:val="00EB76AD"/>
    <w:rsid w:val="00EB784E"/>
    <w:rsid w:val="00EB7884"/>
    <w:rsid w:val="00EB7E82"/>
    <w:rsid w:val="00EC006C"/>
    <w:rsid w:val="00EC0318"/>
    <w:rsid w:val="00EC04B5"/>
    <w:rsid w:val="00EC0A31"/>
    <w:rsid w:val="00EC1374"/>
    <w:rsid w:val="00EC2852"/>
    <w:rsid w:val="00EC43C8"/>
    <w:rsid w:val="00EC4AE3"/>
    <w:rsid w:val="00EC507E"/>
    <w:rsid w:val="00EC60D7"/>
    <w:rsid w:val="00EC6B16"/>
    <w:rsid w:val="00EC6DD9"/>
    <w:rsid w:val="00EC7C58"/>
    <w:rsid w:val="00ED024E"/>
    <w:rsid w:val="00ED0A7A"/>
    <w:rsid w:val="00ED17B1"/>
    <w:rsid w:val="00ED1F44"/>
    <w:rsid w:val="00ED2171"/>
    <w:rsid w:val="00ED2F5A"/>
    <w:rsid w:val="00ED35D5"/>
    <w:rsid w:val="00ED53F9"/>
    <w:rsid w:val="00ED6D6A"/>
    <w:rsid w:val="00ED7934"/>
    <w:rsid w:val="00EE10D7"/>
    <w:rsid w:val="00EE279D"/>
    <w:rsid w:val="00EE4457"/>
    <w:rsid w:val="00EE5F5A"/>
    <w:rsid w:val="00EE60B3"/>
    <w:rsid w:val="00EE71E0"/>
    <w:rsid w:val="00EE74F1"/>
    <w:rsid w:val="00EE7CB2"/>
    <w:rsid w:val="00EF1081"/>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04ECC"/>
    <w:rsid w:val="00F10050"/>
    <w:rsid w:val="00F10574"/>
    <w:rsid w:val="00F108BB"/>
    <w:rsid w:val="00F117BD"/>
    <w:rsid w:val="00F118BD"/>
    <w:rsid w:val="00F11906"/>
    <w:rsid w:val="00F1317D"/>
    <w:rsid w:val="00F133CC"/>
    <w:rsid w:val="00F13689"/>
    <w:rsid w:val="00F14735"/>
    <w:rsid w:val="00F20828"/>
    <w:rsid w:val="00F21C66"/>
    <w:rsid w:val="00F22859"/>
    <w:rsid w:val="00F2535B"/>
    <w:rsid w:val="00F25FDB"/>
    <w:rsid w:val="00F31474"/>
    <w:rsid w:val="00F318FE"/>
    <w:rsid w:val="00F33084"/>
    <w:rsid w:val="00F330BA"/>
    <w:rsid w:val="00F33624"/>
    <w:rsid w:val="00F3460E"/>
    <w:rsid w:val="00F34802"/>
    <w:rsid w:val="00F35F36"/>
    <w:rsid w:val="00F3792F"/>
    <w:rsid w:val="00F41D0E"/>
    <w:rsid w:val="00F439A6"/>
    <w:rsid w:val="00F443BD"/>
    <w:rsid w:val="00F503F1"/>
    <w:rsid w:val="00F50C7E"/>
    <w:rsid w:val="00F50E90"/>
    <w:rsid w:val="00F51B08"/>
    <w:rsid w:val="00F51D70"/>
    <w:rsid w:val="00F521DD"/>
    <w:rsid w:val="00F5235B"/>
    <w:rsid w:val="00F52435"/>
    <w:rsid w:val="00F54750"/>
    <w:rsid w:val="00F55C2E"/>
    <w:rsid w:val="00F60A13"/>
    <w:rsid w:val="00F60B1A"/>
    <w:rsid w:val="00F61EC9"/>
    <w:rsid w:val="00F623CE"/>
    <w:rsid w:val="00F62B40"/>
    <w:rsid w:val="00F65902"/>
    <w:rsid w:val="00F660DD"/>
    <w:rsid w:val="00F662C4"/>
    <w:rsid w:val="00F67C1A"/>
    <w:rsid w:val="00F67EE0"/>
    <w:rsid w:val="00F70528"/>
    <w:rsid w:val="00F70640"/>
    <w:rsid w:val="00F70DD1"/>
    <w:rsid w:val="00F715E4"/>
    <w:rsid w:val="00F74C89"/>
    <w:rsid w:val="00F7559B"/>
    <w:rsid w:val="00F755D6"/>
    <w:rsid w:val="00F7635E"/>
    <w:rsid w:val="00F7643D"/>
    <w:rsid w:val="00F77D56"/>
    <w:rsid w:val="00F81FCF"/>
    <w:rsid w:val="00F83A96"/>
    <w:rsid w:val="00F83D8E"/>
    <w:rsid w:val="00F8699A"/>
    <w:rsid w:val="00F86E0B"/>
    <w:rsid w:val="00F87192"/>
    <w:rsid w:val="00F917A9"/>
    <w:rsid w:val="00F91FE8"/>
    <w:rsid w:val="00F940A5"/>
    <w:rsid w:val="00F940DD"/>
    <w:rsid w:val="00F95DBF"/>
    <w:rsid w:val="00F95EAB"/>
    <w:rsid w:val="00F969B5"/>
    <w:rsid w:val="00F97119"/>
    <w:rsid w:val="00F9790A"/>
    <w:rsid w:val="00FA04A9"/>
    <w:rsid w:val="00FA1866"/>
    <w:rsid w:val="00FA3BA4"/>
    <w:rsid w:val="00FA5C3E"/>
    <w:rsid w:val="00FA65F8"/>
    <w:rsid w:val="00FA6C8F"/>
    <w:rsid w:val="00FA6CFC"/>
    <w:rsid w:val="00FA6D5B"/>
    <w:rsid w:val="00FA7822"/>
    <w:rsid w:val="00FB0275"/>
    <w:rsid w:val="00FB139C"/>
    <w:rsid w:val="00FB163F"/>
    <w:rsid w:val="00FB1BD2"/>
    <w:rsid w:val="00FB2477"/>
    <w:rsid w:val="00FB355A"/>
    <w:rsid w:val="00FB39AE"/>
    <w:rsid w:val="00FB3B61"/>
    <w:rsid w:val="00FB40D4"/>
    <w:rsid w:val="00FB4C91"/>
    <w:rsid w:val="00FB72ED"/>
    <w:rsid w:val="00FC1555"/>
    <w:rsid w:val="00FC3356"/>
    <w:rsid w:val="00FC363F"/>
    <w:rsid w:val="00FC460B"/>
    <w:rsid w:val="00FC5EAB"/>
    <w:rsid w:val="00FC638A"/>
    <w:rsid w:val="00FC74FE"/>
    <w:rsid w:val="00FD053F"/>
    <w:rsid w:val="00FD1436"/>
    <w:rsid w:val="00FD4960"/>
    <w:rsid w:val="00FD532A"/>
    <w:rsid w:val="00FD548F"/>
    <w:rsid w:val="00FD5CCE"/>
    <w:rsid w:val="00FE02D8"/>
    <w:rsid w:val="00FE0338"/>
    <w:rsid w:val="00FE0D8E"/>
    <w:rsid w:val="00FE4451"/>
    <w:rsid w:val="00FE5C7D"/>
    <w:rsid w:val="00FE6328"/>
    <w:rsid w:val="00FE768C"/>
    <w:rsid w:val="00FE7DCA"/>
    <w:rsid w:val="00FF0B71"/>
    <w:rsid w:val="00FF0C7C"/>
    <w:rsid w:val="00FF112B"/>
    <w:rsid w:val="00FF13FD"/>
    <w:rsid w:val="00FF140D"/>
    <w:rsid w:val="00FF1CBE"/>
    <w:rsid w:val="00FF3A1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0C7D8A-78A2-480F-A2B0-F0CC15073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47150995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16/09/20160907-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esmigazete.gov.tr/eskiler/2020/04/20200421-2.pdf" TargetMode="External"/><Relationship Id="rId4" Type="http://schemas.openxmlformats.org/officeDocument/2006/relationships/settings" Target="settings.xml"/><Relationship Id="rId9" Type="http://schemas.openxmlformats.org/officeDocument/2006/relationships/hyperlink" Target="https://www.resmigazete.gov.tr/eskiler/2017/07/20170728-24.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74C93-6CDA-45D5-8087-75166828E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20</Pages>
  <Words>8576</Words>
  <Characters>48889</Characters>
  <Application>Microsoft Office Word</Application>
  <DocSecurity>0</DocSecurity>
  <Lines>407</Lines>
  <Paragraphs>114</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57351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Yağmur KALENDER</cp:lastModifiedBy>
  <cp:revision>20</cp:revision>
  <cp:lastPrinted>2019-07-10T07:04:00Z</cp:lastPrinted>
  <dcterms:created xsi:type="dcterms:W3CDTF">2021-12-09T13:20:00Z</dcterms:created>
  <dcterms:modified xsi:type="dcterms:W3CDTF">2022-10-03T13:49:00Z</dcterms:modified>
</cp:coreProperties>
</file>