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0D37" w:rsidRDefault="00E70D37" w:rsidP="005E7AF8">
      <w:pPr>
        <w:keepNext/>
        <w:jc w:val="right"/>
        <w:outlineLvl w:val="0"/>
        <w:rPr>
          <w:b/>
          <w:color w:val="0D0D0D"/>
        </w:rPr>
      </w:pPr>
      <w:bookmarkStart w:id="0" w:name="_GoBack"/>
      <w:bookmarkEnd w:id="0"/>
      <w:r>
        <w:rPr>
          <w:b/>
          <w:color w:val="0D0D0D"/>
        </w:rPr>
        <w:t>EK</w:t>
      </w:r>
    </w:p>
    <w:p w:rsidR="00E70D37" w:rsidRDefault="00E70D37" w:rsidP="00E70D37">
      <w:pPr>
        <w:keepNext/>
        <w:jc w:val="center"/>
        <w:outlineLvl w:val="0"/>
        <w:rPr>
          <w:b/>
          <w:color w:val="0D0D0D"/>
        </w:rPr>
      </w:pPr>
    </w:p>
    <w:p w:rsidR="00E70D37" w:rsidRDefault="00E70D37" w:rsidP="00E70D37">
      <w:pPr>
        <w:keepNext/>
        <w:jc w:val="center"/>
        <w:outlineLvl w:val="0"/>
        <w:rPr>
          <w:b/>
          <w:color w:val="0D0D0D"/>
        </w:rPr>
      </w:pPr>
      <w:r w:rsidRPr="00C26FDD">
        <w:rPr>
          <w:b/>
          <w:color w:val="0D0D0D"/>
        </w:rPr>
        <w:t>İTHALATTA HAKSIZ REKABETİN ÖNLENMESİNE İLİŞKİN TEBLİĞ</w:t>
      </w:r>
      <w:r w:rsidR="00432D00">
        <w:rPr>
          <w:b/>
          <w:color w:val="0D0D0D"/>
        </w:rPr>
        <w:t xml:space="preserve"> (TEBLİĞ NO: </w:t>
      </w:r>
      <w:r w:rsidR="00432D00" w:rsidRPr="00C26FDD">
        <w:rPr>
          <w:b/>
          <w:color w:val="0D0D0D"/>
        </w:rPr>
        <w:t>2022/23</w:t>
      </w:r>
      <w:r w:rsidR="00432D00">
        <w:rPr>
          <w:b/>
          <w:color w:val="0D0D0D"/>
        </w:rPr>
        <w:t>)’</w:t>
      </w:r>
      <w:r w:rsidRPr="00C26FDD">
        <w:rPr>
          <w:b/>
          <w:color w:val="0D0D0D"/>
        </w:rPr>
        <w:t>E DAİR BİLGİLENDİRME RAPORU</w:t>
      </w:r>
    </w:p>
    <w:p w:rsidR="0063069C" w:rsidRPr="00813223" w:rsidRDefault="0063069C" w:rsidP="00914C99">
      <w:pPr>
        <w:tabs>
          <w:tab w:val="left" w:pos="540"/>
        </w:tabs>
        <w:jc w:val="both"/>
        <w:rPr>
          <w:b/>
          <w:bCs/>
        </w:rPr>
      </w:pPr>
    </w:p>
    <w:p w:rsidR="00784B5A" w:rsidRPr="00813223" w:rsidRDefault="00914C99" w:rsidP="00F42307">
      <w:pPr>
        <w:keepNext/>
        <w:outlineLvl w:val="0"/>
        <w:rPr>
          <w:b/>
          <w:bCs/>
          <w:szCs w:val="20"/>
        </w:rPr>
      </w:pPr>
      <w:bookmarkStart w:id="1" w:name="_Toc109230887"/>
      <w:r w:rsidRPr="00813223">
        <w:rPr>
          <w:b/>
          <w:bCs/>
          <w:szCs w:val="20"/>
        </w:rPr>
        <w:t xml:space="preserve">1. </w:t>
      </w:r>
      <w:r w:rsidR="00445736" w:rsidRPr="00813223">
        <w:rPr>
          <w:b/>
          <w:bCs/>
          <w:szCs w:val="20"/>
        </w:rPr>
        <w:t xml:space="preserve">GENEL </w:t>
      </w:r>
      <w:r w:rsidR="00AA6F56" w:rsidRPr="00813223">
        <w:rPr>
          <w:b/>
          <w:bCs/>
          <w:szCs w:val="20"/>
        </w:rPr>
        <w:t>BİLGİ VE İŞLEMLER</w:t>
      </w:r>
      <w:bookmarkEnd w:id="1"/>
    </w:p>
    <w:p w:rsidR="00861624" w:rsidRPr="00D95508" w:rsidRDefault="00861624" w:rsidP="00861624">
      <w:pPr>
        <w:keepNext/>
        <w:outlineLvl w:val="1"/>
        <w:rPr>
          <w:b/>
          <w:szCs w:val="20"/>
        </w:rPr>
      </w:pPr>
      <w:bookmarkStart w:id="2" w:name="_Toc109230888"/>
      <w:r w:rsidRPr="00D95508">
        <w:rPr>
          <w:b/>
          <w:szCs w:val="20"/>
        </w:rPr>
        <w:t>1.1 Kapsam ve Yasal Dayanak</w:t>
      </w:r>
      <w:bookmarkEnd w:id="2"/>
    </w:p>
    <w:p w:rsidR="00861624" w:rsidRPr="00D95508" w:rsidRDefault="00861624" w:rsidP="00861624">
      <w:pPr>
        <w:tabs>
          <w:tab w:val="left" w:pos="540"/>
        </w:tabs>
        <w:jc w:val="both"/>
        <w:rPr>
          <w:b/>
          <w:bCs/>
        </w:rPr>
      </w:pPr>
    </w:p>
    <w:p w:rsidR="00861624" w:rsidRPr="00D95508" w:rsidRDefault="00861624" w:rsidP="00861624">
      <w:pPr>
        <w:tabs>
          <w:tab w:val="left" w:pos="540"/>
        </w:tabs>
        <w:jc w:val="both"/>
      </w:pPr>
      <w:r w:rsidRPr="00D95508">
        <w:t xml:space="preserve">(1) Bu bildirim, </w:t>
      </w:r>
      <w:r w:rsidRPr="00D95508">
        <w:rPr>
          <w:szCs w:val="20"/>
        </w:rPr>
        <w:t xml:space="preserve">14/6/1989 tarihli ve 3577 sayılı İthalatta Haksız Rekabetin Önlenmesi                            Hakkında Kanun, 20/10/1999 tarihli ve 99/13482 sayılı Bakanlar Kurulu Kararı ile yürürlüğe konulan İthalatta Haksız Rekabetin Önlenmesi Hakkında Karar ve 30/10/1999 tarihli ve 23861 sayılı Resmî </w:t>
      </w:r>
      <w:proofErr w:type="spellStart"/>
      <w:r w:rsidRPr="00D95508">
        <w:rPr>
          <w:szCs w:val="20"/>
        </w:rPr>
        <w:t>Gazete’de</w:t>
      </w:r>
      <w:proofErr w:type="spellEnd"/>
      <w:r w:rsidRPr="00D95508">
        <w:rPr>
          <w:szCs w:val="20"/>
        </w:rPr>
        <w:t xml:space="preserve"> yayımlanan İthalatta Haksız Rekabetin Önlenmesi Hakkında Yönetmelikten (Yönetmelik) oluşan </w:t>
      </w:r>
      <w:r w:rsidR="00432D00">
        <w:rPr>
          <w:szCs w:val="20"/>
        </w:rPr>
        <w:t>i</w:t>
      </w:r>
      <w:r w:rsidR="00432D00" w:rsidRPr="00D95508">
        <w:rPr>
          <w:szCs w:val="20"/>
        </w:rPr>
        <w:t xml:space="preserve">thalatta </w:t>
      </w:r>
      <w:r w:rsidR="00432D00">
        <w:rPr>
          <w:szCs w:val="20"/>
        </w:rPr>
        <w:t>h</w:t>
      </w:r>
      <w:r w:rsidR="00432D00" w:rsidRPr="00D95508">
        <w:rPr>
          <w:szCs w:val="20"/>
        </w:rPr>
        <w:t xml:space="preserve">aksız </w:t>
      </w:r>
      <w:r w:rsidR="00432D00">
        <w:rPr>
          <w:szCs w:val="20"/>
        </w:rPr>
        <w:t>r</w:t>
      </w:r>
      <w:r w:rsidR="00432D00" w:rsidRPr="00D95508">
        <w:rPr>
          <w:szCs w:val="20"/>
        </w:rPr>
        <w:t xml:space="preserve">ekabetin </w:t>
      </w:r>
      <w:r w:rsidR="00432D00">
        <w:rPr>
          <w:szCs w:val="20"/>
        </w:rPr>
        <w:t>ö</w:t>
      </w:r>
      <w:r w:rsidR="00432D00" w:rsidRPr="00D95508">
        <w:rPr>
          <w:szCs w:val="20"/>
        </w:rPr>
        <w:t xml:space="preserve">nlenmesi </w:t>
      </w:r>
      <w:r w:rsidR="00432D00">
        <w:rPr>
          <w:szCs w:val="20"/>
        </w:rPr>
        <w:t>h</w:t>
      </w:r>
      <w:r w:rsidR="00432D00" w:rsidRPr="00D95508">
        <w:rPr>
          <w:szCs w:val="20"/>
        </w:rPr>
        <w:t xml:space="preserve">akkında </w:t>
      </w:r>
      <w:r w:rsidR="00432D00">
        <w:rPr>
          <w:szCs w:val="20"/>
        </w:rPr>
        <w:t>m</w:t>
      </w:r>
      <w:r w:rsidR="00432D00" w:rsidRPr="00D95508">
        <w:rPr>
          <w:szCs w:val="20"/>
        </w:rPr>
        <w:t xml:space="preserve">evzuat </w:t>
      </w:r>
      <w:r w:rsidRPr="00D95508">
        <w:rPr>
          <w:szCs w:val="20"/>
        </w:rPr>
        <w:t>(Mevzuat) hükümleri çerçevesinde yürütülen</w:t>
      </w:r>
      <w:r w:rsidRPr="00D95508">
        <w:t xml:space="preserve"> </w:t>
      </w:r>
      <w:proofErr w:type="gramStart"/>
      <w:r w:rsidRPr="00D95508">
        <w:t>damping</w:t>
      </w:r>
      <w:proofErr w:type="gramEnd"/>
      <w:r w:rsidRPr="00D95508">
        <w:t xml:space="preserve"> soruşturması sonucunda alınacak karara esas teşkil edecek bilgi ve bulguları içermektedir.</w:t>
      </w:r>
      <w:r w:rsidRPr="00D95508">
        <w:rPr>
          <w:bCs/>
          <w:sz w:val="23"/>
          <w:szCs w:val="23"/>
        </w:rPr>
        <w:t xml:space="preserve">    </w:t>
      </w:r>
    </w:p>
    <w:p w:rsidR="00861624" w:rsidRPr="00D95508" w:rsidRDefault="00861624" w:rsidP="00861624">
      <w:pPr>
        <w:tabs>
          <w:tab w:val="left" w:pos="540"/>
        </w:tabs>
        <w:jc w:val="both"/>
        <w:rPr>
          <w:b/>
          <w:bCs/>
        </w:rPr>
      </w:pPr>
      <w:r w:rsidRPr="00D95508">
        <w:rPr>
          <w:bCs/>
        </w:rPr>
        <w:t xml:space="preserve">      </w:t>
      </w:r>
      <w:r w:rsidRPr="00D95508">
        <w:rPr>
          <w:bCs/>
        </w:rPr>
        <w:tab/>
      </w:r>
    </w:p>
    <w:p w:rsidR="00861624" w:rsidRPr="00D95508" w:rsidRDefault="00861624" w:rsidP="00861624">
      <w:pPr>
        <w:keepNext/>
        <w:outlineLvl w:val="1"/>
        <w:rPr>
          <w:b/>
          <w:szCs w:val="20"/>
        </w:rPr>
      </w:pPr>
      <w:bookmarkStart w:id="3" w:name="_Toc320275450"/>
      <w:bookmarkStart w:id="4" w:name="_Toc109230889"/>
      <w:r w:rsidRPr="00D95508">
        <w:rPr>
          <w:b/>
          <w:szCs w:val="20"/>
        </w:rPr>
        <w:t xml:space="preserve">1.2 </w:t>
      </w:r>
      <w:bookmarkEnd w:id="3"/>
      <w:r w:rsidRPr="00D95508">
        <w:rPr>
          <w:b/>
          <w:szCs w:val="20"/>
        </w:rPr>
        <w:t>Soruşturma</w:t>
      </w:r>
      <w:bookmarkEnd w:id="4"/>
    </w:p>
    <w:p w:rsidR="00861624" w:rsidRPr="00D95508" w:rsidRDefault="00861624" w:rsidP="00861624">
      <w:pPr>
        <w:keepNext/>
        <w:outlineLvl w:val="1"/>
        <w:rPr>
          <w:b/>
          <w:szCs w:val="20"/>
        </w:rPr>
      </w:pPr>
    </w:p>
    <w:p w:rsidR="00861624" w:rsidRPr="00D95508" w:rsidRDefault="00861624" w:rsidP="00861624">
      <w:pPr>
        <w:jc w:val="both"/>
        <w:rPr>
          <w:b/>
          <w:bCs/>
        </w:rPr>
      </w:pPr>
      <w:r w:rsidRPr="00D95508">
        <w:t xml:space="preserve">(1) Yerli üretici </w:t>
      </w:r>
      <w:proofErr w:type="spellStart"/>
      <w:r w:rsidRPr="00D95508">
        <w:t>Altınmarka</w:t>
      </w:r>
      <w:proofErr w:type="spellEnd"/>
      <w:r w:rsidRPr="00D95508">
        <w:t xml:space="preserve"> Gıda Sanayi Ticaret ve Anonim Şirketi (</w:t>
      </w:r>
      <w:proofErr w:type="spellStart"/>
      <w:r w:rsidRPr="00D95508">
        <w:t>Altınmarka</w:t>
      </w:r>
      <w:proofErr w:type="spellEnd"/>
      <w:r w:rsidRPr="00D95508">
        <w:t xml:space="preserve">) tarafından yapılan başvuru üzerine, Malezya menşeli 1804.00.00.00.00 gümrük tarife istatistik pozisyonu (GTİP) altında yer alan </w:t>
      </w:r>
      <w:r w:rsidRPr="00D95508">
        <w:rPr>
          <w:noProof/>
        </w:rPr>
        <w:t>“kakao yağı (katı ve sıvı)”</w:t>
      </w:r>
      <w:r w:rsidRPr="00D95508">
        <w:t xml:space="preserve"> ithalatına yönelik olarak 27/3/2021 tarihli ve 31436 sayılı Resmî </w:t>
      </w:r>
      <w:proofErr w:type="spellStart"/>
      <w:r w:rsidRPr="00D95508">
        <w:t>Gazete’de</w:t>
      </w:r>
      <w:proofErr w:type="spellEnd"/>
      <w:r w:rsidRPr="00D95508">
        <w:t xml:space="preserve"> yayımlanan İthalatta Haksız Rekabetin Önlenmesine İlişkin Tebliğ (Tebliğ No:2021/11) ile bir damping soruşturması başlatılmıştır. </w:t>
      </w:r>
    </w:p>
    <w:p w:rsidR="00861624" w:rsidRPr="00D95508" w:rsidRDefault="00861624" w:rsidP="00861624">
      <w:pPr>
        <w:jc w:val="both"/>
      </w:pPr>
    </w:p>
    <w:p w:rsidR="00861624" w:rsidRPr="00D95508" w:rsidRDefault="00861624" w:rsidP="00861624">
      <w:pPr>
        <w:jc w:val="both"/>
      </w:pPr>
      <w:r w:rsidRPr="00D95508">
        <w:t>(2) T.C. Ticaret Bakanlığı (Bakanlık) İthalat Genel Müdürlüğü (Genel Müdürlük) tarafından yürütülen bahse konu damping soruşturması tamamlanmıştır.</w:t>
      </w:r>
    </w:p>
    <w:p w:rsidR="00861624" w:rsidRPr="00D95508" w:rsidRDefault="00861624" w:rsidP="00861624">
      <w:pPr>
        <w:jc w:val="both"/>
      </w:pPr>
      <w:bookmarkStart w:id="5" w:name="_Toc320275451"/>
    </w:p>
    <w:p w:rsidR="00861624" w:rsidRPr="00D95508" w:rsidRDefault="00861624" w:rsidP="00861624">
      <w:pPr>
        <w:keepNext/>
        <w:outlineLvl w:val="1"/>
        <w:rPr>
          <w:b/>
          <w:szCs w:val="20"/>
        </w:rPr>
      </w:pPr>
      <w:bookmarkStart w:id="6" w:name="_Toc109230890"/>
      <w:r w:rsidRPr="00D95508">
        <w:rPr>
          <w:b/>
          <w:szCs w:val="20"/>
        </w:rPr>
        <w:t xml:space="preserve">1.3 </w:t>
      </w:r>
      <w:bookmarkEnd w:id="5"/>
      <w:r w:rsidRPr="00D95508">
        <w:rPr>
          <w:b/>
          <w:szCs w:val="20"/>
        </w:rPr>
        <w:t>Yerli Üretim Dalının Temsili</w:t>
      </w:r>
      <w:bookmarkEnd w:id="6"/>
    </w:p>
    <w:p w:rsidR="00861624" w:rsidRPr="00D95508" w:rsidRDefault="00861624" w:rsidP="00861624">
      <w:pPr>
        <w:jc w:val="both"/>
        <w:rPr>
          <w:noProof/>
        </w:rPr>
      </w:pPr>
    </w:p>
    <w:p w:rsidR="00861624" w:rsidRPr="00D95508" w:rsidRDefault="00861624" w:rsidP="00861624">
      <w:pPr>
        <w:jc w:val="both"/>
        <w:rPr>
          <w:noProof/>
        </w:rPr>
      </w:pPr>
      <w:r w:rsidRPr="00D95508">
        <w:rPr>
          <w:noProof/>
        </w:rPr>
        <w:t xml:space="preserve">(1) Kimi ilgili taraflarca, </w:t>
      </w:r>
      <w:proofErr w:type="spellStart"/>
      <w:r w:rsidRPr="00D95508">
        <w:t>Altınmarka</w:t>
      </w:r>
      <w:proofErr w:type="spellEnd"/>
      <w:r w:rsidRPr="00D95508">
        <w:t xml:space="preserve"> firmasının</w:t>
      </w:r>
      <w:r w:rsidRPr="00D95508">
        <w:rPr>
          <w:noProof/>
        </w:rPr>
        <w:t xml:space="preserve"> soruşturma konusu ülke menşeli kakao yağı ithalatı gerçekleştirdiği ve bu durumun yerli üretim dalını temsil etme niteliğini ortadan kaldırdığı hususunda iddialarda bulunulmuştur. Başvurunun gizli olmayan özetinde yer aldığı üzere, </w:t>
      </w:r>
      <w:proofErr w:type="spellStart"/>
      <w:r w:rsidRPr="00D95508">
        <w:t>Altınmarka</w:t>
      </w:r>
      <w:proofErr w:type="spellEnd"/>
      <w:r w:rsidRPr="00D95508">
        <w:t xml:space="preserve"> firması </w:t>
      </w:r>
      <w:r w:rsidRPr="00D95508">
        <w:rPr>
          <w:noProof/>
        </w:rPr>
        <w:t>tarafından soruşturma konusu ürün ithalatı 2018 yılında Malezya ve diğer ülkelerden, 2019 yılında ise yalnızca diğer ülkelerden gerçekleştirilmiş, 2020 yılında ise ithalat gerçekleştirilmemiştir. Ancak, 2018 ve 2019 yıllarında gerçekleştirilen ithalat, yerli üretim dalının üretimi ile karşılaştırıldığında önemsiz bir orana sahiptir. Bu çerçevede, Altınmarka firmasının yerli üretim dalını temsil etme niteliğini haiz olduğu anlaşılmaktadır.</w:t>
      </w:r>
    </w:p>
    <w:p w:rsidR="00861624" w:rsidRPr="00D95508" w:rsidRDefault="00861624" w:rsidP="00861624">
      <w:pPr>
        <w:jc w:val="both"/>
        <w:rPr>
          <w:noProof/>
        </w:rPr>
      </w:pPr>
    </w:p>
    <w:p w:rsidR="00861624" w:rsidRPr="00D95508" w:rsidRDefault="00861624" w:rsidP="00861624">
      <w:pPr>
        <w:jc w:val="both"/>
        <w:rPr>
          <w:noProof/>
        </w:rPr>
      </w:pPr>
      <w:r w:rsidRPr="00D95508">
        <w:rPr>
          <w:noProof/>
        </w:rPr>
        <w:t>(2) Öte yandan, kimi ilgili taraflar tarafından, başvurunun gizli olmayan özetinde bazı bilgilerin gizlendiği ve yeterli delilleri taşımadığı iddia edilmiştir. Ancak, gizli olmayan özetin damping, zarar ve illiyet bağı iddiaları için yeterli ve kapsayıcı nitelikte olduğu değerlendirilmektedir.</w:t>
      </w:r>
    </w:p>
    <w:p w:rsidR="00861624" w:rsidRPr="00D95508" w:rsidRDefault="00861624" w:rsidP="00861624">
      <w:pPr>
        <w:jc w:val="both"/>
        <w:rPr>
          <w:noProof/>
        </w:rPr>
      </w:pPr>
    </w:p>
    <w:p w:rsidR="00861624" w:rsidRPr="00D95508" w:rsidRDefault="00861624" w:rsidP="00861624">
      <w:pPr>
        <w:jc w:val="both"/>
        <w:rPr>
          <w:noProof/>
        </w:rPr>
      </w:pPr>
      <w:r w:rsidRPr="00D95508">
        <w:rPr>
          <w:szCs w:val="20"/>
        </w:rPr>
        <w:t xml:space="preserve">(3) </w:t>
      </w:r>
      <w:r w:rsidRPr="00D95508">
        <w:t xml:space="preserve">Başvuru aşamasında sunulan delillerden, </w:t>
      </w:r>
      <w:r w:rsidRPr="00D95508">
        <w:rPr>
          <w:noProof/>
        </w:rPr>
        <w:t xml:space="preserve">Yönetmeliğin 18 inci ve 20 nci maddeleri uyarınca başvuruda bulunan </w:t>
      </w:r>
      <w:proofErr w:type="spellStart"/>
      <w:r w:rsidRPr="00D95508">
        <w:t>Altınmarka</w:t>
      </w:r>
      <w:proofErr w:type="spellEnd"/>
      <w:r w:rsidRPr="00D95508">
        <w:t xml:space="preserve"> </w:t>
      </w:r>
      <w:r w:rsidRPr="00D95508">
        <w:rPr>
          <w:bCs/>
        </w:rPr>
        <w:t xml:space="preserve">firmasının </w:t>
      </w:r>
      <w:r w:rsidRPr="00D95508">
        <w:rPr>
          <w:noProof/>
        </w:rPr>
        <w:t xml:space="preserve">yerli üretim dalını temsil etme niteliğini haiz olduğu ve başvurunun yerli üretim dalı adına yapıldığı anlaşılmış olup </w:t>
      </w:r>
      <w:r w:rsidRPr="00D95508">
        <w:t>soruşturma sırasında bu durumu değiştirecek bir bulguya ulaşılmamıştır.</w:t>
      </w:r>
      <w:r w:rsidRPr="00D95508">
        <w:rPr>
          <w:noProof/>
        </w:rPr>
        <w:t xml:space="preserve"> Bu kapsamda, </w:t>
      </w:r>
      <w:proofErr w:type="spellStart"/>
      <w:r w:rsidRPr="00D95508">
        <w:t>Altınmarka</w:t>
      </w:r>
      <w:proofErr w:type="spellEnd"/>
      <w:r w:rsidRPr="00D95508">
        <w:t xml:space="preserve"> firması </w:t>
      </w:r>
      <w:r w:rsidRPr="00D95508">
        <w:rPr>
          <w:noProof/>
        </w:rPr>
        <w:t>bu raporun ilgili bölümlerinde “yerli üretim dalı” olarak anılacaktır.</w:t>
      </w:r>
    </w:p>
    <w:p w:rsidR="00861624" w:rsidRPr="00D95508" w:rsidRDefault="00861624" w:rsidP="00861624">
      <w:pPr>
        <w:jc w:val="both"/>
        <w:rPr>
          <w:noProof/>
        </w:rPr>
      </w:pPr>
    </w:p>
    <w:p w:rsidR="00861624" w:rsidRPr="00D95508" w:rsidRDefault="00861624" w:rsidP="00861624">
      <w:pPr>
        <w:jc w:val="both"/>
        <w:rPr>
          <w:noProof/>
        </w:rPr>
      </w:pPr>
      <w:r w:rsidRPr="00D95508">
        <w:rPr>
          <w:noProof/>
        </w:rPr>
        <w:t xml:space="preserve">(4) Nihai Bildirim Raporu sonrasında iletilen görüşlerde, kimi ilgili taraflarca, soruşturma konusu ülke menşeli soruşturma konusu ürüne yönelik bir damping önlemi alınması durumunda </w:t>
      </w:r>
      <w:r w:rsidRPr="00D95508">
        <w:rPr>
          <w:noProof/>
        </w:rPr>
        <w:lastRenderedPageBreak/>
        <w:t>yerli üretim dalının tekel gücü kazanacağı iddia edilmiştir. Ancak, dampinge karşı önlem bir ithalat yasağı olmadığı gibi, bu soruşturma kapsamında yalnızca bir ülkeye yönelik yürütülen bir soruşturmadır. Bu çerçevede, bir önlem alınması halinde, yalnızca Malezya menşeli soruşturma konusu ürün ithalatını etkileyecek bir önlem yürürlüğe girecektir. Diğer ülkeler menşeli soruşturma konusu ürün ithalatı dampinge karşı önlem olmaksızın yapılabilecektir. Bu çerçevede, dampinge karşı önlem alınmasının yerli üretim dalında tekel gücü oluşturacağı değerlendirilmemektedir.</w:t>
      </w:r>
    </w:p>
    <w:p w:rsidR="00861624" w:rsidRPr="00D95508" w:rsidRDefault="00861624" w:rsidP="00861624">
      <w:pPr>
        <w:jc w:val="both"/>
        <w:rPr>
          <w:szCs w:val="20"/>
        </w:rPr>
      </w:pPr>
    </w:p>
    <w:p w:rsidR="00861624" w:rsidRPr="00D95508" w:rsidRDefault="00861624" w:rsidP="00861624">
      <w:pPr>
        <w:keepNext/>
        <w:outlineLvl w:val="1"/>
        <w:rPr>
          <w:b/>
          <w:szCs w:val="20"/>
        </w:rPr>
      </w:pPr>
      <w:bookmarkStart w:id="7" w:name="_Toc109230891"/>
      <w:r w:rsidRPr="00D95508">
        <w:rPr>
          <w:b/>
          <w:szCs w:val="20"/>
        </w:rPr>
        <w:t>1.4 Soruşturma ve Zarar İnceleme Dönemi</w:t>
      </w:r>
      <w:bookmarkEnd w:id="7"/>
    </w:p>
    <w:p w:rsidR="00861624" w:rsidRPr="00D95508" w:rsidRDefault="00861624" w:rsidP="00861624">
      <w:pPr>
        <w:jc w:val="both"/>
        <w:rPr>
          <w:noProof/>
        </w:rPr>
      </w:pPr>
    </w:p>
    <w:p w:rsidR="00861624" w:rsidRPr="00D95508" w:rsidRDefault="00861624" w:rsidP="00861624">
      <w:pPr>
        <w:jc w:val="both"/>
      </w:pPr>
      <w:r w:rsidRPr="00D95508">
        <w:t>(1) Damping belirlemesi için 1/1/2020-31/12/2020 tarihleri arasındaki dönem soruşturma dönemi olarak kabul edilmiştir. Zarar belirlemelerinde ise veri toplama ve değerlendirme için 1/1/2018-31/12/2020 arasındaki dönem zarar inceleme dönemi olarak belirlenmiştir.</w:t>
      </w:r>
    </w:p>
    <w:p w:rsidR="00861624" w:rsidRPr="00D95508" w:rsidRDefault="00861624" w:rsidP="00861624">
      <w:pPr>
        <w:jc w:val="both"/>
      </w:pPr>
    </w:p>
    <w:p w:rsidR="00861624" w:rsidRPr="00D95508" w:rsidRDefault="00861624" w:rsidP="00861624">
      <w:pPr>
        <w:keepNext/>
        <w:outlineLvl w:val="1"/>
        <w:rPr>
          <w:b/>
          <w:szCs w:val="20"/>
        </w:rPr>
      </w:pPr>
      <w:bookmarkStart w:id="8" w:name="_Toc109230892"/>
      <w:r w:rsidRPr="00D95508">
        <w:rPr>
          <w:b/>
          <w:szCs w:val="20"/>
        </w:rPr>
        <w:t>1.5 İlgili Tarafların Bilgilendirilmesi, Dinlenmesi ve Bilgilerin Değerlendirilmesi</w:t>
      </w:r>
      <w:bookmarkEnd w:id="8"/>
    </w:p>
    <w:p w:rsidR="00861624" w:rsidRPr="00D95508" w:rsidRDefault="00861624" w:rsidP="00861624">
      <w:pPr>
        <w:jc w:val="both"/>
      </w:pPr>
    </w:p>
    <w:p w:rsidR="00861624" w:rsidRPr="00D95508" w:rsidRDefault="00861624" w:rsidP="00861624">
      <w:pPr>
        <w:jc w:val="both"/>
      </w:pPr>
      <w:r w:rsidRPr="00D95508">
        <w:t xml:space="preserve">(1) Soruşturma açılmasını müteakip, soruşturma konusu ürünün Malezya’da mukim ilgili üretici/ihracatçılarına, Türkiye’de mukim ithalatçılarına ve Malezya’nın Ankara Büyükelçiliğine soruşturmanın açılışına ilişkin bildirimde bulunulmuştur. </w:t>
      </w:r>
    </w:p>
    <w:p w:rsidR="00861624" w:rsidRPr="00D95508" w:rsidRDefault="00861624" w:rsidP="00861624">
      <w:pPr>
        <w:jc w:val="both"/>
      </w:pPr>
    </w:p>
    <w:p w:rsidR="00861624" w:rsidRPr="00D95508" w:rsidRDefault="00861624" w:rsidP="00861624">
      <w:pPr>
        <w:jc w:val="both"/>
      </w:pPr>
      <w:r w:rsidRPr="00D95508">
        <w:t xml:space="preserve">(2) Bildirimde, soruşturma açılış Tebliğine, başvurunun gizli olmayan özetine ve soru formlarına nereden erişilebileceği hususunda bilgi verilmiştir. </w:t>
      </w:r>
    </w:p>
    <w:p w:rsidR="00861624" w:rsidRPr="00D95508" w:rsidRDefault="00861624" w:rsidP="00861624">
      <w:pPr>
        <w:jc w:val="both"/>
      </w:pPr>
    </w:p>
    <w:p w:rsidR="00861624" w:rsidRPr="00D95508" w:rsidRDefault="00861624" w:rsidP="00861624">
      <w:pPr>
        <w:jc w:val="both"/>
      </w:pPr>
      <w:r w:rsidRPr="00D95508">
        <w:t xml:space="preserve">(3) Taraflara görüşlerini bildirme ve soru formlarını yanıtlamaları için posta süresi dâhil 37 gün süre tanınmıştır. Ayrıca, ilgili tarafların süre uzatımı yönündeki makul talepleri karşılanmıştır. </w:t>
      </w:r>
    </w:p>
    <w:p w:rsidR="00861624" w:rsidRPr="00D95508" w:rsidRDefault="00861624" w:rsidP="00861624">
      <w:pPr>
        <w:jc w:val="both"/>
      </w:pPr>
    </w:p>
    <w:p w:rsidR="00861624" w:rsidRPr="00D95508" w:rsidRDefault="00861624" w:rsidP="00861624">
      <w:pPr>
        <w:jc w:val="both"/>
      </w:pPr>
      <w:r w:rsidRPr="00D95508">
        <w:t>(4) Soruşturma döneminde, Türkiye’ye Malezya menşeli soruşturma konusu ürünün ithalatını gerçekleştirdiği tespit edilen 9 ithalatçı firma ithalatçı soru formunu ve soruşturma konusu ürün üretimini gerçekleştiren bir firma diğer yerli üreticiler soru formunu öngörülen sürelerde yanıtlayarak Bakanlığa iletmiştir.</w:t>
      </w:r>
    </w:p>
    <w:p w:rsidR="00861624" w:rsidRPr="00D95508" w:rsidRDefault="00861624" w:rsidP="00861624">
      <w:pPr>
        <w:jc w:val="both"/>
      </w:pPr>
    </w:p>
    <w:p w:rsidR="00861624" w:rsidRPr="00D95508" w:rsidRDefault="00861624" w:rsidP="00861624">
      <w:pPr>
        <w:jc w:val="both"/>
      </w:pPr>
      <w:r w:rsidRPr="00D95508">
        <w:t xml:space="preserve">(5) Soruşturma döneminde, Türkiye’ye Malezya menşeli soruşturma konusu ürünün ihracatını gerçekleştirdiği tespit edilen üretici/ihracatçı firmalara soruşturma açılışına ilişkin bildirim gönderilmiştir. Bu kapsamda, Malezya’da yerleşik </w:t>
      </w:r>
      <w:proofErr w:type="spellStart"/>
      <w:r w:rsidRPr="00D95508">
        <w:t>Barry</w:t>
      </w:r>
      <w:proofErr w:type="spellEnd"/>
      <w:r w:rsidRPr="00D95508">
        <w:t xml:space="preserve"> </w:t>
      </w:r>
      <w:proofErr w:type="spellStart"/>
      <w:r w:rsidRPr="00D95508">
        <w:t>Callebaut</w:t>
      </w:r>
      <w:proofErr w:type="spellEnd"/>
      <w:r w:rsidRPr="00D95508">
        <w:t xml:space="preserve"> </w:t>
      </w:r>
      <w:proofErr w:type="spellStart"/>
      <w:r w:rsidRPr="00D95508">
        <w:t>Manufacturing</w:t>
      </w:r>
      <w:proofErr w:type="spellEnd"/>
      <w:r w:rsidRPr="00D95508">
        <w:t xml:space="preserve"> </w:t>
      </w:r>
      <w:proofErr w:type="spellStart"/>
      <w:r w:rsidRPr="00D95508">
        <w:t>Malaysia</w:t>
      </w:r>
      <w:proofErr w:type="spellEnd"/>
      <w:r w:rsidRPr="00D95508">
        <w:t xml:space="preserve"> </w:t>
      </w:r>
      <w:proofErr w:type="spellStart"/>
      <w:r w:rsidRPr="00D95508">
        <w:t>Sdn</w:t>
      </w:r>
      <w:proofErr w:type="spellEnd"/>
      <w:r w:rsidRPr="00D95508">
        <w:t xml:space="preserve">. </w:t>
      </w:r>
      <w:proofErr w:type="spellStart"/>
      <w:r w:rsidRPr="00D95508">
        <w:t>Bhd</w:t>
      </w:r>
      <w:proofErr w:type="spellEnd"/>
      <w:r w:rsidRPr="00D95508">
        <w:t xml:space="preserve">., </w:t>
      </w:r>
      <w:proofErr w:type="spellStart"/>
      <w:r w:rsidRPr="00D95508">
        <w:t>Guan</w:t>
      </w:r>
      <w:proofErr w:type="spellEnd"/>
      <w:r w:rsidRPr="00D95508">
        <w:t xml:space="preserve"> </w:t>
      </w:r>
      <w:proofErr w:type="spellStart"/>
      <w:r w:rsidRPr="00D95508">
        <w:t>Chong</w:t>
      </w:r>
      <w:proofErr w:type="spellEnd"/>
      <w:r w:rsidRPr="00D95508">
        <w:t xml:space="preserve"> </w:t>
      </w:r>
      <w:proofErr w:type="spellStart"/>
      <w:r w:rsidRPr="00D95508">
        <w:t>Cocoa</w:t>
      </w:r>
      <w:proofErr w:type="spellEnd"/>
      <w:r w:rsidRPr="00D95508">
        <w:t xml:space="preserve"> </w:t>
      </w:r>
      <w:proofErr w:type="spellStart"/>
      <w:r w:rsidRPr="00D95508">
        <w:t>Manufacturer</w:t>
      </w:r>
      <w:proofErr w:type="spellEnd"/>
      <w:r w:rsidRPr="00D95508">
        <w:t xml:space="preserve"> </w:t>
      </w:r>
      <w:proofErr w:type="spellStart"/>
      <w:r w:rsidRPr="00D95508">
        <w:t>Sdn</w:t>
      </w:r>
      <w:proofErr w:type="spellEnd"/>
      <w:r w:rsidRPr="00D95508">
        <w:t xml:space="preserve">. </w:t>
      </w:r>
      <w:proofErr w:type="spellStart"/>
      <w:r w:rsidRPr="00D95508">
        <w:t>Bhd</w:t>
      </w:r>
      <w:proofErr w:type="spellEnd"/>
      <w:r w:rsidRPr="00D95508">
        <w:t xml:space="preserve">., GCB </w:t>
      </w:r>
      <w:proofErr w:type="spellStart"/>
      <w:r w:rsidRPr="00D95508">
        <w:t>Cocoa</w:t>
      </w:r>
      <w:proofErr w:type="spellEnd"/>
      <w:r w:rsidRPr="00D95508">
        <w:t xml:space="preserve"> </w:t>
      </w:r>
      <w:proofErr w:type="spellStart"/>
      <w:r w:rsidRPr="00D95508">
        <w:t>Malaysia</w:t>
      </w:r>
      <w:proofErr w:type="spellEnd"/>
      <w:r w:rsidRPr="00D95508">
        <w:t xml:space="preserve"> </w:t>
      </w:r>
      <w:proofErr w:type="spellStart"/>
      <w:r w:rsidRPr="00D95508">
        <w:t>Sdn</w:t>
      </w:r>
      <w:proofErr w:type="spellEnd"/>
      <w:r w:rsidRPr="00D95508">
        <w:t xml:space="preserve">. </w:t>
      </w:r>
      <w:proofErr w:type="spellStart"/>
      <w:r w:rsidRPr="00D95508">
        <w:t>Bhd</w:t>
      </w:r>
      <w:proofErr w:type="spellEnd"/>
      <w:r w:rsidRPr="00D95508">
        <w:t xml:space="preserve">., JB </w:t>
      </w:r>
      <w:proofErr w:type="spellStart"/>
      <w:r w:rsidRPr="00D95508">
        <w:t>Cocoa</w:t>
      </w:r>
      <w:proofErr w:type="spellEnd"/>
      <w:r w:rsidRPr="00D95508">
        <w:t xml:space="preserve"> </w:t>
      </w:r>
      <w:proofErr w:type="spellStart"/>
      <w:r w:rsidRPr="00D95508">
        <w:t>Sdn</w:t>
      </w:r>
      <w:proofErr w:type="spellEnd"/>
      <w:r w:rsidRPr="00D95508">
        <w:t xml:space="preserve"> </w:t>
      </w:r>
      <w:proofErr w:type="spellStart"/>
      <w:r w:rsidRPr="00D95508">
        <w:t>Bhd</w:t>
      </w:r>
      <w:proofErr w:type="spellEnd"/>
      <w:r w:rsidRPr="00D95508">
        <w:t xml:space="preserve"> firmaları üretici/ihracatçı soru formunu öngörülen sürelerde yanıtlayarak Bakanlığa iletmiştir.</w:t>
      </w:r>
    </w:p>
    <w:p w:rsidR="00861624" w:rsidRPr="00D95508" w:rsidRDefault="00861624" w:rsidP="00861624">
      <w:pPr>
        <w:jc w:val="both"/>
      </w:pPr>
    </w:p>
    <w:p w:rsidR="00861624" w:rsidRPr="00D95508" w:rsidRDefault="00861624" w:rsidP="00861624">
      <w:pPr>
        <w:jc w:val="both"/>
      </w:pPr>
      <w:r w:rsidRPr="00D95508">
        <w:t xml:space="preserve">(6) İşbirliğinde bulunan üretici/ihracatçı firmalardan </w:t>
      </w:r>
      <w:proofErr w:type="spellStart"/>
      <w:r w:rsidRPr="00D95508">
        <w:t>Barry</w:t>
      </w:r>
      <w:proofErr w:type="spellEnd"/>
      <w:r w:rsidRPr="00D95508">
        <w:t xml:space="preserve"> </w:t>
      </w:r>
      <w:proofErr w:type="spellStart"/>
      <w:r w:rsidRPr="00D95508">
        <w:t>Callebaut</w:t>
      </w:r>
      <w:proofErr w:type="spellEnd"/>
      <w:r w:rsidRPr="00D95508">
        <w:t xml:space="preserve"> </w:t>
      </w:r>
      <w:proofErr w:type="spellStart"/>
      <w:r w:rsidRPr="00D95508">
        <w:t>Manufacturing</w:t>
      </w:r>
      <w:proofErr w:type="spellEnd"/>
      <w:r w:rsidRPr="00D95508">
        <w:t xml:space="preserve"> </w:t>
      </w:r>
      <w:proofErr w:type="spellStart"/>
      <w:r w:rsidRPr="00D95508">
        <w:t>Malaysia</w:t>
      </w:r>
      <w:proofErr w:type="spellEnd"/>
      <w:r w:rsidRPr="00D95508">
        <w:t xml:space="preserve"> </w:t>
      </w:r>
      <w:proofErr w:type="spellStart"/>
      <w:r w:rsidRPr="00D95508">
        <w:t>Sdn</w:t>
      </w:r>
      <w:proofErr w:type="spellEnd"/>
      <w:r w:rsidRPr="00D95508">
        <w:t xml:space="preserve">. </w:t>
      </w:r>
      <w:proofErr w:type="spellStart"/>
      <w:r w:rsidRPr="00D95508">
        <w:t>Bhd</w:t>
      </w:r>
      <w:proofErr w:type="spellEnd"/>
      <w:r w:rsidRPr="00D95508">
        <w:t xml:space="preserve">. </w:t>
      </w:r>
      <w:proofErr w:type="gramStart"/>
      <w:r w:rsidRPr="00D95508">
        <w:t>firması</w:t>
      </w:r>
      <w:proofErr w:type="gramEnd"/>
      <w:r w:rsidRPr="00D95508">
        <w:t xml:space="preserve"> söz konusu soru formunu ilişkili tacir firması </w:t>
      </w:r>
      <w:proofErr w:type="spellStart"/>
      <w:r w:rsidRPr="00D95508">
        <w:t>Barry</w:t>
      </w:r>
      <w:proofErr w:type="spellEnd"/>
      <w:r w:rsidRPr="00D95508">
        <w:t xml:space="preserve"> </w:t>
      </w:r>
      <w:proofErr w:type="spellStart"/>
      <w:r w:rsidRPr="00D95508">
        <w:t>Callebaut</w:t>
      </w:r>
      <w:proofErr w:type="spellEnd"/>
      <w:r w:rsidRPr="00D95508">
        <w:t xml:space="preserve"> </w:t>
      </w:r>
      <w:proofErr w:type="spellStart"/>
      <w:r w:rsidRPr="00D95508">
        <w:t>Cocoa</w:t>
      </w:r>
      <w:proofErr w:type="spellEnd"/>
      <w:r w:rsidRPr="00D95508">
        <w:t xml:space="preserve"> </w:t>
      </w:r>
      <w:proofErr w:type="spellStart"/>
      <w:r w:rsidRPr="00D95508">
        <w:t>Asia</w:t>
      </w:r>
      <w:proofErr w:type="spellEnd"/>
      <w:r w:rsidRPr="00D95508">
        <w:t xml:space="preserve"> Pacific </w:t>
      </w:r>
      <w:proofErr w:type="spellStart"/>
      <w:r w:rsidRPr="00D95508">
        <w:t>Pte</w:t>
      </w:r>
      <w:proofErr w:type="spellEnd"/>
      <w:r w:rsidRPr="00D95508">
        <w:t xml:space="preserve"> </w:t>
      </w:r>
      <w:proofErr w:type="spellStart"/>
      <w:r w:rsidRPr="00D95508">
        <w:t>Ltd</w:t>
      </w:r>
      <w:proofErr w:type="spellEnd"/>
      <w:r w:rsidRPr="00D95508">
        <w:t xml:space="preserve"> ile birlikte doldurmuştur.</w:t>
      </w:r>
    </w:p>
    <w:p w:rsidR="00861624" w:rsidRPr="00D95508" w:rsidRDefault="00861624" w:rsidP="00861624">
      <w:pPr>
        <w:jc w:val="both"/>
      </w:pPr>
    </w:p>
    <w:p w:rsidR="00861624" w:rsidRPr="00D95508" w:rsidRDefault="00861624" w:rsidP="00861624">
      <w:pPr>
        <w:jc w:val="both"/>
      </w:pPr>
      <w:r w:rsidRPr="00D95508">
        <w:t xml:space="preserve">(7) Ayrıca, soruşturma kapsamında Singapur’da yerleşik GCB </w:t>
      </w:r>
      <w:proofErr w:type="spellStart"/>
      <w:r w:rsidRPr="00D95508">
        <w:t>Cocoa</w:t>
      </w:r>
      <w:proofErr w:type="spellEnd"/>
      <w:r w:rsidRPr="00D95508">
        <w:t xml:space="preserve"> </w:t>
      </w:r>
      <w:proofErr w:type="spellStart"/>
      <w:r w:rsidRPr="00D95508">
        <w:t>Singapore</w:t>
      </w:r>
      <w:proofErr w:type="spellEnd"/>
      <w:r w:rsidRPr="00D95508">
        <w:t xml:space="preserve"> </w:t>
      </w:r>
      <w:proofErr w:type="spellStart"/>
      <w:r w:rsidRPr="00D95508">
        <w:t>Pte</w:t>
      </w:r>
      <w:proofErr w:type="spellEnd"/>
      <w:r w:rsidRPr="00D95508">
        <w:t xml:space="preserve">. </w:t>
      </w:r>
      <w:proofErr w:type="spellStart"/>
      <w:r w:rsidRPr="00D95508">
        <w:t>Ltd</w:t>
      </w:r>
      <w:proofErr w:type="spellEnd"/>
      <w:r w:rsidRPr="00D95508">
        <w:t xml:space="preserve"> ve JB </w:t>
      </w:r>
      <w:proofErr w:type="spellStart"/>
      <w:r w:rsidRPr="00D95508">
        <w:t>Foods</w:t>
      </w:r>
      <w:proofErr w:type="spellEnd"/>
      <w:r w:rsidRPr="00D95508">
        <w:t xml:space="preserve"> Global </w:t>
      </w:r>
      <w:proofErr w:type="spellStart"/>
      <w:r w:rsidRPr="00D95508">
        <w:t>Pte</w:t>
      </w:r>
      <w:proofErr w:type="spellEnd"/>
      <w:r w:rsidRPr="00D95508">
        <w:t xml:space="preserve"> </w:t>
      </w:r>
      <w:proofErr w:type="spellStart"/>
      <w:r w:rsidRPr="00D95508">
        <w:t>Ltd</w:t>
      </w:r>
      <w:proofErr w:type="spellEnd"/>
      <w:r w:rsidRPr="00D95508">
        <w:t xml:space="preserve"> firmaları ile İngiltere’de yerleşik ITOCHU Europe PLC firması ve İsviçre’de yerleşik </w:t>
      </w:r>
      <w:proofErr w:type="spellStart"/>
      <w:r w:rsidRPr="00D95508">
        <w:t>Barry</w:t>
      </w:r>
      <w:proofErr w:type="spellEnd"/>
      <w:r w:rsidRPr="00D95508">
        <w:t xml:space="preserve"> </w:t>
      </w:r>
      <w:proofErr w:type="spellStart"/>
      <w:r w:rsidRPr="00D95508">
        <w:t>Callebaut</w:t>
      </w:r>
      <w:proofErr w:type="spellEnd"/>
      <w:r w:rsidRPr="00D95508">
        <w:t xml:space="preserve"> </w:t>
      </w:r>
      <w:proofErr w:type="spellStart"/>
      <w:r w:rsidRPr="00D95508">
        <w:t>Cocoa</w:t>
      </w:r>
      <w:proofErr w:type="spellEnd"/>
      <w:r w:rsidRPr="00D95508">
        <w:t xml:space="preserve"> AG firması Malezya menşeli soruşturma konusu ürünün ihracatçısı olarak, tacir soru formunu yanıtlayarak Bakanlığa iletmiştir. </w:t>
      </w:r>
    </w:p>
    <w:p w:rsidR="00861624" w:rsidRPr="00D95508" w:rsidRDefault="00861624" w:rsidP="00861624">
      <w:pPr>
        <w:jc w:val="both"/>
      </w:pPr>
    </w:p>
    <w:p w:rsidR="00861624" w:rsidRPr="00D95508" w:rsidRDefault="00861624" w:rsidP="00861624">
      <w:pPr>
        <w:jc w:val="both"/>
      </w:pPr>
      <w:r w:rsidRPr="00D95508">
        <w:t xml:space="preserve">(8) Bunların yanı sıra, </w:t>
      </w:r>
      <w:r w:rsidRPr="00D95508">
        <w:rPr>
          <w:lang w:eastAsia="tr-TR"/>
        </w:rPr>
        <w:t>Malezya Uluslararası Ticaret ve Sanayi Bakanlığı so</w:t>
      </w:r>
      <w:r w:rsidRPr="00D95508">
        <w:t xml:space="preserve">ruşturma açılışını müteakip, soruşturmaya ilişkin görüşlerini yazılı olarak Genel Müdürlüğe iletmiştir. İlgili </w:t>
      </w:r>
      <w:r w:rsidRPr="00D95508">
        <w:lastRenderedPageBreak/>
        <w:t>mevzuat hükümleri uyarınca, anılan resmi makamlar soruşturma kapsamında ilgili taraf konumundadır.</w:t>
      </w:r>
    </w:p>
    <w:p w:rsidR="00861624" w:rsidRPr="00D95508" w:rsidRDefault="00861624" w:rsidP="00861624">
      <w:pPr>
        <w:jc w:val="both"/>
      </w:pPr>
    </w:p>
    <w:p w:rsidR="00861624" w:rsidRPr="00D95508" w:rsidRDefault="00861624" w:rsidP="00861624">
      <w:pPr>
        <w:jc w:val="both"/>
      </w:pPr>
      <w:r w:rsidRPr="00D95508">
        <w:t>(9) İşbirliğinde bulunan üretici/ihracatçı ve tacir sayısının soruşturmayı yürüten makam üzerinde aşırı yük oluşturarak soruşturmanın zamanında tamamlanmasına engel olacak kadar fazla olması nedeniyle Türkiye’ye en fazla ihracat gerçekleştiren ilk iki firma (</w:t>
      </w:r>
      <w:proofErr w:type="spellStart"/>
      <w:r w:rsidRPr="00D95508">
        <w:t>Barry</w:t>
      </w:r>
      <w:proofErr w:type="spellEnd"/>
      <w:r w:rsidRPr="00D95508">
        <w:t xml:space="preserve"> </w:t>
      </w:r>
      <w:proofErr w:type="spellStart"/>
      <w:r w:rsidRPr="00D95508">
        <w:t>Callebaut</w:t>
      </w:r>
      <w:proofErr w:type="spellEnd"/>
      <w:r w:rsidRPr="00D95508">
        <w:t xml:space="preserve"> </w:t>
      </w:r>
      <w:proofErr w:type="spellStart"/>
      <w:r w:rsidRPr="00D95508">
        <w:t>Manufacturing</w:t>
      </w:r>
      <w:proofErr w:type="spellEnd"/>
      <w:r w:rsidRPr="00D95508">
        <w:t xml:space="preserve"> </w:t>
      </w:r>
      <w:proofErr w:type="spellStart"/>
      <w:r w:rsidRPr="00D95508">
        <w:t>Malaysia</w:t>
      </w:r>
      <w:proofErr w:type="spellEnd"/>
      <w:r w:rsidRPr="00D95508">
        <w:t xml:space="preserve"> </w:t>
      </w:r>
      <w:proofErr w:type="spellStart"/>
      <w:r w:rsidRPr="00D95508">
        <w:t>Sdn</w:t>
      </w:r>
      <w:proofErr w:type="spellEnd"/>
      <w:r w:rsidRPr="00D95508">
        <w:t xml:space="preserve">. </w:t>
      </w:r>
      <w:proofErr w:type="spellStart"/>
      <w:r w:rsidRPr="00D95508">
        <w:t>Bhd</w:t>
      </w:r>
      <w:proofErr w:type="spellEnd"/>
      <w:r w:rsidRPr="00D95508">
        <w:t xml:space="preserve">. </w:t>
      </w:r>
      <w:proofErr w:type="gramStart"/>
      <w:r w:rsidRPr="00D95508">
        <w:t>ve</w:t>
      </w:r>
      <w:proofErr w:type="gramEnd"/>
      <w:r w:rsidRPr="00D95508">
        <w:t xml:space="preserve"> </w:t>
      </w:r>
      <w:proofErr w:type="spellStart"/>
      <w:r w:rsidRPr="00D95508">
        <w:t>Guan</w:t>
      </w:r>
      <w:proofErr w:type="spellEnd"/>
      <w:r w:rsidRPr="00D95508">
        <w:t xml:space="preserve"> </w:t>
      </w:r>
      <w:proofErr w:type="spellStart"/>
      <w:r w:rsidRPr="00D95508">
        <w:t>Chong</w:t>
      </w:r>
      <w:proofErr w:type="spellEnd"/>
      <w:r w:rsidRPr="00D95508">
        <w:t xml:space="preserve"> </w:t>
      </w:r>
      <w:proofErr w:type="spellStart"/>
      <w:r w:rsidRPr="00D95508">
        <w:t>Cocoa</w:t>
      </w:r>
      <w:proofErr w:type="spellEnd"/>
      <w:r w:rsidRPr="00D95508">
        <w:t xml:space="preserve"> </w:t>
      </w:r>
      <w:proofErr w:type="spellStart"/>
      <w:r w:rsidRPr="00D95508">
        <w:t>Manufacturer</w:t>
      </w:r>
      <w:proofErr w:type="spellEnd"/>
      <w:r w:rsidRPr="00D95508">
        <w:t xml:space="preserve"> </w:t>
      </w:r>
      <w:proofErr w:type="spellStart"/>
      <w:r w:rsidRPr="00D95508">
        <w:t>Sdn</w:t>
      </w:r>
      <w:proofErr w:type="spellEnd"/>
      <w:r w:rsidRPr="00D95508">
        <w:t xml:space="preserve">. </w:t>
      </w:r>
      <w:proofErr w:type="spellStart"/>
      <w:r w:rsidRPr="00D95508">
        <w:t>Bhd</w:t>
      </w:r>
      <w:proofErr w:type="spellEnd"/>
      <w:r w:rsidRPr="00D95508">
        <w:t>.) örnekleme alınmıştır. Söz konusu firmalardan yapılan ithalatın değeri toplam ithalatın %85’inden fazlasını oluşturmaktadır.</w:t>
      </w:r>
    </w:p>
    <w:p w:rsidR="00861624" w:rsidRPr="00D95508" w:rsidRDefault="00861624" w:rsidP="00861624">
      <w:pPr>
        <w:jc w:val="both"/>
      </w:pPr>
    </w:p>
    <w:p w:rsidR="00861624" w:rsidRPr="00D95508" w:rsidRDefault="00861624" w:rsidP="00861624">
      <w:pPr>
        <w:jc w:val="both"/>
      </w:pPr>
      <w:r w:rsidRPr="00D95508">
        <w:t xml:space="preserve">(10) Soruşturma sonucunda alınacak karara esas teşkil edecek bilgi, bulgu, tespit ve değerlendirmeleri içeren nihai bildirim raporu, Malezya’nın Ankara Büyükelçiliğine, işbirliğinde bulunan ihracatçı, tacir, ithalatçı firmalar ile diğer yerli üretici firma ve yerli üretim dalına iletilmiştir. Tüm ilgili taraflara nihai bildirime ilişkin görüş bildirmeleri için yeterli süre tanınmıştır. </w:t>
      </w:r>
    </w:p>
    <w:p w:rsidR="00861624" w:rsidRPr="00D95508" w:rsidRDefault="00861624" w:rsidP="00861624">
      <w:pPr>
        <w:jc w:val="both"/>
      </w:pPr>
      <w:r w:rsidRPr="00D95508">
        <w:t xml:space="preserve"> </w:t>
      </w:r>
    </w:p>
    <w:p w:rsidR="00861624" w:rsidRPr="00D95508" w:rsidRDefault="00861624" w:rsidP="00861624">
      <w:pPr>
        <w:jc w:val="both"/>
      </w:pPr>
      <w:r w:rsidRPr="00D95508">
        <w:t xml:space="preserve">(11) Nihai bildirim sonrasında, ilgili tarafların nihai bildirime ilişkin görüşlerini sözlü olarak da sunmalarına imkân tanımak amacıyla 19/8/2022 tarihinde kamu dinleme toplantısı ve ayrıca aynı tarihte üretici/ihracatçı firma </w:t>
      </w:r>
      <w:proofErr w:type="spellStart"/>
      <w:r w:rsidRPr="00D95508">
        <w:t>Barry</w:t>
      </w:r>
      <w:proofErr w:type="spellEnd"/>
      <w:r w:rsidRPr="00D95508">
        <w:t xml:space="preserve"> </w:t>
      </w:r>
      <w:proofErr w:type="spellStart"/>
      <w:r w:rsidRPr="00D95508">
        <w:t>Callebaut</w:t>
      </w:r>
      <w:proofErr w:type="spellEnd"/>
      <w:r w:rsidRPr="00D95508">
        <w:t xml:space="preserve"> </w:t>
      </w:r>
      <w:proofErr w:type="spellStart"/>
      <w:r w:rsidRPr="00D95508">
        <w:t>Manufacturing</w:t>
      </w:r>
      <w:proofErr w:type="spellEnd"/>
      <w:r w:rsidRPr="00D95508">
        <w:t xml:space="preserve"> </w:t>
      </w:r>
      <w:proofErr w:type="spellStart"/>
      <w:r w:rsidRPr="00D95508">
        <w:t>Malaysia</w:t>
      </w:r>
      <w:proofErr w:type="spellEnd"/>
      <w:r w:rsidRPr="00D95508">
        <w:t xml:space="preserve"> </w:t>
      </w:r>
      <w:proofErr w:type="spellStart"/>
      <w:r w:rsidRPr="00D95508">
        <w:t>Sdn</w:t>
      </w:r>
      <w:proofErr w:type="spellEnd"/>
      <w:r w:rsidRPr="00D95508">
        <w:t xml:space="preserve">. </w:t>
      </w:r>
      <w:proofErr w:type="spellStart"/>
      <w:r w:rsidRPr="00D95508">
        <w:t>Bhd</w:t>
      </w:r>
      <w:proofErr w:type="spellEnd"/>
      <w:r w:rsidRPr="00D95508">
        <w:t xml:space="preserve">. </w:t>
      </w:r>
      <w:proofErr w:type="gramStart"/>
      <w:r w:rsidRPr="00D95508">
        <w:t>ile</w:t>
      </w:r>
      <w:proofErr w:type="gramEnd"/>
      <w:r w:rsidRPr="00D95508">
        <w:t xml:space="preserve"> ise firma özel dinleme toplantısı gerçekleştirilmiştir. </w:t>
      </w:r>
    </w:p>
    <w:p w:rsidR="00861624" w:rsidRPr="00D95508" w:rsidRDefault="00861624" w:rsidP="00861624">
      <w:pPr>
        <w:jc w:val="both"/>
      </w:pPr>
      <w:r w:rsidRPr="00D95508">
        <w:t xml:space="preserve"> </w:t>
      </w:r>
    </w:p>
    <w:p w:rsidR="00861624" w:rsidRPr="00D95508" w:rsidRDefault="00861624" w:rsidP="00861624">
      <w:pPr>
        <w:jc w:val="both"/>
      </w:pPr>
      <w:r w:rsidRPr="00D95508">
        <w:t>(12) Tarafların işbu soruşturma boyunca ortaya koyduğu tüm bilgi, belge ve görüşler incelenmiş, mezkûr görüşlerden mevzuat kapsamında değerlendirilebilecek olanlara bu raporun ilgili bölümlerinde yer verilmiştir.</w:t>
      </w:r>
    </w:p>
    <w:p w:rsidR="00861624" w:rsidRPr="00D95508" w:rsidRDefault="00861624" w:rsidP="00861624">
      <w:pPr>
        <w:jc w:val="both"/>
      </w:pPr>
    </w:p>
    <w:p w:rsidR="00861624" w:rsidRPr="00D95508" w:rsidRDefault="00861624" w:rsidP="00861624">
      <w:pPr>
        <w:keepNext/>
        <w:outlineLvl w:val="1"/>
        <w:rPr>
          <w:b/>
          <w:szCs w:val="20"/>
        </w:rPr>
      </w:pPr>
      <w:bookmarkStart w:id="9" w:name="_Toc109230893"/>
      <w:r w:rsidRPr="00D95508">
        <w:rPr>
          <w:b/>
          <w:szCs w:val="20"/>
        </w:rPr>
        <w:t>1.6 Yerinde Doğrulama</w:t>
      </w:r>
      <w:bookmarkEnd w:id="9"/>
    </w:p>
    <w:p w:rsidR="00861624" w:rsidRPr="00D95508" w:rsidRDefault="00861624" w:rsidP="00861624">
      <w:pPr>
        <w:jc w:val="both"/>
        <w:rPr>
          <w:szCs w:val="20"/>
        </w:rPr>
      </w:pPr>
    </w:p>
    <w:p w:rsidR="00861624" w:rsidRPr="00D95508" w:rsidRDefault="00861624" w:rsidP="00861624">
      <w:pPr>
        <w:jc w:val="both"/>
      </w:pPr>
      <w:r w:rsidRPr="00D95508">
        <w:t xml:space="preserve">(1) Yönetmeliğin 21 inci maddesi çerçevesinde, yerli üretici </w:t>
      </w:r>
      <w:proofErr w:type="spellStart"/>
      <w:r w:rsidRPr="00D95508">
        <w:t>Altınmarka</w:t>
      </w:r>
      <w:proofErr w:type="spellEnd"/>
      <w:r w:rsidRPr="00D95508">
        <w:t xml:space="preserve"> firması; Malezya’da mukim üretici/ihracatçı </w:t>
      </w:r>
      <w:proofErr w:type="spellStart"/>
      <w:r w:rsidRPr="00D95508">
        <w:t>Barry</w:t>
      </w:r>
      <w:proofErr w:type="spellEnd"/>
      <w:r w:rsidRPr="00D95508">
        <w:t xml:space="preserve"> </w:t>
      </w:r>
      <w:proofErr w:type="spellStart"/>
      <w:r w:rsidRPr="00D95508">
        <w:t>Callebaut</w:t>
      </w:r>
      <w:proofErr w:type="spellEnd"/>
      <w:r w:rsidRPr="00D95508">
        <w:t xml:space="preserve"> </w:t>
      </w:r>
      <w:proofErr w:type="spellStart"/>
      <w:r w:rsidRPr="00D95508">
        <w:t>Manufacturing</w:t>
      </w:r>
      <w:proofErr w:type="spellEnd"/>
      <w:r w:rsidRPr="00D95508">
        <w:t xml:space="preserve"> </w:t>
      </w:r>
      <w:proofErr w:type="spellStart"/>
      <w:r w:rsidRPr="00D95508">
        <w:t>Malaysia</w:t>
      </w:r>
      <w:proofErr w:type="spellEnd"/>
      <w:r w:rsidRPr="00D95508">
        <w:t xml:space="preserve"> </w:t>
      </w:r>
      <w:proofErr w:type="spellStart"/>
      <w:r w:rsidRPr="00D95508">
        <w:t>Sdn</w:t>
      </w:r>
      <w:proofErr w:type="spellEnd"/>
      <w:r w:rsidRPr="00D95508">
        <w:t xml:space="preserve">. </w:t>
      </w:r>
      <w:proofErr w:type="spellStart"/>
      <w:r w:rsidRPr="00D95508">
        <w:t>Bhd</w:t>
      </w:r>
      <w:proofErr w:type="spellEnd"/>
      <w:r w:rsidRPr="00D95508">
        <w:t xml:space="preserve">. </w:t>
      </w:r>
      <w:proofErr w:type="gramStart"/>
      <w:r w:rsidRPr="00D95508">
        <w:t>ve</w:t>
      </w:r>
      <w:proofErr w:type="gramEnd"/>
      <w:r w:rsidRPr="00D95508">
        <w:t xml:space="preserve"> </w:t>
      </w:r>
      <w:proofErr w:type="spellStart"/>
      <w:r w:rsidRPr="00D95508">
        <w:t>Guan</w:t>
      </w:r>
      <w:proofErr w:type="spellEnd"/>
      <w:r w:rsidRPr="00D95508">
        <w:t xml:space="preserve"> </w:t>
      </w:r>
      <w:proofErr w:type="spellStart"/>
      <w:r w:rsidRPr="00D95508">
        <w:t>Chong</w:t>
      </w:r>
      <w:proofErr w:type="spellEnd"/>
      <w:r w:rsidRPr="00D95508">
        <w:t xml:space="preserve"> </w:t>
      </w:r>
      <w:proofErr w:type="spellStart"/>
      <w:r w:rsidRPr="00D95508">
        <w:t>Cocoa</w:t>
      </w:r>
      <w:proofErr w:type="spellEnd"/>
      <w:r w:rsidRPr="00D95508">
        <w:t xml:space="preserve"> </w:t>
      </w:r>
      <w:proofErr w:type="spellStart"/>
      <w:r w:rsidRPr="00D95508">
        <w:t>Manufacturer</w:t>
      </w:r>
      <w:proofErr w:type="spellEnd"/>
      <w:r w:rsidRPr="00D95508">
        <w:t xml:space="preserve"> </w:t>
      </w:r>
      <w:proofErr w:type="spellStart"/>
      <w:r w:rsidRPr="00D95508">
        <w:t>Sdn</w:t>
      </w:r>
      <w:proofErr w:type="spellEnd"/>
      <w:r w:rsidRPr="00D95508">
        <w:t xml:space="preserve">. </w:t>
      </w:r>
      <w:proofErr w:type="spellStart"/>
      <w:r w:rsidRPr="00D95508">
        <w:t>Bhd</w:t>
      </w:r>
      <w:proofErr w:type="spellEnd"/>
      <w:r w:rsidRPr="00D95508">
        <w:t xml:space="preserve">. </w:t>
      </w:r>
      <w:proofErr w:type="gramStart"/>
      <w:r w:rsidRPr="00D95508">
        <w:t>ile</w:t>
      </w:r>
      <w:proofErr w:type="gramEnd"/>
      <w:r w:rsidRPr="00D95508">
        <w:t xml:space="preserve"> Singapur’da yerleşik tacir </w:t>
      </w:r>
      <w:proofErr w:type="spellStart"/>
      <w:r w:rsidRPr="00D95508">
        <w:t>Barry</w:t>
      </w:r>
      <w:proofErr w:type="spellEnd"/>
      <w:r w:rsidRPr="00D95508">
        <w:t xml:space="preserve"> </w:t>
      </w:r>
      <w:proofErr w:type="spellStart"/>
      <w:r w:rsidRPr="00D95508">
        <w:t>Callebaut</w:t>
      </w:r>
      <w:proofErr w:type="spellEnd"/>
      <w:r w:rsidRPr="00D95508">
        <w:t xml:space="preserve"> </w:t>
      </w:r>
      <w:proofErr w:type="spellStart"/>
      <w:r w:rsidRPr="00D95508">
        <w:t>Cocoa</w:t>
      </w:r>
      <w:proofErr w:type="spellEnd"/>
      <w:r w:rsidRPr="00D95508">
        <w:t xml:space="preserve"> </w:t>
      </w:r>
      <w:proofErr w:type="spellStart"/>
      <w:r w:rsidRPr="00D95508">
        <w:t>Asia</w:t>
      </w:r>
      <w:proofErr w:type="spellEnd"/>
      <w:r w:rsidRPr="00D95508">
        <w:t xml:space="preserve"> Pacific </w:t>
      </w:r>
      <w:proofErr w:type="spellStart"/>
      <w:r w:rsidRPr="00D95508">
        <w:t>Pte</w:t>
      </w:r>
      <w:proofErr w:type="spellEnd"/>
      <w:r w:rsidRPr="00D95508">
        <w:t xml:space="preserve"> </w:t>
      </w:r>
      <w:proofErr w:type="spellStart"/>
      <w:r w:rsidRPr="00D95508">
        <w:t>Ltd</w:t>
      </w:r>
      <w:proofErr w:type="spellEnd"/>
      <w:r w:rsidRPr="00D95508">
        <w:t xml:space="preserve"> ve GCB </w:t>
      </w:r>
      <w:proofErr w:type="spellStart"/>
      <w:r w:rsidRPr="00D95508">
        <w:t>Cocoa</w:t>
      </w:r>
      <w:proofErr w:type="spellEnd"/>
      <w:r w:rsidRPr="00D95508">
        <w:t xml:space="preserve"> </w:t>
      </w:r>
      <w:proofErr w:type="spellStart"/>
      <w:r w:rsidRPr="00D95508">
        <w:t>Singapore</w:t>
      </w:r>
      <w:proofErr w:type="spellEnd"/>
      <w:r w:rsidRPr="00D95508">
        <w:t xml:space="preserve"> </w:t>
      </w:r>
      <w:proofErr w:type="spellStart"/>
      <w:r w:rsidRPr="00D95508">
        <w:t>Pte</w:t>
      </w:r>
      <w:proofErr w:type="spellEnd"/>
      <w:r w:rsidRPr="00D95508">
        <w:t xml:space="preserve">. </w:t>
      </w:r>
      <w:proofErr w:type="spellStart"/>
      <w:r w:rsidRPr="00D95508">
        <w:t>Ltd</w:t>
      </w:r>
      <w:proofErr w:type="spellEnd"/>
      <w:r w:rsidRPr="00D95508">
        <w:t xml:space="preserve"> firmaları nezdinde yerinde doğrulama gerçekleştirilmiştir.</w:t>
      </w:r>
    </w:p>
    <w:p w:rsidR="00861624" w:rsidRPr="00D95508" w:rsidRDefault="00861624" w:rsidP="00861624">
      <w:pPr>
        <w:jc w:val="both"/>
        <w:rPr>
          <w:szCs w:val="20"/>
        </w:rPr>
      </w:pPr>
    </w:p>
    <w:p w:rsidR="00861624" w:rsidRPr="00D95508" w:rsidRDefault="00861624" w:rsidP="00861624">
      <w:pPr>
        <w:keepNext/>
        <w:outlineLvl w:val="0"/>
        <w:rPr>
          <w:b/>
          <w:bCs/>
          <w:szCs w:val="20"/>
        </w:rPr>
      </w:pPr>
      <w:bookmarkStart w:id="10" w:name="_Toc320275453"/>
      <w:bookmarkStart w:id="11" w:name="_Toc109230894"/>
      <w:r w:rsidRPr="00D95508">
        <w:rPr>
          <w:b/>
          <w:bCs/>
          <w:szCs w:val="20"/>
        </w:rPr>
        <w:t>2. BAŞVURU KONUSU YERLİ VE İTHAL ÜRÜNLER</w:t>
      </w:r>
      <w:bookmarkEnd w:id="10"/>
      <w:bookmarkEnd w:id="11"/>
      <w:r w:rsidRPr="00D95508">
        <w:rPr>
          <w:b/>
          <w:bCs/>
          <w:szCs w:val="20"/>
        </w:rPr>
        <w:t xml:space="preserve"> </w:t>
      </w:r>
    </w:p>
    <w:p w:rsidR="00861624" w:rsidRPr="00D95508" w:rsidRDefault="00861624" w:rsidP="00861624">
      <w:pPr>
        <w:rPr>
          <w:sz w:val="20"/>
          <w:szCs w:val="20"/>
        </w:rPr>
      </w:pPr>
    </w:p>
    <w:p w:rsidR="00861624" w:rsidRPr="00D95508" w:rsidRDefault="00861624" w:rsidP="00861624">
      <w:pPr>
        <w:keepNext/>
        <w:outlineLvl w:val="1"/>
        <w:rPr>
          <w:b/>
          <w:szCs w:val="20"/>
        </w:rPr>
      </w:pPr>
      <w:bookmarkStart w:id="12" w:name="_Toc109230895"/>
      <w:bookmarkStart w:id="13" w:name="_Toc320275455"/>
      <w:r w:rsidRPr="00D95508">
        <w:rPr>
          <w:b/>
          <w:szCs w:val="20"/>
        </w:rPr>
        <w:t>2.1 Ürünün Gümrük Tarife İstatistik Pozisyonu (GTİP), Tanımı, Teknik Özellikleri ve Kullanım Alanları</w:t>
      </w:r>
      <w:bookmarkEnd w:id="12"/>
    </w:p>
    <w:p w:rsidR="00861624" w:rsidRPr="00D95508" w:rsidRDefault="00861624" w:rsidP="00861624">
      <w:pPr>
        <w:keepNext/>
        <w:outlineLvl w:val="1"/>
        <w:rPr>
          <w:b/>
          <w:szCs w:val="20"/>
        </w:rPr>
      </w:pPr>
    </w:p>
    <w:p w:rsidR="00861624" w:rsidRPr="00D95508" w:rsidRDefault="00861624" w:rsidP="00861624">
      <w:pPr>
        <w:jc w:val="both"/>
      </w:pPr>
      <w:r w:rsidRPr="00D95508">
        <w:t xml:space="preserve">(1) Soruşturma konusu ürün, 1804.00.00.00.00 </w:t>
      </w:r>
      <w:proofErr w:type="spellStart"/>
      <w:r w:rsidRPr="00D95508">
        <w:t>GTİP’i</w:t>
      </w:r>
      <w:proofErr w:type="spellEnd"/>
      <w:r w:rsidRPr="00D95508">
        <w:t xml:space="preserve"> altında yer alan “kakao yağı (katı ve sıvı)”</w:t>
      </w:r>
      <w:proofErr w:type="spellStart"/>
      <w:r w:rsidRPr="00D95508">
        <w:t>dır</w:t>
      </w:r>
      <w:proofErr w:type="spellEnd"/>
      <w:r w:rsidRPr="00D95508">
        <w:t>. Söz konusu ürün, işbu raporun ilerleyen bölümlerinde “kakao yağı” olarak anılacaktır.</w:t>
      </w:r>
    </w:p>
    <w:p w:rsidR="00861624" w:rsidRPr="00D95508" w:rsidRDefault="00861624" w:rsidP="00861624">
      <w:pPr>
        <w:jc w:val="both"/>
      </w:pPr>
    </w:p>
    <w:p w:rsidR="00861624" w:rsidRPr="00D95508" w:rsidRDefault="00861624" w:rsidP="00861624">
      <w:pPr>
        <w:jc w:val="both"/>
      </w:pPr>
      <w:r w:rsidRPr="00D95508">
        <w:t>(2) Kakao çekirdeği, kabuktan ve “</w:t>
      </w:r>
      <w:proofErr w:type="spellStart"/>
      <w:r w:rsidRPr="00D95508">
        <w:t>nib</w:t>
      </w:r>
      <w:proofErr w:type="spellEnd"/>
      <w:r w:rsidRPr="00D95508">
        <w:t xml:space="preserve">” denilen çekirdek özünden oluşur. Kabuk ayıklama işlemi sırasında elekten geçen kakao çekirdeği bıçaklar yardımı ile kırılır ve farklı ebatlardaki eleklerden geçirilir. Kabuklar vakum yardımı ile </w:t>
      </w:r>
      <w:proofErr w:type="spellStart"/>
      <w:r w:rsidRPr="00D95508">
        <w:t>niblerden</w:t>
      </w:r>
      <w:proofErr w:type="spellEnd"/>
      <w:r w:rsidRPr="00D95508">
        <w:t xml:space="preserve"> uzaklaştırılır. Kırılarak </w:t>
      </w:r>
      <w:proofErr w:type="spellStart"/>
      <w:r w:rsidRPr="00D95508">
        <w:t>nib</w:t>
      </w:r>
      <w:proofErr w:type="spellEnd"/>
      <w:r w:rsidRPr="00D95508">
        <w:t xml:space="preserve"> haline getirilen kakao çekirdekleri daha sonra </w:t>
      </w:r>
      <w:proofErr w:type="spellStart"/>
      <w:r w:rsidRPr="00D95508">
        <w:t>nib</w:t>
      </w:r>
      <w:proofErr w:type="spellEnd"/>
      <w:r w:rsidRPr="00D95508">
        <w:t xml:space="preserve"> değirmenlerine verilerek öğütülür ve kakao likörü (kakao hamuru) halini alır. Bıçaklar yardımı ile çekirdeğin hücre duvarı hasar görür ve kakao yağı açığa çıkar, oluşan sıcaklık nedeniyle sıvı halde olan kakao yağı, ham kakao likörünün akışkan hale gelmesini sağlar.</w:t>
      </w:r>
    </w:p>
    <w:p w:rsidR="00861624" w:rsidRPr="00D95508" w:rsidRDefault="00861624" w:rsidP="00861624">
      <w:pPr>
        <w:jc w:val="both"/>
      </w:pPr>
    </w:p>
    <w:p w:rsidR="00861624" w:rsidRPr="00D95508" w:rsidRDefault="00861624" w:rsidP="00861624">
      <w:pPr>
        <w:jc w:val="both"/>
      </w:pPr>
      <w:r w:rsidRPr="00D95508">
        <w:lastRenderedPageBreak/>
        <w:t xml:space="preserve">(3) Kakao yağı, hidrolik preslerde yüksek basınç altında kakao katı maddesinden ayrıştırılır. Bu sürecin sonunda bir yandan natürel kakao yağı diğer yandan da “kakao pres kekleri” elde edilir. </w:t>
      </w:r>
      <w:proofErr w:type="spellStart"/>
      <w:r w:rsidRPr="00D95508">
        <w:t>Deodorizasyon</w:t>
      </w:r>
      <w:proofErr w:type="spellEnd"/>
      <w:r w:rsidRPr="00D95508">
        <w:t xml:space="preserve"> işlemi ile kakao yağı kakao kokusundan ve tadından arındırılarak, </w:t>
      </w:r>
      <w:proofErr w:type="spellStart"/>
      <w:r w:rsidRPr="00D95508">
        <w:t>deodorize</w:t>
      </w:r>
      <w:proofErr w:type="spellEnd"/>
      <w:r w:rsidRPr="00D95508">
        <w:t xml:space="preserve"> kakao yağı elde edilir. Bu şekilde üretilen kakao yağı, gıda endüstrisinde ve kozmetik endüstrisinde kullanılır.</w:t>
      </w:r>
    </w:p>
    <w:p w:rsidR="00861624" w:rsidRPr="00D95508" w:rsidRDefault="00861624" w:rsidP="00861624">
      <w:pPr>
        <w:jc w:val="both"/>
      </w:pPr>
    </w:p>
    <w:p w:rsidR="00861624" w:rsidRPr="00D95508" w:rsidRDefault="00861624" w:rsidP="00861624">
      <w:pPr>
        <w:jc w:val="both"/>
      </w:pPr>
      <w:r w:rsidRPr="00D95508">
        <w:t xml:space="preserve">(4) Nihai Bildirim Raporu sonrasında iletilen görüşlerde, kimi ilgili taraflarca, soruşturma konusu ürünün tek hammaddesinin olduğu ve söz konusu hammaddenin geçirdiği işlemler sonucunda oluşan nihai ürünün yerli üretim niteliği kazanmadığı iddia edilmiştir. Ancak, soruşturma süresince ve yerinde doğrulama esnasında da yapılan tespitler neticesinde, yerli üretim dalı tarafından üretilen soruşturma konusu ürünün gerekli yeterlilikleri karşıladığı ve ihracatçı firmalar tarafından yapılan üretim ile karşılaştırıldığında üretim sürecinin benzer olduğu, ihracatçı firmalar ile yerli üretici tarafından üretilen ürünün hammaddesinde farklılık olmadığı ve bu çerçevede söz konusu üründe teknik farklılıklar bulunmadığı görülmektedir. </w:t>
      </w:r>
    </w:p>
    <w:bookmarkEnd w:id="13"/>
    <w:p w:rsidR="00861624" w:rsidRPr="00D95508" w:rsidRDefault="00861624" w:rsidP="00861624">
      <w:pPr>
        <w:jc w:val="both"/>
      </w:pPr>
    </w:p>
    <w:p w:rsidR="00861624" w:rsidRPr="00D95508" w:rsidRDefault="00861624" w:rsidP="00861624">
      <w:pPr>
        <w:jc w:val="both"/>
      </w:pPr>
      <w:r w:rsidRPr="00D95508">
        <w:t>(5) Yerli üretim dalı tarafından yapılan başvuruda, taraflarınca üretilen ürün ile soruşturma konusu ithal ürün arasında teknik ve fiziki özellikler ile ürünün temel kullanım alanları bakımından bir fark bulunmadığı belirtilmiştir. Soruşturma esnasında yapılan inceleme neticesinde, Yönetmeliğin 4 üncü maddesi çerçevesinde, soruşturma konusu ürün ile yerli üretim dalı tarafından üretilen ürününün benzer ürün olarak kabul edilebileceği değerlendirilmiştir.</w:t>
      </w:r>
    </w:p>
    <w:p w:rsidR="00861624" w:rsidRPr="00D95508" w:rsidRDefault="00861624" w:rsidP="00861624">
      <w:pPr>
        <w:keepNext/>
        <w:outlineLvl w:val="1"/>
        <w:rPr>
          <w:b/>
          <w:szCs w:val="20"/>
        </w:rPr>
      </w:pPr>
      <w:bookmarkStart w:id="14" w:name="_Toc320275456"/>
    </w:p>
    <w:p w:rsidR="00861624" w:rsidRPr="00D95508" w:rsidRDefault="00861624" w:rsidP="00861624">
      <w:pPr>
        <w:keepNext/>
        <w:outlineLvl w:val="1"/>
        <w:rPr>
          <w:b/>
          <w:szCs w:val="20"/>
        </w:rPr>
      </w:pPr>
      <w:bookmarkStart w:id="15" w:name="_Toc109230896"/>
      <w:r w:rsidRPr="00D95508">
        <w:rPr>
          <w:b/>
          <w:szCs w:val="20"/>
        </w:rPr>
        <w:t>2.2 Ürünün ithalinde uygulanan gümrük vergisi ve diğer yükümlülükler</w:t>
      </w:r>
      <w:bookmarkEnd w:id="14"/>
      <w:bookmarkEnd w:id="15"/>
    </w:p>
    <w:p w:rsidR="00861624" w:rsidRPr="00D95508" w:rsidRDefault="00861624" w:rsidP="00861624">
      <w:pPr>
        <w:keepNext/>
        <w:outlineLvl w:val="1"/>
        <w:rPr>
          <w:b/>
          <w:szCs w:val="20"/>
        </w:rPr>
      </w:pPr>
    </w:p>
    <w:p w:rsidR="00861624" w:rsidRPr="00D95508" w:rsidRDefault="00861624" w:rsidP="00861624">
      <w:pPr>
        <w:jc w:val="both"/>
      </w:pPr>
      <w:r w:rsidRPr="00D95508">
        <w:t>(</w:t>
      </w:r>
      <w:r>
        <w:t>1</w:t>
      </w:r>
      <w:r w:rsidRPr="00D95508">
        <w:t>) Soruşturma konusu Malezya menşeli ürünün ithalatında, Malezya ile imzalanan Serbest Ticaret Anlaşması çerçevesinde gümrük vergisi uygulanmamaktadır.</w:t>
      </w:r>
    </w:p>
    <w:p w:rsidR="00861624" w:rsidRPr="00D95508" w:rsidRDefault="00861624" w:rsidP="00861624">
      <w:pPr>
        <w:jc w:val="both"/>
      </w:pPr>
      <w:r w:rsidRPr="00D95508">
        <w:t xml:space="preserve"> </w:t>
      </w:r>
    </w:p>
    <w:p w:rsidR="00861624" w:rsidRPr="00D95508" w:rsidRDefault="00861624" w:rsidP="00861624">
      <w:pPr>
        <w:keepNext/>
        <w:outlineLvl w:val="0"/>
        <w:rPr>
          <w:b/>
          <w:bCs/>
          <w:szCs w:val="20"/>
        </w:rPr>
      </w:pPr>
      <w:bookmarkStart w:id="16" w:name="_Toc320275462"/>
      <w:bookmarkStart w:id="17" w:name="_Toc109230897"/>
      <w:r w:rsidRPr="00D95508">
        <w:rPr>
          <w:b/>
          <w:bCs/>
          <w:szCs w:val="20"/>
        </w:rPr>
        <w:t>3. DAMPİNG İDDİASI</w:t>
      </w:r>
      <w:bookmarkEnd w:id="16"/>
      <w:bookmarkEnd w:id="17"/>
    </w:p>
    <w:p w:rsidR="00861624" w:rsidRPr="00D95508" w:rsidRDefault="00861624" w:rsidP="00861624">
      <w:pPr>
        <w:keepNext/>
        <w:outlineLvl w:val="0"/>
        <w:rPr>
          <w:b/>
          <w:bCs/>
          <w:szCs w:val="20"/>
        </w:rPr>
      </w:pPr>
    </w:p>
    <w:p w:rsidR="00861624" w:rsidRPr="00D95508" w:rsidRDefault="00861624" w:rsidP="00861624">
      <w:pPr>
        <w:keepNext/>
        <w:outlineLvl w:val="1"/>
        <w:rPr>
          <w:b/>
          <w:szCs w:val="20"/>
        </w:rPr>
      </w:pPr>
      <w:bookmarkStart w:id="18" w:name="_Toc320275463"/>
      <w:bookmarkStart w:id="19" w:name="_Toc109230898"/>
      <w:r w:rsidRPr="00D95508">
        <w:rPr>
          <w:b/>
          <w:szCs w:val="20"/>
        </w:rPr>
        <w:t xml:space="preserve">3.1 </w:t>
      </w:r>
      <w:bookmarkEnd w:id="18"/>
      <w:r w:rsidRPr="00D95508">
        <w:rPr>
          <w:b/>
          <w:szCs w:val="20"/>
        </w:rPr>
        <w:t>Genel Açıklamalar</w:t>
      </w:r>
      <w:bookmarkEnd w:id="19"/>
    </w:p>
    <w:p w:rsidR="00861624" w:rsidRPr="00D95508" w:rsidRDefault="00861624" w:rsidP="00861624">
      <w:pPr>
        <w:shd w:val="clear" w:color="auto" w:fill="FFFFFF"/>
        <w:jc w:val="both"/>
        <w:rPr>
          <w:szCs w:val="20"/>
        </w:rPr>
      </w:pPr>
    </w:p>
    <w:p w:rsidR="00861624" w:rsidRPr="00D95508" w:rsidRDefault="00861624" w:rsidP="00861624">
      <w:pPr>
        <w:jc w:val="both"/>
      </w:pPr>
      <w:r w:rsidRPr="00D95508">
        <w:rPr>
          <w:szCs w:val="20"/>
        </w:rPr>
        <w:t xml:space="preserve">(1) </w:t>
      </w:r>
      <w:r w:rsidRPr="00D95508">
        <w:t>İşbirliğinde bulunan üretici/ihracatçı ve tacir sayısının soruşturmayı yürüten makam üzerinde aşırı yük oluşturarak soruşturmanın zamanında tamamlanmasına engel olacak kadar fazla olması nedeniyle Türkiye’ye en fazla ihracat gerçekleştiren ilk iki firma (</w:t>
      </w:r>
      <w:proofErr w:type="spellStart"/>
      <w:r w:rsidRPr="00D95508">
        <w:t>Barry</w:t>
      </w:r>
      <w:proofErr w:type="spellEnd"/>
      <w:r w:rsidRPr="00D95508">
        <w:t xml:space="preserve"> </w:t>
      </w:r>
      <w:proofErr w:type="spellStart"/>
      <w:r w:rsidRPr="00D95508">
        <w:t>Callebaut</w:t>
      </w:r>
      <w:proofErr w:type="spellEnd"/>
      <w:r w:rsidRPr="00D95508">
        <w:t xml:space="preserve"> </w:t>
      </w:r>
      <w:proofErr w:type="spellStart"/>
      <w:r w:rsidRPr="00D95508">
        <w:t>Manufacturing</w:t>
      </w:r>
      <w:proofErr w:type="spellEnd"/>
      <w:r w:rsidRPr="00D95508">
        <w:t xml:space="preserve"> </w:t>
      </w:r>
      <w:proofErr w:type="spellStart"/>
      <w:r w:rsidRPr="00D95508">
        <w:t>Malaysia</w:t>
      </w:r>
      <w:proofErr w:type="spellEnd"/>
      <w:r w:rsidRPr="00D95508">
        <w:t xml:space="preserve"> </w:t>
      </w:r>
      <w:proofErr w:type="spellStart"/>
      <w:r w:rsidRPr="00D95508">
        <w:t>Sdn</w:t>
      </w:r>
      <w:proofErr w:type="spellEnd"/>
      <w:r w:rsidRPr="00D95508">
        <w:t xml:space="preserve">. </w:t>
      </w:r>
      <w:proofErr w:type="spellStart"/>
      <w:r w:rsidRPr="00D95508">
        <w:t>Bhd</w:t>
      </w:r>
      <w:proofErr w:type="spellEnd"/>
      <w:r w:rsidRPr="00D95508">
        <w:t xml:space="preserve">. </w:t>
      </w:r>
      <w:proofErr w:type="gramStart"/>
      <w:r w:rsidRPr="00D95508">
        <w:t>ve</w:t>
      </w:r>
      <w:proofErr w:type="gramEnd"/>
      <w:r w:rsidRPr="00D95508">
        <w:t xml:space="preserve"> </w:t>
      </w:r>
      <w:proofErr w:type="spellStart"/>
      <w:r w:rsidRPr="00D95508">
        <w:t>Guan</w:t>
      </w:r>
      <w:proofErr w:type="spellEnd"/>
      <w:r w:rsidRPr="00D95508">
        <w:t xml:space="preserve"> </w:t>
      </w:r>
      <w:proofErr w:type="spellStart"/>
      <w:r w:rsidRPr="00D95508">
        <w:t>Chong</w:t>
      </w:r>
      <w:proofErr w:type="spellEnd"/>
      <w:r w:rsidRPr="00D95508">
        <w:t xml:space="preserve"> </w:t>
      </w:r>
      <w:proofErr w:type="spellStart"/>
      <w:r w:rsidRPr="00D95508">
        <w:t>Cocoa</w:t>
      </w:r>
      <w:proofErr w:type="spellEnd"/>
      <w:r w:rsidRPr="00D95508">
        <w:t xml:space="preserve"> </w:t>
      </w:r>
      <w:proofErr w:type="spellStart"/>
      <w:r w:rsidRPr="00D95508">
        <w:t>Manufacturer</w:t>
      </w:r>
      <w:proofErr w:type="spellEnd"/>
      <w:r w:rsidRPr="00D95508">
        <w:t xml:space="preserve"> </w:t>
      </w:r>
      <w:proofErr w:type="spellStart"/>
      <w:r w:rsidRPr="00D95508">
        <w:t>Sdn</w:t>
      </w:r>
      <w:proofErr w:type="spellEnd"/>
      <w:r w:rsidRPr="00D95508">
        <w:t xml:space="preserve">. </w:t>
      </w:r>
      <w:proofErr w:type="spellStart"/>
      <w:r w:rsidRPr="00D95508">
        <w:t>Bhd</w:t>
      </w:r>
      <w:proofErr w:type="spellEnd"/>
      <w:r w:rsidRPr="00D95508">
        <w:t>) örnekleme alınmıştır. Söz konusu firmalardan yapılan ithalatın değeri toplam ithalatın %85’inden fazlasını oluşturmaktadır.</w:t>
      </w:r>
    </w:p>
    <w:p w:rsidR="00861624" w:rsidRPr="00D95508" w:rsidRDefault="00861624" w:rsidP="00861624">
      <w:pPr>
        <w:shd w:val="clear" w:color="auto" w:fill="FFFFFF"/>
        <w:jc w:val="both"/>
        <w:rPr>
          <w:szCs w:val="20"/>
        </w:rPr>
      </w:pPr>
    </w:p>
    <w:p w:rsidR="00861624" w:rsidRPr="00D95508" w:rsidRDefault="00861624" w:rsidP="00861624">
      <w:pPr>
        <w:shd w:val="clear" w:color="auto" w:fill="FFFFFF"/>
        <w:jc w:val="both"/>
        <w:rPr>
          <w:szCs w:val="20"/>
        </w:rPr>
      </w:pPr>
      <w:r w:rsidRPr="00D95508">
        <w:rPr>
          <w:szCs w:val="20"/>
        </w:rPr>
        <w:t xml:space="preserve">(2) Bu suretle, örneklemeye dahil edilmeyen işbirliğinde bulunan diğer üretici/ihracatçı firmalar için </w:t>
      </w:r>
      <w:proofErr w:type="gramStart"/>
      <w:r w:rsidRPr="00D95508">
        <w:rPr>
          <w:szCs w:val="20"/>
        </w:rPr>
        <w:t>damping</w:t>
      </w:r>
      <w:proofErr w:type="gramEnd"/>
      <w:r w:rsidRPr="00D95508">
        <w:rPr>
          <w:szCs w:val="20"/>
        </w:rPr>
        <w:t xml:space="preserve"> marjının, örneklemeye dahil edilen firmaların inceleme sonuçlarına göre belirlenmesi ve hiçbir koşulda örneklemeye dahil edilen firmaların ağırlıklı ortalama damping marjını geçmemesi öngörülmüştür. Örneklemeye dahil edilen üretici/ihracatçı firmaların soruşturma döneminde Türkiye’ye yapılan ihracattaki payı toplam ihracatın büyük çoğunluğunu teşkil etmesi dolayısıyla istatistiksel olarak yüksek oranda temsil niteliğini haizdir.</w:t>
      </w:r>
    </w:p>
    <w:p w:rsidR="00861624" w:rsidRPr="00D95508" w:rsidRDefault="00861624" w:rsidP="00861624">
      <w:pPr>
        <w:shd w:val="clear" w:color="auto" w:fill="FFFFFF"/>
        <w:jc w:val="both"/>
        <w:rPr>
          <w:szCs w:val="20"/>
        </w:rPr>
      </w:pPr>
    </w:p>
    <w:p w:rsidR="00861624" w:rsidRPr="00D95508" w:rsidRDefault="00861624" w:rsidP="00861624">
      <w:pPr>
        <w:shd w:val="clear" w:color="auto" w:fill="FFFFFF"/>
        <w:jc w:val="both"/>
        <w:rPr>
          <w:szCs w:val="20"/>
        </w:rPr>
      </w:pPr>
      <w:r w:rsidRPr="00D95508">
        <w:rPr>
          <w:szCs w:val="20"/>
        </w:rPr>
        <w:t xml:space="preserve">(3) Kimi ilgili taraflar tarafından, kakao yağı fiyatının Londra Kakao Borsasına bağlı olduğu ve bu çerçevede damping yapılması mümkün olmayan bir ürün olduğu iddia edilmiştir. Söz konusu iddialarda, kakao yağı ürününde fiyatlandırmayı belirleyen iki ana unsurun olduğu; bunlardan birinin Londra Kakao Borsasında ilan edilen çekirdek fiyatı olduğu, diğerinin ise </w:t>
      </w:r>
      <w:r w:rsidRPr="00D95508">
        <w:rPr>
          <w:szCs w:val="20"/>
        </w:rPr>
        <w:lastRenderedPageBreak/>
        <w:t xml:space="preserve">üreticinin maliyetlerinden ve marjından oluşan </w:t>
      </w:r>
      <w:proofErr w:type="spellStart"/>
      <w:r w:rsidRPr="00D95508">
        <w:rPr>
          <w:szCs w:val="20"/>
        </w:rPr>
        <w:t>rasyo</w:t>
      </w:r>
      <w:proofErr w:type="spellEnd"/>
      <w:r w:rsidRPr="00D95508">
        <w:rPr>
          <w:szCs w:val="20"/>
        </w:rPr>
        <w:t xml:space="preserve"> çarpan değeri olduğu; söz konusu unsurlar ile uzun dönemli kontratlar yapıldığı ve bu çerçevede alıcı ile satıcı arasında ileriki bir tarihte gerçekleştirilecek satış için </w:t>
      </w:r>
      <w:proofErr w:type="spellStart"/>
      <w:r w:rsidRPr="00D95508">
        <w:rPr>
          <w:szCs w:val="20"/>
        </w:rPr>
        <w:t>rasyo</w:t>
      </w:r>
      <w:proofErr w:type="spellEnd"/>
      <w:r w:rsidRPr="00D95508">
        <w:rPr>
          <w:szCs w:val="20"/>
        </w:rPr>
        <w:t xml:space="preserve"> ve çekirdek fiyatını sabitlediği belirtilmiştir.</w:t>
      </w:r>
    </w:p>
    <w:p w:rsidR="00861624" w:rsidRPr="00D95508" w:rsidRDefault="00861624" w:rsidP="00861624">
      <w:pPr>
        <w:shd w:val="clear" w:color="auto" w:fill="FFFFFF"/>
        <w:jc w:val="both"/>
        <w:rPr>
          <w:szCs w:val="20"/>
        </w:rPr>
      </w:pPr>
    </w:p>
    <w:p w:rsidR="00861624" w:rsidRPr="00D95508" w:rsidRDefault="00861624" w:rsidP="00861624">
      <w:pPr>
        <w:shd w:val="clear" w:color="auto" w:fill="FFFFFF"/>
        <w:jc w:val="both"/>
        <w:rPr>
          <w:szCs w:val="20"/>
        </w:rPr>
      </w:pPr>
      <w:r w:rsidRPr="00D95508">
        <w:rPr>
          <w:szCs w:val="20"/>
        </w:rPr>
        <w:t>(4) Yapılan incelemeler sonucunda, bahsi geçen iki ana unsurdan “</w:t>
      </w:r>
      <w:proofErr w:type="spellStart"/>
      <w:r w:rsidRPr="00D95508">
        <w:rPr>
          <w:szCs w:val="20"/>
        </w:rPr>
        <w:t>rasyo”nun</w:t>
      </w:r>
      <w:proofErr w:type="spellEnd"/>
      <w:r w:rsidRPr="00D95508">
        <w:rPr>
          <w:szCs w:val="20"/>
        </w:rPr>
        <w:t xml:space="preserve"> üretici/satıcı tarafından belirlendiği, söz konusu belirlemeyi yapan üretici/satıcının kendi ticari kararları çerçevesinde müşterileri arasında muhtemel fiyat farklılıkları oluşturma kapasitesine sahip olduğu tespit edilmiştir. </w:t>
      </w:r>
    </w:p>
    <w:p w:rsidR="00861624" w:rsidRPr="00D95508" w:rsidRDefault="00861624" w:rsidP="00861624">
      <w:pPr>
        <w:shd w:val="clear" w:color="auto" w:fill="FFFFFF"/>
        <w:jc w:val="both"/>
        <w:rPr>
          <w:szCs w:val="20"/>
        </w:rPr>
      </w:pPr>
    </w:p>
    <w:p w:rsidR="00861624" w:rsidRPr="00D95508" w:rsidRDefault="00861624" w:rsidP="00861624">
      <w:pPr>
        <w:keepNext/>
        <w:outlineLvl w:val="1"/>
        <w:rPr>
          <w:b/>
          <w:szCs w:val="20"/>
        </w:rPr>
      </w:pPr>
      <w:bookmarkStart w:id="20" w:name="_Toc97307313"/>
      <w:bookmarkStart w:id="21" w:name="_Toc109230899"/>
      <w:r w:rsidRPr="00D95508">
        <w:rPr>
          <w:b/>
          <w:szCs w:val="20"/>
        </w:rPr>
        <w:t>3.2 Normal ticari işlem testi</w:t>
      </w:r>
      <w:bookmarkEnd w:id="20"/>
      <w:bookmarkEnd w:id="21"/>
    </w:p>
    <w:p w:rsidR="00861624" w:rsidRPr="00D95508" w:rsidRDefault="00861624" w:rsidP="00861624">
      <w:pPr>
        <w:jc w:val="both"/>
      </w:pPr>
    </w:p>
    <w:p w:rsidR="00861624" w:rsidRPr="00D95508" w:rsidRDefault="00861624" w:rsidP="00861624">
      <w:pPr>
        <w:jc w:val="both"/>
      </w:pPr>
      <w:r w:rsidRPr="00D95508">
        <w:t xml:space="preserve">(1) Yönetmeliğin 5 inci maddesi hükümleri gereğince, işbirliğine gelen üretici/ihracatçı firmaların menşe ülkelerdeki iç piyasa satışlarının normal değer tespitinde kullanılıp kullanılmayacağının belirlenmesi için ürün tipleri bazında normal ticari işlem testi uygulanmıştır. </w:t>
      </w:r>
    </w:p>
    <w:p w:rsidR="00861624" w:rsidRPr="00D95508" w:rsidRDefault="00861624" w:rsidP="00861624">
      <w:pPr>
        <w:ind w:firstLine="708"/>
        <w:jc w:val="both"/>
      </w:pPr>
    </w:p>
    <w:p w:rsidR="00861624" w:rsidRPr="00D95508" w:rsidRDefault="00861624" w:rsidP="00861624">
      <w:pPr>
        <w:jc w:val="both"/>
      </w:pPr>
      <w:r w:rsidRPr="00D95508">
        <w:t>(2) Buna göre normal değer;</w:t>
      </w:r>
    </w:p>
    <w:p w:rsidR="00861624" w:rsidRPr="00D95508" w:rsidRDefault="00861624" w:rsidP="00861624">
      <w:pPr>
        <w:ind w:firstLine="708"/>
        <w:jc w:val="both"/>
      </w:pPr>
    </w:p>
    <w:p w:rsidR="00861624" w:rsidRPr="00D95508" w:rsidRDefault="00861624" w:rsidP="00861624">
      <w:pPr>
        <w:jc w:val="both"/>
      </w:pPr>
      <w:r w:rsidRPr="00D95508">
        <w:t>a) Benzer ürünün tip bazında ağırlıklı ortalama net satış fiyatının ağırlıklı ortalama birim maliyetinin üzerinde olduğu durumlarda;</w:t>
      </w:r>
    </w:p>
    <w:p w:rsidR="00861624" w:rsidRPr="00D95508" w:rsidRDefault="00861624" w:rsidP="00861624">
      <w:pPr>
        <w:ind w:firstLine="709"/>
        <w:jc w:val="both"/>
      </w:pPr>
    </w:p>
    <w:p w:rsidR="00861624" w:rsidRPr="00D95508" w:rsidRDefault="00861624" w:rsidP="00861624">
      <w:pPr>
        <w:jc w:val="both"/>
      </w:pPr>
      <w:r w:rsidRPr="00D95508">
        <w:t>1) Birim maliyetin üzerindeki satış miktarının ürün tipinin toplam satış miktarının %80’ini veya daha fazlasını oluşturması halinde, soruşturma dönemi boyunca gerçekleşen tüm iç piyasa satış işlemlerinin (kârlı ya da kârsız) ağırlıklı ortalaması esasında,</w:t>
      </w:r>
    </w:p>
    <w:p w:rsidR="00861624" w:rsidRPr="00D95508" w:rsidRDefault="00861624" w:rsidP="00861624">
      <w:pPr>
        <w:ind w:firstLine="709"/>
        <w:jc w:val="both"/>
      </w:pPr>
    </w:p>
    <w:p w:rsidR="00861624" w:rsidRPr="00D95508" w:rsidRDefault="00861624" w:rsidP="00861624">
      <w:pPr>
        <w:jc w:val="both"/>
      </w:pPr>
      <w:r w:rsidRPr="00D95508">
        <w:t>2) Birim maliyetin üzerindeki satış miktarının ürün tipinin toplam satış miktarının %80’inden daha azını oluşturması halinde ise soruşturma dönemi boyunca gerçekleşen yalnızca kârlı iç piyasa satış işlemlerinin ağırlıklı ortalaması esasında belirlenmiştir.</w:t>
      </w:r>
    </w:p>
    <w:p w:rsidR="00861624" w:rsidRPr="00D95508" w:rsidRDefault="00861624" w:rsidP="00861624">
      <w:pPr>
        <w:ind w:firstLine="708"/>
        <w:jc w:val="both"/>
      </w:pPr>
    </w:p>
    <w:p w:rsidR="00861624" w:rsidRPr="00D95508" w:rsidRDefault="00861624" w:rsidP="00861624">
      <w:pPr>
        <w:jc w:val="both"/>
      </w:pPr>
      <w:r w:rsidRPr="00D95508">
        <w:t>b) Benzer ürünün tip bazında ağırlıklı ortalama net satış fiyatının, ağırlıklı ortalama birim maliyetinin altında olması halinde, soruşturma dönemi boyunca kârlı iç piyasa satış işlemlerinin ağırlıklı ortalaması esasında belirlenmiştir.</w:t>
      </w:r>
    </w:p>
    <w:p w:rsidR="00861624" w:rsidRPr="00D95508" w:rsidRDefault="00861624" w:rsidP="00861624">
      <w:pPr>
        <w:ind w:firstLine="708"/>
        <w:jc w:val="both"/>
      </w:pPr>
    </w:p>
    <w:p w:rsidR="00861624" w:rsidRPr="00D95508" w:rsidRDefault="00861624" w:rsidP="00861624">
      <w:pPr>
        <w:jc w:val="both"/>
      </w:pPr>
      <w:r w:rsidRPr="00D95508">
        <w:t>c) Benzer ürünün tip bazında kârlı satış işlemi olmaması halinde, oluşturulmuş normal değer esasında belirlenmiştir.</w:t>
      </w:r>
    </w:p>
    <w:p w:rsidR="00861624" w:rsidRPr="00D95508" w:rsidRDefault="00861624" w:rsidP="00861624">
      <w:pPr>
        <w:jc w:val="both"/>
      </w:pPr>
    </w:p>
    <w:p w:rsidR="00861624" w:rsidRPr="00D95508" w:rsidRDefault="00861624" w:rsidP="00861624">
      <w:pPr>
        <w:jc w:val="both"/>
      </w:pPr>
      <w:r w:rsidRPr="00D95508">
        <w:t>(3) Nihai Bildirim Raporu sonrasında iletilen görüşlerde bir ihracatçı firma tarafından normal değerin tespitinde yukarıda bahsi geçen adımların izlenmesi yerine bütün iç piyasa satış işlemlerinin dikkate alınması talep edilmiştir. Ancak, normal değerin tespiti Yönetmeliğin ilgili hükümleri çerçevesinde yukarıdaki maddelerde belirtildiği şekilde yapılmış olup, söz konusu talep uygun görülmemiştir.</w:t>
      </w:r>
    </w:p>
    <w:p w:rsidR="00861624" w:rsidRPr="00D95508" w:rsidRDefault="00861624" w:rsidP="00861624">
      <w:pPr>
        <w:jc w:val="both"/>
      </w:pPr>
    </w:p>
    <w:p w:rsidR="00861624" w:rsidRPr="00D95508" w:rsidRDefault="00861624" w:rsidP="00861624">
      <w:pPr>
        <w:keepNext/>
        <w:outlineLvl w:val="1"/>
        <w:rPr>
          <w:b/>
          <w:szCs w:val="20"/>
        </w:rPr>
      </w:pPr>
      <w:bookmarkStart w:id="22" w:name="_Toc97307314"/>
      <w:bookmarkStart w:id="23" w:name="_Toc109230900"/>
      <w:r w:rsidRPr="00D95508">
        <w:rPr>
          <w:b/>
          <w:szCs w:val="20"/>
        </w:rPr>
        <w:t>3.3 Temsil testi</w:t>
      </w:r>
      <w:bookmarkEnd w:id="22"/>
      <w:bookmarkEnd w:id="23"/>
    </w:p>
    <w:p w:rsidR="00861624" w:rsidRPr="00D95508" w:rsidRDefault="00861624" w:rsidP="00861624">
      <w:pPr>
        <w:jc w:val="both"/>
      </w:pPr>
    </w:p>
    <w:p w:rsidR="00861624" w:rsidRPr="00D95508" w:rsidRDefault="00861624" w:rsidP="00861624">
      <w:pPr>
        <w:jc w:val="both"/>
      </w:pPr>
      <w:r w:rsidRPr="00D95508">
        <w:t xml:space="preserve">(1) Yönetmeliğin 5 inci maddesi hükmü gereğince, işbirliğine gelen üretici/ihracatçı firmaların menşe ülkelerdeki iç piyasa satışlarının normal değer tespitinde kullanılıp kullanılmayacağının belirlenmesi için genel ve ürün tipleri bazında temsil testi uygulanmıştır. Buna göre, normal ticari işlemler çerçevesindeki benzer mal satışlarının miktar bazında Türkiye’ye satışlarının %5’ini veya daha fazlasını oluşturması halinde normal değer, normal ticari işlem çerçevesinde </w:t>
      </w:r>
      <w:r w:rsidRPr="00D95508">
        <w:lastRenderedPageBreak/>
        <w:t xml:space="preserve">kabul edilen iç piyasa satışları esasında, aksi halde oluşturulmuş normal değer esasında belirlenmiştir. </w:t>
      </w:r>
    </w:p>
    <w:p w:rsidR="00861624" w:rsidRPr="00D95508" w:rsidRDefault="00861624" w:rsidP="00861624">
      <w:pPr>
        <w:jc w:val="both"/>
      </w:pPr>
    </w:p>
    <w:p w:rsidR="00861624" w:rsidRPr="00D95508" w:rsidRDefault="00861624" w:rsidP="00861624">
      <w:pPr>
        <w:keepNext/>
        <w:outlineLvl w:val="1"/>
        <w:rPr>
          <w:b/>
          <w:szCs w:val="20"/>
        </w:rPr>
      </w:pPr>
      <w:bookmarkStart w:id="24" w:name="_Toc97307315"/>
      <w:bookmarkStart w:id="25" w:name="_Toc109230901"/>
      <w:r w:rsidRPr="00D95508">
        <w:rPr>
          <w:b/>
          <w:szCs w:val="20"/>
        </w:rPr>
        <w:t>3.4 İç piyasa satışlarına dayanan normal değer</w:t>
      </w:r>
      <w:bookmarkEnd w:id="24"/>
      <w:bookmarkEnd w:id="25"/>
    </w:p>
    <w:p w:rsidR="00861624" w:rsidRPr="00D95508" w:rsidRDefault="00861624" w:rsidP="00861624">
      <w:pPr>
        <w:jc w:val="both"/>
      </w:pPr>
    </w:p>
    <w:p w:rsidR="00861624" w:rsidRPr="00D95508" w:rsidRDefault="00861624" w:rsidP="00861624">
      <w:pPr>
        <w:jc w:val="both"/>
        <w:rPr>
          <w:i/>
        </w:rPr>
      </w:pPr>
      <w:r w:rsidRPr="00D95508">
        <w:t>(1)İşbirliğine gelen üretici/ihracatçı firmalar için Yönetmeliğin 5 inci maddesi hükmü gereğince iç piyasa satışlarının esas alındığı hallerde normal değer, menşe ülkelerin iç pazarında benzer ürün için normal ticari işlemler çerçevesinde bağımsız alıcılar tarafından ödenmiş olan veya ödenmesi gereken fiyatlar esasında belirlenmiştir</w:t>
      </w:r>
      <w:r w:rsidRPr="00D95508">
        <w:rPr>
          <w:i/>
        </w:rPr>
        <w:t>.</w:t>
      </w:r>
    </w:p>
    <w:p w:rsidR="00861624" w:rsidRPr="00D95508" w:rsidRDefault="00861624" w:rsidP="00861624">
      <w:pPr>
        <w:jc w:val="both"/>
        <w:rPr>
          <w:i/>
        </w:rPr>
      </w:pPr>
    </w:p>
    <w:p w:rsidR="00861624" w:rsidRPr="00D95508" w:rsidRDefault="00861624" w:rsidP="00861624">
      <w:pPr>
        <w:keepNext/>
        <w:outlineLvl w:val="1"/>
        <w:rPr>
          <w:b/>
          <w:szCs w:val="20"/>
        </w:rPr>
      </w:pPr>
      <w:bookmarkStart w:id="26" w:name="_Toc97307316"/>
      <w:bookmarkStart w:id="27" w:name="_Toc109230902"/>
      <w:r w:rsidRPr="00D95508">
        <w:rPr>
          <w:b/>
          <w:szCs w:val="20"/>
        </w:rPr>
        <w:t>3.5 Oluşturulmuş normal değer</w:t>
      </w:r>
      <w:bookmarkEnd w:id="26"/>
      <w:bookmarkEnd w:id="27"/>
    </w:p>
    <w:p w:rsidR="00861624" w:rsidRPr="00D95508" w:rsidRDefault="00861624" w:rsidP="00861624">
      <w:pPr>
        <w:keepNext/>
        <w:outlineLvl w:val="1"/>
        <w:rPr>
          <w:b/>
          <w:szCs w:val="20"/>
        </w:rPr>
      </w:pPr>
    </w:p>
    <w:p w:rsidR="00861624" w:rsidRPr="00D95508" w:rsidRDefault="00861624" w:rsidP="00861624">
      <w:pPr>
        <w:jc w:val="both"/>
      </w:pPr>
      <w:r w:rsidRPr="00D95508">
        <w:t xml:space="preserve">(1) Oluşturulmuş normal değer, ilgili firmadan temin edilen benzer ürünün üretim maliyeti ile satış, genel ve idari giderler ve finansman giderine, Yönetmeliğin 6 </w:t>
      </w:r>
      <w:proofErr w:type="spellStart"/>
      <w:r w:rsidRPr="00D95508">
        <w:t>ncı</w:t>
      </w:r>
      <w:proofErr w:type="spellEnd"/>
      <w:r w:rsidRPr="00D95508">
        <w:t xml:space="preserve"> maddesi hükmüne göre, normal ticari işlemler çerçevesinde </w:t>
      </w:r>
      <w:bookmarkStart w:id="28" w:name="_Toc97307317"/>
      <w:bookmarkStart w:id="29" w:name="_Toc109230903"/>
      <w:r w:rsidRPr="00D95508">
        <w:t>benzer ürün satışlarından elde edilen ağırlıklı ortalama kâr oranının eklenmesi suretiyle hesaplanmıştır.</w:t>
      </w:r>
    </w:p>
    <w:p w:rsidR="00861624" w:rsidRPr="00D95508" w:rsidRDefault="00861624" w:rsidP="00861624">
      <w:pPr>
        <w:jc w:val="both"/>
      </w:pPr>
    </w:p>
    <w:p w:rsidR="00861624" w:rsidRPr="00D95508" w:rsidRDefault="00861624" w:rsidP="00861624">
      <w:pPr>
        <w:jc w:val="both"/>
      </w:pPr>
      <w:r w:rsidRPr="00D95508">
        <w:t xml:space="preserve">(2) Kimi ilgili taraflarca, Nihai Bildirim Raporu sonrası iletilen görüşlerde, soruşturma konusu ürün maliyetinin atanan bir maliyet olduğu, gerçekleşen maliyetlerin farklı olabileceği iddia edilmiştir. Ancak, damping marjı hesabında örnekleme seçilen firmaların bireysel damping marjı hesaplamalarında söz konusu firmalar tarafından sunulan ve yerinde doğrulama esnasında doğrulanan veriler kullanılmıştır. Öte yandan, pek çok sektördeki üretim maliyetlerinin çeşitli </w:t>
      </w:r>
      <w:proofErr w:type="spellStart"/>
      <w:r w:rsidRPr="00D95508">
        <w:t>varyanslar</w:t>
      </w:r>
      <w:proofErr w:type="spellEnd"/>
      <w:r w:rsidRPr="00D95508">
        <w:t xml:space="preserve"> ve dağıtım anahtarları çerçevesinde dağıtıldığı bilinmektedir.  Bu çerçevede, söz konusu iddiaların örnekleme seçilen firmalar tarafından sunulan ve yerinde doğrulama esnasında doğrulanan verilerin kullanılması hususunu değiştirici vasıfta olmadığı değerlendirilmektedir.</w:t>
      </w:r>
    </w:p>
    <w:p w:rsidR="00861624" w:rsidRPr="00D95508" w:rsidRDefault="00861624" w:rsidP="00861624">
      <w:pPr>
        <w:jc w:val="both"/>
      </w:pPr>
    </w:p>
    <w:p w:rsidR="00861624" w:rsidRPr="00D95508" w:rsidRDefault="00861624" w:rsidP="00861624">
      <w:pPr>
        <w:keepNext/>
        <w:outlineLvl w:val="1"/>
        <w:rPr>
          <w:b/>
          <w:szCs w:val="20"/>
        </w:rPr>
      </w:pPr>
      <w:r w:rsidRPr="00D95508">
        <w:rPr>
          <w:b/>
          <w:szCs w:val="20"/>
        </w:rPr>
        <w:t>3.6 İhraç fiyatının belirlenmesi</w:t>
      </w:r>
      <w:bookmarkEnd w:id="28"/>
      <w:bookmarkEnd w:id="29"/>
      <w:r w:rsidRPr="00D95508">
        <w:rPr>
          <w:b/>
          <w:szCs w:val="20"/>
        </w:rPr>
        <w:t xml:space="preserve"> </w:t>
      </w:r>
    </w:p>
    <w:p w:rsidR="00861624" w:rsidRPr="00D95508" w:rsidRDefault="00861624" w:rsidP="00861624">
      <w:pPr>
        <w:jc w:val="both"/>
      </w:pPr>
    </w:p>
    <w:p w:rsidR="00861624" w:rsidRPr="00D95508" w:rsidRDefault="00861624" w:rsidP="00861624">
      <w:pPr>
        <w:jc w:val="both"/>
        <w:rPr>
          <w:i/>
        </w:rPr>
      </w:pPr>
      <w:r w:rsidRPr="00D95508">
        <w:t>(1)</w:t>
      </w:r>
      <w:r w:rsidRPr="00D95508">
        <w:rPr>
          <w:b/>
        </w:rPr>
        <w:t xml:space="preserve"> </w:t>
      </w:r>
      <w:r w:rsidRPr="00D95508">
        <w:t>Yönetmeliğin 9 uncu maddesi uyarınca, ihraç fiyatı, ihraç amacıyla satılan mal için fiilen ödenmiş veya ödenmesi gereken fiyat temelinde tespit edilmiştir</w:t>
      </w:r>
      <w:r w:rsidRPr="00D95508">
        <w:rPr>
          <w:i/>
        </w:rPr>
        <w:t xml:space="preserve">. </w:t>
      </w:r>
    </w:p>
    <w:p w:rsidR="00861624" w:rsidRPr="00D95508" w:rsidRDefault="00861624" w:rsidP="00861624">
      <w:pPr>
        <w:ind w:firstLine="567"/>
        <w:jc w:val="both"/>
      </w:pPr>
    </w:p>
    <w:p w:rsidR="00861624" w:rsidRPr="00D95508" w:rsidRDefault="00861624" w:rsidP="00861624">
      <w:pPr>
        <w:keepNext/>
        <w:outlineLvl w:val="1"/>
        <w:rPr>
          <w:b/>
          <w:szCs w:val="20"/>
        </w:rPr>
      </w:pPr>
      <w:bookmarkStart w:id="30" w:name="_Toc97307318"/>
      <w:bookmarkStart w:id="31" w:name="_Toc109230904"/>
      <w:r w:rsidRPr="00D95508">
        <w:rPr>
          <w:b/>
          <w:szCs w:val="20"/>
        </w:rPr>
        <w:t>3.7 Fiyat karşılaştırması</w:t>
      </w:r>
      <w:bookmarkEnd w:id="30"/>
      <w:bookmarkEnd w:id="31"/>
      <w:r w:rsidRPr="00D95508">
        <w:rPr>
          <w:b/>
          <w:szCs w:val="20"/>
        </w:rPr>
        <w:t xml:space="preserve"> </w:t>
      </w:r>
    </w:p>
    <w:p w:rsidR="00861624" w:rsidRPr="00D95508" w:rsidRDefault="00861624" w:rsidP="00861624">
      <w:pPr>
        <w:jc w:val="both"/>
      </w:pPr>
    </w:p>
    <w:p w:rsidR="00861624" w:rsidRPr="00D95508" w:rsidRDefault="00861624" w:rsidP="00861624">
      <w:pPr>
        <w:jc w:val="both"/>
      </w:pPr>
      <w:r w:rsidRPr="00D95508">
        <w:t xml:space="preserve">(1) Adil bir karşılaştırmanın yapılabilmesini </w:t>
      </w:r>
      <w:proofErr w:type="spellStart"/>
      <w:r w:rsidRPr="00D95508">
        <w:t>teminen</w:t>
      </w:r>
      <w:proofErr w:type="spellEnd"/>
      <w:r w:rsidRPr="00D95508">
        <w:t>, oluşturulmuş normal değer de dahil olmak üzere normal değer ile ihraç fiyatı mümkün olduğu ölçüde fabrika çıkış aşamasına getirilerek aynı ticari aşamada karşılaştırılmıştır.</w:t>
      </w:r>
    </w:p>
    <w:p w:rsidR="00861624" w:rsidRPr="00D95508" w:rsidRDefault="00861624" w:rsidP="00861624">
      <w:pPr>
        <w:ind w:firstLine="708"/>
        <w:jc w:val="both"/>
      </w:pPr>
    </w:p>
    <w:p w:rsidR="00861624" w:rsidRPr="00D95508" w:rsidRDefault="00861624" w:rsidP="00861624">
      <w:pPr>
        <w:jc w:val="both"/>
      </w:pPr>
      <w:r w:rsidRPr="00D95508">
        <w:t>(2) Yönetmeliğin 10 uncu maddesi hükmü gereğince, işbirliğine gelen üretici/ihracatçı firmalar tarafınca fiyat karşılaştırmasını etkilediği ileri sürülen hususlar değerlendirilmiş ve belgelendirilen, uygulanabilir ve haklı görülen ayarlamalar yapılmıştır.</w:t>
      </w:r>
    </w:p>
    <w:p w:rsidR="00861624" w:rsidRPr="00D95508" w:rsidRDefault="00861624" w:rsidP="00861624">
      <w:pPr>
        <w:jc w:val="both"/>
      </w:pPr>
    </w:p>
    <w:p w:rsidR="00861624" w:rsidRPr="00D95508" w:rsidRDefault="00861624" w:rsidP="00861624">
      <w:pPr>
        <w:keepNext/>
        <w:outlineLvl w:val="1"/>
        <w:rPr>
          <w:b/>
          <w:szCs w:val="20"/>
        </w:rPr>
      </w:pPr>
      <w:bookmarkStart w:id="32" w:name="_Toc97307319"/>
      <w:bookmarkStart w:id="33" w:name="_Toc109230905"/>
      <w:r w:rsidRPr="00D95508">
        <w:rPr>
          <w:b/>
          <w:szCs w:val="20"/>
        </w:rPr>
        <w:t>3.8 Damping marjı</w:t>
      </w:r>
      <w:bookmarkEnd w:id="32"/>
      <w:bookmarkEnd w:id="33"/>
    </w:p>
    <w:p w:rsidR="00861624" w:rsidRPr="00D95508" w:rsidRDefault="00861624" w:rsidP="00861624">
      <w:pPr>
        <w:autoSpaceDE w:val="0"/>
        <w:autoSpaceDN w:val="0"/>
        <w:adjustRightInd w:val="0"/>
        <w:jc w:val="both"/>
      </w:pPr>
    </w:p>
    <w:p w:rsidR="00861624" w:rsidRPr="00D95508" w:rsidRDefault="00861624" w:rsidP="00861624">
      <w:pPr>
        <w:autoSpaceDE w:val="0"/>
        <w:autoSpaceDN w:val="0"/>
        <w:adjustRightInd w:val="0"/>
        <w:jc w:val="both"/>
      </w:pPr>
      <w:r w:rsidRPr="00D95508">
        <w:t xml:space="preserve">(1) Yönetmeliğin 11 inci maddesi çerçevesinde damping marjı, normal değer ile ihraç fiyatının ağırlıklı ortalamasının karşılaştırılması suretiyle hesaplanmıştır. Damping marjının belirlenmesinde kullanılan yöntem ile yapılan hesaplamalar, firma özel nihai bildiriminde kapsamlı ve ayrıntılı olarak açıklanmıştır. </w:t>
      </w:r>
    </w:p>
    <w:p w:rsidR="00861624" w:rsidRPr="00D95508" w:rsidRDefault="00861624" w:rsidP="00861624">
      <w:pPr>
        <w:autoSpaceDE w:val="0"/>
        <w:autoSpaceDN w:val="0"/>
        <w:adjustRightInd w:val="0"/>
        <w:ind w:firstLine="708"/>
        <w:jc w:val="both"/>
      </w:pPr>
    </w:p>
    <w:p w:rsidR="00861624" w:rsidRPr="00D95508" w:rsidRDefault="00861624" w:rsidP="00861624">
      <w:pPr>
        <w:spacing w:after="240"/>
        <w:jc w:val="both"/>
      </w:pPr>
      <w:r w:rsidRPr="00D95508">
        <w:lastRenderedPageBreak/>
        <w:t xml:space="preserve">(2) Buna göre soruşturma kapsamında Malezya’da yerleşik </w:t>
      </w:r>
      <w:proofErr w:type="spellStart"/>
      <w:r w:rsidRPr="00D95508">
        <w:t>Barry</w:t>
      </w:r>
      <w:proofErr w:type="spellEnd"/>
      <w:r w:rsidRPr="00D95508">
        <w:t xml:space="preserve"> </w:t>
      </w:r>
      <w:proofErr w:type="spellStart"/>
      <w:r w:rsidRPr="00D95508">
        <w:t>Callebaut</w:t>
      </w:r>
      <w:proofErr w:type="spellEnd"/>
      <w:r w:rsidRPr="00D95508">
        <w:t xml:space="preserve"> </w:t>
      </w:r>
      <w:proofErr w:type="spellStart"/>
      <w:r w:rsidRPr="00D95508">
        <w:t>Manufacturing</w:t>
      </w:r>
      <w:proofErr w:type="spellEnd"/>
      <w:r w:rsidRPr="00D95508">
        <w:t xml:space="preserve"> </w:t>
      </w:r>
      <w:proofErr w:type="spellStart"/>
      <w:r w:rsidRPr="00D95508">
        <w:t>Malaysia</w:t>
      </w:r>
      <w:proofErr w:type="spellEnd"/>
      <w:r w:rsidRPr="00D95508">
        <w:t xml:space="preserve"> </w:t>
      </w:r>
      <w:proofErr w:type="spellStart"/>
      <w:r w:rsidRPr="00D95508">
        <w:t>Sdn</w:t>
      </w:r>
      <w:proofErr w:type="spellEnd"/>
      <w:r w:rsidRPr="00D95508">
        <w:t xml:space="preserve">. </w:t>
      </w:r>
      <w:proofErr w:type="spellStart"/>
      <w:r w:rsidRPr="00D95508">
        <w:t>Bhd</w:t>
      </w:r>
      <w:proofErr w:type="spellEnd"/>
      <w:r w:rsidRPr="00D95508">
        <w:t xml:space="preserve">. </w:t>
      </w:r>
      <w:proofErr w:type="gramStart"/>
      <w:r w:rsidRPr="00D95508">
        <w:t>firması</w:t>
      </w:r>
      <w:proofErr w:type="gramEnd"/>
      <w:r w:rsidRPr="00D95508">
        <w:t xml:space="preserve"> için CIF bedelin %10,98’i oranında; </w:t>
      </w:r>
      <w:proofErr w:type="spellStart"/>
      <w:r w:rsidRPr="00D95508">
        <w:t>Guan</w:t>
      </w:r>
      <w:proofErr w:type="spellEnd"/>
      <w:r w:rsidRPr="00D95508">
        <w:t xml:space="preserve"> </w:t>
      </w:r>
      <w:proofErr w:type="spellStart"/>
      <w:r w:rsidRPr="00D95508">
        <w:t>Chong</w:t>
      </w:r>
      <w:proofErr w:type="spellEnd"/>
      <w:r w:rsidRPr="00D95508">
        <w:t xml:space="preserve"> </w:t>
      </w:r>
      <w:proofErr w:type="spellStart"/>
      <w:r w:rsidRPr="00D95508">
        <w:t>Cocoa</w:t>
      </w:r>
      <w:proofErr w:type="spellEnd"/>
      <w:r w:rsidRPr="00D95508">
        <w:t xml:space="preserve"> </w:t>
      </w:r>
      <w:proofErr w:type="spellStart"/>
      <w:r w:rsidRPr="00D95508">
        <w:t>Manufacturer</w:t>
      </w:r>
      <w:proofErr w:type="spellEnd"/>
      <w:r w:rsidRPr="00D95508">
        <w:t xml:space="preserve"> </w:t>
      </w:r>
      <w:proofErr w:type="spellStart"/>
      <w:r w:rsidRPr="00D95508">
        <w:t>Sdn</w:t>
      </w:r>
      <w:proofErr w:type="spellEnd"/>
      <w:r w:rsidRPr="00D95508">
        <w:t xml:space="preserve">. </w:t>
      </w:r>
      <w:proofErr w:type="spellStart"/>
      <w:r w:rsidRPr="00D95508">
        <w:t>Bhd</w:t>
      </w:r>
      <w:proofErr w:type="spellEnd"/>
      <w:r w:rsidRPr="00D95508">
        <w:t xml:space="preserve"> firması için ise CIF bedelin %7,21’i oranında damping marjı hesaplanmıştır.  </w:t>
      </w:r>
    </w:p>
    <w:p w:rsidR="00861624" w:rsidRPr="00D95508" w:rsidRDefault="00861624" w:rsidP="00861624">
      <w:pPr>
        <w:jc w:val="both"/>
      </w:pPr>
      <w:r w:rsidRPr="00D95508">
        <w:t xml:space="preserve">(3) İşbirliğine gelmiş olmakla birlikte örneklemeye dahil edilemeyen Malezya’da yerleşik GCB </w:t>
      </w:r>
      <w:proofErr w:type="spellStart"/>
      <w:r w:rsidRPr="00D95508">
        <w:t>Cocoa</w:t>
      </w:r>
      <w:proofErr w:type="spellEnd"/>
      <w:r w:rsidRPr="00D95508">
        <w:t xml:space="preserve"> </w:t>
      </w:r>
      <w:proofErr w:type="spellStart"/>
      <w:r w:rsidRPr="00D95508">
        <w:t>Malaysia</w:t>
      </w:r>
      <w:proofErr w:type="spellEnd"/>
      <w:r w:rsidRPr="00D95508">
        <w:t xml:space="preserve"> </w:t>
      </w:r>
      <w:proofErr w:type="spellStart"/>
      <w:r w:rsidRPr="00D95508">
        <w:t>Sdn</w:t>
      </w:r>
      <w:proofErr w:type="spellEnd"/>
      <w:r w:rsidRPr="00D95508">
        <w:t xml:space="preserve"> </w:t>
      </w:r>
      <w:proofErr w:type="spellStart"/>
      <w:r w:rsidRPr="00D95508">
        <w:t>Bhd</w:t>
      </w:r>
      <w:proofErr w:type="spellEnd"/>
      <w:r w:rsidRPr="00D95508">
        <w:t xml:space="preserve"> firması ile JB </w:t>
      </w:r>
      <w:proofErr w:type="spellStart"/>
      <w:r w:rsidRPr="00D95508">
        <w:t>Cocoa</w:t>
      </w:r>
      <w:proofErr w:type="spellEnd"/>
      <w:r w:rsidRPr="00D95508">
        <w:t xml:space="preserve"> </w:t>
      </w:r>
      <w:proofErr w:type="spellStart"/>
      <w:r w:rsidRPr="00D95508">
        <w:t>Sdn</w:t>
      </w:r>
      <w:proofErr w:type="spellEnd"/>
      <w:r w:rsidRPr="00D95508">
        <w:t xml:space="preserve"> </w:t>
      </w:r>
      <w:proofErr w:type="spellStart"/>
      <w:r w:rsidRPr="00D95508">
        <w:t>Bhd</w:t>
      </w:r>
      <w:proofErr w:type="spellEnd"/>
      <w:r w:rsidRPr="00D95508">
        <w:t xml:space="preserve"> firmaları için örneklemeye dahil edilen firmaların ağırlıklı ortalama marjı olarak belirlenmiştir. Bu çerçevede, işbirliğine gelmiş olmakla birlikte örneklemeye dahil edilmeyen firmalar için hesaplanan </w:t>
      </w:r>
      <w:proofErr w:type="gramStart"/>
      <w:r w:rsidRPr="00D95508">
        <w:t>damping</w:t>
      </w:r>
      <w:proofErr w:type="gramEnd"/>
      <w:r w:rsidRPr="00D95508">
        <w:t xml:space="preserve"> marjı CIF bedelin %9,68’i oranındadır.</w:t>
      </w:r>
    </w:p>
    <w:p w:rsidR="00861624" w:rsidRPr="00D95508" w:rsidRDefault="00861624" w:rsidP="00861624">
      <w:pPr>
        <w:ind w:firstLine="567"/>
        <w:jc w:val="both"/>
      </w:pPr>
    </w:p>
    <w:p w:rsidR="00861624" w:rsidRPr="00D95508" w:rsidRDefault="00861624" w:rsidP="00861624">
      <w:pPr>
        <w:autoSpaceDE w:val="0"/>
        <w:autoSpaceDN w:val="0"/>
        <w:adjustRightInd w:val="0"/>
        <w:jc w:val="both"/>
      </w:pPr>
      <w:r w:rsidRPr="00D95508">
        <w:t xml:space="preserve">(4) Soruşturma kapsamında işbirliğine gelmeyen diğer firmalar için </w:t>
      </w:r>
      <w:proofErr w:type="gramStart"/>
      <w:r w:rsidRPr="00D95508">
        <w:t>damping</w:t>
      </w:r>
      <w:proofErr w:type="gramEnd"/>
      <w:r w:rsidRPr="00D95508">
        <w:t xml:space="preserve"> marjı ise Yönetmeliğin 26 </w:t>
      </w:r>
      <w:proofErr w:type="spellStart"/>
      <w:r w:rsidRPr="00D95508">
        <w:t>ncı</w:t>
      </w:r>
      <w:proofErr w:type="spellEnd"/>
      <w:r w:rsidRPr="00D95508">
        <w:t xml:space="preserve"> maddesi hükmü uyarınca tespit edilmiştir. Bu çerçevede, işbirliğine gelmeyen firmalar için hesaplanan </w:t>
      </w:r>
      <w:proofErr w:type="gramStart"/>
      <w:r w:rsidRPr="00D95508">
        <w:t>damping</w:t>
      </w:r>
      <w:proofErr w:type="gramEnd"/>
      <w:r w:rsidRPr="00D95508">
        <w:t xml:space="preserve"> marjı CIF bedelin %16,81’i oranındadır.</w:t>
      </w:r>
    </w:p>
    <w:p w:rsidR="00861624" w:rsidRPr="00D95508" w:rsidRDefault="00861624" w:rsidP="00861624">
      <w:pPr>
        <w:autoSpaceDE w:val="0"/>
        <w:autoSpaceDN w:val="0"/>
        <w:adjustRightInd w:val="0"/>
        <w:jc w:val="both"/>
      </w:pPr>
    </w:p>
    <w:p w:rsidR="00861624" w:rsidRPr="00D95508" w:rsidRDefault="00861624" w:rsidP="00861624">
      <w:pPr>
        <w:keepNext/>
        <w:outlineLvl w:val="0"/>
        <w:rPr>
          <w:b/>
          <w:bCs/>
          <w:szCs w:val="20"/>
        </w:rPr>
      </w:pPr>
      <w:bookmarkStart w:id="34" w:name="_Toc320275466"/>
      <w:bookmarkStart w:id="35" w:name="_Toc109230906"/>
      <w:r w:rsidRPr="00D95508">
        <w:rPr>
          <w:b/>
          <w:bCs/>
          <w:szCs w:val="20"/>
        </w:rPr>
        <w:t>4. ZARAR/ZARAR TEHDİDİ VE İLLİYET BAĞI İDDİASI</w:t>
      </w:r>
      <w:bookmarkEnd w:id="34"/>
      <w:bookmarkEnd w:id="35"/>
    </w:p>
    <w:p w:rsidR="00861624" w:rsidRPr="00D95508" w:rsidRDefault="00861624" w:rsidP="00861624">
      <w:pPr>
        <w:jc w:val="both"/>
        <w:rPr>
          <w:bCs/>
          <w:szCs w:val="20"/>
        </w:rPr>
      </w:pPr>
    </w:p>
    <w:p w:rsidR="00861624" w:rsidRPr="00D95508" w:rsidRDefault="00861624" w:rsidP="00861624">
      <w:pPr>
        <w:keepNext/>
        <w:outlineLvl w:val="1"/>
        <w:rPr>
          <w:b/>
          <w:szCs w:val="20"/>
        </w:rPr>
      </w:pPr>
      <w:bookmarkStart w:id="36" w:name="_Toc109230907"/>
      <w:r w:rsidRPr="00D95508">
        <w:rPr>
          <w:b/>
          <w:szCs w:val="20"/>
        </w:rPr>
        <w:t>4.1 Genel Açıklamalar</w:t>
      </w:r>
      <w:bookmarkEnd w:id="36"/>
    </w:p>
    <w:p w:rsidR="00861624" w:rsidRPr="00D95508" w:rsidRDefault="00861624" w:rsidP="00861624">
      <w:pPr>
        <w:jc w:val="both"/>
        <w:rPr>
          <w:bCs/>
          <w:szCs w:val="20"/>
        </w:rPr>
      </w:pPr>
    </w:p>
    <w:p w:rsidR="00861624" w:rsidRPr="00D95508" w:rsidRDefault="00861624" w:rsidP="00861624">
      <w:pPr>
        <w:jc w:val="both"/>
        <w:rPr>
          <w:bCs/>
          <w:szCs w:val="20"/>
        </w:rPr>
      </w:pPr>
      <w:r w:rsidRPr="00D95508">
        <w:rPr>
          <w:bCs/>
          <w:szCs w:val="20"/>
        </w:rPr>
        <w:t xml:space="preserve">(1) </w:t>
      </w:r>
      <w:proofErr w:type="gramStart"/>
      <w:r w:rsidRPr="00D95508">
        <w:rPr>
          <w:bCs/>
          <w:szCs w:val="20"/>
        </w:rPr>
        <w:t>Yönetmeliğin  17</w:t>
      </w:r>
      <w:proofErr w:type="gramEnd"/>
      <w:r w:rsidRPr="00D95508">
        <w:rPr>
          <w:bCs/>
          <w:szCs w:val="20"/>
        </w:rPr>
        <w:t xml:space="preserve">  </w:t>
      </w:r>
      <w:proofErr w:type="spellStart"/>
      <w:r w:rsidRPr="00D95508">
        <w:rPr>
          <w:bCs/>
          <w:szCs w:val="20"/>
        </w:rPr>
        <w:t>nci</w:t>
      </w:r>
      <w:proofErr w:type="spellEnd"/>
      <w:r w:rsidRPr="00D95508">
        <w:rPr>
          <w:bCs/>
          <w:szCs w:val="20"/>
        </w:rPr>
        <w:t xml:space="preserve">  maddesi  çerçevesinde,  soruşturma  konusu  ülke  menşeli  ithalatın hacminde mutlak veya nispi olarak artış olup olmadığı incelenmiştir. Söz konusu inceleme için 2018-2020 dönemi maddi zarar inceleme dönemi olarak belirlenmiştir. Soruşturma konusu ürünün genel ithalatı ve soruşturma konusu ülkeden ithalatın incelenmesinde Ticaret Bakanlığı KÜBİS </w:t>
      </w:r>
      <w:proofErr w:type="spellStart"/>
      <w:r w:rsidRPr="00D95508">
        <w:rPr>
          <w:bCs/>
          <w:szCs w:val="20"/>
        </w:rPr>
        <w:t>veritabanı</w:t>
      </w:r>
      <w:proofErr w:type="spellEnd"/>
      <w:r w:rsidRPr="00D95508">
        <w:rPr>
          <w:bCs/>
          <w:szCs w:val="20"/>
        </w:rPr>
        <w:t xml:space="preserve"> Özel Ticaret Sistemi (ÖTS) verileri kullanılmıştır. </w:t>
      </w:r>
      <w:bookmarkStart w:id="37" w:name="_Toc320275467"/>
    </w:p>
    <w:p w:rsidR="00861624" w:rsidRPr="00D95508" w:rsidRDefault="00861624" w:rsidP="00861624">
      <w:pPr>
        <w:jc w:val="both"/>
        <w:rPr>
          <w:bCs/>
          <w:szCs w:val="20"/>
        </w:rPr>
      </w:pPr>
    </w:p>
    <w:p w:rsidR="00861624" w:rsidRPr="00D95508" w:rsidRDefault="00861624" w:rsidP="00861624">
      <w:pPr>
        <w:keepNext/>
        <w:outlineLvl w:val="1"/>
        <w:rPr>
          <w:b/>
          <w:szCs w:val="20"/>
        </w:rPr>
      </w:pPr>
      <w:bookmarkStart w:id="38" w:name="_Toc109230908"/>
      <w:r w:rsidRPr="00D95508">
        <w:rPr>
          <w:b/>
          <w:szCs w:val="20"/>
        </w:rPr>
        <w:t>4.2 Soruşturma Konusu Ürünün Genel İthalatı</w:t>
      </w:r>
      <w:bookmarkEnd w:id="37"/>
      <w:r w:rsidRPr="00D95508">
        <w:rPr>
          <w:b/>
          <w:szCs w:val="20"/>
        </w:rPr>
        <w:t>nın Mutlak Gelişimi</w:t>
      </w:r>
      <w:bookmarkEnd w:id="38"/>
    </w:p>
    <w:p w:rsidR="00861624" w:rsidRPr="00D95508" w:rsidRDefault="00861624" w:rsidP="00861624">
      <w:pPr>
        <w:jc w:val="both"/>
        <w:rPr>
          <w:bCs/>
          <w:szCs w:val="20"/>
        </w:rPr>
      </w:pPr>
    </w:p>
    <w:p w:rsidR="00861624" w:rsidRPr="00D95508" w:rsidRDefault="00861624" w:rsidP="00861624">
      <w:pPr>
        <w:jc w:val="both"/>
        <w:rPr>
          <w:bCs/>
        </w:rPr>
      </w:pPr>
      <w:bookmarkStart w:id="39" w:name="_Toc320275468"/>
      <w:r w:rsidRPr="00D95508">
        <w:rPr>
          <w:bCs/>
        </w:rPr>
        <w:t xml:space="preserve">(1) Soruşturma konusu GTİP altında gerçekleştirilen toplam ithalat incelenmiştir. Buna göre soruşturma konusu ürünün genel ithalatı 2018 yılında 12.874 ton olarak gerçekleşmiş, 2019 yılında 17.853 tona yükselmiş 2020 yılında ise 14.865 tona gerilemiştir. </w:t>
      </w:r>
    </w:p>
    <w:p w:rsidR="00861624" w:rsidRPr="00D95508" w:rsidRDefault="00861624" w:rsidP="00861624">
      <w:pPr>
        <w:jc w:val="both"/>
        <w:rPr>
          <w:bCs/>
        </w:rPr>
      </w:pPr>
    </w:p>
    <w:p w:rsidR="00861624" w:rsidRPr="00D95508" w:rsidRDefault="00861624" w:rsidP="00861624">
      <w:pPr>
        <w:jc w:val="both"/>
        <w:rPr>
          <w:bCs/>
        </w:rPr>
      </w:pPr>
      <w:r w:rsidRPr="00D95508">
        <w:rPr>
          <w:bCs/>
        </w:rPr>
        <w:t>(2) Soruşturma konusu ürünün genel ithalatı değer bazında incelendiğinde ise, 2018 yılında 72 milyon ABD doları olan ithalatın 2019 yılında 100 milyon ABD dolarına yükseldiği 2020 yılında ise 84 milyon ABD dolarına gerilediği görülmektedir.</w:t>
      </w:r>
    </w:p>
    <w:p w:rsidR="00861624" w:rsidRPr="00D95508" w:rsidRDefault="00861624" w:rsidP="00861624">
      <w:pPr>
        <w:jc w:val="both"/>
        <w:rPr>
          <w:bCs/>
        </w:rPr>
      </w:pPr>
    </w:p>
    <w:p w:rsidR="00861624" w:rsidRPr="00D95508" w:rsidRDefault="00861624" w:rsidP="00861624">
      <w:pPr>
        <w:jc w:val="both"/>
        <w:rPr>
          <w:bCs/>
        </w:rPr>
      </w:pPr>
      <w:r w:rsidRPr="00D95508">
        <w:rPr>
          <w:bCs/>
        </w:rPr>
        <w:t>(3) Genel ithalatın ortalama birim fiyatları incelendiğinde ise; 2018 yılında 5,60 ABD doları/kg olan birim fiyatın 2019 ve 2020 yıllarında 5,63 ABD doları/kg olarak gerçekleştiği görülmektedir.</w:t>
      </w:r>
    </w:p>
    <w:p w:rsidR="00861624" w:rsidRPr="00D95508" w:rsidRDefault="00861624" w:rsidP="00861624">
      <w:pPr>
        <w:jc w:val="both"/>
        <w:rPr>
          <w:bCs/>
          <w:szCs w:val="20"/>
        </w:rPr>
      </w:pPr>
    </w:p>
    <w:p w:rsidR="00861624" w:rsidRPr="00D95508" w:rsidRDefault="00861624" w:rsidP="00861624">
      <w:pPr>
        <w:keepNext/>
        <w:outlineLvl w:val="1"/>
        <w:rPr>
          <w:b/>
          <w:szCs w:val="20"/>
        </w:rPr>
      </w:pPr>
      <w:bookmarkStart w:id="40" w:name="_Toc109230909"/>
      <w:r w:rsidRPr="00D95508">
        <w:rPr>
          <w:b/>
          <w:szCs w:val="20"/>
        </w:rPr>
        <w:t>4.3 Soruşturma Konusu Ülke İthalatının Mutlak Gelişimi ve Fiyatları</w:t>
      </w:r>
      <w:bookmarkEnd w:id="40"/>
      <w:r w:rsidRPr="00D95508">
        <w:rPr>
          <w:b/>
          <w:szCs w:val="20"/>
        </w:rPr>
        <w:t xml:space="preserve"> </w:t>
      </w:r>
      <w:bookmarkEnd w:id="39"/>
    </w:p>
    <w:p w:rsidR="00861624" w:rsidRPr="00D95508" w:rsidRDefault="00861624" w:rsidP="00861624">
      <w:pPr>
        <w:jc w:val="both"/>
        <w:rPr>
          <w:b/>
          <w:szCs w:val="20"/>
        </w:rPr>
      </w:pPr>
    </w:p>
    <w:p w:rsidR="00861624" w:rsidRPr="00D95508" w:rsidRDefault="00861624" w:rsidP="00861624">
      <w:pPr>
        <w:jc w:val="both"/>
      </w:pPr>
      <w:bookmarkStart w:id="41" w:name="_Toc320275469"/>
      <w:r w:rsidRPr="00D95508">
        <w:t>(1) Malezya menşeli ithalatın gelişimi incelendiğinde, 2018 yılında 5.010 ton olan ithalatın 2019 yılında 8.206 tona 2020 yılında ise 9.088 tona yükseldiği görülmektedir.</w:t>
      </w:r>
    </w:p>
    <w:p w:rsidR="00861624" w:rsidRPr="00D95508" w:rsidRDefault="00861624" w:rsidP="00861624">
      <w:pPr>
        <w:jc w:val="both"/>
      </w:pPr>
    </w:p>
    <w:p w:rsidR="00861624" w:rsidRPr="00D95508" w:rsidRDefault="00861624" w:rsidP="00861624">
      <w:pPr>
        <w:jc w:val="both"/>
      </w:pPr>
      <w:r w:rsidRPr="00D95508">
        <w:t xml:space="preserve">(2) Malezya menşeli ithalat değer bazında incelendiğinde, 2018 yılında 26 milyon ABD </w:t>
      </w:r>
      <w:proofErr w:type="gramStart"/>
      <w:r w:rsidRPr="00D95508">
        <w:t>doları  olan</w:t>
      </w:r>
      <w:proofErr w:type="gramEnd"/>
      <w:r w:rsidRPr="00D95508">
        <w:t xml:space="preserve"> ithalatın 2019 yılında 46 milyon ABD dolarına, 2020 yılına ise 50 milyon ABD dolarına yükseldiği görülmektedir.</w:t>
      </w:r>
    </w:p>
    <w:p w:rsidR="00861624" w:rsidRPr="00D95508" w:rsidRDefault="00861624" w:rsidP="00861624">
      <w:pPr>
        <w:jc w:val="both"/>
      </w:pPr>
    </w:p>
    <w:p w:rsidR="00861624" w:rsidRPr="00D95508" w:rsidRDefault="00861624" w:rsidP="00861624">
      <w:pPr>
        <w:jc w:val="both"/>
      </w:pPr>
      <w:r w:rsidRPr="00D95508">
        <w:lastRenderedPageBreak/>
        <w:t>(3) Yukarıdaki veriler ışığında Malezya menşeli ithalatın ortalama fiyatları hesaplanmıştır. 2018 yılında 5,19 ABD doları/kg olan ortalama birim fiyatlar, 2019 yılında 5,65 ABD doları/kg’a yükselmiş, 2020 yılında ise 5,45 ABD doları/kg’a gerilemiştir.</w:t>
      </w:r>
    </w:p>
    <w:p w:rsidR="00861624" w:rsidRPr="00D95508" w:rsidRDefault="00861624" w:rsidP="00861624">
      <w:pPr>
        <w:jc w:val="both"/>
      </w:pPr>
    </w:p>
    <w:p w:rsidR="00861624" w:rsidRPr="00D95508" w:rsidRDefault="00861624" w:rsidP="00861624">
      <w:pPr>
        <w:jc w:val="both"/>
      </w:pPr>
      <w:r w:rsidRPr="00D95508">
        <w:t>(4) Malezya menşeli ithalatın genel ithalat içerisindeki miktar bazındaki payı incelenmiştir. 2018 yılında %38,9 olan ithalat miktar payının 2019 yılında %46’ya, 2020 yılında ise %61’e yükseldiği tespit edilmiştir.</w:t>
      </w:r>
    </w:p>
    <w:p w:rsidR="00861624" w:rsidRPr="00D95508" w:rsidRDefault="00861624" w:rsidP="00861624">
      <w:pPr>
        <w:keepNext/>
        <w:outlineLvl w:val="1"/>
        <w:rPr>
          <w:b/>
          <w:szCs w:val="20"/>
        </w:rPr>
      </w:pPr>
    </w:p>
    <w:p w:rsidR="00861624" w:rsidRPr="00D95508" w:rsidRDefault="00861624" w:rsidP="00861624">
      <w:pPr>
        <w:keepNext/>
        <w:outlineLvl w:val="1"/>
        <w:rPr>
          <w:b/>
          <w:szCs w:val="20"/>
        </w:rPr>
      </w:pPr>
      <w:bookmarkStart w:id="42" w:name="_Toc109230910"/>
      <w:r w:rsidRPr="00D95508">
        <w:rPr>
          <w:b/>
          <w:szCs w:val="20"/>
        </w:rPr>
        <w:t>4.4 Üçüncü Ülkelerden Gerçekleştirilen İthalat</w:t>
      </w:r>
      <w:bookmarkEnd w:id="41"/>
      <w:r w:rsidRPr="00D95508">
        <w:rPr>
          <w:b/>
          <w:szCs w:val="20"/>
        </w:rPr>
        <w:t>ın Mutlak Gelişimi</w:t>
      </w:r>
      <w:bookmarkEnd w:id="42"/>
      <w:r w:rsidRPr="00D95508">
        <w:rPr>
          <w:b/>
          <w:szCs w:val="20"/>
        </w:rPr>
        <w:t xml:space="preserve"> </w:t>
      </w:r>
    </w:p>
    <w:p w:rsidR="00861624" w:rsidRPr="00D95508" w:rsidRDefault="00861624" w:rsidP="00861624">
      <w:pPr>
        <w:shd w:val="clear" w:color="auto" w:fill="FFFFFF"/>
        <w:jc w:val="both"/>
        <w:rPr>
          <w:szCs w:val="20"/>
        </w:rPr>
      </w:pPr>
    </w:p>
    <w:p w:rsidR="00861624" w:rsidRPr="00D95508" w:rsidRDefault="00861624" w:rsidP="00861624">
      <w:pPr>
        <w:shd w:val="clear" w:color="auto" w:fill="FFFFFF"/>
        <w:jc w:val="both"/>
        <w:rPr>
          <w:szCs w:val="20"/>
        </w:rPr>
      </w:pPr>
      <w:r w:rsidRPr="00D95508">
        <w:rPr>
          <w:szCs w:val="20"/>
        </w:rPr>
        <w:t>(1) Soruşturmaya konu olmayan üçüncü ülkeler menşeli toplam ithalata bakıldığında, 2018 yılında 7.864 ton olan ithalatın 2019 yılında 9.647 tona yükseldiği, 2020 yılında ise 5.777 tona gerilediği görülmektedir.</w:t>
      </w:r>
    </w:p>
    <w:p w:rsidR="00861624" w:rsidRPr="00D95508" w:rsidRDefault="00861624" w:rsidP="00861624">
      <w:pPr>
        <w:shd w:val="clear" w:color="auto" w:fill="FFFFFF"/>
        <w:jc w:val="both"/>
        <w:rPr>
          <w:szCs w:val="20"/>
        </w:rPr>
      </w:pPr>
    </w:p>
    <w:p w:rsidR="00861624" w:rsidRPr="00D95508" w:rsidRDefault="00861624" w:rsidP="00861624">
      <w:pPr>
        <w:shd w:val="clear" w:color="auto" w:fill="FFFFFF"/>
        <w:jc w:val="both"/>
        <w:rPr>
          <w:szCs w:val="20"/>
        </w:rPr>
      </w:pPr>
      <w:r w:rsidRPr="00D95508">
        <w:rPr>
          <w:szCs w:val="20"/>
        </w:rPr>
        <w:t>(2) Üçüncü ülkeler menşeli ithalat değer bazında incelendiğinde ise, 2018 yılında 46 milyon ABD doları seviyelerinde gerçekleşen ithalatın 2019 yılında 54 milyon ABD dolarına yükseldiği, 2020 yılında ise 34 milyon ABD dolarına gerilediği tespit edilmiştir.</w:t>
      </w:r>
    </w:p>
    <w:p w:rsidR="00861624" w:rsidRPr="00D95508" w:rsidRDefault="00861624" w:rsidP="00861624">
      <w:pPr>
        <w:shd w:val="clear" w:color="auto" w:fill="FFFFFF"/>
        <w:jc w:val="both"/>
        <w:rPr>
          <w:szCs w:val="20"/>
        </w:rPr>
      </w:pPr>
    </w:p>
    <w:p w:rsidR="00861624" w:rsidRPr="00D95508" w:rsidRDefault="00861624" w:rsidP="00861624">
      <w:pPr>
        <w:shd w:val="clear" w:color="auto" w:fill="FFFFFF"/>
        <w:jc w:val="both"/>
        <w:rPr>
          <w:szCs w:val="20"/>
        </w:rPr>
      </w:pPr>
      <w:r w:rsidRPr="00D95508">
        <w:rPr>
          <w:szCs w:val="20"/>
        </w:rPr>
        <w:t>(3) Başvuruya konu olmayan üçüncü ülkelerden gerçekleştirilen ithalatın ortalama birim fiyatlarına bakıldığında; 2018 yılında 5,87 ABD doları/kg olan ortalama birim fiyatların 2018 yılında 5,61 ABD doları/kg’a, 2020 yılında ise 5,91 ABD doları/kg’a yükseldiği görülmektedir.</w:t>
      </w:r>
    </w:p>
    <w:p w:rsidR="00861624" w:rsidRPr="00D95508" w:rsidRDefault="00861624" w:rsidP="00861624">
      <w:pPr>
        <w:shd w:val="clear" w:color="auto" w:fill="FFFFFF"/>
        <w:jc w:val="both"/>
        <w:rPr>
          <w:szCs w:val="20"/>
        </w:rPr>
      </w:pPr>
    </w:p>
    <w:p w:rsidR="00861624" w:rsidRPr="00D95508" w:rsidRDefault="00861624" w:rsidP="00861624">
      <w:pPr>
        <w:keepNext/>
        <w:outlineLvl w:val="1"/>
        <w:rPr>
          <w:b/>
          <w:szCs w:val="20"/>
        </w:rPr>
      </w:pPr>
      <w:bookmarkStart w:id="43" w:name="_Toc320275470"/>
      <w:bookmarkStart w:id="44" w:name="_Toc109230911"/>
      <w:r w:rsidRPr="00D95508">
        <w:rPr>
          <w:b/>
          <w:szCs w:val="20"/>
        </w:rPr>
        <w:t xml:space="preserve">4.5 </w:t>
      </w:r>
      <w:bookmarkEnd w:id="43"/>
      <w:r w:rsidRPr="00D95508">
        <w:rPr>
          <w:b/>
          <w:szCs w:val="20"/>
        </w:rPr>
        <w:t>İthalatın Nispi Gelişimi</w:t>
      </w:r>
      <w:bookmarkEnd w:id="44"/>
    </w:p>
    <w:p w:rsidR="00861624" w:rsidRPr="00D95508" w:rsidRDefault="00861624" w:rsidP="00861624">
      <w:pPr>
        <w:shd w:val="clear" w:color="auto" w:fill="FFFFFF"/>
        <w:jc w:val="both"/>
        <w:rPr>
          <w:szCs w:val="20"/>
        </w:rPr>
      </w:pPr>
    </w:p>
    <w:p w:rsidR="00861624" w:rsidRPr="00D95508" w:rsidRDefault="00861624" w:rsidP="00861624">
      <w:pPr>
        <w:jc w:val="both"/>
        <w:rPr>
          <w:bCs/>
        </w:rPr>
      </w:pPr>
      <w:r w:rsidRPr="00D95508">
        <w:rPr>
          <w:bCs/>
        </w:rPr>
        <w:t>(1) İnceleme konusu ithalatın toplam Türkiye pazarındaki nispi konumunu görebilmek için, söz konusu ithalatın toplam Türkiye benzer mal tüketimi içindeki payı 2018-2020 yılları arasında incelenmiştir. Türkiye toplam benzer mal tüketiminin hesaplanmasında başvuru sahibi yerli üretim dalının ve diğer yerli üreticinin yurt içi satışları ve dikey kullanımları, genel ithalat miktarı ile toplanmıştır. Yerli üretim dalının yurtiçi satışlarının ve başvuru konusu ülkeden gerçekleştirilen ithalatın toplam tüketime oranlanmasıyla pazar payları hesaplanmıştır. Veriler 2018 yılı 100 olacak şekilde endekslenmiştir.</w:t>
      </w:r>
    </w:p>
    <w:p w:rsidR="00861624" w:rsidRPr="00D95508" w:rsidRDefault="00861624" w:rsidP="00861624">
      <w:pPr>
        <w:shd w:val="clear" w:color="auto" w:fill="FFFFFF"/>
        <w:jc w:val="both"/>
        <w:rPr>
          <w:bCs/>
          <w:szCs w:val="20"/>
        </w:rPr>
      </w:pPr>
    </w:p>
    <w:p w:rsidR="00861624" w:rsidRPr="00D95508" w:rsidRDefault="00861624" w:rsidP="00861624">
      <w:pPr>
        <w:shd w:val="clear" w:color="auto" w:fill="FFFFFF"/>
        <w:jc w:val="both"/>
        <w:rPr>
          <w:bCs/>
          <w:szCs w:val="20"/>
        </w:rPr>
      </w:pPr>
      <w:r w:rsidRPr="00D95508">
        <w:rPr>
          <w:bCs/>
          <w:szCs w:val="20"/>
        </w:rPr>
        <w:t xml:space="preserve">(2) Buna göre yurtiçi tüketim endeksi 2018 yılında 100 birim olarak kabul edildiğinde, 2019 yılında 107 birime yükselmiş, 2020 yılında ise 101 birim olarak gerçekleşmiştir. </w:t>
      </w:r>
    </w:p>
    <w:p w:rsidR="00861624" w:rsidRPr="00D95508" w:rsidRDefault="00861624" w:rsidP="00861624">
      <w:pPr>
        <w:shd w:val="clear" w:color="auto" w:fill="FFFFFF"/>
        <w:jc w:val="both"/>
        <w:rPr>
          <w:bCs/>
          <w:szCs w:val="20"/>
        </w:rPr>
      </w:pPr>
    </w:p>
    <w:p w:rsidR="00861624" w:rsidRPr="00D95508" w:rsidRDefault="00861624" w:rsidP="00861624">
      <w:pPr>
        <w:shd w:val="clear" w:color="auto" w:fill="FFFFFF"/>
        <w:jc w:val="both"/>
        <w:rPr>
          <w:bCs/>
          <w:szCs w:val="20"/>
        </w:rPr>
      </w:pPr>
      <w:r w:rsidRPr="00D95508">
        <w:rPr>
          <w:bCs/>
          <w:szCs w:val="20"/>
        </w:rPr>
        <w:t xml:space="preserve">(3) Malezya’nın 2018 yılında 100 birim olan pazar payı endeksi, 2019 yılında 153 birime, 2020 yılında ise 180 birime yükselmiştir. </w:t>
      </w:r>
    </w:p>
    <w:p w:rsidR="00861624" w:rsidRPr="00D95508" w:rsidRDefault="00861624" w:rsidP="00861624">
      <w:pPr>
        <w:shd w:val="clear" w:color="auto" w:fill="FFFFFF"/>
        <w:jc w:val="both"/>
        <w:rPr>
          <w:bCs/>
          <w:szCs w:val="20"/>
        </w:rPr>
      </w:pPr>
    </w:p>
    <w:p w:rsidR="00861624" w:rsidRPr="00D95508" w:rsidRDefault="00861624" w:rsidP="00861624">
      <w:pPr>
        <w:shd w:val="clear" w:color="auto" w:fill="FFFFFF"/>
        <w:jc w:val="both"/>
        <w:rPr>
          <w:bCs/>
          <w:szCs w:val="20"/>
        </w:rPr>
      </w:pPr>
      <w:r w:rsidRPr="00D95508">
        <w:rPr>
          <w:bCs/>
          <w:szCs w:val="20"/>
        </w:rPr>
        <w:t xml:space="preserve">(4) Diğer ülkelerin toplam pazar payı, 2018 yılında 100 birim iken, 2019 yılında 114 birime yükselmiş, 2020 yılında ise 73 birime gerilemiştir.   </w:t>
      </w:r>
    </w:p>
    <w:p w:rsidR="00861624" w:rsidRPr="00D95508" w:rsidRDefault="00861624" w:rsidP="00861624">
      <w:pPr>
        <w:shd w:val="clear" w:color="auto" w:fill="FFFFFF"/>
        <w:jc w:val="both"/>
        <w:rPr>
          <w:bCs/>
          <w:szCs w:val="20"/>
        </w:rPr>
      </w:pPr>
    </w:p>
    <w:p w:rsidR="00861624" w:rsidRPr="00D95508" w:rsidRDefault="00861624" w:rsidP="00861624">
      <w:pPr>
        <w:shd w:val="clear" w:color="auto" w:fill="FFFFFF"/>
        <w:jc w:val="both"/>
        <w:rPr>
          <w:bCs/>
          <w:szCs w:val="20"/>
        </w:rPr>
      </w:pPr>
      <w:r w:rsidRPr="00D95508">
        <w:rPr>
          <w:bCs/>
          <w:szCs w:val="20"/>
        </w:rPr>
        <w:t xml:space="preserve">(5) Yerli üretim dalının pazar payı endeksi, incelenen yıllarda baz yıla göre düşüş göstermiştir; 2018 yılında 100 birim olarak kabul edilen endeks, 2019 yılında 76 birime gerilemiş, 2020 yılında ise 84 birim olarak gerçekleşmiştir. </w:t>
      </w:r>
    </w:p>
    <w:p w:rsidR="00861624" w:rsidRPr="00D95508" w:rsidRDefault="00861624" w:rsidP="00861624">
      <w:pPr>
        <w:shd w:val="clear" w:color="auto" w:fill="FFFFFF"/>
        <w:jc w:val="both"/>
        <w:rPr>
          <w:bCs/>
          <w:szCs w:val="20"/>
        </w:rPr>
      </w:pPr>
    </w:p>
    <w:p w:rsidR="00861624" w:rsidRPr="00D95508" w:rsidRDefault="00861624" w:rsidP="00861624">
      <w:pPr>
        <w:shd w:val="clear" w:color="auto" w:fill="FFFFFF"/>
        <w:jc w:val="both"/>
        <w:rPr>
          <w:bCs/>
          <w:szCs w:val="20"/>
        </w:rPr>
      </w:pPr>
      <w:r w:rsidRPr="00D95508">
        <w:rPr>
          <w:bCs/>
          <w:szCs w:val="20"/>
        </w:rPr>
        <w:t>(6) Nihai Bildirim Raporu sonrası iletilen görüşlerde kimi ilgili taraflarca, soruşturma konusu ürüne yönelik bir dampinge karşı önlem alınması halinde, söz konusu önlemin Türkiye’nin özellikle çikolata/bisküvi sektöründe enflasyonist etkilerinin olacağı iddia edilmektedir. İthalatçı firmalar tarafından</w:t>
      </w:r>
      <w:r w:rsidR="0072665D">
        <w:rPr>
          <w:bCs/>
          <w:color w:val="FF0000"/>
          <w:szCs w:val="20"/>
        </w:rPr>
        <w:t xml:space="preserve"> </w:t>
      </w:r>
      <w:r w:rsidR="0072665D" w:rsidRPr="0072665D">
        <w:rPr>
          <w:bCs/>
          <w:szCs w:val="20"/>
        </w:rPr>
        <w:t>soruşturma kapsamında kendilerine iletilen ithalatçı soru formlarında</w:t>
      </w:r>
      <w:r w:rsidRPr="0072665D">
        <w:rPr>
          <w:bCs/>
          <w:szCs w:val="20"/>
        </w:rPr>
        <w:t xml:space="preserve"> sunulan </w:t>
      </w:r>
      <w:r w:rsidR="0072665D" w:rsidRPr="0072665D">
        <w:rPr>
          <w:bCs/>
          <w:szCs w:val="20"/>
        </w:rPr>
        <w:t xml:space="preserve">yanıtlar çerçevesinde, kakao yağının, </w:t>
      </w:r>
      <w:r w:rsidRPr="0072665D">
        <w:rPr>
          <w:bCs/>
          <w:szCs w:val="20"/>
        </w:rPr>
        <w:t xml:space="preserve">çikolata ürününün </w:t>
      </w:r>
      <w:r w:rsidR="0072665D" w:rsidRPr="0072665D">
        <w:rPr>
          <w:bCs/>
          <w:szCs w:val="20"/>
        </w:rPr>
        <w:t xml:space="preserve">maliyeti içindeki </w:t>
      </w:r>
      <w:r w:rsidR="0072665D" w:rsidRPr="0072665D">
        <w:rPr>
          <w:bCs/>
          <w:szCs w:val="20"/>
        </w:rPr>
        <w:lastRenderedPageBreak/>
        <w:t xml:space="preserve">payının ürün çeşidine göre </w:t>
      </w:r>
      <w:r w:rsidRPr="0072665D">
        <w:rPr>
          <w:bCs/>
          <w:szCs w:val="20"/>
        </w:rPr>
        <w:t>değişebilmekle birlikte ortalama %15-%30</w:t>
      </w:r>
      <w:r w:rsidR="0072665D" w:rsidRPr="0072665D">
        <w:rPr>
          <w:bCs/>
          <w:szCs w:val="20"/>
        </w:rPr>
        <w:t xml:space="preserve"> düzeyinde</w:t>
      </w:r>
      <w:r w:rsidRPr="0072665D">
        <w:rPr>
          <w:bCs/>
          <w:szCs w:val="20"/>
        </w:rPr>
        <w:t xml:space="preserve"> olduğu</w:t>
      </w:r>
      <w:r w:rsidRPr="00D95508">
        <w:rPr>
          <w:bCs/>
          <w:szCs w:val="20"/>
        </w:rPr>
        <w:t xml:space="preserve">; bisküvi ve gofret gibi ürünlerin maliyetinde ise %5-%15’lik bir paya sahip olduğu bilgisi edinilmiştir. Soruşturma konusu ürünün nihai ürün (çikolata/bisküvi) maliyetleri içerisindeki payı ve hesaplanan damping marjları göz önünde bulundurulduğunda, Malezya menşeli kakao yağı ürününe yönelik bir dampinge karşı önlem alınması durumunda, çikolata/bisküvi fiyatlarında yaşanabilecek muhtemel artışın sınırlı olacağı değerlendirilmektedir. Öte yandan, dampinge karşı önlem yalnızca haksız rekabete konu ithalata karşı alınmaktadır. İthalatçı firmaların diğer ülkelerden dampinge karşı önlem olmaksızın soruşturma konusu ürün ithalatını hâlihazırda olduğu gibi gerçekleştirmeleri ise mümkündür. </w:t>
      </w:r>
    </w:p>
    <w:p w:rsidR="00861624" w:rsidRPr="00D95508" w:rsidRDefault="00861624" w:rsidP="00861624">
      <w:pPr>
        <w:shd w:val="clear" w:color="auto" w:fill="FFFFFF"/>
        <w:jc w:val="both"/>
        <w:rPr>
          <w:bCs/>
          <w:szCs w:val="20"/>
        </w:rPr>
      </w:pPr>
    </w:p>
    <w:p w:rsidR="00861624" w:rsidRPr="00D95508" w:rsidRDefault="00861624" w:rsidP="00861624">
      <w:pPr>
        <w:keepNext/>
        <w:outlineLvl w:val="1"/>
        <w:rPr>
          <w:b/>
          <w:szCs w:val="20"/>
        </w:rPr>
      </w:pPr>
      <w:bookmarkStart w:id="45" w:name="_Toc109230912"/>
      <w:r w:rsidRPr="00D95508">
        <w:rPr>
          <w:b/>
          <w:szCs w:val="20"/>
        </w:rPr>
        <w:t>4.6 Soruşturma Konusu İthalatın İç Piyasa Fiyatları Üzerindeki Etkisi</w:t>
      </w:r>
      <w:bookmarkEnd w:id="45"/>
      <w:r w:rsidRPr="00D95508">
        <w:rPr>
          <w:b/>
          <w:szCs w:val="20"/>
        </w:rPr>
        <w:t xml:space="preserve"> </w:t>
      </w:r>
    </w:p>
    <w:p w:rsidR="00861624" w:rsidRPr="00D95508" w:rsidRDefault="00861624" w:rsidP="00861624">
      <w:pPr>
        <w:jc w:val="both"/>
        <w:rPr>
          <w:bCs/>
          <w:szCs w:val="20"/>
        </w:rPr>
      </w:pPr>
    </w:p>
    <w:p w:rsidR="00861624" w:rsidRPr="00D95508" w:rsidRDefault="00861624" w:rsidP="00861624">
      <w:pPr>
        <w:jc w:val="both"/>
        <w:rPr>
          <w:bCs/>
          <w:szCs w:val="20"/>
        </w:rPr>
      </w:pPr>
      <w:r w:rsidRPr="00D95508">
        <w:rPr>
          <w:bCs/>
          <w:szCs w:val="20"/>
        </w:rPr>
        <w:t xml:space="preserve">(1) Soruşturma konusu ülke menşeli soruşturma konusu ürün ithalatının yerli üretim dalının iç piyasa satış fiyatları üzerindeki etkisini incelemek üzere fiyat kırılması ve fiyat baskısı hesapları yapılmıştır. </w:t>
      </w:r>
    </w:p>
    <w:p w:rsidR="00861624" w:rsidRPr="00D95508" w:rsidRDefault="00861624" w:rsidP="00861624">
      <w:pPr>
        <w:jc w:val="both"/>
        <w:rPr>
          <w:bCs/>
          <w:szCs w:val="20"/>
        </w:rPr>
      </w:pPr>
    </w:p>
    <w:p w:rsidR="00861624" w:rsidRPr="00D95508" w:rsidRDefault="00861624" w:rsidP="00861624">
      <w:pPr>
        <w:jc w:val="both"/>
        <w:rPr>
          <w:bCs/>
          <w:szCs w:val="20"/>
        </w:rPr>
      </w:pPr>
      <w:r w:rsidRPr="00D95508">
        <w:rPr>
          <w:bCs/>
          <w:szCs w:val="20"/>
        </w:rPr>
        <w:t>(2)  Nihai Bildirim Raporu sonrası iletilen görüşlerde, örnekleme seçilen ve seçilmeyen bazı ihracatçı firmalar tarafından bireysel fiyat kırılması ve fiyat baskısı hesaplamalarının açıklanması talep edilmiştir. Ancak, fiyat kırılması ve baskısı hesabı, örnekleme seçilen firmalar özelinde hesaplanmakla birlikte söz konusu veriler yerli üretim dalının gizli verilerine ulaşılmasına imkân sağlar nitelikte olduğu için, söz konusu hesaplamaların açıklanması mümkün bulunmamaktadır.</w:t>
      </w:r>
    </w:p>
    <w:p w:rsidR="00861624" w:rsidRPr="00D95508" w:rsidRDefault="00861624" w:rsidP="00861624">
      <w:pPr>
        <w:jc w:val="both"/>
        <w:rPr>
          <w:bCs/>
          <w:szCs w:val="20"/>
        </w:rPr>
      </w:pPr>
    </w:p>
    <w:p w:rsidR="00861624" w:rsidRPr="00D95508" w:rsidRDefault="00861624" w:rsidP="00861624">
      <w:pPr>
        <w:jc w:val="both"/>
        <w:rPr>
          <w:b/>
          <w:bCs/>
          <w:szCs w:val="20"/>
        </w:rPr>
      </w:pPr>
      <w:r w:rsidRPr="00D95508">
        <w:rPr>
          <w:b/>
          <w:bCs/>
          <w:szCs w:val="20"/>
        </w:rPr>
        <w:t xml:space="preserve">4.6.1 Fiyat kırılması </w:t>
      </w:r>
    </w:p>
    <w:p w:rsidR="00861624" w:rsidRPr="00D95508" w:rsidRDefault="00861624" w:rsidP="00861624">
      <w:pPr>
        <w:shd w:val="clear" w:color="auto" w:fill="FFFFFF"/>
        <w:jc w:val="both"/>
        <w:rPr>
          <w:bCs/>
          <w:szCs w:val="20"/>
        </w:rPr>
      </w:pPr>
      <w:r w:rsidRPr="00D95508">
        <w:rPr>
          <w:bCs/>
          <w:szCs w:val="20"/>
        </w:rPr>
        <w:t xml:space="preserve">(1) Soruşturma konusu ülkeden gerçekleştirilen ithalatın, soruşturma döneminde başvuru sahibi yerli üreticinin fiyatlarını kırıp kırmadığı incelenmiştir. Fiyat kırılması, ithal ürünün fiyatlarının, Türkiye piyasasında yerli üretim dalının yurt içi satış fiyatlarının ne kadar altında kaldığını göstermektedir. </w:t>
      </w:r>
    </w:p>
    <w:p w:rsidR="00861624" w:rsidRPr="00D95508" w:rsidRDefault="00861624" w:rsidP="00861624">
      <w:pPr>
        <w:shd w:val="clear" w:color="auto" w:fill="FFFFFF"/>
        <w:jc w:val="both"/>
        <w:rPr>
          <w:bCs/>
          <w:szCs w:val="20"/>
        </w:rPr>
      </w:pPr>
    </w:p>
    <w:p w:rsidR="00861624" w:rsidRPr="00D95508" w:rsidRDefault="00861624" w:rsidP="00861624">
      <w:pPr>
        <w:shd w:val="clear" w:color="auto" w:fill="FFFFFF"/>
        <w:jc w:val="both"/>
        <w:rPr>
          <w:bCs/>
          <w:szCs w:val="20"/>
        </w:rPr>
      </w:pPr>
      <w:r w:rsidRPr="00D95508">
        <w:rPr>
          <w:bCs/>
          <w:szCs w:val="20"/>
        </w:rPr>
        <w:t xml:space="preserve">(2)Fiyat kırılması hesaplanırken, Malezya’da yerleşik </w:t>
      </w:r>
      <w:proofErr w:type="spellStart"/>
      <w:r w:rsidRPr="00D95508">
        <w:t>Guan</w:t>
      </w:r>
      <w:proofErr w:type="spellEnd"/>
      <w:r w:rsidRPr="00D95508">
        <w:t xml:space="preserve"> </w:t>
      </w:r>
      <w:proofErr w:type="spellStart"/>
      <w:r w:rsidRPr="00D95508">
        <w:t>Chong</w:t>
      </w:r>
      <w:proofErr w:type="spellEnd"/>
      <w:r w:rsidRPr="00D95508">
        <w:t xml:space="preserve"> </w:t>
      </w:r>
      <w:proofErr w:type="spellStart"/>
      <w:r w:rsidRPr="00D95508">
        <w:t>Cocoa</w:t>
      </w:r>
      <w:proofErr w:type="spellEnd"/>
      <w:r w:rsidRPr="00D95508">
        <w:t xml:space="preserve"> </w:t>
      </w:r>
      <w:proofErr w:type="spellStart"/>
      <w:r w:rsidRPr="00D95508">
        <w:t>Manufacturer</w:t>
      </w:r>
      <w:proofErr w:type="spellEnd"/>
      <w:r w:rsidRPr="00D95508">
        <w:t xml:space="preserve"> </w:t>
      </w:r>
      <w:proofErr w:type="spellStart"/>
      <w:r w:rsidRPr="00D95508">
        <w:t>Sdn</w:t>
      </w:r>
      <w:proofErr w:type="spellEnd"/>
      <w:r w:rsidRPr="00D95508">
        <w:t xml:space="preserve">. </w:t>
      </w:r>
      <w:proofErr w:type="spellStart"/>
      <w:proofErr w:type="gramStart"/>
      <w:r w:rsidRPr="00D95508">
        <w:t>Bhd</w:t>
      </w:r>
      <w:proofErr w:type="spellEnd"/>
      <w:r w:rsidRPr="00D95508">
        <w:rPr>
          <w:bCs/>
          <w:szCs w:val="20"/>
        </w:rPr>
        <w:t xml:space="preserve"> firması ile Malezya’da yerleşik </w:t>
      </w:r>
      <w:proofErr w:type="spellStart"/>
      <w:r w:rsidRPr="00D95508">
        <w:rPr>
          <w:bCs/>
          <w:szCs w:val="20"/>
        </w:rPr>
        <w:t>Barry</w:t>
      </w:r>
      <w:proofErr w:type="spellEnd"/>
      <w:r w:rsidRPr="00D95508">
        <w:rPr>
          <w:bCs/>
          <w:szCs w:val="20"/>
        </w:rPr>
        <w:t xml:space="preserve"> </w:t>
      </w:r>
      <w:proofErr w:type="spellStart"/>
      <w:r w:rsidRPr="00D95508">
        <w:rPr>
          <w:bCs/>
          <w:szCs w:val="20"/>
        </w:rPr>
        <w:t>Callebaut</w:t>
      </w:r>
      <w:proofErr w:type="spellEnd"/>
      <w:r w:rsidRPr="00D95508">
        <w:rPr>
          <w:bCs/>
          <w:szCs w:val="20"/>
        </w:rPr>
        <w:t xml:space="preserve"> </w:t>
      </w:r>
      <w:proofErr w:type="spellStart"/>
      <w:r w:rsidRPr="00D95508">
        <w:rPr>
          <w:bCs/>
          <w:szCs w:val="20"/>
        </w:rPr>
        <w:t>Manufacturing</w:t>
      </w:r>
      <w:proofErr w:type="spellEnd"/>
      <w:r w:rsidRPr="00D95508">
        <w:rPr>
          <w:bCs/>
          <w:szCs w:val="20"/>
        </w:rPr>
        <w:t xml:space="preserve"> </w:t>
      </w:r>
      <w:proofErr w:type="spellStart"/>
      <w:r w:rsidRPr="00D95508">
        <w:rPr>
          <w:bCs/>
          <w:szCs w:val="20"/>
        </w:rPr>
        <w:t>Malaysia</w:t>
      </w:r>
      <w:proofErr w:type="spellEnd"/>
      <w:r w:rsidRPr="00D95508">
        <w:rPr>
          <w:bCs/>
          <w:szCs w:val="20"/>
        </w:rPr>
        <w:t xml:space="preserve"> </w:t>
      </w:r>
      <w:proofErr w:type="spellStart"/>
      <w:r w:rsidRPr="00D95508">
        <w:rPr>
          <w:bCs/>
          <w:szCs w:val="20"/>
        </w:rPr>
        <w:t>Sdn</w:t>
      </w:r>
      <w:proofErr w:type="spellEnd"/>
      <w:r w:rsidRPr="00D95508">
        <w:rPr>
          <w:bCs/>
          <w:szCs w:val="20"/>
        </w:rPr>
        <w:t xml:space="preserve"> </w:t>
      </w:r>
      <w:proofErr w:type="spellStart"/>
      <w:r w:rsidRPr="00D95508">
        <w:rPr>
          <w:bCs/>
          <w:szCs w:val="20"/>
        </w:rPr>
        <w:t>Bhd</w:t>
      </w:r>
      <w:proofErr w:type="spellEnd"/>
      <w:r w:rsidRPr="00D95508">
        <w:rPr>
          <w:bCs/>
          <w:szCs w:val="20"/>
        </w:rPr>
        <w:t xml:space="preserve"> ve Singapur’da yerleşik </w:t>
      </w:r>
      <w:proofErr w:type="spellStart"/>
      <w:r w:rsidRPr="00D95508">
        <w:rPr>
          <w:bCs/>
          <w:szCs w:val="20"/>
        </w:rPr>
        <w:t>Barry</w:t>
      </w:r>
      <w:proofErr w:type="spellEnd"/>
      <w:r w:rsidRPr="00D95508">
        <w:rPr>
          <w:bCs/>
          <w:szCs w:val="20"/>
        </w:rPr>
        <w:t xml:space="preserve"> </w:t>
      </w:r>
      <w:proofErr w:type="spellStart"/>
      <w:r w:rsidRPr="00D95508">
        <w:rPr>
          <w:bCs/>
          <w:szCs w:val="20"/>
        </w:rPr>
        <w:t>Callebaut</w:t>
      </w:r>
      <w:proofErr w:type="spellEnd"/>
      <w:r w:rsidRPr="00D95508">
        <w:rPr>
          <w:bCs/>
          <w:szCs w:val="20"/>
        </w:rPr>
        <w:t xml:space="preserve"> </w:t>
      </w:r>
      <w:proofErr w:type="spellStart"/>
      <w:r w:rsidRPr="00D95508">
        <w:rPr>
          <w:bCs/>
          <w:szCs w:val="20"/>
        </w:rPr>
        <w:t>Cocoa</w:t>
      </w:r>
      <w:proofErr w:type="spellEnd"/>
      <w:r w:rsidRPr="00D95508">
        <w:rPr>
          <w:bCs/>
          <w:szCs w:val="20"/>
        </w:rPr>
        <w:t xml:space="preserve"> </w:t>
      </w:r>
      <w:proofErr w:type="spellStart"/>
      <w:r w:rsidRPr="00D95508">
        <w:rPr>
          <w:bCs/>
          <w:szCs w:val="20"/>
        </w:rPr>
        <w:t>Asia</w:t>
      </w:r>
      <w:proofErr w:type="spellEnd"/>
      <w:r w:rsidRPr="00D95508">
        <w:rPr>
          <w:bCs/>
          <w:szCs w:val="20"/>
        </w:rPr>
        <w:t xml:space="preserve"> Pacific </w:t>
      </w:r>
      <w:proofErr w:type="spellStart"/>
      <w:r w:rsidRPr="00D95508">
        <w:rPr>
          <w:bCs/>
          <w:szCs w:val="20"/>
        </w:rPr>
        <w:t>Pte</w:t>
      </w:r>
      <w:proofErr w:type="spellEnd"/>
      <w:r w:rsidRPr="00D95508">
        <w:rPr>
          <w:bCs/>
          <w:szCs w:val="20"/>
        </w:rPr>
        <w:t xml:space="preserve"> </w:t>
      </w:r>
      <w:proofErr w:type="spellStart"/>
      <w:r w:rsidRPr="00D95508">
        <w:rPr>
          <w:bCs/>
          <w:szCs w:val="20"/>
        </w:rPr>
        <w:t>Ltd</w:t>
      </w:r>
      <w:proofErr w:type="spellEnd"/>
      <w:r w:rsidRPr="00D95508">
        <w:rPr>
          <w:bCs/>
          <w:szCs w:val="20"/>
        </w:rPr>
        <w:t xml:space="preserve"> firmaları tarafından sunulan veriler ve ayrıca işbirliğinde bulunan tacirlerden elde edilen veriler kullanılarak hesaplanan CIF ithal birim fiyatlar üzerine, CIF kıymetin %1,5’i tutarındaki diğer ithal masrafları eklenerek ürünün Türkiye piyasasına giriş fiyatları bulunmuştur. </w:t>
      </w:r>
      <w:proofErr w:type="gramEnd"/>
      <w:r w:rsidRPr="00D95508">
        <w:rPr>
          <w:bCs/>
          <w:szCs w:val="20"/>
        </w:rPr>
        <w:t>%1,5’lik ithal masrafları, işbirliğine gelen ithalatçı firmaların beyan ettiği veriler çerçevesinde hesaplanmıştır. Bulunan değerler ile yerli üretim dalının yurt içi satış fiyatı karşılaştırılmıştır.</w:t>
      </w:r>
    </w:p>
    <w:p w:rsidR="00861624" w:rsidRPr="00D95508" w:rsidRDefault="00861624" w:rsidP="00861624">
      <w:pPr>
        <w:shd w:val="clear" w:color="auto" w:fill="FFFFFF"/>
        <w:jc w:val="both"/>
        <w:rPr>
          <w:bCs/>
          <w:szCs w:val="20"/>
        </w:rPr>
      </w:pPr>
    </w:p>
    <w:p w:rsidR="00861624" w:rsidRPr="00D95508" w:rsidRDefault="00861624" w:rsidP="00861624">
      <w:pPr>
        <w:shd w:val="clear" w:color="auto" w:fill="FFFFFF"/>
        <w:jc w:val="both"/>
        <w:rPr>
          <w:bCs/>
          <w:szCs w:val="20"/>
        </w:rPr>
      </w:pPr>
      <w:r w:rsidRPr="00D95508">
        <w:rPr>
          <w:bCs/>
          <w:szCs w:val="20"/>
        </w:rPr>
        <w:t>(3) Buna göre, soruşturma konusu ülke menşeli ithalatın yerli üretim dalının yurt içi satış fiyatları üzerinde soruşturma döneminde CIF bedelin %</w:t>
      </w:r>
      <w:r>
        <w:rPr>
          <w:bCs/>
          <w:szCs w:val="20"/>
        </w:rPr>
        <w:t>5’i ile %10’u arasında</w:t>
      </w:r>
      <w:r w:rsidRPr="00D95508">
        <w:rPr>
          <w:bCs/>
          <w:szCs w:val="20"/>
        </w:rPr>
        <w:t xml:space="preserve"> bir oranda fiyat kırılmasına neden olduğu tespit edilmiştir.</w:t>
      </w:r>
    </w:p>
    <w:p w:rsidR="00861624" w:rsidRPr="00D95508" w:rsidRDefault="00861624" w:rsidP="00861624">
      <w:pPr>
        <w:shd w:val="clear" w:color="auto" w:fill="FFFFFF"/>
        <w:jc w:val="both"/>
        <w:rPr>
          <w:bCs/>
          <w:szCs w:val="20"/>
        </w:rPr>
      </w:pPr>
    </w:p>
    <w:p w:rsidR="00861624" w:rsidRPr="00D95508" w:rsidRDefault="00861624" w:rsidP="00861624">
      <w:pPr>
        <w:jc w:val="both"/>
        <w:rPr>
          <w:b/>
          <w:bCs/>
          <w:szCs w:val="20"/>
        </w:rPr>
      </w:pPr>
      <w:r w:rsidRPr="00D95508">
        <w:rPr>
          <w:b/>
          <w:bCs/>
          <w:szCs w:val="20"/>
        </w:rPr>
        <w:t>4.6.2 Fiyat baskısı</w:t>
      </w:r>
    </w:p>
    <w:p w:rsidR="00861624" w:rsidRPr="00D95508" w:rsidRDefault="00861624" w:rsidP="00861624">
      <w:pPr>
        <w:shd w:val="clear" w:color="auto" w:fill="FFFFFF"/>
        <w:jc w:val="both"/>
        <w:rPr>
          <w:bCs/>
          <w:szCs w:val="20"/>
        </w:rPr>
      </w:pPr>
      <w:r w:rsidRPr="00D95508">
        <w:rPr>
          <w:bCs/>
          <w:szCs w:val="20"/>
        </w:rPr>
        <w:t>(1) Başvuru konusu ülke menşeli ithalatın, yerli üretim dalının fiyatlarını baskı altında tutup tutmadığı incelenmiştir. Fiyat baskısı hesabı ithal ürünün fiyatlarının Türkiye piyasasında yerli üretim dalının yurt içi satış fiyatlarını olması gereken seviyeye göre yüzde olarak ne kadar baskı altında tuttuğunu göstermektedir.</w:t>
      </w:r>
    </w:p>
    <w:p w:rsidR="00861624" w:rsidRPr="00D95508" w:rsidRDefault="00861624" w:rsidP="00861624">
      <w:pPr>
        <w:shd w:val="clear" w:color="auto" w:fill="FFFFFF"/>
        <w:jc w:val="both"/>
        <w:rPr>
          <w:bCs/>
          <w:szCs w:val="20"/>
        </w:rPr>
      </w:pPr>
    </w:p>
    <w:p w:rsidR="00861624" w:rsidRPr="00D95508" w:rsidRDefault="00861624" w:rsidP="00861624">
      <w:pPr>
        <w:shd w:val="clear" w:color="auto" w:fill="FFFFFF"/>
        <w:jc w:val="both"/>
        <w:rPr>
          <w:bCs/>
          <w:szCs w:val="20"/>
        </w:rPr>
      </w:pPr>
      <w:r w:rsidRPr="00D95508">
        <w:rPr>
          <w:bCs/>
          <w:szCs w:val="20"/>
        </w:rPr>
        <w:t xml:space="preserve">(2) Fiyat baskısı hesaplanırken, Malezya’da yerleşik </w:t>
      </w:r>
      <w:proofErr w:type="spellStart"/>
      <w:r w:rsidRPr="00D95508">
        <w:t>Guan</w:t>
      </w:r>
      <w:proofErr w:type="spellEnd"/>
      <w:r w:rsidRPr="00D95508">
        <w:t xml:space="preserve"> </w:t>
      </w:r>
      <w:proofErr w:type="spellStart"/>
      <w:r w:rsidRPr="00D95508">
        <w:t>Chong</w:t>
      </w:r>
      <w:proofErr w:type="spellEnd"/>
      <w:r w:rsidRPr="00D95508">
        <w:t xml:space="preserve"> </w:t>
      </w:r>
      <w:proofErr w:type="spellStart"/>
      <w:r w:rsidRPr="00D95508">
        <w:t>Cocoa</w:t>
      </w:r>
      <w:proofErr w:type="spellEnd"/>
      <w:r w:rsidRPr="00D95508">
        <w:t xml:space="preserve"> </w:t>
      </w:r>
      <w:proofErr w:type="spellStart"/>
      <w:r w:rsidRPr="00D95508">
        <w:t>Manufacturer</w:t>
      </w:r>
      <w:proofErr w:type="spellEnd"/>
      <w:r w:rsidRPr="00D95508">
        <w:t xml:space="preserve"> </w:t>
      </w:r>
      <w:proofErr w:type="spellStart"/>
      <w:r w:rsidRPr="00D95508">
        <w:t>Sdn</w:t>
      </w:r>
      <w:proofErr w:type="spellEnd"/>
      <w:r w:rsidRPr="00D95508">
        <w:rPr>
          <w:bCs/>
          <w:szCs w:val="20"/>
        </w:rPr>
        <w:t xml:space="preserve"> firması ile Malezya’da yerleşik </w:t>
      </w:r>
      <w:proofErr w:type="spellStart"/>
      <w:r w:rsidRPr="00D95508">
        <w:t>Barry</w:t>
      </w:r>
      <w:proofErr w:type="spellEnd"/>
      <w:r w:rsidRPr="00D95508">
        <w:t xml:space="preserve"> </w:t>
      </w:r>
      <w:proofErr w:type="spellStart"/>
      <w:r w:rsidRPr="00D95508">
        <w:t>Callebaut</w:t>
      </w:r>
      <w:proofErr w:type="spellEnd"/>
      <w:r w:rsidRPr="00D95508">
        <w:t xml:space="preserve"> </w:t>
      </w:r>
      <w:proofErr w:type="spellStart"/>
      <w:r w:rsidRPr="00D95508">
        <w:t>Manufacturing</w:t>
      </w:r>
      <w:proofErr w:type="spellEnd"/>
      <w:r w:rsidRPr="00D95508">
        <w:t xml:space="preserve"> </w:t>
      </w:r>
      <w:proofErr w:type="spellStart"/>
      <w:r w:rsidRPr="00D95508">
        <w:t>Malaysia</w:t>
      </w:r>
      <w:proofErr w:type="spellEnd"/>
      <w:r w:rsidRPr="00D95508">
        <w:t xml:space="preserve"> </w:t>
      </w:r>
      <w:proofErr w:type="spellStart"/>
      <w:r w:rsidRPr="00D95508">
        <w:t>Sdn</w:t>
      </w:r>
      <w:proofErr w:type="spellEnd"/>
      <w:r w:rsidRPr="00D95508">
        <w:t xml:space="preserve">. </w:t>
      </w:r>
      <w:proofErr w:type="spellStart"/>
      <w:r w:rsidRPr="00D95508">
        <w:t>Bhd</w:t>
      </w:r>
      <w:proofErr w:type="spellEnd"/>
      <w:r w:rsidRPr="00D95508">
        <w:t xml:space="preserve">. </w:t>
      </w:r>
      <w:proofErr w:type="gramStart"/>
      <w:r w:rsidRPr="00D95508">
        <w:rPr>
          <w:bCs/>
          <w:szCs w:val="20"/>
        </w:rPr>
        <w:t>ve</w:t>
      </w:r>
      <w:proofErr w:type="gramEnd"/>
      <w:r w:rsidRPr="00D95508">
        <w:rPr>
          <w:bCs/>
          <w:szCs w:val="20"/>
        </w:rPr>
        <w:t xml:space="preserve"> </w:t>
      </w:r>
      <w:r w:rsidRPr="00D95508">
        <w:rPr>
          <w:bCs/>
          <w:szCs w:val="20"/>
        </w:rPr>
        <w:lastRenderedPageBreak/>
        <w:t xml:space="preserve">Singapur’da yerleşik </w:t>
      </w:r>
      <w:proofErr w:type="spellStart"/>
      <w:r w:rsidRPr="00D95508">
        <w:t>Barry</w:t>
      </w:r>
      <w:proofErr w:type="spellEnd"/>
      <w:r w:rsidRPr="00D95508">
        <w:t xml:space="preserve"> </w:t>
      </w:r>
      <w:proofErr w:type="spellStart"/>
      <w:r w:rsidRPr="00D95508">
        <w:t>Callebaut</w:t>
      </w:r>
      <w:proofErr w:type="spellEnd"/>
      <w:r w:rsidRPr="00D95508">
        <w:t xml:space="preserve"> </w:t>
      </w:r>
      <w:proofErr w:type="spellStart"/>
      <w:r w:rsidRPr="00D95508">
        <w:t>Cocoa</w:t>
      </w:r>
      <w:proofErr w:type="spellEnd"/>
      <w:r w:rsidRPr="00D95508">
        <w:t xml:space="preserve"> </w:t>
      </w:r>
      <w:proofErr w:type="spellStart"/>
      <w:r w:rsidRPr="00D95508">
        <w:t>Asia</w:t>
      </w:r>
      <w:proofErr w:type="spellEnd"/>
      <w:r w:rsidRPr="00D95508">
        <w:t xml:space="preserve"> Pacific </w:t>
      </w:r>
      <w:proofErr w:type="spellStart"/>
      <w:r w:rsidRPr="00D95508">
        <w:t>Pte</w:t>
      </w:r>
      <w:proofErr w:type="spellEnd"/>
      <w:r w:rsidRPr="00D95508">
        <w:t xml:space="preserve"> </w:t>
      </w:r>
      <w:proofErr w:type="spellStart"/>
      <w:r w:rsidRPr="00D95508">
        <w:t>Ltd</w:t>
      </w:r>
      <w:proofErr w:type="spellEnd"/>
      <w:r w:rsidRPr="00D95508">
        <w:t xml:space="preserve"> </w:t>
      </w:r>
      <w:r w:rsidRPr="00D95508">
        <w:rPr>
          <w:bCs/>
          <w:szCs w:val="20"/>
        </w:rPr>
        <w:t xml:space="preserve">firmaları tarafından sunulan veriler ve ayrıca işbirliğinde bulunan tacirlerden elde edilen veriler kullanılarak hesaplanan CIF ithal birim fiyatlar üzerine, CIF kıymetin %1,5’i tutarındaki diğer ithal masrafları eklenerek ürünün Türkiye piyasasına giriş fiyatları bulunmuştur. %1,5’lik ithal masrafları, işbirliğine gelen ithalatçı firmaların beyan ettiği veriler çerçevesinde hesaplanmıştır. Bulunan değerler ile yerli üretim dalının ticari maliyetlerine eklenen makul kar oranı </w:t>
      </w:r>
      <w:r>
        <w:rPr>
          <w:bCs/>
          <w:szCs w:val="20"/>
        </w:rPr>
        <w:t>i</w:t>
      </w:r>
      <w:r w:rsidRPr="00D95508">
        <w:rPr>
          <w:bCs/>
          <w:szCs w:val="20"/>
        </w:rPr>
        <w:t>le hesaplanan olması gereken yurt içi satış fiyatı karşılaştırılmıştır.</w:t>
      </w:r>
    </w:p>
    <w:p w:rsidR="00861624" w:rsidRPr="00D95508" w:rsidRDefault="00861624" w:rsidP="00861624">
      <w:pPr>
        <w:shd w:val="clear" w:color="auto" w:fill="FFFFFF"/>
        <w:jc w:val="both"/>
        <w:rPr>
          <w:bCs/>
          <w:szCs w:val="20"/>
        </w:rPr>
      </w:pPr>
    </w:p>
    <w:p w:rsidR="00861624" w:rsidRPr="00D95508" w:rsidRDefault="00861624" w:rsidP="00861624">
      <w:pPr>
        <w:shd w:val="clear" w:color="auto" w:fill="FFFFFF"/>
        <w:jc w:val="both"/>
        <w:rPr>
          <w:bCs/>
          <w:szCs w:val="20"/>
        </w:rPr>
      </w:pPr>
      <w:r w:rsidRPr="00D95508">
        <w:rPr>
          <w:bCs/>
          <w:szCs w:val="20"/>
        </w:rPr>
        <w:t xml:space="preserve">(3) Buna göre, yerli üreticinin fiyatları üzerinde soruşturma konusu ülke menşeli ithalatın yerli üretim dalı üzerinde CIF bedelin </w:t>
      </w:r>
      <w:r>
        <w:t>%8 ile %13 arasında bir oranda</w:t>
      </w:r>
      <w:r w:rsidRPr="00D95508">
        <w:rPr>
          <w:bCs/>
          <w:szCs w:val="20"/>
        </w:rPr>
        <w:t xml:space="preserve"> fiyat baskısına neden olduğu tespit edilmiştir.</w:t>
      </w:r>
    </w:p>
    <w:p w:rsidR="00861624" w:rsidRPr="00D95508" w:rsidRDefault="00861624" w:rsidP="00861624">
      <w:pPr>
        <w:shd w:val="clear" w:color="auto" w:fill="FFFFFF"/>
        <w:jc w:val="both"/>
        <w:rPr>
          <w:bCs/>
          <w:szCs w:val="20"/>
        </w:rPr>
      </w:pPr>
    </w:p>
    <w:p w:rsidR="00861624" w:rsidRPr="00D95508" w:rsidRDefault="00861624" w:rsidP="00861624">
      <w:pPr>
        <w:keepNext/>
        <w:outlineLvl w:val="1"/>
        <w:rPr>
          <w:b/>
          <w:szCs w:val="20"/>
        </w:rPr>
      </w:pPr>
      <w:bookmarkStart w:id="46" w:name="_Toc109230913"/>
      <w:bookmarkStart w:id="47" w:name="_Toc320275471"/>
      <w:r w:rsidRPr="00D95508">
        <w:rPr>
          <w:b/>
          <w:szCs w:val="20"/>
        </w:rPr>
        <w:t>4.7 Yerli Üretim Dalı Ekonomik Göstergeleri</w:t>
      </w:r>
      <w:bookmarkEnd w:id="46"/>
      <w:r w:rsidRPr="00D95508">
        <w:rPr>
          <w:b/>
          <w:szCs w:val="20"/>
        </w:rPr>
        <w:t xml:space="preserve"> </w:t>
      </w:r>
      <w:bookmarkEnd w:id="47"/>
    </w:p>
    <w:p w:rsidR="00861624" w:rsidRPr="00D95508" w:rsidRDefault="00861624" w:rsidP="00861624">
      <w:pPr>
        <w:tabs>
          <w:tab w:val="left" w:pos="360"/>
        </w:tabs>
        <w:jc w:val="both"/>
      </w:pPr>
    </w:p>
    <w:p w:rsidR="00861624" w:rsidRPr="00D95508" w:rsidRDefault="00861624" w:rsidP="00861624">
      <w:pPr>
        <w:tabs>
          <w:tab w:val="left" w:pos="360"/>
        </w:tabs>
        <w:jc w:val="both"/>
        <w:rPr>
          <w:bCs/>
          <w:szCs w:val="20"/>
        </w:rPr>
      </w:pPr>
      <w:r w:rsidRPr="00D95508">
        <w:t xml:space="preserve">(1) Yerli üretim dalının ekonomik göstergelerinin değerlendirilmesinde başvuru sahibi yerli üretici firma olan </w:t>
      </w:r>
      <w:proofErr w:type="spellStart"/>
      <w:r w:rsidRPr="00D95508">
        <w:t>Altınmarka</w:t>
      </w:r>
      <w:proofErr w:type="spellEnd"/>
      <w:r w:rsidRPr="00D95508">
        <w:t xml:space="preserve"> firmasının 2018-2020 yılları için soruşturma konusu ürüne ilişkin verileri kullanılmıştır. </w:t>
      </w:r>
      <w:bookmarkStart w:id="48" w:name="_Toc239072709"/>
      <w:bookmarkStart w:id="49" w:name="_Toc239072761"/>
      <w:r w:rsidRPr="00D95508">
        <w:rPr>
          <w:noProof/>
        </w:rPr>
        <w:t>Eğilimin sağlıklı bir şekilde incelenmesi amacıyla Türk Lirası bazındaki veriler TÜİK’in yayımladığı yıllık ortalama Üretici Fiyat Endeksi (ÜFE) kullanılarak enflasyondan arındırılmış, böylelikle reel değerlere ulaşılmıştır.</w:t>
      </w:r>
      <w:bookmarkEnd w:id="48"/>
      <w:bookmarkEnd w:id="49"/>
      <w:r w:rsidRPr="00D95508">
        <w:rPr>
          <w:noProof/>
        </w:rPr>
        <w:t xml:space="preserve"> Veriler 2018 yılı 100 olacak şekilde endekslenmiştir</w:t>
      </w:r>
      <w:r w:rsidRPr="00D95508">
        <w:rPr>
          <w:bCs/>
          <w:szCs w:val="20"/>
        </w:rPr>
        <w:t xml:space="preserve">. </w:t>
      </w:r>
    </w:p>
    <w:p w:rsidR="00861624" w:rsidRPr="00D95508" w:rsidRDefault="00861624" w:rsidP="00861624">
      <w:pPr>
        <w:tabs>
          <w:tab w:val="left" w:pos="360"/>
        </w:tabs>
        <w:jc w:val="both"/>
        <w:rPr>
          <w:bCs/>
          <w:szCs w:val="20"/>
        </w:rPr>
      </w:pPr>
    </w:p>
    <w:p w:rsidR="00861624" w:rsidRPr="00D95508" w:rsidRDefault="00861624" w:rsidP="00861624">
      <w:pPr>
        <w:tabs>
          <w:tab w:val="left" w:pos="360"/>
        </w:tabs>
        <w:jc w:val="both"/>
        <w:rPr>
          <w:b/>
        </w:rPr>
      </w:pPr>
      <w:r w:rsidRPr="00D95508">
        <w:rPr>
          <w:b/>
        </w:rPr>
        <w:t>a)</w:t>
      </w:r>
      <w:r w:rsidRPr="00D95508">
        <w:rPr>
          <w:b/>
        </w:rPr>
        <w:tab/>
        <w:t>Üretim, kapasite ve kapasite kullanım oranı (KKO)</w:t>
      </w:r>
    </w:p>
    <w:p w:rsidR="00861624" w:rsidRPr="00D95508" w:rsidRDefault="00861624" w:rsidP="00861624">
      <w:pPr>
        <w:tabs>
          <w:tab w:val="left" w:pos="360"/>
        </w:tabs>
        <w:jc w:val="both"/>
      </w:pPr>
      <w:r w:rsidRPr="00D95508">
        <w:t xml:space="preserve">(1) Yerli üretim dalının soruşturma konusu ürün için 2018 yılında 100 birim olan üretim miktar endeksi, 2019 yılında 109 birim ve 2020 yılında ise 94 birim olarak gerçekleşmiştir. </w:t>
      </w:r>
    </w:p>
    <w:p w:rsidR="00861624" w:rsidRPr="00D95508" w:rsidRDefault="00861624" w:rsidP="00861624">
      <w:pPr>
        <w:tabs>
          <w:tab w:val="left" w:pos="360"/>
        </w:tabs>
        <w:jc w:val="both"/>
      </w:pPr>
    </w:p>
    <w:p w:rsidR="00861624" w:rsidRPr="00D95508" w:rsidRDefault="00861624" w:rsidP="00861624">
      <w:pPr>
        <w:tabs>
          <w:tab w:val="left" w:pos="360"/>
        </w:tabs>
        <w:jc w:val="both"/>
      </w:pPr>
      <w:r w:rsidRPr="00D95508">
        <w:t>(2) Anılan dönemde yerli üretim dalının kapasitesinde herhangi bir değişiklik olmamış; kapasite kullanım oranı endeksi de sırasıyla 100 birim, 109 birim ve 94 birim seviyesinde gerçekleşmiştir.</w:t>
      </w:r>
    </w:p>
    <w:p w:rsidR="00861624" w:rsidRPr="00D95508" w:rsidRDefault="00861624" w:rsidP="00861624">
      <w:pPr>
        <w:tabs>
          <w:tab w:val="left" w:pos="360"/>
        </w:tabs>
        <w:jc w:val="both"/>
      </w:pPr>
    </w:p>
    <w:p w:rsidR="00861624" w:rsidRPr="00D95508" w:rsidRDefault="00861624" w:rsidP="00861624">
      <w:pPr>
        <w:tabs>
          <w:tab w:val="left" w:pos="360"/>
        </w:tabs>
        <w:jc w:val="both"/>
        <w:rPr>
          <w:b/>
        </w:rPr>
      </w:pPr>
      <w:r w:rsidRPr="00D95508">
        <w:rPr>
          <w:b/>
        </w:rPr>
        <w:t>b)</w:t>
      </w:r>
      <w:r w:rsidRPr="00D95508">
        <w:rPr>
          <w:b/>
        </w:rPr>
        <w:tab/>
        <w:t>Yurtiçi satışlar ve dikey kullanım</w:t>
      </w:r>
      <w:r w:rsidRPr="00D95508">
        <w:tab/>
      </w:r>
    </w:p>
    <w:p w:rsidR="00861624" w:rsidRPr="00D95508" w:rsidRDefault="00861624" w:rsidP="00861624">
      <w:pPr>
        <w:tabs>
          <w:tab w:val="left" w:pos="360"/>
        </w:tabs>
        <w:jc w:val="both"/>
      </w:pPr>
      <w:r w:rsidRPr="00D95508">
        <w:t>(1) Yerli üretim dalının soruşturma konusu ürün için 2018 yılında 100 birim olarak kabul edilen yurtiçi satış miktarı endeksi kademeli olarak gerilemiş; 2019 yılında 90 birime, 2020 yılında ise 86 birim olarak gerçekleşmiştir. Aynı dönemde yurtiçi satış hasılası endeksi ise sırasıyla 100 birim, 90 birim ve 99 birim olarak gerçekleşmiştir.</w:t>
      </w:r>
    </w:p>
    <w:p w:rsidR="00861624" w:rsidRPr="00D95508" w:rsidRDefault="00861624" w:rsidP="00861624">
      <w:pPr>
        <w:tabs>
          <w:tab w:val="left" w:pos="360"/>
        </w:tabs>
        <w:jc w:val="both"/>
      </w:pPr>
    </w:p>
    <w:p w:rsidR="00861624" w:rsidRPr="00D95508" w:rsidRDefault="00861624" w:rsidP="00861624">
      <w:pPr>
        <w:tabs>
          <w:tab w:val="left" w:pos="360"/>
        </w:tabs>
        <w:jc w:val="both"/>
      </w:pPr>
      <w:r w:rsidRPr="00D95508">
        <w:t>(2) Yerli üretim dalının diğer faaliyetlerinde kullanmak üzere soruşturma konusu ürünü şirket içi transfer ve dikey kullanımı incelendiğinde; 2018 yılında 100 birim olduğu kabul edilen şirket içi transfer ve dikey kullanım miktar endeksinin 2019 yılında 68 birim; 2020 yılında ise 81 birim olarak gerçekleştiği görülmektedir.</w:t>
      </w:r>
    </w:p>
    <w:p w:rsidR="00861624" w:rsidRPr="00D95508" w:rsidRDefault="00861624" w:rsidP="00861624">
      <w:pPr>
        <w:tabs>
          <w:tab w:val="left" w:pos="360"/>
        </w:tabs>
        <w:jc w:val="both"/>
        <w:rPr>
          <w:b/>
        </w:rPr>
      </w:pPr>
    </w:p>
    <w:p w:rsidR="00861624" w:rsidRPr="00D95508" w:rsidRDefault="00861624" w:rsidP="00861624">
      <w:pPr>
        <w:tabs>
          <w:tab w:val="left" w:pos="360"/>
        </w:tabs>
        <w:jc w:val="both"/>
      </w:pPr>
      <w:r w:rsidRPr="00D95508">
        <w:rPr>
          <w:b/>
        </w:rPr>
        <w:t xml:space="preserve"> c) Yurtiçi fiyatlar</w:t>
      </w:r>
      <w:r w:rsidRPr="00D95508">
        <w:t xml:space="preserve"> </w:t>
      </w:r>
    </w:p>
    <w:p w:rsidR="00861624" w:rsidRPr="00D95508" w:rsidRDefault="00861624" w:rsidP="00861624">
      <w:pPr>
        <w:tabs>
          <w:tab w:val="left" w:pos="360"/>
        </w:tabs>
        <w:jc w:val="both"/>
        <w:rPr>
          <w:b/>
        </w:rPr>
      </w:pPr>
      <w:r w:rsidRPr="00D95508">
        <w:t>(1) Yerli üretim dalının soruşturma konusu ürün için ağırlıklı ortalama yurtiçi satış fiyatı 2018 yılında 100 birim; 2019 yılında 100 birim ve 2020 yılında 116 birim olarak gerçekleşmiştir.</w:t>
      </w:r>
    </w:p>
    <w:p w:rsidR="00861624" w:rsidRPr="00D95508" w:rsidRDefault="00861624" w:rsidP="00861624">
      <w:pPr>
        <w:tabs>
          <w:tab w:val="left" w:pos="360"/>
        </w:tabs>
        <w:jc w:val="both"/>
        <w:rPr>
          <w:b/>
        </w:rPr>
      </w:pPr>
    </w:p>
    <w:p w:rsidR="00861624" w:rsidRPr="00D95508" w:rsidRDefault="00861624" w:rsidP="00861624">
      <w:pPr>
        <w:tabs>
          <w:tab w:val="left" w:pos="360"/>
        </w:tabs>
        <w:jc w:val="both"/>
        <w:rPr>
          <w:b/>
        </w:rPr>
      </w:pPr>
      <w:r w:rsidRPr="00D95508">
        <w:rPr>
          <w:b/>
        </w:rPr>
        <w:t>ç) Yurt dışı satışlar</w:t>
      </w:r>
      <w:r w:rsidRPr="00D95508">
        <w:tab/>
      </w:r>
    </w:p>
    <w:p w:rsidR="00861624" w:rsidRPr="00D95508" w:rsidRDefault="00861624" w:rsidP="00861624">
      <w:pPr>
        <w:tabs>
          <w:tab w:val="left" w:pos="360"/>
        </w:tabs>
        <w:jc w:val="both"/>
      </w:pPr>
      <w:r w:rsidRPr="00D95508">
        <w:t>(1)</w:t>
      </w:r>
      <w:r w:rsidRPr="00D95508">
        <w:tab/>
        <w:t>Yerli üretim dalının soruşturma konusu ürün için 2018 yılında 100 birim olduğu kabul edilen ihracat miktar endeksi 2019 yılında 99 birime; 2020 yılında ise 56 birime gerilemiştir. Aynı dönemde yurtdışı satış hasılası endeksi ise sırasıyla 100 birim, 90 birim ve 58 birim olarak gerçekleşmiştir.</w:t>
      </w:r>
    </w:p>
    <w:p w:rsidR="00861624" w:rsidRPr="00D95508" w:rsidRDefault="00861624" w:rsidP="00861624">
      <w:pPr>
        <w:tabs>
          <w:tab w:val="left" w:pos="360"/>
        </w:tabs>
        <w:jc w:val="both"/>
      </w:pPr>
      <w:r w:rsidRPr="00D95508">
        <w:t xml:space="preserve"> </w:t>
      </w:r>
    </w:p>
    <w:p w:rsidR="00861624" w:rsidRPr="00D95508" w:rsidRDefault="00861624" w:rsidP="00861624">
      <w:pPr>
        <w:tabs>
          <w:tab w:val="left" w:pos="360"/>
        </w:tabs>
        <w:jc w:val="both"/>
        <w:rPr>
          <w:b/>
        </w:rPr>
      </w:pPr>
      <w:r w:rsidRPr="00D95508">
        <w:rPr>
          <w:b/>
        </w:rPr>
        <w:lastRenderedPageBreak/>
        <w:t xml:space="preserve"> d) Pazar payı</w:t>
      </w:r>
      <w:r w:rsidRPr="00D95508">
        <w:tab/>
      </w:r>
    </w:p>
    <w:p w:rsidR="00861624" w:rsidRPr="00D95508" w:rsidRDefault="00861624" w:rsidP="00861624">
      <w:pPr>
        <w:tabs>
          <w:tab w:val="left" w:pos="360"/>
        </w:tabs>
        <w:jc w:val="both"/>
      </w:pPr>
      <w:r w:rsidRPr="00D95508">
        <w:t>(1) Yerli üretim dalının pazar payı endeksi 2018 yılı 100 birim kabul edildiğinde 2019 yılında 76 birime; 2020 yılında ise 84 birime gerilemiştir.</w:t>
      </w:r>
    </w:p>
    <w:p w:rsidR="00861624" w:rsidRPr="00D95508" w:rsidRDefault="00861624" w:rsidP="00861624">
      <w:pPr>
        <w:tabs>
          <w:tab w:val="left" w:pos="360"/>
        </w:tabs>
        <w:jc w:val="both"/>
      </w:pPr>
      <w:r w:rsidRPr="00D95508">
        <w:t xml:space="preserve">    </w:t>
      </w:r>
    </w:p>
    <w:p w:rsidR="00861624" w:rsidRPr="00D95508" w:rsidRDefault="00861624" w:rsidP="00861624">
      <w:pPr>
        <w:tabs>
          <w:tab w:val="left" w:pos="360"/>
        </w:tabs>
        <w:jc w:val="both"/>
        <w:rPr>
          <w:b/>
        </w:rPr>
      </w:pPr>
      <w:r w:rsidRPr="00D95508">
        <w:rPr>
          <w:b/>
        </w:rPr>
        <w:t>e) Maliyetler</w:t>
      </w:r>
      <w:r w:rsidRPr="00D95508">
        <w:tab/>
      </w:r>
    </w:p>
    <w:p w:rsidR="00861624" w:rsidRPr="00D95508" w:rsidRDefault="00861624" w:rsidP="00861624">
      <w:pPr>
        <w:tabs>
          <w:tab w:val="left" w:pos="360"/>
        </w:tabs>
        <w:jc w:val="both"/>
      </w:pPr>
      <w:r w:rsidRPr="00D95508">
        <w:t>(1)Yerli üretim dalının söz konusu ürün için 2018 yılında 100 birim olduğu kabul edilen birim sınai maliyeti 2019 yılında 100 birim; 2020 yılında ise 107 birim olarak gerçekleşmiştir.</w:t>
      </w:r>
    </w:p>
    <w:p w:rsidR="00861624" w:rsidRPr="00D95508" w:rsidRDefault="00861624" w:rsidP="00861624">
      <w:pPr>
        <w:tabs>
          <w:tab w:val="left" w:pos="360"/>
        </w:tabs>
        <w:jc w:val="both"/>
      </w:pPr>
    </w:p>
    <w:p w:rsidR="00861624" w:rsidRPr="00D95508" w:rsidRDefault="00861624" w:rsidP="00861624">
      <w:pPr>
        <w:tabs>
          <w:tab w:val="left" w:pos="360"/>
        </w:tabs>
        <w:jc w:val="both"/>
      </w:pPr>
      <w:r w:rsidRPr="00D95508">
        <w:t>(2) Yerli üretim dalının söz konusu ürün için 2018 yılında 100 birim olduğu kabul edilen birim ticari maliyeti ise 2019 yılında 100 birim; 2020 yılında ise 107 birim seviyesinde gerçekleşmiştir.</w:t>
      </w:r>
    </w:p>
    <w:p w:rsidR="00861624" w:rsidRPr="00D95508" w:rsidRDefault="00861624" w:rsidP="00861624">
      <w:pPr>
        <w:tabs>
          <w:tab w:val="left" w:pos="360"/>
        </w:tabs>
        <w:jc w:val="both"/>
      </w:pPr>
    </w:p>
    <w:p w:rsidR="00861624" w:rsidRPr="00D95508" w:rsidRDefault="00861624" w:rsidP="00861624">
      <w:pPr>
        <w:tabs>
          <w:tab w:val="left" w:pos="360"/>
        </w:tabs>
        <w:jc w:val="both"/>
        <w:rPr>
          <w:b/>
        </w:rPr>
      </w:pPr>
      <w:r w:rsidRPr="00D95508">
        <w:rPr>
          <w:b/>
        </w:rPr>
        <w:t xml:space="preserve"> f) K</w:t>
      </w:r>
      <w:r w:rsidRPr="00D95508">
        <w:rPr>
          <w:b/>
          <w:bCs/>
        </w:rPr>
        <w:t>âr</w:t>
      </w:r>
      <w:r w:rsidRPr="00D95508">
        <w:rPr>
          <w:b/>
        </w:rPr>
        <w:t xml:space="preserve">lılık </w:t>
      </w:r>
      <w:r w:rsidRPr="00D95508">
        <w:tab/>
      </w:r>
    </w:p>
    <w:p w:rsidR="00861624" w:rsidRPr="00D95508" w:rsidRDefault="00861624" w:rsidP="00861624">
      <w:pPr>
        <w:tabs>
          <w:tab w:val="left" w:pos="360"/>
        </w:tabs>
        <w:jc w:val="both"/>
      </w:pPr>
      <w:r w:rsidRPr="00D95508">
        <w:t>(1) Yerli üretim dalının yurtiçi satışlardan elde ettiği birim k</w:t>
      </w:r>
      <w:r w:rsidRPr="00D95508">
        <w:rPr>
          <w:bCs/>
        </w:rPr>
        <w:t>âr</w:t>
      </w:r>
      <w:r w:rsidRPr="00D95508">
        <w:t xml:space="preserve"> 2018 yılı 100 birim olarak kabul edildiğinde; 2019 yılında 78 birim ve 2020 yılında 557 birim olarak gerçekleşmiştir.</w:t>
      </w:r>
    </w:p>
    <w:p w:rsidR="00861624" w:rsidRPr="00D95508" w:rsidRDefault="00861624" w:rsidP="00861624">
      <w:pPr>
        <w:tabs>
          <w:tab w:val="left" w:pos="360"/>
        </w:tabs>
        <w:jc w:val="both"/>
      </w:pPr>
    </w:p>
    <w:p w:rsidR="00861624" w:rsidRPr="00D95508" w:rsidRDefault="00861624" w:rsidP="00861624">
      <w:pPr>
        <w:tabs>
          <w:tab w:val="left" w:pos="360"/>
        </w:tabs>
        <w:jc w:val="both"/>
      </w:pPr>
      <w:r w:rsidRPr="00D95508">
        <w:t>(2) Yerli üretim dalının yurtdışı satışlardan elde ettiği birim k</w:t>
      </w:r>
      <w:r w:rsidRPr="00D95508">
        <w:rPr>
          <w:bCs/>
        </w:rPr>
        <w:t>âr</w:t>
      </w:r>
      <w:r w:rsidRPr="00D95508">
        <w:t xml:space="preserve"> 2018 yılı 100 birim kabul edildiğinde; 2019 yılında 15 birim ve 2020 yılında 78 birim seviyesinde gerçekleşmiştir.</w:t>
      </w:r>
    </w:p>
    <w:p w:rsidR="00861624" w:rsidRPr="00D95508" w:rsidRDefault="00861624" w:rsidP="00861624">
      <w:pPr>
        <w:tabs>
          <w:tab w:val="left" w:pos="360"/>
        </w:tabs>
        <w:jc w:val="both"/>
      </w:pPr>
    </w:p>
    <w:p w:rsidR="00861624" w:rsidRPr="00D95508" w:rsidRDefault="00861624" w:rsidP="00861624">
      <w:pPr>
        <w:tabs>
          <w:tab w:val="left" w:pos="360"/>
        </w:tabs>
        <w:jc w:val="both"/>
      </w:pPr>
      <w:r w:rsidRPr="00D95508">
        <w:t>(3) Yerli üretim dalının yurtiçi ve yurtdışı satışlarından elde ettiği toplam birim k</w:t>
      </w:r>
      <w:r w:rsidRPr="00D95508">
        <w:rPr>
          <w:bCs/>
        </w:rPr>
        <w:t>âr</w:t>
      </w:r>
      <w:r w:rsidRPr="00D95508">
        <w:t xml:space="preserve">a bakıldığında ise 2018 yılında 100 birim, 2019 yılında 27 birim ve 2020 yılında 169 birim seviyesinde gerçekleşmiştir. </w:t>
      </w:r>
    </w:p>
    <w:p w:rsidR="00861624" w:rsidRPr="00D95508" w:rsidRDefault="00861624" w:rsidP="00861624">
      <w:pPr>
        <w:tabs>
          <w:tab w:val="left" w:pos="360"/>
        </w:tabs>
        <w:jc w:val="both"/>
      </w:pPr>
    </w:p>
    <w:p w:rsidR="00861624" w:rsidRPr="00D95508" w:rsidRDefault="00861624" w:rsidP="00861624">
      <w:pPr>
        <w:tabs>
          <w:tab w:val="left" w:pos="360"/>
        </w:tabs>
        <w:rPr>
          <w:b/>
        </w:rPr>
      </w:pPr>
      <w:r w:rsidRPr="00D95508">
        <w:rPr>
          <w:b/>
        </w:rPr>
        <w:t>g) Stoklar</w:t>
      </w:r>
      <w:r w:rsidRPr="00D95508">
        <w:tab/>
      </w:r>
    </w:p>
    <w:p w:rsidR="00861624" w:rsidRPr="00D95508" w:rsidRDefault="00861624" w:rsidP="00861624">
      <w:pPr>
        <w:tabs>
          <w:tab w:val="left" w:pos="360"/>
        </w:tabs>
        <w:jc w:val="both"/>
      </w:pPr>
      <w:r w:rsidRPr="00D95508">
        <w:t>(1) Yerli üretim dalının stok miktar endeksi 2018 yılı 100 birim kabul edildiğinde 2019 yılında 988 birime; 2020 yılında ise 1.484 birime yükseldiği görülmektedir.</w:t>
      </w:r>
    </w:p>
    <w:p w:rsidR="00861624" w:rsidRPr="00D95508" w:rsidRDefault="00861624" w:rsidP="00861624">
      <w:pPr>
        <w:tabs>
          <w:tab w:val="left" w:pos="360"/>
        </w:tabs>
        <w:jc w:val="both"/>
      </w:pPr>
    </w:p>
    <w:p w:rsidR="00861624" w:rsidRPr="00D95508" w:rsidRDefault="00861624" w:rsidP="00861624">
      <w:pPr>
        <w:tabs>
          <w:tab w:val="left" w:pos="360"/>
        </w:tabs>
        <w:jc w:val="both"/>
      </w:pPr>
      <w:r w:rsidRPr="00D95508">
        <w:t>(2) Yerli üretim dalının stok çevirim hızı endeksi 2018 yılında 100 birim, 2019 yılında 9 birim ve 2020 yılında 5 birim olarak gerçekleşmiştir.</w:t>
      </w:r>
    </w:p>
    <w:p w:rsidR="00861624" w:rsidRPr="00D95508" w:rsidRDefault="00861624" w:rsidP="00861624">
      <w:pPr>
        <w:tabs>
          <w:tab w:val="left" w:pos="360"/>
        </w:tabs>
        <w:jc w:val="both"/>
        <w:rPr>
          <w:b/>
        </w:rPr>
      </w:pPr>
    </w:p>
    <w:p w:rsidR="00861624" w:rsidRPr="00D95508" w:rsidRDefault="00861624" w:rsidP="00861624">
      <w:pPr>
        <w:tabs>
          <w:tab w:val="left" w:pos="360"/>
        </w:tabs>
        <w:jc w:val="both"/>
        <w:rPr>
          <w:b/>
        </w:rPr>
      </w:pPr>
      <w:r w:rsidRPr="00D95508">
        <w:rPr>
          <w:b/>
        </w:rPr>
        <w:t>ğ) İstihdam ve Ücretler</w:t>
      </w:r>
    </w:p>
    <w:p w:rsidR="00861624" w:rsidRPr="00D95508" w:rsidRDefault="00861624" w:rsidP="00861624">
      <w:pPr>
        <w:tabs>
          <w:tab w:val="left" w:pos="360"/>
        </w:tabs>
        <w:jc w:val="both"/>
        <w:rPr>
          <w:b/>
        </w:rPr>
      </w:pPr>
      <w:r w:rsidRPr="00D95508">
        <w:t>(1)</w:t>
      </w:r>
      <w:r w:rsidRPr="00D95508">
        <w:rPr>
          <w:b/>
        </w:rPr>
        <w:t xml:space="preserve"> </w:t>
      </w:r>
      <w:r w:rsidRPr="00D95508">
        <w:t>Yerli üretim dalının soruşturma konusu ürünün üretiminde faaliyet gösteren direkt işçi istihdam endeksi 2018 yılında 100 birim; 2019 ve 2020 yıllarında 99 birim olarak gerçekleşmiştir.</w:t>
      </w:r>
    </w:p>
    <w:p w:rsidR="00861624" w:rsidRPr="00D95508" w:rsidRDefault="00861624" w:rsidP="00861624">
      <w:pPr>
        <w:tabs>
          <w:tab w:val="left" w:pos="360"/>
        </w:tabs>
        <w:jc w:val="both"/>
        <w:rPr>
          <w:b/>
        </w:rPr>
      </w:pPr>
    </w:p>
    <w:p w:rsidR="00861624" w:rsidRPr="00D95508" w:rsidRDefault="00861624" w:rsidP="00861624">
      <w:pPr>
        <w:tabs>
          <w:tab w:val="left" w:pos="360"/>
        </w:tabs>
        <w:jc w:val="both"/>
      </w:pPr>
      <w:r w:rsidRPr="00D95508">
        <w:t>(2)</w:t>
      </w:r>
      <w:r w:rsidRPr="00D95508">
        <w:rPr>
          <w:b/>
        </w:rPr>
        <w:t xml:space="preserve"> </w:t>
      </w:r>
      <w:r w:rsidRPr="00D95508">
        <w:t>Yerli üretim dalının brüt işçi ücreti endeksi ise 2018 yılında 100 birim, 2019 yılında 104 birim ve 2020 yılında 103 birim seviyelerinde gerçekleşmiştir.</w:t>
      </w:r>
    </w:p>
    <w:p w:rsidR="00861624" w:rsidRPr="00D95508" w:rsidRDefault="00861624" w:rsidP="00861624">
      <w:pPr>
        <w:tabs>
          <w:tab w:val="left" w:pos="360"/>
        </w:tabs>
        <w:jc w:val="both"/>
      </w:pPr>
    </w:p>
    <w:p w:rsidR="00861624" w:rsidRPr="00D95508" w:rsidRDefault="00861624" w:rsidP="00861624">
      <w:pPr>
        <w:tabs>
          <w:tab w:val="left" w:pos="360"/>
        </w:tabs>
        <w:jc w:val="both"/>
        <w:rPr>
          <w:b/>
        </w:rPr>
      </w:pPr>
      <w:r w:rsidRPr="00D95508">
        <w:rPr>
          <w:b/>
        </w:rPr>
        <w:t xml:space="preserve">h) Nakit akışı </w:t>
      </w:r>
      <w:r w:rsidRPr="00D95508">
        <w:tab/>
      </w:r>
    </w:p>
    <w:p w:rsidR="00861624" w:rsidRPr="00D95508" w:rsidRDefault="00861624" w:rsidP="00861624">
      <w:pPr>
        <w:tabs>
          <w:tab w:val="left" w:pos="360"/>
        </w:tabs>
        <w:jc w:val="both"/>
      </w:pPr>
      <w:r w:rsidRPr="00D95508">
        <w:t>(1) Yerli üretim dalının inceleme konusu ürün üretim ve satışı ile sağladığı reel nakit akışı endeksi 2018 yılı -100 birim olarak kabul edildiğinde, 2019 yılında -239 birim ve 2020 yılında -247 birim seviyelerinde gerçekleşmiştir.</w:t>
      </w:r>
    </w:p>
    <w:p w:rsidR="00861624" w:rsidRPr="00D95508" w:rsidRDefault="00861624" w:rsidP="00861624">
      <w:pPr>
        <w:tabs>
          <w:tab w:val="left" w:pos="360"/>
        </w:tabs>
        <w:jc w:val="both"/>
      </w:pPr>
    </w:p>
    <w:p w:rsidR="00861624" w:rsidRPr="00D95508" w:rsidRDefault="00861624" w:rsidP="00861624">
      <w:pPr>
        <w:tabs>
          <w:tab w:val="left" w:pos="360"/>
        </w:tabs>
        <w:jc w:val="both"/>
        <w:rPr>
          <w:b/>
        </w:rPr>
      </w:pPr>
      <w:r w:rsidRPr="00D95508">
        <w:rPr>
          <w:b/>
        </w:rPr>
        <w:t xml:space="preserve"> ı) Büyüme</w:t>
      </w:r>
    </w:p>
    <w:p w:rsidR="00861624" w:rsidRPr="00D95508" w:rsidRDefault="00861624" w:rsidP="00861624">
      <w:pPr>
        <w:tabs>
          <w:tab w:val="left" w:pos="360"/>
        </w:tabs>
        <w:jc w:val="both"/>
      </w:pPr>
      <w:r w:rsidRPr="00D95508">
        <w:t>(1) Yerli üretim dalının bütün faaliyetlerini kapsayan aktif büyüklüğü 2018 yılında 100 birim; 2019 yılında 90 birim ve 2020 yılında 98 birim seviyelerinde gerçekleşmiştir.</w:t>
      </w:r>
    </w:p>
    <w:p w:rsidR="00861624" w:rsidRPr="00D95508" w:rsidRDefault="00861624" w:rsidP="00861624">
      <w:pPr>
        <w:tabs>
          <w:tab w:val="left" w:pos="360"/>
        </w:tabs>
        <w:jc w:val="both"/>
      </w:pPr>
    </w:p>
    <w:p w:rsidR="00861624" w:rsidRPr="00D95508" w:rsidRDefault="00861624" w:rsidP="00861624">
      <w:pPr>
        <w:tabs>
          <w:tab w:val="left" w:pos="360"/>
        </w:tabs>
        <w:jc w:val="both"/>
        <w:rPr>
          <w:b/>
        </w:rPr>
      </w:pPr>
      <w:r w:rsidRPr="00D95508">
        <w:rPr>
          <w:b/>
        </w:rPr>
        <w:t xml:space="preserve"> i) Sermaye artırma yeteneği</w:t>
      </w:r>
      <w:r w:rsidRPr="00D95508">
        <w:tab/>
      </w:r>
    </w:p>
    <w:p w:rsidR="00861624" w:rsidRPr="00D95508" w:rsidRDefault="00861624" w:rsidP="00861624">
      <w:pPr>
        <w:tabs>
          <w:tab w:val="left" w:pos="360"/>
        </w:tabs>
        <w:jc w:val="both"/>
      </w:pPr>
      <w:r w:rsidRPr="00D95508">
        <w:t>(1) Yerli üretim dalının 2018 yılında -100 birim olarak kabul edilen öz sermayesi 2019 yılında -82 birim; 2020 yılında ise -118 birim seviyesinde gerçekleşmiştir.</w:t>
      </w:r>
    </w:p>
    <w:p w:rsidR="00861624" w:rsidRPr="00D95508" w:rsidRDefault="00861624" w:rsidP="00861624">
      <w:pPr>
        <w:tabs>
          <w:tab w:val="left" w:pos="360"/>
        </w:tabs>
        <w:jc w:val="both"/>
      </w:pPr>
    </w:p>
    <w:p w:rsidR="00861624" w:rsidRPr="00D95508" w:rsidRDefault="00861624" w:rsidP="00861624">
      <w:pPr>
        <w:tabs>
          <w:tab w:val="left" w:pos="360"/>
        </w:tabs>
        <w:jc w:val="both"/>
        <w:rPr>
          <w:b/>
        </w:rPr>
      </w:pPr>
      <w:r w:rsidRPr="00D95508">
        <w:rPr>
          <w:b/>
        </w:rPr>
        <w:t xml:space="preserve"> j) Yatırımları artırma yeteneği</w:t>
      </w:r>
      <w:r w:rsidRPr="00D95508">
        <w:tab/>
      </w:r>
    </w:p>
    <w:p w:rsidR="00861624" w:rsidRPr="00D95508" w:rsidRDefault="00861624" w:rsidP="00861624">
      <w:pPr>
        <w:tabs>
          <w:tab w:val="left" w:pos="360"/>
        </w:tabs>
        <w:jc w:val="both"/>
      </w:pPr>
      <w:r w:rsidRPr="00D95508">
        <w:t>(1)Yerli üretim dalının bütün faaliyetlerine ilişkin kapasite artırımı amacıyla yapılan tevsi yatırımı incelenen dönemde mevcut değildir.</w:t>
      </w:r>
    </w:p>
    <w:p w:rsidR="00861624" w:rsidRPr="00D95508" w:rsidRDefault="00861624" w:rsidP="00861624">
      <w:pPr>
        <w:tabs>
          <w:tab w:val="left" w:pos="360"/>
        </w:tabs>
        <w:jc w:val="both"/>
      </w:pPr>
    </w:p>
    <w:p w:rsidR="00861624" w:rsidRPr="00D95508" w:rsidRDefault="00861624" w:rsidP="00861624">
      <w:pPr>
        <w:tabs>
          <w:tab w:val="left" w:pos="360"/>
        </w:tabs>
        <w:jc w:val="both"/>
      </w:pPr>
      <w:r w:rsidRPr="00D95508">
        <w:t>(2) Yerli üretim dalının bütün faaliyetlerine ilişkin yenileme yatırımları ise, 2018 yılı 100 birim kabul edildiğinde, söz konusu endeks 2019 yılında 836 birim; 2020 yılında ise 438 birim olarak gerçekleşmiştir.</w:t>
      </w:r>
    </w:p>
    <w:p w:rsidR="00861624" w:rsidRPr="00D95508" w:rsidRDefault="00861624" w:rsidP="00861624">
      <w:pPr>
        <w:tabs>
          <w:tab w:val="left" w:pos="360"/>
        </w:tabs>
        <w:jc w:val="both"/>
      </w:pPr>
    </w:p>
    <w:p w:rsidR="00861624" w:rsidRPr="00D95508" w:rsidRDefault="00861624" w:rsidP="00861624">
      <w:pPr>
        <w:tabs>
          <w:tab w:val="left" w:pos="360"/>
        </w:tabs>
        <w:jc w:val="both"/>
      </w:pPr>
      <w:r w:rsidRPr="00D95508">
        <w:t>(3) Yerli üretim dalının toplam karlığının öz sermayesine oranına ilişkin yatırımların geri dönüş oranı endeksi ise 2018 yılında 100 birim; 2019 yılında -3 birim ve 2020 yılında 32 birim seviyelerinde gerçekleşmiştir.</w:t>
      </w:r>
    </w:p>
    <w:p w:rsidR="00861624" w:rsidRPr="00D95508" w:rsidRDefault="00861624" w:rsidP="00861624">
      <w:pPr>
        <w:tabs>
          <w:tab w:val="left" w:pos="360"/>
        </w:tabs>
        <w:jc w:val="both"/>
      </w:pPr>
    </w:p>
    <w:p w:rsidR="00861624" w:rsidRPr="00D95508" w:rsidRDefault="00861624" w:rsidP="00861624">
      <w:pPr>
        <w:keepNext/>
        <w:outlineLvl w:val="1"/>
        <w:rPr>
          <w:b/>
          <w:szCs w:val="20"/>
        </w:rPr>
      </w:pPr>
      <w:bookmarkStart w:id="50" w:name="_Toc320275472"/>
      <w:bookmarkStart w:id="51" w:name="_Toc109230914"/>
      <w:r w:rsidRPr="00D95508">
        <w:rPr>
          <w:b/>
          <w:szCs w:val="20"/>
        </w:rPr>
        <w:t>4.8 Yerli Üretim Dalının Ekonomik Göstergelerinin Değerlendirilmesi</w:t>
      </w:r>
      <w:bookmarkEnd w:id="50"/>
      <w:bookmarkEnd w:id="51"/>
      <w:r w:rsidRPr="00D95508">
        <w:rPr>
          <w:b/>
          <w:szCs w:val="20"/>
        </w:rPr>
        <w:t xml:space="preserve"> </w:t>
      </w:r>
    </w:p>
    <w:p w:rsidR="00861624" w:rsidRPr="00D95508" w:rsidRDefault="00861624" w:rsidP="00861624">
      <w:pPr>
        <w:jc w:val="both"/>
        <w:rPr>
          <w:szCs w:val="20"/>
        </w:rPr>
      </w:pPr>
    </w:p>
    <w:p w:rsidR="00861624" w:rsidRPr="00D95508" w:rsidRDefault="00861624" w:rsidP="00861624">
      <w:pPr>
        <w:jc w:val="both"/>
        <w:rPr>
          <w:szCs w:val="20"/>
        </w:rPr>
      </w:pPr>
      <w:r w:rsidRPr="00D95508">
        <w:rPr>
          <w:szCs w:val="20"/>
        </w:rPr>
        <w:t xml:space="preserve">(1) Yerli üretim dalının 2018-2020 döneminde yurt içi satış miktarının kademeli olarak azaldığı görülmektedir. Üretim miktarının ve kapasite kullanım oranının ise 2020 yılında baz yıla göre gerilediği tespit edilmiştir. </w:t>
      </w:r>
    </w:p>
    <w:p w:rsidR="00861624" w:rsidRPr="00D95508" w:rsidRDefault="00861624" w:rsidP="00861624">
      <w:pPr>
        <w:jc w:val="both"/>
        <w:rPr>
          <w:szCs w:val="20"/>
        </w:rPr>
      </w:pPr>
    </w:p>
    <w:p w:rsidR="00861624" w:rsidRPr="00D95508" w:rsidRDefault="00861624" w:rsidP="00861624">
      <w:pPr>
        <w:jc w:val="both"/>
        <w:rPr>
          <w:szCs w:val="20"/>
        </w:rPr>
      </w:pPr>
      <w:r w:rsidRPr="00D95508">
        <w:rPr>
          <w:szCs w:val="20"/>
        </w:rPr>
        <w:t>(2) Türkiye’nin soruşturma konusu ürün tüketiminin incelenen 2018-2020 yıllarında baz yıla göre arttığı; yerli üretim dalının pazar payının ise incelenen yıllarda baz yıla göre azalış gösterdiği görülmektedir.</w:t>
      </w:r>
    </w:p>
    <w:p w:rsidR="00861624" w:rsidRPr="00D95508" w:rsidRDefault="00861624" w:rsidP="00861624">
      <w:pPr>
        <w:jc w:val="both"/>
        <w:rPr>
          <w:szCs w:val="20"/>
        </w:rPr>
      </w:pPr>
    </w:p>
    <w:p w:rsidR="00861624" w:rsidRPr="00D95508" w:rsidRDefault="00861624" w:rsidP="00861624">
      <w:pPr>
        <w:jc w:val="both"/>
        <w:rPr>
          <w:szCs w:val="20"/>
        </w:rPr>
      </w:pPr>
      <w:r w:rsidRPr="00D95508">
        <w:rPr>
          <w:szCs w:val="20"/>
        </w:rPr>
        <w:t xml:space="preserve">(3) Yerli üretim dalının soruşturma konusu ürün yurtiçi satış birim kârlılığının incelenen üç yılda da pozitif olarak seyrettiği, 2018 yılında 100 birim gerçekleşen yurtiçi satış birim kârlılığın 2020 yılında 557 birim seviyelerinde gerçekleştiği bu çerçevede nispi olarak arttığı görülmekle birlikte; mutlak olarak yurtiçi satış birim kârlılığın 2018 ve 2019 yıllarında çok önemsiz seviyelerde kaldığı, bu çerçevede 2020 yılında yaşanan artışın mutlak olarak önemli seviyelerde olmadığı ve yerli üretim dalının yurt içi satışlardan birim kârlılığın sektörün </w:t>
      </w:r>
      <w:proofErr w:type="spellStart"/>
      <w:r w:rsidRPr="00D95508">
        <w:rPr>
          <w:szCs w:val="20"/>
        </w:rPr>
        <w:t>mâkul</w:t>
      </w:r>
      <w:proofErr w:type="spellEnd"/>
      <w:r w:rsidRPr="00D95508">
        <w:rPr>
          <w:szCs w:val="20"/>
        </w:rPr>
        <w:t xml:space="preserve"> kârının çok altında seyrettiği görülmektedir. </w:t>
      </w:r>
    </w:p>
    <w:p w:rsidR="00861624" w:rsidRPr="00D95508" w:rsidRDefault="00861624" w:rsidP="00861624">
      <w:pPr>
        <w:jc w:val="both"/>
        <w:rPr>
          <w:szCs w:val="20"/>
        </w:rPr>
      </w:pPr>
    </w:p>
    <w:p w:rsidR="00861624" w:rsidRPr="00D95508" w:rsidRDefault="00861624" w:rsidP="00861624">
      <w:pPr>
        <w:jc w:val="both"/>
        <w:rPr>
          <w:szCs w:val="20"/>
        </w:rPr>
      </w:pPr>
      <w:r w:rsidRPr="00D95508">
        <w:rPr>
          <w:szCs w:val="20"/>
        </w:rPr>
        <w:t xml:space="preserve">(4) Öte yandan, yerli üretim dalının yurt dışı birim kârlılığının incelenen dönemde azaldığı görülmekle birlikte; söz konusu birim kârlılığın 2018 ve 2020 yıllarında mutlak anlamda sektörün </w:t>
      </w:r>
      <w:proofErr w:type="spellStart"/>
      <w:r w:rsidRPr="00D95508">
        <w:rPr>
          <w:szCs w:val="20"/>
        </w:rPr>
        <w:t>mâkul</w:t>
      </w:r>
      <w:proofErr w:type="spellEnd"/>
      <w:r w:rsidRPr="00D95508">
        <w:rPr>
          <w:szCs w:val="20"/>
        </w:rPr>
        <w:t xml:space="preserve"> karına yakın seviyelerde seyrettiği görülmektedir.</w:t>
      </w:r>
    </w:p>
    <w:p w:rsidR="00861624" w:rsidRPr="00D95508" w:rsidRDefault="00861624" w:rsidP="00861624">
      <w:pPr>
        <w:jc w:val="both"/>
        <w:rPr>
          <w:szCs w:val="20"/>
        </w:rPr>
      </w:pPr>
    </w:p>
    <w:p w:rsidR="00861624" w:rsidRPr="00D95508" w:rsidRDefault="00861624" w:rsidP="00861624">
      <w:pPr>
        <w:jc w:val="both"/>
        <w:rPr>
          <w:szCs w:val="20"/>
        </w:rPr>
      </w:pPr>
      <w:r w:rsidRPr="00D95508">
        <w:rPr>
          <w:szCs w:val="20"/>
        </w:rPr>
        <w:t>(5) Yerli üretim dalının soruşturma konusu ürün stokunun 2018 yılından 2020 yılına ciddi miktarda artış gösterdiği tespit edilmiştir. Bu çerçevede hesaplanan stok çevrim hızının da 2018 yılından 2020 yılına gerilediği görülmektedir.</w:t>
      </w:r>
    </w:p>
    <w:p w:rsidR="00861624" w:rsidRPr="00D95508" w:rsidRDefault="00861624" w:rsidP="00861624">
      <w:pPr>
        <w:jc w:val="both"/>
        <w:rPr>
          <w:szCs w:val="20"/>
        </w:rPr>
      </w:pPr>
    </w:p>
    <w:p w:rsidR="00861624" w:rsidRPr="00D95508" w:rsidRDefault="00861624" w:rsidP="00861624">
      <w:pPr>
        <w:jc w:val="both"/>
        <w:rPr>
          <w:szCs w:val="20"/>
        </w:rPr>
      </w:pPr>
      <w:r w:rsidRPr="00D95508">
        <w:rPr>
          <w:szCs w:val="20"/>
        </w:rPr>
        <w:t>(6) Yerli üretim dalının soruşturma konusu ürüne ilişkin ürün nakit akışı endeksinin 2018; 2019 ve 2020 yıllarında negatif olarak gerçekleştiği görülmektedir.</w:t>
      </w:r>
    </w:p>
    <w:p w:rsidR="00861624" w:rsidRPr="00D95508" w:rsidRDefault="00861624" w:rsidP="00861624">
      <w:pPr>
        <w:jc w:val="both"/>
        <w:rPr>
          <w:szCs w:val="20"/>
        </w:rPr>
      </w:pPr>
    </w:p>
    <w:p w:rsidR="00861624" w:rsidRPr="00D95508" w:rsidRDefault="00861624" w:rsidP="00861624">
      <w:pPr>
        <w:jc w:val="both"/>
        <w:rPr>
          <w:szCs w:val="20"/>
        </w:rPr>
      </w:pPr>
      <w:r w:rsidRPr="00D95508">
        <w:rPr>
          <w:szCs w:val="20"/>
        </w:rPr>
        <w:t>(7) Yerli üretim dalının ekonomik göstergelerinin bütüncül olarak değerlendirilmesi neticesinde; yerli üretim dalının soruşturma konusu ürüne ilişkin ekonomik göstergelerinin genel olarak zararı işaret ettiği tespit edilmiştir.</w:t>
      </w:r>
    </w:p>
    <w:p w:rsidR="00861624" w:rsidRPr="00D95508" w:rsidRDefault="00861624" w:rsidP="00861624">
      <w:pPr>
        <w:jc w:val="both"/>
        <w:rPr>
          <w:szCs w:val="20"/>
        </w:rPr>
      </w:pPr>
    </w:p>
    <w:p w:rsidR="00861624" w:rsidRPr="00D95508" w:rsidRDefault="00861624" w:rsidP="00861624">
      <w:pPr>
        <w:keepNext/>
        <w:outlineLvl w:val="1"/>
        <w:rPr>
          <w:b/>
          <w:bCs/>
          <w:szCs w:val="20"/>
        </w:rPr>
      </w:pPr>
      <w:bookmarkStart w:id="52" w:name="_Toc109230915"/>
      <w:bookmarkStart w:id="53" w:name="_Toc320275473"/>
      <w:r w:rsidRPr="00D95508">
        <w:rPr>
          <w:b/>
          <w:szCs w:val="20"/>
        </w:rPr>
        <w:t>4.9 Zarara/Zarar Tehdidine İlişkin Değerlendirme</w:t>
      </w:r>
      <w:bookmarkEnd w:id="52"/>
    </w:p>
    <w:p w:rsidR="00861624" w:rsidRPr="00D95508" w:rsidRDefault="00861624" w:rsidP="00861624">
      <w:pPr>
        <w:jc w:val="both"/>
        <w:rPr>
          <w:szCs w:val="20"/>
        </w:rPr>
      </w:pPr>
    </w:p>
    <w:p w:rsidR="00861624" w:rsidRPr="00D95508" w:rsidRDefault="00861624" w:rsidP="00861624">
      <w:pPr>
        <w:jc w:val="both"/>
        <w:rPr>
          <w:szCs w:val="20"/>
        </w:rPr>
      </w:pPr>
      <w:r w:rsidRPr="00D95508">
        <w:rPr>
          <w:szCs w:val="20"/>
        </w:rPr>
        <w:t xml:space="preserve">(1) Yönetmeliğin 17 </w:t>
      </w:r>
      <w:proofErr w:type="spellStart"/>
      <w:r w:rsidRPr="00D95508">
        <w:rPr>
          <w:szCs w:val="20"/>
        </w:rPr>
        <w:t>nci</w:t>
      </w:r>
      <w:proofErr w:type="spellEnd"/>
      <w:r w:rsidRPr="00D95508">
        <w:rPr>
          <w:szCs w:val="20"/>
        </w:rPr>
        <w:t xml:space="preserve"> maddesi çerçevesinde, maddi zararın belirlenmesine temel teşkil eden etkenler incelenmiştir.</w:t>
      </w:r>
    </w:p>
    <w:p w:rsidR="00861624" w:rsidRPr="00D95508" w:rsidRDefault="00861624" w:rsidP="00861624">
      <w:pPr>
        <w:jc w:val="both"/>
        <w:rPr>
          <w:szCs w:val="20"/>
        </w:rPr>
      </w:pPr>
    </w:p>
    <w:p w:rsidR="00861624" w:rsidRPr="00D95508" w:rsidRDefault="00861624" w:rsidP="00861624">
      <w:pPr>
        <w:jc w:val="both"/>
        <w:rPr>
          <w:szCs w:val="20"/>
        </w:rPr>
      </w:pPr>
      <w:r w:rsidRPr="00D95508">
        <w:rPr>
          <w:szCs w:val="20"/>
        </w:rPr>
        <w:t xml:space="preserve">(2) Soruşturma konusu üründe genel ithalatın 2018 yılından 2020 yılına %15 oranında artış gösterdiği; Malezya menşeli ithalatın ise %81 oranında artış gösterdiği görülmektedir. Diğer ülkeler menşeli ithalatın ise incelenen yıllarda azalış gösterdiği tespit edilmiştir. </w:t>
      </w:r>
    </w:p>
    <w:p w:rsidR="00861624" w:rsidRPr="00D95508" w:rsidRDefault="00861624" w:rsidP="00861624">
      <w:pPr>
        <w:jc w:val="both"/>
        <w:rPr>
          <w:szCs w:val="20"/>
        </w:rPr>
      </w:pPr>
    </w:p>
    <w:p w:rsidR="00861624" w:rsidRPr="00D95508" w:rsidRDefault="00861624" w:rsidP="00861624">
      <w:pPr>
        <w:jc w:val="both"/>
        <w:rPr>
          <w:szCs w:val="20"/>
        </w:rPr>
      </w:pPr>
      <w:r w:rsidRPr="00D95508">
        <w:rPr>
          <w:szCs w:val="20"/>
        </w:rPr>
        <w:t xml:space="preserve">(3) Türkiye tüketiminin incelenen 2018, 2019 ve 2020 yıllarında baz yıla göre artış gösterdiği görülmektedir. Söz konusu yıllarda, Malezya’nın Türkiye tüketiminden aldığı payın 2018 yılından 2020 yılına %80 oranında artış gösterdiği; yerli üretim dalının pazar payının ise %16 oranında azalış gösterdiği görülmektedir. </w:t>
      </w:r>
    </w:p>
    <w:p w:rsidR="00861624" w:rsidRPr="00D95508" w:rsidRDefault="00861624" w:rsidP="00861624">
      <w:pPr>
        <w:jc w:val="both"/>
        <w:rPr>
          <w:szCs w:val="20"/>
        </w:rPr>
      </w:pPr>
    </w:p>
    <w:p w:rsidR="00861624" w:rsidRPr="00D95508" w:rsidRDefault="00861624" w:rsidP="00861624">
      <w:pPr>
        <w:jc w:val="both"/>
        <w:rPr>
          <w:szCs w:val="20"/>
        </w:rPr>
      </w:pPr>
      <w:r w:rsidRPr="00D95508">
        <w:rPr>
          <w:szCs w:val="20"/>
        </w:rPr>
        <w:t xml:space="preserve">(4) Diğer ülkeler menşeli ithalatın ve bu ithalatın Türkiye pazarından aldığı payın %27 oranında azaldığı görülmüştür. </w:t>
      </w:r>
    </w:p>
    <w:p w:rsidR="00861624" w:rsidRPr="00D95508" w:rsidRDefault="00861624" w:rsidP="00861624">
      <w:pPr>
        <w:jc w:val="both"/>
        <w:rPr>
          <w:szCs w:val="20"/>
        </w:rPr>
      </w:pPr>
    </w:p>
    <w:p w:rsidR="00861624" w:rsidRPr="00D95508" w:rsidRDefault="00861624" w:rsidP="00861624">
      <w:pPr>
        <w:jc w:val="both"/>
        <w:rPr>
          <w:szCs w:val="20"/>
        </w:rPr>
      </w:pPr>
      <w:r w:rsidRPr="00D95508">
        <w:rPr>
          <w:szCs w:val="20"/>
        </w:rPr>
        <w:t xml:space="preserve">(5) Soruşturma konusu ürünün diğer ülkeler menşeli ithalat birim fiyatlarının 2018 yılından 2019 yılına azalış gösterdiği, 2019 yılından 2020 yılına ise artış gösterdiği görülmektedir. Malezya menşeli ithalatın birim fiyatının ise 2018 yılından 2019 yılına artış gösterdiği, 2020 yılında ise %3 oranında düşüş gösterdiği görülmektedir. </w:t>
      </w:r>
    </w:p>
    <w:p w:rsidR="00861624" w:rsidRPr="00D95508" w:rsidRDefault="00861624" w:rsidP="00861624">
      <w:pPr>
        <w:jc w:val="both"/>
        <w:rPr>
          <w:szCs w:val="20"/>
        </w:rPr>
      </w:pPr>
    </w:p>
    <w:p w:rsidR="00861624" w:rsidRPr="00D95508" w:rsidRDefault="00861624" w:rsidP="00861624">
      <w:pPr>
        <w:jc w:val="both"/>
        <w:rPr>
          <w:szCs w:val="20"/>
        </w:rPr>
      </w:pPr>
      <w:r w:rsidRPr="00D95508">
        <w:rPr>
          <w:szCs w:val="20"/>
        </w:rPr>
        <w:t>(6) Soruşturma konusu ülkelerden gerçekleşen ithalatın yerli üretim dalının fiyatlarını kırdığı ve yerli üretim dalının olması gereken fiyatlarını baskıladığı tespit edilmiştir.</w:t>
      </w:r>
    </w:p>
    <w:p w:rsidR="00861624" w:rsidRPr="00D95508" w:rsidRDefault="00861624" w:rsidP="00861624">
      <w:pPr>
        <w:jc w:val="both"/>
        <w:rPr>
          <w:szCs w:val="20"/>
        </w:rPr>
      </w:pPr>
    </w:p>
    <w:p w:rsidR="00861624" w:rsidRPr="00D95508" w:rsidRDefault="00861624" w:rsidP="00861624">
      <w:pPr>
        <w:jc w:val="both"/>
        <w:rPr>
          <w:szCs w:val="20"/>
        </w:rPr>
      </w:pPr>
      <w:r w:rsidRPr="00D95508">
        <w:rPr>
          <w:szCs w:val="20"/>
        </w:rPr>
        <w:t xml:space="preserve">(7) Yerli üretim dalının ekonomik göstergelerinin bütüncül olarak değerlendirilmesi neticesinde; yurtiçi satış miktarı, üretim, kapasite kullanım oranı, stok miktarı ve değeri, stok çevrim hızı, ürün nakit akışı gibi temel ekonomik göstergelerine bozulmalar yaşandığı ve yurt içi satışlardan birim kârlılık değerinin pozitif seyretmekle birlikte mutlak olarak sektörün </w:t>
      </w:r>
      <w:proofErr w:type="spellStart"/>
      <w:r w:rsidRPr="00D95508">
        <w:rPr>
          <w:szCs w:val="20"/>
        </w:rPr>
        <w:t>mâkul</w:t>
      </w:r>
      <w:proofErr w:type="spellEnd"/>
      <w:r w:rsidRPr="00D95508">
        <w:rPr>
          <w:szCs w:val="20"/>
        </w:rPr>
        <w:t xml:space="preserve"> kârının çok altında olduğu görülmektedir.</w:t>
      </w:r>
    </w:p>
    <w:bookmarkEnd w:id="53"/>
    <w:p w:rsidR="00861624" w:rsidRPr="00D95508" w:rsidRDefault="00861624" w:rsidP="00861624">
      <w:pPr>
        <w:keepNext/>
        <w:outlineLvl w:val="0"/>
        <w:rPr>
          <w:b/>
          <w:bCs/>
          <w:szCs w:val="20"/>
        </w:rPr>
      </w:pPr>
    </w:p>
    <w:p w:rsidR="00861624" w:rsidRPr="00D95508" w:rsidRDefault="00861624" w:rsidP="00861624">
      <w:pPr>
        <w:keepNext/>
        <w:outlineLvl w:val="0"/>
        <w:rPr>
          <w:b/>
          <w:bCs/>
          <w:szCs w:val="20"/>
        </w:rPr>
      </w:pPr>
      <w:bookmarkStart w:id="54" w:name="_Toc109230916"/>
      <w:r w:rsidRPr="00D95508">
        <w:rPr>
          <w:b/>
          <w:bCs/>
          <w:szCs w:val="20"/>
        </w:rPr>
        <w:t>5. DAMPİNGLİ İTHALAT İLE ZARAR/ZARAR TEHDİDİ ARASINDAKİ NEDENSELLİK BAĞI</w:t>
      </w:r>
      <w:bookmarkEnd w:id="54"/>
    </w:p>
    <w:p w:rsidR="00861624" w:rsidRPr="00D95508" w:rsidRDefault="00861624" w:rsidP="00861624">
      <w:pPr>
        <w:jc w:val="both"/>
      </w:pPr>
    </w:p>
    <w:p w:rsidR="00861624" w:rsidRPr="00D95508" w:rsidRDefault="00861624" w:rsidP="00861624">
      <w:pPr>
        <w:keepNext/>
        <w:outlineLvl w:val="1"/>
        <w:rPr>
          <w:b/>
          <w:szCs w:val="20"/>
        </w:rPr>
      </w:pPr>
      <w:bookmarkStart w:id="55" w:name="_Toc109230917"/>
      <w:r w:rsidRPr="00D95508">
        <w:rPr>
          <w:b/>
          <w:szCs w:val="20"/>
        </w:rPr>
        <w:t>5.1 Dampingli İthalatın Zarar Üzerindeki Etkisi</w:t>
      </w:r>
      <w:bookmarkEnd w:id="55"/>
    </w:p>
    <w:p w:rsidR="00861624" w:rsidRPr="00D95508" w:rsidRDefault="00861624" w:rsidP="00861624">
      <w:pPr>
        <w:jc w:val="both"/>
      </w:pPr>
    </w:p>
    <w:p w:rsidR="00861624" w:rsidRPr="00D95508" w:rsidRDefault="00861624" w:rsidP="00861624">
      <w:pPr>
        <w:jc w:val="both"/>
      </w:pPr>
      <w:r w:rsidRPr="00D95508">
        <w:t xml:space="preserve">(1) Soruşturmaya konu firmalardan gerçekleşen ithalatın </w:t>
      </w:r>
      <w:proofErr w:type="gramStart"/>
      <w:r w:rsidRPr="00D95508">
        <w:t>dampingli</w:t>
      </w:r>
      <w:proofErr w:type="gramEnd"/>
      <w:r w:rsidRPr="00D95508">
        <w:t xml:space="preserve"> olduğu işbu raporun 3 üncü bölümünde tespit edilmiştir. Zarar belirlenmesine temel teşkil eden etkenler ise işbu raporun 4 üncü bölümünde incelenmiştir.</w:t>
      </w:r>
    </w:p>
    <w:p w:rsidR="00861624" w:rsidRPr="00D95508" w:rsidRDefault="00861624" w:rsidP="00861624">
      <w:pPr>
        <w:jc w:val="both"/>
      </w:pPr>
    </w:p>
    <w:p w:rsidR="00861624" w:rsidRPr="00D95508" w:rsidRDefault="00861624" w:rsidP="00861624">
      <w:pPr>
        <w:jc w:val="both"/>
      </w:pPr>
      <w:r w:rsidRPr="00D95508">
        <w:t>(2) Soruşturma kapsamında, zararın dampingli ithalattan kaynaklanıp kaynaklanmadığı diğer bir ifadeyle dampingli ithalat ile zarar arasında nedensellik bağının olup olmadığı hususu da incelenmiştir. Buna göre, Malezya menşeli ithalatın;</w:t>
      </w:r>
    </w:p>
    <w:p w:rsidR="00861624" w:rsidRPr="00D95508" w:rsidRDefault="00861624" w:rsidP="00861624">
      <w:pPr>
        <w:spacing w:line="240" w:lineRule="atLeast"/>
        <w:jc w:val="both"/>
      </w:pPr>
    </w:p>
    <w:p w:rsidR="00861624" w:rsidRPr="00D95508" w:rsidRDefault="00861624" w:rsidP="00861624">
      <w:pPr>
        <w:numPr>
          <w:ilvl w:val="0"/>
          <w:numId w:val="1"/>
        </w:numPr>
        <w:spacing w:line="240" w:lineRule="atLeast"/>
        <w:jc w:val="both"/>
      </w:pPr>
      <w:r w:rsidRPr="00D95508">
        <w:t>Önemli oranlarda dampingli olarak gerçekleştiği,</w:t>
      </w:r>
    </w:p>
    <w:p w:rsidR="00861624" w:rsidRPr="00D95508" w:rsidRDefault="00861624" w:rsidP="00861624">
      <w:pPr>
        <w:spacing w:line="240" w:lineRule="atLeast"/>
        <w:jc w:val="both"/>
        <w:rPr>
          <w:b/>
        </w:rPr>
      </w:pPr>
    </w:p>
    <w:p w:rsidR="00861624" w:rsidRPr="00D95508" w:rsidRDefault="00861624" w:rsidP="00861624">
      <w:pPr>
        <w:numPr>
          <w:ilvl w:val="0"/>
          <w:numId w:val="1"/>
        </w:numPr>
        <w:spacing w:line="240" w:lineRule="atLeast"/>
        <w:jc w:val="both"/>
      </w:pPr>
      <w:r w:rsidRPr="00D95508">
        <w:t>Türkiye toplam ithalatı içindeki payının 2018-2020 döneminde artış göstererek %39’dan %61’e yükseldiği;</w:t>
      </w:r>
    </w:p>
    <w:p w:rsidR="00861624" w:rsidRPr="00D95508" w:rsidRDefault="00861624" w:rsidP="00861624">
      <w:pPr>
        <w:spacing w:line="240" w:lineRule="atLeast"/>
        <w:jc w:val="both"/>
      </w:pPr>
    </w:p>
    <w:p w:rsidR="00861624" w:rsidRPr="00D95508" w:rsidRDefault="00861624" w:rsidP="00861624">
      <w:pPr>
        <w:numPr>
          <w:ilvl w:val="0"/>
          <w:numId w:val="1"/>
        </w:numPr>
        <w:spacing w:line="240" w:lineRule="atLeast"/>
        <w:jc w:val="both"/>
      </w:pPr>
      <w:r w:rsidRPr="00D95508">
        <w:t>2018-2020 yılları arasındaki pazar payının %80 oranında artış gösterdiği, söz konusu artışın yerli üretim dalının pazar payında %16 oranında azalışa neden olduğu</w:t>
      </w:r>
    </w:p>
    <w:p w:rsidR="00861624" w:rsidRPr="00D95508" w:rsidRDefault="00861624" w:rsidP="00861624">
      <w:pPr>
        <w:pStyle w:val="ListeParagraf"/>
      </w:pPr>
    </w:p>
    <w:p w:rsidR="00861624" w:rsidRPr="00D95508" w:rsidRDefault="00861624" w:rsidP="00861624">
      <w:pPr>
        <w:numPr>
          <w:ilvl w:val="0"/>
          <w:numId w:val="1"/>
        </w:numPr>
        <w:spacing w:line="240" w:lineRule="atLeast"/>
        <w:jc w:val="both"/>
      </w:pPr>
      <w:r w:rsidRPr="00D95508">
        <w:t>Soruşturma konusu ülke menşeli ithalatın yerli üretim dalının fiyatlarını kırdığı ve baskıladığı</w:t>
      </w:r>
    </w:p>
    <w:p w:rsidR="00861624" w:rsidRPr="00D95508" w:rsidRDefault="00861624" w:rsidP="00861624">
      <w:pPr>
        <w:pStyle w:val="ListeParagraf"/>
      </w:pPr>
    </w:p>
    <w:p w:rsidR="00861624" w:rsidRPr="00D95508" w:rsidRDefault="00861624" w:rsidP="00861624">
      <w:pPr>
        <w:spacing w:line="240" w:lineRule="atLeast"/>
        <w:jc w:val="both"/>
      </w:pPr>
      <w:proofErr w:type="gramStart"/>
      <w:r w:rsidRPr="00D95508">
        <w:t>değerlendirilmiştir</w:t>
      </w:r>
      <w:proofErr w:type="gramEnd"/>
      <w:r w:rsidRPr="00D95508">
        <w:t>.</w:t>
      </w:r>
    </w:p>
    <w:p w:rsidR="00861624" w:rsidRPr="00D95508" w:rsidRDefault="00861624" w:rsidP="00861624">
      <w:pPr>
        <w:jc w:val="both"/>
        <w:rPr>
          <w:szCs w:val="20"/>
        </w:rPr>
      </w:pPr>
    </w:p>
    <w:p w:rsidR="00861624" w:rsidRPr="00D95508" w:rsidRDefault="00861624" w:rsidP="00861624">
      <w:pPr>
        <w:tabs>
          <w:tab w:val="left" w:pos="851"/>
        </w:tabs>
        <w:jc w:val="both"/>
      </w:pPr>
      <w:r w:rsidRPr="00D95508">
        <w:t xml:space="preserve">(3) Yerli üretim dalında görülen maddi zarar ile soruşturma konusu ülkeden gerçekleştirilen ithalatın ve bu ithalatın pazar payındaki artışın eş zamanlı olduğu, ayrıca aynı dönemde söz konusu ithalatın yerli üretim dalının fiyatlarını önemli oranda kırdığı ve baskıladığı dikkate alındığında, yerli üretim dalındaki maddi zararın ana kaynağının </w:t>
      </w:r>
      <w:proofErr w:type="gramStart"/>
      <w:r w:rsidRPr="00D95508">
        <w:t>şikayet</w:t>
      </w:r>
      <w:proofErr w:type="gramEnd"/>
      <w:r w:rsidRPr="00D95508">
        <w:t xml:space="preserve"> konusu ülke menşeli dampingli ithalat olduğu değerlendirilmektedir.</w:t>
      </w:r>
    </w:p>
    <w:p w:rsidR="00861624" w:rsidRPr="00D95508" w:rsidRDefault="00861624" w:rsidP="00861624">
      <w:pPr>
        <w:tabs>
          <w:tab w:val="left" w:pos="851"/>
        </w:tabs>
        <w:jc w:val="both"/>
      </w:pPr>
    </w:p>
    <w:p w:rsidR="00861624" w:rsidRPr="00D95508" w:rsidRDefault="00861624" w:rsidP="00861624">
      <w:pPr>
        <w:keepNext/>
        <w:outlineLvl w:val="1"/>
        <w:rPr>
          <w:b/>
          <w:szCs w:val="20"/>
        </w:rPr>
      </w:pPr>
      <w:bookmarkStart w:id="56" w:name="_Toc109230918"/>
      <w:r w:rsidRPr="00D95508">
        <w:rPr>
          <w:b/>
          <w:szCs w:val="20"/>
        </w:rPr>
        <w:t>5.2 Zarara Sebep Olabilecek Diğer Unsurlar</w:t>
      </w:r>
      <w:bookmarkEnd w:id="56"/>
    </w:p>
    <w:p w:rsidR="00861624" w:rsidRPr="00D95508" w:rsidRDefault="00861624" w:rsidP="00861624">
      <w:pPr>
        <w:shd w:val="clear" w:color="auto" w:fill="FFFFFF"/>
        <w:jc w:val="both"/>
      </w:pPr>
    </w:p>
    <w:p w:rsidR="00861624" w:rsidRPr="00D95508" w:rsidRDefault="00861624" w:rsidP="00861624">
      <w:pPr>
        <w:shd w:val="clear" w:color="auto" w:fill="FFFFFF"/>
        <w:jc w:val="both"/>
      </w:pPr>
      <w:r w:rsidRPr="00D95508">
        <w:t xml:space="preserve">(1) Yönetmeliğin 17 </w:t>
      </w:r>
      <w:proofErr w:type="spellStart"/>
      <w:r w:rsidRPr="00D95508">
        <w:t>nci</w:t>
      </w:r>
      <w:proofErr w:type="spellEnd"/>
      <w:r w:rsidRPr="00D95508">
        <w:t xml:space="preserve"> maddesi çerçevesinde, yerli üretim dalı üzerinde meydana gelen maddi zarar/zarar tehdidi ile </w:t>
      </w:r>
      <w:proofErr w:type="gramStart"/>
      <w:r w:rsidRPr="00D95508">
        <w:t>dampinge</w:t>
      </w:r>
      <w:proofErr w:type="gramEnd"/>
      <w:r w:rsidRPr="00D95508">
        <w:t xml:space="preserve"> konu ithalat arasındaki nedensellik bağının incelenmesi esnasında zarara etki edebilecek bilinen diğer unsurlar incelenmiştir.</w:t>
      </w:r>
    </w:p>
    <w:p w:rsidR="00861624" w:rsidRPr="00D95508" w:rsidRDefault="00861624" w:rsidP="00861624">
      <w:pPr>
        <w:shd w:val="clear" w:color="auto" w:fill="FFFFFF"/>
        <w:jc w:val="both"/>
      </w:pPr>
    </w:p>
    <w:p w:rsidR="00861624" w:rsidRPr="00D95508" w:rsidRDefault="00861624" w:rsidP="00861624">
      <w:pPr>
        <w:shd w:val="clear" w:color="auto" w:fill="FFFFFF"/>
        <w:jc w:val="both"/>
        <w:rPr>
          <w:b/>
        </w:rPr>
      </w:pPr>
      <w:r w:rsidRPr="00D95508">
        <w:rPr>
          <w:b/>
        </w:rPr>
        <w:t>a) Diğer ülkelerden yapılan ithalat:</w:t>
      </w:r>
    </w:p>
    <w:p w:rsidR="00861624" w:rsidRPr="00D95508" w:rsidRDefault="00861624" w:rsidP="00861624">
      <w:pPr>
        <w:shd w:val="clear" w:color="auto" w:fill="FFFFFF"/>
        <w:jc w:val="both"/>
      </w:pPr>
    </w:p>
    <w:p w:rsidR="00861624" w:rsidRPr="00D95508" w:rsidRDefault="00861624" w:rsidP="00861624">
      <w:pPr>
        <w:shd w:val="clear" w:color="auto" w:fill="FFFFFF"/>
        <w:jc w:val="both"/>
      </w:pPr>
      <w:r w:rsidRPr="00D95508">
        <w:t>(1) Diğer ülkelerden yapılan ithalat incelenen 2020 yılında 2018 yılına göre %26 düşüş göstermiş, diğer ülkeler menşeli ithalatın pazar payı ise %27 oranında düşüş göstermiştir.</w:t>
      </w:r>
    </w:p>
    <w:p w:rsidR="00861624" w:rsidRPr="00D95508" w:rsidRDefault="00861624" w:rsidP="00861624">
      <w:pPr>
        <w:shd w:val="clear" w:color="auto" w:fill="FFFFFF"/>
        <w:jc w:val="both"/>
      </w:pPr>
    </w:p>
    <w:p w:rsidR="00861624" w:rsidRPr="00D95508" w:rsidRDefault="00861624" w:rsidP="00861624">
      <w:pPr>
        <w:shd w:val="clear" w:color="auto" w:fill="FFFFFF"/>
        <w:jc w:val="both"/>
      </w:pPr>
      <w:r w:rsidRPr="00D95508">
        <w:t>(2) Öte yandan, diğer ülkeler menşeli ithalatın birim fiyatları 2018 ve 2020 yıllarında Malezya menşeli ithalatın birim fiyatlarının üstünde seyretmiş; ayrıca, 2018-2020 yıllarında baz yıla göre artış göstermiştir.</w:t>
      </w:r>
    </w:p>
    <w:p w:rsidR="00861624" w:rsidRPr="00D95508" w:rsidRDefault="00861624" w:rsidP="00861624">
      <w:pPr>
        <w:shd w:val="clear" w:color="auto" w:fill="FFFFFF"/>
        <w:jc w:val="both"/>
      </w:pPr>
    </w:p>
    <w:p w:rsidR="00861624" w:rsidRPr="00D95508" w:rsidRDefault="00861624" w:rsidP="00861624">
      <w:pPr>
        <w:shd w:val="clear" w:color="auto" w:fill="FFFFFF"/>
        <w:jc w:val="both"/>
      </w:pPr>
      <w:r w:rsidRPr="00D95508">
        <w:t>(3) Bu çerçevede, ithalatın seyri ve ithalatın nispi gelişimine ilişkin göstergeler dikkate alındığında, soruşturma konusu ülkeden yapılan ithalatın zararın asıl kaynağı olduğu, diğer ülkeler kaynaklı ithalatın olası etkisinin bu tespiti değiştirici mahiyette olmadığı tespit edilmiştir.</w:t>
      </w:r>
    </w:p>
    <w:p w:rsidR="00861624" w:rsidRPr="00D95508" w:rsidRDefault="00861624" w:rsidP="00861624">
      <w:pPr>
        <w:shd w:val="clear" w:color="auto" w:fill="FFFFFF"/>
        <w:jc w:val="both"/>
      </w:pPr>
    </w:p>
    <w:p w:rsidR="00861624" w:rsidRPr="00D95508" w:rsidRDefault="00861624" w:rsidP="00861624">
      <w:pPr>
        <w:shd w:val="clear" w:color="auto" w:fill="FFFFFF"/>
        <w:jc w:val="both"/>
        <w:rPr>
          <w:b/>
        </w:rPr>
      </w:pPr>
      <w:r w:rsidRPr="00D95508">
        <w:rPr>
          <w:b/>
        </w:rPr>
        <w:t>b) Yerli üretim dalının finansman giderleri:</w:t>
      </w:r>
    </w:p>
    <w:p w:rsidR="00861624" w:rsidRPr="00D95508" w:rsidRDefault="00861624" w:rsidP="00861624">
      <w:pPr>
        <w:shd w:val="clear" w:color="auto" w:fill="FFFFFF"/>
        <w:jc w:val="both"/>
        <w:rPr>
          <w:b/>
        </w:rPr>
      </w:pPr>
    </w:p>
    <w:p w:rsidR="00861624" w:rsidRPr="00D95508" w:rsidRDefault="00861624" w:rsidP="00861624">
      <w:pPr>
        <w:shd w:val="clear" w:color="auto" w:fill="FFFFFF"/>
        <w:jc w:val="both"/>
      </w:pPr>
      <w:r w:rsidRPr="00D95508">
        <w:t>(1) Bazı ilgili taraflarca, yerli üretim dalının finansman giderlerinin, yerli üretim dalındaki zararın nedeni olduğu iddia edilmiştir.</w:t>
      </w:r>
    </w:p>
    <w:p w:rsidR="00861624" w:rsidRPr="00D95508" w:rsidRDefault="00861624" w:rsidP="00861624">
      <w:pPr>
        <w:shd w:val="clear" w:color="auto" w:fill="FFFFFF"/>
        <w:jc w:val="both"/>
      </w:pPr>
    </w:p>
    <w:p w:rsidR="00861624" w:rsidRPr="00D95508" w:rsidRDefault="00861624" w:rsidP="00861624">
      <w:pPr>
        <w:shd w:val="clear" w:color="auto" w:fill="FFFFFF"/>
        <w:jc w:val="both"/>
      </w:pPr>
      <w:r w:rsidRPr="00D95508">
        <w:t xml:space="preserve">(2) Bahsi geçen finansman giderleri, yalnızca soruşturma konusu ürün için indirgenmiş olarak incelenmiştir. Bu çerçevede, soruşturma açılış aşamasında elde edilen ve Gizli Olmayan Özet’te de endekslenmiş olarak yer alan finansman giderleri, yalnızca soruşturma konusu ürün üretimi için ayrıştırılmıştır. </w:t>
      </w:r>
    </w:p>
    <w:p w:rsidR="00861624" w:rsidRPr="00D95508" w:rsidRDefault="00861624" w:rsidP="00861624">
      <w:pPr>
        <w:shd w:val="clear" w:color="auto" w:fill="FFFFFF"/>
        <w:jc w:val="both"/>
      </w:pPr>
    </w:p>
    <w:p w:rsidR="00861624" w:rsidRPr="00D95508" w:rsidRDefault="00861624" w:rsidP="00861624">
      <w:pPr>
        <w:shd w:val="clear" w:color="auto" w:fill="FFFFFF"/>
        <w:jc w:val="both"/>
      </w:pPr>
      <w:r w:rsidRPr="00D95508">
        <w:t xml:space="preserve">(3) Bu çerçevede, işbu raporun 4 üncü bölümünde ortaya konulan zarar unsurları, Malezya menşeli </w:t>
      </w:r>
      <w:proofErr w:type="gramStart"/>
      <w:r w:rsidRPr="00D95508">
        <w:t>dampingli</w:t>
      </w:r>
      <w:proofErr w:type="gramEnd"/>
      <w:r w:rsidRPr="00D95508">
        <w:t xml:space="preserve"> ithalatın yerli üretim dalı üzerinde maddi zararını ortaya koymuş olup; iddia edilen finansman giderlerinin yüksekliğinin zarar ile dampingli ithalat arasındaki illiyet bağına ilişkin tespiti değiştirici vasıfta olmadığı sonucuna varılmıştır. </w:t>
      </w:r>
    </w:p>
    <w:p w:rsidR="00861624" w:rsidRPr="00D95508" w:rsidRDefault="00861624" w:rsidP="00861624">
      <w:pPr>
        <w:shd w:val="clear" w:color="auto" w:fill="FFFFFF"/>
        <w:jc w:val="both"/>
      </w:pPr>
    </w:p>
    <w:p w:rsidR="00861624" w:rsidRPr="00D95508" w:rsidRDefault="00861624" w:rsidP="00861624">
      <w:pPr>
        <w:shd w:val="clear" w:color="auto" w:fill="FFFFFF"/>
        <w:jc w:val="both"/>
        <w:rPr>
          <w:b/>
        </w:rPr>
      </w:pPr>
      <w:r w:rsidRPr="00D95508">
        <w:rPr>
          <w:b/>
        </w:rPr>
        <w:t>c) Yerli üretim dalının ihraç satışları:</w:t>
      </w:r>
    </w:p>
    <w:p w:rsidR="00861624" w:rsidRPr="00D95508" w:rsidRDefault="00861624" w:rsidP="00861624">
      <w:pPr>
        <w:shd w:val="clear" w:color="auto" w:fill="FFFFFF"/>
        <w:jc w:val="both"/>
      </w:pPr>
    </w:p>
    <w:p w:rsidR="00861624" w:rsidRPr="00D95508" w:rsidRDefault="00861624" w:rsidP="00861624">
      <w:pPr>
        <w:shd w:val="clear" w:color="auto" w:fill="FFFFFF"/>
        <w:jc w:val="both"/>
      </w:pPr>
      <w:r w:rsidRPr="00D95508">
        <w:t>(1) Kimi ilgili taraflarca, yerli üretim dalının ihraç satışlarının zarar inceleme döneminde düşüş gösterdiği, zararın da bu husustan kaynaklandığı ileri sürülmüştür.</w:t>
      </w:r>
    </w:p>
    <w:p w:rsidR="00861624" w:rsidRPr="00D95508" w:rsidRDefault="00861624" w:rsidP="00861624">
      <w:pPr>
        <w:shd w:val="clear" w:color="auto" w:fill="FFFFFF"/>
        <w:jc w:val="both"/>
      </w:pPr>
    </w:p>
    <w:p w:rsidR="00861624" w:rsidRPr="00D95508" w:rsidRDefault="00861624" w:rsidP="00861624">
      <w:pPr>
        <w:shd w:val="clear" w:color="auto" w:fill="FFFFFF"/>
        <w:jc w:val="both"/>
      </w:pPr>
      <w:r w:rsidRPr="00D95508">
        <w:lastRenderedPageBreak/>
        <w:t>(2) Yurtdışı birim satışlardan kârlılığa ve söz konusu kârlılığın mutlak değerine ilişkin tespitler işbu raporun 4 üncü bölümünde ortaya konulmuştur. Bununla birlikte, gerek ihraç satışlarının toplam satışlarının içindeki payının düşüklüğü, gerek piyasa payı, fiyat kırılması/baskısı ve karlılık gibi göstergeler açısından zarar incelemesinin ihraç ve yurt içi satışlar ayrıştırılarak yapılıyor olması itibarıyla, bu durumun zarar ile dampingli ithalat arasındaki illiyet bağına ilişkin tespiti değiştirici vasıfta olmadığı sonucuna varılmaktadır.</w:t>
      </w:r>
    </w:p>
    <w:p w:rsidR="00861624" w:rsidRPr="00D95508" w:rsidRDefault="00861624" w:rsidP="00861624">
      <w:pPr>
        <w:shd w:val="clear" w:color="auto" w:fill="FFFFFF"/>
        <w:jc w:val="both"/>
      </w:pPr>
    </w:p>
    <w:p w:rsidR="00861624" w:rsidRPr="00D95508" w:rsidRDefault="00861624" w:rsidP="00861624">
      <w:pPr>
        <w:shd w:val="clear" w:color="auto" w:fill="FFFFFF"/>
        <w:jc w:val="both"/>
        <w:rPr>
          <w:b/>
        </w:rPr>
      </w:pPr>
      <w:r w:rsidRPr="00D95508">
        <w:rPr>
          <w:b/>
        </w:rPr>
        <w:t>ç) Covid-19 etkisi ve enflasyon:</w:t>
      </w:r>
    </w:p>
    <w:p w:rsidR="00861624" w:rsidRPr="00D95508" w:rsidRDefault="00861624" w:rsidP="00861624">
      <w:pPr>
        <w:shd w:val="clear" w:color="auto" w:fill="FFFFFF"/>
        <w:jc w:val="both"/>
      </w:pPr>
    </w:p>
    <w:p w:rsidR="00861624" w:rsidRPr="00D95508" w:rsidRDefault="00861624" w:rsidP="00861624">
      <w:pPr>
        <w:shd w:val="clear" w:color="auto" w:fill="FFFFFF"/>
        <w:jc w:val="both"/>
      </w:pPr>
      <w:r w:rsidRPr="00D95508">
        <w:t>(1) Soruşturma sürecinde ilgili taraflarca, Covid-19’un olumsuz etkilerinin de yerli üretim dalı üzerindeki zarar incelemesinde göz önünde bulundurulması gerektiği ifade edilmiştir.</w:t>
      </w:r>
    </w:p>
    <w:p w:rsidR="00861624" w:rsidRPr="00D95508" w:rsidRDefault="00861624" w:rsidP="00861624">
      <w:pPr>
        <w:shd w:val="clear" w:color="auto" w:fill="FFFFFF"/>
        <w:jc w:val="both"/>
      </w:pPr>
    </w:p>
    <w:p w:rsidR="00861624" w:rsidRPr="00D95508" w:rsidRDefault="00861624" w:rsidP="00861624">
      <w:pPr>
        <w:shd w:val="clear" w:color="auto" w:fill="FFFFFF"/>
        <w:jc w:val="both"/>
      </w:pPr>
      <w:r w:rsidRPr="00D95508">
        <w:t xml:space="preserve">(2) Zarar inceleme dönemi 2018, 2019 ve 2020 yıllarından oluşmakta olup, işbu raporun 4 üncü bölümünde ortaya konulan zarar tespiti söz konusu üç yıl için yapılmış olup, bahsi geçen salgının </w:t>
      </w:r>
      <w:proofErr w:type="gramStart"/>
      <w:r w:rsidRPr="00D95508">
        <w:t>dampingli</w:t>
      </w:r>
      <w:proofErr w:type="gramEnd"/>
      <w:r w:rsidRPr="00D95508">
        <w:t xml:space="preserve"> ithalatın zararın asıl kaynağı olduğu yönündeki tespiti değiştirici bir etkiye neden olmadığı değerlendirilmiştir.</w:t>
      </w:r>
    </w:p>
    <w:p w:rsidR="00861624" w:rsidRPr="00D95508" w:rsidRDefault="00861624" w:rsidP="00861624">
      <w:pPr>
        <w:shd w:val="clear" w:color="auto" w:fill="FFFFFF"/>
        <w:jc w:val="both"/>
      </w:pPr>
    </w:p>
    <w:p w:rsidR="00861624" w:rsidRPr="00D95508" w:rsidRDefault="00861624" w:rsidP="00861624">
      <w:pPr>
        <w:shd w:val="clear" w:color="auto" w:fill="FFFFFF"/>
        <w:jc w:val="both"/>
      </w:pPr>
      <w:r w:rsidRPr="00D95508">
        <w:t xml:space="preserve">(3) Öte yandan, kimi ilgili taraflar tarafından Türk lirası ve gıda sektöründe yaşanan olumsuz seyrin yerli üretim dalında zarara neden olduğu iddia edilmiştir. Ancak, işbu raporun 4 üncü bölümünde ortaya konulan zararın tespitinde, yerli üretim dalının ekonomik göstergeleri </w:t>
      </w:r>
      <w:proofErr w:type="gramStart"/>
      <w:r w:rsidRPr="00D95508">
        <w:t>halihazırda</w:t>
      </w:r>
      <w:proofErr w:type="gramEnd"/>
      <w:r w:rsidRPr="00D95508">
        <w:t xml:space="preserve"> ÜFE’den arındırılmış olup, söz konusu iddiaların zarar ile dampingli ithalat arasındaki illiyet bağına ilişkin tespiti değiştirici vasıfta olmadığı sonucuna varılmaktadır.</w:t>
      </w:r>
    </w:p>
    <w:p w:rsidR="00861624" w:rsidRPr="00D95508" w:rsidRDefault="00861624" w:rsidP="00861624">
      <w:pPr>
        <w:shd w:val="clear" w:color="auto" w:fill="FFFFFF"/>
        <w:jc w:val="both"/>
      </w:pPr>
    </w:p>
    <w:p w:rsidR="00861624" w:rsidRPr="00D95508" w:rsidRDefault="00861624" w:rsidP="00861624">
      <w:pPr>
        <w:shd w:val="clear" w:color="auto" w:fill="FFFFFF"/>
        <w:jc w:val="both"/>
      </w:pPr>
      <w:r w:rsidRPr="00D95508">
        <w:t>(4) Diğer taraftan, TL’de yaşanan değer kayıpları nedeniyle ithal ürünün daha pahalı hale gelecek olmasının yerli üretim dalında daha az zarara neden olması beklenirken, buna rağmen Malezya menşeli ithalatın fiyat kırılması ve baskısı yarattığı; TL’deki olumsuz seyrin firmanın iç pazarda daha rekabetçi olmasını sağlaması gerekirken dampingli ithalat sebebiyle bu etkinin ortaya çıkmadığı görülmektedir.</w:t>
      </w:r>
    </w:p>
    <w:p w:rsidR="00861624" w:rsidRPr="00D95508" w:rsidRDefault="00861624" w:rsidP="00861624">
      <w:pPr>
        <w:shd w:val="clear" w:color="auto" w:fill="FFFFFF"/>
        <w:jc w:val="both"/>
      </w:pPr>
    </w:p>
    <w:p w:rsidR="00861624" w:rsidRPr="00D95508" w:rsidRDefault="00861624" w:rsidP="00861624">
      <w:pPr>
        <w:shd w:val="clear" w:color="auto" w:fill="FFFFFF"/>
        <w:jc w:val="both"/>
        <w:rPr>
          <w:b/>
        </w:rPr>
      </w:pPr>
      <w:r w:rsidRPr="00D95508">
        <w:rPr>
          <w:b/>
        </w:rPr>
        <w:t>d) Diğer hususlar:</w:t>
      </w:r>
    </w:p>
    <w:p w:rsidR="00861624" w:rsidRPr="00D95508" w:rsidRDefault="00861624" w:rsidP="00861624">
      <w:pPr>
        <w:shd w:val="clear" w:color="auto" w:fill="FFFFFF"/>
        <w:jc w:val="both"/>
      </w:pPr>
    </w:p>
    <w:p w:rsidR="00861624" w:rsidRPr="00D95508" w:rsidRDefault="00861624" w:rsidP="00861624">
      <w:pPr>
        <w:jc w:val="both"/>
      </w:pPr>
      <w:r w:rsidRPr="00D95508">
        <w:t>(1) Nihai Bildirim Raporu sonrasında iletilen görüşlerde, kimi ilgili taraflarca yerli üretim dalının soruşturma konusu ülke menşeli ithalattan zarar görmesinin nedeninin yerli üretim dalının üretim teknolojisi ve hammadde tedarik süreci ile soruşturma konusu ülkede mukim ihracatçıların üretim teknolojisi ve hammadde tedarik süreci arasında farklılıklar olabileceği iddia edilmiştir. Ancak, soruşturma süresince elde edilen ve gerek yerli üretim dalı gerek ihracatçı firmalarda yerinde doğrulama esnasında tespit edilen bulgular çerçevesinde, yerli üretim dalı ile soruşturma konusu ülkede mukim üretici/ihracatçılar arasında üretim teknolojisi, verimlilik, hammadde tedarik sürecindeki teknik bilgi gibi hususlarda bir fark olmadığı tespit edilmiştir.</w:t>
      </w:r>
    </w:p>
    <w:p w:rsidR="00861624" w:rsidRPr="00D95508" w:rsidRDefault="00861624" w:rsidP="00861624">
      <w:pPr>
        <w:shd w:val="clear" w:color="auto" w:fill="FFFFFF"/>
        <w:jc w:val="both"/>
      </w:pPr>
    </w:p>
    <w:p w:rsidR="00861624" w:rsidRPr="00D95508" w:rsidRDefault="00861624" w:rsidP="00861624">
      <w:pPr>
        <w:shd w:val="clear" w:color="auto" w:fill="FFFFFF"/>
        <w:jc w:val="both"/>
      </w:pPr>
      <w:r w:rsidRPr="00D95508">
        <w:t xml:space="preserve">(2) Anılan dönemde </w:t>
      </w:r>
      <w:r w:rsidRPr="00D95508">
        <w:rPr>
          <w:szCs w:val="20"/>
        </w:rPr>
        <w:t>tüketim kalıplarındaki değişmeler, yabancı ve yerli üreticilerin ticareti kısıtlayıcı uygulamaları ve aralarındaki rekabet, teknolojideki gelişmeler ile yerli üretim dalının verimliliği vb. hususlar bakımından önceki yıllara göre olumsuz bir değişiklik olmadığı tespit edilmiştir.</w:t>
      </w:r>
    </w:p>
    <w:p w:rsidR="00861624" w:rsidRPr="00D95508" w:rsidRDefault="00861624" w:rsidP="00861624">
      <w:pPr>
        <w:shd w:val="clear" w:color="auto" w:fill="FFFFFF"/>
        <w:jc w:val="both"/>
      </w:pPr>
    </w:p>
    <w:p w:rsidR="00861624" w:rsidRPr="00D95508" w:rsidRDefault="00861624" w:rsidP="00861624">
      <w:pPr>
        <w:shd w:val="clear" w:color="auto" w:fill="FFFFFF"/>
        <w:jc w:val="both"/>
      </w:pPr>
      <w:r w:rsidRPr="00D95508">
        <w:t>(3) Sonuç olarak, illiyet bağı değerlendirmesi kapsamında incelenen söz konusu hususların, dampinge konu ithalat ile yerli üretim dalı üzerinde oluşan maddi zarar arasındaki illiyet bağını zayıflatacak veya tümüyle ortadan kaldıracak nitelik ve güçte olmadığı değerlendirilmiştir.</w:t>
      </w:r>
    </w:p>
    <w:p w:rsidR="00861624" w:rsidRPr="00D95508" w:rsidRDefault="00861624" w:rsidP="00861624">
      <w:pPr>
        <w:shd w:val="clear" w:color="auto" w:fill="FFFFFF"/>
        <w:jc w:val="both"/>
      </w:pPr>
    </w:p>
    <w:p w:rsidR="00861624" w:rsidRPr="00D95508" w:rsidRDefault="00861624" w:rsidP="00861624">
      <w:pPr>
        <w:keepNext/>
        <w:outlineLvl w:val="0"/>
        <w:rPr>
          <w:b/>
          <w:bCs/>
          <w:szCs w:val="20"/>
        </w:rPr>
      </w:pPr>
      <w:bookmarkStart w:id="57" w:name="_Toc109230919"/>
      <w:r w:rsidRPr="00D95508">
        <w:rPr>
          <w:b/>
          <w:bCs/>
          <w:szCs w:val="20"/>
        </w:rPr>
        <w:lastRenderedPageBreak/>
        <w:t>6. SONUÇ</w:t>
      </w:r>
      <w:bookmarkEnd w:id="57"/>
    </w:p>
    <w:p w:rsidR="00861624" w:rsidRPr="00D95508" w:rsidRDefault="00861624" w:rsidP="00861624">
      <w:pPr>
        <w:rPr>
          <w:sz w:val="20"/>
          <w:szCs w:val="20"/>
        </w:rPr>
      </w:pPr>
    </w:p>
    <w:p w:rsidR="00D75016" w:rsidRDefault="00D75016" w:rsidP="00D75016">
      <w:pPr>
        <w:shd w:val="clear" w:color="auto" w:fill="FFFFFF"/>
        <w:jc w:val="both"/>
      </w:pPr>
      <w:r w:rsidRPr="00813223">
        <w:t xml:space="preserve">(1) Yürütülen soruşturma sonucunda, </w:t>
      </w:r>
      <w:r>
        <w:t>Malezya menşeli “kakao yağı (katı ve sıvı)” ürünü ithalatının dampingli olduğu ve yerli üretim dalında maddi zarara neden olduğu tespit edilmiştir.</w:t>
      </w:r>
    </w:p>
    <w:p w:rsidR="00D75016" w:rsidRDefault="00D75016" w:rsidP="00D75016">
      <w:pPr>
        <w:shd w:val="clear" w:color="auto" w:fill="FFFFFF"/>
        <w:jc w:val="both"/>
      </w:pPr>
    </w:p>
    <w:p w:rsidR="00D75016" w:rsidRDefault="00D75016" w:rsidP="00D75016">
      <w:pPr>
        <w:tabs>
          <w:tab w:val="left" w:pos="709"/>
        </w:tabs>
        <w:autoSpaceDE w:val="0"/>
        <w:autoSpaceDN w:val="0"/>
        <w:adjustRightInd w:val="0"/>
        <w:jc w:val="both"/>
      </w:pPr>
      <w:r w:rsidRPr="00E07593">
        <w:t>(2) Bu çerçevede, soruşturma neticesinde ulaşılan tespitler</w:t>
      </w:r>
      <w:r>
        <w:t xml:space="preserve">i değerlendiren Kurul’un kararı ve Ticaret Bakanının onayı ile </w:t>
      </w:r>
      <w:r w:rsidR="00C3591C">
        <w:t xml:space="preserve">kamu yararı ilkesi çerçevesinde Kanunun 13 üncü maddesinin birinci fıkrası uyarınca daha az oranlı önlem uygulanması temelinde </w:t>
      </w:r>
      <w:r w:rsidRPr="00E07593">
        <w:t xml:space="preserve">aşağıdaki tabloda </w:t>
      </w:r>
      <w:proofErr w:type="spellStart"/>
      <w:r w:rsidRPr="00E07593">
        <w:t>GTİP</w:t>
      </w:r>
      <w:r>
        <w:t>’i</w:t>
      </w:r>
      <w:proofErr w:type="spellEnd"/>
      <w:r>
        <w:t>, eşya tanımı ve menşe ülkes</w:t>
      </w:r>
      <w:r w:rsidRPr="00E07593">
        <w:t xml:space="preserve">i belirtilen eşyanın Türkiye’ye ithalatında aşağıdaki tabloda gösterilen oranlarda </w:t>
      </w:r>
      <w:proofErr w:type="gramStart"/>
      <w:r w:rsidRPr="00E07593">
        <w:t>dampinge</w:t>
      </w:r>
      <w:proofErr w:type="gramEnd"/>
      <w:r w:rsidRPr="00E07593">
        <w:t xml:space="preserve"> karşı kesin önlemlerin uygulanmasına karar verilmiştir.</w:t>
      </w:r>
    </w:p>
    <w:p w:rsidR="00861624" w:rsidRPr="00D95508" w:rsidRDefault="00861624" w:rsidP="00861624">
      <w:pPr>
        <w:shd w:val="clear" w:color="auto" w:fill="FFFFFF"/>
        <w:jc w:val="both"/>
      </w:pPr>
    </w:p>
    <w:p w:rsidR="00861624" w:rsidRPr="00D95508" w:rsidRDefault="00861624" w:rsidP="00861624">
      <w:pPr>
        <w:shd w:val="clear" w:color="auto" w:fill="FFFFFF"/>
        <w:jc w:val="both"/>
      </w:pPr>
    </w:p>
    <w:tbl>
      <w:tblPr>
        <w:tblW w:w="5000" w:type="pct"/>
        <w:tblCellMar>
          <w:left w:w="70" w:type="dxa"/>
          <w:right w:w="70" w:type="dxa"/>
        </w:tblCellMar>
        <w:tblLook w:val="04A0" w:firstRow="1" w:lastRow="0" w:firstColumn="1" w:lastColumn="0" w:noHBand="0" w:noVBand="1"/>
      </w:tblPr>
      <w:tblGrid>
        <w:gridCol w:w="1681"/>
        <w:gridCol w:w="2495"/>
        <w:gridCol w:w="1347"/>
        <w:gridCol w:w="2028"/>
        <w:gridCol w:w="1509"/>
      </w:tblGrid>
      <w:tr w:rsidR="00861624" w:rsidRPr="00D95508" w:rsidTr="00695795">
        <w:trPr>
          <w:trHeight w:val="945"/>
        </w:trPr>
        <w:tc>
          <w:tcPr>
            <w:tcW w:w="9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1624" w:rsidRPr="00D95508" w:rsidRDefault="00861624" w:rsidP="0026711A">
            <w:pPr>
              <w:jc w:val="center"/>
              <w:rPr>
                <w:b/>
                <w:bCs/>
                <w:lang w:eastAsia="tr-TR"/>
              </w:rPr>
            </w:pPr>
            <w:r w:rsidRPr="00D95508">
              <w:rPr>
                <w:b/>
                <w:bCs/>
              </w:rPr>
              <w:t>GTİP</w:t>
            </w:r>
          </w:p>
        </w:tc>
        <w:tc>
          <w:tcPr>
            <w:tcW w:w="1377" w:type="pct"/>
            <w:tcBorders>
              <w:top w:val="single" w:sz="4" w:space="0" w:color="auto"/>
              <w:left w:val="nil"/>
              <w:bottom w:val="single" w:sz="4" w:space="0" w:color="auto"/>
              <w:right w:val="single" w:sz="4" w:space="0" w:color="auto"/>
            </w:tcBorders>
            <w:shd w:val="clear" w:color="auto" w:fill="auto"/>
            <w:noWrap/>
            <w:vAlign w:val="center"/>
            <w:hideMark/>
          </w:tcPr>
          <w:p w:rsidR="00861624" w:rsidRPr="00D95508" w:rsidRDefault="00861624" w:rsidP="0026711A">
            <w:pPr>
              <w:jc w:val="center"/>
              <w:rPr>
                <w:b/>
                <w:bCs/>
              </w:rPr>
            </w:pPr>
            <w:r w:rsidRPr="00D95508">
              <w:rPr>
                <w:b/>
                <w:bCs/>
              </w:rPr>
              <w:t>Eşyanın Tanımı</w:t>
            </w:r>
          </w:p>
        </w:tc>
        <w:tc>
          <w:tcPr>
            <w:tcW w:w="743" w:type="pct"/>
            <w:tcBorders>
              <w:top w:val="single" w:sz="4" w:space="0" w:color="auto"/>
              <w:left w:val="nil"/>
              <w:bottom w:val="single" w:sz="4" w:space="0" w:color="auto"/>
              <w:right w:val="single" w:sz="4" w:space="0" w:color="auto"/>
            </w:tcBorders>
            <w:shd w:val="clear" w:color="auto" w:fill="auto"/>
            <w:noWrap/>
            <w:vAlign w:val="center"/>
            <w:hideMark/>
          </w:tcPr>
          <w:p w:rsidR="00861624" w:rsidRPr="00D95508" w:rsidRDefault="00861624" w:rsidP="0026711A">
            <w:pPr>
              <w:jc w:val="center"/>
              <w:rPr>
                <w:b/>
                <w:bCs/>
              </w:rPr>
            </w:pPr>
            <w:r w:rsidRPr="00D95508">
              <w:rPr>
                <w:b/>
                <w:bCs/>
              </w:rPr>
              <w:t>Menşe Ülke</w:t>
            </w:r>
          </w:p>
        </w:tc>
        <w:tc>
          <w:tcPr>
            <w:tcW w:w="1119" w:type="pct"/>
            <w:tcBorders>
              <w:top w:val="single" w:sz="4" w:space="0" w:color="auto"/>
              <w:left w:val="nil"/>
              <w:bottom w:val="single" w:sz="4" w:space="0" w:color="auto"/>
              <w:right w:val="single" w:sz="4" w:space="0" w:color="auto"/>
            </w:tcBorders>
            <w:shd w:val="clear" w:color="auto" w:fill="auto"/>
            <w:noWrap/>
            <w:vAlign w:val="center"/>
            <w:hideMark/>
          </w:tcPr>
          <w:p w:rsidR="00861624" w:rsidRPr="00D95508" w:rsidRDefault="00861624" w:rsidP="0026711A">
            <w:pPr>
              <w:jc w:val="center"/>
              <w:rPr>
                <w:b/>
                <w:bCs/>
              </w:rPr>
            </w:pPr>
            <w:r w:rsidRPr="00D95508">
              <w:rPr>
                <w:b/>
                <w:bCs/>
              </w:rPr>
              <w:t>Firma</w:t>
            </w:r>
          </w:p>
        </w:tc>
        <w:tc>
          <w:tcPr>
            <w:tcW w:w="833" w:type="pct"/>
            <w:tcBorders>
              <w:top w:val="single" w:sz="4" w:space="0" w:color="auto"/>
              <w:left w:val="nil"/>
              <w:bottom w:val="single" w:sz="4" w:space="0" w:color="auto"/>
              <w:right w:val="single" w:sz="4" w:space="0" w:color="auto"/>
            </w:tcBorders>
            <w:shd w:val="clear" w:color="auto" w:fill="auto"/>
            <w:vAlign w:val="center"/>
            <w:hideMark/>
          </w:tcPr>
          <w:p w:rsidR="00861624" w:rsidRPr="00D95508" w:rsidRDefault="00861624" w:rsidP="0026711A">
            <w:pPr>
              <w:jc w:val="center"/>
              <w:rPr>
                <w:b/>
                <w:bCs/>
              </w:rPr>
            </w:pPr>
            <w:r w:rsidRPr="00D95508">
              <w:rPr>
                <w:b/>
                <w:bCs/>
              </w:rPr>
              <w:t>Damp</w:t>
            </w:r>
            <w:r w:rsidR="00A965E9">
              <w:rPr>
                <w:b/>
                <w:bCs/>
              </w:rPr>
              <w:t>inge Karşı Önlem (CIF Bedelin Yüzde</w:t>
            </w:r>
            <w:r w:rsidRPr="00D95508">
              <w:rPr>
                <w:b/>
                <w:bCs/>
              </w:rPr>
              <w:t>si)</w:t>
            </w:r>
          </w:p>
        </w:tc>
      </w:tr>
      <w:tr w:rsidR="00695795" w:rsidRPr="00D95508" w:rsidTr="00695795">
        <w:trPr>
          <w:trHeight w:val="900"/>
        </w:trPr>
        <w:tc>
          <w:tcPr>
            <w:tcW w:w="92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95795" w:rsidRPr="00D95508" w:rsidRDefault="00695795" w:rsidP="00695795">
            <w:pPr>
              <w:jc w:val="center"/>
              <w:rPr>
                <w:sz w:val="22"/>
                <w:szCs w:val="22"/>
              </w:rPr>
            </w:pPr>
            <w:r w:rsidRPr="00D95508">
              <w:rPr>
                <w:sz w:val="22"/>
                <w:szCs w:val="22"/>
              </w:rPr>
              <w:t>1804.00.00.00.00</w:t>
            </w:r>
          </w:p>
        </w:tc>
        <w:tc>
          <w:tcPr>
            <w:tcW w:w="137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95795" w:rsidRPr="00D95508" w:rsidRDefault="00695795" w:rsidP="00695795">
            <w:pPr>
              <w:jc w:val="center"/>
              <w:rPr>
                <w:sz w:val="22"/>
                <w:szCs w:val="22"/>
              </w:rPr>
            </w:pPr>
            <w:r w:rsidRPr="00D95508">
              <w:rPr>
                <w:sz w:val="22"/>
                <w:szCs w:val="22"/>
              </w:rPr>
              <w:t>"Kakao yağı (katı ve sıvı)"</w:t>
            </w:r>
          </w:p>
        </w:tc>
        <w:tc>
          <w:tcPr>
            <w:tcW w:w="74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695795" w:rsidRPr="00D95508" w:rsidRDefault="00695795" w:rsidP="00695795">
            <w:pPr>
              <w:jc w:val="center"/>
              <w:rPr>
                <w:sz w:val="22"/>
                <w:szCs w:val="22"/>
              </w:rPr>
            </w:pPr>
            <w:r w:rsidRPr="00D95508">
              <w:rPr>
                <w:sz w:val="22"/>
                <w:szCs w:val="22"/>
              </w:rPr>
              <w:t>Malezya</w:t>
            </w:r>
          </w:p>
        </w:tc>
        <w:tc>
          <w:tcPr>
            <w:tcW w:w="1119" w:type="pct"/>
            <w:tcBorders>
              <w:top w:val="nil"/>
              <w:left w:val="nil"/>
              <w:bottom w:val="single" w:sz="4" w:space="0" w:color="auto"/>
              <w:right w:val="single" w:sz="4" w:space="0" w:color="auto"/>
            </w:tcBorders>
            <w:shd w:val="clear" w:color="auto" w:fill="auto"/>
            <w:vAlign w:val="center"/>
            <w:hideMark/>
          </w:tcPr>
          <w:p w:rsidR="00695795" w:rsidRPr="00D95508" w:rsidRDefault="00695795" w:rsidP="00695795">
            <w:pPr>
              <w:rPr>
                <w:sz w:val="22"/>
                <w:szCs w:val="22"/>
              </w:rPr>
            </w:pPr>
            <w:proofErr w:type="spellStart"/>
            <w:r w:rsidRPr="00D95508">
              <w:rPr>
                <w:sz w:val="22"/>
                <w:szCs w:val="22"/>
              </w:rPr>
              <w:t>Barry</w:t>
            </w:r>
            <w:proofErr w:type="spellEnd"/>
            <w:r w:rsidRPr="00D95508">
              <w:rPr>
                <w:sz w:val="22"/>
                <w:szCs w:val="22"/>
              </w:rPr>
              <w:t xml:space="preserve"> </w:t>
            </w:r>
            <w:proofErr w:type="spellStart"/>
            <w:r w:rsidRPr="00D95508">
              <w:rPr>
                <w:sz w:val="22"/>
                <w:szCs w:val="22"/>
              </w:rPr>
              <w:t>Callebaut</w:t>
            </w:r>
            <w:proofErr w:type="spellEnd"/>
            <w:r w:rsidRPr="00D95508">
              <w:rPr>
                <w:sz w:val="22"/>
                <w:szCs w:val="22"/>
              </w:rPr>
              <w:t xml:space="preserve"> </w:t>
            </w:r>
            <w:proofErr w:type="spellStart"/>
            <w:r w:rsidRPr="00D95508">
              <w:rPr>
                <w:sz w:val="22"/>
                <w:szCs w:val="22"/>
              </w:rPr>
              <w:t>Manufacturing</w:t>
            </w:r>
            <w:proofErr w:type="spellEnd"/>
            <w:r w:rsidRPr="00D95508">
              <w:rPr>
                <w:sz w:val="22"/>
                <w:szCs w:val="22"/>
              </w:rPr>
              <w:t xml:space="preserve"> </w:t>
            </w:r>
            <w:proofErr w:type="spellStart"/>
            <w:r w:rsidRPr="00D95508">
              <w:rPr>
                <w:sz w:val="22"/>
                <w:szCs w:val="22"/>
              </w:rPr>
              <w:t>Malaysia</w:t>
            </w:r>
            <w:proofErr w:type="spellEnd"/>
            <w:r w:rsidRPr="00D95508">
              <w:rPr>
                <w:sz w:val="22"/>
                <w:szCs w:val="22"/>
              </w:rPr>
              <w:t xml:space="preserve"> </w:t>
            </w:r>
            <w:proofErr w:type="spellStart"/>
            <w:r w:rsidRPr="00D95508">
              <w:rPr>
                <w:sz w:val="22"/>
                <w:szCs w:val="22"/>
              </w:rPr>
              <w:t>Sdn</w:t>
            </w:r>
            <w:proofErr w:type="spellEnd"/>
            <w:r w:rsidRPr="00D95508">
              <w:rPr>
                <w:sz w:val="22"/>
                <w:szCs w:val="22"/>
              </w:rPr>
              <w:t xml:space="preserve"> </w:t>
            </w:r>
            <w:proofErr w:type="spellStart"/>
            <w:r w:rsidRPr="00D95508">
              <w:rPr>
                <w:sz w:val="22"/>
                <w:szCs w:val="22"/>
              </w:rPr>
              <w:t>Bhd</w:t>
            </w:r>
            <w:proofErr w:type="spellEnd"/>
          </w:p>
        </w:tc>
        <w:tc>
          <w:tcPr>
            <w:tcW w:w="833" w:type="pct"/>
            <w:tcBorders>
              <w:top w:val="nil"/>
              <w:left w:val="nil"/>
              <w:bottom w:val="single" w:sz="4" w:space="0" w:color="auto"/>
              <w:right w:val="single" w:sz="4" w:space="0" w:color="auto"/>
            </w:tcBorders>
            <w:shd w:val="clear" w:color="auto" w:fill="auto"/>
            <w:noWrap/>
            <w:vAlign w:val="center"/>
            <w:hideMark/>
          </w:tcPr>
          <w:p w:rsidR="00695795" w:rsidRPr="00D95508" w:rsidRDefault="00695795" w:rsidP="00695795">
            <w:pPr>
              <w:jc w:val="center"/>
              <w:rPr>
                <w:sz w:val="22"/>
                <w:szCs w:val="22"/>
              </w:rPr>
            </w:pPr>
            <w:r>
              <w:rPr>
                <w:sz w:val="22"/>
                <w:szCs w:val="22"/>
              </w:rPr>
              <w:t>8,5</w:t>
            </w:r>
          </w:p>
        </w:tc>
      </w:tr>
      <w:tr w:rsidR="00695795" w:rsidRPr="00D95508" w:rsidTr="00695795">
        <w:trPr>
          <w:trHeight w:val="600"/>
        </w:trPr>
        <w:tc>
          <w:tcPr>
            <w:tcW w:w="927" w:type="pct"/>
            <w:vMerge/>
            <w:tcBorders>
              <w:top w:val="nil"/>
              <w:left w:val="single" w:sz="4" w:space="0" w:color="auto"/>
              <w:bottom w:val="single" w:sz="4" w:space="0" w:color="auto"/>
              <w:right w:val="single" w:sz="4" w:space="0" w:color="auto"/>
            </w:tcBorders>
            <w:vAlign w:val="center"/>
            <w:hideMark/>
          </w:tcPr>
          <w:p w:rsidR="00695795" w:rsidRPr="00D95508" w:rsidRDefault="00695795" w:rsidP="00695795">
            <w:pPr>
              <w:rPr>
                <w:sz w:val="22"/>
                <w:szCs w:val="22"/>
              </w:rPr>
            </w:pPr>
          </w:p>
        </w:tc>
        <w:tc>
          <w:tcPr>
            <w:tcW w:w="1377" w:type="pct"/>
            <w:vMerge/>
            <w:tcBorders>
              <w:top w:val="nil"/>
              <w:left w:val="single" w:sz="4" w:space="0" w:color="auto"/>
              <w:bottom w:val="single" w:sz="4" w:space="0" w:color="auto"/>
              <w:right w:val="single" w:sz="4" w:space="0" w:color="auto"/>
            </w:tcBorders>
            <w:vAlign w:val="center"/>
            <w:hideMark/>
          </w:tcPr>
          <w:p w:rsidR="00695795" w:rsidRPr="00D95508" w:rsidRDefault="00695795" w:rsidP="00695795">
            <w:pPr>
              <w:rPr>
                <w:sz w:val="22"/>
                <w:szCs w:val="22"/>
              </w:rPr>
            </w:pPr>
          </w:p>
        </w:tc>
        <w:tc>
          <w:tcPr>
            <w:tcW w:w="743" w:type="pct"/>
            <w:vMerge/>
            <w:tcBorders>
              <w:top w:val="nil"/>
              <w:left w:val="single" w:sz="4" w:space="0" w:color="auto"/>
              <w:bottom w:val="single" w:sz="4" w:space="0" w:color="auto"/>
              <w:right w:val="single" w:sz="4" w:space="0" w:color="auto"/>
            </w:tcBorders>
            <w:vAlign w:val="center"/>
            <w:hideMark/>
          </w:tcPr>
          <w:p w:rsidR="00695795" w:rsidRPr="00D95508" w:rsidRDefault="00695795" w:rsidP="00695795">
            <w:pPr>
              <w:rPr>
                <w:sz w:val="22"/>
                <w:szCs w:val="22"/>
              </w:rPr>
            </w:pPr>
          </w:p>
        </w:tc>
        <w:tc>
          <w:tcPr>
            <w:tcW w:w="1119" w:type="pct"/>
            <w:tcBorders>
              <w:top w:val="nil"/>
              <w:left w:val="nil"/>
              <w:bottom w:val="single" w:sz="4" w:space="0" w:color="auto"/>
              <w:right w:val="single" w:sz="4" w:space="0" w:color="auto"/>
            </w:tcBorders>
            <w:shd w:val="clear" w:color="auto" w:fill="auto"/>
            <w:vAlign w:val="center"/>
            <w:hideMark/>
          </w:tcPr>
          <w:p w:rsidR="00695795" w:rsidRPr="00D95508" w:rsidRDefault="00695795" w:rsidP="00695795">
            <w:pPr>
              <w:rPr>
                <w:sz w:val="22"/>
                <w:szCs w:val="22"/>
              </w:rPr>
            </w:pPr>
            <w:proofErr w:type="spellStart"/>
            <w:r w:rsidRPr="00D95508">
              <w:rPr>
                <w:sz w:val="22"/>
                <w:szCs w:val="22"/>
              </w:rPr>
              <w:t>Guan</w:t>
            </w:r>
            <w:proofErr w:type="spellEnd"/>
            <w:r w:rsidRPr="00D95508">
              <w:rPr>
                <w:sz w:val="22"/>
                <w:szCs w:val="22"/>
              </w:rPr>
              <w:t xml:space="preserve"> </w:t>
            </w:r>
            <w:proofErr w:type="spellStart"/>
            <w:r w:rsidRPr="00D95508">
              <w:rPr>
                <w:sz w:val="22"/>
                <w:szCs w:val="22"/>
              </w:rPr>
              <w:t>Chong</w:t>
            </w:r>
            <w:proofErr w:type="spellEnd"/>
            <w:r w:rsidRPr="00D95508">
              <w:rPr>
                <w:sz w:val="22"/>
                <w:szCs w:val="22"/>
              </w:rPr>
              <w:t xml:space="preserve"> </w:t>
            </w:r>
            <w:proofErr w:type="spellStart"/>
            <w:r w:rsidRPr="00D95508">
              <w:rPr>
                <w:sz w:val="22"/>
                <w:szCs w:val="22"/>
              </w:rPr>
              <w:t>Cocoa</w:t>
            </w:r>
            <w:proofErr w:type="spellEnd"/>
            <w:r w:rsidRPr="00D95508">
              <w:rPr>
                <w:sz w:val="22"/>
                <w:szCs w:val="22"/>
              </w:rPr>
              <w:t xml:space="preserve"> </w:t>
            </w:r>
            <w:proofErr w:type="spellStart"/>
            <w:r w:rsidRPr="00D95508">
              <w:rPr>
                <w:sz w:val="22"/>
                <w:szCs w:val="22"/>
              </w:rPr>
              <w:t>Manufacturer</w:t>
            </w:r>
            <w:proofErr w:type="spellEnd"/>
            <w:r w:rsidRPr="00D95508">
              <w:rPr>
                <w:sz w:val="22"/>
                <w:szCs w:val="22"/>
              </w:rPr>
              <w:t xml:space="preserve"> </w:t>
            </w:r>
            <w:proofErr w:type="spellStart"/>
            <w:r w:rsidRPr="00D95508">
              <w:rPr>
                <w:sz w:val="22"/>
                <w:szCs w:val="22"/>
              </w:rPr>
              <w:t>Sdn</w:t>
            </w:r>
            <w:proofErr w:type="spellEnd"/>
            <w:r w:rsidRPr="00D95508">
              <w:rPr>
                <w:sz w:val="22"/>
                <w:szCs w:val="22"/>
              </w:rPr>
              <w:t xml:space="preserve"> </w:t>
            </w:r>
            <w:proofErr w:type="spellStart"/>
            <w:r w:rsidRPr="00D95508">
              <w:rPr>
                <w:sz w:val="22"/>
                <w:szCs w:val="22"/>
              </w:rPr>
              <w:t>Bhd</w:t>
            </w:r>
            <w:proofErr w:type="spellEnd"/>
          </w:p>
        </w:tc>
        <w:tc>
          <w:tcPr>
            <w:tcW w:w="833" w:type="pct"/>
            <w:tcBorders>
              <w:top w:val="nil"/>
              <w:left w:val="nil"/>
              <w:bottom w:val="single" w:sz="4" w:space="0" w:color="auto"/>
              <w:right w:val="single" w:sz="4" w:space="0" w:color="auto"/>
            </w:tcBorders>
            <w:shd w:val="clear" w:color="auto" w:fill="auto"/>
            <w:noWrap/>
            <w:vAlign w:val="center"/>
            <w:hideMark/>
          </w:tcPr>
          <w:p w:rsidR="00695795" w:rsidRPr="00D95508" w:rsidRDefault="00695795" w:rsidP="00695795">
            <w:pPr>
              <w:jc w:val="center"/>
              <w:rPr>
                <w:sz w:val="22"/>
                <w:szCs w:val="22"/>
              </w:rPr>
            </w:pPr>
            <w:r w:rsidRPr="00D95508">
              <w:rPr>
                <w:sz w:val="22"/>
                <w:szCs w:val="22"/>
              </w:rPr>
              <w:t>7</w:t>
            </w:r>
          </w:p>
        </w:tc>
      </w:tr>
      <w:tr w:rsidR="00695795" w:rsidRPr="00D95508" w:rsidTr="00695795">
        <w:trPr>
          <w:trHeight w:val="600"/>
        </w:trPr>
        <w:tc>
          <w:tcPr>
            <w:tcW w:w="927" w:type="pct"/>
            <w:vMerge/>
            <w:tcBorders>
              <w:top w:val="nil"/>
              <w:left w:val="single" w:sz="4" w:space="0" w:color="auto"/>
              <w:bottom w:val="single" w:sz="4" w:space="0" w:color="auto"/>
              <w:right w:val="single" w:sz="4" w:space="0" w:color="auto"/>
            </w:tcBorders>
            <w:vAlign w:val="center"/>
            <w:hideMark/>
          </w:tcPr>
          <w:p w:rsidR="00695795" w:rsidRPr="00D95508" w:rsidRDefault="00695795" w:rsidP="00695795">
            <w:pPr>
              <w:rPr>
                <w:sz w:val="22"/>
                <w:szCs w:val="22"/>
              </w:rPr>
            </w:pPr>
          </w:p>
        </w:tc>
        <w:tc>
          <w:tcPr>
            <w:tcW w:w="1377" w:type="pct"/>
            <w:vMerge/>
            <w:tcBorders>
              <w:top w:val="nil"/>
              <w:left w:val="single" w:sz="4" w:space="0" w:color="auto"/>
              <w:bottom w:val="single" w:sz="4" w:space="0" w:color="auto"/>
              <w:right w:val="single" w:sz="4" w:space="0" w:color="auto"/>
            </w:tcBorders>
            <w:vAlign w:val="center"/>
            <w:hideMark/>
          </w:tcPr>
          <w:p w:rsidR="00695795" w:rsidRPr="00D95508" w:rsidRDefault="00695795" w:rsidP="00695795">
            <w:pPr>
              <w:rPr>
                <w:sz w:val="22"/>
                <w:szCs w:val="22"/>
              </w:rPr>
            </w:pPr>
          </w:p>
        </w:tc>
        <w:tc>
          <w:tcPr>
            <w:tcW w:w="743" w:type="pct"/>
            <w:vMerge/>
            <w:tcBorders>
              <w:top w:val="nil"/>
              <w:left w:val="single" w:sz="4" w:space="0" w:color="auto"/>
              <w:bottom w:val="single" w:sz="4" w:space="0" w:color="auto"/>
              <w:right w:val="single" w:sz="4" w:space="0" w:color="auto"/>
            </w:tcBorders>
            <w:vAlign w:val="center"/>
            <w:hideMark/>
          </w:tcPr>
          <w:p w:rsidR="00695795" w:rsidRPr="00D95508" w:rsidRDefault="00695795" w:rsidP="00695795">
            <w:pPr>
              <w:rPr>
                <w:sz w:val="22"/>
                <w:szCs w:val="22"/>
              </w:rPr>
            </w:pPr>
          </w:p>
        </w:tc>
        <w:tc>
          <w:tcPr>
            <w:tcW w:w="1119" w:type="pct"/>
            <w:tcBorders>
              <w:top w:val="nil"/>
              <w:left w:val="nil"/>
              <w:bottom w:val="single" w:sz="4" w:space="0" w:color="auto"/>
              <w:right w:val="single" w:sz="4" w:space="0" w:color="auto"/>
            </w:tcBorders>
            <w:shd w:val="clear" w:color="auto" w:fill="auto"/>
            <w:vAlign w:val="center"/>
            <w:hideMark/>
          </w:tcPr>
          <w:p w:rsidR="00695795" w:rsidRPr="00D95508" w:rsidRDefault="00695795" w:rsidP="00695795">
            <w:pPr>
              <w:rPr>
                <w:sz w:val="22"/>
                <w:szCs w:val="22"/>
              </w:rPr>
            </w:pPr>
            <w:r w:rsidRPr="00D95508">
              <w:rPr>
                <w:sz w:val="22"/>
                <w:szCs w:val="22"/>
              </w:rPr>
              <w:t xml:space="preserve">GCB </w:t>
            </w:r>
            <w:proofErr w:type="spellStart"/>
            <w:r w:rsidRPr="00D95508">
              <w:rPr>
                <w:sz w:val="22"/>
                <w:szCs w:val="22"/>
              </w:rPr>
              <w:t>Cocoa</w:t>
            </w:r>
            <w:proofErr w:type="spellEnd"/>
            <w:r w:rsidRPr="00D95508">
              <w:rPr>
                <w:sz w:val="22"/>
                <w:szCs w:val="22"/>
              </w:rPr>
              <w:t xml:space="preserve"> </w:t>
            </w:r>
            <w:proofErr w:type="spellStart"/>
            <w:r w:rsidRPr="00D95508">
              <w:rPr>
                <w:sz w:val="22"/>
                <w:szCs w:val="22"/>
              </w:rPr>
              <w:t>Malaysia</w:t>
            </w:r>
            <w:proofErr w:type="spellEnd"/>
            <w:r w:rsidRPr="00D95508">
              <w:rPr>
                <w:sz w:val="22"/>
                <w:szCs w:val="22"/>
              </w:rPr>
              <w:t xml:space="preserve"> </w:t>
            </w:r>
            <w:proofErr w:type="spellStart"/>
            <w:r w:rsidRPr="00D95508">
              <w:rPr>
                <w:sz w:val="22"/>
                <w:szCs w:val="22"/>
              </w:rPr>
              <w:t>Sdn</w:t>
            </w:r>
            <w:proofErr w:type="spellEnd"/>
            <w:r w:rsidRPr="00D95508">
              <w:rPr>
                <w:sz w:val="22"/>
                <w:szCs w:val="22"/>
              </w:rPr>
              <w:t xml:space="preserve">. </w:t>
            </w:r>
            <w:proofErr w:type="spellStart"/>
            <w:r w:rsidRPr="00D95508">
              <w:rPr>
                <w:sz w:val="22"/>
                <w:szCs w:val="22"/>
              </w:rPr>
              <w:t>Bhd</w:t>
            </w:r>
            <w:proofErr w:type="spellEnd"/>
            <w:r w:rsidRPr="00D95508">
              <w:rPr>
                <w:sz w:val="22"/>
                <w:szCs w:val="22"/>
              </w:rPr>
              <w:t>.</w:t>
            </w:r>
          </w:p>
        </w:tc>
        <w:tc>
          <w:tcPr>
            <w:tcW w:w="833" w:type="pct"/>
            <w:tcBorders>
              <w:top w:val="nil"/>
              <w:left w:val="nil"/>
              <w:bottom w:val="single" w:sz="4" w:space="0" w:color="auto"/>
              <w:right w:val="single" w:sz="4" w:space="0" w:color="auto"/>
            </w:tcBorders>
            <w:shd w:val="clear" w:color="auto" w:fill="auto"/>
            <w:noWrap/>
            <w:vAlign w:val="center"/>
            <w:hideMark/>
          </w:tcPr>
          <w:p w:rsidR="00695795" w:rsidRPr="00D95508" w:rsidRDefault="00695795" w:rsidP="00695795">
            <w:pPr>
              <w:jc w:val="center"/>
              <w:rPr>
                <w:sz w:val="22"/>
                <w:szCs w:val="22"/>
              </w:rPr>
            </w:pPr>
            <w:r>
              <w:rPr>
                <w:sz w:val="22"/>
                <w:szCs w:val="22"/>
              </w:rPr>
              <w:t>7,5</w:t>
            </w:r>
          </w:p>
        </w:tc>
      </w:tr>
      <w:tr w:rsidR="00695795" w:rsidRPr="00D95508" w:rsidTr="00695795">
        <w:trPr>
          <w:trHeight w:val="300"/>
        </w:trPr>
        <w:tc>
          <w:tcPr>
            <w:tcW w:w="927" w:type="pct"/>
            <w:vMerge/>
            <w:tcBorders>
              <w:top w:val="nil"/>
              <w:left w:val="single" w:sz="4" w:space="0" w:color="auto"/>
              <w:bottom w:val="single" w:sz="4" w:space="0" w:color="auto"/>
              <w:right w:val="single" w:sz="4" w:space="0" w:color="auto"/>
            </w:tcBorders>
            <w:vAlign w:val="center"/>
            <w:hideMark/>
          </w:tcPr>
          <w:p w:rsidR="00695795" w:rsidRPr="00D95508" w:rsidRDefault="00695795" w:rsidP="00695795">
            <w:pPr>
              <w:rPr>
                <w:sz w:val="22"/>
                <w:szCs w:val="22"/>
              </w:rPr>
            </w:pPr>
          </w:p>
        </w:tc>
        <w:tc>
          <w:tcPr>
            <w:tcW w:w="1377" w:type="pct"/>
            <w:vMerge/>
            <w:tcBorders>
              <w:top w:val="nil"/>
              <w:left w:val="single" w:sz="4" w:space="0" w:color="auto"/>
              <w:bottom w:val="single" w:sz="4" w:space="0" w:color="auto"/>
              <w:right w:val="single" w:sz="4" w:space="0" w:color="auto"/>
            </w:tcBorders>
            <w:vAlign w:val="center"/>
            <w:hideMark/>
          </w:tcPr>
          <w:p w:rsidR="00695795" w:rsidRPr="00D95508" w:rsidRDefault="00695795" w:rsidP="00695795">
            <w:pPr>
              <w:rPr>
                <w:sz w:val="22"/>
                <w:szCs w:val="22"/>
              </w:rPr>
            </w:pPr>
          </w:p>
        </w:tc>
        <w:tc>
          <w:tcPr>
            <w:tcW w:w="743" w:type="pct"/>
            <w:vMerge/>
            <w:tcBorders>
              <w:top w:val="nil"/>
              <w:left w:val="single" w:sz="4" w:space="0" w:color="auto"/>
              <w:bottom w:val="single" w:sz="4" w:space="0" w:color="auto"/>
              <w:right w:val="single" w:sz="4" w:space="0" w:color="auto"/>
            </w:tcBorders>
            <w:vAlign w:val="center"/>
            <w:hideMark/>
          </w:tcPr>
          <w:p w:rsidR="00695795" w:rsidRPr="00D95508" w:rsidRDefault="00695795" w:rsidP="00695795">
            <w:pPr>
              <w:rPr>
                <w:sz w:val="22"/>
                <w:szCs w:val="22"/>
              </w:rPr>
            </w:pPr>
          </w:p>
        </w:tc>
        <w:tc>
          <w:tcPr>
            <w:tcW w:w="1119" w:type="pct"/>
            <w:tcBorders>
              <w:top w:val="nil"/>
              <w:left w:val="nil"/>
              <w:bottom w:val="single" w:sz="4" w:space="0" w:color="auto"/>
              <w:right w:val="single" w:sz="4" w:space="0" w:color="auto"/>
            </w:tcBorders>
            <w:shd w:val="clear" w:color="auto" w:fill="auto"/>
            <w:vAlign w:val="center"/>
            <w:hideMark/>
          </w:tcPr>
          <w:p w:rsidR="00695795" w:rsidRPr="00D95508" w:rsidRDefault="00695795" w:rsidP="00695795">
            <w:pPr>
              <w:rPr>
                <w:sz w:val="22"/>
                <w:szCs w:val="22"/>
              </w:rPr>
            </w:pPr>
            <w:r w:rsidRPr="00D95508">
              <w:rPr>
                <w:sz w:val="22"/>
                <w:szCs w:val="22"/>
              </w:rPr>
              <w:t xml:space="preserve">JB </w:t>
            </w:r>
            <w:proofErr w:type="spellStart"/>
            <w:r w:rsidRPr="00D95508">
              <w:rPr>
                <w:sz w:val="22"/>
                <w:szCs w:val="22"/>
              </w:rPr>
              <w:t>Cocoa</w:t>
            </w:r>
            <w:proofErr w:type="spellEnd"/>
            <w:r w:rsidRPr="00D95508">
              <w:rPr>
                <w:sz w:val="22"/>
                <w:szCs w:val="22"/>
              </w:rPr>
              <w:t xml:space="preserve"> </w:t>
            </w:r>
            <w:proofErr w:type="spellStart"/>
            <w:r w:rsidRPr="00D95508">
              <w:rPr>
                <w:sz w:val="22"/>
                <w:szCs w:val="22"/>
              </w:rPr>
              <w:t>Sdn</w:t>
            </w:r>
            <w:proofErr w:type="spellEnd"/>
            <w:r w:rsidRPr="00D95508">
              <w:rPr>
                <w:sz w:val="22"/>
                <w:szCs w:val="22"/>
              </w:rPr>
              <w:t xml:space="preserve"> </w:t>
            </w:r>
            <w:proofErr w:type="spellStart"/>
            <w:r w:rsidRPr="00D95508">
              <w:rPr>
                <w:sz w:val="22"/>
                <w:szCs w:val="22"/>
              </w:rPr>
              <w:t>Bhd</w:t>
            </w:r>
            <w:proofErr w:type="spellEnd"/>
          </w:p>
        </w:tc>
        <w:tc>
          <w:tcPr>
            <w:tcW w:w="833" w:type="pct"/>
            <w:tcBorders>
              <w:top w:val="nil"/>
              <w:left w:val="nil"/>
              <w:bottom w:val="single" w:sz="4" w:space="0" w:color="auto"/>
              <w:right w:val="single" w:sz="4" w:space="0" w:color="auto"/>
            </w:tcBorders>
            <w:shd w:val="clear" w:color="auto" w:fill="auto"/>
            <w:noWrap/>
            <w:vAlign w:val="center"/>
            <w:hideMark/>
          </w:tcPr>
          <w:p w:rsidR="00695795" w:rsidRPr="00D95508" w:rsidRDefault="00695795" w:rsidP="00695795">
            <w:pPr>
              <w:jc w:val="center"/>
              <w:rPr>
                <w:sz w:val="22"/>
                <w:szCs w:val="22"/>
              </w:rPr>
            </w:pPr>
            <w:r>
              <w:rPr>
                <w:sz w:val="22"/>
                <w:szCs w:val="22"/>
              </w:rPr>
              <w:t>7,5</w:t>
            </w:r>
          </w:p>
        </w:tc>
      </w:tr>
      <w:tr w:rsidR="00695795" w:rsidRPr="00D95508" w:rsidTr="00695795">
        <w:trPr>
          <w:trHeight w:val="300"/>
        </w:trPr>
        <w:tc>
          <w:tcPr>
            <w:tcW w:w="927" w:type="pct"/>
            <w:vMerge/>
            <w:tcBorders>
              <w:top w:val="nil"/>
              <w:left w:val="single" w:sz="4" w:space="0" w:color="auto"/>
              <w:bottom w:val="single" w:sz="4" w:space="0" w:color="auto"/>
              <w:right w:val="single" w:sz="4" w:space="0" w:color="auto"/>
            </w:tcBorders>
            <w:vAlign w:val="center"/>
            <w:hideMark/>
          </w:tcPr>
          <w:p w:rsidR="00695795" w:rsidRPr="00D95508" w:rsidRDefault="00695795" w:rsidP="00695795">
            <w:pPr>
              <w:rPr>
                <w:sz w:val="22"/>
                <w:szCs w:val="22"/>
              </w:rPr>
            </w:pPr>
          </w:p>
        </w:tc>
        <w:tc>
          <w:tcPr>
            <w:tcW w:w="1377" w:type="pct"/>
            <w:vMerge/>
            <w:tcBorders>
              <w:top w:val="nil"/>
              <w:left w:val="single" w:sz="4" w:space="0" w:color="auto"/>
              <w:bottom w:val="single" w:sz="4" w:space="0" w:color="auto"/>
              <w:right w:val="single" w:sz="4" w:space="0" w:color="auto"/>
            </w:tcBorders>
            <w:vAlign w:val="center"/>
            <w:hideMark/>
          </w:tcPr>
          <w:p w:rsidR="00695795" w:rsidRPr="00D95508" w:rsidRDefault="00695795" w:rsidP="00695795">
            <w:pPr>
              <w:rPr>
                <w:sz w:val="22"/>
                <w:szCs w:val="22"/>
              </w:rPr>
            </w:pPr>
          </w:p>
        </w:tc>
        <w:tc>
          <w:tcPr>
            <w:tcW w:w="743" w:type="pct"/>
            <w:vMerge/>
            <w:tcBorders>
              <w:top w:val="nil"/>
              <w:left w:val="single" w:sz="4" w:space="0" w:color="auto"/>
              <w:bottom w:val="single" w:sz="4" w:space="0" w:color="auto"/>
              <w:right w:val="single" w:sz="4" w:space="0" w:color="auto"/>
            </w:tcBorders>
            <w:vAlign w:val="center"/>
            <w:hideMark/>
          </w:tcPr>
          <w:p w:rsidR="00695795" w:rsidRPr="00D95508" w:rsidRDefault="00695795" w:rsidP="00695795">
            <w:pPr>
              <w:rPr>
                <w:sz w:val="22"/>
                <w:szCs w:val="22"/>
              </w:rPr>
            </w:pPr>
          </w:p>
        </w:tc>
        <w:tc>
          <w:tcPr>
            <w:tcW w:w="1119" w:type="pct"/>
            <w:tcBorders>
              <w:top w:val="nil"/>
              <w:left w:val="nil"/>
              <w:bottom w:val="single" w:sz="4" w:space="0" w:color="auto"/>
              <w:right w:val="single" w:sz="4" w:space="0" w:color="auto"/>
            </w:tcBorders>
            <w:shd w:val="clear" w:color="auto" w:fill="auto"/>
            <w:vAlign w:val="center"/>
            <w:hideMark/>
          </w:tcPr>
          <w:p w:rsidR="00695795" w:rsidRPr="00D95508" w:rsidRDefault="00695795" w:rsidP="00695795">
            <w:pPr>
              <w:rPr>
                <w:sz w:val="22"/>
                <w:szCs w:val="22"/>
              </w:rPr>
            </w:pPr>
            <w:r w:rsidRPr="00D95508">
              <w:rPr>
                <w:sz w:val="22"/>
                <w:szCs w:val="22"/>
              </w:rPr>
              <w:t>Diğerleri</w:t>
            </w:r>
          </w:p>
        </w:tc>
        <w:tc>
          <w:tcPr>
            <w:tcW w:w="833" w:type="pct"/>
            <w:tcBorders>
              <w:top w:val="nil"/>
              <w:left w:val="nil"/>
              <w:bottom w:val="single" w:sz="4" w:space="0" w:color="auto"/>
              <w:right w:val="single" w:sz="4" w:space="0" w:color="auto"/>
            </w:tcBorders>
            <w:shd w:val="clear" w:color="auto" w:fill="auto"/>
            <w:noWrap/>
            <w:vAlign w:val="center"/>
            <w:hideMark/>
          </w:tcPr>
          <w:p w:rsidR="00695795" w:rsidRPr="00D95508" w:rsidRDefault="00695795" w:rsidP="00695795">
            <w:pPr>
              <w:jc w:val="center"/>
              <w:rPr>
                <w:sz w:val="22"/>
                <w:szCs w:val="22"/>
              </w:rPr>
            </w:pPr>
            <w:r w:rsidRPr="00D95508">
              <w:rPr>
                <w:sz w:val="22"/>
                <w:szCs w:val="22"/>
              </w:rPr>
              <w:t>1</w:t>
            </w:r>
            <w:r>
              <w:rPr>
                <w:sz w:val="22"/>
                <w:szCs w:val="22"/>
              </w:rPr>
              <w:t>0</w:t>
            </w:r>
          </w:p>
        </w:tc>
      </w:tr>
    </w:tbl>
    <w:p w:rsidR="00861624" w:rsidRPr="00D95508" w:rsidRDefault="00861624" w:rsidP="00861624">
      <w:pPr>
        <w:shd w:val="clear" w:color="auto" w:fill="FFFFFF"/>
        <w:jc w:val="both"/>
      </w:pPr>
    </w:p>
    <w:p w:rsidR="00E70D37" w:rsidRDefault="00E70D37" w:rsidP="00E627F4">
      <w:pPr>
        <w:shd w:val="clear" w:color="auto" w:fill="FFFFFF"/>
        <w:jc w:val="both"/>
      </w:pPr>
    </w:p>
    <w:sectPr w:rsidR="00E70D37" w:rsidSect="004C2D43">
      <w:headerReference w:type="default" r:id="rId8"/>
      <w:footerReference w:type="even" r:id="rId9"/>
      <w:footerReference w:type="default" r:id="rId10"/>
      <w:footerReference w:type="first" r:id="rId11"/>
      <w:pgSz w:w="11906" w:h="16838" w:code="9"/>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4A4A" w:rsidRDefault="00E94A4A">
      <w:r>
        <w:separator/>
      </w:r>
    </w:p>
  </w:endnote>
  <w:endnote w:type="continuationSeparator" w:id="0">
    <w:p w:rsidR="00E94A4A" w:rsidRDefault="00E94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A2"/>
    <w:family w:val="swiss"/>
    <w:pitch w:val="variable"/>
    <w:sig w:usb0="E0002AFF" w:usb1="C000247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Microsoft Sans Serif">
    <w:panose1 w:val="020B0604020202020204"/>
    <w:charset w:val="A2"/>
    <w:family w:val="swiss"/>
    <w:pitch w:val="variable"/>
    <w:sig w:usb0="E5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DengXian">
    <w:altName w:val="等线"/>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E6E" w:rsidRDefault="00C03E6E" w:rsidP="00216FE5">
    <w:pPr>
      <w:pStyle w:val="Altbilgi1"/>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rsidR="00C03E6E" w:rsidRDefault="00C03E6E">
    <w:pPr>
      <w:pStyle w:val="Altbilgi1"/>
      <w:ind w:right="360"/>
    </w:pPr>
  </w:p>
  <w:p w:rsidR="00C03E6E" w:rsidRDefault="00C03E6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6016452"/>
      <w:docPartObj>
        <w:docPartGallery w:val="Page Numbers (Bottom of Page)"/>
        <w:docPartUnique/>
      </w:docPartObj>
    </w:sdtPr>
    <w:sdtEndPr/>
    <w:sdtContent>
      <w:p w:rsidR="004C2D43" w:rsidRDefault="004C2D43">
        <w:pPr>
          <w:pStyle w:val="Altbilgi"/>
          <w:jc w:val="center"/>
        </w:pPr>
        <w:r>
          <w:fldChar w:fldCharType="begin"/>
        </w:r>
        <w:r>
          <w:instrText>PAGE   \* MERGEFORMAT</w:instrText>
        </w:r>
        <w:r>
          <w:fldChar w:fldCharType="separate"/>
        </w:r>
        <w:r w:rsidR="005E7AF8">
          <w:rPr>
            <w:noProof/>
          </w:rPr>
          <w:t>16</w:t>
        </w:r>
        <w:r>
          <w:fldChar w:fldCharType="end"/>
        </w:r>
      </w:p>
    </w:sdtContent>
  </w:sdt>
  <w:p w:rsidR="00C03E6E" w:rsidRDefault="00C03E6E" w:rsidP="00216FE5">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4980740"/>
      <w:docPartObj>
        <w:docPartGallery w:val="Page Numbers (Bottom of Page)"/>
        <w:docPartUnique/>
      </w:docPartObj>
    </w:sdtPr>
    <w:sdtEndPr/>
    <w:sdtContent>
      <w:p w:rsidR="004C2D43" w:rsidRDefault="004C2D43">
        <w:pPr>
          <w:pStyle w:val="Altbilgi"/>
          <w:jc w:val="center"/>
        </w:pPr>
        <w:r>
          <w:fldChar w:fldCharType="begin"/>
        </w:r>
        <w:r>
          <w:instrText>PAGE   \* MERGEFORMAT</w:instrText>
        </w:r>
        <w:r>
          <w:fldChar w:fldCharType="separate"/>
        </w:r>
        <w:r w:rsidR="005E7AF8">
          <w:rPr>
            <w:noProof/>
          </w:rPr>
          <w:t>1</w:t>
        </w:r>
        <w:r>
          <w:fldChar w:fldCharType="end"/>
        </w:r>
      </w:p>
    </w:sdtContent>
  </w:sdt>
  <w:p w:rsidR="004C2D43" w:rsidRDefault="004C2D43">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4A4A" w:rsidRDefault="00E94A4A">
      <w:r>
        <w:separator/>
      </w:r>
    </w:p>
  </w:footnote>
  <w:footnote w:type="continuationSeparator" w:id="0">
    <w:p w:rsidR="00E94A4A" w:rsidRDefault="00E94A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E6E" w:rsidRPr="00557246" w:rsidRDefault="00C03E6E" w:rsidP="00F34180">
    <w:pPr>
      <w:pStyle w:val="stbilgi1"/>
      <w:rPr>
        <w:b/>
        <w:color w:val="FF0000"/>
      </w:rPr>
    </w:pPr>
  </w:p>
  <w:p w:rsidR="00C03E6E" w:rsidRDefault="00C03E6E">
    <w:pPr>
      <w:pStyle w:val="stbilgi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282F27"/>
    <w:multiLevelType w:val="hybridMultilevel"/>
    <w:tmpl w:val="2B469744"/>
    <w:lvl w:ilvl="0" w:tplc="041F001B">
      <w:start w:val="1"/>
      <w:numFmt w:val="lowerRoman"/>
      <w:lvlText w:val="%1."/>
      <w:lvlJc w:val="righ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 w15:restartNumberingAfterBreak="0">
    <w:nsid w:val="14621792"/>
    <w:multiLevelType w:val="hybridMultilevel"/>
    <w:tmpl w:val="FABA4CD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B4D543D"/>
    <w:multiLevelType w:val="hybridMultilevel"/>
    <w:tmpl w:val="E2D0E93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C607535"/>
    <w:multiLevelType w:val="hybridMultilevel"/>
    <w:tmpl w:val="73923A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E8672A4"/>
    <w:multiLevelType w:val="hybridMultilevel"/>
    <w:tmpl w:val="DAA6BC9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22F4AC3"/>
    <w:multiLevelType w:val="hybridMultilevel"/>
    <w:tmpl w:val="77D6CEC6"/>
    <w:lvl w:ilvl="0" w:tplc="552609C0">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0"/>
  </w:num>
  <w:num w:numId="6">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SystemFonts/>
  <w:gutterAtTop/>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96F"/>
    <w:rsid w:val="00000B25"/>
    <w:rsid w:val="00001694"/>
    <w:rsid w:val="00001EB3"/>
    <w:rsid w:val="00001F96"/>
    <w:rsid w:val="00002876"/>
    <w:rsid w:val="0000293A"/>
    <w:rsid w:val="00002AF6"/>
    <w:rsid w:val="00003087"/>
    <w:rsid w:val="00003AAD"/>
    <w:rsid w:val="00004EAD"/>
    <w:rsid w:val="000051E0"/>
    <w:rsid w:val="00005718"/>
    <w:rsid w:val="000059B1"/>
    <w:rsid w:val="00005E08"/>
    <w:rsid w:val="00006A1D"/>
    <w:rsid w:val="00007696"/>
    <w:rsid w:val="00007E50"/>
    <w:rsid w:val="000105F8"/>
    <w:rsid w:val="00010737"/>
    <w:rsid w:val="00010CF8"/>
    <w:rsid w:val="000124FB"/>
    <w:rsid w:val="00012FB2"/>
    <w:rsid w:val="00013502"/>
    <w:rsid w:val="000136AF"/>
    <w:rsid w:val="0001421D"/>
    <w:rsid w:val="00015DDF"/>
    <w:rsid w:val="00015E3B"/>
    <w:rsid w:val="00015EA0"/>
    <w:rsid w:val="00017322"/>
    <w:rsid w:val="00017878"/>
    <w:rsid w:val="00017C33"/>
    <w:rsid w:val="000203F8"/>
    <w:rsid w:val="0002057E"/>
    <w:rsid w:val="00020AE1"/>
    <w:rsid w:val="00020FF5"/>
    <w:rsid w:val="000218E1"/>
    <w:rsid w:val="000219A7"/>
    <w:rsid w:val="00022990"/>
    <w:rsid w:val="000229A6"/>
    <w:rsid w:val="00023418"/>
    <w:rsid w:val="00023DD7"/>
    <w:rsid w:val="000243EE"/>
    <w:rsid w:val="0002451E"/>
    <w:rsid w:val="000247CD"/>
    <w:rsid w:val="00024E96"/>
    <w:rsid w:val="000258EF"/>
    <w:rsid w:val="000263A4"/>
    <w:rsid w:val="0002672F"/>
    <w:rsid w:val="00026EEF"/>
    <w:rsid w:val="00027123"/>
    <w:rsid w:val="00027AF9"/>
    <w:rsid w:val="00027FA1"/>
    <w:rsid w:val="00030422"/>
    <w:rsid w:val="00030ED9"/>
    <w:rsid w:val="000311DE"/>
    <w:rsid w:val="0003186E"/>
    <w:rsid w:val="00032000"/>
    <w:rsid w:val="000324DB"/>
    <w:rsid w:val="00032AD2"/>
    <w:rsid w:val="00032C82"/>
    <w:rsid w:val="0003308C"/>
    <w:rsid w:val="00034B03"/>
    <w:rsid w:val="00034BBD"/>
    <w:rsid w:val="000352F1"/>
    <w:rsid w:val="00035A23"/>
    <w:rsid w:val="00036F32"/>
    <w:rsid w:val="00037EB5"/>
    <w:rsid w:val="00040210"/>
    <w:rsid w:val="00041631"/>
    <w:rsid w:val="00041A5C"/>
    <w:rsid w:val="00042269"/>
    <w:rsid w:val="000423F9"/>
    <w:rsid w:val="00042E0D"/>
    <w:rsid w:val="00042E4E"/>
    <w:rsid w:val="0004319B"/>
    <w:rsid w:val="00043940"/>
    <w:rsid w:val="00043B1E"/>
    <w:rsid w:val="00044B5E"/>
    <w:rsid w:val="00044DE6"/>
    <w:rsid w:val="00045331"/>
    <w:rsid w:val="00045971"/>
    <w:rsid w:val="00046243"/>
    <w:rsid w:val="0004640C"/>
    <w:rsid w:val="00046480"/>
    <w:rsid w:val="00046816"/>
    <w:rsid w:val="00047AD5"/>
    <w:rsid w:val="000501D7"/>
    <w:rsid w:val="00050289"/>
    <w:rsid w:val="000502BE"/>
    <w:rsid w:val="0005041A"/>
    <w:rsid w:val="000506F0"/>
    <w:rsid w:val="00050B09"/>
    <w:rsid w:val="00051925"/>
    <w:rsid w:val="00052051"/>
    <w:rsid w:val="00052420"/>
    <w:rsid w:val="00052621"/>
    <w:rsid w:val="000528A9"/>
    <w:rsid w:val="00052CC8"/>
    <w:rsid w:val="00053137"/>
    <w:rsid w:val="000542EA"/>
    <w:rsid w:val="000545A8"/>
    <w:rsid w:val="00054E6E"/>
    <w:rsid w:val="0005545F"/>
    <w:rsid w:val="000554F3"/>
    <w:rsid w:val="0005617D"/>
    <w:rsid w:val="00056291"/>
    <w:rsid w:val="00056780"/>
    <w:rsid w:val="00057359"/>
    <w:rsid w:val="0005759C"/>
    <w:rsid w:val="00057603"/>
    <w:rsid w:val="0005798A"/>
    <w:rsid w:val="00057D54"/>
    <w:rsid w:val="00061DB4"/>
    <w:rsid w:val="000624A2"/>
    <w:rsid w:val="00062A6D"/>
    <w:rsid w:val="00063163"/>
    <w:rsid w:val="000639A4"/>
    <w:rsid w:val="00065E1C"/>
    <w:rsid w:val="000665CD"/>
    <w:rsid w:val="00066AC4"/>
    <w:rsid w:val="00067217"/>
    <w:rsid w:val="0006743B"/>
    <w:rsid w:val="00067E52"/>
    <w:rsid w:val="00070B53"/>
    <w:rsid w:val="00071029"/>
    <w:rsid w:val="000711C6"/>
    <w:rsid w:val="00072509"/>
    <w:rsid w:val="0007287E"/>
    <w:rsid w:val="00072B29"/>
    <w:rsid w:val="00072E86"/>
    <w:rsid w:val="00072EA6"/>
    <w:rsid w:val="00073287"/>
    <w:rsid w:val="000732BF"/>
    <w:rsid w:val="00073AEE"/>
    <w:rsid w:val="00073D66"/>
    <w:rsid w:val="00073F22"/>
    <w:rsid w:val="0007450B"/>
    <w:rsid w:val="00074814"/>
    <w:rsid w:val="00074947"/>
    <w:rsid w:val="00075AB4"/>
    <w:rsid w:val="00075ED5"/>
    <w:rsid w:val="000761F6"/>
    <w:rsid w:val="000762B4"/>
    <w:rsid w:val="000767C7"/>
    <w:rsid w:val="000779D8"/>
    <w:rsid w:val="00077AF1"/>
    <w:rsid w:val="00077D2D"/>
    <w:rsid w:val="000805C9"/>
    <w:rsid w:val="0008103F"/>
    <w:rsid w:val="0008146E"/>
    <w:rsid w:val="00081777"/>
    <w:rsid w:val="00081869"/>
    <w:rsid w:val="00081915"/>
    <w:rsid w:val="000821E1"/>
    <w:rsid w:val="000834E7"/>
    <w:rsid w:val="0008414B"/>
    <w:rsid w:val="00084553"/>
    <w:rsid w:val="000845F4"/>
    <w:rsid w:val="00084B03"/>
    <w:rsid w:val="00085C48"/>
    <w:rsid w:val="000868DE"/>
    <w:rsid w:val="00087311"/>
    <w:rsid w:val="00087837"/>
    <w:rsid w:val="000879FA"/>
    <w:rsid w:val="00087A75"/>
    <w:rsid w:val="00087B71"/>
    <w:rsid w:val="00087E56"/>
    <w:rsid w:val="0009013E"/>
    <w:rsid w:val="00090CBC"/>
    <w:rsid w:val="00090EBF"/>
    <w:rsid w:val="00091748"/>
    <w:rsid w:val="00091DD4"/>
    <w:rsid w:val="000922DF"/>
    <w:rsid w:val="0009264C"/>
    <w:rsid w:val="00092A64"/>
    <w:rsid w:val="00094214"/>
    <w:rsid w:val="0009438C"/>
    <w:rsid w:val="0009472C"/>
    <w:rsid w:val="000954AE"/>
    <w:rsid w:val="0009567A"/>
    <w:rsid w:val="00095D4B"/>
    <w:rsid w:val="00096547"/>
    <w:rsid w:val="000970D6"/>
    <w:rsid w:val="000977A2"/>
    <w:rsid w:val="000A0A56"/>
    <w:rsid w:val="000A0D02"/>
    <w:rsid w:val="000A1304"/>
    <w:rsid w:val="000A17A0"/>
    <w:rsid w:val="000A18D5"/>
    <w:rsid w:val="000A1D54"/>
    <w:rsid w:val="000A253C"/>
    <w:rsid w:val="000A266A"/>
    <w:rsid w:val="000A2C7A"/>
    <w:rsid w:val="000A2CC0"/>
    <w:rsid w:val="000A34E2"/>
    <w:rsid w:val="000A3B50"/>
    <w:rsid w:val="000A3C54"/>
    <w:rsid w:val="000A3C56"/>
    <w:rsid w:val="000A4134"/>
    <w:rsid w:val="000A4275"/>
    <w:rsid w:val="000A46F5"/>
    <w:rsid w:val="000A5036"/>
    <w:rsid w:val="000A5062"/>
    <w:rsid w:val="000A50A1"/>
    <w:rsid w:val="000A5657"/>
    <w:rsid w:val="000A588B"/>
    <w:rsid w:val="000A5A0E"/>
    <w:rsid w:val="000A5B32"/>
    <w:rsid w:val="000A5BFE"/>
    <w:rsid w:val="000A60AB"/>
    <w:rsid w:val="000A681D"/>
    <w:rsid w:val="000A6C3C"/>
    <w:rsid w:val="000A6F7D"/>
    <w:rsid w:val="000A71A1"/>
    <w:rsid w:val="000A77F0"/>
    <w:rsid w:val="000B03A8"/>
    <w:rsid w:val="000B1560"/>
    <w:rsid w:val="000B1E79"/>
    <w:rsid w:val="000B282A"/>
    <w:rsid w:val="000B3777"/>
    <w:rsid w:val="000B3EF0"/>
    <w:rsid w:val="000B4177"/>
    <w:rsid w:val="000B57DC"/>
    <w:rsid w:val="000B593A"/>
    <w:rsid w:val="000B5A07"/>
    <w:rsid w:val="000B5A0A"/>
    <w:rsid w:val="000B6365"/>
    <w:rsid w:val="000B705D"/>
    <w:rsid w:val="000B7750"/>
    <w:rsid w:val="000B78E0"/>
    <w:rsid w:val="000C02E2"/>
    <w:rsid w:val="000C0514"/>
    <w:rsid w:val="000C0966"/>
    <w:rsid w:val="000C0F8A"/>
    <w:rsid w:val="000C0FBB"/>
    <w:rsid w:val="000C12D1"/>
    <w:rsid w:val="000C1487"/>
    <w:rsid w:val="000C16D4"/>
    <w:rsid w:val="000C1927"/>
    <w:rsid w:val="000C1CF9"/>
    <w:rsid w:val="000C1EA2"/>
    <w:rsid w:val="000C22E2"/>
    <w:rsid w:val="000C330B"/>
    <w:rsid w:val="000C35F4"/>
    <w:rsid w:val="000C3984"/>
    <w:rsid w:val="000C4068"/>
    <w:rsid w:val="000C489B"/>
    <w:rsid w:val="000C5099"/>
    <w:rsid w:val="000C517F"/>
    <w:rsid w:val="000C57D0"/>
    <w:rsid w:val="000C75A1"/>
    <w:rsid w:val="000C7DE4"/>
    <w:rsid w:val="000C7FE6"/>
    <w:rsid w:val="000D0E76"/>
    <w:rsid w:val="000D10D4"/>
    <w:rsid w:val="000D244A"/>
    <w:rsid w:val="000D30C7"/>
    <w:rsid w:val="000D3320"/>
    <w:rsid w:val="000D38A0"/>
    <w:rsid w:val="000D39C8"/>
    <w:rsid w:val="000D44BF"/>
    <w:rsid w:val="000D4881"/>
    <w:rsid w:val="000D5599"/>
    <w:rsid w:val="000D5A0E"/>
    <w:rsid w:val="000D5C3A"/>
    <w:rsid w:val="000D677A"/>
    <w:rsid w:val="000D6D50"/>
    <w:rsid w:val="000D6E14"/>
    <w:rsid w:val="000D6F1F"/>
    <w:rsid w:val="000D6FBA"/>
    <w:rsid w:val="000D707C"/>
    <w:rsid w:val="000E01D5"/>
    <w:rsid w:val="000E050A"/>
    <w:rsid w:val="000E0536"/>
    <w:rsid w:val="000E054A"/>
    <w:rsid w:val="000E0A81"/>
    <w:rsid w:val="000E0F01"/>
    <w:rsid w:val="000E3133"/>
    <w:rsid w:val="000E3468"/>
    <w:rsid w:val="000E3962"/>
    <w:rsid w:val="000E39C3"/>
    <w:rsid w:val="000E3B32"/>
    <w:rsid w:val="000E40C7"/>
    <w:rsid w:val="000E489A"/>
    <w:rsid w:val="000E5379"/>
    <w:rsid w:val="000E553F"/>
    <w:rsid w:val="000E5DA3"/>
    <w:rsid w:val="000E67F8"/>
    <w:rsid w:val="000E680D"/>
    <w:rsid w:val="000E6A0A"/>
    <w:rsid w:val="000E7A0D"/>
    <w:rsid w:val="000F0A42"/>
    <w:rsid w:val="000F113B"/>
    <w:rsid w:val="000F1F53"/>
    <w:rsid w:val="000F2870"/>
    <w:rsid w:val="000F418A"/>
    <w:rsid w:val="000F4979"/>
    <w:rsid w:val="000F49A5"/>
    <w:rsid w:val="000F5A78"/>
    <w:rsid w:val="000F79B9"/>
    <w:rsid w:val="000F7BB3"/>
    <w:rsid w:val="000F7C8B"/>
    <w:rsid w:val="00100A1B"/>
    <w:rsid w:val="001013BD"/>
    <w:rsid w:val="0010154B"/>
    <w:rsid w:val="0010166B"/>
    <w:rsid w:val="001022C8"/>
    <w:rsid w:val="001022E5"/>
    <w:rsid w:val="00102847"/>
    <w:rsid w:val="00104E18"/>
    <w:rsid w:val="00105B38"/>
    <w:rsid w:val="0010630A"/>
    <w:rsid w:val="001067A1"/>
    <w:rsid w:val="0010687D"/>
    <w:rsid w:val="001075B0"/>
    <w:rsid w:val="00107E7A"/>
    <w:rsid w:val="00110ADB"/>
    <w:rsid w:val="00112042"/>
    <w:rsid w:val="0011229C"/>
    <w:rsid w:val="001122C2"/>
    <w:rsid w:val="0011297B"/>
    <w:rsid w:val="00112A5D"/>
    <w:rsid w:val="00112E96"/>
    <w:rsid w:val="00113D7F"/>
    <w:rsid w:val="00114CC0"/>
    <w:rsid w:val="00114CC5"/>
    <w:rsid w:val="00115043"/>
    <w:rsid w:val="001150EF"/>
    <w:rsid w:val="001157FD"/>
    <w:rsid w:val="0011588B"/>
    <w:rsid w:val="00115D27"/>
    <w:rsid w:val="0011644A"/>
    <w:rsid w:val="00116878"/>
    <w:rsid w:val="00117917"/>
    <w:rsid w:val="0012091D"/>
    <w:rsid w:val="00120B70"/>
    <w:rsid w:val="00120DF0"/>
    <w:rsid w:val="00121225"/>
    <w:rsid w:val="00121602"/>
    <w:rsid w:val="00121A0C"/>
    <w:rsid w:val="00121B7F"/>
    <w:rsid w:val="00121CF9"/>
    <w:rsid w:val="00121FD0"/>
    <w:rsid w:val="00122209"/>
    <w:rsid w:val="00122470"/>
    <w:rsid w:val="00122BDE"/>
    <w:rsid w:val="00123205"/>
    <w:rsid w:val="0012398A"/>
    <w:rsid w:val="00123B2C"/>
    <w:rsid w:val="00125354"/>
    <w:rsid w:val="001254AA"/>
    <w:rsid w:val="001254B8"/>
    <w:rsid w:val="001255F5"/>
    <w:rsid w:val="00125A6E"/>
    <w:rsid w:val="00125F5A"/>
    <w:rsid w:val="00126459"/>
    <w:rsid w:val="001265AE"/>
    <w:rsid w:val="00126883"/>
    <w:rsid w:val="00130258"/>
    <w:rsid w:val="00130399"/>
    <w:rsid w:val="00130BF0"/>
    <w:rsid w:val="00130BF5"/>
    <w:rsid w:val="001310C8"/>
    <w:rsid w:val="00131642"/>
    <w:rsid w:val="001317C8"/>
    <w:rsid w:val="00131A90"/>
    <w:rsid w:val="00131AE5"/>
    <w:rsid w:val="00132CF5"/>
    <w:rsid w:val="00133CBF"/>
    <w:rsid w:val="00133FBE"/>
    <w:rsid w:val="00135850"/>
    <w:rsid w:val="00135C53"/>
    <w:rsid w:val="00136EAF"/>
    <w:rsid w:val="00137359"/>
    <w:rsid w:val="0014024A"/>
    <w:rsid w:val="00140525"/>
    <w:rsid w:val="0014083B"/>
    <w:rsid w:val="00140AE8"/>
    <w:rsid w:val="00140E44"/>
    <w:rsid w:val="00141186"/>
    <w:rsid w:val="00143B4D"/>
    <w:rsid w:val="001440AD"/>
    <w:rsid w:val="00145BD3"/>
    <w:rsid w:val="001467FF"/>
    <w:rsid w:val="00146C27"/>
    <w:rsid w:val="00146F4E"/>
    <w:rsid w:val="001472EB"/>
    <w:rsid w:val="001478FB"/>
    <w:rsid w:val="00147BA1"/>
    <w:rsid w:val="00150482"/>
    <w:rsid w:val="001507D1"/>
    <w:rsid w:val="00150A49"/>
    <w:rsid w:val="00150C02"/>
    <w:rsid w:val="00151269"/>
    <w:rsid w:val="00151609"/>
    <w:rsid w:val="00151A0C"/>
    <w:rsid w:val="00151D76"/>
    <w:rsid w:val="00151FC4"/>
    <w:rsid w:val="00151FD2"/>
    <w:rsid w:val="001522AE"/>
    <w:rsid w:val="00152B3F"/>
    <w:rsid w:val="0015351B"/>
    <w:rsid w:val="00153A41"/>
    <w:rsid w:val="0015446D"/>
    <w:rsid w:val="00154DEC"/>
    <w:rsid w:val="0015530E"/>
    <w:rsid w:val="00156527"/>
    <w:rsid w:val="0015691C"/>
    <w:rsid w:val="00156C16"/>
    <w:rsid w:val="00156D69"/>
    <w:rsid w:val="001579EC"/>
    <w:rsid w:val="00157A16"/>
    <w:rsid w:val="00157BB2"/>
    <w:rsid w:val="00157BCC"/>
    <w:rsid w:val="00157C67"/>
    <w:rsid w:val="00160D35"/>
    <w:rsid w:val="00160E1F"/>
    <w:rsid w:val="00160FB1"/>
    <w:rsid w:val="00162DBA"/>
    <w:rsid w:val="00163ACF"/>
    <w:rsid w:val="00163B3C"/>
    <w:rsid w:val="00163C0B"/>
    <w:rsid w:val="00163C1D"/>
    <w:rsid w:val="00163FCF"/>
    <w:rsid w:val="001649F2"/>
    <w:rsid w:val="00164AA5"/>
    <w:rsid w:val="001651FE"/>
    <w:rsid w:val="001653E6"/>
    <w:rsid w:val="00165827"/>
    <w:rsid w:val="00165913"/>
    <w:rsid w:val="001669A3"/>
    <w:rsid w:val="00166CCE"/>
    <w:rsid w:val="001678AB"/>
    <w:rsid w:val="00167DCE"/>
    <w:rsid w:val="00167E4E"/>
    <w:rsid w:val="00170926"/>
    <w:rsid w:val="0017095F"/>
    <w:rsid w:val="0017130E"/>
    <w:rsid w:val="00171A6A"/>
    <w:rsid w:val="00172AC3"/>
    <w:rsid w:val="00174450"/>
    <w:rsid w:val="00174542"/>
    <w:rsid w:val="00174791"/>
    <w:rsid w:val="00174DEA"/>
    <w:rsid w:val="00175412"/>
    <w:rsid w:val="00175863"/>
    <w:rsid w:val="00175C9A"/>
    <w:rsid w:val="00176BC5"/>
    <w:rsid w:val="0017779A"/>
    <w:rsid w:val="00180054"/>
    <w:rsid w:val="001804B0"/>
    <w:rsid w:val="0018095B"/>
    <w:rsid w:val="001809C2"/>
    <w:rsid w:val="00180D17"/>
    <w:rsid w:val="001812D5"/>
    <w:rsid w:val="00181D5B"/>
    <w:rsid w:val="00181E00"/>
    <w:rsid w:val="00181F11"/>
    <w:rsid w:val="00182150"/>
    <w:rsid w:val="001826B5"/>
    <w:rsid w:val="00182A65"/>
    <w:rsid w:val="00182A99"/>
    <w:rsid w:val="00182C75"/>
    <w:rsid w:val="00182E99"/>
    <w:rsid w:val="00183372"/>
    <w:rsid w:val="001845B5"/>
    <w:rsid w:val="00184745"/>
    <w:rsid w:val="00184CEF"/>
    <w:rsid w:val="0018541D"/>
    <w:rsid w:val="00185467"/>
    <w:rsid w:val="00185507"/>
    <w:rsid w:val="00185A59"/>
    <w:rsid w:val="001862BA"/>
    <w:rsid w:val="001871F2"/>
    <w:rsid w:val="00187269"/>
    <w:rsid w:val="0018766A"/>
    <w:rsid w:val="00187A5D"/>
    <w:rsid w:val="00190E31"/>
    <w:rsid w:val="00191058"/>
    <w:rsid w:val="001914DB"/>
    <w:rsid w:val="0019153D"/>
    <w:rsid w:val="00191AE3"/>
    <w:rsid w:val="00191DBA"/>
    <w:rsid w:val="00191EA8"/>
    <w:rsid w:val="0019220A"/>
    <w:rsid w:val="001925D1"/>
    <w:rsid w:val="00192C02"/>
    <w:rsid w:val="00193029"/>
    <w:rsid w:val="00193333"/>
    <w:rsid w:val="00193B73"/>
    <w:rsid w:val="00194579"/>
    <w:rsid w:val="001955F4"/>
    <w:rsid w:val="00196068"/>
    <w:rsid w:val="00196670"/>
    <w:rsid w:val="00196F4F"/>
    <w:rsid w:val="0019705B"/>
    <w:rsid w:val="00197821"/>
    <w:rsid w:val="00197981"/>
    <w:rsid w:val="001A00C8"/>
    <w:rsid w:val="001A00FD"/>
    <w:rsid w:val="001A01EB"/>
    <w:rsid w:val="001A04AA"/>
    <w:rsid w:val="001A18BE"/>
    <w:rsid w:val="001A1BAD"/>
    <w:rsid w:val="001A1D9B"/>
    <w:rsid w:val="001A1E0F"/>
    <w:rsid w:val="001A21F0"/>
    <w:rsid w:val="001A2860"/>
    <w:rsid w:val="001A2B62"/>
    <w:rsid w:val="001A3237"/>
    <w:rsid w:val="001A3291"/>
    <w:rsid w:val="001A35FB"/>
    <w:rsid w:val="001A430C"/>
    <w:rsid w:val="001A438F"/>
    <w:rsid w:val="001A47E4"/>
    <w:rsid w:val="001A509D"/>
    <w:rsid w:val="001A5371"/>
    <w:rsid w:val="001A5699"/>
    <w:rsid w:val="001A5F7D"/>
    <w:rsid w:val="001A6419"/>
    <w:rsid w:val="001A6980"/>
    <w:rsid w:val="001A7445"/>
    <w:rsid w:val="001A799F"/>
    <w:rsid w:val="001B0109"/>
    <w:rsid w:val="001B02BF"/>
    <w:rsid w:val="001B11B4"/>
    <w:rsid w:val="001B155C"/>
    <w:rsid w:val="001B1FDB"/>
    <w:rsid w:val="001B21BF"/>
    <w:rsid w:val="001B25A0"/>
    <w:rsid w:val="001B2820"/>
    <w:rsid w:val="001B2C26"/>
    <w:rsid w:val="001B2E23"/>
    <w:rsid w:val="001B2EEC"/>
    <w:rsid w:val="001B4105"/>
    <w:rsid w:val="001B4886"/>
    <w:rsid w:val="001B49AF"/>
    <w:rsid w:val="001B4E80"/>
    <w:rsid w:val="001B5FA8"/>
    <w:rsid w:val="001B60D1"/>
    <w:rsid w:val="001B68FF"/>
    <w:rsid w:val="001B6A35"/>
    <w:rsid w:val="001B6BBB"/>
    <w:rsid w:val="001B71D2"/>
    <w:rsid w:val="001B7417"/>
    <w:rsid w:val="001B78E3"/>
    <w:rsid w:val="001B7A0B"/>
    <w:rsid w:val="001B7AA7"/>
    <w:rsid w:val="001B7B5C"/>
    <w:rsid w:val="001C0DA3"/>
    <w:rsid w:val="001C14E4"/>
    <w:rsid w:val="001C15E2"/>
    <w:rsid w:val="001C1B0A"/>
    <w:rsid w:val="001C1C9C"/>
    <w:rsid w:val="001C2059"/>
    <w:rsid w:val="001C3FB0"/>
    <w:rsid w:val="001C41C7"/>
    <w:rsid w:val="001C4DD6"/>
    <w:rsid w:val="001C5CCB"/>
    <w:rsid w:val="001C5F5C"/>
    <w:rsid w:val="001C6DDA"/>
    <w:rsid w:val="001C75DF"/>
    <w:rsid w:val="001C7BB5"/>
    <w:rsid w:val="001C7F64"/>
    <w:rsid w:val="001D083A"/>
    <w:rsid w:val="001D086B"/>
    <w:rsid w:val="001D11B1"/>
    <w:rsid w:val="001D265B"/>
    <w:rsid w:val="001D298B"/>
    <w:rsid w:val="001D4593"/>
    <w:rsid w:val="001D49BF"/>
    <w:rsid w:val="001D4E4B"/>
    <w:rsid w:val="001D5327"/>
    <w:rsid w:val="001D53E9"/>
    <w:rsid w:val="001D5CBA"/>
    <w:rsid w:val="001D64EB"/>
    <w:rsid w:val="001D66B6"/>
    <w:rsid w:val="001D6840"/>
    <w:rsid w:val="001D696F"/>
    <w:rsid w:val="001D6B23"/>
    <w:rsid w:val="001D7BBC"/>
    <w:rsid w:val="001D7E01"/>
    <w:rsid w:val="001E02B4"/>
    <w:rsid w:val="001E0AFA"/>
    <w:rsid w:val="001E1919"/>
    <w:rsid w:val="001E1BB8"/>
    <w:rsid w:val="001E1F3D"/>
    <w:rsid w:val="001E307E"/>
    <w:rsid w:val="001E3661"/>
    <w:rsid w:val="001E44B9"/>
    <w:rsid w:val="001E561D"/>
    <w:rsid w:val="001E565E"/>
    <w:rsid w:val="001E5AC1"/>
    <w:rsid w:val="001E5E38"/>
    <w:rsid w:val="001E5EAE"/>
    <w:rsid w:val="001E615A"/>
    <w:rsid w:val="001E618B"/>
    <w:rsid w:val="001E61A5"/>
    <w:rsid w:val="001E6595"/>
    <w:rsid w:val="001E6776"/>
    <w:rsid w:val="001E684D"/>
    <w:rsid w:val="001E6E12"/>
    <w:rsid w:val="001E713D"/>
    <w:rsid w:val="001E72A3"/>
    <w:rsid w:val="001E7C35"/>
    <w:rsid w:val="001F0D9F"/>
    <w:rsid w:val="001F12C7"/>
    <w:rsid w:val="001F1A3A"/>
    <w:rsid w:val="001F245F"/>
    <w:rsid w:val="001F2D23"/>
    <w:rsid w:val="001F3116"/>
    <w:rsid w:val="001F3A8B"/>
    <w:rsid w:val="001F4407"/>
    <w:rsid w:val="001F4BBD"/>
    <w:rsid w:val="001F4EB5"/>
    <w:rsid w:val="001F5204"/>
    <w:rsid w:val="001F57D0"/>
    <w:rsid w:val="001F5FBE"/>
    <w:rsid w:val="001F6042"/>
    <w:rsid w:val="001F6F6F"/>
    <w:rsid w:val="001F70DF"/>
    <w:rsid w:val="001F72FE"/>
    <w:rsid w:val="001F7800"/>
    <w:rsid w:val="001F7804"/>
    <w:rsid w:val="001F7C16"/>
    <w:rsid w:val="0020002C"/>
    <w:rsid w:val="002009A2"/>
    <w:rsid w:val="00200F10"/>
    <w:rsid w:val="00201275"/>
    <w:rsid w:val="002013DF"/>
    <w:rsid w:val="00201E79"/>
    <w:rsid w:val="00201F18"/>
    <w:rsid w:val="00202951"/>
    <w:rsid w:val="00202DA2"/>
    <w:rsid w:val="0020397D"/>
    <w:rsid w:val="00203DAD"/>
    <w:rsid w:val="00203F03"/>
    <w:rsid w:val="002044E3"/>
    <w:rsid w:val="002045EF"/>
    <w:rsid w:val="00204A05"/>
    <w:rsid w:val="0020585E"/>
    <w:rsid w:val="00205EBA"/>
    <w:rsid w:val="00206A9A"/>
    <w:rsid w:val="00206B6F"/>
    <w:rsid w:val="00206CC1"/>
    <w:rsid w:val="002079E7"/>
    <w:rsid w:val="00207B70"/>
    <w:rsid w:val="00207E98"/>
    <w:rsid w:val="00207FF9"/>
    <w:rsid w:val="0021002E"/>
    <w:rsid w:val="002109F7"/>
    <w:rsid w:val="0021140C"/>
    <w:rsid w:val="00211459"/>
    <w:rsid w:val="002122CD"/>
    <w:rsid w:val="00212354"/>
    <w:rsid w:val="002123E7"/>
    <w:rsid w:val="00212A66"/>
    <w:rsid w:val="00212C3B"/>
    <w:rsid w:val="00212E79"/>
    <w:rsid w:val="00212F88"/>
    <w:rsid w:val="00212F9C"/>
    <w:rsid w:val="002136F4"/>
    <w:rsid w:val="00213881"/>
    <w:rsid w:val="00213F56"/>
    <w:rsid w:val="002145F8"/>
    <w:rsid w:val="00214799"/>
    <w:rsid w:val="002147AB"/>
    <w:rsid w:val="002160F4"/>
    <w:rsid w:val="002163D9"/>
    <w:rsid w:val="00216FE5"/>
    <w:rsid w:val="0021723E"/>
    <w:rsid w:val="0021743E"/>
    <w:rsid w:val="00217F54"/>
    <w:rsid w:val="00221A9D"/>
    <w:rsid w:val="002222B3"/>
    <w:rsid w:val="0022230D"/>
    <w:rsid w:val="002227FA"/>
    <w:rsid w:val="00222EEC"/>
    <w:rsid w:val="00223772"/>
    <w:rsid w:val="00223A22"/>
    <w:rsid w:val="00223E6D"/>
    <w:rsid w:val="00224B54"/>
    <w:rsid w:val="00224E69"/>
    <w:rsid w:val="00225FFF"/>
    <w:rsid w:val="002267DE"/>
    <w:rsid w:val="00226923"/>
    <w:rsid w:val="00226C7B"/>
    <w:rsid w:val="0022701C"/>
    <w:rsid w:val="00227D46"/>
    <w:rsid w:val="00230079"/>
    <w:rsid w:val="00230265"/>
    <w:rsid w:val="002310BE"/>
    <w:rsid w:val="0023142C"/>
    <w:rsid w:val="00231DD6"/>
    <w:rsid w:val="002326F0"/>
    <w:rsid w:val="00232BF1"/>
    <w:rsid w:val="00233444"/>
    <w:rsid w:val="002334F1"/>
    <w:rsid w:val="0023389E"/>
    <w:rsid w:val="00233DAE"/>
    <w:rsid w:val="00233E78"/>
    <w:rsid w:val="0023500C"/>
    <w:rsid w:val="002352B6"/>
    <w:rsid w:val="00235FEF"/>
    <w:rsid w:val="0023631A"/>
    <w:rsid w:val="002363B0"/>
    <w:rsid w:val="002364E7"/>
    <w:rsid w:val="0023735A"/>
    <w:rsid w:val="00240326"/>
    <w:rsid w:val="0024071D"/>
    <w:rsid w:val="00241312"/>
    <w:rsid w:val="00241EF6"/>
    <w:rsid w:val="00241F22"/>
    <w:rsid w:val="00242AF8"/>
    <w:rsid w:val="00242D76"/>
    <w:rsid w:val="00243C2D"/>
    <w:rsid w:val="00244431"/>
    <w:rsid w:val="002446AC"/>
    <w:rsid w:val="002451BC"/>
    <w:rsid w:val="002458C3"/>
    <w:rsid w:val="00245D3C"/>
    <w:rsid w:val="00245E52"/>
    <w:rsid w:val="00245E76"/>
    <w:rsid w:val="002465B6"/>
    <w:rsid w:val="00247581"/>
    <w:rsid w:val="00247AA2"/>
    <w:rsid w:val="0025008A"/>
    <w:rsid w:val="0025026C"/>
    <w:rsid w:val="00250378"/>
    <w:rsid w:val="0025061F"/>
    <w:rsid w:val="002507AB"/>
    <w:rsid w:val="00250B03"/>
    <w:rsid w:val="00251557"/>
    <w:rsid w:val="00251564"/>
    <w:rsid w:val="00251DD8"/>
    <w:rsid w:val="00252166"/>
    <w:rsid w:val="002522D4"/>
    <w:rsid w:val="00253009"/>
    <w:rsid w:val="0025325E"/>
    <w:rsid w:val="00253B49"/>
    <w:rsid w:val="00253BC9"/>
    <w:rsid w:val="00254A46"/>
    <w:rsid w:val="00254E43"/>
    <w:rsid w:val="00255332"/>
    <w:rsid w:val="0025553C"/>
    <w:rsid w:val="0025618F"/>
    <w:rsid w:val="00256259"/>
    <w:rsid w:val="0025709C"/>
    <w:rsid w:val="00257658"/>
    <w:rsid w:val="0025791B"/>
    <w:rsid w:val="00257A10"/>
    <w:rsid w:val="0026042F"/>
    <w:rsid w:val="00260D5A"/>
    <w:rsid w:val="002612D7"/>
    <w:rsid w:val="00261738"/>
    <w:rsid w:val="002627D5"/>
    <w:rsid w:val="0026316F"/>
    <w:rsid w:val="0026349E"/>
    <w:rsid w:val="00263919"/>
    <w:rsid w:val="00263E97"/>
    <w:rsid w:val="002658CC"/>
    <w:rsid w:val="00265DFA"/>
    <w:rsid w:val="00266C93"/>
    <w:rsid w:val="00266D10"/>
    <w:rsid w:val="00267D06"/>
    <w:rsid w:val="0027000B"/>
    <w:rsid w:val="00270037"/>
    <w:rsid w:val="00270306"/>
    <w:rsid w:val="00270353"/>
    <w:rsid w:val="002704D0"/>
    <w:rsid w:val="00271585"/>
    <w:rsid w:val="002716DA"/>
    <w:rsid w:val="00271CDB"/>
    <w:rsid w:val="00271CDF"/>
    <w:rsid w:val="00272119"/>
    <w:rsid w:val="00272A07"/>
    <w:rsid w:val="00273593"/>
    <w:rsid w:val="00273A97"/>
    <w:rsid w:val="00273C25"/>
    <w:rsid w:val="00274281"/>
    <w:rsid w:val="00275475"/>
    <w:rsid w:val="002762B6"/>
    <w:rsid w:val="00276301"/>
    <w:rsid w:val="00276B23"/>
    <w:rsid w:val="002804C4"/>
    <w:rsid w:val="00280786"/>
    <w:rsid w:val="00280B00"/>
    <w:rsid w:val="00280C43"/>
    <w:rsid w:val="00281322"/>
    <w:rsid w:val="002814C0"/>
    <w:rsid w:val="002817BB"/>
    <w:rsid w:val="00281937"/>
    <w:rsid w:val="00281AC9"/>
    <w:rsid w:val="00281C21"/>
    <w:rsid w:val="00282472"/>
    <w:rsid w:val="00282D28"/>
    <w:rsid w:val="00282EC1"/>
    <w:rsid w:val="00283C43"/>
    <w:rsid w:val="00283D70"/>
    <w:rsid w:val="0028628B"/>
    <w:rsid w:val="0028682C"/>
    <w:rsid w:val="00286998"/>
    <w:rsid w:val="002872CF"/>
    <w:rsid w:val="00287EB2"/>
    <w:rsid w:val="002901E6"/>
    <w:rsid w:val="00290545"/>
    <w:rsid w:val="00290860"/>
    <w:rsid w:val="00290E42"/>
    <w:rsid w:val="00291E82"/>
    <w:rsid w:val="002925CE"/>
    <w:rsid w:val="002933FF"/>
    <w:rsid w:val="00293585"/>
    <w:rsid w:val="00293F24"/>
    <w:rsid w:val="00295C9B"/>
    <w:rsid w:val="00296E2F"/>
    <w:rsid w:val="00296F2C"/>
    <w:rsid w:val="0029729F"/>
    <w:rsid w:val="0029745E"/>
    <w:rsid w:val="002977D8"/>
    <w:rsid w:val="00297A29"/>
    <w:rsid w:val="00297C39"/>
    <w:rsid w:val="002A0566"/>
    <w:rsid w:val="002A10EC"/>
    <w:rsid w:val="002A1A1A"/>
    <w:rsid w:val="002A2149"/>
    <w:rsid w:val="002A260C"/>
    <w:rsid w:val="002A27ED"/>
    <w:rsid w:val="002A2E18"/>
    <w:rsid w:val="002A30D7"/>
    <w:rsid w:val="002A38ED"/>
    <w:rsid w:val="002A46F1"/>
    <w:rsid w:val="002A484D"/>
    <w:rsid w:val="002A4B32"/>
    <w:rsid w:val="002A5475"/>
    <w:rsid w:val="002A58D7"/>
    <w:rsid w:val="002A6131"/>
    <w:rsid w:val="002A6471"/>
    <w:rsid w:val="002A6A25"/>
    <w:rsid w:val="002A6A3C"/>
    <w:rsid w:val="002A6A77"/>
    <w:rsid w:val="002A6EFB"/>
    <w:rsid w:val="002A713D"/>
    <w:rsid w:val="002B05FD"/>
    <w:rsid w:val="002B1063"/>
    <w:rsid w:val="002B1443"/>
    <w:rsid w:val="002B1959"/>
    <w:rsid w:val="002B19F0"/>
    <w:rsid w:val="002B1B9E"/>
    <w:rsid w:val="002B1BD2"/>
    <w:rsid w:val="002B1C12"/>
    <w:rsid w:val="002B2AFE"/>
    <w:rsid w:val="002B2B2C"/>
    <w:rsid w:val="002B3489"/>
    <w:rsid w:val="002B36BB"/>
    <w:rsid w:val="002B378B"/>
    <w:rsid w:val="002B39F8"/>
    <w:rsid w:val="002B3B51"/>
    <w:rsid w:val="002B3C42"/>
    <w:rsid w:val="002B3F8B"/>
    <w:rsid w:val="002B461D"/>
    <w:rsid w:val="002B481B"/>
    <w:rsid w:val="002B50F2"/>
    <w:rsid w:val="002B5162"/>
    <w:rsid w:val="002B589D"/>
    <w:rsid w:val="002B65A9"/>
    <w:rsid w:val="002B692E"/>
    <w:rsid w:val="002B7762"/>
    <w:rsid w:val="002B79DB"/>
    <w:rsid w:val="002C07EA"/>
    <w:rsid w:val="002C10A1"/>
    <w:rsid w:val="002C1156"/>
    <w:rsid w:val="002C12A0"/>
    <w:rsid w:val="002C14FB"/>
    <w:rsid w:val="002C1DDB"/>
    <w:rsid w:val="002C20A0"/>
    <w:rsid w:val="002C27C0"/>
    <w:rsid w:val="002C2CC8"/>
    <w:rsid w:val="002C2EBC"/>
    <w:rsid w:val="002C314D"/>
    <w:rsid w:val="002C3805"/>
    <w:rsid w:val="002C40D2"/>
    <w:rsid w:val="002C47D0"/>
    <w:rsid w:val="002C4AED"/>
    <w:rsid w:val="002C50BC"/>
    <w:rsid w:val="002C5E61"/>
    <w:rsid w:val="002C6CFE"/>
    <w:rsid w:val="002C72FF"/>
    <w:rsid w:val="002C75A9"/>
    <w:rsid w:val="002C79B2"/>
    <w:rsid w:val="002D1055"/>
    <w:rsid w:val="002D2227"/>
    <w:rsid w:val="002D252C"/>
    <w:rsid w:val="002D30F0"/>
    <w:rsid w:val="002D34B4"/>
    <w:rsid w:val="002D4063"/>
    <w:rsid w:val="002D4570"/>
    <w:rsid w:val="002D4BF6"/>
    <w:rsid w:val="002D4D9F"/>
    <w:rsid w:val="002D5139"/>
    <w:rsid w:val="002D5302"/>
    <w:rsid w:val="002D5BF6"/>
    <w:rsid w:val="002D5F21"/>
    <w:rsid w:val="002D600E"/>
    <w:rsid w:val="002D7385"/>
    <w:rsid w:val="002D783B"/>
    <w:rsid w:val="002D7997"/>
    <w:rsid w:val="002D7A75"/>
    <w:rsid w:val="002E01CB"/>
    <w:rsid w:val="002E076A"/>
    <w:rsid w:val="002E0CBA"/>
    <w:rsid w:val="002E0E5F"/>
    <w:rsid w:val="002E0F6D"/>
    <w:rsid w:val="002E0F8B"/>
    <w:rsid w:val="002E19DE"/>
    <w:rsid w:val="002E1A66"/>
    <w:rsid w:val="002E1DC8"/>
    <w:rsid w:val="002E1ECC"/>
    <w:rsid w:val="002E2955"/>
    <w:rsid w:val="002E3EC4"/>
    <w:rsid w:val="002E4222"/>
    <w:rsid w:val="002E456F"/>
    <w:rsid w:val="002E4C43"/>
    <w:rsid w:val="002E5464"/>
    <w:rsid w:val="002E54D7"/>
    <w:rsid w:val="002E57B1"/>
    <w:rsid w:val="002E588D"/>
    <w:rsid w:val="002E6733"/>
    <w:rsid w:val="002E6B96"/>
    <w:rsid w:val="002E7767"/>
    <w:rsid w:val="002E79B4"/>
    <w:rsid w:val="002F0048"/>
    <w:rsid w:val="002F039A"/>
    <w:rsid w:val="002F0C7B"/>
    <w:rsid w:val="002F0E21"/>
    <w:rsid w:val="002F1800"/>
    <w:rsid w:val="002F2006"/>
    <w:rsid w:val="002F220B"/>
    <w:rsid w:val="002F249B"/>
    <w:rsid w:val="002F2D40"/>
    <w:rsid w:val="002F2FBC"/>
    <w:rsid w:val="002F31DC"/>
    <w:rsid w:val="002F34CC"/>
    <w:rsid w:val="002F3C99"/>
    <w:rsid w:val="002F474C"/>
    <w:rsid w:val="002F4ACE"/>
    <w:rsid w:val="002F4ADD"/>
    <w:rsid w:val="002F53F9"/>
    <w:rsid w:val="002F564B"/>
    <w:rsid w:val="002F56C2"/>
    <w:rsid w:val="002F59BE"/>
    <w:rsid w:val="002F68F3"/>
    <w:rsid w:val="002F6A42"/>
    <w:rsid w:val="002F6CB4"/>
    <w:rsid w:val="003006B5"/>
    <w:rsid w:val="003007C9"/>
    <w:rsid w:val="00300933"/>
    <w:rsid w:val="00300A10"/>
    <w:rsid w:val="00300FB3"/>
    <w:rsid w:val="00300FD2"/>
    <w:rsid w:val="003019FE"/>
    <w:rsid w:val="00301C55"/>
    <w:rsid w:val="00301F3E"/>
    <w:rsid w:val="00301FED"/>
    <w:rsid w:val="00302669"/>
    <w:rsid w:val="00302982"/>
    <w:rsid w:val="00303882"/>
    <w:rsid w:val="003038DB"/>
    <w:rsid w:val="003039E8"/>
    <w:rsid w:val="00303FDF"/>
    <w:rsid w:val="00304582"/>
    <w:rsid w:val="0030470A"/>
    <w:rsid w:val="003057B1"/>
    <w:rsid w:val="00305A06"/>
    <w:rsid w:val="00305D9F"/>
    <w:rsid w:val="00305DA2"/>
    <w:rsid w:val="00306015"/>
    <w:rsid w:val="003060FA"/>
    <w:rsid w:val="00306B87"/>
    <w:rsid w:val="00306BC8"/>
    <w:rsid w:val="003072CA"/>
    <w:rsid w:val="00307BFF"/>
    <w:rsid w:val="00307F77"/>
    <w:rsid w:val="003100A8"/>
    <w:rsid w:val="003101FB"/>
    <w:rsid w:val="00310305"/>
    <w:rsid w:val="003105E3"/>
    <w:rsid w:val="00311017"/>
    <w:rsid w:val="003113ED"/>
    <w:rsid w:val="003122DF"/>
    <w:rsid w:val="00312F9B"/>
    <w:rsid w:val="00313549"/>
    <w:rsid w:val="00313A1F"/>
    <w:rsid w:val="00313FB3"/>
    <w:rsid w:val="003145A1"/>
    <w:rsid w:val="0031484A"/>
    <w:rsid w:val="003157E7"/>
    <w:rsid w:val="003159AE"/>
    <w:rsid w:val="00316275"/>
    <w:rsid w:val="00316337"/>
    <w:rsid w:val="00316926"/>
    <w:rsid w:val="00316BB0"/>
    <w:rsid w:val="00316BCD"/>
    <w:rsid w:val="00316C42"/>
    <w:rsid w:val="00317219"/>
    <w:rsid w:val="0031725F"/>
    <w:rsid w:val="003175A0"/>
    <w:rsid w:val="003179EE"/>
    <w:rsid w:val="00320554"/>
    <w:rsid w:val="003209A3"/>
    <w:rsid w:val="00320F0E"/>
    <w:rsid w:val="003214A4"/>
    <w:rsid w:val="00321D44"/>
    <w:rsid w:val="00322BD3"/>
    <w:rsid w:val="00322F00"/>
    <w:rsid w:val="00322F70"/>
    <w:rsid w:val="00322F8F"/>
    <w:rsid w:val="003234DB"/>
    <w:rsid w:val="00323795"/>
    <w:rsid w:val="00323B79"/>
    <w:rsid w:val="00324097"/>
    <w:rsid w:val="0032409D"/>
    <w:rsid w:val="0032523A"/>
    <w:rsid w:val="00325554"/>
    <w:rsid w:val="003256BA"/>
    <w:rsid w:val="00326B52"/>
    <w:rsid w:val="00326CD1"/>
    <w:rsid w:val="003273C1"/>
    <w:rsid w:val="003276D1"/>
    <w:rsid w:val="00327854"/>
    <w:rsid w:val="00327C81"/>
    <w:rsid w:val="003306DF"/>
    <w:rsid w:val="00331194"/>
    <w:rsid w:val="0033151D"/>
    <w:rsid w:val="003316A0"/>
    <w:rsid w:val="00331C72"/>
    <w:rsid w:val="0033275A"/>
    <w:rsid w:val="00332D59"/>
    <w:rsid w:val="00333145"/>
    <w:rsid w:val="00333513"/>
    <w:rsid w:val="00333613"/>
    <w:rsid w:val="003336E5"/>
    <w:rsid w:val="00333A8D"/>
    <w:rsid w:val="00333C1A"/>
    <w:rsid w:val="00334122"/>
    <w:rsid w:val="003346FB"/>
    <w:rsid w:val="00335241"/>
    <w:rsid w:val="00335E78"/>
    <w:rsid w:val="00335F0F"/>
    <w:rsid w:val="003369A3"/>
    <w:rsid w:val="003400C0"/>
    <w:rsid w:val="003401BD"/>
    <w:rsid w:val="0034078A"/>
    <w:rsid w:val="00341197"/>
    <w:rsid w:val="00341243"/>
    <w:rsid w:val="0034128D"/>
    <w:rsid w:val="00341440"/>
    <w:rsid w:val="003422A7"/>
    <w:rsid w:val="00342606"/>
    <w:rsid w:val="00343065"/>
    <w:rsid w:val="00343AA6"/>
    <w:rsid w:val="00343C89"/>
    <w:rsid w:val="00343D33"/>
    <w:rsid w:val="00344547"/>
    <w:rsid w:val="00344BAC"/>
    <w:rsid w:val="00345208"/>
    <w:rsid w:val="00345ABF"/>
    <w:rsid w:val="00345F36"/>
    <w:rsid w:val="00346620"/>
    <w:rsid w:val="00346F94"/>
    <w:rsid w:val="00347008"/>
    <w:rsid w:val="0034717B"/>
    <w:rsid w:val="00347407"/>
    <w:rsid w:val="00347E2E"/>
    <w:rsid w:val="003506F9"/>
    <w:rsid w:val="003508F9"/>
    <w:rsid w:val="0035109D"/>
    <w:rsid w:val="00351AAC"/>
    <w:rsid w:val="00351ADB"/>
    <w:rsid w:val="00351C3D"/>
    <w:rsid w:val="00352760"/>
    <w:rsid w:val="003529F4"/>
    <w:rsid w:val="00353A35"/>
    <w:rsid w:val="00354027"/>
    <w:rsid w:val="0035432B"/>
    <w:rsid w:val="0035511A"/>
    <w:rsid w:val="0035537B"/>
    <w:rsid w:val="0035577E"/>
    <w:rsid w:val="00355A82"/>
    <w:rsid w:val="003566AA"/>
    <w:rsid w:val="00356804"/>
    <w:rsid w:val="0035710F"/>
    <w:rsid w:val="0036039C"/>
    <w:rsid w:val="00360B08"/>
    <w:rsid w:val="00360D93"/>
    <w:rsid w:val="003612F8"/>
    <w:rsid w:val="00361C8B"/>
    <w:rsid w:val="0036219C"/>
    <w:rsid w:val="003625CB"/>
    <w:rsid w:val="00362AE6"/>
    <w:rsid w:val="00362BC7"/>
    <w:rsid w:val="00362BD8"/>
    <w:rsid w:val="00363493"/>
    <w:rsid w:val="00363E7A"/>
    <w:rsid w:val="00363EE3"/>
    <w:rsid w:val="0036469B"/>
    <w:rsid w:val="00364D21"/>
    <w:rsid w:val="00364DC0"/>
    <w:rsid w:val="0036557F"/>
    <w:rsid w:val="003669B7"/>
    <w:rsid w:val="00367083"/>
    <w:rsid w:val="00367B4A"/>
    <w:rsid w:val="00367E30"/>
    <w:rsid w:val="00367FF7"/>
    <w:rsid w:val="0037053B"/>
    <w:rsid w:val="003716A8"/>
    <w:rsid w:val="00371A6E"/>
    <w:rsid w:val="00371B1E"/>
    <w:rsid w:val="00372530"/>
    <w:rsid w:val="00372573"/>
    <w:rsid w:val="00372AFC"/>
    <w:rsid w:val="003731C9"/>
    <w:rsid w:val="00373206"/>
    <w:rsid w:val="00373CB7"/>
    <w:rsid w:val="0037424A"/>
    <w:rsid w:val="00374397"/>
    <w:rsid w:val="003748EA"/>
    <w:rsid w:val="00374A15"/>
    <w:rsid w:val="00374BAE"/>
    <w:rsid w:val="00374BD8"/>
    <w:rsid w:val="00374C19"/>
    <w:rsid w:val="00374D06"/>
    <w:rsid w:val="003750EF"/>
    <w:rsid w:val="00375723"/>
    <w:rsid w:val="00375E7F"/>
    <w:rsid w:val="003767EC"/>
    <w:rsid w:val="00377157"/>
    <w:rsid w:val="00377A3D"/>
    <w:rsid w:val="00377DFA"/>
    <w:rsid w:val="00377EC6"/>
    <w:rsid w:val="003803D0"/>
    <w:rsid w:val="003821DC"/>
    <w:rsid w:val="003827BE"/>
    <w:rsid w:val="00382840"/>
    <w:rsid w:val="00383253"/>
    <w:rsid w:val="0038333E"/>
    <w:rsid w:val="00383407"/>
    <w:rsid w:val="00384196"/>
    <w:rsid w:val="00384650"/>
    <w:rsid w:val="00384817"/>
    <w:rsid w:val="003849C2"/>
    <w:rsid w:val="00386715"/>
    <w:rsid w:val="00386A8F"/>
    <w:rsid w:val="0038713A"/>
    <w:rsid w:val="00387BB2"/>
    <w:rsid w:val="00387D1E"/>
    <w:rsid w:val="003900B5"/>
    <w:rsid w:val="0039057A"/>
    <w:rsid w:val="00390627"/>
    <w:rsid w:val="00390B48"/>
    <w:rsid w:val="00390C3D"/>
    <w:rsid w:val="00391938"/>
    <w:rsid w:val="0039230C"/>
    <w:rsid w:val="00393175"/>
    <w:rsid w:val="0039340D"/>
    <w:rsid w:val="00393765"/>
    <w:rsid w:val="00393A1C"/>
    <w:rsid w:val="00393FAA"/>
    <w:rsid w:val="003943B0"/>
    <w:rsid w:val="00394641"/>
    <w:rsid w:val="003947A2"/>
    <w:rsid w:val="0039594C"/>
    <w:rsid w:val="00395A38"/>
    <w:rsid w:val="003967A9"/>
    <w:rsid w:val="00396CF8"/>
    <w:rsid w:val="00397079"/>
    <w:rsid w:val="0039787B"/>
    <w:rsid w:val="00397BDB"/>
    <w:rsid w:val="00397FC4"/>
    <w:rsid w:val="003A08C7"/>
    <w:rsid w:val="003A14C3"/>
    <w:rsid w:val="003A19E7"/>
    <w:rsid w:val="003A19ED"/>
    <w:rsid w:val="003A20CE"/>
    <w:rsid w:val="003A21F3"/>
    <w:rsid w:val="003A247D"/>
    <w:rsid w:val="003A2C07"/>
    <w:rsid w:val="003A2C57"/>
    <w:rsid w:val="003A2E99"/>
    <w:rsid w:val="003A33C3"/>
    <w:rsid w:val="003A3A7A"/>
    <w:rsid w:val="003A48AD"/>
    <w:rsid w:val="003A5392"/>
    <w:rsid w:val="003A59D0"/>
    <w:rsid w:val="003A5DCB"/>
    <w:rsid w:val="003A606A"/>
    <w:rsid w:val="003A60EA"/>
    <w:rsid w:val="003A62E1"/>
    <w:rsid w:val="003A687D"/>
    <w:rsid w:val="003A68BA"/>
    <w:rsid w:val="003A6AB3"/>
    <w:rsid w:val="003A6F8C"/>
    <w:rsid w:val="003B07EA"/>
    <w:rsid w:val="003B0D33"/>
    <w:rsid w:val="003B13B0"/>
    <w:rsid w:val="003B1712"/>
    <w:rsid w:val="003B1CAE"/>
    <w:rsid w:val="003B1E2D"/>
    <w:rsid w:val="003B1FB9"/>
    <w:rsid w:val="003B1FBF"/>
    <w:rsid w:val="003B2A75"/>
    <w:rsid w:val="003B3225"/>
    <w:rsid w:val="003B3310"/>
    <w:rsid w:val="003B3886"/>
    <w:rsid w:val="003B4809"/>
    <w:rsid w:val="003B52C3"/>
    <w:rsid w:val="003B589E"/>
    <w:rsid w:val="003B5C26"/>
    <w:rsid w:val="003B603B"/>
    <w:rsid w:val="003B679E"/>
    <w:rsid w:val="003B7086"/>
    <w:rsid w:val="003B71D5"/>
    <w:rsid w:val="003B799E"/>
    <w:rsid w:val="003B7F59"/>
    <w:rsid w:val="003C03F8"/>
    <w:rsid w:val="003C06E3"/>
    <w:rsid w:val="003C0ABD"/>
    <w:rsid w:val="003C0F81"/>
    <w:rsid w:val="003C1422"/>
    <w:rsid w:val="003C14B0"/>
    <w:rsid w:val="003C1A96"/>
    <w:rsid w:val="003C224F"/>
    <w:rsid w:val="003C2521"/>
    <w:rsid w:val="003C2558"/>
    <w:rsid w:val="003C2748"/>
    <w:rsid w:val="003C3484"/>
    <w:rsid w:val="003C3E8B"/>
    <w:rsid w:val="003C4015"/>
    <w:rsid w:val="003C42DB"/>
    <w:rsid w:val="003C4431"/>
    <w:rsid w:val="003C66B7"/>
    <w:rsid w:val="003C6927"/>
    <w:rsid w:val="003C6B51"/>
    <w:rsid w:val="003C7E10"/>
    <w:rsid w:val="003D0CA0"/>
    <w:rsid w:val="003D1028"/>
    <w:rsid w:val="003D1205"/>
    <w:rsid w:val="003D1251"/>
    <w:rsid w:val="003D1956"/>
    <w:rsid w:val="003D2221"/>
    <w:rsid w:val="003D32A4"/>
    <w:rsid w:val="003D32B9"/>
    <w:rsid w:val="003D45BB"/>
    <w:rsid w:val="003D4B13"/>
    <w:rsid w:val="003D5386"/>
    <w:rsid w:val="003D5784"/>
    <w:rsid w:val="003D584E"/>
    <w:rsid w:val="003D69A9"/>
    <w:rsid w:val="003D7074"/>
    <w:rsid w:val="003D7C87"/>
    <w:rsid w:val="003E09B3"/>
    <w:rsid w:val="003E0C0C"/>
    <w:rsid w:val="003E14B6"/>
    <w:rsid w:val="003E151B"/>
    <w:rsid w:val="003E2141"/>
    <w:rsid w:val="003E2271"/>
    <w:rsid w:val="003E2568"/>
    <w:rsid w:val="003E268B"/>
    <w:rsid w:val="003E27DB"/>
    <w:rsid w:val="003E2D8B"/>
    <w:rsid w:val="003E2E23"/>
    <w:rsid w:val="003E3087"/>
    <w:rsid w:val="003E4BFD"/>
    <w:rsid w:val="003E4D0C"/>
    <w:rsid w:val="003E5101"/>
    <w:rsid w:val="003E530D"/>
    <w:rsid w:val="003E5707"/>
    <w:rsid w:val="003E6056"/>
    <w:rsid w:val="003E6379"/>
    <w:rsid w:val="003E72CC"/>
    <w:rsid w:val="003E7676"/>
    <w:rsid w:val="003F0528"/>
    <w:rsid w:val="003F062D"/>
    <w:rsid w:val="003F0E74"/>
    <w:rsid w:val="003F0EDE"/>
    <w:rsid w:val="003F1201"/>
    <w:rsid w:val="003F1403"/>
    <w:rsid w:val="003F156D"/>
    <w:rsid w:val="003F1F9C"/>
    <w:rsid w:val="003F2419"/>
    <w:rsid w:val="003F2871"/>
    <w:rsid w:val="003F2C15"/>
    <w:rsid w:val="003F34A0"/>
    <w:rsid w:val="003F39F1"/>
    <w:rsid w:val="003F3AD8"/>
    <w:rsid w:val="003F40D4"/>
    <w:rsid w:val="003F4A4F"/>
    <w:rsid w:val="003F5594"/>
    <w:rsid w:val="003F595A"/>
    <w:rsid w:val="003F5964"/>
    <w:rsid w:val="003F5E3D"/>
    <w:rsid w:val="003F611E"/>
    <w:rsid w:val="003F6978"/>
    <w:rsid w:val="003F6D7B"/>
    <w:rsid w:val="003F6F09"/>
    <w:rsid w:val="003F6FA1"/>
    <w:rsid w:val="003F76AC"/>
    <w:rsid w:val="00400968"/>
    <w:rsid w:val="004012D1"/>
    <w:rsid w:val="00402DB9"/>
    <w:rsid w:val="004032E8"/>
    <w:rsid w:val="0040382B"/>
    <w:rsid w:val="0040396F"/>
    <w:rsid w:val="0040441C"/>
    <w:rsid w:val="00404500"/>
    <w:rsid w:val="00404929"/>
    <w:rsid w:val="00404A97"/>
    <w:rsid w:val="00404CD5"/>
    <w:rsid w:val="00405298"/>
    <w:rsid w:val="00405588"/>
    <w:rsid w:val="00406192"/>
    <w:rsid w:val="00406573"/>
    <w:rsid w:val="004068E1"/>
    <w:rsid w:val="00406A0C"/>
    <w:rsid w:val="00406B69"/>
    <w:rsid w:val="00406FF2"/>
    <w:rsid w:val="004070B8"/>
    <w:rsid w:val="004072A9"/>
    <w:rsid w:val="00407621"/>
    <w:rsid w:val="004078A8"/>
    <w:rsid w:val="00407A83"/>
    <w:rsid w:val="00407B19"/>
    <w:rsid w:val="0041184A"/>
    <w:rsid w:val="00411B52"/>
    <w:rsid w:val="00411D6C"/>
    <w:rsid w:val="0041248C"/>
    <w:rsid w:val="00412C1B"/>
    <w:rsid w:val="00413018"/>
    <w:rsid w:val="00413B1B"/>
    <w:rsid w:val="00413E72"/>
    <w:rsid w:val="0041458F"/>
    <w:rsid w:val="004148A0"/>
    <w:rsid w:val="004148CD"/>
    <w:rsid w:val="00414FEF"/>
    <w:rsid w:val="00415009"/>
    <w:rsid w:val="0041517B"/>
    <w:rsid w:val="00416128"/>
    <w:rsid w:val="004163C1"/>
    <w:rsid w:val="004163FA"/>
    <w:rsid w:val="00417220"/>
    <w:rsid w:val="00417248"/>
    <w:rsid w:val="00417EEE"/>
    <w:rsid w:val="00420523"/>
    <w:rsid w:val="0042066C"/>
    <w:rsid w:val="00420716"/>
    <w:rsid w:val="00420FDF"/>
    <w:rsid w:val="00421034"/>
    <w:rsid w:val="00422256"/>
    <w:rsid w:val="00422885"/>
    <w:rsid w:val="004234D7"/>
    <w:rsid w:val="00423822"/>
    <w:rsid w:val="00423AA1"/>
    <w:rsid w:val="00424088"/>
    <w:rsid w:val="004248DF"/>
    <w:rsid w:val="00424B82"/>
    <w:rsid w:val="004250FA"/>
    <w:rsid w:val="00425AF6"/>
    <w:rsid w:val="00425C13"/>
    <w:rsid w:val="00425C4F"/>
    <w:rsid w:val="00425EB1"/>
    <w:rsid w:val="004261DA"/>
    <w:rsid w:val="00426429"/>
    <w:rsid w:val="00426776"/>
    <w:rsid w:val="00426C8E"/>
    <w:rsid w:val="00427332"/>
    <w:rsid w:val="004273BD"/>
    <w:rsid w:val="00430131"/>
    <w:rsid w:val="004302D6"/>
    <w:rsid w:val="00430688"/>
    <w:rsid w:val="004306A7"/>
    <w:rsid w:val="00430C1F"/>
    <w:rsid w:val="00431E47"/>
    <w:rsid w:val="004324E3"/>
    <w:rsid w:val="00432D00"/>
    <w:rsid w:val="00432FCA"/>
    <w:rsid w:val="004332E2"/>
    <w:rsid w:val="004334A3"/>
    <w:rsid w:val="00433BB2"/>
    <w:rsid w:val="00433E1E"/>
    <w:rsid w:val="00434A1B"/>
    <w:rsid w:val="00435327"/>
    <w:rsid w:val="00435C35"/>
    <w:rsid w:val="0043610B"/>
    <w:rsid w:val="00436169"/>
    <w:rsid w:val="004364DC"/>
    <w:rsid w:val="0043676D"/>
    <w:rsid w:val="00436864"/>
    <w:rsid w:val="00436F0C"/>
    <w:rsid w:val="004371B5"/>
    <w:rsid w:val="0043794E"/>
    <w:rsid w:val="004410A7"/>
    <w:rsid w:val="00441EEB"/>
    <w:rsid w:val="00442E97"/>
    <w:rsid w:val="00443581"/>
    <w:rsid w:val="00443667"/>
    <w:rsid w:val="004438BB"/>
    <w:rsid w:val="004450DE"/>
    <w:rsid w:val="0044556F"/>
    <w:rsid w:val="00445607"/>
    <w:rsid w:val="004456DB"/>
    <w:rsid w:val="00445736"/>
    <w:rsid w:val="0044583C"/>
    <w:rsid w:val="004460C4"/>
    <w:rsid w:val="00446DFB"/>
    <w:rsid w:val="0044771A"/>
    <w:rsid w:val="0044786B"/>
    <w:rsid w:val="0045016D"/>
    <w:rsid w:val="0045032F"/>
    <w:rsid w:val="00451F18"/>
    <w:rsid w:val="00452012"/>
    <w:rsid w:val="00452591"/>
    <w:rsid w:val="00452C53"/>
    <w:rsid w:val="00452C5D"/>
    <w:rsid w:val="00452D7D"/>
    <w:rsid w:val="0045326D"/>
    <w:rsid w:val="004533F3"/>
    <w:rsid w:val="0045356C"/>
    <w:rsid w:val="00453A24"/>
    <w:rsid w:val="00453EFE"/>
    <w:rsid w:val="004543F1"/>
    <w:rsid w:val="00454754"/>
    <w:rsid w:val="004548E2"/>
    <w:rsid w:val="00455259"/>
    <w:rsid w:val="00455D6D"/>
    <w:rsid w:val="00455F96"/>
    <w:rsid w:val="0045698D"/>
    <w:rsid w:val="004569F8"/>
    <w:rsid w:val="00456A12"/>
    <w:rsid w:val="00456C21"/>
    <w:rsid w:val="00456D85"/>
    <w:rsid w:val="00456F63"/>
    <w:rsid w:val="00457D08"/>
    <w:rsid w:val="00457F82"/>
    <w:rsid w:val="00460445"/>
    <w:rsid w:val="00460C5A"/>
    <w:rsid w:val="00460CA2"/>
    <w:rsid w:val="004615AF"/>
    <w:rsid w:val="00461C9F"/>
    <w:rsid w:val="00462269"/>
    <w:rsid w:val="004623B0"/>
    <w:rsid w:val="00462624"/>
    <w:rsid w:val="00462C78"/>
    <w:rsid w:val="00462CDC"/>
    <w:rsid w:val="004634BA"/>
    <w:rsid w:val="0046449E"/>
    <w:rsid w:val="00464868"/>
    <w:rsid w:val="00465D8C"/>
    <w:rsid w:val="00465F4E"/>
    <w:rsid w:val="00466335"/>
    <w:rsid w:val="004663BF"/>
    <w:rsid w:val="0046651D"/>
    <w:rsid w:val="00467232"/>
    <w:rsid w:val="0046735D"/>
    <w:rsid w:val="0046761B"/>
    <w:rsid w:val="00470D93"/>
    <w:rsid w:val="00471309"/>
    <w:rsid w:val="00471519"/>
    <w:rsid w:val="00471679"/>
    <w:rsid w:val="00471C04"/>
    <w:rsid w:val="004721B6"/>
    <w:rsid w:val="0047240B"/>
    <w:rsid w:val="004729DD"/>
    <w:rsid w:val="00472A33"/>
    <w:rsid w:val="00472CD6"/>
    <w:rsid w:val="0047325D"/>
    <w:rsid w:val="004738C7"/>
    <w:rsid w:val="00473E88"/>
    <w:rsid w:val="00474EBC"/>
    <w:rsid w:val="004755F4"/>
    <w:rsid w:val="00476146"/>
    <w:rsid w:val="0047627D"/>
    <w:rsid w:val="00476449"/>
    <w:rsid w:val="004767DA"/>
    <w:rsid w:val="00476A99"/>
    <w:rsid w:val="00476E5E"/>
    <w:rsid w:val="00477076"/>
    <w:rsid w:val="004773D4"/>
    <w:rsid w:val="00477994"/>
    <w:rsid w:val="00477D1D"/>
    <w:rsid w:val="0048083C"/>
    <w:rsid w:val="004817EB"/>
    <w:rsid w:val="004818D3"/>
    <w:rsid w:val="00481C1F"/>
    <w:rsid w:val="004830B1"/>
    <w:rsid w:val="004833DD"/>
    <w:rsid w:val="00483C93"/>
    <w:rsid w:val="00484F2C"/>
    <w:rsid w:val="00485B75"/>
    <w:rsid w:val="00485CC5"/>
    <w:rsid w:val="0048668D"/>
    <w:rsid w:val="004866E8"/>
    <w:rsid w:val="00486A88"/>
    <w:rsid w:val="00486F68"/>
    <w:rsid w:val="004877D8"/>
    <w:rsid w:val="00490178"/>
    <w:rsid w:val="0049045A"/>
    <w:rsid w:val="00490607"/>
    <w:rsid w:val="00490AA8"/>
    <w:rsid w:val="00490F4A"/>
    <w:rsid w:val="00491458"/>
    <w:rsid w:val="00491573"/>
    <w:rsid w:val="004918AC"/>
    <w:rsid w:val="00492482"/>
    <w:rsid w:val="00492607"/>
    <w:rsid w:val="00492772"/>
    <w:rsid w:val="00492AFD"/>
    <w:rsid w:val="00492C72"/>
    <w:rsid w:val="004930C5"/>
    <w:rsid w:val="00493304"/>
    <w:rsid w:val="004936C7"/>
    <w:rsid w:val="004938B6"/>
    <w:rsid w:val="00494428"/>
    <w:rsid w:val="004945AA"/>
    <w:rsid w:val="00494A7E"/>
    <w:rsid w:val="00494C39"/>
    <w:rsid w:val="0049542D"/>
    <w:rsid w:val="0049571B"/>
    <w:rsid w:val="004958DC"/>
    <w:rsid w:val="00495A0D"/>
    <w:rsid w:val="00495A11"/>
    <w:rsid w:val="00495F03"/>
    <w:rsid w:val="004967DB"/>
    <w:rsid w:val="00496907"/>
    <w:rsid w:val="004969F5"/>
    <w:rsid w:val="00496C57"/>
    <w:rsid w:val="00496DD2"/>
    <w:rsid w:val="004A0084"/>
    <w:rsid w:val="004A0CE8"/>
    <w:rsid w:val="004A0F44"/>
    <w:rsid w:val="004A11A1"/>
    <w:rsid w:val="004A1385"/>
    <w:rsid w:val="004A194D"/>
    <w:rsid w:val="004A1B4E"/>
    <w:rsid w:val="004A26FD"/>
    <w:rsid w:val="004A29F7"/>
    <w:rsid w:val="004A2EC0"/>
    <w:rsid w:val="004A2F99"/>
    <w:rsid w:val="004A339B"/>
    <w:rsid w:val="004A37D2"/>
    <w:rsid w:val="004A3F21"/>
    <w:rsid w:val="004A3FC5"/>
    <w:rsid w:val="004A47D2"/>
    <w:rsid w:val="004A48B0"/>
    <w:rsid w:val="004A4AA7"/>
    <w:rsid w:val="004A4CD2"/>
    <w:rsid w:val="004A5877"/>
    <w:rsid w:val="004A5DAC"/>
    <w:rsid w:val="004A70A6"/>
    <w:rsid w:val="004B013B"/>
    <w:rsid w:val="004B1782"/>
    <w:rsid w:val="004B195D"/>
    <w:rsid w:val="004B1E79"/>
    <w:rsid w:val="004B25E3"/>
    <w:rsid w:val="004B2BEE"/>
    <w:rsid w:val="004B3111"/>
    <w:rsid w:val="004B32DB"/>
    <w:rsid w:val="004B36C2"/>
    <w:rsid w:val="004B3844"/>
    <w:rsid w:val="004B4040"/>
    <w:rsid w:val="004B4165"/>
    <w:rsid w:val="004B41BC"/>
    <w:rsid w:val="004B49BC"/>
    <w:rsid w:val="004B4E99"/>
    <w:rsid w:val="004B528D"/>
    <w:rsid w:val="004B5B97"/>
    <w:rsid w:val="004B60D6"/>
    <w:rsid w:val="004B72A3"/>
    <w:rsid w:val="004B748B"/>
    <w:rsid w:val="004B7D3B"/>
    <w:rsid w:val="004B7FA4"/>
    <w:rsid w:val="004C09AD"/>
    <w:rsid w:val="004C0C06"/>
    <w:rsid w:val="004C1C35"/>
    <w:rsid w:val="004C2358"/>
    <w:rsid w:val="004C2D43"/>
    <w:rsid w:val="004C2DFF"/>
    <w:rsid w:val="004C31F5"/>
    <w:rsid w:val="004C320B"/>
    <w:rsid w:val="004C5466"/>
    <w:rsid w:val="004C6497"/>
    <w:rsid w:val="004C6A1E"/>
    <w:rsid w:val="004C7194"/>
    <w:rsid w:val="004C724B"/>
    <w:rsid w:val="004C7F45"/>
    <w:rsid w:val="004D0CA6"/>
    <w:rsid w:val="004D0E73"/>
    <w:rsid w:val="004D17E3"/>
    <w:rsid w:val="004D1D50"/>
    <w:rsid w:val="004D2233"/>
    <w:rsid w:val="004D255D"/>
    <w:rsid w:val="004D310C"/>
    <w:rsid w:val="004D31E4"/>
    <w:rsid w:val="004D346E"/>
    <w:rsid w:val="004D361A"/>
    <w:rsid w:val="004D38DB"/>
    <w:rsid w:val="004D3C46"/>
    <w:rsid w:val="004D3D67"/>
    <w:rsid w:val="004D475E"/>
    <w:rsid w:val="004D4E25"/>
    <w:rsid w:val="004D508B"/>
    <w:rsid w:val="004D5784"/>
    <w:rsid w:val="004D599A"/>
    <w:rsid w:val="004D658A"/>
    <w:rsid w:val="004D6E1E"/>
    <w:rsid w:val="004D6F63"/>
    <w:rsid w:val="004E02E9"/>
    <w:rsid w:val="004E0EA3"/>
    <w:rsid w:val="004E1BE6"/>
    <w:rsid w:val="004E1C05"/>
    <w:rsid w:val="004E26BE"/>
    <w:rsid w:val="004E2E4D"/>
    <w:rsid w:val="004E3796"/>
    <w:rsid w:val="004E3E4F"/>
    <w:rsid w:val="004E472D"/>
    <w:rsid w:val="004E4A43"/>
    <w:rsid w:val="004E51FE"/>
    <w:rsid w:val="004E63EA"/>
    <w:rsid w:val="004E72C2"/>
    <w:rsid w:val="004E793B"/>
    <w:rsid w:val="004E7C9A"/>
    <w:rsid w:val="004E7D17"/>
    <w:rsid w:val="004E7F43"/>
    <w:rsid w:val="004F0346"/>
    <w:rsid w:val="004F0548"/>
    <w:rsid w:val="004F0804"/>
    <w:rsid w:val="004F1797"/>
    <w:rsid w:val="004F22D4"/>
    <w:rsid w:val="004F24B4"/>
    <w:rsid w:val="004F24FA"/>
    <w:rsid w:val="004F2A7C"/>
    <w:rsid w:val="004F33AB"/>
    <w:rsid w:val="004F36CB"/>
    <w:rsid w:val="004F3AEE"/>
    <w:rsid w:val="004F41E3"/>
    <w:rsid w:val="004F4260"/>
    <w:rsid w:val="004F45D0"/>
    <w:rsid w:val="004F4837"/>
    <w:rsid w:val="004F4AAA"/>
    <w:rsid w:val="004F4D6A"/>
    <w:rsid w:val="004F507B"/>
    <w:rsid w:val="004F52DC"/>
    <w:rsid w:val="004F54A2"/>
    <w:rsid w:val="004F5612"/>
    <w:rsid w:val="004F5F7B"/>
    <w:rsid w:val="004F6244"/>
    <w:rsid w:val="004F63AB"/>
    <w:rsid w:val="004F6ACA"/>
    <w:rsid w:val="004F7073"/>
    <w:rsid w:val="004F7BDA"/>
    <w:rsid w:val="004F7DA2"/>
    <w:rsid w:val="004F7FBF"/>
    <w:rsid w:val="0050024F"/>
    <w:rsid w:val="0050025A"/>
    <w:rsid w:val="00500929"/>
    <w:rsid w:val="00500C50"/>
    <w:rsid w:val="00500D3A"/>
    <w:rsid w:val="00501006"/>
    <w:rsid w:val="005014C4"/>
    <w:rsid w:val="00501B5D"/>
    <w:rsid w:val="00501FE6"/>
    <w:rsid w:val="00502686"/>
    <w:rsid w:val="0050294C"/>
    <w:rsid w:val="00502BF0"/>
    <w:rsid w:val="0050367A"/>
    <w:rsid w:val="00504A8B"/>
    <w:rsid w:val="0050501A"/>
    <w:rsid w:val="0050531C"/>
    <w:rsid w:val="00505623"/>
    <w:rsid w:val="00505799"/>
    <w:rsid w:val="00505A91"/>
    <w:rsid w:val="0050613E"/>
    <w:rsid w:val="0050716B"/>
    <w:rsid w:val="0050747D"/>
    <w:rsid w:val="00507DDC"/>
    <w:rsid w:val="00510054"/>
    <w:rsid w:val="00510F7F"/>
    <w:rsid w:val="00511A55"/>
    <w:rsid w:val="0051271E"/>
    <w:rsid w:val="00512A6E"/>
    <w:rsid w:val="00512A7C"/>
    <w:rsid w:val="0051432F"/>
    <w:rsid w:val="005147E3"/>
    <w:rsid w:val="00514953"/>
    <w:rsid w:val="005149E5"/>
    <w:rsid w:val="00515D45"/>
    <w:rsid w:val="0051602C"/>
    <w:rsid w:val="0051641E"/>
    <w:rsid w:val="00516496"/>
    <w:rsid w:val="00516CC7"/>
    <w:rsid w:val="00517208"/>
    <w:rsid w:val="00517232"/>
    <w:rsid w:val="0051749F"/>
    <w:rsid w:val="00517514"/>
    <w:rsid w:val="00517B88"/>
    <w:rsid w:val="00517F98"/>
    <w:rsid w:val="00517FE7"/>
    <w:rsid w:val="005202AD"/>
    <w:rsid w:val="00520F1A"/>
    <w:rsid w:val="00520F5C"/>
    <w:rsid w:val="00522192"/>
    <w:rsid w:val="00522CFF"/>
    <w:rsid w:val="005230DC"/>
    <w:rsid w:val="00523297"/>
    <w:rsid w:val="00523651"/>
    <w:rsid w:val="00523C35"/>
    <w:rsid w:val="00523CE2"/>
    <w:rsid w:val="00523D3D"/>
    <w:rsid w:val="00524F2E"/>
    <w:rsid w:val="00525089"/>
    <w:rsid w:val="005252C7"/>
    <w:rsid w:val="00525627"/>
    <w:rsid w:val="005259C8"/>
    <w:rsid w:val="00525B1B"/>
    <w:rsid w:val="00525B25"/>
    <w:rsid w:val="00525BF2"/>
    <w:rsid w:val="00525FBE"/>
    <w:rsid w:val="005262DB"/>
    <w:rsid w:val="00527320"/>
    <w:rsid w:val="0052775A"/>
    <w:rsid w:val="005303F3"/>
    <w:rsid w:val="0053068B"/>
    <w:rsid w:val="00530A82"/>
    <w:rsid w:val="00531A4E"/>
    <w:rsid w:val="00531AC4"/>
    <w:rsid w:val="005326E8"/>
    <w:rsid w:val="005328FB"/>
    <w:rsid w:val="00532AE8"/>
    <w:rsid w:val="00532B4F"/>
    <w:rsid w:val="00533A89"/>
    <w:rsid w:val="00534019"/>
    <w:rsid w:val="00534B9E"/>
    <w:rsid w:val="0053506B"/>
    <w:rsid w:val="005353F6"/>
    <w:rsid w:val="00536C89"/>
    <w:rsid w:val="00536DFA"/>
    <w:rsid w:val="00536F9B"/>
    <w:rsid w:val="00537053"/>
    <w:rsid w:val="00537417"/>
    <w:rsid w:val="005379BB"/>
    <w:rsid w:val="00537BAA"/>
    <w:rsid w:val="00537EC0"/>
    <w:rsid w:val="00537EDA"/>
    <w:rsid w:val="005403ED"/>
    <w:rsid w:val="00540600"/>
    <w:rsid w:val="00540A2F"/>
    <w:rsid w:val="00541095"/>
    <w:rsid w:val="005414D6"/>
    <w:rsid w:val="00541EA0"/>
    <w:rsid w:val="00541FF8"/>
    <w:rsid w:val="0054329B"/>
    <w:rsid w:val="00543700"/>
    <w:rsid w:val="00543844"/>
    <w:rsid w:val="005438D4"/>
    <w:rsid w:val="00543A25"/>
    <w:rsid w:val="00544232"/>
    <w:rsid w:val="00544880"/>
    <w:rsid w:val="00544947"/>
    <w:rsid w:val="00544966"/>
    <w:rsid w:val="005451A0"/>
    <w:rsid w:val="00545269"/>
    <w:rsid w:val="005456D6"/>
    <w:rsid w:val="00545D51"/>
    <w:rsid w:val="00546206"/>
    <w:rsid w:val="00546489"/>
    <w:rsid w:val="00546E28"/>
    <w:rsid w:val="00546FD8"/>
    <w:rsid w:val="0054719F"/>
    <w:rsid w:val="005475B6"/>
    <w:rsid w:val="0054781F"/>
    <w:rsid w:val="00547EFB"/>
    <w:rsid w:val="00547F27"/>
    <w:rsid w:val="00550586"/>
    <w:rsid w:val="005508B6"/>
    <w:rsid w:val="00550AEB"/>
    <w:rsid w:val="0055155C"/>
    <w:rsid w:val="00551878"/>
    <w:rsid w:val="0055253E"/>
    <w:rsid w:val="00552903"/>
    <w:rsid w:val="00552DBB"/>
    <w:rsid w:val="0055414C"/>
    <w:rsid w:val="005545FA"/>
    <w:rsid w:val="005553B5"/>
    <w:rsid w:val="005553B8"/>
    <w:rsid w:val="0055586E"/>
    <w:rsid w:val="005558BE"/>
    <w:rsid w:val="005559B8"/>
    <w:rsid w:val="00555AB0"/>
    <w:rsid w:val="005560B5"/>
    <w:rsid w:val="0055610B"/>
    <w:rsid w:val="005561A1"/>
    <w:rsid w:val="00556F53"/>
    <w:rsid w:val="00557162"/>
    <w:rsid w:val="00557246"/>
    <w:rsid w:val="0055772F"/>
    <w:rsid w:val="0056031E"/>
    <w:rsid w:val="0056084C"/>
    <w:rsid w:val="0056210A"/>
    <w:rsid w:val="00562D83"/>
    <w:rsid w:val="00563363"/>
    <w:rsid w:val="005639B7"/>
    <w:rsid w:val="00563CEF"/>
    <w:rsid w:val="0056431E"/>
    <w:rsid w:val="0056458F"/>
    <w:rsid w:val="005648F8"/>
    <w:rsid w:val="00564A84"/>
    <w:rsid w:val="00564AFC"/>
    <w:rsid w:val="0056517E"/>
    <w:rsid w:val="005656FB"/>
    <w:rsid w:val="00565A93"/>
    <w:rsid w:val="005665CE"/>
    <w:rsid w:val="00566B43"/>
    <w:rsid w:val="00566BBC"/>
    <w:rsid w:val="00566E4A"/>
    <w:rsid w:val="00567BC1"/>
    <w:rsid w:val="00567C49"/>
    <w:rsid w:val="0057003D"/>
    <w:rsid w:val="00570F63"/>
    <w:rsid w:val="00571382"/>
    <w:rsid w:val="00571DD0"/>
    <w:rsid w:val="005723E6"/>
    <w:rsid w:val="005727CB"/>
    <w:rsid w:val="005729CC"/>
    <w:rsid w:val="00572BE0"/>
    <w:rsid w:val="00573893"/>
    <w:rsid w:val="005739B5"/>
    <w:rsid w:val="00573DB9"/>
    <w:rsid w:val="00574383"/>
    <w:rsid w:val="00574882"/>
    <w:rsid w:val="0057596C"/>
    <w:rsid w:val="00576195"/>
    <w:rsid w:val="00576497"/>
    <w:rsid w:val="00576A14"/>
    <w:rsid w:val="00576FCD"/>
    <w:rsid w:val="00577042"/>
    <w:rsid w:val="005809BE"/>
    <w:rsid w:val="00580B74"/>
    <w:rsid w:val="00580FC1"/>
    <w:rsid w:val="005811E8"/>
    <w:rsid w:val="005818F4"/>
    <w:rsid w:val="00581E07"/>
    <w:rsid w:val="00581F0C"/>
    <w:rsid w:val="00582098"/>
    <w:rsid w:val="0058298B"/>
    <w:rsid w:val="005836AB"/>
    <w:rsid w:val="005838D5"/>
    <w:rsid w:val="00583C95"/>
    <w:rsid w:val="005841B9"/>
    <w:rsid w:val="0058477E"/>
    <w:rsid w:val="00584D0C"/>
    <w:rsid w:val="00585122"/>
    <w:rsid w:val="0058529F"/>
    <w:rsid w:val="00585401"/>
    <w:rsid w:val="00586565"/>
    <w:rsid w:val="0058658F"/>
    <w:rsid w:val="0058799F"/>
    <w:rsid w:val="005906B1"/>
    <w:rsid w:val="00590976"/>
    <w:rsid w:val="00591768"/>
    <w:rsid w:val="005927ED"/>
    <w:rsid w:val="0059322A"/>
    <w:rsid w:val="00593702"/>
    <w:rsid w:val="005937BC"/>
    <w:rsid w:val="00593BB0"/>
    <w:rsid w:val="00593D76"/>
    <w:rsid w:val="00593E31"/>
    <w:rsid w:val="00594BEE"/>
    <w:rsid w:val="00594E1E"/>
    <w:rsid w:val="00595158"/>
    <w:rsid w:val="005957A4"/>
    <w:rsid w:val="0059589E"/>
    <w:rsid w:val="00595ECD"/>
    <w:rsid w:val="0059665C"/>
    <w:rsid w:val="00596910"/>
    <w:rsid w:val="00596D51"/>
    <w:rsid w:val="00596FC6"/>
    <w:rsid w:val="005971CE"/>
    <w:rsid w:val="00597AC5"/>
    <w:rsid w:val="005A0024"/>
    <w:rsid w:val="005A02FB"/>
    <w:rsid w:val="005A0AEA"/>
    <w:rsid w:val="005A0D04"/>
    <w:rsid w:val="005A0D07"/>
    <w:rsid w:val="005A1493"/>
    <w:rsid w:val="005A1992"/>
    <w:rsid w:val="005A266A"/>
    <w:rsid w:val="005A2E98"/>
    <w:rsid w:val="005A3030"/>
    <w:rsid w:val="005A3128"/>
    <w:rsid w:val="005A3C83"/>
    <w:rsid w:val="005A3EAB"/>
    <w:rsid w:val="005A422E"/>
    <w:rsid w:val="005A471E"/>
    <w:rsid w:val="005A4D05"/>
    <w:rsid w:val="005A5030"/>
    <w:rsid w:val="005A5745"/>
    <w:rsid w:val="005A7159"/>
    <w:rsid w:val="005A76D3"/>
    <w:rsid w:val="005A76E3"/>
    <w:rsid w:val="005A7885"/>
    <w:rsid w:val="005A7AE6"/>
    <w:rsid w:val="005A7F8D"/>
    <w:rsid w:val="005B046E"/>
    <w:rsid w:val="005B056C"/>
    <w:rsid w:val="005B0581"/>
    <w:rsid w:val="005B08CE"/>
    <w:rsid w:val="005B0A42"/>
    <w:rsid w:val="005B1723"/>
    <w:rsid w:val="005B17FF"/>
    <w:rsid w:val="005B1B0B"/>
    <w:rsid w:val="005B1CF0"/>
    <w:rsid w:val="005B1FC2"/>
    <w:rsid w:val="005B224C"/>
    <w:rsid w:val="005B238C"/>
    <w:rsid w:val="005B259C"/>
    <w:rsid w:val="005B2699"/>
    <w:rsid w:val="005B4199"/>
    <w:rsid w:val="005B4226"/>
    <w:rsid w:val="005B43F9"/>
    <w:rsid w:val="005B4D54"/>
    <w:rsid w:val="005B5175"/>
    <w:rsid w:val="005B530F"/>
    <w:rsid w:val="005B5405"/>
    <w:rsid w:val="005B5800"/>
    <w:rsid w:val="005B6085"/>
    <w:rsid w:val="005B6167"/>
    <w:rsid w:val="005B64D5"/>
    <w:rsid w:val="005B6661"/>
    <w:rsid w:val="005C09C6"/>
    <w:rsid w:val="005C0C21"/>
    <w:rsid w:val="005C1A40"/>
    <w:rsid w:val="005C1ECA"/>
    <w:rsid w:val="005C2047"/>
    <w:rsid w:val="005C2187"/>
    <w:rsid w:val="005C2654"/>
    <w:rsid w:val="005C282D"/>
    <w:rsid w:val="005C2E26"/>
    <w:rsid w:val="005C2E7C"/>
    <w:rsid w:val="005C340D"/>
    <w:rsid w:val="005C3752"/>
    <w:rsid w:val="005C38C7"/>
    <w:rsid w:val="005C4354"/>
    <w:rsid w:val="005C4525"/>
    <w:rsid w:val="005C4A19"/>
    <w:rsid w:val="005C4ACA"/>
    <w:rsid w:val="005C5BD8"/>
    <w:rsid w:val="005C5C25"/>
    <w:rsid w:val="005C5D0E"/>
    <w:rsid w:val="005C5E41"/>
    <w:rsid w:val="005C6541"/>
    <w:rsid w:val="005C6BB4"/>
    <w:rsid w:val="005C7408"/>
    <w:rsid w:val="005C7E21"/>
    <w:rsid w:val="005D045E"/>
    <w:rsid w:val="005D0CC7"/>
    <w:rsid w:val="005D0DE6"/>
    <w:rsid w:val="005D1413"/>
    <w:rsid w:val="005D2278"/>
    <w:rsid w:val="005D283D"/>
    <w:rsid w:val="005D3466"/>
    <w:rsid w:val="005D3878"/>
    <w:rsid w:val="005D445B"/>
    <w:rsid w:val="005D5416"/>
    <w:rsid w:val="005D6560"/>
    <w:rsid w:val="005D6926"/>
    <w:rsid w:val="005D7500"/>
    <w:rsid w:val="005D7929"/>
    <w:rsid w:val="005E09D0"/>
    <w:rsid w:val="005E0F6C"/>
    <w:rsid w:val="005E1293"/>
    <w:rsid w:val="005E2234"/>
    <w:rsid w:val="005E293B"/>
    <w:rsid w:val="005E3285"/>
    <w:rsid w:val="005E39A3"/>
    <w:rsid w:val="005E39B8"/>
    <w:rsid w:val="005E47BF"/>
    <w:rsid w:val="005E555B"/>
    <w:rsid w:val="005E61F8"/>
    <w:rsid w:val="005E72E9"/>
    <w:rsid w:val="005E7823"/>
    <w:rsid w:val="005E7AF8"/>
    <w:rsid w:val="005F011B"/>
    <w:rsid w:val="005F1385"/>
    <w:rsid w:val="005F183A"/>
    <w:rsid w:val="005F29C9"/>
    <w:rsid w:val="005F32E3"/>
    <w:rsid w:val="005F3B51"/>
    <w:rsid w:val="005F3DB1"/>
    <w:rsid w:val="005F3FA9"/>
    <w:rsid w:val="005F450F"/>
    <w:rsid w:val="005F4A16"/>
    <w:rsid w:val="005F4A93"/>
    <w:rsid w:val="005F4AE4"/>
    <w:rsid w:val="005F4C2A"/>
    <w:rsid w:val="005F5BCF"/>
    <w:rsid w:val="005F5D48"/>
    <w:rsid w:val="005F609E"/>
    <w:rsid w:val="005F6DE0"/>
    <w:rsid w:val="005F7578"/>
    <w:rsid w:val="005F7A42"/>
    <w:rsid w:val="00600211"/>
    <w:rsid w:val="00600599"/>
    <w:rsid w:val="00600688"/>
    <w:rsid w:val="00600F9D"/>
    <w:rsid w:val="00601064"/>
    <w:rsid w:val="00601179"/>
    <w:rsid w:val="006014C4"/>
    <w:rsid w:val="00602482"/>
    <w:rsid w:val="00602D35"/>
    <w:rsid w:val="00602DC7"/>
    <w:rsid w:val="0060331D"/>
    <w:rsid w:val="006033F4"/>
    <w:rsid w:val="0060350D"/>
    <w:rsid w:val="0060487D"/>
    <w:rsid w:val="00605493"/>
    <w:rsid w:val="00605BF7"/>
    <w:rsid w:val="006063B6"/>
    <w:rsid w:val="006068BA"/>
    <w:rsid w:val="006069B4"/>
    <w:rsid w:val="006070C3"/>
    <w:rsid w:val="00607237"/>
    <w:rsid w:val="00610325"/>
    <w:rsid w:val="00610407"/>
    <w:rsid w:val="00610936"/>
    <w:rsid w:val="00611872"/>
    <w:rsid w:val="00611CB2"/>
    <w:rsid w:val="00612081"/>
    <w:rsid w:val="006123A4"/>
    <w:rsid w:val="00612E27"/>
    <w:rsid w:val="0061335F"/>
    <w:rsid w:val="0061376C"/>
    <w:rsid w:val="00613A78"/>
    <w:rsid w:val="00613EB2"/>
    <w:rsid w:val="00614F90"/>
    <w:rsid w:val="00615065"/>
    <w:rsid w:val="00615EE0"/>
    <w:rsid w:val="00616479"/>
    <w:rsid w:val="00616FDF"/>
    <w:rsid w:val="00620049"/>
    <w:rsid w:val="00620940"/>
    <w:rsid w:val="00620944"/>
    <w:rsid w:val="00621653"/>
    <w:rsid w:val="00621CFA"/>
    <w:rsid w:val="00622582"/>
    <w:rsid w:val="006226F2"/>
    <w:rsid w:val="006228AA"/>
    <w:rsid w:val="00622ED6"/>
    <w:rsid w:val="006232F6"/>
    <w:rsid w:val="00623CE1"/>
    <w:rsid w:val="00623EF3"/>
    <w:rsid w:val="00624407"/>
    <w:rsid w:val="00624B45"/>
    <w:rsid w:val="006251FF"/>
    <w:rsid w:val="006253C6"/>
    <w:rsid w:val="0062566D"/>
    <w:rsid w:val="00625759"/>
    <w:rsid w:val="00626347"/>
    <w:rsid w:val="006265B8"/>
    <w:rsid w:val="0062671B"/>
    <w:rsid w:val="006268C2"/>
    <w:rsid w:val="00626B75"/>
    <w:rsid w:val="006275F5"/>
    <w:rsid w:val="00627884"/>
    <w:rsid w:val="00627D8B"/>
    <w:rsid w:val="00630098"/>
    <w:rsid w:val="0063069C"/>
    <w:rsid w:val="0063099F"/>
    <w:rsid w:val="006310B0"/>
    <w:rsid w:val="0063160A"/>
    <w:rsid w:val="00631643"/>
    <w:rsid w:val="00631670"/>
    <w:rsid w:val="00632C77"/>
    <w:rsid w:val="00632D94"/>
    <w:rsid w:val="00633219"/>
    <w:rsid w:val="00635397"/>
    <w:rsid w:val="00635492"/>
    <w:rsid w:val="006354DE"/>
    <w:rsid w:val="00635A22"/>
    <w:rsid w:val="00635D49"/>
    <w:rsid w:val="00635F1D"/>
    <w:rsid w:val="00636CE2"/>
    <w:rsid w:val="00636EBA"/>
    <w:rsid w:val="00640165"/>
    <w:rsid w:val="006403EA"/>
    <w:rsid w:val="00640CDD"/>
    <w:rsid w:val="00640F08"/>
    <w:rsid w:val="00640F59"/>
    <w:rsid w:val="00640FD5"/>
    <w:rsid w:val="00643936"/>
    <w:rsid w:val="00644951"/>
    <w:rsid w:val="0064540E"/>
    <w:rsid w:val="0064548B"/>
    <w:rsid w:val="006457E4"/>
    <w:rsid w:val="00645B5B"/>
    <w:rsid w:val="00645CEB"/>
    <w:rsid w:val="006463DC"/>
    <w:rsid w:val="006468DF"/>
    <w:rsid w:val="00646E9A"/>
    <w:rsid w:val="0064794C"/>
    <w:rsid w:val="006501CD"/>
    <w:rsid w:val="00650278"/>
    <w:rsid w:val="00650BEF"/>
    <w:rsid w:val="006510A9"/>
    <w:rsid w:val="00652BF0"/>
    <w:rsid w:val="00653D34"/>
    <w:rsid w:val="00654ABF"/>
    <w:rsid w:val="006551D6"/>
    <w:rsid w:val="00655835"/>
    <w:rsid w:val="00655AE3"/>
    <w:rsid w:val="00655E04"/>
    <w:rsid w:val="00656200"/>
    <w:rsid w:val="00656D41"/>
    <w:rsid w:val="006570DD"/>
    <w:rsid w:val="0065749D"/>
    <w:rsid w:val="006576D7"/>
    <w:rsid w:val="00657A27"/>
    <w:rsid w:val="00657BAE"/>
    <w:rsid w:val="00657D2D"/>
    <w:rsid w:val="0066013B"/>
    <w:rsid w:val="006601D3"/>
    <w:rsid w:val="006602BC"/>
    <w:rsid w:val="006602F5"/>
    <w:rsid w:val="00660562"/>
    <w:rsid w:val="00660A36"/>
    <w:rsid w:val="00660B0A"/>
    <w:rsid w:val="00661430"/>
    <w:rsid w:val="00661D09"/>
    <w:rsid w:val="00661D38"/>
    <w:rsid w:val="00662113"/>
    <w:rsid w:val="00662281"/>
    <w:rsid w:val="00662459"/>
    <w:rsid w:val="0066268A"/>
    <w:rsid w:val="00663402"/>
    <w:rsid w:val="006639B0"/>
    <w:rsid w:val="0066467C"/>
    <w:rsid w:val="00665098"/>
    <w:rsid w:val="00665297"/>
    <w:rsid w:val="006661C9"/>
    <w:rsid w:val="00666A4A"/>
    <w:rsid w:val="0066716F"/>
    <w:rsid w:val="00667B48"/>
    <w:rsid w:val="00667D08"/>
    <w:rsid w:val="006701FD"/>
    <w:rsid w:val="00670D15"/>
    <w:rsid w:val="0067113B"/>
    <w:rsid w:val="00671A33"/>
    <w:rsid w:val="00671D6D"/>
    <w:rsid w:val="0067213D"/>
    <w:rsid w:val="006724D3"/>
    <w:rsid w:val="0067264A"/>
    <w:rsid w:val="00672816"/>
    <w:rsid w:val="00672F03"/>
    <w:rsid w:val="00675838"/>
    <w:rsid w:val="00675855"/>
    <w:rsid w:val="00675FC4"/>
    <w:rsid w:val="00676117"/>
    <w:rsid w:val="0067753F"/>
    <w:rsid w:val="006775E1"/>
    <w:rsid w:val="0067766C"/>
    <w:rsid w:val="00677F38"/>
    <w:rsid w:val="00680082"/>
    <w:rsid w:val="006803B7"/>
    <w:rsid w:val="006803F4"/>
    <w:rsid w:val="0068041D"/>
    <w:rsid w:val="0068046E"/>
    <w:rsid w:val="006804BB"/>
    <w:rsid w:val="00680500"/>
    <w:rsid w:val="00680D62"/>
    <w:rsid w:val="0068181F"/>
    <w:rsid w:val="00681A11"/>
    <w:rsid w:val="00681D3A"/>
    <w:rsid w:val="00681D51"/>
    <w:rsid w:val="00681EE5"/>
    <w:rsid w:val="0068243E"/>
    <w:rsid w:val="0068273A"/>
    <w:rsid w:val="00682A07"/>
    <w:rsid w:val="00682C89"/>
    <w:rsid w:val="006833A7"/>
    <w:rsid w:val="00683E72"/>
    <w:rsid w:val="00684381"/>
    <w:rsid w:val="00684680"/>
    <w:rsid w:val="00684830"/>
    <w:rsid w:val="00684E6E"/>
    <w:rsid w:val="00685974"/>
    <w:rsid w:val="00686157"/>
    <w:rsid w:val="0068629D"/>
    <w:rsid w:val="00686388"/>
    <w:rsid w:val="00686C1F"/>
    <w:rsid w:val="00686E31"/>
    <w:rsid w:val="00687C54"/>
    <w:rsid w:val="00687C64"/>
    <w:rsid w:val="0069070E"/>
    <w:rsid w:val="00690EA1"/>
    <w:rsid w:val="00691C74"/>
    <w:rsid w:val="00692493"/>
    <w:rsid w:val="006924F8"/>
    <w:rsid w:val="0069252B"/>
    <w:rsid w:val="00692614"/>
    <w:rsid w:val="00692ECB"/>
    <w:rsid w:val="006933C4"/>
    <w:rsid w:val="00694623"/>
    <w:rsid w:val="00694FDA"/>
    <w:rsid w:val="00695795"/>
    <w:rsid w:val="006957B6"/>
    <w:rsid w:val="00695C88"/>
    <w:rsid w:val="00695E8E"/>
    <w:rsid w:val="00696096"/>
    <w:rsid w:val="006960A8"/>
    <w:rsid w:val="006961F7"/>
    <w:rsid w:val="00696631"/>
    <w:rsid w:val="00696AEC"/>
    <w:rsid w:val="00696FE8"/>
    <w:rsid w:val="006971C4"/>
    <w:rsid w:val="00697524"/>
    <w:rsid w:val="006A032C"/>
    <w:rsid w:val="006A08C6"/>
    <w:rsid w:val="006A0921"/>
    <w:rsid w:val="006A24A0"/>
    <w:rsid w:val="006A296F"/>
    <w:rsid w:val="006A2AA9"/>
    <w:rsid w:val="006A2D93"/>
    <w:rsid w:val="006A314B"/>
    <w:rsid w:val="006A35DA"/>
    <w:rsid w:val="006A366A"/>
    <w:rsid w:val="006A3E14"/>
    <w:rsid w:val="006A3EFD"/>
    <w:rsid w:val="006A4E8E"/>
    <w:rsid w:val="006A5BD0"/>
    <w:rsid w:val="006A6635"/>
    <w:rsid w:val="006A6E80"/>
    <w:rsid w:val="006A70B7"/>
    <w:rsid w:val="006A718D"/>
    <w:rsid w:val="006A7CDA"/>
    <w:rsid w:val="006B1796"/>
    <w:rsid w:val="006B2043"/>
    <w:rsid w:val="006B2048"/>
    <w:rsid w:val="006B23E3"/>
    <w:rsid w:val="006B270F"/>
    <w:rsid w:val="006B2771"/>
    <w:rsid w:val="006B2802"/>
    <w:rsid w:val="006B2CF1"/>
    <w:rsid w:val="006B2D81"/>
    <w:rsid w:val="006B4529"/>
    <w:rsid w:val="006B45E7"/>
    <w:rsid w:val="006B4ED1"/>
    <w:rsid w:val="006B51E5"/>
    <w:rsid w:val="006B5E2E"/>
    <w:rsid w:val="006B5E8D"/>
    <w:rsid w:val="006B740A"/>
    <w:rsid w:val="006B7CE9"/>
    <w:rsid w:val="006C158F"/>
    <w:rsid w:val="006C1AC3"/>
    <w:rsid w:val="006C1E73"/>
    <w:rsid w:val="006C2477"/>
    <w:rsid w:val="006C2504"/>
    <w:rsid w:val="006C3A0E"/>
    <w:rsid w:val="006C3DF8"/>
    <w:rsid w:val="006C45B5"/>
    <w:rsid w:val="006C4B3E"/>
    <w:rsid w:val="006C619C"/>
    <w:rsid w:val="006C63D9"/>
    <w:rsid w:val="006C65CA"/>
    <w:rsid w:val="006D0498"/>
    <w:rsid w:val="006D196D"/>
    <w:rsid w:val="006D1E33"/>
    <w:rsid w:val="006D230B"/>
    <w:rsid w:val="006D2E1B"/>
    <w:rsid w:val="006D312A"/>
    <w:rsid w:val="006D33C4"/>
    <w:rsid w:val="006D3831"/>
    <w:rsid w:val="006D4698"/>
    <w:rsid w:val="006D4F6A"/>
    <w:rsid w:val="006D4FD8"/>
    <w:rsid w:val="006D575C"/>
    <w:rsid w:val="006D59D7"/>
    <w:rsid w:val="006D5FE6"/>
    <w:rsid w:val="006D618A"/>
    <w:rsid w:val="006D63A0"/>
    <w:rsid w:val="006D6B9E"/>
    <w:rsid w:val="006D6DC0"/>
    <w:rsid w:val="006D71A6"/>
    <w:rsid w:val="006D7C1E"/>
    <w:rsid w:val="006D7E31"/>
    <w:rsid w:val="006E02D8"/>
    <w:rsid w:val="006E1B95"/>
    <w:rsid w:val="006E1C90"/>
    <w:rsid w:val="006E26A5"/>
    <w:rsid w:val="006E2978"/>
    <w:rsid w:val="006E2B32"/>
    <w:rsid w:val="006E34FF"/>
    <w:rsid w:val="006E5427"/>
    <w:rsid w:val="006E5F1A"/>
    <w:rsid w:val="006E5F7D"/>
    <w:rsid w:val="006E6357"/>
    <w:rsid w:val="006E6E30"/>
    <w:rsid w:val="006E7B4A"/>
    <w:rsid w:val="006E7CC6"/>
    <w:rsid w:val="006F0708"/>
    <w:rsid w:val="006F0B43"/>
    <w:rsid w:val="006F0E25"/>
    <w:rsid w:val="006F0E80"/>
    <w:rsid w:val="006F13EB"/>
    <w:rsid w:val="006F1523"/>
    <w:rsid w:val="006F1CDE"/>
    <w:rsid w:val="006F213C"/>
    <w:rsid w:val="006F2529"/>
    <w:rsid w:val="006F2879"/>
    <w:rsid w:val="006F3848"/>
    <w:rsid w:val="006F461E"/>
    <w:rsid w:val="006F47ED"/>
    <w:rsid w:val="006F544E"/>
    <w:rsid w:val="006F5997"/>
    <w:rsid w:val="006F600A"/>
    <w:rsid w:val="006F67BC"/>
    <w:rsid w:val="006F6989"/>
    <w:rsid w:val="006F6D9E"/>
    <w:rsid w:val="006F7B21"/>
    <w:rsid w:val="00700787"/>
    <w:rsid w:val="007009E7"/>
    <w:rsid w:val="00701296"/>
    <w:rsid w:val="007020CB"/>
    <w:rsid w:val="007026DD"/>
    <w:rsid w:val="00702964"/>
    <w:rsid w:val="00702E88"/>
    <w:rsid w:val="0070490F"/>
    <w:rsid w:val="00704A86"/>
    <w:rsid w:val="0070539B"/>
    <w:rsid w:val="00705BD7"/>
    <w:rsid w:val="00706104"/>
    <w:rsid w:val="00706F32"/>
    <w:rsid w:val="00707392"/>
    <w:rsid w:val="0070742D"/>
    <w:rsid w:val="00707512"/>
    <w:rsid w:val="00707AA1"/>
    <w:rsid w:val="007100D8"/>
    <w:rsid w:val="007104C1"/>
    <w:rsid w:val="007105AF"/>
    <w:rsid w:val="00710EC0"/>
    <w:rsid w:val="007113BE"/>
    <w:rsid w:val="00711857"/>
    <w:rsid w:val="007118A9"/>
    <w:rsid w:val="00711983"/>
    <w:rsid w:val="00711986"/>
    <w:rsid w:val="00711BEF"/>
    <w:rsid w:val="00711EA2"/>
    <w:rsid w:val="007124B9"/>
    <w:rsid w:val="007127B3"/>
    <w:rsid w:val="00712DC1"/>
    <w:rsid w:val="00715C70"/>
    <w:rsid w:val="00715F58"/>
    <w:rsid w:val="00716176"/>
    <w:rsid w:val="007161C4"/>
    <w:rsid w:val="007161C8"/>
    <w:rsid w:val="007167DD"/>
    <w:rsid w:val="007201AE"/>
    <w:rsid w:val="00720551"/>
    <w:rsid w:val="00720DC4"/>
    <w:rsid w:val="0072119A"/>
    <w:rsid w:val="00721A2C"/>
    <w:rsid w:val="0072277B"/>
    <w:rsid w:val="00722F6D"/>
    <w:rsid w:val="00723234"/>
    <w:rsid w:val="00723EA0"/>
    <w:rsid w:val="00725167"/>
    <w:rsid w:val="007255C4"/>
    <w:rsid w:val="00725743"/>
    <w:rsid w:val="0072593C"/>
    <w:rsid w:val="00725B47"/>
    <w:rsid w:val="007260C2"/>
    <w:rsid w:val="0072665D"/>
    <w:rsid w:val="00727115"/>
    <w:rsid w:val="00727233"/>
    <w:rsid w:val="00727474"/>
    <w:rsid w:val="007301F9"/>
    <w:rsid w:val="00730471"/>
    <w:rsid w:val="0073103A"/>
    <w:rsid w:val="00731475"/>
    <w:rsid w:val="007316B0"/>
    <w:rsid w:val="00732731"/>
    <w:rsid w:val="00732819"/>
    <w:rsid w:val="00732C55"/>
    <w:rsid w:val="007331CA"/>
    <w:rsid w:val="007332B9"/>
    <w:rsid w:val="00733714"/>
    <w:rsid w:val="0073384E"/>
    <w:rsid w:val="00733936"/>
    <w:rsid w:val="00734000"/>
    <w:rsid w:val="0073431B"/>
    <w:rsid w:val="007343BC"/>
    <w:rsid w:val="00735524"/>
    <w:rsid w:val="00735659"/>
    <w:rsid w:val="0073566F"/>
    <w:rsid w:val="007359CD"/>
    <w:rsid w:val="00735FA7"/>
    <w:rsid w:val="00736083"/>
    <w:rsid w:val="0073665C"/>
    <w:rsid w:val="007371E1"/>
    <w:rsid w:val="0073721A"/>
    <w:rsid w:val="00737B55"/>
    <w:rsid w:val="00737FE4"/>
    <w:rsid w:val="00737FEC"/>
    <w:rsid w:val="007402DC"/>
    <w:rsid w:val="00740531"/>
    <w:rsid w:val="00740A91"/>
    <w:rsid w:val="00743BF9"/>
    <w:rsid w:val="00743E2A"/>
    <w:rsid w:val="007448FC"/>
    <w:rsid w:val="00744F3E"/>
    <w:rsid w:val="00745912"/>
    <w:rsid w:val="0074591A"/>
    <w:rsid w:val="00745C71"/>
    <w:rsid w:val="0074633A"/>
    <w:rsid w:val="0074695D"/>
    <w:rsid w:val="00746BA1"/>
    <w:rsid w:val="0074725A"/>
    <w:rsid w:val="007477B9"/>
    <w:rsid w:val="00747C90"/>
    <w:rsid w:val="0075030D"/>
    <w:rsid w:val="00750805"/>
    <w:rsid w:val="00750A8A"/>
    <w:rsid w:val="00750C7F"/>
    <w:rsid w:val="0075106D"/>
    <w:rsid w:val="0075130D"/>
    <w:rsid w:val="007523D1"/>
    <w:rsid w:val="00752B40"/>
    <w:rsid w:val="00752E79"/>
    <w:rsid w:val="00754B0C"/>
    <w:rsid w:val="00754E91"/>
    <w:rsid w:val="00754EAB"/>
    <w:rsid w:val="00755C36"/>
    <w:rsid w:val="00756644"/>
    <w:rsid w:val="0075694A"/>
    <w:rsid w:val="00757041"/>
    <w:rsid w:val="007577F9"/>
    <w:rsid w:val="00757A58"/>
    <w:rsid w:val="0076019B"/>
    <w:rsid w:val="007601C3"/>
    <w:rsid w:val="007605B4"/>
    <w:rsid w:val="00760971"/>
    <w:rsid w:val="00760E62"/>
    <w:rsid w:val="00760F0D"/>
    <w:rsid w:val="00761176"/>
    <w:rsid w:val="00761B29"/>
    <w:rsid w:val="00761D04"/>
    <w:rsid w:val="00762674"/>
    <w:rsid w:val="00762C1A"/>
    <w:rsid w:val="00762E8D"/>
    <w:rsid w:val="007633B0"/>
    <w:rsid w:val="00763635"/>
    <w:rsid w:val="0076379F"/>
    <w:rsid w:val="00763A67"/>
    <w:rsid w:val="00763B43"/>
    <w:rsid w:val="00763FDA"/>
    <w:rsid w:val="0076486A"/>
    <w:rsid w:val="0076487B"/>
    <w:rsid w:val="00765182"/>
    <w:rsid w:val="007651D7"/>
    <w:rsid w:val="0076588E"/>
    <w:rsid w:val="007658F4"/>
    <w:rsid w:val="00765D2C"/>
    <w:rsid w:val="00766EE7"/>
    <w:rsid w:val="00766FF0"/>
    <w:rsid w:val="00767C96"/>
    <w:rsid w:val="0077014F"/>
    <w:rsid w:val="00771641"/>
    <w:rsid w:val="007716A5"/>
    <w:rsid w:val="00771A65"/>
    <w:rsid w:val="0077262A"/>
    <w:rsid w:val="00772DEB"/>
    <w:rsid w:val="0077324B"/>
    <w:rsid w:val="00773589"/>
    <w:rsid w:val="007737F0"/>
    <w:rsid w:val="0077389C"/>
    <w:rsid w:val="00773B83"/>
    <w:rsid w:val="00774029"/>
    <w:rsid w:val="00774273"/>
    <w:rsid w:val="0077430C"/>
    <w:rsid w:val="00774968"/>
    <w:rsid w:val="00774F22"/>
    <w:rsid w:val="0077505D"/>
    <w:rsid w:val="00775618"/>
    <w:rsid w:val="00775AD2"/>
    <w:rsid w:val="00776167"/>
    <w:rsid w:val="00776453"/>
    <w:rsid w:val="0077655D"/>
    <w:rsid w:val="00776664"/>
    <w:rsid w:val="00776CF1"/>
    <w:rsid w:val="00776F97"/>
    <w:rsid w:val="00777196"/>
    <w:rsid w:val="0077721C"/>
    <w:rsid w:val="0077729B"/>
    <w:rsid w:val="00780198"/>
    <w:rsid w:val="00780A1B"/>
    <w:rsid w:val="00780C0B"/>
    <w:rsid w:val="00780E40"/>
    <w:rsid w:val="00781E39"/>
    <w:rsid w:val="007822A1"/>
    <w:rsid w:val="0078243A"/>
    <w:rsid w:val="007829D9"/>
    <w:rsid w:val="00782A53"/>
    <w:rsid w:val="00783815"/>
    <w:rsid w:val="00783BB0"/>
    <w:rsid w:val="00783DF4"/>
    <w:rsid w:val="0078426C"/>
    <w:rsid w:val="0078453E"/>
    <w:rsid w:val="00784746"/>
    <w:rsid w:val="00784B5A"/>
    <w:rsid w:val="00785086"/>
    <w:rsid w:val="007853F7"/>
    <w:rsid w:val="00785708"/>
    <w:rsid w:val="00785891"/>
    <w:rsid w:val="007858FC"/>
    <w:rsid w:val="00785DAE"/>
    <w:rsid w:val="0078619C"/>
    <w:rsid w:val="007862C2"/>
    <w:rsid w:val="00786912"/>
    <w:rsid w:val="00786F1E"/>
    <w:rsid w:val="0078751D"/>
    <w:rsid w:val="007875FC"/>
    <w:rsid w:val="00787B09"/>
    <w:rsid w:val="007909AF"/>
    <w:rsid w:val="00790A9A"/>
    <w:rsid w:val="0079175C"/>
    <w:rsid w:val="00791F92"/>
    <w:rsid w:val="007923EF"/>
    <w:rsid w:val="0079293D"/>
    <w:rsid w:val="00792C72"/>
    <w:rsid w:val="0079320E"/>
    <w:rsid w:val="00793BAD"/>
    <w:rsid w:val="00793DD0"/>
    <w:rsid w:val="00793E4C"/>
    <w:rsid w:val="00794142"/>
    <w:rsid w:val="007947D7"/>
    <w:rsid w:val="007949A4"/>
    <w:rsid w:val="00794E2A"/>
    <w:rsid w:val="0079563B"/>
    <w:rsid w:val="0079601F"/>
    <w:rsid w:val="007960D2"/>
    <w:rsid w:val="00796AE5"/>
    <w:rsid w:val="00797572"/>
    <w:rsid w:val="007A029D"/>
    <w:rsid w:val="007A0479"/>
    <w:rsid w:val="007A0501"/>
    <w:rsid w:val="007A0959"/>
    <w:rsid w:val="007A1625"/>
    <w:rsid w:val="007A171A"/>
    <w:rsid w:val="007A1A35"/>
    <w:rsid w:val="007A1DAE"/>
    <w:rsid w:val="007A2734"/>
    <w:rsid w:val="007A2735"/>
    <w:rsid w:val="007A28AE"/>
    <w:rsid w:val="007A5045"/>
    <w:rsid w:val="007A548E"/>
    <w:rsid w:val="007A5499"/>
    <w:rsid w:val="007A5730"/>
    <w:rsid w:val="007A628B"/>
    <w:rsid w:val="007A7190"/>
    <w:rsid w:val="007A71A8"/>
    <w:rsid w:val="007A71DC"/>
    <w:rsid w:val="007A78E6"/>
    <w:rsid w:val="007B0504"/>
    <w:rsid w:val="007B053C"/>
    <w:rsid w:val="007B2647"/>
    <w:rsid w:val="007B2967"/>
    <w:rsid w:val="007B3063"/>
    <w:rsid w:val="007B3560"/>
    <w:rsid w:val="007B3BDC"/>
    <w:rsid w:val="007B42DD"/>
    <w:rsid w:val="007B4797"/>
    <w:rsid w:val="007B50DD"/>
    <w:rsid w:val="007B53AD"/>
    <w:rsid w:val="007B561D"/>
    <w:rsid w:val="007B5733"/>
    <w:rsid w:val="007B5C33"/>
    <w:rsid w:val="007B5F5D"/>
    <w:rsid w:val="007B6234"/>
    <w:rsid w:val="007B67AE"/>
    <w:rsid w:val="007C04CD"/>
    <w:rsid w:val="007C06FC"/>
    <w:rsid w:val="007C09AC"/>
    <w:rsid w:val="007C0A25"/>
    <w:rsid w:val="007C0BAC"/>
    <w:rsid w:val="007C0D45"/>
    <w:rsid w:val="007C0F20"/>
    <w:rsid w:val="007C1729"/>
    <w:rsid w:val="007C2D6F"/>
    <w:rsid w:val="007C3283"/>
    <w:rsid w:val="007C3BEB"/>
    <w:rsid w:val="007C3D3E"/>
    <w:rsid w:val="007C4111"/>
    <w:rsid w:val="007C493B"/>
    <w:rsid w:val="007C56C2"/>
    <w:rsid w:val="007C58B0"/>
    <w:rsid w:val="007C5B6D"/>
    <w:rsid w:val="007C602E"/>
    <w:rsid w:val="007C631F"/>
    <w:rsid w:val="007C64BE"/>
    <w:rsid w:val="007C70EC"/>
    <w:rsid w:val="007C749A"/>
    <w:rsid w:val="007C7576"/>
    <w:rsid w:val="007C7D1C"/>
    <w:rsid w:val="007C7E13"/>
    <w:rsid w:val="007D013E"/>
    <w:rsid w:val="007D04D9"/>
    <w:rsid w:val="007D0BEF"/>
    <w:rsid w:val="007D0D5A"/>
    <w:rsid w:val="007D146B"/>
    <w:rsid w:val="007D2704"/>
    <w:rsid w:val="007D2F47"/>
    <w:rsid w:val="007D3EA5"/>
    <w:rsid w:val="007D42B8"/>
    <w:rsid w:val="007D4DCB"/>
    <w:rsid w:val="007D6032"/>
    <w:rsid w:val="007D6294"/>
    <w:rsid w:val="007D6434"/>
    <w:rsid w:val="007D73E3"/>
    <w:rsid w:val="007D7703"/>
    <w:rsid w:val="007D7DC4"/>
    <w:rsid w:val="007D7E16"/>
    <w:rsid w:val="007E0725"/>
    <w:rsid w:val="007E1CD7"/>
    <w:rsid w:val="007E2339"/>
    <w:rsid w:val="007E2494"/>
    <w:rsid w:val="007E2B0A"/>
    <w:rsid w:val="007E2D0B"/>
    <w:rsid w:val="007E2D7D"/>
    <w:rsid w:val="007E357B"/>
    <w:rsid w:val="007E3945"/>
    <w:rsid w:val="007E3DE3"/>
    <w:rsid w:val="007E3F52"/>
    <w:rsid w:val="007E40C5"/>
    <w:rsid w:val="007E4382"/>
    <w:rsid w:val="007E4935"/>
    <w:rsid w:val="007E5A1C"/>
    <w:rsid w:val="007E746B"/>
    <w:rsid w:val="007E787E"/>
    <w:rsid w:val="007F0DB2"/>
    <w:rsid w:val="007F15E5"/>
    <w:rsid w:val="007F16AB"/>
    <w:rsid w:val="007F22DB"/>
    <w:rsid w:val="007F29FA"/>
    <w:rsid w:val="007F2E73"/>
    <w:rsid w:val="007F3226"/>
    <w:rsid w:val="007F324D"/>
    <w:rsid w:val="007F36DE"/>
    <w:rsid w:val="007F4009"/>
    <w:rsid w:val="007F44CD"/>
    <w:rsid w:val="007F4577"/>
    <w:rsid w:val="007F49A7"/>
    <w:rsid w:val="007F49F3"/>
    <w:rsid w:val="007F4A28"/>
    <w:rsid w:val="007F4C63"/>
    <w:rsid w:val="007F5590"/>
    <w:rsid w:val="007F60FF"/>
    <w:rsid w:val="007F6369"/>
    <w:rsid w:val="007F7114"/>
    <w:rsid w:val="007F72DD"/>
    <w:rsid w:val="007F7517"/>
    <w:rsid w:val="008003D9"/>
    <w:rsid w:val="00800CD5"/>
    <w:rsid w:val="00801208"/>
    <w:rsid w:val="008013A1"/>
    <w:rsid w:val="00801F05"/>
    <w:rsid w:val="00802052"/>
    <w:rsid w:val="00802B51"/>
    <w:rsid w:val="00802CBB"/>
    <w:rsid w:val="00802F87"/>
    <w:rsid w:val="008037FC"/>
    <w:rsid w:val="00803CD7"/>
    <w:rsid w:val="0080461F"/>
    <w:rsid w:val="0080465F"/>
    <w:rsid w:val="0080568F"/>
    <w:rsid w:val="00805725"/>
    <w:rsid w:val="00805861"/>
    <w:rsid w:val="00805C9C"/>
    <w:rsid w:val="008064BC"/>
    <w:rsid w:val="00806F49"/>
    <w:rsid w:val="0080708C"/>
    <w:rsid w:val="008073B4"/>
    <w:rsid w:val="00807497"/>
    <w:rsid w:val="00810334"/>
    <w:rsid w:val="008105A5"/>
    <w:rsid w:val="00810B24"/>
    <w:rsid w:val="008110F5"/>
    <w:rsid w:val="008115E9"/>
    <w:rsid w:val="00811E80"/>
    <w:rsid w:val="008121F2"/>
    <w:rsid w:val="00812A81"/>
    <w:rsid w:val="00812D17"/>
    <w:rsid w:val="0081310F"/>
    <w:rsid w:val="00813223"/>
    <w:rsid w:val="00813EF1"/>
    <w:rsid w:val="00814214"/>
    <w:rsid w:val="008152CC"/>
    <w:rsid w:val="008153A9"/>
    <w:rsid w:val="00815647"/>
    <w:rsid w:val="008168FD"/>
    <w:rsid w:val="00817729"/>
    <w:rsid w:val="00817D81"/>
    <w:rsid w:val="00820B21"/>
    <w:rsid w:val="00821002"/>
    <w:rsid w:val="0082162A"/>
    <w:rsid w:val="008218BE"/>
    <w:rsid w:val="008227FB"/>
    <w:rsid w:val="00822FA2"/>
    <w:rsid w:val="00823528"/>
    <w:rsid w:val="00823A66"/>
    <w:rsid w:val="00823F61"/>
    <w:rsid w:val="00825188"/>
    <w:rsid w:val="0082620C"/>
    <w:rsid w:val="00826B42"/>
    <w:rsid w:val="00826C71"/>
    <w:rsid w:val="00827146"/>
    <w:rsid w:val="0082717C"/>
    <w:rsid w:val="008275A1"/>
    <w:rsid w:val="00827806"/>
    <w:rsid w:val="008278E5"/>
    <w:rsid w:val="008313CB"/>
    <w:rsid w:val="00832546"/>
    <w:rsid w:val="00832A49"/>
    <w:rsid w:val="00835175"/>
    <w:rsid w:val="00835196"/>
    <w:rsid w:val="00835BF7"/>
    <w:rsid w:val="00836C84"/>
    <w:rsid w:val="00836DF0"/>
    <w:rsid w:val="00836ECD"/>
    <w:rsid w:val="00837385"/>
    <w:rsid w:val="00837D99"/>
    <w:rsid w:val="008401F2"/>
    <w:rsid w:val="008403D9"/>
    <w:rsid w:val="00840B08"/>
    <w:rsid w:val="00840D6C"/>
    <w:rsid w:val="008417CD"/>
    <w:rsid w:val="008421E7"/>
    <w:rsid w:val="0084263E"/>
    <w:rsid w:val="00842EF5"/>
    <w:rsid w:val="00842FE1"/>
    <w:rsid w:val="00843BBF"/>
    <w:rsid w:val="008440EA"/>
    <w:rsid w:val="00844187"/>
    <w:rsid w:val="008448B2"/>
    <w:rsid w:val="00845181"/>
    <w:rsid w:val="00846E2B"/>
    <w:rsid w:val="00846EF4"/>
    <w:rsid w:val="0084786A"/>
    <w:rsid w:val="00847900"/>
    <w:rsid w:val="0084799D"/>
    <w:rsid w:val="00847F42"/>
    <w:rsid w:val="00850114"/>
    <w:rsid w:val="008502D4"/>
    <w:rsid w:val="00850491"/>
    <w:rsid w:val="0085056F"/>
    <w:rsid w:val="00850CA9"/>
    <w:rsid w:val="00850E08"/>
    <w:rsid w:val="00851421"/>
    <w:rsid w:val="00851550"/>
    <w:rsid w:val="0085178F"/>
    <w:rsid w:val="00851DA3"/>
    <w:rsid w:val="00852C27"/>
    <w:rsid w:val="008533F9"/>
    <w:rsid w:val="00853865"/>
    <w:rsid w:val="00854F9B"/>
    <w:rsid w:val="008574CB"/>
    <w:rsid w:val="008579C4"/>
    <w:rsid w:val="00857C99"/>
    <w:rsid w:val="00861624"/>
    <w:rsid w:val="00861705"/>
    <w:rsid w:val="0086187D"/>
    <w:rsid w:val="00861A79"/>
    <w:rsid w:val="008628A4"/>
    <w:rsid w:val="00862D6F"/>
    <w:rsid w:val="0086314E"/>
    <w:rsid w:val="008633A3"/>
    <w:rsid w:val="0086385C"/>
    <w:rsid w:val="00863C40"/>
    <w:rsid w:val="00864862"/>
    <w:rsid w:val="008649B8"/>
    <w:rsid w:val="00864AD4"/>
    <w:rsid w:val="00865586"/>
    <w:rsid w:val="00866284"/>
    <w:rsid w:val="0086635D"/>
    <w:rsid w:val="0086691C"/>
    <w:rsid w:val="00866D18"/>
    <w:rsid w:val="00867277"/>
    <w:rsid w:val="00870051"/>
    <w:rsid w:val="008708E1"/>
    <w:rsid w:val="008709A4"/>
    <w:rsid w:val="008709CA"/>
    <w:rsid w:val="00870B4C"/>
    <w:rsid w:val="00870C24"/>
    <w:rsid w:val="00870D4D"/>
    <w:rsid w:val="00870E74"/>
    <w:rsid w:val="00870F37"/>
    <w:rsid w:val="00871E58"/>
    <w:rsid w:val="00872246"/>
    <w:rsid w:val="0087226F"/>
    <w:rsid w:val="0087253A"/>
    <w:rsid w:val="00872550"/>
    <w:rsid w:val="00872BEE"/>
    <w:rsid w:val="00873230"/>
    <w:rsid w:val="0087456C"/>
    <w:rsid w:val="008748C5"/>
    <w:rsid w:val="00874AA6"/>
    <w:rsid w:val="00874F11"/>
    <w:rsid w:val="00875F5D"/>
    <w:rsid w:val="00876263"/>
    <w:rsid w:val="00876689"/>
    <w:rsid w:val="0087680E"/>
    <w:rsid w:val="00876CCB"/>
    <w:rsid w:val="00877D88"/>
    <w:rsid w:val="0088010A"/>
    <w:rsid w:val="00880181"/>
    <w:rsid w:val="00880CAA"/>
    <w:rsid w:val="008812E3"/>
    <w:rsid w:val="00881322"/>
    <w:rsid w:val="00881CE9"/>
    <w:rsid w:val="00882638"/>
    <w:rsid w:val="00883503"/>
    <w:rsid w:val="00883877"/>
    <w:rsid w:val="00885397"/>
    <w:rsid w:val="008871FD"/>
    <w:rsid w:val="008901E8"/>
    <w:rsid w:val="008912BA"/>
    <w:rsid w:val="0089169E"/>
    <w:rsid w:val="00891809"/>
    <w:rsid w:val="00891987"/>
    <w:rsid w:val="00891A10"/>
    <w:rsid w:val="00891DA9"/>
    <w:rsid w:val="008921DF"/>
    <w:rsid w:val="008924AA"/>
    <w:rsid w:val="008925AE"/>
    <w:rsid w:val="00893746"/>
    <w:rsid w:val="008942CC"/>
    <w:rsid w:val="00894F22"/>
    <w:rsid w:val="008950FD"/>
    <w:rsid w:val="00895296"/>
    <w:rsid w:val="0089538E"/>
    <w:rsid w:val="008958E7"/>
    <w:rsid w:val="008963F3"/>
    <w:rsid w:val="00896DED"/>
    <w:rsid w:val="008970B5"/>
    <w:rsid w:val="0089758C"/>
    <w:rsid w:val="008978A0"/>
    <w:rsid w:val="008A0445"/>
    <w:rsid w:val="008A05B0"/>
    <w:rsid w:val="008A06CE"/>
    <w:rsid w:val="008A0711"/>
    <w:rsid w:val="008A1483"/>
    <w:rsid w:val="008A14B0"/>
    <w:rsid w:val="008A208F"/>
    <w:rsid w:val="008A313C"/>
    <w:rsid w:val="008A3DED"/>
    <w:rsid w:val="008A436B"/>
    <w:rsid w:val="008A4535"/>
    <w:rsid w:val="008A52F8"/>
    <w:rsid w:val="008A55FD"/>
    <w:rsid w:val="008A5AB7"/>
    <w:rsid w:val="008A5B95"/>
    <w:rsid w:val="008A6388"/>
    <w:rsid w:val="008A6843"/>
    <w:rsid w:val="008A687F"/>
    <w:rsid w:val="008A6C60"/>
    <w:rsid w:val="008B0A42"/>
    <w:rsid w:val="008B0CDC"/>
    <w:rsid w:val="008B20EC"/>
    <w:rsid w:val="008B3197"/>
    <w:rsid w:val="008B31EF"/>
    <w:rsid w:val="008B39B0"/>
    <w:rsid w:val="008B3B88"/>
    <w:rsid w:val="008B4232"/>
    <w:rsid w:val="008B43E0"/>
    <w:rsid w:val="008B5E33"/>
    <w:rsid w:val="008B7275"/>
    <w:rsid w:val="008B77A3"/>
    <w:rsid w:val="008B7DCA"/>
    <w:rsid w:val="008C0216"/>
    <w:rsid w:val="008C1448"/>
    <w:rsid w:val="008C1CAA"/>
    <w:rsid w:val="008C1D6E"/>
    <w:rsid w:val="008C2102"/>
    <w:rsid w:val="008C3228"/>
    <w:rsid w:val="008C3987"/>
    <w:rsid w:val="008C3EF4"/>
    <w:rsid w:val="008C42B9"/>
    <w:rsid w:val="008C45EA"/>
    <w:rsid w:val="008C4893"/>
    <w:rsid w:val="008C4DED"/>
    <w:rsid w:val="008C530E"/>
    <w:rsid w:val="008C5DE2"/>
    <w:rsid w:val="008C6130"/>
    <w:rsid w:val="008C6360"/>
    <w:rsid w:val="008C6F60"/>
    <w:rsid w:val="008C74FB"/>
    <w:rsid w:val="008C76EE"/>
    <w:rsid w:val="008C7B32"/>
    <w:rsid w:val="008C7E86"/>
    <w:rsid w:val="008D03B6"/>
    <w:rsid w:val="008D0717"/>
    <w:rsid w:val="008D07E6"/>
    <w:rsid w:val="008D0C83"/>
    <w:rsid w:val="008D1082"/>
    <w:rsid w:val="008D11CD"/>
    <w:rsid w:val="008D1693"/>
    <w:rsid w:val="008D229B"/>
    <w:rsid w:val="008D28E1"/>
    <w:rsid w:val="008D2E88"/>
    <w:rsid w:val="008D3041"/>
    <w:rsid w:val="008D30A7"/>
    <w:rsid w:val="008D3282"/>
    <w:rsid w:val="008D373D"/>
    <w:rsid w:val="008D4304"/>
    <w:rsid w:val="008D46DB"/>
    <w:rsid w:val="008D4E7C"/>
    <w:rsid w:val="008D55C1"/>
    <w:rsid w:val="008D6A2B"/>
    <w:rsid w:val="008D6CDB"/>
    <w:rsid w:val="008D6FB5"/>
    <w:rsid w:val="008D7640"/>
    <w:rsid w:val="008D770E"/>
    <w:rsid w:val="008E06F8"/>
    <w:rsid w:val="008E0C39"/>
    <w:rsid w:val="008E13A9"/>
    <w:rsid w:val="008E2254"/>
    <w:rsid w:val="008E2606"/>
    <w:rsid w:val="008E260D"/>
    <w:rsid w:val="008E29C0"/>
    <w:rsid w:val="008E2C01"/>
    <w:rsid w:val="008E308B"/>
    <w:rsid w:val="008E3560"/>
    <w:rsid w:val="008E35C2"/>
    <w:rsid w:val="008E39A0"/>
    <w:rsid w:val="008E4BFF"/>
    <w:rsid w:val="008E520B"/>
    <w:rsid w:val="008E5750"/>
    <w:rsid w:val="008E5CA6"/>
    <w:rsid w:val="008E5D8B"/>
    <w:rsid w:val="008E603C"/>
    <w:rsid w:val="008E6F1A"/>
    <w:rsid w:val="008E73AD"/>
    <w:rsid w:val="008E7FEF"/>
    <w:rsid w:val="008F0FEE"/>
    <w:rsid w:val="008F10D8"/>
    <w:rsid w:val="008F1605"/>
    <w:rsid w:val="008F176D"/>
    <w:rsid w:val="008F1927"/>
    <w:rsid w:val="008F1E4E"/>
    <w:rsid w:val="008F1FEF"/>
    <w:rsid w:val="008F2327"/>
    <w:rsid w:val="008F3A0F"/>
    <w:rsid w:val="008F47D9"/>
    <w:rsid w:val="008F4A48"/>
    <w:rsid w:val="008F4D87"/>
    <w:rsid w:val="008F4FC0"/>
    <w:rsid w:val="008F520E"/>
    <w:rsid w:val="008F5AF5"/>
    <w:rsid w:val="008F5F9A"/>
    <w:rsid w:val="008F7F12"/>
    <w:rsid w:val="00900B81"/>
    <w:rsid w:val="0090108D"/>
    <w:rsid w:val="0090117A"/>
    <w:rsid w:val="00901F6F"/>
    <w:rsid w:val="00902830"/>
    <w:rsid w:val="009029DA"/>
    <w:rsid w:val="009029F4"/>
    <w:rsid w:val="00902C9A"/>
    <w:rsid w:val="00903252"/>
    <w:rsid w:val="00903371"/>
    <w:rsid w:val="00903576"/>
    <w:rsid w:val="0090358D"/>
    <w:rsid w:val="00903BBB"/>
    <w:rsid w:val="00904966"/>
    <w:rsid w:val="009055BA"/>
    <w:rsid w:val="00905941"/>
    <w:rsid w:val="00905BCF"/>
    <w:rsid w:val="0090690F"/>
    <w:rsid w:val="00906A0F"/>
    <w:rsid w:val="00906DA3"/>
    <w:rsid w:val="00907992"/>
    <w:rsid w:val="00907D2C"/>
    <w:rsid w:val="00907E6B"/>
    <w:rsid w:val="00910E79"/>
    <w:rsid w:val="009110EB"/>
    <w:rsid w:val="009119AB"/>
    <w:rsid w:val="0091260D"/>
    <w:rsid w:val="009139F1"/>
    <w:rsid w:val="00913D7B"/>
    <w:rsid w:val="009141EC"/>
    <w:rsid w:val="00914919"/>
    <w:rsid w:val="0091499A"/>
    <w:rsid w:val="00914B44"/>
    <w:rsid w:val="00914C99"/>
    <w:rsid w:val="0091583F"/>
    <w:rsid w:val="00915DD7"/>
    <w:rsid w:val="00915FCB"/>
    <w:rsid w:val="00916C9F"/>
    <w:rsid w:val="009204D0"/>
    <w:rsid w:val="009210A3"/>
    <w:rsid w:val="009214C5"/>
    <w:rsid w:val="00921748"/>
    <w:rsid w:val="00921785"/>
    <w:rsid w:val="009217EE"/>
    <w:rsid w:val="00921895"/>
    <w:rsid w:val="0092209D"/>
    <w:rsid w:val="00922238"/>
    <w:rsid w:val="00922755"/>
    <w:rsid w:val="009228C4"/>
    <w:rsid w:val="009241A2"/>
    <w:rsid w:val="0092435B"/>
    <w:rsid w:val="009243BF"/>
    <w:rsid w:val="00924C49"/>
    <w:rsid w:val="0092504E"/>
    <w:rsid w:val="0092552C"/>
    <w:rsid w:val="00925765"/>
    <w:rsid w:val="00925CB3"/>
    <w:rsid w:val="009264FB"/>
    <w:rsid w:val="00927C7B"/>
    <w:rsid w:val="00927F51"/>
    <w:rsid w:val="009307AE"/>
    <w:rsid w:val="00930BF4"/>
    <w:rsid w:val="00930C3F"/>
    <w:rsid w:val="00931094"/>
    <w:rsid w:val="0093110B"/>
    <w:rsid w:val="009314EC"/>
    <w:rsid w:val="00931D8B"/>
    <w:rsid w:val="00932837"/>
    <w:rsid w:val="00932BC0"/>
    <w:rsid w:val="00932D0A"/>
    <w:rsid w:val="00933080"/>
    <w:rsid w:val="00933120"/>
    <w:rsid w:val="00933FE0"/>
    <w:rsid w:val="00934218"/>
    <w:rsid w:val="0093426C"/>
    <w:rsid w:val="009347E4"/>
    <w:rsid w:val="00935486"/>
    <w:rsid w:val="00935B05"/>
    <w:rsid w:val="00936102"/>
    <w:rsid w:val="0093613E"/>
    <w:rsid w:val="00936A31"/>
    <w:rsid w:val="00937617"/>
    <w:rsid w:val="009376D0"/>
    <w:rsid w:val="00937FB2"/>
    <w:rsid w:val="009400F8"/>
    <w:rsid w:val="0094083D"/>
    <w:rsid w:val="00940A3B"/>
    <w:rsid w:val="00940E53"/>
    <w:rsid w:val="00941017"/>
    <w:rsid w:val="0094197D"/>
    <w:rsid w:val="00941E08"/>
    <w:rsid w:val="00941E99"/>
    <w:rsid w:val="009423D4"/>
    <w:rsid w:val="00942466"/>
    <w:rsid w:val="0094295A"/>
    <w:rsid w:val="009430EE"/>
    <w:rsid w:val="009431D3"/>
    <w:rsid w:val="0094379E"/>
    <w:rsid w:val="00943B61"/>
    <w:rsid w:val="00943E26"/>
    <w:rsid w:val="00943EB8"/>
    <w:rsid w:val="009452DB"/>
    <w:rsid w:val="00945580"/>
    <w:rsid w:val="00945691"/>
    <w:rsid w:val="00945E4B"/>
    <w:rsid w:val="009463F1"/>
    <w:rsid w:val="00946829"/>
    <w:rsid w:val="00946882"/>
    <w:rsid w:val="00946D42"/>
    <w:rsid w:val="00946F37"/>
    <w:rsid w:val="00947EBA"/>
    <w:rsid w:val="009507C9"/>
    <w:rsid w:val="00950B6B"/>
    <w:rsid w:val="00950F7F"/>
    <w:rsid w:val="009512EA"/>
    <w:rsid w:val="0095151F"/>
    <w:rsid w:val="009519FA"/>
    <w:rsid w:val="00951BA7"/>
    <w:rsid w:val="0095203D"/>
    <w:rsid w:val="00952F13"/>
    <w:rsid w:val="00953209"/>
    <w:rsid w:val="009533A3"/>
    <w:rsid w:val="00953889"/>
    <w:rsid w:val="00953EC6"/>
    <w:rsid w:val="009544C4"/>
    <w:rsid w:val="00954739"/>
    <w:rsid w:val="00954A3B"/>
    <w:rsid w:val="00954B0D"/>
    <w:rsid w:val="00954C35"/>
    <w:rsid w:val="009550A6"/>
    <w:rsid w:val="00955600"/>
    <w:rsid w:val="009559A3"/>
    <w:rsid w:val="00955DFB"/>
    <w:rsid w:val="00956138"/>
    <w:rsid w:val="0095645F"/>
    <w:rsid w:val="0095665E"/>
    <w:rsid w:val="00956A8C"/>
    <w:rsid w:val="00956A99"/>
    <w:rsid w:val="009578DC"/>
    <w:rsid w:val="0095798E"/>
    <w:rsid w:val="00957B88"/>
    <w:rsid w:val="00960089"/>
    <w:rsid w:val="009604FA"/>
    <w:rsid w:val="009607D2"/>
    <w:rsid w:val="0096085D"/>
    <w:rsid w:val="00961470"/>
    <w:rsid w:val="00961BD2"/>
    <w:rsid w:val="00962276"/>
    <w:rsid w:val="00962316"/>
    <w:rsid w:val="009626DA"/>
    <w:rsid w:val="00963DA0"/>
    <w:rsid w:val="00963FA1"/>
    <w:rsid w:val="00963FE2"/>
    <w:rsid w:val="0096428C"/>
    <w:rsid w:val="009649E1"/>
    <w:rsid w:val="00964C3D"/>
    <w:rsid w:val="00964C93"/>
    <w:rsid w:val="00964DBF"/>
    <w:rsid w:val="00965E56"/>
    <w:rsid w:val="00965EEC"/>
    <w:rsid w:val="00966276"/>
    <w:rsid w:val="00966809"/>
    <w:rsid w:val="009668D0"/>
    <w:rsid w:val="00966FFF"/>
    <w:rsid w:val="00967011"/>
    <w:rsid w:val="00967503"/>
    <w:rsid w:val="00967A33"/>
    <w:rsid w:val="00967E7C"/>
    <w:rsid w:val="009711D3"/>
    <w:rsid w:val="009726FB"/>
    <w:rsid w:val="0097288B"/>
    <w:rsid w:val="00972935"/>
    <w:rsid w:val="00972E10"/>
    <w:rsid w:val="00972F94"/>
    <w:rsid w:val="00973A9B"/>
    <w:rsid w:val="00973B65"/>
    <w:rsid w:val="00974B60"/>
    <w:rsid w:val="00974D2D"/>
    <w:rsid w:val="00975256"/>
    <w:rsid w:val="009756AE"/>
    <w:rsid w:val="009758D6"/>
    <w:rsid w:val="00975B2D"/>
    <w:rsid w:val="0097615C"/>
    <w:rsid w:val="0097616D"/>
    <w:rsid w:val="009765AF"/>
    <w:rsid w:val="00976798"/>
    <w:rsid w:val="00976A03"/>
    <w:rsid w:val="00976D04"/>
    <w:rsid w:val="00976D8A"/>
    <w:rsid w:val="00976F74"/>
    <w:rsid w:val="009772A7"/>
    <w:rsid w:val="009772B9"/>
    <w:rsid w:val="00977570"/>
    <w:rsid w:val="009779D5"/>
    <w:rsid w:val="00977A62"/>
    <w:rsid w:val="009808E6"/>
    <w:rsid w:val="009811F6"/>
    <w:rsid w:val="00981957"/>
    <w:rsid w:val="00981BEE"/>
    <w:rsid w:val="0098256F"/>
    <w:rsid w:val="009828AF"/>
    <w:rsid w:val="00982978"/>
    <w:rsid w:val="00982C87"/>
    <w:rsid w:val="00982D99"/>
    <w:rsid w:val="009834A5"/>
    <w:rsid w:val="009837FB"/>
    <w:rsid w:val="00983864"/>
    <w:rsid w:val="00983C48"/>
    <w:rsid w:val="00984199"/>
    <w:rsid w:val="00985262"/>
    <w:rsid w:val="0098556E"/>
    <w:rsid w:val="0098562B"/>
    <w:rsid w:val="00986771"/>
    <w:rsid w:val="0098677C"/>
    <w:rsid w:val="00986E10"/>
    <w:rsid w:val="00986FE8"/>
    <w:rsid w:val="00987172"/>
    <w:rsid w:val="009874A9"/>
    <w:rsid w:val="009877B9"/>
    <w:rsid w:val="00987F1E"/>
    <w:rsid w:val="00990B4C"/>
    <w:rsid w:val="00990C4C"/>
    <w:rsid w:val="00990E14"/>
    <w:rsid w:val="00992C93"/>
    <w:rsid w:val="0099374D"/>
    <w:rsid w:val="009946EE"/>
    <w:rsid w:val="00994C02"/>
    <w:rsid w:val="00994F9F"/>
    <w:rsid w:val="00995787"/>
    <w:rsid w:val="00996238"/>
    <w:rsid w:val="0099623F"/>
    <w:rsid w:val="009968F3"/>
    <w:rsid w:val="009970E0"/>
    <w:rsid w:val="009977DC"/>
    <w:rsid w:val="009A00F3"/>
    <w:rsid w:val="009A05E7"/>
    <w:rsid w:val="009A063C"/>
    <w:rsid w:val="009A07DF"/>
    <w:rsid w:val="009A0AAD"/>
    <w:rsid w:val="009A0CCC"/>
    <w:rsid w:val="009A10FB"/>
    <w:rsid w:val="009A1691"/>
    <w:rsid w:val="009A1BEA"/>
    <w:rsid w:val="009A2F86"/>
    <w:rsid w:val="009A34B9"/>
    <w:rsid w:val="009A360C"/>
    <w:rsid w:val="009A4BEA"/>
    <w:rsid w:val="009A5075"/>
    <w:rsid w:val="009A6655"/>
    <w:rsid w:val="009A76FA"/>
    <w:rsid w:val="009A79D6"/>
    <w:rsid w:val="009B0FBE"/>
    <w:rsid w:val="009B120A"/>
    <w:rsid w:val="009B1E25"/>
    <w:rsid w:val="009B2004"/>
    <w:rsid w:val="009B2048"/>
    <w:rsid w:val="009B2349"/>
    <w:rsid w:val="009B26E7"/>
    <w:rsid w:val="009B2724"/>
    <w:rsid w:val="009B2AC1"/>
    <w:rsid w:val="009B2DE1"/>
    <w:rsid w:val="009B2E79"/>
    <w:rsid w:val="009B3222"/>
    <w:rsid w:val="009B4835"/>
    <w:rsid w:val="009B4954"/>
    <w:rsid w:val="009B4F88"/>
    <w:rsid w:val="009B5488"/>
    <w:rsid w:val="009B576A"/>
    <w:rsid w:val="009B57A2"/>
    <w:rsid w:val="009B57BC"/>
    <w:rsid w:val="009B5F7F"/>
    <w:rsid w:val="009B5FB2"/>
    <w:rsid w:val="009B6484"/>
    <w:rsid w:val="009B6759"/>
    <w:rsid w:val="009B6AD2"/>
    <w:rsid w:val="009B6C45"/>
    <w:rsid w:val="009B6E0D"/>
    <w:rsid w:val="009B716F"/>
    <w:rsid w:val="009B7D07"/>
    <w:rsid w:val="009C03C7"/>
    <w:rsid w:val="009C09C9"/>
    <w:rsid w:val="009C1116"/>
    <w:rsid w:val="009C1525"/>
    <w:rsid w:val="009C1F72"/>
    <w:rsid w:val="009C2CF9"/>
    <w:rsid w:val="009C3504"/>
    <w:rsid w:val="009C3901"/>
    <w:rsid w:val="009C44A9"/>
    <w:rsid w:val="009C4877"/>
    <w:rsid w:val="009C4F60"/>
    <w:rsid w:val="009C52CA"/>
    <w:rsid w:val="009C5F43"/>
    <w:rsid w:val="009C75B0"/>
    <w:rsid w:val="009C7F4A"/>
    <w:rsid w:val="009D123B"/>
    <w:rsid w:val="009D128F"/>
    <w:rsid w:val="009D14B1"/>
    <w:rsid w:val="009D1B03"/>
    <w:rsid w:val="009D1C11"/>
    <w:rsid w:val="009D1EFC"/>
    <w:rsid w:val="009D2012"/>
    <w:rsid w:val="009D2038"/>
    <w:rsid w:val="009D2185"/>
    <w:rsid w:val="009D2332"/>
    <w:rsid w:val="009D34F7"/>
    <w:rsid w:val="009D3A61"/>
    <w:rsid w:val="009D3C9D"/>
    <w:rsid w:val="009D410C"/>
    <w:rsid w:val="009D4C31"/>
    <w:rsid w:val="009D50A1"/>
    <w:rsid w:val="009D51F5"/>
    <w:rsid w:val="009D55D4"/>
    <w:rsid w:val="009D6C1A"/>
    <w:rsid w:val="009D6C99"/>
    <w:rsid w:val="009D7845"/>
    <w:rsid w:val="009E0021"/>
    <w:rsid w:val="009E0027"/>
    <w:rsid w:val="009E03D7"/>
    <w:rsid w:val="009E0ADD"/>
    <w:rsid w:val="009E13B7"/>
    <w:rsid w:val="009E1BED"/>
    <w:rsid w:val="009E1FCE"/>
    <w:rsid w:val="009E2533"/>
    <w:rsid w:val="009E27DC"/>
    <w:rsid w:val="009E296B"/>
    <w:rsid w:val="009E3544"/>
    <w:rsid w:val="009E37ED"/>
    <w:rsid w:val="009E37F5"/>
    <w:rsid w:val="009E3B92"/>
    <w:rsid w:val="009E3DA8"/>
    <w:rsid w:val="009E40C7"/>
    <w:rsid w:val="009E4224"/>
    <w:rsid w:val="009E42C6"/>
    <w:rsid w:val="009E4308"/>
    <w:rsid w:val="009E4784"/>
    <w:rsid w:val="009E529F"/>
    <w:rsid w:val="009E55F4"/>
    <w:rsid w:val="009E61BE"/>
    <w:rsid w:val="009E61F8"/>
    <w:rsid w:val="009E66CF"/>
    <w:rsid w:val="009E6B28"/>
    <w:rsid w:val="009E772D"/>
    <w:rsid w:val="009F1548"/>
    <w:rsid w:val="009F256F"/>
    <w:rsid w:val="009F2D8E"/>
    <w:rsid w:val="009F378E"/>
    <w:rsid w:val="009F3DF6"/>
    <w:rsid w:val="009F442A"/>
    <w:rsid w:val="009F464F"/>
    <w:rsid w:val="009F5702"/>
    <w:rsid w:val="009F5EC7"/>
    <w:rsid w:val="009F601C"/>
    <w:rsid w:val="009F63C2"/>
    <w:rsid w:val="009F666B"/>
    <w:rsid w:val="009F6FAB"/>
    <w:rsid w:val="009F74DA"/>
    <w:rsid w:val="009F77B4"/>
    <w:rsid w:val="009F7BE4"/>
    <w:rsid w:val="00A01192"/>
    <w:rsid w:val="00A01B32"/>
    <w:rsid w:val="00A034C3"/>
    <w:rsid w:val="00A03B92"/>
    <w:rsid w:val="00A04231"/>
    <w:rsid w:val="00A04B7F"/>
    <w:rsid w:val="00A04BF7"/>
    <w:rsid w:val="00A052D6"/>
    <w:rsid w:val="00A0549D"/>
    <w:rsid w:val="00A055B8"/>
    <w:rsid w:val="00A0589D"/>
    <w:rsid w:val="00A05E8E"/>
    <w:rsid w:val="00A06642"/>
    <w:rsid w:val="00A06B7D"/>
    <w:rsid w:val="00A07FF8"/>
    <w:rsid w:val="00A101BA"/>
    <w:rsid w:val="00A1103C"/>
    <w:rsid w:val="00A11831"/>
    <w:rsid w:val="00A12054"/>
    <w:rsid w:val="00A12111"/>
    <w:rsid w:val="00A127C7"/>
    <w:rsid w:val="00A1301B"/>
    <w:rsid w:val="00A13462"/>
    <w:rsid w:val="00A13774"/>
    <w:rsid w:val="00A141A8"/>
    <w:rsid w:val="00A141AE"/>
    <w:rsid w:val="00A14D41"/>
    <w:rsid w:val="00A156F1"/>
    <w:rsid w:val="00A15FF8"/>
    <w:rsid w:val="00A16218"/>
    <w:rsid w:val="00A16A52"/>
    <w:rsid w:val="00A17A8C"/>
    <w:rsid w:val="00A17BA5"/>
    <w:rsid w:val="00A17C12"/>
    <w:rsid w:val="00A20514"/>
    <w:rsid w:val="00A20BF3"/>
    <w:rsid w:val="00A21316"/>
    <w:rsid w:val="00A218AC"/>
    <w:rsid w:val="00A21A74"/>
    <w:rsid w:val="00A2272E"/>
    <w:rsid w:val="00A22B62"/>
    <w:rsid w:val="00A22BF1"/>
    <w:rsid w:val="00A22ECA"/>
    <w:rsid w:val="00A2369C"/>
    <w:rsid w:val="00A23CD0"/>
    <w:rsid w:val="00A24585"/>
    <w:rsid w:val="00A27104"/>
    <w:rsid w:val="00A27997"/>
    <w:rsid w:val="00A27BB9"/>
    <w:rsid w:val="00A3012A"/>
    <w:rsid w:val="00A3012B"/>
    <w:rsid w:val="00A30BFA"/>
    <w:rsid w:val="00A30CBE"/>
    <w:rsid w:val="00A313A6"/>
    <w:rsid w:val="00A32967"/>
    <w:rsid w:val="00A32A45"/>
    <w:rsid w:val="00A32D52"/>
    <w:rsid w:val="00A335B5"/>
    <w:rsid w:val="00A33786"/>
    <w:rsid w:val="00A33DB8"/>
    <w:rsid w:val="00A34828"/>
    <w:rsid w:val="00A35187"/>
    <w:rsid w:val="00A35BD7"/>
    <w:rsid w:val="00A36127"/>
    <w:rsid w:val="00A36F02"/>
    <w:rsid w:val="00A37143"/>
    <w:rsid w:val="00A3760D"/>
    <w:rsid w:val="00A376D3"/>
    <w:rsid w:val="00A37F90"/>
    <w:rsid w:val="00A4055B"/>
    <w:rsid w:val="00A407C1"/>
    <w:rsid w:val="00A410D4"/>
    <w:rsid w:val="00A432E8"/>
    <w:rsid w:val="00A43B34"/>
    <w:rsid w:val="00A4446B"/>
    <w:rsid w:val="00A44557"/>
    <w:rsid w:val="00A44791"/>
    <w:rsid w:val="00A44E68"/>
    <w:rsid w:val="00A45117"/>
    <w:rsid w:val="00A461C3"/>
    <w:rsid w:val="00A46B0E"/>
    <w:rsid w:val="00A46F62"/>
    <w:rsid w:val="00A47888"/>
    <w:rsid w:val="00A479D6"/>
    <w:rsid w:val="00A50486"/>
    <w:rsid w:val="00A50C9C"/>
    <w:rsid w:val="00A50F72"/>
    <w:rsid w:val="00A5127C"/>
    <w:rsid w:val="00A51849"/>
    <w:rsid w:val="00A518F7"/>
    <w:rsid w:val="00A51B76"/>
    <w:rsid w:val="00A520BE"/>
    <w:rsid w:val="00A52349"/>
    <w:rsid w:val="00A5363A"/>
    <w:rsid w:val="00A53BAC"/>
    <w:rsid w:val="00A540C5"/>
    <w:rsid w:val="00A54455"/>
    <w:rsid w:val="00A5540B"/>
    <w:rsid w:val="00A55412"/>
    <w:rsid w:val="00A55729"/>
    <w:rsid w:val="00A56092"/>
    <w:rsid w:val="00A560AF"/>
    <w:rsid w:val="00A561AC"/>
    <w:rsid w:val="00A56265"/>
    <w:rsid w:val="00A564C0"/>
    <w:rsid w:val="00A5674C"/>
    <w:rsid w:val="00A56BF0"/>
    <w:rsid w:val="00A57030"/>
    <w:rsid w:val="00A601C0"/>
    <w:rsid w:val="00A60651"/>
    <w:rsid w:val="00A60820"/>
    <w:rsid w:val="00A60962"/>
    <w:rsid w:val="00A60D16"/>
    <w:rsid w:val="00A60E35"/>
    <w:rsid w:val="00A6125B"/>
    <w:rsid w:val="00A61397"/>
    <w:rsid w:val="00A61493"/>
    <w:rsid w:val="00A61621"/>
    <w:rsid w:val="00A61718"/>
    <w:rsid w:val="00A625ED"/>
    <w:rsid w:val="00A625F7"/>
    <w:rsid w:val="00A628B5"/>
    <w:rsid w:val="00A631A7"/>
    <w:rsid w:val="00A635F8"/>
    <w:rsid w:val="00A63937"/>
    <w:rsid w:val="00A64C51"/>
    <w:rsid w:val="00A65221"/>
    <w:rsid w:val="00A6587F"/>
    <w:rsid w:val="00A6610B"/>
    <w:rsid w:val="00A66193"/>
    <w:rsid w:val="00A66D54"/>
    <w:rsid w:val="00A67872"/>
    <w:rsid w:val="00A6797F"/>
    <w:rsid w:val="00A67D69"/>
    <w:rsid w:val="00A67F77"/>
    <w:rsid w:val="00A70414"/>
    <w:rsid w:val="00A707B5"/>
    <w:rsid w:val="00A709C4"/>
    <w:rsid w:val="00A73591"/>
    <w:rsid w:val="00A73C87"/>
    <w:rsid w:val="00A75419"/>
    <w:rsid w:val="00A75805"/>
    <w:rsid w:val="00A75F53"/>
    <w:rsid w:val="00A75F8D"/>
    <w:rsid w:val="00A76196"/>
    <w:rsid w:val="00A761C1"/>
    <w:rsid w:val="00A76DB0"/>
    <w:rsid w:val="00A77490"/>
    <w:rsid w:val="00A77668"/>
    <w:rsid w:val="00A80691"/>
    <w:rsid w:val="00A80D29"/>
    <w:rsid w:val="00A81656"/>
    <w:rsid w:val="00A82994"/>
    <w:rsid w:val="00A833BD"/>
    <w:rsid w:val="00A84D17"/>
    <w:rsid w:val="00A84E54"/>
    <w:rsid w:val="00A85878"/>
    <w:rsid w:val="00A85AF6"/>
    <w:rsid w:val="00A8654A"/>
    <w:rsid w:val="00A86C14"/>
    <w:rsid w:val="00A90BC3"/>
    <w:rsid w:val="00A90F3F"/>
    <w:rsid w:val="00A91505"/>
    <w:rsid w:val="00A9162D"/>
    <w:rsid w:val="00A919FE"/>
    <w:rsid w:val="00A91BF2"/>
    <w:rsid w:val="00A91CF2"/>
    <w:rsid w:val="00A91E4F"/>
    <w:rsid w:val="00A9259C"/>
    <w:rsid w:val="00A929C2"/>
    <w:rsid w:val="00A92B82"/>
    <w:rsid w:val="00A92BE7"/>
    <w:rsid w:val="00A92CFF"/>
    <w:rsid w:val="00A92F30"/>
    <w:rsid w:val="00A92F9B"/>
    <w:rsid w:val="00A93CFB"/>
    <w:rsid w:val="00A93FEB"/>
    <w:rsid w:val="00A943BF"/>
    <w:rsid w:val="00A94925"/>
    <w:rsid w:val="00A94B3E"/>
    <w:rsid w:val="00A94D6B"/>
    <w:rsid w:val="00A95BB1"/>
    <w:rsid w:val="00A95C50"/>
    <w:rsid w:val="00A95E9D"/>
    <w:rsid w:val="00A95F2C"/>
    <w:rsid w:val="00A95F91"/>
    <w:rsid w:val="00A965E9"/>
    <w:rsid w:val="00AA0652"/>
    <w:rsid w:val="00AA07A6"/>
    <w:rsid w:val="00AA10E9"/>
    <w:rsid w:val="00AA1B00"/>
    <w:rsid w:val="00AA237F"/>
    <w:rsid w:val="00AA270A"/>
    <w:rsid w:val="00AA3106"/>
    <w:rsid w:val="00AA342C"/>
    <w:rsid w:val="00AA4D88"/>
    <w:rsid w:val="00AA563C"/>
    <w:rsid w:val="00AA59EC"/>
    <w:rsid w:val="00AA6626"/>
    <w:rsid w:val="00AA688F"/>
    <w:rsid w:val="00AA6F56"/>
    <w:rsid w:val="00AA7607"/>
    <w:rsid w:val="00AA7891"/>
    <w:rsid w:val="00AA7AE0"/>
    <w:rsid w:val="00AA7D45"/>
    <w:rsid w:val="00AB026D"/>
    <w:rsid w:val="00AB05F1"/>
    <w:rsid w:val="00AB0E8A"/>
    <w:rsid w:val="00AB1195"/>
    <w:rsid w:val="00AB19DF"/>
    <w:rsid w:val="00AB26EA"/>
    <w:rsid w:val="00AB2920"/>
    <w:rsid w:val="00AB2A90"/>
    <w:rsid w:val="00AB31C0"/>
    <w:rsid w:val="00AB3CEA"/>
    <w:rsid w:val="00AB43D0"/>
    <w:rsid w:val="00AB49B9"/>
    <w:rsid w:val="00AB4DE4"/>
    <w:rsid w:val="00AB595C"/>
    <w:rsid w:val="00AB64E7"/>
    <w:rsid w:val="00AB69D0"/>
    <w:rsid w:val="00AB6DB0"/>
    <w:rsid w:val="00AB6E19"/>
    <w:rsid w:val="00AB73EB"/>
    <w:rsid w:val="00AC06E1"/>
    <w:rsid w:val="00AC0D53"/>
    <w:rsid w:val="00AC0E3C"/>
    <w:rsid w:val="00AC1D29"/>
    <w:rsid w:val="00AC1DE4"/>
    <w:rsid w:val="00AC1E52"/>
    <w:rsid w:val="00AC28C7"/>
    <w:rsid w:val="00AC28FB"/>
    <w:rsid w:val="00AC2960"/>
    <w:rsid w:val="00AC2A21"/>
    <w:rsid w:val="00AC2AC5"/>
    <w:rsid w:val="00AC3617"/>
    <w:rsid w:val="00AC4577"/>
    <w:rsid w:val="00AC52E6"/>
    <w:rsid w:val="00AC63FE"/>
    <w:rsid w:val="00AC6943"/>
    <w:rsid w:val="00AC7F86"/>
    <w:rsid w:val="00AD05C0"/>
    <w:rsid w:val="00AD05EB"/>
    <w:rsid w:val="00AD0ABD"/>
    <w:rsid w:val="00AD0D2E"/>
    <w:rsid w:val="00AD1030"/>
    <w:rsid w:val="00AD1E23"/>
    <w:rsid w:val="00AD1FDE"/>
    <w:rsid w:val="00AD23A5"/>
    <w:rsid w:val="00AD25B2"/>
    <w:rsid w:val="00AD3463"/>
    <w:rsid w:val="00AD386C"/>
    <w:rsid w:val="00AD3EB8"/>
    <w:rsid w:val="00AD40FC"/>
    <w:rsid w:val="00AD41E9"/>
    <w:rsid w:val="00AD45A9"/>
    <w:rsid w:val="00AD4604"/>
    <w:rsid w:val="00AD47AB"/>
    <w:rsid w:val="00AD554A"/>
    <w:rsid w:val="00AD55D7"/>
    <w:rsid w:val="00AD56F0"/>
    <w:rsid w:val="00AD6097"/>
    <w:rsid w:val="00AD6219"/>
    <w:rsid w:val="00AD7516"/>
    <w:rsid w:val="00AE01A8"/>
    <w:rsid w:val="00AE0765"/>
    <w:rsid w:val="00AE0A39"/>
    <w:rsid w:val="00AE0F5E"/>
    <w:rsid w:val="00AE1FE7"/>
    <w:rsid w:val="00AE23A1"/>
    <w:rsid w:val="00AE26FD"/>
    <w:rsid w:val="00AE2C94"/>
    <w:rsid w:val="00AE3242"/>
    <w:rsid w:val="00AE3405"/>
    <w:rsid w:val="00AE38B7"/>
    <w:rsid w:val="00AE4241"/>
    <w:rsid w:val="00AE4639"/>
    <w:rsid w:val="00AE47AA"/>
    <w:rsid w:val="00AE57D9"/>
    <w:rsid w:val="00AE5A2B"/>
    <w:rsid w:val="00AE7314"/>
    <w:rsid w:val="00AE78C4"/>
    <w:rsid w:val="00AE7C04"/>
    <w:rsid w:val="00AF0247"/>
    <w:rsid w:val="00AF030E"/>
    <w:rsid w:val="00AF04C0"/>
    <w:rsid w:val="00AF192C"/>
    <w:rsid w:val="00AF2112"/>
    <w:rsid w:val="00AF237E"/>
    <w:rsid w:val="00AF2CE7"/>
    <w:rsid w:val="00AF2D34"/>
    <w:rsid w:val="00AF431C"/>
    <w:rsid w:val="00AF438B"/>
    <w:rsid w:val="00AF4411"/>
    <w:rsid w:val="00AF4976"/>
    <w:rsid w:val="00AF5594"/>
    <w:rsid w:val="00AF596F"/>
    <w:rsid w:val="00AF59BB"/>
    <w:rsid w:val="00AF5B45"/>
    <w:rsid w:val="00AF5C86"/>
    <w:rsid w:val="00AF5F7A"/>
    <w:rsid w:val="00AF664B"/>
    <w:rsid w:val="00AF695C"/>
    <w:rsid w:val="00AF6AA3"/>
    <w:rsid w:val="00AF76AD"/>
    <w:rsid w:val="00AF794B"/>
    <w:rsid w:val="00AF7E29"/>
    <w:rsid w:val="00AF7F66"/>
    <w:rsid w:val="00B00227"/>
    <w:rsid w:val="00B006D1"/>
    <w:rsid w:val="00B00BCF"/>
    <w:rsid w:val="00B00C65"/>
    <w:rsid w:val="00B0123E"/>
    <w:rsid w:val="00B01BDA"/>
    <w:rsid w:val="00B01D4B"/>
    <w:rsid w:val="00B01E09"/>
    <w:rsid w:val="00B024EC"/>
    <w:rsid w:val="00B02BC2"/>
    <w:rsid w:val="00B02E55"/>
    <w:rsid w:val="00B03092"/>
    <w:rsid w:val="00B03AC2"/>
    <w:rsid w:val="00B03B4A"/>
    <w:rsid w:val="00B04AFA"/>
    <w:rsid w:val="00B04EEA"/>
    <w:rsid w:val="00B05162"/>
    <w:rsid w:val="00B052A2"/>
    <w:rsid w:val="00B054D2"/>
    <w:rsid w:val="00B05A02"/>
    <w:rsid w:val="00B05BE2"/>
    <w:rsid w:val="00B05F59"/>
    <w:rsid w:val="00B072D6"/>
    <w:rsid w:val="00B079EE"/>
    <w:rsid w:val="00B07BFF"/>
    <w:rsid w:val="00B07F6B"/>
    <w:rsid w:val="00B1044A"/>
    <w:rsid w:val="00B105E3"/>
    <w:rsid w:val="00B105FD"/>
    <w:rsid w:val="00B10871"/>
    <w:rsid w:val="00B10B29"/>
    <w:rsid w:val="00B10EF3"/>
    <w:rsid w:val="00B11001"/>
    <w:rsid w:val="00B12393"/>
    <w:rsid w:val="00B12738"/>
    <w:rsid w:val="00B12C17"/>
    <w:rsid w:val="00B12E41"/>
    <w:rsid w:val="00B13705"/>
    <w:rsid w:val="00B13A5A"/>
    <w:rsid w:val="00B13C69"/>
    <w:rsid w:val="00B14CD4"/>
    <w:rsid w:val="00B15A96"/>
    <w:rsid w:val="00B15ABD"/>
    <w:rsid w:val="00B16B2E"/>
    <w:rsid w:val="00B1714E"/>
    <w:rsid w:val="00B175BF"/>
    <w:rsid w:val="00B17735"/>
    <w:rsid w:val="00B1790B"/>
    <w:rsid w:val="00B1791C"/>
    <w:rsid w:val="00B17FAA"/>
    <w:rsid w:val="00B2054D"/>
    <w:rsid w:val="00B21175"/>
    <w:rsid w:val="00B21453"/>
    <w:rsid w:val="00B21778"/>
    <w:rsid w:val="00B22638"/>
    <w:rsid w:val="00B227C5"/>
    <w:rsid w:val="00B22923"/>
    <w:rsid w:val="00B22AD5"/>
    <w:rsid w:val="00B23BCA"/>
    <w:rsid w:val="00B23DFF"/>
    <w:rsid w:val="00B24008"/>
    <w:rsid w:val="00B2402E"/>
    <w:rsid w:val="00B242CC"/>
    <w:rsid w:val="00B2471E"/>
    <w:rsid w:val="00B2482C"/>
    <w:rsid w:val="00B24D10"/>
    <w:rsid w:val="00B250C4"/>
    <w:rsid w:val="00B25711"/>
    <w:rsid w:val="00B257D9"/>
    <w:rsid w:val="00B25AD2"/>
    <w:rsid w:val="00B25CFA"/>
    <w:rsid w:val="00B26474"/>
    <w:rsid w:val="00B26B69"/>
    <w:rsid w:val="00B27187"/>
    <w:rsid w:val="00B271F1"/>
    <w:rsid w:val="00B2794C"/>
    <w:rsid w:val="00B30171"/>
    <w:rsid w:val="00B30CA5"/>
    <w:rsid w:val="00B30DFD"/>
    <w:rsid w:val="00B318F2"/>
    <w:rsid w:val="00B31988"/>
    <w:rsid w:val="00B31F3C"/>
    <w:rsid w:val="00B32C3A"/>
    <w:rsid w:val="00B338B5"/>
    <w:rsid w:val="00B33F4D"/>
    <w:rsid w:val="00B341A5"/>
    <w:rsid w:val="00B3466D"/>
    <w:rsid w:val="00B34F27"/>
    <w:rsid w:val="00B36623"/>
    <w:rsid w:val="00B368FF"/>
    <w:rsid w:val="00B37412"/>
    <w:rsid w:val="00B3767D"/>
    <w:rsid w:val="00B37932"/>
    <w:rsid w:val="00B4078B"/>
    <w:rsid w:val="00B409F5"/>
    <w:rsid w:val="00B40A50"/>
    <w:rsid w:val="00B40A9C"/>
    <w:rsid w:val="00B40DD0"/>
    <w:rsid w:val="00B40E18"/>
    <w:rsid w:val="00B41148"/>
    <w:rsid w:val="00B4152C"/>
    <w:rsid w:val="00B417D8"/>
    <w:rsid w:val="00B41850"/>
    <w:rsid w:val="00B41B21"/>
    <w:rsid w:val="00B42B1A"/>
    <w:rsid w:val="00B43606"/>
    <w:rsid w:val="00B43D10"/>
    <w:rsid w:val="00B43FA9"/>
    <w:rsid w:val="00B440A7"/>
    <w:rsid w:val="00B4426B"/>
    <w:rsid w:val="00B4457D"/>
    <w:rsid w:val="00B44850"/>
    <w:rsid w:val="00B453AC"/>
    <w:rsid w:val="00B459F3"/>
    <w:rsid w:val="00B47330"/>
    <w:rsid w:val="00B473C4"/>
    <w:rsid w:val="00B47445"/>
    <w:rsid w:val="00B500F9"/>
    <w:rsid w:val="00B50BBC"/>
    <w:rsid w:val="00B50FDD"/>
    <w:rsid w:val="00B51B2F"/>
    <w:rsid w:val="00B51C9C"/>
    <w:rsid w:val="00B51E28"/>
    <w:rsid w:val="00B5216E"/>
    <w:rsid w:val="00B5246A"/>
    <w:rsid w:val="00B5281F"/>
    <w:rsid w:val="00B52C6F"/>
    <w:rsid w:val="00B52CDF"/>
    <w:rsid w:val="00B53265"/>
    <w:rsid w:val="00B5376D"/>
    <w:rsid w:val="00B537D0"/>
    <w:rsid w:val="00B53ED6"/>
    <w:rsid w:val="00B55986"/>
    <w:rsid w:val="00B55B35"/>
    <w:rsid w:val="00B561A9"/>
    <w:rsid w:val="00B563C1"/>
    <w:rsid w:val="00B5661C"/>
    <w:rsid w:val="00B569AF"/>
    <w:rsid w:val="00B56A7B"/>
    <w:rsid w:val="00B6021F"/>
    <w:rsid w:val="00B6039A"/>
    <w:rsid w:val="00B631A2"/>
    <w:rsid w:val="00B6325D"/>
    <w:rsid w:val="00B635DC"/>
    <w:rsid w:val="00B6366F"/>
    <w:rsid w:val="00B64402"/>
    <w:rsid w:val="00B6482C"/>
    <w:rsid w:val="00B64AF6"/>
    <w:rsid w:val="00B65238"/>
    <w:rsid w:val="00B65C75"/>
    <w:rsid w:val="00B661D9"/>
    <w:rsid w:val="00B6627D"/>
    <w:rsid w:val="00B67CB3"/>
    <w:rsid w:val="00B7013B"/>
    <w:rsid w:val="00B709FF"/>
    <w:rsid w:val="00B717CE"/>
    <w:rsid w:val="00B71DAD"/>
    <w:rsid w:val="00B7295F"/>
    <w:rsid w:val="00B72C67"/>
    <w:rsid w:val="00B72DCD"/>
    <w:rsid w:val="00B734D3"/>
    <w:rsid w:val="00B739E1"/>
    <w:rsid w:val="00B73A45"/>
    <w:rsid w:val="00B74766"/>
    <w:rsid w:val="00B74BD9"/>
    <w:rsid w:val="00B75024"/>
    <w:rsid w:val="00B75BA0"/>
    <w:rsid w:val="00B75D74"/>
    <w:rsid w:val="00B75F94"/>
    <w:rsid w:val="00B762D7"/>
    <w:rsid w:val="00B76501"/>
    <w:rsid w:val="00B7680F"/>
    <w:rsid w:val="00B77061"/>
    <w:rsid w:val="00B77383"/>
    <w:rsid w:val="00B773A8"/>
    <w:rsid w:val="00B800F9"/>
    <w:rsid w:val="00B8052A"/>
    <w:rsid w:val="00B80C1E"/>
    <w:rsid w:val="00B81205"/>
    <w:rsid w:val="00B81CC0"/>
    <w:rsid w:val="00B822C7"/>
    <w:rsid w:val="00B82A30"/>
    <w:rsid w:val="00B82BAA"/>
    <w:rsid w:val="00B82DCE"/>
    <w:rsid w:val="00B83E52"/>
    <w:rsid w:val="00B84DF6"/>
    <w:rsid w:val="00B84FE2"/>
    <w:rsid w:val="00B85768"/>
    <w:rsid w:val="00B85BC1"/>
    <w:rsid w:val="00B8672D"/>
    <w:rsid w:val="00B86C70"/>
    <w:rsid w:val="00B86CAB"/>
    <w:rsid w:val="00B86F29"/>
    <w:rsid w:val="00B86F5A"/>
    <w:rsid w:val="00B86FF8"/>
    <w:rsid w:val="00B87B5E"/>
    <w:rsid w:val="00B900EB"/>
    <w:rsid w:val="00B90106"/>
    <w:rsid w:val="00B90B59"/>
    <w:rsid w:val="00B9197F"/>
    <w:rsid w:val="00B91C04"/>
    <w:rsid w:val="00B9213D"/>
    <w:rsid w:val="00B9288E"/>
    <w:rsid w:val="00B92C54"/>
    <w:rsid w:val="00B931BA"/>
    <w:rsid w:val="00B93571"/>
    <w:rsid w:val="00B94007"/>
    <w:rsid w:val="00B94221"/>
    <w:rsid w:val="00B942E7"/>
    <w:rsid w:val="00B94F95"/>
    <w:rsid w:val="00B9566C"/>
    <w:rsid w:val="00B961BA"/>
    <w:rsid w:val="00B961FB"/>
    <w:rsid w:val="00B9649B"/>
    <w:rsid w:val="00B969EC"/>
    <w:rsid w:val="00B978B6"/>
    <w:rsid w:val="00B97B89"/>
    <w:rsid w:val="00B97DE0"/>
    <w:rsid w:val="00BA07E9"/>
    <w:rsid w:val="00BA0A1D"/>
    <w:rsid w:val="00BA0AFC"/>
    <w:rsid w:val="00BA0B50"/>
    <w:rsid w:val="00BA108E"/>
    <w:rsid w:val="00BA2C3A"/>
    <w:rsid w:val="00BA2D6B"/>
    <w:rsid w:val="00BA2F47"/>
    <w:rsid w:val="00BA2FBD"/>
    <w:rsid w:val="00BA3087"/>
    <w:rsid w:val="00BA3636"/>
    <w:rsid w:val="00BA3D47"/>
    <w:rsid w:val="00BA4039"/>
    <w:rsid w:val="00BA425B"/>
    <w:rsid w:val="00BA4641"/>
    <w:rsid w:val="00BA4F47"/>
    <w:rsid w:val="00BA5008"/>
    <w:rsid w:val="00BA5232"/>
    <w:rsid w:val="00BA542A"/>
    <w:rsid w:val="00BA5C41"/>
    <w:rsid w:val="00BA6065"/>
    <w:rsid w:val="00BA60E2"/>
    <w:rsid w:val="00BA63FF"/>
    <w:rsid w:val="00BA6476"/>
    <w:rsid w:val="00BA6A71"/>
    <w:rsid w:val="00BA6C35"/>
    <w:rsid w:val="00BA6CAD"/>
    <w:rsid w:val="00BA6E52"/>
    <w:rsid w:val="00BA70E4"/>
    <w:rsid w:val="00BA71A2"/>
    <w:rsid w:val="00BA71F7"/>
    <w:rsid w:val="00BA73BC"/>
    <w:rsid w:val="00BA78E8"/>
    <w:rsid w:val="00BB013C"/>
    <w:rsid w:val="00BB04A7"/>
    <w:rsid w:val="00BB06ED"/>
    <w:rsid w:val="00BB1B8A"/>
    <w:rsid w:val="00BB1DDE"/>
    <w:rsid w:val="00BB2584"/>
    <w:rsid w:val="00BB259E"/>
    <w:rsid w:val="00BB2709"/>
    <w:rsid w:val="00BB2CA6"/>
    <w:rsid w:val="00BB3DA4"/>
    <w:rsid w:val="00BB45B9"/>
    <w:rsid w:val="00BB483D"/>
    <w:rsid w:val="00BB4F88"/>
    <w:rsid w:val="00BB51C0"/>
    <w:rsid w:val="00BB56F6"/>
    <w:rsid w:val="00BB573C"/>
    <w:rsid w:val="00BB5ED7"/>
    <w:rsid w:val="00BB5FD9"/>
    <w:rsid w:val="00BB7572"/>
    <w:rsid w:val="00BB7C4E"/>
    <w:rsid w:val="00BB7C58"/>
    <w:rsid w:val="00BB7F70"/>
    <w:rsid w:val="00BC01AD"/>
    <w:rsid w:val="00BC0226"/>
    <w:rsid w:val="00BC077E"/>
    <w:rsid w:val="00BC0D3E"/>
    <w:rsid w:val="00BC1137"/>
    <w:rsid w:val="00BC11ED"/>
    <w:rsid w:val="00BC1893"/>
    <w:rsid w:val="00BC1CA1"/>
    <w:rsid w:val="00BC3704"/>
    <w:rsid w:val="00BC4701"/>
    <w:rsid w:val="00BC4D87"/>
    <w:rsid w:val="00BC52DB"/>
    <w:rsid w:val="00BC586F"/>
    <w:rsid w:val="00BC68EA"/>
    <w:rsid w:val="00BC7C59"/>
    <w:rsid w:val="00BD02BD"/>
    <w:rsid w:val="00BD02E4"/>
    <w:rsid w:val="00BD09D3"/>
    <w:rsid w:val="00BD1096"/>
    <w:rsid w:val="00BD179A"/>
    <w:rsid w:val="00BD2185"/>
    <w:rsid w:val="00BD2CE7"/>
    <w:rsid w:val="00BD2D2D"/>
    <w:rsid w:val="00BD38A9"/>
    <w:rsid w:val="00BD446C"/>
    <w:rsid w:val="00BD4655"/>
    <w:rsid w:val="00BD4811"/>
    <w:rsid w:val="00BD4BC6"/>
    <w:rsid w:val="00BD4DD5"/>
    <w:rsid w:val="00BD4DEA"/>
    <w:rsid w:val="00BD4F50"/>
    <w:rsid w:val="00BD5BB8"/>
    <w:rsid w:val="00BD5FA1"/>
    <w:rsid w:val="00BD67E9"/>
    <w:rsid w:val="00BD69A9"/>
    <w:rsid w:val="00BD73A2"/>
    <w:rsid w:val="00BD7799"/>
    <w:rsid w:val="00BD7EC2"/>
    <w:rsid w:val="00BE04C3"/>
    <w:rsid w:val="00BE077A"/>
    <w:rsid w:val="00BE094F"/>
    <w:rsid w:val="00BE1390"/>
    <w:rsid w:val="00BE187C"/>
    <w:rsid w:val="00BE1BD4"/>
    <w:rsid w:val="00BE1E31"/>
    <w:rsid w:val="00BE212B"/>
    <w:rsid w:val="00BE2990"/>
    <w:rsid w:val="00BE3ADF"/>
    <w:rsid w:val="00BE3F2C"/>
    <w:rsid w:val="00BE50D2"/>
    <w:rsid w:val="00BE5AAC"/>
    <w:rsid w:val="00BE7283"/>
    <w:rsid w:val="00BE7607"/>
    <w:rsid w:val="00BE76E7"/>
    <w:rsid w:val="00BE7A81"/>
    <w:rsid w:val="00BE7C1C"/>
    <w:rsid w:val="00BF0136"/>
    <w:rsid w:val="00BF0582"/>
    <w:rsid w:val="00BF0E99"/>
    <w:rsid w:val="00BF0F1F"/>
    <w:rsid w:val="00BF1B5B"/>
    <w:rsid w:val="00BF2432"/>
    <w:rsid w:val="00BF2E05"/>
    <w:rsid w:val="00BF2E4C"/>
    <w:rsid w:val="00BF2F83"/>
    <w:rsid w:val="00BF35D8"/>
    <w:rsid w:val="00BF3B9C"/>
    <w:rsid w:val="00BF3C28"/>
    <w:rsid w:val="00BF3E4E"/>
    <w:rsid w:val="00BF453D"/>
    <w:rsid w:val="00BF4757"/>
    <w:rsid w:val="00BF5F12"/>
    <w:rsid w:val="00BF616C"/>
    <w:rsid w:val="00BF6435"/>
    <w:rsid w:val="00BF65D0"/>
    <w:rsid w:val="00BF75B9"/>
    <w:rsid w:val="00BF77AF"/>
    <w:rsid w:val="00BF7A16"/>
    <w:rsid w:val="00C00288"/>
    <w:rsid w:val="00C003FE"/>
    <w:rsid w:val="00C011BD"/>
    <w:rsid w:val="00C0191B"/>
    <w:rsid w:val="00C01A9D"/>
    <w:rsid w:val="00C03B75"/>
    <w:rsid w:val="00C03E6E"/>
    <w:rsid w:val="00C043B9"/>
    <w:rsid w:val="00C0501B"/>
    <w:rsid w:val="00C054B3"/>
    <w:rsid w:val="00C055CE"/>
    <w:rsid w:val="00C05A83"/>
    <w:rsid w:val="00C07818"/>
    <w:rsid w:val="00C07C1C"/>
    <w:rsid w:val="00C07D35"/>
    <w:rsid w:val="00C1029E"/>
    <w:rsid w:val="00C10659"/>
    <w:rsid w:val="00C1196C"/>
    <w:rsid w:val="00C11A95"/>
    <w:rsid w:val="00C11BFA"/>
    <w:rsid w:val="00C1222B"/>
    <w:rsid w:val="00C12462"/>
    <w:rsid w:val="00C13140"/>
    <w:rsid w:val="00C13CCD"/>
    <w:rsid w:val="00C13EAA"/>
    <w:rsid w:val="00C14148"/>
    <w:rsid w:val="00C143AC"/>
    <w:rsid w:val="00C1459D"/>
    <w:rsid w:val="00C147E7"/>
    <w:rsid w:val="00C14890"/>
    <w:rsid w:val="00C14970"/>
    <w:rsid w:val="00C14BE2"/>
    <w:rsid w:val="00C14E24"/>
    <w:rsid w:val="00C1506F"/>
    <w:rsid w:val="00C158D4"/>
    <w:rsid w:val="00C15CBD"/>
    <w:rsid w:val="00C15D66"/>
    <w:rsid w:val="00C1637D"/>
    <w:rsid w:val="00C1688B"/>
    <w:rsid w:val="00C16E42"/>
    <w:rsid w:val="00C20342"/>
    <w:rsid w:val="00C2093F"/>
    <w:rsid w:val="00C20C97"/>
    <w:rsid w:val="00C20DC0"/>
    <w:rsid w:val="00C21DA5"/>
    <w:rsid w:val="00C221B6"/>
    <w:rsid w:val="00C222B0"/>
    <w:rsid w:val="00C228F7"/>
    <w:rsid w:val="00C22B38"/>
    <w:rsid w:val="00C22EF1"/>
    <w:rsid w:val="00C23876"/>
    <w:rsid w:val="00C2398F"/>
    <w:rsid w:val="00C23B85"/>
    <w:rsid w:val="00C24DAB"/>
    <w:rsid w:val="00C2562A"/>
    <w:rsid w:val="00C25873"/>
    <w:rsid w:val="00C26349"/>
    <w:rsid w:val="00C26DBE"/>
    <w:rsid w:val="00C26FDD"/>
    <w:rsid w:val="00C27C23"/>
    <w:rsid w:val="00C27F4F"/>
    <w:rsid w:val="00C30003"/>
    <w:rsid w:val="00C301AB"/>
    <w:rsid w:val="00C30223"/>
    <w:rsid w:val="00C30683"/>
    <w:rsid w:val="00C307AE"/>
    <w:rsid w:val="00C308AF"/>
    <w:rsid w:val="00C30BD3"/>
    <w:rsid w:val="00C30FCC"/>
    <w:rsid w:val="00C311CF"/>
    <w:rsid w:val="00C313D3"/>
    <w:rsid w:val="00C32011"/>
    <w:rsid w:val="00C32A9B"/>
    <w:rsid w:val="00C33113"/>
    <w:rsid w:val="00C33758"/>
    <w:rsid w:val="00C338A7"/>
    <w:rsid w:val="00C3394D"/>
    <w:rsid w:val="00C33EE7"/>
    <w:rsid w:val="00C340BE"/>
    <w:rsid w:val="00C345F9"/>
    <w:rsid w:val="00C34854"/>
    <w:rsid w:val="00C34CEF"/>
    <w:rsid w:val="00C35213"/>
    <w:rsid w:val="00C355DD"/>
    <w:rsid w:val="00C3591C"/>
    <w:rsid w:val="00C35C03"/>
    <w:rsid w:val="00C36508"/>
    <w:rsid w:val="00C3669A"/>
    <w:rsid w:val="00C36F8C"/>
    <w:rsid w:val="00C376F8"/>
    <w:rsid w:val="00C3782A"/>
    <w:rsid w:val="00C378A8"/>
    <w:rsid w:val="00C37C5F"/>
    <w:rsid w:val="00C37F93"/>
    <w:rsid w:val="00C40301"/>
    <w:rsid w:val="00C40798"/>
    <w:rsid w:val="00C41D8F"/>
    <w:rsid w:val="00C4241D"/>
    <w:rsid w:val="00C427BE"/>
    <w:rsid w:val="00C427D6"/>
    <w:rsid w:val="00C42950"/>
    <w:rsid w:val="00C42D8E"/>
    <w:rsid w:val="00C437A4"/>
    <w:rsid w:val="00C43E37"/>
    <w:rsid w:val="00C452B6"/>
    <w:rsid w:val="00C454A9"/>
    <w:rsid w:val="00C45908"/>
    <w:rsid w:val="00C459D1"/>
    <w:rsid w:val="00C45BB6"/>
    <w:rsid w:val="00C466E7"/>
    <w:rsid w:val="00C468A5"/>
    <w:rsid w:val="00C46A3E"/>
    <w:rsid w:val="00C46CD1"/>
    <w:rsid w:val="00C47383"/>
    <w:rsid w:val="00C47647"/>
    <w:rsid w:val="00C50220"/>
    <w:rsid w:val="00C5034A"/>
    <w:rsid w:val="00C5071D"/>
    <w:rsid w:val="00C50F1A"/>
    <w:rsid w:val="00C5103A"/>
    <w:rsid w:val="00C51AEF"/>
    <w:rsid w:val="00C51C4A"/>
    <w:rsid w:val="00C520DE"/>
    <w:rsid w:val="00C523E8"/>
    <w:rsid w:val="00C528F1"/>
    <w:rsid w:val="00C52B80"/>
    <w:rsid w:val="00C530B8"/>
    <w:rsid w:val="00C53C80"/>
    <w:rsid w:val="00C54252"/>
    <w:rsid w:val="00C54425"/>
    <w:rsid w:val="00C5465E"/>
    <w:rsid w:val="00C54FE1"/>
    <w:rsid w:val="00C55107"/>
    <w:rsid w:val="00C55200"/>
    <w:rsid w:val="00C5528E"/>
    <w:rsid w:val="00C55311"/>
    <w:rsid w:val="00C556A3"/>
    <w:rsid w:val="00C55E20"/>
    <w:rsid w:val="00C55ED5"/>
    <w:rsid w:val="00C56095"/>
    <w:rsid w:val="00C565C3"/>
    <w:rsid w:val="00C57C9D"/>
    <w:rsid w:val="00C603AF"/>
    <w:rsid w:val="00C60653"/>
    <w:rsid w:val="00C610EE"/>
    <w:rsid w:val="00C61CC5"/>
    <w:rsid w:val="00C6240E"/>
    <w:rsid w:val="00C628B0"/>
    <w:rsid w:val="00C628C3"/>
    <w:rsid w:val="00C63A05"/>
    <w:rsid w:val="00C63B97"/>
    <w:rsid w:val="00C6405D"/>
    <w:rsid w:val="00C64317"/>
    <w:rsid w:val="00C6454E"/>
    <w:rsid w:val="00C64B31"/>
    <w:rsid w:val="00C6513B"/>
    <w:rsid w:val="00C652AA"/>
    <w:rsid w:val="00C6551C"/>
    <w:rsid w:val="00C65B65"/>
    <w:rsid w:val="00C65BD3"/>
    <w:rsid w:val="00C65F9C"/>
    <w:rsid w:val="00C66049"/>
    <w:rsid w:val="00C66AA4"/>
    <w:rsid w:val="00C67638"/>
    <w:rsid w:val="00C67CFE"/>
    <w:rsid w:val="00C67EB4"/>
    <w:rsid w:val="00C710C1"/>
    <w:rsid w:val="00C717D3"/>
    <w:rsid w:val="00C71896"/>
    <w:rsid w:val="00C71CAA"/>
    <w:rsid w:val="00C71FDF"/>
    <w:rsid w:val="00C72681"/>
    <w:rsid w:val="00C737B8"/>
    <w:rsid w:val="00C73CB8"/>
    <w:rsid w:val="00C73D3A"/>
    <w:rsid w:val="00C74C88"/>
    <w:rsid w:val="00C75249"/>
    <w:rsid w:val="00C75515"/>
    <w:rsid w:val="00C75561"/>
    <w:rsid w:val="00C75D7D"/>
    <w:rsid w:val="00C76230"/>
    <w:rsid w:val="00C768D5"/>
    <w:rsid w:val="00C77A69"/>
    <w:rsid w:val="00C77D19"/>
    <w:rsid w:val="00C80878"/>
    <w:rsid w:val="00C80F86"/>
    <w:rsid w:val="00C81776"/>
    <w:rsid w:val="00C81FFA"/>
    <w:rsid w:val="00C825C5"/>
    <w:rsid w:val="00C8295A"/>
    <w:rsid w:val="00C82B05"/>
    <w:rsid w:val="00C833B5"/>
    <w:rsid w:val="00C83684"/>
    <w:rsid w:val="00C83DF0"/>
    <w:rsid w:val="00C847C0"/>
    <w:rsid w:val="00C8560A"/>
    <w:rsid w:val="00C86818"/>
    <w:rsid w:val="00C86831"/>
    <w:rsid w:val="00C868D6"/>
    <w:rsid w:val="00C871B5"/>
    <w:rsid w:val="00C87992"/>
    <w:rsid w:val="00C87DA3"/>
    <w:rsid w:val="00C87FFA"/>
    <w:rsid w:val="00C902B3"/>
    <w:rsid w:val="00C90985"/>
    <w:rsid w:val="00C9103C"/>
    <w:rsid w:val="00C921E2"/>
    <w:rsid w:val="00C92F72"/>
    <w:rsid w:val="00C93C03"/>
    <w:rsid w:val="00C93F55"/>
    <w:rsid w:val="00C93FAA"/>
    <w:rsid w:val="00C945E1"/>
    <w:rsid w:val="00C9461D"/>
    <w:rsid w:val="00C94B7E"/>
    <w:rsid w:val="00C9511A"/>
    <w:rsid w:val="00C954D4"/>
    <w:rsid w:val="00C968EA"/>
    <w:rsid w:val="00C975A2"/>
    <w:rsid w:val="00C9781B"/>
    <w:rsid w:val="00C97AE0"/>
    <w:rsid w:val="00CA0421"/>
    <w:rsid w:val="00CA1155"/>
    <w:rsid w:val="00CA1FB0"/>
    <w:rsid w:val="00CA2BAD"/>
    <w:rsid w:val="00CA2DE1"/>
    <w:rsid w:val="00CA3085"/>
    <w:rsid w:val="00CA36C6"/>
    <w:rsid w:val="00CA4B06"/>
    <w:rsid w:val="00CA5724"/>
    <w:rsid w:val="00CA5963"/>
    <w:rsid w:val="00CA6F88"/>
    <w:rsid w:val="00CA70EE"/>
    <w:rsid w:val="00CA7553"/>
    <w:rsid w:val="00CA7F89"/>
    <w:rsid w:val="00CB051E"/>
    <w:rsid w:val="00CB0BB6"/>
    <w:rsid w:val="00CB0F2D"/>
    <w:rsid w:val="00CB1733"/>
    <w:rsid w:val="00CB1B00"/>
    <w:rsid w:val="00CB1F3A"/>
    <w:rsid w:val="00CB1FFB"/>
    <w:rsid w:val="00CB20DD"/>
    <w:rsid w:val="00CB2523"/>
    <w:rsid w:val="00CB2B13"/>
    <w:rsid w:val="00CB2B32"/>
    <w:rsid w:val="00CB2BCB"/>
    <w:rsid w:val="00CB3472"/>
    <w:rsid w:val="00CB34B0"/>
    <w:rsid w:val="00CB37F8"/>
    <w:rsid w:val="00CB408C"/>
    <w:rsid w:val="00CB43E7"/>
    <w:rsid w:val="00CB45C2"/>
    <w:rsid w:val="00CB4AD0"/>
    <w:rsid w:val="00CB4C31"/>
    <w:rsid w:val="00CB53CF"/>
    <w:rsid w:val="00CB5783"/>
    <w:rsid w:val="00CB590A"/>
    <w:rsid w:val="00CB5D40"/>
    <w:rsid w:val="00CB6459"/>
    <w:rsid w:val="00CB6688"/>
    <w:rsid w:val="00CB75F5"/>
    <w:rsid w:val="00CB787D"/>
    <w:rsid w:val="00CB7B98"/>
    <w:rsid w:val="00CC0100"/>
    <w:rsid w:val="00CC0293"/>
    <w:rsid w:val="00CC039F"/>
    <w:rsid w:val="00CC1049"/>
    <w:rsid w:val="00CC151C"/>
    <w:rsid w:val="00CC18B5"/>
    <w:rsid w:val="00CC1B2E"/>
    <w:rsid w:val="00CC1FD9"/>
    <w:rsid w:val="00CC2268"/>
    <w:rsid w:val="00CC3777"/>
    <w:rsid w:val="00CC3ABE"/>
    <w:rsid w:val="00CC3ADF"/>
    <w:rsid w:val="00CC3C9D"/>
    <w:rsid w:val="00CC426A"/>
    <w:rsid w:val="00CC490B"/>
    <w:rsid w:val="00CC4BE9"/>
    <w:rsid w:val="00CC5516"/>
    <w:rsid w:val="00CC5959"/>
    <w:rsid w:val="00CC62E6"/>
    <w:rsid w:val="00CC7CE2"/>
    <w:rsid w:val="00CC7EB4"/>
    <w:rsid w:val="00CD031E"/>
    <w:rsid w:val="00CD1022"/>
    <w:rsid w:val="00CD1161"/>
    <w:rsid w:val="00CD12A0"/>
    <w:rsid w:val="00CD1540"/>
    <w:rsid w:val="00CD1908"/>
    <w:rsid w:val="00CD1C64"/>
    <w:rsid w:val="00CD1D83"/>
    <w:rsid w:val="00CD240E"/>
    <w:rsid w:val="00CD257A"/>
    <w:rsid w:val="00CD311C"/>
    <w:rsid w:val="00CD3472"/>
    <w:rsid w:val="00CD3675"/>
    <w:rsid w:val="00CD3999"/>
    <w:rsid w:val="00CD3BDF"/>
    <w:rsid w:val="00CD43E4"/>
    <w:rsid w:val="00CD4535"/>
    <w:rsid w:val="00CD4CBF"/>
    <w:rsid w:val="00CD54F0"/>
    <w:rsid w:val="00CD5667"/>
    <w:rsid w:val="00CD572C"/>
    <w:rsid w:val="00CD5825"/>
    <w:rsid w:val="00CD5BEE"/>
    <w:rsid w:val="00CD5E2F"/>
    <w:rsid w:val="00CD6131"/>
    <w:rsid w:val="00CD6768"/>
    <w:rsid w:val="00CD6D55"/>
    <w:rsid w:val="00CD740B"/>
    <w:rsid w:val="00CD7433"/>
    <w:rsid w:val="00CD76B5"/>
    <w:rsid w:val="00CD7C6B"/>
    <w:rsid w:val="00CE1240"/>
    <w:rsid w:val="00CE1F44"/>
    <w:rsid w:val="00CE1F96"/>
    <w:rsid w:val="00CE243E"/>
    <w:rsid w:val="00CE37F3"/>
    <w:rsid w:val="00CE3848"/>
    <w:rsid w:val="00CE3994"/>
    <w:rsid w:val="00CE4094"/>
    <w:rsid w:val="00CE422D"/>
    <w:rsid w:val="00CE4AC6"/>
    <w:rsid w:val="00CE4AD8"/>
    <w:rsid w:val="00CE50F5"/>
    <w:rsid w:val="00CE55A0"/>
    <w:rsid w:val="00CE598D"/>
    <w:rsid w:val="00CE634A"/>
    <w:rsid w:val="00CE67CE"/>
    <w:rsid w:val="00CE73FF"/>
    <w:rsid w:val="00CE78A0"/>
    <w:rsid w:val="00CE7DE1"/>
    <w:rsid w:val="00CF0FB7"/>
    <w:rsid w:val="00CF271D"/>
    <w:rsid w:val="00CF31B4"/>
    <w:rsid w:val="00CF367B"/>
    <w:rsid w:val="00CF38A7"/>
    <w:rsid w:val="00CF3FE4"/>
    <w:rsid w:val="00CF3FFD"/>
    <w:rsid w:val="00CF408F"/>
    <w:rsid w:val="00CF4B6A"/>
    <w:rsid w:val="00CF5297"/>
    <w:rsid w:val="00CF5644"/>
    <w:rsid w:val="00CF5B47"/>
    <w:rsid w:val="00CF5DFE"/>
    <w:rsid w:val="00CF6274"/>
    <w:rsid w:val="00CF75E2"/>
    <w:rsid w:val="00CF77C4"/>
    <w:rsid w:val="00D00261"/>
    <w:rsid w:val="00D01141"/>
    <w:rsid w:val="00D01631"/>
    <w:rsid w:val="00D01648"/>
    <w:rsid w:val="00D01A3B"/>
    <w:rsid w:val="00D01AAD"/>
    <w:rsid w:val="00D01F28"/>
    <w:rsid w:val="00D02493"/>
    <w:rsid w:val="00D02E5B"/>
    <w:rsid w:val="00D0344A"/>
    <w:rsid w:val="00D03524"/>
    <w:rsid w:val="00D038DA"/>
    <w:rsid w:val="00D03AF7"/>
    <w:rsid w:val="00D04201"/>
    <w:rsid w:val="00D04267"/>
    <w:rsid w:val="00D059BA"/>
    <w:rsid w:val="00D06569"/>
    <w:rsid w:val="00D06D66"/>
    <w:rsid w:val="00D07998"/>
    <w:rsid w:val="00D10A12"/>
    <w:rsid w:val="00D11011"/>
    <w:rsid w:val="00D11144"/>
    <w:rsid w:val="00D1189C"/>
    <w:rsid w:val="00D121EC"/>
    <w:rsid w:val="00D122C6"/>
    <w:rsid w:val="00D1396F"/>
    <w:rsid w:val="00D13D8E"/>
    <w:rsid w:val="00D14119"/>
    <w:rsid w:val="00D14905"/>
    <w:rsid w:val="00D14D0C"/>
    <w:rsid w:val="00D15017"/>
    <w:rsid w:val="00D15031"/>
    <w:rsid w:val="00D153C0"/>
    <w:rsid w:val="00D1540F"/>
    <w:rsid w:val="00D1604A"/>
    <w:rsid w:val="00D16A34"/>
    <w:rsid w:val="00D16D7E"/>
    <w:rsid w:val="00D1768F"/>
    <w:rsid w:val="00D203E7"/>
    <w:rsid w:val="00D205D2"/>
    <w:rsid w:val="00D20DEB"/>
    <w:rsid w:val="00D215E0"/>
    <w:rsid w:val="00D2173F"/>
    <w:rsid w:val="00D22200"/>
    <w:rsid w:val="00D2223D"/>
    <w:rsid w:val="00D22420"/>
    <w:rsid w:val="00D22992"/>
    <w:rsid w:val="00D22B6F"/>
    <w:rsid w:val="00D230EA"/>
    <w:rsid w:val="00D238FE"/>
    <w:rsid w:val="00D25060"/>
    <w:rsid w:val="00D25BD4"/>
    <w:rsid w:val="00D260CD"/>
    <w:rsid w:val="00D264EE"/>
    <w:rsid w:val="00D268AB"/>
    <w:rsid w:val="00D27A0A"/>
    <w:rsid w:val="00D27AB6"/>
    <w:rsid w:val="00D27BDD"/>
    <w:rsid w:val="00D27BF0"/>
    <w:rsid w:val="00D30286"/>
    <w:rsid w:val="00D30BAC"/>
    <w:rsid w:val="00D312BC"/>
    <w:rsid w:val="00D313DA"/>
    <w:rsid w:val="00D32AEA"/>
    <w:rsid w:val="00D33076"/>
    <w:rsid w:val="00D3371A"/>
    <w:rsid w:val="00D3460A"/>
    <w:rsid w:val="00D3529C"/>
    <w:rsid w:val="00D352F9"/>
    <w:rsid w:val="00D35CBF"/>
    <w:rsid w:val="00D366D1"/>
    <w:rsid w:val="00D3686C"/>
    <w:rsid w:val="00D3690E"/>
    <w:rsid w:val="00D36A76"/>
    <w:rsid w:val="00D37086"/>
    <w:rsid w:val="00D372FD"/>
    <w:rsid w:val="00D37BC1"/>
    <w:rsid w:val="00D40507"/>
    <w:rsid w:val="00D40B0D"/>
    <w:rsid w:val="00D41646"/>
    <w:rsid w:val="00D42252"/>
    <w:rsid w:val="00D43034"/>
    <w:rsid w:val="00D4316C"/>
    <w:rsid w:val="00D43AC2"/>
    <w:rsid w:val="00D44929"/>
    <w:rsid w:val="00D44A20"/>
    <w:rsid w:val="00D45E54"/>
    <w:rsid w:val="00D46AA1"/>
    <w:rsid w:val="00D46B34"/>
    <w:rsid w:val="00D47273"/>
    <w:rsid w:val="00D47829"/>
    <w:rsid w:val="00D501A6"/>
    <w:rsid w:val="00D501D6"/>
    <w:rsid w:val="00D50561"/>
    <w:rsid w:val="00D508A1"/>
    <w:rsid w:val="00D50AF2"/>
    <w:rsid w:val="00D50C3A"/>
    <w:rsid w:val="00D50D4A"/>
    <w:rsid w:val="00D514D4"/>
    <w:rsid w:val="00D515E2"/>
    <w:rsid w:val="00D515E3"/>
    <w:rsid w:val="00D52F8C"/>
    <w:rsid w:val="00D53794"/>
    <w:rsid w:val="00D5432C"/>
    <w:rsid w:val="00D54BD9"/>
    <w:rsid w:val="00D5507F"/>
    <w:rsid w:val="00D556AD"/>
    <w:rsid w:val="00D55FEA"/>
    <w:rsid w:val="00D56020"/>
    <w:rsid w:val="00D57841"/>
    <w:rsid w:val="00D578D0"/>
    <w:rsid w:val="00D614FC"/>
    <w:rsid w:val="00D61B71"/>
    <w:rsid w:val="00D61B81"/>
    <w:rsid w:val="00D62F13"/>
    <w:rsid w:val="00D62FA8"/>
    <w:rsid w:val="00D63C00"/>
    <w:rsid w:val="00D63E7F"/>
    <w:rsid w:val="00D64220"/>
    <w:rsid w:val="00D652C1"/>
    <w:rsid w:val="00D66777"/>
    <w:rsid w:val="00D66946"/>
    <w:rsid w:val="00D66DB5"/>
    <w:rsid w:val="00D67CB3"/>
    <w:rsid w:val="00D70F4B"/>
    <w:rsid w:val="00D7110F"/>
    <w:rsid w:val="00D71404"/>
    <w:rsid w:val="00D71F81"/>
    <w:rsid w:val="00D72A0A"/>
    <w:rsid w:val="00D72A17"/>
    <w:rsid w:val="00D72D18"/>
    <w:rsid w:val="00D72E52"/>
    <w:rsid w:val="00D737D8"/>
    <w:rsid w:val="00D738A0"/>
    <w:rsid w:val="00D73A5E"/>
    <w:rsid w:val="00D73FD6"/>
    <w:rsid w:val="00D744B3"/>
    <w:rsid w:val="00D74631"/>
    <w:rsid w:val="00D74A92"/>
    <w:rsid w:val="00D74B4F"/>
    <w:rsid w:val="00D75016"/>
    <w:rsid w:val="00D7552D"/>
    <w:rsid w:val="00D756D8"/>
    <w:rsid w:val="00D76981"/>
    <w:rsid w:val="00D76BAC"/>
    <w:rsid w:val="00D7751C"/>
    <w:rsid w:val="00D8010D"/>
    <w:rsid w:val="00D80A7D"/>
    <w:rsid w:val="00D81454"/>
    <w:rsid w:val="00D81D7B"/>
    <w:rsid w:val="00D81E01"/>
    <w:rsid w:val="00D830E4"/>
    <w:rsid w:val="00D8321B"/>
    <w:rsid w:val="00D835D2"/>
    <w:rsid w:val="00D83D6B"/>
    <w:rsid w:val="00D8411D"/>
    <w:rsid w:val="00D850D3"/>
    <w:rsid w:val="00D86512"/>
    <w:rsid w:val="00D86BE5"/>
    <w:rsid w:val="00D86C2A"/>
    <w:rsid w:val="00D86CD1"/>
    <w:rsid w:val="00D87670"/>
    <w:rsid w:val="00D87DCD"/>
    <w:rsid w:val="00D90067"/>
    <w:rsid w:val="00D90229"/>
    <w:rsid w:val="00D90500"/>
    <w:rsid w:val="00D90600"/>
    <w:rsid w:val="00D90CC1"/>
    <w:rsid w:val="00D90E81"/>
    <w:rsid w:val="00D910BC"/>
    <w:rsid w:val="00D911D2"/>
    <w:rsid w:val="00D912D2"/>
    <w:rsid w:val="00D912DA"/>
    <w:rsid w:val="00D9132B"/>
    <w:rsid w:val="00D919CC"/>
    <w:rsid w:val="00D91D1A"/>
    <w:rsid w:val="00D921D7"/>
    <w:rsid w:val="00D926B4"/>
    <w:rsid w:val="00D92D24"/>
    <w:rsid w:val="00D93A9C"/>
    <w:rsid w:val="00D93CB6"/>
    <w:rsid w:val="00D93EE5"/>
    <w:rsid w:val="00D94111"/>
    <w:rsid w:val="00D94590"/>
    <w:rsid w:val="00D945FE"/>
    <w:rsid w:val="00D94932"/>
    <w:rsid w:val="00D955AA"/>
    <w:rsid w:val="00D96400"/>
    <w:rsid w:val="00D975EA"/>
    <w:rsid w:val="00D97C72"/>
    <w:rsid w:val="00D97CDE"/>
    <w:rsid w:val="00DA04AB"/>
    <w:rsid w:val="00DA0C46"/>
    <w:rsid w:val="00DA0E4D"/>
    <w:rsid w:val="00DA1AFE"/>
    <w:rsid w:val="00DA1CC6"/>
    <w:rsid w:val="00DA2BBC"/>
    <w:rsid w:val="00DA2E1C"/>
    <w:rsid w:val="00DA2E79"/>
    <w:rsid w:val="00DA3A60"/>
    <w:rsid w:val="00DA3C37"/>
    <w:rsid w:val="00DA3CB5"/>
    <w:rsid w:val="00DA480F"/>
    <w:rsid w:val="00DA503A"/>
    <w:rsid w:val="00DA59BB"/>
    <w:rsid w:val="00DA64F2"/>
    <w:rsid w:val="00DA65E9"/>
    <w:rsid w:val="00DA684D"/>
    <w:rsid w:val="00DA707D"/>
    <w:rsid w:val="00DA727A"/>
    <w:rsid w:val="00DA754B"/>
    <w:rsid w:val="00DA7B9E"/>
    <w:rsid w:val="00DB0530"/>
    <w:rsid w:val="00DB08FB"/>
    <w:rsid w:val="00DB1217"/>
    <w:rsid w:val="00DB1264"/>
    <w:rsid w:val="00DB15BE"/>
    <w:rsid w:val="00DB195D"/>
    <w:rsid w:val="00DB4C1E"/>
    <w:rsid w:val="00DB4C4C"/>
    <w:rsid w:val="00DB56D5"/>
    <w:rsid w:val="00DB5C5C"/>
    <w:rsid w:val="00DB5C97"/>
    <w:rsid w:val="00DB69C0"/>
    <w:rsid w:val="00DB798F"/>
    <w:rsid w:val="00DB7B3F"/>
    <w:rsid w:val="00DB7FF9"/>
    <w:rsid w:val="00DC04B0"/>
    <w:rsid w:val="00DC04D6"/>
    <w:rsid w:val="00DC06A0"/>
    <w:rsid w:val="00DC06D3"/>
    <w:rsid w:val="00DC0DF0"/>
    <w:rsid w:val="00DC0F66"/>
    <w:rsid w:val="00DC1238"/>
    <w:rsid w:val="00DC15B9"/>
    <w:rsid w:val="00DC1CD9"/>
    <w:rsid w:val="00DC1F5A"/>
    <w:rsid w:val="00DC23ED"/>
    <w:rsid w:val="00DC32FD"/>
    <w:rsid w:val="00DC3375"/>
    <w:rsid w:val="00DC3B9D"/>
    <w:rsid w:val="00DC40B5"/>
    <w:rsid w:val="00DC4580"/>
    <w:rsid w:val="00DC4EE8"/>
    <w:rsid w:val="00DC4FEF"/>
    <w:rsid w:val="00DC548F"/>
    <w:rsid w:val="00DC5B26"/>
    <w:rsid w:val="00DC5D53"/>
    <w:rsid w:val="00DC627D"/>
    <w:rsid w:val="00DC786B"/>
    <w:rsid w:val="00DC7BCA"/>
    <w:rsid w:val="00DD0459"/>
    <w:rsid w:val="00DD0A97"/>
    <w:rsid w:val="00DD0DB2"/>
    <w:rsid w:val="00DD141B"/>
    <w:rsid w:val="00DD1441"/>
    <w:rsid w:val="00DD22C3"/>
    <w:rsid w:val="00DD352B"/>
    <w:rsid w:val="00DD3642"/>
    <w:rsid w:val="00DD398A"/>
    <w:rsid w:val="00DD4673"/>
    <w:rsid w:val="00DD5011"/>
    <w:rsid w:val="00DD51FE"/>
    <w:rsid w:val="00DD61AD"/>
    <w:rsid w:val="00DD64BF"/>
    <w:rsid w:val="00DD6626"/>
    <w:rsid w:val="00DD6836"/>
    <w:rsid w:val="00DD6B85"/>
    <w:rsid w:val="00DE0315"/>
    <w:rsid w:val="00DE0DBA"/>
    <w:rsid w:val="00DE1839"/>
    <w:rsid w:val="00DE19B8"/>
    <w:rsid w:val="00DE20BE"/>
    <w:rsid w:val="00DE22A6"/>
    <w:rsid w:val="00DE2534"/>
    <w:rsid w:val="00DE2697"/>
    <w:rsid w:val="00DE2A67"/>
    <w:rsid w:val="00DE39C1"/>
    <w:rsid w:val="00DE3FF2"/>
    <w:rsid w:val="00DE41FA"/>
    <w:rsid w:val="00DE5272"/>
    <w:rsid w:val="00DE536D"/>
    <w:rsid w:val="00DE541D"/>
    <w:rsid w:val="00DE57A9"/>
    <w:rsid w:val="00DE5958"/>
    <w:rsid w:val="00DE6EAB"/>
    <w:rsid w:val="00DE7996"/>
    <w:rsid w:val="00DE7A47"/>
    <w:rsid w:val="00DE7E6A"/>
    <w:rsid w:val="00DF0049"/>
    <w:rsid w:val="00DF03F4"/>
    <w:rsid w:val="00DF0BF5"/>
    <w:rsid w:val="00DF0F88"/>
    <w:rsid w:val="00DF14C2"/>
    <w:rsid w:val="00DF1C25"/>
    <w:rsid w:val="00DF2E91"/>
    <w:rsid w:val="00DF2F7C"/>
    <w:rsid w:val="00DF3512"/>
    <w:rsid w:val="00DF43F7"/>
    <w:rsid w:val="00DF4678"/>
    <w:rsid w:val="00DF46A7"/>
    <w:rsid w:val="00DF4A4D"/>
    <w:rsid w:val="00DF4CAE"/>
    <w:rsid w:val="00DF4F64"/>
    <w:rsid w:val="00DF504C"/>
    <w:rsid w:val="00DF517B"/>
    <w:rsid w:val="00DF52BE"/>
    <w:rsid w:val="00DF56D3"/>
    <w:rsid w:val="00DF5DEF"/>
    <w:rsid w:val="00DF5E2B"/>
    <w:rsid w:val="00DF5F1C"/>
    <w:rsid w:val="00DF6BB8"/>
    <w:rsid w:val="00DF6CDD"/>
    <w:rsid w:val="00E0001B"/>
    <w:rsid w:val="00E00AE3"/>
    <w:rsid w:val="00E018D0"/>
    <w:rsid w:val="00E02037"/>
    <w:rsid w:val="00E0317A"/>
    <w:rsid w:val="00E03A32"/>
    <w:rsid w:val="00E03A6B"/>
    <w:rsid w:val="00E03C4F"/>
    <w:rsid w:val="00E03EF0"/>
    <w:rsid w:val="00E05146"/>
    <w:rsid w:val="00E06562"/>
    <w:rsid w:val="00E06672"/>
    <w:rsid w:val="00E06691"/>
    <w:rsid w:val="00E07792"/>
    <w:rsid w:val="00E077F8"/>
    <w:rsid w:val="00E10484"/>
    <w:rsid w:val="00E1215F"/>
    <w:rsid w:val="00E126B5"/>
    <w:rsid w:val="00E12711"/>
    <w:rsid w:val="00E12857"/>
    <w:rsid w:val="00E12D02"/>
    <w:rsid w:val="00E12F71"/>
    <w:rsid w:val="00E14A26"/>
    <w:rsid w:val="00E1503B"/>
    <w:rsid w:val="00E154F6"/>
    <w:rsid w:val="00E159A8"/>
    <w:rsid w:val="00E15D2B"/>
    <w:rsid w:val="00E163C0"/>
    <w:rsid w:val="00E169B1"/>
    <w:rsid w:val="00E16F49"/>
    <w:rsid w:val="00E17091"/>
    <w:rsid w:val="00E2052D"/>
    <w:rsid w:val="00E208F6"/>
    <w:rsid w:val="00E20BBD"/>
    <w:rsid w:val="00E20C41"/>
    <w:rsid w:val="00E20D95"/>
    <w:rsid w:val="00E215E9"/>
    <w:rsid w:val="00E2161B"/>
    <w:rsid w:val="00E223E5"/>
    <w:rsid w:val="00E22448"/>
    <w:rsid w:val="00E22A35"/>
    <w:rsid w:val="00E23445"/>
    <w:rsid w:val="00E235B7"/>
    <w:rsid w:val="00E23D5D"/>
    <w:rsid w:val="00E24145"/>
    <w:rsid w:val="00E24DD2"/>
    <w:rsid w:val="00E25669"/>
    <w:rsid w:val="00E25E63"/>
    <w:rsid w:val="00E25EBA"/>
    <w:rsid w:val="00E25F3B"/>
    <w:rsid w:val="00E26381"/>
    <w:rsid w:val="00E26F86"/>
    <w:rsid w:val="00E277E6"/>
    <w:rsid w:val="00E27A3D"/>
    <w:rsid w:val="00E27E1F"/>
    <w:rsid w:val="00E30074"/>
    <w:rsid w:val="00E30101"/>
    <w:rsid w:val="00E301F8"/>
    <w:rsid w:val="00E306E8"/>
    <w:rsid w:val="00E30B4B"/>
    <w:rsid w:val="00E311FD"/>
    <w:rsid w:val="00E3165D"/>
    <w:rsid w:val="00E31C6C"/>
    <w:rsid w:val="00E31E01"/>
    <w:rsid w:val="00E32678"/>
    <w:rsid w:val="00E3296D"/>
    <w:rsid w:val="00E32B9E"/>
    <w:rsid w:val="00E32F82"/>
    <w:rsid w:val="00E3408E"/>
    <w:rsid w:val="00E344A9"/>
    <w:rsid w:val="00E348A1"/>
    <w:rsid w:val="00E35689"/>
    <w:rsid w:val="00E3615C"/>
    <w:rsid w:val="00E362A8"/>
    <w:rsid w:val="00E36700"/>
    <w:rsid w:val="00E367B1"/>
    <w:rsid w:val="00E36C9F"/>
    <w:rsid w:val="00E36D99"/>
    <w:rsid w:val="00E37042"/>
    <w:rsid w:val="00E3789C"/>
    <w:rsid w:val="00E37F57"/>
    <w:rsid w:val="00E405EF"/>
    <w:rsid w:val="00E405FA"/>
    <w:rsid w:val="00E4072F"/>
    <w:rsid w:val="00E40CE1"/>
    <w:rsid w:val="00E40E90"/>
    <w:rsid w:val="00E40F39"/>
    <w:rsid w:val="00E41435"/>
    <w:rsid w:val="00E414CA"/>
    <w:rsid w:val="00E41771"/>
    <w:rsid w:val="00E41C4D"/>
    <w:rsid w:val="00E41E9A"/>
    <w:rsid w:val="00E42607"/>
    <w:rsid w:val="00E428EA"/>
    <w:rsid w:val="00E42D61"/>
    <w:rsid w:val="00E43692"/>
    <w:rsid w:val="00E43874"/>
    <w:rsid w:val="00E43E62"/>
    <w:rsid w:val="00E44540"/>
    <w:rsid w:val="00E4491B"/>
    <w:rsid w:val="00E44C18"/>
    <w:rsid w:val="00E45113"/>
    <w:rsid w:val="00E4529E"/>
    <w:rsid w:val="00E4533C"/>
    <w:rsid w:val="00E453A7"/>
    <w:rsid w:val="00E455F7"/>
    <w:rsid w:val="00E45D47"/>
    <w:rsid w:val="00E45F1F"/>
    <w:rsid w:val="00E46144"/>
    <w:rsid w:val="00E46237"/>
    <w:rsid w:val="00E47673"/>
    <w:rsid w:val="00E47848"/>
    <w:rsid w:val="00E5163F"/>
    <w:rsid w:val="00E51C11"/>
    <w:rsid w:val="00E521A5"/>
    <w:rsid w:val="00E5247D"/>
    <w:rsid w:val="00E5268D"/>
    <w:rsid w:val="00E52EEE"/>
    <w:rsid w:val="00E5337D"/>
    <w:rsid w:val="00E53874"/>
    <w:rsid w:val="00E53C04"/>
    <w:rsid w:val="00E53E23"/>
    <w:rsid w:val="00E53E3C"/>
    <w:rsid w:val="00E542DD"/>
    <w:rsid w:val="00E5461B"/>
    <w:rsid w:val="00E548AE"/>
    <w:rsid w:val="00E54FB6"/>
    <w:rsid w:val="00E55235"/>
    <w:rsid w:val="00E5577B"/>
    <w:rsid w:val="00E563F3"/>
    <w:rsid w:val="00E566B2"/>
    <w:rsid w:val="00E56767"/>
    <w:rsid w:val="00E56DF5"/>
    <w:rsid w:val="00E5752A"/>
    <w:rsid w:val="00E57FF4"/>
    <w:rsid w:val="00E60060"/>
    <w:rsid w:val="00E601E8"/>
    <w:rsid w:val="00E6223B"/>
    <w:rsid w:val="00E622AB"/>
    <w:rsid w:val="00E6262D"/>
    <w:rsid w:val="00E627F4"/>
    <w:rsid w:val="00E628B9"/>
    <w:rsid w:val="00E629B1"/>
    <w:rsid w:val="00E629F5"/>
    <w:rsid w:val="00E63164"/>
    <w:rsid w:val="00E63477"/>
    <w:rsid w:val="00E6374A"/>
    <w:rsid w:val="00E639D5"/>
    <w:rsid w:val="00E644E7"/>
    <w:rsid w:val="00E6472D"/>
    <w:rsid w:val="00E64872"/>
    <w:rsid w:val="00E649AF"/>
    <w:rsid w:val="00E652E2"/>
    <w:rsid w:val="00E655FF"/>
    <w:rsid w:val="00E65A09"/>
    <w:rsid w:val="00E65FFD"/>
    <w:rsid w:val="00E668AF"/>
    <w:rsid w:val="00E66F09"/>
    <w:rsid w:val="00E67B86"/>
    <w:rsid w:val="00E67C15"/>
    <w:rsid w:val="00E67E07"/>
    <w:rsid w:val="00E67F1E"/>
    <w:rsid w:val="00E7023C"/>
    <w:rsid w:val="00E70B59"/>
    <w:rsid w:val="00E70D37"/>
    <w:rsid w:val="00E719E2"/>
    <w:rsid w:val="00E71A7C"/>
    <w:rsid w:val="00E71EAF"/>
    <w:rsid w:val="00E72929"/>
    <w:rsid w:val="00E72E72"/>
    <w:rsid w:val="00E73896"/>
    <w:rsid w:val="00E749E1"/>
    <w:rsid w:val="00E74EC3"/>
    <w:rsid w:val="00E75336"/>
    <w:rsid w:val="00E755E1"/>
    <w:rsid w:val="00E7590C"/>
    <w:rsid w:val="00E75AC3"/>
    <w:rsid w:val="00E75B0D"/>
    <w:rsid w:val="00E75B5C"/>
    <w:rsid w:val="00E75C2D"/>
    <w:rsid w:val="00E75C58"/>
    <w:rsid w:val="00E7639A"/>
    <w:rsid w:val="00E769C3"/>
    <w:rsid w:val="00E76A27"/>
    <w:rsid w:val="00E76FB8"/>
    <w:rsid w:val="00E77281"/>
    <w:rsid w:val="00E80909"/>
    <w:rsid w:val="00E8110A"/>
    <w:rsid w:val="00E812E3"/>
    <w:rsid w:val="00E823E8"/>
    <w:rsid w:val="00E82F42"/>
    <w:rsid w:val="00E83518"/>
    <w:rsid w:val="00E83CBE"/>
    <w:rsid w:val="00E8428C"/>
    <w:rsid w:val="00E85687"/>
    <w:rsid w:val="00E85DCE"/>
    <w:rsid w:val="00E86164"/>
    <w:rsid w:val="00E8630B"/>
    <w:rsid w:val="00E86CBD"/>
    <w:rsid w:val="00E87007"/>
    <w:rsid w:val="00E87448"/>
    <w:rsid w:val="00E87E1B"/>
    <w:rsid w:val="00E901D9"/>
    <w:rsid w:val="00E901FE"/>
    <w:rsid w:val="00E909D8"/>
    <w:rsid w:val="00E90D54"/>
    <w:rsid w:val="00E90E00"/>
    <w:rsid w:val="00E91013"/>
    <w:rsid w:val="00E912D2"/>
    <w:rsid w:val="00E92BBC"/>
    <w:rsid w:val="00E92F94"/>
    <w:rsid w:val="00E9409A"/>
    <w:rsid w:val="00E942AF"/>
    <w:rsid w:val="00E948B0"/>
    <w:rsid w:val="00E94A4A"/>
    <w:rsid w:val="00E954BC"/>
    <w:rsid w:val="00E960E5"/>
    <w:rsid w:val="00E9616E"/>
    <w:rsid w:val="00E9669F"/>
    <w:rsid w:val="00E96864"/>
    <w:rsid w:val="00E97462"/>
    <w:rsid w:val="00E97987"/>
    <w:rsid w:val="00E97E62"/>
    <w:rsid w:val="00EA054D"/>
    <w:rsid w:val="00EA0654"/>
    <w:rsid w:val="00EA0894"/>
    <w:rsid w:val="00EA0CE0"/>
    <w:rsid w:val="00EA0F05"/>
    <w:rsid w:val="00EA127E"/>
    <w:rsid w:val="00EA1318"/>
    <w:rsid w:val="00EA1724"/>
    <w:rsid w:val="00EA1CA5"/>
    <w:rsid w:val="00EA243D"/>
    <w:rsid w:val="00EA252B"/>
    <w:rsid w:val="00EA2A48"/>
    <w:rsid w:val="00EA3748"/>
    <w:rsid w:val="00EA49EE"/>
    <w:rsid w:val="00EA51BD"/>
    <w:rsid w:val="00EA665B"/>
    <w:rsid w:val="00EA6723"/>
    <w:rsid w:val="00EA6E62"/>
    <w:rsid w:val="00EA76D8"/>
    <w:rsid w:val="00EA7AB8"/>
    <w:rsid w:val="00EB027F"/>
    <w:rsid w:val="00EB064A"/>
    <w:rsid w:val="00EB0DD9"/>
    <w:rsid w:val="00EB1D71"/>
    <w:rsid w:val="00EB1FB3"/>
    <w:rsid w:val="00EB21AF"/>
    <w:rsid w:val="00EB242C"/>
    <w:rsid w:val="00EB2643"/>
    <w:rsid w:val="00EB2C27"/>
    <w:rsid w:val="00EB3A73"/>
    <w:rsid w:val="00EB3AF0"/>
    <w:rsid w:val="00EB4CD2"/>
    <w:rsid w:val="00EB52FE"/>
    <w:rsid w:val="00EB5652"/>
    <w:rsid w:val="00EB5B13"/>
    <w:rsid w:val="00EB6776"/>
    <w:rsid w:val="00EB71E9"/>
    <w:rsid w:val="00EC0CA9"/>
    <w:rsid w:val="00EC20BA"/>
    <w:rsid w:val="00EC2717"/>
    <w:rsid w:val="00EC28BA"/>
    <w:rsid w:val="00EC2B7F"/>
    <w:rsid w:val="00EC310E"/>
    <w:rsid w:val="00EC3322"/>
    <w:rsid w:val="00EC3AAE"/>
    <w:rsid w:val="00EC3D6E"/>
    <w:rsid w:val="00EC4B1A"/>
    <w:rsid w:val="00EC4B3C"/>
    <w:rsid w:val="00EC64D9"/>
    <w:rsid w:val="00EC6D33"/>
    <w:rsid w:val="00EC7021"/>
    <w:rsid w:val="00EC7099"/>
    <w:rsid w:val="00EC76BC"/>
    <w:rsid w:val="00EC79D1"/>
    <w:rsid w:val="00EC7C63"/>
    <w:rsid w:val="00ED1086"/>
    <w:rsid w:val="00ED111A"/>
    <w:rsid w:val="00ED1CFA"/>
    <w:rsid w:val="00ED298D"/>
    <w:rsid w:val="00ED2CFE"/>
    <w:rsid w:val="00ED3380"/>
    <w:rsid w:val="00ED33F3"/>
    <w:rsid w:val="00ED341C"/>
    <w:rsid w:val="00ED3523"/>
    <w:rsid w:val="00ED3873"/>
    <w:rsid w:val="00ED3961"/>
    <w:rsid w:val="00ED41CE"/>
    <w:rsid w:val="00ED477B"/>
    <w:rsid w:val="00ED4BC2"/>
    <w:rsid w:val="00ED4D6B"/>
    <w:rsid w:val="00ED5AC2"/>
    <w:rsid w:val="00ED5B7C"/>
    <w:rsid w:val="00ED5BB3"/>
    <w:rsid w:val="00ED5C29"/>
    <w:rsid w:val="00ED6172"/>
    <w:rsid w:val="00ED64C1"/>
    <w:rsid w:val="00ED6729"/>
    <w:rsid w:val="00ED76CE"/>
    <w:rsid w:val="00ED7CD4"/>
    <w:rsid w:val="00ED7F14"/>
    <w:rsid w:val="00EE1031"/>
    <w:rsid w:val="00EE12AE"/>
    <w:rsid w:val="00EE14E3"/>
    <w:rsid w:val="00EE1BF5"/>
    <w:rsid w:val="00EE1C16"/>
    <w:rsid w:val="00EE1D8E"/>
    <w:rsid w:val="00EE233D"/>
    <w:rsid w:val="00EE2643"/>
    <w:rsid w:val="00EE26CD"/>
    <w:rsid w:val="00EE27A6"/>
    <w:rsid w:val="00EE2D53"/>
    <w:rsid w:val="00EE3348"/>
    <w:rsid w:val="00EE33B1"/>
    <w:rsid w:val="00EE36FB"/>
    <w:rsid w:val="00EE38A4"/>
    <w:rsid w:val="00EE4246"/>
    <w:rsid w:val="00EE446A"/>
    <w:rsid w:val="00EE470F"/>
    <w:rsid w:val="00EE4E45"/>
    <w:rsid w:val="00EE542D"/>
    <w:rsid w:val="00EE5CCB"/>
    <w:rsid w:val="00EE6A55"/>
    <w:rsid w:val="00EE6CE3"/>
    <w:rsid w:val="00EE6D2D"/>
    <w:rsid w:val="00EE7AEE"/>
    <w:rsid w:val="00EE7BA0"/>
    <w:rsid w:val="00EF0790"/>
    <w:rsid w:val="00EF08EC"/>
    <w:rsid w:val="00EF0F6B"/>
    <w:rsid w:val="00EF10F5"/>
    <w:rsid w:val="00EF16BC"/>
    <w:rsid w:val="00EF2BB4"/>
    <w:rsid w:val="00EF2DA1"/>
    <w:rsid w:val="00EF2F49"/>
    <w:rsid w:val="00EF323E"/>
    <w:rsid w:val="00EF3938"/>
    <w:rsid w:val="00EF43BF"/>
    <w:rsid w:val="00EF5410"/>
    <w:rsid w:val="00EF5DD5"/>
    <w:rsid w:val="00EF6254"/>
    <w:rsid w:val="00EF6354"/>
    <w:rsid w:val="00EF6BF5"/>
    <w:rsid w:val="00EF6D88"/>
    <w:rsid w:val="00EF70E5"/>
    <w:rsid w:val="00EF7677"/>
    <w:rsid w:val="00EF79B1"/>
    <w:rsid w:val="00EF7A5F"/>
    <w:rsid w:val="00EF7AAF"/>
    <w:rsid w:val="00F0094C"/>
    <w:rsid w:val="00F00E3D"/>
    <w:rsid w:val="00F0101B"/>
    <w:rsid w:val="00F01DC6"/>
    <w:rsid w:val="00F01DFD"/>
    <w:rsid w:val="00F02137"/>
    <w:rsid w:val="00F022F4"/>
    <w:rsid w:val="00F02C9E"/>
    <w:rsid w:val="00F043B8"/>
    <w:rsid w:val="00F05714"/>
    <w:rsid w:val="00F06A96"/>
    <w:rsid w:val="00F06AB4"/>
    <w:rsid w:val="00F06CD3"/>
    <w:rsid w:val="00F07107"/>
    <w:rsid w:val="00F076BB"/>
    <w:rsid w:val="00F07EF5"/>
    <w:rsid w:val="00F10F45"/>
    <w:rsid w:val="00F1195C"/>
    <w:rsid w:val="00F11E02"/>
    <w:rsid w:val="00F11E4F"/>
    <w:rsid w:val="00F124F1"/>
    <w:rsid w:val="00F12761"/>
    <w:rsid w:val="00F12FA5"/>
    <w:rsid w:val="00F1373A"/>
    <w:rsid w:val="00F13978"/>
    <w:rsid w:val="00F13EE5"/>
    <w:rsid w:val="00F140DD"/>
    <w:rsid w:val="00F14597"/>
    <w:rsid w:val="00F14B65"/>
    <w:rsid w:val="00F158ED"/>
    <w:rsid w:val="00F15EC7"/>
    <w:rsid w:val="00F1655F"/>
    <w:rsid w:val="00F16F32"/>
    <w:rsid w:val="00F17A10"/>
    <w:rsid w:val="00F17D8B"/>
    <w:rsid w:val="00F20B01"/>
    <w:rsid w:val="00F20E0B"/>
    <w:rsid w:val="00F21323"/>
    <w:rsid w:val="00F21BAD"/>
    <w:rsid w:val="00F22E37"/>
    <w:rsid w:val="00F238BD"/>
    <w:rsid w:val="00F24173"/>
    <w:rsid w:val="00F243DA"/>
    <w:rsid w:val="00F2457A"/>
    <w:rsid w:val="00F245C0"/>
    <w:rsid w:val="00F24605"/>
    <w:rsid w:val="00F24727"/>
    <w:rsid w:val="00F24C33"/>
    <w:rsid w:val="00F24F6B"/>
    <w:rsid w:val="00F2501C"/>
    <w:rsid w:val="00F2520B"/>
    <w:rsid w:val="00F2537E"/>
    <w:rsid w:val="00F264CA"/>
    <w:rsid w:val="00F279F2"/>
    <w:rsid w:val="00F27B3F"/>
    <w:rsid w:val="00F300EB"/>
    <w:rsid w:val="00F3028C"/>
    <w:rsid w:val="00F30CBC"/>
    <w:rsid w:val="00F30E57"/>
    <w:rsid w:val="00F31156"/>
    <w:rsid w:val="00F31715"/>
    <w:rsid w:val="00F317DE"/>
    <w:rsid w:val="00F31D3E"/>
    <w:rsid w:val="00F321F5"/>
    <w:rsid w:val="00F3222B"/>
    <w:rsid w:val="00F3245E"/>
    <w:rsid w:val="00F32A89"/>
    <w:rsid w:val="00F336A2"/>
    <w:rsid w:val="00F3375E"/>
    <w:rsid w:val="00F33CDA"/>
    <w:rsid w:val="00F3402D"/>
    <w:rsid w:val="00F34180"/>
    <w:rsid w:val="00F34344"/>
    <w:rsid w:val="00F35E34"/>
    <w:rsid w:val="00F36858"/>
    <w:rsid w:val="00F3698B"/>
    <w:rsid w:val="00F37270"/>
    <w:rsid w:val="00F374F0"/>
    <w:rsid w:val="00F41497"/>
    <w:rsid w:val="00F41817"/>
    <w:rsid w:val="00F41B37"/>
    <w:rsid w:val="00F41E06"/>
    <w:rsid w:val="00F42299"/>
    <w:rsid w:val="00F42307"/>
    <w:rsid w:val="00F425F1"/>
    <w:rsid w:val="00F42CDA"/>
    <w:rsid w:val="00F42D3C"/>
    <w:rsid w:val="00F4386C"/>
    <w:rsid w:val="00F43893"/>
    <w:rsid w:val="00F43B29"/>
    <w:rsid w:val="00F43BBA"/>
    <w:rsid w:val="00F43C0A"/>
    <w:rsid w:val="00F43F29"/>
    <w:rsid w:val="00F444D6"/>
    <w:rsid w:val="00F44F06"/>
    <w:rsid w:val="00F45413"/>
    <w:rsid w:val="00F45436"/>
    <w:rsid w:val="00F46758"/>
    <w:rsid w:val="00F4680C"/>
    <w:rsid w:val="00F46C95"/>
    <w:rsid w:val="00F46EA3"/>
    <w:rsid w:val="00F46F24"/>
    <w:rsid w:val="00F5003B"/>
    <w:rsid w:val="00F50178"/>
    <w:rsid w:val="00F501B8"/>
    <w:rsid w:val="00F50430"/>
    <w:rsid w:val="00F5061F"/>
    <w:rsid w:val="00F510C2"/>
    <w:rsid w:val="00F5161F"/>
    <w:rsid w:val="00F52055"/>
    <w:rsid w:val="00F5273A"/>
    <w:rsid w:val="00F52CC2"/>
    <w:rsid w:val="00F52D76"/>
    <w:rsid w:val="00F54C37"/>
    <w:rsid w:val="00F55C7A"/>
    <w:rsid w:val="00F567AF"/>
    <w:rsid w:val="00F56C74"/>
    <w:rsid w:val="00F56EB6"/>
    <w:rsid w:val="00F57934"/>
    <w:rsid w:val="00F57E40"/>
    <w:rsid w:val="00F6075F"/>
    <w:rsid w:val="00F60ECF"/>
    <w:rsid w:val="00F61567"/>
    <w:rsid w:val="00F6255D"/>
    <w:rsid w:val="00F62A34"/>
    <w:rsid w:val="00F62CAC"/>
    <w:rsid w:val="00F62FCF"/>
    <w:rsid w:val="00F631DD"/>
    <w:rsid w:val="00F63794"/>
    <w:rsid w:val="00F63930"/>
    <w:rsid w:val="00F63E89"/>
    <w:rsid w:val="00F6440D"/>
    <w:rsid w:val="00F64ACC"/>
    <w:rsid w:val="00F65260"/>
    <w:rsid w:val="00F65D58"/>
    <w:rsid w:val="00F66124"/>
    <w:rsid w:val="00F661F2"/>
    <w:rsid w:val="00F6669F"/>
    <w:rsid w:val="00F67005"/>
    <w:rsid w:val="00F674EF"/>
    <w:rsid w:val="00F67CA3"/>
    <w:rsid w:val="00F7042C"/>
    <w:rsid w:val="00F70CC8"/>
    <w:rsid w:val="00F70FEA"/>
    <w:rsid w:val="00F713CE"/>
    <w:rsid w:val="00F7151E"/>
    <w:rsid w:val="00F717BC"/>
    <w:rsid w:val="00F722C2"/>
    <w:rsid w:val="00F72A3C"/>
    <w:rsid w:val="00F72D77"/>
    <w:rsid w:val="00F73B1E"/>
    <w:rsid w:val="00F74158"/>
    <w:rsid w:val="00F7420C"/>
    <w:rsid w:val="00F74476"/>
    <w:rsid w:val="00F751E5"/>
    <w:rsid w:val="00F75721"/>
    <w:rsid w:val="00F75AC1"/>
    <w:rsid w:val="00F76508"/>
    <w:rsid w:val="00F76AAB"/>
    <w:rsid w:val="00F7771C"/>
    <w:rsid w:val="00F8085E"/>
    <w:rsid w:val="00F81197"/>
    <w:rsid w:val="00F815B4"/>
    <w:rsid w:val="00F81875"/>
    <w:rsid w:val="00F81973"/>
    <w:rsid w:val="00F82761"/>
    <w:rsid w:val="00F82C64"/>
    <w:rsid w:val="00F8311A"/>
    <w:rsid w:val="00F835A7"/>
    <w:rsid w:val="00F835C2"/>
    <w:rsid w:val="00F85374"/>
    <w:rsid w:val="00F85C81"/>
    <w:rsid w:val="00F86A36"/>
    <w:rsid w:val="00F86A98"/>
    <w:rsid w:val="00F86BA7"/>
    <w:rsid w:val="00F87B2A"/>
    <w:rsid w:val="00F87C29"/>
    <w:rsid w:val="00F87DA9"/>
    <w:rsid w:val="00F90802"/>
    <w:rsid w:val="00F91023"/>
    <w:rsid w:val="00F91371"/>
    <w:rsid w:val="00F91999"/>
    <w:rsid w:val="00F92153"/>
    <w:rsid w:val="00F926E4"/>
    <w:rsid w:val="00F928AC"/>
    <w:rsid w:val="00F930D1"/>
    <w:rsid w:val="00F9349D"/>
    <w:rsid w:val="00F939CC"/>
    <w:rsid w:val="00F94202"/>
    <w:rsid w:val="00F948EB"/>
    <w:rsid w:val="00F95953"/>
    <w:rsid w:val="00F96375"/>
    <w:rsid w:val="00F96BA3"/>
    <w:rsid w:val="00F96D0A"/>
    <w:rsid w:val="00F96F7C"/>
    <w:rsid w:val="00F97E14"/>
    <w:rsid w:val="00FA0475"/>
    <w:rsid w:val="00FA0A34"/>
    <w:rsid w:val="00FA0CAF"/>
    <w:rsid w:val="00FA0E69"/>
    <w:rsid w:val="00FA1509"/>
    <w:rsid w:val="00FA179F"/>
    <w:rsid w:val="00FA1BD0"/>
    <w:rsid w:val="00FA271E"/>
    <w:rsid w:val="00FA3556"/>
    <w:rsid w:val="00FA486D"/>
    <w:rsid w:val="00FA54C3"/>
    <w:rsid w:val="00FA5590"/>
    <w:rsid w:val="00FA5798"/>
    <w:rsid w:val="00FA5B0F"/>
    <w:rsid w:val="00FA5DBF"/>
    <w:rsid w:val="00FA5E90"/>
    <w:rsid w:val="00FA5FA2"/>
    <w:rsid w:val="00FA6284"/>
    <w:rsid w:val="00FA69C0"/>
    <w:rsid w:val="00FA6E20"/>
    <w:rsid w:val="00FA7EAD"/>
    <w:rsid w:val="00FB04F5"/>
    <w:rsid w:val="00FB07AF"/>
    <w:rsid w:val="00FB0D47"/>
    <w:rsid w:val="00FB181F"/>
    <w:rsid w:val="00FB21B6"/>
    <w:rsid w:val="00FB23FA"/>
    <w:rsid w:val="00FB2CB7"/>
    <w:rsid w:val="00FB2E38"/>
    <w:rsid w:val="00FB33DC"/>
    <w:rsid w:val="00FB3752"/>
    <w:rsid w:val="00FB37E3"/>
    <w:rsid w:val="00FB3B1C"/>
    <w:rsid w:val="00FB3B79"/>
    <w:rsid w:val="00FB3F18"/>
    <w:rsid w:val="00FB4B7C"/>
    <w:rsid w:val="00FB4ECB"/>
    <w:rsid w:val="00FB5847"/>
    <w:rsid w:val="00FB5D41"/>
    <w:rsid w:val="00FB6A11"/>
    <w:rsid w:val="00FB7481"/>
    <w:rsid w:val="00FC091E"/>
    <w:rsid w:val="00FC0FC9"/>
    <w:rsid w:val="00FC1E74"/>
    <w:rsid w:val="00FC1FD3"/>
    <w:rsid w:val="00FC217E"/>
    <w:rsid w:val="00FC26A6"/>
    <w:rsid w:val="00FC29B6"/>
    <w:rsid w:val="00FC2A31"/>
    <w:rsid w:val="00FC32C7"/>
    <w:rsid w:val="00FC34F0"/>
    <w:rsid w:val="00FC359F"/>
    <w:rsid w:val="00FC35CE"/>
    <w:rsid w:val="00FC372D"/>
    <w:rsid w:val="00FC3DBA"/>
    <w:rsid w:val="00FC4DB1"/>
    <w:rsid w:val="00FC5E42"/>
    <w:rsid w:val="00FC63EA"/>
    <w:rsid w:val="00FC69EC"/>
    <w:rsid w:val="00FC6E25"/>
    <w:rsid w:val="00FC7033"/>
    <w:rsid w:val="00FC744D"/>
    <w:rsid w:val="00FC7B75"/>
    <w:rsid w:val="00FD04AE"/>
    <w:rsid w:val="00FD0743"/>
    <w:rsid w:val="00FD08C0"/>
    <w:rsid w:val="00FD0925"/>
    <w:rsid w:val="00FD168C"/>
    <w:rsid w:val="00FD1C61"/>
    <w:rsid w:val="00FD1CEC"/>
    <w:rsid w:val="00FD2B2F"/>
    <w:rsid w:val="00FD45CD"/>
    <w:rsid w:val="00FD46AA"/>
    <w:rsid w:val="00FD5404"/>
    <w:rsid w:val="00FD5C2B"/>
    <w:rsid w:val="00FD5F78"/>
    <w:rsid w:val="00FD6149"/>
    <w:rsid w:val="00FD6368"/>
    <w:rsid w:val="00FD6CBC"/>
    <w:rsid w:val="00FD6D3B"/>
    <w:rsid w:val="00FD70FC"/>
    <w:rsid w:val="00FD7268"/>
    <w:rsid w:val="00FE08CE"/>
    <w:rsid w:val="00FE1454"/>
    <w:rsid w:val="00FE1B19"/>
    <w:rsid w:val="00FE1E01"/>
    <w:rsid w:val="00FE2073"/>
    <w:rsid w:val="00FE267A"/>
    <w:rsid w:val="00FE2D15"/>
    <w:rsid w:val="00FE2E6E"/>
    <w:rsid w:val="00FE3BE2"/>
    <w:rsid w:val="00FE510A"/>
    <w:rsid w:val="00FE52BA"/>
    <w:rsid w:val="00FE55B3"/>
    <w:rsid w:val="00FE5E57"/>
    <w:rsid w:val="00FE630A"/>
    <w:rsid w:val="00FE65CF"/>
    <w:rsid w:val="00FE6854"/>
    <w:rsid w:val="00FE6B89"/>
    <w:rsid w:val="00FE6C10"/>
    <w:rsid w:val="00FE6DFC"/>
    <w:rsid w:val="00FE6F4D"/>
    <w:rsid w:val="00FE73B9"/>
    <w:rsid w:val="00FE76D9"/>
    <w:rsid w:val="00FE7BD3"/>
    <w:rsid w:val="00FE7E7A"/>
    <w:rsid w:val="00FF04F3"/>
    <w:rsid w:val="00FF0EDE"/>
    <w:rsid w:val="00FF123B"/>
    <w:rsid w:val="00FF291E"/>
    <w:rsid w:val="00FF2A77"/>
    <w:rsid w:val="00FF30DA"/>
    <w:rsid w:val="00FF35A1"/>
    <w:rsid w:val="00FF3AAB"/>
    <w:rsid w:val="00FF3C18"/>
    <w:rsid w:val="00FF4523"/>
    <w:rsid w:val="00FF46CD"/>
    <w:rsid w:val="00FF48DB"/>
    <w:rsid w:val="00FF4A4A"/>
    <w:rsid w:val="00FF5822"/>
    <w:rsid w:val="00FF612A"/>
    <w:rsid w:val="00FF6AFF"/>
    <w:rsid w:val="00FF6E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7D59BDD-164C-4AD6-B9CD-9A4487AE0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6146"/>
    <w:rPr>
      <w:sz w:val="24"/>
      <w:szCs w:val="24"/>
      <w:lang w:eastAsia="en-US"/>
    </w:rPr>
  </w:style>
  <w:style w:type="paragraph" w:styleId="Balk1">
    <w:name w:val="heading 1"/>
    <w:basedOn w:val="Normal"/>
    <w:next w:val="Normal"/>
    <w:link w:val="Balk1Char"/>
    <w:qFormat/>
    <w:pPr>
      <w:keepNext/>
      <w:jc w:val="center"/>
      <w:outlineLvl w:val="0"/>
    </w:pPr>
    <w:rPr>
      <w:rFonts w:ascii="Arial" w:hAnsi="Arial" w:cs="Arial"/>
      <w:b/>
      <w:bCs/>
      <w:sz w:val="20"/>
      <w:szCs w:val="20"/>
    </w:rPr>
  </w:style>
  <w:style w:type="paragraph" w:styleId="Balk2">
    <w:name w:val="heading 2"/>
    <w:basedOn w:val="Normal"/>
    <w:next w:val="Normal"/>
    <w:link w:val="Balk2Char"/>
    <w:qFormat/>
    <w:pPr>
      <w:keepNext/>
      <w:pBdr>
        <w:top w:val="double" w:sz="4" w:space="1" w:color="auto"/>
        <w:left w:val="double" w:sz="4" w:space="4" w:color="auto"/>
        <w:bottom w:val="double" w:sz="4" w:space="1" w:color="auto"/>
        <w:right w:val="double" w:sz="4" w:space="4" w:color="auto"/>
      </w:pBdr>
      <w:jc w:val="center"/>
      <w:outlineLvl w:val="1"/>
    </w:pPr>
    <w:rPr>
      <w:rFonts w:ascii="Garamond" w:hAnsi="Garamond"/>
      <w:b/>
      <w:sz w:val="32"/>
      <w:szCs w:val="20"/>
    </w:rPr>
  </w:style>
  <w:style w:type="paragraph" w:styleId="Balk3">
    <w:name w:val="heading 3"/>
    <w:basedOn w:val="Normal"/>
    <w:next w:val="Normal"/>
    <w:link w:val="Balk3Char"/>
    <w:unhideWhenUsed/>
    <w:qFormat/>
    <w:rsid w:val="008218BE"/>
    <w:pPr>
      <w:keepNext/>
      <w:spacing w:before="240" w:after="60"/>
      <w:outlineLvl w:val="2"/>
    </w:pPr>
    <w:rPr>
      <w:rFonts w:ascii="Calibri Light" w:hAnsi="Calibri Light"/>
      <w:b/>
      <w:bCs/>
      <w:sz w:val="26"/>
      <w:szCs w:val="26"/>
    </w:rPr>
  </w:style>
  <w:style w:type="paragraph" w:styleId="Balk4">
    <w:name w:val="heading 4"/>
    <w:basedOn w:val="Normal"/>
    <w:next w:val="Normal"/>
    <w:link w:val="Balk4Char"/>
    <w:qFormat/>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rPr>
  </w:style>
  <w:style w:type="paragraph" w:styleId="Balk5">
    <w:name w:val="heading 5"/>
    <w:basedOn w:val="Normal"/>
    <w:next w:val="Normal"/>
    <w:link w:val="Balk5Char"/>
    <w:qFormat/>
    <w:rsid w:val="00E627F4"/>
    <w:pPr>
      <w:keepNext/>
      <w:outlineLvl w:val="4"/>
    </w:pPr>
    <w:rPr>
      <w:b/>
      <w:snapToGrid w:val="0"/>
      <w:color w:val="000000"/>
      <w:szCs w:val="20"/>
      <w:lang w:eastAsia="tr-TR"/>
    </w:rPr>
  </w:style>
  <w:style w:type="paragraph" w:styleId="Balk6">
    <w:name w:val="heading 6"/>
    <w:basedOn w:val="Normal"/>
    <w:next w:val="Normal"/>
    <w:link w:val="Balk6Char"/>
    <w:qFormat/>
    <w:rsid w:val="00E627F4"/>
    <w:pPr>
      <w:keepNext/>
      <w:shd w:val="clear" w:color="auto" w:fill="FFFFFF"/>
      <w:jc w:val="both"/>
      <w:outlineLvl w:val="5"/>
    </w:pPr>
    <w:rPr>
      <w:b/>
      <w:szCs w:val="20"/>
    </w:rPr>
  </w:style>
  <w:style w:type="paragraph" w:styleId="Balk7">
    <w:name w:val="heading 7"/>
    <w:basedOn w:val="Normal"/>
    <w:next w:val="Normal"/>
    <w:link w:val="Balk7Char"/>
    <w:unhideWhenUsed/>
    <w:qFormat/>
    <w:rsid w:val="009E55F4"/>
    <w:pPr>
      <w:spacing w:before="240" w:after="60"/>
      <w:outlineLvl w:val="6"/>
    </w:pPr>
    <w:rPr>
      <w:rFonts w:ascii="Calibri" w:hAnsi="Calibri"/>
    </w:rPr>
  </w:style>
  <w:style w:type="paragraph" w:styleId="Balk8">
    <w:name w:val="heading 8"/>
    <w:basedOn w:val="Normal"/>
    <w:next w:val="Normal"/>
    <w:link w:val="Balk8Char"/>
    <w:qFormat/>
    <w:rsid w:val="00E627F4"/>
    <w:pPr>
      <w:keepNext/>
      <w:outlineLvl w:val="7"/>
    </w:pPr>
    <w:rPr>
      <w:b/>
      <w:snapToGrid w:val="0"/>
      <w:color w:val="000000"/>
      <w:sz w:val="22"/>
      <w:szCs w:val="20"/>
      <w:lang w:eastAsia="tr-TR"/>
    </w:rPr>
  </w:style>
  <w:style w:type="paragraph" w:styleId="Balk9">
    <w:name w:val="heading 9"/>
    <w:basedOn w:val="Normal"/>
    <w:next w:val="Normal"/>
    <w:link w:val="Balk9Char"/>
    <w:qFormat/>
    <w:rsid w:val="00E627F4"/>
    <w:pPr>
      <w:keepNext/>
      <w:jc w:val="both"/>
      <w:outlineLvl w:val="8"/>
    </w:pPr>
    <w:rPr>
      <w:szCs w:val="20"/>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lang w:val="en-US"/>
    </w:rPr>
  </w:style>
  <w:style w:type="character" w:styleId="zlenenKpr">
    <w:name w:val="FollowedHyperlink"/>
    <w:rPr>
      <w:color w:val="800080"/>
      <w:u w:val="single"/>
    </w:rPr>
  </w:style>
  <w:style w:type="paragraph" w:styleId="GvdeMetniGirintisi">
    <w:name w:val="Body Text Indent"/>
    <w:basedOn w:val="Normal"/>
    <w:link w:val="GvdeMetniGirintisiChar"/>
    <w:pPr>
      <w:ind w:left="1800" w:hanging="360"/>
    </w:pPr>
  </w:style>
  <w:style w:type="paragraph" w:styleId="GvdeMetniGirintisi2">
    <w:name w:val="Body Text Indent 2"/>
    <w:basedOn w:val="Normal"/>
    <w:link w:val="GvdeMetniGirintisi2Char"/>
    <w:pPr>
      <w:ind w:left="360"/>
      <w:jc w:val="both"/>
    </w:pPr>
  </w:style>
  <w:style w:type="paragraph" w:styleId="GvdeMetniGirintisi3">
    <w:name w:val="Body Text Indent 3"/>
    <w:basedOn w:val="Normal"/>
    <w:link w:val="GvdeMetniGirintisi3Char"/>
    <w:pPr>
      <w:ind w:left="360" w:firstLine="360"/>
      <w:jc w:val="both"/>
    </w:p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lang w:val="en-US"/>
    </w:rPr>
  </w:style>
  <w:style w:type="paragraph" w:customStyle="1" w:styleId="xl29">
    <w:name w:val="xl2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styleId="GvdeMetni">
    <w:name w:val="Body Text"/>
    <w:basedOn w:val="Normal"/>
    <w:link w:val="GvdeMetniChar"/>
    <w:pPr>
      <w:shd w:val="clear" w:color="auto" w:fill="FFFFFF"/>
      <w:jc w:val="both"/>
    </w:pPr>
    <w:rPr>
      <w:color w:val="FF0000"/>
    </w:rPr>
  </w:style>
  <w:style w:type="paragraph" w:customStyle="1" w:styleId="stbilgi1">
    <w:name w:val="Üstbilgi1"/>
    <w:basedOn w:val="Normal"/>
    <w:link w:val="stBilgiChar"/>
    <w:uiPriority w:val="99"/>
    <w:pPr>
      <w:tabs>
        <w:tab w:val="center" w:pos="4536"/>
        <w:tab w:val="right" w:pos="9072"/>
      </w:tabs>
    </w:pPr>
  </w:style>
  <w:style w:type="paragraph" w:customStyle="1" w:styleId="Altbilgi1">
    <w:name w:val="Altbilgi1"/>
    <w:basedOn w:val="Normal"/>
    <w:link w:val="AltbilgiChar"/>
    <w:uiPriority w:val="99"/>
    <w:pPr>
      <w:tabs>
        <w:tab w:val="center" w:pos="4536"/>
        <w:tab w:val="right" w:pos="9072"/>
      </w:tabs>
    </w:pPr>
  </w:style>
  <w:style w:type="character" w:styleId="SayfaNumaras">
    <w:name w:val="page number"/>
    <w:basedOn w:val="VarsaylanParagrafYazTipi"/>
  </w:style>
  <w:style w:type="paragraph" w:styleId="DipnotMetni">
    <w:name w:val="footnote text"/>
    <w:basedOn w:val="Normal"/>
    <w:link w:val="DipnotMetniChar"/>
    <w:semiHidden/>
    <w:rsid w:val="0067113B"/>
    <w:rPr>
      <w:sz w:val="20"/>
      <w:szCs w:val="20"/>
      <w:lang w:eastAsia="tr-TR"/>
    </w:rPr>
  </w:style>
  <w:style w:type="paragraph" w:customStyle="1" w:styleId="xl22">
    <w:name w:val="xl22"/>
    <w:basedOn w:val="Normal"/>
    <w:rsid w:val="00F91371"/>
    <w:pPr>
      <w:pBdr>
        <w:left w:val="single" w:sz="4" w:space="0" w:color="auto"/>
        <w:bottom w:val="single" w:sz="4" w:space="0" w:color="auto"/>
        <w:right w:val="single" w:sz="4" w:space="0" w:color="auto"/>
      </w:pBdr>
      <w:spacing w:before="100" w:beforeAutospacing="1" w:after="100" w:afterAutospacing="1"/>
    </w:pPr>
    <w:rPr>
      <w:lang w:val="en-US"/>
    </w:rPr>
  </w:style>
  <w:style w:type="paragraph" w:customStyle="1" w:styleId="xl23">
    <w:name w:val="xl23"/>
    <w:basedOn w:val="Normal"/>
    <w:rsid w:val="00BE094F"/>
    <w:pPr>
      <w:pBdr>
        <w:bottom w:val="single" w:sz="4" w:space="0" w:color="auto"/>
        <w:right w:val="single" w:sz="4" w:space="0" w:color="auto"/>
      </w:pBdr>
      <w:spacing w:before="100" w:beforeAutospacing="1" w:after="100" w:afterAutospacing="1"/>
      <w:jc w:val="both"/>
    </w:pPr>
    <w:rPr>
      <w:lang w:val="en-US"/>
    </w:rPr>
  </w:style>
  <w:style w:type="paragraph" w:styleId="GvdeMetni2">
    <w:name w:val="Body Text 2"/>
    <w:basedOn w:val="Normal"/>
    <w:link w:val="GvdeMetni2Char"/>
    <w:rsid w:val="00720551"/>
    <w:pPr>
      <w:spacing w:after="120" w:line="480" w:lineRule="auto"/>
    </w:pPr>
  </w:style>
  <w:style w:type="paragraph" w:styleId="BalonMetni">
    <w:name w:val="Balloon Text"/>
    <w:basedOn w:val="Normal"/>
    <w:link w:val="BalonMetniChar"/>
    <w:semiHidden/>
    <w:rsid w:val="00936A31"/>
    <w:rPr>
      <w:rFonts w:ascii="Tahoma" w:hAnsi="Tahoma" w:cs="Tahoma"/>
      <w:sz w:val="16"/>
      <w:szCs w:val="16"/>
    </w:rPr>
  </w:style>
  <w:style w:type="character" w:customStyle="1" w:styleId="a">
    <w:name w:val="a"/>
    <w:basedOn w:val="VarsaylanParagrafYazTipi"/>
    <w:rsid w:val="00EB027F"/>
  </w:style>
  <w:style w:type="character" w:styleId="DipnotBavurusu">
    <w:name w:val="footnote reference"/>
    <w:semiHidden/>
    <w:rsid w:val="009139F1"/>
    <w:rPr>
      <w:vertAlign w:val="superscript"/>
    </w:rPr>
  </w:style>
  <w:style w:type="paragraph" w:customStyle="1" w:styleId="xl32">
    <w:name w:val="xl32"/>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lang w:eastAsia="tr-TR"/>
    </w:rPr>
  </w:style>
  <w:style w:type="paragraph" w:customStyle="1" w:styleId="xl30">
    <w:name w:val="xl30"/>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lang w:eastAsia="tr-TR"/>
    </w:rPr>
  </w:style>
  <w:style w:type="paragraph" w:customStyle="1" w:styleId="xl31">
    <w:name w:val="xl31"/>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lang w:eastAsia="tr-TR"/>
    </w:rPr>
  </w:style>
  <w:style w:type="table" w:styleId="TabloKlavuzu">
    <w:name w:val="Table Grid"/>
    <w:basedOn w:val="NormalTablo"/>
    <w:rsid w:val="004150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qFormat/>
    <w:rsid w:val="00CE67CE"/>
    <w:rPr>
      <w:b/>
      <w:bCs/>
    </w:rPr>
  </w:style>
  <w:style w:type="paragraph" w:customStyle="1" w:styleId="xl36">
    <w:name w:val="xl36"/>
    <w:basedOn w:val="Normal"/>
    <w:rsid w:val="003A6F8C"/>
    <w:pPr>
      <w:pBdr>
        <w:left w:val="single" w:sz="4" w:space="0" w:color="auto"/>
        <w:bottom w:val="single" w:sz="4" w:space="0" w:color="auto"/>
        <w:right w:val="single" w:sz="4" w:space="0" w:color="auto"/>
      </w:pBdr>
      <w:spacing w:before="100" w:beforeAutospacing="1" w:after="100" w:afterAutospacing="1"/>
      <w:textAlignment w:val="top"/>
    </w:pPr>
    <w:rPr>
      <w:lang w:val="en-US"/>
    </w:rPr>
  </w:style>
  <w:style w:type="character" w:customStyle="1" w:styleId="darkgreytext1">
    <w:name w:val="darkgrey_text1"/>
    <w:rsid w:val="00D94590"/>
    <w:rPr>
      <w:rFonts w:ascii="Microsoft Sans Serif" w:hAnsi="Microsoft Sans Serif" w:cs="Microsoft Sans Serif" w:hint="default"/>
      <w:sz w:val="18"/>
      <w:szCs w:val="18"/>
    </w:rPr>
  </w:style>
  <w:style w:type="paragraph" w:customStyle="1" w:styleId="fonteng">
    <w:name w:val="font_eng"/>
    <w:basedOn w:val="Normal"/>
    <w:rsid w:val="00D94590"/>
    <w:pPr>
      <w:spacing w:before="100" w:beforeAutospacing="1" w:after="100" w:afterAutospacing="1"/>
    </w:pPr>
    <w:rPr>
      <w:rFonts w:ascii="Verdana" w:hAnsi="Verdana"/>
      <w:sz w:val="18"/>
      <w:szCs w:val="18"/>
      <w:lang w:val="en-US"/>
    </w:rPr>
  </w:style>
  <w:style w:type="character" w:customStyle="1" w:styleId="redhead1">
    <w:name w:val="red_head1"/>
    <w:rsid w:val="00D94590"/>
    <w:rPr>
      <w:rFonts w:ascii="Microsoft Sans Serif" w:hAnsi="Microsoft Sans Serif" w:cs="Microsoft Sans Serif" w:hint="default"/>
      <w:b/>
      <w:bCs/>
      <w:sz w:val="18"/>
      <w:szCs w:val="18"/>
    </w:rPr>
  </w:style>
  <w:style w:type="paragraph" w:customStyle="1" w:styleId="ListeParagraf1">
    <w:name w:val="Liste Paragraf1"/>
    <w:basedOn w:val="Normal"/>
    <w:rsid w:val="00E77281"/>
    <w:pPr>
      <w:ind w:left="720"/>
    </w:pPr>
    <w:rPr>
      <w:lang w:eastAsia="tr-TR"/>
    </w:rPr>
  </w:style>
  <w:style w:type="character" w:customStyle="1" w:styleId="tahoma12ffffffbold">
    <w:name w:val="tahoma_12_ffffff_bold"/>
    <w:basedOn w:val="VarsaylanParagrafYazTipi"/>
    <w:rsid w:val="00743E2A"/>
  </w:style>
  <w:style w:type="paragraph" w:customStyle="1" w:styleId="Default">
    <w:name w:val="Default"/>
    <w:rsid w:val="005D0DE6"/>
    <w:pPr>
      <w:autoSpaceDE w:val="0"/>
      <w:autoSpaceDN w:val="0"/>
      <w:adjustRightInd w:val="0"/>
    </w:pPr>
    <w:rPr>
      <w:color w:val="000000"/>
      <w:sz w:val="24"/>
      <w:szCs w:val="24"/>
    </w:rPr>
  </w:style>
  <w:style w:type="character" w:customStyle="1" w:styleId="Balk3Char">
    <w:name w:val="Başlık 3 Char"/>
    <w:link w:val="Balk3"/>
    <w:rsid w:val="008218BE"/>
    <w:rPr>
      <w:rFonts w:ascii="Calibri Light" w:eastAsia="Times New Roman" w:hAnsi="Calibri Light" w:cs="Times New Roman"/>
      <w:b/>
      <w:bCs/>
      <w:sz w:val="26"/>
      <w:szCs w:val="26"/>
      <w:lang w:eastAsia="en-US"/>
    </w:rPr>
  </w:style>
  <w:style w:type="paragraph" w:styleId="KonuBal">
    <w:name w:val="Title"/>
    <w:basedOn w:val="Normal"/>
    <w:link w:val="KonuBalChar"/>
    <w:qFormat/>
    <w:rsid w:val="008218BE"/>
    <w:pPr>
      <w:spacing w:line="240" w:lineRule="atLeast"/>
      <w:jc w:val="center"/>
    </w:pPr>
    <w:rPr>
      <w:b/>
      <w:sz w:val="32"/>
      <w:szCs w:val="20"/>
      <w:lang w:val="en-AU" w:eastAsia="tr-TR"/>
    </w:rPr>
  </w:style>
  <w:style w:type="character" w:customStyle="1" w:styleId="KonuBalChar">
    <w:name w:val="Konu Başlığı Char"/>
    <w:link w:val="KonuBal"/>
    <w:rsid w:val="008218BE"/>
    <w:rPr>
      <w:b/>
      <w:sz w:val="32"/>
      <w:lang w:val="en-AU"/>
    </w:rPr>
  </w:style>
  <w:style w:type="paragraph" w:styleId="ListeParagraf">
    <w:name w:val="List Paragraph"/>
    <w:basedOn w:val="Normal"/>
    <w:uiPriority w:val="34"/>
    <w:qFormat/>
    <w:rsid w:val="008218BE"/>
    <w:pPr>
      <w:ind w:left="708"/>
    </w:pPr>
    <w:rPr>
      <w:lang w:eastAsia="tr-TR"/>
    </w:rPr>
  </w:style>
  <w:style w:type="character" w:customStyle="1" w:styleId="AltbilgiChar">
    <w:name w:val="Altbilgi Char"/>
    <w:link w:val="Altbilgi1"/>
    <w:uiPriority w:val="99"/>
    <w:rsid w:val="00AA59EC"/>
    <w:rPr>
      <w:sz w:val="24"/>
      <w:szCs w:val="24"/>
      <w:lang w:eastAsia="en-US"/>
    </w:rPr>
  </w:style>
  <w:style w:type="character" w:customStyle="1" w:styleId="DipnotMetniChar">
    <w:name w:val="Dipnot Metni Char"/>
    <w:link w:val="DipnotMetni"/>
    <w:semiHidden/>
    <w:rsid w:val="00F64ACC"/>
  </w:style>
  <w:style w:type="character" w:customStyle="1" w:styleId="AltBilgiChar0">
    <w:name w:val="Alt Bilgi Char"/>
    <w:uiPriority w:val="99"/>
    <w:rsid w:val="009463F1"/>
  </w:style>
  <w:style w:type="character" w:customStyle="1" w:styleId="Balk7Char">
    <w:name w:val="Başlık 7 Char"/>
    <w:link w:val="Balk7"/>
    <w:rsid w:val="009E55F4"/>
    <w:rPr>
      <w:rFonts w:ascii="Calibri" w:eastAsia="Times New Roman" w:hAnsi="Calibri" w:cs="Times New Roman"/>
      <w:sz w:val="24"/>
      <w:szCs w:val="24"/>
      <w:lang w:eastAsia="en-US"/>
    </w:rPr>
  </w:style>
  <w:style w:type="character" w:customStyle="1" w:styleId="Balk5Char">
    <w:name w:val="Başlık 5 Char"/>
    <w:link w:val="Balk5"/>
    <w:rsid w:val="00E627F4"/>
    <w:rPr>
      <w:b/>
      <w:snapToGrid w:val="0"/>
      <w:color w:val="000000"/>
      <w:sz w:val="24"/>
    </w:rPr>
  </w:style>
  <w:style w:type="character" w:customStyle="1" w:styleId="Balk6Char">
    <w:name w:val="Başlık 6 Char"/>
    <w:link w:val="Balk6"/>
    <w:rsid w:val="00E627F4"/>
    <w:rPr>
      <w:b/>
      <w:sz w:val="24"/>
      <w:shd w:val="clear" w:color="auto" w:fill="FFFFFF"/>
      <w:lang w:eastAsia="en-US"/>
    </w:rPr>
  </w:style>
  <w:style w:type="character" w:customStyle="1" w:styleId="Balk8Char">
    <w:name w:val="Başlık 8 Char"/>
    <w:link w:val="Balk8"/>
    <w:rsid w:val="00E627F4"/>
    <w:rPr>
      <w:b/>
      <w:snapToGrid w:val="0"/>
      <w:color w:val="000000"/>
      <w:sz w:val="22"/>
    </w:rPr>
  </w:style>
  <w:style w:type="character" w:customStyle="1" w:styleId="Balk9Char">
    <w:name w:val="Başlık 9 Char"/>
    <w:link w:val="Balk9"/>
    <w:rsid w:val="00E627F4"/>
    <w:rPr>
      <w:sz w:val="24"/>
      <w:lang w:val="en-US" w:eastAsia="en-US"/>
    </w:rPr>
  </w:style>
  <w:style w:type="numbering" w:customStyle="1" w:styleId="ListeYok1">
    <w:name w:val="Liste Yok1"/>
    <w:next w:val="ListeYok"/>
    <w:semiHidden/>
    <w:unhideWhenUsed/>
    <w:rsid w:val="00E627F4"/>
  </w:style>
  <w:style w:type="character" w:customStyle="1" w:styleId="Balk1Char">
    <w:name w:val="Başlık 1 Char"/>
    <w:link w:val="Balk1"/>
    <w:rsid w:val="00E627F4"/>
    <w:rPr>
      <w:rFonts w:ascii="Arial" w:hAnsi="Arial" w:cs="Arial"/>
      <w:b/>
      <w:bCs/>
      <w:lang w:eastAsia="en-US"/>
    </w:rPr>
  </w:style>
  <w:style w:type="character" w:customStyle="1" w:styleId="Balk2Char">
    <w:name w:val="Başlık 2 Char"/>
    <w:link w:val="Balk2"/>
    <w:rsid w:val="00E627F4"/>
    <w:rPr>
      <w:rFonts w:ascii="Garamond" w:hAnsi="Garamond"/>
      <w:b/>
      <w:sz w:val="32"/>
      <w:lang w:eastAsia="en-US"/>
    </w:rPr>
  </w:style>
  <w:style w:type="character" w:customStyle="1" w:styleId="Balk4Char">
    <w:name w:val="Başlık 4 Char"/>
    <w:link w:val="Balk4"/>
    <w:rsid w:val="00E627F4"/>
    <w:rPr>
      <w:rFonts w:ascii="Garamond" w:hAnsi="Garamond"/>
      <w:b/>
      <w:sz w:val="24"/>
      <w:lang w:eastAsia="en-US"/>
    </w:rPr>
  </w:style>
  <w:style w:type="character" w:customStyle="1" w:styleId="GvdeMetni2Char">
    <w:name w:val="Gövde Metni 2 Char"/>
    <w:link w:val="GvdeMetni2"/>
    <w:rsid w:val="00E627F4"/>
    <w:rPr>
      <w:sz w:val="24"/>
      <w:szCs w:val="24"/>
      <w:lang w:eastAsia="en-US"/>
    </w:rPr>
  </w:style>
  <w:style w:type="paragraph" w:customStyle="1" w:styleId="a0">
    <w:basedOn w:val="Normal"/>
    <w:next w:val="Altbilgi1"/>
    <w:uiPriority w:val="99"/>
    <w:rsid w:val="00E627F4"/>
    <w:pPr>
      <w:tabs>
        <w:tab w:val="center" w:pos="4536"/>
        <w:tab w:val="right" w:pos="9072"/>
      </w:tabs>
    </w:pPr>
    <w:rPr>
      <w:sz w:val="20"/>
      <w:szCs w:val="20"/>
    </w:rPr>
  </w:style>
  <w:style w:type="character" w:customStyle="1" w:styleId="GvdeMetniChar">
    <w:name w:val="Gövde Metni Char"/>
    <w:link w:val="GvdeMetni"/>
    <w:rsid w:val="00E627F4"/>
    <w:rPr>
      <w:color w:val="FF0000"/>
      <w:sz w:val="24"/>
      <w:szCs w:val="24"/>
      <w:shd w:val="clear" w:color="auto" w:fill="FFFFFF"/>
      <w:lang w:eastAsia="en-US"/>
    </w:rPr>
  </w:style>
  <w:style w:type="character" w:customStyle="1" w:styleId="GvdeMetniGirintisi3Char">
    <w:name w:val="Gövde Metni Girintisi 3 Char"/>
    <w:link w:val="GvdeMetniGirintisi3"/>
    <w:rsid w:val="00E627F4"/>
    <w:rPr>
      <w:sz w:val="24"/>
      <w:szCs w:val="24"/>
      <w:lang w:eastAsia="en-US"/>
    </w:rPr>
  </w:style>
  <w:style w:type="paragraph" w:styleId="ResimYazs">
    <w:name w:val="caption"/>
    <w:basedOn w:val="Normal"/>
    <w:next w:val="Normal"/>
    <w:qFormat/>
    <w:rsid w:val="00E627F4"/>
    <w:pPr>
      <w:shd w:val="clear" w:color="auto" w:fill="FFFFFF"/>
      <w:jc w:val="both"/>
    </w:pPr>
    <w:rPr>
      <w:b/>
      <w:szCs w:val="20"/>
    </w:rPr>
  </w:style>
  <w:style w:type="paragraph" w:styleId="GvdeMetni3">
    <w:name w:val="Body Text 3"/>
    <w:basedOn w:val="Normal"/>
    <w:link w:val="GvdeMetni3Char"/>
    <w:rsid w:val="00E627F4"/>
    <w:pPr>
      <w:shd w:val="clear" w:color="auto" w:fill="FFFFFF"/>
      <w:jc w:val="both"/>
    </w:pPr>
    <w:rPr>
      <w:bCs/>
      <w:szCs w:val="20"/>
      <w:lang w:eastAsia="tr-TR"/>
    </w:rPr>
  </w:style>
  <w:style w:type="character" w:customStyle="1" w:styleId="GvdeMetni3Char">
    <w:name w:val="Gövde Metni 3 Char"/>
    <w:link w:val="GvdeMetni3"/>
    <w:rsid w:val="00E627F4"/>
    <w:rPr>
      <w:bCs/>
      <w:sz w:val="24"/>
      <w:shd w:val="clear" w:color="auto" w:fill="FFFFFF"/>
    </w:rPr>
  </w:style>
  <w:style w:type="paragraph" w:styleId="z-Formunst">
    <w:name w:val="HTML Top of Form"/>
    <w:basedOn w:val="Normal"/>
    <w:next w:val="Normal"/>
    <w:link w:val="z-FormunstChar"/>
    <w:hidden/>
    <w:rsid w:val="00E627F4"/>
    <w:pPr>
      <w:pBdr>
        <w:bottom w:val="single" w:sz="6" w:space="1" w:color="auto"/>
      </w:pBdr>
      <w:jc w:val="center"/>
    </w:pPr>
    <w:rPr>
      <w:rFonts w:ascii="Arial" w:eastAsia="Arial Unicode MS" w:hAnsi="Arial" w:cs="Arial"/>
      <w:vanish/>
      <w:sz w:val="16"/>
      <w:szCs w:val="16"/>
      <w:lang w:eastAsia="tr-TR"/>
    </w:rPr>
  </w:style>
  <w:style w:type="character" w:customStyle="1" w:styleId="z-FormunstChar">
    <w:name w:val="z-Formun Üstü Char"/>
    <w:link w:val="z-Formunst"/>
    <w:rsid w:val="00E627F4"/>
    <w:rPr>
      <w:rFonts w:ascii="Arial" w:eastAsia="Arial Unicode MS" w:hAnsi="Arial" w:cs="Arial"/>
      <w:vanish/>
      <w:sz w:val="16"/>
      <w:szCs w:val="16"/>
    </w:rPr>
  </w:style>
  <w:style w:type="paragraph" w:styleId="z-FormunAlt">
    <w:name w:val="HTML Bottom of Form"/>
    <w:basedOn w:val="Normal"/>
    <w:next w:val="Normal"/>
    <w:link w:val="z-FormunAltChar"/>
    <w:hidden/>
    <w:rsid w:val="00E627F4"/>
    <w:pPr>
      <w:pBdr>
        <w:top w:val="single" w:sz="6" w:space="1" w:color="auto"/>
      </w:pBdr>
      <w:jc w:val="center"/>
    </w:pPr>
    <w:rPr>
      <w:rFonts w:ascii="Arial" w:eastAsia="Arial Unicode MS" w:hAnsi="Arial" w:cs="Arial"/>
      <w:vanish/>
      <w:sz w:val="16"/>
      <w:szCs w:val="16"/>
      <w:lang w:eastAsia="tr-TR"/>
    </w:rPr>
  </w:style>
  <w:style w:type="character" w:customStyle="1" w:styleId="z-FormunAltChar">
    <w:name w:val="z-Formun Altı Char"/>
    <w:link w:val="z-FormunAlt"/>
    <w:rsid w:val="00E627F4"/>
    <w:rPr>
      <w:rFonts w:ascii="Arial" w:eastAsia="Arial Unicode MS" w:hAnsi="Arial" w:cs="Arial"/>
      <w:vanish/>
      <w:sz w:val="16"/>
      <w:szCs w:val="16"/>
    </w:rPr>
  </w:style>
  <w:style w:type="character" w:customStyle="1" w:styleId="GvdeMetniGirintisiChar">
    <w:name w:val="Gövde Metni Girintisi Char"/>
    <w:link w:val="GvdeMetniGirintisi"/>
    <w:rsid w:val="00E627F4"/>
    <w:rPr>
      <w:sz w:val="24"/>
      <w:szCs w:val="24"/>
      <w:lang w:eastAsia="en-US"/>
    </w:rPr>
  </w:style>
  <w:style w:type="paragraph" w:customStyle="1" w:styleId="xl33">
    <w:name w:val="xl33"/>
    <w:basedOn w:val="Normal"/>
    <w:rsid w:val="00E627F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4">
    <w:name w:val="xl34"/>
    <w:basedOn w:val="Normal"/>
    <w:rsid w:val="00E627F4"/>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5">
    <w:name w:val="xl35"/>
    <w:basedOn w:val="Normal"/>
    <w:rsid w:val="00E627F4"/>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7">
    <w:name w:val="xl37"/>
    <w:basedOn w:val="Normal"/>
    <w:rsid w:val="00E627F4"/>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8">
    <w:name w:val="xl38"/>
    <w:basedOn w:val="Normal"/>
    <w:rsid w:val="00E627F4"/>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9">
    <w:name w:val="xl39"/>
    <w:basedOn w:val="Normal"/>
    <w:rsid w:val="00E627F4"/>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0">
    <w:name w:val="xl40"/>
    <w:basedOn w:val="Normal"/>
    <w:rsid w:val="00E627F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lang w:eastAsia="tr-TR"/>
    </w:rPr>
  </w:style>
  <w:style w:type="paragraph" w:customStyle="1" w:styleId="xl41">
    <w:name w:val="xl41"/>
    <w:basedOn w:val="Normal"/>
    <w:rsid w:val="00E627F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lang w:eastAsia="tr-TR"/>
    </w:rPr>
  </w:style>
  <w:style w:type="paragraph" w:customStyle="1" w:styleId="xl42">
    <w:name w:val="xl42"/>
    <w:basedOn w:val="Normal"/>
    <w:rsid w:val="00E627F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lang w:eastAsia="tr-TR"/>
    </w:rPr>
  </w:style>
  <w:style w:type="paragraph" w:customStyle="1" w:styleId="xl43">
    <w:name w:val="xl43"/>
    <w:basedOn w:val="Normal"/>
    <w:rsid w:val="00E627F4"/>
    <w:pPr>
      <w:pBdr>
        <w:left w:val="single" w:sz="4" w:space="0" w:color="auto"/>
        <w:right w:val="single" w:sz="4" w:space="0" w:color="auto"/>
      </w:pBdr>
      <w:spacing w:before="100" w:beforeAutospacing="1" w:after="100" w:afterAutospacing="1"/>
      <w:textAlignment w:val="center"/>
    </w:pPr>
    <w:rPr>
      <w:rFonts w:eastAsia="Arial Unicode MS"/>
      <w:lang w:eastAsia="tr-TR"/>
    </w:rPr>
  </w:style>
  <w:style w:type="character" w:customStyle="1" w:styleId="GvdeMetniGirintisi2Char">
    <w:name w:val="Gövde Metni Girintisi 2 Char"/>
    <w:link w:val="GvdeMetniGirintisi2"/>
    <w:rsid w:val="00E627F4"/>
    <w:rPr>
      <w:sz w:val="24"/>
      <w:szCs w:val="24"/>
      <w:lang w:eastAsia="en-US"/>
    </w:rPr>
  </w:style>
  <w:style w:type="paragraph" w:customStyle="1" w:styleId="xl44">
    <w:name w:val="xl44"/>
    <w:basedOn w:val="Normal"/>
    <w:rsid w:val="00E627F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5">
    <w:name w:val="xl45"/>
    <w:basedOn w:val="Normal"/>
    <w:rsid w:val="00E627F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6">
    <w:name w:val="xl46"/>
    <w:basedOn w:val="Normal"/>
    <w:rsid w:val="00E627F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7">
    <w:name w:val="xl47"/>
    <w:basedOn w:val="Normal"/>
    <w:rsid w:val="00E627F4"/>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8">
    <w:name w:val="xl48"/>
    <w:basedOn w:val="Normal"/>
    <w:rsid w:val="00E627F4"/>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9">
    <w:name w:val="xl49"/>
    <w:basedOn w:val="Normal"/>
    <w:rsid w:val="00E627F4"/>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50">
    <w:name w:val="xl50"/>
    <w:basedOn w:val="Normal"/>
    <w:rsid w:val="00E627F4"/>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character" w:customStyle="1" w:styleId="BalonMetniChar">
    <w:name w:val="Balon Metni Char"/>
    <w:link w:val="BalonMetni"/>
    <w:semiHidden/>
    <w:rsid w:val="00E627F4"/>
    <w:rPr>
      <w:rFonts w:ascii="Tahoma" w:hAnsi="Tahoma" w:cs="Tahoma"/>
      <w:sz w:val="16"/>
      <w:szCs w:val="16"/>
      <w:lang w:eastAsia="en-US"/>
    </w:rPr>
  </w:style>
  <w:style w:type="character" w:customStyle="1" w:styleId="contactt">
    <w:name w:val="contact_t"/>
    <w:rsid w:val="00E627F4"/>
  </w:style>
  <w:style w:type="paragraph" w:customStyle="1" w:styleId="3-normalyaz">
    <w:name w:val="3-normalyaz"/>
    <w:basedOn w:val="Normal"/>
    <w:rsid w:val="00E627F4"/>
    <w:pPr>
      <w:spacing w:before="100" w:beforeAutospacing="1" w:after="100" w:afterAutospacing="1"/>
    </w:pPr>
    <w:rPr>
      <w:lang w:eastAsia="tr-TR"/>
    </w:rPr>
  </w:style>
  <w:style w:type="character" w:customStyle="1" w:styleId="grame">
    <w:name w:val="grame"/>
    <w:rsid w:val="00E627F4"/>
  </w:style>
  <w:style w:type="character" w:customStyle="1" w:styleId="spelle">
    <w:name w:val="spelle"/>
    <w:rsid w:val="00E627F4"/>
  </w:style>
  <w:style w:type="character" w:customStyle="1" w:styleId="apple-converted-space">
    <w:name w:val="apple-converted-space"/>
    <w:rsid w:val="00E627F4"/>
  </w:style>
  <w:style w:type="paragraph" w:styleId="T1">
    <w:name w:val="toc 1"/>
    <w:basedOn w:val="Normal"/>
    <w:next w:val="Normal"/>
    <w:autoRedefine/>
    <w:uiPriority w:val="39"/>
    <w:rsid w:val="00E627F4"/>
    <w:rPr>
      <w:sz w:val="20"/>
      <w:szCs w:val="20"/>
    </w:rPr>
  </w:style>
  <w:style w:type="paragraph" w:styleId="T2">
    <w:name w:val="toc 2"/>
    <w:basedOn w:val="Normal"/>
    <w:next w:val="Normal"/>
    <w:autoRedefine/>
    <w:uiPriority w:val="39"/>
    <w:rsid w:val="0063069C"/>
    <w:pPr>
      <w:tabs>
        <w:tab w:val="right" w:leader="dot" w:pos="9060"/>
      </w:tabs>
      <w:spacing w:line="312" w:lineRule="auto"/>
      <w:ind w:left="198"/>
    </w:pPr>
    <w:rPr>
      <w:sz w:val="20"/>
      <w:szCs w:val="20"/>
    </w:rPr>
  </w:style>
  <w:style w:type="paragraph" w:styleId="Tarih">
    <w:name w:val="Date"/>
    <w:basedOn w:val="Normal"/>
    <w:next w:val="Normal"/>
    <w:link w:val="TarihChar"/>
    <w:rsid w:val="00E627F4"/>
    <w:rPr>
      <w:sz w:val="20"/>
      <w:szCs w:val="20"/>
    </w:rPr>
  </w:style>
  <w:style w:type="character" w:customStyle="1" w:styleId="TarihChar">
    <w:name w:val="Tarih Char"/>
    <w:link w:val="Tarih"/>
    <w:rsid w:val="00E627F4"/>
    <w:rPr>
      <w:lang w:eastAsia="en-US"/>
    </w:rPr>
  </w:style>
  <w:style w:type="character" w:customStyle="1" w:styleId="spangtip">
    <w:name w:val="spangtip"/>
    <w:rsid w:val="00E627F4"/>
  </w:style>
  <w:style w:type="table" w:styleId="TabloWeb2">
    <w:name w:val="Table Web 2"/>
    <w:basedOn w:val="NormalTablo"/>
    <w:rsid w:val="00E627F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kGlgeleme">
    <w:name w:val="Light Shading"/>
    <w:basedOn w:val="NormalTablo"/>
    <w:uiPriority w:val="60"/>
    <w:rsid w:val="00E627F4"/>
    <w:rPr>
      <w:rFonts w:ascii="Calibri" w:eastAsia="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OrtaListe1">
    <w:name w:val="Medium List 1"/>
    <w:basedOn w:val="NormalTablo"/>
    <w:uiPriority w:val="65"/>
    <w:rsid w:val="00E627F4"/>
    <w:rPr>
      <w:rFonts w:ascii="Calibri" w:eastAsia="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TabloKlavuz6">
    <w:name w:val="Table Grid 6"/>
    <w:basedOn w:val="NormalTablo"/>
    <w:rsid w:val="00E627F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Zarif">
    <w:name w:val="Table Elegant"/>
    <w:basedOn w:val="NormalTablo"/>
    <w:rsid w:val="00E627F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outputtext">
    <w:name w:val="outputtext"/>
    <w:rsid w:val="00E627F4"/>
  </w:style>
  <w:style w:type="paragraph" w:styleId="Altyaz">
    <w:name w:val="Subtitle"/>
    <w:basedOn w:val="Normal"/>
    <w:next w:val="Normal"/>
    <w:link w:val="AltyazChar"/>
    <w:qFormat/>
    <w:rsid w:val="00E627F4"/>
    <w:pPr>
      <w:spacing w:after="60"/>
      <w:jc w:val="center"/>
      <w:outlineLvl w:val="1"/>
    </w:pPr>
    <w:rPr>
      <w:rFonts w:ascii="Calibri Light" w:hAnsi="Calibri Light"/>
    </w:rPr>
  </w:style>
  <w:style w:type="character" w:customStyle="1" w:styleId="AltyazChar">
    <w:name w:val="Altyazı Char"/>
    <w:link w:val="Altyaz"/>
    <w:rsid w:val="00E627F4"/>
    <w:rPr>
      <w:rFonts w:ascii="Calibri Light" w:hAnsi="Calibri Light"/>
      <w:sz w:val="24"/>
      <w:szCs w:val="24"/>
      <w:lang w:eastAsia="en-US"/>
    </w:rPr>
  </w:style>
  <w:style w:type="character" w:customStyle="1" w:styleId="spangtip1">
    <w:name w:val="spangtip1"/>
    <w:rsid w:val="00E627F4"/>
    <w:rPr>
      <w:b/>
      <w:bCs/>
    </w:rPr>
  </w:style>
  <w:style w:type="character" w:customStyle="1" w:styleId="stBilgiChar">
    <w:name w:val="Üst Bilgi Char"/>
    <w:link w:val="stbilgi1"/>
    <w:uiPriority w:val="99"/>
    <w:rsid w:val="00E627F4"/>
    <w:rPr>
      <w:sz w:val="24"/>
      <w:szCs w:val="24"/>
      <w:lang w:eastAsia="en-US"/>
    </w:rPr>
  </w:style>
  <w:style w:type="character" w:customStyle="1" w:styleId="AltBilgiChar1">
    <w:name w:val="Alt Bilgi Char1"/>
    <w:uiPriority w:val="99"/>
    <w:semiHidden/>
    <w:rsid w:val="00E627F4"/>
    <w:rPr>
      <w:lang w:eastAsia="en-US"/>
    </w:rPr>
  </w:style>
  <w:style w:type="paragraph" w:styleId="TBal">
    <w:name w:val="TOC Heading"/>
    <w:basedOn w:val="Balk1"/>
    <w:next w:val="Normal"/>
    <w:uiPriority w:val="39"/>
    <w:unhideWhenUsed/>
    <w:qFormat/>
    <w:rsid w:val="00F42307"/>
    <w:pPr>
      <w:keepLines/>
      <w:spacing w:before="240" w:line="259" w:lineRule="auto"/>
      <w:jc w:val="left"/>
      <w:outlineLvl w:val="9"/>
    </w:pPr>
    <w:rPr>
      <w:rFonts w:ascii="Calibri Light" w:hAnsi="Calibri Light" w:cs="Times New Roman"/>
      <w:b w:val="0"/>
      <w:bCs w:val="0"/>
      <w:color w:val="2E74B5"/>
      <w:sz w:val="32"/>
      <w:szCs w:val="32"/>
      <w:lang w:eastAsia="tr-TR"/>
    </w:rPr>
  </w:style>
  <w:style w:type="paragraph" w:styleId="stbilgi">
    <w:name w:val="header"/>
    <w:basedOn w:val="Normal"/>
    <w:link w:val="stbilgiChar0"/>
    <w:uiPriority w:val="99"/>
    <w:rsid w:val="00783815"/>
    <w:pPr>
      <w:tabs>
        <w:tab w:val="center" w:pos="4536"/>
        <w:tab w:val="right" w:pos="9072"/>
      </w:tabs>
    </w:pPr>
  </w:style>
  <w:style w:type="character" w:customStyle="1" w:styleId="stbilgiChar0">
    <w:name w:val="Üstbilgi Char"/>
    <w:basedOn w:val="VarsaylanParagrafYazTipi"/>
    <w:link w:val="stbilgi"/>
    <w:uiPriority w:val="99"/>
    <w:rsid w:val="00783815"/>
    <w:rPr>
      <w:sz w:val="24"/>
      <w:szCs w:val="24"/>
      <w:lang w:eastAsia="en-US"/>
    </w:rPr>
  </w:style>
  <w:style w:type="paragraph" w:styleId="Altbilgi">
    <w:name w:val="footer"/>
    <w:basedOn w:val="Normal"/>
    <w:link w:val="AltbilgiChar10"/>
    <w:uiPriority w:val="99"/>
    <w:rsid w:val="00783815"/>
    <w:pPr>
      <w:tabs>
        <w:tab w:val="center" w:pos="4536"/>
        <w:tab w:val="right" w:pos="9072"/>
      </w:tabs>
    </w:pPr>
  </w:style>
  <w:style w:type="character" w:customStyle="1" w:styleId="AltbilgiChar10">
    <w:name w:val="Altbilgi Char1"/>
    <w:basedOn w:val="VarsaylanParagrafYazTipi"/>
    <w:link w:val="Altbilgi"/>
    <w:uiPriority w:val="99"/>
    <w:rsid w:val="00783815"/>
    <w:rPr>
      <w:sz w:val="24"/>
      <w:szCs w:val="24"/>
      <w:lang w:eastAsia="en-US"/>
    </w:rPr>
  </w:style>
  <w:style w:type="paragraph" w:styleId="T3">
    <w:name w:val="toc 3"/>
    <w:basedOn w:val="Normal"/>
    <w:next w:val="Normal"/>
    <w:autoRedefine/>
    <w:uiPriority w:val="39"/>
    <w:rsid w:val="005F011B"/>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0213">
      <w:bodyDiv w:val="1"/>
      <w:marLeft w:val="0"/>
      <w:marRight w:val="0"/>
      <w:marTop w:val="0"/>
      <w:marBottom w:val="0"/>
      <w:divBdr>
        <w:top w:val="none" w:sz="0" w:space="0" w:color="auto"/>
        <w:left w:val="none" w:sz="0" w:space="0" w:color="auto"/>
        <w:bottom w:val="none" w:sz="0" w:space="0" w:color="auto"/>
        <w:right w:val="none" w:sz="0" w:space="0" w:color="auto"/>
      </w:divBdr>
    </w:div>
    <w:div w:id="10449382">
      <w:bodyDiv w:val="1"/>
      <w:marLeft w:val="0"/>
      <w:marRight w:val="0"/>
      <w:marTop w:val="0"/>
      <w:marBottom w:val="0"/>
      <w:divBdr>
        <w:top w:val="none" w:sz="0" w:space="0" w:color="auto"/>
        <w:left w:val="none" w:sz="0" w:space="0" w:color="auto"/>
        <w:bottom w:val="none" w:sz="0" w:space="0" w:color="auto"/>
        <w:right w:val="none" w:sz="0" w:space="0" w:color="auto"/>
      </w:divBdr>
    </w:div>
    <w:div w:id="11033489">
      <w:bodyDiv w:val="1"/>
      <w:marLeft w:val="0"/>
      <w:marRight w:val="0"/>
      <w:marTop w:val="0"/>
      <w:marBottom w:val="0"/>
      <w:divBdr>
        <w:top w:val="none" w:sz="0" w:space="0" w:color="auto"/>
        <w:left w:val="none" w:sz="0" w:space="0" w:color="auto"/>
        <w:bottom w:val="none" w:sz="0" w:space="0" w:color="auto"/>
        <w:right w:val="none" w:sz="0" w:space="0" w:color="auto"/>
      </w:divBdr>
    </w:div>
    <w:div w:id="21976795">
      <w:bodyDiv w:val="1"/>
      <w:marLeft w:val="0"/>
      <w:marRight w:val="0"/>
      <w:marTop w:val="0"/>
      <w:marBottom w:val="0"/>
      <w:divBdr>
        <w:top w:val="none" w:sz="0" w:space="0" w:color="auto"/>
        <w:left w:val="none" w:sz="0" w:space="0" w:color="auto"/>
        <w:bottom w:val="none" w:sz="0" w:space="0" w:color="auto"/>
        <w:right w:val="none" w:sz="0" w:space="0" w:color="auto"/>
      </w:divBdr>
    </w:div>
    <w:div w:id="25982604">
      <w:bodyDiv w:val="1"/>
      <w:marLeft w:val="0"/>
      <w:marRight w:val="0"/>
      <w:marTop w:val="0"/>
      <w:marBottom w:val="0"/>
      <w:divBdr>
        <w:top w:val="none" w:sz="0" w:space="0" w:color="auto"/>
        <w:left w:val="none" w:sz="0" w:space="0" w:color="auto"/>
        <w:bottom w:val="none" w:sz="0" w:space="0" w:color="auto"/>
        <w:right w:val="none" w:sz="0" w:space="0" w:color="auto"/>
      </w:divBdr>
    </w:div>
    <w:div w:id="35394828">
      <w:bodyDiv w:val="1"/>
      <w:marLeft w:val="0"/>
      <w:marRight w:val="0"/>
      <w:marTop w:val="0"/>
      <w:marBottom w:val="0"/>
      <w:divBdr>
        <w:top w:val="none" w:sz="0" w:space="0" w:color="auto"/>
        <w:left w:val="none" w:sz="0" w:space="0" w:color="auto"/>
        <w:bottom w:val="none" w:sz="0" w:space="0" w:color="auto"/>
        <w:right w:val="none" w:sz="0" w:space="0" w:color="auto"/>
      </w:divBdr>
    </w:div>
    <w:div w:id="36973817">
      <w:bodyDiv w:val="1"/>
      <w:marLeft w:val="0"/>
      <w:marRight w:val="0"/>
      <w:marTop w:val="0"/>
      <w:marBottom w:val="0"/>
      <w:divBdr>
        <w:top w:val="none" w:sz="0" w:space="0" w:color="auto"/>
        <w:left w:val="none" w:sz="0" w:space="0" w:color="auto"/>
        <w:bottom w:val="none" w:sz="0" w:space="0" w:color="auto"/>
        <w:right w:val="none" w:sz="0" w:space="0" w:color="auto"/>
      </w:divBdr>
    </w:div>
    <w:div w:id="39789343">
      <w:bodyDiv w:val="1"/>
      <w:marLeft w:val="0"/>
      <w:marRight w:val="0"/>
      <w:marTop w:val="0"/>
      <w:marBottom w:val="0"/>
      <w:divBdr>
        <w:top w:val="none" w:sz="0" w:space="0" w:color="auto"/>
        <w:left w:val="none" w:sz="0" w:space="0" w:color="auto"/>
        <w:bottom w:val="none" w:sz="0" w:space="0" w:color="auto"/>
        <w:right w:val="none" w:sz="0" w:space="0" w:color="auto"/>
      </w:divBdr>
    </w:div>
    <w:div w:id="40327022">
      <w:bodyDiv w:val="1"/>
      <w:marLeft w:val="0"/>
      <w:marRight w:val="0"/>
      <w:marTop w:val="0"/>
      <w:marBottom w:val="0"/>
      <w:divBdr>
        <w:top w:val="none" w:sz="0" w:space="0" w:color="auto"/>
        <w:left w:val="none" w:sz="0" w:space="0" w:color="auto"/>
        <w:bottom w:val="none" w:sz="0" w:space="0" w:color="auto"/>
        <w:right w:val="none" w:sz="0" w:space="0" w:color="auto"/>
      </w:divBdr>
    </w:div>
    <w:div w:id="43987614">
      <w:bodyDiv w:val="1"/>
      <w:marLeft w:val="0"/>
      <w:marRight w:val="0"/>
      <w:marTop w:val="0"/>
      <w:marBottom w:val="0"/>
      <w:divBdr>
        <w:top w:val="none" w:sz="0" w:space="0" w:color="auto"/>
        <w:left w:val="none" w:sz="0" w:space="0" w:color="auto"/>
        <w:bottom w:val="none" w:sz="0" w:space="0" w:color="auto"/>
        <w:right w:val="none" w:sz="0" w:space="0" w:color="auto"/>
      </w:divBdr>
    </w:div>
    <w:div w:id="45034972">
      <w:bodyDiv w:val="1"/>
      <w:marLeft w:val="0"/>
      <w:marRight w:val="0"/>
      <w:marTop w:val="0"/>
      <w:marBottom w:val="0"/>
      <w:divBdr>
        <w:top w:val="none" w:sz="0" w:space="0" w:color="auto"/>
        <w:left w:val="none" w:sz="0" w:space="0" w:color="auto"/>
        <w:bottom w:val="none" w:sz="0" w:space="0" w:color="auto"/>
        <w:right w:val="none" w:sz="0" w:space="0" w:color="auto"/>
      </w:divBdr>
    </w:div>
    <w:div w:id="47844088">
      <w:bodyDiv w:val="1"/>
      <w:marLeft w:val="0"/>
      <w:marRight w:val="0"/>
      <w:marTop w:val="0"/>
      <w:marBottom w:val="0"/>
      <w:divBdr>
        <w:top w:val="none" w:sz="0" w:space="0" w:color="auto"/>
        <w:left w:val="none" w:sz="0" w:space="0" w:color="auto"/>
        <w:bottom w:val="none" w:sz="0" w:space="0" w:color="auto"/>
        <w:right w:val="none" w:sz="0" w:space="0" w:color="auto"/>
      </w:divBdr>
    </w:div>
    <w:div w:id="50540602">
      <w:bodyDiv w:val="1"/>
      <w:marLeft w:val="0"/>
      <w:marRight w:val="0"/>
      <w:marTop w:val="0"/>
      <w:marBottom w:val="0"/>
      <w:divBdr>
        <w:top w:val="none" w:sz="0" w:space="0" w:color="auto"/>
        <w:left w:val="none" w:sz="0" w:space="0" w:color="auto"/>
        <w:bottom w:val="none" w:sz="0" w:space="0" w:color="auto"/>
        <w:right w:val="none" w:sz="0" w:space="0" w:color="auto"/>
      </w:divBdr>
    </w:div>
    <w:div w:id="50931033">
      <w:bodyDiv w:val="1"/>
      <w:marLeft w:val="0"/>
      <w:marRight w:val="0"/>
      <w:marTop w:val="0"/>
      <w:marBottom w:val="0"/>
      <w:divBdr>
        <w:top w:val="none" w:sz="0" w:space="0" w:color="auto"/>
        <w:left w:val="none" w:sz="0" w:space="0" w:color="auto"/>
        <w:bottom w:val="none" w:sz="0" w:space="0" w:color="auto"/>
        <w:right w:val="none" w:sz="0" w:space="0" w:color="auto"/>
      </w:divBdr>
    </w:div>
    <w:div w:id="53285662">
      <w:bodyDiv w:val="1"/>
      <w:marLeft w:val="0"/>
      <w:marRight w:val="0"/>
      <w:marTop w:val="0"/>
      <w:marBottom w:val="0"/>
      <w:divBdr>
        <w:top w:val="none" w:sz="0" w:space="0" w:color="auto"/>
        <w:left w:val="none" w:sz="0" w:space="0" w:color="auto"/>
        <w:bottom w:val="none" w:sz="0" w:space="0" w:color="auto"/>
        <w:right w:val="none" w:sz="0" w:space="0" w:color="auto"/>
      </w:divBdr>
    </w:div>
    <w:div w:id="54621805">
      <w:bodyDiv w:val="1"/>
      <w:marLeft w:val="0"/>
      <w:marRight w:val="0"/>
      <w:marTop w:val="0"/>
      <w:marBottom w:val="0"/>
      <w:divBdr>
        <w:top w:val="none" w:sz="0" w:space="0" w:color="auto"/>
        <w:left w:val="none" w:sz="0" w:space="0" w:color="auto"/>
        <w:bottom w:val="none" w:sz="0" w:space="0" w:color="auto"/>
        <w:right w:val="none" w:sz="0" w:space="0" w:color="auto"/>
      </w:divBdr>
    </w:div>
    <w:div w:id="57478116">
      <w:bodyDiv w:val="1"/>
      <w:marLeft w:val="0"/>
      <w:marRight w:val="0"/>
      <w:marTop w:val="0"/>
      <w:marBottom w:val="0"/>
      <w:divBdr>
        <w:top w:val="none" w:sz="0" w:space="0" w:color="auto"/>
        <w:left w:val="none" w:sz="0" w:space="0" w:color="auto"/>
        <w:bottom w:val="none" w:sz="0" w:space="0" w:color="auto"/>
        <w:right w:val="none" w:sz="0" w:space="0" w:color="auto"/>
      </w:divBdr>
    </w:div>
    <w:div w:id="68313543">
      <w:bodyDiv w:val="1"/>
      <w:marLeft w:val="0"/>
      <w:marRight w:val="0"/>
      <w:marTop w:val="0"/>
      <w:marBottom w:val="0"/>
      <w:divBdr>
        <w:top w:val="none" w:sz="0" w:space="0" w:color="auto"/>
        <w:left w:val="none" w:sz="0" w:space="0" w:color="auto"/>
        <w:bottom w:val="none" w:sz="0" w:space="0" w:color="auto"/>
        <w:right w:val="none" w:sz="0" w:space="0" w:color="auto"/>
      </w:divBdr>
    </w:div>
    <w:div w:id="74522354">
      <w:bodyDiv w:val="1"/>
      <w:marLeft w:val="0"/>
      <w:marRight w:val="0"/>
      <w:marTop w:val="0"/>
      <w:marBottom w:val="0"/>
      <w:divBdr>
        <w:top w:val="none" w:sz="0" w:space="0" w:color="auto"/>
        <w:left w:val="none" w:sz="0" w:space="0" w:color="auto"/>
        <w:bottom w:val="none" w:sz="0" w:space="0" w:color="auto"/>
        <w:right w:val="none" w:sz="0" w:space="0" w:color="auto"/>
      </w:divBdr>
    </w:div>
    <w:div w:id="75171190">
      <w:bodyDiv w:val="1"/>
      <w:marLeft w:val="0"/>
      <w:marRight w:val="0"/>
      <w:marTop w:val="0"/>
      <w:marBottom w:val="0"/>
      <w:divBdr>
        <w:top w:val="none" w:sz="0" w:space="0" w:color="auto"/>
        <w:left w:val="none" w:sz="0" w:space="0" w:color="auto"/>
        <w:bottom w:val="none" w:sz="0" w:space="0" w:color="auto"/>
        <w:right w:val="none" w:sz="0" w:space="0" w:color="auto"/>
      </w:divBdr>
    </w:div>
    <w:div w:id="76219315">
      <w:bodyDiv w:val="1"/>
      <w:marLeft w:val="0"/>
      <w:marRight w:val="0"/>
      <w:marTop w:val="0"/>
      <w:marBottom w:val="0"/>
      <w:divBdr>
        <w:top w:val="none" w:sz="0" w:space="0" w:color="auto"/>
        <w:left w:val="none" w:sz="0" w:space="0" w:color="auto"/>
        <w:bottom w:val="none" w:sz="0" w:space="0" w:color="auto"/>
        <w:right w:val="none" w:sz="0" w:space="0" w:color="auto"/>
      </w:divBdr>
    </w:div>
    <w:div w:id="79521123">
      <w:bodyDiv w:val="1"/>
      <w:marLeft w:val="0"/>
      <w:marRight w:val="0"/>
      <w:marTop w:val="0"/>
      <w:marBottom w:val="0"/>
      <w:divBdr>
        <w:top w:val="none" w:sz="0" w:space="0" w:color="auto"/>
        <w:left w:val="none" w:sz="0" w:space="0" w:color="auto"/>
        <w:bottom w:val="none" w:sz="0" w:space="0" w:color="auto"/>
        <w:right w:val="none" w:sz="0" w:space="0" w:color="auto"/>
      </w:divBdr>
    </w:div>
    <w:div w:id="85005135">
      <w:bodyDiv w:val="1"/>
      <w:marLeft w:val="0"/>
      <w:marRight w:val="0"/>
      <w:marTop w:val="0"/>
      <w:marBottom w:val="0"/>
      <w:divBdr>
        <w:top w:val="none" w:sz="0" w:space="0" w:color="auto"/>
        <w:left w:val="none" w:sz="0" w:space="0" w:color="auto"/>
        <w:bottom w:val="none" w:sz="0" w:space="0" w:color="auto"/>
        <w:right w:val="none" w:sz="0" w:space="0" w:color="auto"/>
      </w:divBdr>
    </w:div>
    <w:div w:id="87695275">
      <w:bodyDiv w:val="1"/>
      <w:marLeft w:val="0"/>
      <w:marRight w:val="0"/>
      <w:marTop w:val="0"/>
      <w:marBottom w:val="0"/>
      <w:divBdr>
        <w:top w:val="none" w:sz="0" w:space="0" w:color="auto"/>
        <w:left w:val="none" w:sz="0" w:space="0" w:color="auto"/>
        <w:bottom w:val="none" w:sz="0" w:space="0" w:color="auto"/>
        <w:right w:val="none" w:sz="0" w:space="0" w:color="auto"/>
      </w:divBdr>
    </w:div>
    <w:div w:id="92016554">
      <w:bodyDiv w:val="1"/>
      <w:marLeft w:val="0"/>
      <w:marRight w:val="0"/>
      <w:marTop w:val="0"/>
      <w:marBottom w:val="0"/>
      <w:divBdr>
        <w:top w:val="none" w:sz="0" w:space="0" w:color="auto"/>
        <w:left w:val="none" w:sz="0" w:space="0" w:color="auto"/>
        <w:bottom w:val="none" w:sz="0" w:space="0" w:color="auto"/>
        <w:right w:val="none" w:sz="0" w:space="0" w:color="auto"/>
      </w:divBdr>
    </w:div>
    <w:div w:id="98529183">
      <w:bodyDiv w:val="1"/>
      <w:marLeft w:val="0"/>
      <w:marRight w:val="0"/>
      <w:marTop w:val="0"/>
      <w:marBottom w:val="0"/>
      <w:divBdr>
        <w:top w:val="none" w:sz="0" w:space="0" w:color="auto"/>
        <w:left w:val="none" w:sz="0" w:space="0" w:color="auto"/>
        <w:bottom w:val="none" w:sz="0" w:space="0" w:color="auto"/>
        <w:right w:val="none" w:sz="0" w:space="0" w:color="auto"/>
      </w:divBdr>
    </w:div>
    <w:div w:id="101806618">
      <w:bodyDiv w:val="1"/>
      <w:marLeft w:val="0"/>
      <w:marRight w:val="0"/>
      <w:marTop w:val="0"/>
      <w:marBottom w:val="0"/>
      <w:divBdr>
        <w:top w:val="none" w:sz="0" w:space="0" w:color="auto"/>
        <w:left w:val="none" w:sz="0" w:space="0" w:color="auto"/>
        <w:bottom w:val="none" w:sz="0" w:space="0" w:color="auto"/>
        <w:right w:val="none" w:sz="0" w:space="0" w:color="auto"/>
      </w:divBdr>
    </w:div>
    <w:div w:id="103816096">
      <w:bodyDiv w:val="1"/>
      <w:marLeft w:val="0"/>
      <w:marRight w:val="0"/>
      <w:marTop w:val="0"/>
      <w:marBottom w:val="0"/>
      <w:divBdr>
        <w:top w:val="none" w:sz="0" w:space="0" w:color="auto"/>
        <w:left w:val="none" w:sz="0" w:space="0" w:color="auto"/>
        <w:bottom w:val="none" w:sz="0" w:space="0" w:color="auto"/>
        <w:right w:val="none" w:sz="0" w:space="0" w:color="auto"/>
      </w:divBdr>
    </w:div>
    <w:div w:id="105122677">
      <w:bodyDiv w:val="1"/>
      <w:marLeft w:val="0"/>
      <w:marRight w:val="0"/>
      <w:marTop w:val="0"/>
      <w:marBottom w:val="0"/>
      <w:divBdr>
        <w:top w:val="none" w:sz="0" w:space="0" w:color="auto"/>
        <w:left w:val="none" w:sz="0" w:space="0" w:color="auto"/>
        <w:bottom w:val="none" w:sz="0" w:space="0" w:color="auto"/>
        <w:right w:val="none" w:sz="0" w:space="0" w:color="auto"/>
      </w:divBdr>
    </w:div>
    <w:div w:id="106048585">
      <w:bodyDiv w:val="1"/>
      <w:marLeft w:val="0"/>
      <w:marRight w:val="0"/>
      <w:marTop w:val="0"/>
      <w:marBottom w:val="0"/>
      <w:divBdr>
        <w:top w:val="none" w:sz="0" w:space="0" w:color="auto"/>
        <w:left w:val="none" w:sz="0" w:space="0" w:color="auto"/>
        <w:bottom w:val="none" w:sz="0" w:space="0" w:color="auto"/>
        <w:right w:val="none" w:sz="0" w:space="0" w:color="auto"/>
      </w:divBdr>
    </w:div>
    <w:div w:id="108429153">
      <w:bodyDiv w:val="1"/>
      <w:marLeft w:val="0"/>
      <w:marRight w:val="0"/>
      <w:marTop w:val="0"/>
      <w:marBottom w:val="0"/>
      <w:divBdr>
        <w:top w:val="none" w:sz="0" w:space="0" w:color="auto"/>
        <w:left w:val="none" w:sz="0" w:space="0" w:color="auto"/>
        <w:bottom w:val="none" w:sz="0" w:space="0" w:color="auto"/>
        <w:right w:val="none" w:sz="0" w:space="0" w:color="auto"/>
      </w:divBdr>
    </w:div>
    <w:div w:id="109666925">
      <w:bodyDiv w:val="1"/>
      <w:marLeft w:val="0"/>
      <w:marRight w:val="0"/>
      <w:marTop w:val="0"/>
      <w:marBottom w:val="0"/>
      <w:divBdr>
        <w:top w:val="none" w:sz="0" w:space="0" w:color="auto"/>
        <w:left w:val="none" w:sz="0" w:space="0" w:color="auto"/>
        <w:bottom w:val="none" w:sz="0" w:space="0" w:color="auto"/>
        <w:right w:val="none" w:sz="0" w:space="0" w:color="auto"/>
      </w:divBdr>
    </w:div>
    <w:div w:id="109713290">
      <w:bodyDiv w:val="1"/>
      <w:marLeft w:val="0"/>
      <w:marRight w:val="0"/>
      <w:marTop w:val="0"/>
      <w:marBottom w:val="0"/>
      <w:divBdr>
        <w:top w:val="none" w:sz="0" w:space="0" w:color="auto"/>
        <w:left w:val="none" w:sz="0" w:space="0" w:color="auto"/>
        <w:bottom w:val="none" w:sz="0" w:space="0" w:color="auto"/>
        <w:right w:val="none" w:sz="0" w:space="0" w:color="auto"/>
      </w:divBdr>
    </w:div>
    <w:div w:id="120081083">
      <w:bodyDiv w:val="1"/>
      <w:marLeft w:val="0"/>
      <w:marRight w:val="0"/>
      <w:marTop w:val="0"/>
      <w:marBottom w:val="0"/>
      <w:divBdr>
        <w:top w:val="none" w:sz="0" w:space="0" w:color="auto"/>
        <w:left w:val="none" w:sz="0" w:space="0" w:color="auto"/>
        <w:bottom w:val="none" w:sz="0" w:space="0" w:color="auto"/>
        <w:right w:val="none" w:sz="0" w:space="0" w:color="auto"/>
      </w:divBdr>
    </w:div>
    <w:div w:id="130487244">
      <w:bodyDiv w:val="1"/>
      <w:marLeft w:val="0"/>
      <w:marRight w:val="0"/>
      <w:marTop w:val="0"/>
      <w:marBottom w:val="0"/>
      <w:divBdr>
        <w:top w:val="none" w:sz="0" w:space="0" w:color="auto"/>
        <w:left w:val="none" w:sz="0" w:space="0" w:color="auto"/>
        <w:bottom w:val="none" w:sz="0" w:space="0" w:color="auto"/>
        <w:right w:val="none" w:sz="0" w:space="0" w:color="auto"/>
      </w:divBdr>
    </w:div>
    <w:div w:id="131024746">
      <w:bodyDiv w:val="1"/>
      <w:marLeft w:val="0"/>
      <w:marRight w:val="0"/>
      <w:marTop w:val="0"/>
      <w:marBottom w:val="0"/>
      <w:divBdr>
        <w:top w:val="none" w:sz="0" w:space="0" w:color="auto"/>
        <w:left w:val="none" w:sz="0" w:space="0" w:color="auto"/>
        <w:bottom w:val="none" w:sz="0" w:space="0" w:color="auto"/>
        <w:right w:val="none" w:sz="0" w:space="0" w:color="auto"/>
      </w:divBdr>
    </w:div>
    <w:div w:id="133525580">
      <w:bodyDiv w:val="1"/>
      <w:marLeft w:val="0"/>
      <w:marRight w:val="0"/>
      <w:marTop w:val="0"/>
      <w:marBottom w:val="0"/>
      <w:divBdr>
        <w:top w:val="none" w:sz="0" w:space="0" w:color="auto"/>
        <w:left w:val="none" w:sz="0" w:space="0" w:color="auto"/>
        <w:bottom w:val="none" w:sz="0" w:space="0" w:color="auto"/>
        <w:right w:val="none" w:sz="0" w:space="0" w:color="auto"/>
      </w:divBdr>
    </w:div>
    <w:div w:id="141698554">
      <w:bodyDiv w:val="1"/>
      <w:marLeft w:val="0"/>
      <w:marRight w:val="0"/>
      <w:marTop w:val="0"/>
      <w:marBottom w:val="0"/>
      <w:divBdr>
        <w:top w:val="none" w:sz="0" w:space="0" w:color="auto"/>
        <w:left w:val="none" w:sz="0" w:space="0" w:color="auto"/>
        <w:bottom w:val="none" w:sz="0" w:space="0" w:color="auto"/>
        <w:right w:val="none" w:sz="0" w:space="0" w:color="auto"/>
      </w:divBdr>
    </w:div>
    <w:div w:id="144514358">
      <w:bodyDiv w:val="1"/>
      <w:marLeft w:val="0"/>
      <w:marRight w:val="0"/>
      <w:marTop w:val="0"/>
      <w:marBottom w:val="0"/>
      <w:divBdr>
        <w:top w:val="none" w:sz="0" w:space="0" w:color="auto"/>
        <w:left w:val="none" w:sz="0" w:space="0" w:color="auto"/>
        <w:bottom w:val="none" w:sz="0" w:space="0" w:color="auto"/>
        <w:right w:val="none" w:sz="0" w:space="0" w:color="auto"/>
      </w:divBdr>
    </w:div>
    <w:div w:id="149179581">
      <w:bodyDiv w:val="1"/>
      <w:marLeft w:val="0"/>
      <w:marRight w:val="0"/>
      <w:marTop w:val="0"/>
      <w:marBottom w:val="0"/>
      <w:divBdr>
        <w:top w:val="none" w:sz="0" w:space="0" w:color="auto"/>
        <w:left w:val="none" w:sz="0" w:space="0" w:color="auto"/>
        <w:bottom w:val="none" w:sz="0" w:space="0" w:color="auto"/>
        <w:right w:val="none" w:sz="0" w:space="0" w:color="auto"/>
      </w:divBdr>
    </w:div>
    <w:div w:id="156850539">
      <w:bodyDiv w:val="1"/>
      <w:marLeft w:val="0"/>
      <w:marRight w:val="0"/>
      <w:marTop w:val="0"/>
      <w:marBottom w:val="0"/>
      <w:divBdr>
        <w:top w:val="none" w:sz="0" w:space="0" w:color="auto"/>
        <w:left w:val="none" w:sz="0" w:space="0" w:color="auto"/>
        <w:bottom w:val="none" w:sz="0" w:space="0" w:color="auto"/>
        <w:right w:val="none" w:sz="0" w:space="0" w:color="auto"/>
      </w:divBdr>
    </w:div>
    <w:div w:id="163278592">
      <w:bodyDiv w:val="1"/>
      <w:marLeft w:val="0"/>
      <w:marRight w:val="0"/>
      <w:marTop w:val="0"/>
      <w:marBottom w:val="0"/>
      <w:divBdr>
        <w:top w:val="none" w:sz="0" w:space="0" w:color="auto"/>
        <w:left w:val="none" w:sz="0" w:space="0" w:color="auto"/>
        <w:bottom w:val="none" w:sz="0" w:space="0" w:color="auto"/>
        <w:right w:val="none" w:sz="0" w:space="0" w:color="auto"/>
      </w:divBdr>
    </w:div>
    <w:div w:id="163282238">
      <w:bodyDiv w:val="1"/>
      <w:marLeft w:val="0"/>
      <w:marRight w:val="0"/>
      <w:marTop w:val="0"/>
      <w:marBottom w:val="0"/>
      <w:divBdr>
        <w:top w:val="none" w:sz="0" w:space="0" w:color="auto"/>
        <w:left w:val="none" w:sz="0" w:space="0" w:color="auto"/>
        <w:bottom w:val="none" w:sz="0" w:space="0" w:color="auto"/>
        <w:right w:val="none" w:sz="0" w:space="0" w:color="auto"/>
      </w:divBdr>
    </w:div>
    <w:div w:id="163478816">
      <w:bodyDiv w:val="1"/>
      <w:marLeft w:val="0"/>
      <w:marRight w:val="0"/>
      <w:marTop w:val="0"/>
      <w:marBottom w:val="0"/>
      <w:divBdr>
        <w:top w:val="none" w:sz="0" w:space="0" w:color="auto"/>
        <w:left w:val="none" w:sz="0" w:space="0" w:color="auto"/>
        <w:bottom w:val="none" w:sz="0" w:space="0" w:color="auto"/>
        <w:right w:val="none" w:sz="0" w:space="0" w:color="auto"/>
      </w:divBdr>
    </w:div>
    <w:div w:id="163861775">
      <w:bodyDiv w:val="1"/>
      <w:marLeft w:val="0"/>
      <w:marRight w:val="0"/>
      <w:marTop w:val="0"/>
      <w:marBottom w:val="0"/>
      <w:divBdr>
        <w:top w:val="none" w:sz="0" w:space="0" w:color="auto"/>
        <w:left w:val="none" w:sz="0" w:space="0" w:color="auto"/>
        <w:bottom w:val="none" w:sz="0" w:space="0" w:color="auto"/>
        <w:right w:val="none" w:sz="0" w:space="0" w:color="auto"/>
      </w:divBdr>
    </w:div>
    <w:div w:id="164715236">
      <w:bodyDiv w:val="1"/>
      <w:marLeft w:val="0"/>
      <w:marRight w:val="0"/>
      <w:marTop w:val="0"/>
      <w:marBottom w:val="0"/>
      <w:divBdr>
        <w:top w:val="none" w:sz="0" w:space="0" w:color="auto"/>
        <w:left w:val="none" w:sz="0" w:space="0" w:color="auto"/>
        <w:bottom w:val="none" w:sz="0" w:space="0" w:color="auto"/>
        <w:right w:val="none" w:sz="0" w:space="0" w:color="auto"/>
      </w:divBdr>
    </w:div>
    <w:div w:id="168258133">
      <w:bodyDiv w:val="1"/>
      <w:marLeft w:val="0"/>
      <w:marRight w:val="0"/>
      <w:marTop w:val="0"/>
      <w:marBottom w:val="0"/>
      <w:divBdr>
        <w:top w:val="none" w:sz="0" w:space="0" w:color="auto"/>
        <w:left w:val="none" w:sz="0" w:space="0" w:color="auto"/>
        <w:bottom w:val="none" w:sz="0" w:space="0" w:color="auto"/>
        <w:right w:val="none" w:sz="0" w:space="0" w:color="auto"/>
      </w:divBdr>
    </w:div>
    <w:div w:id="172770520">
      <w:bodyDiv w:val="1"/>
      <w:marLeft w:val="0"/>
      <w:marRight w:val="0"/>
      <w:marTop w:val="0"/>
      <w:marBottom w:val="0"/>
      <w:divBdr>
        <w:top w:val="none" w:sz="0" w:space="0" w:color="auto"/>
        <w:left w:val="none" w:sz="0" w:space="0" w:color="auto"/>
        <w:bottom w:val="none" w:sz="0" w:space="0" w:color="auto"/>
        <w:right w:val="none" w:sz="0" w:space="0" w:color="auto"/>
      </w:divBdr>
    </w:div>
    <w:div w:id="178934712">
      <w:bodyDiv w:val="1"/>
      <w:marLeft w:val="0"/>
      <w:marRight w:val="0"/>
      <w:marTop w:val="0"/>
      <w:marBottom w:val="0"/>
      <w:divBdr>
        <w:top w:val="none" w:sz="0" w:space="0" w:color="auto"/>
        <w:left w:val="none" w:sz="0" w:space="0" w:color="auto"/>
        <w:bottom w:val="none" w:sz="0" w:space="0" w:color="auto"/>
        <w:right w:val="none" w:sz="0" w:space="0" w:color="auto"/>
      </w:divBdr>
    </w:div>
    <w:div w:id="183784842">
      <w:marLeft w:val="0"/>
      <w:marRight w:val="0"/>
      <w:marTop w:val="0"/>
      <w:marBottom w:val="0"/>
      <w:divBdr>
        <w:top w:val="none" w:sz="0" w:space="0" w:color="auto"/>
        <w:left w:val="none" w:sz="0" w:space="0" w:color="auto"/>
        <w:bottom w:val="none" w:sz="0" w:space="0" w:color="auto"/>
        <w:right w:val="none" w:sz="0" w:space="0" w:color="auto"/>
      </w:divBdr>
    </w:div>
    <w:div w:id="187988700">
      <w:bodyDiv w:val="1"/>
      <w:marLeft w:val="0"/>
      <w:marRight w:val="0"/>
      <w:marTop w:val="0"/>
      <w:marBottom w:val="0"/>
      <w:divBdr>
        <w:top w:val="none" w:sz="0" w:space="0" w:color="auto"/>
        <w:left w:val="none" w:sz="0" w:space="0" w:color="auto"/>
        <w:bottom w:val="none" w:sz="0" w:space="0" w:color="auto"/>
        <w:right w:val="none" w:sz="0" w:space="0" w:color="auto"/>
      </w:divBdr>
    </w:div>
    <w:div w:id="190923920">
      <w:bodyDiv w:val="1"/>
      <w:marLeft w:val="0"/>
      <w:marRight w:val="0"/>
      <w:marTop w:val="0"/>
      <w:marBottom w:val="0"/>
      <w:divBdr>
        <w:top w:val="none" w:sz="0" w:space="0" w:color="auto"/>
        <w:left w:val="none" w:sz="0" w:space="0" w:color="auto"/>
        <w:bottom w:val="none" w:sz="0" w:space="0" w:color="auto"/>
        <w:right w:val="none" w:sz="0" w:space="0" w:color="auto"/>
      </w:divBdr>
    </w:div>
    <w:div w:id="195118301">
      <w:bodyDiv w:val="1"/>
      <w:marLeft w:val="0"/>
      <w:marRight w:val="0"/>
      <w:marTop w:val="0"/>
      <w:marBottom w:val="0"/>
      <w:divBdr>
        <w:top w:val="none" w:sz="0" w:space="0" w:color="auto"/>
        <w:left w:val="none" w:sz="0" w:space="0" w:color="auto"/>
        <w:bottom w:val="none" w:sz="0" w:space="0" w:color="auto"/>
        <w:right w:val="none" w:sz="0" w:space="0" w:color="auto"/>
      </w:divBdr>
    </w:div>
    <w:div w:id="195120487">
      <w:bodyDiv w:val="1"/>
      <w:marLeft w:val="0"/>
      <w:marRight w:val="0"/>
      <w:marTop w:val="0"/>
      <w:marBottom w:val="0"/>
      <w:divBdr>
        <w:top w:val="none" w:sz="0" w:space="0" w:color="auto"/>
        <w:left w:val="none" w:sz="0" w:space="0" w:color="auto"/>
        <w:bottom w:val="none" w:sz="0" w:space="0" w:color="auto"/>
        <w:right w:val="none" w:sz="0" w:space="0" w:color="auto"/>
      </w:divBdr>
    </w:div>
    <w:div w:id="197351179">
      <w:bodyDiv w:val="1"/>
      <w:marLeft w:val="0"/>
      <w:marRight w:val="0"/>
      <w:marTop w:val="0"/>
      <w:marBottom w:val="0"/>
      <w:divBdr>
        <w:top w:val="none" w:sz="0" w:space="0" w:color="auto"/>
        <w:left w:val="none" w:sz="0" w:space="0" w:color="auto"/>
        <w:bottom w:val="none" w:sz="0" w:space="0" w:color="auto"/>
        <w:right w:val="none" w:sz="0" w:space="0" w:color="auto"/>
      </w:divBdr>
    </w:div>
    <w:div w:id="205530814">
      <w:bodyDiv w:val="1"/>
      <w:marLeft w:val="0"/>
      <w:marRight w:val="0"/>
      <w:marTop w:val="0"/>
      <w:marBottom w:val="0"/>
      <w:divBdr>
        <w:top w:val="none" w:sz="0" w:space="0" w:color="auto"/>
        <w:left w:val="none" w:sz="0" w:space="0" w:color="auto"/>
        <w:bottom w:val="none" w:sz="0" w:space="0" w:color="auto"/>
        <w:right w:val="none" w:sz="0" w:space="0" w:color="auto"/>
      </w:divBdr>
    </w:div>
    <w:div w:id="207180904">
      <w:bodyDiv w:val="1"/>
      <w:marLeft w:val="0"/>
      <w:marRight w:val="0"/>
      <w:marTop w:val="0"/>
      <w:marBottom w:val="0"/>
      <w:divBdr>
        <w:top w:val="none" w:sz="0" w:space="0" w:color="auto"/>
        <w:left w:val="none" w:sz="0" w:space="0" w:color="auto"/>
        <w:bottom w:val="none" w:sz="0" w:space="0" w:color="auto"/>
        <w:right w:val="none" w:sz="0" w:space="0" w:color="auto"/>
      </w:divBdr>
    </w:div>
    <w:div w:id="212231115">
      <w:bodyDiv w:val="1"/>
      <w:marLeft w:val="0"/>
      <w:marRight w:val="0"/>
      <w:marTop w:val="0"/>
      <w:marBottom w:val="0"/>
      <w:divBdr>
        <w:top w:val="none" w:sz="0" w:space="0" w:color="auto"/>
        <w:left w:val="none" w:sz="0" w:space="0" w:color="auto"/>
        <w:bottom w:val="none" w:sz="0" w:space="0" w:color="auto"/>
        <w:right w:val="none" w:sz="0" w:space="0" w:color="auto"/>
      </w:divBdr>
    </w:div>
    <w:div w:id="214125399">
      <w:bodyDiv w:val="1"/>
      <w:marLeft w:val="0"/>
      <w:marRight w:val="0"/>
      <w:marTop w:val="0"/>
      <w:marBottom w:val="0"/>
      <w:divBdr>
        <w:top w:val="none" w:sz="0" w:space="0" w:color="auto"/>
        <w:left w:val="none" w:sz="0" w:space="0" w:color="auto"/>
        <w:bottom w:val="none" w:sz="0" w:space="0" w:color="auto"/>
        <w:right w:val="none" w:sz="0" w:space="0" w:color="auto"/>
      </w:divBdr>
    </w:div>
    <w:div w:id="227958872">
      <w:bodyDiv w:val="1"/>
      <w:marLeft w:val="0"/>
      <w:marRight w:val="0"/>
      <w:marTop w:val="0"/>
      <w:marBottom w:val="0"/>
      <w:divBdr>
        <w:top w:val="none" w:sz="0" w:space="0" w:color="auto"/>
        <w:left w:val="none" w:sz="0" w:space="0" w:color="auto"/>
        <w:bottom w:val="none" w:sz="0" w:space="0" w:color="auto"/>
        <w:right w:val="none" w:sz="0" w:space="0" w:color="auto"/>
      </w:divBdr>
    </w:div>
    <w:div w:id="235673626">
      <w:bodyDiv w:val="1"/>
      <w:marLeft w:val="0"/>
      <w:marRight w:val="0"/>
      <w:marTop w:val="0"/>
      <w:marBottom w:val="0"/>
      <w:divBdr>
        <w:top w:val="none" w:sz="0" w:space="0" w:color="auto"/>
        <w:left w:val="none" w:sz="0" w:space="0" w:color="auto"/>
        <w:bottom w:val="none" w:sz="0" w:space="0" w:color="auto"/>
        <w:right w:val="none" w:sz="0" w:space="0" w:color="auto"/>
      </w:divBdr>
    </w:div>
    <w:div w:id="243488805">
      <w:bodyDiv w:val="1"/>
      <w:marLeft w:val="0"/>
      <w:marRight w:val="0"/>
      <w:marTop w:val="0"/>
      <w:marBottom w:val="0"/>
      <w:divBdr>
        <w:top w:val="none" w:sz="0" w:space="0" w:color="auto"/>
        <w:left w:val="none" w:sz="0" w:space="0" w:color="auto"/>
        <w:bottom w:val="none" w:sz="0" w:space="0" w:color="auto"/>
        <w:right w:val="none" w:sz="0" w:space="0" w:color="auto"/>
      </w:divBdr>
    </w:div>
    <w:div w:id="245963832">
      <w:bodyDiv w:val="1"/>
      <w:marLeft w:val="0"/>
      <w:marRight w:val="0"/>
      <w:marTop w:val="0"/>
      <w:marBottom w:val="0"/>
      <w:divBdr>
        <w:top w:val="none" w:sz="0" w:space="0" w:color="auto"/>
        <w:left w:val="none" w:sz="0" w:space="0" w:color="auto"/>
        <w:bottom w:val="none" w:sz="0" w:space="0" w:color="auto"/>
        <w:right w:val="none" w:sz="0" w:space="0" w:color="auto"/>
      </w:divBdr>
    </w:div>
    <w:div w:id="254829710">
      <w:bodyDiv w:val="1"/>
      <w:marLeft w:val="0"/>
      <w:marRight w:val="0"/>
      <w:marTop w:val="0"/>
      <w:marBottom w:val="0"/>
      <w:divBdr>
        <w:top w:val="none" w:sz="0" w:space="0" w:color="auto"/>
        <w:left w:val="none" w:sz="0" w:space="0" w:color="auto"/>
        <w:bottom w:val="none" w:sz="0" w:space="0" w:color="auto"/>
        <w:right w:val="none" w:sz="0" w:space="0" w:color="auto"/>
      </w:divBdr>
    </w:div>
    <w:div w:id="257368369">
      <w:bodyDiv w:val="1"/>
      <w:marLeft w:val="0"/>
      <w:marRight w:val="0"/>
      <w:marTop w:val="0"/>
      <w:marBottom w:val="0"/>
      <w:divBdr>
        <w:top w:val="none" w:sz="0" w:space="0" w:color="auto"/>
        <w:left w:val="none" w:sz="0" w:space="0" w:color="auto"/>
        <w:bottom w:val="none" w:sz="0" w:space="0" w:color="auto"/>
        <w:right w:val="none" w:sz="0" w:space="0" w:color="auto"/>
      </w:divBdr>
    </w:div>
    <w:div w:id="265507430">
      <w:bodyDiv w:val="1"/>
      <w:marLeft w:val="0"/>
      <w:marRight w:val="0"/>
      <w:marTop w:val="0"/>
      <w:marBottom w:val="0"/>
      <w:divBdr>
        <w:top w:val="none" w:sz="0" w:space="0" w:color="auto"/>
        <w:left w:val="none" w:sz="0" w:space="0" w:color="auto"/>
        <w:bottom w:val="none" w:sz="0" w:space="0" w:color="auto"/>
        <w:right w:val="none" w:sz="0" w:space="0" w:color="auto"/>
      </w:divBdr>
    </w:div>
    <w:div w:id="266930334">
      <w:bodyDiv w:val="1"/>
      <w:marLeft w:val="0"/>
      <w:marRight w:val="0"/>
      <w:marTop w:val="0"/>
      <w:marBottom w:val="0"/>
      <w:divBdr>
        <w:top w:val="none" w:sz="0" w:space="0" w:color="auto"/>
        <w:left w:val="none" w:sz="0" w:space="0" w:color="auto"/>
        <w:bottom w:val="none" w:sz="0" w:space="0" w:color="auto"/>
        <w:right w:val="none" w:sz="0" w:space="0" w:color="auto"/>
      </w:divBdr>
    </w:div>
    <w:div w:id="276109094">
      <w:bodyDiv w:val="1"/>
      <w:marLeft w:val="0"/>
      <w:marRight w:val="0"/>
      <w:marTop w:val="0"/>
      <w:marBottom w:val="0"/>
      <w:divBdr>
        <w:top w:val="none" w:sz="0" w:space="0" w:color="auto"/>
        <w:left w:val="none" w:sz="0" w:space="0" w:color="auto"/>
        <w:bottom w:val="none" w:sz="0" w:space="0" w:color="auto"/>
        <w:right w:val="none" w:sz="0" w:space="0" w:color="auto"/>
      </w:divBdr>
    </w:div>
    <w:div w:id="278221498">
      <w:bodyDiv w:val="1"/>
      <w:marLeft w:val="0"/>
      <w:marRight w:val="0"/>
      <w:marTop w:val="0"/>
      <w:marBottom w:val="0"/>
      <w:divBdr>
        <w:top w:val="none" w:sz="0" w:space="0" w:color="auto"/>
        <w:left w:val="none" w:sz="0" w:space="0" w:color="auto"/>
        <w:bottom w:val="none" w:sz="0" w:space="0" w:color="auto"/>
        <w:right w:val="none" w:sz="0" w:space="0" w:color="auto"/>
      </w:divBdr>
    </w:div>
    <w:div w:id="280502057">
      <w:bodyDiv w:val="1"/>
      <w:marLeft w:val="0"/>
      <w:marRight w:val="0"/>
      <w:marTop w:val="0"/>
      <w:marBottom w:val="0"/>
      <w:divBdr>
        <w:top w:val="none" w:sz="0" w:space="0" w:color="auto"/>
        <w:left w:val="none" w:sz="0" w:space="0" w:color="auto"/>
        <w:bottom w:val="none" w:sz="0" w:space="0" w:color="auto"/>
        <w:right w:val="none" w:sz="0" w:space="0" w:color="auto"/>
      </w:divBdr>
    </w:div>
    <w:div w:id="297145284">
      <w:bodyDiv w:val="1"/>
      <w:marLeft w:val="0"/>
      <w:marRight w:val="0"/>
      <w:marTop w:val="0"/>
      <w:marBottom w:val="0"/>
      <w:divBdr>
        <w:top w:val="none" w:sz="0" w:space="0" w:color="auto"/>
        <w:left w:val="none" w:sz="0" w:space="0" w:color="auto"/>
        <w:bottom w:val="none" w:sz="0" w:space="0" w:color="auto"/>
        <w:right w:val="none" w:sz="0" w:space="0" w:color="auto"/>
      </w:divBdr>
    </w:div>
    <w:div w:id="297690124">
      <w:bodyDiv w:val="1"/>
      <w:marLeft w:val="0"/>
      <w:marRight w:val="0"/>
      <w:marTop w:val="0"/>
      <w:marBottom w:val="0"/>
      <w:divBdr>
        <w:top w:val="none" w:sz="0" w:space="0" w:color="auto"/>
        <w:left w:val="none" w:sz="0" w:space="0" w:color="auto"/>
        <w:bottom w:val="none" w:sz="0" w:space="0" w:color="auto"/>
        <w:right w:val="none" w:sz="0" w:space="0" w:color="auto"/>
      </w:divBdr>
    </w:div>
    <w:div w:id="305010330">
      <w:bodyDiv w:val="1"/>
      <w:marLeft w:val="0"/>
      <w:marRight w:val="0"/>
      <w:marTop w:val="0"/>
      <w:marBottom w:val="0"/>
      <w:divBdr>
        <w:top w:val="none" w:sz="0" w:space="0" w:color="auto"/>
        <w:left w:val="none" w:sz="0" w:space="0" w:color="auto"/>
        <w:bottom w:val="none" w:sz="0" w:space="0" w:color="auto"/>
        <w:right w:val="none" w:sz="0" w:space="0" w:color="auto"/>
      </w:divBdr>
    </w:div>
    <w:div w:id="310401723">
      <w:bodyDiv w:val="1"/>
      <w:marLeft w:val="0"/>
      <w:marRight w:val="0"/>
      <w:marTop w:val="0"/>
      <w:marBottom w:val="0"/>
      <w:divBdr>
        <w:top w:val="none" w:sz="0" w:space="0" w:color="auto"/>
        <w:left w:val="none" w:sz="0" w:space="0" w:color="auto"/>
        <w:bottom w:val="none" w:sz="0" w:space="0" w:color="auto"/>
        <w:right w:val="none" w:sz="0" w:space="0" w:color="auto"/>
      </w:divBdr>
    </w:div>
    <w:div w:id="311758259">
      <w:bodyDiv w:val="1"/>
      <w:marLeft w:val="0"/>
      <w:marRight w:val="0"/>
      <w:marTop w:val="0"/>
      <w:marBottom w:val="0"/>
      <w:divBdr>
        <w:top w:val="none" w:sz="0" w:space="0" w:color="auto"/>
        <w:left w:val="none" w:sz="0" w:space="0" w:color="auto"/>
        <w:bottom w:val="none" w:sz="0" w:space="0" w:color="auto"/>
        <w:right w:val="none" w:sz="0" w:space="0" w:color="auto"/>
      </w:divBdr>
    </w:div>
    <w:div w:id="320037196">
      <w:bodyDiv w:val="1"/>
      <w:marLeft w:val="0"/>
      <w:marRight w:val="0"/>
      <w:marTop w:val="0"/>
      <w:marBottom w:val="0"/>
      <w:divBdr>
        <w:top w:val="none" w:sz="0" w:space="0" w:color="auto"/>
        <w:left w:val="none" w:sz="0" w:space="0" w:color="auto"/>
        <w:bottom w:val="none" w:sz="0" w:space="0" w:color="auto"/>
        <w:right w:val="none" w:sz="0" w:space="0" w:color="auto"/>
      </w:divBdr>
    </w:div>
    <w:div w:id="334456573">
      <w:bodyDiv w:val="1"/>
      <w:marLeft w:val="0"/>
      <w:marRight w:val="0"/>
      <w:marTop w:val="0"/>
      <w:marBottom w:val="0"/>
      <w:divBdr>
        <w:top w:val="none" w:sz="0" w:space="0" w:color="auto"/>
        <w:left w:val="none" w:sz="0" w:space="0" w:color="auto"/>
        <w:bottom w:val="none" w:sz="0" w:space="0" w:color="auto"/>
        <w:right w:val="none" w:sz="0" w:space="0" w:color="auto"/>
      </w:divBdr>
    </w:div>
    <w:div w:id="341325951">
      <w:marLeft w:val="0"/>
      <w:marRight w:val="0"/>
      <w:marTop w:val="0"/>
      <w:marBottom w:val="0"/>
      <w:divBdr>
        <w:top w:val="none" w:sz="0" w:space="0" w:color="auto"/>
        <w:left w:val="none" w:sz="0" w:space="0" w:color="auto"/>
        <w:bottom w:val="none" w:sz="0" w:space="0" w:color="auto"/>
        <w:right w:val="none" w:sz="0" w:space="0" w:color="auto"/>
      </w:divBdr>
    </w:div>
    <w:div w:id="347952249">
      <w:bodyDiv w:val="1"/>
      <w:marLeft w:val="0"/>
      <w:marRight w:val="0"/>
      <w:marTop w:val="0"/>
      <w:marBottom w:val="0"/>
      <w:divBdr>
        <w:top w:val="none" w:sz="0" w:space="0" w:color="auto"/>
        <w:left w:val="none" w:sz="0" w:space="0" w:color="auto"/>
        <w:bottom w:val="none" w:sz="0" w:space="0" w:color="auto"/>
        <w:right w:val="none" w:sz="0" w:space="0" w:color="auto"/>
      </w:divBdr>
    </w:div>
    <w:div w:id="351877546">
      <w:bodyDiv w:val="1"/>
      <w:marLeft w:val="0"/>
      <w:marRight w:val="0"/>
      <w:marTop w:val="0"/>
      <w:marBottom w:val="0"/>
      <w:divBdr>
        <w:top w:val="none" w:sz="0" w:space="0" w:color="auto"/>
        <w:left w:val="none" w:sz="0" w:space="0" w:color="auto"/>
        <w:bottom w:val="none" w:sz="0" w:space="0" w:color="auto"/>
        <w:right w:val="none" w:sz="0" w:space="0" w:color="auto"/>
      </w:divBdr>
    </w:div>
    <w:div w:id="365642872">
      <w:bodyDiv w:val="1"/>
      <w:marLeft w:val="0"/>
      <w:marRight w:val="0"/>
      <w:marTop w:val="0"/>
      <w:marBottom w:val="0"/>
      <w:divBdr>
        <w:top w:val="none" w:sz="0" w:space="0" w:color="auto"/>
        <w:left w:val="none" w:sz="0" w:space="0" w:color="auto"/>
        <w:bottom w:val="none" w:sz="0" w:space="0" w:color="auto"/>
        <w:right w:val="none" w:sz="0" w:space="0" w:color="auto"/>
      </w:divBdr>
    </w:div>
    <w:div w:id="374889247">
      <w:bodyDiv w:val="1"/>
      <w:marLeft w:val="0"/>
      <w:marRight w:val="0"/>
      <w:marTop w:val="0"/>
      <w:marBottom w:val="0"/>
      <w:divBdr>
        <w:top w:val="none" w:sz="0" w:space="0" w:color="auto"/>
        <w:left w:val="none" w:sz="0" w:space="0" w:color="auto"/>
        <w:bottom w:val="none" w:sz="0" w:space="0" w:color="auto"/>
        <w:right w:val="none" w:sz="0" w:space="0" w:color="auto"/>
      </w:divBdr>
    </w:div>
    <w:div w:id="383985596">
      <w:bodyDiv w:val="1"/>
      <w:marLeft w:val="0"/>
      <w:marRight w:val="0"/>
      <w:marTop w:val="0"/>
      <w:marBottom w:val="0"/>
      <w:divBdr>
        <w:top w:val="none" w:sz="0" w:space="0" w:color="auto"/>
        <w:left w:val="none" w:sz="0" w:space="0" w:color="auto"/>
        <w:bottom w:val="none" w:sz="0" w:space="0" w:color="auto"/>
        <w:right w:val="none" w:sz="0" w:space="0" w:color="auto"/>
      </w:divBdr>
    </w:div>
    <w:div w:id="387336673">
      <w:bodyDiv w:val="1"/>
      <w:marLeft w:val="0"/>
      <w:marRight w:val="0"/>
      <w:marTop w:val="0"/>
      <w:marBottom w:val="0"/>
      <w:divBdr>
        <w:top w:val="none" w:sz="0" w:space="0" w:color="auto"/>
        <w:left w:val="none" w:sz="0" w:space="0" w:color="auto"/>
        <w:bottom w:val="none" w:sz="0" w:space="0" w:color="auto"/>
        <w:right w:val="none" w:sz="0" w:space="0" w:color="auto"/>
      </w:divBdr>
    </w:div>
    <w:div w:id="402989309">
      <w:bodyDiv w:val="1"/>
      <w:marLeft w:val="0"/>
      <w:marRight w:val="0"/>
      <w:marTop w:val="0"/>
      <w:marBottom w:val="0"/>
      <w:divBdr>
        <w:top w:val="none" w:sz="0" w:space="0" w:color="auto"/>
        <w:left w:val="none" w:sz="0" w:space="0" w:color="auto"/>
        <w:bottom w:val="none" w:sz="0" w:space="0" w:color="auto"/>
        <w:right w:val="none" w:sz="0" w:space="0" w:color="auto"/>
      </w:divBdr>
    </w:div>
    <w:div w:id="407044694">
      <w:bodyDiv w:val="1"/>
      <w:marLeft w:val="0"/>
      <w:marRight w:val="0"/>
      <w:marTop w:val="0"/>
      <w:marBottom w:val="0"/>
      <w:divBdr>
        <w:top w:val="none" w:sz="0" w:space="0" w:color="auto"/>
        <w:left w:val="none" w:sz="0" w:space="0" w:color="auto"/>
        <w:bottom w:val="none" w:sz="0" w:space="0" w:color="auto"/>
        <w:right w:val="none" w:sz="0" w:space="0" w:color="auto"/>
      </w:divBdr>
    </w:div>
    <w:div w:id="410659131">
      <w:bodyDiv w:val="1"/>
      <w:marLeft w:val="0"/>
      <w:marRight w:val="0"/>
      <w:marTop w:val="0"/>
      <w:marBottom w:val="0"/>
      <w:divBdr>
        <w:top w:val="none" w:sz="0" w:space="0" w:color="auto"/>
        <w:left w:val="none" w:sz="0" w:space="0" w:color="auto"/>
        <w:bottom w:val="none" w:sz="0" w:space="0" w:color="auto"/>
        <w:right w:val="none" w:sz="0" w:space="0" w:color="auto"/>
      </w:divBdr>
    </w:div>
    <w:div w:id="424500236">
      <w:bodyDiv w:val="1"/>
      <w:marLeft w:val="0"/>
      <w:marRight w:val="0"/>
      <w:marTop w:val="0"/>
      <w:marBottom w:val="0"/>
      <w:divBdr>
        <w:top w:val="none" w:sz="0" w:space="0" w:color="auto"/>
        <w:left w:val="none" w:sz="0" w:space="0" w:color="auto"/>
        <w:bottom w:val="none" w:sz="0" w:space="0" w:color="auto"/>
        <w:right w:val="none" w:sz="0" w:space="0" w:color="auto"/>
      </w:divBdr>
    </w:div>
    <w:div w:id="445926885">
      <w:bodyDiv w:val="1"/>
      <w:marLeft w:val="0"/>
      <w:marRight w:val="0"/>
      <w:marTop w:val="0"/>
      <w:marBottom w:val="0"/>
      <w:divBdr>
        <w:top w:val="none" w:sz="0" w:space="0" w:color="auto"/>
        <w:left w:val="none" w:sz="0" w:space="0" w:color="auto"/>
        <w:bottom w:val="none" w:sz="0" w:space="0" w:color="auto"/>
        <w:right w:val="none" w:sz="0" w:space="0" w:color="auto"/>
      </w:divBdr>
    </w:div>
    <w:div w:id="451705446">
      <w:bodyDiv w:val="1"/>
      <w:marLeft w:val="0"/>
      <w:marRight w:val="0"/>
      <w:marTop w:val="0"/>
      <w:marBottom w:val="0"/>
      <w:divBdr>
        <w:top w:val="none" w:sz="0" w:space="0" w:color="auto"/>
        <w:left w:val="none" w:sz="0" w:space="0" w:color="auto"/>
        <w:bottom w:val="none" w:sz="0" w:space="0" w:color="auto"/>
        <w:right w:val="none" w:sz="0" w:space="0" w:color="auto"/>
      </w:divBdr>
    </w:div>
    <w:div w:id="452676661">
      <w:bodyDiv w:val="1"/>
      <w:marLeft w:val="0"/>
      <w:marRight w:val="0"/>
      <w:marTop w:val="0"/>
      <w:marBottom w:val="0"/>
      <w:divBdr>
        <w:top w:val="none" w:sz="0" w:space="0" w:color="auto"/>
        <w:left w:val="none" w:sz="0" w:space="0" w:color="auto"/>
        <w:bottom w:val="none" w:sz="0" w:space="0" w:color="auto"/>
        <w:right w:val="none" w:sz="0" w:space="0" w:color="auto"/>
      </w:divBdr>
    </w:div>
    <w:div w:id="463423234">
      <w:bodyDiv w:val="1"/>
      <w:marLeft w:val="0"/>
      <w:marRight w:val="0"/>
      <w:marTop w:val="0"/>
      <w:marBottom w:val="0"/>
      <w:divBdr>
        <w:top w:val="none" w:sz="0" w:space="0" w:color="auto"/>
        <w:left w:val="none" w:sz="0" w:space="0" w:color="auto"/>
        <w:bottom w:val="none" w:sz="0" w:space="0" w:color="auto"/>
        <w:right w:val="none" w:sz="0" w:space="0" w:color="auto"/>
      </w:divBdr>
    </w:div>
    <w:div w:id="471604626">
      <w:bodyDiv w:val="1"/>
      <w:marLeft w:val="0"/>
      <w:marRight w:val="0"/>
      <w:marTop w:val="0"/>
      <w:marBottom w:val="0"/>
      <w:divBdr>
        <w:top w:val="none" w:sz="0" w:space="0" w:color="auto"/>
        <w:left w:val="none" w:sz="0" w:space="0" w:color="auto"/>
        <w:bottom w:val="none" w:sz="0" w:space="0" w:color="auto"/>
        <w:right w:val="none" w:sz="0" w:space="0" w:color="auto"/>
      </w:divBdr>
    </w:div>
    <w:div w:id="481656818">
      <w:bodyDiv w:val="1"/>
      <w:marLeft w:val="0"/>
      <w:marRight w:val="0"/>
      <w:marTop w:val="0"/>
      <w:marBottom w:val="0"/>
      <w:divBdr>
        <w:top w:val="none" w:sz="0" w:space="0" w:color="auto"/>
        <w:left w:val="none" w:sz="0" w:space="0" w:color="auto"/>
        <w:bottom w:val="none" w:sz="0" w:space="0" w:color="auto"/>
        <w:right w:val="none" w:sz="0" w:space="0" w:color="auto"/>
      </w:divBdr>
    </w:div>
    <w:div w:id="494496990">
      <w:bodyDiv w:val="1"/>
      <w:marLeft w:val="0"/>
      <w:marRight w:val="0"/>
      <w:marTop w:val="0"/>
      <w:marBottom w:val="0"/>
      <w:divBdr>
        <w:top w:val="none" w:sz="0" w:space="0" w:color="auto"/>
        <w:left w:val="none" w:sz="0" w:space="0" w:color="auto"/>
        <w:bottom w:val="none" w:sz="0" w:space="0" w:color="auto"/>
        <w:right w:val="none" w:sz="0" w:space="0" w:color="auto"/>
      </w:divBdr>
    </w:div>
    <w:div w:id="513112733">
      <w:bodyDiv w:val="1"/>
      <w:marLeft w:val="0"/>
      <w:marRight w:val="0"/>
      <w:marTop w:val="0"/>
      <w:marBottom w:val="0"/>
      <w:divBdr>
        <w:top w:val="none" w:sz="0" w:space="0" w:color="auto"/>
        <w:left w:val="none" w:sz="0" w:space="0" w:color="auto"/>
        <w:bottom w:val="none" w:sz="0" w:space="0" w:color="auto"/>
        <w:right w:val="none" w:sz="0" w:space="0" w:color="auto"/>
      </w:divBdr>
    </w:div>
    <w:div w:id="527066015">
      <w:bodyDiv w:val="1"/>
      <w:marLeft w:val="0"/>
      <w:marRight w:val="0"/>
      <w:marTop w:val="0"/>
      <w:marBottom w:val="0"/>
      <w:divBdr>
        <w:top w:val="none" w:sz="0" w:space="0" w:color="auto"/>
        <w:left w:val="none" w:sz="0" w:space="0" w:color="auto"/>
        <w:bottom w:val="none" w:sz="0" w:space="0" w:color="auto"/>
        <w:right w:val="none" w:sz="0" w:space="0" w:color="auto"/>
      </w:divBdr>
    </w:div>
    <w:div w:id="529296739">
      <w:bodyDiv w:val="1"/>
      <w:marLeft w:val="0"/>
      <w:marRight w:val="0"/>
      <w:marTop w:val="0"/>
      <w:marBottom w:val="0"/>
      <w:divBdr>
        <w:top w:val="none" w:sz="0" w:space="0" w:color="auto"/>
        <w:left w:val="none" w:sz="0" w:space="0" w:color="auto"/>
        <w:bottom w:val="none" w:sz="0" w:space="0" w:color="auto"/>
        <w:right w:val="none" w:sz="0" w:space="0" w:color="auto"/>
      </w:divBdr>
    </w:div>
    <w:div w:id="538009689">
      <w:bodyDiv w:val="1"/>
      <w:marLeft w:val="0"/>
      <w:marRight w:val="0"/>
      <w:marTop w:val="0"/>
      <w:marBottom w:val="0"/>
      <w:divBdr>
        <w:top w:val="none" w:sz="0" w:space="0" w:color="auto"/>
        <w:left w:val="none" w:sz="0" w:space="0" w:color="auto"/>
        <w:bottom w:val="none" w:sz="0" w:space="0" w:color="auto"/>
        <w:right w:val="none" w:sz="0" w:space="0" w:color="auto"/>
      </w:divBdr>
    </w:div>
    <w:div w:id="542250475">
      <w:bodyDiv w:val="1"/>
      <w:marLeft w:val="0"/>
      <w:marRight w:val="0"/>
      <w:marTop w:val="0"/>
      <w:marBottom w:val="0"/>
      <w:divBdr>
        <w:top w:val="none" w:sz="0" w:space="0" w:color="auto"/>
        <w:left w:val="none" w:sz="0" w:space="0" w:color="auto"/>
        <w:bottom w:val="none" w:sz="0" w:space="0" w:color="auto"/>
        <w:right w:val="none" w:sz="0" w:space="0" w:color="auto"/>
      </w:divBdr>
    </w:div>
    <w:div w:id="548883003">
      <w:bodyDiv w:val="1"/>
      <w:marLeft w:val="0"/>
      <w:marRight w:val="0"/>
      <w:marTop w:val="0"/>
      <w:marBottom w:val="0"/>
      <w:divBdr>
        <w:top w:val="none" w:sz="0" w:space="0" w:color="auto"/>
        <w:left w:val="none" w:sz="0" w:space="0" w:color="auto"/>
        <w:bottom w:val="none" w:sz="0" w:space="0" w:color="auto"/>
        <w:right w:val="none" w:sz="0" w:space="0" w:color="auto"/>
      </w:divBdr>
    </w:div>
    <w:div w:id="551312198">
      <w:bodyDiv w:val="1"/>
      <w:marLeft w:val="0"/>
      <w:marRight w:val="0"/>
      <w:marTop w:val="0"/>
      <w:marBottom w:val="0"/>
      <w:divBdr>
        <w:top w:val="none" w:sz="0" w:space="0" w:color="auto"/>
        <w:left w:val="none" w:sz="0" w:space="0" w:color="auto"/>
        <w:bottom w:val="none" w:sz="0" w:space="0" w:color="auto"/>
        <w:right w:val="none" w:sz="0" w:space="0" w:color="auto"/>
      </w:divBdr>
    </w:div>
    <w:div w:id="559246267">
      <w:bodyDiv w:val="1"/>
      <w:marLeft w:val="0"/>
      <w:marRight w:val="0"/>
      <w:marTop w:val="0"/>
      <w:marBottom w:val="0"/>
      <w:divBdr>
        <w:top w:val="none" w:sz="0" w:space="0" w:color="auto"/>
        <w:left w:val="none" w:sz="0" w:space="0" w:color="auto"/>
        <w:bottom w:val="none" w:sz="0" w:space="0" w:color="auto"/>
        <w:right w:val="none" w:sz="0" w:space="0" w:color="auto"/>
      </w:divBdr>
    </w:div>
    <w:div w:id="572470129">
      <w:bodyDiv w:val="1"/>
      <w:marLeft w:val="0"/>
      <w:marRight w:val="0"/>
      <w:marTop w:val="0"/>
      <w:marBottom w:val="0"/>
      <w:divBdr>
        <w:top w:val="none" w:sz="0" w:space="0" w:color="auto"/>
        <w:left w:val="none" w:sz="0" w:space="0" w:color="auto"/>
        <w:bottom w:val="none" w:sz="0" w:space="0" w:color="auto"/>
        <w:right w:val="none" w:sz="0" w:space="0" w:color="auto"/>
      </w:divBdr>
    </w:div>
    <w:div w:id="573517625">
      <w:bodyDiv w:val="1"/>
      <w:marLeft w:val="0"/>
      <w:marRight w:val="0"/>
      <w:marTop w:val="0"/>
      <w:marBottom w:val="0"/>
      <w:divBdr>
        <w:top w:val="none" w:sz="0" w:space="0" w:color="auto"/>
        <w:left w:val="none" w:sz="0" w:space="0" w:color="auto"/>
        <w:bottom w:val="none" w:sz="0" w:space="0" w:color="auto"/>
        <w:right w:val="none" w:sz="0" w:space="0" w:color="auto"/>
      </w:divBdr>
    </w:div>
    <w:div w:id="587420169">
      <w:bodyDiv w:val="1"/>
      <w:marLeft w:val="0"/>
      <w:marRight w:val="0"/>
      <w:marTop w:val="0"/>
      <w:marBottom w:val="0"/>
      <w:divBdr>
        <w:top w:val="none" w:sz="0" w:space="0" w:color="auto"/>
        <w:left w:val="none" w:sz="0" w:space="0" w:color="auto"/>
        <w:bottom w:val="none" w:sz="0" w:space="0" w:color="auto"/>
        <w:right w:val="none" w:sz="0" w:space="0" w:color="auto"/>
      </w:divBdr>
    </w:div>
    <w:div w:id="589235516">
      <w:bodyDiv w:val="1"/>
      <w:marLeft w:val="0"/>
      <w:marRight w:val="0"/>
      <w:marTop w:val="0"/>
      <w:marBottom w:val="0"/>
      <w:divBdr>
        <w:top w:val="none" w:sz="0" w:space="0" w:color="auto"/>
        <w:left w:val="none" w:sz="0" w:space="0" w:color="auto"/>
        <w:bottom w:val="none" w:sz="0" w:space="0" w:color="auto"/>
        <w:right w:val="none" w:sz="0" w:space="0" w:color="auto"/>
      </w:divBdr>
    </w:div>
    <w:div w:id="596671627">
      <w:bodyDiv w:val="1"/>
      <w:marLeft w:val="0"/>
      <w:marRight w:val="0"/>
      <w:marTop w:val="0"/>
      <w:marBottom w:val="0"/>
      <w:divBdr>
        <w:top w:val="none" w:sz="0" w:space="0" w:color="auto"/>
        <w:left w:val="none" w:sz="0" w:space="0" w:color="auto"/>
        <w:bottom w:val="none" w:sz="0" w:space="0" w:color="auto"/>
        <w:right w:val="none" w:sz="0" w:space="0" w:color="auto"/>
      </w:divBdr>
    </w:div>
    <w:div w:id="601232612">
      <w:bodyDiv w:val="1"/>
      <w:marLeft w:val="0"/>
      <w:marRight w:val="0"/>
      <w:marTop w:val="0"/>
      <w:marBottom w:val="0"/>
      <w:divBdr>
        <w:top w:val="none" w:sz="0" w:space="0" w:color="auto"/>
        <w:left w:val="none" w:sz="0" w:space="0" w:color="auto"/>
        <w:bottom w:val="none" w:sz="0" w:space="0" w:color="auto"/>
        <w:right w:val="none" w:sz="0" w:space="0" w:color="auto"/>
      </w:divBdr>
    </w:div>
    <w:div w:id="607782044">
      <w:bodyDiv w:val="1"/>
      <w:marLeft w:val="0"/>
      <w:marRight w:val="0"/>
      <w:marTop w:val="0"/>
      <w:marBottom w:val="0"/>
      <w:divBdr>
        <w:top w:val="none" w:sz="0" w:space="0" w:color="auto"/>
        <w:left w:val="none" w:sz="0" w:space="0" w:color="auto"/>
        <w:bottom w:val="none" w:sz="0" w:space="0" w:color="auto"/>
        <w:right w:val="none" w:sz="0" w:space="0" w:color="auto"/>
      </w:divBdr>
    </w:div>
    <w:div w:id="614825468">
      <w:bodyDiv w:val="1"/>
      <w:marLeft w:val="0"/>
      <w:marRight w:val="0"/>
      <w:marTop w:val="0"/>
      <w:marBottom w:val="0"/>
      <w:divBdr>
        <w:top w:val="none" w:sz="0" w:space="0" w:color="auto"/>
        <w:left w:val="none" w:sz="0" w:space="0" w:color="auto"/>
        <w:bottom w:val="none" w:sz="0" w:space="0" w:color="auto"/>
        <w:right w:val="none" w:sz="0" w:space="0" w:color="auto"/>
      </w:divBdr>
    </w:div>
    <w:div w:id="619729523">
      <w:bodyDiv w:val="1"/>
      <w:marLeft w:val="0"/>
      <w:marRight w:val="0"/>
      <w:marTop w:val="0"/>
      <w:marBottom w:val="0"/>
      <w:divBdr>
        <w:top w:val="none" w:sz="0" w:space="0" w:color="auto"/>
        <w:left w:val="none" w:sz="0" w:space="0" w:color="auto"/>
        <w:bottom w:val="none" w:sz="0" w:space="0" w:color="auto"/>
        <w:right w:val="none" w:sz="0" w:space="0" w:color="auto"/>
      </w:divBdr>
    </w:div>
    <w:div w:id="622467045">
      <w:bodyDiv w:val="1"/>
      <w:marLeft w:val="0"/>
      <w:marRight w:val="0"/>
      <w:marTop w:val="0"/>
      <w:marBottom w:val="0"/>
      <w:divBdr>
        <w:top w:val="none" w:sz="0" w:space="0" w:color="auto"/>
        <w:left w:val="none" w:sz="0" w:space="0" w:color="auto"/>
        <w:bottom w:val="none" w:sz="0" w:space="0" w:color="auto"/>
        <w:right w:val="none" w:sz="0" w:space="0" w:color="auto"/>
      </w:divBdr>
    </w:div>
    <w:div w:id="632756536">
      <w:bodyDiv w:val="1"/>
      <w:marLeft w:val="0"/>
      <w:marRight w:val="0"/>
      <w:marTop w:val="0"/>
      <w:marBottom w:val="0"/>
      <w:divBdr>
        <w:top w:val="none" w:sz="0" w:space="0" w:color="auto"/>
        <w:left w:val="none" w:sz="0" w:space="0" w:color="auto"/>
        <w:bottom w:val="none" w:sz="0" w:space="0" w:color="auto"/>
        <w:right w:val="none" w:sz="0" w:space="0" w:color="auto"/>
      </w:divBdr>
    </w:div>
    <w:div w:id="634679466">
      <w:bodyDiv w:val="1"/>
      <w:marLeft w:val="0"/>
      <w:marRight w:val="0"/>
      <w:marTop w:val="0"/>
      <w:marBottom w:val="0"/>
      <w:divBdr>
        <w:top w:val="none" w:sz="0" w:space="0" w:color="auto"/>
        <w:left w:val="none" w:sz="0" w:space="0" w:color="auto"/>
        <w:bottom w:val="none" w:sz="0" w:space="0" w:color="auto"/>
        <w:right w:val="none" w:sz="0" w:space="0" w:color="auto"/>
      </w:divBdr>
    </w:div>
    <w:div w:id="641665938">
      <w:bodyDiv w:val="1"/>
      <w:marLeft w:val="0"/>
      <w:marRight w:val="0"/>
      <w:marTop w:val="0"/>
      <w:marBottom w:val="0"/>
      <w:divBdr>
        <w:top w:val="none" w:sz="0" w:space="0" w:color="auto"/>
        <w:left w:val="none" w:sz="0" w:space="0" w:color="auto"/>
        <w:bottom w:val="none" w:sz="0" w:space="0" w:color="auto"/>
        <w:right w:val="none" w:sz="0" w:space="0" w:color="auto"/>
      </w:divBdr>
    </w:div>
    <w:div w:id="651297188">
      <w:bodyDiv w:val="1"/>
      <w:marLeft w:val="0"/>
      <w:marRight w:val="0"/>
      <w:marTop w:val="0"/>
      <w:marBottom w:val="0"/>
      <w:divBdr>
        <w:top w:val="none" w:sz="0" w:space="0" w:color="auto"/>
        <w:left w:val="none" w:sz="0" w:space="0" w:color="auto"/>
        <w:bottom w:val="none" w:sz="0" w:space="0" w:color="auto"/>
        <w:right w:val="none" w:sz="0" w:space="0" w:color="auto"/>
      </w:divBdr>
    </w:div>
    <w:div w:id="654646013">
      <w:bodyDiv w:val="1"/>
      <w:marLeft w:val="0"/>
      <w:marRight w:val="0"/>
      <w:marTop w:val="0"/>
      <w:marBottom w:val="0"/>
      <w:divBdr>
        <w:top w:val="none" w:sz="0" w:space="0" w:color="auto"/>
        <w:left w:val="none" w:sz="0" w:space="0" w:color="auto"/>
        <w:bottom w:val="none" w:sz="0" w:space="0" w:color="auto"/>
        <w:right w:val="none" w:sz="0" w:space="0" w:color="auto"/>
      </w:divBdr>
    </w:div>
    <w:div w:id="656736818">
      <w:bodyDiv w:val="1"/>
      <w:marLeft w:val="0"/>
      <w:marRight w:val="0"/>
      <w:marTop w:val="0"/>
      <w:marBottom w:val="0"/>
      <w:divBdr>
        <w:top w:val="none" w:sz="0" w:space="0" w:color="auto"/>
        <w:left w:val="none" w:sz="0" w:space="0" w:color="auto"/>
        <w:bottom w:val="none" w:sz="0" w:space="0" w:color="auto"/>
        <w:right w:val="none" w:sz="0" w:space="0" w:color="auto"/>
      </w:divBdr>
    </w:div>
    <w:div w:id="656999192">
      <w:bodyDiv w:val="1"/>
      <w:marLeft w:val="0"/>
      <w:marRight w:val="0"/>
      <w:marTop w:val="0"/>
      <w:marBottom w:val="0"/>
      <w:divBdr>
        <w:top w:val="none" w:sz="0" w:space="0" w:color="auto"/>
        <w:left w:val="none" w:sz="0" w:space="0" w:color="auto"/>
        <w:bottom w:val="none" w:sz="0" w:space="0" w:color="auto"/>
        <w:right w:val="none" w:sz="0" w:space="0" w:color="auto"/>
      </w:divBdr>
    </w:div>
    <w:div w:id="661278121">
      <w:bodyDiv w:val="1"/>
      <w:marLeft w:val="0"/>
      <w:marRight w:val="0"/>
      <w:marTop w:val="0"/>
      <w:marBottom w:val="0"/>
      <w:divBdr>
        <w:top w:val="none" w:sz="0" w:space="0" w:color="auto"/>
        <w:left w:val="none" w:sz="0" w:space="0" w:color="auto"/>
        <w:bottom w:val="none" w:sz="0" w:space="0" w:color="auto"/>
        <w:right w:val="none" w:sz="0" w:space="0" w:color="auto"/>
      </w:divBdr>
    </w:div>
    <w:div w:id="665935472">
      <w:bodyDiv w:val="1"/>
      <w:marLeft w:val="0"/>
      <w:marRight w:val="0"/>
      <w:marTop w:val="0"/>
      <w:marBottom w:val="0"/>
      <w:divBdr>
        <w:top w:val="none" w:sz="0" w:space="0" w:color="auto"/>
        <w:left w:val="none" w:sz="0" w:space="0" w:color="auto"/>
        <w:bottom w:val="none" w:sz="0" w:space="0" w:color="auto"/>
        <w:right w:val="none" w:sz="0" w:space="0" w:color="auto"/>
      </w:divBdr>
    </w:div>
    <w:div w:id="669218538">
      <w:bodyDiv w:val="1"/>
      <w:marLeft w:val="0"/>
      <w:marRight w:val="0"/>
      <w:marTop w:val="0"/>
      <w:marBottom w:val="0"/>
      <w:divBdr>
        <w:top w:val="none" w:sz="0" w:space="0" w:color="auto"/>
        <w:left w:val="none" w:sz="0" w:space="0" w:color="auto"/>
        <w:bottom w:val="none" w:sz="0" w:space="0" w:color="auto"/>
        <w:right w:val="none" w:sz="0" w:space="0" w:color="auto"/>
      </w:divBdr>
    </w:div>
    <w:div w:id="671839756">
      <w:bodyDiv w:val="1"/>
      <w:marLeft w:val="0"/>
      <w:marRight w:val="0"/>
      <w:marTop w:val="0"/>
      <w:marBottom w:val="0"/>
      <w:divBdr>
        <w:top w:val="none" w:sz="0" w:space="0" w:color="auto"/>
        <w:left w:val="none" w:sz="0" w:space="0" w:color="auto"/>
        <w:bottom w:val="none" w:sz="0" w:space="0" w:color="auto"/>
        <w:right w:val="none" w:sz="0" w:space="0" w:color="auto"/>
      </w:divBdr>
    </w:div>
    <w:div w:id="692614876">
      <w:bodyDiv w:val="1"/>
      <w:marLeft w:val="0"/>
      <w:marRight w:val="0"/>
      <w:marTop w:val="0"/>
      <w:marBottom w:val="0"/>
      <w:divBdr>
        <w:top w:val="none" w:sz="0" w:space="0" w:color="auto"/>
        <w:left w:val="none" w:sz="0" w:space="0" w:color="auto"/>
        <w:bottom w:val="none" w:sz="0" w:space="0" w:color="auto"/>
        <w:right w:val="none" w:sz="0" w:space="0" w:color="auto"/>
      </w:divBdr>
    </w:div>
    <w:div w:id="695958721">
      <w:bodyDiv w:val="1"/>
      <w:marLeft w:val="0"/>
      <w:marRight w:val="0"/>
      <w:marTop w:val="0"/>
      <w:marBottom w:val="0"/>
      <w:divBdr>
        <w:top w:val="none" w:sz="0" w:space="0" w:color="auto"/>
        <w:left w:val="none" w:sz="0" w:space="0" w:color="auto"/>
        <w:bottom w:val="none" w:sz="0" w:space="0" w:color="auto"/>
        <w:right w:val="none" w:sz="0" w:space="0" w:color="auto"/>
      </w:divBdr>
    </w:div>
    <w:div w:id="700790166">
      <w:bodyDiv w:val="1"/>
      <w:marLeft w:val="0"/>
      <w:marRight w:val="0"/>
      <w:marTop w:val="0"/>
      <w:marBottom w:val="0"/>
      <w:divBdr>
        <w:top w:val="none" w:sz="0" w:space="0" w:color="auto"/>
        <w:left w:val="none" w:sz="0" w:space="0" w:color="auto"/>
        <w:bottom w:val="none" w:sz="0" w:space="0" w:color="auto"/>
        <w:right w:val="none" w:sz="0" w:space="0" w:color="auto"/>
      </w:divBdr>
    </w:div>
    <w:div w:id="704672378">
      <w:bodyDiv w:val="1"/>
      <w:marLeft w:val="0"/>
      <w:marRight w:val="0"/>
      <w:marTop w:val="0"/>
      <w:marBottom w:val="0"/>
      <w:divBdr>
        <w:top w:val="none" w:sz="0" w:space="0" w:color="auto"/>
        <w:left w:val="none" w:sz="0" w:space="0" w:color="auto"/>
        <w:bottom w:val="none" w:sz="0" w:space="0" w:color="auto"/>
        <w:right w:val="none" w:sz="0" w:space="0" w:color="auto"/>
      </w:divBdr>
    </w:div>
    <w:div w:id="713241013">
      <w:bodyDiv w:val="1"/>
      <w:marLeft w:val="0"/>
      <w:marRight w:val="0"/>
      <w:marTop w:val="0"/>
      <w:marBottom w:val="0"/>
      <w:divBdr>
        <w:top w:val="none" w:sz="0" w:space="0" w:color="auto"/>
        <w:left w:val="none" w:sz="0" w:space="0" w:color="auto"/>
        <w:bottom w:val="none" w:sz="0" w:space="0" w:color="auto"/>
        <w:right w:val="none" w:sz="0" w:space="0" w:color="auto"/>
      </w:divBdr>
    </w:div>
    <w:div w:id="716272976">
      <w:bodyDiv w:val="1"/>
      <w:marLeft w:val="0"/>
      <w:marRight w:val="0"/>
      <w:marTop w:val="0"/>
      <w:marBottom w:val="0"/>
      <w:divBdr>
        <w:top w:val="none" w:sz="0" w:space="0" w:color="auto"/>
        <w:left w:val="none" w:sz="0" w:space="0" w:color="auto"/>
        <w:bottom w:val="none" w:sz="0" w:space="0" w:color="auto"/>
        <w:right w:val="none" w:sz="0" w:space="0" w:color="auto"/>
      </w:divBdr>
    </w:div>
    <w:div w:id="728697214">
      <w:bodyDiv w:val="1"/>
      <w:marLeft w:val="0"/>
      <w:marRight w:val="0"/>
      <w:marTop w:val="0"/>
      <w:marBottom w:val="0"/>
      <w:divBdr>
        <w:top w:val="none" w:sz="0" w:space="0" w:color="auto"/>
        <w:left w:val="none" w:sz="0" w:space="0" w:color="auto"/>
        <w:bottom w:val="none" w:sz="0" w:space="0" w:color="auto"/>
        <w:right w:val="none" w:sz="0" w:space="0" w:color="auto"/>
      </w:divBdr>
    </w:div>
    <w:div w:id="728843376">
      <w:bodyDiv w:val="1"/>
      <w:marLeft w:val="0"/>
      <w:marRight w:val="0"/>
      <w:marTop w:val="0"/>
      <w:marBottom w:val="0"/>
      <w:divBdr>
        <w:top w:val="none" w:sz="0" w:space="0" w:color="auto"/>
        <w:left w:val="none" w:sz="0" w:space="0" w:color="auto"/>
        <w:bottom w:val="none" w:sz="0" w:space="0" w:color="auto"/>
        <w:right w:val="none" w:sz="0" w:space="0" w:color="auto"/>
      </w:divBdr>
    </w:div>
    <w:div w:id="732658070">
      <w:bodyDiv w:val="1"/>
      <w:marLeft w:val="0"/>
      <w:marRight w:val="0"/>
      <w:marTop w:val="0"/>
      <w:marBottom w:val="0"/>
      <w:divBdr>
        <w:top w:val="none" w:sz="0" w:space="0" w:color="auto"/>
        <w:left w:val="none" w:sz="0" w:space="0" w:color="auto"/>
        <w:bottom w:val="none" w:sz="0" w:space="0" w:color="auto"/>
        <w:right w:val="none" w:sz="0" w:space="0" w:color="auto"/>
      </w:divBdr>
    </w:div>
    <w:div w:id="732889902">
      <w:bodyDiv w:val="1"/>
      <w:marLeft w:val="0"/>
      <w:marRight w:val="0"/>
      <w:marTop w:val="0"/>
      <w:marBottom w:val="0"/>
      <w:divBdr>
        <w:top w:val="none" w:sz="0" w:space="0" w:color="auto"/>
        <w:left w:val="none" w:sz="0" w:space="0" w:color="auto"/>
        <w:bottom w:val="none" w:sz="0" w:space="0" w:color="auto"/>
        <w:right w:val="none" w:sz="0" w:space="0" w:color="auto"/>
      </w:divBdr>
    </w:div>
    <w:div w:id="735055163">
      <w:bodyDiv w:val="1"/>
      <w:marLeft w:val="0"/>
      <w:marRight w:val="0"/>
      <w:marTop w:val="0"/>
      <w:marBottom w:val="0"/>
      <w:divBdr>
        <w:top w:val="none" w:sz="0" w:space="0" w:color="auto"/>
        <w:left w:val="none" w:sz="0" w:space="0" w:color="auto"/>
        <w:bottom w:val="none" w:sz="0" w:space="0" w:color="auto"/>
        <w:right w:val="none" w:sz="0" w:space="0" w:color="auto"/>
      </w:divBdr>
    </w:div>
    <w:div w:id="738403827">
      <w:bodyDiv w:val="1"/>
      <w:marLeft w:val="0"/>
      <w:marRight w:val="0"/>
      <w:marTop w:val="0"/>
      <w:marBottom w:val="0"/>
      <w:divBdr>
        <w:top w:val="none" w:sz="0" w:space="0" w:color="auto"/>
        <w:left w:val="none" w:sz="0" w:space="0" w:color="auto"/>
        <w:bottom w:val="none" w:sz="0" w:space="0" w:color="auto"/>
        <w:right w:val="none" w:sz="0" w:space="0" w:color="auto"/>
      </w:divBdr>
    </w:div>
    <w:div w:id="740056852">
      <w:bodyDiv w:val="1"/>
      <w:marLeft w:val="0"/>
      <w:marRight w:val="0"/>
      <w:marTop w:val="0"/>
      <w:marBottom w:val="0"/>
      <w:divBdr>
        <w:top w:val="none" w:sz="0" w:space="0" w:color="auto"/>
        <w:left w:val="none" w:sz="0" w:space="0" w:color="auto"/>
        <w:bottom w:val="none" w:sz="0" w:space="0" w:color="auto"/>
        <w:right w:val="none" w:sz="0" w:space="0" w:color="auto"/>
      </w:divBdr>
    </w:div>
    <w:div w:id="740565149">
      <w:bodyDiv w:val="1"/>
      <w:marLeft w:val="0"/>
      <w:marRight w:val="0"/>
      <w:marTop w:val="0"/>
      <w:marBottom w:val="0"/>
      <w:divBdr>
        <w:top w:val="none" w:sz="0" w:space="0" w:color="auto"/>
        <w:left w:val="none" w:sz="0" w:space="0" w:color="auto"/>
        <w:bottom w:val="none" w:sz="0" w:space="0" w:color="auto"/>
        <w:right w:val="none" w:sz="0" w:space="0" w:color="auto"/>
      </w:divBdr>
    </w:div>
    <w:div w:id="741490264">
      <w:bodyDiv w:val="1"/>
      <w:marLeft w:val="0"/>
      <w:marRight w:val="0"/>
      <w:marTop w:val="0"/>
      <w:marBottom w:val="0"/>
      <w:divBdr>
        <w:top w:val="none" w:sz="0" w:space="0" w:color="auto"/>
        <w:left w:val="none" w:sz="0" w:space="0" w:color="auto"/>
        <w:bottom w:val="none" w:sz="0" w:space="0" w:color="auto"/>
        <w:right w:val="none" w:sz="0" w:space="0" w:color="auto"/>
      </w:divBdr>
    </w:div>
    <w:div w:id="744767204">
      <w:bodyDiv w:val="1"/>
      <w:marLeft w:val="0"/>
      <w:marRight w:val="0"/>
      <w:marTop w:val="0"/>
      <w:marBottom w:val="0"/>
      <w:divBdr>
        <w:top w:val="none" w:sz="0" w:space="0" w:color="auto"/>
        <w:left w:val="none" w:sz="0" w:space="0" w:color="auto"/>
        <w:bottom w:val="none" w:sz="0" w:space="0" w:color="auto"/>
        <w:right w:val="none" w:sz="0" w:space="0" w:color="auto"/>
      </w:divBdr>
    </w:div>
    <w:div w:id="748770361">
      <w:bodyDiv w:val="1"/>
      <w:marLeft w:val="0"/>
      <w:marRight w:val="0"/>
      <w:marTop w:val="0"/>
      <w:marBottom w:val="0"/>
      <w:divBdr>
        <w:top w:val="none" w:sz="0" w:space="0" w:color="auto"/>
        <w:left w:val="none" w:sz="0" w:space="0" w:color="auto"/>
        <w:bottom w:val="none" w:sz="0" w:space="0" w:color="auto"/>
        <w:right w:val="none" w:sz="0" w:space="0" w:color="auto"/>
      </w:divBdr>
    </w:div>
    <w:div w:id="750926040">
      <w:bodyDiv w:val="1"/>
      <w:marLeft w:val="0"/>
      <w:marRight w:val="0"/>
      <w:marTop w:val="0"/>
      <w:marBottom w:val="0"/>
      <w:divBdr>
        <w:top w:val="none" w:sz="0" w:space="0" w:color="auto"/>
        <w:left w:val="none" w:sz="0" w:space="0" w:color="auto"/>
        <w:bottom w:val="none" w:sz="0" w:space="0" w:color="auto"/>
        <w:right w:val="none" w:sz="0" w:space="0" w:color="auto"/>
      </w:divBdr>
    </w:div>
    <w:div w:id="752899353">
      <w:bodyDiv w:val="1"/>
      <w:marLeft w:val="0"/>
      <w:marRight w:val="0"/>
      <w:marTop w:val="0"/>
      <w:marBottom w:val="0"/>
      <w:divBdr>
        <w:top w:val="none" w:sz="0" w:space="0" w:color="auto"/>
        <w:left w:val="none" w:sz="0" w:space="0" w:color="auto"/>
        <w:bottom w:val="none" w:sz="0" w:space="0" w:color="auto"/>
        <w:right w:val="none" w:sz="0" w:space="0" w:color="auto"/>
      </w:divBdr>
    </w:div>
    <w:div w:id="773745650">
      <w:bodyDiv w:val="1"/>
      <w:marLeft w:val="0"/>
      <w:marRight w:val="0"/>
      <w:marTop w:val="0"/>
      <w:marBottom w:val="0"/>
      <w:divBdr>
        <w:top w:val="none" w:sz="0" w:space="0" w:color="auto"/>
        <w:left w:val="none" w:sz="0" w:space="0" w:color="auto"/>
        <w:bottom w:val="none" w:sz="0" w:space="0" w:color="auto"/>
        <w:right w:val="none" w:sz="0" w:space="0" w:color="auto"/>
      </w:divBdr>
    </w:div>
    <w:div w:id="776293505">
      <w:bodyDiv w:val="1"/>
      <w:marLeft w:val="0"/>
      <w:marRight w:val="0"/>
      <w:marTop w:val="0"/>
      <w:marBottom w:val="0"/>
      <w:divBdr>
        <w:top w:val="none" w:sz="0" w:space="0" w:color="auto"/>
        <w:left w:val="none" w:sz="0" w:space="0" w:color="auto"/>
        <w:bottom w:val="none" w:sz="0" w:space="0" w:color="auto"/>
        <w:right w:val="none" w:sz="0" w:space="0" w:color="auto"/>
      </w:divBdr>
    </w:div>
    <w:div w:id="787629783">
      <w:bodyDiv w:val="1"/>
      <w:marLeft w:val="0"/>
      <w:marRight w:val="0"/>
      <w:marTop w:val="0"/>
      <w:marBottom w:val="0"/>
      <w:divBdr>
        <w:top w:val="none" w:sz="0" w:space="0" w:color="auto"/>
        <w:left w:val="none" w:sz="0" w:space="0" w:color="auto"/>
        <w:bottom w:val="none" w:sz="0" w:space="0" w:color="auto"/>
        <w:right w:val="none" w:sz="0" w:space="0" w:color="auto"/>
      </w:divBdr>
    </w:div>
    <w:div w:id="801192858">
      <w:bodyDiv w:val="1"/>
      <w:marLeft w:val="0"/>
      <w:marRight w:val="0"/>
      <w:marTop w:val="0"/>
      <w:marBottom w:val="0"/>
      <w:divBdr>
        <w:top w:val="none" w:sz="0" w:space="0" w:color="auto"/>
        <w:left w:val="none" w:sz="0" w:space="0" w:color="auto"/>
        <w:bottom w:val="none" w:sz="0" w:space="0" w:color="auto"/>
        <w:right w:val="none" w:sz="0" w:space="0" w:color="auto"/>
      </w:divBdr>
    </w:div>
    <w:div w:id="801466433">
      <w:bodyDiv w:val="1"/>
      <w:marLeft w:val="0"/>
      <w:marRight w:val="0"/>
      <w:marTop w:val="0"/>
      <w:marBottom w:val="0"/>
      <w:divBdr>
        <w:top w:val="none" w:sz="0" w:space="0" w:color="auto"/>
        <w:left w:val="none" w:sz="0" w:space="0" w:color="auto"/>
        <w:bottom w:val="none" w:sz="0" w:space="0" w:color="auto"/>
        <w:right w:val="none" w:sz="0" w:space="0" w:color="auto"/>
      </w:divBdr>
    </w:div>
    <w:div w:id="802312565">
      <w:bodyDiv w:val="1"/>
      <w:marLeft w:val="0"/>
      <w:marRight w:val="0"/>
      <w:marTop w:val="0"/>
      <w:marBottom w:val="0"/>
      <w:divBdr>
        <w:top w:val="none" w:sz="0" w:space="0" w:color="auto"/>
        <w:left w:val="none" w:sz="0" w:space="0" w:color="auto"/>
        <w:bottom w:val="none" w:sz="0" w:space="0" w:color="auto"/>
        <w:right w:val="none" w:sz="0" w:space="0" w:color="auto"/>
      </w:divBdr>
    </w:div>
    <w:div w:id="814687318">
      <w:bodyDiv w:val="1"/>
      <w:marLeft w:val="0"/>
      <w:marRight w:val="0"/>
      <w:marTop w:val="0"/>
      <w:marBottom w:val="0"/>
      <w:divBdr>
        <w:top w:val="none" w:sz="0" w:space="0" w:color="auto"/>
        <w:left w:val="none" w:sz="0" w:space="0" w:color="auto"/>
        <w:bottom w:val="none" w:sz="0" w:space="0" w:color="auto"/>
        <w:right w:val="none" w:sz="0" w:space="0" w:color="auto"/>
      </w:divBdr>
    </w:div>
    <w:div w:id="817262028">
      <w:bodyDiv w:val="1"/>
      <w:marLeft w:val="0"/>
      <w:marRight w:val="0"/>
      <w:marTop w:val="0"/>
      <w:marBottom w:val="0"/>
      <w:divBdr>
        <w:top w:val="none" w:sz="0" w:space="0" w:color="auto"/>
        <w:left w:val="none" w:sz="0" w:space="0" w:color="auto"/>
        <w:bottom w:val="none" w:sz="0" w:space="0" w:color="auto"/>
        <w:right w:val="none" w:sz="0" w:space="0" w:color="auto"/>
      </w:divBdr>
    </w:div>
    <w:div w:id="822821225">
      <w:bodyDiv w:val="1"/>
      <w:marLeft w:val="0"/>
      <w:marRight w:val="0"/>
      <w:marTop w:val="0"/>
      <w:marBottom w:val="0"/>
      <w:divBdr>
        <w:top w:val="none" w:sz="0" w:space="0" w:color="auto"/>
        <w:left w:val="none" w:sz="0" w:space="0" w:color="auto"/>
        <w:bottom w:val="none" w:sz="0" w:space="0" w:color="auto"/>
        <w:right w:val="none" w:sz="0" w:space="0" w:color="auto"/>
      </w:divBdr>
    </w:div>
    <w:div w:id="831020758">
      <w:bodyDiv w:val="1"/>
      <w:marLeft w:val="0"/>
      <w:marRight w:val="0"/>
      <w:marTop w:val="0"/>
      <w:marBottom w:val="0"/>
      <w:divBdr>
        <w:top w:val="none" w:sz="0" w:space="0" w:color="auto"/>
        <w:left w:val="none" w:sz="0" w:space="0" w:color="auto"/>
        <w:bottom w:val="none" w:sz="0" w:space="0" w:color="auto"/>
        <w:right w:val="none" w:sz="0" w:space="0" w:color="auto"/>
      </w:divBdr>
    </w:div>
    <w:div w:id="832180240">
      <w:bodyDiv w:val="1"/>
      <w:marLeft w:val="0"/>
      <w:marRight w:val="0"/>
      <w:marTop w:val="0"/>
      <w:marBottom w:val="0"/>
      <w:divBdr>
        <w:top w:val="none" w:sz="0" w:space="0" w:color="auto"/>
        <w:left w:val="none" w:sz="0" w:space="0" w:color="auto"/>
        <w:bottom w:val="none" w:sz="0" w:space="0" w:color="auto"/>
        <w:right w:val="none" w:sz="0" w:space="0" w:color="auto"/>
      </w:divBdr>
    </w:div>
    <w:div w:id="835339734">
      <w:bodyDiv w:val="1"/>
      <w:marLeft w:val="0"/>
      <w:marRight w:val="0"/>
      <w:marTop w:val="0"/>
      <w:marBottom w:val="0"/>
      <w:divBdr>
        <w:top w:val="none" w:sz="0" w:space="0" w:color="auto"/>
        <w:left w:val="none" w:sz="0" w:space="0" w:color="auto"/>
        <w:bottom w:val="none" w:sz="0" w:space="0" w:color="auto"/>
        <w:right w:val="none" w:sz="0" w:space="0" w:color="auto"/>
      </w:divBdr>
    </w:div>
    <w:div w:id="840892804">
      <w:bodyDiv w:val="1"/>
      <w:marLeft w:val="0"/>
      <w:marRight w:val="0"/>
      <w:marTop w:val="0"/>
      <w:marBottom w:val="0"/>
      <w:divBdr>
        <w:top w:val="none" w:sz="0" w:space="0" w:color="auto"/>
        <w:left w:val="none" w:sz="0" w:space="0" w:color="auto"/>
        <w:bottom w:val="none" w:sz="0" w:space="0" w:color="auto"/>
        <w:right w:val="none" w:sz="0" w:space="0" w:color="auto"/>
      </w:divBdr>
    </w:div>
    <w:div w:id="849493144">
      <w:bodyDiv w:val="1"/>
      <w:marLeft w:val="0"/>
      <w:marRight w:val="0"/>
      <w:marTop w:val="0"/>
      <w:marBottom w:val="0"/>
      <w:divBdr>
        <w:top w:val="none" w:sz="0" w:space="0" w:color="auto"/>
        <w:left w:val="none" w:sz="0" w:space="0" w:color="auto"/>
        <w:bottom w:val="none" w:sz="0" w:space="0" w:color="auto"/>
        <w:right w:val="none" w:sz="0" w:space="0" w:color="auto"/>
      </w:divBdr>
    </w:div>
    <w:div w:id="852574618">
      <w:bodyDiv w:val="1"/>
      <w:marLeft w:val="0"/>
      <w:marRight w:val="0"/>
      <w:marTop w:val="0"/>
      <w:marBottom w:val="0"/>
      <w:divBdr>
        <w:top w:val="none" w:sz="0" w:space="0" w:color="auto"/>
        <w:left w:val="none" w:sz="0" w:space="0" w:color="auto"/>
        <w:bottom w:val="none" w:sz="0" w:space="0" w:color="auto"/>
        <w:right w:val="none" w:sz="0" w:space="0" w:color="auto"/>
      </w:divBdr>
    </w:div>
    <w:div w:id="855269203">
      <w:bodyDiv w:val="1"/>
      <w:marLeft w:val="0"/>
      <w:marRight w:val="0"/>
      <w:marTop w:val="0"/>
      <w:marBottom w:val="0"/>
      <w:divBdr>
        <w:top w:val="none" w:sz="0" w:space="0" w:color="auto"/>
        <w:left w:val="none" w:sz="0" w:space="0" w:color="auto"/>
        <w:bottom w:val="none" w:sz="0" w:space="0" w:color="auto"/>
        <w:right w:val="none" w:sz="0" w:space="0" w:color="auto"/>
      </w:divBdr>
    </w:div>
    <w:div w:id="858011126">
      <w:bodyDiv w:val="1"/>
      <w:marLeft w:val="0"/>
      <w:marRight w:val="0"/>
      <w:marTop w:val="0"/>
      <w:marBottom w:val="0"/>
      <w:divBdr>
        <w:top w:val="none" w:sz="0" w:space="0" w:color="auto"/>
        <w:left w:val="none" w:sz="0" w:space="0" w:color="auto"/>
        <w:bottom w:val="none" w:sz="0" w:space="0" w:color="auto"/>
        <w:right w:val="none" w:sz="0" w:space="0" w:color="auto"/>
      </w:divBdr>
    </w:div>
    <w:div w:id="859008503">
      <w:bodyDiv w:val="1"/>
      <w:marLeft w:val="0"/>
      <w:marRight w:val="0"/>
      <w:marTop w:val="0"/>
      <w:marBottom w:val="0"/>
      <w:divBdr>
        <w:top w:val="none" w:sz="0" w:space="0" w:color="auto"/>
        <w:left w:val="none" w:sz="0" w:space="0" w:color="auto"/>
        <w:bottom w:val="none" w:sz="0" w:space="0" w:color="auto"/>
        <w:right w:val="none" w:sz="0" w:space="0" w:color="auto"/>
      </w:divBdr>
    </w:div>
    <w:div w:id="859708011">
      <w:bodyDiv w:val="1"/>
      <w:marLeft w:val="0"/>
      <w:marRight w:val="0"/>
      <w:marTop w:val="0"/>
      <w:marBottom w:val="0"/>
      <w:divBdr>
        <w:top w:val="none" w:sz="0" w:space="0" w:color="auto"/>
        <w:left w:val="none" w:sz="0" w:space="0" w:color="auto"/>
        <w:bottom w:val="none" w:sz="0" w:space="0" w:color="auto"/>
        <w:right w:val="none" w:sz="0" w:space="0" w:color="auto"/>
      </w:divBdr>
    </w:div>
    <w:div w:id="860125945">
      <w:bodyDiv w:val="1"/>
      <w:marLeft w:val="0"/>
      <w:marRight w:val="0"/>
      <w:marTop w:val="0"/>
      <w:marBottom w:val="0"/>
      <w:divBdr>
        <w:top w:val="none" w:sz="0" w:space="0" w:color="auto"/>
        <w:left w:val="none" w:sz="0" w:space="0" w:color="auto"/>
        <w:bottom w:val="none" w:sz="0" w:space="0" w:color="auto"/>
        <w:right w:val="none" w:sz="0" w:space="0" w:color="auto"/>
      </w:divBdr>
    </w:div>
    <w:div w:id="863127490">
      <w:bodyDiv w:val="1"/>
      <w:marLeft w:val="0"/>
      <w:marRight w:val="0"/>
      <w:marTop w:val="0"/>
      <w:marBottom w:val="0"/>
      <w:divBdr>
        <w:top w:val="none" w:sz="0" w:space="0" w:color="auto"/>
        <w:left w:val="none" w:sz="0" w:space="0" w:color="auto"/>
        <w:bottom w:val="none" w:sz="0" w:space="0" w:color="auto"/>
        <w:right w:val="none" w:sz="0" w:space="0" w:color="auto"/>
      </w:divBdr>
    </w:div>
    <w:div w:id="866715174">
      <w:bodyDiv w:val="1"/>
      <w:marLeft w:val="0"/>
      <w:marRight w:val="0"/>
      <w:marTop w:val="0"/>
      <w:marBottom w:val="0"/>
      <w:divBdr>
        <w:top w:val="none" w:sz="0" w:space="0" w:color="auto"/>
        <w:left w:val="none" w:sz="0" w:space="0" w:color="auto"/>
        <w:bottom w:val="none" w:sz="0" w:space="0" w:color="auto"/>
        <w:right w:val="none" w:sz="0" w:space="0" w:color="auto"/>
      </w:divBdr>
    </w:div>
    <w:div w:id="871573407">
      <w:bodyDiv w:val="1"/>
      <w:marLeft w:val="0"/>
      <w:marRight w:val="0"/>
      <w:marTop w:val="0"/>
      <w:marBottom w:val="0"/>
      <w:divBdr>
        <w:top w:val="none" w:sz="0" w:space="0" w:color="auto"/>
        <w:left w:val="none" w:sz="0" w:space="0" w:color="auto"/>
        <w:bottom w:val="none" w:sz="0" w:space="0" w:color="auto"/>
        <w:right w:val="none" w:sz="0" w:space="0" w:color="auto"/>
      </w:divBdr>
    </w:div>
    <w:div w:id="872310025">
      <w:bodyDiv w:val="1"/>
      <w:marLeft w:val="0"/>
      <w:marRight w:val="0"/>
      <w:marTop w:val="0"/>
      <w:marBottom w:val="0"/>
      <w:divBdr>
        <w:top w:val="none" w:sz="0" w:space="0" w:color="auto"/>
        <w:left w:val="none" w:sz="0" w:space="0" w:color="auto"/>
        <w:bottom w:val="none" w:sz="0" w:space="0" w:color="auto"/>
        <w:right w:val="none" w:sz="0" w:space="0" w:color="auto"/>
      </w:divBdr>
    </w:div>
    <w:div w:id="873424398">
      <w:bodyDiv w:val="1"/>
      <w:marLeft w:val="0"/>
      <w:marRight w:val="0"/>
      <w:marTop w:val="0"/>
      <w:marBottom w:val="0"/>
      <w:divBdr>
        <w:top w:val="none" w:sz="0" w:space="0" w:color="auto"/>
        <w:left w:val="none" w:sz="0" w:space="0" w:color="auto"/>
        <w:bottom w:val="none" w:sz="0" w:space="0" w:color="auto"/>
        <w:right w:val="none" w:sz="0" w:space="0" w:color="auto"/>
      </w:divBdr>
    </w:div>
    <w:div w:id="874345010">
      <w:bodyDiv w:val="1"/>
      <w:marLeft w:val="0"/>
      <w:marRight w:val="0"/>
      <w:marTop w:val="0"/>
      <w:marBottom w:val="0"/>
      <w:divBdr>
        <w:top w:val="none" w:sz="0" w:space="0" w:color="auto"/>
        <w:left w:val="none" w:sz="0" w:space="0" w:color="auto"/>
        <w:bottom w:val="none" w:sz="0" w:space="0" w:color="auto"/>
        <w:right w:val="none" w:sz="0" w:space="0" w:color="auto"/>
      </w:divBdr>
    </w:div>
    <w:div w:id="882132057">
      <w:bodyDiv w:val="1"/>
      <w:marLeft w:val="0"/>
      <w:marRight w:val="0"/>
      <w:marTop w:val="0"/>
      <w:marBottom w:val="0"/>
      <w:divBdr>
        <w:top w:val="none" w:sz="0" w:space="0" w:color="auto"/>
        <w:left w:val="none" w:sz="0" w:space="0" w:color="auto"/>
        <w:bottom w:val="none" w:sz="0" w:space="0" w:color="auto"/>
        <w:right w:val="none" w:sz="0" w:space="0" w:color="auto"/>
      </w:divBdr>
    </w:div>
    <w:div w:id="884029592">
      <w:bodyDiv w:val="1"/>
      <w:marLeft w:val="0"/>
      <w:marRight w:val="0"/>
      <w:marTop w:val="0"/>
      <w:marBottom w:val="0"/>
      <w:divBdr>
        <w:top w:val="none" w:sz="0" w:space="0" w:color="auto"/>
        <w:left w:val="none" w:sz="0" w:space="0" w:color="auto"/>
        <w:bottom w:val="none" w:sz="0" w:space="0" w:color="auto"/>
        <w:right w:val="none" w:sz="0" w:space="0" w:color="auto"/>
      </w:divBdr>
    </w:div>
    <w:div w:id="895624714">
      <w:bodyDiv w:val="1"/>
      <w:marLeft w:val="0"/>
      <w:marRight w:val="0"/>
      <w:marTop w:val="0"/>
      <w:marBottom w:val="0"/>
      <w:divBdr>
        <w:top w:val="none" w:sz="0" w:space="0" w:color="auto"/>
        <w:left w:val="none" w:sz="0" w:space="0" w:color="auto"/>
        <w:bottom w:val="none" w:sz="0" w:space="0" w:color="auto"/>
        <w:right w:val="none" w:sz="0" w:space="0" w:color="auto"/>
      </w:divBdr>
    </w:div>
    <w:div w:id="897588472">
      <w:bodyDiv w:val="1"/>
      <w:marLeft w:val="0"/>
      <w:marRight w:val="0"/>
      <w:marTop w:val="0"/>
      <w:marBottom w:val="0"/>
      <w:divBdr>
        <w:top w:val="none" w:sz="0" w:space="0" w:color="auto"/>
        <w:left w:val="none" w:sz="0" w:space="0" w:color="auto"/>
        <w:bottom w:val="none" w:sz="0" w:space="0" w:color="auto"/>
        <w:right w:val="none" w:sz="0" w:space="0" w:color="auto"/>
      </w:divBdr>
    </w:div>
    <w:div w:id="910847524">
      <w:bodyDiv w:val="1"/>
      <w:marLeft w:val="0"/>
      <w:marRight w:val="0"/>
      <w:marTop w:val="0"/>
      <w:marBottom w:val="0"/>
      <w:divBdr>
        <w:top w:val="none" w:sz="0" w:space="0" w:color="auto"/>
        <w:left w:val="none" w:sz="0" w:space="0" w:color="auto"/>
        <w:bottom w:val="none" w:sz="0" w:space="0" w:color="auto"/>
        <w:right w:val="none" w:sz="0" w:space="0" w:color="auto"/>
      </w:divBdr>
    </w:div>
    <w:div w:id="927075388">
      <w:bodyDiv w:val="1"/>
      <w:marLeft w:val="0"/>
      <w:marRight w:val="0"/>
      <w:marTop w:val="0"/>
      <w:marBottom w:val="0"/>
      <w:divBdr>
        <w:top w:val="none" w:sz="0" w:space="0" w:color="auto"/>
        <w:left w:val="none" w:sz="0" w:space="0" w:color="auto"/>
        <w:bottom w:val="none" w:sz="0" w:space="0" w:color="auto"/>
        <w:right w:val="none" w:sz="0" w:space="0" w:color="auto"/>
      </w:divBdr>
    </w:div>
    <w:div w:id="931820620">
      <w:bodyDiv w:val="1"/>
      <w:marLeft w:val="0"/>
      <w:marRight w:val="0"/>
      <w:marTop w:val="0"/>
      <w:marBottom w:val="0"/>
      <w:divBdr>
        <w:top w:val="none" w:sz="0" w:space="0" w:color="auto"/>
        <w:left w:val="none" w:sz="0" w:space="0" w:color="auto"/>
        <w:bottom w:val="none" w:sz="0" w:space="0" w:color="auto"/>
        <w:right w:val="none" w:sz="0" w:space="0" w:color="auto"/>
      </w:divBdr>
    </w:div>
    <w:div w:id="933317668">
      <w:bodyDiv w:val="1"/>
      <w:marLeft w:val="0"/>
      <w:marRight w:val="0"/>
      <w:marTop w:val="0"/>
      <w:marBottom w:val="0"/>
      <w:divBdr>
        <w:top w:val="none" w:sz="0" w:space="0" w:color="auto"/>
        <w:left w:val="none" w:sz="0" w:space="0" w:color="auto"/>
        <w:bottom w:val="none" w:sz="0" w:space="0" w:color="auto"/>
        <w:right w:val="none" w:sz="0" w:space="0" w:color="auto"/>
      </w:divBdr>
    </w:div>
    <w:div w:id="939217037">
      <w:bodyDiv w:val="1"/>
      <w:marLeft w:val="0"/>
      <w:marRight w:val="0"/>
      <w:marTop w:val="0"/>
      <w:marBottom w:val="0"/>
      <w:divBdr>
        <w:top w:val="none" w:sz="0" w:space="0" w:color="auto"/>
        <w:left w:val="none" w:sz="0" w:space="0" w:color="auto"/>
        <w:bottom w:val="none" w:sz="0" w:space="0" w:color="auto"/>
        <w:right w:val="none" w:sz="0" w:space="0" w:color="auto"/>
      </w:divBdr>
    </w:div>
    <w:div w:id="939527531">
      <w:bodyDiv w:val="1"/>
      <w:marLeft w:val="0"/>
      <w:marRight w:val="0"/>
      <w:marTop w:val="0"/>
      <w:marBottom w:val="0"/>
      <w:divBdr>
        <w:top w:val="none" w:sz="0" w:space="0" w:color="auto"/>
        <w:left w:val="none" w:sz="0" w:space="0" w:color="auto"/>
        <w:bottom w:val="none" w:sz="0" w:space="0" w:color="auto"/>
        <w:right w:val="none" w:sz="0" w:space="0" w:color="auto"/>
      </w:divBdr>
    </w:div>
    <w:div w:id="951789724">
      <w:bodyDiv w:val="1"/>
      <w:marLeft w:val="0"/>
      <w:marRight w:val="0"/>
      <w:marTop w:val="0"/>
      <w:marBottom w:val="0"/>
      <w:divBdr>
        <w:top w:val="none" w:sz="0" w:space="0" w:color="auto"/>
        <w:left w:val="none" w:sz="0" w:space="0" w:color="auto"/>
        <w:bottom w:val="none" w:sz="0" w:space="0" w:color="auto"/>
        <w:right w:val="none" w:sz="0" w:space="0" w:color="auto"/>
      </w:divBdr>
    </w:div>
    <w:div w:id="955722426">
      <w:bodyDiv w:val="1"/>
      <w:marLeft w:val="0"/>
      <w:marRight w:val="0"/>
      <w:marTop w:val="0"/>
      <w:marBottom w:val="0"/>
      <w:divBdr>
        <w:top w:val="none" w:sz="0" w:space="0" w:color="auto"/>
        <w:left w:val="none" w:sz="0" w:space="0" w:color="auto"/>
        <w:bottom w:val="none" w:sz="0" w:space="0" w:color="auto"/>
        <w:right w:val="none" w:sz="0" w:space="0" w:color="auto"/>
      </w:divBdr>
    </w:div>
    <w:div w:id="958417656">
      <w:bodyDiv w:val="1"/>
      <w:marLeft w:val="0"/>
      <w:marRight w:val="0"/>
      <w:marTop w:val="0"/>
      <w:marBottom w:val="0"/>
      <w:divBdr>
        <w:top w:val="none" w:sz="0" w:space="0" w:color="auto"/>
        <w:left w:val="none" w:sz="0" w:space="0" w:color="auto"/>
        <w:bottom w:val="none" w:sz="0" w:space="0" w:color="auto"/>
        <w:right w:val="none" w:sz="0" w:space="0" w:color="auto"/>
      </w:divBdr>
    </w:div>
    <w:div w:id="967323536">
      <w:bodyDiv w:val="1"/>
      <w:marLeft w:val="0"/>
      <w:marRight w:val="0"/>
      <w:marTop w:val="0"/>
      <w:marBottom w:val="0"/>
      <w:divBdr>
        <w:top w:val="none" w:sz="0" w:space="0" w:color="auto"/>
        <w:left w:val="none" w:sz="0" w:space="0" w:color="auto"/>
        <w:bottom w:val="none" w:sz="0" w:space="0" w:color="auto"/>
        <w:right w:val="none" w:sz="0" w:space="0" w:color="auto"/>
      </w:divBdr>
    </w:div>
    <w:div w:id="968583529">
      <w:bodyDiv w:val="1"/>
      <w:marLeft w:val="0"/>
      <w:marRight w:val="0"/>
      <w:marTop w:val="0"/>
      <w:marBottom w:val="0"/>
      <w:divBdr>
        <w:top w:val="none" w:sz="0" w:space="0" w:color="auto"/>
        <w:left w:val="none" w:sz="0" w:space="0" w:color="auto"/>
        <w:bottom w:val="none" w:sz="0" w:space="0" w:color="auto"/>
        <w:right w:val="none" w:sz="0" w:space="0" w:color="auto"/>
      </w:divBdr>
    </w:div>
    <w:div w:id="977299644">
      <w:bodyDiv w:val="1"/>
      <w:marLeft w:val="0"/>
      <w:marRight w:val="0"/>
      <w:marTop w:val="0"/>
      <w:marBottom w:val="0"/>
      <w:divBdr>
        <w:top w:val="none" w:sz="0" w:space="0" w:color="auto"/>
        <w:left w:val="none" w:sz="0" w:space="0" w:color="auto"/>
        <w:bottom w:val="none" w:sz="0" w:space="0" w:color="auto"/>
        <w:right w:val="none" w:sz="0" w:space="0" w:color="auto"/>
      </w:divBdr>
    </w:div>
    <w:div w:id="989332233">
      <w:bodyDiv w:val="1"/>
      <w:marLeft w:val="0"/>
      <w:marRight w:val="0"/>
      <w:marTop w:val="0"/>
      <w:marBottom w:val="0"/>
      <w:divBdr>
        <w:top w:val="none" w:sz="0" w:space="0" w:color="auto"/>
        <w:left w:val="none" w:sz="0" w:space="0" w:color="auto"/>
        <w:bottom w:val="none" w:sz="0" w:space="0" w:color="auto"/>
        <w:right w:val="none" w:sz="0" w:space="0" w:color="auto"/>
      </w:divBdr>
    </w:div>
    <w:div w:id="994189477">
      <w:bodyDiv w:val="1"/>
      <w:marLeft w:val="0"/>
      <w:marRight w:val="0"/>
      <w:marTop w:val="0"/>
      <w:marBottom w:val="0"/>
      <w:divBdr>
        <w:top w:val="none" w:sz="0" w:space="0" w:color="auto"/>
        <w:left w:val="none" w:sz="0" w:space="0" w:color="auto"/>
        <w:bottom w:val="none" w:sz="0" w:space="0" w:color="auto"/>
        <w:right w:val="none" w:sz="0" w:space="0" w:color="auto"/>
      </w:divBdr>
    </w:div>
    <w:div w:id="997462785">
      <w:bodyDiv w:val="1"/>
      <w:marLeft w:val="0"/>
      <w:marRight w:val="0"/>
      <w:marTop w:val="0"/>
      <w:marBottom w:val="0"/>
      <w:divBdr>
        <w:top w:val="none" w:sz="0" w:space="0" w:color="auto"/>
        <w:left w:val="none" w:sz="0" w:space="0" w:color="auto"/>
        <w:bottom w:val="none" w:sz="0" w:space="0" w:color="auto"/>
        <w:right w:val="none" w:sz="0" w:space="0" w:color="auto"/>
      </w:divBdr>
    </w:div>
    <w:div w:id="1007365946">
      <w:bodyDiv w:val="1"/>
      <w:marLeft w:val="0"/>
      <w:marRight w:val="0"/>
      <w:marTop w:val="0"/>
      <w:marBottom w:val="0"/>
      <w:divBdr>
        <w:top w:val="none" w:sz="0" w:space="0" w:color="auto"/>
        <w:left w:val="none" w:sz="0" w:space="0" w:color="auto"/>
        <w:bottom w:val="none" w:sz="0" w:space="0" w:color="auto"/>
        <w:right w:val="none" w:sz="0" w:space="0" w:color="auto"/>
      </w:divBdr>
    </w:div>
    <w:div w:id="1013603776">
      <w:bodyDiv w:val="1"/>
      <w:marLeft w:val="0"/>
      <w:marRight w:val="0"/>
      <w:marTop w:val="0"/>
      <w:marBottom w:val="0"/>
      <w:divBdr>
        <w:top w:val="none" w:sz="0" w:space="0" w:color="auto"/>
        <w:left w:val="none" w:sz="0" w:space="0" w:color="auto"/>
        <w:bottom w:val="none" w:sz="0" w:space="0" w:color="auto"/>
        <w:right w:val="none" w:sz="0" w:space="0" w:color="auto"/>
      </w:divBdr>
    </w:div>
    <w:div w:id="1016737077">
      <w:bodyDiv w:val="1"/>
      <w:marLeft w:val="0"/>
      <w:marRight w:val="0"/>
      <w:marTop w:val="0"/>
      <w:marBottom w:val="0"/>
      <w:divBdr>
        <w:top w:val="none" w:sz="0" w:space="0" w:color="auto"/>
        <w:left w:val="none" w:sz="0" w:space="0" w:color="auto"/>
        <w:bottom w:val="none" w:sz="0" w:space="0" w:color="auto"/>
        <w:right w:val="none" w:sz="0" w:space="0" w:color="auto"/>
      </w:divBdr>
    </w:div>
    <w:div w:id="1018193670">
      <w:bodyDiv w:val="1"/>
      <w:marLeft w:val="0"/>
      <w:marRight w:val="0"/>
      <w:marTop w:val="0"/>
      <w:marBottom w:val="0"/>
      <w:divBdr>
        <w:top w:val="none" w:sz="0" w:space="0" w:color="auto"/>
        <w:left w:val="none" w:sz="0" w:space="0" w:color="auto"/>
        <w:bottom w:val="none" w:sz="0" w:space="0" w:color="auto"/>
        <w:right w:val="none" w:sz="0" w:space="0" w:color="auto"/>
      </w:divBdr>
    </w:div>
    <w:div w:id="1043019684">
      <w:bodyDiv w:val="1"/>
      <w:marLeft w:val="0"/>
      <w:marRight w:val="0"/>
      <w:marTop w:val="0"/>
      <w:marBottom w:val="0"/>
      <w:divBdr>
        <w:top w:val="none" w:sz="0" w:space="0" w:color="auto"/>
        <w:left w:val="none" w:sz="0" w:space="0" w:color="auto"/>
        <w:bottom w:val="none" w:sz="0" w:space="0" w:color="auto"/>
        <w:right w:val="none" w:sz="0" w:space="0" w:color="auto"/>
      </w:divBdr>
    </w:div>
    <w:div w:id="1071275987">
      <w:bodyDiv w:val="1"/>
      <w:marLeft w:val="0"/>
      <w:marRight w:val="0"/>
      <w:marTop w:val="0"/>
      <w:marBottom w:val="0"/>
      <w:divBdr>
        <w:top w:val="none" w:sz="0" w:space="0" w:color="auto"/>
        <w:left w:val="none" w:sz="0" w:space="0" w:color="auto"/>
        <w:bottom w:val="none" w:sz="0" w:space="0" w:color="auto"/>
        <w:right w:val="none" w:sz="0" w:space="0" w:color="auto"/>
      </w:divBdr>
    </w:div>
    <w:div w:id="1081803573">
      <w:bodyDiv w:val="1"/>
      <w:marLeft w:val="0"/>
      <w:marRight w:val="0"/>
      <w:marTop w:val="0"/>
      <w:marBottom w:val="0"/>
      <w:divBdr>
        <w:top w:val="none" w:sz="0" w:space="0" w:color="auto"/>
        <w:left w:val="none" w:sz="0" w:space="0" w:color="auto"/>
        <w:bottom w:val="none" w:sz="0" w:space="0" w:color="auto"/>
        <w:right w:val="none" w:sz="0" w:space="0" w:color="auto"/>
      </w:divBdr>
    </w:div>
    <w:div w:id="1083260100">
      <w:bodyDiv w:val="1"/>
      <w:marLeft w:val="0"/>
      <w:marRight w:val="0"/>
      <w:marTop w:val="0"/>
      <w:marBottom w:val="0"/>
      <w:divBdr>
        <w:top w:val="none" w:sz="0" w:space="0" w:color="auto"/>
        <w:left w:val="none" w:sz="0" w:space="0" w:color="auto"/>
        <w:bottom w:val="none" w:sz="0" w:space="0" w:color="auto"/>
        <w:right w:val="none" w:sz="0" w:space="0" w:color="auto"/>
      </w:divBdr>
    </w:div>
    <w:div w:id="1100956149">
      <w:bodyDiv w:val="1"/>
      <w:marLeft w:val="0"/>
      <w:marRight w:val="0"/>
      <w:marTop w:val="0"/>
      <w:marBottom w:val="0"/>
      <w:divBdr>
        <w:top w:val="none" w:sz="0" w:space="0" w:color="auto"/>
        <w:left w:val="none" w:sz="0" w:space="0" w:color="auto"/>
        <w:bottom w:val="none" w:sz="0" w:space="0" w:color="auto"/>
        <w:right w:val="none" w:sz="0" w:space="0" w:color="auto"/>
      </w:divBdr>
    </w:div>
    <w:div w:id="1110199546">
      <w:bodyDiv w:val="1"/>
      <w:marLeft w:val="0"/>
      <w:marRight w:val="0"/>
      <w:marTop w:val="0"/>
      <w:marBottom w:val="0"/>
      <w:divBdr>
        <w:top w:val="none" w:sz="0" w:space="0" w:color="auto"/>
        <w:left w:val="none" w:sz="0" w:space="0" w:color="auto"/>
        <w:bottom w:val="none" w:sz="0" w:space="0" w:color="auto"/>
        <w:right w:val="none" w:sz="0" w:space="0" w:color="auto"/>
      </w:divBdr>
    </w:div>
    <w:div w:id="1110977560">
      <w:bodyDiv w:val="1"/>
      <w:marLeft w:val="0"/>
      <w:marRight w:val="0"/>
      <w:marTop w:val="0"/>
      <w:marBottom w:val="0"/>
      <w:divBdr>
        <w:top w:val="none" w:sz="0" w:space="0" w:color="auto"/>
        <w:left w:val="none" w:sz="0" w:space="0" w:color="auto"/>
        <w:bottom w:val="none" w:sz="0" w:space="0" w:color="auto"/>
        <w:right w:val="none" w:sz="0" w:space="0" w:color="auto"/>
      </w:divBdr>
    </w:div>
    <w:div w:id="1114591158">
      <w:bodyDiv w:val="1"/>
      <w:marLeft w:val="0"/>
      <w:marRight w:val="0"/>
      <w:marTop w:val="0"/>
      <w:marBottom w:val="0"/>
      <w:divBdr>
        <w:top w:val="none" w:sz="0" w:space="0" w:color="auto"/>
        <w:left w:val="none" w:sz="0" w:space="0" w:color="auto"/>
        <w:bottom w:val="none" w:sz="0" w:space="0" w:color="auto"/>
        <w:right w:val="none" w:sz="0" w:space="0" w:color="auto"/>
      </w:divBdr>
    </w:div>
    <w:div w:id="1118333867">
      <w:bodyDiv w:val="1"/>
      <w:marLeft w:val="0"/>
      <w:marRight w:val="0"/>
      <w:marTop w:val="0"/>
      <w:marBottom w:val="0"/>
      <w:divBdr>
        <w:top w:val="none" w:sz="0" w:space="0" w:color="auto"/>
        <w:left w:val="none" w:sz="0" w:space="0" w:color="auto"/>
        <w:bottom w:val="none" w:sz="0" w:space="0" w:color="auto"/>
        <w:right w:val="none" w:sz="0" w:space="0" w:color="auto"/>
      </w:divBdr>
    </w:div>
    <w:div w:id="1118337346">
      <w:bodyDiv w:val="1"/>
      <w:marLeft w:val="0"/>
      <w:marRight w:val="0"/>
      <w:marTop w:val="0"/>
      <w:marBottom w:val="0"/>
      <w:divBdr>
        <w:top w:val="none" w:sz="0" w:space="0" w:color="auto"/>
        <w:left w:val="none" w:sz="0" w:space="0" w:color="auto"/>
        <w:bottom w:val="none" w:sz="0" w:space="0" w:color="auto"/>
        <w:right w:val="none" w:sz="0" w:space="0" w:color="auto"/>
      </w:divBdr>
    </w:div>
    <w:div w:id="1119032571">
      <w:bodyDiv w:val="1"/>
      <w:marLeft w:val="0"/>
      <w:marRight w:val="0"/>
      <w:marTop w:val="0"/>
      <w:marBottom w:val="0"/>
      <w:divBdr>
        <w:top w:val="none" w:sz="0" w:space="0" w:color="auto"/>
        <w:left w:val="none" w:sz="0" w:space="0" w:color="auto"/>
        <w:bottom w:val="none" w:sz="0" w:space="0" w:color="auto"/>
        <w:right w:val="none" w:sz="0" w:space="0" w:color="auto"/>
      </w:divBdr>
    </w:div>
    <w:div w:id="1141075580">
      <w:bodyDiv w:val="1"/>
      <w:marLeft w:val="0"/>
      <w:marRight w:val="0"/>
      <w:marTop w:val="0"/>
      <w:marBottom w:val="0"/>
      <w:divBdr>
        <w:top w:val="none" w:sz="0" w:space="0" w:color="auto"/>
        <w:left w:val="none" w:sz="0" w:space="0" w:color="auto"/>
        <w:bottom w:val="none" w:sz="0" w:space="0" w:color="auto"/>
        <w:right w:val="none" w:sz="0" w:space="0" w:color="auto"/>
      </w:divBdr>
    </w:div>
    <w:div w:id="1146435914">
      <w:bodyDiv w:val="1"/>
      <w:marLeft w:val="0"/>
      <w:marRight w:val="0"/>
      <w:marTop w:val="0"/>
      <w:marBottom w:val="0"/>
      <w:divBdr>
        <w:top w:val="none" w:sz="0" w:space="0" w:color="auto"/>
        <w:left w:val="none" w:sz="0" w:space="0" w:color="auto"/>
        <w:bottom w:val="none" w:sz="0" w:space="0" w:color="auto"/>
        <w:right w:val="none" w:sz="0" w:space="0" w:color="auto"/>
      </w:divBdr>
    </w:div>
    <w:div w:id="1148518695">
      <w:bodyDiv w:val="1"/>
      <w:marLeft w:val="0"/>
      <w:marRight w:val="0"/>
      <w:marTop w:val="0"/>
      <w:marBottom w:val="0"/>
      <w:divBdr>
        <w:top w:val="none" w:sz="0" w:space="0" w:color="auto"/>
        <w:left w:val="none" w:sz="0" w:space="0" w:color="auto"/>
        <w:bottom w:val="none" w:sz="0" w:space="0" w:color="auto"/>
        <w:right w:val="none" w:sz="0" w:space="0" w:color="auto"/>
      </w:divBdr>
    </w:div>
    <w:div w:id="1151556482">
      <w:bodyDiv w:val="1"/>
      <w:marLeft w:val="0"/>
      <w:marRight w:val="0"/>
      <w:marTop w:val="0"/>
      <w:marBottom w:val="0"/>
      <w:divBdr>
        <w:top w:val="none" w:sz="0" w:space="0" w:color="auto"/>
        <w:left w:val="none" w:sz="0" w:space="0" w:color="auto"/>
        <w:bottom w:val="none" w:sz="0" w:space="0" w:color="auto"/>
        <w:right w:val="none" w:sz="0" w:space="0" w:color="auto"/>
      </w:divBdr>
    </w:div>
    <w:div w:id="1155492031">
      <w:bodyDiv w:val="1"/>
      <w:marLeft w:val="0"/>
      <w:marRight w:val="0"/>
      <w:marTop w:val="0"/>
      <w:marBottom w:val="0"/>
      <w:divBdr>
        <w:top w:val="none" w:sz="0" w:space="0" w:color="auto"/>
        <w:left w:val="none" w:sz="0" w:space="0" w:color="auto"/>
        <w:bottom w:val="none" w:sz="0" w:space="0" w:color="auto"/>
        <w:right w:val="none" w:sz="0" w:space="0" w:color="auto"/>
      </w:divBdr>
    </w:div>
    <w:div w:id="1158961843">
      <w:bodyDiv w:val="1"/>
      <w:marLeft w:val="0"/>
      <w:marRight w:val="0"/>
      <w:marTop w:val="0"/>
      <w:marBottom w:val="0"/>
      <w:divBdr>
        <w:top w:val="none" w:sz="0" w:space="0" w:color="auto"/>
        <w:left w:val="none" w:sz="0" w:space="0" w:color="auto"/>
        <w:bottom w:val="none" w:sz="0" w:space="0" w:color="auto"/>
        <w:right w:val="none" w:sz="0" w:space="0" w:color="auto"/>
      </w:divBdr>
    </w:div>
    <w:div w:id="1160928919">
      <w:bodyDiv w:val="1"/>
      <w:marLeft w:val="0"/>
      <w:marRight w:val="0"/>
      <w:marTop w:val="0"/>
      <w:marBottom w:val="0"/>
      <w:divBdr>
        <w:top w:val="none" w:sz="0" w:space="0" w:color="auto"/>
        <w:left w:val="none" w:sz="0" w:space="0" w:color="auto"/>
        <w:bottom w:val="none" w:sz="0" w:space="0" w:color="auto"/>
        <w:right w:val="none" w:sz="0" w:space="0" w:color="auto"/>
      </w:divBdr>
    </w:div>
    <w:div w:id="1169638738">
      <w:bodyDiv w:val="1"/>
      <w:marLeft w:val="0"/>
      <w:marRight w:val="0"/>
      <w:marTop w:val="0"/>
      <w:marBottom w:val="0"/>
      <w:divBdr>
        <w:top w:val="none" w:sz="0" w:space="0" w:color="auto"/>
        <w:left w:val="none" w:sz="0" w:space="0" w:color="auto"/>
        <w:bottom w:val="none" w:sz="0" w:space="0" w:color="auto"/>
        <w:right w:val="none" w:sz="0" w:space="0" w:color="auto"/>
      </w:divBdr>
    </w:div>
    <w:div w:id="1172062699">
      <w:bodyDiv w:val="1"/>
      <w:marLeft w:val="0"/>
      <w:marRight w:val="0"/>
      <w:marTop w:val="0"/>
      <w:marBottom w:val="0"/>
      <w:divBdr>
        <w:top w:val="none" w:sz="0" w:space="0" w:color="auto"/>
        <w:left w:val="none" w:sz="0" w:space="0" w:color="auto"/>
        <w:bottom w:val="none" w:sz="0" w:space="0" w:color="auto"/>
        <w:right w:val="none" w:sz="0" w:space="0" w:color="auto"/>
      </w:divBdr>
    </w:div>
    <w:div w:id="1193617596">
      <w:bodyDiv w:val="1"/>
      <w:marLeft w:val="0"/>
      <w:marRight w:val="0"/>
      <w:marTop w:val="0"/>
      <w:marBottom w:val="0"/>
      <w:divBdr>
        <w:top w:val="none" w:sz="0" w:space="0" w:color="auto"/>
        <w:left w:val="none" w:sz="0" w:space="0" w:color="auto"/>
        <w:bottom w:val="none" w:sz="0" w:space="0" w:color="auto"/>
        <w:right w:val="none" w:sz="0" w:space="0" w:color="auto"/>
      </w:divBdr>
    </w:div>
    <w:div w:id="1210535219">
      <w:bodyDiv w:val="1"/>
      <w:marLeft w:val="0"/>
      <w:marRight w:val="0"/>
      <w:marTop w:val="0"/>
      <w:marBottom w:val="0"/>
      <w:divBdr>
        <w:top w:val="none" w:sz="0" w:space="0" w:color="auto"/>
        <w:left w:val="none" w:sz="0" w:space="0" w:color="auto"/>
        <w:bottom w:val="none" w:sz="0" w:space="0" w:color="auto"/>
        <w:right w:val="none" w:sz="0" w:space="0" w:color="auto"/>
      </w:divBdr>
    </w:div>
    <w:div w:id="1212618351">
      <w:bodyDiv w:val="1"/>
      <w:marLeft w:val="0"/>
      <w:marRight w:val="0"/>
      <w:marTop w:val="0"/>
      <w:marBottom w:val="0"/>
      <w:divBdr>
        <w:top w:val="none" w:sz="0" w:space="0" w:color="auto"/>
        <w:left w:val="none" w:sz="0" w:space="0" w:color="auto"/>
        <w:bottom w:val="none" w:sz="0" w:space="0" w:color="auto"/>
        <w:right w:val="none" w:sz="0" w:space="0" w:color="auto"/>
      </w:divBdr>
    </w:div>
    <w:div w:id="1226186662">
      <w:bodyDiv w:val="1"/>
      <w:marLeft w:val="0"/>
      <w:marRight w:val="0"/>
      <w:marTop w:val="0"/>
      <w:marBottom w:val="0"/>
      <w:divBdr>
        <w:top w:val="none" w:sz="0" w:space="0" w:color="auto"/>
        <w:left w:val="none" w:sz="0" w:space="0" w:color="auto"/>
        <w:bottom w:val="none" w:sz="0" w:space="0" w:color="auto"/>
        <w:right w:val="none" w:sz="0" w:space="0" w:color="auto"/>
      </w:divBdr>
    </w:div>
    <w:div w:id="1280867991">
      <w:bodyDiv w:val="1"/>
      <w:marLeft w:val="0"/>
      <w:marRight w:val="0"/>
      <w:marTop w:val="0"/>
      <w:marBottom w:val="0"/>
      <w:divBdr>
        <w:top w:val="none" w:sz="0" w:space="0" w:color="auto"/>
        <w:left w:val="none" w:sz="0" w:space="0" w:color="auto"/>
        <w:bottom w:val="none" w:sz="0" w:space="0" w:color="auto"/>
        <w:right w:val="none" w:sz="0" w:space="0" w:color="auto"/>
      </w:divBdr>
    </w:div>
    <w:div w:id="1292401391">
      <w:bodyDiv w:val="1"/>
      <w:marLeft w:val="0"/>
      <w:marRight w:val="0"/>
      <w:marTop w:val="0"/>
      <w:marBottom w:val="0"/>
      <w:divBdr>
        <w:top w:val="none" w:sz="0" w:space="0" w:color="auto"/>
        <w:left w:val="none" w:sz="0" w:space="0" w:color="auto"/>
        <w:bottom w:val="none" w:sz="0" w:space="0" w:color="auto"/>
        <w:right w:val="none" w:sz="0" w:space="0" w:color="auto"/>
      </w:divBdr>
    </w:div>
    <w:div w:id="1294554153">
      <w:bodyDiv w:val="1"/>
      <w:marLeft w:val="0"/>
      <w:marRight w:val="0"/>
      <w:marTop w:val="0"/>
      <w:marBottom w:val="0"/>
      <w:divBdr>
        <w:top w:val="none" w:sz="0" w:space="0" w:color="auto"/>
        <w:left w:val="none" w:sz="0" w:space="0" w:color="auto"/>
        <w:bottom w:val="none" w:sz="0" w:space="0" w:color="auto"/>
        <w:right w:val="none" w:sz="0" w:space="0" w:color="auto"/>
      </w:divBdr>
    </w:div>
    <w:div w:id="1295405229">
      <w:bodyDiv w:val="1"/>
      <w:marLeft w:val="0"/>
      <w:marRight w:val="0"/>
      <w:marTop w:val="0"/>
      <w:marBottom w:val="0"/>
      <w:divBdr>
        <w:top w:val="none" w:sz="0" w:space="0" w:color="auto"/>
        <w:left w:val="none" w:sz="0" w:space="0" w:color="auto"/>
        <w:bottom w:val="none" w:sz="0" w:space="0" w:color="auto"/>
        <w:right w:val="none" w:sz="0" w:space="0" w:color="auto"/>
      </w:divBdr>
    </w:div>
    <w:div w:id="1295909504">
      <w:bodyDiv w:val="1"/>
      <w:marLeft w:val="0"/>
      <w:marRight w:val="0"/>
      <w:marTop w:val="0"/>
      <w:marBottom w:val="0"/>
      <w:divBdr>
        <w:top w:val="none" w:sz="0" w:space="0" w:color="auto"/>
        <w:left w:val="none" w:sz="0" w:space="0" w:color="auto"/>
        <w:bottom w:val="none" w:sz="0" w:space="0" w:color="auto"/>
        <w:right w:val="none" w:sz="0" w:space="0" w:color="auto"/>
      </w:divBdr>
    </w:div>
    <w:div w:id="1303581703">
      <w:bodyDiv w:val="1"/>
      <w:marLeft w:val="0"/>
      <w:marRight w:val="0"/>
      <w:marTop w:val="0"/>
      <w:marBottom w:val="0"/>
      <w:divBdr>
        <w:top w:val="none" w:sz="0" w:space="0" w:color="auto"/>
        <w:left w:val="none" w:sz="0" w:space="0" w:color="auto"/>
        <w:bottom w:val="none" w:sz="0" w:space="0" w:color="auto"/>
        <w:right w:val="none" w:sz="0" w:space="0" w:color="auto"/>
      </w:divBdr>
    </w:div>
    <w:div w:id="1306011058">
      <w:bodyDiv w:val="1"/>
      <w:marLeft w:val="0"/>
      <w:marRight w:val="0"/>
      <w:marTop w:val="0"/>
      <w:marBottom w:val="0"/>
      <w:divBdr>
        <w:top w:val="none" w:sz="0" w:space="0" w:color="auto"/>
        <w:left w:val="none" w:sz="0" w:space="0" w:color="auto"/>
        <w:bottom w:val="none" w:sz="0" w:space="0" w:color="auto"/>
        <w:right w:val="none" w:sz="0" w:space="0" w:color="auto"/>
      </w:divBdr>
    </w:div>
    <w:div w:id="1310012660">
      <w:bodyDiv w:val="1"/>
      <w:marLeft w:val="0"/>
      <w:marRight w:val="0"/>
      <w:marTop w:val="0"/>
      <w:marBottom w:val="0"/>
      <w:divBdr>
        <w:top w:val="none" w:sz="0" w:space="0" w:color="auto"/>
        <w:left w:val="none" w:sz="0" w:space="0" w:color="auto"/>
        <w:bottom w:val="none" w:sz="0" w:space="0" w:color="auto"/>
        <w:right w:val="none" w:sz="0" w:space="0" w:color="auto"/>
      </w:divBdr>
    </w:div>
    <w:div w:id="1311253374">
      <w:bodyDiv w:val="1"/>
      <w:marLeft w:val="0"/>
      <w:marRight w:val="0"/>
      <w:marTop w:val="0"/>
      <w:marBottom w:val="0"/>
      <w:divBdr>
        <w:top w:val="none" w:sz="0" w:space="0" w:color="auto"/>
        <w:left w:val="none" w:sz="0" w:space="0" w:color="auto"/>
        <w:bottom w:val="none" w:sz="0" w:space="0" w:color="auto"/>
        <w:right w:val="none" w:sz="0" w:space="0" w:color="auto"/>
      </w:divBdr>
    </w:div>
    <w:div w:id="1323777093">
      <w:bodyDiv w:val="1"/>
      <w:marLeft w:val="0"/>
      <w:marRight w:val="0"/>
      <w:marTop w:val="0"/>
      <w:marBottom w:val="0"/>
      <w:divBdr>
        <w:top w:val="none" w:sz="0" w:space="0" w:color="auto"/>
        <w:left w:val="none" w:sz="0" w:space="0" w:color="auto"/>
        <w:bottom w:val="none" w:sz="0" w:space="0" w:color="auto"/>
        <w:right w:val="none" w:sz="0" w:space="0" w:color="auto"/>
      </w:divBdr>
    </w:div>
    <w:div w:id="1325888308">
      <w:bodyDiv w:val="1"/>
      <w:marLeft w:val="0"/>
      <w:marRight w:val="0"/>
      <w:marTop w:val="0"/>
      <w:marBottom w:val="0"/>
      <w:divBdr>
        <w:top w:val="none" w:sz="0" w:space="0" w:color="auto"/>
        <w:left w:val="none" w:sz="0" w:space="0" w:color="auto"/>
        <w:bottom w:val="none" w:sz="0" w:space="0" w:color="auto"/>
        <w:right w:val="none" w:sz="0" w:space="0" w:color="auto"/>
      </w:divBdr>
    </w:div>
    <w:div w:id="1339381740">
      <w:bodyDiv w:val="1"/>
      <w:marLeft w:val="0"/>
      <w:marRight w:val="0"/>
      <w:marTop w:val="0"/>
      <w:marBottom w:val="0"/>
      <w:divBdr>
        <w:top w:val="none" w:sz="0" w:space="0" w:color="auto"/>
        <w:left w:val="none" w:sz="0" w:space="0" w:color="auto"/>
        <w:bottom w:val="none" w:sz="0" w:space="0" w:color="auto"/>
        <w:right w:val="none" w:sz="0" w:space="0" w:color="auto"/>
      </w:divBdr>
    </w:div>
    <w:div w:id="1340235051">
      <w:bodyDiv w:val="1"/>
      <w:marLeft w:val="0"/>
      <w:marRight w:val="0"/>
      <w:marTop w:val="0"/>
      <w:marBottom w:val="0"/>
      <w:divBdr>
        <w:top w:val="none" w:sz="0" w:space="0" w:color="auto"/>
        <w:left w:val="none" w:sz="0" w:space="0" w:color="auto"/>
        <w:bottom w:val="none" w:sz="0" w:space="0" w:color="auto"/>
        <w:right w:val="none" w:sz="0" w:space="0" w:color="auto"/>
      </w:divBdr>
    </w:div>
    <w:div w:id="1346127850">
      <w:bodyDiv w:val="1"/>
      <w:marLeft w:val="0"/>
      <w:marRight w:val="0"/>
      <w:marTop w:val="0"/>
      <w:marBottom w:val="0"/>
      <w:divBdr>
        <w:top w:val="none" w:sz="0" w:space="0" w:color="auto"/>
        <w:left w:val="none" w:sz="0" w:space="0" w:color="auto"/>
        <w:bottom w:val="none" w:sz="0" w:space="0" w:color="auto"/>
        <w:right w:val="none" w:sz="0" w:space="0" w:color="auto"/>
      </w:divBdr>
    </w:div>
    <w:div w:id="1348605117">
      <w:bodyDiv w:val="1"/>
      <w:marLeft w:val="0"/>
      <w:marRight w:val="0"/>
      <w:marTop w:val="0"/>
      <w:marBottom w:val="0"/>
      <w:divBdr>
        <w:top w:val="none" w:sz="0" w:space="0" w:color="auto"/>
        <w:left w:val="none" w:sz="0" w:space="0" w:color="auto"/>
        <w:bottom w:val="none" w:sz="0" w:space="0" w:color="auto"/>
        <w:right w:val="none" w:sz="0" w:space="0" w:color="auto"/>
      </w:divBdr>
    </w:div>
    <w:div w:id="1359548255">
      <w:bodyDiv w:val="1"/>
      <w:marLeft w:val="0"/>
      <w:marRight w:val="0"/>
      <w:marTop w:val="0"/>
      <w:marBottom w:val="0"/>
      <w:divBdr>
        <w:top w:val="none" w:sz="0" w:space="0" w:color="auto"/>
        <w:left w:val="none" w:sz="0" w:space="0" w:color="auto"/>
        <w:bottom w:val="none" w:sz="0" w:space="0" w:color="auto"/>
        <w:right w:val="none" w:sz="0" w:space="0" w:color="auto"/>
      </w:divBdr>
    </w:div>
    <w:div w:id="1364282030">
      <w:bodyDiv w:val="1"/>
      <w:marLeft w:val="0"/>
      <w:marRight w:val="0"/>
      <w:marTop w:val="0"/>
      <w:marBottom w:val="0"/>
      <w:divBdr>
        <w:top w:val="none" w:sz="0" w:space="0" w:color="auto"/>
        <w:left w:val="none" w:sz="0" w:space="0" w:color="auto"/>
        <w:bottom w:val="none" w:sz="0" w:space="0" w:color="auto"/>
        <w:right w:val="none" w:sz="0" w:space="0" w:color="auto"/>
      </w:divBdr>
    </w:div>
    <w:div w:id="1366326632">
      <w:bodyDiv w:val="1"/>
      <w:marLeft w:val="0"/>
      <w:marRight w:val="0"/>
      <w:marTop w:val="0"/>
      <w:marBottom w:val="0"/>
      <w:divBdr>
        <w:top w:val="none" w:sz="0" w:space="0" w:color="auto"/>
        <w:left w:val="none" w:sz="0" w:space="0" w:color="auto"/>
        <w:bottom w:val="none" w:sz="0" w:space="0" w:color="auto"/>
        <w:right w:val="none" w:sz="0" w:space="0" w:color="auto"/>
      </w:divBdr>
    </w:div>
    <w:div w:id="1375231402">
      <w:bodyDiv w:val="1"/>
      <w:marLeft w:val="0"/>
      <w:marRight w:val="0"/>
      <w:marTop w:val="0"/>
      <w:marBottom w:val="0"/>
      <w:divBdr>
        <w:top w:val="none" w:sz="0" w:space="0" w:color="auto"/>
        <w:left w:val="none" w:sz="0" w:space="0" w:color="auto"/>
        <w:bottom w:val="none" w:sz="0" w:space="0" w:color="auto"/>
        <w:right w:val="none" w:sz="0" w:space="0" w:color="auto"/>
      </w:divBdr>
    </w:div>
    <w:div w:id="1376388623">
      <w:bodyDiv w:val="1"/>
      <w:marLeft w:val="0"/>
      <w:marRight w:val="0"/>
      <w:marTop w:val="0"/>
      <w:marBottom w:val="0"/>
      <w:divBdr>
        <w:top w:val="none" w:sz="0" w:space="0" w:color="auto"/>
        <w:left w:val="none" w:sz="0" w:space="0" w:color="auto"/>
        <w:bottom w:val="none" w:sz="0" w:space="0" w:color="auto"/>
        <w:right w:val="none" w:sz="0" w:space="0" w:color="auto"/>
      </w:divBdr>
    </w:div>
    <w:div w:id="1376739200">
      <w:bodyDiv w:val="1"/>
      <w:marLeft w:val="0"/>
      <w:marRight w:val="0"/>
      <w:marTop w:val="0"/>
      <w:marBottom w:val="0"/>
      <w:divBdr>
        <w:top w:val="none" w:sz="0" w:space="0" w:color="auto"/>
        <w:left w:val="none" w:sz="0" w:space="0" w:color="auto"/>
        <w:bottom w:val="none" w:sz="0" w:space="0" w:color="auto"/>
        <w:right w:val="none" w:sz="0" w:space="0" w:color="auto"/>
      </w:divBdr>
    </w:div>
    <w:div w:id="1378779081">
      <w:bodyDiv w:val="1"/>
      <w:marLeft w:val="0"/>
      <w:marRight w:val="0"/>
      <w:marTop w:val="0"/>
      <w:marBottom w:val="0"/>
      <w:divBdr>
        <w:top w:val="none" w:sz="0" w:space="0" w:color="auto"/>
        <w:left w:val="none" w:sz="0" w:space="0" w:color="auto"/>
        <w:bottom w:val="none" w:sz="0" w:space="0" w:color="auto"/>
        <w:right w:val="none" w:sz="0" w:space="0" w:color="auto"/>
      </w:divBdr>
    </w:div>
    <w:div w:id="1379741304">
      <w:bodyDiv w:val="1"/>
      <w:marLeft w:val="0"/>
      <w:marRight w:val="0"/>
      <w:marTop w:val="0"/>
      <w:marBottom w:val="0"/>
      <w:divBdr>
        <w:top w:val="none" w:sz="0" w:space="0" w:color="auto"/>
        <w:left w:val="none" w:sz="0" w:space="0" w:color="auto"/>
        <w:bottom w:val="none" w:sz="0" w:space="0" w:color="auto"/>
        <w:right w:val="none" w:sz="0" w:space="0" w:color="auto"/>
      </w:divBdr>
    </w:div>
    <w:div w:id="1382368082">
      <w:bodyDiv w:val="1"/>
      <w:marLeft w:val="0"/>
      <w:marRight w:val="0"/>
      <w:marTop w:val="0"/>
      <w:marBottom w:val="0"/>
      <w:divBdr>
        <w:top w:val="none" w:sz="0" w:space="0" w:color="auto"/>
        <w:left w:val="none" w:sz="0" w:space="0" w:color="auto"/>
        <w:bottom w:val="none" w:sz="0" w:space="0" w:color="auto"/>
        <w:right w:val="none" w:sz="0" w:space="0" w:color="auto"/>
      </w:divBdr>
    </w:div>
    <w:div w:id="1383165933">
      <w:bodyDiv w:val="1"/>
      <w:marLeft w:val="0"/>
      <w:marRight w:val="0"/>
      <w:marTop w:val="0"/>
      <w:marBottom w:val="0"/>
      <w:divBdr>
        <w:top w:val="none" w:sz="0" w:space="0" w:color="auto"/>
        <w:left w:val="none" w:sz="0" w:space="0" w:color="auto"/>
        <w:bottom w:val="none" w:sz="0" w:space="0" w:color="auto"/>
        <w:right w:val="none" w:sz="0" w:space="0" w:color="auto"/>
      </w:divBdr>
    </w:div>
    <w:div w:id="1384452578">
      <w:bodyDiv w:val="1"/>
      <w:marLeft w:val="0"/>
      <w:marRight w:val="0"/>
      <w:marTop w:val="0"/>
      <w:marBottom w:val="0"/>
      <w:divBdr>
        <w:top w:val="none" w:sz="0" w:space="0" w:color="auto"/>
        <w:left w:val="none" w:sz="0" w:space="0" w:color="auto"/>
        <w:bottom w:val="none" w:sz="0" w:space="0" w:color="auto"/>
        <w:right w:val="none" w:sz="0" w:space="0" w:color="auto"/>
      </w:divBdr>
    </w:div>
    <w:div w:id="1390155901">
      <w:bodyDiv w:val="1"/>
      <w:marLeft w:val="0"/>
      <w:marRight w:val="0"/>
      <w:marTop w:val="0"/>
      <w:marBottom w:val="0"/>
      <w:divBdr>
        <w:top w:val="none" w:sz="0" w:space="0" w:color="auto"/>
        <w:left w:val="none" w:sz="0" w:space="0" w:color="auto"/>
        <w:bottom w:val="none" w:sz="0" w:space="0" w:color="auto"/>
        <w:right w:val="none" w:sz="0" w:space="0" w:color="auto"/>
      </w:divBdr>
    </w:div>
    <w:div w:id="1392848086">
      <w:bodyDiv w:val="1"/>
      <w:marLeft w:val="0"/>
      <w:marRight w:val="0"/>
      <w:marTop w:val="0"/>
      <w:marBottom w:val="0"/>
      <w:divBdr>
        <w:top w:val="none" w:sz="0" w:space="0" w:color="auto"/>
        <w:left w:val="none" w:sz="0" w:space="0" w:color="auto"/>
        <w:bottom w:val="none" w:sz="0" w:space="0" w:color="auto"/>
        <w:right w:val="none" w:sz="0" w:space="0" w:color="auto"/>
      </w:divBdr>
    </w:div>
    <w:div w:id="1413624882">
      <w:bodyDiv w:val="1"/>
      <w:marLeft w:val="0"/>
      <w:marRight w:val="0"/>
      <w:marTop w:val="0"/>
      <w:marBottom w:val="0"/>
      <w:divBdr>
        <w:top w:val="none" w:sz="0" w:space="0" w:color="auto"/>
        <w:left w:val="none" w:sz="0" w:space="0" w:color="auto"/>
        <w:bottom w:val="none" w:sz="0" w:space="0" w:color="auto"/>
        <w:right w:val="none" w:sz="0" w:space="0" w:color="auto"/>
      </w:divBdr>
    </w:div>
    <w:div w:id="1415589015">
      <w:bodyDiv w:val="1"/>
      <w:marLeft w:val="0"/>
      <w:marRight w:val="0"/>
      <w:marTop w:val="0"/>
      <w:marBottom w:val="0"/>
      <w:divBdr>
        <w:top w:val="none" w:sz="0" w:space="0" w:color="auto"/>
        <w:left w:val="none" w:sz="0" w:space="0" w:color="auto"/>
        <w:bottom w:val="none" w:sz="0" w:space="0" w:color="auto"/>
        <w:right w:val="none" w:sz="0" w:space="0" w:color="auto"/>
      </w:divBdr>
    </w:div>
    <w:div w:id="1418866430">
      <w:bodyDiv w:val="1"/>
      <w:marLeft w:val="0"/>
      <w:marRight w:val="0"/>
      <w:marTop w:val="0"/>
      <w:marBottom w:val="0"/>
      <w:divBdr>
        <w:top w:val="none" w:sz="0" w:space="0" w:color="auto"/>
        <w:left w:val="none" w:sz="0" w:space="0" w:color="auto"/>
        <w:bottom w:val="none" w:sz="0" w:space="0" w:color="auto"/>
        <w:right w:val="none" w:sz="0" w:space="0" w:color="auto"/>
      </w:divBdr>
    </w:div>
    <w:div w:id="1423070116">
      <w:bodyDiv w:val="1"/>
      <w:marLeft w:val="0"/>
      <w:marRight w:val="0"/>
      <w:marTop w:val="0"/>
      <w:marBottom w:val="0"/>
      <w:divBdr>
        <w:top w:val="none" w:sz="0" w:space="0" w:color="auto"/>
        <w:left w:val="none" w:sz="0" w:space="0" w:color="auto"/>
        <w:bottom w:val="none" w:sz="0" w:space="0" w:color="auto"/>
        <w:right w:val="none" w:sz="0" w:space="0" w:color="auto"/>
      </w:divBdr>
    </w:div>
    <w:div w:id="1423723631">
      <w:bodyDiv w:val="1"/>
      <w:marLeft w:val="0"/>
      <w:marRight w:val="0"/>
      <w:marTop w:val="0"/>
      <w:marBottom w:val="0"/>
      <w:divBdr>
        <w:top w:val="none" w:sz="0" w:space="0" w:color="auto"/>
        <w:left w:val="none" w:sz="0" w:space="0" w:color="auto"/>
        <w:bottom w:val="none" w:sz="0" w:space="0" w:color="auto"/>
        <w:right w:val="none" w:sz="0" w:space="0" w:color="auto"/>
      </w:divBdr>
    </w:div>
    <w:div w:id="1437482888">
      <w:bodyDiv w:val="1"/>
      <w:marLeft w:val="0"/>
      <w:marRight w:val="0"/>
      <w:marTop w:val="0"/>
      <w:marBottom w:val="0"/>
      <w:divBdr>
        <w:top w:val="none" w:sz="0" w:space="0" w:color="auto"/>
        <w:left w:val="none" w:sz="0" w:space="0" w:color="auto"/>
        <w:bottom w:val="none" w:sz="0" w:space="0" w:color="auto"/>
        <w:right w:val="none" w:sz="0" w:space="0" w:color="auto"/>
      </w:divBdr>
    </w:div>
    <w:div w:id="1441757546">
      <w:bodyDiv w:val="1"/>
      <w:marLeft w:val="0"/>
      <w:marRight w:val="0"/>
      <w:marTop w:val="0"/>
      <w:marBottom w:val="0"/>
      <w:divBdr>
        <w:top w:val="none" w:sz="0" w:space="0" w:color="auto"/>
        <w:left w:val="none" w:sz="0" w:space="0" w:color="auto"/>
        <w:bottom w:val="none" w:sz="0" w:space="0" w:color="auto"/>
        <w:right w:val="none" w:sz="0" w:space="0" w:color="auto"/>
      </w:divBdr>
    </w:div>
    <w:div w:id="1450278732">
      <w:bodyDiv w:val="1"/>
      <w:marLeft w:val="0"/>
      <w:marRight w:val="0"/>
      <w:marTop w:val="0"/>
      <w:marBottom w:val="0"/>
      <w:divBdr>
        <w:top w:val="none" w:sz="0" w:space="0" w:color="auto"/>
        <w:left w:val="none" w:sz="0" w:space="0" w:color="auto"/>
        <w:bottom w:val="none" w:sz="0" w:space="0" w:color="auto"/>
        <w:right w:val="none" w:sz="0" w:space="0" w:color="auto"/>
      </w:divBdr>
    </w:div>
    <w:div w:id="1455830694">
      <w:bodyDiv w:val="1"/>
      <w:marLeft w:val="0"/>
      <w:marRight w:val="0"/>
      <w:marTop w:val="0"/>
      <w:marBottom w:val="0"/>
      <w:divBdr>
        <w:top w:val="none" w:sz="0" w:space="0" w:color="auto"/>
        <w:left w:val="none" w:sz="0" w:space="0" w:color="auto"/>
        <w:bottom w:val="none" w:sz="0" w:space="0" w:color="auto"/>
        <w:right w:val="none" w:sz="0" w:space="0" w:color="auto"/>
      </w:divBdr>
    </w:div>
    <w:div w:id="1457455150">
      <w:bodyDiv w:val="1"/>
      <w:marLeft w:val="0"/>
      <w:marRight w:val="0"/>
      <w:marTop w:val="0"/>
      <w:marBottom w:val="0"/>
      <w:divBdr>
        <w:top w:val="none" w:sz="0" w:space="0" w:color="auto"/>
        <w:left w:val="none" w:sz="0" w:space="0" w:color="auto"/>
        <w:bottom w:val="none" w:sz="0" w:space="0" w:color="auto"/>
        <w:right w:val="none" w:sz="0" w:space="0" w:color="auto"/>
      </w:divBdr>
    </w:div>
    <w:div w:id="1459448146">
      <w:bodyDiv w:val="1"/>
      <w:marLeft w:val="0"/>
      <w:marRight w:val="0"/>
      <w:marTop w:val="0"/>
      <w:marBottom w:val="0"/>
      <w:divBdr>
        <w:top w:val="none" w:sz="0" w:space="0" w:color="auto"/>
        <w:left w:val="none" w:sz="0" w:space="0" w:color="auto"/>
        <w:bottom w:val="none" w:sz="0" w:space="0" w:color="auto"/>
        <w:right w:val="none" w:sz="0" w:space="0" w:color="auto"/>
      </w:divBdr>
    </w:div>
    <w:div w:id="1463957155">
      <w:bodyDiv w:val="1"/>
      <w:marLeft w:val="0"/>
      <w:marRight w:val="0"/>
      <w:marTop w:val="0"/>
      <w:marBottom w:val="0"/>
      <w:divBdr>
        <w:top w:val="none" w:sz="0" w:space="0" w:color="auto"/>
        <w:left w:val="none" w:sz="0" w:space="0" w:color="auto"/>
        <w:bottom w:val="none" w:sz="0" w:space="0" w:color="auto"/>
        <w:right w:val="none" w:sz="0" w:space="0" w:color="auto"/>
      </w:divBdr>
    </w:div>
    <w:div w:id="1466048640">
      <w:bodyDiv w:val="1"/>
      <w:marLeft w:val="0"/>
      <w:marRight w:val="0"/>
      <w:marTop w:val="0"/>
      <w:marBottom w:val="0"/>
      <w:divBdr>
        <w:top w:val="none" w:sz="0" w:space="0" w:color="auto"/>
        <w:left w:val="none" w:sz="0" w:space="0" w:color="auto"/>
        <w:bottom w:val="none" w:sz="0" w:space="0" w:color="auto"/>
        <w:right w:val="none" w:sz="0" w:space="0" w:color="auto"/>
      </w:divBdr>
    </w:div>
    <w:div w:id="1467773107">
      <w:bodyDiv w:val="1"/>
      <w:marLeft w:val="0"/>
      <w:marRight w:val="0"/>
      <w:marTop w:val="0"/>
      <w:marBottom w:val="0"/>
      <w:divBdr>
        <w:top w:val="none" w:sz="0" w:space="0" w:color="auto"/>
        <w:left w:val="none" w:sz="0" w:space="0" w:color="auto"/>
        <w:bottom w:val="none" w:sz="0" w:space="0" w:color="auto"/>
        <w:right w:val="none" w:sz="0" w:space="0" w:color="auto"/>
      </w:divBdr>
    </w:div>
    <w:div w:id="1469976329">
      <w:bodyDiv w:val="1"/>
      <w:marLeft w:val="0"/>
      <w:marRight w:val="0"/>
      <w:marTop w:val="0"/>
      <w:marBottom w:val="0"/>
      <w:divBdr>
        <w:top w:val="none" w:sz="0" w:space="0" w:color="auto"/>
        <w:left w:val="none" w:sz="0" w:space="0" w:color="auto"/>
        <w:bottom w:val="none" w:sz="0" w:space="0" w:color="auto"/>
        <w:right w:val="none" w:sz="0" w:space="0" w:color="auto"/>
      </w:divBdr>
    </w:div>
    <w:div w:id="1478649147">
      <w:bodyDiv w:val="1"/>
      <w:marLeft w:val="0"/>
      <w:marRight w:val="0"/>
      <w:marTop w:val="0"/>
      <w:marBottom w:val="0"/>
      <w:divBdr>
        <w:top w:val="none" w:sz="0" w:space="0" w:color="auto"/>
        <w:left w:val="none" w:sz="0" w:space="0" w:color="auto"/>
        <w:bottom w:val="none" w:sz="0" w:space="0" w:color="auto"/>
        <w:right w:val="none" w:sz="0" w:space="0" w:color="auto"/>
      </w:divBdr>
    </w:div>
    <w:div w:id="1480418220">
      <w:bodyDiv w:val="1"/>
      <w:marLeft w:val="0"/>
      <w:marRight w:val="0"/>
      <w:marTop w:val="0"/>
      <w:marBottom w:val="0"/>
      <w:divBdr>
        <w:top w:val="none" w:sz="0" w:space="0" w:color="auto"/>
        <w:left w:val="none" w:sz="0" w:space="0" w:color="auto"/>
        <w:bottom w:val="none" w:sz="0" w:space="0" w:color="auto"/>
        <w:right w:val="none" w:sz="0" w:space="0" w:color="auto"/>
      </w:divBdr>
    </w:div>
    <w:div w:id="1482499689">
      <w:bodyDiv w:val="1"/>
      <w:marLeft w:val="0"/>
      <w:marRight w:val="0"/>
      <w:marTop w:val="0"/>
      <w:marBottom w:val="0"/>
      <w:divBdr>
        <w:top w:val="none" w:sz="0" w:space="0" w:color="auto"/>
        <w:left w:val="none" w:sz="0" w:space="0" w:color="auto"/>
        <w:bottom w:val="none" w:sz="0" w:space="0" w:color="auto"/>
        <w:right w:val="none" w:sz="0" w:space="0" w:color="auto"/>
      </w:divBdr>
    </w:div>
    <w:div w:id="1482575502">
      <w:bodyDiv w:val="1"/>
      <w:marLeft w:val="0"/>
      <w:marRight w:val="0"/>
      <w:marTop w:val="0"/>
      <w:marBottom w:val="0"/>
      <w:divBdr>
        <w:top w:val="none" w:sz="0" w:space="0" w:color="auto"/>
        <w:left w:val="none" w:sz="0" w:space="0" w:color="auto"/>
        <w:bottom w:val="none" w:sz="0" w:space="0" w:color="auto"/>
        <w:right w:val="none" w:sz="0" w:space="0" w:color="auto"/>
      </w:divBdr>
    </w:div>
    <w:div w:id="1496073479">
      <w:bodyDiv w:val="1"/>
      <w:marLeft w:val="0"/>
      <w:marRight w:val="0"/>
      <w:marTop w:val="0"/>
      <w:marBottom w:val="0"/>
      <w:divBdr>
        <w:top w:val="none" w:sz="0" w:space="0" w:color="auto"/>
        <w:left w:val="none" w:sz="0" w:space="0" w:color="auto"/>
        <w:bottom w:val="none" w:sz="0" w:space="0" w:color="auto"/>
        <w:right w:val="none" w:sz="0" w:space="0" w:color="auto"/>
      </w:divBdr>
    </w:div>
    <w:div w:id="1496914807">
      <w:bodyDiv w:val="1"/>
      <w:marLeft w:val="0"/>
      <w:marRight w:val="0"/>
      <w:marTop w:val="0"/>
      <w:marBottom w:val="0"/>
      <w:divBdr>
        <w:top w:val="none" w:sz="0" w:space="0" w:color="auto"/>
        <w:left w:val="none" w:sz="0" w:space="0" w:color="auto"/>
        <w:bottom w:val="none" w:sz="0" w:space="0" w:color="auto"/>
        <w:right w:val="none" w:sz="0" w:space="0" w:color="auto"/>
      </w:divBdr>
    </w:div>
    <w:div w:id="1497988870">
      <w:bodyDiv w:val="1"/>
      <w:marLeft w:val="0"/>
      <w:marRight w:val="0"/>
      <w:marTop w:val="0"/>
      <w:marBottom w:val="0"/>
      <w:divBdr>
        <w:top w:val="none" w:sz="0" w:space="0" w:color="auto"/>
        <w:left w:val="none" w:sz="0" w:space="0" w:color="auto"/>
        <w:bottom w:val="none" w:sz="0" w:space="0" w:color="auto"/>
        <w:right w:val="none" w:sz="0" w:space="0" w:color="auto"/>
      </w:divBdr>
    </w:div>
    <w:div w:id="1501893649">
      <w:bodyDiv w:val="1"/>
      <w:marLeft w:val="0"/>
      <w:marRight w:val="0"/>
      <w:marTop w:val="0"/>
      <w:marBottom w:val="0"/>
      <w:divBdr>
        <w:top w:val="none" w:sz="0" w:space="0" w:color="auto"/>
        <w:left w:val="none" w:sz="0" w:space="0" w:color="auto"/>
        <w:bottom w:val="none" w:sz="0" w:space="0" w:color="auto"/>
        <w:right w:val="none" w:sz="0" w:space="0" w:color="auto"/>
      </w:divBdr>
    </w:div>
    <w:div w:id="1506825655">
      <w:bodyDiv w:val="1"/>
      <w:marLeft w:val="0"/>
      <w:marRight w:val="0"/>
      <w:marTop w:val="0"/>
      <w:marBottom w:val="0"/>
      <w:divBdr>
        <w:top w:val="none" w:sz="0" w:space="0" w:color="auto"/>
        <w:left w:val="none" w:sz="0" w:space="0" w:color="auto"/>
        <w:bottom w:val="none" w:sz="0" w:space="0" w:color="auto"/>
        <w:right w:val="none" w:sz="0" w:space="0" w:color="auto"/>
      </w:divBdr>
    </w:div>
    <w:div w:id="1510483904">
      <w:bodyDiv w:val="1"/>
      <w:marLeft w:val="0"/>
      <w:marRight w:val="0"/>
      <w:marTop w:val="0"/>
      <w:marBottom w:val="0"/>
      <w:divBdr>
        <w:top w:val="none" w:sz="0" w:space="0" w:color="auto"/>
        <w:left w:val="none" w:sz="0" w:space="0" w:color="auto"/>
        <w:bottom w:val="none" w:sz="0" w:space="0" w:color="auto"/>
        <w:right w:val="none" w:sz="0" w:space="0" w:color="auto"/>
      </w:divBdr>
    </w:div>
    <w:div w:id="1513957360">
      <w:bodyDiv w:val="1"/>
      <w:marLeft w:val="0"/>
      <w:marRight w:val="0"/>
      <w:marTop w:val="0"/>
      <w:marBottom w:val="0"/>
      <w:divBdr>
        <w:top w:val="none" w:sz="0" w:space="0" w:color="auto"/>
        <w:left w:val="none" w:sz="0" w:space="0" w:color="auto"/>
        <w:bottom w:val="none" w:sz="0" w:space="0" w:color="auto"/>
        <w:right w:val="none" w:sz="0" w:space="0" w:color="auto"/>
      </w:divBdr>
    </w:div>
    <w:div w:id="1515070434">
      <w:bodyDiv w:val="1"/>
      <w:marLeft w:val="0"/>
      <w:marRight w:val="0"/>
      <w:marTop w:val="0"/>
      <w:marBottom w:val="0"/>
      <w:divBdr>
        <w:top w:val="none" w:sz="0" w:space="0" w:color="auto"/>
        <w:left w:val="none" w:sz="0" w:space="0" w:color="auto"/>
        <w:bottom w:val="none" w:sz="0" w:space="0" w:color="auto"/>
        <w:right w:val="none" w:sz="0" w:space="0" w:color="auto"/>
      </w:divBdr>
    </w:div>
    <w:div w:id="1516308353">
      <w:bodyDiv w:val="1"/>
      <w:marLeft w:val="0"/>
      <w:marRight w:val="0"/>
      <w:marTop w:val="0"/>
      <w:marBottom w:val="0"/>
      <w:divBdr>
        <w:top w:val="none" w:sz="0" w:space="0" w:color="auto"/>
        <w:left w:val="none" w:sz="0" w:space="0" w:color="auto"/>
        <w:bottom w:val="none" w:sz="0" w:space="0" w:color="auto"/>
        <w:right w:val="none" w:sz="0" w:space="0" w:color="auto"/>
      </w:divBdr>
    </w:div>
    <w:div w:id="1526403546">
      <w:bodyDiv w:val="1"/>
      <w:marLeft w:val="0"/>
      <w:marRight w:val="0"/>
      <w:marTop w:val="0"/>
      <w:marBottom w:val="0"/>
      <w:divBdr>
        <w:top w:val="none" w:sz="0" w:space="0" w:color="auto"/>
        <w:left w:val="none" w:sz="0" w:space="0" w:color="auto"/>
        <w:bottom w:val="none" w:sz="0" w:space="0" w:color="auto"/>
        <w:right w:val="none" w:sz="0" w:space="0" w:color="auto"/>
      </w:divBdr>
    </w:div>
    <w:div w:id="1536188757">
      <w:bodyDiv w:val="1"/>
      <w:marLeft w:val="0"/>
      <w:marRight w:val="0"/>
      <w:marTop w:val="0"/>
      <w:marBottom w:val="0"/>
      <w:divBdr>
        <w:top w:val="none" w:sz="0" w:space="0" w:color="auto"/>
        <w:left w:val="none" w:sz="0" w:space="0" w:color="auto"/>
        <w:bottom w:val="none" w:sz="0" w:space="0" w:color="auto"/>
        <w:right w:val="none" w:sz="0" w:space="0" w:color="auto"/>
      </w:divBdr>
    </w:div>
    <w:div w:id="1539079711">
      <w:bodyDiv w:val="1"/>
      <w:marLeft w:val="0"/>
      <w:marRight w:val="0"/>
      <w:marTop w:val="0"/>
      <w:marBottom w:val="0"/>
      <w:divBdr>
        <w:top w:val="none" w:sz="0" w:space="0" w:color="auto"/>
        <w:left w:val="none" w:sz="0" w:space="0" w:color="auto"/>
        <w:bottom w:val="none" w:sz="0" w:space="0" w:color="auto"/>
        <w:right w:val="none" w:sz="0" w:space="0" w:color="auto"/>
      </w:divBdr>
    </w:div>
    <w:div w:id="1540629569">
      <w:bodyDiv w:val="1"/>
      <w:marLeft w:val="0"/>
      <w:marRight w:val="0"/>
      <w:marTop w:val="0"/>
      <w:marBottom w:val="0"/>
      <w:divBdr>
        <w:top w:val="none" w:sz="0" w:space="0" w:color="auto"/>
        <w:left w:val="none" w:sz="0" w:space="0" w:color="auto"/>
        <w:bottom w:val="none" w:sz="0" w:space="0" w:color="auto"/>
        <w:right w:val="none" w:sz="0" w:space="0" w:color="auto"/>
      </w:divBdr>
    </w:div>
    <w:div w:id="1543054418">
      <w:bodyDiv w:val="1"/>
      <w:marLeft w:val="0"/>
      <w:marRight w:val="0"/>
      <w:marTop w:val="0"/>
      <w:marBottom w:val="0"/>
      <w:divBdr>
        <w:top w:val="none" w:sz="0" w:space="0" w:color="auto"/>
        <w:left w:val="none" w:sz="0" w:space="0" w:color="auto"/>
        <w:bottom w:val="none" w:sz="0" w:space="0" w:color="auto"/>
        <w:right w:val="none" w:sz="0" w:space="0" w:color="auto"/>
      </w:divBdr>
    </w:div>
    <w:div w:id="1543513286">
      <w:bodyDiv w:val="1"/>
      <w:marLeft w:val="0"/>
      <w:marRight w:val="0"/>
      <w:marTop w:val="0"/>
      <w:marBottom w:val="0"/>
      <w:divBdr>
        <w:top w:val="none" w:sz="0" w:space="0" w:color="auto"/>
        <w:left w:val="none" w:sz="0" w:space="0" w:color="auto"/>
        <w:bottom w:val="none" w:sz="0" w:space="0" w:color="auto"/>
        <w:right w:val="none" w:sz="0" w:space="0" w:color="auto"/>
      </w:divBdr>
    </w:div>
    <w:div w:id="1554120732">
      <w:bodyDiv w:val="1"/>
      <w:marLeft w:val="0"/>
      <w:marRight w:val="0"/>
      <w:marTop w:val="0"/>
      <w:marBottom w:val="0"/>
      <w:divBdr>
        <w:top w:val="none" w:sz="0" w:space="0" w:color="auto"/>
        <w:left w:val="none" w:sz="0" w:space="0" w:color="auto"/>
        <w:bottom w:val="none" w:sz="0" w:space="0" w:color="auto"/>
        <w:right w:val="none" w:sz="0" w:space="0" w:color="auto"/>
      </w:divBdr>
    </w:div>
    <w:div w:id="1559319436">
      <w:bodyDiv w:val="1"/>
      <w:marLeft w:val="0"/>
      <w:marRight w:val="0"/>
      <w:marTop w:val="0"/>
      <w:marBottom w:val="0"/>
      <w:divBdr>
        <w:top w:val="none" w:sz="0" w:space="0" w:color="auto"/>
        <w:left w:val="none" w:sz="0" w:space="0" w:color="auto"/>
        <w:bottom w:val="none" w:sz="0" w:space="0" w:color="auto"/>
        <w:right w:val="none" w:sz="0" w:space="0" w:color="auto"/>
      </w:divBdr>
    </w:div>
    <w:div w:id="1560241353">
      <w:bodyDiv w:val="1"/>
      <w:marLeft w:val="0"/>
      <w:marRight w:val="0"/>
      <w:marTop w:val="0"/>
      <w:marBottom w:val="0"/>
      <w:divBdr>
        <w:top w:val="none" w:sz="0" w:space="0" w:color="auto"/>
        <w:left w:val="none" w:sz="0" w:space="0" w:color="auto"/>
        <w:bottom w:val="none" w:sz="0" w:space="0" w:color="auto"/>
        <w:right w:val="none" w:sz="0" w:space="0" w:color="auto"/>
      </w:divBdr>
    </w:div>
    <w:div w:id="1567446993">
      <w:bodyDiv w:val="1"/>
      <w:marLeft w:val="0"/>
      <w:marRight w:val="0"/>
      <w:marTop w:val="0"/>
      <w:marBottom w:val="0"/>
      <w:divBdr>
        <w:top w:val="none" w:sz="0" w:space="0" w:color="auto"/>
        <w:left w:val="none" w:sz="0" w:space="0" w:color="auto"/>
        <w:bottom w:val="none" w:sz="0" w:space="0" w:color="auto"/>
        <w:right w:val="none" w:sz="0" w:space="0" w:color="auto"/>
      </w:divBdr>
    </w:div>
    <w:div w:id="1572737436">
      <w:bodyDiv w:val="1"/>
      <w:marLeft w:val="0"/>
      <w:marRight w:val="0"/>
      <w:marTop w:val="0"/>
      <w:marBottom w:val="0"/>
      <w:divBdr>
        <w:top w:val="none" w:sz="0" w:space="0" w:color="auto"/>
        <w:left w:val="none" w:sz="0" w:space="0" w:color="auto"/>
        <w:bottom w:val="none" w:sz="0" w:space="0" w:color="auto"/>
        <w:right w:val="none" w:sz="0" w:space="0" w:color="auto"/>
      </w:divBdr>
    </w:div>
    <w:div w:id="1574703839">
      <w:bodyDiv w:val="1"/>
      <w:marLeft w:val="0"/>
      <w:marRight w:val="0"/>
      <w:marTop w:val="0"/>
      <w:marBottom w:val="0"/>
      <w:divBdr>
        <w:top w:val="none" w:sz="0" w:space="0" w:color="auto"/>
        <w:left w:val="none" w:sz="0" w:space="0" w:color="auto"/>
        <w:bottom w:val="none" w:sz="0" w:space="0" w:color="auto"/>
        <w:right w:val="none" w:sz="0" w:space="0" w:color="auto"/>
      </w:divBdr>
    </w:div>
    <w:div w:id="1575817837">
      <w:bodyDiv w:val="1"/>
      <w:marLeft w:val="0"/>
      <w:marRight w:val="0"/>
      <w:marTop w:val="0"/>
      <w:marBottom w:val="0"/>
      <w:divBdr>
        <w:top w:val="none" w:sz="0" w:space="0" w:color="auto"/>
        <w:left w:val="none" w:sz="0" w:space="0" w:color="auto"/>
        <w:bottom w:val="none" w:sz="0" w:space="0" w:color="auto"/>
        <w:right w:val="none" w:sz="0" w:space="0" w:color="auto"/>
      </w:divBdr>
    </w:div>
    <w:div w:id="1578589462">
      <w:bodyDiv w:val="1"/>
      <w:marLeft w:val="0"/>
      <w:marRight w:val="0"/>
      <w:marTop w:val="0"/>
      <w:marBottom w:val="0"/>
      <w:divBdr>
        <w:top w:val="none" w:sz="0" w:space="0" w:color="auto"/>
        <w:left w:val="none" w:sz="0" w:space="0" w:color="auto"/>
        <w:bottom w:val="none" w:sz="0" w:space="0" w:color="auto"/>
        <w:right w:val="none" w:sz="0" w:space="0" w:color="auto"/>
      </w:divBdr>
    </w:div>
    <w:div w:id="1582713933">
      <w:bodyDiv w:val="1"/>
      <w:marLeft w:val="0"/>
      <w:marRight w:val="0"/>
      <w:marTop w:val="0"/>
      <w:marBottom w:val="0"/>
      <w:divBdr>
        <w:top w:val="none" w:sz="0" w:space="0" w:color="auto"/>
        <w:left w:val="none" w:sz="0" w:space="0" w:color="auto"/>
        <w:bottom w:val="none" w:sz="0" w:space="0" w:color="auto"/>
        <w:right w:val="none" w:sz="0" w:space="0" w:color="auto"/>
      </w:divBdr>
    </w:div>
    <w:div w:id="1583105608">
      <w:bodyDiv w:val="1"/>
      <w:marLeft w:val="0"/>
      <w:marRight w:val="0"/>
      <w:marTop w:val="0"/>
      <w:marBottom w:val="0"/>
      <w:divBdr>
        <w:top w:val="none" w:sz="0" w:space="0" w:color="auto"/>
        <w:left w:val="none" w:sz="0" w:space="0" w:color="auto"/>
        <w:bottom w:val="none" w:sz="0" w:space="0" w:color="auto"/>
        <w:right w:val="none" w:sz="0" w:space="0" w:color="auto"/>
      </w:divBdr>
    </w:div>
    <w:div w:id="1584140432">
      <w:bodyDiv w:val="1"/>
      <w:marLeft w:val="0"/>
      <w:marRight w:val="0"/>
      <w:marTop w:val="0"/>
      <w:marBottom w:val="0"/>
      <w:divBdr>
        <w:top w:val="none" w:sz="0" w:space="0" w:color="auto"/>
        <w:left w:val="none" w:sz="0" w:space="0" w:color="auto"/>
        <w:bottom w:val="none" w:sz="0" w:space="0" w:color="auto"/>
        <w:right w:val="none" w:sz="0" w:space="0" w:color="auto"/>
      </w:divBdr>
    </w:div>
    <w:div w:id="1595088716">
      <w:bodyDiv w:val="1"/>
      <w:marLeft w:val="0"/>
      <w:marRight w:val="0"/>
      <w:marTop w:val="0"/>
      <w:marBottom w:val="0"/>
      <w:divBdr>
        <w:top w:val="none" w:sz="0" w:space="0" w:color="auto"/>
        <w:left w:val="none" w:sz="0" w:space="0" w:color="auto"/>
        <w:bottom w:val="none" w:sz="0" w:space="0" w:color="auto"/>
        <w:right w:val="none" w:sz="0" w:space="0" w:color="auto"/>
      </w:divBdr>
    </w:div>
    <w:div w:id="1596136266">
      <w:bodyDiv w:val="1"/>
      <w:marLeft w:val="0"/>
      <w:marRight w:val="0"/>
      <w:marTop w:val="0"/>
      <w:marBottom w:val="0"/>
      <w:divBdr>
        <w:top w:val="none" w:sz="0" w:space="0" w:color="auto"/>
        <w:left w:val="none" w:sz="0" w:space="0" w:color="auto"/>
        <w:bottom w:val="none" w:sz="0" w:space="0" w:color="auto"/>
        <w:right w:val="none" w:sz="0" w:space="0" w:color="auto"/>
      </w:divBdr>
    </w:div>
    <w:div w:id="1599829192">
      <w:bodyDiv w:val="1"/>
      <w:marLeft w:val="0"/>
      <w:marRight w:val="0"/>
      <w:marTop w:val="0"/>
      <w:marBottom w:val="0"/>
      <w:divBdr>
        <w:top w:val="none" w:sz="0" w:space="0" w:color="auto"/>
        <w:left w:val="none" w:sz="0" w:space="0" w:color="auto"/>
        <w:bottom w:val="none" w:sz="0" w:space="0" w:color="auto"/>
        <w:right w:val="none" w:sz="0" w:space="0" w:color="auto"/>
      </w:divBdr>
    </w:div>
    <w:div w:id="1601449101">
      <w:bodyDiv w:val="1"/>
      <w:marLeft w:val="0"/>
      <w:marRight w:val="0"/>
      <w:marTop w:val="0"/>
      <w:marBottom w:val="0"/>
      <w:divBdr>
        <w:top w:val="none" w:sz="0" w:space="0" w:color="auto"/>
        <w:left w:val="none" w:sz="0" w:space="0" w:color="auto"/>
        <w:bottom w:val="none" w:sz="0" w:space="0" w:color="auto"/>
        <w:right w:val="none" w:sz="0" w:space="0" w:color="auto"/>
      </w:divBdr>
    </w:div>
    <w:div w:id="1605307645">
      <w:bodyDiv w:val="1"/>
      <w:marLeft w:val="0"/>
      <w:marRight w:val="0"/>
      <w:marTop w:val="0"/>
      <w:marBottom w:val="0"/>
      <w:divBdr>
        <w:top w:val="none" w:sz="0" w:space="0" w:color="auto"/>
        <w:left w:val="none" w:sz="0" w:space="0" w:color="auto"/>
        <w:bottom w:val="none" w:sz="0" w:space="0" w:color="auto"/>
        <w:right w:val="none" w:sz="0" w:space="0" w:color="auto"/>
      </w:divBdr>
    </w:div>
    <w:div w:id="1610240419">
      <w:bodyDiv w:val="1"/>
      <w:marLeft w:val="0"/>
      <w:marRight w:val="0"/>
      <w:marTop w:val="0"/>
      <w:marBottom w:val="0"/>
      <w:divBdr>
        <w:top w:val="none" w:sz="0" w:space="0" w:color="auto"/>
        <w:left w:val="none" w:sz="0" w:space="0" w:color="auto"/>
        <w:bottom w:val="none" w:sz="0" w:space="0" w:color="auto"/>
        <w:right w:val="none" w:sz="0" w:space="0" w:color="auto"/>
      </w:divBdr>
    </w:div>
    <w:div w:id="1617055697">
      <w:bodyDiv w:val="1"/>
      <w:marLeft w:val="0"/>
      <w:marRight w:val="0"/>
      <w:marTop w:val="0"/>
      <w:marBottom w:val="0"/>
      <w:divBdr>
        <w:top w:val="none" w:sz="0" w:space="0" w:color="auto"/>
        <w:left w:val="none" w:sz="0" w:space="0" w:color="auto"/>
        <w:bottom w:val="none" w:sz="0" w:space="0" w:color="auto"/>
        <w:right w:val="none" w:sz="0" w:space="0" w:color="auto"/>
      </w:divBdr>
    </w:div>
    <w:div w:id="1640302976">
      <w:bodyDiv w:val="1"/>
      <w:marLeft w:val="0"/>
      <w:marRight w:val="0"/>
      <w:marTop w:val="0"/>
      <w:marBottom w:val="0"/>
      <w:divBdr>
        <w:top w:val="none" w:sz="0" w:space="0" w:color="auto"/>
        <w:left w:val="none" w:sz="0" w:space="0" w:color="auto"/>
        <w:bottom w:val="none" w:sz="0" w:space="0" w:color="auto"/>
        <w:right w:val="none" w:sz="0" w:space="0" w:color="auto"/>
      </w:divBdr>
    </w:div>
    <w:div w:id="1657755987">
      <w:bodyDiv w:val="1"/>
      <w:marLeft w:val="0"/>
      <w:marRight w:val="0"/>
      <w:marTop w:val="0"/>
      <w:marBottom w:val="0"/>
      <w:divBdr>
        <w:top w:val="none" w:sz="0" w:space="0" w:color="auto"/>
        <w:left w:val="none" w:sz="0" w:space="0" w:color="auto"/>
        <w:bottom w:val="none" w:sz="0" w:space="0" w:color="auto"/>
        <w:right w:val="none" w:sz="0" w:space="0" w:color="auto"/>
      </w:divBdr>
    </w:div>
    <w:div w:id="1657803478">
      <w:bodyDiv w:val="1"/>
      <w:marLeft w:val="0"/>
      <w:marRight w:val="0"/>
      <w:marTop w:val="0"/>
      <w:marBottom w:val="0"/>
      <w:divBdr>
        <w:top w:val="none" w:sz="0" w:space="0" w:color="auto"/>
        <w:left w:val="none" w:sz="0" w:space="0" w:color="auto"/>
        <w:bottom w:val="none" w:sz="0" w:space="0" w:color="auto"/>
        <w:right w:val="none" w:sz="0" w:space="0" w:color="auto"/>
      </w:divBdr>
    </w:div>
    <w:div w:id="1658995521">
      <w:bodyDiv w:val="1"/>
      <w:marLeft w:val="0"/>
      <w:marRight w:val="0"/>
      <w:marTop w:val="0"/>
      <w:marBottom w:val="0"/>
      <w:divBdr>
        <w:top w:val="none" w:sz="0" w:space="0" w:color="auto"/>
        <w:left w:val="none" w:sz="0" w:space="0" w:color="auto"/>
        <w:bottom w:val="none" w:sz="0" w:space="0" w:color="auto"/>
        <w:right w:val="none" w:sz="0" w:space="0" w:color="auto"/>
      </w:divBdr>
    </w:div>
    <w:div w:id="1659535357">
      <w:bodyDiv w:val="1"/>
      <w:marLeft w:val="0"/>
      <w:marRight w:val="0"/>
      <w:marTop w:val="0"/>
      <w:marBottom w:val="0"/>
      <w:divBdr>
        <w:top w:val="none" w:sz="0" w:space="0" w:color="auto"/>
        <w:left w:val="none" w:sz="0" w:space="0" w:color="auto"/>
        <w:bottom w:val="none" w:sz="0" w:space="0" w:color="auto"/>
        <w:right w:val="none" w:sz="0" w:space="0" w:color="auto"/>
      </w:divBdr>
    </w:div>
    <w:div w:id="1662193592">
      <w:bodyDiv w:val="1"/>
      <w:marLeft w:val="0"/>
      <w:marRight w:val="0"/>
      <w:marTop w:val="0"/>
      <w:marBottom w:val="0"/>
      <w:divBdr>
        <w:top w:val="none" w:sz="0" w:space="0" w:color="auto"/>
        <w:left w:val="none" w:sz="0" w:space="0" w:color="auto"/>
        <w:bottom w:val="none" w:sz="0" w:space="0" w:color="auto"/>
        <w:right w:val="none" w:sz="0" w:space="0" w:color="auto"/>
      </w:divBdr>
    </w:div>
    <w:div w:id="1664317338">
      <w:bodyDiv w:val="1"/>
      <w:marLeft w:val="0"/>
      <w:marRight w:val="0"/>
      <w:marTop w:val="0"/>
      <w:marBottom w:val="0"/>
      <w:divBdr>
        <w:top w:val="none" w:sz="0" w:space="0" w:color="auto"/>
        <w:left w:val="none" w:sz="0" w:space="0" w:color="auto"/>
        <w:bottom w:val="none" w:sz="0" w:space="0" w:color="auto"/>
        <w:right w:val="none" w:sz="0" w:space="0" w:color="auto"/>
      </w:divBdr>
    </w:div>
    <w:div w:id="1678073467">
      <w:bodyDiv w:val="1"/>
      <w:marLeft w:val="0"/>
      <w:marRight w:val="0"/>
      <w:marTop w:val="0"/>
      <w:marBottom w:val="0"/>
      <w:divBdr>
        <w:top w:val="none" w:sz="0" w:space="0" w:color="auto"/>
        <w:left w:val="none" w:sz="0" w:space="0" w:color="auto"/>
        <w:bottom w:val="none" w:sz="0" w:space="0" w:color="auto"/>
        <w:right w:val="none" w:sz="0" w:space="0" w:color="auto"/>
      </w:divBdr>
    </w:div>
    <w:div w:id="1680892396">
      <w:bodyDiv w:val="1"/>
      <w:marLeft w:val="0"/>
      <w:marRight w:val="0"/>
      <w:marTop w:val="0"/>
      <w:marBottom w:val="0"/>
      <w:divBdr>
        <w:top w:val="none" w:sz="0" w:space="0" w:color="auto"/>
        <w:left w:val="none" w:sz="0" w:space="0" w:color="auto"/>
        <w:bottom w:val="none" w:sz="0" w:space="0" w:color="auto"/>
        <w:right w:val="none" w:sz="0" w:space="0" w:color="auto"/>
      </w:divBdr>
    </w:div>
    <w:div w:id="1689327182">
      <w:bodyDiv w:val="1"/>
      <w:marLeft w:val="0"/>
      <w:marRight w:val="0"/>
      <w:marTop w:val="0"/>
      <w:marBottom w:val="0"/>
      <w:divBdr>
        <w:top w:val="none" w:sz="0" w:space="0" w:color="auto"/>
        <w:left w:val="none" w:sz="0" w:space="0" w:color="auto"/>
        <w:bottom w:val="none" w:sz="0" w:space="0" w:color="auto"/>
        <w:right w:val="none" w:sz="0" w:space="0" w:color="auto"/>
      </w:divBdr>
    </w:div>
    <w:div w:id="1702894230">
      <w:bodyDiv w:val="1"/>
      <w:marLeft w:val="0"/>
      <w:marRight w:val="0"/>
      <w:marTop w:val="0"/>
      <w:marBottom w:val="0"/>
      <w:divBdr>
        <w:top w:val="none" w:sz="0" w:space="0" w:color="auto"/>
        <w:left w:val="none" w:sz="0" w:space="0" w:color="auto"/>
        <w:bottom w:val="none" w:sz="0" w:space="0" w:color="auto"/>
        <w:right w:val="none" w:sz="0" w:space="0" w:color="auto"/>
      </w:divBdr>
    </w:div>
    <w:div w:id="1709524820">
      <w:bodyDiv w:val="1"/>
      <w:marLeft w:val="0"/>
      <w:marRight w:val="0"/>
      <w:marTop w:val="0"/>
      <w:marBottom w:val="0"/>
      <w:divBdr>
        <w:top w:val="none" w:sz="0" w:space="0" w:color="auto"/>
        <w:left w:val="none" w:sz="0" w:space="0" w:color="auto"/>
        <w:bottom w:val="none" w:sz="0" w:space="0" w:color="auto"/>
        <w:right w:val="none" w:sz="0" w:space="0" w:color="auto"/>
      </w:divBdr>
    </w:div>
    <w:div w:id="1710228228">
      <w:bodyDiv w:val="1"/>
      <w:marLeft w:val="0"/>
      <w:marRight w:val="0"/>
      <w:marTop w:val="0"/>
      <w:marBottom w:val="0"/>
      <w:divBdr>
        <w:top w:val="none" w:sz="0" w:space="0" w:color="auto"/>
        <w:left w:val="none" w:sz="0" w:space="0" w:color="auto"/>
        <w:bottom w:val="none" w:sz="0" w:space="0" w:color="auto"/>
        <w:right w:val="none" w:sz="0" w:space="0" w:color="auto"/>
      </w:divBdr>
    </w:div>
    <w:div w:id="1715226587">
      <w:bodyDiv w:val="1"/>
      <w:marLeft w:val="0"/>
      <w:marRight w:val="0"/>
      <w:marTop w:val="0"/>
      <w:marBottom w:val="0"/>
      <w:divBdr>
        <w:top w:val="none" w:sz="0" w:space="0" w:color="auto"/>
        <w:left w:val="none" w:sz="0" w:space="0" w:color="auto"/>
        <w:bottom w:val="none" w:sz="0" w:space="0" w:color="auto"/>
        <w:right w:val="none" w:sz="0" w:space="0" w:color="auto"/>
      </w:divBdr>
    </w:div>
    <w:div w:id="1720321736">
      <w:bodyDiv w:val="1"/>
      <w:marLeft w:val="0"/>
      <w:marRight w:val="0"/>
      <w:marTop w:val="0"/>
      <w:marBottom w:val="0"/>
      <w:divBdr>
        <w:top w:val="none" w:sz="0" w:space="0" w:color="auto"/>
        <w:left w:val="none" w:sz="0" w:space="0" w:color="auto"/>
        <w:bottom w:val="none" w:sz="0" w:space="0" w:color="auto"/>
        <w:right w:val="none" w:sz="0" w:space="0" w:color="auto"/>
      </w:divBdr>
    </w:div>
    <w:div w:id="1720472906">
      <w:bodyDiv w:val="1"/>
      <w:marLeft w:val="0"/>
      <w:marRight w:val="0"/>
      <w:marTop w:val="0"/>
      <w:marBottom w:val="0"/>
      <w:divBdr>
        <w:top w:val="none" w:sz="0" w:space="0" w:color="auto"/>
        <w:left w:val="none" w:sz="0" w:space="0" w:color="auto"/>
        <w:bottom w:val="none" w:sz="0" w:space="0" w:color="auto"/>
        <w:right w:val="none" w:sz="0" w:space="0" w:color="auto"/>
      </w:divBdr>
    </w:div>
    <w:div w:id="1722627817">
      <w:bodyDiv w:val="1"/>
      <w:marLeft w:val="0"/>
      <w:marRight w:val="0"/>
      <w:marTop w:val="0"/>
      <w:marBottom w:val="0"/>
      <w:divBdr>
        <w:top w:val="none" w:sz="0" w:space="0" w:color="auto"/>
        <w:left w:val="none" w:sz="0" w:space="0" w:color="auto"/>
        <w:bottom w:val="none" w:sz="0" w:space="0" w:color="auto"/>
        <w:right w:val="none" w:sz="0" w:space="0" w:color="auto"/>
      </w:divBdr>
    </w:div>
    <w:div w:id="1723211335">
      <w:bodyDiv w:val="1"/>
      <w:marLeft w:val="0"/>
      <w:marRight w:val="0"/>
      <w:marTop w:val="0"/>
      <w:marBottom w:val="0"/>
      <w:divBdr>
        <w:top w:val="none" w:sz="0" w:space="0" w:color="auto"/>
        <w:left w:val="none" w:sz="0" w:space="0" w:color="auto"/>
        <w:bottom w:val="none" w:sz="0" w:space="0" w:color="auto"/>
        <w:right w:val="none" w:sz="0" w:space="0" w:color="auto"/>
      </w:divBdr>
    </w:div>
    <w:div w:id="1724255624">
      <w:bodyDiv w:val="1"/>
      <w:marLeft w:val="0"/>
      <w:marRight w:val="0"/>
      <w:marTop w:val="0"/>
      <w:marBottom w:val="0"/>
      <w:divBdr>
        <w:top w:val="none" w:sz="0" w:space="0" w:color="auto"/>
        <w:left w:val="none" w:sz="0" w:space="0" w:color="auto"/>
        <w:bottom w:val="none" w:sz="0" w:space="0" w:color="auto"/>
        <w:right w:val="none" w:sz="0" w:space="0" w:color="auto"/>
      </w:divBdr>
    </w:div>
    <w:div w:id="1737513159">
      <w:bodyDiv w:val="1"/>
      <w:marLeft w:val="0"/>
      <w:marRight w:val="0"/>
      <w:marTop w:val="0"/>
      <w:marBottom w:val="0"/>
      <w:divBdr>
        <w:top w:val="none" w:sz="0" w:space="0" w:color="auto"/>
        <w:left w:val="none" w:sz="0" w:space="0" w:color="auto"/>
        <w:bottom w:val="none" w:sz="0" w:space="0" w:color="auto"/>
        <w:right w:val="none" w:sz="0" w:space="0" w:color="auto"/>
      </w:divBdr>
    </w:div>
    <w:div w:id="1739866964">
      <w:bodyDiv w:val="1"/>
      <w:marLeft w:val="0"/>
      <w:marRight w:val="0"/>
      <w:marTop w:val="0"/>
      <w:marBottom w:val="0"/>
      <w:divBdr>
        <w:top w:val="none" w:sz="0" w:space="0" w:color="auto"/>
        <w:left w:val="none" w:sz="0" w:space="0" w:color="auto"/>
        <w:bottom w:val="none" w:sz="0" w:space="0" w:color="auto"/>
        <w:right w:val="none" w:sz="0" w:space="0" w:color="auto"/>
      </w:divBdr>
    </w:div>
    <w:div w:id="1741899173">
      <w:bodyDiv w:val="1"/>
      <w:marLeft w:val="0"/>
      <w:marRight w:val="0"/>
      <w:marTop w:val="0"/>
      <w:marBottom w:val="0"/>
      <w:divBdr>
        <w:top w:val="none" w:sz="0" w:space="0" w:color="auto"/>
        <w:left w:val="none" w:sz="0" w:space="0" w:color="auto"/>
        <w:bottom w:val="none" w:sz="0" w:space="0" w:color="auto"/>
        <w:right w:val="none" w:sz="0" w:space="0" w:color="auto"/>
      </w:divBdr>
    </w:div>
    <w:div w:id="1746954006">
      <w:bodyDiv w:val="1"/>
      <w:marLeft w:val="0"/>
      <w:marRight w:val="0"/>
      <w:marTop w:val="0"/>
      <w:marBottom w:val="0"/>
      <w:divBdr>
        <w:top w:val="none" w:sz="0" w:space="0" w:color="auto"/>
        <w:left w:val="none" w:sz="0" w:space="0" w:color="auto"/>
        <w:bottom w:val="none" w:sz="0" w:space="0" w:color="auto"/>
        <w:right w:val="none" w:sz="0" w:space="0" w:color="auto"/>
      </w:divBdr>
    </w:div>
    <w:div w:id="1753432259">
      <w:bodyDiv w:val="1"/>
      <w:marLeft w:val="0"/>
      <w:marRight w:val="0"/>
      <w:marTop w:val="0"/>
      <w:marBottom w:val="0"/>
      <w:divBdr>
        <w:top w:val="none" w:sz="0" w:space="0" w:color="auto"/>
        <w:left w:val="none" w:sz="0" w:space="0" w:color="auto"/>
        <w:bottom w:val="none" w:sz="0" w:space="0" w:color="auto"/>
        <w:right w:val="none" w:sz="0" w:space="0" w:color="auto"/>
      </w:divBdr>
    </w:div>
    <w:div w:id="1754744281">
      <w:bodyDiv w:val="1"/>
      <w:marLeft w:val="0"/>
      <w:marRight w:val="0"/>
      <w:marTop w:val="0"/>
      <w:marBottom w:val="0"/>
      <w:divBdr>
        <w:top w:val="none" w:sz="0" w:space="0" w:color="auto"/>
        <w:left w:val="none" w:sz="0" w:space="0" w:color="auto"/>
        <w:bottom w:val="none" w:sz="0" w:space="0" w:color="auto"/>
        <w:right w:val="none" w:sz="0" w:space="0" w:color="auto"/>
      </w:divBdr>
    </w:div>
    <w:div w:id="1758286939">
      <w:bodyDiv w:val="1"/>
      <w:marLeft w:val="0"/>
      <w:marRight w:val="0"/>
      <w:marTop w:val="0"/>
      <w:marBottom w:val="0"/>
      <w:divBdr>
        <w:top w:val="none" w:sz="0" w:space="0" w:color="auto"/>
        <w:left w:val="none" w:sz="0" w:space="0" w:color="auto"/>
        <w:bottom w:val="none" w:sz="0" w:space="0" w:color="auto"/>
        <w:right w:val="none" w:sz="0" w:space="0" w:color="auto"/>
      </w:divBdr>
    </w:div>
    <w:div w:id="1768961915">
      <w:bodyDiv w:val="1"/>
      <w:marLeft w:val="0"/>
      <w:marRight w:val="0"/>
      <w:marTop w:val="0"/>
      <w:marBottom w:val="0"/>
      <w:divBdr>
        <w:top w:val="none" w:sz="0" w:space="0" w:color="auto"/>
        <w:left w:val="none" w:sz="0" w:space="0" w:color="auto"/>
        <w:bottom w:val="none" w:sz="0" w:space="0" w:color="auto"/>
        <w:right w:val="none" w:sz="0" w:space="0" w:color="auto"/>
      </w:divBdr>
    </w:div>
    <w:div w:id="1769350709">
      <w:bodyDiv w:val="1"/>
      <w:marLeft w:val="0"/>
      <w:marRight w:val="0"/>
      <w:marTop w:val="0"/>
      <w:marBottom w:val="0"/>
      <w:divBdr>
        <w:top w:val="none" w:sz="0" w:space="0" w:color="auto"/>
        <w:left w:val="none" w:sz="0" w:space="0" w:color="auto"/>
        <w:bottom w:val="none" w:sz="0" w:space="0" w:color="auto"/>
        <w:right w:val="none" w:sz="0" w:space="0" w:color="auto"/>
      </w:divBdr>
    </w:div>
    <w:div w:id="1776943481">
      <w:bodyDiv w:val="1"/>
      <w:marLeft w:val="0"/>
      <w:marRight w:val="0"/>
      <w:marTop w:val="0"/>
      <w:marBottom w:val="0"/>
      <w:divBdr>
        <w:top w:val="none" w:sz="0" w:space="0" w:color="auto"/>
        <w:left w:val="none" w:sz="0" w:space="0" w:color="auto"/>
        <w:bottom w:val="none" w:sz="0" w:space="0" w:color="auto"/>
        <w:right w:val="none" w:sz="0" w:space="0" w:color="auto"/>
      </w:divBdr>
    </w:div>
    <w:div w:id="1795251972">
      <w:bodyDiv w:val="1"/>
      <w:marLeft w:val="0"/>
      <w:marRight w:val="0"/>
      <w:marTop w:val="0"/>
      <w:marBottom w:val="0"/>
      <w:divBdr>
        <w:top w:val="none" w:sz="0" w:space="0" w:color="auto"/>
        <w:left w:val="none" w:sz="0" w:space="0" w:color="auto"/>
        <w:bottom w:val="none" w:sz="0" w:space="0" w:color="auto"/>
        <w:right w:val="none" w:sz="0" w:space="0" w:color="auto"/>
      </w:divBdr>
    </w:div>
    <w:div w:id="1797605666">
      <w:bodyDiv w:val="1"/>
      <w:marLeft w:val="0"/>
      <w:marRight w:val="0"/>
      <w:marTop w:val="0"/>
      <w:marBottom w:val="0"/>
      <w:divBdr>
        <w:top w:val="none" w:sz="0" w:space="0" w:color="auto"/>
        <w:left w:val="none" w:sz="0" w:space="0" w:color="auto"/>
        <w:bottom w:val="none" w:sz="0" w:space="0" w:color="auto"/>
        <w:right w:val="none" w:sz="0" w:space="0" w:color="auto"/>
      </w:divBdr>
    </w:div>
    <w:div w:id="1800608364">
      <w:bodyDiv w:val="1"/>
      <w:marLeft w:val="0"/>
      <w:marRight w:val="0"/>
      <w:marTop w:val="0"/>
      <w:marBottom w:val="0"/>
      <w:divBdr>
        <w:top w:val="none" w:sz="0" w:space="0" w:color="auto"/>
        <w:left w:val="none" w:sz="0" w:space="0" w:color="auto"/>
        <w:bottom w:val="none" w:sz="0" w:space="0" w:color="auto"/>
        <w:right w:val="none" w:sz="0" w:space="0" w:color="auto"/>
      </w:divBdr>
    </w:div>
    <w:div w:id="1821649018">
      <w:bodyDiv w:val="1"/>
      <w:marLeft w:val="0"/>
      <w:marRight w:val="0"/>
      <w:marTop w:val="0"/>
      <w:marBottom w:val="0"/>
      <w:divBdr>
        <w:top w:val="none" w:sz="0" w:space="0" w:color="auto"/>
        <w:left w:val="none" w:sz="0" w:space="0" w:color="auto"/>
        <w:bottom w:val="none" w:sz="0" w:space="0" w:color="auto"/>
        <w:right w:val="none" w:sz="0" w:space="0" w:color="auto"/>
      </w:divBdr>
    </w:div>
    <w:div w:id="1833253426">
      <w:bodyDiv w:val="1"/>
      <w:marLeft w:val="0"/>
      <w:marRight w:val="0"/>
      <w:marTop w:val="0"/>
      <w:marBottom w:val="0"/>
      <w:divBdr>
        <w:top w:val="none" w:sz="0" w:space="0" w:color="auto"/>
        <w:left w:val="none" w:sz="0" w:space="0" w:color="auto"/>
        <w:bottom w:val="none" w:sz="0" w:space="0" w:color="auto"/>
        <w:right w:val="none" w:sz="0" w:space="0" w:color="auto"/>
      </w:divBdr>
    </w:div>
    <w:div w:id="1833985831">
      <w:bodyDiv w:val="1"/>
      <w:marLeft w:val="0"/>
      <w:marRight w:val="0"/>
      <w:marTop w:val="0"/>
      <w:marBottom w:val="0"/>
      <w:divBdr>
        <w:top w:val="none" w:sz="0" w:space="0" w:color="auto"/>
        <w:left w:val="none" w:sz="0" w:space="0" w:color="auto"/>
        <w:bottom w:val="none" w:sz="0" w:space="0" w:color="auto"/>
        <w:right w:val="none" w:sz="0" w:space="0" w:color="auto"/>
      </w:divBdr>
    </w:div>
    <w:div w:id="1835029500">
      <w:bodyDiv w:val="1"/>
      <w:marLeft w:val="0"/>
      <w:marRight w:val="0"/>
      <w:marTop w:val="0"/>
      <w:marBottom w:val="0"/>
      <w:divBdr>
        <w:top w:val="none" w:sz="0" w:space="0" w:color="auto"/>
        <w:left w:val="none" w:sz="0" w:space="0" w:color="auto"/>
        <w:bottom w:val="none" w:sz="0" w:space="0" w:color="auto"/>
        <w:right w:val="none" w:sz="0" w:space="0" w:color="auto"/>
      </w:divBdr>
    </w:div>
    <w:div w:id="1849170943">
      <w:bodyDiv w:val="1"/>
      <w:marLeft w:val="0"/>
      <w:marRight w:val="0"/>
      <w:marTop w:val="0"/>
      <w:marBottom w:val="0"/>
      <w:divBdr>
        <w:top w:val="none" w:sz="0" w:space="0" w:color="auto"/>
        <w:left w:val="none" w:sz="0" w:space="0" w:color="auto"/>
        <w:bottom w:val="none" w:sz="0" w:space="0" w:color="auto"/>
        <w:right w:val="none" w:sz="0" w:space="0" w:color="auto"/>
      </w:divBdr>
    </w:div>
    <w:div w:id="1860512088">
      <w:bodyDiv w:val="1"/>
      <w:marLeft w:val="0"/>
      <w:marRight w:val="0"/>
      <w:marTop w:val="0"/>
      <w:marBottom w:val="0"/>
      <w:divBdr>
        <w:top w:val="none" w:sz="0" w:space="0" w:color="auto"/>
        <w:left w:val="none" w:sz="0" w:space="0" w:color="auto"/>
        <w:bottom w:val="none" w:sz="0" w:space="0" w:color="auto"/>
        <w:right w:val="none" w:sz="0" w:space="0" w:color="auto"/>
      </w:divBdr>
    </w:div>
    <w:div w:id="1861164051">
      <w:bodyDiv w:val="1"/>
      <w:marLeft w:val="0"/>
      <w:marRight w:val="0"/>
      <w:marTop w:val="0"/>
      <w:marBottom w:val="0"/>
      <w:divBdr>
        <w:top w:val="none" w:sz="0" w:space="0" w:color="auto"/>
        <w:left w:val="none" w:sz="0" w:space="0" w:color="auto"/>
        <w:bottom w:val="none" w:sz="0" w:space="0" w:color="auto"/>
        <w:right w:val="none" w:sz="0" w:space="0" w:color="auto"/>
      </w:divBdr>
    </w:div>
    <w:div w:id="1866793099">
      <w:bodyDiv w:val="1"/>
      <w:marLeft w:val="0"/>
      <w:marRight w:val="0"/>
      <w:marTop w:val="0"/>
      <w:marBottom w:val="0"/>
      <w:divBdr>
        <w:top w:val="none" w:sz="0" w:space="0" w:color="auto"/>
        <w:left w:val="none" w:sz="0" w:space="0" w:color="auto"/>
        <w:bottom w:val="none" w:sz="0" w:space="0" w:color="auto"/>
        <w:right w:val="none" w:sz="0" w:space="0" w:color="auto"/>
      </w:divBdr>
    </w:div>
    <w:div w:id="1868911534">
      <w:bodyDiv w:val="1"/>
      <w:marLeft w:val="0"/>
      <w:marRight w:val="0"/>
      <w:marTop w:val="0"/>
      <w:marBottom w:val="0"/>
      <w:divBdr>
        <w:top w:val="none" w:sz="0" w:space="0" w:color="auto"/>
        <w:left w:val="none" w:sz="0" w:space="0" w:color="auto"/>
        <w:bottom w:val="none" w:sz="0" w:space="0" w:color="auto"/>
        <w:right w:val="none" w:sz="0" w:space="0" w:color="auto"/>
      </w:divBdr>
    </w:div>
    <w:div w:id="1871067589">
      <w:bodyDiv w:val="1"/>
      <w:marLeft w:val="0"/>
      <w:marRight w:val="0"/>
      <w:marTop w:val="0"/>
      <w:marBottom w:val="0"/>
      <w:divBdr>
        <w:top w:val="none" w:sz="0" w:space="0" w:color="auto"/>
        <w:left w:val="none" w:sz="0" w:space="0" w:color="auto"/>
        <w:bottom w:val="none" w:sz="0" w:space="0" w:color="auto"/>
        <w:right w:val="none" w:sz="0" w:space="0" w:color="auto"/>
      </w:divBdr>
    </w:div>
    <w:div w:id="1874146797">
      <w:bodyDiv w:val="1"/>
      <w:marLeft w:val="0"/>
      <w:marRight w:val="0"/>
      <w:marTop w:val="0"/>
      <w:marBottom w:val="0"/>
      <w:divBdr>
        <w:top w:val="none" w:sz="0" w:space="0" w:color="auto"/>
        <w:left w:val="none" w:sz="0" w:space="0" w:color="auto"/>
        <w:bottom w:val="none" w:sz="0" w:space="0" w:color="auto"/>
        <w:right w:val="none" w:sz="0" w:space="0" w:color="auto"/>
      </w:divBdr>
    </w:div>
    <w:div w:id="1879001170">
      <w:bodyDiv w:val="1"/>
      <w:marLeft w:val="0"/>
      <w:marRight w:val="0"/>
      <w:marTop w:val="0"/>
      <w:marBottom w:val="0"/>
      <w:divBdr>
        <w:top w:val="none" w:sz="0" w:space="0" w:color="auto"/>
        <w:left w:val="none" w:sz="0" w:space="0" w:color="auto"/>
        <w:bottom w:val="none" w:sz="0" w:space="0" w:color="auto"/>
        <w:right w:val="none" w:sz="0" w:space="0" w:color="auto"/>
      </w:divBdr>
    </w:div>
    <w:div w:id="1881938033">
      <w:bodyDiv w:val="1"/>
      <w:marLeft w:val="0"/>
      <w:marRight w:val="0"/>
      <w:marTop w:val="0"/>
      <w:marBottom w:val="0"/>
      <w:divBdr>
        <w:top w:val="none" w:sz="0" w:space="0" w:color="auto"/>
        <w:left w:val="none" w:sz="0" w:space="0" w:color="auto"/>
        <w:bottom w:val="none" w:sz="0" w:space="0" w:color="auto"/>
        <w:right w:val="none" w:sz="0" w:space="0" w:color="auto"/>
      </w:divBdr>
    </w:div>
    <w:div w:id="1885210192">
      <w:bodyDiv w:val="1"/>
      <w:marLeft w:val="0"/>
      <w:marRight w:val="0"/>
      <w:marTop w:val="0"/>
      <w:marBottom w:val="0"/>
      <w:divBdr>
        <w:top w:val="none" w:sz="0" w:space="0" w:color="auto"/>
        <w:left w:val="none" w:sz="0" w:space="0" w:color="auto"/>
        <w:bottom w:val="none" w:sz="0" w:space="0" w:color="auto"/>
        <w:right w:val="none" w:sz="0" w:space="0" w:color="auto"/>
      </w:divBdr>
    </w:div>
    <w:div w:id="1885750583">
      <w:bodyDiv w:val="1"/>
      <w:marLeft w:val="0"/>
      <w:marRight w:val="0"/>
      <w:marTop w:val="0"/>
      <w:marBottom w:val="0"/>
      <w:divBdr>
        <w:top w:val="none" w:sz="0" w:space="0" w:color="auto"/>
        <w:left w:val="none" w:sz="0" w:space="0" w:color="auto"/>
        <w:bottom w:val="none" w:sz="0" w:space="0" w:color="auto"/>
        <w:right w:val="none" w:sz="0" w:space="0" w:color="auto"/>
      </w:divBdr>
    </w:div>
    <w:div w:id="1896233051">
      <w:bodyDiv w:val="1"/>
      <w:marLeft w:val="0"/>
      <w:marRight w:val="0"/>
      <w:marTop w:val="0"/>
      <w:marBottom w:val="0"/>
      <w:divBdr>
        <w:top w:val="none" w:sz="0" w:space="0" w:color="auto"/>
        <w:left w:val="none" w:sz="0" w:space="0" w:color="auto"/>
        <w:bottom w:val="none" w:sz="0" w:space="0" w:color="auto"/>
        <w:right w:val="none" w:sz="0" w:space="0" w:color="auto"/>
      </w:divBdr>
    </w:div>
    <w:div w:id="1917091222">
      <w:bodyDiv w:val="1"/>
      <w:marLeft w:val="0"/>
      <w:marRight w:val="0"/>
      <w:marTop w:val="0"/>
      <w:marBottom w:val="0"/>
      <w:divBdr>
        <w:top w:val="none" w:sz="0" w:space="0" w:color="auto"/>
        <w:left w:val="none" w:sz="0" w:space="0" w:color="auto"/>
        <w:bottom w:val="none" w:sz="0" w:space="0" w:color="auto"/>
        <w:right w:val="none" w:sz="0" w:space="0" w:color="auto"/>
      </w:divBdr>
    </w:div>
    <w:div w:id="1921478246">
      <w:bodyDiv w:val="1"/>
      <w:marLeft w:val="0"/>
      <w:marRight w:val="0"/>
      <w:marTop w:val="0"/>
      <w:marBottom w:val="0"/>
      <w:divBdr>
        <w:top w:val="none" w:sz="0" w:space="0" w:color="auto"/>
        <w:left w:val="none" w:sz="0" w:space="0" w:color="auto"/>
        <w:bottom w:val="none" w:sz="0" w:space="0" w:color="auto"/>
        <w:right w:val="none" w:sz="0" w:space="0" w:color="auto"/>
      </w:divBdr>
    </w:div>
    <w:div w:id="1928608212">
      <w:bodyDiv w:val="1"/>
      <w:marLeft w:val="0"/>
      <w:marRight w:val="0"/>
      <w:marTop w:val="0"/>
      <w:marBottom w:val="0"/>
      <w:divBdr>
        <w:top w:val="none" w:sz="0" w:space="0" w:color="auto"/>
        <w:left w:val="none" w:sz="0" w:space="0" w:color="auto"/>
        <w:bottom w:val="none" w:sz="0" w:space="0" w:color="auto"/>
        <w:right w:val="none" w:sz="0" w:space="0" w:color="auto"/>
      </w:divBdr>
    </w:div>
    <w:div w:id="1931156541">
      <w:bodyDiv w:val="1"/>
      <w:marLeft w:val="0"/>
      <w:marRight w:val="0"/>
      <w:marTop w:val="0"/>
      <w:marBottom w:val="0"/>
      <w:divBdr>
        <w:top w:val="none" w:sz="0" w:space="0" w:color="auto"/>
        <w:left w:val="none" w:sz="0" w:space="0" w:color="auto"/>
        <w:bottom w:val="none" w:sz="0" w:space="0" w:color="auto"/>
        <w:right w:val="none" w:sz="0" w:space="0" w:color="auto"/>
      </w:divBdr>
    </w:div>
    <w:div w:id="1931500209">
      <w:bodyDiv w:val="1"/>
      <w:marLeft w:val="0"/>
      <w:marRight w:val="0"/>
      <w:marTop w:val="0"/>
      <w:marBottom w:val="0"/>
      <w:divBdr>
        <w:top w:val="none" w:sz="0" w:space="0" w:color="auto"/>
        <w:left w:val="none" w:sz="0" w:space="0" w:color="auto"/>
        <w:bottom w:val="none" w:sz="0" w:space="0" w:color="auto"/>
        <w:right w:val="none" w:sz="0" w:space="0" w:color="auto"/>
      </w:divBdr>
    </w:div>
    <w:div w:id="1936553071">
      <w:bodyDiv w:val="1"/>
      <w:marLeft w:val="0"/>
      <w:marRight w:val="0"/>
      <w:marTop w:val="0"/>
      <w:marBottom w:val="0"/>
      <w:divBdr>
        <w:top w:val="none" w:sz="0" w:space="0" w:color="auto"/>
        <w:left w:val="none" w:sz="0" w:space="0" w:color="auto"/>
        <w:bottom w:val="none" w:sz="0" w:space="0" w:color="auto"/>
        <w:right w:val="none" w:sz="0" w:space="0" w:color="auto"/>
      </w:divBdr>
    </w:div>
    <w:div w:id="1939025242">
      <w:bodyDiv w:val="1"/>
      <w:marLeft w:val="0"/>
      <w:marRight w:val="0"/>
      <w:marTop w:val="0"/>
      <w:marBottom w:val="0"/>
      <w:divBdr>
        <w:top w:val="none" w:sz="0" w:space="0" w:color="auto"/>
        <w:left w:val="none" w:sz="0" w:space="0" w:color="auto"/>
        <w:bottom w:val="none" w:sz="0" w:space="0" w:color="auto"/>
        <w:right w:val="none" w:sz="0" w:space="0" w:color="auto"/>
      </w:divBdr>
    </w:div>
    <w:div w:id="1951545673">
      <w:bodyDiv w:val="1"/>
      <w:marLeft w:val="0"/>
      <w:marRight w:val="0"/>
      <w:marTop w:val="0"/>
      <w:marBottom w:val="0"/>
      <w:divBdr>
        <w:top w:val="none" w:sz="0" w:space="0" w:color="auto"/>
        <w:left w:val="none" w:sz="0" w:space="0" w:color="auto"/>
        <w:bottom w:val="none" w:sz="0" w:space="0" w:color="auto"/>
        <w:right w:val="none" w:sz="0" w:space="0" w:color="auto"/>
      </w:divBdr>
    </w:div>
    <w:div w:id="1960454741">
      <w:bodyDiv w:val="1"/>
      <w:marLeft w:val="0"/>
      <w:marRight w:val="0"/>
      <w:marTop w:val="0"/>
      <w:marBottom w:val="0"/>
      <w:divBdr>
        <w:top w:val="none" w:sz="0" w:space="0" w:color="auto"/>
        <w:left w:val="none" w:sz="0" w:space="0" w:color="auto"/>
        <w:bottom w:val="none" w:sz="0" w:space="0" w:color="auto"/>
        <w:right w:val="none" w:sz="0" w:space="0" w:color="auto"/>
      </w:divBdr>
    </w:div>
    <w:div w:id="1971475744">
      <w:bodyDiv w:val="1"/>
      <w:marLeft w:val="0"/>
      <w:marRight w:val="0"/>
      <w:marTop w:val="0"/>
      <w:marBottom w:val="0"/>
      <w:divBdr>
        <w:top w:val="none" w:sz="0" w:space="0" w:color="auto"/>
        <w:left w:val="none" w:sz="0" w:space="0" w:color="auto"/>
        <w:bottom w:val="none" w:sz="0" w:space="0" w:color="auto"/>
        <w:right w:val="none" w:sz="0" w:space="0" w:color="auto"/>
      </w:divBdr>
    </w:div>
    <w:div w:id="1974094600">
      <w:bodyDiv w:val="1"/>
      <w:marLeft w:val="0"/>
      <w:marRight w:val="0"/>
      <w:marTop w:val="0"/>
      <w:marBottom w:val="0"/>
      <w:divBdr>
        <w:top w:val="none" w:sz="0" w:space="0" w:color="auto"/>
        <w:left w:val="none" w:sz="0" w:space="0" w:color="auto"/>
        <w:bottom w:val="none" w:sz="0" w:space="0" w:color="auto"/>
        <w:right w:val="none" w:sz="0" w:space="0" w:color="auto"/>
      </w:divBdr>
    </w:div>
    <w:div w:id="1975942030">
      <w:bodyDiv w:val="1"/>
      <w:marLeft w:val="0"/>
      <w:marRight w:val="0"/>
      <w:marTop w:val="0"/>
      <w:marBottom w:val="0"/>
      <w:divBdr>
        <w:top w:val="none" w:sz="0" w:space="0" w:color="auto"/>
        <w:left w:val="none" w:sz="0" w:space="0" w:color="auto"/>
        <w:bottom w:val="none" w:sz="0" w:space="0" w:color="auto"/>
        <w:right w:val="none" w:sz="0" w:space="0" w:color="auto"/>
      </w:divBdr>
    </w:div>
    <w:div w:id="2006399578">
      <w:bodyDiv w:val="1"/>
      <w:marLeft w:val="0"/>
      <w:marRight w:val="0"/>
      <w:marTop w:val="0"/>
      <w:marBottom w:val="0"/>
      <w:divBdr>
        <w:top w:val="none" w:sz="0" w:space="0" w:color="auto"/>
        <w:left w:val="none" w:sz="0" w:space="0" w:color="auto"/>
        <w:bottom w:val="none" w:sz="0" w:space="0" w:color="auto"/>
        <w:right w:val="none" w:sz="0" w:space="0" w:color="auto"/>
      </w:divBdr>
    </w:div>
    <w:div w:id="2009169806">
      <w:bodyDiv w:val="1"/>
      <w:marLeft w:val="0"/>
      <w:marRight w:val="0"/>
      <w:marTop w:val="0"/>
      <w:marBottom w:val="0"/>
      <w:divBdr>
        <w:top w:val="none" w:sz="0" w:space="0" w:color="auto"/>
        <w:left w:val="none" w:sz="0" w:space="0" w:color="auto"/>
        <w:bottom w:val="none" w:sz="0" w:space="0" w:color="auto"/>
        <w:right w:val="none" w:sz="0" w:space="0" w:color="auto"/>
      </w:divBdr>
    </w:div>
    <w:div w:id="2012482675">
      <w:bodyDiv w:val="1"/>
      <w:marLeft w:val="0"/>
      <w:marRight w:val="0"/>
      <w:marTop w:val="0"/>
      <w:marBottom w:val="0"/>
      <w:divBdr>
        <w:top w:val="none" w:sz="0" w:space="0" w:color="auto"/>
        <w:left w:val="none" w:sz="0" w:space="0" w:color="auto"/>
        <w:bottom w:val="none" w:sz="0" w:space="0" w:color="auto"/>
        <w:right w:val="none" w:sz="0" w:space="0" w:color="auto"/>
      </w:divBdr>
    </w:div>
    <w:div w:id="2018849981">
      <w:bodyDiv w:val="1"/>
      <w:marLeft w:val="0"/>
      <w:marRight w:val="0"/>
      <w:marTop w:val="0"/>
      <w:marBottom w:val="0"/>
      <w:divBdr>
        <w:top w:val="none" w:sz="0" w:space="0" w:color="auto"/>
        <w:left w:val="none" w:sz="0" w:space="0" w:color="auto"/>
        <w:bottom w:val="none" w:sz="0" w:space="0" w:color="auto"/>
        <w:right w:val="none" w:sz="0" w:space="0" w:color="auto"/>
      </w:divBdr>
    </w:div>
    <w:div w:id="2021812670">
      <w:bodyDiv w:val="1"/>
      <w:marLeft w:val="0"/>
      <w:marRight w:val="0"/>
      <w:marTop w:val="0"/>
      <w:marBottom w:val="0"/>
      <w:divBdr>
        <w:top w:val="none" w:sz="0" w:space="0" w:color="auto"/>
        <w:left w:val="none" w:sz="0" w:space="0" w:color="auto"/>
        <w:bottom w:val="none" w:sz="0" w:space="0" w:color="auto"/>
        <w:right w:val="none" w:sz="0" w:space="0" w:color="auto"/>
      </w:divBdr>
    </w:div>
    <w:div w:id="2025009070">
      <w:bodyDiv w:val="1"/>
      <w:marLeft w:val="0"/>
      <w:marRight w:val="0"/>
      <w:marTop w:val="0"/>
      <w:marBottom w:val="0"/>
      <w:divBdr>
        <w:top w:val="none" w:sz="0" w:space="0" w:color="auto"/>
        <w:left w:val="none" w:sz="0" w:space="0" w:color="auto"/>
        <w:bottom w:val="none" w:sz="0" w:space="0" w:color="auto"/>
        <w:right w:val="none" w:sz="0" w:space="0" w:color="auto"/>
      </w:divBdr>
    </w:div>
    <w:div w:id="2027436830">
      <w:bodyDiv w:val="1"/>
      <w:marLeft w:val="0"/>
      <w:marRight w:val="0"/>
      <w:marTop w:val="0"/>
      <w:marBottom w:val="0"/>
      <w:divBdr>
        <w:top w:val="none" w:sz="0" w:space="0" w:color="auto"/>
        <w:left w:val="none" w:sz="0" w:space="0" w:color="auto"/>
        <w:bottom w:val="none" w:sz="0" w:space="0" w:color="auto"/>
        <w:right w:val="none" w:sz="0" w:space="0" w:color="auto"/>
      </w:divBdr>
    </w:div>
    <w:div w:id="2029405905">
      <w:bodyDiv w:val="1"/>
      <w:marLeft w:val="0"/>
      <w:marRight w:val="0"/>
      <w:marTop w:val="0"/>
      <w:marBottom w:val="0"/>
      <w:divBdr>
        <w:top w:val="none" w:sz="0" w:space="0" w:color="auto"/>
        <w:left w:val="none" w:sz="0" w:space="0" w:color="auto"/>
        <w:bottom w:val="none" w:sz="0" w:space="0" w:color="auto"/>
        <w:right w:val="none" w:sz="0" w:space="0" w:color="auto"/>
      </w:divBdr>
    </w:div>
    <w:div w:id="2029410722">
      <w:bodyDiv w:val="1"/>
      <w:marLeft w:val="0"/>
      <w:marRight w:val="0"/>
      <w:marTop w:val="0"/>
      <w:marBottom w:val="0"/>
      <w:divBdr>
        <w:top w:val="none" w:sz="0" w:space="0" w:color="auto"/>
        <w:left w:val="none" w:sz="0" w:space="0" w:color="auto"/>
        <w:bottom w:val="none" w:sz="0" w:space="0" w:color="auto"/>
        <w:right w:val="none" w:sz="0" w:space="0" w:color="auto"/>
      </w:divBdr>
    </w:div>
    <w:div w:id="2031026452">
      <w:bodyDiv w:val="1"/>
      <w:marLeft w:val="0"/>
      <w:marRight w:val="0"/>
      <w:marTop w:val="0"/>
      <w:marBottom w:val="0"/>
      <w:divBdr>
        <w:top w:val="none" w:sz="0" w:space="0" w:color="auto"/>
        <w:left w:val="none" w:sz="0" w:space="0" w:color="auto"/>
        <w:bottom w:val="none" w:sz="0" w:space="0" w:color="auto"/>
        <w:right w:val="none" w:sz="0" w:space="0" w:color="auto"/>
      </w:divBdr>
    </w:div>
    <w:div w:id="2044161447">
      <w:bodyDiv w:val="1"/>
      <w:marLeft w:val="0"/>
      <w:marRight w:val="0"/>
      <w:marTop w:val="0"/>
      <w:marBottom w:val="0"/>
      <w:divBdr>
        <w:top w:val="none" w:sz="0" w:space="0" w:color="auto"/>
        <w:left w:val="none" w:sz="0" w:space="0" w:color="auto"/>
        <w:bottom w:val="none" w:sz="0" w:space="0" w:color="auto"/>
        <w:right w:val="none" w:sz="0" w:space="0" w:color="auto"/>
      </w:divBdr>
    </w:div>
    <w:div w:id="2045255232">
      <w:bodyDiv w:val="1"/>
      <w:marLeft w:val="0"/>
      <w:marRight w:val="0"/>
      <w:marTop w:val="0"/>
      <w:marBottom w:val="0"/>
      <w:divBdr>
        <w:top w:val="none" w:sz="0" w:space="0" w:color="auto"/>
        <w:left w:val="none" w:sz="0" w:space="0" w:color="auto"/>
        <w:bottom w:val="none" w:sz="0" w:space="0" w:color="auto"/>
        <w:right w:val="none" w:sz="0" w:space="0" w:color="auto"/>
      </w:divBdr>
    </w:div>
    <w:div w:id="2049867507">
      <w:bodyDiv w:val="1"/>
      <w:marLeft w:val="0"/>
      <w:marRight w:val="0"/>
      <w:marTop w:val="0"/>
      <w:marBottom w:val="0"/>
      <w:divBdr>
        <w:top w:val="none" w:sz="0" w:space="0" w:color="auto"/>
        <w:left w:val="none" w:sz="0" w:space="0" w:color="auto"/>
        <w:bottom w:val="none" w:sz="0" w:space="0" w:color="auto"/>
        <w:right w:val="none" w:sz="0" w:space="0" w:color="auto"/>
      </w:divBdr>
    </w:div>
    <w:div w:id="2052991757">
      <w:bodyDiv w:val="1"/>
      <w:marLeft w:val="0"/>
      <w:marRight w:val="0"/>
      <w:marTop w:val="0"/>
      <w:marBottom w:val="0"/>
      <w:divBdr>
        <w:top w:val="none" w:sz="0" w:space="0" w:color="auto"/>
        <w:left w:val="none" w:sz="0" w:space="0" w:color="auto"/>
        <w:bottom w:val="none" w:sz="0" w:space="0" w:color="auto"/>
        <w:right w:val="none" w:sz="0" w:space="0" w:color="auto"/>
      </w:divBdr>
    </w:div>
    <w:div w:id="2053184742">
      <w:bodyDiv w:val="1"/>
      <w:marLeft w:val="0"/>
      <w:marRight w:val="0"/>
      <w:marTop w:val="0"/>
      <w:marBottom w:val="0"/>
      <w:divBdr>
        <w:top w:val="none" w:sz="0" w:space="0" w:color="auto"/>
        <w:left w:val="none" w:sz="0" w:space="0" w:color="auto"/>
        <w:bottom w:val="none" w:sz="0" w:space="0" w:color="auto"/>
        <w:right w:val="none" w:sz="0" w:space="0" w:color="auto"/>
      </w:divBdr>
    </w:div>
    <w:div w:id="2057000551">
      <w:bodyDiv w:val="1"/>
      <w:marLeft w:val="0"/>
      <w:marRight w:val="0"/>
      <w:marTop w:val="0"/>
      <w:marBottom w:val="0"/>
      <w:divBdr>
        <w:top w:val="none" w:sz="0" w:space="0" w:color="auto"/>
        <w:left w:val="none" w:sz="0" w:space="0" w:color="auto"/>
        <w:bottom w:val="none" w:sz="0" w:space="0" w:color="auto"/>
        <w:right w:val="none" w:sz="0" w:space="0" w:color="auto"/>
      </w:divBdr>
    </w:div>
    <w:div w:id="2061438107">
      <w:bodyDiv w:val="1"/>
      <w:marLeft w:val="0"/>
      <w:marRight w:val="0"/>
      <w:marTop w:val="0"/>
      <w:marBottom w:val="0"/>
      <w:divBdr>
        <w:top w:val="none" w:sz="0" w:space="0" w:color="auto"/>
        <w:left w:val="none" w:sz="0" w:space="0" w:color="auto"/>
        <w:bottom w:val="none" w:sz="0" w:space="0" w:color="auto"/>
        <w:right w:val="none" w:sz="0" w:space="0" w:color="auto"/>
      </w:divBdr>
    </w:div>
    <w:div w:id="2064667987">
      <w:bodyDiv w:val="1"/>
      <w:marLeft w:val="0"/>
      <w:marRight w:val="0"/>
      <w:marTop w:val="0"/>
      <w:marBottom w:val="0"/>
      <w:divBdr>
        <w:top w:val="none" w:sz="0" w:space="0" w:color="auto"/>
        <w:left w:val="none" w:sz="0" w:space="0" w:color="auto"/>
        <w:bottom w:val="none" w:sz="0" w:space="0" w:color="auto"/>
        <w:right w:val="none" w:sz="0" w:space="0" w:color="auto"/>
      </w:divBdr>
    </w:div>
    <w:div w:id="2071689044">
      <w:bodyDiv w:val="1"/>
      <w:marLeft w:val="0"/>
      <w:marRight w:val="0"/>
      <w:marTop w:val="0"/>
      <w:marBottom w:val="0"/>
      <w:divBdr>
        <w:top w:val="none" w:sz="0" w:space="0" w:color="auto"/>
        <w:left w:val="none" w:sz="0" w:space="0" w:color="auto"/>
        <w:bottom w:val="none" w:sz="0" w:space="0" w:color="auto"/>
        <w:right w:val="none" w:sz="0" w:space="0" w:color="auto"/>
      </w:divBdr>
    </w:div>
    <w:div w:id="2072924001">
      <w:bodyDiv w:val="1"/>
      <w:marLeft w:val="0"/>
      <w:marRight w:val="0"/>
      <w:marTop w:val="0"/>
      <w:marBottom w:val="0"/>
      <w:divBdr>
        <w:top w:val="none" w:sz="0" w:space="0" w:color="auto"/>
        <w:left w:val="none" w:sz="0" w:space="0" w:color="auto"/>
        <w:bottom w:val="none" w:sz="0" w:space="0" w:color="auto"/>
        <w:right w:val="none" w:sz="0" w:space="0" w:color="auto"/>
      </w:divBdr>
    </w:div>
    <w:div w:id="2073114365">
      <w:bodyDiv w:val="1"/>
      <w:marLeft w:val="0"/>
      <w:marRight w:val="0"/>
      <w:marTop w:val="0"/>
      <w:marBottom w:val="0"/>
      <w:divBdr>
        <w:top w:val="none" w:sz="0" w:space="0" w:color="auto"/>
        <w:left w:val="none" w:sz="0" w:space="0" w:color="auto"/>
        <w:bottom w:val="none" w:sz="0" w:space="0" w:color="auto"/>
        <w:right w:val="none" w:sz="0" w:space="0" w:color="auto"/>
      </w:divBdr>
    </w:div>
    <w:div w:id="2078504857">
      <w:bodyDiv w:val="1"/>
      <w:marLeft w:val="0"/>
      <w:marRight w:val="0"/>
      <w:marTop w:val="0"/>
      <w:marBottom w:val="0"/>
      <w:divBdr>
        <w:top w:val="none" w:sz="0" w:space="0" w:color="auto"/>
        <w:left w:val="none" w:sz="0" w:space="0" w:color="auto"/>
        <w:bottom w:val="none" w:sz="0" w:space="0" w:color="auto"/>
        <w:right w:val="none" w:sz="0" w:space="0" w:color="auto"/>
      </w:divBdr>
    </w:div>
    <w:div w:id="2081828432">
      <w:bodyDiv w:val="1"/>
      <w:marLeft w:val="0"/>
      <w:marRight w:val="0"/>
      <w:marTop w:val="0"/>
      <w:marBottom w:val="0"/>
      <w:divBdr>
        <w:top w:val="none" w:sz="0" w:space="0" w:color="auto"/>
        <w:left w:val="none" w:sz="0" w:space="0" w:color="auto"/>
        <w:bottom w:val="none" w:sz="0" w:space="0" w:color="auto"/>
        <w:right w:val="none" w:sz="0" w:space="0" w:color="auto"/>
      </w:divBdr>
    </w:div>
    <w:div w:id="2087258575">
      <w:bodyDiv w:val="1"/>
      <w:marLeft w:val="0"/>
      <w:marRight w:val="0"/>
      <w:marTop w:val="0"/>
      <w:marBottom w:val="0"/>
      <w:divBdr>
        <w:top w:val="none" w:sz="0" w:space="0" w:color="auto"/>
        <w:left w:val="none" w:sz="0" w:space="0" w:color="auto"/>
        <w:bottom w:val="none" w:sz="0" w:space="0" w:color="auto"/>
        <w:right w:val="none" w:sz="0" w:space="0" w:color="auto"/>
      </w:divBdr>
    </w:div>
    <w:div w:id="2088451381">
      <w:bodyDiv w:val="1"/>
      <w:marLeft w:val="0"/>
      <w:marRight w:val="0"/>
      <w:marTop w:val="0"/>
      <w:marBottom w:val="0"/>
      <w:divBdr>
        <w:top w:val="none" w:sz="0" w:space="0" w:color="auto"/>
        <w:left w:val="none" w:sz="0" w:space="0" w:color="auto"/>
        <w:bottom w:val="none" w:sz="0" w:space="0" w:color="auto"/>
        <w:right w:val="none" w:sz="0" w:space="0" w:color="auto"/>
      </w:divBdr>
    </w:div>
    <w:div w:id="2090885539">
      <w:bodyDiv w:val="1"/>
      <w:marLeft w:val="0"/>
      <w:marRight w:val="0"/>
      <w:marTop w:val="0"/>
      <w:marBottom w:val="0"/>
      <w:divBdr>
        <w:top w:val="none" w:sz="0" w:space="0" w:color="auto"/>
        <w:left w:val="none" w:sz="0" w:space="0" w:color="auto"/>
        <w:bottom w:val="none" w:sz="0" w:space="0" w:color="auto"/>
        <w:right w:val="none" w:sz="0" w:space="0" w:color="auto"/>
      </w:divBdr>
    </w:div>
    <w:div w:id="2094933812">
      <w:bodyDiv w:val="1"/>
      <w:marLeft w:val="0"/>
      <w:marRight w:val="0"/>
      <w:marTop w:val="0"/>
      <w:marBottom w:val="0"/>
      <w:divBdr>
        <w:top w:val="none" w:sz="0" w:space="0" w:color="auto"/>
        <w:left w:val="none" w:sz="0" w:space="0" w:color="auto"/>
        <w:bottom w:val="none" w:sz="0" w:space="0" w:color="auto"/>
        <w:right w:val="none" w:sz="0" w:space="0" w:color="auto"/>
      </w:divBdr>
    </w:div>
    <w:div w:id="2097435595">
      <w:bodyDiv w:val="1"/>
      <w:marLeft w:val="0"/>
      <w:marRight w:val="0"/>
      <w:marTop w:val="0"/>
      <w:marBottom w:val="0"/>
      <w:divBdr>
        <w:top w:val="none" w:sz="0" w:space="0" w:color="auto"/>
        <w:left w:val="none" w:sz="0" w:space="0" w:color="auto"/>
        <w:bottom w:val="none" w:sz="0" w:space="0" w:color="auto"/>
        <w:right w:val="none" w:sz="0" w:space="0" w:color="auto"/>
      </w:divBdr>
    </w:div>
    <w:div w:id="2099522655">
      <w:bodyDiv w:val="1"/>
      <w:marLeft w:val="0"/>
      <w:marRight w:val="0"/>
      <w:marTop w:val="0"/>
      <w:marBottom w:val="0"/>
      <w:divBdr>
        <w:top w:val="none" w:sz="0" w:space="0" w:color="auto"/>
        <w:left w:val="none" w:sz="0" w:space="0" w:color="auto"/>
        <w:bottom w:val="none" w:sz="0" w:space="0" w:color="auto"/>
        <w:right w:val="none" w:sz="0" w:space="0" w:color="auto"/>
      </w:divBdr>
    </w:div>
    <w:div w:id="2115125146">
      <w:bodyDiv w:val="1"/>
      <w:marLeft w:val="0"/>
      <w:marRight w:val="0"/>
      <w:marTop w:val="0"/>
      <w:marBottom w:val="0"/>
      <w:divBdr>
        <w:top w:val="none" w:sz="0" w:space="0" w:color="auto"/>
        <w:left w:val="none" w:sz="0" w:space="0" w:color="auto"/>
        <w:bottom w:val="none" w:sz="0" w:space="0" w:color="auto"/>
        <w:right w:val="none" w:sz="0" w:space="0" w:color="auto"/>
      </w:divBdr>
    </w:div>
    <w:div w:id="2117552172">
      <w:bodyDiv w:val="1"/>
      <w:marLeft w:val="0"/>
      <w:marRight w:val="0"/>
      <w:marTop w:val="0"/>
      <w:marBottom w:val="0"/>
      <w:divBdr>
        <w:top w:val="none" w:sz="0" w:space="0" w:color="auto"/>
        <w:left w:val="none" w:sz="0" w:space="0" w:color="auto"/>
        <w:bottom w:val="none" w:sz="0" w:space="0" w:color="auto"/>
        <w:right w:val="none" w:sz="0" w:space="0" w:color="auto"/>
      </w:divBdr>
    </w:div>
    <w:div w:id="2127195761">
      <w:bodyDiv w:val="1"/>
      <w:marLeft w:val="0"/>
      <w:marRight w:val="0"/>
      <w:marTop w:val="0"/>
      <w:marBottom w:val="0"/>
      <w:divBdr>
        <w:top w:val="none" w:sz="0" w:space="0" w:color="auto"/>
        <w:left w:val="none" w:sz="0" w:space="0" w:color="auto"/>
        <w:bottom w:val="none" w:sz="0" w:space="0" w:color="auto"/>
        <w:right w:val="none" w:sz="0" w:space="0" w:color="auto"/>
      </w:divBdr>
    </w:div>
    <w:div w:id="2131391817">
      <w:bodyDiv w:val="1"/>
      <w:marLeft w:val="0"/>
      <w:marRight w:val="0"/>
      <w:marTop w:val="0"/>
      <w:marBottom w:val="0"/>
      <w:divBdr>
        <w:top w:val="none" w:sz="0" w:space="0" w:color="auto"/>
        <w:left w:val="none" w:sz="0" w:space="0" w:color="auto"/>
        <w:bottom w:val="none" w:sz="0" w:space="0" w:color="auto"/>
        <w:right w:val="none" w:sz="0" w:space="0" w:color="auto"/>
      </w:divBdr>
    </w:div>
    <w:div w:id="2132673555">
      <w:bodyDiv w:val="1"/>
      <w:marLeft w:val="0"/>
      <w:marRight w:val="0"/>
      <w:marTop w:val="0"/>
      <w:marBottom w:val="0"/>
      <w:divBdr>
        <w:top w:val="none" w:sz="0" w:space="0" w:color="auto"/>
        <w:left w:val="none" w:sz="0" w:space="0" w:color="auto"/>
        <w:bottom w:val="none" w:sz="0" w:space="0" w:color="auto"/>
        <w:right w:val="none" w:sz="0" w:space="0" w:color="auto"/>
      </w:divBdr>
    </w:div>
    <w:div w:id="2137598372">
      <w:bodyDiv w:val="1"/>
      <w:marLeft w:val="0"/>
      <w:marRight w:val="0"/>
      <w:marTop w:val="0"/>
      <w:marBottom w:val="0"/>
      <w:divBdr>
        <w:top w:val="none" w:sz="0" w:space="0" w:color="auto"/>
        <w:left w:val="none" w:sz="0" w:space="0" w:color="auto"/>
        <w:bottom w:val="none" w:sz="0" w:space="0" w:color="auto"/>
        <w:right w:val="none" w:sz="0" w:space="0" w:color="auto"/>
      </w:divBdr>
    </w:div>
    <w:div w:id="2140757551">
      <w:bodyDiv w:val="1"/>
      <w:marLeft w:val="0"/>
      <w:marRight w:val="0"/>
      <w:marTop w:val="0"/>
      <w:marBottom w:val="0"/>
      <w:divBdr>
        <w:top w:val="none" w:sz="0" w:space="0" w:color="auto"/>
        <w:left w:val="none" w:sz="0" w:space="0" w:color="auto"/>
        <w:bottom w:val="none" w:sz="0" w:space="0" w:color="auto"/>
        <w:right w:val="none" w:sz="0" w:space="0" w:color="auto"/>
      </w:divBdr>
    </w:div>
    <w:div w:id="2141069771">
      <w:bodyDiv w:val="1"/>
      <w:marLeft w:val="0"/>
      <w:marRight w:val="0"/>
      <w:marTop w:val="0"/>
      <w:marBottom w:val="0"/>
      <w:divBdr>
        <w:top w:val="none" w:sz="0" w:space="0" w:color="auto"/>
        <w:left w:val="none" w:sz="0" w:space="0" w:color="auto"/>
        <w:bottom w:val="none" w:sz="0" w:space="0" w:color="auto"/>
        <w:right w:val="none" w:sz="0" w:space="0" w:color="auto"/>
      </w:divBdr>
    </w:div>
    <w:div w:id="2141223906">
      <w:bodyDiv w:val="1"/>
      <w:marLeft w:val="0"/>
      <w:marRight w:val="0"/>
      <w:marTop w:val="0"/>
      <w:marBottom w:val="0"/>
      <w:divBdr>
        <w:top w:val="none" w:sz="0" w:space="0" w:color="auto"/>
        <w:left w:val="none" w:sz="0" w:space="0" w:color="auto"/>
        <w:bottom w:val="none" w:sz="0" w:space="0" w:color="auto"/>
        <w:right w:val="none" w:sz="0" w:space="0" w:color="auto"/>
      </w:divBdr>
    </w:div>
    <w:div w:id="2142961839">
      <w:bodyDiv w:val="1"/>
      <w:marLeft w:val="0"/>
      <w:marRight w:val="0"/>
      <w:marTop w:val="0"/>
      <w:marBottom w:val="0"/>
      <w:divBdr>
        <w:top w:val="none" w:sz="0" w:space="0" w:color="auto"/>
        <w:left w:val="none" w:sz="0" w:space="0" w:color="auto"/>
        <w:bottom w:val="none" w:sz="0" w:space="0" w:color="auto"/>
        <w:right w:val="none" w:sz="0" w:space="0" w:color="auto"/>
      </w:divBdr>
    </w:div>
    <w:div w:id="214735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6C7091-B8A5-4ED9-AACE-722C5FB81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1489</TotalTime>
  <Pages>16</Pages>
  <Words>6644</Words>
  <Characters>37875</Characters>
  <Application>Microsoft Office Word</Application>
  <DocSecurity>0</DocSecurity>
  <Lines>315</Lines>
  <Paragraphs>88</Paragraphs>
  <ScaleCrop>false</ScaleCrop>
  <HeadingPairs>
    <vt:vector size="2" baseType="variant">
      <vt:variant>
        <vt:lpstr>Konu Başlığı</vt:lpstr>
      </vt:variant>
      <vt:variant>
        <vt:i4>1</vt:i4>
      </vt:variant>
    </vt:vector>
  </HeadingPairs>
  <TitlesOfParts>
    <vt:vector size="1" baseType="lpstr">
      <vt:lpstr>1</vt:lpstr>
    </vt:vector>
  </TitlesOfParts>
  <Company>DTM</Company>
  <LinksUpToDate>false</LinksUpToDate>
  <CharactersWithSpaces>44431</CharactersWithSpaces>
  <SharedDoc>false</SharedDoc>
  <HLinks>
    <vt:vector size="192" baseType="variant">
      <vt:variant>
        <vt:i4>1638455</vt:i4>
      </vt:variant>
      <vt:variant>
        <vt:i4>188</vt:i4>
      </vt:variant>
      <vt:variant>
        <vt:i4>0</vt:i4>
      </vt:variant>
      <vt:variant>
        <vt:i4>5</vt:i4>
      </vt:variant>
      <vt:variant>
        <vt:lpwstr/>
      </vt:variant>
      <vt:variant>
        <vt:lpwstr>_Toc60322509</vt:lpwstr>
      </vt:variant>
      <vt:variant>
        <vt:i4>1572919</vt:i4>
      </vt:variant>
      <vt:variant>
        <vt:i4>182</vt:i4>
      </vt:variant>
      <vt:variant>
        <vt:i4>0</vt:i4>
      </vt:variant>
      <vt:variant>
        <vt:i4>5</vt:i4>
      </vt:variant>
      <vt:variant>
        <vt:lpwstr/>
      </vt:variant>
      <vt:variant>
        <vt:lpwstr>_Toc60322508</vt:lpwstr>
      </vt:variant>
      <vt:variant>
        <vt:i4>1507383</vt:i4>
      </vt:variant>
      <vt:variant>
        <vt:i4>176</vt:i4>
      </vt:variant>
      <vt:variant>
        <vt:i4>0</vt:i4>
      </vt:variant>
      <vt:variant>
        <vt:i4>5</vt:i4>
      </vt:variant>
      <vt:variant>
        <vt:lpwstr/>
      </vt:variant>
      <vt:variant>
        <vt:lpwstr>_Toc60322507</vt:lpwstr>
      </vt:variant>
      <vt:variant>
        <vt:i4>1441847</vt:i4>
      </vt:variant>
      <vt:variant>
        <vt:i4>170</vt:i4>
      </vt:variant>
      <vt:variant>
        <vt:i4>0</vt:i4>
      </vt:variant>
      <vt:variant>
        <vt:i4>5</vt:i4>
      </vt:variant>
      <vt:variant>
        <vt:lpwstr/>
      </vt:variant>
      <vt:variant>
        <vt:lpwstr>_Toc60322506</vt:lpwstr>
      </vt:variant>
      <vt:variant>
        <vt:i4>1376311</vt:i4>
      </vt:variant>
      <vt:variant>
        <vt:i4>164</vt:i4>
      </vt:variant>
      <vt:variant>
        <vt:i4>0</vt:i4>
      </vt:variant>
      <vt:variant>
        <vt:i4>5</vt:i4>
      </vt:variant>
      <vt:variant>
        <vt:lpwstr/>
      </vt:variant>
      <vt:variant>
        <vt:lpwstr>_Toc60322505</vt:lpwstr>
      </vt:variant>
      <vt:variant>
        <vt:i4>1310775</vt:i4>
      </vt:variant>
      <vt:variant>
        <vt:i4>158</vt:i4>
      </vt:variant>
      <vt:variant>
        <vt:i4>0</vt:i4>
      </vt:variant>
      <vt:variant>
        <vt:i4>5</vt:i4>
      </vt:variant>
      <vt:variant>
        <vt:lpwstr/>
      </vt:variant>
      <vt:variant>
        <vt:lpwstr>_Toc60322504</vt:lpwstr>
      </vt:variant>
      <vt:variant>
        <vt:i4>1245239</vt:i4>
      </vt:variant>
      <vt:variant>
        <vt:i4>152</vt:i4>
      </vt:variant>
      <vt:variant>
        <vt:i4>0</vt:i4>
      </vt:variant>
      <vt:variant>
        <vt:i4>5</vt:i4>
      </vt:variant>
      <vt:variant>
        <vt:lpwstr/>
      </vt:variant>
      <vt:variant>
        <vt:lpwstr>_Toc60322503</vt:lpwstr>
      </vt:variant>
      <vt:variant>
        <vt:i4>1179703</vt:i4>
      </vt:variant>
      <vt:variant>
        <vt:i4>146</vt:i4>
      </vt:variant>
      <vt:variant>
        <vt:i4>0</vt:i4>
      </vt:variant>
      <vt:variant>
        <vt:i4>5</vt:i4>
      </vt:variant>
      <vt:variant>
        <vt:lpwstr/>
      </vt:variant>
      <vt:variant>
        <vt:lpwstr>_Toc60322502</vt:lpwstr>
      </vt:variant>
      <vt:variant>
        <vt:i4>1114167</vt:i4>
      </vt:variant>
      <vt:variant>
        <vt:i4>140</vt:i4>
      </vt:variant>
      <vt:variant>
        <vt:i4>0</vt:i4>
      </vt:variant>
      <vt:variant>
        <vt:i4>5</vt:i4>
      </vt:variant>
      <vt:variant>
        <vt:lpwstr/>
      </vt:variant>
      <vt:variant>
        <vt:lpwstr>_Toc60322501</vt:lpwstr>
      </vt:variant>
      <vt:variant>
        <vt:i4>1048631</vt:i4>
      </vt:variant>
      <vt:variant>
        <vt:i4>134</vt:i4>
      </vt:variant>
      <vt:variant>
        <vt:i4>0</vt:i4>
      </vt:variant>
      <vt:variant>
        <vt:i4>5</vt:i4>
      </vt:variant>
      <vt:variant>
        <vt:lpwstr/>
      </vt:variant>
      <vt:variant>
        <vt:lpwstr>_Toc60322500</vt:lpwstr>
      </vt:variant>
      <vt:variant>
        <vt:i4>1572926</vt:i4>
      </vt:variant>
      <vt:variant>
        <vt:i4>128</vt:i4>
      </vt:variant>
      <vt:variant>
        <vt:i4>0</vt:i4>
      </vt:variant>
      <vt:variant>
        <vt:i4>5</vt:i4>
      </vt:variant>
      <vt:variant>
        <vt:lpwstr/>
      </vt:variant>
      <vt:variant>
        <vt:lpwstr>_Toc60322499</vt:lpwstr>
      </vt:variant>
      <vt:variant>
        <vt:i4>1638462</vt:i4>
      </vt:variant>
      <vt:variant>
        <vt:i4>122</vt:i4>
      </vt:variant>
      <vt:variant>
        <vt:i4>0</vt:i4>
      </vt:variant>
      <vt:variant>
        <vt:i4>5</vt:i4>
      </vt:variant>
      <vt:variant>
        <vt:lpwstr/>
      </vt:variant>
      <vt:variant>
        <vt:lpwstr>_Toc60322498</vt:lpwstr>
      </vt:variant>
      <vt:variant>
        <vt:i4>1441854</vt:i4>
      </vt:variant>
      <vt:variant>
        <vt:i4>116</vt:i4>
      </vt:variant>
      <vt:variant>
        <vt:i4>0</vt:i4>
      </vt:variant>
      <vt:variant>
        <vt:i4>5</vt:i4>
      </vt:variant>
      <vt:variant>
        <vt:lpwstr/>
      </vt:variant>
      <vt:variant>
        <vt:lpwstr>_Toc60322497</vt:lpwstr>
      </vt:variant>
      <vt:variant>
        <vt:i4>1507390</vt:i4>
      </vt:variant>
      <vt:variant>
        <vt:i4>110</vt:i4>
      </vt:variant>
      <vt:variant>
        <vt:i4>0</vt:i4>
      </vt:variant>
      <vt:variant>
        <vt:i4>5</vt:i4>
      </vt:variant>
      <vt:variant>
        <vt:lpwstr/>
      </vt:variant>
      <vt:variant>
        <vt:lpwstr>_Toc60322496</vt:lpwstr>
      </vt:variant>
      <vt:variant>
        <vt:i4>1310782</vt:i4>
      </vt:variant>
      <vt:variant>
        <vt:i4>104</vt:i4>
      </vt:variant>
      <vt:variant>
        <vt:i4>0</vt:i4>
      </vt:variant>
      <vt:variant>
        <vt:i4>5</vt:i4>
      </vt:variant>
      <vt:variant>
        <vt:lpwstr/>
      </vt:variant>
      <vt:variant>
        <vt:lpwstr>_Toc60322495</vt:lpwstr>
      </vt:variant>
      <vt:variant>
        <vt:i4>1376318</vt:i4>
      </vt:variant>
      <vt:variant>
        <vt:i4>98</vt:i4>
      </vt:variant>
      <vt:variant>
        <vt:i4>0</vt:i4>
      </vt:variant>
      <vt:variant>
        <vt:i4>5</vt:i4>
      </vt:variant>
      <vt:variant>
        <vt:lpwstr/>
      </vt:variant>
      <vt:variant>
        <vt:lpwstr>_Toc60322494</vt:lpwstr>
      </vt:variant>
      <vt:variant>
        <vt:i4>1179710</vt:i4>
      </vt:variant>
      <vt:variant>
        <vt:i4>92</vt:i4>
      </vt:variant>
      <vt:variant>
        <vt:i4>0</vt:i4>
      </vt:variant>
      <vt:variant>
        <vt:i4>5</vt:i4>
      </vt:variant>
      <vt:variant>
        <vt:lpwstr/>
      </vt:variant>
      <vt:variant>
        <vt:lpwstr>_Toc60322493</vt:lpwstr>
      </vt:variant>
      <vt:variant>
        <vt:i4>1245246</vt:i4>
      </vt:variant>
      <vt:variant>
        <vt:i4>86</vt:i4>
      </vt:variant>
      <vt:variant>
        <vt:i4>0</vt:i4>
      </vt:variant>
      <vt:variant>
        <vt:i4>5</vt:i4>
      </vt:variant>
      <vt:variant>
        <vt:lpwstr/>
      </vt:variant>
      <vt:variant>
        <vt:lpwstr>_Toc60322492</vt:lpwstr>
      </vt:variant>
      <vt:variant>
        <vt:i4>1048638</vt:i4>
      </vt:variant>
      <vt:variant>
        <vt:i4>80</vt:i4>
      </vt:variant>
      <vt:variant>
        <vt:i4>0</vt:i4>
      </vt:variant>
      <vt:variant>
        <vt:i4>5</vt:i4>
      </vt:variant>
      <vt:variant>
        <vt:lpwstr/>
      </vt:variant>
      <vt:variant>
        <vt:lpwstr>_Toc60322491</vt:lpwstr>
      </vt:variant>
      <vt:variant>
        <vt:i4>1114174</vt:i4>
      </vt:variant>
      <vt:variant>
        <vt:i4>74</vt:i4>
      </vt:variant>
      <vt:variant>
        <vt:i4>0</vt:i4>
      </vt:variant>
      <vt:variant>
        <vt:i4>5</vt:i4>
      </vt:variant>
      <vt:variant>
        <vt:lpwstr/>
      </vt:variant>
      <vt:variant>
        <vt:lpwstr>_Toc60322490</vt:lpwstr>
      </vt:variant>
      <vt:variant>
        <vt:i4>1572927</vt:i4>
      </vt:variant>
      <vt:variant>
        <vt:i4>68</vt:i4>
      </vt:variant>
      <vt:variant>
        <vt:i4>0</vt:i4>
      </vt:variant>
      <vt:variant>
        <vt:i4>5</vt:i4>
      </vt:variant>
      <vt:variant>
        <vt:lpwstr/>
      </vt:variant>
      <vt:variant>
        <vt:lpwstr>_Toc60322489</vt:lpwstr>
      </vt:variant>
      <vt:variant>
        <vt:i4>1638463</vt:i4>
      </vt:variant>
      <vt:variant>
        <vt:i4>62</vt:i4>
      </vt:variant>
      <vt:variant>
        <vt:i4>0</vt:i4>
      </vt:variant>
      <vt:variant>
        <vt:i4>5</vt:i4>
      </vt:variant>
      <vt:variant>
        <vt:lpwstr/>
      </vt:variant>
      <vt:variant>
        <vt:lpwstr>_Toc60322488</vt:lpwstr>
      </vt:variant>
      <vt:variant>
        <vt:i4>1441855</vt:i4>
      </vt:variant>
      <vt:variant>
        <vt:i4>56</vt:i4>
      </vt:variant>
      <vt:variant>
        <vt:i4>0</vt:i4>
      </vt:variant>
      <vt:variant>
        <vt:i4>5</vt:i4>
      </vt:variant>
      <vt:variant>
        <vt:lpwstr/>
      </vt:variant>
      <vt:variant>
        <vt:lpwstr>_Toc60322487</vt:lpwstr>
      </vt:variant>
      <vt:variant>
        <vt:i4>1507391</vt:i4>
      </vt:variant>
      <vt:variant>
        <vt:i4>50</vt:i4>
      </vt:variant>
      <vt:variant>
        <vt:i4>0</vt:i4>
      </vt:variant>
      <vt:variant>
        <vt:i4>5</vt:i4>
      </vt:variant>
      <vt:variant>
        <vt:lpwstr/>
      </vt:variant>
      <vt:variant>
        <vt:lpwstr>_Toc60322486</vt:lpwstr>
      </vt:variant>
      <vt:variant>
        <vt:i4>1310783</vt:i4>
      </vt:variant>
      <vt:variant>
        <vt:i4>44</vt:i4>
      </vt:variant>
      <vt:variant>
        <vt:i4>0</vt:i4>
      </vt:variant>
      <vt:variant>
        <vt:i4>5</vt:i4>
      </vt:variant>
      <vt:variant>
        <vt:lpwstr/>
      </vt:variant>
      <vt:variant>
        <vt:lpwstr>_Toc60322485</vt:lpwstr>
      </vt:variant>
      <vt:variant>
        <vt:i4>1376319</vt:i4>
      </vt:variant>
      <vt:variant>
        <vt:i4>38</vt:i4>
      </vt:variant>
      <vt:variant>
        <vt:i4>0</vt:i4>
      </vt:variant>
      <vt:variant>
        <vt:i4>5</vt:i4>
      </vt:variant>
      <vt:variant>
        <vt:lpwstr/>
      </vt:variant>
      <vt:variant>
        <vt:lpwstr>_Toc60322484</vt:lpwstr>
      </vt:variant>
      <vt:variant>
        <vt:i4>1179711</vt:i4>
      </vt:variant>
      <vt:variant>
        <vt:i4>32</vt:i4>
      </vt:variant>
      <vt:variant>
        <vt:i4>0</vt:i4>
      </vt:variant>
      <vt:variant>
        <vt:i4>5</vt:i4>
      </vt:variant>
      <vt:variant>
        <vt:lpwstr/>
      </vt:variant>
      <vt:variant>
        <vt:lpwstr>_Toc60322483</vt:lpwstr>
      </vt:variant>
      <vt:variant>
        <vt:i4>1245247</vt:i4>
      </vt:variant>
      <vt:variant>
        <vt:i4>26</vt:i4>
      </vt:variant>
      <vt:variant>
        <vt:i4>0</vt:i4>
      </vt:variant>
      <vt:variant>
        <vt:i4>5</vt:i4>
      </vt:variant>
      <vt:variant>
        <vt:lpwstr/>
      </vt:variant>
      <vt:variant>
        <vt:lpwstr>_Toc60322482</vt:lpwstr>
      </vt:variant>
      <vt:variant>
        <vt:i4>1048639</vt:i4>
      </vt:variant>
      <vt:variant>
        <vt:i4>20</vt:i4>
      </vt:variant>
      <vt:variant>
        <vt:i4>0</vt:i4>
      </vt:variant>
      <vt:variant>
        <vt:i4>5</vt:i4>
      </vt:variant>
      <vt:variant>
        <vt:lpwstr/>
      </vt:variant>
      <vt:variant>
        <vt:lpwstr>_Toc60322481</vt:lpwstr>
      </vt:variant>
      <vt:variant>
        <vt:i4>1114175</vt:i4>
      </vt:variant>
      <vt:variant>
        <vt:i4>14</vt:i4>
      </vt:variant>
      <vt:variant>
        <vt:i4>0</vt:i4>
      </vt:variant>
      <vt:variant>
        <vt:i4>5</vt:i4>
      </vt:variant>
      <vt:variant>
        <vt:lpwstr/>
      </vt:variant>
      <vt:variant>
        <vt:lpwstr>_Toc60322480</vt:lpwstr>
      </vt:variant>
      <vt:variant>
        <vt:i4>1572912</vt:i4>
      </vt:variant>
      <vt:variant>
        <vt:i4>8</vt:i4>
      </vt:variant>
      <vt:variant>
        <vt:i4>0</vt:i4>
      </vt:variant>
      <vt:variant>
        <vt:i4>5</vt:i4>
      </vt:variant>
      <vt:variant>
        <vt:lpwstr/>
      </vt:variant>
      <vt:variant>
        <vt:lpwstr>_Toc60322479</vt:lpwstr>
      </vt:variant>
      <vt:variant>
        <vt:i4>1638448</vt:i4>
      </vt:variant>
      <vt:variant>
        <vt:i4>2</vt:i4>
      </vt:variant>
      <vt:variant>
        <vt:i4>0</vt:i4>
      </vt:variant>
      <vt:variant>
        <vt:i4>5</vt:i4>
      </vt:variant>
      <vt:variant>
        <vt:lpwstr/>
      </vt:variant>
      <vt:variant>
        <vt:lpwstr>_Toc60322478</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yukselo@ticaret.gov.tr</dc:creator>
  <cp:keywords/>
  <cp:lastModifiedBy>Mustafa Taşpınar</cp:lastModifiedBy>
  <cp:revision>143</cp:revision>
  <cp:lastPrinted>2022-07-28T13:51:00Z</cp:lastPrinted>
  <dcterms:created xsi:type="dcterms:W3CDTF">2022-07-18T07:36:00Z</dcterms:created>
  <dcterms:modified xsi:type="dcterms:W3CDTF">2022-09-19T08:47:00Z</dcterms:modified>
</cp:coreProperties>
</file>