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D9E09A" w14:textId="77777777" w:rsidR="009772E8" w:rsidRDefault="00572C13" w:rsidP="00847FF4">
      <w:pPr>
        <w:pStyle w:val="Balk1"/>
        <w:jc w:val="left"/>
      </w:pPr>
      <w:bookmarkStart w:id="0" w:name="_Toc459026937"/>
      <w:r>
        <w:t>EK:</w:t>
      </w:r>
    </w:p>
    <w:p w14:paraId="7E8A7172" w14:textId="67ED9461" w:rsidR="00836CAA" w:rsidRDefault="00836CAA" w:rsidP="009772E8">
      <w:pPr>
        <w:pStyle w:val="Balk1"/>
      </w:pPr>
      <w:r>
        <w:t>İTHALATTA HAKSIZ REKABETİN ÖNLENMESİNE İLİŞKİN TEBLİĞ (TEBLİĞ NO: 202</w:t>
      </w:r>
      <w:r w:rsidR="00012980">
        <w:t>2</w:t>
      </w:r>
      <w:r>
        <w:t>/</w:t>
      </w:r>
      <w:r w:rsidR="005831EA">
        <w:t>1</w:t>
      </w:r>
      <w:r w:rsidR="00651AE2">
        <w:t>5</w:t>
      </w:r>
      <w:r>
        <w:t>)</w:t>
      </w:r>
      <w:r w:rsidR="00572C13">
        <w:t>’E DAİR</w:t>
      </w:r>
      <w:r>
        <w:t xml:space="preserve"> BİLGİLENDİRME RAPORU</w:t>
      </w:r>
    </w:p>
    <w:p w14:paraId="202F2C22" w14:textId="77777777" w:rsidR="00836CAA" w:rsidRDefault="00836CAA" w:rsidP="00572C13">
      <w:pPr>
        <w:jc w:val="right"/>
        <w:rPr>
          <w:caps/>
        </w:rPr>
      </w:pPr>
    </w:p>
    <w:p w14:paraId="4CBCE8CC" w14:textId="77777777" w:rsidR="00403D31" w:rsidRDefault="00753DD7" w:rsidP="00AD32F1">
      <w:pPr>
        <w:pStyle w:val="Balk1"/>
        <w:numPr>
          <w:ilvl w:val="0"/>
          <w:numId w:val="1"/>
        </w:numPr>
        <w:rPr>
          <w:caps/>
        </w:rPr>
      </w:pPr>
      <w:r>
        <w:rPr>
          <w:caps/>
        </w:rPr>
        <w:t xml:space="preserve">SORUŞTURMAYA İLİŞKİN </w:t>
      </w:r>
      <w:r w:rsidR="00A265EB" w:rsidRPr="00B53E18">
        <w:rPr>
          <w:caps/>
        </w:rPr>
        <w:t>Genel Bilgi ve İşlemler</w:t>
      </w:r>
      <w:bookmarkEnd w:id="0"/>
    </w:p>
    <w:p w14:paraId="063BA8CA" w14:textId="77777777" w:rsidR="00753DD7" w:rsidRPr="00753DD7" w:rsidRDefault="00753DD7" w:rsidP="00753DD7"/>
    <w:p w14:paraId="39C6F638" w14:textId="77777777" w:rsidR="00753DD7" w:rsidRDefault="00753DD7" w:rsidP="00AD32F1">
      <w:pPr>
        <w:numPr>
          <w:ilvl w:val="1"/>
          <w:numId w:val="1"/>
        </w:numPr>
        <w:jc w:val="both"/>
        <w:rPr>
          <w:b/>
        </w:rPr>
      </w:pPr>
      <w:r w:rsidRPr="00753DD7">
        <w:rPr>
          <w:b/>
        </w:rPr>
        <w:t>Dayanak</w:t>
      </w:r>
    </w:p>
    <w:p w14:paraId="20E09BF6" w14:textId="77777777" w:rsidR="00753DD7" w:rsidRDefault="00753DD7" w:rsidP="00753DD7">
      <w:pPr>
        <w:ind w:left="360"/>
        <w:jc w:val="both"/>
        <w:rPr>
          <w:b/>
        </w:rPr>
      </w:pPr>
    </w:p>
    <w:p w14:paraId="63CBE922" w14:textId="77777777" w:rsidR="00753DD7" w:rsidRPr="00012980" w:rsidRDefault="00012980" w:rsidP="00012980">
      <w:pPr>
        <w:pStyle w:val="ListeParagraf"/>
        <w:numPr>
          <w:ilvl w:val="0"/>
          <w:numId w:val="19"/>
        </w:numPr>
        <w:ind w:left="0" w:firstLine="567"/>
        <w:jc w:val="both"/>
        <w:rPr>
          <w:rFonts w:ascii="Times New Roman" w:hAnsi="Times New Roman"/>
          <w:sz w:val="24"/>
          <w:szCs w:val="24"/>
        </w:rPr>
      </w:pPr>
      <w:r w:rsidRPr="00012980">
        <w:rPr>
          <w:rFonts w:ascii="Times New Roman" w:hAnsi="Times New Roman"/>
          <w:sz w:val="24"/>
          <w:szCs w:val="24"/>
        </w:rPr>
        <w:t xml:space="preserve">Bu Rapor, </w:t>
      </w:r>
      <w:proofErr w:type="gramStart"/>
      <w:r w:rsidRPr="00012980">
        <w:rPr>
          <w:rFonts w:ascii="Times New Roman" w:hAnsi="Times New Roman"/>
          <w:sz w:val="24"/>
          <w:szCs w:val="24"/>
        </w:rPr>
        <w:t>14/6/1989</w:t>
      </w:r>
      <w:proofErr w:type="gramEnd"/>
      <w:r w:rsidRPr="00012980">
        <w:rPr>
          <w:rFonts w:ascii="Times New Roman" w:hAnsi="Times New Roman"/>
          <w:sz w:val="24"/>
          <w:szCs w:val="24"/>
        </w:rPr>
        <w:t xml:space="preserve">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w:t>
      </w:r>
      <w:proofErr w:type="spellStart"/>
      <w:r w:rsidRPr="00012980">
        <w:rPr>
          <w:rFonts w:ascii="Times New Roman" w:hAnsi="Times New Roman"/>
          <w:sz w:val="24"/>
          <w:szCs w:val="24"/>
        </w:rPr>
        <w:t>Gazete’de</w:t>
      </w:r>
      <w:proofErr w:type="spellEnd"/>
      <w:r w:rsidRPr="00012980">
        <w:rPr>
          <w:rFonts w:ascii="Times New Roman" w:hAnsi="Times New Roman"/>
          <w:sz w:val="24"/>
          <w:szCs w:val="24"/>
        </w:rPr>
        <w:t xml:space="preserve"> yayımlanan İthalatta Haksız Rekabetin Önlenmesi Hakkında Yönetmeliğe (Yönetmelik) dayanılarak hazırlanmıştır.</w:t>
      </w:r>
    </w:p>
    <w:p w14:paraId="20BBA31B" w14:textId="77777777" w:rsidR="00753DD7" w:rsidRDefault="00753DD7" w:rsidP="00AD32F1">
      <w:pPr>
        <w:numPr>
          <w:ilvl w:val="1"/>
          <w:numId w:val="1"/>
        </w:numPr>
        <w:jc w:val="both"/>
        <w:rPr>
          <w:b/>
        </w:rPr>
      </w:pPr>
      <w:r w:rsidRPr="00753DD7">
        <w:rPr>
          <w:b/>
        </w:rPr>
        <w:t>Soruşturma konusu eşya</w:t>
      </w:r>
    </w:p>
    <w:p w14:paraId="596D0FE9" w14:textId="77777777" w:rsidR="00462F8B" w:rsidRPr="00753DD7" w:rsidRDefault="00462F8B" w:rsidP="00462F8B">
      <w:pPr>
        <w:ind w:left="792"/>
        <w:jc w:val="both"/>
        <w:rPr>
          <w:b/>
        </w:rPr>
      </w:pPr>
    </w:p>
    <w:p w14:paraId="480833F6" w14:textId="77777777" w:rsidR="005831EA" w:rsidRPr="00095D36" w:rsidRDefault="005831EA" w:rsidP="0086111E">
      <w:pPr>
        <w:numPr>
          <w:ilvl w:val="0"/>
          <w:numId w:val="34"/>
        </w:numPr>
        <w:spacing w:after="5" w:line="276" w:lineRule="auto"/>
        <w:ind w:left="0" w:right="-2" w:firstLine="567"/>
        <w:contextualSpacing/>
        <w:jc w:val="both"/>
        <w:rPr>
          <w:color w:val="000000"/>
          <w:szCs w:val="22"/>
        </w:rPr>
      </w:pPr>
      <w:r w:rsidRPr="00095D36">
        <w:rPr>
          <w:color w:val="000000"/>
          <w:szCs w:val="22"/>
        </w:rPr>
        <w:t>Soruşturma konusu eşya</w:t>
      </w:r>
      <w:r w:rsidR="00B21A1F">
        <w:rPr>
          <w:color w:val="000000"/>
          <w:szCs w:val="22"/>
        </w:rPr>
        <w:t xml:space="preserve"> </w:t>
      </w:r>
      <w:proofErr w:type="gramStart"/>
      <w:r w:rsidRPr="00095D36">
        <w:rPr>
          <w:color w:val="000000"/>
          <w:szCs w:val="22"/>
        </w:rPr>
        <w:t>5603.14</w:t>
      </w:r>
      <w:proofErr w:type="gramEnd"/>
      <w:r w:rsidRPr="00095D36">
        <w:rPr>
          <w:color w:val="000000"/>
          <w:szCs w:val="22"/>
        </w:rPr>
        <w:t xml:space="preserve"> gümrük tarife pozisyonu (GTP) altında yer alan “</w:t>
      </w:r>
      <w:r w:rsidR="00461FD7">
        <w:rPr>
          <w:color w:val="000000"/>
          <w:szCs w:val="22"/>
        </w:rPr>
        <w:t>y</w:t>
      </w:r>
      <w:r w:rsidRPr="00095D36">
        <w:rPr>
          <w:color w:val="000000"/>
          <w:szCs w:val="22"/>
        </w:rPr>
        <w:t>alnız, poliüretanla kaplanmış, sıvanmış veya lamine edilmiş dokumaya elverişli suni ve sentetik liflerden m</w:t>
      </w:r>
      <w:r w:rsidRPr="00095D36">
        <w:rPr>
          <w:color w:val="000000"/>
          <w:szCs w:val="22"/>
          <w:vertAlign w:val="superscript"/>
        </w:rPr>
        <w:t>2</w:t>
      </w:r>
      <w:r w:rsidRPr="00095D36">
        <w:rPr>
          <w:color w:val="000000"/>
          <w:szCs w:val="22"/>
        </w:rPr>
        <w:t xml:space="preserve"> ağırlığı 150 gr’ı geçen dokunmamış mensucat” ve 3921.13 GTP altında yer alan “</w:t>
      </w:r>
      <w:r w:rsidR="00461FD7">
        <w:rPr>
          <w:color w:val="000000"/>
          <w:szCs w:val="22"/>
        </w:rPr>
        <w:t>y</w:t>
      </w:r>
      <w:r w:rsidRPr="00095D36">
        <w:rPr>
          <w:color w:val="000000"/>
          <w:szCs w:val="22"/>
        </w:rPr>
        <w:t>alnız, dokumaya elverişli maddelerden mesnedi bulunan, m</w:t>
      </w:r>
      <w:r w:rsidRPr="00095D36">
        <w:rPr>
          <w:color w:val="000000"/>
          <w:szCs w:val="22"/>
          <w:vertAlign w:val="superscript"/>
        </w:rPr>
        <w:t>2</w:t>
      </w:r>
      <w:r w:rsidRPr="00095D36">
        <w:rPr>
          <w:color w:val="000000"/>
          <w:szCs w:val="22"/>
        </w:rPr>
        <w:t xml:space="preserve"> ağırlığı 150 gr’ı geçen deri taklitleri” tanımlı ürünlerdir.</w:t>
      </w:r>
    </w:p>
    <w:p w14:paraId="7DBE47CB" w14:textId="77777777" w:rsidR="00012980" w:rsidRDefault="00012980" w:rsidP="00462F8B">
      <w:pPr>
        <w:ind w:firstLine="708"/>
        <w:jc w:val="both"/>
        <w:rPr>
          <w:sz w:val="23"/>
          <w:szCs w:val="23"/>
        </w:rPr>
      </w:pPr>
    </w:p>
    <w:p w14:paraId="07D53860" w14:textId="77777777" w:rsidR="00286EC3" w:rsidRPr="00C94702" w:rsidRDefault="00286EC3" w:rsidP="00AD32F1">
      <w:pPr>
        <w:numPr>
          <w:ilvl w:val="1"/>
          <w:numId w:val="1"/>
        </w:numPr>
        <w:jc w:val="both"/>
        <w:rPr>
          <w:b/>
          <w:bCs/>
        </w:rPr>
      </w:pPr>
      <w:r>
        <w:rPr>
          <w:b/>
          <w:bCs/>
        </w:rPr>
        <w:t>Soruşturma konusu eşyaya ilişkin yürürlükteki mevzuat</w:t>
      </w:r>
    </w:p>
    <w:p w14:paraId="19E077A5" w14:textId="77777777" w:rsidR="00012980" w:rsidRDefault="00012980" w:rsidP="00012980">
      <w:pPr>
        <w:spacing w:line="276" w:lineRule="auto"/>
        <w:ind w:left="851"/>
        <w:jc w:val="both"/>
        <w:rPr>
          <w:b/>
          <w:sz w:val="23"/>
          <w:szCs w:val="23"/>
        </w:rPr>
      </w:pPr>
    </w:p>
    <w:p w14:paraId="535AB454" w14:textId="4D5BA5FE" w:rsidR="005831EA" w:rsidRPr="00095D36" w:rsidRDefault="005831EA" w:rsidP="005831EA">
      <w:pPr>
        <w:numPr>
          <w:ilvl w:val="0"/>
          <w:numId w:val="21"/>
        </w:numPr>
        <w:spacing w:line="276" w:lineRule="auto"/>
        <w:ind w:left="0" w:firstLine="567"/>
        <w:jc w:val="both"/>
      </w:pPr>
      <w:bookmarkStart w:id="1" w:name="_Hlk86048829"/>
      <w:r w:rsidRPr="00095D36">
        <w:t>18/4/2009 tarihli ve 27204 sayılı Resm</w:t>
      </w:r>
      <w:r>
        <w:t>î</w:t>
      </w:r>
      <w:r w:rsidRPr="00095D36">
        <w:t xml:space="preserve"> </w:t>
      </w:r>
      <w:proofErr w:type="spellStart"/>
      <w:r w:rsidRPr="00095D36">
        <w:t>Gazete’de</w:t>
      </w:r>
      <w:proofErr w:type="spellEnd"/>
      <w:r w:rsidRPr="00095D36">
        <w:t xml:space="preserve"> yayımlanan İthalatta Haksız Rekabetin Önlenmesine İlişkin Tebliğ (2009/12) </w:t>
      </w:r>
      <w:proofErr w:type="gramStart"/>
      <w:r w:rsidRPr="00095D36">
        <w:t>ile,</w:t>
      </w:r>
      <w:proofErr w:type="gramEnd"/>
      <w:r w:rsidRPr="00095D36">
        <w:t xml:space="preserve"> 5603.14 </w:t>
      </w:r>
      <w:proofErr w:type="spellStart"/>
      <w:r w:rsidRPr="00095D36">
        <w:t>GTP’de</w:t>
      </w:r>
      <w:proofErr w:type="spellEnd"/>
      <w:r w:rsidRPr="00095D36">
        <w:t xml:space="preserve"> yer alan Çin Halk Cumhuriyeti (ÇHC) menşeli</w:t>
      </w:r>
      <w:r w:rsidR="00B21A1F">
        <w:t xml:space="preserve"> eşya </w:t>
      </w:r>
      <w:r w:rsidRPr="00095D36">
        <w:t>ithalatına 1,9 ABD Doları/Kg tutarında dampinge karşı önlem yürürlüğe konulmuştur.</w:t>
      </w:r>
    </w:p>
    <w:p w14:paraId="59C4EDFB" w14:textId="77777777" w:rsidR="005831EA" w:rsidRPr="00095D36" w:rsidRDefault="005831EA" w:rsidP="005831EA">
      <w:pPr>
        <w:numPr>
          <w:ilvl w:val="0"/>
          <w:numId w:val="21"/>
        </w:numPr>
        <w:spacing w:line="276" w:lineRule="auto"/>
        <w:ind w:left="0" w:firstLine="567"/>
        <w:jc w:val="both"/>
      </w:pPr>
      <w:proofErr w:type="gramStart"/>
      <w:r w:rsidRPr="00095D36">
        <w:t>12/4/2015</w:t>
      </w:r>
      <w:proofErr w:type="gramEnd"/>
      <w:r w:rsidRPr="00095D36">
        <w:t xml:space="preserve"> tarihli ve 29324 sayılı Resmî </w:t>
      </w:r>
      <w:proofErr w:type="spellStart"/>
      <w:r w:rsidRPr="00095D36">
        <w:t>Gazete’de</w:t>
      </w:r>
      <w:proofErr w:type="spellEnd"/>
      <w:r w:rsidRPr="00095D36">
        <w:t xml:space="preserve"> yayımlanan İthalatta Haksız Rekabetin Önlenmesine İlişkin Tebliğ (</w:t>
      </w:r>
      <w:r w:rsidR="006F4674">
        <w:t xml:space="preserve">Tebliğ </w:t>
      </w:r>
      <w:r w:rsidRPr="00095D36">
        <w:t xml:space="preserve">No: 2015/9) ile uygulanmakta olan dampinge karşı önlemin aynen uygulanmaya devam edilmesine karar verilmiş, daha sonra 16/10/2018 tarihli ve 30567 sayılı Resmî </w:t>
      </w:r>
      <w:proofErr w:type="spellStart"/>
      <w:r w:rsidRPr="00095D36">
        <w:t>Gazete’de</w:t>
      </w:r>
      <w:proofErr w:type="spellEnd"/>
      <w:r w:rsidRPr="00095D36">
        <w:t xml:space="preserve"> yayımlanan İthalatta Haksız Rekabetin Önlenmesine İlişkin Tebliğ (Tebliğ No:2015/9)’de Değişiklik Yapılmasına Dair Tebliğ ile 3921.13 </w:t>
      </w:r>
      <w:proofErr w:type="spellStart"/>
      <w:r w:rsidRPr="00095D36">
        <w:t>GTP’de</w:t>
      </w:r>
      <w:proofErr w:type="spellEnd"/>
      <w:r w:rsidRPr="00095D36">
        <w:t xml:space="preserve"> yer alan “</w:t>
      </w:r>
      <w:r w:rsidR="000C6013">
        <w:t>y</w:t>
      </w:r>
      <w:r w:rsidRPr="00095D36">
        <w:t>alnız, dokumaya elverişli maddelerden mesnedi bulunan, m</w:t>
      </w:r>
      <w:r w:rsidRPr="00095D36">
        <w:rPr>
          <w:vertAlign w:val="superscript"/>
        </w:rPr>
        <w:t>2</w:t>
      </w:r>
      <w:r w:rsidRPr="00095D36">
        <w:t xml:space="preserve"> ağırlığı 150 gr'ı geçen deri taklitleri” tanımlı eşyanın ÇHC menşeli olanları da aynı tutarda dampinge karşı önlem kapsamına alınmıştır.</w:t>
      </w:r>
    </w:p>
    <w:p w14:paraId="72EA8C80" w14:textId="77777777" w:rsidR="005831EA" w:rsidRPr="00095D36" w:rsidRDefault="005831EA" w:rsidP="005831EA">
      <w:pPr>
        <w:numPr>
          <w:ilvl w:val="0"/>
          <w:numId w:val="21"/>
        </w:numPr>
        <w:spacing w:line="276" w:lineRule="auto"/>
        <w:ind w:left="0" w:firstLine="567"/>
        <w:jc w:val="both"/>
      </w:pPr>
      <w:proofErr w:type="gramStart"/>
      <w:r w:rsidRPr="00095D36">
        <w:t>28/5/2021</w:t>
      </w:r>
      <w:proofErr w:type="gramEnd"/>
      <w:r w:rsidRPr="00095D36">
        <w:t xml:space="preserve"> tarihli ve 31494 sayılı Resmî </w:t>
      </w:r>
      <w:proofErr w:type="spellStart"/>
      <w:r w:rsidRPr="00095D36">
        <w:t>Gazete’de</w:t>
      </w:r>
      <w:proofErr w:type="spellEnd"/>
      <w:r w:rsidRPr="00095D36">
        <w:t xml:space="preserve"> yayımlanan İthalatta Haksız Rekabetin Önlenmesine İlişkin Tebliğ (</w:t>
      </w:r>
      <w:r w:rsidR="006F4674">
        <w:t xml:space="preserve">Tebliğ </w:t>
      </w:r>
      <w:r w:rsidRPr="00095D36">
        <w:t>No: 2021/18) ile tamam</w:t>
      </w:r>
      <w:r>
        <w:t>l</w:t>
      </w:r>
      <w:r w:rsidRPr="00095D36">
        <w:t xml:space="preserve">anan nihai gözden geçirme soruşturması sonucunda, 5603.14 ve 3921.13 </w:t>
      </w:r>
      <w:proofErr w:type="spellStart"/>
      <w:r w:rsidRPr="00095D36">
        <w:t>GTP’de</w:t>
      </w:r>
      <w:proofErr w:type="spellEnd"/>
      <w:r w:rsidRPr="00095D36">
        <w:t xml:space="preserve"> yer alan ÇHC menşeli </w:t>
      </w:r>
      <w:r w:rsidR="00B21A1F">
        <w:t xml:space="preserve">soruşturma konusu eşya </w:t>
      </w:r>
      <w:r w:rsidRPr="00095D36">
        <w:t>ithalatına 1,9 ABD Doları/Kg tutarında uygulanmakta olan dampinge karşı önlemin aynı şekilde devamına karar verilmiştir.</w:t>
      </w:r>
    </w:p>
    <w:bookmarkEnd w:id="1"/>
    <w:p w14:paraId="2B1CEDEE" w14:textId="77777777" w:rsidR="002E6EC6" w:rsidRDefault="002E6EC6" w:rsidP="008A7D9E">
      <w:pPr>
        <w:ind w:firstLine="360"/>
        <w:jc w:val="both"/>
      </w:pPr>
    </w:p>
    <w:p w14:paraId="0FE09ECD" w14:textId="77777777" w:rsidR="00F841D3" w:rsidRPr="00F841D3" w:rsidRDefault="00462F8B" w:rsidP="00AD32F1">
      <w:pPr>
        <w:numPr>
          <w:ilvl w:val="1"/>
          <w:numId w:val="1"/>
        </w:numPr>
        <w:jc w:val="both"/>
        <w:rPr>
          <w:b/>
        </w:rPr>
      </w:pPr>
      <w:r w:rsidRPr="00462F8B">
        <w:rPr>
          <w:b/>
        </w:rPr>
        <w:t>Başvuru ve soruşturma</w:t>
      </w:r>
    </w:p>
    <w:p w14:paraId="3738E20F" w14:textId="77777777" w:rsidR="005831EA" w:rsidRDefault="005831EA" w:rsidP="005831EA">
      <w:pPr>
        <w:spacing w:line="276" w:lineRule="auto"/>
        <w:ind w:left="720"/>
        <w:jc w:val="both"/>
        <w:rPr>
          <w:b/>
        </w:rPr>
      </w:pPr>
      <w:bookmarkStart w:id="2" w:name="_Hlk86048862"/>
    </w:p>
    <w:p w14:paraId="1C452D26" w14:textId="77777777" w:rsidR="005831EA" w:rsidRPr="005831EA" w:rsidRDefault="005831EA" w:rsidP="005831EA">
      <w:pPr>
        <w:pStyle w:val="ListeParagraf"/>
        <w:numPr>
          <w:ilvl w:val="0"/>
          <w:numId w:val="36"/>
        </w:numPr>
        <w:ind w:left="0" w:firstLine="567"/>
        <w:jc w:val="both"/>
        <w:rPr>
          <w:rFonts w:ascii="Times New Roman" w:hAnsi="Times New Roman"/>
          <w:bCs/>
          <w:sz w:val="24"/>
          <w:szCs w:val="24"/>
        </w:rPr>
      </w:pPr>
      <w:r w:rsidRPr="005831EA">
        <w:rPr>
          <w:rFonts w:ascii="Times New Roman" w:hAnsi="Times New Roman"/>
          <w:bCs/>
          <w:sz w:val="24"/>
          <w:szCs w:val="24"/>
        </w:rPr>
        <w:t xml:space="preserve">Ticaret Bakanlığı İthalat Genel Müdürlüğü tarafından ÇHC menşeli soruşturma konusu eşya ithalatında uygulanmakta olan </w:t>
      </w:r>
      <w:proofErr w:type="gramStart"/>
      <w:r w:rsidRPr="005831EA">
        <w:rPr>
          <w:rFonts w:ascii="Times New Roman" w:hAnsi="Times New Roman"/>
          <w:bCs/>
          <w:sz w:val="24"/>
          <w:szCs w:val="24"/>
        </w:rPr>
        <w:t>dampinge</w:t>
      </w:r>
      <w:proofErr w:type="gramEnd"/>
      <w:r w:rsidRPr="005831EA">
        <w:rPr>
          <w:rFonts w:ascii="Times New Roman" w:hAnsi="Times New Roman"/>
          <w:bCs/>
          <w:sz w:val="24"/>
          <w:szCs w:val="24"/>
        </w:rPr>
        <w:t xml:space="preserve"> karşı önlemin, Malezya ve Ürdün menşeli/çıkışlı eşya ithalatı yoluyla etkisiz kılındığına ilişkin </w:t>
      </w:r>
      <w:proofErr w:type="spellStart"/>
      <w:r w:rsidRPr="005831EA">
        <w:rPr>
          <w:rFonts w:ascii="Times New Roman" w:hAnsi="Times New Roman"/>
          <w:bCs/>
          <w:sz w:val="24"/>
          <w:szCs w:val="24"/>
        </w:rPr>
        <w:t>re’sen</w:t>
      </w:r>
      <w:proofErr w:type="spellEnd"/>
      <w:r w:rsidRPr="005831EA">
        <w:rPr>
          <w:rFonts w:ascii="Times New Roman" w:hAnsi="Times New Roman"/>
          <w:bCs/>
          <w:sz w:val="24"/>
          <w:szCs w:val="24"/>
        </w:rPr>
        <w:t xml:space="preserve"> bir inceleme başlatılmıştır.</w:t>
      </w:r>
    </w:p>
    <w:p w14:paraId="24E1BA29" w14:textId="77777777" w:rsidR="005831EA" w:rsidRPr="005831EA" w:rsidRDefault="005831EA" w:rsidP="005831EA">
      <w:pPr>
        <w:pStyle w:val="ListeParagraf"/>
        <w:numPr>
          <w:ilvl w:val="0"/>
          <w:numId w:val="36"/>
        </w:numPr>
        <w:ind w:left="0" w:firstLine="567"/>
        <w:jc w:val="both"/>
        <w:rPr>
          <w:rFonts w:ascii="Times New Roman" w:hAnsi="Times New Roman"/>
          <w:bCs/>
          <w:sz w:val="24"/>
          <w:szCs w:val="24"/>
        </w:rPr>
      </w:pPr>
      <w:r w:rsidRPr="005831EA">
        <w:rPr>
          <w:rFonts w:ascii="Times New Roman" w:hAnsi="Times New Roman"/>
          <w:bCs/>
          <w:sz w:val="24"/>
          <w:szCs w:val="24"/>
        </w:rPr>
        <w:lastRenderedPageBreak/>
        <w:t>Önlemlerin etkisiz kılındığına ilişkin iddia ve bulguların Kanun, Karar ve Yönetmelik hükümleri çerçevesinde değerlendirilmesi neticesinde Malezya ve Ürdün menşeli/çıkışlı söz konusu eşya ithalatı için İthalatta Haksız Rekabeti Değerlendirme Kurulunca, Yönetmeliğin 38 inci maddesi çerçevesinde önlemlerin etkisiz kılınmasına karşı soruşturma açılmasına karar verilmiştir.</w:t>
      </w:r>
    </w:p>
    <w:p w14:paraId="02AF88F2" w14:textId="77777777" w:rsidR="00462F8B" w:rsidRPr="005831EA" w:rsidRDefault="005831EA" w:rsidP="00BD2E46">
      <w:pPr>
        <w:pStyle w:val="ListeParagraf"/>
        <w:numPr>
          <w:ilvl w:val="0"/>
          <w:numId w:val="36"/>
        </w:numPr>
        <w:ind w:left="0" w:firstLine="567"/>
        <w:jc w:val="both"/>
        <w:rPr>
          <w:rFonts w:ascii="Times New Roman" w:hAnsi="Times New Roman"/>
          <w:bCs/>
          <w:sz w:val="24"/>
          <w:szCs w:val="24"/>
        </w:rPr>
      </w:pPr>
      <w:proofErr w:type="gramStart"/>
      <w:r w:rsidRPr="005831EA">
        <w:rPr>
          <w:rFonts w:ascii="Times New Roman" w:hAnsi="Times New Roman"/>
          <w:bCs/>
          <w:sz w:val="24"/>
          <w:szCs w:val="24"/>
        </w:rPr>
        <w:t>4/9/2021</w:t>
      </w:r>
      <w:proofErr w:type="gramEnd"/>
      <w:r w:rsidRPr="005831EA">
        <w:rPr>
          <w:rFonts w:ascii="Times New Roman" w:hAnsi="Times New Roman"/>
          <w:bCs/>
          <w:sz w:val="24"/>
          <w:szCs w:val="24"/>
        </w:rPr>
        <w:t xml:space="preserve"> tarihli ve 31588 sayılı Resmî </w:t>
      </w:r>
      <w:proofErr w:type="spellStart"/>
      <w:r w:rsidRPr="005831EA">
        <w:rPr>
          <w:rFonts w:ascii="Times New Roman" w:hAnsi="Times New Roman"/>
          <w:bCs/>
          <w:sz w:val="24"/>
          <w:szCs w:val="24"/>
        </w:rPr>
        <w:t>Gazete’de</w:t>
      </w:r>
      <w:proofErr w:type="spellEnd"/>
      <w:r w:rsidRPr="005831EA">
        <w:rPr>
          <w:rFonts w:ascii="Times New Roman" w:hAnsi="Times New Roman"/>
          <w:bCs/>
          <w:sz w:val="24"/>
          <w:szCs w:val="24"/>
        </w:rPr>
        <w:t xml:space="preserve"> yayımlanan İthalatta Haksız Rekabetin Önlenmesine İlişkin Tebliğ (</w:t>
      </w:r>
      <w:r w:rsidR="006F4674">
        <w:rPr>
          <w:rFonts w:ascii="Times New Roman" w:hAnsi="Times New Roman"/>
          <w:bCs/>
          <w:sz w:val="24"/>
          <w:szCs w:val="24"/>
        </w:rPr>
        <w:t xml:space="preserve">Tebliğ </w:t>
      </w:r>
      <w:r w:rsidRPr="005831EA">
        <w:rPr>
          <w:rFonts w:ascii="Times New Roman" w:hAnsi="Times New Roman"/>
          <w:bCs/>
          <w:sz w:val="24"/>
          <w:szCs w:val="24"/>
        </w:rPr>
        <w:t xml:space="preserve">No: 2021/43) ile Malezya ve Ürdün menşeli/çıkışlı 3921.13 ve 5603.14 GTP altında kayıtlı </w:t>
      </w:r>
      <w:r w:rsidR="00B21A1F">
        <w:rPr>
          <w:rFonts w:ascii="Times New Roman" w:hAnsi="Times New Roman"/>
          <w:bCs/>
          <w:sz w:val="24"/>
          <w:szCs w:val="24"/>
        </w:rPr>
        <w:t xml:space="preserve">eşya </w:t>
      </w:r>
      <w:r w:rsidRPr="005831EA">
        <w:rPr>
          <w:rFonts w:ascii="Times New Roman" w:hAnsi="Times New Roman"/>
          <w:bCs/>
          <w:sz w:val="24"/>
          <w:szCs w:val="24"/>
        </w:rPr>
        <w:t xml:space="preserve">ithalatına yönelik olarak önlemlerin etkisiz kılınmasına karşı soruşturma </w:t>
      </w:r>
      <w:r w:rsidRPr="005831EA">
        <w:rPr>
          <w:rFonts w:ascii="Times New Roman" w:hAnsi="Times New Roman"/>
          <w:sz w:val="24"/>
          <w:szCs w:val="24"/>
        </w:rPr>
        <w:t>başlatılmıştır.</w:t>
      </w:r>
      <w:bookmarkEnd w:id="2"/>
    </w:p>
    <w:p w14:paraId="23255B6C" w14:textId="77777777" w:rsidR="006B07BF" w:rsidRPr="006B07BF" w:rsidRDefault="006B07BF" w:rsidP="00AD32F1">
      <w:pPr>
        <w:numPr>
          <w:ilvl w:val="1"/>
          <w:numId w:val="1"/>
        </w:numPr>
        <w:jc w:val="both"/>
        <w:rPr>
          <w:b/>
        </w:rPr>
      </w:pPr>
      <w:r w:rsidRPr="006B07BF">
        <w:rPr>
          <w:b/>
        </w:rPr>
        <w:t>Soruşturma dönemi</w:t>
      </w:r>
    </w:p>
    <w:p w14:paraId="6B30F7DB" w14:textId="77777777" w:rsidR="006B07BF" w:rsidRPr="008E3359" w:rsidRDefault="006B07BF" w:rsidP="006B07BF">
      <w:pPr>
        <w:ind w:left="708"/>
      </w:pPr>
    </w:p>
    <w:p w14:paraId="50A17130" w14:textId="77777777" w:rsidR="005831EA" w:rsidRPr="00095D36" w:rsidRDefault="005831EA" w:rsidP="005831EA">
      <w:pPr>
        <w:numPr>
          <w:ilvl w:val="0"/>
          <w:numId w:val="8"/>
        </w:numPr>
        <w:spacing w:line="276" w:lineRule="auto"/>
        <w:ind w:left="0" w:firstLine="567"/>
        <w:jc w:val="both"/>
        <w:outlineLvl w:val="2"/>
      </w:pPr>
      <w:bookmarkStart w:id="3" w:name="_Hlk86048946"/>
      <w:r w:rsidRPr="00095D36">
        <w:t xml:space="preserve">Önlemin etkisiz kılınmasına yönelik belirlemeler için </w:t>
      </w:r>
      <w:proofErr w:type="gramStart"/>
      <w:r w:rsidRPr="00095D36">
        <w:t>1/1/2018</w:t>
      </w:r>
      <w:proofErr w:type="gramEnd"/>
      <w:r w:rsidRPr="00095D36">
        <w:t xml:space="preserve"> ile 30/6/2021 tarihleri arası soruşturma dönemi ve raporlama dönemi olarak belirlenmiştir.</w:t>
      </w:r>
    </w:p>
    <w:bookmarkEnd w:id="3"/>
    <w:p w14:paraId="5C80162D" w14:textId="77777777" w:rsidR="006B07BF" w:rsidRPr="00462F8B" w:rsidRDefault="006B07BF" w:rsidP="00462F8B">
      <w:pPr>
        <w:ind w:left="792"/>
        <w:jc w:val="both"/>
        <w:rPr>
          <w:b/>
        </w:rPr>
      </w:pPr>
    </w:p>
    <w:p w14:paraId="38DFB116" w14:textId="77777777" w:rsidR="006B07BF" w:rsidRPr="006B07BF" w:rsidRDefault="006B07BF" w:rsidP="00AD32F1">
      <w:pPr>
        <w:numPr>
          <w:ilvl w:val="1"/>
          <w:numId w:val="1"/>
        </w:numPr>
        <w:jc w:val="both"/>
        <w:rPr>
          <w:b/>
        </w:rPr>
      </w:pPr>
      <w:r w:rsidRPr="006B07BF">
        <w:rPr>
          <w:b/>
        </w:rPr>
        <w:t>İlgili tarafların bilgilendirilmesi ve bilgilerin toplanması</w:t>
      </w:r>
    </w:p>
    <w:p w14:paraId="789972AE" w14:textId="77777777" w:rsidR="00462F8B" w:rsidRDefault="00462F8B" w:rsidP="00462F8B">
      <w:pPr>
        <w:ind w:firstLine="708"/>
        <w:jc w:val="both"/>
      </w:pPr>
    </w:p>
    <w:p w14:paraId="31D16750" w14:textId="77777777" w:rsidR="00B917B5" w:rsidRDefault="005831EA" w:rsidP="00B917B5">
      <w:pPr>
        <w:numPr>
          <w:ilvl w:val="0"/>
          <w:numId w:val="9"/>
        </w:numPr>
        <w:spacing w:line="276" w:lineRule="auto"/>
        <w:ind w:left="0" w:firstLine="567"/>
        <w:jc w:val="both"/>
      </w:pPr>
      <w:r w:rsidRPr="00095D36">
        <w:t xml:space="preserve">Soruşturma için gerekli bilgilerin temini amacıyla, bilinen ithalatçılara ve yabancı </w:t>
      </w:r>
      <w:proofErr w:type="gramStart"/>
      <w:r w:rsidRPr="00095D36">
        <w:t>üretici</w:t>
      </w:r>
      <w:proofErr w:type="gramEnd"/>
      <w:r w:rsidRPr="00095D36">
        <w:t xml:space="preserve">/ihracatçılara soru formları gönderilmiş ve Malezya </w:t>
      </w:r>
      <w:r>
        <w:t>ile</w:t>
      </w:r>
      <w:r w:rsidRPr="00095D36">
        <w:t xml:space="preserve"> Ürdün’ün Ankara’daki Büyükelçiliklerine bildirim yapılmıştır. İlk aşamada tarafların soru formlarını cevaplandırmaları için posta süresi dâhil 37 günlük süre verilmiştir. Sonraki aşamada Bakanlığımıza vaki makul süre uzatımı talepleri değerlendirilerek karşılanmış olup, ilgili taraflara normal süreye ilaveten ek süre de verilmiştir.</w:t>
      </w:r>
    </w:p>
    <w:p w14:paraId="49752355" w14:textId="77777777" w:rsidR="00B917B5" w:rsidRDefault="005831EA" w:rsidP="00B917B5">
      <w:pPr>
        <w:numPr>
          <w:ilvl w:val="0"/>
          <w:numId w:val="9"/>
        </w:numPr>
        <w:spacing w:line="276" w:lineRule="auto"/>
        <w:ind w:left="0" w:firstLine="567"/>
        <w:jc w:val="both"/>
      </w:pPr>
      <w:r w:rsidRPr="00095D36">
        <w:t xml:space="preserve">Soruşturma kapsamında Malezya’da mukim </w:t>
      </w:r>
      <w:proofErr w:type="spellStart"/>
      <w:r w:rsidRPr="00095D36">
        <w:t>Klarge</w:t>
      </w:r>
      <w:proofErr w:type="spellEnd"/>
      <w:r w:rsidRPr="00095D36">
        <w:t xml:space="preserve"> </w:t>
      </w:r>
      <w:proofErr w:type="spellStart"/>
      <w:r w:rsidRPr="00095D36">
        <w:t>Artificial</w:t>
      </w:r>
      <w:proofErr w:type="spellEnd"/>
      <w:r w:rsidRPr="00095D36">
        <w:t xml:space="preserve"> </w:t>
      </w:r>
      <w:proofErr w:type="spellStart"/>
      <w:r w:rsidRPr="00095D36">
        <w:t>Leather</w:t>
      </w:r>
      <w:proofErr w:type="spellEnd"/>
      <w:r w:rsidRPr="00095D36">
        <w:t xml:space="preserve"> </w:t>
      </w:r>
      <w:proofErr w:type="spellStart"/>
      <w:r w:rsidRPr="00095D36">
        <w:t>and</w:t>
      </w:r>
      <w:proofErr w:type="spellEnd"/>
      <w:r w:rsidRPr="00095D36">
        <w:t xml:space="preserve"> </w:t>
      </w:r>
      <w:proofErr w:type="spellStart"/>
      <w:r w:rsidRPr="00095D36">
        <w:t>Textile</w:t>
      </w:r>
      <w:proofErr w:type="spellEnd"/>
      <w:r w:rsidRPr="00095D36">
        <w:t xml:space="preserve"> (M) </w:t>
      </w:r>
      <w:proofErr w:type="spellStart"/>
      <w:r w:rsidRPr="00095D36">
        <w:t>Sdn</w:t>
      </w:r>
      <w:proofErr w:type="spellEnd"/>
      <w:r w:rsidRPr="00095D36">
        <w:t xml:space="preserve">. </w:t>
      </w:r>
      <w:proofErr w:type="spellStart"/>
      <w:r w:rsidRPr="00095D36">
        <w:t>Bhd</w:t>
      </w:r>
      <w:proofErr w:type="spellEnd"/>
      <w:r w:rsidRPr="00095D36">
        <w:t>. (</w:t>
      </w:r>
      <w:proofErr w:type="spellStart"/>
      <w:r w:rsidRPr="00095D36">
        <w:t>Klarge</w:t>
      </w:r>
      <w:proofErr w:type="spellEnd"/>
      <w:r w:rsidRPr="00095D36">
        <w:t>) firması soru formuna cevap vermiştir. İlgili firmaya eksiklik yazısı gönderilmiş olup firma talep edilen ve soruşturma açısından esas</w:t>
      </w:r>
      <w:r>
        <w:t>lı</w:t>
      </w:r>
      <w:r w:rsidRPr="00095D36">
        <w:t xml:space="preserve"> önem arz eden belge ve bilgileri sunmadığından ve sunduğu bilgilerde tutarsızlıklar bulunduğundan iş birliğine gelmedi olarak addedilmiştir.</w:t>
      </w:r>
    </w:p>
    <w:p w14:paraId="2DD9415B" w14:textId="77777777" w:rsidR="00B21A1F" w:rsidRDefault="005831EA" w:rsidP="00B21A1F">
      <w:pPr>
        <w:numPr>
          <w:ilvl w:val="0"/>
          <w:numId w:val="9"/>
        </w:numPr>
        <w:spacing w:line="276" w:lineRule="auto"/>
        <w:ind w:left="0" w:firstLine="567"/>
        <w:jc w:val="both"/>
      </w:pPr>
      <w:r w:rsidRPr="00095D36">
        <w:t xml:space="preserve">Malezya Dış Ticaret ve Sanayi Bakanlığı (MITI) soruşturmaya taraf olma talebi ile birlikte soruşturmaya ilişkin bilgi ve belgelerin Bakanlıkları ile paylaşımı talebini iletmiştir. Soruşturma açılışı öncesinde yapılan bildirimlere ilaveten, soruşturmanın açılışını müteakip ilgili ülkelerin Türkiye’deki Büyükelçiliklerine ve soruşturma konusu eşyanın bilinen ihracatçılarına soruşturma açılışı, gizli olmayan rapor ve soru formlarına ulaşım hususunda resmi bildirim yapılmıştır. </w:t>
      </w:r>
      <w:proofErr w:type="spellStart"/>
      <w:r w:rsidRPr="00095D36">
        <w:t>MITI’nin</w:t>
      </w:r>
      <w:proofErr w:type="spellEnd"/>
      <w:r w:rsidRPr="00095D36">
        <w:t xml:space="preserve"> taraf olma talebini iletmesinden sonra ilgili Bakanlığa söz konusu bilgiler bir ke</w:t>
      </w:r>
      <w:r>
        <w:t>z</w:t>
      </w:r>
      <w:r w:rsidRPr="00095D36">
        <w:t xml:space="preserve"> daha gönderilmiştir. </w:t>
      </w:r>
      <w:r w:rsidRPr="004E3709">
        <w:t xml:space="preserve">Diğer taraftan, soruşturmaya ilişkin bulguları içeren Nihai Bildirim Raporu ilgili taraf olan </w:t>
      </w:r>
      <w:proofErr w:type="spellStart"/>
      <w:r w:rsidRPr="004E3709">
        <w:t>M</w:t>
      </w:r>
      <w:r>
        <w:t>I</w:t>
      </w:r>
      <w:r w:rsidRPr="004E3709">
        <w:t>T</w:t>
      </w:r>
      <w:r>
        <w:t>I</w:t>
      </w:r>
      <w:r w:rsidRPr="004E3709">
        <w:t>’ye</w:t>
      </w:r>
      <w:proofErr w:type="spellEnd"/>
      <w:r w:rsidRPr="004E3709">
        <w:t xml:space="preserve"> de iletilmiş ancak anılan Bakanlık herhangi bir görüş bildirmemiştir.</w:t>
      </w:r>
    </w:p>
    <w:p w14:paraId="02AD12DC" w14:textId="77777777" w:rsidR="00B917B5" w:rsidRDefault="005831EA" w:rsidP="00B21A1F">
      <w:pPr>
        <w:numPr>
          <w:ilvl w:val="0"/>
          <w:numId w:val="9"/>
        </w:numPr>
        <w:spacing w:line="276" w:lineRule="auto"/>
        <w:ind w:left="0" w:firstLine="567"/>
        <w:jc w:val="both"/>
      </w:pPr>
      <w:r w:rsidRPr="00B43435">
        <w:t xml:space="preserve">Ürdün Sanayi, Ticaret ve Tedarik Bakanlığı soruşturmaya taraf olma talebini iletmiş ve ilgili taraflarla paylaşmak için gizli olmayan inceleme notu ve açılış bildiriminin İngilizce tercümesini talep etmiştir. Bakanlığın taraf olma talebini iletmesinden sonra ilgili Bakanlığa söz konusu bilgiler bir kez daha gönderilmiştir.  Soruşturma kapsamında gönderilen ihracatçı soru formları İngilizce dilinde hazırlanmış olup bunun dışındaki </w:t>
      </w:r>
      <w:proofErr w:type="gramStart"/>
      <w:r w:rsidRPr="00B43435">
        <w:t>tüm  belge</w:t>
      </w:r>
      <w:proofErr w:type="gramEnd"/>
      <w:r w:rsidRPr="00B43435">
        <w:t xml:space="preserve"> ve yazışmalar Türkçedir.</w:t>
      </w:r>
      <w:r w:rsidR="00B21A1F">
        <w:t xml:space="preserve"> </w:t>
      </w:r>
      <w:proofErr w:type="gramStart"/>
      <w:r w:rsidRPr="00B43435">
        <w:t>Anılan Bakanlık, soruşturmaya ilişkin iletmiş olduğu görüşte</w:t>
      </w:r>
      <w:r w:rsidR="00B21A1F">
        <w:t xml:space="preserve"> </w:t>
      </w:r>
      <w:r w:rsidRPr="00B43435">
        <w:t xml:space="preserve">Ürdün’den Türkiye’ye yapılan ihracatın 2019 yılı sonrasında azaldığını ve 2020 yılı Nisan ayından sonra ise tamamen son bulduğunu, Ürdün’ün </w:t>
      </w:r>
      <w:proofErr w:type="spellStart"/>
      <w:r w:rsidRPr="00B43435">
        <w:t>ÇHC’den</w:t>
      </w:r>
      <w:proofErr w:type="spellEnd"/>
      <w:r w:rsidRPr="00B43435">
        <w:t xml:space="preserve"> ithalatının, Ürdün’ün Türkiye’ye ihracat rakamları ile karşılaştırıldığında çok düşük olduğunu, </w:t>
      </w:r>
      <w:proofErr w:type="spellStart"/>
      <w:r w:rsidRPr="00B43435">
        <w:t>Iban</w:t>
      </w:r>
      <w:proofErr w:type="spellEnd"/>
      <w:r w:rsidRPr="00B43435">
        <w:t xml:space="preserve"> </w:t>
      </w:r>
      <w:proofErr w:type="spellStart"/>
      <w:r w:rsidRPr="00B43435">
        <w:t>for</w:t>
      </w:r>
      <w:proofErr w:type="spellEnd"/>
      <w:r w:rsidRPr="00B43435">
        <w:t xml:space="preserve"> </w:t>
      </w:r>
      <w:proofErr w:type="spellStart"/>
      <w:r w:rsidRPr="00B43435">
        <w:t>Artificial</w:t>
      </w:r>
      <w:proofErr w:type="spellEnd"/>
      <w:r w:rsidRPr="00B43435">
        <w:t xml:space="preserve"> </w:t>
      </w:r>
      <w:proofErr w:type="spellStart"/>
      <w:r w:rsidRPr="00B43435">
        <w:t>Leather</w:t>
      </w:r>
      <w:proofErr w:type="spellEnd"/>
      <w:r w:rsidRPr="00B43435">
        <w:t xml:space="preserve"> </w:t>
      </w:r>
      <w:proofErr w:type="spellStart"/>
      <w:r w:rsidRPr="00B43435">
        <w:t>and</w:t>
      </w:r>
      <w:proofErr w:type="spellEnd"/>
      <w:r w:rsidRPr="00B43435">
        <w:t xml:space="preserve"> </w:t>
      </w:r>
      <w:proofErr w:type="spellStart"/>
      <w:r w:rsidRPr="00B43435">
        <w:t>Fabric</w:t>
      </w:r>
      <w:proofErr w:type="spellEnd"/>
      <w:r w:rsidRPr="00B43435">
        <w:t xml:space="preserve"> </w:t>
      </w:r>
      <w:proofErr w:type="spellStart"/>
      <w:r w:rsidRPr="00B43435">
        <w:t>Company</w:t>
      </w:r>
      <w:proofErr w:type="spellEnd"/>
      <w:r w:rsidRPr="00B43435">
        <w:t xml:space="preserve"> firmasının soruşturma konusu eşya ithalatı bulunmadığını, Ürdün’den tek ihracatçı firma olan söz konusu firmanın 2020 yılında </w:t>
      </w:r>
      <w:proofErr w:type="spellStart"/>
      <w:r w:rsidRPr="00B43435">
        <w:t>pandemi</w:t>
      </w:r>
      <w:proofErr w:type="spellEnd"/>
      <w:r w:rsidRPr="00B43435">
        <w:t xml:space="preserve"> sebebiyle faaliyetine son verdiğini ve tesislerini Ürdün dışına taşıdığını, Ürdün’den Türkiye’ye gönderilen tüm ürünlerin menşe şartlarını yerine getirdiğini, bu sebeplerle Ürdün’e karşı açılmış olan önlemlerin etkisiz kılınmasına karşı soruşturmanın önlemsiz bir şekilde sonuçlandırılması gerektiğini belirtmiştir.</w:t>
      </w:r>
      <w:r w:rsidR="00B21A1F">
        <w:t xml:space="preserve"> </w:t>
      </w:r>
      <w:proofErr w:type="gramEnd"/>
      <w:r w:rsidR="00B21A1F" w:rsidRPr="00B43435">
        <w:t xml:space="preserve">Anılan Bakanlık Nihai Bildirime Raporuna ilişkin yazılı görüşlerini 14/1/2022 iletmiş </w:t>
      </w:r>
      <w:proofErr w:type="gramStart"/>
      <w:r w:rsidR="00B21A1F" w:rsidRPr="00B43435">
        <w:t>olup  bahse</w:t>
      </w:r>
      <w:proofErr w:type="gramEnd"/>
      <w:r w:rsidR="00B21A1F" w:rsidRPr="00B43435">
        <w:t xml:space="preserve"> konu görüşünde daha önce soruşturma kapsamında iletmiş olduğu görüşlere ilave bir husus sunmamıştır. </w:t>
      </w:r>
    </w:p>
    <w:p w14:paraId="44B92A62" w14:textId="632F91D4" w:rsidR="00B917B5" w:rsidRDefault="00B21A1F" w:rsidP="00B917B5">
      <w:pPr>
        <w:numPr>
          <w:ilvl w:val="0"/>
          <w:numId w:val="9"/>
        </w:numPr>
        <w:spacing w:line="276" w:lineRule="auto"/>
        <w:ind w:left="0" w:firstLine="567"/>
        <w:jc w:val="both"/>
      </w:pPr>
      <w:r>
        <w:t>S</w:t>
      </w:r>
      <w:r w:rsidR="005831EA" w:rsidRPr="00B43435">
        <w:t xml:space="preserve">oruşturma döneminin </w:t>
      </w:r>
      <w:proofErr w:type="gramStart"/>
      <w:r w:rsidR="005831EA" w:rsidRPr="00B43435">
        <w:t>1/1/2018</w:t>
      </w:r>
      <w:proofErr w:type="gramEnd"/>
      <w:r w:rsidR="005831EA" w:rsidRPr="00B43435">
        <w:t xml:space="preserve">-30/6/2021 arasını kapsadığı dikkate alındığında </w:t>
      </w:r>
      <w:proofErr w:type="spellStart"/>
      <w:r w:rsidR="005831EA" w:rsidRPr="00B43435">
        <w:t>Iban</w:t>
      </w:r>
      <w:proofErr w:type="spellEnd"/>
      <w:r w:rsidR="005831EA" w:rsidRPr="00B43435">
        <w:t xml:space="preserve"> </w:t>
      </w:r>
      <w:proofErr w:type="spellStart"/>
      <w:r w:rsidR="005831EA" w:rsidRPr="00B43435">
        <w:t>for</w:t>
      </w:r>
      <w:proofErr w:type="spellEnd"/>
      <w:r w:rsidR="005831EA" w:rsidRPr="00B43435">
        <w:t xml:space="preserve"> </w:t>
      </w:r>
      <w:proofErr w:type="spellStart"/>
      <w:r w:rsidR="005831EA" w:rsidRPr="00B43435">
        <w:t>Artificial</w:t>
      </w:r>
      <w:proofErr w:type="spellEnd"/>
      <w:r w:rsidR="005831EA" w:rsidRPr="00B43435">
        <w:t xml:space="preserve"> </w:t>
      </w:r>
      <w:proofErr w:type="spellStart"/>
      <w:r w:rsidR="005831EA" w:rsidRPr="00B43435">
        <w:t>Leather</w:t>
      </w:r>
      <w:proofErr w:type="spellEnd"/>
      <w:r w:rsidR="005831EA" w:rsidRPr="00B43435">
        <w:t xml:space="preserve"> </w:t>
      </w:r>
      <w:proofErr w:type="spellStart"/>
      <w:r w:rsidR="005831EA" w:rsidRPr="00B43435">
        <w:t>and</w:t>
      </w:r>
      <w:proofErr w:type="spellEnd"/>
      <w:r w:rsidR="005831EA" w:rsidRPr="00B43435">
        <w:t xml:space="preserve"> </w:t>
      </w:r>
      <w:proofErr w:type="spellStart"/>
      <w:r w:rsidR="005831EA" w:rsidRPr="00B43435">
        <w:t>Fabric</w:t>
      </w:r>
      <w:proofErr w:type="spellEnd"/>
      <w:r w:rsidR="005831EA" w:rsidRPr="00B43435">
        <w:t xml:space="preserve"> </w:t>
      </w:r>
      <w:proofErr w:type="spellStart"/>
      <w:r w:rsidR="005831EA" w:rsidRPr="00B43435">
        <w:t>Company</w:t>
      </w:r>
      <w:proofErr w:type="spellEnd"/>
      <w:r w:rsidR="005831EA" w:rsidRPr="00B43435">
        <w:t xml:space="preserve"> firmasının 2018, 2019 ve 2020 yıllarında Türkiye’ye ihracatının bulunduğu görülmektedir. Bakanlıkça yapılan araştırmada firmanın faal olarak üretimde bulunmadığı tespit edilmiştir. Bunun yanı sıra anılan firma soru formuna yanıt vermemiş ayrıca Türkiye’ye ihraç etmiş olduğu eşyayı kendi tesislerinde üretmiş olduğuna dair bir bilgi veya belge sunmamıştır. Diğer taraftan, </w:t>
      </w:r>
      <w:r w:rsidR="006B07FB">
        <w:t>i</w:t>
      </w:r>
      <w:r w:rsidR="005831EA" w:rsidRPr="00B43435">
        <w:t xml:space="preserve">thalatta </w:t>
      </w:r>
      <w:r w:rsidR="006B07FB">
        <w:t>h</w:t>
      </w:r>
      <w:r w:rsidR="005831EA" w:rsidRPr="00B43435">
        <w:t xml:space="preserve">aksız </w:t>
      </w:r>
      <w:r w:rsidR="006B07FB">
        <w:t>r</w:t>
      </w:r>
      <w:r w:rsidR="005831EA" w:rsidRPr="00B43435">
        <w:t xml:space="preserve">ekabetin </w:t>
      </w:r>
      <w:r w:rsidR="006B07FB">
        <w:t>ö</w:t>
      </w:r>
      <w:r w:rsidR="005831EA" w:rsidRPr="00B43435">
        <w:t xml:space="preserve">nlenmesine </w:t>
      </w:r>
      <w:r w:rsidR="006B07FB">
        <w:t>i</w:t>
      </w:r>
      <w:r w:rsidR="005831EA" w:rsidRPr="00B43435">
        <w:t xml:space="preserve">lişkin </w:t>
      </w:r>
      <w:r w:rsidR="006B07FB">
        <w:t>m</w:t>
      </w:r>
      <w:r w:rsidR="005831EA" w:rsidRPr="00B43435">
        <w:t>evzuat çerçevesinde önlemlerin etkisiz kılınması faaliyeti tanımlamış olup eşyanın menşeine ilişkin hususların önlemlerin etkisiz kılınması tespitinde yeri bulunmamaktadır.</w:t>
      </w:r>
    </w:p>
    <w:p w14:paraId="0E9BCEBE" w14:textId="77777777" w:rsidR="00B917B5" w:rsidRDefault="005831EA" w:rsidP="00B917B5">
      <w:pPr>
        <w:numPr>
          <w:ilvl w:val="0"/>
          <w:numId w:val="9"/>
        </w:numPr>
        <w:spacing w:line="276" w:lineRule="auto"/>
        <w:ind w:left="0" w:firstLine="567"/>
        <w:jc w:val="both"/>
      </w:pPr>
      <w:r w:rsidRPr="00B43435">
        <w:t>Diğer taraftan, soruşturma konusu eşyaya ilişkin sektörü temsilen İstanbul Tekstil ve Hammaddeleri İhracatçıları Birliği</w:t>
      </w:r>
      <w:r w:rsidR="00C92813">
        <w:t xml:space="preserve"> (İHKİB)</w:t>
      </w:r>
      <w:r w:rsidRPr="00B43435">
        <w:t xml:space="preserve"> soruşturmaya taraf olma taleplerini ve soruşturma konusu ülkelerin anılan ürün grubunda dış ticaret açıkları olduğu</w:t>
      </w:r>
      <w:r w:rsidRPr="00095D36">
        <w:t xml:space="preserve">, dolayısıyla anılan eşyanın üreticisi konumunda olmadıkları, bu ülkelerin menşe saptırması yoluyla mevcut </w:t>
      </w:r>
      <w:proofErr w:type="gramStart"/>
      <w:r w:rsidRPr="00095D36">
        <w:t>dampinge</w:t>
      </w:r>
      <w:proofErr w:type="gramEnd"/>
      <w:r w:rsidRPr="00095D36">
        <w:t xml:space="preserve"> karşı önlemi etkisiz kıldıkları ve bu sebeple yerli üreticilerin haksız rekabet baskısı altında kaldığı ve mevcut dampinge karşı önlemin etkisiz kılındığı yönündeki görüşlerini iletmiştir.</w:t>
      </w:r>
    </w:p>
    <w:p w14:paraId="0A57110A" w14:textId="77777777" w:rsidR="00B917B5" w:rsidRDefault="005831EA" w:rsidP="00B917B5">
      <w:pPr>
        <w:numPr>
          <w:ilvl w:val="0"/>
          <w:numId w:val="9"/>
        </w:numPr>
        <w:spacing w:line="276" w:lineRule="auto"/>
        <w:ind w:left="0" w:firstLine="567"/>
        <w:jc w:val="both"/>
      </w:pPr>
      <w:proofErr w:type="gramStart"/>
      <w:r w:rsidRPr="00095D36">
        <w:t>Diğer taraftan, İstanbul Deri ve Deri Mamulleri İhracatçıları Birliği (İDMİB) ithalatta uygulanmakta olan ilave vergilerin ve ticaret politikası önlemlerinin yerli üreticinin ve sektörün korunması açısından çok önemli olduğu ancak belirsizliklerin yoğun olarak yaşandığı, orta ve uzun vadeli plan yapmanın zor olduğu dönemlerde üretimi kısıtlı olan ürün gruplarında ithalatta uygulanmakta olan ilave vergilerin ve ticaret politikası uygulamalarının geçici süreyle askıya alınmasının faydalı olacağı yönünde görüş iletmiştir.</w:t>
      </w:r>
      <w:proofErr w:type="gramEnd"/>
    </w:p>
    <w:p w14:paraId="49356115" w14:textId="77777777" w:rsidR="00B917B5" w:rsidRDefault="005831EA" w:rsidP="00B917B5">
      <w:pPr>
        <w:numPr>
          <w:ilvl w:val="0"/>
          <w:numId w:val="9"/>
        </w:numPr>
        <w:spacing w:line="276" w:lineRule="auto"/>
        <w:ind w:left="0" w:firstLine="567"/>
        <w:jc w:val="both"/>
      </w:pPr>
      <w:r w:rsidRPr="00095D36">
        <w:t>Malezya’da mukim ve iş birliğine davet edilen ve/veya söz konusu soruşturma ile ilgili/</w:t>
      </w:r>
      <w:r w:rsidRPr="00B43435">
        <w:t>ilintili olabilecek diğer firmalardan zamanında ve usulüne uygun herhangi bir başvuru alınmamıştır.</w:t>
      </w:r>
    </w:p>
    <w:p w14:paraId="1FDA422A" w14:textId="77777777" w:rsidR="00B917B5" w:rsidRDefault="005831EA" w:rsidP="00B917B5">
      <w:pPr>
        <w:numPr>
          <w:ilvl w:val="0"/>
          <w:numId w:val="9"/>
        </w:numPr>
        <w:spacing w:line="276" w:lineRule="auto"/>
        <w:ind w:left="0" w:firstLine="567"/>
        <w:jc w:val="both"/>
      </w:pPr>
      <w:r w:rsidRPr="00B43435">
        <w:t>Ürdün’de mukim ve iş birliğine davet edilen ve/veya söz konusu soruşturma ile ilgili/ilintili olabilecek herhangi bir firmadan zamanında ve usulüne uygun bir başvuru alınmamıştır.</w:t>
      </w:r>
    </w:p>
    <w:p w14:paraId="13290F71" w14:textId="77777777" w:rsidR="00B917B5" w:rsidRDefault="005831EA" w:rsidP="00B917B5">
      <w:pPr>
        <w:numPr>
          <w:ilvl w:val="0"/>
          <w:numId w:val="9"/>
        </w:numPr>
        <w:spacing w:line="276" w:lineRule="auto"/>
        <w:ind w:left="0" w:firstLine="567"/>
        <w:jc w:val="both"/>
      </w:pPr>
      <w:r w:rsidRPr="00B43435">
        <w:t xml:space="preserve">Soruşturma sonucunda alınacak karara esas teşkil edecek bilgi, bulgu ve değerlendirmeleri içeren genel nihai bildirim tüm ilgili taraflara; firmaya özel bilgileri ve değerlendirmeleri de ihtiva eden firma özel nihai bildirimler ilgili firmalara iletilmiş ve taraflara nihai bildirimdeki hususlara ilişkin görüşlerini sunma imkânı tanınmıştır. </w:t>
      </w:r>
    </w:p>
    <w:p w14:paraId="29420EC9" w14:textId="77777777" w:rsidR="00B917B5" w:rsidRDefault="005831EA" w:rsidP="00B917B5">
      <w:pPr>
        <w:numPr>
          <w:ilvl w:val="0"/>
          <w:numId w:val="9"/>
        </w:numPr>
        <w:spacing w:line="276" w:lineRule="auto"/>
        <w:ind w:left="0" w:firstLine="567"/>
        <w:jc w:val="both"/>
      </w:pPr>
      <w:r w:rsidRPr="00B43435">
        <w:t xml:space="preserve">Nihai Bildirim Raporlarının yayınlanmasını müteakip </w:t>
      </w:r>
      <w:proofErr w:type="spellStart"/>
      <w:r w:rsidRPr="00B43435">
        <w:t>Klarge</w:t>
      </w:r>
      <w:proofErr w:type="spellEnd"/>
      <w:r w:rsidRPr="00095D36">
        <w:t xml:space="preserve"> firması sözlü olarak dinlenme taleplerini iletmiş ve bu kapsamda </w:t>
      </w:r>
      <w:proofErr w:type="gramStart"/>
      <w:r w:rsidRPr="00095D36">
        <w:t>29/12/2021</w:t>
      </w:r>
      <w:proofErr w:type="gramEnd"/>
      <w:r w:rsidRPr="00095D36">
        <w:t xml:space="preserve"> tarihinde çevrim içi bir toplantı düzenlenmiş, anılan firmaya yazılı görüşlerini iletmesi için 31/12/2021 mesai bitimine kadar</w:t>
      </w:r>
      <w:r w:rsidR="00C92813">
        <w:t xml:space="preserve"> tekrar</w:t>
      </w:r>
      <w:r w:rsidRPr="00095D36">
        <w:t xml:space="preserve"> süre verilmiştir.</w:t>
      </w:r>
    </w:p>
    <w:p w14:paraId="663DF95A" w14:textId="77777777" w:rsidR="005831EA" w:rsidRPr="00095D36" w:rsidRDefault="005831EA" w:rsidP="00B917B5">
      <w:pPr>
        <w:numPr>
          <w:ilvl w:val="0"/>
          <w:numId w:val="9"/>
        </w:numPr>
        <w:spacing w:line="276" w:lineRule="auto"/>
        <w:ind w:left="0" w:firstLine="567"/>
        <w:jc w:val="both"/>
      </w:pPr>
      <w:r w:rsidRPr="00095D36">
        <w:t>Tarafların soruşturma boyunca ortaya koyduğu tüm bilgi, belge ve görüşler incelenmiş olup mezkûr görüşlerden mevzuat kapsamında değerlendirilebilecek olanlara bu raporun ilgili bölümlerinde yer verilmiştir.</w:t>
      </w:r>
    </w:p>
    <w:p w14:paraId="7293E4B5" w14:textId="77777777" w:rsidR="00F841D3" w:rsidRDefault="00F841D3" w:rsidP="006F0AD5">
      <w:pPr>
        <w:ind w:firstLine="708"/>
        <w:jc w:val="both"/>
      </w:pPr>
    </w:p>
    <w:p w14:paraId="2EB9ECFD" w14:textId="77777777" w:rsidR="006F0AD5" w:rsidRPr="008E3359" w:rsidRDefault="006F0AD5" w:rsidP="00AD32F1">
      <w:pPr>
        <w:pStyle w:val="Balk1"/>
        <w:numPr>
          <w:ilvl w:val="0"/>
          <w:numId w:val="1"/>
        </w:numPr>
      </w:pPr>
      <w:r w:rsidRPr="008E3359">
        <w:t>ÖNLEMLERİN ETKİSİZ KILINMASINA İLİŞKİN BELİRLEMELER</w:t>
      </w:r>
    </w:p>
    <w:p w14:paraId="2DC57BDB" w14:textId="77777777" w:rsidR="006F0AD5" w:rsidRPr="008E3359" w:rsidRDefault="006F0AD5" w:rsidP="006B07BF">
      <w:pPr>
        <w:ind w:firstLine="708"/>
        <w:jc w:val="both"/>
      </w:pPr>
    </w:p>
    <w:p w14:paraId="0C2D4126" w14:textId="77777777" w:rsidR="00753DD7" w:rsidRPr="006F0AD5" w:rsidRDefault="006F0AD5" w:rsidP="00AD32F1">
      <w:pPr>
        <w:numPr>
          <w:ilvl w:val="1"/>
          <w:numId w:val="1"/>
        </w:numPr>
        <w:jc w:val="both"/>
        <w:rPr>
          <w:b/>
        </w:rPr>
      </w:pPr>
      <w:r>
        <w:rPr>
          <w:b/>
          <w:bCs/>
        </w:rPr>
        <w:t xml:space="preserve">Genel </w:t>
      </w:r>
      <w:r w:rsidR="002E6EC6">
        <w:rPr>
          <w:b/>
          <w:bCs/>
        </w:rPr>
        <w:t>a</w:t>
      </w:r>
      <w:r>
        <w:rPr>
          <w:b/>
          <w:bCs/>
        </w:rPr>
        <w:t>çıklamalar</w:t>
      </w:r>
    </w:p>
    <w:p w14:paraId="3F29184F" w14:textId="77777777" w:rsidR="00E4118B" w:rsidRDefault="00E4118B" w:rsidP="00E4118B">
      <w:pPr>
        <w:spacing w:line="276" w:lineRule="auto"/>
        <w:ind w:firstLine="851"/>
        <w:jc w:val="both"/>
        <w:outlineLvl w:val="2"/>
        <w:rPr>
          <w:b/>
          <w:bCs/>
        </w:rPr>
      </w:pPr>
    </w:p>
    <w:p w14:paraId="26966FCF" w14:textId="680D9C08" w:rsidR="00B917B5" w:rsidRDefault="00B917B5" w:rsidP="00B917B5">
      <w:pPr>
        <w:pStyle w:val="ListeParagraf"/>
        <w:numPr>
          <w:ilvl w:val="0"/>
          <w:numId w:val="38"/>
        </w:numPr>
        <w:ind w:left="0" w:firstLine="567"/>
        <w:jc w:val="both"/>
        <w:rPr>
          <w:rFonts w:ascii="Times New Roman" w:hAnsi="Times New Roman"/>
          <w:sz w:val="24"/>
          <w:szCs w:val="24"/>
        </w:rPr>
      </w:pPr>
      <w:r w:rsidRPr="00B917B5">
        <w:rPr>
          <w:rFonts w:ascii="Times New Roman" w:hAnsi="Times New Roman"/>
          <w:sz w:val="24"/>
          <w:szCs w:val="24"/>
        </w:rPr>
        <w:t xml:space="preserve">Soruşturma </w:t>
      </w:r>
      <w:r w:rsidR="00ED0FCD">
        <w:rPr>
          <w:rFonts w:ascii="Times New Roman" w:hAnsi="Times New Roman"/>
          <w:sz w:val="24"/>
          <w:szCs w:val="24"/>
        </w:rPr>
        <w:t>konusu</w:t>
      </w:r>
      <w:r w:rsidRPr="00B917B5">
        <w:rPr>
          <w:rFonts w:ascii="Times New Roman" w:hAnsi="Times New Roman"/>
          <w:sz w:val="24"/>
          <w:szCs w:val="24"/>
        </w:rPr>
        <w:t xml:space="preserve"> eşya ithalatında uygulanan </w:t>
      </w:r>
      <w:proofErr w:type="gramStart"/>
      <w:r w:rsidRPr="00B917B5">
        <w:rPr>
          <w:rFonts w:ascii="Times New Roman" w:hAnsi="Times New Roman"/>
          <w:sz w:val="24"/>
          <w:szCs w:val="24"/>
        </w:rPr>
        <w:t>dampinge</w:t>
      </w:r>
      <w:proofErr w:type="gramEnd"/>
      <w:r w:rsidRPr="00B917B5">
        <w:rPr>
          <w:rFonts w:ascii="Times New Roman" w:hAnsi="Times New Roman"/>
          <w:sz w:val="24"/>
          <w:szCs w:val="24"/>
        </w:rPr>
        <w:t xml:space="preserve"> karşı önlemin Malezya ve Ürdün menşeli/çıkışlı ithalat yoluyla etkisiz kılınıp kılınmadığı hususu </w:t>
      </w:r>
      <w:r w:rsidR="00053A6B">
        <w:rPr>
          <w:rFonts w:ascii="Times New Roman" w:hAnsi="Times New Roman"/>
          <w:sz w:val="24"/>
          <w:szCs w:val="24"/>
        </w:rPr>
        <w:t>i</w:t>
      </w:r>
      <w:r w:rsidRPr="00B917B5">
        <w:rPr>
          <w:rFonts w:ascii="Times New Roman" w:hAnsi="Times New Roman"/>
          <w:sz w:val="24"/>
          <w:szCs w:val="24"/>
        </w:rPr>
        <w:t xml:space="preserve">thalatta </w:t>
      </w:r>
      <w:r w:rsidR="00053A6B">
        <w:rPr>
          <w:rFonts w:ascii="Times New Roman" w:hAnsi="Times New Roman"/>
          <w:sz w:val="24"/>
          <w:szCs w:val="24"/>
        </w:rPr>
        <w:t>h</w:t>
      </w:r>
      <w:r w:rsidRPr="00B917B5">
        <w:rPr>
          <w:rFonts w:ascii="Times New Roman" w:hAnsi="Times New Roman"/>
          <w:sz w:val="24"/>
          <w:szCs w:val="24"/>
        </w:rPr>
        <w:t xml:space="preserve">aksız </w:t>
      </w:r>
      <w:r w:rsidR="00053A6B">
        <w:rPr>
          <w:rFonts w:ascii="Times New Roman" w:hAnsi="Times New Roman"/>
          <w:sz w:val="24"/>
          <w:szCs w:val="24"/>
        </w:rPr>
        <w:t>r</w:t>
      </w:r>
      <w:r w:rsidRPr="00B917B5">
        <w:rPr>
          <w:rFonts w:ascii="Times New Roman" w:hAnsi="Times New Roman"/>
          <w:sz w:val="24"/>
          <w:szCs w:val="24"/>
        </w:rPr>
        <w:t xml:space="preserve">ekabetin </w:t>
      </w:r>
      <w:r w:rsidR="00053A6B">
        <w:rPr>
          <w:rFonts w:ascii="Times New Roman" w:hAnsi="Times New Roman"/>
          <w:sz w:val="24"/>
          <w:szCs w:val="24"/>
        </w:rPr>
        <w:t>ö</w:t>
      </w:r>
      <w:r w:rsidRPr="00B917B5">
        <w:rPr>
          <w:rFonts w:ascii="Times New Roman" w:hAnsi="Times New Roman"/>
          <w:sz w:val="24"/>
          <w:szCs w:val="24"/>
        </w:rPr>
        <w:t xml:space="preserve">nlenmesi </w:t>
      </w:r>
      <w:r w:rsidR="00053A6B">
        <w:rPr>
          <w:rFonts w:ascii="Times New Roman" w:hAnsi="Times New Roman"/>
          <w:sz w:val="24"/>
          <w:szCs w:val="24"/>
        </w:rPr>
        <w:t>h</w:t>
      </w:r>
      <w:r w:rsidRPr="00B917B5">
        <w:rPr>
          <w:rFonts w:ascii="Times New Roman" w:hAnsi="Times New Roman"/>
          <w:sz w:val="24"/>
          <w:szCs w:val="24"/>
        </w:rPr>
        <w:t xml:space="preserve">akkında </w:t>
      </w:r>
      <w:r w:rsidR="00053A6B">
        <w:rPr>
          <w:rFonts w:ascii="Times New Roman" w:hAnsi="Times New Roman"/>
          <w:sz w:val="24"/>
          <w:szCs w:val="24"/>
        </w:rPr>
        <w:t>m</w:t>
      </w:r>
      <w:r w:rsidRPr="00B917B5">
        <w:rPr>
          <w:rFonts w:ascii="Times New Roman" w:hAnsi="Times New Roman"/>
          <w:sz w:val="24"/>
          <w:szCs w:val="24"/>
        </w:rPr>
        <w:t>evzuat hükümleri çerçevesinde soruşturulmuştur.</w:t>
      </w:r>
    </w:p>
    <w:p w14:paraId="744C1B42" w14:textId="6D27D4FE" w:rsidR="00B917B5" w:rsidRPr="00B917B5" w:rsidRDefault="00B917B5" w:rsidP="00B917B5">
      <w:pPr>
        <w:pStyle w:val="ListeParagraf"/>
        <w:numPr>
          <w:ilvl w:val="0"/>
          <w:numId w:val="38"/>
        </w:numPr>
        <w:ind w:left="0" w:firstLine="567"/>
        <w:jc w:val="both"/>
        <w:rPr>
          <w:rFonts w:ascii="Times New Roman" w:hAnsi="Times New Roman"/>
          <w:sz w:val="24"/>
          <w:szCs w:val="24"/>
        </w:rPr>
      </w:pPr>
      <w:r w:rsidRPr="00B917B5">
        <w:rPr>
          <w:rFonts w:ascii="Times New Roman" w:hAnsi="Times New Roman"/>
          <w:sz w:val="24"/>
          <w:szCs w:val="24"/>
        </w:rPr>
        <w:t xml:space="preserve">Soruşturma kapsamında esaslı bilgi veya belgeleri sağlamayan firmalar </w:t>
      </w:r>
      <w:r w:rsidR="00F46098">
        <w:rPr>
          <w:rFonts w:ascii="Times New Roman" w:hAnsi="Times New Roman"/>
          <w:sz w:val="24"/>
          <w:szCs w:val="24"/>
        </w:rPr>
        <w:t>Yönetmeliğin 26</w:t>
      </w:r>
      <w:r w:rsidR="00053A6B">
        <w:rPr>
          <w:rFonts w:ascii="Times New Roman" w:hAnsi="Times New Roman"/>
          <w:sz w:val="24"/>
          <w:szCs w:val="24"/>
        </w:rPr>
        <w:t xml:space="preserve"> </w:t>
      </w:r>
      <w:proofErr w:type="spellStart"/>
      <w:r w:rsidR="00053A6B">
        <w:rPr>
          <w:rFonts w:ascii="Times New Roman" w:hAnsi="Times New Roman"/>
          <w:sz w:val="24"/>
          <w:szCs w:val="24"/>
        </w:rPr>
        <w:t>ncı</w:t>
      </w:r>
      <w:proofErr w:type="spellEnd"/>
      <w:r w:rsidR="00F46098">
        <w:rPr>
          <w:rFonts w:ascii="Times New Roman" w:hAnsi="Times New Roman"/>
          <w:sz w:val="24"/>
          <w:szCs w:val="24"/>
        </w:rPr>
        <w:t xml:space="preserve"> maddesi </w:t>
      </w:r>
      <w:proofErr w:type="spellStart"/>
      <w:r w:rsidR="00F46098">
        <w:rPr>
          <w:rFonts w:ascii="Times New Roman" w:hAnsi="Times New Roman"/>
          <w:sz w:val="24"/>
          <w:szCs w:val="24"/>
        </w:rPr>
        <w:t>uyarunca</w:t>
      </w:r>
      <w:proofErr w:type="spellEnd"/>
      <w:r w:rsidR="00F46098">
        <w:rPr>
          <w:rFonts w:ascii="Times New Roman" w:hAnsi="Times New Roman"/>
          <w:sz w:val="24"/>
          <w:szCs w:val="24"/>
        </w:rPr>
        <w:t xml:space="preserve"> </w:t>
      </w:r>
      <w:r w:rsidRPr="00B917B5">
        <w:rPr>
          <w:rFonts w:ascii="Times New Roman" w:hAnsi="Times New Roman"/>
          <w:sz w:val="24"/>
          <w:szCs w:val="24"/>
        </w:rPr>
        <w:t>iş birliğinde bulunmadı olarak addedilmiştir. Bu durumda, önlemlerin etkisiz kılınmasına yönelik belirlemeler için eldeki mevcut veriler kullanılmıştır.</w:t>
      </w:r>
    </w:p>
    <w:p w14:paraId="26BEA29F" w14:textId="77777777" w:rsidR="006F0AD5" w:rsidRPr="006F0AD5" w:rsidRDefault="006F0AD5" w:rsidP="00AD32F1">
      <w:pPr>
        <w:numPr>
          <w:ilvl w:val="1"/>
          <w:numId w:val="1"/>
        </w:numPr>
        <w:jc w:val="both"/>
        <w:rPr>
          <w:b/>
        </w:rPr>
      </w:pPr>
      <w:r w:rsidRPr="006F0AD5">
        <w:rPr>
          <w:b/>
        </w:rPr>
        <w:t>Soruşturma konusu ürün ithalatının gelişimi</w:t>
      </w:r>
    </w:p>
    <w:p w14:paraId="7A717A1C" w14:textId="77777777" w:rsidR="008A7D9E" w:rsidRDefault="008A7D9E" w:rsidP="008A7D9E">
      <w:pPr>
        <w:pStyle w:val="Default"/>
        <w:jc w:val="both"/>
        <w:rPr>
          <w:rFonts w:eastAsia="Times New Roman"/>
          <w:b/>
          <w:bCs/>
          <w:color w:val="auto"/>
          <w:lang w:eastAsia="tr-TR"/>
        </w:rPr>
      </w:pPr>
    </w:p>
    <w:p w14:paraId="6E6687E5" w14:textId="77777777" w:rsidR="00B917B5" w:rsidRDefault="00B917B5" w:rsidP="00B917B5">
      <w:pPr>
        <w:numPr>
          <w:ilvl w:val="0"/>
          <w:numId w:val="39"/>
        </w:numPr>
        <w:spacing w:line="276" w:lineRule="auto"/>
        <w:ind w:left="0" w:firstLine="567"/>
        <w:jc w:val="both"/>
      </w:pPr>
      <w:r>
        <w:t>Soruşturma</w:t>
      </w:r>
      <w:r w:rsidRPr="00095D36">
        <w:t xml:space="preserve"> kapsamında 2018-2021 (Ocak-Haziran) dönemi ithalat istatistikleri değerlendirilmiştir. 3921.13 ve </w:t>
      </w:r>
      <w:proofErr w:type="gramStart"/>
      <w:r w:rsidRPr="00095D36">
        <w:t>5603.14</w:t>
      </w:r>
      <w:proofErr w:type="gramEnd"/>
      <w:r w:rsidRPr="00095D36">
        <w:t xml:space="preserve"> </w:t>
      </w:r>
      <w:proofErr w:type="spellStart"/>
      <w:r w:rsidRPr="00095D36">
        <w:t>GTP’li</w:t>
      </w:r>
      <w:proofErr w:type="spellEnd"/>
      <w:r w:rsidRPr="00095D36">
        <w:t xml:space="preserve"> </w:t>
      </w:r>
      <w:r w:rsidR="00C92813">
        <w:t xml:space="preserve">soruşturma konusu eşyanın </w:t>
      </w:r>
      <w:r w:rsidRPr="00095D36">
        <w:t>toplam ithalatı 2018 yılında 20 bin ton (87 milyon ABD Doları); 2019 yılında 14 bin ton (73 milyon ABD Doları); 2020 yılında 11 bin ton (59 milyon ABD Doları); 2021(1-6) döneminde ise 5 bin ton (31 milyon ABD Doları) seviyesinde gerçekleşmiştir.</w:t>
      </w:r>
    </w:p>
    <w:p w14:paraId="6E78429E" w14:textId="77777777" w:rsidR="00B917B5" w:rsidRDefault="00B917B5" w:rsidP="00B917B5">
      <w:pPr>
        <w:numPr>
          <w:ilvl w:val="0"/>
          <w:numId w:val="39"/>
        </w:numPr>
        <w:spacing w:line="276" w:lineRule="auto"/>
        <w:ind w:left="0" w:firstLine="567"/>
        <w:jc w:val="both"/>
      </w:pPr>
      <w:r w:rsidRPr="00095D36">
        <w:t>Söz konusu ithalata ilişkin ortalama birim fiyatların 2018-2021(1-6) döneminde sırasıyla 4,4; 5; 5,3; 5,6 ABD Doları/Kg seviyesinde gerçekleştiği görülmektedir.</w:t>
      </w:r>
    </w:p>
    <w:p w14:paraId="16A08CEE" w14:textId="77777777" w:rsidR="00B917B5" w:rsidRDefault="00B917B5" w:rsidP="00B917B5">
      <w:pPr>
        <w:numPr>
          <w:ilvl w:val="0"/>
          <w:numId w:val="39"/>
        </w:numPr>
        <w:spacing w:line="276" w:lineRule="auto"/>
        <w:ind w:left="0" w:firstLine="567"/>
        <w:jc w:val="both"/>
      </w:pPr>
      <w:r w:rsidRPr="00095D36">
        <w:t xml:space="preserve">Anılan eşyanın </w:t>
      </w:r>
      <w:proofErr w:type="spellStart"/>
      <w:r w:rsidRPr="00095D36">
        <w:t>ÇHC’den</w:t>
      </w:r>
      <w:proofErr w:type="spellEnd"/>
      <w:r w:rsidRPr="00095D36">
        <w:t xml:space="preserve"> gerçekleştirilen ithalatı da 2018-2020 döneminde miktar ve değer bazında azalmıştır. Söz konusu ithalat 2021 yılının ilk 6 aylık döneminde ise bir miktar artış göstermiş ve 815 ton olarak gerçekleşmiştir. Buna ilaveten, 2018 yılında toplam ithalat miktarı içinde </w:t>
      </w:r>
      <w:proofErr w:type="spellStart"/>
      <w:r w:rsidRPr="00095D36">
        <w:t>ÇHC’nin</w:t>
      </w:r>
      <w:proofErr w:type="spellEnd"/>
      <w:r w:rsidRPr="00095D36">
        <w:t xml:space="preserve"> payı %47 iken bu oran 2021 yılının ilk 6 aylık döneminde %15 olarak gerçekleşmiştir.</w:t>
      </w:r>
    </w:p>
    <w:p w14:paraId="284B3EBC" w14:textId="77777777" w:rsidR="00B917B5" w:rsidRDefault="00B917B5" w:rsidP="00B917B5">
      <w:pPr>
        <w:numPr>
          <w:ilvl w:val="0"/>
          <w:numId w:val="39"/>
        </w:numPr>
        <w:spacing w:line="276" w:lineRule="auto"/>
        <w:ind w:left="0" w:firstLine="567"/>
        <w:jc w:val="both"/>
      </w:pPr>
      <w:r w:rsidRPr="00095D36">
        <w:t>Soruşturma konusu eşyanın Malezya’dan ithalatı, 2018 yılında 89 ton (57 bin ABD Doları); 2019 yılında 2,3 bin ton (1,6 milyon ABD Doları); 2020 yılında 417 ton (637 bin ABD Doları); 2021(1-6) döneminde ise 242 ton (749 bin ABD Doları) seviyesinde gerçekleşmiştir.</w:t>
      </w:r>
    </w:p>
    <w:p w14:paraId="69B27595" w14:textId="77777777" w:rsidR="00B917B5" w:rsidRDefault="00B917B5" w:rsidP="00B917B5">
      <w:pPr>
        <w:numPr>
          <w:ilvl w:val="0"/>
          <w:numId w:val="39"/>
        </w:numPr>
        <w:spacing w:line="276" w:lineRule="auto"/>
        <w:ind w:left="0" w:firstLine="567"/>
        <w:jc w:val="both"/>
      </w:pPr>
      <w:r w:rsidRPr="00095D36">
        <w:t xml:space="preserve">Söz konusu ithalata ilişkin ortalama birim fiyatların 2018-2021(1-6) döneminde sırasıyla 0,7; 0,7; 1,5 ve 3,1 ABD Doları/Kg seviyesinde gerçekleştiği görülmektedir. </w:t>
      </w:r>
      <w:r w:rsidR="00C92813">
        <w:t>Anılan ithalatın b</w:t>
      </w:r>
      <w:r w:rsidRPr="00095D36">
        <w:t>irim fiyatların</w:t>
      </w:r>
      <w:r w:rsidR="00C92813">
        <w:t>ın</w:t>
      </w:r>
      <w:r w:rsidRPr="00095D36">
        <w:t xml:space="preserve"> genel ithalat ve ÇHC birim fiyatlarının oldukça altında kaldığı</w:t>
      </w:r>
      <w:r>
        <w:t>; artan ithalat ve düşük birim fiyatlar sebebiyle</w:t>
      </w:r>
      <w:r w:rsidRPr="00095D36">
        <w:t xml:space="preserve"> önlemin iyileştirici et</w:t>
      </w:r>
      <w:r>
        <w:t>ki</w:t>
      </w:r>
      <w:r w:rsidRPr="00095D36">
        <w:t>sinin azal</w:t>
      </w:r>
      <w:r>
        <w:t>tıl</w:t>
      </w:r>
      <w:r w:rsidRPr="00095D36">
        <w:t>dığı görülmektedir.</w:t>
      </w:r>
    </w:p>
    <w:p w14:paraId="7E55B34F" w14:textId="77777777" w:rsidR="00B917B5" w:rsidRDefault="00B917B5" w:rsidP="00B917B5">
      <w:pPr>
        <w:numPr>
          <w:ilvl w:val="0"/>
          <w:numId w:val="39"/>
        </w:numPr>
        <w:spacing w:line="276" w:lineRule="auto"/>
        <w:ind w:left="0" w:firstLine="567"/>
        <w:jc w:val="both"/>
      </w:pPr>
      <w:r w:rsidRPr="00095D36">
        <w:t xml:space="preserve">Bahse konu eşyanın toplam ithalatı miktar bazında soruşturma konusu dönemde sürekli olarak azalırken, Malezya’dan yapılan ithalatın 2019 yılında bir önceki yılın 26 katına yükseldiği </w:t>
      </w:r>
      <w:r w:rsidRPr="00B43435">
        <w:t>görülmektedir. Söz konusu artış Malezya ile Türkiye arasındaki ticaretin gerçekleştirilme şeklindeki değişikliği göstermektedir.</w:t>
      </w:r>
    </w:p>
    <w:p w14:paraId="38CCEA44" w14:textId="77777777" w:rsidR="00B917B5" w:rsidRDefault="00C92813" w:rsidP="00B917B5">
      <w:pPr>
        <w:numPr>
          <w:ilvl w:val="0"/>
          <w:numId w:val="39"/>
        </w:numPr>
        <w:spacing w:line="276" w:lineRule="auto"/>
        <w:ind w:left="0" w:firstLine="567"/>
        <w:jc w:val="both"/>
      </w:pPr>
      <w:r>
        <w:t xml:space="preserve">Soruşturma konusu eşyanın </w:t>
      </w:r>
      <w:r w:rsidR="00B917B5" w:rsidRPr="00B43435">
        <w:t xml:space="preserve">Ürdün’den yapılan ithalatı 2018 yılında 21 ton (58 bin ABD Doları); 2019 yılında 1.331 ton (860 bin ABD Doları); 2020 yılında 447 ton (517 bin ABD Doları) olarak gerçekleşmiştir. 2021(1-6) döneminde ise ithalat bulunmamaktadır. Ürdün’den ithalatın artış gösterdiği 2019 yılında anılan ülkenin ÇHC menşeli </w:t>
      </w:r>
      <w:r>
        <w:t xml:space="preserve">soruşturma konusu eşya </w:t>
      </w:r>
      <w:r w:rsidR="00B917B5" w:rsidRPr="00B43435">
        <w:t xml:space="preserve">ithalatının artmış olduğu yine Ürdün’ün Türkiye’ye yapmış olduğu ihracatın da 2019 yılında bir sıçrama yaptığı görülmektedir.  </w:t>
      </w:r>
      <w:r w:rsidRPr="00B43435">
        <w:t>Söz konusu artış</w:t>
      </w:r>
      <w:r>
        <w:t xml:space="preserve"> Ürdün</w:t>
      </w:r>
      <w:r w:rsidRPr="00B43435">
        <w:t xml:space="preserve"> ile Türkiye arasındaki ticaretin gerçekleştirilme şeklindeki değişikliği göstermektedir</w:t>
      </w:r>
      <w:r>
        <w:t>.</w:t>
      </w:r>
    </w:p>
    <w:p w14:paraId="28440341" w14:textId="77777777" w:rsidR="00B917B5" w:rsidRDefault="00B917B5" w:rsidP="00B917B5">
      <w:pPr>
        <w:numPr>
          <w:ilvl w:val="0"/>
          <w:numId w:val="39"/>
        </w:numPr>
        <w:spacing w:line="276" w:lineRule="auto"/>
        <w:ind w:left="0" w:firstLine="567"/>
        <w:jc w:val="both"/>
      </w:pPr>
      <w:r w:rsidRPr="00B43435">
        <w:t>Söz konusu ithalata ilişkin ortalama birim fiyatların 2018-2020 döneminde sırasıyla 2,7; 0,6 ve 1,2 ABD Doları/Kg seviyesinde gerçekleştiği görülmektedir. Ürdün’den yapılan</w:t>
      </w:r>
      <w:r w:rsidR="00C92813">
        <w:t xml:space="preserve"> soruşturma konusu eşya</w:t>
      </w:r>
      <w:r w:rsidRPr="00B43435">
        <w:t xml:space="preserve"> ithalatındaki birim fiyatların 2019 ve 2020 yıllarında genel ithalata ve </w:t>
      </w:r>
      <w:proofErr w:type="spellStart"/>
      <w:r w:rsidRPr="00B43435">
        <w:t>ÇHC’den</w:t>
      </w:r>
      <w:proofErr w:type="spellEnd"/>
      <w:r w:rsidRPr="00B43435">
        <w:t xml:space="preserve"> yapılan ithalata ilişkin birim fiyatların oldukça altında kaldığı; özellikle ithalatın arttığı 2019 yılında çok düşük bir seviyeye gerilediği ve önlemin iyileştirici etkisini azaltıldığı görülmektedir.</w:t>
      </w:r>
    </w:p>
    <w:p w14:paraId="543D9234" w14:textId="4071A777" w:rsidR="00B917B5" w:rsidRDefault="00B917B5" w:rsidP="00B917B5">
      <w:pPr>
        <w:numPr>
          <w:ilvl w:val="0"/>
          <w:numId w:val="39"/>
        </w:numPr>
        <w:spacing w:line="276" w:lineRule="auto"/>
        <w:ind w:left="0" w:firstLine="567"/>
        <w:jc w:val="both"/>
      </w:pPr>
      <w:r w:rsidRPr="00B43435">
        <w:t xml:space="preserve">Uluslararası ticaret verileri için International </w:t>
      </w:r>
      <w:proofErr w:type="spellStart"/>
      <w:r w:rsidRPr="00B43435">
        <w:t>Trade</w:t>
      </w:r>
      <w:proofErr w:type="spellEnd"/>
      <w:r w:rsidRPr="00B43435">
        <w:t xml:space="preserve"> Center (</w:t>
      </w:r>
      <w:proofErr w:type="spellStart"/>
      <w:r w:rsidRPr="00B43435">
        <w:t>Trademap</w:t>
      </w:r>
      <w:proofErr w:type="spellEnd"/>
      <w:r w:rsidRPr="00B43435">
        <w:t>) istatistiklerinden faydalanılmış olup anılan kaynakta Malezya’ya</w:t>
      </w:r>
      <w:r w:rsidRPr="00095D36">
        <w:t xml:space="preserve"> ilişkin en güncel istatistikler </w:t>
      </w:r>
      <w:r w:rsidRPr="00F81FDA">
        <w:t>2021 yılı</w:t>
      </w:r>
      <w:r w:rsidR="008A3F45" w:rsidRPr="007C1695">
        <w:t>nın ilk</w:t>
      </w:r>
      <w:r w:rsidRPr="00F81FDA">
        <w:t xml:space="preserve"> 5 aylık dönem</w:t>
      </w:r>
      <w:r w:rsidR="008A3F45" w:rsidRPr="007C1695">
        <w:t>in</w:t>
      </w:r>
      <w:r w:rsidRPr="00F81FDA">
        <w:t xml:space="preserve">e, </w:t>
      </w:r>
      <w:r w:rsidRPr="00095D36">
        <w:t>Ürdün’e ilişkin istatistikler 2020 yılına aittir.</w:t>
      </w:r>
    </w:p>
    <w:p w14:paraId="591EBA91" w14:textId="77777777" w:rsidR="00B917B5" w:rsidRDefault="00B917B5" w:rsidP="00B917B5">
      <w:pPr>
        <w:numPr>
          <w:ilvl w:val="0"/>
          <w:numId w:val="39"/>
        </w:numPr>
        <w:spacing w:line="276" w:lineRule="auto"/>
        <w:ind w:left="0" w:firstLine="567"/>
        <w:jc w:val="both"/>
      </w:pPr>
      <w:r w:rsidRPr="00095D36">
        <w:t xml:space="preserve">Bu kapsamda, </w:t>
      </w:r>
      <w:bookmarkStart w:id="4" w:name="_Hlk89352862"/>
      <w:r w:rsidRPr="00095D36">
        <w:t>Malezya’nın</w:t>
      </w:r>
      <w:r w:rsidR="00C92813">
        <w:t xml:space="preserve"> soruşturma konusu eşya </w:t>
      </w:r>
      <w:r w:rsidRPr="00095D36">
        <w:t xml:space="preserve">ithalatında en büyük tedarikçinin ÇHC olduğu görülmektedir. Malezya’nın miktar bazında ithalatı içinde </w:t>
      </w:r>
      <w:proofErr w:type="spellStart"/>
      <w:r w:rsidRPr="00095D36">
        <w:t>ÇHC’nin</w:t>
      </w:r>
      <w:proofErr w:type="spellEnd"/>
      <w:r w:rsidRPr="00095D36">
        <w:t xml:space="preserve"> payı 2019 yılında %56, 2020 yılında ise %43’tür.</w:t>
      </w:r>
      <w:bookmarkEnd w:id="4"/>
      <w:r w:rsidRPr="00095D36">
        <w:t xml:space="preserve"> Türkiye’ye ihracatın önemli oranda artış gösterdiği 2019 yılında anılan ülkenin </w:t>
      </w:r>
      <w:proofErr w:type="spellStart"/>
      <w:r w:rsidRPr="00095D36">
        <w:t>ÇHC’den</w:t>
      </w:r>
      <w:proofErr w:type="spellEnd"/>
      <w:r w:rsidRPr="00095D36">
        <w:t xml:space="preserve"> yapmış olduğu ithalat da %110 oranında artış göstermiştir.</w:t>
      </w:r>
    </w:p>
    <w:p w14:paraId="0AE8392D" w14:textId="77777777" w:rsidR="00B917B5" w:rsidRDefault="00B917B5" w:rsidP="00B917B5">
      <w:pPr>
        <w:numPr>
          <w:ilvl w:val="0"/>
          <w:numId w:val="39"/>
        </w:numPr>
        <w:spacing w:line="276" w:lineRule="auto"/>
        <w:ind w:left="0" w:firstLine="567"/>
        <w:jc w:val="both"/>
      </w:pPr>
      <w:r w:rsidRPr="00095D36">
        <w:t xml:space="preserve">Malezya’nın </w:t>
      </w:r>
      <w:r w:rsidR="00C92813">
        <w:t xml:space="preserve">soruşturma konusu eşya </w:t>
      </w:r>
      <w:r w:rsidRPr="00095D36">
        <w:t>ihracatında 2019 ve 2020 yıllarında ilk sırada Türkiye yer almakta olup anılan ülke ihracatının 2019 yılında %18’i, 2020 yılında ise %21’i Türkiye’ye yapılmıştır.</w:t>
      </w:r>
    </w:p>
    <w:p w14:paraId="09E6276D" w14:textId="77777777" w:rsidR="00B917B5" w:rsidRDefault="00B917B5" w:rsidP="00B917B5">
      <w:pPr>
        <w:numPr>
          <w:ilvl w:val="0"/>
          <w:numId w:val="39"/>
        </w:numPr>
        <w:spacing w:line="276" w:lineRule="auto"/>
        <w:ind w:left="0" w:firstLine="567"/>
        <w:jc w:val="both"/>
      </w:pPr>
      <w:r w:rsidRPr="00B43435">
        <w:t xml:space="preserve">Ürdün’ün </w:t>
      </w:r>
      <w:r w:rsidR="00AB0367">
        <w:t xml:space="preserve">soruşturma konusu eşya </w:t>
      </w:r>
      <w:r w:rsidRPr="00B43435">
        <w:t xml:space="preserve">ithalatında 2019 yılında ilk sırada %54 payla ÇHC yer almakta, bunu İtalya izlemektedir. Türkiye’ye ihracatın en fazla artış gösterdiği 2019 yılında Ürdün’ün </w:t>
      </w:r>
      <w:proofErr w:type="spellStart"/>
      <w:r w:rsidRPr="00B43435">
        <w:t>ÇHC’den</w:t>
      </w:r>
      <w:proofErr w:type="spellEnd"/>
      <w:r w:rsidRPr="00B43435">
        <w:t xml:space="preserve"> ithalatı %66 oranında artmıştır.</w:t>
      </w:r>
    </w:p>
    <w:p w14:paraId="5D833D4A" w14:textId="77777777" w:rsidR="00B917B5" w:rsidRPr="00B43435" w:rsidRDefault="00B917B5" w:rsidP="00B917B5">
      <w:pPr>
        <w:numPr>
          <w:ilvl w:val="0"/>
          <w:numId w:val="39"/>
        </w:numPr>
        <w:spacing w:line="276" w:lineRule="auto"/>
        <w:ind w:left="0" w:firstLine="567"/>
        <w:jc w:val="both"/>
      </w:pPr>
      <w:r w:rsidRPr="00B43435">
        <w:t xml:space="preserve">Ürdün’ün 2019 yılında toplam 1.074 ton, 2020 yılında 424 ton </w:t>
      </w:r>
      <w:r w:rsidR="00C92813">
        <w:t xml:space="preserve">soruşturma konusu eşya </w:t>
      </w:r>
      <w:r w:rsidRPr="00B43435">
        <w:t>ihracatı bulunmaktadır. Bu kapsamda, Ürdün’ün dünyaya soruşturma konusu eşya ihracatının oldukça düşük olduğu görülmektedir</w:t>
      </w:r>
      <w:r w:rsidR="00C92813">
        <w:t xml:space="preserve">. </w:t>
      </w:r>
      <w:r w:rsidRPr="00B43435">
        <w:t>Bunun yanı sıra ihracatın sıçrama yaptığı 2019 yılında anılan ülkenin ihracatının tamamının Türkiye’ye yönelik olduğu tespit edilmiştir.</w:t>
      </w:r>
    </w:p>
    <w:p w14:paraId="0ED31EAC" w14:textId="77777777" w:rsidR="006F0AD5" w:rsidRPr="00B44A15" w:rsidRDefault="006F0AD5" w:rsidP="003F112B">
      <w:pPr>
        <w:jc w:val="both"/>
        <w:rPr>
          <w:rFonts w:eastAsia="Calibri"/>
          <w:color w:val="000000"/>
          <w:lang w:eastAsia="en-US"/>
        </w:rPr>
      </w:pPr>
    </w:p>
    <w:p w14:paraId="544C5758" w14:textId="77777777" w:rsidR="006F0AD5" w:rsidRDefault="006F0AD5" w:rsidP="00AD32F1">
      <w:pPr>
        <w:numPr>
          <w:ilvl w:val="1"/>
          <w:numId w:val="1"/>
        </w:numPr>
        <w:jc w:val="both"/>
        <w:rPr>
          <w:b/>
        </w:rPr>
      </w:pPr>
      <w:r w:rsidRPr="006F0AD5">
        <w:rPr>
          <w:b/>
        </w:rPr>
        <w:t xml:space="preserve">Firmalara </w:t>
      </w:r>
      <w:r w:rsidR="002E6EC6">
        <w:rPr>
          <w:b/>
        </w:rPr>
        <w:t>i</w:t>
      </w:r>
      <w:r w:rsidRPr="006F0AD5">
        <w:rPr>
          <w:b/>
        </w:rPr>
        <w:t xml:space="preserve">lişkin </w:t>
      </w:r>
      <w:r w:rsidR="002E6EC6">
        <w:rPr>
          <w:b/>
        </w:rPr>
        <w:t>b</w:t>
      </w:r>
      <w:r w:rsidRPr="006F0AD5">
        <w:rPr>
          <w:b/>
        </w:rPr>
        <w:t>elirlemeler</w:t>
      </w:r>
    </w:p>
    <w:p w14:paraId="0FBFA0EA" w14:textId="77777777" w:rsidR="001110A8" w:rsidRDefault="001110A8" w:rsidP="001110A8">
      <w:pPr>
        <w:jc w:val="both"/>
        <w:rPr>
          <w:b/>
        </w:rPr>
      </w:pPr>
    </w:p>
    <w:p w14:paraId="458CF199" w14:textId="2C22F84E" w:rsidR="00B917B5" w:rsidRDefault="00B917B5" w:rsidP="00B917B5">
      <w:pPr>
        <w:numPr>
          <w:ilvl w:val="0"/>
          <w:numId w:val="40"/>
        </w:numPr>
        <w:spacing w:line="276" w:lineRule="auto"/>
        <w:ind w:left="0" w:firstLine="567"/>
        <w:jc w:val="both"/>
      </w:pPr>
      <w:r w:rsidRPr="00095D36">
        <w:t xml:space="preserve">Malezya’da mukim </w:t>
      </w:r>
      <w:proofErr w:type="spellStart"/>
      <w:r w:rsidRPr="00095D36">
        <w:t>Klarge</w:t>
      </w:r>
      <w:proofErr w:type="spellEnd"/>
      <w:r w:rsidRPr="00095D36">
        <w:t xml:space="preserve"> </w:t>
      </w:r>
      <w:proofErr w:type="spellStart"/>
      <w:r w:rsidRPr="00095D36">
        <w:t>Artificial</w:t>
      </w:r>
      <w:proofErr w:type="spellEnd"/>
      <w:r w:rsidRPr="00095D36">
        <w:t xml:space="preserve"> </w:t>
      </w:r>
      <w:proofErr w:type="spellStart"/>
      <w:r w:rsidRPr="00095D36">
        <w:t>Leather</w:t>
      </w:r>
      <w:proofErr w:type="spellEnd"/>
      <w:r w:rsidRPr="00095D36">
        <w:t xml:space="preserve"> </w:t>
      </w:r>
      <w:proofErr w:type="spellStart"/>
      <w:r w:rsidRPr="00095D36">
        <w:t>and</w:t>
      </w:r>
      <w:proofErr w:type="spellEnd"/>
      <w:r w:rsidRPr="00095D36">
        <w:t xml:space="preserve"> </w:t>
      </w:r>
      <w:proofErr w:type="spellStart"/>
      <w:r w:rsidRPr="00095D36">
        <w:t>Textile</w:t>
      </w:r>
      <w:proofErr w:type="spellEnd"/>
      <w:r w:rsidRPr="00095D36">
        <w:t xml:space="preserve"> (M) </w:t>
      </w:r>
      <w:proofErr w:type="spellStart"/>
      <w:r w:rsidRPr="00095D36">
        <w:t>Sdn</w:t>
      </w:r>
      <w:proofErr w:type="spellEnd"/>
      <w:r w:rsidRPr="00095D36">
        <w:t xml:space="preserve"> </w:t>
      </w:r>
      <w:proofErr w:type="spellStart"/>
      <w:r w:rsidRPr="00095D36">
        <w:t>Bhd</w:t>
      </w:r>
      <w:proofErr w:type="spellEnd"/>
      <w:r w:rsidRPr="00095D36">
        <w:t xml:space="preserve">. </w:t>
      </w:r>
      <w:proofErr w:type="gramStart"/>
      <w:r w:rsidRPr="00095D36">
        <w:t>soruşturma</w:t>
      </w:r>
      <w:proofErr w:type="gramEnd"/>
      <w:r w:rsidRPr="00095D36">
        <w:t xml:space="preserve"> kapsamında iletilen soru formuna cevap vermiştir. Firma tarafından verilen cevapların </w:t>
      </w:r>
      <w:proofErr w:type="gramStart"/>
      <w:r w:rsidRPr="00095D36">
        <w:t>esaslı  eksiklikler</w:t>
      </w:r>
      <w:proofErr w:type="gramEnd"/>
      <w:r w:rsidRPr="00095D36">
        <w:t>, yanlışlıklar ve tutarsızlıklar içermesi nedeniyle firmaya söz konusu hususlara ilişkin eksiklik yazısı iletilmiştir. Firma bu talebe cevaben bazı ilave bilgi ve belgeler sunmuş ancak belirtilen eksiklik, yanlışlık ve tutarsızlıkların esaslı olanlarına yanıt vermemiştir. Yapılan değerlendirme neticesinde firma tarafından soru formuna cevaben sunulan bilgi ve belgelerin esaslı eksiklikler ile yanlış</w:t>
      </w:r>
      <w:r w:rsidR="00C92813">
        <w:t xml:space="preserve"> ve yanıltıcı</w:t>
      </w:r>
      <w:r w:rsidRPr="00095D36">
        <w:t xml:space="preserve"> bilgiler içerdiği tespit edilmiştir. Bu meyanda, anılan firma Yönetmeliğin 26</w:t>
      </w:r>
      <w:r w:rsidR="00740452">
        <w:t xml:space="preserve"> </w:t>
      </w:r>
      <w:proofErr w:type="spellStart"/>
      <w:r w:rsidRPr="00095D36">
        <w:t>ncı</w:t>
      </w:r>
      <w:proofErr w:type="spellEnd"/>
      <w:r w:rsidRPr="00095D36">
        <w:t xml:space="preserve"> maddesi gereğince, “iş birliğine gelmedi” addedilmiştir.  </w:t>
      </w:r>
    </w:p>
    <w:p w14:paraId="4B1D4416" w14:textId="77777777" w:rsidR="008E74AE" w:rsidRDefault="0024489C" w:rsidP="003C55AE">
      <w:pPr>
        <w:numPr>
          <w:ilvl w:val="0"/>
          <w:numId w:val="40"/>
        </w:numPr>
        <w:spacing w:line="276" w:lineRule="auto"/>
        <w:ind w:left="0" w:firstLine="567"/>
        <w:jc w:val="both"/>
      </w:pPr>
      <w:proofErr w:type="spellStart"/>
      <w:r w:rsidRPr="00D51AEF">
        <w:t>Klarge</w:t>
      </w:r>
      <w:proofErr w:type="spellEnd"/>
      <w:r w:rsidRPr="00D51AEF">
        <w:t xml:space="preserve"> firmasından soruşturma konusu eşya üretiminde kullanıldığı belirtilen hammaddelerin alış faturaları</w:t>
      </w:r>
      <w:r w:rsidR="00C92813">
        <w:t>, bunlara ilişkin taşıma ve ödeme belgeleri</w:t>
      </w:r>
      <w:r w:rsidRPr="00D51AEF">
        <w:t xml:space="preserve"> talep edilmiştir. Anılan firmanın talep edilen bilgilere yanıt olarak gönderdiği belgeler arasında </w:t>
      </w:r>
      <w:r w:rsidR="00D51AEF" w:rsidRPr="00D51AEF">
        <w:t xml:space="preserve">11 adet hammadde alımına ilişkin fatura ile enerji kullanımına ilişkin fatura </w:t>
      </w:r>
      <w:r w:rsidR="00C92813">
        <w:t>yer almaktadır.</w:t>
      </w:r>
      <w:r w:rsidR="00D51AEF" w:rsidRPr="00D51AEF">
        <w:t xml:space="preserve"> </w:t>
      </w:r>
      <w:r w:rsidR="008E74AE" w:rsidRPr="00D51AEF">
        <w:t xml:space="preserve">Firma tüm faturaları göndermenin aşırı yük oluşturacağını </w:t>
      </w:r>
      <w:r w:rsidR="008E74AE">
        <w:t xml:space="preserve">iddia etmiştir. </w:t>
      </w:r>
      <w:r w:rsidR="00D51AEF" w:rsidRPr="00D51AEF">
        <w:t>Yine firma tarafından hazırlanan hammadde alımlarını gösterir tablo referans alındığında soruşturma konusu eşya için 2020 yılı ve 2021 yılı ilk 6 aylık döneminde toplam 28 adet, soruşturma kapsamında yer almayan eşya üretiminde kullanılmak üzere alınan hammaddelere ilişkin ise 38 adet faturası olduğu anlaşılmaktadır. Bu çerçevede, işlem sayısı ve kapsamı geniş olan ve aşırı yük getirebilecek bir sayıdan söz edilmemektedir.</w:t>
      </w:r>
      <w:r w:rsidR="00D51AEF">
        <w:t xml:space="preserve"> </w:t>
      </w:r>
      <w:proofErr w:type="spellStart"/>
      <w:r w:rsidRPr="00D51AEF">
        <w:t>Klarge</w:t>
      </w:r>
      <w:proofErr w:type="spellEnd"/>
      <w:r w:rsidRPr="00D51AEF">
        <w:t xml:space="preserve"> firması tarafından iletilen</w:t>
      </w:r>
      <w:r w:rsidR="00D51AEF">
        <w:t xml:space="preserve"> 11</w:t>
      </w:r>
      <w:r w:rsidRPr="00D51AEF">
        <w:t xml:space="preserve"> adet hammadde alım faturasının toplamı 20</w:t>
      </w:r>
      <w:r w:rsidR="00D51AEF">
        <w:t>20 yılı ve 2021 yılının ilk 6 aylık döneminde</w:t>
      </w:r>
      <w:r w:rsidRPr="00D51AEF">
        <w:t xml:space="preserve"> </w:t>
      </w:r>
      <w:r w:rsidR="00D51AEF">
        <w:t>firma</w:t>
      </w:r>
      <w:r w:rsidRPr="00D51AEF">
        <w:t xml:space="preserve"> tarafından üretildiği iddia edilen topl</w:t>
      </w:r>
      <w:r w:rsidR="008E74AE">
        <w:t xml:space="preserve">am soruşturma konusu eşya </w:t>
      </w:r>
      <w:r w:rsidRPr="00D51AEF">
        <w:t>miktarın</w:t>
      </w:r>
      <w:r w:rsidR="008E74AE">
        <w:t>ın %40’ından</w:t>
      </w:r>
      <w:r w:rsidRPr="00D51AEF">
        <w:t xml:space="preserve"> daha azdır.</w:t>
      </w:r>
      <w:r w:rsidR="00A954DA" w:rsidRPr="00D51AEF">
        <w:t xml:space="preserve"> </w:t>
      </w:r>
    </w:p>
    <w:p w14:paraId="3CC9E11A" w14:textId="77777777" w:rsidR="00D51AEF" w:rsidRDefault="00D51AEF" w:rsidP="003C55AE">
      <w:pPr>
        <w:numPr>
          <w:ilvl w:val="0"/>
          <w:numId w:val="40"/>
        </w:numPr>
        <w:spacing w:line="276" w:lineRule="auto"/>
        <w:ind w:left="0" w:firstLine="567"/>
        <w:jc w:val="both"/>
      </w:pPr>
      <w:proofErr w:type="spellStart"/>
      <w:r w:rsidRPr="00D51AEF">
        <w:t>Klarge</w:t>
      </w:r>
      <w:proofErr w:type="spellEnd"/>
      <w:r w:rsidRPr="00D51AEF">
        <w:t xml:space="preserve"> firmasından</w:t>
      </w:r>
      <w:r>
        <w:t xml:space="preserve"> </w:t>
      </w:r>
      <w:r w:rsidRPr="00D51AEF">
        <w:t xml:space="preserve">istihdam ettiğini belirttiği işçiler için sosyal güvenlik prim ödemelerine ilişkin bilgi talep edilmiştir. Anılan firma, kendileri tarafından sınırlı sayıda kişinin istihdamının yapıldığını, geri kalan işçilerin ise insan kaynakları firmasından hizmet alımı şeklinde kontratla kiralandığını </w:t>
      </w:r>
      <w:r w:rsidR="008E74AE">
        <w:t>iddia etmiştir</w:t>
      </w:r>
      <w:r w:rsidRPr="00D51AEF">
        <w:t xml:space="preserve"> ve insan kaynakları firması ile yapılmış olan sözleşme sunmuştur. Bahse konu sözleşmede kiralanan </w:t>
      </w:r>
      <w:r w:rsidR="003B76D7">
        <w:t>işçilere</w:t>
      </w:r>
      <w:r w:rsidRPr="00D51AEF">
        <w:t xml:space="preserve"> ilişkin bir bilgi yer almadığından üretimde çalıştığı beyan edilen işçilerin istihdam edildiğine ilişkin bir kanıt sunulmamıştır. Anılan firma, </w:t>
      </w:r>
      <w:r w:rsidR="008E74AE">
        <w:t>soruşturma konusu eşya üretiminde çalıştırdığı işçi sayısını belgelerle ispat edememesinin esaslı eksiklik o</w:t>
      </w:r>
      <w:r w:rsidR="002D471B">
        <w:t>lmadığını ve finansal raporlarda yer alan verilerin</w:t>
      </w:r>
      <w:r w:rsidR="008E74AE">
        <w:t xml:space="preserve"> yeterli olduğunu iddia etmiştir. </w:t>
      </w:r>
      <w:r w:rsidR="003B76D7">
        <w:t>Ancak f</w:t>
      </w:r>
      <w:r w:rsidRPr="00D51AEF">
        <w:t xml:space="preserve">inansal </w:t>
      </w:r>
      <w:r w:rsidR="002D471B">
        <w:t>r</w:t>
      </w:r>
      <w:r w:rsidRPr="00D51AEF">
        <w:t>aporlar soruşturma konusu eşya özelinde değil, firmaya ilişkin genel bilgileri içer</w:t>
      </w:r>
      <w:r w:rsidR="003B76D7">
        <w:t>mektedir.</w:t>
      </w:r>
      <w:r w:rsidRPr="00D51AEF">
        <w:t xml:space="preserve"> Bu kapsamda, üretim kapasitesi ve fiili üretimi gösteren önemli göstergelerden biri istihdam edilen ve üretimde çalışan işçi sayısı</w:t>
      </w:r>
      <w:r w:rsidR="003B76D7">
        <w:t xml:space="preserve"> olup bu bilginin firma tarafından destekleyici belgelerle ispat edilmesi gerekmektedir</w:t>
      </w:r>
      <w:r w:rsidRPr="00D51AEF">
        <w:t xml:space="preserve">. </w:t>
      </w:r>
    </w:p>
    <w:p w14:paraId="27CD6582" w14:textId="77777777" w:rsidR="00D2527E" w:rsidRDefault="00D51AEF" w:rsidP="004F0A15">
      <w:pPr>
        <w:numPr>
          <w:ilvl w:val="0"/>
          <w:numId w:val="40"/>
        </w:numPr>
        <w:spacing w:line="276" w:lineRule="auto"/>
        <w:ind w:left="0" w:firstLine="567"/>
        <w:jc w:val="both"/>
      </w:pPr>
      <w:proofErr w:type="spellStart"/>
      <w:r w:rsidRPr="00D51AEF">
        <w:t>Klarge</w:t>
      </w:r>
      <w:proofErr w:type="spellEnd"/>
      <w:r w:rsidRPr="00D51AEF">
        <w:t xml:space="preserve"> firması </w:t>
      </w:r>
      <w:proofErr w:type="gramStart"/>
      <w:r w:rsidRPr="00D51AEF">
        <w:t>dampinge</w:t>
      </w:r>
      <w:proofErr w:type="gramEnd"/>
      <w:r w:rsidRPr="00D51AEF">
        <w:t xml:space="preserve"> karşı önleme tabi ülke olan </w:t>
      </w:r>
      <w:proofErr w:type="spellStart"/>
      <w:r w:rsidRPr="00D51AEF">
        <w:t>ÇHC’den</w:t>
      </w:r>
      <w:proofErr w:type="spellEnd"/>
      <w:r w:rsidRPr="00D51AEF">
        <w:t xml:space="preserve"> bitmiş ürün ya da yarı mamul madde alımı bulunmadığını beyan etmiştir. Ancak Bakanlığımızca yapılan araştırma neticesinde 2020 yılında </w:t>
      </w:r>
      <w:proofErr w:type="spellStart"/>
      <w:r w:rsidRPr="00D51AEF">
        <w:t>ÇHC’den</w:t>
      </w:r>
      <w:proofErr w:type="spellEnd"/>
      <w:r w:rsidRPr="00D51AEF">
        <w:t xml:space="preserve"> 59.03 </w:t>
      </w:r>
      <w:proofErr w:type="spellStart"/>
      <w:r w:rsidRPr="00D51AEF">
        <w:t>GTP’li</w:t>
      </w:r>
      <w:proofErr w:type="spellEnd"/>
      <w:r w:rsidRPr="00D51AEF">
        <w:t xml:space="preserve"> “PU </w:t>
      </w:r>
      <w:proofErr w:type="spellStart"/>
      <w:r w:rsidRPr="00D51AEF">
        <w:t>base</w:t>
      </w:r>
      <w:proofErr w:type="spellEnd"/>
      <w:r w:rsidRPr="00D51AEF">
        <w:t>” tanımlı eşya ithalatına ilişkin</w:t>
      </w:r>
      <w:r w:rsidR="00D2527E">
        <w:t xml:space="preserve"> firmaya ait</w:t>
      </w:r>
      <w:r w:rsidRPr="00D51AEF">
        <w:t xml:space="preserve"> taşıma belgelerine ulaşılmıştır. 59.03 tarife pozisyonu tanımı “plastik emdirilmiş, sıvanmış, kaplanmış veya plastikle lamine edilmiş </w:t>
      </w:r>
      <w:proofErr w:type="spellStart"/>
      <w:r w:rsidRPr="00D51AEF">
        <w:t>mensucat”tır</w:t>
      </w:r>
      <w:proofErr w:type="spellEnd"/>
      <w:r w:rsidRPr="00D51AEF">
        <w:t>.</w:t>
      </w:r>
      <w:r w:rsidR="008E74AE">
        <w:t xml:space="preserve"> </w:t>
      </w:r>
      <w:r w:rsidRPr="00D51AEF">
        <w:t xml:space="preserve">Anılan firmanın sunmuş olduğu tablolarda bu eşyanın tarife pozisyonu farklı beyan edilmiştir. </w:t>
      </w:r>
      <w:r w:rsidR="00667FAA">
        <w:t>F</w:t>
      </w:r>
      <w:r w:rsidRPr="00D51AEF">
        <w:t xml:space="preserve">irma açıklamasında eşyanın suni deri üretiminde poliüretan kaplama maksatlı kullanılan dokunmamış mensucat olduğunu </w:t>
      </w:r>
      <w:r w:rsidR="00D2527E">
        <w:t>iddia etmiştir.</w:t>
      </w:r>
      <w:r w:rsidRPr="00D51AEF">
        <w:t xml:space="preserve"> </w:t>
      </w:r>
      <w:r w:rsidR="00667FAA">
        <w:t>Ancak s</w:t>
      </w:r>
      <w:r w:rsidRPr="00D51AEF">
        <w:t xml:space="preserve">öz konusu taşıma belgelerinde eşya tanımı PU </w:t>
      </w:r>
      <w:proofErr w:type="spellStart"/>
      <w:r w:rsidRPr="00D51AEF">
        <w:t>base</w:t>
      </w:r>
      <w:proofErr w:type="spellEnd"/>
      <w:r w:rsidRPr="00D51AEF">
        <w:t xml:space="preserve"> olarak yer almakla birlikte, tarife pozisyonu (HS </w:t>
      </w:r>
      <w:proofErr w:type="spellStart"/>
      <w:r w:rsidRPr="00D51AEF">
        <w:t>code</w:t>
      </w:r>
      <w:proofErr w:type="spellEnd"/>
      <w:r w:rsidRPr="00D51AEF">
        <w:t>) da ayrıca 59</w:t>
      </w:r>
      <w:r w:rsidR="00D2527E">
        <w:t>.</w:t>
      </w:r>
      <w:r w:rsidRPr="00D51AEF">
        <w:t xml:space="preserve">03 olarak belirtilmiştir. </w:t>
      </w:r>
    </w:p>
    <w:p w14:paraId="0DBBF583" w14:textId="77777777" w:rsidR="00D2527E" w:rsidRDefault="00A0210E" w:rsidP="00D2527E">
      <w:pPr>
        <w:numPr>
          <w:ilvl w:val="0"/>
          <w:numId w:val="40"/>
        </w:numPr>
        <w:spacing w:line="276" w:lineRule="auto"/>
        <w:ind w:left="0" w:firstLine="567"/>
        <w:jc w:val="both"/>
      </w:pPr>
      <w:r w:rsidRPr="00A415E0">
        <w:t xml:space="preserve">Soru formunda yer alan </w:t>
      </w:r>
      <w:r w:rsidR="00E227A4">
        <w:t>Türkiye’ye satışlar</w:t>
      </w:r>
      <w:r w:rsidRPr="00A415E0">
        <w:t xml:space="preserve"> tablosu hazırlanırken her bir satış işlemi konusu eşya üretiminde kullanılan hammaddeler ile bunların menşeinin belirtilmesi gerekmektedir. Firma Türkiye’ye yapmış olduğu satışlar için üretimde hangi hammaddenin kullanıldığı konusunda bir ayrıma gidilmesinin mümkün olmadığını belirterek soru formunda istenilen ayrıntıda bilgi sağlamamıştır.</w:t>
      </w:r>
    </w:p>
    <w:p w14:paraId="7EC6486D" w14:textId="77777777" w:rsidR="00D2527E" w:rsidRPr="00D2527E" w:rsidRDefault="00A0210E" w:rsidP="00D2527E">
      <w:pPr>
        <w:numPr>
          <w:ilvl w:val="0"/>
          <w:numId w:val="40"/>
        </w:numPr>
        <w:spacing w:line="276" w:lineRule="auto"/>
        <w:ind w:left="0" w:firstLine="567"/>
        <w:jc w:val="both"/>
      </w:pPr>
      <w:proofErr w:type="spellStart"/>
      <w:r w:rsidRPr="00A415E0">
        <w:t>Klarge</w:t>
      </w:r>
      <w:proofErr w:type="spellEnd"/>
      <w:r w:rsidRPr="00A415E0">
        <w:t xml:space="preserve"> firmasının soruşturma konusu eşyada Türkiye’ye gerçekleştirdiği satışların yanı sıra diğer ülkelere yaptığı satışlara ilişkin faturaların da birer örneğinin sunulması talep edilmiştir. </w:t>
      </w:r>
      <w:proofErr w:type="spellStart"/>
      <w:r w:rsidRPr="00A415E0">
        <w:t>Klarge</w:t>
      </w:r>
      <w:proofErr w:type="spellEnd"/>
      <w:r w:rsidRPr="00A415E0">
        <w:t xml:space="preserve"> tarafından 2021 yılında </w:t>
      </w:r>
      <w:r>
        <w:t>diğer ülkelere</w:t>
      </w:r>
      <w:r w:rsidRPr="00A415E0">
        <w:t xml:space="preserve"> </w:t>
      </w:r>
      <w:r w:rsidR="00D2527E">
        <w:t>soruşturma konusu eşya</w:t>
      </w:r>
      <w:r w:rsidRPr="00A415E0">
        <w:t xml:space="preserve"> ihracatı yaptığına ilişkin faturalar gönderilmiştir. Diğer taraftan,  </w:t>
      </w:r>
      <w:proofErr w:type="spellStart"/>
      <w:r w:rsidRPr="00A415E0">
        <w:t>Klarge</w:t>
      </w:r>
      <w:proofErr w:type="spellEnd"/>
      <w:r w:rsidRPr="00A415E0">
        <w:t xml:space="preserve"> talep edilen </w:t>
      </w:r>
      <w:r w:rsidR="00D2527E">
        <w:t xml:space="preserve">soruşturma konusu eşya </w:t>
      </w:r>
      <w:r w:rsidRPr="00A415E0">
        <w:t>stok hareketlerine ilişkin detaylı muhasebe kayıtlarını iletmiştir. Söz konusu kayıtlarda belirtilen ilgili satış faturaları konusu stok çıkış miktarları ile</w:t>
      </w:r>
      <w:r>
        <w:t xml:space="preserve"> diğer ülkelerdeki firmalara</w:t>
      </w:r>
      <w:r w:rsidRPr="00A415E0">
        <w:t xml:space="preserve"> yapılan satışa ilişkin düzenlenen faturalarda yer alan miktarlar tamamen farklıdır. Stok çıkışları fatura miktarlarından daha yüksek görünmektedir. Bu durum firmanın sunmuş olduğu üretim, ihracat</w:t>
      </w:r>
      <w:r w:rsidRPr="00A0210E">
        <w:t>, stok</w:t>
      </w:r>
      <w:r w:rsidRPr="00A415E0">
        <w:t xml:space="preserve"> ve satış miktarlarının tutarsız olduğunu göstermektedir.</w:t>
      </w:r>
      <w:r w:rsidRPr="00D2527E">
        <w:rPr>
          <w:highlight w:val="yellow"/>
        </w:rPr>
        <w:t xml:space="preserve"> </w:t>
      </w:r>
    </w:p>
    <w:p w14:paraId="17D57363" w14:textId="77777777" w:rsidR="00D2527E" w:rsidRPr="00D2527E" w:rsidRDefault="00716191" w:rsidP="00D2527E">
      <w:pPr>
        <w:numPr>
          <w:ilvl w:val="0"/>
          <w:numId w:val="40"/>
        </w:numPr>
        <w:spacing w:line="276" w:lineRule="auto"/>
        <w:ind w:left="0" w:firstLine="567"/>
        <w:jc w:val="both"/>
      </w:pPr>
      <w:proofErr w:type="spellStart"/>
      <w:r w:rsidRPr="00B43435">
        <w:t>Klarge</w:t>
      </w:r>
      <w:proofErr w:type="spellEnd"/>
      <w:r w:rsidRPr="00B43435">
        <w:t xml:space="preserve"> firması soruşturma </w:t>
      </w:r>
      <w:r w:rsidR="006D0BD5">
        <w:t>konusu</w:t>
      </w:r>
      <w:r w:rsidRPr="00B43435">
        <w:t xml:space="preserve"> eşyanın üretiminde kullandığını </w:t>
      </w:r>
      <w:r w:rsidR="006D0BD5">
        <w:t xml:space="preserve">iddia </w:t>
      </w:r>
      <w:proofErr w:type="gramStart"/>
      <w:r w:rsidR="006D0BD5">
        <w:t xml:space="preserve">ettiği </w:t>
      </w:r>
      <w:r w:rsidRPr="00B43435">
        <w:t xml:space="preserve"> hammadde</w:t>
      </w:r>
      <w:proofErr w:type="gramEnd"/>
      <w:r w:rsidR="006D0BD5">
        <w:t xml:space="preserve"> </w:t>
      </w:r>
      <w:r w:rsidRPr="00B43435">
        <w:t>alımların</w:t>
      </w:r>
      <w:r w:rsidR="006D0BD5">
        <w:t>ın büyük bölümünü, fatura, taşıma ve ödeme belgelerini ibraz edemediğinden kanıtlayama</w:t>
      </w:r>
      <w:r w:rsidR="00591809">
        <w:t>mıştır</w:t>
      </w:r>
      <w:r w:rsidR="006D0BD5">
        <w:t>. Ayrıca firmanın ça</w:t>
      </w:r>
      <w:r w:rsidRPr="00B43435">
        <w:t>lıştırdığı işçi</w:t>
      </w:r>
      <w:r w:rsidRPr="00095D36">
        <w:t xml:space="preserve"> sayısın</w:t>
      </w:r>
      <w:r w:rsidR="00D2527E">
        <w:t>ı belgeleyememiş olduğu ve firma tarafından sunulan</w:t>
      </w:r>
      <w:r w:rsidRPr="00095D36">
        <w:t xml:space="preserve"> satış</w:t>
      </w:r>
      <w:r w:rsidR="00D2527E">
        <w:t>lara ilişkin</w:t>
      </w:r>
      <w:r w:rsidRPr="00095D36">
        <w:t xml:space="preserve"> tablo</w:t>
      </w:r>
      <w:r w:rsidR="00D2527E">
        <w:t>lar</w:t>
      </w:r>
      <w:r w:rsidRPr="00095D36">
        <w:t>, fatura ve stok kartı bilgilerinin birbiriyle tutarsız ve yanlış olduğu</w:t>
      </w:r>
      <w:r w:rsidR="00D2527E">
        <w:t xml:space="preserve"> anlaşılmıştır.</w:t>
      </w:r>
      <w:r w:rsidRPr="00095D36">
        <w:t xml:space="preserve"> </w:t>
      </w:r>
      <w:r w:rsidR="00D2527E">
        <w:t>Tüm bu tespitler, firmanın Türkiye’ye ihraç etmiş olduğu soruşturma konusu eşyayı tesislerinde üretmiş olduğunu</w:t>
      </w:r>
      <w:r w:rsidR="00D2527E">
        <w:rPr>
          <w:lang w:eastAsia="en-US"/>
        </w:rPr>
        <w:t xml:space="preserve"> </w:t>
      </w:r>
      <w:r w:rsidR="00F875FD" w:rsidRPr="00F875FD">
        <w:rPr>
          <w:lang w:eastAsia="en-US"/>
        </w:rPr>
        <w:t>göstermekte yetersiz kaldığı</w:t>
      </w:r>
      <w:r w:rsidR="00D2527E">
        <w:rPr>
          <w:lang w:eastAsia="en-US"/>
        </w:rPr>
        <w:t>ndan</w:t>
      </w:r>
      <w:r w:rsidR="00F875FD" w:rsidRPr="00F875FD">
        <w:t xml:space="preserve">, anılan firmanın yürürlükteki </w:t>
      </w:r>
      <w:proofErr w:type="gramStart"/>
      <w:r w:rsidR="00F875FD" w:rsidRPr="00F875FD">
        <w:t>dampinge</w:t>
      </w:r>
      <w:proofErr w:type="gramEnd"/>
      <w:r w:rsidR="00F875FD" w:rsidRPr="00F875FD">
        <w:t xml:space="preserve"> karşı önlemi etkisiz kıldığı </w:t>
      </w:r>
      <w:r w:rsidR="003C0DBE">
        <w:t>tespit edilmiştir</w:t>
      </w:r>
      <w:r w:rsidR="00F875FD" w:rsidRPr="00F875FD">
        <w:t>.</w:t>
      </w:r>
      <w:r w:rsidR="00F875FD" w:rsidRPr="00D2527E">
        <w:rPr>
          <w:bCs/>
        </w:rPr>
        <w:t xml:space="preserve"> </w:t>
      </w:r>
    </w:p>
    <w:p w14:paraId="72B8651E" w14:textId="151B0BA6" w:rsidR="00D2527E" w:rsidRDefault="00D2527E" w:rsidP="00D2527E">
      <w:pPr>
        <w:numPr>
          <w:ilvl w:val="0"/>
          <w:numId w:val="40"/>
        </w:numPr>
        <w:spacing w:line="276" w:lineRule="auto"/>
        <w:ind w:left="0" w:firstLine="567"/>
        <w:jc w:val="both"/>
      </w:pPr>
      <w:r w:rsidRPr="00D2527E">
        <w:rPr>
          <w:bCs/>
        </w:rPr>
        <w:t xml:space="preserve">Malezya’da mukim ve soruşturma </w:t>
      </w:r>
      <w:r w:rsidR="007A09B2">
        <w:rPr>
          <w:bCs/>
        </w:rPr>
        <w:t>konusu</w:t>
      </w:r>
      <w:r w:rsidRPr="00D2527E">
        <w:rPr>
          <w:bCs/>
        </w:rPr>
        <w:t xml:space="preserve"> ürünleri ülkemize ihraç eden diğer firmalardan zamanında ve usulüne uygun bir başvuru alınmamış olup Yönetmeliğin 26</w:t>
      </w:r>
      <w:r w:rsidR="00740452">
        <w:rPr>
          <w:bCs/>
        </w:rPr>
        <w:t xml:space="preserve"> </w:t>
      </w:r>
      <w:proofErr w:type="spellStart"/>
      <w:r w:rsidRPr="00D2527E">
        <w:rPr>
          <w:bCs/>
        </w:rPr>
        <w:t>ncı</w:t>
      </w:r>
      <w:proofErr w:type="spellEnd"/>
      <w:r w:rsidRPr="00D2527E">
        <w:rPr>
          <w:bCs/>
        </w:rPr>
        <w:t xml:space="preserve"> maddesi hükümleri kapsamında anılan firmalar "iş birliğine gelmedi" addedilmiştir. Anılan madde hükümleri uyarınca iş birliğinde bulunmayan firmalar için belirlemeler, olumlu ya da olumsuz, mevcut verilere göre yapılmıştır.</w:t>
      </w:r>
    </w:p>
    <w:p w14:paraId="270C2D08" w14:textId="77777777" w:rsidR="0020502F" w:rsidRPr="0020502F" w:rsidRDefault="00716191" w:rsidP="0020502F">
      <w:pPr>
        <w:numPr>
          <w:ilvl w:val="0"/>
          <w:numId w:val="40"/>
        </w:numPr>
        <w:spacing w:line="276" w:lineRule="auto"/>
        <w:ind w:left="0" w:firstLine="567"/>
        <w:jc w:val="both"/>
      </w:pPr>
      <w:r w:rsidRPr="00D2527E">
        <w:t xml:space="preserve">Bakanlığımızca yapılan incelemelerde, Malezya’da mukim ve soruşturma döneminde </w:t>
      </w:r>
      <w:r w:rsidR="00D2527E">
        <w:t xml:space="preserve">soruşturma konusu eşyanın </w:t>
      </w:r>
      <w:r w:rsidRPr="00D2527E">
        <w:t>Türkiye’ye ihracatını gerçekleştiren ve kendilerine bildirim yapılmış olmasına rağmen soru formuna cevap vermeyen diğer firmalara ise ulaşmak mümkün olmamış ya da bu firmaların farklı alanlarda faaliyet gösterdikleri anlaşılmıştır</w:t>
      </w:r>
      <w:r w:rsidRPr="00D2527E">
        <w:rPr>
          <w:bCs/>
        </w:rPr>
        <w:t>.</w:t>
      </w:r>
    </w:p>
    <w:p w14:paraId="19284C92" w14:textId="646420B2" w:rsidR="00716191" w:rsidRPr="0020502F" w:rsidRDefault="00716191" w:rsidP="0020502F">
      <w:pPr>
        <w:numPr>
          <w:ilvl w:val="0"/>
          <w:numId w:val="40"/>
        </w:numPr>
        <w:spacing w:line="276" w:lineRule="auto"/>
        <w:ind w:left="0" w:firstLine="567"/>
        <w:jc w:val="both"/>
      </w:pPr>
      <w:r w:rsidRPr="0020502F">
        <w:t xml:space="preserve">Ürdün’de mukim </w:t>
      </w:r>
      <w:r w:rsidRPr="0020502F">
        <w:rPr>
          <w:color w:val="000000"/>
        </w:rPr>
        <w:t xml:space="preserve">ve soruşturma </w:t>
      </w:r>
      <w:r w:rsidR="007A09B2">
        <w:rPr>
          <w:color w:val="000000"/>
        </w:rPr>
        <w:t>konusu</w:t>
      </w:r>
      <w:r w:rsidRPr="0020502F">
        <w:rPr>
          <w:color w:val="000000"/>
        </w:rPr>
        <w:t xml:space="preserve"> ürünleri ülkemize ihraç eden firmalardan zamanında ve usulüne uygun bir başvuru alınmamış olup Yönetmeliğin 26</w:t>
      </w:r>
      <w:r w:rsidR="00740452">
        <w:rPr>
          <w:color w:val="000000"/>
        </w:rPr>
        <w:t xml:space="preserve"> </w:t>
      </w:r>
      <w:proofErr w:type="spellStart"/>
      <w:r w:rsidRPr="0020502F">
        <w:rPr>
          <w:color w:val="000000"/>
        </w:rPr>
        <w:t>ncı</w:t>
      </w:r>
      <w:proofErr w:type="spellEnd"/>
      <w:r w:rsidRPr="0020502F">
        <w:rPr>
          <w:color w:val="000000"/>
        </w:rPr>
        <w:t xml:space="preserve"> maddesi hükümleri kapsamında anılan firmalar "iş birliğine gelmedi" olarak addedilmiştir. Anılan madde hükümleri uyarınca iş birliğinde bulunmayan firmalar için belirlemeler, olumlu ya da olumsuz, mevcut verilere göre yapılmıştır. </w:t>
      </w:r>
    </w:p>
    <w:p w14:paraId="3A0E4D83" w14:textId="77777777" w:rsidR="0020502F" w:rsidRPr="0020502F" w:rsidRDefault="0020502F" w:rsidP="0020502F">
      <w:pPr>
        <w:spacing w:line="276" w:lineRule="auto"/>
        <w:ind w:left="567"/>
        <w:jc w:val="both"/>
      </w:pPr>
    </w:p>
    <w:p w14:paraId="51C07793" w14:textId="77777777" w:rsidR="005837F4" w:rsidRPr="005837F4" w:rsidRDefault="005837F4" w:rsidP="00AD32F1">
      <w:pPr>
        <w:numPr>
          <w:ilvl w:val="1"/>
          <w:numId w:val="1"/>
        </w:numPr>
        <w:jc w:val="both"/>
        <w:rPr>
          <w:rStyle w:val="bumpedfont15"/>
          <w:b/>
        </w:rPr>
      </w:pPr>
      <w:r w:rsidRPr="005837F4">
        <w:rPr>
          <w:b/>
        </w:rPr>
        <w:t xml:space="preserve">Ticaretin gerçekleştirilme şekline ve </w:t>
      </w:r>
      <w:proofErr w:type="gramStart"/>
      <w:r w:rsidRPr="005837F4">
        <w:rPr>
          <w:b/>
        </w:rPr>
        <w:t>dampinge</w:t>
      </w:r>
      <w:proofErr w:type="gramEnd"/>
      <w:r w:rsidRPr="005837F4">
        <w:rPr>
          <w:b/>
        </w:rPr>
        <w:t xml:space="preserve"> karşı önlemin iyileştirici etkisinin azaltıldığına ilişkin belirlemeler</w:t>
      </w:r>
    </w:p>
    <w:p w14:paraId="5FB82C33" w14:textId="77777777" w:rsidR="00A231F7" w:rsidRDefault="00A231F7" w:rsidP="005837F4">
      <w:pPr>
        <w:jc w:val="both"/>
      </w:pPr>
    </w:p>
    <w:p w14:paraId="37848CA6" w14:textId="77777777" w:rsidR="00716191" w:rsidRPr="003B796B" w:rsidRDefault="00716191" w:rsidP="0020502F">
      <w:pPr>
        <w:numPr>
          <w:ilvl w:val="0"/>
          <w:numId w:val="43"/>
        </w:numPr>
        <w:spacing w:line="276" w:lineRule="auto"/>
        <w:ind w:left="0" w:firstLine="567"/>
        <w:jc w:val="both"/>
      </w:pPr>
      <w:r w:rsidRPr="00095D36">
        <w:rPr>
          <w:color w:val="000000"/>
        </w:rPr>
        <w:t xml:space="preserve">Soruşturma konusu eşyanın Malezya’dan yapılan ithalatı 2019 yılında bir önceki yıla göre miktar bazında 26 kat artmıştır. Aynı dönemde söz konusu eşyanın toplam ithalatı ise düşüş göstermektedir. Malezya’nın </w:t>
      </w:r>
      <w:r w:rsidR="0020502F">
        <w:rPr>
          <w:color w:val="000000"/>
        </w:rPr>
        <w:t xml:space="preserve">soruşturma konusu eşya </w:t>
      </w:r>
      <w:r w:rsidRPr="00095D36">
        <w:rPr>
          <w:color w:val="000000"/>
        </w:rPr>
        <w:t xml:space="preserve">ithalatında en büyük tedarikçinin ÇHC olduğu ve anılan ülkenin Türkiye’ye ihracatının arttığı 2019 yılında </w:t>
      </w:r>
      <w:proofErr w:type="spellStart"/>
      <w:r w:rsidRPr="00095D36">
        <w:rPr>
          <w:color w:val="000000"/>
        </w:rPr>
        <w:t>ÇHC’den</w:t>
      </w:r>
      <w:proofErr w:type="spellEnd"/>
      <w:r w:rsidRPr="00095D36">
        <w:rPr>
          <w:color w:val="000000"/>
        </w:rPr>
        <w:t xml:space="preserve"> yapmış olduğu </w:t>
      </w:r>
      <w:r w:rsidR="0020502F">
        <w:rPr>
          <w:color w:val="000000"/>
        </w:rPr>
        <w:t xml:space="preserve">soruşturma konusu eşya </w:t>
      </w:r>
      <w:r w:rsidRPr="00095D36">
        <w:rPr>
          <w:color w:val="000000"/>
        </w:rPr>
        <w:t>ithalatı</w:t>
      </w:r>
      <w:r w:rsidR="0020502F">
        <w:rPr>
          <w:color w:val="000000"/>
        </w:rPr>
        <w:t>nın</w:t>
      </w:r>
      <w:r w:rsidRPr="00095D36">
        <w:rPr>
          <w:color w:val="000000"/>
        </w:rPr>
        <w:t xml:space="preserve"> da önemli ölçüde artış gösterdiği görülmektedir. Malezya’nın miktar bazında ithalatı içinde </w:t>
      </w:r>
      <w:proofErr w:type="spellStart"/>
      <w:r w:rsidRPr="00095D36">
        <w:rPr>
          <w:color w:val="000000"/>
        </w:rPr>
        <w:t>ÇHC’nin</w:t>
      </w:r>
      <w:proofErr w:type="spellEnd"/>
      <w:r w:rsidRPr="00095D36">
        <w:rPr>
          <w:color w:val="000000"/>
        </w:rPr>
        <w:t xml:space="preserve"> payı 2020 yılında %43, 2021 yılında ise %33’tür. Malezya’nın ihracat yaptığı ülkeler arasında 2018 yılında Tayland ilk sırada yer alırken, 2019-2020 yıllarında Türkiye ilk sıraya yükselmiş</w:t>
      </w:r>
      <w:r>
        <w:rPr>
          <w:color w:val="000000"/>
        </w:rPr>
        <w:t xml:space="preserve">tir. </w:t>
      </w:r>
      <w:r w:rsidRPr="00095D36">
        <w:rPr>
          <w:color w:val="000000"/>
        </w:rPr>
        <w:t>Söz konusu hususlar</w:t>
      </w:r>
      <w:r w:rsidRPr="00095D36">
        <w:t xml:space="preserve"> </w:t>
      </w:r>
      <w:r w:rsidRPr="00095D36">
        <w:rPr>
          <w:color w:val="000000"/>
        </w:rPr>
        <w:t>Türkiye ile anılan ülke arasındaki ticaretin gerçekleştirilme şeklinde bir değişikliğin meydana geldiğine, ithalattaki artış ve birim fiyatların genel ithalat birim fiyatları ve ÇHC menşeli ithalattaki birim fiyatlardan daha düşük seyretmesi önlemin iyileştirici etkisinin azaldığına işaret etmektedir.</w:t>
      </w:r>
    </w:p>
    <w:p w14:paraId="73149A43" w14:textId="77777777" w:rsidR="00716191" w:rsidRPr="00B43435" w:rsidRDefault="00716191" w:rsidP="0020502F">
      <w:pPr>
        <w:numPr>
          <w:ilvl w:val="0"/>
          <w:numId w:val="43"/>
        </w:numPr>
        <w:spacing w:line="276" w:lineRule="auto"/>
        <w:ind w:left="0" w:firstLine="567"/>
        <w:jc w:val="both"/>
      </w:pPr>
      <w:r w:rsidRPr="00B43435">
        <w:t>Soruşturma konusu eşyanın Ürdün’den gerçekleştirilen ithalatı 2019 yılında bir önceki yıl ithalatının 63 katına yükselmiştir. 2021 yılının ilk 6 aylık döneminde ise Ürdün’den soruşturma konusu eşya ithalatı bulunmamaktadır.</w:t>
      </w:r>
    </w:p>
    <w:p w14:paraId="786EF3FF" w14:textId="77777777" w:rsidR="00716191" w:rsidRPr="0020502F" w:rsidRDefault="00716191" w:rsidP="0020502F">
      <w:pPr>
        <w:numPr>
          <w:ilvl w:val="0"/>
          <w:numId w:val="43"/>
        </w:numPr>
        <w:spacing w:line="276" w:lineRule="auto"/>
        <w:ind w:left="0" w:firstLine="567"/>
        <w:jc w:val="both"/>
      </w:pPr>
      <w:r w:rsidRPr="00B43435">
        <w:t xml:space="preserve"> Ürdün’ün </w:t>
      </w:r>
      <w:r w:rsidR="0020502F">
        <w:t>soruşturma konusu eşya</w:t>
      </w:r>
      <w:r w:rsidRPr="00B43435">
        <w:t xml:space="preserve"> ithalatında 2020 yılında ilk sırada %39 payla ÇHC yer almakta, bunu sırasıyla İtalya ve Türkiye izlemektedir. Ürdün’den ithalatın artış gösterdiği 2019 yılında anılan ülkenin </w:t>
      </w:r>
      <w:proofErr w:type="spellStart"/>
      <w:r w:rsidRPr="00B43435">
        <w:t>ÇHC’den</w:t>
      </w:r>
      <w:proofErr w:type="spellEnd"/>
      <w:r w:rsidRPr="00B43435">
        <w:t xml:space="preserve"> yapmış olduğu </w:t>
      </w:r>
      <w:r w:rsidR="0020502F">
        <w:t>soruşturma konusu eşya</w:t>
      </w:r>
      <w:r w:rsidR="0020502F" w:rsidRPr="00B43435">
        <w:t xml:space="preserve"> </w:t>
      </w:r>
      <w:r w:rsidRPr="00B43435">
        <w:t xml:space="preserve">ithalatının da artış gösterdiği görülmektedir. Ürdün’ün 2019 yılında toplam 1.074 ton, 2020 yılında 424 ton yapılan </w:t>
      </w:r>
      <w:r w:rsidR="0020502F">
        <w:t>soruşturma konusu eşya</w:t>
      </w:r>
      <w:r w:rsidR="0020502F" w:rsidRPr="00B43435">
        <w:t xml:space="preserve"> </w:t>
      </w:r>
      <w:r w:rsidRPr="00B43435">
        <w:t xml:space="preserve">ihracatı bulunmaktadır. Bu kapsamda, Ürdün’ün dünyaya soruşturma konusu eşya ihracatının oldukça düşük olduğu görülmektedir. Bunun yanı sıra ihracatın sıçrama yaptığı 2019 yılında anılan ülkenin ihracatının tamamının Türkiye’ye yönelik olduğu tespit edilmiştir. </w:t>
      </w:r>
      <w:r w:rsidRPr="00B43435">
        <w:rPr>
          <w:color w:val="000000"/>
        </w:rPr>
        <w:t>Söz konusu hususlar</w:t>
      </w:r>
      <w:r w:rsidRPr="00B43435">
        <w:t xml:space="preserve"> </w:t>
      </w:r>
      <w:r w:rsidRPr="00B43435">
        <w:rPr>
          <w:color w:val="000000"/>
        </w:rPr>
        <w:t>Türkiye ile anılan ülke arasındaki ticaretin gerçekleştirilme şeklinde bir değişikliğin meydana geldiğine ve önlemin iyileştirici etkisinin azaldığına işaret etmektedir.</w:t>
      </w:r>
    </w:p>
    <w:p w14:paraId="539380FC" w14:textId="77777777" w:rsidR="00836CAA" w:rsidRDefault="00836CAA" w:rsidP="00836CAA">
      <w:pPr>
        <w:ind w:left="360"/>
        <w:jc w:val="both"/>
      </w:pPr>
    </w:p>
    <w:p w14:paraId="5CC82D6B" w14:textId="77777777" w:rsidR="0020502F" w:rsidRDefault="005837F4" w:rsidP="0020502F">
      <w:pPr>
        <w:numPr>
          <w:ilvl w:val="0"/>
          <w:numId w:val="1"/>
        </w:numPr>
        <w:jc w:val="center"/>
        <w:rPr>
          <w:b/>
        </w:rPr>
      </w:pPr>
      <w:r w:rsidRPr="005837F4">
        <w:rPr>
          <w:b/>
        </w:rPr>
        <w:t>NİHAİ DEĞERLENDİRME VE SONUÇ</w:t>
      </w:r>
    </w:p>
    <w:p w14:paraId="068354F7" w14:textId="77777777" w:rsidR="0020502F" w:rsidRDefault="0020502F" w:rsidP="0020502F">
      <w:pPr>
        <w:ind w:left="360"/>
        <w:jc w:val="center"/>
        <w:rPr>
          <w:b/>
        </w:rPr>
      </w:pPr>
    </w:p>
    <w:p w14:paraId="775F3B34" w14:textId="77777777" w:rsidR="0020502F" w:rsidRPr="0020502F" w:rsidRDefault="0020502F" w:rsidP="0020502F">
      <w:pPr>
        <w:numPr>
          <w:ilvl w:val="1"/>
          <w:numId w:val="1"/>
        </w:numPr>
        <w:jc w:val="both"/>
        <w:rPr>
          <w:b/>
        </w:rPr>
      </w:pPr>
      <w:r>
        <w:rPr>
          <w:b/>
        </w:rPr>
        <w:t>Nihai değerlendirme</w:t>
      </w:r>
    </w:p>
    <w:p w14:paraId="1B6F31EE" w14:textId="77777777" w:rsidR="00380C01" w:rsidRDefault="00380C01" w:rsidP="00380C01">
      <w:pPr>
        <w:jc w:val="both"/>
        <w:rPr>
          <w:b/>
        </w:rPr>
      </w:pPr>
    </w:p>
    <w:p w14:paraId="13DB2AA4" w14:textId="7047345D" w:rsidR="009E478D" w:rsidRDefault="0020502F" w:rsidP="0020502F">
      <w:pPr>
        <w:numPr>
          <w:ilvl w:val="0"/>
          <w:numId w:val="44"/>
        </w:numPr>
        <w:spacing w:line="276" w:lineRule="auto"/>
        <w:ind w:left="0" w:firstLine="567"/>
        <w:jc w:val="both"/>
      </w:pPr>
      <w:proofErr w:type="spellStart"/>
      <w:r>
        <w:rPr>
          <w:color w:val="000000"/>
        </w:rPr>
        <w:t>Klarge</w:t>
      </w:r>
      <w:proofErr w:type="spellEnd"/>
      <w:r>
        <w:rPr>
          <w:color w:val="000000"/>
        </w:rPr>
        <w:t xml:space="preserve"> firması </w:t>
      </w:r>
      <w:r w:rsidRPr="00095D36">
        <w:t>Yönetmeliğin 2</w:t>
      </w:r>
      <w:r w:rsidR="00EF355C">
        <w:t>6</w:t>
      </w:r>
      <w:r w:rsidR="003704DF">
        <w:t xml:space="preserve"> </w:t>
      </w:r>
      <w:proofErr w:type="spellStart"/>
      <w:r w:rsidRPr="00095D36">
        <w:t>ncı</w:t>
      </w:r>
      <w:proofErr w:type="spellEnd"/>
      <w:r w:rsidRPr="00095D36">
        <w:t xml:space="preserve"> maddesi gereğince, “iş birliğine gelmedi” addedilmiş</w:t>
      </w:r>
      <w:r>
        <w:t xml:space="preserve"> ve mevcut verilerle yapılan değerlendirmede anılan firmanın yürürlükteki </w:t>
      </w:r>
      <w:proofErr w:type="gramStart"/>
      <w:r>
        <w:t>dampinge</w:t>
      </w:r>
      <w:proofErr w:type="gramEnd"/>
      <w:r>
        <w:t xml:space="preserve"> karşı önlemi etkisiz kıldığı</w:t>
      </w:r>
      <w:r w:rsidR="002E0C46">
        <w:t xml:space="preserve"> tespit edilmiştir.</w:t>
      </w:r>
    </w:p>
    <w:p w14:paraId="59FF8B60" w14:textId="77777777" w:rsidR="00716191" w:rsidRPr="00B43435" w:rsidRDefault="00716191" w:rsidP="0020502F">
      <w:pPr>
        <w:numPr>
          <w:ilvl w:val="0"/>
          <w:numId w:val="44"/>
        </w:numPr>
        <w:spacing w:line="276" w:lineRule="auto"/>
        <w:ind w:left="0" w:firstLine="567"/>
        <w:jc w:val="both"/>
      </w:pPr>
      <w:r w:rsidRPr="0087032D">
        <w:rPr>
          <w:bCs/>
        </w:rPr>
        <w:t xml:space="preserve">Malezya’da mukim diğer soruşturma kapsamı firmalar iş birliğinde bulunmamış ve bu firmalar için belirlemeler mevcut verilere göre yapılmıştır. Bu çerçevede, soruşturma döneminde Malezya’dan yapılan ithalatın 2019 ve 2020 yıllarında </w:t>
      </w:r>
      <w:r w:rsidR="00EF355C">
        <w:rPr>
          <w:bCs/>
        </w:rPr>
        <w:t xml:space="preserve">ciddi </w:t>
      </w:r>
      <w:r w:rsidRPr="0087032D">
        <w:rPr>
          <w:bCs/>
        </w:rPr>
        <w:t>artış göster</w:t>
      </w:r>
      <w:r w:rsidR="00F47991">
        <w:rPr>
          <w:bCs/>
        </w:rPr>
        <w:t>diği,</w:t>
      </w:r>
      <w:r w:rsidRPr="0087032D">
        <w:rPr>
          <w:bCs/>
        </w:rPr>
        <w:t xml:space="preserve"> </w:t>
      </w:r>
      <w:r w:rsidR="00F47991">
        <w:rPr>
          <w:bCs/>
        </w:rPr>
        <w:t>M</w:t>
      </w:r>
      <w:r w:rsidRPr="0087032D">
        <w:rPr>
          <w:bCs/>
        </w:rPr>
        <w:t xml:space="preserve">alezya birim fiyatlarının genel ithalattaki birim fiyatların ve </w:t>
      </w:r>
      <w:r w:rsidRPr="00095D36">
        <w:t xml:space="preserve">ÇHC birim fiyatlarının altında kaldığı ve ihracatın en büyük kısmını gerçekleştiren firmaların iş birliğinde bulunmadığı anlaşılmıştır. Bu firmaların bir kısmına ulaşılamamış ya da farklı alanlarda faaliyet gösterdikleri anlaşılmıştır. Yapılan bu tespitler, yürürlükteki </w:t>
      </w:r>
      <w:proofErr w:type="gramStart"/>
      <w:r w:rsidRPr="00095D36">
        <w:t>dampinge</w:t>
      </w:r>
      <w:proofErr w:type="gramEnd"/>
      <w:r w:rsidRPr="00095D36">
        <w:t xml:space="preserve"> karşı önlemlerden kaçınma dışında yeterli bir haklı nedeni veya ekonomik gerekçesi bulunmayan bir uygulama, işlem veya iş sonucunda Türkiye ile Malezya’da yerleşik</w:t>
      </w:r>
      <w:r>
        <w:t xml:space="preserve"> diğer</w:t>
      </w:r>
      <w:r w:rsidRPr="00095D36">
        <w:t xml:space="preserve"> firmalar arasındaki ticaretin gerçekleştirilme şeklinde bir değişikliğin meydana geldiğine ve Malezya menşeli/çıkışlı olarak yapılan ithalat yoluyla yürürlükteki dampinge karşı önlemin iyileştirici etkisinin azaltıldığına işaret etmektedir. Bu kapsamda, </w:t>
      </w:r>
      <w:r w:rsidRPr="00B43435">
        <w:t xml:space="preserve">Malezya’da mukim diğer firmaların yürürlükteki </w:t>
      </w:r>
      <w:proofErr w:type="gramStart"/>
      <w:r w:rsidRPr="00B43435">
        <w:t>dampinge</w:t>
      </w:r>
      <w:proofErr w:type="gramEnd"/>
      <w:r w:rsidRPr="00B43435">
        <w:t xml:space="preserve"> karşı önlemi etkisiz kıldığı</w:t>
      </w:r>
      <w:r w:rsidR="005E2DD9">
        <w:t xml:space="preserve"> tespit edilmiştir.</w:t>
      </w:r>
    </w:p>
    <w:p w14:paraId="3B92CBC0" w14:textId="77777777" w:rsidR="005E2DD9" w:rsidRPr="00B43435" w:rsidRDefault="00716191" w:rsidP="005E2DD9">
      <w:pPr>
        <w:numPr>
          <w:ilvl w:val="0"/>
          <w:numId w:val="44"/>
        </w:numPr>
        <w:spacing w:line="276" w:lineRule="auto"/>
        <w:ind w:left="0" w:firstLine="567"/>
        <w:jc w:val="both"/>
      </w:pPr>
      <w:r w:rsidRPr="00B43435">
        <w:rPr>
          <w:bCs/>
        </w:rPr>
        <w:t>Ürdün’de mukim herhangi bir firma soruşturma kapsamında iş birliğinde bulunmamış ve bu firmalar için belirlemeler mevcut</w:t>
      </w:r>
      <w:r w:rsidRPr="00095D36">
        <w:rPr>
          <w:bCs/>
        </w:rPr>
        <w:t xml:space="preserve"> verilere göre yapılmıştır. Bu çerçevede, 2019 yılında ithalatın önemli miktarda artış gösterdiği, aynı yılda ülke ihracatının tamamının Türkiye’ye yapıldığı anlaşılmıştır</w:t>
      </w:r>
      <w:r w:rsidRPr="00095D36">
        <w:t xml:space="preserve">. Anılan ülkeden tek ihracatçı olan </w:t>
      </w:r>
      <w:proofErr w:type="spellStart"/>
      <w:r w:rsidRPr="00095D36">
        <w:t>Iban</w:t>
      </w:r>
      <w:proofErr w:type="spellEnd"/>
      <w:r w:rsidRPr="00095D36">
        <w:t xml:space="preserve"> </w:t>
      </w:r>
      <w:proofErr w:type="spellStart"/>
      <w:r w:rsidRPr="00095D36">
        <w:t>for</w:t>
      </w:r>
      <w:proofErr w:type="spellEnd"/>
      <w:r w:rsidRPr="00095D36">
        <w:t xml:space="preserve"> </w:t>
      </w:r>
      <w:proofErr w:type="spellStart"/>
      <w:r w:rsidRPr="00095D36">
        <w:t>Artificial</w:t>
      </w:r>
      <w:proofErr w:type="spellEnd"/>
      <w:r w:rsidRPr="00095D36">
        <w:t xml:space="preserve"> </w:t>
      </w:r>
      <w:proofErr w:type="spellStart"/>
      <w:r w:rsidRPr="00095D36">
        <w:t>Leather</w:t>
      </w:r>
      <w:proofErr w:type="spellEnd"/>
      <w:r w:rsidRPr="00095D36">
        <w:t xml:space="preserve"> </w:t>
      </w:r>
      <w:proofErr w:type="spellStart"/>
      <w:r w:rsidRPr="00095D36">
        <w:t>and</w:t>
      </w:r>
      <w:proofErr w:type="spellEnd"/>
      <w:r w:rsidRPr="00095D36">
        <w:t xml:space="preserve"> </w:t>
      </w:r>
      <w:proofErr w:type="spellStart"/>
      <w:r w:rsidRPr="00095D36">
        <w:t>Fabric</w:t>
      </w:r>
      <w:proofErr w:type="spellEnd"/>
      <w:r w:rsidRPr="00095D36">
        <w:t xml:space="preserve"> </w:t>
      </w:r>
      <w:proofErr w:type="spellStart"/>
      <w:r w:rsidRPr="00095D36">
        <w:t>Company</w:t>
      </w:r>
      <w:proofErr w:type="spellEnd"/>
      <w:r w:rsidRPr="00095D36">
        <w:t xml:space="preserve"> firması soru formuna cevap vermemiş ve Bakanlığımızca yapılan incelemede soruşturma konusu eşya üretimini gerçekleştirdiğini kanıtlayamamıştır.</w:t>
      </w:r>
      <w:r w:rsidR="0020502F">
        <w:t xml:space="preserve"> </w:t>
      </w:r>
      <w:r w:rsidRPr="00095D36">
        <w:t xml:space="preserve">Yapılan bu tespitler, yürürlükteki </w:t>
      </w:r>
      <w:proofErr w:type="gramStart"/>
      <w:r w:rsidRPr="00095D36">
        <w:t>dampinge</w:t>
      </w:r>
      <w:proofErr w:type="gramEnd"/>
      <w:r w:rsidRPr="00095D36">
        <w:t xml:space="preserve"> karşı önlemlerden kaçınma dışında yeterli bir haklı nedeni veya ekonomik gerekçesi bulunmayan bir uygulama, işlem veya iş sonucunda Türkiye ile </w:t>
      </w:r>
      <w:r>
        <w:t>Ürdün</w:t>
      </w:r>
      <w:r w:rsidRPr="00095D36">
        <w:t>’d</w:t>
      </w:r>
      <w:r>
        <w:t>e</w:t>
      </w:r>
      <w:r w:rsidRPr="00095D36">
        <w:t xml:space="preserve"> yerleşik firmalar arasındaki ticaretin gerçekleştirilme şeklinde bir değişikliğin meydana geldiğine ve </w:t>
      </w:r>
      <w:r>
        <w:t>Ürdün</w:t>
      </w:r>
      <w:r w:rsidRPr="00095D36">
        <w:t xml:space="preserve"> menşeli/çıkışlı olarak yapılan ithalat yoluyla yürürlükteki dampinge karşı önlemin iyileştirici etkisinin azaltıldığına işaret etmektedir. Bu kapsamda, </w:t>
      </w:r>
      <w:r>
        <w:t>Ürdün</w:t>
      </w:r>
      <w:r w:rsidRPr="00095D36">
        <w:t xml:space="preserve"> menşeli/çıkışlı ithalat yoluyla yürürlükteki </w:t>
      </w:r>
      <w:proofErr w:type="gramStart"/>
      <w:r w:rsidRPr="00095D36">
        <w:t>dampinge</w:t>
      </w:r>
      <w:proofErr w:type="gramEnd"/>
      <w:r w:rsidRPr="00095D36">
        <w:t xml:space="preserve"> karşı önlemin etkisiz kılındığı </w:t>
      </w:r>
      <w:r w:rsidR="005E2DD9">
        <w:t>tespit edilmiştir.</w:t>
      </w:r>
    </w:p>
    <w:p w14:paraId="099F517B" w14:textId="77777777" w:rsidR="0020502F" w:rsidRDefault="0020502F" w:rsidP="0020502F">
      <w:pPr>
        <w:spacing w:line="276" w:lineRule="auto"/>
        <w:ind w:left="567"/>
        <w:jc w:val="both"/>
      </w:pPr>
    </w:p>
    <w:p w14:paraId="40058F29" w14:textId="77777777" w:rsidR="0020502F" w:rsidRPr="0020502F" w:rsidRDefault="0020502F" w:rsidP="0020502F">
      <w:pPr>
        <w:numPr>
          <w:ilvl w:val="1"/>
          <w:numId w:val="1"/>
        </w:numPr>
        <w:jc w:val="both"/>
      </w:pPr>
      <w:r w:rsidRPr="0020502F">
        <w:rPr>
          <w:b/>
        </w:rPr>
        <w:t>Sonuç</w:t>
      </w:r>
    </w:p>
    <w:p w14:paraId="3051E991" w14:textId="77777777" w:rsidR="0020502F" w:rsidRPr="00095D36" w:rsidRDefault="0020502F" w:rsidP="0020502F">
      <w:pPr>
        <w:ind w:left="792"/>
        <w:jc w:val="both"/>
      </w:pPr>
    </w:p>
    <w:p w14:paraId="517A3911" w14:textId="77777777" w:rsidR="000E306D" w:rsidRDefault="00716191" w:rsidP="000E306D">
      <w:pPr>
        <w:numPr>
          <w:ilvl w:val="0"/>
          <w:numId w:val="46"/>
        </w:numPr>
        <w:spacing w:line="276" w:lineRule="auto"/>
        <w:ind w:left="0" w:firstLine="567"/>
        <w:jc w:val="both"/>
      </w:pPr>
      <w:r w:rsidRPr="00095D36">
        <w:rPr>
          <w:color w:val="000000"/>
        </w:rPr>
        <w:t xml:space="preserve">Soruşturma çerçevesinde elde edilen bilgiler doğrultusunda, </w:t>
      </w:r>
      <w:r w:rsidRPr="00095D36">
        <w:rPr>
          <w:bCs/>
        </w:rPr>
        <w:t>İthalatta Haksız Rekabetin Önlenmesine İlişkin Tebliğ (</w:t>
      </w:r>
      <w:r w:rsidR="006F4674">
        <w:rPr>
          <w:bCs/>
        </w:rPr>
        <w:t xml:space="preserve">Tebliğ </w:t>
      </w:r>
      <w:r w:rsidRPr="00095D36">
        <w:rPr>
          <w:bCs/>
        </w:rPr>
        <w:t>No: 2021/18) kapsamında</w:t>
      </w:r>
      <w:r>
        <w:rPr>
          <w:bCs/>
        </w:rPr>
        <w:t xml:space="preserve"> ÇHC menşeli eşya ithalatında</w:t>
      </w:r>
      <w:r w:rsidRPr="00095D36">
        <w:rPr>
          <w:bCs/>
        </w:rPr>
        <w:t xml:space="preserve"> uygulanmakta olan </w:t>
      </w:r>
      <w:proofErr w:type="gramStart"/>
      <w:r w:rsidRPr="00095D36">
        <w:rPr>
          <w:bCs/>
        </w:rPr>
        <w:t>dampinge</w:t>
      </w:r>
      <w:proofErr w:type="gramEnd"/>
      <w:r w:rsidRPr="00095D36">
        <w:rPr>
          <w:bCs/>
        </w:rPr>
        <w:t xml:space="preserve"> karşı önlemin, Malezya ve Ürdün menşeli/çıkışlı </w:t>
      </w:r>
      <w:r w:rsidR="0020502F">
        <w:rPr>
          <w:bCs/>
        </w:rPr>
        <w:t>soruşturma konusu eşya</w:t>
      </w:r>
      <w:r w:rsidR="00A74200">
        <w:rPr>
          <w:bCs/>
        </w:rPr>
        <w:t xml:space="preserve"> ithalatına</w:t>
      </w:r>
      <w:r w:rsidR="0020502F">
        <w:rPr>
          <w:bCs/>
        </w:rPr>
        <w:t xml:space="preserve"> </w:t>
      </w:r>
      <w:r w:rsidRPr="00095D36">
        <w:t>teşmil edilmesi</w:t>
      </w:r>
      <w:r w:rsidR="0020502F">
        <w:t xml:space="preserve">ne </w:t>
      </w:r>
      <w:r w:rsidRPr="00095D36">
        <w:t>İthalatta Haksız Rekabeti Değerlendirme Kurulu</w:t>
      </w:r>
      <w:r w:rsidR="0020502F">
        <w:t>n</w:t>
      </w:r>
      <w:r w:rsidR="00A74200">
        <w:t>c</w:t>
      </w:r>
      <w:r w:rsidR="0020502F">
        <w:t>a karar verilmiştir.</w:t>
      </w:r>
      <w:r w:rsidR="004B46D9">
        <w:t xml:space="preserve"> </w:t>
      </w:r>
    </w:p>
    <w:p w14:paraId="58EC0F66" w14:textId="77777777" w:rsidR="000E306D" w:rsidRPr="00DE33FF" w:rsidRDefault="000E306D" w:rsidP="000E306D">
      <w:pPr>
        <w:numPr>
          <w:ilvl w:val="0"/>
          <w:numId w:val="46"/>
        </w:numPr>
        <w:spacing w:line="276" w:lineRule="auto"/>
        <w:ind w:left="0" w:firstLine="567"/>
        <w:jc w:val="both"/>
      </w:pPr>
      <w:r w:rsidRPr="00DE33FF">
        <w:t>İthalatta Haksız Rekabetin Önlenmesine İlişkin Tebliğ (Tebliğ No: 202</w:t>
      </w:r>
      <w:r>
        <w:t>1</w:t>
      </w:r>
      <w:r w:rsidRPr="00DE33FF">
        <w:t>/</w:t>
      </w:r>
      <w:r>
        <w:t>43</w:t>
      </w:r>
      <w:r w:rsidRPr="00DE33FF">
        <w:t xml:space="preserve">) çerçevesinde teminata bağlanmış işlemlere yönelik olarak </w:t>
      </w:r>
      <w:r w:rsidR="00A74200">
        <w:t>g</w:t>
      </w:r>
      <w:r w:rsidRPr="00DE33FF">
        <w:t>ümrük idarelerince Kararın 11 inci maddesinin üçüncü fıkrası uyarınca işlem tesis edil</w:t>
      </w:r>
      <w:r>
        <w:t>mesine karar verilmiştir</w:t>
      </w:r>
      <w:r w:rsidRPr="00DE33FF">
        <w:t>.</w:t>
      </w:r>
    </w:p>
    <w:p w14:paraId="7317AE2B" w14:textId="77777777" w:rsidR="000E306D" w:rsidRPr="00095D36" w:rsidRDefault="000E306D" w:rsidP="000E306D">
      <w:pPr>
        <w:spacing w:line="276" w:lineRule="auto"/>
        <w:jc w:val="both"/>
      </w:pPr>
    </w:p>
    <w:p w14:paraId="6E8199F6" w14:textId="77777777" w:rsidR="00380C01" w:rsidRDefault="00380C01" w:rsidP="00380C01">
      <w:pPr>
        <w:ind w:firstLine="708"/>
        <w:jc w:val="both"/>
        <w:rPr>
          <w:bCs/>
        </w:rPr>
      </w:pPr>
    </w:p>
    <w:sectPr w:rsidR="00380C01" w:rsidSect="004E665E">
      <w:headerReference w:type="even" r:id="rId8"/>
      <w:headerReference w:type="default" r:id="rId9"/>
      <w:footerReference w:type="even" r:id="rId10"/>
      <w:footerReference w:type="default" r:id="rId11"/>
      <w:headerReference w:type="first" r:id="rId12"/>
      <w:footerReference w:type="first" r:id="rId13"/>
      <w:pgSz w:w="11906" w:h="16838"/>
      <w:pgMar w:top="1276" w:right="1418"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D53D4" w14:textId="77777777" w:rsidR="002C2E10" w:rsidRDefault="002C2E10">
      <w:r>
        <w:separator/>
      </w:r>
    </w:p>
  </w:endnote>
  <w:endnote w:type="continuationSeparator" w:id="0">
    <w:p w14:paraId="47FF3315" w14:textId="77777777" w:rsidR="002C2E10" w:rsidRDefault="002C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8DDA0" w14:textId="77777777" w:rsidR="006032C1" w:rsidRDefault="006032C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21DB4" w14:textId="2951AE95" w:rsidR="00B85A94" w:rsidRDefault="00B85A94">
    <w:pPr>
      <w:pStyle w:val="Altbilgi1"/>
      <w:jc w:val="right"/>
    </w:pPr>
    <w:bookmarkStart w:id="5" w:name="_GoBack"/>
    <w:bookmarkEnd w:id="5"/>
  </w:p>
  <w:p w14:paraId="56EA45FA" w14:textId="77777777" w:rsidR="00B85A94" w:rsidRDefault="00B85A94">
    <w:pPr>
      <w:pStyle w:val="Altbilgi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D377B" w14:textId="77777777" w:rsidR="006032C1" w:rsidRDefault="006032C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3F915" w14:textId="77777777" w:rsidR="002C2E10" w:rsidRDefault="002C2E10">
      <w:r>
        <w:separator/>
      </w:r>
    </w:p>
  </w:footnote>
  <w:footnote w:type="continuationSeparator" w:id="0">
    <w:p w14:paraId="042F1175" w14:textId="77777777" w:rsidR="002C2E10" w:rsidRDefault="002C2E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C9AFF" w14:textId="77777777" w:rsidR="006032C1" w:rsidRDefault="006032C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D24CF" w14:textId="77777777" w:rsidR="006032C1" w:rsidRDefault="006032C1">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4DE1C" w14:textId="77777777" w:rsidR="006032C1" w:rsidRDefault="006032C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E2FB0"/>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263FD"/>
    <w:multiLevelType w:val="hybridMultilevel"/>
    <w:tmpl w:val="FCAC0758"/>
    <w:lvl w:ilvl="0" w:tplc="8A682F0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035D9"/>
    <w:multiLevelType w:val="hybridMultilevel"/>
    <w:tmpl w:val="C9F8A9E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A902FB"/>
    <w:multiLevelType w:val="hybridMultilevel"/>
    <w:tmpl w:val="557E26B2"/>
    <w:lvl w:ilvl="0" w:tplc="04465596">
      <w:start w:val="1"/>
      <w:numFmt w:val="decimal"/>
      <w:lvlText w:val="(%1)"/>
      <w:lvlJc w:val="left"/>
      <w:pPr>
        <w:ind w:left="3552" w:hanging="360"/>
      </w:pPr>
      <w:rPr>
        <w:rFonts w:hint="default"/>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4" w15:restartNumberingAfterBreak="0">
    <w:nsid w:val="0D9D780B"/>
    <w:multiLevelType w:val="hybridMultilevel"/>
    <w:tmpl w:val="F7200ACA"/>
    <w:lvl w:ilvl="0" w:tplc="B76A0026">
      <w:start w:val="1"/>
      <w:numFmt w:val="decimal"/>
      <w:suff w:val="space"/>
      <w:lvlText w:val="(%1)"/>
      <w:lvlJc w:val="left"/>
      <w:pPr>
        <w:ind w:left="567" w:hanging="20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1810D6"/>
    <w:multiLevelType w:val="hybridMultilevel"/>
    <w:tmpl w:val="0A9EC74C"/>
    <w:lvl w:ilvl="0" w:tplc="B7A8458A">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66CD5"/>
    <w:multiLevelType w:val="hybridMultilevel"/>
    <w:tmpl w:val="55FCF56E"/>
    <w:lvl w:ilvl="0" w:tplc="37AE8B08">
      <w:start w:val="1"/>
      <w:numFmt w:val="decimal"/>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6F536B"/>
    <w:multiLevelType w:val="hybridMultilevel"/>
    <w:tmpl w:val="95B83806"/>
    <w:lvl w:ilvl="0" w:tplc="6ED0A0A2">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DE2067"/>
    <w:multiLevelType w:val="hybridMultilevel"/>
    <w:tmpl w:val="F53ED358"/>
    <w:lvl w:ilvl="0" w:tplc="1E2A752E">
      <w:start w:val="1"/>
      <w:numFmt w:val="decimal"/>
      <w:suff w:val="space"/>
      <w:lvlText w:val="(%1)"/>
      <w:lvlJc w:val="left"/>
      <w:pPr>
        <w:ind w:left="157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9E342F1"/>
    <w:multiLevelType w:val="hybridMultilevel"/>
    <w:tmpl w:val="739813D6"/>
    <w:lvl w:ilvl="0" w:tplc="C0AE500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C80682"/>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B91C7F"/>
    <w:multiLevelType w:val="hybridMultilevel"/>
    <w:tmpl w:val="94306EB2"/>
    <w:lvl w:ilvl="0" w:tplc="393AF82E">
      <w:start w:val="1"/>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2600DF"/>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0B3A02"/>
    <w:multiLevelType w:val="hybridMultilevel"/>
    <w:tmpl w:val="739813D6"/>
    <w:lvl w:ilvl="0" w:tplc="C0AE500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3010F"/>
    <w:multiLevelType w:val="hybridMultilevel"/>
    <w:tmpl w:val="A4A86DDA"/>
    <w:lvl w:ilvl="0" w:tplc="587C14D6">
      <w:start w:val="1"/>
      <w:numFmt w:val="decimal"/>
      <w:suff w:val="space"/>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5" w15:restartNumberingAfterBreak="0">
    <w:nsid w:val="221E14B5"/>
    <w:multiLevelType w:val="hybridMultilevel"/>
    <w:tmpl w:val="D25A7466"/>
    <w:lvl w:ilvl="0" w:tplc="719CEF82">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C87E19"/>
    <w:multiLevelType w:val="hybridMultilevel"/>
    <w:tmpl w:val="3322F1FE"/>
    <w:lvl w:ilvl="0" w:tplc="229075EA">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38F5597"/>
    <w:multiLevelType w:val="hybridMultilevel"/>
    <w:tmpl w:val="4FE43E7A"/>
    <w:lvl w:ilvl="0" w:tplc="9FBC55DC">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9E01A6"/>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19" w15:restartNumberingAfterBreak="0">
    <w:nsid w:val="29100FE3"/>
    <w:multiLevelType w:val="hybridMultilevel"/>
    <w:tmpl w:val="EC8C7190"/>
    <w:lvl w:ilvl="0" w:tplc="D06E9E2E">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272B7E"/>
    <w:multiLevelType w:val="hybridMultilevel"/>
    <w:tmpl w:val="51B27FF0"/>
    <w:lvl w:ilvl="0" w:tplc="E0AA6D52">
      <w:start w:val="1"/>
      <w:numFmt w:val="decimal"/>
      <w:suff w:val="space"/>
      <w:lvlText w:val="(%1)"/>
      <w:lvlJc w:val="left"/>
      <w:pPr>
        <w:ind w:left="1068" w:hanging="360"/>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1" w15:restartNumberingAfterBreak="0">
    <w:nsid w:val="30EE4ECB"/>
    <w:multiLevelType w:val="hybridMultilevel"/>
    <w:tmpl w:val="676E80A2"/>
    <w:lvl w:ilvl="0" w:tplc="4A66BF10">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3C66931"/>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B0B9E"/>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EF190E"/>
    <w:multiLevelType w:val="hybridMultilevel"/>
    <w:tmpl w:val="DB36591E"/>
    <w:lvl w:ilvl="0" w:tplc="6FD6E3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5C1E2D"/>
    <w:multiLevelType w:val="hybridMultilevel"/>
    <w:tmpl w:val="BDF28FD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80B1543"/>
    <w:multiLevelType w:val="hybridMultilevel"/>
    <w:tmpl w:val="0D3ACFE6"/>
    <w:lvl w:ilvl="0" w:tplc="49AA5F3C">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3245ED4"/>
    <w:multiLevelType w:val="hybridMultilevel"/>
    <w:tmpl w:val="4D88B11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28" w15:restartNumberingAfterBreak="0">
    <w:nsid w:val="55C52DA1"/>
    <w:multiLevelType w:val="hybridMultilevel"/>
    <w:tmpl w:val="2D8CB7F8"/>
    <w:lvl w:ilvl="0" w:tplc="E09AEFE8">
      <w:start w:val="1"/>
      <w:numFmt w:val="decimal"/>
      <w:suff w:val="space"/>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5061B"/>
    <w:multiLevelType w:val="hybridMultilevel"/>
    <w:tmpl w:val="8F1A7D0C"/>
    <w:lvl w:ilvl="0" w:tplc="9E30402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4173F"/>
    <w:multiLevelType w:val="hybridMultilevel"/>
    <w:tmpl w:val="BBBA58D4"/>
    <w:lvl w:ilvl="0" w:tplc="E3FAA04A">
      <w:start w:val="1"/>
      <w:numFmt w:val="decimal"/>
      <w:suff w:val="space"/>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A5D59E7"/>
    <w:multiLevelType w:val="hybridMultilevel"/>
    <w:tmpl w:val="DCBEF9F8"/>
    <w:lvl w:ilvl="0" w:tplc="D44ACFA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36757B"/>
    <w:multiLevelType w:val="hybridMultilevel"/>
    <w:tmpl w:val="739813D6"/>
    <w:lvl w:ilvl="0" w:tplc="C0AE5006">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AD25C5"/>
    <w:multiLevelType w:val="hybridMultilevel"/>
    <w:tmpl w:val="4EA44470"/>
    <w:lvl w:ilvl="0" w:tplc="49AA5F3C">
      <w:start w:val="1"/>
      <w:numFmt w:val="decimal"/>
      <w:suff w:val="space"/>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4" w15:restartNumberingAfterBreak="0">
    <w:nsid w:val="64862E22"/>
    <w:multiLevelType w:val="hybridMultilevel"/>
    <w:tmpl w:val="739813D6"/>
    <w:lvl w:ilvl="0" w:tplc="C0AE5006">
      <w:start w:val="1"/>
      <w:numFmt w:val="decimal"/>
      <w:suff w:val="space"/>
      <w:lvlText w:val="(%1)"/>
      <w:lvlJc w:val="left"/>
      <w:pPr>
        <w:ind w:left="177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10196A"/>
    <w:multiLevelType w:val="hybridMultilevel"/>
    <w:tmpl w:val="543AA96E"/>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74750B7"/>
    <w:multiLevelType w:val="multilevel"/>
    <w:tmpl w:val="7DACD77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9675C3E"/>
    <w:multiLevelType w:val="hybridMultilevel"/>
    <w:tmpl w:val="E3665A96"/>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A6D12AE"/>
    <w:multiLevelType w:val="hybridMultilevel"/>
    <w:tmpl w:val="1A18612C"/>
    <w:lvl w:ilvl="0" w:tplc="D63AFC00">
      <w:start w:val="1"/>
      <w:numFmt w:val="decimal"/>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B4F166C"/>
    <w:multiLevelType w:val="hybridMultilevel"/>
    <w:tmpl w:val="115A0312"/>
    <w:lvl w:ilvl="0" w:tplc="B40015FE">
      <w:start w:val="1"/>
      <w:numFmt w:val="decimal"/>
      <w:suff w:val="space"/>
      <w:lvlText w:val="(%1)"/>
      <w:lvlJc w:val="left"/>
      <w:pPr>
        <w:ind w:left="2629" w:hanging="360"/>
      </w:pPr>
      <w:rPr>
        <w:rFonts w:hint="default"/>
      </w:rPr>
    </w:lvl>
    <w:lvl w:ilvl="1" w:tplc="04090019" w:tentative="1">
      <w:start w:val="1"/>
      <w:numFmt w:val="lowerLetter"/>
      <w:lvlText w:val="%2."/>
      <w:lvlJc w:val="left"/>
      <w:pPr>
        <w:ind w:left="3709" w:hanging="360"/>
      </w:pPr>
    </w:lvl>
    <w:lvl w:ilvl="2" w:tplc="0409001B" w:tentative="1">
      <w:start w:val="1"/>
      <w:numFmt w:val="lowerRoman"/>
      <w:lvlText w:val="%3."/>
      <w:lvlJc w:val="right"/>
      <w:pPr>
        <w:ind w:left="4429" w:hanging="180"/>
      </w:pPr>
    </w:lvl>
    <w:lvl w:ilvl="3" w:tplc="0409000F" w:tentative="1">
      <w:start w:val="1"/>
      <w:numFmt w:val="decimal"/>
      <w:lvlText w:val="%4."/>
      <w:lvlJc w:val="left"/>
      <w:pPr>
        <w:ind w:left="5149" w:hanging="360"/>
      </w:pPr>
    </w:lvl>
    <w:lvl w:ilvl="4" w:tplc="04090019" w:tentative="1">
      <w:start w:val="1"/>
      <w:numFmt w:val="lowerLetter"/>
      <w:lvlText w:val="%5."/>
      <w:lvlJc w:val="left"/>
      <w:pPr>
        <w:ind w:left="5869" w:hanging="360"/>
      </w:pPr>
    </w:lvl>
    <w:lvl w:ilvl="5" w:tplc="0409001B" w:tentative="1">
      <w:start w:val="1"/>
      <w:numFmt w:val="lowerRoman"/>
      <w:lvlText w:val="%6."/>
      <w:lvlJc w:val="right"/>
      <w:pPr>
        <w:ind w:left="6589" w:hanging="180"/>
      </w:pPr>
    </w:lvl>
    <w:lvl w:ilvl="6" w:tplc="0409000F" w:tentative="1">
      <w:start w:val="1"/>
      <w:numFmt w:val="decimal"/>
      <w:lvlText w:val="%7."/>
      <w:lvlJc w:val="left"/>
      <w:pPr>
        <w:ind w:left="7309" w:hanging="360"/>
      </w:pPr>
    </w:lvl>
    <w:lvl w:ilvl="7" w:tplc="04090019" w:tentative="1">
      <w:start w:val="1"/>
      <w:numFmt w:val="lowerLetter"/>
      <w:lvlText w:val="%8."/>
      <w:lvlJc w:val="left"/>
      <w:pPr>
        <w:ind w:left="8029" w:hanging="360"/>
      </w:pPr>
    </w:lvl>
    <w:lvl w:ilvl="8" w:tplc="0409001B" w:tentative="1">
      <w:start w:val="1"/>
      <w:numFmt w:val="lowerRoman"/>
      <w:lvlText w:val="%9."/>
      <w:lvlJc w:val="right"/>
      <w:pPr>
        <w:ind w:left="8749" w:hanging="180"/>
      </w:pPr>
    </w:lvl>
  </w:abstractNum>
  <w:abstractNum w:abstractNumId="40" w15:restartNumberingAfterBreak="0">
    <w:nsid w:val="6D9A7767"/>
    <w:multiLevelType w:val="hybridMultilevel"/>
    <w:tmpl w:val="EE62DDE0"/>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0A23ACE"/>
    <w:multiLevelType w:val="hybridMultilevel"/>
    <w:tmpl w:val="73CE20A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2B02C54"/>
    <w:multiLevelType w:val="hybridMultilevel"/>
    <w:tmpl w:val="806415F2"/>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43" w15:restartNumberingAfterBreak="0">
    <w:nsid w:val="748E472D"/>
    <w:multiLevelType w:val="hybridMultilevel"/>
    <w:tmpl w:val="921EEB00"/>
    <w:lvl w:ilvl="0" w:tplc="0EAC346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3A2BD6"/>
    <w:multiLevelType w:val="hybridMultilevel"/>
    <w:tmpl w:val="335007E0"/>
    <w:lvl w:ilvl="0" w:tplc="9FBEC1D8">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E34CB4"/>
    <w:multiLevelType w:val="hybridMultilevel"/>
    <w:tmpl w:val="C724567A"/>
    <w:lvl w:ilvl="0" w:tplc="E4C4E46C">
      <w:start w:val="1"/>
      <w:numFmt w:val="decimal"/>
      <w:lvlText w:val="(%1)"/>
      <w:lvlJc w:val="left"/>
      <w:pPr>
        <w:ind w:left="720" w:hanging="360"/>
      </w:pPr>
      <w:rPr>
        <w:rFonts w:hint="default"/>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num w:numId="1">
    <w:abstractNumId w:val="36"/>
  </w:num>
  <w:num w:numId="2">
    <w:abstractNumId w:val="2"/>
  </w:num>
  <w:num w:numId="3">
    <w:abstractNumId w:val="27"/>
  </w:num>
  <w:num w:numId="4">
    <w:abstractNumId w:val="45"/>
  </w:num>
  <w:num w:numId="5">
    <w:abstractNumId w:val="42"/>
  </w:num>
  <w:num w:numId="6">
    <w:abstractNumId w:val="18"/>
  </w:num>
  <w:num w:numId="7">
    <w:abstractNumId w:val="16"/>
  </w:num>
  <w:num w:numId="8">
    <w:abstractNumId w:val="30"/>
  </w:num>
  <w:num w:numId="9">
    <w:abstractNumId w:val="7"/>
  </w:num>
  <w:num w:numId="10">
    <w:abstractNumId w:val="21"/>
  </w:num>
  <w:num w:numId="11">
    <w:abstractNumId w:val="26"/>
  </w:num>
  <w:num w:numId="12">
    <w:abstractNumId w:val="8"/>
  </w:num>
  <w:num w:numId="13">
    <w:abstractNumId w:val="37"/>
  </w:num>
  <w:num w:numId="14">
    <w:abstractNumId w:val="35"/>
  </w:num>
  <w:num w:numId="15">
    <w:abstractNumId w:val="25"/>
  </w:num>
  <w:num w:numId="16">
    <w:abstractNumId w:val="40"/>
  </w:num>
  <w:num w:numId="17">
    <w:abstractNumId w:val="41"/>
  </w:num>
  <w:num w:numId="18">
    <w:abstractNumId w:val="10"/>
  </w:num>
  <w:num w:numId="19">
    <w:abstractNumId w:val="19"/>
  </w:num>
  <w:num w:numId="20">
    <w:abstractNumId w:val="28"/>
  </w:num>
  <w:num w:numId="21">
    <w:abstractNumId w:val="15"/>
  </w:num>
  <w:num w:numId="22">
    <w:abstractNumId w:val="43"/>
  </w:num>
  <w:num w:numId="23">
    <w:abstractNumId w:val="31"/>
  </w:num>
  <w:num w:numId="24">
    <w:abstractNumId w:val="33"/>
  </w:num>
  <w:num w:numId="25">
    <w:abstractNumId w:val="4"/>
  </w:num>
  <w:num w:numId="26">
    <w:abstractNumId w:val="5"/>
  </w:num>
  <w:num w:numId="27">
    <w:abstractNumId w:val="14"/>
  </w:num>
  <w:num w:numId="28">
    <w:abstractNumId w:val="38"/>
  </w:num>
  <w:num w:numId="29">
    <w:abstractNumId w:val="22"/>
  </w:num>
  <w:num w:numId="30">
    <w:abstractNumId w:val="39"/>
  </w:num>
  <w:num w:numId="31">
    <w:abstractNumId w:val="3"/>
  </w:num>
  <w:num w:numId="32">
    <w:abstractNumId w:val="0"/>
  </w:num>
  <w:num w:numId="33">
    <w:abstractNumId w:val="23"/>
  </w:num>
  <w:num w:numId="34">
    <w:abstractNumId w:val="20"/>
  </w:num>
  <w:num w:numId="35">
    <w:abstractNumId w:val="44"/>
  </w:num>
  <w:num w:numId="36">
    <w:abstractNumId w:val="6"/>
  </w:num>
  <w:num w:numId="37">
    <w:abstractNumId w:val="24"/>
  </w:num>
  <w:num w:numId="38">
    <w:abstractNumId w:val="11"/>
  </w:num>
  <w:num w:numId="39">
    <w:abstractNumId w:val="1"/>
  </w:num>
  <w:num w:numId="40">
    <w:abstractNumId w:val="34"/>
  </w:num>
  <w:num w:numId="41">
    <w:abstractNumId w:val="13"/>
  </w:num>
  <w:num w:numId="42">
    <w:abstractNumId w:val="9"/>
  </w:num>
  <w:num w:numId="43">
    <w:abstractNumId w:val="29"/>
  </w:num>
  <w:num w:numId="44">
    <w:abstractNumId w:val="12"/>
  </w:num>
  <w:num w:numId="45">
    <w:abstractNumId w:val="32"/>
  </w:num>
  <w:num w:numId="46">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5EB"/>
    <w:rsid w:val="0000014E"/>
    <w:rsid w:val="00001DED"/>
    <w:rsid w:val="00003343"/>
    <w:rsid w:val="00004C27"/>
    <w:rsid w:val="00005473"/>
    <w:rsid w:val="00005DD1"/>
    <w:rsid w:val="00005F6B"/>
    <w:rsid w:val="0000628D"/>
    <w:rsid w:val="00006665"/>
    <w:rsid w:val="00006FC6"/>
    <w:rsid w:val="0000761C"/>
    <w:rsid w:val="00011567"/>
    <w:rsid w:val="0001172C"/>
    <w:rsid w:val="00011A1C"/>
    <w:rsid w:val="00012755"/>
    <w:rsid w:val="00012980"/>
    <w:rsid w:val="00013DCB"/>
    <w:rsid w:val="00017CC3"/>
    <w:rsid w:val="00020114"/>
    <w:rsid w:val="00020EE1"/>
    <w:rsid w:val="00023A38"/>
    <w:rsid w:val="00024863"/>
    <w:rsid w:val="00025768"/>
    <w:rsid w:val="000261F9"/>
    <w:rsid w:val="0002647F"/>
    <w:rsid w:val="000278F7"/>
    <w:rsid w:val="00030E52"/>
    <w:rsid w:val="00031763"/>
    <w:rsid w:val="00033BF6"/>
    <w:rsid w:val="00035547"/>
    <w:rsid w:val="00035EEE"/>
    <w:rsid w:val="00037B92"/>
    <w:rsid w:val="00041203"/>
    <w:rsid w:val="00041593"/>
    <w:rsid w:val="00041B9B"/>
    <w:rsid w:val="00043DA6"/>
    <w:rsid w:val="00045466"/>
    <w:rsid w:val="00046AB1"/>
    <w:rsid w:val="0005105C"/>
    <w:rsid w:val="00053A6B"/>
    <w:rsid w:val="00054B5D"/>
    <w:rsid w:val="00054CB6"/>
    <w:rsid w:val="00054FC1"/>
    <w:rsid w:val="00055808"/>
    <w:rsid w:val="000558A5"/>
    <w:rsid w:val="00056059"/>
    <w:rsid w:val="00056182"/>
    <w:rsid w:val="00060413"/>
    <w:rsid w:val="000607F6"/>
    <w:rsid w:val="00061117"/>
    <w:rsid w:val="00061481"/>
    <w:rsid w:val="00061A63"/>
    <w:rsid w:val="000623AA"/>
    <w:rsid w:val="000646CE"/>
    <w:rsid w:val="00065AC4"/>
    <w:rsid w:val="00066267"/>
    <w:rsid w:val="000676B9"/>
    <w:rsid w:val="00071793"/>
    <w:rsid w:val="00074D9C"/>
    <w:rsid w:val="0007517A"/>
    <w:rsid w:val="00076378"/>
    <w:rsid w:val="00077E67"/>
    <w:rsid w:val="00080CE4"/>
    <w:rsid w:val="00080EEE"/>
    <w:rsid w:val="00081631"/>
    <w:rsid w:val="00082802"/>
    <w:rsid w:val="00085B08"/>
    <w:rsid w:val="000871CF"/>
    <w:rsid w:val="00092044"/>
    <w:rsid w:val="00092726"/>
    <w:rsid w:val="00092E50"/>
    <w:rsid w:val="00092F44"/>
    <w:rsid w:val="00093D34"/>
    <w:rsid w:val="000A020E"/>
    <w:rsid w:val="000A2548"/>
    <w:rsid w:val="000A49E4"/>
    <w:rsid w:val="000A4EE5"/>
    <w:rsid w:val="000A6465"/>
    <w:rsid w:val="000A6743"/>
    <w:rsid w:val="000B2F92"/>
    <w:rsid w:val="000B32D3"/>
    <w:rsid w:val="000B34DF"/>
    <w:rsid w:val="000B43C6"/>
    <w:rsid w:val="000B4BB9"/>
    <w:rsid w:val="000B658E"/>
    <w:rsid w:val="000B698B"/>
    <w:rsid w:val="000C01B5"/>
    <w:rsid w:val="000C0D5F"/>
    <w:rsid w:val="000C3348"/>
    <w:rsid w:val="000C46F6"/>
    <w:rsid w:val="000C4889"/>
    <w:rsid w:val="000C5013"/>
    <w:rsid w:val="000C521F"/>
    <w:rsid w:val="000C6013"/>
    <w:rsid w:val="000C67FA"/>
    <w:rsid w:val="000C7687"/>
    <w:rsid w:val="000D19EC"/>
    <w:rsid w:val="000D1D50"/>
    <w:rsid w:val="000D2ECE"/>
    <w:rsid w:val="000D4A73"/>
    <w:rsid w:val="000D4D92"/>
    <w:rsid w:val="000D6510"/>
    <w:rsid w:val="000D6A0C"/>
    <w:rsid w:val="000D6A58"/>
    <w:rsid w:val="000D6C98"/>
    <w:rsid w:val="000D6D99"/>
    <w:rsid w:val="000E08E9"/>
    <w:rsid w:val="000E1649"/>
    <w:rsid w:val="000E1751"/>
    <w:rsid w:val="000E2064"/>
    <w:rsid w:val="000E27A2"/>
    <w:rsid w:val="000E306D"/>
    <w:rsid w:val="000E3505"/>
    <w:rsid w:val="000E3F97"/>
    <w:rsid w:val="000E42D2"/>
    <w:rsid w:val="000E4990"/>
    <w:rsid w:val="000E5342"/>
    <w:rsid w:val="000E7850"/>
    <w:rsid w:val="000E7DBE"/>
    <w:rsid w:val="000F162D"/>
    <w:rsid w:val="000F2691"/>
    <w:rsid w:val="000F292B"/>
    <w:rsid w:val="000F6340"/>
    <w:rsid w:val="000F68AB"/>
    <w:rsid w:val="001031D6"/>
    <w:rsid w:val="00103701"/>
    <w:rsid w:val="00106455"/>
    <w:rsid w:val="0010708E"/>
    <w:rsid w:val="00107F3F"/>
    <w:rsid w:val="00107F4E"/>
    <w:rsid w:val="00110634"/>
    <w:rsid w:val="00110A2D"/>
    <w:rsid w:val="00110F2F"/>
    <w:rsid w:val="001110A8"/>
    <w:rsid w:val="001134FD"/>
    <w:rsid w:val="00113A77"/>
    <w:rsid w:val="00115A17"/>
    <w:rsid w:val="00115BF5"/>
    <w:rsid w:val="001208E9"/>
    <w:rsid w:val="00120A35"/>
    <w:rsid w:val="00120D1B"/>
    <w:rsid w:val="00121243"/>
    <w:rsid w:val="0012203B"/>
    <w:rsid w:val="00122C02"/>
    <w:rsid w:val="00122FA9"/>
    <w:rsid w:val="001231CE"/>
    <w:rsid w:val="001238EE"/>
    <w:rsid w:val="00123C06"/>
    <w:rsid w:val="00125827"/>
    <w:rsid w:val="0012696F"/>
    <w:rsid w:val="00127B58"/>
    <w:rsid w:val="00127CB4"/>
    <w:rsid w:val="00130330"/>
    <w:rsid w:val="00136047"/>
    <w:rsid w:val="00136A43"/>
    <w:rsid w:val="00143553"/>
    <w:rsid w:val="0014432F"/>
    <w:rsid w:val="001446A0"/>
    <w:rsid w:val="001453B5"/>
    <w:rsid w:val="0014604B"/>
    <w:rsid w:val="001461F9"/>
    <w:rsid w:val="00146AEE"/>
    <w:rsid w:val="00147E54"/>
    <w:rsid w:val="00150278"/>
    <w:rsid w:val="0015079A"/>
    <w:rsid w:val="00151C66"/>
    <w:rsid w:val="001526BD"/>
    <w:rsid w:val="00153A8D"/>
    <w:rsid w:val="00153AFB"/>
    <w:rsid w:val="00154088"/>
    <w:rsid w:val="001546FA"/>
    <w:rsid w:val="00155DE4"/>
    <w:rsid w:val="001562AF"/>
    <w:rsid w:val="00160B09"/>
    <w:rsid w:val="0016224A"/>
    <w:rsid w:val="00162760"/>
    <w:rsid w:val="00164189"/>
    <w:rsid w:val="00164693"/>
    <w:rsid w:val="00165850"/>
    <w:rsid w:val="00166595"/>
    <w:rsid w:val="00166754"/>
    <w:rsid w:val="0016713D"/>
    <w:rsid w:val="00167790"/>
    <w:rsid w:val="00171814"/>
    <w:rsid w:val="00171C38"/>
    <w:rsid w:val="001725AD"/>
    <w:rsid w:val="00173D8B"/>
    <w:rsid w:val="001748E9"/>
    <w:rsid w:val="00174B0D"/>
    <w:rsid w:val="00175D76"/>
    <w:rsid w:val="001810E8"/>
    <w:rsid w:val="00181EB2"/>
    <w:rsid w:val="00183C7D"/>
    <w:rsid w:val="001842C9"/>
    <w:rsid w:val="00184CC6"/>
    <w:rsid w:val="00184CE0"/>
    <w:rsid w:val="00185240"/>
    <w:rsid w:val="00185899"/>
    <w:rsid w:val="00185F51"/>
    <w:rsid w:val="0018623D"/>
    <w:rsid w:val="0019018C"/>
    <w:rsid w:val="00190C19"/>
    <w:rsid w:val="00190FE7"/>
    <w:rsid w:val="00191213"/>
    <w:rsid w:val="00191D3F"/>
    <w:rsid w:val="001926B1"/>
    <w:rsid w:val="00193DDA"/>
    <w:rsid w:val="00194B5A"/>
    <w:rsid w:val="00195F09"/>
    <w:rsid w:val="001960FB"/>
    <w:rsid w:val="001A0F6A"/>
    <w:rsid w:val="001A3BA7"/>
    <w:rsid w:val="001A72F7"/>
    <w:rsid w:val="001B2F1F"/>
    <w:rsid w:val="001B3E97"/>
    <w:rsid w:val="001B4336"/>
    <w:rsid w:val="001B4D06"/>
    <w:rsid w:val="001B4F7D"/>
    <w:rsid w:val="001B7467"/>
    <w:rsid w:val="001B74EA"/>
    <w:rsid w:val="001B7A46"/>
    <w:rsid w:val="001C0F3B"/>
    <w:rsid w:val="001C3E05"/>
    <w:rsid w:val="001C5032"/>
    <w:rsid w:val="001C5CA8"/>
    <w:rsid w:val="001C6796"/>
    <w:rsid w:val="001D0638"/>
    <w:rsid w:val="001D40AD"/>
    <w:rsid w:val="001D5E33"/>
    <w:rsid w:val="001D6A49"/>
    <w:rsid w:val="001D6B9A"/>
    <w:rsid w:val="001E0FF4"/>
    <w:rsid w:val="001E1A0A"/>
    <w:rsid w:val="001E1E06"/>
    <w:rsid w:val="001E25FC"/>
    <w:rsid w:val="001E4795"/>
    <w:rsid w:val="001E5842"/>
    <w:rsid w:val="001E5A24"/>
    <w:rsid w:val="001E6E1D"/>
    <w:rsid w:val="001F40D1"/>
    <w:rsid w:val="001F4241"/>
    <w:rsid w:val="001F6599"/>
    <w:rsid w:val="001F68FB"/>
    <w:rsid w:val="001F7CF6"/>
    <w:rsid w:val="00200AB7"/>
    <w:rsid w:val="0020110D"/>
    <w:rsid w:val="0020133C"/>
    <w:rsid w:val="00204CBF"/>
    <w:rsid w:val="0020502F"/>
    <w:rsid w:val="00205771"/>
    <w:rsid w:val="00207CDC"/>
    <w:rsid w:val="00210401"/>
    <w:rsid w:val="00211630"/>
    <w:rsid w:val="00211FFE"/>
    <w:rsid w:val="00212015"/>
    <w:rsid w:val="0021209B"/>
    <w:rsid w:val="00214910"/>
    <w:rsid w:val="00214EA9"/>
    <w:rsid w:val="002161AE"/>
    <w:rsid w:val="00221339"/>
    <w:rsid w:val="0022267D"/>
    <w:rsid w:val="00223BD5"/>
    <w:rsid w:val="00223CA0"/>
    <w:rsid w:val="00224D97"/>
    <w:rsid w:val="00225BF7"/>
    <w:rsid w:val="00226F9B"/>
    <w:rsid w:val="002302F7"/>
    <w:rsid w:val="00232164"/>
    <w:rsid w:val="002324C9"/>
    <w:rsid w:val="00232A3D"/>
    <w:rsid w:val="00232B26"/>
    <w:rsid w:val="0023496A"/>
    <w:rsid w:val="002358EE"/>
    <w:rsid w:val="00235E77"/>
    <w:rsid w:val="00236E15"/>
    <w:rsid w:val="00240002"/>
    <w:rsid w:val="00240A5C"/>
    <w:rsid w:val="00241C49"/>
    <w:rsid w:val="00242934"/>
    <w:rsid w:val="00242B17"/>
    <w:rsid w:val="0024489C"/>
    <w:rsid w:val="002448DB"/>
    <w:rsid w:val="00244E19"/>
    <w:rsid w:val="0024522D"/>
    <w:rsid w:val="00245F53"/>
    <w:rsid w:val="002460F1"/>
    <w:rsid w:val="00246937"/>
    <w:rsid w:val="0024733C"/>
    <w:rsid w:val="002473DC"/>
    <w:rsid w:val="00250F6F"/>
    <w:rsid w:val="00251C24"/>
    <w:rsid w:val="0025417C"/>
    <w:rsid w:val="00255394"/>
    <w:rsid w:val="00255ADD"/>
    <w:rsid w:val="002568CE"/>
    <w:rsid w:val="00256A5B"/>
    <w:rsid w:val="00257E6C"/>
    <w:rsid w:val="00262D35"/>
    <w:rsid w:val="00263AC7"/>
    <w:rsid w:val="00265724"/>
    <w:rsid w:val="00266854"/>
    <w:rsid w:val="002703D9"/>
    <w:rsid w:val="002712EB"/>
    <w:rsid w:val="002723C8"/>
    <w:rsid w:val="00275500"/>
    <w:rsid w:val="00276932"/>
    <w:rsid w:val="00276B9E"/>
    <w:rsid w:val="00280006"/>
    <w:rsid w:val="002800E5"/>
    <w:rsid w:val="0028244D"/>
    <w:rsid w:val="00283EF6"/>
    <w:rsid w:val="0028400A"/>
    <w:rsid w:val="0028417F"/>
    <w:rsid w:val="00284343"/>
    <w:rsid w:val="0028495B"/>
    <w:rsid w:val="00285376"/>
    <w:rsid w:val="002856AA"/>
    <w:rsid w:val="002865B5"/>
    <w:rsid w:val="00286EC3"/>
    <w:rsid w:val="0028779E"/>
    <w:rsid w:val="002910AD"/>
    <w:rsid w:val="00291F7C"/>
    <w:rsid w:val="00292860"/>
    <w:rsid w:val="00293526"/>
    <w:rsid w:val="002941C7"/>
    <w:rsid w:val="00296483"/>
    <w:rsid w:val="002A0031"/>
    <w:rsid w:val="002A0100"/>
    <w:rsid w:val="002A1366"/>
    <w:rsid w:val="002A169C"/>
    <w:rsid w:val="002A1E2B"/>
    <w:rsid w:val="002A339C"/>
    <w:rsid w:val="002A3B91"/>
    <w:rsid w:val="002A3FDE"/>
    <w:rsid w:val="002A4443"/>
    <w:rsid w:val="002A687C"/>
    <w:rsid w:val="002A6DC1"/>
    <w:rsid w:val="002B04CA"/>
    <w:rsid w:val="002B0F31"/>
    <w:rsid w:val="002B179E"/>
    <w:rsid w:val="002B210D"/>
    <w:rsid w:val="002B22AC"/>
    <w:rsid w:val="002B243C"/>
    <w:rsid w:val="002B3A98"/>
    <w:rsid w:val="002B3BC2"/>
    <w:rsid w:val="002B3C64"/>
    <w:rsid w:val="002B3C86"/>
    <w:rsid w:val="002B4327"/>
    <w:rsid w:val="002B4EC7"/>
    <w:rsid w:val="002B5E4E"/>
    <w:rsid w:val="002B62CB"/>
    <w:rsid w:val="002B6D80"/>
    <w:rsid w:val="002B7EF5"/>
    <w:rsid w:val="002C0950"/>
    <w:rsid w:val="002C14B9"/>
    <w:rsid w:val="002C2E10"/>
    <w:rsid w:val="002C3440"/>
    <w:rsid w:val="002C42E7"/>
    <w:rsid w:val="002C617E"/>
    <w:rsid w:val="002C6847"/>
    <w:rsid w:val="002C7A12"/>
    <w:rsid w:val="002D0320"/>
    <w:rsid w:val="002D0D19"/>
    <w:rsid w:val="002D2049"/>
    <w:rsid w:val="002D33CA"/>
    <w:rsid w:val="002D34CF"/>
    <w:rsid w:val="002D3979"/>
    <w:rsid w:val="002D4017"/>
    <w:rsid w:val="002D42C8"/>
    <w:rsid w:val="002D471B"/>
    <w:rsid w:val="002D478D"/>
    <w:rsid w:val="002D522A"/>
    <w:rsid w:val="002D5656"/>
    <w:rsid w:val="002D6F23"/>
    <w:rsid w:val="002D7681"/>
    <w:rsid w:val="002D77DB"/>
    <w:rsid w:val="002D7F20"/>
    <w:rsid w:val="002E085C"/>
    <w:rsid w:val="002E0C46"/>
    <w:rsid w:val="002E1C57"/>
    <w:rsid w:val="002E223D"/>
    <w:rsid w:val="002E2320"/>
    <w:rsid w:val="002E2D60"/>
    <w:rsid w:val="002E5527"/>
    <w:rsid w:val="002E62B3"/>
    <w:rsid w:val="002E6C96"/>
    <w:rsid w:val="002E6EC6"/>
    <w:rsid w:val="002E7158"/>
    <w:rsid w:val="002E7A37"/>
    <w:rsid w:val="002F19B0"/>
    <w:rsid w:val="002F1A10"/>
    <w:rsid w:val="002F1E6E"/>
    <w:rsid w:val="002F306D"/>
    <w:rsid w:val="002F3424"/>
    <w:rsid w:val="002F38E3"/>
    <w:rsid w:val="002F3B5C"/>
    <w:rsid w:val="002F5785"/>
    <w:rsid w:val="002F5BB3"/>
    <w:rsid w:val="00300643"/>
    <w:rsid w:val="00301E4D"/>
    <w:rsid w:val="003033B4"/>
    <w:rsid w:val="00303488"/>
    <w:rsid w:val="003036FE"/>
    <w:rsid w:val="003044F8"/>
    <w:rsid w:val="003047F0"/>
    <w:rsid w:val="00305822"/>
    <w:rsid w:val="00305E3C"/>
    <w:rsid w:val="00306601"/>
    <w:rsid w:val="00306BD9"/>
    <w:rsid w:val="00306FAB"/>
    <w:rsid w:val="003117A4"/>
    <w:rsid w:val="003118C4"/>
    <w:rsid w:val="00311C21"/>
    <w:rsid w:val="0031220E"/>
    <w:rsid w:val="00313122"/>
    <w:rsid w:val="003137D3"/>
    <w:rsid w:val="003142E5"/>
    <w:rsid w:val="00314307"/>
    <w:rsid w:val="003179B3"/>
    <w:rsid w:val="00317A34"/>
    <w:rsid w:val="00320770"/>
    <w:rsid w:val="00321414"/>
    <w:rsid w:val="00321C9E"/>
    <w:rsid w:val="003220D2"/>
    <w:rsid w:val="00322ADF"/>
    <w:rsid w:val="003249C2"/>
    <w:rsid w:val="00327FF3"/>
    <w:rsid w:val="00330B32"/>
    <w:rsid w:val="00331256"/>
    <w:rsid w:val="003327D3"/>
    <w:rsid w:val="00333808"/>
    <w:rsid w:val="00333BF4"/>
    <w:rsid w:val="00334616"/>
    <w:rsid w:val="00340D93"/>
    <w:rsid w:val="003416D4"/>
    <w:rsid w:val="0034266D"/>
    <w:rsid w:val="003466DD"/>
    <w:rsid w:val="003478BE"/>
    <w:rsid w:val="003504B5"/>
    <w:rsid w:val="003512B3"/>
    <w:rsid w:val="00353E3A"/>
    <w:rsid w:val="00353FD9"/>
    <w:rsid w:val="003556E5"/>
    <w:rsid w:val="00355F3E"/>
    <w:rsid w:val="00363D86"/>
    <w:rsid w:val="00364448"/>
    <w:rsid w:val="0036694F"/>
    <w:rsid w:val="003704BF"/>
    <w:rsid w:val="003704DF"/>
    <w:rsid w:val="00370C15"/>
    <w:rsid w:val="0037175C"/>
    <w:rsid w:val="00375022"/>
    <w:rsid w:val="00375B72"/>
    <w:rsid w:val="00376EDD"/>
    <w:rsid w:val="00377098"/>
    <w:rsid w:val="003776E1"/>
    <w:rsid w:val="003802C9"/>
    <w:rsid w:val="00380C01"/>
    <w:rsid w:val="00382B98"/>
    <w:rsid w:val="00384142"/>
    <w:rsid w:val="00384F0F"/>
    <w:rsid w:val="00386D67"/>
    <w:rsid w:val="00386EDA"/>
    <w:rsid w:val="00386F37"/>
    <w:rsid w:val="00387A77"/>
    <w:rsid w:val="00391159"/>
    <w:rsid w:val="003925C7"/>
    <w:rsid w:val="0039361D"/>
    <w:rsid w:val="00394E07"/>
    <w:rsid w:val="00395141"/>
    <w:rsid w:val="00395EDD"/>
    <w:rsid w:val="00397AA2"/>
    <w:rsid w:val="003A12BE"/>
    <w:rsid w:val="003A13CB"/>
    <w:rsid w:val="003A1C4E"/>
    <w:rsid w:val="003A26BB"/>
    <w:rsid w:val="003A6E67"/>
    <w:rsid w:val="003A6F57"/>
    <w:rsid w:val="003B36AC"/>
    <w:rsid w:val="003B40C6"/>
    <w:rsid w:val="003B539D"/>
    <w:rsid w:val="003B592B"/>
    <w:rsid w:val="003B6251"/>
    <w:rsid w:val="003B76D7"/>
    <w:rsid w:val="003B7E24"/>
    <w:rsid w:val="003C0DBE"/>
    <w:rsid w:val="003C2A48"/>
    <w:rsid w:val="003C303B"/>
    <w:rsid w:val="003C3395"/>
    <w:rsid w:val="003C4B15"/>
    <w:rsid w:val="003C4E00"/>
    <w:rsid w:val="003C4E48"/>
    <w:rsid w:val="003C5914"/>
    <w:rsid w:val="003C6E91"/>
    <w:rsid w:val="003C7E9F"/>
    <w:rsid w:val="003D032B"/>
    <w:rsid w:val="003D041A"/>
    <w:rsid w:val="003D05ED"/>
    <w:rsid w:val="003D1674"/>
    <w:rsid w:val="003D1CC8"/>
    <w:rsid w:val="003D1EA8"/>
    <w:rsid w:val="003D3B9F"/>
    <w:rsid w:val="003D43C0"/>
    <w:rsid w:val="003D5A1E"/>
    <w:rsid w:val="003D5B37"/>
    <w:rsid w:val="003D6B02"/>
    <w:rsid w:val="003D7C6D"/>
    <w:rsid w:val="003E30C1"/>
    <w:rsid w:val="003E4B9C"/>
    <w:rsid w:val="003E4CE7"/>
    <w:rsid w:val="003E506C"/>
    <w:rsid w:val="003E604E"/>
    <w:rsid w:val="003E680A"/>
    <w:rsid w:val="003F03A7"/>
    <w:rsid w:val="003F112B"/>
    <w:rsid w:val="003F1D38"/>
    <w:rsid w:val="003F66AF"/>
    <w:rsid w:val="003F6981"/>
    <w:rsid w:val="00400111"/>
    <w:rsid w:val="00401CEE"/>
    <w:rsid w:val="0040282C"/>
    <w:rsid w:val="004030BB"/>
    <w:rsid w:val="004031FB"/>
    <w:rsid w:val="0040338C"/>
    <w:rsid w:val="00403D31"/>
    <w:rsid w:val="0040536F"/>
    <w:rsid w:val="004062B4"/>
    <w:rsid w:val="00407CF0"/>
    <w:rsid w:val="004105F3"/>
    <w:rsid w:val="00411694"/>
    <w:rsid w:val="00411DEC"/>
    <w:rsid w:val="00412084"/>
    <w:rsid w:val="00413804"/>
    <w:rsid w:val="00413FA5"/>
    <w:rsid w:val="00414101"/>
    <w:rsid w:val="004156D5"/>
    <w:rsid w:val="004167BE"/>
    <w:rsid w:val="00426057"/>
    <w:rsid w:val="00426B53"/>
    <w:rsid w:val="00432327"/>
    <w:rsid w:val="004326E0"/>
    <w:rsid w:val="004330E7"/>
    <w:rsid w:val="004331AA"/>
    <w:rsid w:val="00435E9F"/>
    <w:rsid w:val="00435EA8"/>
    <w:rsid w:val="00441F97"/>
    <w:rsid w:val="00443764"/>
    <w:rsid w:val="0044382F"/>
    <w:rsid w:val="00443A3E"/>
    <w:rsid w:val="00443B70"/>
    <w:rsid w:val="0044636D"/>
    <w:rsid w:val="00453117"/>
    <w:rsid w:val="004538EB"/>
    <w:rsid w:val="00453CD7"/>
    <w:rsid w:val="0045593F"/>
    <w:rsid w:val="004562F1"/>
    <w:rsid w:val="004605B5"/>
    <w:rsid w:val="00460EA6"/>
    <w:rsid w:val="00461FD7"/>
    <w:rsid w:val="004629A6"/>
    <w:rsid w:val="00462F8B"/>
    <w:rsid w:val="004641CE"/>
    <w:rsid w:val="004643C6"/>
    <w:rsid w:val="00464FF5"/>
    <w:rsid w:val="004668B3"/>
    <w:rsid w:val="00467174"/>
    <w:rsid w:val="00467467"/>
    <w:rsid w:val="00467D65"/>
    <w:rsid w:val="00470612"/>
    <w:rsid w:val="00470EF1"/>
    <w:rsid w:val="00472184"/>
    <w:rsid w:val="00474397"/>
    <w:rsid w:val="0047464E"/>
    <w:rsid w:val="00476104"/>
    <w:rsid w:val="004761F8"/>
    <w:rsid w:val="0047782F"/>
    <w:rsid w:val="00477983"/>
    <w:rsid w:val="00480ED2"/>
    <w:rsid w:val="00483D35"/>
    <w:rsid w:val="004844E5"/>
    <w:rsid w:val="0048723B"/>
    <w:rsid w:val="004925CE"/>
    <w:rsid w:val="0049342A"/>
    <w:rsid w:val="00493AD7"/>
    <w:rsid w:val="00493C18"/>
    <w:rsid w:val="004941FA"/>
    <w:rsid w:val="00494994"/>
    <w:rsid w:val="00494D70"/>
    <w:rsid w:val="00494DEC"/>
    <w:rsid w:val="00496C23"/>
    <w:rsid w:val="0049755E"/>
    <w:rsid w:val="004A00A3"/>
    <w:rsid w:val="004A1110"/>
    <w:rsid w:val="004A1A29"/>
    <w:rsid w:val="004A379F"/>
    <w:rsid w:val="004A3A1A"/>
    <w:rsid w:val="004A3CEC"/>
    <w:rsid w:val="004A5595"/>
    <w:rsid w:val="004A68DF"/>
    <w:rsid w:val="004A6DDB"/>
    <w:rsid w:val="004B00CE"/>
    <w:rsid w:val="004B181D"/>
    <w:rsid w:val="004B1B6C"/>
    <w:rsid w:val="004B1C6A"/>
    <w:rsid w:val="004B1F78"/>
    <w:rsid w:val="004B311C"/>
    <w:rsid w:val="004B3F56"/>
    <w:rsid w:val="004B442B"/>
    <w:rsid w:val="004B446F"/>
    <w:rsid w:val="004B46D9"/>
    <w:rsid w:val="004B5170"/>
    <w:rsid w:val="004B7379"/>
    <w:rsid w:val="004C0B67"/>
    <w:rsid w:val="004C2013"/>
    <w:rsid w:val="004C2094"/>
    <w:rsid w:val="004C23B2"/>
    <w:rsid w:val="004C3083"/>
    <w:rsid w:val="004C3C8C"/>
    <w:rsid w:val="004C4327"/>
    <w:rsid w:val="004C5DC2"/>
    <w:rsid w:val="004C773E"/>
    <w:rsid w:val="004D2B9E"/>
    <w:rsid w:val="004D4BAA"/>
    <w:rsid w:val="004D5663"/>
    <w:rsid w:val="004D56EB"/>
    <w:rsid w:val="004E0261"/>
    <w:rsid w:val="004E0E2B"/>
    <w:rsid w:val="004E26E3"/>
    <w:rsid w:val="004E45C7"/>
    <w:rsid w:val="004E5E34"/>
    <w:rsid w:val="004E665E"/>
    <w:rsid w:val="004E66A4"/>
    <w:rsid w:val="004E6B55"/>
    <w:rsid w:val="004E7F7B"/>
    <w:rsid w:val="004F011E"/>
    <w:rsid w:val="004F072C"/>
    <w:rsid w:val="004F1126"/>
    <w:rsid w:val="004F16C4"/>
    <w:rsid w:val="004F1EDF"/>
    <w:rsid w:val="004F305E"/>
    <w:rsid w:val="004F7AA6"/>
    <w:rsid w:val="0050023F"/>
    <w:rsid w:val="00500C56"/>
    <w:rsid w:val="00501030"/>
    <w:rsid w:val="00501568"/>
    <w:rsid w:val="00502BFE"/>
    <w:rsid w:val="005049A6"/>
    <w:rsid w:val="00504B31"/>
    <w:rsid w:val="005056E0"/>
    <w:rsid w:val="00510829"/>
    <w:rsid w:val="00511E1A"/>
    <w:rsid w:val="00512FBC"/>
    <w:rsid w:val="00513582"/>
    <w:rsid w:val="00513E27"/>
    <w:rsid w:val="00514FD1"/>
    <w:rsid w:val="00515C3C"/>
    <w:rsid w:val="00516257"/>
    <w:rsid w:val="00517039"/>
    <w:rsid w:val="005213E1"/>
    <w:rsid w:val="00524455"/>
    <w:rsid w:val="00524777"/>
    <w:rsid w:val="00525AC9"/>
    <w:rsid w:val="00525B35"/>
    <w:rsid w:val="00525E7F"/>
    <w:rsid w:val="005276E3"/>
    <w:rsid w:val="00527CA6"/>
    <w:rsid w:val="005303A6"/>
    <w:rsid w:val="0053067E"/>
    <w:rsid w:val="00531905"/>
    <w:rsid w:val="00531992"/>
    <w:rsid w:val="005325C8"/>
    <w:rsid w:val="00533182"/>
    <w:rsid w:val="00533267"/>
    <w:rsid w:val="00535759"/>
    <w:rsid w:val="0053591E"/>
    <w:rsid w:val="00536C8A"/>
    <w:rsid w:val="0053746C"/>
    <w:rsid w:val="00537882"/>
    <w:rsid w:val="0053789E"/>
    <w:rsid w:val="005400C4"/>
    <w:rsid w:val="0054197C"/>
    <w:rsid w:val="00542DBF"/>
    <w:rsid w:val="0054576C"/>
    <w:rsid w:val="00545F0A"/>
    <w:rsid w:val="00545F51"/>
    <w:rsid w:val="00547C9E"/>
    <w:rsid w:val="00547FB4"/>
    <w:rsid w:val="00550E17"/>
    <w:rsid w:val="005536C9"/>
    <w:rsid w:val="00555297"/>
    <w:rsid w:val="00556D53"/>
    <w:rsid w:val="00556E97"/>
    <w:rsid w:val="00562646"/>
    <w:rsid w:val="00564353"/>
    <w:rsid w:val="0056437D"/>
    <w:rsid w:val="00565F67"/>
    <w:rsid w:val="00566070"/>
    <w:rsid w:val="00567CD2"/>
    <w:rsid w:val="00570176"/>
    <w:rsid w:val="0057045F"/>
    <w:rsid w:val="005727E9"/>
    <w:rsid w:val="00572AE8"/>
    <w:rsid w:val="00572C13"/>
    <w:rsid w:val="00572C85"/>
    <w:rsid w:val="00572CB1"/>
    <w:rsid w:val="00574AAA"/>
    <w:rsid w:val="00574B8F"/>
    <w:rsid w:val="00575036"/>
    <w:rsid w:val="00575167"/>
    <w:rsid w:val="00575C9C"/>
    <w:rsid w:val="00576DC1"/>
    <w:rsid w:val="005813B5"/>
    <w:rsid w:val="00581E4D"/>
    <w:rsid w:val="0058301E"/>
    <w:rsid w:val="005831EA"/>
    <w:rsid w:val="0058348C"/>
    <w:rsid w:val="005837F4"/>
    <w:rsid w:val="00586621"/>
    <w:rsid w:val="0058678F"/>
    <w:rsid w:val="00586A56"/>
    <w:rsid w:val="00587304"/>
    <w:rsid w:val="00590CE6"/>
    <w:rsid w:val="00591809"/>
    <w:rsid w:val="00591CC4"/>
    <w:rsid w:val="005932AB"/>
    <w:rsid w:val="005938E3"/>
    <w:rsid w:val="00594259"/>
    <w:rsid w:val="0059449B"/>
    <w:rsid w:val="00594A0F"/>
    <w:rsid w:val="00595CF2"/>
    <w:rsid w:val="005A1D93"/>
    <w:rsid w:val="005A25E5"/>
    <w:rsid w:val="005A2DB4"/>
    <w:rsid w:val="005A40F8"/>
    <w:rsid w:val="005A448F"/>
    <w:rsid w:val="005A5E4B"/>
    <w:rsid w:val="005A6BAB"/>
    <w:rsid w:val="005A74D9"/>
    <w:rsid w:val="005B07AD"/>
    <w:rsid w:val="005B2ECD"/>
    <w:rsid w:val="005B4B1C"/>
    <w:rsid w:val="005B4EBE"/>
    <w:rsid w:val="005B54C3"/>
    <w:rsid w:val="005B614D"/>
    <w:rsid w:val="005B65F8"/>
    <w:rsid w:val="005B6C68"/>
    <w:rsid w:val="005C014C"/>
    <w:rsid w:val="005C2C3D"/>
    <w:rsid w:val="005C2D1E"/>
    <w:rsid w:val="005C3BB7"/>
    <w:rsid w:val="005C4433"/>
    <w:rsid w:val="005C4F90"/>
    <w:rsid w:val="005C5FD9"/>
    <w:rsid w:val="005C6FFF"/>
    <w:rsid w:val="005C753A"/>
    <w:rsid w:val="005D0D55"/>
    <w:rsid w:val="005D0D62"/>
    <w:rsid w:val="005D1911"/>
    <w:rsid w:val="005D4B2B"/>
    <w:rsid w:val="005D56CC"/>
    <w:rsid w:val="005D62CE"/>
    <w:rsid w:val="005D7EF7"/>
    <w:rsid w:val="005D7EFB"/>
    <w:rsid w:val="005E078C"/>
    <w:rsid w:val="005E0B6B"/>
    <w:rsid w:val="005E2DD9"/>
    <w:rsid w:val="005E4354"/>
    <w:rsid w:val="005E5778"/>
    <w:rsid w:val="005F02FF"/>
    <w:rsid w:val="005F236C"/>
    <w:rsid w:val="005F3DAE"/>
    <w:rsid w:val="005F428D"/>
    <w:rsid w:val="005F4F20"/>
    <w:rsid w:val="005F66D8"/>
    <w:rsid w:val="00600DCD"/>
    <w:rsid w:val="006019FD"/>
    <w:rsid w:val="0060205C"/>
    <w:rsid w:val="006022FC"/>
    <w:rsid w:val="00602BF1"/>
    <w:rsid w:val="006032C1"/>
    <w:rsid w:val="00603A33"/>
    <w:rsid w:val="00603B22"/>
    <w:rsid w:val="00604292"/>
    <w:rsid w:val="00604801"/>
    <w:rsid w:val="00604DFC"/>
    <w:rsid w:val="00610320"/>
    <w:rsid w:val="00613022"/>
    <w:rsid w:val="00613433"/>
    <w:rsid w:val="0061572E"/>
    <w:rsid w:val="0062047A"/>
    <w:rsid w:val="006207BF"/>
    <w:rsid w:val="00620AF6"/>
    <w:rsid w:val="00622854"/>
    <w:rsid w:val="00622C97"/>
    <w:rsid w:val="006246A6"/>
    <w:rsid w:val="00624E4E"/>
    <w:rsid w:val="0062608D"/>
    <w:rsid w:val="00626815"/>
    <w:rsid w:val="00626B11"/>
    <w:rsid w:val="0062753F"/>
    <w:rsid w:val="00630F5E"/>
    <w:rsid w:val="006316BC"/>
    <w:rsid w:val="00635632"/>
    <w:rsid w:val="00636099"/>
    <w:rsid w:val="0063656F"/>
    <w:rsid w:val="00642036"/>
    <w:rsid w:val="006432E1"/>
    <w:rsid w:val="00643892"/>
    <w:rsid w:val="00644406"/>
    <w:rsid w:val="00644DD5"/>
    <w:rsid w:val="0064598B"/>
    <w:rsid w:val="00645CC4"/>
    <w:rsid w:val="00645EA5"/>
    <w:rsid w:val="00646A9E"/>
    <w:rsid w:val="00647DBF"/>
    <w:rsid w:val="00651AE2"/>
    <w:rsid w:val="00651EAB"/>
    <w:rsid w:val="00652256"/>
    <w:rsid w:val="00652C04"/>
    <w:rsid w:val="00653541"/>
    <w:rsid w:val="00654A56"/>
    <w:rsid w:val="00654C38"/>
    <w:rsid w:val="0065592F"/>
    <w:rsid w:val="00655A47"/>
    <w:rsid w:val="006565B4"/>
    <w:rsid w:val="006571F9"/>
    <w:rsid w:val="0065767E"/>
    <w:rsid w:val="00661940"/>
    <w:rsid w:val="00663420"/>
    <w:rsid w:val="00663544"/>
    <w:rsid w:val="00665D9E"/>
    <w:rsid w:val="0066705C"/>
    <w:rsid w:val="00667754"/>
    <w:rsid w:val="00667C53"/>
    <w:rsid w:val="00667FAA"/>
    <w:rsid w:val="00670358"/>
    <w:rsid w:val="00672068"/>
    <w:rsid w:val="006720F7"/>
    <w:rsid w:val="006748A5"/>
    <w:rsid w:val="006774DC"/>
    <w:rsid w:val="00677AEF"/>
    <w:rsid w:val="006805EA"/>
    <w:rsid w:val="006809C7"/>
    <w:rsid w:val="00683060"/>
    <w:rsid w:val="00685F5C"/>
    <w:rsid w:val="0068628C"/>
    <w:rsid w:val="006902D6"/>
    <w:rsid w:val="0069030B"/>
    <w:rsid w:val="00691D69"/>
    <w:rsid w:val="00691F59"/>
    <w:rsid w:val="00692FDE"/>
    <w:rsid w:val="006963D8"/>
    <w:rsid w:val="006966CF"/>
    <w:rsid w:val="0069708D"/>
    <w:rsid w:val="00697536"/>
    <w:rsid w:val="00697C14"/>
    <w:rsid w:val="006A02F5"/>
    <w:rsid w:val="006A04E6"/>
    <w:rsid w:val="006A0DFB"/>
    <w:rsid w:val="006A1F9F"/>
    <w:rsid w:val="006A2B30"/>
    <w:rsid w:val="006A4043"/>
    <w:rsid w:val="006A4452"/>
    <w:rsid w:val="006A7215"/>
    <w:rsid w:val="006A75A7"/>
    <w:rsid w:val="006A776C"/>
    <w:rsid w:val="006B0515"/>
    <w:rsid w:val="006B064C"/>
    <w:rsid w:val="006B07BF"/>
    <w:rsid w:val="006B07FB"/>
    <w:rsid w:val="006B1DDD"/>
    <w:rsid w:val="006B2835"/>
    <w:rsid w:val="006B3B4C"/>
    <w:rsid w:val="006B3D82"/>
    <w:rsid w:val="006B56C0"/>
    <w:rsid w:val="006B5748"/>
    <w:rsid w:val="006B6726"/>
    <w:rsid w:val="006B77D7"/>
    <w:rsid w:val="006C1DF9"/>
    <w:rsid w:val="006C2B95"/>
    <w:rsid w:val="006C3E92"/>
    <w:rsid w:val="006C419E"/>
    <w:rsid w:val="006C57A8"/>
    <w:rsid w:val="006C7479"/>
    <w:rsid w:val="006D0845"/>
    <w:rsid w:val="006D0BD5"/>
    <w:rsid w:val="006D13DE"/>
    <w:rsid w:val="006D28BE"/>
    <w:rsid w:val="006D3212"/>
    <w:rsid w:val="006D37ED"/>
    <w:rsid w:val="006D3C7D"/>
    <w:rsid w:val="006D6C73"/>
    <w:rsid w:val="006D6CDE"/>
    <w:rsid w:val="006E0B30"/>
    <w:rsid w:val="006E3278"/>
    <w:rsid w:val="006E3852"/>
    <w:rsid w:val="006E6E18"/>
    <w:rsid w:val="006E78AA"/>
    <w:rsid w:val="006F0AD5"/>
    <w:rsid w:val="006F0F64"/>
    <w:rsid w:val="006F14AD"/>
    <w:rsid w:val="006F282C"/>
    <w:rsid w:val="006F2C84"/>
    <w:rsid w:val="006F4674"/>
    <w:rsid w:val="006F50E5"/>
    <w:rsid w:val="006F58AB"/>
    <w:rsid w:val="006F77CB"/>
    <w:rsid w:val="00701243"/>
    <w:rsid w:val="00701818"/>
    <w:rsid w:val="00701CB9"/>
    <w:rsid w:val="007043B4"/>
    <w:rsid w:val="00705F19"/>
    <w:rsid w:val="007076D2"/>
    <w:rsid w:val="00711B75"/>
    <w:rsid w:val="00715D3C"/>
    <w:rsid w:val="00715E42"/>
    <w:rsid w:val="00716191"/>
    <w:rsid w:val="00716D1A"/>
    <w:rsid w:val="0071756A"/>
    <w:rsid w:val="00721C83"/>
    <w:rsid w:val="0072204C"/>
    <w:rsid w:val="0072369D"/>
    <w:rsid w:val="00725776"/>
    <w:rsid w:val="00725C89"/>
    <w:rsid w:val="007260AF"/>
    <w:rsid w:val="007313AD"/>
    <w:rsid w:val="00731DC7"/>
    <w:rsid w:val="00732A17"/>
    <w:rsid w:val="00733697"/>
    <w:rsid w:val="00736535"/>
    <w:rsid w:val="00736BDF"/>
    <w:rsid w:val="0073729E"/>
    <w:rsid w:val="00740242"/>
    <w:rsid w:val="00740452"/>
    <w:rsid w:val="007416C6"/>
    <w:rsid w:val="00741E03"/>
    <w:rsid w:val="007426AA"/>
    <w:rsid w:val="00742A33"/>
    <w:rsid w:val="0074453A"/>
    <w:rsid w:val="00746E60"/>
    <w:rsid w:val="007473B3"/>
    <w:rsid w:val="0075029F"/>
    <w:rsid w:val="00750B11"/>
    <w:rsid w:val="0075393A"/>
    <w:rsid w:val="00753DD7"/>
    <w:rsid w:val="00753F27"/>
    <w:rsid w:val="00753F8E"/>
    <w:rsid w:val="00753FC2"/>
    <w:rsid w:val="007549FF"/>
    <w:rsid w:val="00756947"/>
    <w:rsid w:val="00757141"/>
    <w:rsid w:val="00760EB1"/>
    <w:rsid w:val="0076160C"/>
    <w:rsid w:val="00761D00"/>
    <w:rsid w:val="00763341"/>
    <w:rsid w:val="0077093F"/>
    <w:rsid w:val="00770E8D"/>
    <w:rsid w:val="00773182"/>
    <w:rsid w:val="0077494E"/>
    <w:rsid w:val="00774A6E"/>
    <w:rsid w:val="00776EB5"/>
    <w:rsid w:val="00776F55"/>
    <w:rsid w:val="007779C1"/>
    <w:rsid w:val="007816F6"/>
    <w:rsid w:val="00782B25"/>
    <w:rsid w:val="00783242"/>
    <w:rsid w:val="0078462D"/>
    <w:rsid w:val="007853C4"/>
    <w:rsid w:val="007869EE"/>
    <w:rsid w:val="00790125"/>
    <w:rsid w:val="00791594"/>
    <w:rsid w:val="00791906"/>
    <w:rsid w:val="00792F01"/>
    <w:rsid w:val="00794A46"/>
    <w:rsid w:val="00796716"/>
    <w:rsid w:val="0079677C"/>
    <w:rsid w:val="00797E7B"/>
    <w:rsid w:val="007A06F3"/>
    <w:rsid w:val="007A09B2"/>
    <w:rsid w:val="007A0F91"/>
    <w:rsid w:val="007A532B"/>
    <w:rsid w:val="007A5A2E"/>
    <w:rsid w:val="007A5BF8"/>
    <w:rsid w:val="007B011F"/>
    <w:rsid w:val="007B040D"/>
    <w:rsid w:val="007B04E7"/>
    <w:rsid w:val="007B089B"/>
    <w:rsid w:val="007B1270"/>
    <w:rsid w:val="007B1B0B"/>
    <w:rsid w:val="007B1B18"/>
    <w:rsid w:val="007B79C5"/>
    <w:rsid w:val="007C1149"/>
    <w:rsid w:val="007C1695"/>
    <w:rsid w:val="007C22F2"/>
    <w:rsid w:val="007C3778"/>
    <w:rsid w:val="007C37C0"/>
    <w:rsid w:val="007C409C"/>
    <w:rsid w:val="007C6CD9"/>
    <w:rsid w:val="007C6F08"/>
    <w:rsid w:val="007C729D"/>
    <w:rsid w:val="007C7B75"/>
    <w:rsid w:val="007D0640"/>
    <w:rsid w:val="007D14A8"/>
    <w:rsid w:val="007D18E3"/>
    <w:rsid w:val="007D5060"/>
    <w:rsid w:val="007D54D1"/>
    <w:rsid w:val="007D7FBF"/>
    <w:rsid w:val="007E0ACF"/>
    <w:rsid w:val="007E2484"/>
    <w:rsid w:val="007E25B3"/>
    <w:rsid w:val="007E3154"/>
    <w:rsid w:val="007E5426"/>
    <w:rsid w:val="007E5D0B"/>
    <w:rsid w:val="007E71DC"/>
    <w:rsid w:val="007F0B54"/>
    <w:rsid w:val="007F0BFD"/>
    <w:rsid w:val="007F17D1"/>
    <w:rsid w:val="007F27CC"/>
    <w:rsid w:val="007F2F8B"/>
    <w:rsid w:val="007F6F4B"/>
    <w:rsid w:val="00800D6D"/>
    <w:rsid w:val="008012F2"/>
    <w:rsid w:val="00802DBF"/>
    <w:rsid w:val="00803174"/>
    <w:rsid w:val="0080427D"/>
    <w:rsid w:val="0080717E"/>
    <w:rsid w:val="008101F4"/>
    <w:rsid w:val="008110CD"/>
    <w:rsid w:val="00811A6D"/>
    <w:rsid w:val="00813D76"/>
    <w:rsid w:val="0081446F"/>
    <w:rsid w:val="008149DD"/>
    <w:rsid w:val="008155BE"/>
    <w:rsid w:val="008161BC"/>
    <w:rsid w:val="00817066"/>
    <w:rsid w:val="008170E1"/>
    <w:rsid w:val="0081779C"/>
    <w:rsid w:val="00817D13"/>
    <w:rsid w:val="00820001"/>
    <w:rsid w:val="008202EF"/>
    <w:rsid w:val="00821D11"/>
    <w:rsid w:val="0082363F"/>
    <w:rsid w:val="00824AD6"/>
    <w:rsid w:val="00825947"/>
    <w:rsid w:val="00827420"/>
    <w:rsid w:val="00827B57"/>
    <w:rsid w:val="00831060"/>
    <w:rsid w:val="00831C1F"/>
    <w:rsid w:val="00831DB8"/>
    <w:rsid w:val="00832875"/>
    <w:rsid w:val="00832D12"/>
    <w:rsid w:val="00833BD3"/>
    <w:rsid w:val="00835AF9"/>
    <w:rsid w:val="00836CAA"/>
    <w:rsid w:val="008414A7"/>
    <w:rsid w:val="00841CE2"/>
    <w:rsid w:val="00841DB8"/>
    <w:rsid w:val="008425AC"/>
    <w:rsid w:val="0084264C"/>
    <w:rsid w:val="00843285"/>
    <w:rsid w:val="008450C3"/>
    <w:rsid w:val="0084548F"/>
    <w:rsid w:val="00846431"/>
    <w:rsid w:val="00846A4D"/>
    <w:rsid w:val="00846DFC"/>
    <w:rsid w:val="00847287"/>
    <w:rsid w:val="00847FF4"/>
    <w:rsid w:val="00850015"/>
    <w:rsid w:val="00850213"/>
    <w:rsid w:val="00850670"/>
    <w:rsid w:val="008506EF"/>
    <w:rsid w:val="00851387"/>
    <w:rsid w:val="00851667"/>
    <w:rsid w:val="0085184D"/>
    <w:rsid w:val="00852CAB"/>
    <w:rsid w:val="00853094"/>
    <w:rsid w:val="008530BE"/>
    <w:rsid w:val="00854402"/>
    <w:rsid w:val="00854CA2"/>
    <w:rsid w:val="008564F3"/>
    <w:rsid w:val="0085712D"/>
    <w:rsid w:val="008571FA"/>
    <w:rsid w:val="00857FBE"/>
    <w:rsid w:val="00860E87"/>
    <w:rsid w:val="0086111E"/>
    <w:rsid w:val="008612C9"/>
    <w:rsid w:val="0086174D"/>
    <w:rsid w:val="00862175"/>
    <w:rsid w:val="00871826"/>
    <w:rsid w:val="00872D7F"/>
    <w:rsid w:val="0087325E"/>
    <w:rsid w:val="00874AF2"/>
    <w:rsid w:val="008770F2"/>
    <w:rsid w:val="0088022B"/>
    <w:rsid w:val="008805A5"/>
    <w:rsid w:val="008811B6"/>
    <w:rsid w:val="0088157A"/>
    <w:rsid w:val="008819B8"/>
    <w:rsid w:val="00881A11"/>
    <w:rsid w:val="00881DD0"/>
    <w:rsid w:val="00882C21"/>
    <w:rsid w:val="008833D4"/>
    <w:rsid w:val="00883AA0"/>
    <w:rsid w:val="00883CC4"/>
    <w:rsid w:val="00884996"/>
    <w:rsid w:val="008851D1"/>
    <w:rsid w:val="00885607"/>
    <w:rsid w:val="00885C1B"/>
    <w:rsid w:val="00890EB9"/>
    <w:rsid w:val="00891002"/>
    <w:rsid w:val="00891A74"/>
    <w:rsid w:val="00893955"/>
    <w:rsid w:val="00893C5D"/>
    <w:rsid w:val="0089417D"/>
    <w:rsid w:val="00894603"/>
    <w:rsid w:val="00894A8D"/>
    <w:rsid w:val="00895745"/>
    <w:rsid w:val="00896CEA"/>
    <w:rsid w:val="00897DD9"/>
    <w:rsid w:val="008A0869"/>
    <w:rsid w:val="008A0A87"/>
    <w:rsid w:val="008A2F22"/>
    <w:rsid w:val="008A3F45"/>
    <w:rsid w:val="008A53BE"/>
    <w:rsid w:val="008A5821"/>
    <w:rsid w:val="008A5B43"/>
    <w:rsid w:val="008A65EC"/>
    <w:rsid w:val="008A73E1"/>
    <w:rsid w:val="008A7D9E"/>
    <w:rsid w:val="008B191C"/>
    <w:rsid w:val="008B2322"/>
    <w:rsid w:val="008B2D04"/>
    <w:rsid w:val="008B3C8C"/>
    <w:rsid w:val="008B4D32"/>
    <w:rsid w:val="008B644D"/>
    <w:rsid w:val="008B7C2E"/>
    <w:rsid w:val="008B7C51"/>
    <w:rsid w:val="008C0040"/>
    <w:rsid w:val="008C0BDA"/>
    <w:rsid w:val="008C10ED"/>
    <w:rsid w:val="008C137A"/>
    <w:rsid w:val="008C14A1"/>
    <w:rsid w:val="008C2767"/>
    <w:rsid w:val="008C3599"/>
    <w:rsid w:val="008C4849"/>
    <w:rsid w:val="008C5A61"/>
    <w:rsid w:val="008C5E6A"/>
    <w:rsid w:val="008C7DD0"/>
    <w:rsid w:val="008D1264"/>
    <w:rsid w:val="008D1376"/>
    <w:rsid w:val="008D3166"/>
    <w:rsid w:val="008D422F"/>
    <w:rsid w:val="008D6FCC"/>
    <w:rsid w:val="008E0F0C"/>
    <w:rsid w:val="008E19D1"/>
    <w:rsid w:val="008E229C"/>
    <w:rsid w:val="008E2918"/>
    <w:rsid w:val="008E3056"/>
    <w:rsid w:val="008E4BC4"/>
    <w:rsid w:val="008E5389"/>
    <w:rsid w:val="008E5F89"/>
    <w:rsid w:val="008E73F1"/>
    <w:rsid w:val="008E74AE"/>
    <w:rsid w:val="008E7590"/>
    <w:rsid w:val="008F2923"/>
    <w:rsid w:val="008F3538"/>
    <w:rsid w:val="008F3726"/>
    <w:rsid w:val="008F3FDD"/>
    <w:rsid w:val="008F5D71"/>
    <w:rsid w:val="008F5E4F"/>
    <w:rsid w:val="008F625A"/>
    <w:rsid w:val="008F66D4"/>
    <w:rsid w:val="0090035F"/>
    <w:rsid w:val="00901604"/>
    <w:rsid w:val="009019B2"/>
    <w:rsid w:val="00901B75"/>
    <w:rsid w:val="00902389"/>
    <w:rsid w:val="00903861"/>
    <w:rsid w:val="00903BC2"/>
    <w:rsid w:val="00907751"/>
    <w:rsid w:val="009109F4"/>
    <w:rsid w:val="0091114B"/>
    <w:rsid w:val="00917558"/>
    <w:rsid w:val="009207F0"/>
    <w:rsid w:val="00921CEB"/>
    <w:rsid w:val="0092366B"/>
    <w:rsid w:val="009250DD"/>
    <w:rsid w:val="009254E4"/>
    <w:rsid w:val="00926CFB"/>
    <w:rsid w:val="0093032E"/>
    <w:rsid w:val="00930765"/>
    <w:rsid w:val="00931357"/>
    <w:rsid w:val="00933225"/>
    <w:rsid w:val="00936784"/>
    <w:rsid w:val="0093797F"/>
    <w:rsid w:val="00940CBC"/>
    <w:rsid w:val="00941AF9"/>
    <w:rsid w:val="00943568"/>
    <w:rsid w:val="00944796"/>
    <w:rsid w:val="00946EA4"/>
    <w:rsid w:val="00947C9E"/>
    <w:rsid w:val="00951586"/>
    <w:rsid w:val="009522DA"/>
    <w:rsid w:val="00957311"/>
    <w:rsid w:val="00957CEA"/>
    <w:rsid w:val="00961C05"/>
    <w:rsid w:val="00962DA7"/>
    <w:rsid w:val="009649A2"/>
    <w:rsid w:val="00965F17"/>
    <w:rsid w:val="0096611D"/>
    <w:rsid w:val="009661BD"/>
    <w:rsid w:val="00971442"/>
    <w:rsid w:val="009715F9"/>
    <w:rsid w:val="00972156"/>
    <w:rsid w:val="00972555"/>
    <w:rsid w:val="009734A9"/>
    <w:rsid w:val="00975255"/>
    <w:rsid w:val="00976A13"/>
    <w:rsid w:val="009772E8"/>
    <w:rsid w:val="00977E7F"/>
    <w:rsid w:val="0098248B"/>
    <w:rsid w:val="0098306E"/>
    <w:rsid w:val="009832F1"/>
    <w:rsid w:val="00983B90"/>
    <w:rsid w:val="00983FE8"/>
    <w:rsid w:val="00984AE8"/>
    <w:rsid w:val="00984DD8"/>
    <w:rsid w:val="00985A06"/>
    <w:rsid w:val="00990E88"/>
    <w:rsid w:val="00992182"/>
    <w:rsid w:val="009923CA"/>
    <w:rsid w:val="0099352F"/>
    <w:rsid w:val="00994029"/>
    <w:rsid w:val="009940A4"/>
    <w:rsid w:val="0099551B"/>
    <w:rsid w:val="00995B85"/>
    <w:rsid w:val="009967E1"/>
    <w:rsid w:val="00997CC1"/>
    <w:rsid w:val="009A14C3"/>
    <w:rsid w:val="009A22EC"/>
    <w:rsid w:val="009A305A"/>
    <w:rsid w:val="009A3505"/>
    <w:rsid w:val="009A3ECB"/>
    <w:rsid w:val="009A5DD6"/>
    <w:rsid w:val="009A7874"/>
    <w:rsid w:val="009B10EB"/>
    <w:rsid w:val="009B3D02"/>
    <w:rsid w:val="009B5257"/>
    <w:rsid w:val="009B708F"/>
    <w:rsid w:val="009B7BD5"/>
    <w:rsid w:val="009C134E"/>
    <w:rsid w:val="009C1C58"/>
    <w:rsid w:val="009C21A6"/>
    <w:rsid w:val="009C2750"/>
    <w:rsid w:val="009C382D"/>
    <w:rsid w:val="009C64A2"/>
    <w:rsid w:val="009C7AE7"/>
    <w:rsid w:val="009C7C08"/>
    <w:rsid w:val="009D0E52"/>
    <w:rsid w:val="009D1C0F"/>
    <w:rsid w:val="009D35F5"/>
    <w:rsid w:val="009D4206"/>
    <w:rsid w:val="009D543B"/>
    <w:rsid w:val="009D5C85"/>
    <w:rsid w:val="009D5FC2"/>
    <w:rsid w:val="009D6069"/>
    <w:rsid w:val="009D7C3E"/>
    <w:rsid w:val="009D7F03"/>
    <w:rsid w:val="009E0366"/>
    <w:rsid w:val="009E038A"/>
    <w:rsid w:val="009E08F4"/>
    <w:rsid w:val="009E26EE"/>
    <w:rsid w:val="009E40C4"/>
    <w:rsid w:val="009E478D"/>
    <w:rsid w:val="009E4B30"/>
    <w:rsid w:val="009E6BB8"/>
    <w:rsid w:val="009F2A4B"/>
    <w:rsid w:val="009F2B86"/>
    <w:rsid w:val="009F2DF0"/>
    <w:rsid w:val="009F3701"/>
    <w:rsid w:val="009F5D97"/>
    <w:rsid w:val="009F7C47"/>
    <w:rsid w:val="00A00385"/>
    <w:rsid w:val="00A01788"/>
    <w:rsid w:val="00A0210E"/>
    <w:rsid w:val="00A02916"/>
    <w:rsid w:val="00A03258"/>
    <w:rsid w:val="00A03617"/>
    <w:rsid w:val="00A11BBC"/>
    <w:rsid w:val="00A12394"/>
    <w:rsid w:val="00A13C92"/>
    <w:rsid w:val="00A13D2D"/>
    <w:rsid w:val="00A13F63"/>
    <w:rsid w:val="00A148A9"/>
    <w:rsid w:val="00A14CAE"/>
    <w:rsid w:val="00A171D3"/>
    <w:rsid w:val="00A1754A"/>
    <w:rsid w:val="00A20179"/>
    <w:rsid w:val="00A20479"/>
    <w:rsid w:val="00A205A1"/>
    <w:rsid w:val="00A20724"/>
    <w:rsid w:val="00A20845"/>
    <w:rsid w:val="00A218E4"/>
    <w:rsid w:val="00A21BC4"/>
    <w:rsid w:val="00A2292E"/>
    <w:rsid w:val="00A231F7"/>
    <w:rsid w:val="00A23470"/>
    <w:rsid w:val="00A23692"/>
    <w:rsid w:val="00A236AB"/>
    <w:rsid w:val="00A23CC4"/>
    <w:rsid w:val="00A2597F"/>
    <w:rsid w:val="00A265EB"/>
    <w:rsid w:val="00A26E59"/>
    <w:rsid w:val="00A2768F"/>
    <w:rsid w:val="00A2790D"/>
    <w:rsid w:val="00A33C74"/>
    <w:rsid w:val="00A358C5"/>
    <w:rsid w:val="00A3679E"/>
    <w:rsid w:val="00A36BC7"/>
    <w:rsid w:val="00A40430"/>
    <w:rsid w:val="00A40834"/>
    <w:rsid w:val="00A448C3"/>
    <w:rsid w:val="00A448F4"/>
    <w:rsid w:val="00A45238"/>
    <w:rsid w:val="00A47314"/>
    <w:rsid w:val="00A50A09"/>
    <w:rsid w:val="00A50C30"/>
    <w:rsid w:val="00A51C86"/>
    <w:rsid w:val="00A526BF"/>
    <w:rsid w:val="00A53588"/>
    <w:rsid w:val="00A535A0"/>
    <w:rsid w:val="00A54727"/>
    <w:rsid w:val="00A54CE1"/>
    <w:rsid w:val="00A5565C"/>
    <w:rsid w:val="00A602E4"/>
    <w:rsid w:val="00A6054C"/>
    <w:rsid w:val="00A605AB"/>
    <w:rsid w:val="00A60CFC"/>
    <w:rsid w:val="00A61421"/>
    <w:rsid w:val="00A631F6"/>
    <w:rsid w:val="00A634B8"/>
    <w:rsid w:val="00A63BD1"/>
    <w:rsid w:val="00A6412C"/>
    <w:rsid w:val="00A643F4"/>
    <w:rsid w:val="00A6479A"/>
    <w:rsid w:val="00A64F3D"/>
    <w:rsid w:val="00A65E15"/>
    <w:rsid w:val="00A67594"/>
    <w:rsid w:val="00A67D4E"/>
    <w:rsid w:val="00A67F00"/>
    <w:rsid w:val="00A70A3F"/>
    <w:rsid w:val="00A70A8A"/>
    <w:rsid w:val="00A723B9"/>
    <w:rsid w:val="00A7349B"/>
    <w:rsid w:val="00A737BB"/>
    <w:rsid w:val="00A74200"/>
    <w:rsid w:val="00A748AB"/>
    <w:rsid w:val="00A75804"/>
    <w:rsid w:val="00A75FE2"/>
    <w:rsid w:val="00A802BE"/>
    <w:rsid w:val="00A804E0"/>
    <w:rsid w:val="00A806CE"/>
    <w:rsid w:val="00A80B13"/>
    <w:rsid w:val="00A810E3"/>
    <w:rsid w:val="00A81215"/>
    <w:rsid w:val="00A816E0"/>
    <w:rsid w:val="00A8175B"/>
    <w:rsid w:val="00A833C9"/>
    <w:rsid w:val="00A8572F"/>
    <w:rsid w:val="00A87D41"/>
    <w:rsid w:val="00A90A18"/>
    <w:rsid w:val="00A912C1"/>
    <w:rsid w:val="00A94C1A"/>
    <w:rsid w:val="00A953F1"/>
    <w:rsid w:val="00A954DA"/>
    <w:rsid w:val="00A979B9"/>
    <w:rsid w:val="00AA02EE"/>
    <w:rsid w:val="00AA06AA"/>
    <w:rsid w:val="00AA256B"/>
    <w:rsid w:val="00AA2B43"/>
    <w:rsid w:val="00AA3A82"/>
    <w:rsid w:val="00AA3F45"/>
    <w:rsid w:val="00AA5E53"/>
    <w:rsid w:val="00AA67FA"/>
    <w:rsid w:val="00AA7448"/>
    <w:rsid w:val="00AA744C"/>
    <w:rsid w:val="00AA7E75"/>
    <w:rsid w:val="00AB0367"/>
    <w:rsid w:val="00AB042B"/>
    <w:rsid w:val="00AB1732"/>
    <w:rsid w:val="00AB1C14"/>
    <w:rsid w:val="00AB1C39"/>
    <w:rsid w:val="00AB377A"/>
    <w:rsid w:val="00AB41C4"/>
    <w:rsid w:val="00AB42C6"/>
    <w:rsid w:val="00AB54E6"/>
    <w:rsid w:val="00AB669A"/>
    <w:rsid w:val="00AB6FAF"/>
    <w:rsid w:val="00AB70E0"/>
    <w:rsid w:val="00AB796C"/>
    <w:rsid w:val="00AB7B52"/>
    <w:rsid w:val="00AC1804"/>
    <w:rsid w:val="00AC19BA"/>
    <w:rsid w:val="00AC21F4"/>
    <w:rsid w:val="00AC5893"/>
    <w:rsid w:val="00AC5A44"/>
    <w:rsid w:val="00AC5D0B"/>
    <w:rsid w:val="00AC5D3D"/>
    <w:rsid w:val="00AC5FDC"/>
    <w:rsid w:val="00AC609D"/>
    <w:rsid w:val="00AC6195"/>
    <w:rsid w:val="00AC6903"/>
    <w:rsid w:val="00AC6A6C"/>
    <w:rsid w:val="00AC76F2"/>
    <w:rsid w:val="00AD04D0"/>
    <w:rsid w:val="00AD0AF5"/>
    <w:rsid w:val="00AD0C00"/>
    <w:rsid w:val="00AD0F0C"/>
    <w:rsid w:val="00AD31F1"/>
    <w:rsid w:val="00AD32F1"/>
    <w:rsid w:val="00AD58BD"/>
    <w:rsid w:val="00AD7577"/>
    <w:rsid w:val="00AD7D21"/>
    <w:rsid w:val="00AE0183"/>
    <w:rsid w:val="00AE051F"/>
    <w:rsid w:val="00AE522C"/>
    <w:rsid w:val="00AE69BA"/>
    <w:rsid w:val="00AF07C9"/>
    <w:rsid w:val="00AF0E22"/>
    <w:rsid w:val="00AF66CC"/>
    <w:rsid w:val="00AF69D7"/>
    <w:rsid w:val="00B0005E"/>
    <w:rsid w:val="00B01A8A"/>
    <w:rsid w:val="00B05F75"/>
    <w:rsid w:val="00B0670D"/>
    <w:rsid w:val="00B069F4"/>
    <w:rsid w:val="00B0722E"/>
    <w:rsid w:val="00B07442"/>
    <w:rsid w:val="00B10350"/>
    <w:rsid w:val="00B109BB"/>
    <w:rsid w:val="00B11882"/>
    <w:rsid w:val="00B129F0"/>
    <w:rsid w:val="00B15A8C"/>
    <w:rsid w:val="00B16FA5"/>
    <w:rsid w:val="00B171DE"/>
    <w:rsid w:val="00B21A1F"/>
    <w:rsid w:val="00B2202E"/>
    <w:rsid w:val="00B24067"/>
    <w:rsid w:val="00B24285"/>
    <w:rsid w:val="00B24593"/>
    <w:rsid w:val="00B25486"/>
    <w:rsid w:val="00B30FA7"/>
    <w:rsid w:val="00B31BC8"/>
    <w:rsid w:val="00B32CBE"/>
    <w:rsid w:val="00B32FCD"/>
    <w:rsid w:val="00B349FB"/>
    <w:rsid w:val="00B3552A"/>
    <w:rsid w:val="00B3647C"/>
    <w:rsid w:val="00B41093"/>
    <w:rsid w:val="00B418E8"/>
    <w:rsid w:val="00B41EAC"/>
    <w:rsid w:val="00B42A71"/>
    <w:rsid w:val="00B42BF3"/>
    <w:rsid w:val="00B43032"/>
    <w:rsid w:val="00B43703"/>
    <w:rsid w:val="00B441D5"/>
    <w:rsid w:val="00B44452"/>
    <w:rsid w:val="00B44A15"/>
    <w:rsid w:val="00B44E07"/>
    <w:rsid w:val="00B4669C"/>
    <w:rsid w:val="00B4736C"/>
    <w:rsid w:val="00B51556"/>
    <w:rsid w:val="00B523EA"/>
    <w:rsid w:val="00B52A63"/>
    <w:rsid w:val="00B53E18"/>
    <w:rsid w:val="00B54572"/>
    <w:rsid w:val="00B5468B"/>
    <w:rsid w:val="00B552D5"/>
    <w:rsid w:val="00B55DFE"/>
    <w:rsid w:val="00B56440"/>
    <w:rsid w:val="00B56B69"/>
    <w:rsid w:val="00B56BA3"/>
    <w:rsid w:val="00B60C70"/>
    <w:rsid w:val="00B61526"/>
    <w:rsid w:val="00B624A3"/>
    <w:rsid w:val="00B62F2D"/>
    <w:rsid w:val="00B6314C"/>
    <w:rsid w:val="00B63679"/>
    <w:rsid w:val="00B63BC2"/>
    <w:rsid w:val="00B63E5C"/>
    <w:rsid w:val="00B63F89"/>
    <w:rsid w:val="00B64E91"/>
    <w:rsid w:val="00B6532A"/>
    <w:rsid w:val="00B65856"/>
    <w:rsid w:val="00B65D82"/>
    <w:rsid w:val="00B66346"/>
    <w:rsid w:val="00B6780A"/>
    <w:rsid w:val="00B67BFF"/>
    <w:rsid w:val="00B7153B"/>
    <w:rsid w:val="00B7217F"/>
    <w:rsid w:val="00B729D2"/>
    <w:rsid w:val="00B76E66"/>
    <w:rsid w:val="00B771E5"/>
    <w:rsid w:val="00B779FD"/>
    <w:rsid w:val="00B77C26"/>
    <w:rsid w:val="00B801B5"/>
    <w:rsid w:val="00B814AC"/>
    <w:rsid w:val="00B814B5"/>
    <w:rsid w:val="00B816D9"/>
    <w:rsid w:val="00B83222"/>
    <w:rsid w:val="00B8430F"/>
    <w:rsid w:val="00B84405"/>
    <w:rsid w:val="00B84ED2"/>
    <w:rsid w:val="00B8533A"/>
    <w:rsid w:val="00B85375"/>
    <w:rsid w:val="00B85A94"/>
    <w:rsid w:val="00B85B2A"/>
    <w:rsid w:val="00B873C4"/>
    <w:rsid w:val="00B87CDB"/>
    <w:rsid w:val="00B87F90"/>
    <w:rsid w:val="00B917B5"/>
    <w:rsid w:val="00B9294F"/>
    <w:rsid w:val="00B943C3"/>
    <w:rsid w:val="00B948C3"/>
    <w:rsid w:val="00B963D2"/>
    <w:rsid w:val="00B967F7"/>
    <w:rsid w:val="00BA0445"/>
    <w:rsid w:val="00BA1C40"/>
    <w:rsid w:val="00BA4881"/>
    <w:rsid w:val="00BA4F39"/>
    <w:rsid w:val="00BA552A"/>
    <w:rsid w:val="00BA7593"/>
    <w:rsid w:val="00BB001C"/>
    <w:rsid w:val="00BB2597"/>
    <w:rsid w:val="00BB3021"/>
    <w:rsid w:val="00BB33AC"/>
    <w:rsid w:val="00BB35F3"/>
    <w:rsid w:val="00BB4A5E"/>
    <w:rsid w:val="00BB4D64"/>
    <w:rsid w:val="00BB6301"/>
    <w:rsid w:val="00BB698A"/>
    <w:rsid w:val="00BB6F35"/>
    <w:rsid w:val="00BC1299"/>
    <w:rsid w:val="00BC1A4D"/>
    <w:rsid w:val="00BC1C6C"/>
    <w:rsid w:val="00BC224F"/>
    <w:rsid w:val="00BC3318"/>
    <w:rsid w:val="00BC3869"/>
    <w:rsid w:val="00BC5D22"/>
    <w:rsid w:val="00BC61B2"/>
    <w:rsid w:val="00BC6705"/>
    <w:rsid w:val="00BD0277"/>
    <w:rsid w:val="00BD258B"/>
    <w:rsid w:val="00BD2D76"/>
    <w:rsid w:val="00BD2E46"/>
    <w:rsid w:val="00BD3E1E"/>
    <w:rsid w:val="00BD48E9"/>
    <w:rsid w:val="00BD491F"/>
    <w:rsid w:val="00BD50E8"/>
    <w:rsid w:val="00BD5191"/>
    <w:rsid w:val="00BD75D7"/>
    <w:rsid w:val="00BE01EF"/>
    <w:rsid w:val="00BE2715"/>
    <w:rsid w:val="00BE2E32"/>
    <w:rsid w:val="00BE3445"/>
    <w:rsid w:val="00BE3F9F"/>
    <w:rsid w:val="00BE4156"/>
    <w:rsid w:val="00BE5281"/>
    <w:rsid w:val="00BE603E"/>
    <w:rsid w:val="00BF1917"/>
    <w:rsid w:val="00BF3F20"/>
    <w:rsid w:val="00BF57F5"/>
    <w:rsid w:val="00BF6D3C"/>
    <w:rsid w:val="00BF6F4A"/>
    <w:rsid w:val="00C02AB0"/>
    <w:rsid w:val="00C05C43"/>
    <w:rsid w:val="00C0668B"/>
    <w:rsid w:val="00C06753"/>
    <w:rsid w:val="00C07B54"/>
    <w:rsid w:val="00C10260"/>
    <w:rsid w:val="00C10C6E"/>
    <w:rsid w:val="00C13441"/>
    <w:rsid w:val="00C136A7"/>
    <w:rsid w:val="00C14726"/>
    <w:rsid w:val="00C14BAA"/>
    <w:rsid w:val="00C1664A"/>
    <w:rsid w:val="00C16C78"/>
    <w:rsid w:val="00C16E6A"/>
    <w:rsid w:val="00C1746A"/>
    <w:rsid w:val="00C1778C"/>
    <w:rsid w:val="00C20BF2"/>
    <w:rsid w:val="00C216B0"/>
    <w:rsid w:val="00C22BA6"/>
    <w:rsid w:val="00C23C5B"/>
    <w:rsid w:val="00C242ED"/>
    <w:rsid w:val="00C24BAA"/>
    <w:rsid w:val="00C24DD0"/>
    <w:rsid w:val="00C24F6E"/>
    <w:rsid w:val="00C25A3B"/>
    <w:rsid w:val="00C25B21"/>
    <w:rsid w:val="00C25C26"/>
    <w:rsid w:val="00C30C0A"/>
    <w:rsid w:val="00C30C1D"/>
    <w:rsid w:val="00C315F2"/>
    <w:rsid w:val="00C3419C"/>
    <w:rsid w:val="00C347E5"/>
    <w:rsid w:val="00C36BCB"/>
    <w:rsid w:val="00C37944"/>
    <w:rsid w:val="00C408AC"/>
    <w:rsid w:val="00C410AE"/>
    <w:rsid w:val="00C411FE"/>
    <w:rsid w:val="00C4267E"/>
    <w:rsid w:val="00C43464"/>
    <w:rsid w:val="00C444DF"/>
    <w:rsid w:val="00C45368"/>
    <w:rsid w:val="00C45925"/>
    <w:rsid w:val="00C459C9"/>
    <w:rsid w:val="00C45A13"/>
    <w:rsid w:val="00C461B0"/>
    <w:rsid w:val="00C46BD0"/>
    <w:rsid w:val="00C46D9E"/>
    <w:rsid w:val="00C47560"/>
    <w:rsid w:val="00C50087"/>
    <w:rsid w:val="00C507C4"/>
    <w:rsid w:val="00C51199"/>
    <w:rsid w:val="00C558EC"/>
    <w:rsid w:val="00C600EF"/>
    <w:rsid w:val="00C60455"/>
    <w:rsid w:val="00C60765"/>
    <w:rsid w:val="00C61223"/>
    <w:rsid w:val="00C62294"/>
    <w:rsid w:val="00C639D8"/>
    <w:rsid w:val="00C63EF1"/>
    <w:rsid w:val="00C64376"/>
    <w:rsid w:val="00C64431"/>
    <w:rsid w:val="00C64D6D"/>
    <w:rsid w:val="00C65CB8"/>
    <w:rsid w:val="00C7059E"/>
    <w:rsid w:val="00C7087E"/>
    <w:rsid w:val="00C71B94"/>
    <w:rsid w:val="00C73627"/>
    <w:rsid w:val="00C7413E"/>
    <w:rsid w:val="00C74F2A"/>
    <w:rsid w:val="00C7584F"/>
    <w:rsid w:val="00C75C07"/>
    <w:rsid w:val="00C77A1A"/>
    <w:rsid w:val="00C81091"/>
    <w:rsid w:val="00C81432"/>
    <w:rsid w:val="00C822B5"/>
    <w:rsid w:val="00C82FC0"/>
    <w:rsid w:val="00C83B16"/>
    <w:rsid w:val="00C85296"/>
    <w:rsid w:val="00C870EA"/>
    <w:rsid w:val="00C87440"/>
    <w:rsid w:val="00C909A4"/>
    <w:rsid w:val="00C92813"/>
    <w:rsid w:val="00C9335B"/>
    <w:rsid w:val="00C93D5D"/>
    <w:rsid w:val="00C94702"/>
    <w:rsid w:val="00C95085"/>
    <w:rsid w:val="00C950DC"/>
    <w:rsid w:val="00C96F50"/>
    <w:rsid w:val="00CA224B"/>
    <w:rsid w:val="00CA373D"/>
    <w:rsid w:val="00CA59A6"/>
    <w:rsid w:val="00CA5D40"/>
    <w:rsid w:val="00CA6091"/>
    <w:rsid w:val="00CA752F"/>
    <w:rsid w:val="00CA7850"/>
    <w:rsid w:val="00CA7CFB"/>
    <w:rsid w:val="00CB0085"/>
    <w:rsid w:val="00CB04CE"/>
    <w:rsid w:val="00CB0F1C"/>
    <w:rsid w:val="00CB2154"/>
    <w:rsid w:val="00CB2AEF"/>
    <w:rsid w:val="00CB2B36"/>
    <w:rsid w:val="00CB2B83"/>
    <w:rsid w:val="00CB3CA7"/>
    <w:rsid w:val="00CB3D6F"/>
    <w:rsid w:val="00CB4B17"/>
    <w:rsid w:val="00CB6315"/>
    <w:rsid w:val="00CB69BE"/>
    <w:rsid w:val="00CB7041"/>
    <w:rsid w:val="00CC1D41"/>
    <w:rsid w:val="00CC287B"/>
    <w:rsid w:val="00CC2F84"/>
    <w:rsid w:val="00CC42D3"/>
    <w:rsid w:val="00CC5275"/>
    <w:rsid w:val="00CC590A"/>
    <w:rsid w:val="00CC71BB"/>
    <w:rsid w:val="00CC71D2"/>
    <w:rsid w:val="00CC7C27"/>
    <w:rsid w:val="00CD16BE"/>
    <w:rsid w:val="00CD357C"/>
    <w:rsid w:val="00CD5119"/>
    <w:rsid w:val="00CD75B1"/>
    <w:rsid w:val="00CD7A84"/>
    <w:rsid w:val="00CE1740"/>
    <w:rsid w:val="00CE24EC"/>
    <w:rsid w:val="00CE2D89"/>
    <w:rsid w:val="00CE3BDE"/>
    <w:rsid w:val="00CE3D9D"/>
    <w:rsid w:val="00CE44BE"/>
    <w:rsid w:val="00CE5E5F"/>
    <w:rsid w:val="00CE671E"/>
    <w:rsid w:val="00CF1E99"/>
    <w:rsid w:val="00CF4053"/>
    <w:rsid w:val="00CF4D2D"/>
    <w:rsid w:val="00D0093B"/>
    <w:rsid w:val="00D022E8"/>
    <w:rsid w:val="00D036D0"/>
    <w:rsid w:val="00D0595B"/>
    <w:rsid w:val="00D0696A"/>
    <w:rsid w:val="00D07836"/>
    <w:rsid w:val="00D10DF7"/>
    <w:rsid w:val="00D15658"/>
    <w:rsid w:val="00D1627A"/>
    <w:rsid w:val="00D2011F"/>
    <w:rsid w:val="00D2061B"/>
    <w:rsid w:val="00D2527E"/>
    <w:rsid w:val="00D25737"/>
    <w:rsid w:val="00D25769"/>
    <w:rsid w:val="00D26908"/>
    <w:rsid w:val="00D27F75"/>
    <w:rsid w:val="00D32A27"/>
    <w:rsid w:val="00D35987"/>
    <w:rsid w:val="00D3732E"/>
    <w:rsid w:val="00D37967"/>
    <w:rsid w:val="00D402C3"/>
    <w:rsid w:val="00D402D4"/>
    <w:rsid w:val="00D41C00"/>
    <w:rsid w:val="00D46162"/>
    <w:rsid w:val="00D50447"/>
    <w:rsid w:val="00D50CF4"/>
    <w:rsid w:val="00D51AEF"/>
    <w:rsid w:val="00D52662"/>
    <w:rsid w:val="00D52F35"/>
    <w:rsid w:val="00D547D1"/>
    <w:rsid w:val="00D547E6"/>
    <w:rsid w:val="00D55286"/>
    <w:rsid w:val="00D5659D"/>
    <w:rsid w:val="00D56D79"/>
    <w:rsid w:val="00D5703D"/>
    <w:rsid w:val="00D62114"/>
    <w:rsid w:val="00D630CF"/>
    <w:rsid w:val="00D63701"/>
    <w:rsid w:val="00D63920"/>
    <w:rsid w:val="00D6444E"/>
    <w:rsid w:val="00D65C22"/>
    <w:rsid w:val="00D67142"/>
    <w:rsid w:val="00D67320"/>
    <w:rsid w:val="00D67AED"/>
    <w:rsid w:val="00D70A5E"/>
    <w:rsid w:val="00D71D6F"/>
    <w:rsid w:val="00D71E6C"/>
    <w:rsid w:val="00D749F5"/>
    <w:rsid w:val="00D74E8F"/>
    <w:rsid w:val="00D83598"/>
    <w:rsid w:val="00D837C6"/>
    <w:rsid w:val="00D846FB"/>
    <w:rsid w:val="00D84DB8"/>
    <w:rsid w:val="00D873EA"/>
    <w:rsid w:val="00D87EEA"/>
    <w:rsid w:val="00D918AF"/>
    <w:rsid w:val="00D92B31"/>
    <w:rsid w:val="00D92CC5"/>
    <w:rsid w:val="00D92E38"/>
    <w:rsid w:val="00D930DF"/>
    <w:rsid w:val="00D93F31"/>
    <w:rsid w:val="00D9452B"/>
    <w:rsid w:val="00D94A34"/>
    <w:rsid w:val="00D954EF"/>
    <w:rsid w:val="00D95CF2"/>
    <w:rsid w:val="00D96437"/>
    <w:rsid w:val="00D973D9"/>
    <w:rsid w:val="00DA046B"/>
    <w:rsid w:val="00DA2240"/>
    <w:rsid w:val="00DA3A9F"/>
    <w:rsid w:val="00DA3EE6"/>
    <w:rsid w:val="00DA4162"/>
    <w:rsid w:val="00DA4741"/>
    <w:rsid w:val="00DA6061"/>
    <w:rsid w:val="00DA68E9"/>
    <w:rsid w:val="00DA6FC2"/>
    <w:rsid w:val="00DA721C"/>
    <w:rsid w:val="00DB0887"/>
    <w:rsid w:val="00DB3478"/>
    <w:rsid w:val="00DB6CDF"/>
    <w:rsid w:val="00DB7463"/>
    <w:rsid w:val="00DB74D6"/>
    <w:rsid w:val="00DB755E"/>
    <w:rsid w:val="00DB7657"/>
    <w:rsid w:val="00DB7BDF"/>
    <w:rsid w:val="00DC067C"/>
    <w:rsid w:val="00DC117C"/>
    <w:rsid w:val="00DC1B22"/>
    <w:rsid w:val="00DC1B64"/>
    <w:rsid w:val="00DC1D71"/>
    <w:rsid w:val="00DC223D"/>
    <w:rsid w:val="00DC37A9"/>
    <w:rsid w:val="00DC3EE4"/>
    <w:rsid w:val="00DC5513"/>
    <w:rsid w:val="00DC5F67"/>
    <w:rsid w:val="00DC6126"/>
    <w:rsid w:val="00DC6D2D"/>
    <w:rsid w:val="00DC6FB9"/>
    <w:rsid w:val="00DC74CB"/>
    <w:rsid w:val="00DC7B15"/>
    <w:rsid w:val="00DD79B6"/>
    <w:rsid w:val="00DE0FF4"/>
    <w:rsid w:val="00DE2F92"/>
    <w:rsid w:val="00DE33DA"/>
    <w:rsid w:val="00DE5081"/>
    <w:rsid w:val="00DE7153"/>
    <w:rsid w:val="00DE7E2E"/>
    <w:rsid w:val="00DF3706"/>
    <w:rsid w:val="00DF3830"/>
    <w:rsid w:val="00DF3E7B"/>
    <w:rsid w:val="00DF52BE"/>
    <w:rsid w:val="00DF5667"/>
    <w:rsid w:val="00DF5958"/>
    <w:rsid w:val="00DF65C7"/>
    <w:rsid w:val="00E00C1F"/>
    <w:rsid w:val="00E016F1"/>
    <w:rsid w:val="00E0227C"/>
    <w:rsid w:val="00E026B0"/>
    <w:rsid w:val="00E05848"/>
    <w:rsid w:val="00E10BDC"/>
    <w:rsid w:val="00E10CFD"/>
    <w:rsid w:val="00E10E15"/>
    <w:rsid w:val="00E11A8C"/>
    <w:rsid w:val="00E12CAA"/>
    <w:rsid w:val="00E12D31"/>
    <w:rsid w:val="00E140C6"/>
    <w:rsid w:val="00E15601"/>
    <w:rsid w:val="00E17E03"/>
    <w:rsid w:val="00E205D1"/>
    <w:rsid w:val="00E227A4"/>
    <w:rsid w:val="00E23ADF"/>
    <w:rsid w:val="00E24627"/>
    <w:rsid w:val="00E2475B"/>
    <w:rsid w:val="00E2582D"/>
    <w:rsid w:val="00E25866"/>
    <w:rsid w:val="00E26730"/>
    <w:rsid w:val="00E3097A"/>
    <w:rsid w:val="00E30BF3"/>
    <w:rsid w:val="00E3293D"/>
    <w:rsid w:val="00E35787"/>
    <w:rsid w:val="00E3621E"/>
    <w:rsid w:val="00E377FA"/>
    <w:rsid w:val="00E40A19"/>
    <w:rsid w:val="00E4118B"/>
    <w:rsid w:val="00E411E9"/>
    <w:rsid w:val="00E4206A"/>
    <w:rsid w:val="00E42FD1"/>
    <w:rsid w:val="00E4375F"/>
    <w:rsid w:val="00E43ACC"/>
    <w:rsid w:val="00E43DF8"/>
    <w:rsid w:val="00E44A2A"/>
    <w:rsid w:val="00E464D7"/>
    <w:rsid w:val="00E47464"/>
    <w:rsid w:val="00E47D6B"/>
    <w:rsid w:val="00E5112A"/>
    <w:rsid w:val="00E51613"/>
    <w:rsid w:val="00E52AEC"/>
    <w:rsid w:val="00E5429C"/>
    <w:rsid w:val="00E547E8"/>
    <w:rsid w:val="00E54917"/>
    <w:rsid w:val="00E552C5"/>
    <w:rsid w:val="00E60140"/>
    <w:rsid w:val="00E605CE"/>
    <w:rsid w:val="00E60B8C"/>
    <w:rsid w:val="00E63914"/>
    <w:rsid w:val="00E63E14"/>
    <w:rsid w:val="00E65766"/>
    <w:rsid w:val="00E700E0"/>
    <w:rsid w:val="00E70AFF"/>
    <w:rsid w:val="00E715E5"/>
    <w:rsid w:val="00E71868"/>
    <w:rsid w:val="00E750A7"/>
    <w:rsid w:val="00E75D08"/>
    <w:rsid w:val="00E75FF4"/>
    <w:rsid w:val="00E77B9A"/>
    <w:rsid w:val="00E8008A"/>
    <w:rsid w:val="00E8026A"/>
    <w:rsid w:val="00E812F2"/>
    <w:rsid w:val="00E8165C"/>
    <w:rsid w:val="00E82D77"/>
    <w:rsid w:val="00E833BD"/>
    <w:rsid w:val="00E8458C"/>
    <w:rsid w:val="00E85B41"/>
    <w:rsid w:val="00E86006"/>
    <w:rsid w:val="00E86199"/>
    <w:rsid w:val="00E861AA"/>
    <w:rsid w:val="00E86C66"/>
    <w:rsid w:val="00E86EB4"/>
    <w:rsid w:val="00E87918"/>
    <w:rsid w:val="00E90A4A"/>
    <w:rsid w:val="00E90C8E"/>
    <w:rsid w:val="00E913B4"/>
    <w:rsid w:val="00E91EE5"/>
    <w:rsid w:val="00E91FB4"/>
    <w:rsid w:val="00E9200E"/>
    <w:rsid w:val="00E92805"/>
    <w:rsid w:val="00E93000"/>
    <w:rsid w:val="00EA1E4C"/>
    <w:rsid w:val="00EA272E"/>
    <w:rsid w:val="00EA2C5C"/>
    <w:rsid w:val="00EA3745"/>
    <w:rsid w:val="00EA4019"/>
    <w:rsid w:val="00EA4C4D"/>
    <w:rsid w:val="00EA543E"/>
    <w:rsid w:val="00EA55B5"/>
    <w:rsid w:val="00EA5E2A"/>
    <w:rsid w:val="00EA73EC"/>
    <w:rsid w:val="00EB155A"/>
    <w:rsid w:val="00EB3CE9"/>
    <w:rsid w:val="00EB44DA"/>
    <w:rsid w:val="00EB460F"/>
    <w:rsid w:val="00EB572E"/>
    <w:rsid w:val="00EC092A"/>
    <w:rsid w:val="00EC3320"/>
    <w:rsid w:val="00EC358B"/>
    <w:rsid w:val="00EC48BF"/>
    <w:rsid w:val="00EC51A7"/>
    <w:rsid w:val="00EC5422"/>
    <w:rsid w:val="00EC7994"/>
    <w:rsid w:val="00ED0FCD"/>
    <w:rsid w:val="00ED2337"/>
    <w:rsid w:val="00ED3ABE"/>
    <w:rsid w:val="00ED4991"/>
    <w:rsid w:val="00ED49FD"/>
    <w:rsid w:val="00ED58C0"/>
    <w:rsid w:val="00ED5F7C"/>
    <w:rsid w:val="00ED6D59"/>
    <w:rsid w:val="00ED6ED9"/>
    <w:rsid w:val="00EE0F81"/>
    <w:rsid w:val="00EE2236"/>
    <w:rsid w:val="00EE26D9"/>
    <w:rsid w:val="00EE2D6C"/>
    <w:rsid w:val="00EE509A"/>
    <w:rsid w:val="00EE691D"/>
    <w:rsid w:val="00EF172B"/>
    <w:rsid w:val="00EF355C"/>
    <w:rsid w:val="00EF4726"/>
    <w:rsid w:val="00EF72F0"/>
    <w:rsid w:val="00EF7ACB"/>
    <w:rsid w:val="00EF7DD0"/>
    <w:rsid w:val="00F006CE"/>
    <w:rsid w:val="00F0075C"/>
    <w:rsid w:val="00F00A6E"/>
    <w:rsid w:val="00F01404"/>
    <w:rsid w:val="00F0173C"/>
    <w:rsid w:val="00F044B1"/>
    <w:rsid w:val="00F04DBA"/>
    <w:rsid w:val="00F05DFC"/>
    <w:rsid w:val="00F0707A"/>
    <w:rsid w:val="00F13A26"/>
    <w:rsid w:val="00F13E7A"/>
    <w:rsid w:val="00F14A37"/>
    <w:rsid w:val="00F16320"/>
    <w:rsid w:val="00F17954"/>
    <w:rsid w:val="00F2007E"/>
    <w:rsid w:val="00F20212"/>
    <w:rsid w:val="00F217A8"/>
    <w:rsid w:val="00F21B8E"/>
    <w:rsid w:val="00F22A78"/>
    <w:rsid w:val="00F22C0B"/>
    <w:rsid w:val="00F22C82"/>
    <w:rsid w:val="00F24BB7"/>
    <w:rsid w:val="00F252A0"/>
    <w:rsid w:val="00F30963"/>
    <w:rsid w:val="00F320FD"/>
    <w:rsid w:val="00F32317"/>
    <w:rsid w:val="00F33653"/>
    <w:rsid w:val="00F3415A"/>
    <w:rsid w:val="00F34F7F"/>
    <w:rsid w:val="00F41ACA"/>
    <w:rsid w:val="00F41E25"/>
    <w:rsid w:val="00F43C27"/>
    <w:rsid w:val="00F4594D"/>
    <w:rsid w:val="00F46098"/>
    <w:rsid w:val="00F466AB"/>
    <w:rsid w:val="00F46ABE"/>
    <w:rsid w:val="00F4779B"/>
    <w:rsid w:val="00F47991"/>
    <w:rsid w:val="00F501BD"/>
    <w:rsid w:val="00F510ED"/>
    <w:rsid w:val="00F51377"/>
    <w:rsid w:val="00F51468"/>
    <w:rsid w:val="00F514F0"/>
    <w:rsid w:val="00F51562"/>
    <w:rsid w:val="00F51936"/>
    <w:rsid w:val="00F5193A"/>
    <w:rsid w:val="00F5207F"/>
    <w:rsid w:val="00F5234A"/>
    <w:rsid w:val="00F5392C"/>
    <w:rsid w:val="00F547FF"/>
    <w:rsid w:val="00F56312"/>
    <w:rsid w:val="00F57DF0"/>
    <w:rsid w:val="00F623E4"/>
    <w:rsid w:val="00F649D3"/>
    <w:rsid w:val="00F64EFF"/>
    <w:rsid w:val="00F65BA1"/>
    <w:rsid w:val="00F668ED"/>
    <w:rsid w:val="00F67901"/>
    <w:rsid w:val="00F679D6"/>
    <w:rsid w:val="00F7029F"/>
    <w:rsid w:val="00F70437"/>
    <w:rsid w:val="00F711A7"/>
    <w:rsid w:val="00F71971"/>
    <w:rsid w:val="00F73F05"/>
    <w:rsid w:val="00F74B00"/>
    <w:rsid w:val="00F74CB2"/>
    <w:rsid w:val="00F7567E"/>
    <w:rsid w:val="00F761B6"/>
    <w:rsid w:val="00F76748"/>
    <w:rsid w:val="00F76A62"/>
    <w:rsid w:val="00F80237"/>
    <w:rsid w:val="00F80D8D"/>
    <w:rsid w:val="00F81378"/>
    <w:rsid w:val="00F81A6F"/>
    <w:rsid w:val="00F81FDA"/>
    <w:rsid w:val="00F824B4"/>
    <w:rsid w:val="00F82B1F"/>
    <w:rsid w:val="00F841D3"/>
    <w:rsid w:val="00F85161"/>
    <w:rsid w:val="00F85400"/>
    <w:rsid w:val="00F85A85"/>
    <w:rsid w:val="00F875FD"/>
    <w:rsid w:val="00F90D35"/>
    <w:rsid w:val="00F9127A"/>
    <w:rsid w:val="00F91A73"/>
    <w:rsid w:val="00F93668"/>
    <w:rsid w:val="00F95C29"/>
    <w:rsid w:val="00F9601D"/>
    <w:rsid w:val="00F97774"/>
    <w:rsid w:val="00FA0C2B"/>
    <w:rsid w:val="00FA1207"/>
    <w:rsid w:val="00FA1BA0"/>
    <w:rsid w:val="00FA1DC5"/>
    <w:rsid w:val="00FA2C6E"/>
    <w:rsid w:val="00FA5043"/>
    <w:rsid w:val="00FA5476"/>
    <w:rsid w:val="00FA5808"/>
    <w:rsid w:val="00FA5BE8"/>
    <w:rsid w:val="00FA6A7B"/>
    <w:rsid w:val="00FA77B3"/>
    <w:rsid w:val="00FB106B"/>
    <w:rsid w:val="00FB2EF6"/>
    <w:rsid w:val="00FB4478"/>
    <w:rsid w:val="00FB72F3"/>
    <w:rsid w:val="00FB7DE0"/>
    <w:rsid w:val="00FC0103"/>
    <w:rsid w:val="00FC088E"/>
    <w:rsid w:val="00FC0B98"/>
    <w:rsid w:val="00FC2715"/>
    <w:rsid w:val="00FC6821"/>
    <w:rsid w:val="00FC71F3"/>
    <w:rsid w:val="00FC7381"/>
    <w:rsid w:val="00FD00EC"/>
    <w:rsid w:val="00FD213F"/>
    <w:rsid w:val="00FD3713"/>
    <w:rsid w:val="00FD376F"/>
    <w:rsid w:val="00FD3D37"/>
    <w:rsid w:val="00FD3E5B"/>
    <w:rsid w:val="00FD4541"/>
    <w:rsid w:val="00FD4B9D"/>
    <w:rsid w:val="00FD4DE7"/>
    <w:rsid w:val="00FD52A7"/>
    <w:rsid w:val="00FD5FCA"/>
    <w:rsid w:val="00FD6DC7"/>
    <w:rsid w:val="00FD7181"/>
    <w:rsid w:val="00FE16D9"/>
    <w:rsid w:val="00FE227E"/>
    <w:rsid w:val="00FE2423"/>
    <w:rsid w:val="00FE42F0"/>
    <w:rsid w:val="00FE469E"/>
    <w:rsid w:val="00FE5FEB"/>
    <w:rsid w:val="00FE6184"/>
    <w:rsid w:val="00FE7304"/>
    <w:rsid w:val="00FE73EB"/>
    <w:rsid w:val="00FF03CB"/>
    <w:rsid w:val="00FF173A"/>
    <w:rsid w:val="00FF204E"/>
    <w:rsid w:val="00FF46A4"/>
    <w:rsid w:val="00FF4F77"/>
    <w:rsid w:val="00FF62E9"/>
    <w:rsid w:val="00FF7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70C758"/>
  <w15:chartTrackingRefBased/>
  <w15:docId w15:val="{E4BAB21B-3DC0-407C-9C22-B9438FC8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6"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op of Form" w:uiPriority="99"/>
    <w:lsdException w:name="HTML Bottom of Form" w:uiPriority="99"/>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A1F"/>
    <w:rPr>
      <w:sz w:val="24"/>
      <w:szCs w:val="24"/>
      <w:lang w:val="tr-TR" w:eastAsia="tr-TR"/>
    </w:rPr>
  </w:style>
  <w:style w:type="paragraph" w:styleId="Balk1">
    <w:name w:val="heading 1"/>
    <w:basedOn w:val="Normal"/>
    <w:next w:val="Normal"/>
    <w:link w:val="Balk1Char"/>
    <w:qFormat/>
    <w:rsid w:val="00A265EB"/>
    <w:pPr>
      <w:keepNext/>
      <w:jc w:val="center"/>
      <w:outlineLvl w:val="0"/>
    </w:pPr>
    <w:rPr>
      <w:b/>
    </w:rPr>
  </w:style>
  <w:style w:type="paragraph" w:styleId="Balk2">
    <w:name w:val="heading 2"/>
    <w:basedOn w:val="Normal"/>
    <w:next w:val="Normal"/>
    <w:qFormat/>
    <w:rsid w:val="002F5BB3"/>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3478BE"/>
    <w:pPr>
      <w:keepNext/>
      <w:spacing w:before="240" w:after="60"/>
      <w:outlineLvl w:val="2"/>
    </w:pPr>
    <w:rPr>
      <w:rFonts w:ascii="Arial" w:hAnsi="Arial" w:cs="Arial"/>
      <w:b/>
      <w:bCs/>
      <w:sz w:val="26"/>
      <w:szCs w:val="26"/>
    </w:rPr>
  </w:style>
  <w:style w:type="paragraph" w:styleId="Balk4">
    <w:name w:val="heading 4"/>
    <w:basedOn w:val="Normal"/>
    <w:next w:val="Normal"/>
    <w:qFormat/>
    <w:rsid w:val="002F5BB3"/>
    <w:pPr>
      <w:keepNext/>
      <w:spacing w:before="240" w:after="60"/>
      <w:outlineLvl w:val="3"/>
    </w:pPr>
    <w:rPr>
      <w:b/>
      <w:bCs/>
      <w:sz w:val="28"/>
      <w:szCs w:val="28"/>
    </w:rPr>
  </w:style>
  <w:style w:type="paragraph" w:styleId="Balk5">
    <w:name w:val="heading 5"/>
    <w:basedOn w:val="Normal"/>
    <w:next w:val="Normal"/>
    <w:qFormat/>
    <w:rsid w:val="002F5BB3"/>
    <w:pPr>
      <w:spacing w:before="240" w:after="60"/>
      <w:outlineLvl w:val="4"/>
    </w:pPr>
    <w:rPr>
      <w:b/>
      <w:bCs/>
      <w:i/>
      <w:iCs/>
      <w:sz w:val="26"/>
      <w:szCs w:val="26"/>
    </w:rPr>
  </w:style>
  <w:style w:type="paragraph" w:styleId="Balk6">
    <w:name w:val="heading 6"/>
    <w:basedOn w:val="Normal"/>
    <w:next w:val="Normal"/>
    <w:qFormat/>
    <w:rsid w:val="00A265EB"/>
    <w:pPr>
      <w:keepNext/>
      <w:ind w:firstLine="708"/>
      <w:jc w:val="both"/>
      <w:outlineLvl w:val="5"/>
    </w:pPr>
    <w:rPr>
      <w:b/>
    </w:rPr>
  </w:style>
  <w:style w:type="paragraph" w:styleId="Balk9">
    <w:name w:val="heading 9"/>
    <w:basedOn w:val="Normal"/>
    <w:next w:val="Normal"/>
    <w:qFormat/>
    <w:rsid w:val="00F22A7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1">
    <w:name w:val="Üstbilgi1"/>
    <w:basedOn w:val="Normal"/>
    <w:rsid w:val="00A265EB"/>
    <w:pPr>
      <w:tabs>
        <w:tab w:val="center" w:pos="4536"/>
        <w:tab w:val="right" w:pos="9072"/>
      </w:tabs>
    </w:pPr>
  </w:style>
  <w:style w:type="paragraph" w:customStyle="1" w:styleId="Altbilgi1">
    <w:name w:val="Altbilgi1"/>
    <w:basedOn w:val="Normal"/>
    <w:link w:val="AltbilgiChar"/>
    <w:uiPriority w:val="99"/>
    <w:rsid w:val="00A265EB"/>
    <w:pPr>
      <w:tabs>
        <w:tab w:val="center" w:pos="4536"/>
        <w:tab w:val="right" w:pos="9072"/>
      </w:tabs>
    </w:pPr>
  </w:style>
  <w:style w:type="character" w:styleId="Gl">
    <w:name w:val="Strong"/>
    <w:qFormat/>
    <w:rsid w:val="00525B35"/>
    <w:rPr>
      <w:b/>
      <w:bCs/>
    </w:rPr>
  </w:style>
  <w:style w:type="character" w:styleId="SayfaNumaras">
    <w:name w:val="page number"/>
    <w:basedOn w:val="VarsaylanParagrafYazTipi"/>
    <w:rsid w:val="00BA552A"/>
  </w:style>
  <w:style w:type="paragraph" w:styleId="DipnotMetni">
    <w:name w:val="footnote text"/>
    <w:basedOn w:val="Normal"/>
    <w:semiHidden/>
    <w:rsid w:val="00DC117C"/>
    <w:rPr>
      <w:sz w:val="20"/>
      <w:szCs w:val="20"/>
    </w:rPr>
  </w:style>
  <w:style w:type="character" w:styleId="DipnotBavurusu">
    <w:name w:val="footnote reference"/>
    <w:semiHidden/>
    <w:rsid w:val="00DC117C"/>
    <w:rPr>
      <w:vertAlign w:val="superscript"/>
    </w:rPr>
  </w:style>
  <w:style w:type="character" w:styleId="Kpr">
    <w:name w:val="Hyperlink"/>
    <w:uiPriority w:val="99"/>
    <w:rsid w:val="00575C9C"/>
    <w:rPr>
      <w:color w:val="0000FF"/>
      <w:u w:val="single"/>
    </w:rPr>
  </w:style>
  <w:style w:type="paragraph" w:styleId="GvdeMetniGirintisi">
    <w:name w:val="Body Text Indent"/>
    <w:basedOn w:val="Normal"/>
    <w:rsid w:val="00A535A0"/>
    <w:pPr>
      <w:ind w:firstLine="708"/>
      <w:jc w:val="both"/>
    </w:pPr>
    <w:rPr>
      <w:lang w:eastAsia="en-US"/>
    </w:rPr>
  </w:style>
  <w:style w:type="character" w:customStyle="1" w:styleId="spelle">
    <w:name w:val="spelle"/>
    <w:basedOn w:val="VarsaylanParagrafYazTipi"/>
    <w:rsid w:val="00CD357C"/>
  </w:style>
  <w:style w:type="character" w:customStyle="1" w:styleId="grame">
    <w:name w:val="grame"/>
    <w:basedOn w:val="VarsaylanParagrafYazTipi"/>
    <w:rsid w:val="00CD357C"/>
  </w:style>
  <w:style w:type="character" w:customStyle="1" w:styleId="apple-style-span">
    <w:name w:val="apple-style-span"/>
    <w:basedOn w:val="VarsaylanParagrafYazTipi"/>
    <w:rsid w:val="007E3154"/>
  </w:style>
  <w:style w:type="paragraph" w:customStyle="1" w:styleId="12">
    <w:name w:val="12"/>
    <w:basedOn w:val="Normal"/>
    <w:rsid w:val="007E3154"/>
    <w:pPr>
      <w:ind w:firstLine="708"/>
      <w:jc w:val="both"/>
    </w:pPr>
    <w:rPr>
      <w:sz w:val="23"/>
      <w:szCs w:val="23"/>
    </w:rPr>
  </w:style>
  <w:style w:type="paragraph" w:styleId="NormalWeb">
    <w:name w:val="Normal (Web)"/>
    <w:basedOn w:val="Normal"/>
    <w:uiPriority w:val="99"/>
    <w:rsid w:val="00470EF1"/>
    <w:pPr>
      <w:spacing w:before="100" w:beforeAutospacing="1" w:after="100" w:afterAutospacing="1"/>
    </w:pPr>
    <w:rPr>
      <w:color w:val="000000"/>
    </w:rPr>
  </w:style>
  <w:style w:type="paragraph" w:styleId="GvdeMetni3">
    <w:name w:val="Body Text 3"/>
    <w:basedOn w:val="Normal"/>
    <w:rsid w:val="00D74E8F"/>
    <w:pPr>
      <w:spacing w:after="120"/>
    </w:pPr>
    <w:rPr>
      <w:sz w:val="16"/>
      <w:szCs w:val="16"/>
      <w:lang w:eastAsia="en-US"/>
    </w:rPr>
  </w:style>
  <w:style w:type="paragraph" w:styleId="BalonMetni">
    <w:name w:val="Balloon Text"/>
    <w:basedOn w:val="Normal"/>
    <w:semiHidden/>
    <w:rsid w:val="006D3C7D"/>
    <w:rPr>
      <w:rFonts w:ascii="Tahoma" w:hAnsi="Tahoma" w:cs="Tahoma"/>
      <w:sz w:val="16"/>
      <w:szCs w:val="16"/>
    </w:rPr>
  </w:style>
  <w:style w:type="paragraph" w:styleId="T1">
    <w:name w:val="toc 1"/>
    <w:basedOn w:val="Normal"/>
    <w:next w:val="Normal"/>
    <w:autoRedefine/>
    <w:uiPriority w:val="39"/>
    <w:rsid w:val="00035547"/>
    <w:pPr>
      <w:spacing w:before="120" w:after="120"/>
    </w:pPr>
    <w:rPr>
      <w:b/>
      <w:bCs/>
      <w:caps/>
      <w:sz w:val="20"/>
      <w:szCs w:val="20"/>
    </w:rPr>
  </w:style>
  <w:style w:type="paragraph" w:styleId="T2">
    <w:name w:val="toc 2"/>
    <w:basedOn w:val="Normal"/>
    <w:next w:val="Normal"/>
    <w:autoRedefine/>
    <w:uiPriority w:val="39"/>
    <w:rsid w:val="00035547"/>
    <w:pPr>
      <w:ind w:left="240"/>
    </w:pPr>
    <w:rPr>
      <w:smallCaps/>
      <w:sz w:val="20"/>
      <w:szCs w:val="20"/>
    </w:rPr>
  </w:style>
  <w:style w:type="paragraph" w:styleId="T3">
    <w:name w:val="toc 3"/>
    <w:basedOn w:val="Normal"/>
    <w:next w:val="Normal"/>
    <w:autoRedefine/>
    <w:uiPriority w:val="39"/>
    <w:rsid w:val="00CE3D9D"/>
    <w:pPr>
      <w:tabs>
        <w:tab w:val="right" w:leader="dot" w:pos="9062"/>
      </w:tabs>
      <w:ind w:left="240"/>
    </w:pPr>
    <w:rPr>
      <w:i/>
      <w:iCs/>
      <w:sz w:val="20"/>
      <w:szCs w:val="20"/>
    </w:rPr>
  </w:style>
  <w:style w:type="paragraph" w:styleId="T4">
    <w:name w:val="toc 4"/>
    <w:basedOn w:val="Normal"/>
    <w:next w:val="Normal"/>
    <w:autoRedefine/>
    <w:semiHidden/>
    <w:rsid w:val="00035547"/>
    <w:pPr>
      <w:ind w:left="720"/>
    </w:pPr>
    <w:rPr>
      <w:sz w:val="18"/>
      <w:szCs w:val="18"/>
    </w:rPr>
  </w:style>
  <w:style w:type="paragraph" w:styleId="T5">
    <w:name w:val="toc 5"/>
    <w:basedOn w:val="Normal"/>
    <w:next w:val="Normal"/>
    <w:autoRedefine/>
    <w:semiHidden/>
    <w:rsid w:val="00035547"/>
    <w:pPr>
      <w:ind w:left="960"/>
    </w:pPr>
    <w:rPr>
      <w:sz w:val="18"/>
      <w:szCs w:val="18"/>
    </w:rPr>
  </w:style>
  <w:style w:type="paragraph" w:styleId="T6">
    <w:name w:val="toc 6"/>
    <w:basedOn w:val="Normal"/>
    <w:next w:val="Normal"/>
    <w:autoRedefine/>
    <w:uiPriority w:val="39"/>
    <w:rsid w:val="00035547"/>
    <w:pPr>
      <w:ind w:left="1200"/>
    </w:pPr>
    <w:rPr>
      <w:sz w:val="18"/>
      <w:szCs w:val="18"/>
    </w:rPr>
  </w:style>
  <w:style w:type="paragraph" w:styleId="T7">
    <w:name w:val="toc 7"/>
    <w:basedOn w:val="Normal"/>
    <w:next w:val="Normal"/>
    <w:autoRedefine/>
    <w:semiHidden/>
    <w:rsid w:val="00035547"/>
    <w:pPr>
      <w:ind w:left="1440"/>
    </w:pPr>
    <w:rPr>
      <w:sz w:val="18"/>
      <w:szCs w:val="18"/>
    </w:rPr>
  </w:style>
  <w:style w:type="paragraph" w:styleId="T8">
    <w:name w:val="toc 8"/>
    <w:basedOn w:val="Normal"/>
    <w:next w:val="Normal"/>
    <w:autoRedefine/>
    <w:semiHidden/>
    <w:rsid w:val="00035547"/>
    <w:pPr>
      <w:ind w:left="1680"/>
    </w:pPr>
    <w:rPr>
      <w:sz w:val="18"/>
      <w:szCs w:val="18"/>
    </w:rPr>
  </w:style>
  <w:style w:type="paragraph" w:styleId="T9">
    <w:name w:val="toc 9"/>
    <w:basedOn w:val="Normal"/>
    <w:next w:val="Normal"/>
    <w:autoRedefine/>
    <w:semiHidden/>
    <w:rsid w:val="00035547"/>
    <w:pPr>
      <w:ind w:left="1920"/>
    </w:pPr>
    <w:rPr>
      <w:sz w:val="18"/>
      <w:szCs w:val="18"/>
    </w:rPr>
  </w:style>
  <w:style w:type="table" w:styleId="TabloKlavuzu">
    <w:name w:val="Table Grid"/>
    <w:basedOn w:val="NormalTablo"/>
    <w:rsid w:val="00FE4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A5808"/>
  </w:style>
  <w:style w:type="character" w:customStyle="1" w:styleId="AltbilgiChar">
    <w:name w:val="Altbilgi Char"/>
    <w:link w:val="Altbilgi1"/>
    <w:uiPriority w:val="99"/>
    <w:rsid w:val="00401CEE"/>
    <w:rPr>
      <w:sz w:val="24"/>
      <w:szCs w:val="24"/>
    </w:rPr>
  </w:style>
  <w:style w:type="paragraph" w:styleId="ListeParagraf">
    <w:name w:val="List Paragraph"/>
    <w:basedOn w:val="Normal"/>
    <w:uiPriority w:val="34"/>
    <w:qFormat/>
    <w:rsid w:val="002B243C"/>
    <w:pPr>
      <w:spacing w:after="200" w:line="276" w:lineRule="auto"/>
      <w:ind w:left="720"/>
      <w:contextualSpacing/>
    </w:pPr>
    <w:rPr>
      <w:rFonts w:ascii="Calibri" w:hAnsi="Calibri"/>
      <w:sz w:val="22"/>
      <w:szCs w:val="22"/>
    </w:rPr>
  </w:style>
  <w:style w:type="paragraph" w:styleId="Dzeltme">
    <w:name w:val="Revision"/>
    <w:hidden/>
    <w:uiPriority w:val="99"/>
    <w:semiHidden/>
    <w:rsid w:val="00C74F2A"/>
    <w:rPr>
      <w:sz w:val="24"/>
      <w:szCs w:val="24"/>
      <w:lang w:val="tr-TR" w:eastAsia="tr-TR"/>
    </w:rPr>
  </w:style>
  <w:style w:type="paragraph" w:customStyle="1" w:styleId="Default">
    <w:name w:val="Default"/>
    <w:rsid w:val="00130330"/>
    <w:pPr>
      <w:autoSpaceDE w:val="0"/>
      <w:autoSpaceDN w:val="0"/>
      <w:adjustRightInd w:val="0"/>
    </w:pPr>
    <w:rPr>
      <w:rFonts w:eastAsia="Calibri"/>
      <w:color w:val="000000"/>
      <w:sz w:val="24"/>
      <w:szCs w:val="24"/>
      <w:lang w:val="tr-TR"/>
    </w:rPr>
  </w:style>
  <w:style w:type="paragraph" w:customStyle="1" w:styleId="Stil1">
    <w:name w:val="Stil1"/>
    <w:basedOn w:val="Normal"/>
    <w:link w:val="Stil1Char"/>
    <w:qFormat/>
    <w:rsid w:val="000E7DBE"/>
    <w:pPr>
      <w:spacing w:before="120" w:after="120"/>
      <w:ind w:firstLine="567"/>
      <w:jc w:val="both"/>
    </w:pPr>
  </w:style>
  <w:style w:type="character" w:customStyle="1" w:styleId="Stil1Char">
    <w:name w:val="Stil1 Char"/>
    <w:link w:val="Stil1"/>
    <w:rsid w:val="000E7DBE"/>
    <w:rPr>
      <w:sz w:val="24"/>
      <w:szCs w:val="24"/>
    </w:rPr>
  </w:style>
  <w:style w:type="paragraph" w:styleId="AralkYok">
    <w:name w:val="No Spacing"/>
    <w:basedOn w:val="Normal"/>
    <w:uiPriority w:val="1"/>
    <w:qFormat/>
    <w:rsid w:val="00C23C5B"/>
    <w:pPr>
      <w:keepNext/>
      <w:tabs>
        <w:tab w:val="num" w:pos="720"/>
      </w:tabs>
      <w:ind w:left="1080" w:hanging="360"/>
      <w:contextualSpacing/>
      <w:outlineLvl w:val="1"/>
    </w:pPr>
    <w:rPr>
      <w:rFonts w:ascii="Verdana" w:hAnsi="Verdana"/>
      <w:sz w:val="20"/>
      <w:szCs w:val="20"/>
      <w:lang w:val="en-US"/>
    </w:rPr>
  </w:style>
  <w:style w:type="paragraph" w:styleId="TBal">
    <w:name w:val="TOC Heading"/>
    <w:basedOn w:val="Balk1"/>
    <w:next w:val="Normal"/>
    <w:uiPriority w:val="39"/>
    <w:unhideWhenUsed/>
    <w:qFormat/>
    <w:rsid w:val="0000761C"/>
    <w:pPr>
      <w:keepLines/>
      <w:spacing w:before="240" w:line="259" w:lineRule="auto"/>
      <w:jc w:val="left"/>
      <w:outlineLvl w:val="9"/>
    </w:pPr>
    <w:rPr>
      <w:rFonts w:ascii="Calibri Light" w:hAnsi="Calibri Light"/>
      <w:b w:val="0"/>
      <w:color w:val="2E74B5"/>
      <w:sz w:val="32"/>
      <w:szCs w:val="32"/>
    </w:rPr>
  </w:style>
  <w:style w:type="paragraph" w:customStyle="1" w:styleId="msobodytextindent3">
    <w:name w:val="msobodytextindent3"/>
    <w:basedOn w:val="Normal"/>
    <w:rsid w:val="00DE33DA"/>
    <w:pPr>
      <w:spacing w:before="100" w:beforeAutospacing="1" w:after="100" w:afterAutospacing="1"/>
    </w:pPr>
  </w:style>
  <w:style w:type="paragraph" w:styleId="ResimYazs">
    <w:name w:val="caption"/>
    <w:basedOn w:val="Normal"/>
    <w:next w:val="Normal"/>
    <w:unhideWhenUsed/>
    <w:qFormat/>
    <w:rsid w:val="00266854"/>
    <w:rPr>
      <w:b/>
      <w:bCs/>
      <w:sz w:val="20"/>
      <w:szCs w:val="20"/>
    </w:rPr>
  </w:style>
  <w:style w:type="paragraph" w:styleId="z-Formunst">
    <w:name w:val="HTML Top of Form"/>
    <w:basedOn w:val="Normal"/>
    <w:next w:val="Normal"/>
    <w:link w:val="z-FormunstChar"/>
    <w:hidden/>
    <w:uiPriority w:val="99"/>
    <w:unhideWhenUsed/>
    <w:rsid w:val="00266854"/>
    <w:pPr>
      <w:pBdr>
        <w:bottom w:val="single" w:sz="6" w:space="1" w:color="auto"/>
      </w:pBdr>
      <w:jc w:val="center"/>
    </w:pPr>
    <w:rPr>
      <w:rFonts w:ascii="Arial" w:hAnsi="Arial" w:cs="Arial"/>
      <w:vanish/>
      <w:sz w:val="16"/>
      <w:szCs w:val="16"/>
    </w:rPr>
  </w:style>
  <w:style w:type="character" w:customStyle="1" w:styleId="z-FormunstChar">
    <w:name w:val="z-Formun Üstü Char"/>
    <w:link w:val="z-Formunst"/>
    <w:uiPriority w:val="99"/>
    <w:rsid w:val="00266854"/>
    <w:rPr>
      <w:rFonts w:ascii="Arial" w:hAnsi="Arial" w:cs="Arial"/>
      <w:vanish/>
      <w:sz w:val="16"/>
      <w:szCs w:val="16"/>
    </w:rPr>
  </w:style>
  <w:style w:type="paragraph" w:styleId="z-FormunAlt">
    <w:name w:val="HTML Bottom of Form"/>
    <w:basedOn w:val="Normal"/>
    <w:next w:val="Normal"/>
    <w:link w:val="z-FormunAltChar"/>
    <w:hidden/>
    <w:uiPriority w:val="99"/>
    <w:unhideWhenUsed/>
    <w:rsid w:val="00266854"/>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266854"/>
    <w:rPr>
      <w:rFonts w:ascii="Arial" w:hAnsi="Arial" w:cs="Arial"/>
      <w:vanish/>
      <w:sz w:val="16"/>
      <w:szCs w:val="16"/>
    </w:rPr>
  </w:style>
  <w:style w:type="character" w:customStyle="1" w:styleId="bumpedfont15">
    <w:name w:val="bumpedfont15"/>
    <w:rsid w:val="00DC223D"/>
  </w:style>
  <w:style w:type="character" w:customStyle="1" w:styleId="AltBilgiChar0">
    <w:name w:val="Alt Bilgi Char"/>
    <w:uiPriority w:val="99"/>
    <w:rsid w:val="00697536"/>
  </w:style>
  <w:style w:type="character" w:customStyle="1" w:styleId="Balk1Char">
    <w:name w:val="Başlık 1 Char"/>
    <w:basedOn w:val="VarsaylanParagrafYazTipi"/>
    <w:link w:val="Balk1"/>
    <w:rsid w:val="001C0F3B"/>
    <w:rPr>
      <w:b/>
      <w:sz w:val="24"/>
      <w:szCs w:val="24"/>
      <w:lang w:val="tr-TR" w:eastAsia="tr-TR"/>
    </w:rPr>
  </w:style>
  <w:style w:type="paragraph" w:customStyle="1" w:styleId="metin">
    <w:name w:val="metin"/>
    <w:basedOn w:val="Normal"/>
    <w:rsid w:val="000E306D"/>
    <w:pPr>
      <w:spacing w:before="100" w:beforeAutospacing="1" w:after="100" w:afterAutospacing="1"/>
    </w:pPr>
  </w:style>
  <w:style w:type="paragraph" w:styleId="stbilgi">
    <w:name w:val="header"/>
    <w:basedOn w:val="Normal"/>
    <w:link w:val="stbilgiChar"/>
    <w:rsid w:val="006032C1"/>
    <w:pPr>
      <w:tabs>
        <w:tab w:val="center" w:pos="4536"/>
        <w:tab w:val="right" w:pos="9072"/>
      </w:tabs>
    </w:pPr>
  </w:style>
  <w:style w:type="character" w:customStyle="1" w:styleId="stbilgiChar">
    <w:name w:val="Üstbilgi Char"/>
    <w:basedOn w:val="VarsaylanParagrafYazTipi"/>
    <w:link w:val="stbilgi"/>
    <w:rsid w:val="006032C1"/>
    <w:rPr>
      <w:sz w:val="24"/>
      <w:szCs w:val="24"/>
      <w:lang w:val="tr-TR" w:eastAsia="tr-TR"/>
    </w:rPr>
  </w:style>
  <w:style w:type="paragraph" w:styleId="Altbilgi">
    <w:name w:val="footer"/>
    <w:basedOn w:val="Normal"/>
    <w:link w:val="AltbilgiChar1"/>
    <w:uiPriority w:val="99"/>
    <w:rsid w:val="006032C1"/>
    <w:pPr>
      <w:tabs>
        <w:tab w:val="center" w:pos="4536"/>
        <w:tab w:val="right" w:pos="9072"/>
      </w:tabs>
    </w:pPr>
  </w:style>
  <w:style w:type="character" w:customStyle="1" w:styleId="AltbilgiChar1">
    <w:name w:val="Altbilgi Char1"/>
    <w:basedOn w:val="VarsaylanParagrafYazTipi"/>
    <w:link w:val="Altbilgi"/>
    <w:uiPriority w:val="99"/>
    <w:rsid w:val="006032C1"/>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32804">
      <w:bodyDiv w:val="1"/>
      <w:marLeft w:val="0"/>
      <w:marRight w:val="0"/>
      <w:marTop w:val="0"/>
      <w:marBottom w:val="0"/>
      <w:divBdr>
        <w:top w:val="none" w:sz="0" w:space="0" w:color="auto"/>
        <w:left w:val="none" w:sz="0" w:space="0" w:color="auto"/>
        <w:bottom w:val="none" w:sz="0" w:space="0" w:color="auto"/>
        <w:right w:val="none" w:sz="0" w:space="0" w:color="auto"/>
      </w:divBdr>
    </w:div>
    <w:div w:id="110561052">
      <w:bodyDiv w:val="1"/>
      <w:marLeft w:val="0"/>
      <w:marRight w:val="0"/>
      <w:marTop w:val="0"/>
      <w:marBottom w:val="0"/>
      <w:divBdr>
        <w:top w:val="none" w:sz="0" w:space="0" w:color="auto"/>
        <w:left w:val="none" w:sz="0" w:space="0" w:color="auto"/>
        <w:bottom w:val="none" w:sz="0" w:space="0" w:color="auto"/>
        <w:right w:val="none" w:sz="0" w:space="0" w:color="auto"/>
      </w:divBdr>
    </w:div>
    <w:div w:id="113061196">
      <w:bodyDiv w:val="1"/>
      <w:marLeft w:val="0"/>
      <w:marRight w:val="0"/>
      <w:marTop w:val="0"/>
      <w:marBottom w:val="0"/>
      <w:divBdr>
        <w:top w:val="none" w:sz="0" w:space="0" w:color="auto"/>
        <w:left w:val="none" w:sz="0" w:space="0" w:color="auto"/>
        <w:bottom w:val="none" w:sz="0" w:space="0" w:color="auto"/>
        <w:right w:val="none" w:sz="0" w:space="0" w:color="auto"/>
      </w:divBdr>
    </w:div>
    <w:div w:id="127940873">
      <w:bodyDiv w:val="1"/>
      <w:marLeft w:val="0"/>
      <w:marRight w:val="0"/>
      <w:marTop w:val="0"/>
      <w:marBottom w:val="0"/>
      <w:divBdr>
        <w:top w:val="none" w:sz="0" w:space="0" w:color="auto"/>
        <w:left w:val="none" w:sz="0" w:space="0" w:color="auto"/>
        <w:bottom w:val="none" w:sz="0" w:space="0" w:color="auto"/>
        <w:right w:val="none" w:sz="0" w:space="0" w:color="auto"/>
      </w:divBdr>
    </w:div>
    <w:div w:id="150148320">
      <w:bodyDiv w:val="1"/>
      <w:marLeft w:val="0"/>
      <w:marRight w:val="0"/>
      <w:marTop w:val="0"/>
      <w:marBottom w:val="0"/>
      <w:divBdr>
        <w:top w:val="none" w:sz="0" w:space="0" w:color="auto"/>
        <w:left w:val="none" w:sz="0" w:space="0" w:color="auto"/>
        <w:bottom w:val="none" w:sz="0" w:space="0" w:color="auto"/>
        <w:right w:val="none" w:sz="0" w:space="0" w:color="auto"/>
      </w:divBdr>
    </w:div>
    <w:div w:id="172116562">
      <w:bodyDiv w:val="1"/>
      <w:marLeft w:val="0"/>
      <w:marRight w:val="0"/>
      <w:marTop w:val="0"/>
      <w:marBottom w:val="0"/>
      <w:divBdr>
        <w:top w:val="none" w:sz="0" w:space="0" w:color="auto"/>
        <w:left w:val="none" w:sz="0" w:space="0" w:color="auto"/>
        <w:bottom w:val="none" w:sz="0" w:space="0" w:color="auto"/>
        <w:right w:val="none" w:sz="0" w:space="0" w:color="auto"/>
      </w:divBdr>
    </w:div>
    <w:div w:id="174543037">
      <w:bodyDiv w:val="1"/>
      <w:marLeft w:val="0"/>
      <w:marRight w:val="0"/>
      <w:marTop w:val="0"/>
      <w:marBottom w:val="0"/>
      <w:divBdr>
        <w:top w:val="none" w:sz="0" w:space="0" w:color="auto"/>
        <w:left w:val="none" w:sz="0" w:space="0" w:color="auto"/>
        <w:bottom w:val="none" w:sz="0" w:space="0" w:color="auto"/>
        <w:right w:val="none" w:sz="0" w:space="0" w:color="auto"/>
      </w:divBdr>
    </w:div>
    <w:div w:id="185749567">
      <w:bodyDiv w:val="1"/>
      <w:marLeft w:val="0"/>
      <w:marRight w:val="0"/>
      <w:marTop w:val="0"/>
      <w:marBottom w:val="0"/>
      <w:divBdr>
        <w:top w:val="none" w:sz="0" w:space="0" w:color="auto"/>
        <w:left w:val="none" w:sz="0" w:space="0" w:color="auto"/>
        <w:bottom w:val="none" w:sz="0" w:space="0" w:color="auto"/>
        <w:right w:val="none" w:sz="0" w:space="0" w:color="auto"/>
      </w:divBdr>
    </w:div>
    <w:div w:id="245388198">
      <w:bodyDiv w:val="1"/>
      <w:marLeft w:val="0"/>
      <w:marRight w:val="0"/>
      <w:marTop w:val="0"/>
      <w:marBottom w:val="0"/>
      <w:divBdr>
        <w:top w:val="none" w:sz="0" w:space="0" w:color="auto"/>
        <w:left w:val="none" w:sz="0" w:space="0" w:color="auto"/>
        <w:bottom w:val="none" w:sz="0" w:space="0" w:color="auto"/>
        <w:right w:val="none" w:sz="0" w:space="0" w:color="auto"/>
      </w:divBdr>
    </w:div>
    <w:div w:id="262298136">
      <w:bodyDiv w:val="1"/>
      <w:marLeft w:val="0"/>
      <w:marRight w:val="0"/>
      <w:marTop w:val="0"/>
      <w:marBottom w:val="0"/>
      <w:divBdr>
        <w:top w:val="none" w:sz="0" w:space="0" w:color="auto"/>
        <w:left w:val="none" w:sz="0" w:space="0" w:color="auto"/>
        <w:bottom w:val="none" w:sz="0" w:space="0" w:color="auto"/>
        <w:right w:val="none" w:sz="0" w:space="0" w:color="auto"/>
      </w:divBdr>
    </w:div>
    <w:div w:id="307587424">
      <w:bodyDiv w:val="1"/>
      <w:marLeft w:val="0"/>
      <w:marRight w:val="0"/>
      <w:marTop w:val="0"/>
      <w:marBottom w:val="0"/>
      <w:divBdr>
        <w:top w:val="none" w:sz="0" w:space="0" w:color="auto"/>
        <w:left w:val="none" w:sz="0" w:space="0" w:color="auto"/>
        <w:bottom w:val="none" w:sz="0" w:space="0" w:color="auto"/>
        <w:right w:val="none" w:sz="0" w:space="0" w:color="auto"/>
      </w:divBdr>
    </w:div>
    <w:div w:id="378632433">
      <w:bodyDiv w:val="1"/>
      <w:marLeft w:val="0"/>
      <w:marRight w:val="0"/>
      <w:marTop w:val="0"/>
      <w:marBottom w:val="0"/>
      <w:divBdr>
        <w:top w:val="none" w:sz="0" w:space="0" w:color="auto"/>
        <w:left w:val="none" w:sz="0" w:space="0" w:color="auto"/>
        <w:bottom w:val="none" w:sz="0" w:space="0" w:color="auto"/>
        <w:right w:val="none" w:sz="0" w:space="0" w:color="auto"/>
      </w:divBdr>
    </w:div>
    <w:div w:id="399912293">
      <w:bodyDiv w:val="1"/>
      <w:marLeft w:val="0"/>
      <w:marRight w:val="0"/>
      <w:marTop w:val="0"/>
      <w:marBottom w:val="0"/>
      <w:divBdr>
        <w:top w:val="none" w:sz="0" w:space="0" w:color="auto"/>
        <w:left w:val="none" w:sz="0" w:space="0" w:color="auto"/>
        <w:bottom w:val="none" w:sz="0" w:space="0" w:color="auto"/>
        <w:right w:val="none" w:sz="0" w:space="0" w:color="auto"/>
      </w:divBdr>
    </w:div>
    <w:div w:id="429549820">
      <w:bodyDiv w:val="1"/>
      <w:marLeft w:val="0"/>
      <w:marRight w:val="0"/>
      <w:marTop w:val="0"/>
      <w:marBottom w:val="0"/>
      <w:divBdr>
        <w:top w:val="none" w:sz="0" w:space="0" w:color="auto"/>
        <w:left w:val="none" w:sz="0" w:space="0" w:color="auto"/>
        <w:bottom w:val="none" w:sz="0" w:space="0" w:color="auto"/>
        <w:right w:val="none" w:sz="0" w:space="0" w:color="auto"/>
      </w:divBdr>
    </w:div>
    <w:div w:id="433356592">
      <w:bodyDiv w:val="1"/>
      <w:marLeft w:val="0"/>
      <w:marRight w:val="0"/>
      <w:marTop w:val="0"/>
      <w:marBottom w:val="0"/>
      <w:divBdr>
        <w:top w:val="none" w:sz="0" w:space="0" w:color="auto"/>
        <w:left w:val="none" w:sz="0" w:space="0" w:color="auto"/>
        <w:bottom w:val="none" w:sz="0" w:space="0" w:color="auto"/>
        <w:right w:val="none" w:sz="0" w:space="0" w:color="auto"/>
      </w:divBdr>
    </w:div>
    <w:div w:id="444226972">
      <w:bodyDiv w:val="1"/>
      <w:marLeft w:val="0"/>
      <w:marRight w:val="0"/>
      <w:marTop w:val="0"/>
      <w:marBottom w:val="0"/>
      <w:divBdr>
        <w:top w:val="none" w:sz="0" w:space="0" w:color="auto"/>
        <w:left w:val="none" w:sz="0" w:space="0" w:color="auto"/>
        <w:bottom w:val="none" w:sz="0" w:space="0" w:color="auto"/>
        <w:right w:val="none" w:sz="0" w:space="0" w:color="auto"/>
      </w:divBdr>
    </w:div>
    <w:div w:id="479660474">
      <w:bodyDiv w:val="1"/>
      <w:marLeft w:val="0"/>
      <w:marRight w:val="0"/>
      <w:marTop w:val="0"/>
      <w:marBottom w:val="0"/>
      <w:divBdr>
        <w:top w:val="none" w:sz="0" w:space="0" w:color="auto"/>
        <w:left w:val="none" w:sz="0" w:space="0" w:color="auto"/>
        <w:bottom w:val="none" w:sz="0" w:space="0" w:color="auto"/>
        <w:right w:val="none" w:sz="0" w:space="0" w:color="auto"/>
      </w:divBdr>
    </w:div>
    <w:div w:id="493688088">
      <w:bodyDiv w:val="1"/>
      <w:marLeft w:val="0"/>
      <w:marRight w:val="0"/>
      <w:marTop w:val="0"/>
      <w:marBottom w:val="0"/>
      <w:divBdr>
        <w:top w:val="none" w:sz="0" w:space="0" w:color="auto"/>
        <w:left w:val="none" w:sz="0" w:space="0" w:color="auto"/>
        <w:bottom w:val="none" w:sz="0" w:space="0" w:color="auto"/>
        <w:right w:val="none" w:sz="0" w:space="0" w:color="auto"/>
      </w:divBdr>
    </w:div>
    <w:div w:id="496112778">
      <w:bodyDiv w:val="1"/>
      <w:marLeft w:val="0"/>
      <w:marRight w:val="0"/>
      <w:marTop w:val="0"/>
      <w:marBottom w:val="0"/>
      <w:divBdr>
        <w:top w:val="none" w:sz="0" w:space="0" w:color="auto"/>
        <w:left w:val="none" w:sz="0" w:space="0" w:color="auto"/>
        <w:bottom w:val="none" w:sz="0" w:space="0" w:color="auto"/>
        <w:right w:val="none" w:sz="0" w:space="0" w:color="auto"/>
      </w:divBdr>
    </w:div>
    <w:div w:id="498084830">
      <w:bodyDiv w:val="1"/>
      <w:marLeft w:val="0"/>
      <w:marRight w:val="0"/>
      <w:marTop w:val="0"/>
      <w:marBottom w:val="0"/>
      <w:divBdr>
        <w:top w:val="none" w:sz="0" w:space="0" w:color="auto"/>
        <w:left w:val="none" w:sz="0" w:space="0" w:color="auto"/>
        <w:bottom w:val="none" w:sz="0" w:space="0" w:color="auto"/>
        <w:right w:val="none" w:sz="0" w:space="0" w:color="auto"/>
      </w:divBdr>
    </w:div>
    <w:div w:id="532808662">
      <w:bodyDiv w:val="1"/>
      <w:marLeft w:val="0"/>
      <w:marRight w:val="0"/>
      <w:marTop w:val="0"/>
      <w:marBottom w:val="0"/>
      <w:divBdr>
        <w:top w:val="none" w:sz="0" w:space="0" w:color="auto"/>
        <w:left w:val="none" w:sz="0" w:space="0" w:color="auto"/>
        <w:bottom w:val="none" w:sz="0" w:space="0" w:color="auto"/>
        <w:right w:val="none" w:sz="0" w:space="0" w:color="auto"/>
      </w:divBdr>
    </w:div>
    <w:div w:id="550307069">
      <w:bodyDiv w:val="1"/>
      <w:marLeft w:val="0"/>
      <w:marRight w:val="0"/>
      <w:marTop w:val="0"/>
      <w:marBottom w:val="0"/>
      <w:divBdr>
        <w:top w:val="none" w:sz="0" w:space="0" w:color="auto"/>
        <w:left w:val="none" w:sz="0" w:space="0" w:color="auto"/>
        <w:bottom w:val="none" w:sz="0" w:space="0" w:color="auto"/>
        <w:right w:val="none" w:sz="0" w:space="0" w:color="auto"/>
      </w:divBdr>
    </w:div>
    <w:div w:id="555549941">
      <w:bodyDiv w:val="1"/>
      <w:marLeft w:val="0"/>
      <w:marRight w:val="0"/>
      <w:marTop w:val="0"/>
      <w:marBottom w:val="0"/>
      <w:divBdr>
        <w:top w:val="none" w:sz="0" w:space="0" w:color="auto"/>
        <w:left w:val="none" w:sz="0" w:space="0" w:color="auto"/>
        <w:bottom w:val="none" w:sz="0" w:space="0" w:color="auto"/>
        <w:right w:val="none" w:sz="0" w:space="0" w:color="auto"/>
      </w:divBdr>
    </w:div>
    <w:div w:id="556628469">
      <w:bodyDiv w:val="1"/>
      <w:marLeft w:val="0"/>
      <w:marRight w:val="0"/>
      <w:marTop w:val="0"/>
      <w:marBottom w:val="0"/>
      <w:divBdr>
        <w:top w:val="none" w:sz="0" w:space="0" w:color="auto"/>
        <w:left w:val="none" w:sz="0" w:space="0" w:color="auto"/>
        <w:bottom w:val="none" w:sz="0" w:space="0" w:color="auto"/>
        <w:right w:val="none" w:sz="0" w:space="0" w:color="auto"/>
      </w:divBdr>
    </w:div>
    <w:div w:id="581186309">
      <w:bodyDiv w:val="1"/>
      <w:marLeft w:val="0"/>
      <w:marRight w:val="0"/>
      <w:marTop w:val="0"/>
      <w:marBottom w:val="0"/>
      <w:divBdr>
        <w:top w:val="none" w:sz="0" w:space="0" w:color="auto"/>
        <w:left w:val="none" w:sz="0" w:space="0" w:color="auto"/>
        <w:bottom w:val="none" w:sz="0" w:space="0" w:color="auto"/>
        <w:right w:val="none" w:sz="0" w:space="0" w:color="auto"/>
      </w:divBdr>
    </w:div>
    <w:div w:id="589243749">
      <w:bodyDiv w:val="1"/>
      <w:marLeft w:val="0"/>
      <w:marRight w:val="0"/>
      <w:marTop w:val="0"/>
      <w:marBottom w:val="0"/>
      <w:divBdr>
        <w:top w:val="none" w:sz="0" w:space="0" w:color="auto"/>
        <w:left w:val="none" w:sz="0" w:space="0" w:color="auto"/>
        <w:bottom w:val="none" w:sz="0" w:space="0" w:color="auto"/>
        <w:right w:val="none" w:sz="0" w:space="0" w:color="auto"/>
      </w:divBdr>
    </w:div>
    <w:div w:id="647247383">
      <w:bodyDiv w:val="1"/>
      <w:marLeft w:val="0"/>
      <w:marRight w:val="0"/>
      <w:marTop w:val="0"/>
      <w:marBottom w:val="0"/>
      <w:divBdr>
        <w:top w:val="none" w:sz="0" w:space="0" w:color="auto"/>
        <w:left w:val="none" w:sz="0" w:space="0" w:color="auto"/>
        <w:bottom w:val="none" w:sz="0" w:space="0" w:color="auto"/>
        <w:right w:val="none" w:sz="0" w:space="0" w:color="auto"/>
      </w:divBdr>
    </w:div>
    <w:div w:id="709232131">
      <w:bodyDiv w:val="1"/>
      <w:marLeft w:val="0"/>
      <w:marRight w:val="0"/>
      <w:marTop w:val="0"/>
      <w:marBottom w:val="0"/>
      <w:divBdr>
        <w:top w:val="none" w:sz="0" w:space="0" w:color="auto"/>
        <w:left w:val="none" w:sz="0" w:space="0" w:color="auto"/>
        <w:bottom w:val="none" w:sz="0" w:space="0" w:color="auto"/>
        <w:right w:val="none" w:sz="0" w:space="0" w:color="auto"/>
      </w:divBdr>
    </w:div>
    <w:div w:id="757095295">
      <w:bodyDiv w:val="1"/>
      <w:marLeft w:val="0"/>
      <w:marRight w:val="0"/>
      <w:marTop w:val="0"/>
      <w:marBottom w:val="0"/>
      <w:divBdr>
        <w:top w:val="none" w:sz="0" w:space="0" w:color="auto"/>
        <w:left w:val="none" w:sz="0" w:space="0" w:color="auto"/>
        <w:bottom w:val="none" w:sz="0" w:space="0" w:color="auto"/>
        <w:right w:val="none" w:sz="0" w:space="0" w:color="auto"/>
      </w:divBdr>
    </w:div>
    <w:div w:id="797064685">
      <w:bodyDiv w:val="1"/>
      <w:marLeft w:val="0"/>
      <w:marRight w:val="0"/>
      <w:marTop w:val="0"/>
      <w:marBottom w:val="0"/>
      <w:divBdr>
        <w:top w:val="none" w:sz="0" w:space="0" w:color="auto"/>
        <w:left w:val="none" w:sz="0" w:space="0" w:color="auto"/>
        <w:bottom w:val="none" w:sz="0" w:space="0" w:color="auto"/>
        <w:right w:val="none" w:sz="0" w:space="0" w:color="auto"/>
      </w:divBdr>
    </w:div>
    <w:div w:id="838665721">
      <w:bodyDiv w:val="1"/>
      <w:marLeft w:val="0"/>
      <w:marRight w:val="0"/>
      <w:marTop w:val="0"/>
      <w:marBottom w:val="0"/>
      <w:divBdr>
        <w:top w:val="none" w:sz="0" w:space="0" w:color="auto"/>
        <w:left w:val="none" w:sz="0" w:space="0" w:color="auto"/>
        <w:bottom w:val="none" w:sz="0" w:space="0" w:color="auto"/>
        <w:right w:val="none" w:sz="0" w:space="0" w:color="auto"/>
      </w:divBdr>
    </w:div>
    <w:div w:id="881096519">
      <w:bodyDiv w:val="1"/>
      <w:marLeft w:val="0"/>
      <w:marRight w:val="0"/>
      <w:marTop w:val="0"/>
      <w:marBottom w:val="0"/>
      <w:divBdr>
        <w:top w:val="none" w:sz="0" w:space="0" w:color="auto"/>
        <w:left w:val="none" w:sz="0" w:space="0" w:color="auto"/>
        <w:bottom w:val="none" w:sz="0" w:space="0" w:color="auto"/>
        <w:right w:val="none" w:sz="0" w:space="0" w:color="auto"/>
      </w:divBdr>
    </w:div>
    <w:div w:id="887573822">
      <w:bodyDiv w:val="1"/>
      <w:marLeft w:val="0"/>
      <w:marRight w:val="0"/>
      <w:marTop w:val="0"/>
      <w:marBottom w:val="0"/>
      <w:divBdr>
        <w:top w:val="none" w:sz="0" w:space="0" w:color="auto"/>
        <w:left w:val="none" w:sz="0" w:space="0" w:color="auto"/>
        <w:bottom w:val="none" w:sz="0" w:space="0" w:color="auto"/>
        <w:right w:val="none" w:sz="0" w:space="0" w:color="auto"/>
      </w:divBdr>
    </w:div>
    <w:div w:id="898130271">
      <w:bodyDiv w:val="1"/>
      <w:marLeft w:val="0"/>
      <w:marRight w:val="0"/>
      <w:marTop w:val="0"/>
      <w:marBottom w:val="0"/>
      <w:divBdr>
        <w:top w:val="none" w:sz="0" w:space="0" w:color="auto"/>
        <w:left w:val="none" w:sz="0" w:space="0" w:color="auto"/>
        <w:bottom w:val="none" w:sz="0" w:space="0" w:color="auto"/>
        <w:right w:val="none" w:sz="0" w:space="0" w:color="auto"/>
      </w:divBdr>
    </w:div>
    <w:div w:id="913248318">
      <w:bodyDiv w:val="1"/>
      <w:marLeft w:val="0"/>
      <w:marRight w:val="0"/>
      <w:marTop w:val="0"/>
      <w:marBottom w:val="0"/>
      <w:divBdr>
        <w:top w:val="none" w:sz="0" w:space="0" w:color="auto"/>
        <w:left w:val="none" w:sz="0" w:space="0" w:color="auto"/>
        <w:bottom w:val="none" w:sz="0" w:space="0" w:color="auto"/>
        <w:right w:val="none" w:sz="0" w:space="0" w:color="auto"/>
      </w:divBdr>
    </w:div>
    <w:div w:id="929042824">
      <w:bodyDiv w:val="1"/>
      <w:marLeft w:val="0"/>
      <w:marRight w:val="0"/>
      <w:marTop w:val="0"/>
      <w:marBottom w:val="0"/>
      <w:divBdr>
        <w:top w:val="none" w:sz="0" w:space="0" w:color="auto"/>
        <w:left w:val="none" w:sz="0" w:space="0" w:color="auto"/>
        <w:bottom w:val="none" w:sz="0" w:space="0" w:color="auto"/>
        <w:right w:val="none" w:sz="0" w:space="0" w:color="auto"/>
      </w:divBdr>
    </w:div>
    <w:div w:id="965891186">
      <w:bodyDiv w:val="1"/>
      <w:marLeft w:val="0"/>
      <w:marRight w:val="0"/>
      <w:marTop w:val="0"/>
      <w:marBottom w:val="0"/>
      <w:divBdr>
        <w:top w:val="none" w:sz="0" w:space="0" w:color="auto"/>
        <w:left w:val="none" w:sz="0" w:space="0" w:color="auto"/>
        <w:bottom w:val="none" w:sz="0" w:space="0" w:color="auto"/>
        <w:right w:val="none" w:sz="0" w:space="0" w:color="auto"/>
      </w:divBdr>
    </w:div>
    <w:div w:id="982350354">
      <w:bodyDiv w:val="1"/>
      <w:marLeft w:val="0"/>
      <w:marRight w:val="0"/>
      <w:marTop w:val="0"/>
      <w:marBottom w:val="0"/>
      <w:divBdr>
        <w:top w:val="none" w:sz="0" w:space="0" w:color="auto"/>
        <w:left w:val="none" w:sz="0" w:space="0" w:color="auto"/>
        <w:bottom w:val="none" w:sz="0" w:space="0" w:color="auto"/>
        <w:right w:val="none" w:sz="0" w:space="0" w:color="auto"/>
      </w:divBdr>
    </w:div>
    <w:div w:id="1080521404">
      <w:bodyDiv w:val="1"/>
      <w:marLeft w:val="0"/>
      <w:marRight w:val="0"/>
      <w:marTop w:val="0"/>
      <w:marBottom w:val="0"/>
      <w:divBdr>
        <w:top w:val="none" w:sz="0" w:space="0" w:color="auto"/>
        <w:left w:val="none" w:sz="0" w:space="0" w:color="auto"/>
        <w:bottom w:val="none" w:sz="0" w:space="0" w:color="auto"/>
        <w:right w:val="none" w:sz="0" w:space="0" w:color="auto"/>
      </w:divBdr>
    </w:div>
    <w:div w:id="1101026959">
      <w:bodyDiv w:val="1"/>
      <w:marLeft w:val="0"/>
      <w:marRight w:val="0"/>
      <w:marTop w:val="0"/>
      <w:marBottom w:val="0"/>
      <w:divBdr>
        <w:top w:val="none" w:sz="0" w:space="0" w:color="auto"/>
        <w:left w:val="none" w:sz="0" w:space="0" w:color="auto"/>
        <w:bottom w:val="none" w:sz="0" w:space="0" w:color="auto"/>
        <w:right w:val="none" w:sz="0" w:space="0" w:color="auto"/>
      </w:divBdr>
    </w:div>
    <w:div w:id="1111706814">
      <w:bodyDiv w:val="1"/>
      <w:marLeft w:val="0"/>
      <w:marRight w:val="0"/>
      <w:marTop w:val="0"/>
      <w:marBottom w:val="0"/>
      <w:divBdr>
        <w:top w:val="none" w:sz="0" w:space="0" w:color="auto"/>
        <w:left w:val="none" w:sz="0" w:space="0" w:color="auto"/>
        <w:bottom w:val="none" w:sz="0" w:space="0" w:color="auto"/>
        <w:right w:val="none" w:sz="0" w:space="0" w:color="auto"/>
      </w:divBdr>
    </w:div>
    <w:div w:id="1130395223">
      <w:bodyDiv w:val="1"/>
      <w:marLeft w:val="0"/>
      <w:marRight w:val="0"/>
      <w:marTop w:val="0"/>
      <w:marBottom w:val="0"/>
      <w:divBdr>
        <w:top w:val="none" w:sz="0" w:space="0" w:color="auto"/>
        <w:left w:val="none" w:sz="0" w:space="0" w:color="auto"/>
        <w:bottom w:val="none" w:sz="0" w:space="0" w:color="auto"/>
        <w:right w:val="none" w:sz="0" w:space="0" w:color="auto"/>
      </w:divBdr>
    </w:div>
    <w:div w:id="1143426705">
      <w:bodyDiv w:val="1"/>
      <w:marLeft w:val="0"/>
      <w:marRight w:val="0"/>
      <w:marTop w:val="0"/>
      <w:marBottom w:val="0"/>
      <w:divBdr>
        <w:top w:val="none" w:sz="0" w:space="0" w:color="auto"/>
        <w:left w:val="none" w:sz="0" w:space="0" w:color="auto"/>
        <w:bottom w:val="none" w:sz="0" w:space="0" w:color="auto"/>
        <w:right w:val="none" w:sz="0" w:space="0" w:color="auto"/>
      </w:divBdr>
    </w:div>
    <w:div w:id="1156065758">
      <w:bodyDiv w:val="1"/>
      <w:marLeft w:val="0"/>
      <w:marRight w:val="0"/>
      <w:marTop w:val="0"/>
      <w:marBottom w:val="0"/>
      <w:divBdr>
        <w:top w:val="none" w:sz="0" w:space="0" w:color="auto"/>
        <w:left w:val="none" w:sz="0" w:space="0" w:color="auto"/>
        <w:bottom w:val="none" w:sz="0" w:space="0" w:color="auto"/>
        <w:right w:val="none" w:sz="0" w:space="0" w:color="auto"/>
      </w:divBdr>
    </w:div>
    <w:div w:id="1184973628">
      <w:bodyDiv w:val="1"/>
      <w:marLeft w:val="0"/>
      <w:marRight w:val="0"/>
      <w:marTop w:val="0"/>
      <w:marBottom w:val="0"/>
      <w:divBdr>
        <w:top w:val="none" w:sz="0" w:space="0" w:color="auto"/>
        <w:left w:val="none" w:sz="0" w:space="0" w:color="auto"/>
        <w:bottom w:val="none" w:sz="0" w:space="0" w:color="auto"/>
        <w:right w:val="none" w:sz="0" w:space="0" w:color="auto"/>
      </w:divBdr>
    </w:div>
    <w:div w:id="1203635621">
      <w:bodyDiv w:val="1"/>
      <w:marLeft w:val="0"/>
      <w:marRight w:val="0"/>
      <w:marTop w:val="0"/>
      <w:marBottom w:val="0"/>
      <w:divBdr>
        <w:top w:val="none" w:sz="0" w:space="0" w:color="auto"/>
        <w:left w:val="none" w:sz="0" w:space="0" w:color="auto"/>
        <w:bottom w:val="none" w:sz="0" w:space="0" w:color="auto"/>
        <w:right w:val="none" w:sz="0" w:space="0" w:color="auto"/>
      </w:divBdr>
    </w:div>
    <w:div w:id="1207139191">
      <w:bodyDiv w:val="1"/>
      <w:marLeft w:val="0"/>
      <w:marRight w:val="0"/>
      <w:marTop w:val="0"/>
      <w:marBottom w:val="0"/>
      <w:divBdr>
        <w:top w:val="none" w:sz="0" w:space="0" w:color="auto"/>
        <w:left w:val="none" w:sz="0" w:space="0" w:color="auto"/>
        <w:bottom w:val="none" w:sz="0" w:space="0" w:color="auto"/>
        <w:right w:val="none" w:sz="0" w:space="0" w:color="auto"/>
      </w:divBdr>
    </w:div>
    <w:div w:id="1307853722">
      <w:bodyDiv w:val="1"/>
      <w:marLeft w:val="0"/>
      <w:marRight w:val="0"/>
      <w:marTop w:val="0"/>
      <w:marBottom w:val="0"/>
      <w:divBdr>
        <w:top w:val="none" w:sz="0" w:space="0" w:color="auto"/>
        <w:left w:val="none" w:sz="0" w:space="0" w:color="auto"/>
        <w:bottom w:val="none" w:sz="0" w:space="0" w:color="auto"/>
        <w:right w:val="none" w:sz="0" w:space="0" w:color="auto"/>
      </w:divBdr>
    </w:div>
    <w:div w:id="1314215315">
      <w:bodyDiv w:val="1"/>
      <w:marLeft w:val="0"/>
      <w:marRight w:val="0"/>
      <w:marTop w:val="0"/>
      <w:marBottom w:val="0"/>
      <w:divBdr>
        <w:top w:val="none" w:sz="0" w:space="0" w:color="auto"/>
        <w:left w:val="none" w:sz="0" w:space="0" w:color="auto"/>
        <w:bottom w:val="none" w:sz="0" w:space="0" w:color="auto"/>
        <w:right w:val="none" w:sz="0" w:space="0" w:color="auto"/>
      </w:divBdr>
    </w:div>
    <w:div w:id="1352031299">
      <w:bodyDiv w:val="1"/>
      <w:marLeft w:val="0"/>
      <w:marRight w:val="0"/>
      <w:marTop w:val="0"/>
      <w:marBottom w:val="0"/>
      <w:divBdr>
        <w:top w:val="none" w:sz="0" w:space="0" w:color="auto"/>
        <w:left w:val="none" w:sz="0" w:space="0" w:color="auto"/>
        <w:bottom w:val="none" w:sz="0" w:space="0" w:color="auto"/>
        <w:right w:val="none" w:sz="0" w:space="0" w:color="auto"/>
      </w:divBdr>
    </w:div>
    <w:div w:id="1356931112">
      <w:bodyDiv w:val="1"/>
      <w:marLeft w:val="0"/>
      <w:marRight w:val="0"/>
      <w:marTop w:val="0"/>
      <w:marBottom w:val="0"/>
      <w:divBdr>
        <w:top w:val="none" w:sz="0" w:space="0" w:color="auto"/>
        <w:left w:val="none" w:sz="0" w:space="0" w:color="auto"/>
        <w:bottom w:val="none" w:sz="0" w:space="0" w:color="auto"/>
        <w:right w:val="none" w:sz="0" w:space="0" w:color="auto"/>
      </w:divBdr>
    </w:div>
    <w:div w:id="1362362685">
      <w:bodyDiv w:val="1"/>
      <w:marLeft w:val="0"/>
      <w:marRight w:val="0"/>
      <w:marTop w:val="0"/>
      <w:marBottom w:val="0"/>
      <w:divBdr>
        <w:top w:val="none" w:sz="0" w:space="0" w:color="auto"/>
        <w:left w:val="none" w:sz="0" w:space="0" w:color="auto"/>
        <w:bottom w:val="none" w:sz="0" w:space="0" w:color="auto"/>
        <w:right w:val="none" w:sz="0" w:space="0" w:color="auto"/>
      </w:divBdr>
    </w:div>
    <w:div w:id="1362363487">
      <w:bodyDiv w:val="1"/>
      <w:marLeft w:val="0"/>
      <w:marRight w:val="0"/>
      <w:marTop w:val="0"/>
      <w:marBottom w:val="0"/>
      <w:divBdr>
        <w:top w:val="none" w:sz="0" w:space="0" w:color="auto"/>
        <w:left w:val="none" w:sz="0" w:space="0" w:color="auto"/>
        <w:bottom w:val="none" w:sz="0" w:space="0" w:color="auto"/>
        <w:right w:val="none" w:sz="0" w:space="0" w:color="auto"/>
      </w:divBdr>
    </w:div>
    <w:div w:id="1399983345">
      <w:bodyDiv w:val="1"/>
      <w:marLeft w:val="0"/>
      <w:marRight w:val="0"/>
      <w:marTop w:val="0"/>
      <w:marBottom w:val="0"/>
      <w:divBdr>
        <w:top w:val="none" w:sz="0" w:space="0" w:color="auto"/>
        <w:left w:val="none" w:sz="0" w:space="0" w:color="auto"/>
        <w:bottom w:val="none" w:sz="0" w:space="0" w:color="auto"/>
        <w:right w:val="none" w:sz="0" w:space="0" w:color="auto"/>
      </w:divBdr>
    </w:div>
    <w:div w:id="1439639467">
      <w:bodyDiv w:val="1"/>
      <w:marLeft w:val="0"/>
      <w:marRight w:val="0"/>
      <w:marTop w:val="0"/>
      <w:marBottom w:val="0"/>
      <w:divBdr>
        <w:top w:val="none" w:sz="0" w:space="0" w:color="auto"/>
        <w:left w:val="none" w:sz="0" w:space="0" w:color="auto"/>
        <w:bottom w:val="none" w:sz="0" w:space="0" w:color="auto"/>
        <w:right w:val="none" w:sz="0" w:space="0" w:color="auto"/>
      </w:divBdr>
    </w:div>
    <w:div w:id="1530415837">
      <w:bodyDiv w:val="1"/>
      <w:marLeft w:val="0"/>
      <w:marRight w:val="0"/>
      <w:marTop w:val="0"/>
      <w:marBottom w:val="0"/>
      <w:divBdr>
        <w:top w:val="none" w:sz="0" w:space="0" w:color="auto"/>
        <w:left w:val="none" w:sz="0" w:space="0" w:color="auto"/>
        <w:bottom w:val="none" w:sz="0" w:space="0" w:color="auto"/>
        <w:right w:val="none" w:sz="0" w:space="0" w:color="auto"/>
      </w:divBdr>
    </w:div>
    <w:div w:id="1556970515">
      <w:bodyDiv w:val="1"/>
      <w:marLeft w:val="0"/>
      <w:marRight w:val="0"/>
      <w:marTop w:val="0"/>
      <w:marBottom w:val="0"/>
      <w:divBdr>
        <w:top w:val="none" w:sz="0" w:space="0" w:color="auto"/>
        <w:left w:val="none" w:sz="0" w:space="0" w:color="auto"/>
        <w:bottom w:val="none" w:sz="0" w:space="0" w:color="auto"/>
        <w:right w:val="none" w:sz="0" w:space="0" w:color="auto"/>
      </w:divBdr>
    </w:div>
    <w:div w:id="1565598787">
      <w:bodyDiv w:val="1"/>
      <w:marLeft w:val="0"/>
      <w:marRight w:val="0"/>
      <w:marTop w:val="0"/>
      <w:marBottom w:val="0"/>
      <w:divBdr>
        <w:top w:val="none" w:sz="0" w:space="0" w:color="auto"/>
        <w:left w:val="none" w:sz="0" w:space="0" w:color="auto"/>
        <w:bottom w:val="none" w:sz="0" w:space="0" w:color="auto"/>
        <w:right w:val="none" w:sz="0" w:space="0" w:color="auto"/>
      </w:divBdr>
    </w:div>
    <w:div w:id="1685133224">
      <w:bodyDiv w:val="1"/>
      <w:marLeft w:val="0"/>
      <w:marRight w:val="0"/>
      <w:marTop w:val="0"/>
      <w:marBottom w:val="0"/>
      <w:divBdr>
        <w:top w:val="none" w:sz="0" w:space="0" w:color="auto"/>
        <w:left w:val="none" w:sz="0" w:space="0" w:color="auto"/>
        <w:bottom w:val="none" w:sz="0" w:space="0" w:color="auto"/>
        <w:right w:val="none" w:sz="0" w:space="0" w:color="auto"/>
      </w:divBdr>
    </w:div>
    <w:div w:id="1737824401">
      <w:bodyDiv w:val="1"/>
      <w:marLeft w:val="0"/>
      <w:marRight w:val="0"/>
      <w:marTop w:val="0"/>
      <w:marBottom w:val="0"/>
      <w:divBdr>
        <w:top w:val="none" w:sz="0" w:space="0" w:color="auto"/>
        <w:left w:val="none" w:sz="0" w:space="0" w:color="auto"/>
        <w:bottom w:val="none" w:sz="0" w:space="0" w:color="auto"/>
        <w:right w:val="none" w:sz="0" w:space="0" w:color="auto"/>
      </w:divBdr>
    </w:div>
    <w:div w:id="1746104875">
      <w:bodyDiv w:val="1"/>
      <w:marLeft w:val="0"/>
      <w:marRight w:val="0"/>
      <w:marTop w:val="0"/>
      <w:marBottom w:val="0"/>
      <w:divBdr>
        <w:top w:val="none" w:sz="0" w:space="0" w:color="auto"/>
        <w:left w:val="none" w:sz="0" w:space="0" w:color="auto"/>
        <w:bottom w:val="none" w:sz="0" w:space="0" w:color="auto"/>
        <w:right w:val="none" w:sz="0" w:space="0" w:color="auto"/>
      </w:divBdr>
    </w:div>
    <w:div w:id="1800494605">
      <w:bodyDiv w:val="1"/>
      <w:marLeft w:val="0"/>
      <w:marRight w:val="0"/>
      <w:marTop w:val="0"/>
      <w:marBottom w:val="0"/>
      <w:divBdr>
        <w:top w:val="none" w:sz="0" w:space="0" w:color="auto"/>
        <w:left w:val="none" w:sz="0" w:space="0" w:color="auto"/>
        <w:bottom w:val="none" w:sz="0" w:space="0" w:color="auto"/>
        <w:right w:val="none" w:sz="0" w:space="0" w:color="auto"/>
      </w:divBdr>
    </w:div>
    <w:div w:id="1810171315">
      <w:bodyDiv w:val="1"/>
      <w:marLeft w:val="0"/>
      <w:marRight w:val="0"/>
      <w:marTop w:val="0"/>
      <w:marBottom w:val="0"/>
      <w:divBdr>
        <w:top w:val="none" w:sz="0" w:space="0" w:color="auto"/>
        <w:left w:val="none" w:sz="0" w:space="0" w:color="auto"/>
        <w:bottom w:val="none" w:sz="0" w:space="0" w:color="auto"/>
        <w:right w:val="none" w:sz="0" w:space="0" w:color="auto"/>
      </w:divBdr>
    </w:div>
    <w:div w:id="1838691883">
      <w:bodyDiv w:val="1"/>
      <w:marLeft w:val="0"/>
      <w:marRight w:val="0"/>
      <w:marTop w:val="0"/>
      <w:marBottom w:val="0"/>
      <w:divBdr>
        <w:top w:val="none" w:sz="0" w:space="0" w:color="auto"/>
        <w:left w:val="none" w:sz="0" w:space="0" w:color="auto"/>
        <w:bottom w:val="none" w:sz="0" w:space="0" w:color="auto"/>
        <w:right w:val="none" w:sz="0" w:space="0" w:color="auto"/>
      </w:divBdr>
    </w:div>
    <w:div w:id="1850215515">
      <w:bodyDiv w:val="1"/>
      <w:marLeft w:val="0"/>
      <w:marRight w:val="0"/>
      <w:marTop w:val="0"/>
      <w:marBottom w:val="0"/>
      <w:divBdr>
        <w:top w:val="none" w:sz="0" w:space="0" w:color="auto"/>
        <w:left w:val="none" w:sz="0" w:space="0" w:color="auto"/>
        <w:bottom w:val="none" w:sz="0" w:space="0" w:color="auto"/>
        <w:right w:val="none" w:sz="0" w:space="0" w:color="auto"/>
      </w:divBdr>
    </w:div>
    <w:div w:id="1851261117">
      <w:bodyDiv w:val="1"/>
      <w:marLeft w:val="0"/>
      <w:marRight w:val="0"/>
      <w:marTop w:val="0"/>
      <w:marBottom w:val="0"/>
      <w:divBdr>
        <w:top w:val="none" w:sz="0" w:space="0" w:color="auto"/>
        <w:left w:val="none" w:sz="0" w:space="0" w:color="auto"/>
        <w:bottom w:val="none" w:sz="0" w:space="0" w:color="auto"/>
        <w:right w:val="none" w:sz="0" w:space="0" w:color="auto"/>
      </w:divBdr>
    </w:div>
    <w:div w:id="1863588674">
      <w:bodyDiv w:val="1"/>
      <w:marLeft w:val="0"/>
      <w:marRight w:val="0"/>
      <w:marTop w:val="0"/>
      <w:marBottom w:val="0"/>
      <w:divBdr>
        <w:top w:val="none" w:sz="0" w:space="0" w:color="auto"/>
        <w:left w:val="none" w:sz="0" w:space="0" w:color="auto"/>
        <w:bottom w:val="none" w:sz="0" w:space="0" w:color="auto"/>
        <w:right w:val="none" w:sz="0" w:space="0" w:color="auto"/>
      </w:divBdr>
    </w:div>
    <w:div w:id="1874657322">
      <w:bodyDiv w:val="1"/>
      <w:marLeft w:val="0"/>
      <w:marRight w:val="0"/>
      <w:marTop w:val="0"/>
      <w:marBottom w:val="0"/>
      <w:divBdr>
        <w:top w:val="none" w:sz="0" w:space="0" w:color="auto"/>
        <w:left w:val="none" w:sz="0" w:space="0" w:color="auto"/>
        <w:bottom w:val="none" w:sz="0" w:space="0" w:color="auto"/>
        <w:right w:val="none" w:sz="0" w:space="0" w:color="auto"/>
      </w:divBdr>
    </w:div>
    <w:div w:id="1908488968">
      <w:bodyDiv w:val="1"/>
      <w:marLeft w:val="0"/>
      <w:marRight w:val="0"/>
      <w:marTop w:val="0"/>
      <w:marBottom w:val="0"/>
      <w:divBdr>
        <w:top w:val="none" w:sz="0" w:space="0" w:color="auto"/>
        <w:left w:val="none" w:sz="0" w:space="0" w:color="auto"/>
        <w:bottom w:val="none" w:sz="0" w:space="0" w:color="auto"/>
        <w:right w:val="none" w:sz="0" w:space="0" w:color="auto"/>
      </w:divBdr>
    </w:div>
    <w:div w:id="1957327235">
      <w:bodyDiv w:val="1"/>
      <w:marLeft w:val="0"/>
      <w:marRight w:val="0"/>
      <w:marTop w:val="0"/>
      <w:marBottom w:val="0"/>
      <w:divBdr>
        <w:top w:val="none" w:sz="0" w:space="0" w:color="auto"/>
        <w:left w:val="none" w:sz="0" w:space="0" w:color="auto"/>
        <w:bottom w:val="none" w:sz="0" w:space="0" w:color="auto"/>
        <w:right w:val="none" w:sz="0" w:space="0" w:color="auto"/>
      </w:divBdr>
    </w:div>
    <w:div w:id="2031713531">
      <w:bodyDiv w:val="1"/>
      <w:marLeft w:val="0"/>
      <w:marRight w:val="0"/>
      <w:marTop w:val="0"/>
      <w:marBottom w:val="0"/>
      <w:divBdr>
        <w:top w:val="none" w:sz="0" w:space="0" w:color="auto"/>
        <w:left w:val="none" w:sz="0" w:space="0" w:color="auto"/>
        <w:bottom w:val="none" w:sz="0" w:space="0" w:color="auto"/>
        <w:right w:val="none" w:sz="0" w:space="0" w:color="auto"/>
      </w:divBdr>
    </w:div>
    <w:div w:id="2088963310">
      <w:bodyDiv w:val="1"/>
      <w:marLeft w:val="0"/>
      <w:marRight w:val="0"/>
      <w:marTop w:val="0"/>
      <w:marBottom w:val="0"/>
      <w:divBdr>
        <w:top w:val="none" w:sz="0" w:space="0" w:color="auto"/>
        <w:left w:val="none" w:sz="0" w:space="0" w:color="auto"/>
        <w:bottom w:val="none" w:sz="0" w:space="0" w:color="auto"/>
        <w:right w:val="none" w:sz="0" w:space="0" w:color="auto"/>
      </w:divBdr>
    </w:div>
    <w:div w:id="2124113113">
      <w:bodyDiv w:val="1"/>
      <w:marLeft w:val="0"/>
      <w:marRight w:val="0"/>
      <w:marTop w:val="0"/>
      <w:marBottom w:val="0"/>
      <w:divBdr>
        <w:top w:val="none" w:sz="0" w:space="0" w:color="auto"/>
        <w:left w:val="none" w:sz="0" w:space="0" w:color="auto"/>
        <w:bottom w:val="none" w:sz="0" w:space="0" w:color="auto"/>
        <w:right w:val="none" w:sz="0" w:space="0" w:color="auto"/>
      </w:divBdr>
    </w:div>
    <w:div w:id="214056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2FD66-C8DF-4D70-BB86-D1A1445C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3970</Words>
  <Characters>22634</Characters>
  <Application>Microsoft Office Word</Application>
  <DocSecurity>0</DocSecurity>
  <Lines>188</Lines>
  <Paragraphs>53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vt:lpstr>
      <vt:lpstr>T</vt:lpstr>
    </vt:vector>
  </TitlesOfParts>
  <Company>bim</Company>
  <LinksUpToDate>false</LinksUpToDate>
  <CharactersWithSpaces>26551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ucarf</dc:creator>
  <cp:keywords/>
  <cp:lastModifiedBy>Derya GÜNER</cp:lastModifiedBy>
  <cp:revision>4</cp:revision>
  <cp:lastPrinted>2022-05-18T11:58:00Z</cp:lastPrinted>
  <dcterms:created xsi:type="dcterms:W3CDTF">2022-06-09T06:28:00Z</dcterms:created>
  <dcterms:modified xsi:type="dcterms:W3CDTF">2022-06-09T08:24:00Z</dcterms:modified>
</cp:coreProperties>
</file>