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9AD" w:rsidRPr="00206F54" w:rsidRDefault="002059AD" w:rsidP="00206F54">
      <w:pPr>
        <w:rPr>
          <w:b/>
          <w:caps/>
        </w:rPr>
      </w:pPr>
      <w:bookmarkStart w:id="0" w:name="_GoBack"/>
      <w:bookmarkEnd w:id="0"/>
      <w:r w:rsidRPr="00206F54">
        <w:rPr>
          <w:b/>
          <w:caps/>
        </w:rPr>
        <w:t>EK:</w:t>
      </w:r>
    </w:p>
    <w:p w:rsidR="002059AD" w:rsidRPr="00206F54" w:rsidRDefault="00031727" w:rsidP="00206F54">
      <w:pPr>
        <w:jc w:val="center"/>
        <w:rPr>
          <w:b/>
          <w:caps/>
        </w:rPr>
      </w:pPr>
      <w:r w:rsidRPr="002C7998">
        <w:rPr>
          <w:b/>
          <w:caps/>
        </w:rPr>
        <w:t>202</w:t>
      </w:r>
      <w:r w:rsidR="00244C24">
        <w:rPr>
          <w:b/>
          <w:caps/>
        </w:rPr>
        <w:t>2/4</w:t>
      </w:r>
      <w:r w:rsidR="002C7998" w:rsidRPr="002C7998">
        <w:rPr>
          <w:b/>
          <w:caps/>
        </w:rPr>
        <w:t xml:space="preserve"> </w:t>
      </w:r>
      <w:r w:rsidR="002059AD" w:rsidRPr="002C7998">
        <w:rPr>
          <w:b/>
          <w:caps/>
        </w:rPr>
        <w:t>SaYILI</w:t>
      </w:r>
      <w:r w:rsidR="002059AD" w:rsidRPr="00206F54">
        <w:rPr>
          <w:b/>
          <w:caps/>
        </w:rPr>
        <w:t xml:space="preserve"> İTHALATTA HAKSIZ REKABETİN ÖNLENMESİNE İLİŞKİN TEBLİĞE DAİR BİLGİLENDİRME RAPORU</w:t>
      </w:r>
    </w:p>
    <w:p w:rsidR="002059AD" w:rsidRPr="00206F54" w:rsidRDefault="002059AD" w:rsidP="00206F54">
      <w:pPr>
        <w:jc w:val="both"/>
        <w:rPr>
          <w:b/>
          <w:caps/>
        </w:rPr>
      </w:pPr>
    </w:p>
    <w:p w:rsidR="002059AD" w:rsidRPr="00206F54" w:rsidRDefault="002059AD" w:rsidP="004A32B2">
      <w:pPr>
        <w:pStyle w:val="ListeParagraf"/>
        <w:numPr>
          <w:ilvl w:val="0"/>
          <w:numId w:val="1"/>
        </w:numPr>
        <w:jc w:val="both"/>
        <w:rPr>
          <w:b/>
          <w:caps/>
        </w:rPr>
      </w:pPr>
      <w:r w:rsidRPr="00206F54">
        <w:rPr>
          <w:b/>
          <w:caps/>
        </w:rPr>
        <w:t>soruşturmaya ilişkin GEnel BİLgi ve işlemler</w:t>
      </w:r>
    </w:p>
    <w:p w:rsidR="00D35A91" w:rsidRPr="00206F54" w:rsidRDefault="00117424" w:rsidP="004A32B2">
      <w:pPr>
        <w:pStyle w:val="Balk2"/>
        <w:numPr>
          <w:ilvl w:val="1"/>
          <w:numId w:val="1"/>
        </w:numPr>
        <w:spacing w:before="120" w:after="120" w:line="276" w:lineRule="auto"/>
        <w:ind w:left="426"/>
      </w:pPr>
      <w:r w:rsidRPr="00206F54">
        <w:t xml:space="preserve">Mevcut </w:t>
      </w:r>
      <w:r w:rsidR="00DF70A3" w:rsidRPr="00206F54">
        <w:t>Önlem</w:t>
      </w:r>
      <w:r w:rsidRPr="00206F54">
        <w:t xml:space="preserve"> ve </w:t>
      </w:r>
      <w:r w:rsidR="00DF70A3" w:rsidRPr="00206F54">
        <w:t>Geçmişi</w:t>
      </w:r>
    </w:p>
    <w:p w:rsidR="002C7998" w:rsidRPr="009F2C70" w:rsidRDefault="002C7998" w:rsidP="002C7998">
      <w:pPr>
        <w:pStyle w:val="Default"/>
        <w:jc w:val="both"/>
        <w:rPr>
          <w:color w:val="000000" w:themeColor="text1"/>
        </w:rPr>
      </w:pPr>
      <w:r w:rsidRPr="009F2C70">
        <w:rPr>
          <w:color w:val="000000" w:themeColor="text1"/>
        </w:rPr>
        <w:t>(1) 30/4/2003 tarihli ve 25094 sayılı Resmî Gazete’de yayımlanan İthalatta Haksız Rekabetin Önlenmesine İlişkin Tebliğ (Tebliğ No: 2003/7) ile Çin Halk Cumhuriyeti (ÇHC) ve Tayland Krallığı (Tayland) menşeli 4011.40 gümrük tarife pozisyonu (GTP) altında yer alan “motosikletlerde kullanılan kauçuktan yeni dış lastikler” için ÇHC için CIF bedelin %37’si ve Tayland için CIF bedelin %68’i oranlarında ve 4013.90.10.00.00 gümrük tarife istatistik pozisyonu (GTİP) altında yer alan “motosikletlerde kullanılan kauçuktan iç lastikler” için ÇHC için CIF bedelin %100’ü ve Tayland için CIF bedelin %100’ü oranında dampinge karşı kesin önlemler yürürlüğe konulmuştur.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31/12/2003 tarihli ve 25333 ikinci mükerrer sayılı Resmî Gazete’de yayımlanan Gümrük Genel Tebliği ile 4013.90.10.00.00 GTİP’i 4013.90.00.00.11 olarak değiştirilmiştir.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1/8/2009 tarihli ve 27306 sayılı Resmî Gazete’de yayımlanan İthalatta Haksız Rekabetin Önlenmesine İlişkin Tebliğ (Tebliğ No: 2009/28) ile Endonezya Cumhuriyeti (Endonezya) ve Malezya menşeli 4011.40 GTP’i altında yer alan “motosikletlerde kullanılan kauçuktan yeni dış lastikler” için Endonezya için CIF bedelin %0 ve %29’u olmak üzere firma bazında değişen oranlarda ve Malezya için CIF bedelin %19,6 ve %29’u olmak üzere firma bazında değişen oranlarda ve 4013.90.00.00.11 GTİP’de yer alan “motosikletlerde kullanılan kauçuktan iç lastikler” için Endonezya için CIF bedelin %19,6 ve %29’u olmak üzere firma bazında değişen oranlarda ve Malezya için CIF bedelin %19,6 ve %29’u olmak üzere firma bazında değişen oranlarda dampinge karşı kesin önlemler yürürlüğe konulmuştur.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5/8/2009 tarihli ve 27310 sayılı Resmî Gazete’de yayımlanan İthalatta Haksız Rekabetin Önlenmesine İlişkin Tebliğ (2009/30) ile ÇHC ve Tayland menşeli 4011.40 GTP’i altında yer alan “motosikletlerde kullanılan kauçuktan yeni dış lastikler” ve 4013.90.00.00.11 GTİP’de yer alan “motosikletlerde kullanılan kauçuktan iç lastikler” için uygulanan dampinge karşı önlemlerin aynen devamına karar verilmiştir.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(5) 25/7/2015 tarihli ve 29425 sayılı Resmî Gazete’de yayımlanan İthalatta Haksız Rekabetin Önlenmesine İlişkin Tebliğ (Tebliğ No: 2015/34) ile tamamlanan son NGGS’de soruşturma konusu ürün kapsamına jant üzerine takılan motosiklet iç ve dış lastiklerinin de alınmasının uygun olacağı değerlendirilmiş ve 8714.10.30.00.00 GTİP’i önlem tablosuna eklenerek madde tanımı “tekerlekler ve bunların aksam parça aksesuarları (yalnız 4011.40 GTP’de yer alan dış lastikleri ihtiva eden tekerlekler, jantı hariç)” ve “tekerlekler ve bunların aksam parça aksesuarları (yalnız 4013.90.00.00.11’de yer alan iç lastikleri ihtiva eden tekerlekler, jantı hariç)” şeklinde belirlenmiştir.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(6) Söz konusu İthalatta Haksız Rekabetin Önlenmesine İlişkin Tebliğ (Tebliğ No: 2015/34) uyarınca,  ÇHC, Tayland, Endonezya ve Malezya menşeli bahse konu önlemler 4011.40 GTP’i altında yer alan “motosikletlerde kullanılan kauçuktan yeni dış lastikler” için ÇHC için CIF bedelin %37’si, Endonezya için CIF bedelin %0 ve %29’u olmak üzere firma bazında değişen oranlarda, Tayland için CIF bedelin %68’i ve Malezya için CIF bedelin %19,6 ve %29’u olmak üzere firma bazında değişen oranlarda; 4013.90.00.00.11 GTİP’i altında yer alan “motosikletlerde kullanılan kauçuktan iç lastikler” için ÇHC için CIF bedelin %100’ü, Endonezya için CIF bedelin %19,6 ve %29’u olmak üzere firma bazında değişen oranlarda, Tayland için CIF bedelin %100’ü ve Malezya için CIF bedelin %19,6 ve %29’u olmak üzere firma bazında değişen oranlarda; 8714.10.30.00.00 GTİP’i altında yer alan “tekerlekler ve bunların aksam parça aksesuarları (yalnız 4011.40 GTP’de yer alan dış lastikleri ihtiva eden tekerlekler, jantı hariç)” için ÇHC için CIF bedelin %37’si, Endonezya için CIF bedelin %0 ve %29’u olmak üzere firma bazında değişen oranlarda, Tayland için CIF bedelin %68’i ve Malezya için CIF bedelin %19,6 ve %29’u olmak üzere firma bazında değişen oranlarda ve yine aynı GTİP’de yer alan  “tekerlekler ve bunların aksam parça aksesuarları (yalnız 4013.90.00.00.11 GTİP’de yer alan iç lastikleri ihtiva eden tekerlekler, jantı hariç)” için ÇHC için CIF bedelin %100’ü, Endonezya için CIF bedelin %19,6 ve %29’u olmak üzere firma bazında değişen oranlarda, Tayland için CIF bedelin %100’ü ve Malezya için CIF bedelin %19,6 ve %29’u olmak üzere firma bazında değişen oranlarda olmak üzere dampinge karşı önlemlerin devamına karar verilmiştir. </w:t>
      </w:r>
    </w:p>
    <w:p w:rsidR="004A19B7" w:rsidRPr="00206F54" w:rsidRDefault="004A19B7" w:rsidP="004A32B2">
      <w:pPr>
        <w:pStyle w:val="Balk2"/>
        <w:numPr>
          <w:ilvl w:val="1"/>
          <w:numId w:val="1"/>
        </w:numPr>
        <w:spacing w:before="120" w:after="120" w:line="276" w:lineRule="auto"/>
        <w:ind w:left="426"/>
      </w:pPr>
      <w:r w:rsidRPr="00206F54">
        <w:t>Soruşturma</w:t>
      </w:r>
    </w:p>
    <w:p w:rsidR="002C7998" w:rsidRPr="009F2C70" w:rsidRDefault="002C7998" w:rsidP="002C7998">
      <w:pPr>
        <w:pStyle w:val="Default"/>
        <w:jc w:val="both"/>
        <w:rPr>
          <w:color w:val="000000" w:themeColor="text1"/>
        </w:rPr>
      </w:pPr>
      <w:r>
        <w:rPr>
          <w:color w:val="0D0D0D"/>
        </w:rPr>
        <w:t xml:space="preserve">(1) </w:t>
      </w:r>
      <w:r w:rsidR="00232356" w:rsidRPr="00232356">
        <w:rPr>
          <w:color w:val="0D0D0D"/>
        </w:rPr>
        <w:t xml:space="preserve">İthalatta Haksız Rekabetin Önlenmesi Hakkında Yönetmeliğin (Yönetmelik) </w:t>
      </w:r>
      <w:r w:rsidR="00031727" w:rsidRPr="00C36E39">
        <w:t>35 inci maddesinin ikinci fıkrası hükmünce,</w:t>
      </w:r>
      <w:r>
        <w:t xml:space="preserve"> </w:t>
      </w:r>
      <w:r w:rsidRPr="009F2C70">
        <w:rPr>
          <w:color w:val="000000" w:themeColor="text1"/>
        </w:rPr>
        <w:t xml:space="preserve">31/1/2020 tarihli ve 31025 sayılı Resmî Gazete’de yayımlanan İthalatta Haksız Rekabetin Önlenmesine İlişkin Tebliğ (Tebliğ No: 2020/1) vasıtasıyla </w:t>
      </w:r>
      <w:r w:rsidR="005B2D4C" w:rsidRPr="009F2C70">
        <w:rPr>
          <w:color w:val="000000" w:themeColor="text1"/>
        </w:rPr>
        <w:t xml:space="preserve">ÇHC, Tayland, Endonezya ve Malezya </w:t>
      </w:r>
      <w:r w:rsidR="005B2D4C">
        <w:rPr>
          <w:color w:val="000000" w:themeColor="text1"/>
        </w:rPr>
        <w:t xml:space="preserve">menşeli </w:t>
      </w:r>
      <w:r w:rsidR="00B24F10">
        <w:rPr>
          <w:color w:val="000000" w:themeColor="text1"/>
        </w:rPr>
        <w:t xml:space="preserve">ürünlere uygulanan </w:t>
      </w:r>
      <w:r w:rsidRPr="009F2C70">
        <w:rPr>
          <w:color w:val="000000" w:themeColor="text1"/>
        </w:rPr>
        <w:t>mevcut önlem</w:t>
      </w:r>
      <w:r w:rsidR="001E7490">
        <w:rPr>
          <w:color w:val="000000" w:themeColor="text1"/>
        </w:rPr>
        <w:t>ler</w:t>
      </w:r>
      <w:r w:rsidRPr="009F2C70">
        <w:rPr>
          <w:color w:val="000000" w:themeColor="text1"/>
        </w:rPr>
        <w:t>in yürürlükten kalkacağı ve ilgili ürünün yerli üretici veya üreticilerinin mevzuatta öngörülen sürelerde yeterli delillerle desteklenmiş bir başvuru ile NGGS açılması talebinde bulunabilecekleri duyurulmuştur.</w:t>
      </w:r>
    </w:p>
    <w:p w:rsidR="002C7998" w:rsidRPr="009F2C70" w:rsidRDefault="002C7998" w:rsidP="002C7998">
      <w:pPr>
        <w:pStyle w:val="Default"/>
        <w:jc w:val="both"/>
        <w:rPr>
          <w:color w:val="000000" w:themeColor="text1"/>
        </w:rPr>
      </w:pPr>
    </w:p>
    <w:p w:rsidR="002C7998" w:rsidRPr="009F2C70" w:rsidRDefault="002C7998" w:rsidP="002C7998">
      <w:pPr>
        <w:pStyle w:val="GvdeMetniGirintisi2"/>
        <w:ind w:left="0"/>
        <w:rPr>
          <w:bCs/>
          <w:color w:val="000000" w:themeColor="text1"/>
        </w:rPr>
      </w:pPr>
      <w:r w:rsidRPr="009F2C70">
        <w:rPr>
          <w:color w:val="000000" w:themeColor="text1"/>
        </w:rPr>
        <w:t>(2) Bu çerçevede, Anlas Anadolu Lastik Sanayi ve Ticaret Anonim Şirketi (Anlas) ÇHC, Endonezya, Malezya ve Tayland menşeli “motosiklet iç ve dış lastikleri” ithalatına karşı NGGS açılması başvurusunda bulunmuştur. Söz konusu başvuru, Billas Lastik ve Kauçuk Sanayi Ticaret Anonim Şirketi (Billas) tarafından desteklenmiştir.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Başvuru kapsamında sunulan bilgi ve belgeler, İthalatta Haksız Rekabeti Değerlendirme Kurulu (Kurul) tarafından değerlendirilmiş ve bir NGGS açılmasını haklı kılacak yeterlilikte delillerin mevcudiyetine kanaat getirilmiş olup 22/7/2020 tarihli ve 31193 sayılı Resmî Gazete’de yayımlanan İthalatta Haksız Rekabetin Önlenmesine İlişkin Tebliğ                        (Tebliğ No: 2020/17) ile ÇHC, Endonezya, Malezya ve Tayland menşeli “motosiklet iç ve dış lastikleri” ürünü ithalatına yönelik bir NGGS açılmıştır.</w:t>
      </w:r>
    </w:p>
    <w:p w:rsidR="002C7998" w:rsidRPr="009F2C70" w:rsidRDefault="002C7998" w:rsidP="002C7998">
      <w:pPr>
        <w:pStyle w:val="ListeParagraf"/>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T.C. Ticaret Bakanlığı (Bakanlık) İthalat Genel Müdürlüğü (Genel Müdürlük) tarafından yürütülen soruşturma tamamlanmıştır.</w:t>
      </w:r>
    </w:p>
    <w:p w:rsidR="00BD39DF" w:rsidRPr="00206F54" w:rsidRDefault="00BD39DF" w:rsidP="004A32B2">
      <w:pPr>
        <w:pStyle w:val="Balk2"/>
        <w:numPr>
          <w:ilvl w:val="1"/>
          <w:numId w:val="1"/>
        </w:numPr>
        <w:spacing w:before="120" w:after="120" w:line="276" w:lineRule="auto"/>
        <w:ind w:left="426"/>
      </w:pPr>
      <w:r w:rsidRPr="00206F54">
        <w:t xml:space="preserve">Yerli </w:t>
      </w:r>
      <w:r w:rsidR="00DF70A3" w:rsidRPr="00206F54">
        <w:t>Üretim Dalının Temsil Niteliği</w:t>
      </w:r>
    </w:p>
    <w:p w:rsidR="008F5649" w:rsidRPr="008F5649" w:rsidRDefault="008F5649" w:rsidP="004A32B2">
      <w:pPr>
        <w:pStyle w:val="Default"/>
        <w:numPr>
          <w:ilvl w:val="0"/>
          <w:numId w:val="2"/>
        </w:numPr>
        <w:ind w:firstLine="0"/>
        <w:jc w:val="both"/>
        <w:rPr>
          <w:noProof/>
          <w:color w:val="auto"/>
        </w:rPr>
      </w:pPr>
      <w:r w:rsidRPr="008F5649">
        <w:rPr>
          <w:noProof/>
          <w:color w:val="0D0D0D" w:themeColor="text1" w:themeTint="F2"/>
        </w:rPr>
        <w:t xml:space="preserve">Yerli üretim dalının temsil kabiliyeti incelenirken, başvuru sahibi yerli üreticilerin </w:t>
      </w:r>
      <w:r w:rsidRPr="008F5649">
        <w:rPr>
          <w:color w:val="0D0D0D" w:themeColor="text1" w:themeTint="F2"/>
        </w:rPr>
        <w:t xml:space="preserve">2019 yılında </w:t>
      </w:r>
      <w:r w:rsidRPr="008F5649">
        <w:rPr>
          <w:noProof/>
          <w:color w:val="0D0D0D" w:themeColor="text1" w:themeTint="F2"/>
        </w:rPr>
        <w:t>soruşturma konusu üründeki üretim rakamları ile aynı ürünün toplam Türkiye üretimi kıyaslanmaktadır. Yapılan incelemede, Yönetmeliğin 18 inci ve 20 nci maddeleri uyarınca başvuruda bulunan yerli üreticinin yerli üretim dalını temsil etme niteliğini haiz olduğu anlaşılmış olup anılan firma işbu raporun ilgili bölümlerinde “yerli üretim dalı” olarak anılacaktır.</w:t>
      </w:r>
    </w:p>
    <w:p w:rsidR="00E8795C" w:rsidRPr="00206F54" w:rsidRDefault="002C544A" w:rsidP="004A32B2">
      <w:pPr>
        <w:pStyle w:val="Balk2"/>
        <w:numPr>
          <w:ilvl w:val="1"/>
          <w:numId w:val="1"/>
        </w:numPr>
        <w:spacing w:before="120" w:after="120" w:line="276" w:lineRule="auto"/>
        <w:ind w:left="426"/>
      </w:pPr>
      <w:r>
        <w:t>G</w:t>
      </w:r>
      <w:r w:rsidR="00AD0FB0" w:rsidRPr="00206F54">
        <w:t xml:space="preserve">özden </w:t>
      </w:r>
      <w:r w:rsidR="00DF70A3" w:rsidRPr="00206F54">
        <w:t xml:space="preserve">Geçirme Dönemi </w:t>
      </w:r>
    </w:p>
    <w:p w:rsidR="00081A24" w:rsidRPr="006E40B7" w:rsidRDefault="00081A24" w:rsidP="004A32B2">
      <w:pPr>
        <w:pStyle w:val="Default"/>
        <w:numPr>
          <w:ilvl w:val="0"/>
          <w:numId w:val="3"/>
        </w:numPr>
        <w:ind w:firstLine="0"/>
        <w:jc w:val="both"/>
        <w:rPr>
          <w:color w:val="auto"/>
        </w:rPr>
      </w:pPr>
      <w:bookmarkStart w:id="1" w:name="_Toc317854276"/>
      <w:r w:rsidRPr="00AF2B7B">
        <w:rPr>
          <w:color w:val="auto"/>
        </w:rPr>
        <w:t>Mevcut önlem</w:t>
      </w:r>
      <w:r>
        <w:rPr>
          <w:color w:val="auto"/>
        </w:rPr>
        <w:t>ler</w:t>
      </w:r>
      <w:r w:rsidRPr="00AF2B7B">
        <w:rPr>
          <w:color w:val="auto"/>
        </w:rPr>
        <w:t xml:space="preserve">in yürürlükten kalkması durumunda, </w:t>
      </w:r>
      <w:r w:rsidRPr="006E40B7">
        <w:rPr>
          <w:color w:val="auto"/>
        </w:rPr>
        <w:t>dampingin ve zararın devam etmesinin veya yeniden meydana gelmesinin muhtemel olup olmadığının tespiti için 1/1/2017–31/12/2019 arasındaki dönem gözden geçirme dönemi olarak alınmıştır.</w:t>
      </w:r>
    </w:p>
    <w:p w:rsidR="00E8795C" w:rsidRPr="00206F54" w:rsidRDefault="00E8795C" w:rsidP="004A32B2">
      <w:pPr>
        <w:pStyle w:val="Balk2"/>
        <w:numPr>
          <w:ilvl w:val="1"/>
          <w:numId w:val="1"/>
        </w:numPr>
        <w:spacing w:before="120" w:after="120" w:line="276" w:lineRule="auto"/>
        <w:ind w:left="426"/>
      </w:pPr>
      <w:bookmarkStart w:id="2" w:name="_Toc317854277"/>
      <w:bookmarkEnd w:id="1"/>
      <w:r w:rsidRPr="00206F54">
        <w:t xml:space="preserve">İlgili </w:t>
      </w:r>
      <w:r w:rsidR="002C544A" w:rsidRPr="00206F54">
        <w:t>Tarafların</w:t>
      </w:r>
      <w:r w:rsidR="002C544A">
        <w:t xml:space="preserve"> Bilgilendirilmesi, Dinlenmesi v</w:t>
      </w:r>
      <w:r w:rsidR="002C544A" w:rsidRPr="00206F54">
        <w:t>e Bilgilerin Değerlendirilmesi</w:t>
      </w:r>
      <w:bookmarkEnd w:id="2"/>
    </w:p>
    <w:p w:rsidR="002C7998" w:rsidRPr="009F2C70" w:rsidRDefault="002C7998" w:rsidP="004A32B2">
      <w:pPr>
        <w:pStyle w:val="Default"/>
        <w:numPr>
          <w:ilvl w:val="0"/>
          <w:numId w:val="4"/>
        </w:numPr>
        <w:ind w:firstLine="0"/>
        <w:jc w:val="both"/>
        <w:rPr>
          <w:color w:val="000000" w:themeColor="text1"/>
        </w:rPr>
      </w:pPr>
      <w:bookmarkStart w:id="3" w:name="_Toc317854278"/>
      <w:r w:rsidRPr="009F2C70">
        <w:rPr>
          <w:color w:val="000000" w:themeColor="text1"/>
        </w:rPr>
        <w:t xml:space="preserve">Soruşturma açılmasını müteakip, soruşturma konusu ürünün Bakanlık tarafından tespit edilen ÇHC, Endonezya, Malezya ve Tayland’da mukim üreticilerine/ihracatçılarına, </w:t>
      </w:r>
      <w:r w:rsidRPr="009F2C70">
        <w:rPr>
          <w:color w:val="000000" w:themeColor="text1"/>
          <w:szCs w:val="20"/>
        </w:rPr>
        <w:t xml:space="preserve">Türkiye’de yerleşik </w:t>
      </w:r>
      <w:r w:rsidRPr="009F2C70">
        <w:rPr>
          <w:color w:val="000000" w:themeColor="text1"/>
        </w:rPr>
        <w:t>ithalatçılarına</w:t>
      </w:r>
      <w:r w:rsidRPr="009F2C70">
        <w:rPr>
          <w:color w:val="000000" w:themeColor="text1"/>
          <w:szCs w:val="20"/>
        </w:rPr>
        <w:t xml:space="preserve"> ve ayrıca mezkûr ülkelerde yerleşik diğer üreticilere/ihracatçılara iletilebilmesini teminen anılan ülkelerin Ankara Büyükelçiliklerine soruşturmanın açılışına ilişkin bildirimde bulunulmuştur.</w:t>
      </w:r>
    </w:p>
    <w:p w:rsidR="002C7998" w:rsidRPr="009F2C70" w:rsidRDefault="002C7998" w:rsidP="002C7998">
      <w:pPr>
        <w:pStyle w:val="Default"/>
        <w:jc w:val="both"/>
        <w:rPr>
          <w:color w:val="000000" w:themeColor="text1"/>
        </w:rPr>
      </w:pPr>
    </w:p>
    <w:p w:rsidR="002C7998" w:rsidRPr="009F2C70" w:rsidRDefault="002C7998" w:rsidP="004A32B2">
      <w:pPr>
        <w:pStyle w:val="Default"/>
        <w:numPr>
          <w:ilvl w:val="0"/>
          <w:numId w:val="4"/>
        </w:numPr>
        <w:ind w:firstLine="0"/>
        <w:jc w:val="both"/>
        <w:rPr>
          <w:color w:val="000000" w:themeColor="text1"/>
          <w:szCs w:val="20"/>
        </w:rPr>
      </w:pPr>
      <w:r w:rsidRPr="009F2C70">
        <w:rPr>
          <w:color w:val="000000" w:themeColor="text1"/>
        </w:rPr>
        <w:t>Bildirimde</w:t>
      </w:r>
      <w:r w:rsidRPr="009F2C70">
        <w:rPr>
          <w:color w:val="000000" w:themeColor="text1"/>
          <w:szCs w:val="20"/>
        </w:rPr>
        <w:t>, soruşturma açılış Tebliğine, başvurunun gizli olmayan özetine ve soru formlarına nereden erişilebileceği hususunda bilgi verilmiştir.</w:t>
      </w:r>
    </w:p>
    <w:p w:rsidR="002C7998" w:rsidRPr="009F2C70" w:rsidRDefault="002C7998" w:rsidP="002C7998">
      <w:pPr>
        <w:pStyle w:val="ListeParagraf"/>
        <w:jc w:val="both"/>
        <w:rPr>
          <w:color w:val="000000" w:themeColor="text1"/>
          <w:szCs w:val="20"/>
        </w:rPr>
      </w:pPr>
    </w:p>
    <w:p w:rsidR="002C7998" w:rsidRPr="009F2C70" w:rsidRDefault="002C7998" w:rsidP="004A32B2">
      <w:pPr>
        <w:pStyle w:val="Default"/>
        <w:numPr>
          <w:ilvl w:val="0"/>
          <w:numId w:val="4"/>
        </w:numPr>
        <w:ind w:firstLine="0"/>
        <w:jc w:val="both"/>
        <w:rPr>
          <w:color w:val="000000" w:themeColor="text1"/>
          <w:szCs w:val="20"/>
        </w:rPr>
      </w:pPr>
      <w:r w:rsidRPr="009F2C70">
        <w:rPr>
          <w:color w:val="000000" w:themeColor="text1"/>
          <w:szCs w:val="20"/>
        </w:rPr>
        <w:t xml:space="preserve">Taraflara görüş bildirme ve soru formunu yanıtlamaları için posta süresi dâhil 37 gün süre </w:t>
      </w:r>
      <w:r w:rsidRPr="009F2C70">
        <w:rPr>
          <w:color w:val="000000" w:themeColor="text1"/>
        </w:rPr>
        <w:t>tanınmıştır</w:t>
      </w:r>
      <w:r w:rsidRPr="009F2C70">
        <w:rPr>
          <w:color w:val="000000" w:themeColor="text1"/>
          <w:szCs w:val="20"/>
        </w:rPr>
        <w:t>. Ayrıca, ilgili tarafların süre uzatımı yönündeki m</w:t>
      </w:r>
      <w:r w:rsidRPr="009F2C70">
        <w:rPr>
          <w:color w:val="000000" w:themeColor="text1"/>
        </w:rPr>
        <w:t>a</w:t>
      </w:r>
      <w:r w:rsidRPr="009F2C70">
        <w:rPr>
          <w:color w:val="000000" w:themeColor="text1"/>
          <w:szCs w:val="20"/>
        </w:rPr>
        <w:t>kul talepleri karşılanmıştır.</w:t>
      </w:r>
    </w:p>
    <w:p w:rsidR="002C7998" w:rsidRPr="009F2C70" w:rsidRDefault="002C7998" w:rsidP="002C7998">
      <w:pPr>
        <w:pStyle w:val="Default"/>
        <w:jc w:val="both"/>
        <w:rPr>
          <w:color w:val="000000" w:themeColor="text1"/>
          <w:szCs w:val="20"/>
        </w:rPr>
      </w:pPr>
    </w:p>
    <w:p w:rsidR="002C7998" w:rsidRPr="009F2C70" w:rsidRDefault="002C7998" w:rsidP="004A32B2">
      <w:pPr>
        <w:pStyle w:val="Default"/>
        <w:numPr>
          <w:ilvl w:val="0"/>
          <w:numId w:val="4"/>
        </w:numPr>
        <w:ind w:firstLine="0"/>
        <w:jc w:val="both"/>
        <w:rPr>
          <w:color w:val="000000" w:themeColor="text1"/>
          <w:szCs w:val="20"/>
        </w:rPr>
      </w:pPr>
      <w:r w:rsidRPr="009F2C70">
        <w:rPr>
          <w:color w:val="000000" w:themeColor="text1"/>
          <w:szCs w:val="20"/>
        </w:rPr>
        <w:t>Yerli üretim dalı, soruşturma süresi boyunca Bakanlık ile işbirliği içinde olmuş ve gerektiğinde talep edilen ilave bilgileri temin etmiştir.</w:t>
      </w:r>
    </w:p>
    <w:p w:rsidR="002C7998" w:rsidRPr="009F2C70" w:rsidRDefault="002C7998" w:rsidP="002C7998">
      <w:pPr>
        <w:pStyle w:val="ListeParagraf"/>
        <w:jc w:val="both"/>
        <w:rPr>
          <w:color w:val="000000" w:themeColor="text1"/>
          <w:szCs w:val="20"/>
        </w:rPr>
      </w:pPr>
    </w:p>
    <w:p w:rsidR="002C7998" w:rsidRPr="009F2C70" w:rsidRDefault="002C7998" w:rsidP="004A32B2">
      <w:pPr>
        <w:pStyle w:val="Default"/>
        <w:numPr>
          <w:ilvl w:val="0"/>
          <w:numId w:val="4"/>
        </w:numPr>
        <w:ind w:firstLine="0"/>
        <w:jc w:val="both"/>
        <w:rPr>
          <w:color w:val="000000" w:themeColor="text1"/>
        </w:rPr>
      </w:pPr>
      <w:r w:rsidRPr="009F2C70">
        <w:rPr>
          <w:color w:val="000000" w:themeColor="text1"/>
        </w:rPr>
        <w:t>Soruşturma</w:t>
      </w:r>
      <w:r w:rsidRPr="009F2C70">
        <w:rPr>
          <w:color w:val="000000" w:themeColor="text1"/>
          <w:szCs w:val="20"/>
        </w:rPr>
        <w:t xml:space="preserve"> konusu üründe ithalat gerçekleştirdiği tespit edilen ithalatçı firmalara soruşturma açılışına ilişkin bildirimde bulunulmuş olup söz konusu firmalardan 1 tanesinin işbirliğinde bulunduğu kabul edilmiştir.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szCs w:val="20"/>
        </w:rPr>
        <w:t xml:space="preserve">(6) Türkiye’ye ÇHC, Endonezya, Malezya ve Tayland menşeli soruşturma konusu ürünün ihracatını gerçekleştirdiği tespit edilen üretici/ihracatçı firmalara soruşturma açılışına ilişkin bildirim gönderilmiştir. </w:t>
      </w:r>
      <w:r w:rsidRPr="009F2C70">
        <w:rPr>
          <w:color w:val="000000" w:themeColor="text1"/>
        </w:rPr>
        <w:t xml:space="preserve">Endonezya’da mukim 2 ihracatçı firma soru formlarını doldurup Bakanlığa 2020/17 sayılı Tebliğ’de belirtilen şekilde ve sürelerde iletmiştir. Ancak Yönetmeliğin 26 ncı maddesi uyarınca söz konusu firma işbirliğine gelmemiş kabul edilmiştir.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D0D0D"/>
        </w:rPr>
      </w:pPr>
      <w:r w:rsidRPr="009F2C70">
        <w:rPr>
          <w:color w:val="0D0D0D"/>
        </w:rPr>
        <w:t>(7) Nihai bildirim raporunda yer alan bulgulara ilişkin olarak tüm ilgili tarafların görüşlerini ifade edebilmeleri maksadıyla 03/12/2021 tarihinde kamu dinleme toplantısı düzenlenmiştir.</w:t>
      </w:r>
    </w:p>
    <w:p w:rsidR="002C7998" w:rsidRPr="009F2C70" w:rsidRDefault="002C7998" w:rsidP="002C7998">
      <w:pPr>
        <w:pStyle w:val="Default"/>
        <w:jc w:val="both"/>
        <w:rPr>
          <w:color w:val="000000" w:themeColor="text1"/>
          <w:szCs w:val="20"/>
        </w:rPr>
      </w:pPr>
    </w:p>
    <w:p w:rsidR="002C7998" w:rsidRPr="009F2C70" w:rsidRDefault="002C7998" w:rsidP="002C7998">
      <w:pPr>
        <w:pStyle w:val="Default"/>
        <w:jc w:val="both"/>
        <w:rPr>
          <w:color w:val="000000" w:themeColor="text1"/>
          <w:szCs w:val="20"/>
        </w:rPr>
      </w:pPr>
      <w:r w:rsidRPr="009F2C70">
        <w:rPr>
          <w:color w:val="000000" w:themeColor="text1"/>
          <w:szCs w:val="20"/>
        </w:rPr>
        <w:t>(8) Tarafların işbu soruşturma boyunca ortaya koyduğu tüm bilgi, belge ve görüşler incelenmiş, mezkûr görüşlerden mevzuat kapsamında değerlendirilebilecek olanlara bu raporun ilgili bölümlerinde yer verilmiştir.</w:t>
      </w:r>
    </w:p>
    <w:p w:rsidR="009D4B01" w:rsidRPr="00206F54" w:rsidRDefault="009D4B01" w:rsidP="004A32B2">
      <w:pPr>
        <w:pStyle w:val="Balk2"/>
        <w:numPr>
          <w:ilvl w:val="1"/>
          <w:numId w:val="1"/>
        </w:numPr>
        <w:spacing w:before="120" w:after="120" w:line="276" w:lineRule="auto"/>
        <w:ind w:left="426"/>
      </w:pPr>
      <w:r w:rsidRPr="00206F54">
        <w:t xml:space="preserve">Yerinde </w:t>
      </w:r>
      <w:r w:rsidR="000930EA" w:rsidRPr="00206F54">
        <w:t xml:space="preserve">Doğrulama </w:t>
      </w:r>
      <w:bookmarkEnd w:id="3"/>
      <w:r w:rsidR="000930EA" w:rsidRPr="00206F54">
        <w:t>İncelemesi</w:t>
      </w:r>
    </w:p>
    <w:p w:rsidR="005810BA" w:rsidRDefault="005810BA" w:rsidP="005810BA">
      <w:pPr>
        <w:pStyle w:val="Default"/>
        <w:jc w:val="both"/>
        <w:rPr>
          <w:color w:val="000000" w:themeColor="text1"/>
        </w:rPr>
      </w:pPr>
      <w:r>
        <w:rPr>
          <w:color w:val="000000" w:themeColor="text1"/>
        </w:rPr>
        <w:t xml:space="preserve">(1) </w:t>
      </w:r>
      <w:r w:rsidRPr="00A243B7">
        <w:rPr>
          <w:color w:val="000000" w:themeColor="text1"/>
        </w:rPr>
        <w:t xml:space="preserve">Yönetmeliğin 21 inci maddesi çerçevesinde yerli üretici </w:t>
      </w:r>
      <w:r w:rsidRPr="00A243B7">
        <w:rPr>
          <w:bCs/>
          <w:color w:val="000000" w:themeColor="text1"/>
        </w:rPr>
        <w:t>Anla</w:t>
      </w:r>
      <w:r>
        <w:rPr>
          <w:bCs/>
          <w:color w:val="000000" w:themeColor="text1"/>
        </w:rPr>
        <w:t>s</w:t>
      </w:r>
      <w:r w:rsidRPr="00A243B7">
        <w:rPr>
          <w:color w:val="000000" w:themeColor="text1"/>
        </w:rPr>
        <w:t xml:space="preserve"> </w:t>
      </w:r>
      <w:r w:rsidRPr="00A243B7">
        <w:rPr>
          <w:color w:val="000000" w:themeColor="text1"/>
          <w:szCs w:val="20"/>
        </w:rPr>
        <w:t>firması</w:t>
      </w:r>
      <w:r w:rsidRPr="00A243B7">
        <w:rPr>
          <w:color w:val="000000" w:themeColor="text1"/>
        </w:rPr>
        <w:t xml:space="preserve"> nezdinde çevrimiçi doğrulama incelemesi gerçekleştirilmiştir.  </w:t>
      </w:r>
    </w:p>
    <w:p w:rsidR="002C7998" w:rsidRDefault="002C7998" w:rsidP="005810BA">
      <w:pPr>
        <w:pStyle w:val="Default"/>
        <w:jc w:val="both"/>
        <w:rPr>
          <w:color w:val="000000" w:themeColor="text1"/>
        </w:rPr>
      </w:pPr>
    </w:p>
    <w:p w:rsidR="002C7998" w:rsidRPr="009F2C70" w:rsidRDefault="002C7998" w:rsidP="004A32B2">
      <w:pPr>
        <w:pStyle w:val="Balk1"/>
        <w:numPr>
          <w:ilvl w:val="0"/>
          <w:numId w:val="1"/>
        </w:numPr>
        <w:jc w:val="both"/>
        <w:rPr>
          <w:rFonts w:ascii="Times New Roman" w:hAnsi="Times New Roman" w:cs="Times New Roman"/>
          <w:color w:val="000000" w:themeColor="text1"/>
        </w:rPr>
      </w:pPr>
      <w:bookmarkStart w:id="4" w:name="_Toc90028105"/>
      <w:r w:rsidRPr="009F2C70">
        <w:rPr>
          <w:rFonts w:ascii="Times New Roman" w:hAnsi="Times New Roman" w:cs="Times New Roman"/>
          <w:color w:val="000000" w:themeColor="text1"/>
        </w:rPr>
        <w:t>Soruşturma Konusu Ürün ve Benzer Ürün</w:t>
      </w:r>
      <w:bookmarkEnd w:id="4"/>
    </w:p>
    <w:p w:rsidR="002C7998" w:rsidRPr="009F2C70" w:rsidRDefault="002C7998" w:rsidP="004A32B2">
      <w:pPr>
        <w:pStyle w:val="Balk2"/>
        <w:numPr>
          <w:ilvl w:val="1"/>
          <w:numId w:val="1"/>
        </w:numPr>
        <w:ind w:left="426"/>
        <w:jc w:val="both"/>
        <w:rPr>
          <w:rFonts w:cs="Times New Roman"/>
          <w:color w:val="000000" w:themeColor="text1"/>
        </w:rPr>
      </w:pPr>
      <w:bookmarkStart w:id="5" w:name="_Toc90028106"/>
      <w:r w:rsidRPr="009F2C70">
        <w:rPr>
          <w:rFonts w:cs="Times New Roman"/>
          <w:color w:val="000000" w:themeColor="text1"/>
        </w:rPr>
        <w:t>Soruşturma konusu ürün ve benzer ürün</w:t>
      </w:r>
      <w:bookmarkEnd w:id="5"/>
    </w:p>
    <w:p w:rsidR="002C7998" w:rsidRPr="009F2C70" w:rsidRDefault="002C7998" w:rsidP="002C7998">
      <w:pPr>
        <w:pStyle w:val="Default"/>
        <w:jc w:val="both"/>
        <w:rPr>
          <w:color w:val="000000" w:themeColor="text1"/>
        </w:rPr>
      </w:pPr>
      <w:r w:rsidRPr="009F2C70">
        <w:rPr>
          <w:color w:val="000000" w:themeColor="text1"/>
        </w:rPr>
        <w:t>(1) Soruşturma konusu ürün, 4011.40 GTP’i altında yer alan “motosikletlerde kullanılan kauçuktan yeni dış lastikler”, 4013.90.00.00.11 GTİP’i altında yer alan “motosikletlerde kullanılan kauçuktan iç lastikler” ve 8714.10.30.00.00 GTİP’i altında yer alan “tekerlekler ve bunların aksam parça aksesuarları (yalnız 4011.40 GTP’de yer alan dış lastikleri ihtiva eden tekerlekler, jantı hariç)” ile yine aynı GTİP’de yer alan “tekerlekler ve bunların aksam parça aksesuarları (yalnız 4013.90.00.00.11 GTİP’de yer alan iç lastikleri ihtiva eden tekerlekler, jantı hariç)”dir. Soruşturma konusu ürün raporun ilerleyen bölümlerinde “motosiklet iç ve dış lastikleri” olarak anılacaktır.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Motosiklet dış lastikleri, belirli bir süre içinde, belirli bir ısı ve basınç altında pişirilmiş kauçuktan imal “hava yastığı” dır. Genellikle içinde taşıdığı hava ile dolu bu yastığın yüzeyi sürtünerek, motorlu motorsuz kara nakil aracının yol ile temasını sağlayan ve aracın hareketini başlatan ve durmasını sağlayan en önemli araç parçalarından biridir. Motosiklet iç lastikleri ise “tube tyre” olarak tabir edilen dış lastiğin işlev görmesi için gerekli olan havayı muhafaza eden malzemedir.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(3) Motosiklet dış lastikleri, doğal ve sentetik kauçuk, karbon siyahı ve kimyasallardan oluşan sırt hamuru, kaplama hamuru, topuk hamuru ile kord bezi ve topuk teli girdilerden imal edilmekte olup bunun haricinde pişirme torbaları ve yardımcı (dış ve iç boya) malzemeleri kullanılmaktadır.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Motosiklet iç lastikleri, kauçuk, kalsit ve kimyasallardan oluşan iç lastik hamuru ve 1 adet uygun evsaf supaptan imal edilmedir.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(5) Yapılan başvuruda, yerli üretim dalı tarafından üretilen ürün ile başvuru konusu ithal ürün arasında teknik ve fiziki özellikler ile ürünün temel kullanım alanları bakımından bir fark bulunmadığı belirtilmiştir. Bu nedenle, Yönetmeliğin 4 üncü maddesi çerçevesinde, başvuru konusu ürün ile yerli üretim dalı tarafından üretilen ürününün esas soruşturmada ve daha önceki nihai gözden geçirme soruşturmasında yapılan benzer ürün olarak kabul edilebileceği tespiti geçerliliğini korumaktadır.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(6) Soruşturma konusu ürün ve benzer ürün ile ilgili açıklamalar bağlayıcı nitelikte olmayıp genel içerikli ve bilgi amaçlıdır.</w:t>
      </w:r>
    </w:p>
    <w:p w:rsidR="002C7998" w:rsidRPr="009F2C70" w:rsidRDefault="002C7998" w:rsidP="004A32B2">
      <w:pPr>
        <w:pStyle w:val="Balk2"/>
        <w:numPr>
          <w:ilvl w:val="1"/>
          <w:numId w:val="1"/>
        </w:numPr>
        <w:ind w:left="426"/>
        <w:jc w:val="both"/>
        <w:rPr>
          <w:rFonts w:cs="Times New Roman"/>
          <w:color w:val="000000" w:themeColor="text1"/>
        </w:rPr>
      </w:pPr>
      <w:bookmarkStart w:id="6" w:name="_Toc90028107"/>
      <w:r w:rsidRPr="009F2C70">
        <w:rPr>
          <w:rFonts w:cs="Times New Roman"/>
          <w:color w:val="000000" w:themeColor="text1"/>
        </w:rPr>
        <w:t>Ürünün ithalinde uygulanan vergi oranları ve diğer yükümlülükler</w:t>
      </w:r>
      <w:bookmarkEnd w:id="6"/>
    </w:p>
    <w:p w:rsidR="002C7998" w:rsidRPr="009F2C70" w:rsidRDefault="002C7998" w:rsidP="002C7998">
      <w:pPr>
        <w:pStyle w:val="Default"/>
        <w:jc w:val="both"/>
        <w:rPr>
          <w:color w:val="000000" w:themeColor="text1"/>
        </w:rPr>
      </w:pPr>
      <w:r w:rsidRPr="009F2C70">
        <w:rPr>
          <w:color w:val="000000" w:themeColor="text1"/>
        </w:rPr>
        <w:t>(1) Soruşturma konusu ürün</w:t>
      </w:r>
      <w:r>
        <w:rPr>
          <w:color w:val="000000" w:themeColor="text1"/>
        </w:rPr>
        <w:t xml:space="preserve"> </w:t>
      </w:r>
      <w:r w:rsidRPr="009F2C70">
        <w:rPr>
          <w:color w:val="000000" w:themeColor="text1"/>
        </w:rPr>
        <w:t>motosiklet dış lastiklerinde, ÇHC, Endonezya ve Tayland için %4,5 ve Malezya için %0; motosiklet iç lastiklerinde ÇHC, Endonezya ve Tayland için %4 ve Malezya için %0, “tekerlekler ve bunların aksam parça aksesuarları” GTİP’inde ÇHC, Endonezya ve Tayland için %3,7 ve Malezya için %0 oranında gümrük vergisi uygulanmaktadır.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w:t>
      </w:r>
      <w:r w:rsidR="00DA6087">
        <w:rPr>
          <w:color w:val="000000" w:themeColor="text1"/>
        </w:rPr>
        <w:t>2</w:t>
      </w:r>
      <w:r w:rsidRPr="009F2C70">
        <w:rPr>
          <w:color w:val="000000" w:themeColor="text1"/>
        </w:rPr>
        <w:t>) Diğer taraftan, soruşturma konusu ürünün serbest dolaşıma girişinde gümrük beyannamelerinin tescilinde menşe ayrımı yapılmaksızın gümrük idarelerince “Gözetim Belgesi” aranmakta olup 07/6/2020 tarihli ve 31148 sayılı Resmî Gazete’de yayımlanan İthalatta Gözetim Uygulanmasına İlişkin Tebliğ (Tebliğ No: 2017/2)’de Değişiklik Yapılmasına Dair Tebliğ uyarınca motosiklet dış lastiklerinde 3 ABD doları/kg, motosiklet iç lastiklerde 3,5 ABD doları/kg tutarında gözetim fiyatı belirlenmiştir.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w:t>
      </w:r>
      <w:r w:rsidR="00DA6087">
        <w:rPr>
          <w:color w:val="000000" w:themeColor="text1"/>
        </w:rPr>
        <w:t>3</w:t>
      </w:r>
      <w:r w:rsidRPr="009F2C70">
        <w:rPr>
          <w:color w:val="000000" w:themeColor="text1"/>
        </w:rPr>
        <w:t xml:space="preserve">) 4011.40.00.00.00 GTİP altında sınıflandırılan motosiklet dış lastikleri ithalatı 7/9/2016 tarihli ve 29824 sayılı Resmî Gazete’de yayımlanan </w:t>
      </w:r>
      <w:hyperlink r:id="rId8" w:history="1">
        <w:r w:rsidRPr="009F2C70">
          <w:rPr>
            <w:color w:val="000000" w:themeColor="text1"/>
          </w:rPr>
          <w:t>2016/9127  İthalat Rejimi Kararına Ek Karar</w:t>
        </w:r>
      </w:hyperlink>
      <w:r w:rsidRPr="009F2C70">
        <w:rPr>
          <w:color w:val="000000" w:themeColor="text1"/>
        </w:rPr>
        <w:t xml:space="preserve"> uyarınca, ilave gümrük vergisi (İGV) uygulamasına tabidir. Bu çerçevede, 2017, 2018 ve 2019 yıllarında ÇHC, Endonezya, Tayland için uygulanan İGV %21,8’dir. Söz konusu İGV uygulaması, 31/12/2020 tarihli ve 31351 sayılı 3. Mükerrer Resmî Gazete’de yayımlanan İthalatta İlave Gümrük Vergisi Uygulanmasına İlişkin Karar (Karar Sayısı: 3351) uyarınca soruşturma konusu ülkeler için halihazırda %10 olarak devam etmektedir.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w:t>
      </w:r>
      <w:r w:rsidR="00DA6087">
        <w:rPr>
          <w:color w:val="000000" w:themeColor="text1"/>
        </w:rPr>
        <w:t>4</w:t>
      </w:r>
      <w:r w:rsidRPr="009F2C70">
        <w:rPr>
          <w:color w:val="000000" w:themeColor="text1"/>
        </w:rPr>
        <w:t xml:space="preserve">) 4013.90.00.00.10 GTİP altında sınıflandırılan motosiklet iç lastikleri ithalatı 28/7/2017 tarihli ve 30137 sayılı Resmî Gazete’de yayımlanan </w:t>
      </w:r>
      <w:hyperlink r:id="rId9" w:history="1">
        <w:r w:rsidRPr="009F2C70">
          <w:rPr>
            <w:color w:val="000000" w:themeColor="text1"/>
          </w:rPr>
          <w:t>2017/10476  İthalat Rejimi Kararına Ek Karar</w:t>
        </w:r>
      </w:hyperlink>
      <w:r w:rsidRPr="009F2C70">
        <w:rPr>
          <w:color w:val="000000" w:themeColor="text1"/>
        </w:rPr>
        <w:t xml:space="preserve"> uyarınca İGV uygulamasına tabidir. Bu çerçevede, söz konusu karar itibariyle, 2017, 2018 ve 2019 yıllarında uygulanan İGV, ÇHC, Endonezya ve Tayland için %10 olarak uygulanırken, 31/12/2020 tarihli ve 31351 sayılı 3. Mükerrer Resmî Gazete’de yayımlanan İthalatta İlave Gümrük Vergisi Uygulanmasına İlişkin Karar (Karar Sayısı: 3351) uyarınca soruşturma konusu ülkeler için halihazırda %10 olarak devam etmektedir.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w:t>
      </w:r>
      <w:r w:rsidR="00DA6087">
        <w:rPr>
          <w:color w:val="000000" w:themeColor="text1"/>
        </w:rPr>
        <w:t>5</w:t>
      </w:r>
      <w:r w:rsidRPr="009F2C70">
        <w:rPr>
          <w:color w:val="000000" w:themeColor="text1"/>
        </w:rPr>
        <w:t>) Soruşturma konusu ürünün Vietnam ve Tayvan menşeli olanlarına yönelik olarak, 31/7//2016 tarihli ve 29787 sayılı Resmî Gazete’de yayımlanan İthalatta Haksız Rekabetin Önlenmesine İlişkin Tebliğ (Tebliğ No: 2016/34) uyarınca CIF bedelin %6 ila %49’u arasında değişen oranlarda dampinge karşı önlem yürürlüktedir. Söz konusu önlemlere yönelik 10/7/2021 tarihli ve 31537 sayılı Resmî Gazete’de yayımlanan İthalatta Haksız Rekabetin Önlenmesine İlişkin Tebliğ (Tebliğ No: 2021/33) uyarınca NGGS açılmış olup söz konusu soruşturma devam etmektedir.</w:t>
      </w:r>
    </w:p>
    <w:p w:rsidR="002C7998" w:rsidRPr="009F2C70" w:rsidRDefault="002C7998" w:rsidP="004A32B2">
      <w:pPr>
        <w:pStyle w:val="Balk1"/>
        <w:numPr>
          <w:ilvl w:val="0"/>
          <w:numId w:val="1"/>
        </w:numPr>
        <w:jc w:val="both"/>
        <w:rPr>
          <w:rFonts w:ascii="Times New Roman" w:hAnsi="Times New Roman" w:cs="Times New Roman"/>
          <w:color w:val="000000" w:themeColor="text1"/>
        </w:rPr>
      </w:pPr>
      <w:bookmarkStart w:id="7" w:name="_Toc90028108"/>
      <w:r w:rsidRPr="009F2C70">
        <w:rPr>
          <w:rFonts w:ascii="Times New Roman" w:hAnsi="Times New Roman" w:cs="Times New Roman"/>
          <w:color w:val="000000" w:themeColor="text1"/>
        </w:rPr>
        <w:t>Dampingin Devamı veya Yeniden Meydana Gelmesi İhtimali</w:t>
      </w:r>
      <w:bookmarkEnd w:id="7"/>
    </w:p>
    <w:p w:rsidR="002C7998" w:rsidRPr="009F2C70" w:rsidRDefault="002C7998" w:rsidP="004A32B2">
      <w:pPr>
        <w:pStyle w:val="Balk2"/>
        <w:numPr>
          <w:ilvl w:val="1"/>
          <w:numId w:val="1"/>
        </w:numPr>
        <w:ind w:left="426"/>
        <w:jc w:val="both"/>
        <w:rPr>
          <w:rFonts w:cs="Times New Roman"/>
          <w:color w:val="000000" w:themeColor="text1"/>
        </w:rPr>
      </w:pPr>
      <w:bookmarkStart w:id="8" w:name="_Toc90028109"/>
      <w:r w:rsidRPr="009F2C70">
        <w:rPr>
          <w:rFonts w:cs="Times New Roman"/>
          <w:color w:val="000000" w:themeColor="text1"/>
        </w:rPr>
        <w:t>Genel açıklamalar</w:t>
      </w:r>
      <w:bookmarkEnd w:id="8"/>
    </w:p>
    <w:p w:rsidR="002C7998" w:rsidRPr="009F2C70" w:rsidRDefault="002C7998" w:rsidP="004A32B2">
      <w:pPr>
        <w:pStyle w:val="Default"/>
        <w:numPr>
          <w:ilvl w:val="0"/>
          <w:numId w:val="5"/>
        </w:numPr>
        <w:ind w:firstLine="0"/>
        <w:jc w:val="both"/>
        <w:rPr>
          <w:bCs/>
          <w:color w:val="000000" w:themeColor="text1"/>
        </w:rPr>
      </w:pPr>
      <w:r w:rsidRPr="009F2C70">
        <w:rPr>
          <w:bCs/>
          <w:color w:val="000000" w:themeColor="text1"/>
        </w:rPr>
        <w:t>Yönetmeliğin 35 inci maddesi çerçevesinde önlemlerin yürürlükten kalkması halinde dampingin devam etmesinin veya yeniden meydana gelmesinin muhtemel olup olmadığı incelenmiştir.</w:t>
      </w:r>
    </w:p>
    <w:p w:rsidR="002C7998" w:rsidRPr="009F2C70" w:rsidRDefault="002C7998" w:rsidP="002C7998">
      <w:pPr>
        <w:pStyle w:val="Default"/>
        <w:jc w:val="both"/>
        <w:rPr>
          <w:bCs/>
          <w:color w:val="000000" w:themeColor="text1"/>
        </w:rPr>
      </w:pPr>
    </w:p>
    <w:p w:rsidR="002C7998" w:rsidRPr="009F2C70" w:rsidRDefault="002C7998" w:rsidP="004A32B2">
      <w:pPr>
        <w:pStyle w:val="Default"/>
        <w:numPr>
          <w:ilvl w:val="0"/>
          <w:numId w:val="5"/>
        </w:numPr>
        <w:ind w:firstLine="0"/>
        <w:jc w:val="both"/>
        <w:rPr>
          <w:bCs/>
          <w:color w:val="000000" w:themeColor="text1"/>
        </w:rPr>
      </w:pPr>
      <w:r w:rsidRPr="009F2C70">
        <w:rPr>
          <w:bCs/>
          <w:color w:val="000000" w:themeColor="text1"/>
        </w:rPr>
        <w:t>Endonezya hükümeti tarafından başvurunun gizli olmayan özetinde ihracatçılarla ilgili yetersiz bilgi verildiği ve bunun damping iddiasında kanıt eksikliğine neden olduğu iddia edilmiştir. Bilindiği üzere Endonezya için uygulanmakta olan dampinge karşı önlemler bazı ihracatçılar için bireysel önlem şeklinde de uygulanmaktadır. Bu çerçevede, ihracatçıların bilgisi zaten sektör genelinde bilinmektedir. Öte yandan, başvurunun alınmasını müteakip yapılan incelemede Bakanlığımız ihracatçı bilgisini Bakanlığımız kaynakları çerçevesinde analiz etmiştir ve soruşturma döneminde ihracat gerçekleştiren firmalara soruşturma açılış bildiriminde bulunulmuştur.</w:t>
      </w:r>
    </w:p>
    <w:p w:rsidR="002C7998" w:rsidRPr="009F2C70" w:rsidRDefault="002C7998" w:rsidP="004A32B2">
      <w:pPr>
        <w:pStyle w:val="Balk2"/>
        <w:numPr>
          <w:ilvl w:val="1"/>
          <w:numId w:val="1"/>
        </w:numPr>
        <w:ind w:left="426"/>
        <w:jc w:val="both"/>
        <w:rPr>
          <w:rFonts w:eastAsia="Times New Roman" w:cs="Times New Roman"/>
          <w:bCs/>
          <w:color w:val="000000" w:themeColor="text1"/>
          <w:szCs w:val="24"/>
          <w:lang w:eastAsia="tr-TR"/>
        </w:rPr>
      </w:pPr>
      <w:bookmarkStart w:id="9" w:name="_Toc90028110"/>
      <w:r w:rsidRPr="009F2C70">
        <w:rPr>
          <w:rFonts w:eastAsia="Times New Roman" w:cs="Times New Roman"/>
          <w:bCs/>
          <w:color w:val="000000" w:themeColor="text1"/>
          <w:szCs w:val="24"/>
          <w:lang w:eastAsia="tr-TR"/>
        </w:rPr>
        <w:t>Dampingin devam etme ihtimali</w:t>
      </w:r>
      <w:bookmarkEnd w:id="9"/>
    </w:p>
    <w:p w:rsidR="002C7998" w:rsidRPr="009F2C70" w:rsidRDefault="002C7998" w:rsidP="002C7998">
      <w:pPr>
        <w:pStyle w:val="Default"/>
        <w:jc w:val="both"/>
        <w:rPr>
          <w:bCs/>
          <w:color w:val="000000" w:themeColor="text1"/>
        </w:rPr>
      </w:pPr>
      <w:r w:rsidRPr="009F2C70">
        <w:rPr>
          <w:bCs/>
          <w:color w:val="000000" w:themeColor="text1"/>
        </w:rPr>
        <w:t>(1) Yönetmeliğin 40 ıncı ve 41 inci maddeleri çerçevesinde, soruşturma sırasında yeniden bir damping marjı hesaplanmamış, esas soruşturmada hesaplanmış olan damping marjları gösterge olarak dikkate alınmıştır.</w:t>
      </w:r>
    </w:p>
    <w:p w:rsidR="002C7998" w:rsidRPr="009F2C70" w:rsidRDefault="002C7998" w:rsidP="002C7998">
      <w:pPr>
        <w:pStyle w:val="Default"/>
        <w:jc w:val="both"/>
        <w:rPr>
          <w:bCs/>
          <w:color w:val="000000" w:themeColor="text1"/>
        </w:rPr>
      </w:pPr>
    </w:p>
    <w:p w:rsidR="002C7998" w:rsidRPr="009F2C70" w:rsidRDefault="002C7998" w:rsidP="002C7998">
      <w:pPr>
        <w:pStyle w:val="Default"/>
        <w:jc w:val="both"/>
        <w:rPr>
          <w:color w:val="000000" w:themeColor="text1"/>
        </w:rPr>
      </w:pPr>
      <w:r w:rsidRPr="009F2C70">
        <w:rPr>
          <w:color w:val="000000" w:themeColor="text1"/>
        </w:rPr>
        <w:t>(2) Buna göre, 2003/7 sayılı Tebliğ ile tamamlanan esas soruşturmada motosiklet dış lastiklerinde ÇHC için CIF bedelin %37,42’si, Tayland için CIF bedelin %68,17’si; motosiklet iç lastiklerinde ise ÇHC için CIF bedelin %127,45’i, ve Tayland için CIF bedelin %165,12’si oranında damping marjı hesaplanmıştır.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2009/28 sayılı Tebliğ ile tamamlanan esas soruşturmada motosiklet dış lastiklerinde Endonezya’da yerleşik PT Hung-A Indonesia firması için damping marjı tespit edilmemiştir. Endonezya’da yerleşik diğer firmalar için CIF bedelin %29’u oranında; Malezya’da yerleşik Everthrough Rubber Products Sdn. Bhd. firması için CIF bedelin %19,63’ü oranında, Malezya’da yerleşik diğer firmalar için CIF bedelin %29’u oranında; motosiklet iç lastiklerinde ise Endonezya’da yerleşik PT Hung-A Indonesia firması için CIF bedelin %19,88’i oranında, Endonezya’da yerleşik diğer firmalar için CIF bedelin %29’u oranında; Malezya’da yerleşik Everthrough Rubber Products Sdn. Bhd. firması için CIF bedelin %39,64’ü oranında, Malezya’da yerleşik diğer firmalar için CIF bedelin %29’u oranında damping marjı hesaplanmıştır.</w:t>
      </w:r>
    </w:p>
    <w:p w:rsidR="002C7998" w:rsidRPr="009F2C70" w:rsidRDefault="002C7998" w:rsidP="002C7998">
      <w:pPr>
        <w:pStyle w:val="Default"/>
        <w:jc w:val="both"/>
        <w:rPr>
          <w:bCs/>
          <w:color w:val="000000" w:themeColor="text1"/>
        </w:rPr>
      </w:pPr>
    </w:p>
    <w:p w:rsidR="002C7998" w:rsidRPr="009F2C70" w:rsidRDefault="002C7998" w:rsidP="002C7998">
      <w:pPr>
        <w:pStyle w:val="Default"/>
        <w:jc w:val="both"/>
        <w:rPr>
          <w:bCs/>
          <w:color w:val="000000" w:themeColor="text1"/>
        </w:rPr>
      </w:pPr>
      <w:r w:rsidRPr="009F2C70">
        <w:rPr>
          <w:bCs/>
          <w:color w:val="000000" w:themeColor="text1"/>
        </w:rPr>
        <w:t>(4) 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rsidR="002C7998" w:rsidRPr="009F2C70" w:rsidRDefault="002C7998" w:rsidP="004A32B2">
      <w:pPr>
        <w:pStyle w:val="Balk2"/>
        <w:numPr>
          <w:ilvl w:val="1"/>
          <w:numId w:val="1"/>
        </w:numPr>
        <w:ind w:left="426" w:hanging="426"/>
        <w:jc w:val="both"/>
        <w:rPr>
          <w:rFonts w:eastAsia="Times New Roman" w:cs="Times New Roman"/>
          <w:bCs/>
          <w:color w:val="000000" w:themeColor="text1"/>
          <w:szCs w:val="24"/>
          <w:lang w:eastAsia="tr-TR"/>
        </w:rPr>
      </w:pPr>
      <w:bookmarkStart w:id="10" w:name="_Toc90028111"/>
      <w:r w:rsidRPr="009F2C70">
        <w:rPr>
          <w:rFonts w:eastAsia="Times New Roman" w:cs="Times New Roman"/>
          <w:bCs/>
          <w:color w:val="000000" w:themeColor="text1"/>
          <w:szCs w:val="24"/>
          <w:lang w:eastAsia="tr-TR"/>
        </w:rPr>
        <w:t>Dampingin yeniden meydana gelmesi ihtimali</w:t>
      </w:r>
      <w:bookmarkEnd w:id="10"/>
    </w:p>
    <w:p w:rsidR="002C7998" w:rsidRPr="009F2C70" w:rsidRDefault="002C7998" w:rsidP="002C7998">
      <w:pPr>
        <w:jc w:val="both"/>
        <w:rPr>
          <w:bCs/>
          <w:color w:val="000000" w:themeColor="text1"/>
        </w:rPr>
      </w:pPr>
      <w:r w:rsidRPr="009F2C70">
        <w:rPr>
          <w:color w:val="000000" w:themeColor="text1"/>
        </w:rPr>
        <w:t xml:space="preserve">(1) </w:t>
      </w:r>
      <w:r w:rsidRPr="009F2C70">
        <w:rPr>
          <w:bCs/>
          <w:color w:val="000000" w:themeColor="text1"/>
        </w:rPr>
        <w:t>İhracatçı firmaların davranışlarını ve yeniden meydana gelmesi muhtemel olan dampingi göstermesi açısından soruşturma konusu ülkelerin üretim ve ihracat kapasiteleri ile fiyatları ve diğer ülkeler tarafından uygulanmakta olan önlemler ya da yürütülmekte olan damping soruşturmaları önem arz etmektedir.</w:t>
      </w:r>
    </w:p>
    <w:p w:rsidR="002C7998" w:rsidRPr="009F2C70" w:rsidRDefault="002C7998" w:rsidP="002C7998">
      <w:pPr>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3.3.1. Soruşturma konusu ülkelerin üretim ve ihracat kapasiteleri ile fiyatları</w:t>
      </w:r>
    </w:p>
    <w:p w:rsidR="002C7998" w:rsidRPr="009F2C70" w:rsidRDefault="002C7998" w:rsidP="002C7998">
      <w:pPr>
        <w:pStyle w:val="Default"/>
        <w:jc w:val="both"/>
        <w:rPr>
          <w:b/>
          <w:color w:val="000000" w:themeColor="text1"/>
        </w:rPr>
      </w:pPr>
    </w:p>
    <w:p w:rsidR="002C7998" w:rsidRPr="009F2C70" w:rsidRDefault="002C7998" w:rsidP="002C7998">
      <w:pPr>
        <w:pStyle w:val="Default"/>
        <w:jc w:val="both"/>
        <w:rPr>
          <w:color w:val="000000" w:themeColor="text1"/>
        </w:rPr>
      </w:pPr>
      <w:r w:rsidRPr="009F2C70">
        <w:rPr>
          <w:color w:val="000000" w:themeColor="text1"/>
        </w:rPr>
        <w:t>(1) Önleme tabi ülkelerin üretim ve ihracat kabiliyetlerine ilişkin değerlendirmede, Uluslararası Ticaret Merkezi (ITC) verileri çerçevesinde motosiklet dış lastikleri için 4011.40; motosiklet iç lastikleri için 4013.90 GTP’i incelenmiştir.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Soruşturma konusu ürünlerden motosiklet dış lastiklerinin dünya ihracat pazarı 2017 yılında 1,6 milyar ABD doları, 2018 yılında 1,6 milyar ABD doları ve 2019 yılında 1,6 milyar ABD doları seviyelerinde gerçekleştiği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(3) 2017 yılında ÇHC’nin dünyaya ihracatı 355 milyon ABD doları (138.551 ton), 2018 yılında 342 milyon ABD doları (130.765 ton) olarak gerçekleşmiş 2019 ise yılında 368 milyon ABD doları (144.658 ton)’na yükselmiştir. ÇHC’nin bahsi geçen yıllarda dünya ihracatından değer bazında aldığı pay sırasıyla %22,7, %21,4 ve %22,5 olarak gerçekleşmiş ve dünya ihracatında birinci sırada yer almıştır.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Endonezya’nın dünya ihracatı 2017 yılında 55 milyon ABD doları (16.612 ton) seviyelerinde gerçekleşmiş, 2018 yılında 67 milyon ABD doları (20.291 ton)’na,  2019 yılında ise 79 milyon ABD doları (21.350 ton)’na yükselmiştir. Endonezya’nın dünya ihracatından değer bazında aldığı pay incelenen yıllarda sırasıyla %3,5, %4,2 ve %4,8 olarak gerçekleşmiştir. Endonezya’nın incelenen yıllarda dünya ihracatı içerisinde değer bazında payını arttırdığı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(5) Tayland’ın dünya ihracatı 2017 yılında 165 milyon ABD doları (15 milyon adet), 2018 yılında 167 milyon ABD doları (16 milyon adet) ve 2019 yılında 168 milyon ABD doları (15 milyon adet) olarak gerçekleşmiştir. Dünya ihracat sıralamasında 3. sırada yer alan Tayland’ın dünya ihracatından değer bazında aldığı pay incelenen yıllarda sırasıyla %10,5, %10,6 ve %10,3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(6) Malezya’nın dünyaya ihracatı ise 2017 yılında 1,7 milyon ABD doları (84.306 adet) olarak gerçekleşirken 2018 yılında 2,9 milyon ABD doları (107.881 adet)’e yükselmiş, 2019 yılında ise 3,9 milyon ABD dolarına (140.764 adet) yükseldiği görülmektedir. Malezya’nın dünya ihracatından aldığı payın çok düşük oranlarda olduğu görülmekle birlikte incelenen yıllarda dünyaya ihracatının arttığı tespit edilmiştir.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(7) Soruşturma konusu ürünlerden motosiklet iç lastiklerinde, dünya ihracat pazarının 2017 yılında 413 milyon ABD doları, 2018 yılında 403 milyon ABD doları ve 2019 yılında 433 milyon ABD doları seviyelerinde gerçekleştiği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(8) 2017 yılında ÇHC’nin dünyaya ihracatı 174 milyon ABD doları (76.720 ton), 2018 yılında 160 milyon ABD doları (71.976 ton) ve 2019 yılında 190 milyon ABD doları (88.077 ton) olarak gerçekleşmiştir. İncelenen yıllarda dünya ihracatını arttırdığı izlenen ÇHC’nin değer bazında aldığı pay sırasıyla %42,2, %39,8 ve %43,8 olarak gerçekleşmiştir. ÇHC’nin söz konusu üründe dünya ihracatında en önemli aktör olduğu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(9) Dünya ihracatında 2. sırada yer alan Tayland, 2017 yılında 51 milyon ABD doları (35 milyon adet) değerinde ihracat gerçekleştirmiş, 2018 yılında 49 milyon ABD doları (33 milyon adet), 2019 yılında ise 50 milyon ABD doları (33 milyon adet) olarak gerçekleşmiştir. İncelenen yıllarda dünya ihracatından değer bazında aldığı pay ise sırasıyla %12,5, %12,1 ve %11,6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(10) Endonezya’nın dünyaya ihracatı 2017 yılında 6 milyon ABD doları (2.153 ton), 2018 yılında 4,5 milyon ABD doları (1.523 ton) ve 2019 yılında 5,6 milyon ABD doları (1.891 ton) olarak gerçekleşmiştir. Değer bazında dünya ihracatından aldığı pay ise, incelenen yıllar için sırasıyla %1,5, %1,1 ve %1,3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(11) Malezya’nın dünyaya ihracatı ise 2017 yılında 2,6 milyon ABD doları (1.416.657 adet) olarak gerçekleşirken 2018 yılında 2 milyon ABD dolarına (851.648 adet) gerilediği, 2019 yılında ise 1,9 milyon ABD doları (599.143 adet) olarak gerçekleştiği görülmektedir. Malezya’nın dünya ihracatından aldığı payın çok düşük oranlarda olduğu görülmektedir.</w:t>
      </w:r>
    </w:p>
    <w:p w:rsidR="002C7998" w:rsidRPr="009F2C70" w:rsidRDefault="002C7998" w:rsidP="002C7998">
      <w:pPr>
        <w:tabs>
          <w:tab w:val="left" w:pos="360"/>
          <w:tab w:val="left" w:pos="540"/>
        </w:tabs>
        <w:jc w:val="both"/>
        <w:rPr>
          <w:bCs/>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3.3.2. Diğer ülkeler tarafından uygulanmakta olan damping önlemleri</w:t>
      </w:r>
    </w:p>
    <w:p w:rsidR="002C7998" w:rsidRPr="009F2C70" w:rsidRDefault="002C7998" w:rsidP="002C7998">
      <w:pPr>
        <w:pStyle w:val="Default"/>
        <w:jc w:val="both"/>
        <w:rPr>
          <w:color w:val="000000" w:themeColor="text1"/>
        </w:rPr>
      </w:pPr>
      <w:r w:rsidRPr="009F2C70">
        <w:rPr>
          <w:color w:val="000000" w:themeColor="text1"/>
        </w:rPr>
        <w:t>(1) Soruşturma konusu üründe önleme tabi ülkelere diğer ülkeler tarafından uygulanan dampinge karşı önlemler, ihracatçı firmaların davranışlarını ve muhtemel olan dampingli ithalatı göstermesi açısından önem taşımaktadır.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Bu çerçevede, Tayland tarafından ÇHC menşeli söz konusu ürüne yönelik dampinge karşı önlem, Hindistan tarafından ÇHC menşeli söz konusu ürüne yönelik sübvansiyona karşı telafi edici önlem, Arjantin tarafından ÇHC ve Tayland menşeli söz konusu ürüne yönelik dampinge karşı önlem ve Brezilya tarafından ÇHC ve Tayland menşeli söz konusu ürüne yönelik dampinge karşı önlem uygulanmaktadır. </w:t>
      </w:r>
    </w:p>
    <w:p w:rsidR="002C7998" w:rsidRPr="009F2C70" w:rsidRDefault="002C7998" w:rsidP="004A32B2">
      <w:pPr>
        <w:pStyle w:val="Balk2"/>
        <w:numPr>
          <w:ilvl w:val="1"/>
          <w:numId w:val="1"/>
        </w:numPr>
        <w:ind w:left="426"/>
        <w:jc w:val="both"/>
        <w:rPr>
          <w:rFonts w:cs="Times New Roman"/>
          <w:bCs/>
          <w:color w:val="000000" w:themeColor="text1"/>
        </w:rPr>
      </w:pPr>
      <w:bookmarkStart w:id="11" w:name="_Toc90028112"/>
      <w:r w:rsidRPr="009F2C70">
        <w:rPr>
          <w:rFonts w:eastAsia="Times New Roman" w:cs="Times New Roman"/>
          <w:bCs/>
          <w:color w:val="000000" w:themeColor="text1"/>
          <w:szCs w:val="24"/>
          <w:lang w:eastAsia="tr-TR"/>
        </w:rPr>
        <w:t>Sonuç</w:t>
      </w:r>
      <w:bookmarkEnd w:id="11"/>
    </w:p>
    <w:p w:rsidR="002C7998" w:rsidRPr="009F2C70" w:rsidRDefault="002C7998" w:rsidP="002C7998">
      <w:pPr>
        <w:jc w:val="both"/>
        <w:rPr>
          <w:color w:val="000000" w:themeColor="text1"/>
          <w:lang w:eastAsia="en-US"/>
        </w:rPr>
      </w:pPr>
      <w:r w:rsidRPr="009F2C70">
        <w:rPr>
          <w:bCs/>
          <w:color w:val="000000" w:themeColor="text1"/>
        </w:rPr>
        <w:t>(1) Bu bölümde incelenen hususların bir bütün olarak değerlendirilmesi neticesinde, meri önlemin yürürlükten kalkması halinde dampingin devam etmesinin veya yeniden meydana gelmesinin muhtemel olduğu değerlendirilmektedir.</w:t>
      </w:r>
    </w:p>
    <w:p w:rsidR="002C7998" w:rsidRPr="009F2C70" w:rsidRDefault="002C7998" w:rsidP="004A32B2">
      <w:pPr>
        <w:pStyle w:val="Balk1"/>
        <w:numPr>
          <w:ilvl w:val="0"/>
          <w:numId w:val="1"/>
        </w:numPr>
        <w:jc w:val="both"/>
        <w:rPr>
          <w:rFonts w:ascii="Times New Roman" w:hAnsi="Times New Roman" w:cs="Times New Roman"/>
          <w:color w:val="000000" w:themeColor="text1"/>
        </w:rPr>
      </w:pPr>
      <w:bookmarkStart w:id="12" w:name="_Toc90028113"/>
      <w:r w:rsidRPr="009F2C70">
        <w:rPr>
          <w:rFonts w:ascii="Times New Roman" w:hAnsi="Times New Roman" w:cs="Times New Roman"/>
          <w:color w:val="000000" w:themeColor="text1"/>
        </w:rPr>
        <w:t>Zararın Devamı veya Yeniden Meydana Gelmesi İhtimali</w:t>
      </w:r>
      <w:bookmarkEnd w:id="12"/>
    </w:p>
    <w:p w:rsidR="002C7998" w:rsidRPr="009F2C70" w:rsidRDefault="002C7998" w:rsidP="004A32B2">
      <w:pPr>
        <w:pStyle w:val="Balk2"/>
        <w:numPr>
          <w:ilvl w:val="1"/>
          <w:numId w:val="1"/>
        </w:numPr>
        <w:ind w:left="426"/>
        <w:jc w:val="both"/>
        <w:rPr>
          <w:rFonts w:cs="Times New Roman"/>
          <w:color w:val="000000" w:themeColor="text1"/>
        </w:rPr>
      </w:pPr>
      <w:bookmarkStart w:id="13" w:name="_Toc90028114"/>
      <w:r w:rsidRPr="009F2C70">
        <w:rPr>
          <w:rFonts w:cs="Times New Roman"/>
          <w:color w:val="000000" w:themeColor="text1"/>
        </w:rPr>
        <w:t>Genel açıklamalar</w:t>
      </w:r>
      <w:bookmarkEnd w:id="13"/>
    </w:p>
    <w:p w:rsidR="002C7998" w:rsidRPr="009F2C70" w:rsidRDefault="002C7998" w:rsidP="004A32B2">
      <w:pPr>
        <w:pStyle w:val="Default"/>
        <w:numPr>
          <w:ilvl w:val="0"/>
          <w:numId w:val="6"/>
        </w:numPr>
        <w:ind w:firstLine="0"/>
        <w:jc w:val="both"/>
        <w:rPr>
          <w:color w:val="000000" w:themeColor="text1"/>
        </w:rPr>
      </w:pPr>
      <w:r w:rsidRPr="009F2C70">
        <w:rPr>
          <w:color w:val="000000" w:themeColor="text1"/>
        </w:rPr>
        <w:t>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rsidR="002C7998" w:rsidRPr="009F2C70" w:rsidRDefault="002C7998" w:rsidP="002C7998">
      <w:pPr>
        <w:pStyle w:val="Default"/>
        <w:jc w:val="both"/>
        <w:rPr>
          <w:color w:val="000000" w:themeColor="text1"/>
        </w:rPr>
      </w:pPr>
    </w:p>
    <w:p w:rsidR="002C7998" w:rsidRPr="009F2C70" w:rsidRDefault="002C7998" w:rsidP="004A32B2">
      <w:pPr>
        <w:pStyle w:val="Default"/>
        <w:numPr>
          <w:ilvl w:val="0"/>
          <w:numId w:val="6"/>
        </w:numPr>
        <w:ind w:firstLine="0"/>
        <w:jc w:val="both"/>
        <w:rPr>
          <w:color w:val="000000" w:themeColor="text1"/>
        </w:rPr>
      </w:pPr>
      <w:r w:rsidRPr="009F2C70">
        <w:rPr>
          <w:color w:val="000000" w:themeColor="text1"/>
        </w:rPr>
        <w:t>Soruşturma konusu ürünün genel ithalatı ve soruşturma konusu ülkelerden yapılan ithalatının incelenmesinde Bakanlığımız veritabanı KÜBİS verileri kullanılmıştır.</w:t>
      </w:r>
    </w:p>
    <w:p w:rsidR="002C7998" w:rsidRPr="009F2C70" w:rsidRDefault="002C7998" w:rsidP="004A32B2">
      <w:pPr>
        <w:pStyle w:val="Balk2"/>
        <w:numPr>
          <w:ilvl w:val="1"/>
          <w:numId w:val="1"/>
        </w:numPr>
        <w:ind w:left="426"/>
        <w:jc w:val="both"/>
        <w:rPr>
          <w:rFonts w:cs="Times New Roman"/>
          <w:b w:val="0"/>
          <w:color w:val="000000" w:themeColor="text1"/>
        </w:rPr>
      </w:pPr>
      <w:bookmarkStart w:id="14" w:name="_Toc90028115"/>
      <w:r w:rsidRPr="009F2C70">
        <w:rPr>
          <w:rFonts w:cs="Times New Roman"/>
          <w:color w:val="000000" w:themeColor="text1"/>
        </w:rPr>
        <w:t>Ürünün genel ithalatının mutlak gelişimi ile fiyatları</w:t>
      </w:r>
      <w:bookmarkEnd w:id="14"/>
      <w:r w:rsidRPr="009F2C70">
        <w:rPr>
          <w:rFonts w:cs="Times New Roman"/>
          <w:color w:val="000000" w:themeColor="text1"/>
        </w:rPr>
        <w:t xml:space="preserve"> </w:t>
      </w:r>
    </w:p>
    <w:p w:rsidR="002C7998" w:rsidRPr="009F2C70" w:rsidRDefault="002C7998" w:rsidP="002C7998">
      <w:pPr>
        <w:pStyle w:val="Default"/>
        <w:jc w:val="both"/>
        <w:rPr>
          <w:b/>
          <w:color w:val="000000" w:themeColor="text1"/>
        </w:rPr>
      </w:pPr>
    </w:p>
    <w:p w:rsidR="002C7998" w:rsidRPr="009F2C70" w:rsidRDefault="002C7998" w:rsidP="002C7998">
      <w:pPr>
        <w:pStyle w:val="Default"/>
        <w:jc w:val="both"/>
        <w:rPr>
          <w:rFonts w:eastAsiaTheme="majorEastAsia"/>
          <w:b/>
          <w:color w:val="000000" w:themeColor="text1"/>
          <w:szCs w:val="26"/>
          <w:lang w:eastAsia="en-US"/>
        </w:rPr>
      </w:pPr>
      <w:r w:rsidRPr="009F2C70">
        <w:rPr>
          <w:b/>
          <w:color w:val="000000" w:themeColor="text1"/>
        </w:rPr>
        <w:t>4.2.1 Motosiklet dış lastikleri</w:t>
      </w:r>
      <w:r w:rsidRPr="009F2C70">
        <w:rPr>
          <w:rFonts w:eastAsiaTheme="majorEastAsia"/>
          <w:b/>
          <w:color w:val="000000" w:themeColor="text1"/>
          <w:szCs w:val="26"/>
          <w:lang w:eastAsia="en-US"/>
        </w:rPr>
        <w:t xml:space="preserve"> </w:t>
      </w:r>
    </w:p>
    <w:p w:rsidR="002C7998" w:rsidRPr="009F2C70" w:rsidRDefault="002C7998" w:rsidP="002C7998">
      <w:pPr>
        <w:pStyle w:val="Default"/>
        <w:jc w:val="both"/>
        <w:rPr>
          <w:color w:val="000000" w:themeColor="text1"/>
        </w:rPr>
      </w:pPr>
      <w:r w:rsidRPr="009F2C70">
        <w:rPr>
          <w:color w:val="000000" w:themeColor="text1"/>
        </w:rPr>
        <w:t>(1) Motosiklet dış lastiklerine ilişkin genel ithalat istatistiklerine bakıldığında, 2017 yılında 1.854 ton seviyelerinde gerçekleşen ithalatın 2018 yılında 1.486 tona, 2019 yılında ise 1.341 tona gerilediği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Söz konusu ithalat değer bazında incelendiğinde ise, 2017 yılında 7,2 milyon ABD doları seviyelerinde gerçekleşen ithalatın, 2018 yılında 5,8 milyon ABD doları seviyelerine ve 2019 yılında 5,6 milyon ABD doları seviyesine gerilediği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Söz konusu ithalatın ortalama birim fiyatları ise, incelenen yıllarda sırasıyla 3,88 ABD doları/kg, 3,92 ABD doları/kg, 4,14 ABD doları/kg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 xml:space="preserve">4.2.2 Motosiklet iç lastikleri </w:t>
      </w:r>
    </w:p>
    <w:p w:rsidR="002C7998" w:rsidRPr="009F2C70" w:rsidRDefault="002C7998" w:rsidP="002C7998">
      <w:pPr>
        <w:pStyle w:val="Default"/>
        <w:jc w:val="both"/>
        <w:rPr>
          <w:color w:val="000000" w:themeColor="text1"/>
        </w:rPr>
      </w:pPr>
      <w:r w:rsidRPr="009F2C70">
        <w:rPr>
          <w:color w:val="000000" w:themeColor="text1"/>
        </w:rPr>
        <w:t>(1) Motosiklet iç lastiklerine ilişkin genel ithalat istatistiklerine bakıldığında, 2017 yılında 685 ton olarak gerçekleşen ithalatın 2018 yılında 330 tona, 2019 yılında 258 tona gerilediği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Söz konusu ithalat değer bazında incelendiğinde ise, 2018 yılında 1,7 milyon ABD doları seviyelerinde gerçekleşen ithalatın 2018 yılında 747 bin ABD dolarına gerilediği, 2019 yılında 783 bin ABD doları seviyelerinde gerçekleştiği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Söz konusu ithalatın ortalama birim fiyatları ise, incelenen yıllarda sırasıyla 2,56 ABD doları/kg, 2,26 ABD doları/kg, 3,04 ABD doları/kg olarak gerçekleşmiştir.</w:t>
      </w:r>
    </w:p>
    <w:p w:rsidR="002C7998" w:rsidRPr="009F2C70" w:rsidRDefault="002C7998" w:rsidP="002C7998">
      <w:pPr>
        <w:pStyle w:val="Default"/>
        <w:jc w:val="both"/>
        <w:rPr>
          <w:color w:val="000000" w:themeColor="text1"/>
        </w:rPr>
      </w:pPr>
    </w:p>
    <w:p w:rsidR="002C7998" w:rsidRPr="009F2C70" w:rsidRDefault="002C7998" w:rsidP="004A32B2">
      <w:pPr>
        <w:pStyle w:val="Balk2"/>
        <w:numPr>
          <w:ilvl w:val="1"/>
          <w:numId w:val="1"/>
        </w:numPr>
        <w:ind w:left="426"/>
        <w:jc w:val="both"/>
        <w:rPr>
          <w:rFonts w:cs="Times New Roman"/>
          <w:color w:val="000000" w:themeColor="text1"/>
        </w:rPr>
      </w:pPr>
      <w:bookmarkStart w:id="15" w:name="_Toc90028116"/>
      <w:r w:rsidRPr="009F2C70">
        <w:rPr>
          <w:rFonts w:cs="Times New Roman"/>
          <w:color w:val="000000" w:themeColor="text1"/>
        </w:rPr>
        <w:t>Ürünün soruşturma konusu ülkelerden ithalatının mutlak gelişimi ile fiyatları</w:t>
      </w:r>
      <w:bookmarkEnd w:id="15"/>
      <w:r w:rsidRPr="009F2C70">
        <w:rPr>
          <w:rFonts w:cs="Times New Roman"/>
          <w:color w:val="000000" w:themeColor="text1"/>
        </w:rPr>
        <w:t xml:space="preserve">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b/>
          <w:color w:val="000000" w:themeColor="text1"/>
        </w:rPr>
        <w:t xml:space="preserve">4.3.1 Motosiklet dış lastikleri </w:t>
      </w:r>
    </w:p>
    <w:p w:rsidR="002C7998" w:rsidRPr="009F2C70" w:rsidRDefault="002C7998" w:rsidP="002C7998">
      <w:pPr>
        <w:pStyle w:val="Default"/>
        <w:jc w:val="both"/>
        <w:rPr>
          <w:b/>
          <w:color w:val="000000" w:themeColor="text1"/>
        </w:rPr>
      </w:pPr>
      <w:r w:rsidRPr="009F2C70">
        <w:rPr>
          <w:b/>
          <w:color w:val="000000" w:themeColor="text1"/>
        </w:rPr>
        <w:t>4.3.1.1 ÇHC</w:t>
      </w:r>
    </w:p>
    <w:p w:rsidR="002C7998" w:rsidRPr="009F2C70" w:rsidRDefault="002C7998" w:rsidP="002C7998">
      <w:pPr>
        <w:pStyle w:val="Default"/>
        <w:jc w:val="both"/>
        <w:rPr>
          <w:color w:val="000000" w:themeColor="text1"/>
        </w:rPr>
      </w:pPr>
      <w:r w:rsidRPr="009F2C70">
        <w:rPr>
          <w:color w:val="000000" w:themeColor="text1"/>
        </w:rPr>
        <w:t xml:space="preserve">(1) ÇHC menşeli motosiklet dış lastikleri ithalatının 2017 yılında 556 ton, 2018 yılında 738 ton ve 2019 yılında 423 ton olarak gerçekleştiği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Söz konusu ithalat değer bazında incelendiğinde ise, ÇHC menşeli ithalatın değeri 2017 yılında 1,4 milyon ABD doları, 2018 yılında 1,8 milyon ABD doları ve 2019 yılında 1,2 milyon ABD doları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Bu çerçevede, soruşturma konusu ithalatın birim fiyatlarının incelenen 2017-2019 yıllarında, sırasıyla 2,53 ABD doları/kg, 2,41 ABD doları/kg ve 2,87 ABD doları/kg olarak gerçekleştiği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ÇHC menşeli ithalatın genel ithalat içerisindeki miktar bazında payı incelendiğinde ise, 2017 yılında %30 olarak gerçekleşen payının 2018 yılında %49,7, 2019 yılında ise %31,6 olarak gerçekleştiği tespit edilmiştir.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4.3.1.2  Endonezya</w:t>
      </w:r>
    </w:p>
    <w:p w:rsidR="002C7998" w:rsidRPr="009F2C70" w:rsidRDefault="002C7998" w:rsidP="002C7998">
      <w:pPr>
        <w:pStyle w:val="Default"/>
        <w:jc w:val="both"/>
        <w:rPr>
          <w:color w:val="000000" w:themeColor="text1"/>
        </w:rPr>
      </w:pPr>
      <w:r w:rsidRPr="009F2C70">
        <w:rPr>
          <w:color w:val="000000" w:themeColor="text1"/>
        </w:rPr>
        <w:t>(1) Endonezya menşeli motosiklet dış lastikleri ithalatının 2017 yılında 260 ton, 2018 yılında 98 ton, 2019 yılında ise 149 ton olarak gerçekleştiği görülmüştür.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Söz konusu ithalat değer bazında incelendiğinde ise, Endonezya menşeli ithalatın değeri 2017 yılında 708 bin ABD doları seviyesinde gerçekleşirken </w:t>
      </w:r>
      <w:r w:rsidR="00186FFD">
        <w:rPr>
          <w:color w:val="000000" w:themeColor="text1"/>
        </w:rPr>
        <w:t>2018 yılında 338 bin ABD doları</w:t>
      </w:r>
      <w:r w:rsidRPr="009F2C70">
        <w:rPr>
          <w:color w:val="000000" w:themeColor="text1"/>
        </w:rPr>
        <w:t>na gerilemiş 2019 yılında ise 455 bin ABD doları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Bu çerçevede, soruşturma konusu ithalatın birim fiyatlarının incelenen 2017-2019 yıllarında, sırasıyla 2,72 ABD doları/kg, 3,46 ABD doları/kg, 3,06 ABD doları/kg olarak gerçekleştiği görülmüştür.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Endonezya menşeli ithalatın genel ithalat içerisindeki miktar bazında payı incelendiğinde ise, 2017 yılında %14 olarak gerçekleşen payının 2018 yılında %6,6 ve 2019 yılında %11,1 olarak gerçekleştiği görülmüştür.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4.3.1.3 Malezya</w:t>
      </w:r>
    </w:p>
    <w:p w:rsidR="002C7998" w:rsidRPr="009F2C70" w:rsidRDefault="002C7998" w:rsidP="002C7998">
      <w:pPr>
        <w:pStyle w:val="Default"/>
        <w:jc w:val="both"/>
        <w:rPr>
          <w:color w:val="000000" w:themeColor="text1"/>
        </w:rPr>
      </w:pPr>
      <w:r w:rsidRPr="009F2C70">
        <w:rPr>
          <w:color w:val="000000" w:themeColor="text1"/>
        </w:rPr>
        <w:t xml:space="preserve">(1) 2017 yılında Malezya menşeli ithalat çok düşük seviyelerde gerçekleşmiş, 2018 ve 2019 yıllarında ise söz konusu ülke menşeli ithalat gerçekleşmemiştir.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4.3.1.4 Tayland</w:t>
      </w:r>
    </w:p>
    <w:p w:rsidR="002C7998" w:rsidRPr="009F2C70" w:rsidRDefault="002C7998" w:rsidP="002C7998">
      <w:pPr>
        <w:pStyle w:val="Default"/>
        <w:jc w:val="both"/>
        <w:rPr>
          <w:color w:val="000000" w:themeColor="text1"/>
        </w:rPr>
      </w:pPr>
      <w:r w:rsidRPr="009F2C70">
        <w:rPr>
          <w:color w:val="000000" w:themeColor="text1"/>
        </w:rPr>
        <w:t>(1) Tayland menşeli motosiklet dış lastikleri ithalatının 2017 yılında 13 ton olarak gerçekleştiği, 2018 yılında 6 ton, 2019 yılında ise 8 ton olarak gerçekleştiği görülmüştür.</w:t>
      </w:r>
    </w:p>
    <w:p w:rsidR="002C7998" w:rsidRPr="009F2C70" w:rsidRDefault="002C7998" w:rsidP="002C7998">
      <w:pPr>
        <w:pStyle w:val="Default"/>
        <w:jc w:val="both"/>
        <w:rPr>
          <w:color w:val="000000" w:themeColor="text1"/>
        </w:rPr>
      </w:pPr>
      <w:r w:rsidRPr="009F2C70">
        <w:rPr>
          <w:color w:val="000000" w:themeColor="text1"/>
        </w:rPr>
        <w:t xml:space="preserve"> </w:t>
      </w:r>
    </w:p>
    <w:p w:rsidR="002C7998" w:rsidRPr="009F2C70" w:rsidRDefault="002C7998" w:rsidP="002C7998">
      <w:pPr>
        <w:pStyle w:val="Default"/>
        <w:jc w:val="both"/>
        <w:rPr>
          <w:color w:val="000000" w:themeColor="text1"/>
        </w:rPr>
      </w:pPr>
      <w:r w:rsidRPr="009F2C70">
        <w:rPr>
          <w:color w:val="000000" w:themeColor="text1"/>
        </w:rPr>
        <w:t>(2) Söz konusu ithalat değer bazında incelendiğinde ise, Tayland menşeli ithalatın değeri 2017 yılında 104 bin ABD doları olarak gerçekleştiği, 2018 yılında 52 bin ABD dolarına gerilediği, 2019 yılında ise 62 bin ABD dola</w:t>
      </w:r>
      <w:r w:rsidR="00186FFD">
        <w:rPr>
          <w:color w:val="000000" w:themeColor="text1"/>
        </w:rPr>
        <w:t>rı</w:t>
      </w:r>
      <w:r w:rsidRPr="009F2C70">
        <w:rPr>
          <w:color w:val="000000" w:themeColor="text1"/>
        </w:rPr>
        <w:t xml:space="preserve">na yükseldiği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Bu çerçevede, önlem konusu ithalatın birim fiyatlarının incelenen 2017-2019 yıllarında sırasıyla 7,86 ABD doları/kg, 8,19 ABD doları/kg ve 7,41 ABD doları/kg olarak gerçekleştiği tespit edilmiştir.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(4) Tayland menşeli ithalatın genel ithalat içerisindeki miktar bazında payı ise, incelenen 2017-2019 yıllarında sırasıyla %0,7; %0,4 ve %0,6 seviyelerinde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4.3.1.5 Soruşturma konusu ülkelerden gerçekleşen ithalatın mutlak gelişimi ve fiyatları</w:t>
      </w:r>
    </w:p>
    <w:p w:rsidR="002C7998" w:rsidRPr="009F2C70" w:rsidRDefault="002C7998" w:rsidP="002C7998">
      <w:pPr>
        <w:pStyle w:val="Default"/>
        <w:jc w:val="both"/>
        <w:rPr>
          <w:color w:val="000000" w:themeColor="text1"/>
        </w:rPr>
      </w:pPr>
      <w:r w:rsidRPr="009F2C70">
        <w:rPr>
          <w:color w:val="000000" w:themeColor="text1"/>
        </w:rPr>
        <w:t>(1) Soruşturma konusu ürünün soruşturma konusu ülkelerden toplam ithalatı 2017 yılında 830 ton, 2018 yılında 842 ton, 2019 yılında ise 581 ton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Soruşturma konusu ülkeler menşeli ithalat değer bazında incelendiğinde ise, 2017 yılında 2,2 milyon ABD doları olan ithalatın 2018 yılında 2,1 milyon ABD doları seviyelerinde devam ettiği 2019 yılında ise 1,7 milyon ABD doları seviyelerinde gerçekleştiği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Söz konusu ithalatın ortalama birim fiyatları incelendiğinde ise, 2017-2019 yıllarında, sırasıyla 2,67 ABD doları/kg, 2,58 ABD doları/kg ve 2,99 ABD doları/kg olarak gerçekleştiği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Soruşturma konusu ülkeler menşeli ithalatın genel ithalat içerisindeki miktar bazındaki payı ise 2017-2019 yıllarında sırasıyla %44,8; %56,7 ve %43,3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 xml:space="preserve">4.3.1.6 Diğer ülkelerden gerçekleşen ithalatın mutlak gelişimi ile fiyatları </w:t>
      </w:r>
    </w:p>
    <w:p w:rsidR="002C7998" w:rsidRPr="009F2C70" w:rsidRDefault="002C7998" w:rsidP="002C7998">
      <w:pPr>
        <w:pStyle w:val="Default"/>
        <w:jc w:val="both"/>
        <w:rPr>
          <w:color w:val="000000" w:themeColor="text1"/>
        </w:rPr>
      </w:pPr>
      <w:r w:rsidRPr="009F2C70">
        <w:rPr>
          <w:color w:val="000000" w:themeColor="text1"/>
        </w:rPr>
        <w:t xml:space="preserve">(1) </w:t>
      </w:r>
      <w:bookmarkStart w:id="16" w:name="_Hlk39942775"/>
      <w:r w:rsidRPr="009F2C70">
        <w:rPr>
          <w:color w:val="000000" w:themeColor="text1"/>
        </w:rPr>
        <w:t xml:space="preserve">Soruşturma konusu ürünün diğer ülkelerden ithalatı, 2017 yılında 1.023 ton (4,9 milyon ABD doları), 2018 yılında 644 ton (3,6 milyon ABD doları), 2019 yılında 760 ton (3,8 milyon ABD doları)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Söz konusu ithalatın ortalama birim fiyatları, incelenen dönem itibariyle sırasıyla 4,85 ABD doları/kg, 5,69 ABD doları/kg ve 5,03 ABD doları/kg olmuştur. Söz konusu ithalatın toplam ithalat içindeki payı 2017-2019 yıllarında sırasıyla %55,2, %43,3 ve %56,7 seviyelerindedir</w:t>
      </w:r>
      <w:bookmarkEnd w:id="16"/>
      <w:r w:rsidRPr="009F2C70">
        <w:rPr>
          <w:color w:val="000000" w:themeColor="text1"/>
        </w:rPr>
        <w:t>.</w:t>
      </w:r>
    </w:p>
    <w:p w:rsidR="002C7998" w:rsidRPr="009F2C70" w:rsidRDefault="002C7998" w:rsidP="002C7998">
      <w:pPr>
        <w:pStyle w:val="Default"/>
        <w:jc w:val="both"/>
        <w:rPr>
          <w:b/>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4.3.2 Motosiklet iç lastikleri</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4.3.2.1 ÇHC</w:t>
      </w:r>
    </w:p>
    <w:p w:rsidR="002C7998" w:rsidRPr="009F2C70" w:rsidRDefault="002C7998" w:rsidP="002C7998">
      <w:pPr>
        <w:pStyle w:val="Default"/>
        <w:jc w:val="both"/>
        <w:rPr>
          <w:color w:val="000000" w:themeColor="text1"/>
        </w:rPr>
      </w:pPr>
      <w:r w:rsidRPr="009F2C70">
        <w:rPr>
          <w:color w:val="000000" w:themeColor="text1"/>
        </w:rPr>
        <w:t>(1) ÇHC menşeli motosiklet iç lastikleri ithalatının 2017 yılında 118 ton, 2018 yılında 122 ton ve 2019 yılında ise 26 ton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Söz konusu ithalat değer bazında incelendiğinde ise, ÇHC menşeli ithalatın değeri 2017 yılında 184 bin ABD doları, 2018 yılında 170 bin ABD doları ve 2019 yılında 69 bin ABD doları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Bu çerçevede, önlem konusu ithalatın birim fiyatlarının incelenen 2017-2019 yıllarında sırasıyla 1,55 ABD doları/kg, 1,39 ABD doları/kg ve 2,68 ABD doları/kg olarak gerçekleştiği görülmüştür.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(4) ÇHC menşeli ithalatın genel ithalat içerisindeki miktar bazında payı incelendiğinde ise, 2017 yılında %17,3; 2018 yılında %37,1 ve 2019 yılında %10,1 olarak gerçekleştiği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4.3.2.2 Endonezya</w:t>
      </w:r>
    </w:p>
    <w:p w:rsidR="002C7998" w:rsidRPr="009F2C70" w:rsidRDefault="002C7998" w:rsidP="002C7998">
      <w:pPr>
        <w:pStyle w:val="Default"/>
        <w:jc w:val="both"/>
        <w:rPr>
          <w:color w:val="000000" w:themeColor="text1"/>
        </w:rPr>
      </w:pPr>
      <w:r w:rsidRPr="009F2C70">
        <w:rPr>
          <w:color w:val="000000" w:themeColor="text1"/>
        </w:rPr>
        <w:t>(1) Endonezya menşeli motosiklet iç lastikleri ithalatının 2017 yılında 120 ton, 2018 yılında 37 ton ve 2019 yılında ise 24 ton seviyelerinde gerçekleştiği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Söz konusu ithalat değer bazında incelendiğinde ise, Endonezya menşeli ithalatın değeri 2017 yılında 302 bin ABD doları seviyesinde gerçekleşirken 2018 yıl</w:t>
      </w:r>
      <w:r w:rsidR="00186FFD">
        <w:rPr>
          <w:color w:val="000000" w:themeColor="text1"/>
        </w:rPr>
        <w:t>ında 97 bin ABD doları</w:t>
      </w:r>
      <w:r w:rsidRPr="009F2C70">
        <w:rPr>
          <w:color w:val="000000" w:themeColor="text1"/>
        </w:rPr>
        <w:t>na gerilemiş 2019 yılında ise 76 bin ABD doları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Bu çerçevede, soruşturma konusu ithalatın birim fiyatlarının incelenen 2017-2019 yıllarında sırasıyla 2,51 ABD doları/kg, 2,61 ABD doları/kg ve 3,18 ABD doları/kg olarak gerçekleştiği görülmüştür.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Endonezya menşeli ithalatın genel ithalat içerisindeki miktar bazında payı incelendiğinde ise, 2017 yılında %17,6 olarak gerçekleşen payının 2018 yılında %11,2; 2019 yılında ise %9,3 olarak gerçekleştiği görülmüştür.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4.3.2.3 Malezya</w:t>
      </w:r>
    </w:p>
    <w:p w:rsidR="002C7998" w:rsidRPr="009F2C70" w:rsidRDefault="002C7998" w:rsidP="002C7998">
      <w:pPr>
        <w:pStyle w:val="Default"/>
        <w:jc w:val="both"/>
        <w:rPr>
          <w:color w:val="000000" w:themeColor="text1"/>
        </w:rPr>
      </w:pPr>
      <w:r w:rsidRPr="009F2C70">
        <w:rPr>
          <w:color w:val="000000" w:themeColor="text1"/>
        </w:rPr>
        <w:t>(1) İncelenen yıllarda Malezya menşeli ithalat gerçekleşmemiştir.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4.3.2.4 Tayland</w:t>
      </w:r>
    </w:p>
    <w:p w:rsidR="002C7998" w:rsidRPr="009F2C70" w:rsidRDefault="002C7998" w:rsidP="002C7998">
      <w:pPr>
        <w:pStyle w:val="Default"/>
        <w:jc w:val="both"/>
        <w:rPr>
          <w:color w:val="000000" w:themeColor="text1"/>
        </w:rPr>
      </w:pPr>
      <w:r w:rsidRPr="009F2C70">
        <w:rPr>
          <w:color w:val="000000" w:themeColor="text1"/>
        </w:rPr>
        <w:t xml:space="preserve">(1) Tayland menşeli motosiklet iç lastikleri ithalatının 2017 yılında çok düşük seviyelerde (112 kg) gerçekleştiği görülmüştür. 2018 ve 2019 yıllarında ise Tayland menşeli ithalatın gerçekleşmediği görülmektedir. </w:t>
      </w:r>
    </w:p>
    <w:p w:rsidR="002C7998" w:rsidRPr="009F2C70" w:rsidRDefault="002C7998" w:rsidP="002C7998">
      <w:pPr>
        <w:pStyle w:val="Default"/>
        <w:jc w:val="both"/>
        <w:rPr>
          <w:color w:val="000000" w:themeColor="text1"/>
        </w:rPr>
      </w:pPr>
      <w:r w:rsidRPr="009F2C70">
        <w:rPr>
          <w:color w:val="000000" w:themeColor="text1"/>
        </w:rPr>
        <w:t xml:space="preserve"> </w:t>
      </w:r>
    </w:p>
    <w:p w:rsidR="002C7998" w:rsidRPr="009F2C70" w:rsidRDefault="002C7998" w:rsidP="002C7998">
      <w:pPr>
        <w:pStyle w:val="Default"/>
        <w:jc w:val="both"/>
        <w:rPr>
          <w:b/>
          <w:color w:val="000000" w:themeColor="text1"/>
        </w:rPr>
      </w:pPr>
      <w:r w:rsidRPr="009F2C70">
        <w:rPr>
          <w:b/>
          <w:color w:val="000000" w:themeColor="text1"/>
        </w:rPr>
        <w:t>4.3.2.5 Soruşturma Konusu Ülkelerden Gerçekleşen İthalatın Mutlak Gelişimi ve Fiyatları</w:t>
      </w:r>
    </w:p>
    <w:p w:rsidR="002C7998" w:rsidRPr="009F2C70" w:rsidRDefault="002C7998" w:rsidP="002C7998">
      <w:pPr>
        <w:pStyle w:val="Default"/>
        <w:jc w:val="both"/>
        <w:rPr>
          <w:color w:val="000000" w:themeColor="text1"/>
        </w:rPr>
      </w:pPr>
      <w:r w:rsidRPr="009F2C70">
        <w:rPr>
          <w:color w:val="000000" w:themeColor="text1"/>
        </w:rPr>
        <w:t>(1) Soruşturma konusu ürünün soruşturma konusu ülkelerden toplam ithalat 2017 yılında 239 ton olarak gerçekleşmiş, 2018 yılında 160 ton, 2019 yılında ise 50 ton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Soruşturma konusu ülkeler menşeli ithalat değer bazında incelendiğinde ise, 2017 yılında 490 bin ABD doları olan ithalatın 2018 yılında 266 bin ABD doları, 2019 yılında ise 146 bin ABD doları seviyelerinde gerçekleştiği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Söz konusu ithalatın ortalama birim fiyatları incelendiğinde ise, incelenen yıllarda sırasıyla 2,05 ABD doları/kg, 1,67 ABD doları/kg ve 2,92 ABD doları/kg olarak gerçekleştiği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Soruşturma konusu ülkeler menşeli ithalatın genel ithalat içerisindeki miktar bazındaki payının ise, 2017 yılında %34,9, 2018 yılında %48,4; 2019 yılında ise %19,4 seviyelerinde gerçekleştiği tespit edilmiştir.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 xml:space="preserve">4.3.2.6 Diğer ülkelerden gerçekleşen ithalatın mutlak gelişimi ile fiyatları </w:t>
      </w:r>
    </w:p>
    <w:p w:rsidR="002C7998" w:rsidRPr="009F2C70" w:rsidRDefault="002C7998" w:rsidP="002C7998">
      <w:pPr>
        <w:pStyle w:val="Default"/>
        <w:jc w:val="both"/>
        <w:rPr>
          <w:color w:val="000000" w:themeColor="text1"/>
        </w:rPr>
      </w:pPr>
      <w:r w:rsidRPr="009F2C70">
        <w:rPr>
          <w:color w:val="000000" w:themeColor="text1"/>
        </w:rPr>
        <w:t xml:space="preserve">(1) Soruşturma konusu ürünün diğer ülkelerden ithalatı, 2017 yılında 446 ton (1,3 milyon ABD doları), 2018 yılında 170 ton (480 bin ABD doları), 2019 yılında ise 208 ton (638 bin ABD doları)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Söz konusu ithalatın ortalama birim fiyatları, incelenen dönem itibariyle sırasıyla 2,84 ABD doları/kg, 2,82 ABD doları/kg ve 3,07 ABD doları/kg olmuştur. Söz konusu ithalatın toplam ithalat içindeki payı 2017-2019 yıllarında sırasıyla %65,1; %51,6 ve %80,6 seviyelerindedir.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 xml:space="preserve">4.3.3 Diğerleri, aksam ve parçalar ithalatı (GTİP: 8714.10.30.00.00) </w:t>
      </w:r>
    </w:p>
    <w:p w:rsidR="002C7998" w:rsidRPr="009F2C70" w:rsidRDefault="002C7998" w:rsidP="002C7998">
      <w:pPr>
        <w:pStyle w:val="Default"/>
        <w:jc w:val="both"/>
        <w:rPr>
          <w:color w:val="000000" w:themeColor="text1"/>
        </w:rPr>
      </w:pPr>
      <w:r w:rsidRPr="009F2C70">
        <w:rPr>
          <w:color w:val="000000" w:themeColor="text1"/>
        </w:rPr>
        <w:t>(1) Söz konusu GTİP kapsamı ithalatın 2017 yılında 724 ton (2,7 milyon ABD doları), 2018 yılında 1.028 ton (3,5 milyon ABD doları</w:t>
      </w:r>
      <w:r w:rsidR="00C5066D">
        <w:rPr>
          <w:color w:val="000000" w:themeColor="text1"/>
        </w:rPr>
        <w:t>)</w:t>
      </w:r>
      <w:r w:rsidRPr="009F2C70">
        <w:rPr>
          <w:color w:val="000000" w:themeColor="text1"/>
        </w:rPr>
        <w:t>, 2019 yılında ise 575 ton (2 milyon ABD doları) seviyelerinde gerçekleştiği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ÇHC menşeli aksam parça ithalatının 2017 yılında 712 ton (2,5 milyon ABD doları), 2018 yılında 1.020 ton (3,4 milyon ABD doları) ve 2019 yılında 571 ton (2 milyon ABD doları) seviyelerinde gerçekleştiği görülmektedir. ÇHC menşeli ithalatın genel ithalat içerisindeki miktar bazında payı incelenen yıllarda sırasıyla %98,3; %99,3 ve %99,3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Endonezya, Malezya ve Tayland menşeli ithalatın önemsiz seviyelerde gerçekleştiği görülmektedir.</w:t>
      </w:r>
    </w:p>
    <w:p w:rsidR="002C7998" w:rsidRPr="009F2C70" w:rsidRDefault="002C7998" w:rsidP="004A32B2">
      <w:pPr>
        <w:pStyle w:val="Balk2"/>
        <w:numPr>
          <w:ilvl w:val="1"/>
          <w:numId w:val="1"/>
        </w:numPr>
        <w:ind w:left="426"/>
        <w:jc w:val="both"/>
        <w:rPr>
          <w:rFonts w:cs="Times New Roman"/>
          <w:color w:val="000000" w:themeColor="text1"/>
        </w:rPr>
      </w:pPr>
      <w:bookmarkStart w:id="17" w:name="_Toc90028117"/>
      <w:r w:rsidRPr="009F2C70">
        <w:rPr>
          <w:rFonts w:cs="Times New Roman"/>
          <w:color w:val="000000" w:themeColor="text1"/>
        </w:rPr>
        <w:t>İthalatın nispi gelişimi</w:t>
      </w:r>
      <w:bookmarkEnd w:id="17"/>
      <w:r w:rsidRPr="009F2C70">
        <w:rPr>
          <w:rFonts w:cs="Times New Roman"/>
          <w:color w:val="000000" w:themeColor="text1"/>
        </w:rPr>
        <w:t xml:space="preserve"> </w:t>
      </w:r>
    </w:p>
    <w:p w:rsidR="002C7998" w:rsidRPr="009F2C70" w:rsidRDefault="002C7998" w:rsidP="002C7998">
      <w:pPr>
        <w:pStyle w:val="Default"/>
        <w:jc w:val="both"/>
        <w:rPr>
          <w:color w:val="000000" w:themeColor="text1"/>
        </w:rPr>
      </w:pPr>
      <w:r w:rsidRPr="009F2C70">
        <w:rPr>
          <w:color w:val="000000" w:themeColor="text1"/>
        </w:rPr>
        <w:t xml:space="preserve">(1) Önlem konusu ürünün Türkiye toplam benzer mal tüketimi içindeki payı hesaplanırken, başvuru sahibi ve başvuruyu destekleyen yerli üreticilerin yurt içi satışları ile genel ithalat miktarı toplanmıştır. Yerli üretim dalının yurt içi satışlarının ve önlem konusu ülkeden gerçekleştirilen ithalatın toplam tüketime oranlanmasıyla pazar payları hesaplanmıştır. İncelenen veriler 2017 yılı=100 olacak şekilde endekslenmiştir.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4.4.1 Motosiklet dış lastikleri</w:t>
      </w:r>
    </w:p>
    <w:p w:rsidR="002C7998" w:rsidRPr="009F2C70" w:rsidRDefault="002C7998" w:rsidP="002C7998">
      <w:pPr>
        <w:pStyle w:val="Default"/>
        <w:jc w:val="both"/>
        <w:rPr>
          <w:color w:val="000000" w:themeColor="text1"/>
        </w:rPr>
      </w:pPr>
      <w:r w:rsidRPr="009F2C70">
        <w:rPr>
          <w:color w:val="000000" w:themeColor="text1"/>
        </w:rPr>
        <w:t>(1) Motosiklet dış lastiklerinde, yurt içi tüketim 2017-2019 yıllarında sırasıyla 100 birim, 83 birim ve 82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ÇHC menşeli ithalatın pazar payı 2017 yılında 100 birim, 2018 yılında 161 birim ve 2019 yılında 92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Endonezya menşeli ithalatın pazar payı 2017 yılında 100 birim, 2018 yılında 45 birim ve 2019 yılında 70 birim seviyesinde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Malezya menşeli ithalat, incelenen dönemde gerçekleşmemiştir.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(5) Tayland menşeli ithalatın pazar payı 2017 yılında 100 birim, 2018 yılında 58 birim ve 2019 yılında 77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(6) Diğer ülkeler menşeli ithalatın pazar payı 2017 yılında 100 birim, 2018 yılında 76 birim ve 2019 yılında 90 birim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(7) Yerli üretim dalının pazar payı 2017 yılında 100 birim, 2018 yılında 103 birim ve 2019 yılında 110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(8) Yerli üretimin pazar payı ise, 2017 yılında 100 birim, 2018 yılında 104 birim ve 2019 yılında 115 birim olarak gerçekleşmiştir.</w:t>
      </w:r>
    </w:p>
    <w:p w:rsidR="002C7998" w:rsidRPr="009F2C70" w:rsidRDefault="002C7998" w:rsidP="002C7998">
      <w:pPr>
        <w:jc w:val="both"/>
        <w:rPr>
          <w:color w:val="000000" w:themeColor="text1"/>
          <w:lang w:eastAsia="en-US"/>
        </w:rPr>
      </w:pPr>
    </w:p>
    <w:p w:rsidR="002C7998" w:rsidRPr="009F2C70" w:rsidRDefault="002C7998" w:rsidP="002C7998">
      <w:pPr>
        <w:jc w:val="both"/>
        <w:rPr>
          <w:b/>
          <w:color w:val="000000" w:themeColor="text1"/>
          <w:lang w:eastAsia="en-US"/>
        </w:rPr>
      </w:pPr>
      <w:r w:rsidRPr="009F2C70">
        <w:rPr>
          <w:b/>
          <w:color w:val="000000" w:themeColor="text1"/>
          <w:lang w:eastAsia="en-US"/>
        </w:rPr>
        <w:t xml:space="preserve">4.4.2 Motosiklet iç lastikleri </w:t>
      </w:r>
    </w:p>
    <w:p w:rsidR="002C7998" w:rsidRPr="009F2C70" w:rsidRDefault="002C7998" w:rsidP="002C7998">
      <w:pPr>
        <w:jc w:val="both"/>
        <w:rPr>
          <w:color w:val="000000" w:themeColor="text1"/>
          <w:lang w:eastAsia="en-US"/>
        </w:rPr>
      </w:pPr>
      <w:r w:rsidRPr="009F2C70">
        <w:rPr>
          <w:color w:val="000000" w:themeColor="text1"/>
          <w:lang w:eastAsia="en-US"/>
        </w:rPr>
        <w:t xml:space="preserve">(1) Motosiklet iç lastiklerinin yurt içi tüketimi 2017 yılında 100 birim, 2018 yılında 55 birim ve 2019 yılında 54 birim seviyelerinde gerçekleşmiştir. </w:t>
      </w:r>
    </w:p>
    <w:p w:rsidR="002C7998" w:rsidRPr="009F2C70" w:rsidRDefault="002C7998" w:rsidP="002C7998">
      <w:pPr>
        <w:jc w:val="both"/>
        <w:rPr>
          <w:color w:val="000000" w:themeColor="text1"/>
          <w:lang w:eastAsia="en-US"/>
        </w:rPr>
      </w:pPr>
    </w:p>
    <w:p w:rsidR="002C7998" w:rsidRPr="009F2C70" w:rsidRDefault="002C7998" w:rsidP="002C7998">
      <w:pPr>
        <w:jc w:val="both"/>
        <w:rPr>
          <w:color w:val="000000" w:themeColor="text1"/>
          <w:lang w:eastAsia="en-US"/>
        </w:rPr>
      </w:pPr>
      <w:r w:rsidRPr="009F2C70">
        <w:rPr>
          <w:color w:val="000000" w:themeColor="text1"/>
          <w:lang w:eastAsia="en-US"/>
        </w:rPr>
        <w:t>(2) ÇHC menşeli ithalatın pazar payı 2017 yılında 100 birim, 2018 yılında 187 birim ve 2019 yılında 41 birim olarak gerçekleşmiştir.</w:t>
      </w:r>
    </w:p>
    <w:p w:rsidR="002C7998" w:rsidRPr="009F2C70" w:rsidRDefault="002C7998" w:rsidP="002C7998">
      <w:pPr>
        <w:jc w:val="both"/>
        <w:rPr>
          <w:color w:val="000000" w:themeColor="text1"/>
          <w:lang w:eastAsia="en-US"/>
        </w:rPr>
      </w:pPr>
    </w:p>
    <w:p w:rsidR="002C7998" w:rsidRPr="009F2C70" w:rsidRDefault="002C7998" w:rsidP="002C7998">
      <w:pPr>
        <w:jc w:val="both"/>
        <w:rPr>
          <w:color w:val="000000" w:themeColor="text1"/>
          <w:lang w:eastAsia="en-US"/>
        </w:rPr>
      </w:pPr>
      <w:r w:rsidRPr="009F2C70">
        <w:rPr>
          <w:color w:val="000000" w:themeColor="text1"/>
          <w:lang w:eastAsia="en-US"/>
        </w:rPr>
        <w:t xml:space="preserve">(3) Endonezya menşeli ithalatın pazar payı 2017 yılında 100 birim, 2018 yılında 56 birim ve 2019 yılında ise 37 birim olarak gerçekleşmiştir.  </w:t>
      </w:r>
    </w:p>
    <w:p w:rsidR="002C7998" w:rsidRPr="009F2C70" w:rsidRDefault="002C7998" w:rsidP="002C7998">
      <w:pPr>
        <w:jc w:val="both"/>
        <w:rPr>
          <w:color w:val="000000" w:themeColor="text1"/>
          <w:lang w:eastAsia="en-US"/>
        </w:rPr>
      </w:pPr>
    </w:p>
    <w:p w:rsidR="002C7998" w:rsidRPr="009F2C70" w:rsidRDefault="002C7998" w:rsidP="002C7998">
      <w:pPr>
        <w:pStyle w:val="Default"/>
        <w:jc w:val="both"/>
        <w:rPr>
          <w:color w:val="000000" w:themeColor="text1"/>
        </w:rPr>
      </w:pPr>
      <w:r w:rsidRPr="009F2C70">
        <w:rPr>
          <w:color w:val="000000" w:themeColor="text1"/>
        </w:rPr>
        <w:t>(4) Malezya menşeli ithalat 2017, 2018, 2019 yıllarında gerçekleşmemiş; Tayland menşeli ithalat ise 2018 ve 2019 yıllarında gerçekleşmemiştir.</w:t>
      </w:r>
    </w:p>
    <w:p w:rsidR="002C7998" w:rsidRPr="009F2C70" w:rsidRDefault="002C7998" w:rsidP="002C7998">
      <w:pPr>
        <w:jc w:val="both"/>
        <w:rPr>
          <w:color w:val="000000" w:themeColor="text1"/>
          <w:lang w:eastAsia="en-US"/>
        </w:rPr>
      </w:pPr>
    </w:p>
    <w:p w:rsidR="002C7998" w:rsidRPr="009F2C70" w:rsidRDefault="002C7998" w:rsidP="002C7998">
      <w:pPr>
        <w:jc w:val="both"/>
        <w:rPr>
          <w:color w:val="000000" w:themeColor="text1"/>
          <w:lang w:eastAsia="en-US"/>
        </w:rPr>
      </w:pPr>
      <w:r w:rsidRPr="009F2C70">
        <w:rPr>
          <w:color w:val="000000" w:themeColor="text1"/>
          <w:lang w:eastAsia="en-US"/>
        </w:rPr>
        <w:t>(5) Diğer ülkeler menşeli ithalatın pazar payı 2017 yılında 100 birim, 2018 yılında 69 birim ve 2019 yılında 86 birim seviyelerinde gerçekleşmiştir.</w:t>
      </w:r>
    </w:p>
    <w:p w:rsidR="002C7998" w:rsidRPr="009F2C70" w:rsidRDefault="002C7998" w:rsidP="002C7998">
      <w:pPr>
        <w:jc w:val="both"/>
        <w:rPr>
          <w:color w:val="000000" w:themeColor="text1"/>
          <w:lang w:eastAsia="en-US"/>
        </w:rPr>
      </w:pPr>
    </w:p>
    <w:p w:rsidR="002C7998" w:rsidRPr="009F2C70" w:rsidRDefault="002C7998" w:rsidP="002C7998">
      <w:pPr>
        <w:jc w:val="both"/>
        <w:rPr>
          <w:color w:val="000000" w:themeColor="text1"/>
          <w:lang w:eastAsia="en-US"/>
        </w:rPr>
      </w:pPr>
      <w:r w:rsidRPr="009F2C70">
        <w:rPr>
          <w:color w:val="000000" w:themeColor="text1"/>
          <w:lang w:eastAsia="en-US"/>
        </w:rPr>
        <w:t>(6) Yerli üretim dalının pazar payı 2017 yılında 100 birim, 2018 yılında 130 birim ve 2019 yılında 146 birim seviyelerinde gerçekleşmiştir.</w:t>
      </w:r>
    </w:p>
    <w:p w:rsidR="002C7998" w:rsidRPr="009F2C70" w:rsidRDefault="002C7998" w:rsidP="002C7998">
      <w:pPr>
        <w:jc w:val="both"/>
        <w:rPr>
          <w:color w:val="000000" w:themeColor="text1"/>
          <w:lang w:eastAsia="en-US"/>
        </w:rPr>
      </w:pPr>
    </w:p>
    <w:p w:rsidR="002C7998" w:rsidRPr="009F2C70" w:rsidRDefault="002C7998" w:rsidP="002C7998">
      <w:pPr>
        <w:jc w:val="both"/>
        <w:rPr>
          <w:color w:val="000000" w:themeColor="text1"/>
          <w:lang w:eastAsia="en-US"/>
        </w:rPr>
      </w:pPr>
      <w:r w:rsidRPr="009F2C70">
        <w:rPr>
          <w:color w:val="000000" w:themeColor="text1"/>
          <w:lang w:eastAsia="en-US"/>
        </w:rPr>
        <w:t>(7) Yerli üretimin pazar payı 2017 yılında 100 birim, 2018 yılında 131 birim ve 2019 yılında 171 birim seviyelerinde gerçekleşmiştir.</w:t>
      </w:r>
    </w:p>
    <w:p w:rsidR="002C7998" w:rsidRPr="009F2C70" w:rsidRDefault="002C7998" w:rsidP="004A32B2">
      <w:pPr>
        <w:pStyle w:val="Balk2"/>
        <w:numPr>
          <w:ilvl w:val="1"/>
          <w:numId w:val="1"/>
        </w:numPr>
        <w:ind w:left="426"/>
        <w:jc w:val="both"/>
        <w:rPr>
          <w:rFonts w:cs="Times New Roman"/>
          <w:color w:val="000000" w:themeColor="text1"/>
        </w:rPr>
      </w:pPr>
      <w:bookmarkStart w:id="18" w:name="_Toc90028118"/>
      <w:r w:rsidRPr="009F2C70">
        <w:rPr>
          <w:rFonts w:cs="Times New Roman"/>
          <w:color w:val="000000" w:themeColor="text1"/>
        </w:rPr>
        <w:t>Fiyat kırılması ve baskısı</w:t>
      </w:r>
      <w:bookmarkEnd w:id="18"/>
    </w:p>
    <w:p w:rsidR="002C7998" w:rsidRPr="009F2C70" w:rsidRDefault="002C7998" w:rsidP="002C7998">
      <w:pPr>
        <w:jc w:val="both"/>
        <w:rPr>
          <w:color w:val="000000" w:themeColor="text1"/>
        </w:rPr>
      </w:pPr>
      <w:r w:rsidRPr="009F2C70">
        <w:rPr>
          <w:color w:val="000000" w:themeColor="text1"/>
        </w:rPr>
        <w:t xml:space="preserve">(1) Fiyat kırılması, ithal ürünün ortalama pazara giriş fiyatının Türkiye piyasasında yerli üretim dalının ortalama yurt içi birim satış fiyatının yüzde olarak ne kadar altında kaldığını göstermektedir. </w:t>
      </w:r>
    </w:p>
    <w:p w:rsidR="002C7998" w:rsidRPr="009F2C70" w:rsidRDefault="002C7998" w:rsidP="002C7998">
      <w:pPr>
        <w:jc w:val="both"/>
        <w:rPr>
          <w:color w:val="000000" w:themeColor="text1"/>
        </w:rPr>
      </w:pPr>
    </w:p>
    <w:p w:rsidR="002C7998" w:rsidRPr="009F2C70" w:rsidRDefault="002C7998" w:rsidP="002C7998">
      <w:pPr>
        <w:jc w:val="both"/>
        <w:rPr>
          <w:color w:val="000000" w:themeColor="text1"/>
        </w:rPr>
      </w:pPr>
      <w:r w:rsidRPr="009F2C70">
        <w:rPr>
          <w:bCs/>
          <w:color w:val="000000" w:themeColor="text1"/>
          <w:spacing w:val="-2"/>
        </w:rPr>
        <w:t xml:space="preserve">(2) </w:t>
      </w:r>
      <w:r w:rsidRPr="009F2C70">
        <w:rPr>
          <w:color w:val="000000" w:themeColor="text1"/>
        </w:rPr>
        <w:t>Fiyat baskısı ise, ithal ürün fiyatlarının Türkiye piyasasında yerli üretim dalının benzer üründeki ticari maliyeti ve makul kâr oranı dikkate alınarak tespit edilen olması gereken yurt içi satış fiyatının yüzde olarak ne kadar altında kaldığını göstermektedir.</w:t>
      </w:r>
    </w:p>
    <w:p w:rsidR="002C7998" w:rsidRPr="009F2C70" w:rsidRDefault="002C7998" w:rsidP="002C7998">
      <w:pPr>
        <w:jc w:val="both"/>
        <w:rPr>
          <w:color w:val="000000" w:themeColor="text1"/>
        </w:rPr>
      </w:pPr>
    </w:p>
    <w:p w:rsidR="002C7998" w:rsidRPr="009F2C70" w:rsidRDefault="002C7998" w:rsidP="002C7998">
      <w:pPr>
        <w:jc w:val="both"/>
        <w:rPr>
          <w:color w:val="000000" w:themeColor="text1"/>
        </w:rPr>
      </w:pPr>
      <w:r w:rsidRPr="009F2C70">
        <w:rPr>
          <w:color w:val="000000" w:themeColor="text1"/>
        </w:rPr>
        <w:t>(3) Fiyat kırılması ve baskısı hesabı, soruşturma dönemi olan 2019 yılı için yapılmıştır.</w:t>
      </w:r>
    </w:p>
    <w:p w:rsidR="002C7998" w:rsidRPr="009F2C70" w:rsidRDefault="002C7998" w:rsidP="002C7998">
      <w:pPr>
        <w:jc w:val="both"/>
        <w:rPr>
          <w:color w:val="000000" w:themeColor="text1"/>
        </w:rPr>
      </w:pPr>
    </w:p>
    <w:p w:rsidR="002C7998" w:rsidRPr="009F2C70" w:rsidRDefault="002C7998" w:rsidP="002C7998">
      <w:pPr>
        <w:jc w:val="both"/>
        <w:rPr>
          <w:b/>
          <w:color w:val="000000" w:themeColor="text1"/>
        </w:rPr>
      </w:pPr>
      <w:r w:rsidRPr="009F2C70">
        <w:rPr>
          <w:b/>
          <w:color w:val="000000" w:themeColor="text1"/>
        </w:rPr>
        <w:t>4.5.1 Motosiklet dış lastikleri</w:t>
      </w:r>
    </w:p>
    <w:p w:rsidR="002C7998" w:rsidRPr="009F2C70" w:rsidRDefault="002C7998" w:rsidP="002C7998">
      <w:pPr>
        <w:jc w:val="both"/>
        <w:rPr>
          <w:color w:val="000000" w:themeColor="text1"/>
        </w:rPr>
      </w:pPr>
      <w:r w:rsidRPr="009F2C70">
        <w:rPr>
          <w:color w:val="000000" w:themeColor="text1"/>
        </w:rPr>
        <w:t>(1) Fiyat kırılması ve baskısı hesaplanırken, ÇHC, Endonezya ve Tayland’dan gerçekleştirilen ithalat için CIF ithal fiyatın üzerine %4,5 oranında gümrük vergisi, %21,8 oranında ilave gümrük vergisi ve %2 oranında gümrükleme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yerli üretim dalının yurtiçi satış fiyatları karşılaştırılmıştır.</w:t>
      </w:r>
    </w:p>
    <w:p w:rsidR="002C7998" w:rsidRPr="009F2C70" w:rsidRDefault="002C7998" w:rsidP="002C7998">
      <w:pPr>
        <w:jc w:val="both"/>
        <w:rPr>
          <w:color w:val="000000" w:themeColor="text1"/>
        </w:rPr>
      </w:pPr>
    </w:p>
    <w:p w:rsidR="001E7490" w:rsidRPr="001E7490" w:rsidRDefault="002C7998" w:rsidP="001E7490">
      <w:pPr>
        <w:jc w:val="both"/>
        <w:rPr>
          <w:bCs/>
          <w:color w:val="000000" w:themeColor="text1"/>
          <w:spacing w:val="-2"/>
        </w:rPr>
      </w:pPr>
      <w:r w:rsidRPr="009F2C70">
        <w:rPr>
          <w:color w:val="000000" w:themeColor="text1"/>
        </w:rPr>
        <w:t xml:space="preserve">(2) Bu kapsamda, </w:t>
      </w:r>
      <w:r w:rsidRPr="009F2C70">
        <w:rPr>
          <w:bCs/>
          <w:color w:val="000000" w:themeColor="text1"/>
          <w:spacing w:val="-2"/>
        </w:rPr>
        <w:t xml:space="preserve">ÇHC menşeli ithalatın yerli üretim dalının fiyatlarını 2019 yılında </w:t>
      </w:r>
      <w:r w:rsidR="001E7490" w:rsidRPr="001E7490">
        <w:rPr>
          <w:bCs/>
          <w:color w:val="000000" w:themeColor="text1"/>
          <w:spacing w:val="-2"/>
        </w:rPr>
        <w:t>CIF bedelin</w:t>
      </w:r>
    </w:p>
    <w:p w:rsidR="002C7998" w:rsidRPr="009F2C70" w:rsidRDefault="001E7490" w:rsidP="001E7490">
      <w:pPr>
        <w:jc w:val="both"/>
        <w:rPr>
          <w:bCs/>
          <w:color w:val="000000" w:themeColor="text1"/>
          <w:spacing w:val="-2"/>
        </w:rPr>
      </w:pPr>
      <w:r w:rsidRPr="001E7490">
        <w:rPr>
          <w:bCs/>
          <w:color w:val="000000" w:themeColor="text1"/>
          <w:spacing w:val="-2"/>
        </w:rPr>
        <w:t>%60&lt;X&lt;%80’i oranında kırdığı ve yerli üretim dalının olması gereken fiyatlarını CIF bedelin</w:t>
      </w:r>
      <w:r>
        <w:rPr>
          <w:bCs/>
          <w:color w:val="000000" w:themeColor="text1"/>
          <w:spacing w:val="-2"/>
        </w:rPr>
        <w:t xml:space="preserve"> </w:t>
      </w:r>
      <w:r w:rsidRPr="001E7490">
        <w:rPr>
          <w:bCs/>
          <w:color w:val="000000" w:themeColor="text1"/>
          <w:spacing w:val="-2"/>
        </w:rPr>
        <w:t>%40&lt;X&lt;%60’ı oranında baskıladığı tespit ediliştir.</w:t>
      </w:r>
    </w:p>
    <w:p w:rsidR="002C7998" w:rsidRPr="009F2C70" w:rsidRDefault="002C7998" w:rsidP="002C7998">
      <w:pPr>
        <w:jc w:val="both"/>
        <w:rPr>
          <w:bCs/>
          <w:color w:val="000000" w:themeColor="text1"/>
          <w:spacing w:val="-2"/>
        </w:rPr>
      </w:pPr>
    </w:p>
    <w:p w:rsidR="002C7998" w:rsidRPr="009F2C70" w:rsidRDefault="002C7998" w:rsidP="001E7490">
      <w:pPr>
        <w:jc w:val="both"/>
        <w:rPr>
          <w:bCs/>
          <w:color w:val="000000" w:themeColor="text1"/>
          <w:spacing w:val="-2"/>
        </w:rPr>
      </w:pPr>
      <w:r w:rsidRPr="001E7490">
        <w:rPr>
          <w:color w:val="000000" w:themeColor="text1"/>
        </w:rPr>
        <w:t xml:space="preserve">(3) </w:t>
      </w:r>
      <w:r w:rsidR="001E7490" w:rsidRPr="001E7490">
        <w:rPr>
          <w:color w:val="000000" w:themeColor="text1"/>
        </w:rPr>
        <w:t>Endonezya menşeli ithalatın, yerli üretim dalının fiyatlarını 2019 yılında CIF bedelin</w:t>
      </w:r>
      <w:r w:rsidR="001E7490">
        <w:rPr>
          <w:color w:val="000000" w:themeColor="text1"/>
        </w:rPr>
        <w:t xml:space="preserve"> </w:t>
      </w:r>
      <w:r w:rsidR="001E7490" w:rsidRPr="001E7490">
        <w:rPr>
          <w:color w:val="000000" w:themeColor="text1"/>
        </w:rPr>
        <w:t>%50&lt;X&lt;70’i oranında kırdığı ve yerli üretim dalının olması gereken fiyatlarını CIF bedelin</w:t>
      </w:r>
      <w:r w:rsidR="001E7490">
        <w:rPr>
          <w:color w:val="000000" w:themeColor="text1"/>
        </w:rPr>
        <w:t xml:space="preserve"> </w:t>
      </w:r>
      <w:r w:rsidR="001E7490" w:rsidRPr="001E7490">
        <w:rPr>
          <w:color w:val="000000" w:themeColor="text1"/>
        </w:rPr>
        <w:t>%30&lt;X&lt;%50’si oranında baskıladığı tespit edilmiştir.</w:t>
      </w:r>
      <w:r w:rsidR="001E7490" w:rsidRPr="001E7490">
        <w:rPr>
          <w:color w:val="000000" w:themeColor="text1"/>
        </w:rPr>
        <w:cr/>
      </w:r>
    </w:p>
    <w:p w:rsidR="002C7998" w:rsidRPr="009F2C70" w:rsidRDefault="002C7998" w:rsidP="002C7998">
      <w:pPr>
        <w:pStyle w:val="GvdeMetni2"/>
        <w:spacing w:after="0" w:line="240" w:lineRule="auto"/>
        <w:jc w:val="both"/>
        <w:rPr>
          <w:bCs/>
          <w:color w:val="000000" w:themeColor="text1"/>
          <w:spacing w:val="-2"/>
          <w:lang w:val="tr-TR"/>
        </w:rPr>
      </w:pPr>
      <w:r w:rsidRPr="009F2C70">
        <w:rPr>
          <w:bCs/>
          <w:color w:val="000000" w:themeColor="text1"/>
          <w:spacing w:val="-2"/>
          <w:lang w:val="tr-TR"/>
        </w:rPr>
        <w:t>(4) Tayland menşeli ithalatın 2019 yılında yerli üretim dalının fiyatlarını kırmadığı ve baskılamadığı tespit edilmiştir.</w:t>
      </w:r>
    </w:p>
    <w:p w:rsidR="002C7998" w:rsidRPr="009F2C70" w:rsidRDefault="002C7998" w:rsidP="002C7998">
      <w:pPr>
        <w:pStyle w:val="GvdeMetni2"/>
        <w:spacing w:after="0" w:line="240" w:lineRule="auto"/>
        <w:jc w:val="both"/>
        <w:rPr>
          <w:bCs/>
          <w:color w:val="000000" w:themeColor="text1"/>
          <w:spacing w:val="-2"/>
          <w:lang w:val="tr-TR"/>
        </w:rPr>
      </w:pPr>
    </w:p>
    <w:p w:rsidR="002C7998" w:rsidRPr="009F2C70" w:rsidRDefault="002C7998" w:rsidP="002C7998">
      <w:pPr>
        <w:pStyle w:val="GvdeMetni2"/>
        <w:spacing w:after="0" w:line="240" w:lineRule="auto"/>
        <w:jc w:val="both"/>
        <w:rPr>
          <w:bCs/>
          <w:color w:val="000000" w:themeColor="text1"/>
          <w:spacing w:val="-2"/>
          <w:lang w:val="tr-TR"/>
        </w:rPr>
      </w:pPr>
      <w:r w:rsidRPr="009F2C70">
        <w:rPr>
          <w:bCs/>
          <w:color w:val="000000" w:themeColor="text1"/>
          <w:spacing w:val="-2"/>
          <w:lang w:val="tr-TR"/>
        </w:rPr>
        <w:t>(5) Malezya menşeli ithalat gerçekleşmediğinden, söz konusu ithalat için fiyat kırılması ve baskısı hesabı yapılmamıştır.</w:t>
      </w:r>
    </w:p>
    <w:p w:rsidR="002C7998" w:rsidRPr="009F2C70" w:rsidRDefault="002C7998" w:rsidP="002C7998">
      <w:pPr>
        <w:pStyle w:val="GvdeMetni2"/>
        <w:spacing w:after="0" w:line="240" w:lineRule="auto"/>
        <w:jc w:val="both"/>
        <w:rPr>
          <w:bCs/>
          <w:color w:val="000000" w:themeColor="text1"/>
          <w:spacing w:val="-2"/>
          <w:lang w:val="tr-TR"/>
        </w:rPr>
      </w:pPr>
    </w:p>
    <w:p w:rsidR="002C7998" w:rsidRPr="009F2C70" w:rsidRDefault="002C7998" w:rsidP="002C7998">
      <w:pPr>
        <w:pStyle w:val="Default"/>
        <w:jc w:val="both"/>
        <w:rPr>
          <w:b/>
          <w:color w:val="000000" w:themeColor="text1"/>
        </w:rPr>
      </w:pPr>
      <w:r w:rsidRPr="009F2C70">
        <w:rPr>
          <w:b/>
          <w:color w:val="000000" w:themeColor="text1"/>
        </w:rPr>
        <w:t>4.5.2 Motosiklet iç lastikleri</w:t>
      </w:r>
    </w:p>
    <w:p w:rsidR="002C7998" w:rsidRPr="009F2C70" w:rsidRDefault="002C7998" w:rsidP="002C7998">
      <w:pPr>
        <w:pStyle w:val="Default"/>
        <w:jc w:val="both"/>
        <w:rPr>
          <w:color w:val="000000" w:themeColor="text1"/>
        </w:rPr>
      </w:pPr>
      <w:r w:rsidRPr="009F2C70">
        <w:rPr>
          <w:color w:val="000000" w:themeColor="text1"/>
        </w:rPr>
        <w:t>(1) Fiyat kırılması ve baskısı hesaplanırken, ÇHC ve Endonezya’dan gerçekleştirilen ithalat için CIF ithal fiyatın üzerine %4 oranında gümrük vergisi, %10 oranında ilave gümrük vergisi ve %2 oranında gümrükleme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yerli üretim dalının yurtiçi satış fiyatları karşılaştırılmıştır.</w:t>
      </w:r>
    </w:p>
    <w:p w:rsidR="002C7998" w:rsidRPr="009F2C70" w:rsidRDefault="002C7998" w:rsidP="002C7998">
      <w:pPr>
        <w:pStyle w:val="Default"/>
        <w:jc w:val="both"/>
        <w:rPr>
          <w:color w:val="000000" w:themeColor="text1"/>
        </w:rPr>
      </w:pPr>
    </w:p>
    <w:p w:rsidR="002C7998" w:rsidRDefault="002C7998" w:rsidP="001E7490">
      <w:pPr>
        <w:jc w:val="both"/>
        <w:rPr>
          <w:color w:val="000000" w:themeColor="text1"/>
        </w:rPr>
      </w:pPr>
      <w:r w:rsidRPr="009F2C70">
        <w:rPr>
          <w:color w:val="000000" w:themeColor="text1"/>
        </w:rPr>
        <w:t xml:space="preserve">(2) </w:t>
      </w:r>
      <w:r w:rsidR="001E7490" w:rsidRPr="001E7490">
        <w:rPr>
          <w:color w:val="000000" w:themeColor="text1"/>
        </w:rPr>
        <w:t>Bu kapsamda, ÇHC menşeli ithalatın yerli üretim dalının fiyatlarını 2019 yılında CIF bedelin</w:t>
      </w:r>
      <w:r w:rsidR="001E7490">
        <w:rPr>
          <w:color w:val="000000" w:themeColor="text1"/>
        </w:rPr>
        <w:t xml:space="preserve"> </w:t>
      </w:r>
      <w:r w:rsidR="001E7490" w:rsidRPr="001E7490">
        <w:rPr>
          <w:color w:val="000000" w:themeColor="text1"/>
        </w:rPr>
        <w:t>%90&lt;X&lt;%110’u oranında kırdığı ve yerli üretim dalının olması gereken fiyatlarını CIF bedelin</w:t>
      </w:r>
      <w:r w:rsidR="001E7490">
        <w:rPr>
          <w:color w:val="000000" w:themeColor="text1"/>
        </w:rPr>
        <w:t xml:space="preserve"> </w:t>
      </w:r>
      <w:r w:rsidR="001E7490" w:rsidRPr="001E7490">
        <w:rPr>
          <w:color w:val="000000" w:themeColor="text1"/>
        </w:rPr>
        <w:t>%120&lt;X&lt;%140’ı oranında baskıladığı tespit edil</w:t>
      </w:r>
      <w:r w:rsidR="001E7490">
        <w:rPr>
          <w:color w:val="000000" w:themeColor="text1"/>
        </w:rPr>
        <w:t>m</w:t>
      </w:r>
      <w:r w:rsidR="001E7490" w:rsidRPr="001E7490">
        <w:rPr>
          <w:color w:val="000000" w:themeColor="text1"/>
        </w:rPr>
        <w:t>iştir.</w:t>
      </w:r>
    </w:p>
    <w:p w:rsidR="001E7490" w:rsidRPr="009F2C70" w:rsidRDefault="001E7490" w:rsidP="001E7490">
      <w:pPr>
        <w:jc w:val="both"/>
        <w:rPr>
          <w:bCs/>
          <w:color w:val="000000" w:themeColor="text1"/>
          <w:spacing w:val="-2"/>
        </w:rPr>
      </w:pPr>
    </w:p>
    <w:p w:rsidR="002C7998" w:rsidRPr="009F2C70" w:rsidRDefault="002C7998" w:rsidP="001E7490">
      <w:pPr>
        <w:jc w:val="both"/>
        <w:rPr>
          <w:bCs/>
          <w:color w:val="000000" w:themeColor="text1"/>
          <w:spacing w:val="-2"/>
        </w:rPr>
      </w:pPr>
      <w:r w:rsidRPr="009F2C70">
        <w:rPr>
          <w:bCs/>
          <w:color w:val="000000" w:themeColor="text1"/>
          <w:spacing w:val="-2"/>
        </w:rPr>
        <w:t xml:space="preserve">(3) </w:t>
      </w:r>
      <w:r w:rsidR="001E7490" w:rsidRPr="001E7490">
        <w:rPr>
          <w:bCs/>
          <w:color w:val="000000" w:themeColor="text1"/>
          <w:spacing w:val="-2"/>
        </w:rPr>
        <w:t>Endonezya menşeli ithalatın, yerli üretim dalının fiyatlarını 2019 yılında CIF bedelin</w:t>
      </w:r>
      <w:r w:rsidR="001E7490">
        <w:rPr>
          <w:bCs/>
          <w:color w:val="000000" w:themeColor="text1"/>
          <w:spacing w:val="-2"/>
        </w:rPr>
        <w:t xml:space="preserve"> </w:t>
      </w:r>
      <w:r w:rsidR="001E7490" w:rsidRPr="001E7490">
        <w:rPr>
          <w:bCs/>
          <w:color w:val="000000" w:themeColor="text1"/>
          <w:spacing w:val="-2"/>
        </w:rPr>
        <w:t>%50&lt;X&lt;70’i oranında kırdığı ve yerli üretim dalının olması gereken fiyatlarını CIF bedelin</w:t>
      </w:r>
      <w:r w:rsidR="001E7490">
        <w:rPr>
          <w:bCs/>
          <w:color w:val="000000" w:themeColor="text1"/>
          <w:spacing w:val="-2"/>
        </w:rPr>
        <w:t xml:space="preserve"> </w:t>
      </w:r>
      <w:r w:rsidR="001E7490" w:rsidRPr="001E7490">
        <w:rPr>
          <w:bCs/>
          <w:color w:val="000000" w:themeColor="text1"/>
          <w:spacing w:val="-2"/>
        </w:rPr>
        <w:t>%80&lt;X&lt;%100’’ü oranında baskıladığı tespit edilmiştir.</w:t>
      </w:r>
    </w:p>
    <w:p w:rsidR="002C7998" w:rsidRPr="009F2C70" w:rsidRDefault="002C7998" w:rsidP="002C7998">
      <w:pPr>
        <w:jc w:val="both"/>
        <w:rPr>
          <w:bCs/>
          <w:color w:val="000000" w:themeColor="text1"/>
          <w:spacing w:val="-2"/>
        </w:rPr>
      </w:pPr>
    </w:p>
    <w:p w:rsidR="002C7998" w:rsidRPr="009F2C70" w:rsidRDefault="002C7998" w:rsidP="002C7998">
      <w:pPr>
        <w:pStyle w:val="GvdeMetni2"/>
        <w:spacing w:after="0" w:line="240" w:lineRule="auto"/>
        <w:jc w:val="both"/>
        <w:rPr>
          <w:bCs/>
          <w:color w:val="000000" w:themeColor="text1"/>
          <w:spacing w:val="-2"/>
          <w:lang w:val="tr-TR"/>
        </w:rPr>
      </w:pPr>
      <w:r w:rsidRPr="009F2C70">
        <w:rPr>
          <w:bCs/>
          <w:color w:val="000000" w:themeColor="text1"/>
          <w:spacing w:val="-2"/>
        </w:rPr>
        <w:t xml:space="preserve">(4) </w:t>
      </w:r>
      <w:r w:rsidRPr="009F2C70">
        <w:rPr>
          <w:bCs/>
          <w:color w:val="000000" w:themeColor="text1"/>
          <w:spacing w:val="-2"/>
          <w:lang w:val="tr-TR"/>
        </w:rPr>
        <w:t>Tayland ve Malezya menşeli ithalat gerçekleşmediğinden, söz konusu ithalat için fiyat kırılması ve baskısı hesabı yapılmamıştır.</w:t>
      </w:r>
    </w:p>
    <w:p w:rsidR="002C7998" w:rsidRPr="009F2C70" w:rsidRDefault="002C7998" w:rsidP="004A32B2">
      <w:pPr>
        <w:pStyle w:val="Balk2"/>
        <w:numPr>
          <w:ilvl w:val="1"/>
          <w:numId w:val="1"/>
        </w:numPr>
        <w:ind w:left="426"/>
        <w:jc w:val="both"/>
        <w:rPr>
          <w:rFonts w:cs="Times New Roman"/>
          <w:color w:val="000000" w:themeColor="text1"/>
        </w:rPr>
      </w:pPr>
      <w:bookmarkStart w:id="19" w:name="_Toc90028119"/>
      <w:r w:rsidRPr="009F2C70">
        <w:rPr>
          <w:rFonts w:cs="Times New Roman"/>
          <w:color w:val="000000" w:themeColor="text1"/>
        </w:rPr>
        <w:t>Yerli üretim dalının ekonomik göstergeleri</w:t>
      </w:r>
      <w:bookmarkEnd w:id="19"/>
      <w:r w:rsidRPr="009F2C70">
        <w:rPr>
          <w:rFonts w:cs="Times New Roman"/>
          <w:color w:val="000000" w:themeColor="text1"/>
        </w:rPr>
        <w:t xml:space="preserve"> </w:t>
      </w:r>
    </w:p>
    <w:p w:rsidR="002C7998" w:rsidRPr="009F2C70" w:rsidRDefault="002C7998" w:rsidP="002C7998">
      <w:pPr>
        <w:tabs>
          <w:tab w:val="left" w:pos="360"/>
        </w:tabs>
        <w:jc w:val="both"/>
        <w:rPr>
          <w:color w:val="000000" w:themeColor="text1"/>
        </w:rPr>
      </w:pPr>
      <w:r w:rsidRPr="009F2C70">
        <w:rPr>
          <w:color w:val="000000" w:themeColor="text1"/>
        </w:rPr>
        <w:t xml:space="preserve">(1) Yerli üretim dalının ekonomik göstergeleri, yerli üretim dalı Anlas firmasının 2017-2019 yıllarına ait verileri esas alınarak incelenmiştir. Eğilimin sağlıklı bir şekilde analiz edilebilmesi amacıyla, Türk lirası bazındaki veriler yıllık ortalama Üretici Fiyat Endeksi (ÜFE) kullanılması suretiyle enflasyondan arındırılarak endekslenmiştir.  </w:t>
      </w:r>
    </w:p>
    <w:p w:rsidR="002C7998" w:rsidRPr="009F2C70" w:rsidRDefault="002C7998" w:rsidP="002C7998">
      <w:pPr>
        <w:tabs>
          <w:tab w:val="left" w:pos="360"/>
        </w:tabs>
        <w:jc w:val="both"/>
        <w:rPr>
          <w:bCs/>
          <w:color w:val="000000" w:themeColor="text1"/>
        </w:rPr>
      </w:pPr>
    </w:p>
    <w:p w:rsidR="002C7998" w:rsidRPr="009F2C70" w:rsidRDefault="002C7998" w:rsidP="002C7998">
      <w:pPr>
        <w:tabs>
          <w:tab w:val="left" w:pos="360"/>
        </w:tabs>
        <w:jc w:val="both"/>
        <w:rPr>
          <w:bCs/>
          <w:color w:val="000000" w:themeColor="text1"/>
        </w:rPr>
      </w:pPr>
      <w:r w:rsidRPr="009F2C70">
        <w:rPr>
          <w:bCs/>
          <w:color w:val="000000" w:themeColor="text1"/>
        </w:rPr>
        <w:t xml:space="preserve">(2) Ekonomik göstergelerin değerlendirilmesinde, </w:t>
      </w:r>
      <w:r w:rsidRPr="009F2C70">
        <w:rPr>
          <w:color w:val="000000" w:themeColor="text1"/>
        </w:rPr>
        <w:t>soruşturma</w:t>
      </w:r>
      <w:r w:rsidRPr="009F2C70">
        <w:rPr>
          <w:bCs/>
          <w:color w:val="000000" w:themeColor="text1"/>
        </w:rPr>
        <w:t xml:space="preserve"> konusu ürüne ait miktar incelemesinde, Bakanlığımız veri tabanı ile uyum içerisinde olması amacıyla kilogram ölçü birimi kullanılmıştır. </w:t>
      </w:r>
    </w:p>
    <w:p w:rsidR="002C7998" w:rsidRPr="009F2C70" w:rsidRDefault="002C7998" w:rsidP="002C7998">
      <w:pPr>
        <w:tabs>
          <w:tab w:val="left" w:pos="360"/>
        </w:tabs>
        <w:jc w:val="both"/>
        <w:rPr>
          <w:bCs/>
          <w:color w:val="000000" w:themeColor="text1"/>
        </w:rPr>
      </w:pPr>
    </w:p>
    <w:p w:rsidR="002C7998" w:rsidRPr="009F2C70" w:rsidRDefault="002C7998" w:rsidP="002C7998">
      <w:pPr>
        <w:tabs>
          <w:tab w:val="left" w:pos="360"/>
        </w:tabs>
        <w:jc w:val="both"/>
        <w:rPr>
          <w:b/>
          <w:bCs/>
          <w:color w:val="000000" w:themeColor="text1"/>
        </w:rPr>
      </w:pPr>
      <w:r w:rsidRPr="009F2C70">
        <w:rPr>
          <w:b/>
          <w:bCs/>
          <w:color w:val="000000" w:themeColor="text1"/>
        </w:rPr>
        <w:t xml:space="preserve">4.6.1 Motosiklet dış lastikleri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a) Üretim, kapasite ve kapasite kullanım oranı (KKO)</w:t>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 için 2017 yılında 100 birim olan üretim miktar endeksi, 2018 yılında 90 birim, 2019 yılında ise 84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2017-2019 yıllarında yerli üretim dalının kapasite endeksi aynı kalmış, KKO endeksi  ise sırasıyla 100 birim, 86 birim ve 81 birim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b) Yurt içi ve yurt dışı satışlar</w:t>
      </w:r>
    </w:p>
    <w:p w:rsidR="002C7998" w:rsidRPr="009F2C70" w:rsidRDefault="002C7998" w:rsidP="002C7998">
      <w:pPr>
        <w:pStyle w:val="Default"/>
        <w:jc w:val="both"/>
        <w:rPr>
          <w:color w:val="000000" w:themeColor="text1"/>
        </w:rPr>
      </w:pPr>
      <w:r w:rsidRPr="009F2C70">
        <w:rPr>
          <w:color w:val="000000" w:themeColor="text1"/>
        </w:rPr>
        <w:t xml:space="preserve">(1) Yerli üretim dalının soruşturma konusu ürün için 2017 yılında 100 birim olarak kabul edilen yurt içi satış miktarı endeksi 2018 yılında 85 birim, 2019 yılında ise 91 birim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Aynı dönemde, yurt içi satış değeri endeksi sırasıyla 100, 88 ve 107 birim olmuştur.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(3) Yerli üretim dalının yurt dışı satış miktar endeksi 2017 yılında 100 birim, 2018 yılında 96 birim, 2019 yılında ise 103 birim seviyelerinde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(4) Aynı dönemde, yurt dışı satış değer endeksi sırasıyla 100, 120 ve 119 birim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c) Yurt içi fiyatlar ve fiyatları etkileyen unsurlar</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 için 2017 yılında 100 birim olarak kabul edilen yurtiçi satış birim fiyatı endeksi 2018 yılında 103 birim, 2019 yılında ise 117 birim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ç) Pazar payı</w:t>
      </w:r>
    </w:p>
    <w:p w:rsidR="002C7998" w:rsidRPr="009F2C70" w:rsidRDefault="002C7998" w:rsidP="002C7998">
      <w:pPr>
        <w:pStyle w:val="Default"/>
        <w:jc w:val="both"/>
        <w:rPr>
          <w:color w:val="000000" w:themeColor="text1"/>
        </w:rPr>
      </w:pPr>
      <w:r w:rsidRPr="009F2C70">
        <w:rPr>
          <w:color w:val="000000" w:themeColor="text1"/>
        </w:rPr>
        <w:t>(1) Yerli üretim dalının pazar payı endeksi incelenen 2017-2019 yıllarında sırasıyla 100, 103 ve 110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d) Maliyetler ve kârlılık</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 için 2017 yılında 100 birim olan birim sınai maliyet endeksi, 2018 yılında 99 birim, 2019 yılında ise 114 birim seviyelerinde gerçekleşmiştir. Faaliyet ve finansman giderleri eklenerek hesaplanan birim ticari maliyet endeksi sırasıyla 100, 105 ve 110 birim seviyesinde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Yerli üretim dalının soruşturma konusu ürün için gerçekleşen ticari maliyetleri ve yurt içi satış fiyatları dikkate alınarak hesaplanan yurt içi satışlardan birim kârlılık endeksi, 2017 yılında 100 birim, 2018 yılında 92 birim ve 2019 yılında 160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e) Stoklar</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 xml:space="preserve">(1) Yerli üretim dalının dönem sonu stok miktarının endeksi dalgalı bir seyir izlemiş 2017-2019 yıllarında sırasıyla 100, 121 ve 63 birim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f) İstihdam</w:t>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 üretiminde çalışan işçi sayısı endeksi incelenen yıllarda dalgalı bir seyir izlemiş, sırasıyla 100, 97 ve 96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g) Ücretler</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 xml:space="preserve">(1) Soruşturma konusu ürün üretiminde çalışan bir işçinin aylık brüt ücretinin endeksi 2017 yılında 100 birim olarak kabul edildiğinde, 2018 yılında 87 birim, 2019 yılında ise 103 birim olarak gerçekleşmiştir.  </w:t>
      </w:r>
    </w:p>
    <w:p w:rsidR="002C7998" w:rsidRPr="009F2C70" w:rsidRDefault="002C7998" w:rsidP="002C7998">
      <w:pPr>
        <w:pStyle w:val="Default"/>
        <w:jc w:val="both"/>
        <w:rPr>
          <w:color w:val="000000" w:themeColor="text1"/>
        </w:rPr>
      </w:pPr>
      <w:r w:rsidRPr="009F2C70">
        <w:rPr>
          <w:color w:val="000000" w:themeColor="text1"/>
        </w:rPr>
        <w:t xml:space="preserve">  </w:t>
      </w:r>
    </w:p>
    <w:p w:rsidR="002C7998" w:rsidRPr="009F2C70" w:rsidRDefault="002C7998" w:rsidP="002C7998">
      <w:pPr>
        <w:pStyle w:val="Default"/>
        <w:jc w:val="both"/>
        <w:rPr>
          <w:b/>
          <w:color w:val="000000" w:themeColor="text1"/>
        </w:rPr>
      </w:pPr>
      <w:r w:rsidRPr="009F2C70">
        <w:rPr>
          <w:b/>
          <w:color w:val="000000" w:themeColor="text1"/>
        </w:rPr>
        <w:t>ğ) Verimlilik</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(1) Soruşturma konusu ürün üretiminde çalışan işçi başına düşen üretim miktarını gösteren verimlilik endeksi 2017 yılında 100 birim, 2018 yılında 92 birim, 2019 yılında ise 87 birim seviyesinde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 xml:space="preserve">h) Nakit akışı </w:t>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ürüne ilişkin amortisman, karlılık ve stok değerleri dikkate alınarak hesaplanan nakit akışı endeksi 2017 yılında 100 birim, 2018 yılında 81 birim, 2019 yılında ise 235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ı) Büyüme</w:t>
      </w:r>
    </w:p>
    <w:p w:rsidR="002C7998" w:rsidRPr="009F2C70" w:rsidRDefault="002C7998" w:rsidP="002C7998">
      <w:pPr>
        <w:pStyle w:val="Default"/>
        <w:jc w:val="both"/>
        <w:rPr>
          <w:color w:val="000000" w:themeColor="text1"/>
        </w:rPr>
      </w:pPr>
      <w:r w:rsidRPr="009F2C70">
        <w:rPr>
          <w:color w:val="000000" w:themeColor="text1"/>
        </w:rPr>
        <w:t xml:space="preserve">(1) Yerli üretim dalının bütün faaliyetlerini kapsayan aktif büyüklüğü 2017 yılında 100 birim, 2018 yılında 79 birim ve 2019 yılında 56 birim olmuştur.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i) Sermaye arttırma yeteneği</w:t>
      </w:r>
    </w:p>
    <w:p w:rsidR="002C7998" w:rsidRPr="009F2C70" w:rsidRDefault="002C7998" w:rsidP="002C7998">
      <w:pPr>
        <w:pStyle w:val="Default"/>
        <w:jc w:val="both"/>
        <w:rPr>
          <w:color w:val="000000" w:themeColor="text1"/>
        </w:rPr>
      </w:pPr>
      <w:r w:rsidRPr="009F2C70">
        <w:rPr>
          <w:color w:val="000000" w:themeColor="text1"/>
        </w:rPr>
        <w:t>(1) Yerli üretim dalının öz sermaye endeksi aynı dönemde sırasıyla 100 birim, 46 birim ve 22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j) Yatırımları arttırma yeteneği</w:t>
      </w:r>
    </w:p>
    <w:p w:rsidR="002C7998" w:rsidRPr="009F2C70" w:rsidRDefault="002C7998" w:rsidP="002C7998">
      <w:pPr>
        <w:pStyle w:val="Default"/>
        <w:jc w:val="both"/>
        <w:rPr>
          <w:color w:val="000000" w:themeColor="text1"/>
        </w:rPr>
      </w:pPr>
      <w:r w:rsidRPr="009F2C70">
        <w:rPr>
          <w:color w:val="000000" w:themeColor="text1"/>
        </w:rPr>
        <w:t>(1) Yerli üretim dalının bütün faaliyetlerine yönelik kapasite artışı için yapılan tevsi yatırımları incelenen 2017-2019 yıllarında sırasıyla 100 birim, 32 birim ve 37 birim seviyelerinde gerçekleşmiştir. Firmanın incelenen yıllarda yenileme yatırımı bulunmamaktadır.</w:t>
      </w:r>
    </w:p>
    <w:p w:rsidR="002C7998" w:rsidRPr="009F2C70" w:rsidRDefault="002C7998" w:rsidP="002C7998">
      <w:pPr>
        <w:pStyle w:val="Default"/>
        <w:jc w:val="both"/>
        <w:rPr>
          <w:color w:val="000000" w:themeColor="text1"/>
        </w:rPr>
      </w:pPr>
      <w:r w:rsidRPr="009F2C70">
        <w:rPr>
          <w:color w:val="000000" w:themeColor="text1"/>
        </w:rPr>
        <w:t xml:space="preserve"> </w:t>
      </w:r>
    </w:p>
    <w:p w:rsidR="002C7998" w:rsidRPr="009F2C70" w:rsidRDefault="002C7998" w:rsidP="002C7998">
      <w:pPr>
        <w:pStyle w:val="Default"/>
        <w:jc w:val="both"/>
        <w:rPr>
          <w:color w:val="000000" w:themeColor="text1"/>
        </w:rPr>
      </w:pPr>
      <w:r w:rsidRPr="009F2C70">
        <w:rPr>
          <w:color w:val="000000" w:themeColor="text1"/>
        </w:rPr>
        <w:t xml:space="preserve">(2) Yerli üretim dalının yatırımlarının geri dönüş oranı (dönem karı/öz sermaye) 2017-2019 yıllarında sırasıyla 100, -620 ve -485 birim olmuştur.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 xml:space="preserve">4.6.2 Motosiklet iç lastikleri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a) Üretim, kapasite ve kapasite kullanım oranı (KKO)</w:t>
      </w:r>
    </w:p>
    <w:p w:rsidR="002C7998" w:rsidRPr="009F2C70" w:rsidRDefault="002C7998" w:rsidP="002C7998">
      <w:pPr>
        <w:pStyle w:val="Default"/>
        <w:jc w:val="both"/>
        <w:rPr>
          <w:color w:val="000000" w:themeColor="text1"/>
        </w:rPr>
      </w:pPr>
      <w:r w:rsidRPr="009F2C70">
        <w:rPr>
          <w:color w:val="000000" w:themeColor="text1"/>
        </w:rPr>
        <w:t xml:space="preserve">(1) Yerli üretim dalının soruşturma konusu ürün için 2017 yılında 100 birim olan üretim miktar endeksi, 2018 yılında 67 birim, 2019 yılında ise 71 birim seviyesinde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2017-2019 yıllarında yerli üretim dalının kapasite endeksi aynı kalmış, KKO endeksi ise dalgalı bir seyir izlemiş ve sırasıyla 100 birim, 67 birim ve 70 birim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b) Yurt içi ve yurt dışı satışlar</w:t>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 için 2017 yılında 100 birim olarak kabul edilen yurt içi satış miktarı endeksi, 2018 yılında 72 birim, 2019 yılında ise 79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Aynı dönemde, yurt içi satış değeri endeksi sırasıyla 100, 73 ve 82 birim olmuştur.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Yerli üretim dalının yurt dışı satış miktar endeksi incelenen yıllarda dalgalı bir seyir izlemiş, 2017 yılında 100 birim iken 2018 yılında 41 birim, 2019 yılında ise 106 birim seviyelerinde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(4) Aynı dönemde, yurt dışı satış değer endeksi sırasıyla 100, 51 ve 117 birim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c) Yurt içi fiyatlar ve fiyatları etkileyen unsurlar</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 xml:space="preserve">(1) Yerli üretim dalının soruşturma konusu ürün için 2017 yılında 100 birim olarak kabul edilen yurtiçi satış birim fiyatı endeksi 2018 yılında 101 birim, 2019 yılında ise 104 birim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ç) Pazar payı</w:t>
      </w:r>
    </w:p>
    <w:p w:rsidR="002C7998" w:rsidRPr="009F2C70" w:rsidRDefault="002C7998" w:rsidP="002C7998">
      <w:pPr>
        <w:pStyle w:val="Default"/>
        <w:jc w:val="both"/>
        <w:rPr>
          <w:color w:val="000000" w:themeColor="text1"/>
        </w:rPr>
      </w:pPr>
      <w:r w:rsidRPr="009F2C70">
        <w:rPr>
          <w:color w:val="000000" w:themeColor="text1"/>
        </w:rPr>
        <w:t>(1) Yerli üretim dalının pazar payı endeksini incelenen yıllarda arttırdığı görülmüş, 2017-2019 yıllarında sırasıyla 100, 130 ve 146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d) Maliyetler ve kârlılık</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 için 2017 yılında 100 birim olan birim sınai maliyet endeksi, 2018 yılında 92 birim, 2019 yılında ise 113 birim olarak gerçekleşmiştir. Birim sınai maliyette faaliyet ve finansman giderleri eklenerek hesaplanan birim ticari maliyet endeksi sırasıyla 100 birim, 98 birim ve 107 birim seviyesinde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Yerli üretim dalının soruşturma konusu ürün için gerçekleşen ticari maliyetleri ve yurt içi satış fiyatları dikkate alınarak hesaplanan yurt içi satışlardan birim kârlılık endeksi, 2017 yılında -100 birim, 2018 yılında 1.366 birim, 2019 yılında ise -1.700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e) Stoklar</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 xml:space="preserve">(1) Yerli üretim dalının dönem sonu stok miktarının endeksi 2017-2019 yıllarında sırasıyla 100 birim, 113 birim ve 80 birim olarak gerçekleşmiştir.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f) İstihdam</w:t>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 üretiminde çalışan işçi sayısı endeksi incelenen yıllarda dalgalı bir seyir izlemiş, sırasıyla 100, 97 ve 96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g) Ücretler</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 xml:space="preserve">(1) Soruşturma konusu ürün üretiminde çalışan bir işçinin aylık brüt ücretinin endeksi 2017 yılında 100 birim olarak kabul edildiğinde, 2018 yılında 87 birim, 2019 yılında ise 103 birim olarak gerçekleşmiştir.  </w:t>
      </w:r>
    </w:p>
    <w:p w:rsidR="002C7998" w:rsidRPr="009F2C70" w:rsidRDefault="002C7998" w:rsidP="002C7998">
      <w:pPr>
        <w:pStyle w:val="Default"/>
        <w:jc w:val="both"/>
        <w:rPr>
          <w:color w:val="000000" w:themeColor="text1"/>
        </w:rPr>
      </w:pPr>
      <w:r w:rsidRPr="009F2C70">
        <w:rPr>
          <w:color w:val="000000" w:themeColor="text1"/>
        </w:rPr>
        <w:t xml:space="preserve">  </w:t>
      </w:r>
    </w:p>
    <w:p w:rsidR="002C7998" w:rsidRPr="009F2C70" w:rsidRDefault="002C7998" w:rsidP="002C7998">
      <w:pPr>
        <w:pStyle w:val="Default"/>
        <w:jc w:val="both"/>
        <w:rPr>
          <w:b/>
          <w:color w:val="000000" w:themeColor="text1"/>
        </w:rPr>
      </w:pPr>
      <w:r w:rsidRPr="009F2C70">
        <w:rPr>
          <w:b/>
          <w:color w:val="000000" w:themeColor="text1"/>
        </w:rPr>
        <w:t>ğ) Verimlilik</w:t>
      </w:r>
      <w:r w:rsidRPr="009F2C70">
        <w:rPr>
          <w:b/>
          <w:color w:val="000000" w:themeColor="text1"/>
        </w:rPr>
        <w:tab/>
      </w:r>
    </w:p>
    <w:p w:rsidR="002C7998" w:rsidRPr="009F2C70" w:rsidRDefault="002C7998" w:rsidP="002C7998">
      <w:pPr>
        <w:pStyle w:val="Default"/>
        <w:jc w:val="both"/>
        <w:rPr>
          <w:color w:val="000000" w:themeColor="text1"/>
        </w:rPr>
      </w:pPr>
      <w:r w:rsidRPr="009F2C70">
        <w:rPr>
          <w:color w:val="000000" w:themeColor="text1"/>
        </w:rPr>
        <w:t>(1) Soruşturma konusu ürün üretiminde çalışan işçi başına düşen üretim miktarını gösteren verimlilik endeksi 2017 yılında 100 birim, 2018 yılında 69 birim, 2019 yılında ise 74 birim seviyesinde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 xml:space="preserve">h) Nakit Akışı </w:t>
      </w:r>
    </w:p>
    <w:p w:rsidR="002C7998" w:rsidRPr="009F2C70" w:rsidRDefault="002C7998" w:rsidP="002C7998">
      <w:pPr>
        <w:pStyle w:val="Default"/>
        <w:jc w:val="both"/>
        <w:rPr>
          <w:color w:val="000000" w:themeColor="text1"/>
        </w:rPr>
      </w:pPr>
      <w:r w:rsidRPr="009F2C70">
        <w:rPr>
          <w:color w:val="000000" w:themeColor="text1"/>
        </w:rPr>
        <w:t>(1) Yerli üretim dalının soruşturma konusu ürüne ilişkin amortisman, karlılık ve stok değerleri dikkate alınarak hesaplanan nakit akışı endeksi 2017 yılında -100 birim, 2018 yılında -78 birim, 2019 yılında ise 9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ı) Büyüme</w:t>
      </w:r>
    </w:p>
    <w:p w:rsidR="002C7998" w:rsidRPr="009F2C70" w:rsidRDefault="002C7998" w:rsidP="002C7998">
      <w:pPr>
        <w:pStyle w:val="Default"/>
        <w:jc w:val="both"/>
        <w:rPr>
          <w:color w:val="000000" w:themeColor="text1"/>
        </w:rPr>
      </w:pPr>
      <w:r w:rsidRPr="009F2C70">
        <w:rPr>
          <w:color w:val="000000" w:themeColor="text1"/>
        </w:rPr>
        <w:t xml:space="preserve">(1) Yerli üretim dalının bütün faaliyetlerini kapsayan aktif büyüklüğü 2017 yılında 100 birim, 2018 yılında 79 birim ve 2019 yılında 56 birim olmuştur.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i) Sermaye arttırma yeteneği</w:t>
      </w:r>
    </w:p>
    <w:p w:rsidR="002C7998" w:rsidRPr="009F2C70" w:rsidRDefault="002C7998" w:rsidP="002C7998">
      <w:pPr>
        <w:pStyle w:val="Default"/>
        <w:jc w:val="both"/>
        <w:rPr>
          <w:color w:val="000000" w:themeColor="text1"/>
        </w:rPr>
      </w:pPr>
      <w:r w:rsidRPr="009F2C70">
        <w:rPr>
          <w:color w:val="000000" w:themeColor="text1"/>
        </w:rPr>
        <w:t>(1) Yerli üretim dalının öz sermaye endeksi aynı dönemde sırasıyla 100 birim, 46 birim ve 22 birim olarak gerçekleşmiştir.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j) Yatırımları arttırma yeteneği</w:t>
      </w:r>
    </w:p>
    <w:p w:rsidR="002C7998" w:rsidRPr="009F2C70" w:rsidRDefault="002C7998" w:rsidP="002C7998">
      <w:pPr>
        <w:pStyle w:val="Default"/>
        <w:jc w:val="both"/>
        <w:rPr>
          <w:color w:val="000000" w:themeColor="text1"/>
        </w:rPr>
      </w:pPr>
      <w:r w:rsidRPr="009F2C70">
        <w:rPr>
          <w:color w:val="000000" w:themeColor="text1"/>
        </w:rPr>
        <w:t>(1) Yerli üretim dalının bütün faaliyetlerine yönelik kapasite artışı için yapılan tevsi yatırımları incelenen 2017-2019 yıllarında sırasıyla 100 birim, 32 birim ve 37 birim seviyelerinde gerçekleşmiştir. Firmanın incelenen yıllarda yenileme yatırımı bulunmamaktadır.</w:t>
      </w:r>
    </w:p>
    <w:p w:rsidR="002C7998" w:rsidRPr="009F2C70" w:rsidRDefault="002C7998" w:rsidP="002C7998">
      <w:pPr>
        <w:pStyle w:val="Default"/>
        <w:jc w:val="both"/>
        <w:rPr>
          <w:color w:val="000000" w:themeColor="text1"/>
        </w:rPr>
      </w:pPr>
      <w:r w:rsidRPr="009F2C70">
        <w:rPr>
          <w:color w:val="000000" w:themeColor="text1"/>
        </w:rPr>
        <w:t xml:space="preserve"> </w:t>
      </w:r>
    </w:p>
    <w:p w:rsidR="002C7998" w:rsidRPr="009F2C70" w:rsidRDefault="002C7998" w:rsidP="002C7998">
      <w:pPr>
        <w:pStyle w:val="Default"/>
        <w:jc w:val="both"/>
        <w:rPr>
          <w:color w:val="000000" w:themeColor="text1"/>
        </w:rPr>
      </w:pPr>
      <w:r w:rsidRPr="009F2C70">
        <w:rPr>
          <w:color w:val="000000" w:themeColor="text1"/>
        </w:rPr>
        <w:t xml:space="preserve">(2) Yerli üretim dalının yatırımlarının geri dönüş oranı (dönem karı/öz sermaye) 2017-2019 yıllarında sırasıyla 100, -620 ve -485 birim olmuştur. </w:t>
      </w:r>
    </w:p>
    <w:p w:rsidR="002C7998" w:rsidRPr="009F2C70" w:rsidRDefault="002C7998" w:rsidP="004A32B2">
      <w:pPr>
        <w:pStyle w:val="Balk2"/>
        <w:numPr>
          <w:ilvl w:val="1"/>
          <w:numId w:val="1"/>
        </w:numPr>
        <w:ind w:left="426"/>
        <w:jc w:val="both"/>
        <w:rPr>
          <w:rFonts w:cs="Times New Roman"/>
          <w:color w:val="000000" w:themeColor="text1"/>
        </w:rPr>
      </w:pPr>
      <w:bookmarkStart w:id="20" w:name="_Toc90028120"/>
      <w:r w:rsidRPr="009F2C70">
        <w:rPr>
          <w:rFonts w:cs="Times New Roman"/>
          <w:color w:val="000000" w:themeColor="text1"/>
        </w:rPr>
        <w:t>Yerli üretim dalının ekonomik göstergelerinin değerlendirilmesi</w:t>
      </w:r>
      <w:bookmarkEnd w:id="20"/>
    </w:p>
    <w:p w:rsidR="002C7998" w:rsidRPr="009F2C70" w:rsidRDefault="002C7998" w:rsidP="002C7998">
      <w:pPr>
        <w:pStyle w:val="Default"/>
        <w:jc w:val="both"/>
        <w:rPr>
          <w:b/>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4.7.1 Motosiklet dış lastikleri</w:t>
      </w:r>
    </w:p>
    <w:p w:rsidR="002C7998" w:rsidRPr="009F2C70" w:rsidRDefault="002C7998" w:rsidP="002C7998">
      <w:pPr>
        <w:pStyle w:val="Default"/>
        <w:jc w:val="both"/>
        <w:rPr>
          <w:color w:val="000000" w:themeColor="text1"/>
        </w:rPr>
      </w:pPr>
      <w:r w:rsidRPr="009F2C70">
        <w:rPr>
          <w:color w:val="000000" w:themeColor="text1"/>
        </w:rPr>
        <w:t xml:space="preserve">(1) Yerli üretim dalının ekonomik göstergeleri incelendiğinde, üretim ve yurt içi satış gibi temel bazı göstergelerde bozulmalar olduğu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(2) 2017-2019 yılları arasında üretimin sürekli azalış gösterdiği, yurt içi satış miktarının ise 2017-2019 yıllarında baz yıla göre azalış gösterdiği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(3) Verimlilik endeksinin 2017-2019 yıllarında düşüş gösterdiği görülmektedir. 2018 ve 2019 yıllarında soruşturma konusu ürün üretiminde çalışan direkt işçi sayısında azalma olduğu görülmektedir.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Diğer taraftan, 2018 yılında yerli üretim dalının yurtiçi satış birim fiyatlarını, birim ticari maliyetinden daha düşük bir oranda arttırabildiği görülmüştür. Dolayısıyla 2018 yılı yurtiçi satışlardan birim ürün karının azaldığı görülmektedir. 2019 yılında ise yurtiçi satış birim fiyatlarını arttırabildiği ve dolayısıyla yurtiçi satışlardan birim karında iyileşme olduğu görülmektedir. Benzer bir eğilimin ürün nakit akışı endeksinde de yaşandığı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(5) KKO incelenen yıllarda azalan üretimle birlikte düşüş sergilemiştir. 2018 yılında dönem sonu stok miktarının arttığı görülmektedir. 2019 yılında ise iyileşme söz konusudur.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(6) Yerli üretim dalının bilanço büyüklüğü, öz sermayesi ve tevsi yatırımlarında ise 2017-2019 yıllarında olumsuzlukların yaşandığı görülmektedir. Yatırımların geri dönüş oranı endeksinin ise 2018 ve 2019 yıllarında negatif seyrettiği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b/>
          <w:color w:val="000000" w:themeColor="text1"/>
        </w:rPr>
      </w:pPr>
      <w:r w:rsidRPr="009F2C70">
        <w:rPr>
          <w:b/>
          <w:color w:val="000000" w:themeColor="text1"/>
        </w:rPr>
        <w:t>4.7.2 Motosiklet iç lastikleri</w:t>
      </w:r>
    </w:p>
    <w:p w:rsidR="002C7998" w:rsidRPr="009F2C70" w:rsidRDefault="002C7998" w:rsidP="002C7998">
      <w:pPr>
        <w:pStyle w:val="Default"/>
        <w:jc w:val="both"/>
        <w:rPr>
          <w:color w:val="000000" w:themeColor="text1"/>
        </w:rPr>
      </w:pPr>
      <w:r w:rsidRPr="009F2C70">
        <w:rPr>
          <w:color w:val="000000" w:themeColor="text1"/>
        </w:rPr>
        <w:t>(1) Yerli üretim dalının ekonomik göstergeleri incelendiğinde, üretim, yurtiçi satışlar, yurtiçi satışlardan birim karlılık, dönem sonu stoklar, KKO ve ürün nakit akışı göstergelerinde olumsuzluklar yaşandığı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İncelenen yıllarda üretim miktarının ve yurt içi satış miktarının baz yıla göre düşüş gösterdiği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Yerli üretim dalının, yurtiçi satış birim fiyatını, birim ticari maliyetinden daha düşük bir oranda arttırabildiği görülmüştür. Bu çerçevede, 2017 ve 2019 yıllarında yurtiçi satışlardan birim karlılık göstergesinin negatif olarak gerçekleştiği görülmektedir. Yurtiçi satış ve yurtdışı satışlardan birim karlılığın birlikte incelendiği birim karlılık endeksi de, 2017 ve 2019 yıllarında negatif olarak gerçekleşmiştir. Ürün nakit akışı endeksi ise 2017 ve 2018 yıllarında negatif olarak gerçekleşmiş olup 2019 yılında iyileşmeler olduğu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KKO incelenen yıllarda azalan üretimle birlikte düşüş sergilemiştir. 2018 yılında dönem sonu stok miktarının arttığı görülmektedir. 2019 yılında ise iyileşme söz konusudur.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Yerli üretim dalının soruşturma konusu ürün üretiminde çalışan işçi sayısının 2018 ve 2019 yıllarında düşüş gösterdiği ve kişi başına düşen üretim miktarını gösteren verimlilik değerinin 2017-2018 yıllarında azaldığı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(5) Yerli üretim dalının bilanço büyüklüğü, öz sermayesi ve tevsi yatırımlarında 2017-2019 yıllarında olumsuzlukların yaşandığı görülmektedir. Yatırımların geri dönüş oranı endeksinin 2018 ve 2019 yıllarında negatif seyrettiği görülmektedir.</w:t>
      </w:r>
    </w:p>
    <w:p w:rsidR="002C7998" w:rsidRPr="009F2C70" w:rsidRDefault="002C7998" w:rsidP="004A32B2">
      <w:pPr>
        <w:pStyle w:val="Balk2"/>
        <w:numPr>
          <w:ilvl w:val="1"/>
          <w:numId w:val="1"/>
        </w:numPr>
        <w:ind w:left="426"/>
        <w:jc w:val="both"/>
        <w:rPr>
          <w:rFonts w:cs="Times New Roman"/>
          <w:color w:val="000000" w:themeColor="text1"/>
        </w:rPr>
      </w:pPr>
      <w:bookmarkStart w:id="21" w:name="_Toc90028121"/>
      <w:r w:rsidRPr="009F2C70">
        <w:rPr>
          <w:rFonts w:cs="Times New Roman"/>
          <w:color w:val="000000" w:themeColor="text1"/>
        </w:rPr>
        <w:t>Zararın devamı veya yeniden meydana gelmesi ihtimali</w:t>
      </w:r>
      <w:bookmarkEnd w:id="21"/>
    </w:p>
    <w:p w:rsidR="002C7998" w:rsidRPr="009F2C70" w:rsidRDefault="002C7998" w:rsidP="002C7998">
      <w:pPr>
        <w:pStyle w:val="Default"/>
        <w:jc w:val="both"/>
        <w:rPr>
          <w:color w:val="000000" w:themeColor="text1"/>
        </w:rPr>
      </w:pPr>
      <w:r w:rsidRPr="009F2C70">
        <w:rPr>
          <w:color w:val="000000" w:themeColor="text1"/>
        </w:rPr>
        <w:t>(1) Motosiklet dış lastiklerinde, soruşturma konusu ülkeler menşeli ithalatın, önlemlerin etkisiyle azaldığı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(2) ÇHC ve Endonezya menşeli ithalatın birim fiyatlarının her üç yılda da genel ithalatın ortalama birim fiyatlarının altında kaldığı tespit edilmiştir.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(3) Motosiklet iç lastiklerinde, soruşturma konusu ülkeler menşeli ithalatın, önlemlerin etkisiyle azaldığı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(4) ÇHC menşeli ithalatın birim fiyatlarının her 3 yılda da ithalatın ortalama birim fiyatlarının altında seyrettiği görülmektedir.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(5) Yürürlükteki önlemlere rağmen, motosiklet iç ve dış lastiklerinde ÇHC ve Endonezya menşeli ithalatın yerli üretim dalının fiyatlarını kırdığı ve yerli üretim dalının olması gereken fiyatlarını baskıladığı tespit edilmektedir.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 xml:space="preserve">(6) Her ne kadar Malezya menşeli ithalat, önlemlerin etkisiyle incelenen dönemde durma noktasına gelmiş olsa da, Malezya’nın Türkiye pazarını iyi tanıdığı ve pazara erişim konusunda herhangi bir sorunla karşılaşmayacağı değerlendirilmektedir. </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(7) Yerli üretim dalının ekonomik göstergeleri bir bütün olarak incelendiğinde, her iki üründe de üretim ve yurtiçi satış göstergelerinde bozulma olduğu görülmektedir. Stokların dalgalandığı ve KKO’nın düştüğü tespit edilmiştir. Motosiklet iç lastiklerinin, 2017 yılında ve 2019 yılında yurtiçi birim karlılık göstergesinin ve birim karlılık göstergelerinin zararı gösterdiği görülmektedir.</w:t>
      </w:r>
    </w:p>
    <w:p w:rsidR="002C7998" w:rsidRPr="009F2C70" w:rsidRDefault="002C7998" w:rsidP="002C7998">
      <w:pPr>
        <w:jc w:val="both"/>
        <w:rPr>
          <w:color w:val="000000" w:themeColor="text1"/>
          <w:lang w:eastAsia="en-US"/>
        </w:rPr>
      </w:pPr>
    </w:p>
    <w:p w:rsidR="002C7998" w:rsidRPr="009F2C70" w:rsidRDefault="002C7998" w:rsidP="002C7998">
      <w:pPr>
        <w:jc w:val="both"/>
        <w:rPr>
          <w:color w:val="000000" w:themeColor="text1"/>
          <w:lang w:eastAsia="en-US"/>
        </w:rPr>
      </w:pPr>
      <w:r w:rsidRPr="009F2C70">
        <w:rPr>
          <w:color w:val="000000" w:themeColor="text1"/>
          <w:lang w:eastAsia="en-US"/>
        </w:rPr>
        <w:t>(8) Endonezya hükümeti tarafından soruşturma süresince ve ayrıca Kamu Dinleme Toplantısı tarafından iletilen görüşlerde, 2009 yılından beri uygulanan damping önlemi neticesinde, soruşturma konusu ithalatın azaldığı ve bu çerçevede yerli üretim dalının yurtiçi satışları üzerinde olumlu bir etki olması gerektiği iddia edilmiştir. Ayrıca, ikinci bir iddia ile, Endonezya hükümeti 2009 yılından beri uygulanan söz konusu önlem ile yerli üretim dalının ekonomik göstergelerinin iyileşmiş olması gerekirken başvurunun gizli olmayan özetinde sunulan zarar göstergelerinin başka bir unsurdan kaynaklanıp kaynaklanmadığını sorgulamış ve bu çerçevede başvurunun gizli olmayan özetinde zararın kanıtının olmadığını iddia etmiştir. Bu raporun 4 üncü bölümünde görüldüğü üzere, önlemlerin etkisiyle yerli üretim dalının bazı ekonomik göstergelerinde iyileşme söz konusudur, bazı ekonomik göstergeleri ise zararı işaret etmektedir. Yerli üretim dalının ekonomik göstergelerindeki iyileşmelerin yürürlükteki önlemlerin etkisiyle olduğu düşünülmektedir. Öte yandan, Endonezya ve ÇHC menşeli ithalatın yerli üretim dalının fiyatları üzerindeki etkisinin (fiyat kırılması ve fiyat baskısı hesaplarında görüldüğü üzere) yerli üretim dalının ekonomik göstergelerinde zarara neden olduğu değerlendirilmektedir. Diğer taraftan, önlemlerin etkisiyle soruşturma konusu ülkeler menşel</w:t>
      </w:r>
      <w:r w:rsidR="00C5066D">
        <w:rPr>
          <w:color w:val="000000" w:themeColor="text1"/>
          <w:lang w:eastAsia="en-US"/>
        </w:rPr>
        <w:t>i ithalatın azaldığı görülse de</w:t>
      </w:r>
      <w:r w:rsidRPr="009F2C70">
        <w:rPr>
          <w:color w:val="000000" w:themeColor="text1"/>
          <w:lang w:eastAsia="en-US"/>
        </w:rPr>
        <w:t xml:space="preserve"> soruşturma konusu ülkelerin dünya ihracat potansiyelleri raporun ilgili bölümlerinde ortaya konulmuştur.</w:t>
      </w:r>
    </w:p>
    <w:p w:rsidR="002C7998" w:rsidRPr="009F2C70" w:rsidRDefault="002C7998" w:rsidP="002C7998">
      <w:pPr>
        <w:jc w:val="both"/>
        <w:rPr>
          <w:color w:val="000000" w:themeColor="text1"/>
          <w:lang w:eastAsia="en-US"/>
        </w:rPr>
      </w:pPr>
    </w:p>
    <w:p w:rsidR="002C7998" w:rsidRPr="009F2C70" w:rsidRDefault="002C7998" w:rsidP="002C7998">
      <w:pPr>
        <w:pStyle w:val="Default"/>
        <w:jc w:val="both"/>
        <w:rPr>
          <w:color w:val="000000" w:themeColor="text1"/>
        </w:rPr>
      </w:pPr>
      <w:r w:rsidRPr="009F2C70">
        <w:rPr>
          <w:color w:val="000000" w:themeColor="text1"/>
        </w:rPr>
        <w:t>(9) Orijinal soruşturmada hesaplanan damping marjlarının, önlemin kalkması durumunda anılan ülkeler menşeli dampingli ithalatın tekrar başlamasının muhtemel olduğunu gösterdiği değerlendirilmektedir.</w:t>
      </w:r>
    </w:p>
    <w:p w:rsidR="002C7998" w:rsidRPr="009F2C70" w:rsidRDefault="002C7998" w:rsidP="002C7998">
      <w:pPr>
        <w:pStyle w:val="Default"/>
        <w:jc w:val="both"/>
        <w:rPr>
          <w:color w:val="000000" w:themeColor="text1"/>
        </w:rPr>
      </w:pPr>
    </w:p>
    <w:p w:rsidR="002C7998" w:rsidRPr="009F2C70" w:rsidRDefault="002C7998" w:rsidP="002C7998">
      <w:pPr>
        <w:pStyle w:val="Default"/>
        <w:jc w:val="both"/>
        <w:rPr>
          <w:color w:val="000000" w:themeColor="text1"/>
        </w:rPr>
      </w:pPr>
      <w:r w:rsidRPr="009F2C70">
        <w:rPr>
          <w:color w:val="000000" w:themeColor="text1"/>
        </w:rPr>
        <w:t>(10) Soruşturma konusu ülkelerin önlem konusu üründe üretim, kapasite ve ihracat kabiliyeti bakımından küresel pazardaki önemli ülkeler olduğu görülmektedir. Bu çerçevede, önlemlerin kalkması durumunda soruşturma konusu ülkelerin Türkiye’ye yönlendirebileceği ihracatının olduğu değerlendirilmektedir.</w:t>
      </w:r>
    </w:p>
    <w:p w:rsidR="002C7998" w:rsidRPr="009F2C70" w:rsidRDefault="002C7998" w:rsidP="002C7998">
      <w:pPr>
        <w:jc w:val="both"/>
        <w:rPr>
          <w:color w:val="000000" w:themeColor="text1"/>
          <w:lang w:eastAsia="en-US"/>
        </w:rPr>
      </w:pPr>
    </w:p>
    <w:p w:rsidR="002C7998" w:rsidRPr="009F2C70" w:rsidRDefault="002C7998" w:rsidP="002C7998">
      <w:pPr>
        <w:pStyle w:val="Default"/>
        <w:jc w:val="both"/>
        <w:rPr>
          <w:color w:val="000000" w:themeColor="text1"/>
        </w:rPr>
      </w:pPr>
      <w:r w:rsidRPr="009F2C70">
        <w:rPr>
          <w:color w:val="000000" w:themeColor="text1"/>
        </w:rPr>
        <w:t>(11) Tüm soruşturma konusu ülkeler menşeli ihracatçıların Türkiye pazarını iyi tanıdıkları ve pazara erişim konusunda herhangi bir sorunla karşılaşmadıkları ve Türkiye pazarının büyüklüğü ile cazipliği de dikkate alındığında, dampingli ithalatın devam etmesinin ve zararın yeniden meydana gelmesinin muhtemel olduğu düşünülmektedir.</w:t>
      </w:r>
    </w:p>
    <w:p w:rsidR="002C7998" w:rsidRDefault="002C7998" w:rsidP="005810BA">
      <w:pPr>
        <w:pStyle w:val="Default"/>
        <w:jc w:val="both"/>
        <w:rPr>
          <w:color w:val="000000" w:themeColor="text1"/>
        </w:rPr>
      </w:pPr>
    </w:p>
    <w:p w:rsidR="00616034" w:rsidRPr="00206F54" w:rsidRDefault="00E17C8D" w:rsidP="004A32B2">
      <w:pPr>
        <w:pStyle w:val="Balk1"/>
        <w:numPr>
          <w:ilvl w:val="0"/>
          <w:numId w:val="1"/>
        </w:numPr>
        <w:spacing w:before="120" w:after="120" w:line="276" w:lineRule="auto"/>
        <w:rPr>
          <w:rFonts w:ascii="Times New Roman" w:hAnsi="Times New Roman" w:cs="Times New Roman"/>
        </w:rPr>
      </w:pPr>
      <w:r w:rsidRPr="00206F54">
        <w:rPr>
          <w:rFonts w:ascii="Times New Roman" w:hAnsi="Times New Roman" w:cs="Times New Roman"/>
        </w:rPr>
        <w:t xml:space="preserve">GENEL </w:t>
      </w:r>
      <w:r w:rsidR="00DD20CB" w:rsidRPr="00206F54">
        <w:rPr>
          <w:rFonts w:ascii="Times New Roman" w:hAnsi="Times New Roman" w:cs="Times New Roman"/>
        </w:rPr>
        <w:t xml:space="preserve">DEĞERLENDİRME VE </w:t>
      </w:r>
      <w:r w:rsidR="00730F0E" w:rsidRPr="00206F54">
        <w:rPr>
          <w:rFonts w:ascii="Times New Roman" w:hAnsi="Times New Roman" w:cs="Times New Roman"/>
        </w:rPr>
        <w:t>Sonuç</w:t>
      </w:r>
    </w:p>
    <w:p w:rsidR="00DD20CB" w:rsidRPr="00064BF2" w:rsidRDefault="00DD20CB" w:rsidP="004A32B2">
      <w:pPr>
        <w:pStyle w:val="Default"/>
        <w:numPr>
          <w:ilvl w:val="0"/>
          <w:numId w:val="7"/>
        </w:numPr>
        <w:ind w:firstLine="0"/>
        <w:jc w:val="both"/>
        <w:rPr>
          <w:b/>
        </w:rPr>
      </w:pPr>
      <w:r w:rsidRPr="00206F54">
        <w:rPr>
          <w:bCs/>
          <w:lang w:eastAsia="en-US"/>
        </w:rPr>
        <w:t>Yürütülen soruşturma esnasında elde edilen bilgi ve bulgular çerçevesinde, yürürlükteki önlem</w:t>
      </w:r>
      <w:r w:rsidR="00E9331D" w:rsidRPr="00206F54">
        <w:rPr>
          <w:bCs/>
          <w:lang w:eastAsia="en-US"/>
        </w:rPr>
        <w:t>ler</w:t>
      </w:r>
      <w:r w:rsidRPr="00206F54">
        <w:rPr>
          <w:bCs/>
          <w:lang w:eastAsia="en-US"/>
        </w:rPr>
        <w:t>in ortadan kalkması durumunda dampingin ve zararın devam etmesinin veya yeniden meydana gelmesinin muhtemel olduğu değerlendirilmiştir.</w:t>
      </w:r>
    </w:p>
    <w:p w:rsidR="00064BF2" w:rsidRDefault="00064BF2" w:rsidP="00064BF2">
      <w:pPr>
        <w:pStyle w:val="Default"/>
        <w:jc w:val="both"/>
        <w:rPr>
          <w:bCs/>
          <w:lang w:eastAsia="en-US"/>
        </w:rPr>
      </w:pPr>
    </w:p>
    <w:p w:rsidR="006021FE" w:rsidRPr="0021429B" w:rsidRDefault="007A33AD" w:rsidP="004A32B2">
      <w:pPr>
        <w:pStyle w:val="Default"/>
        <w:numPr>
          <w:ilvl w:val="0"/>
          <w:numId w:val="7"/>
        </w:numPr>
        <w:ind w:firstLine="0"/>
        <w:jc w:val="both"/>
        <w:rPr>
          <w:bCs/>
          <w:color w:val="auto"/>
          <w:lang w:eastAsia="en-US"/>
        </w:rPr>
      </w:pPr>
      <w:r w:rsidRPr="009246C5">
        <w:rPr>
          <w:color w:val="auto"/>
        </w:rPr>
        <w:t>Bu çerçevede, soruşturma neticesinde ulaşılan tespitleri değerlendiren Kurulun kararı ve Ticaret Bakanının onayı ile</w:t>
      </w:r>
      <w:r>
        <w:rPr>
          <w:color w:val="auto"/>
        </w:rPr>
        <w:t xml:space="preserve"> </w:t>
      </w:r>
      <w:r w:rsidRPr="00B36433">
        <w:rPr>
          <w:color w:val="auto"/>
        </w:rPr>
        <w:t xml:space="preserve">İthalatta Haksız Rekabetin Önlemesine İlişkin </w:t>
      </w:r>
      <w:r>
        <w:rPr>
          <w:color w:val="auto"/>
        </w:rPr>
        <w:t xml:space="preserve">Tebliğ (Tebliğ No: </w:t>
      </w:r>
      <w:r w:rsidRPr="00B36433">
        <w:rPr>
          <w:color w:val="auto"/>
        </w:rPr>
        <w:t>2015/</w:t>
      </w:r>
      <w:r w:rsidR="0099284C">
        <w:rPr>
          <w:color w:val="auto"/>
        </w:rPr>
        <w:t>3</w:t>
      </w:r>
      <w:r w:rsidR="00C357CD">
        <w:rPr>
          <w:color w:val="auto"/>
        </w:rPr>
        <w:t>4</w:t>
      </w:r>
      <w:r>
        <w:rPr>
          <w:color w:val="auto"/>
        </w:rPr>
        <w:t xml:space="preserve">) </w:t>
      </w:r>
      <w:r w:rsidRPr="00B36433">
        <w:rPr>
          <w:color w:val="auto"/>
        </w:rPr>
        <w:t>ile</w:t>
      </w:r>
      <w:r>
        <w:rPr>
          <w:color w:val="auto"/>
        </w:rPr>
        <w:t xml:space="preserve"> </w:t>
      </w:r>
      <w:r w:rsidR="006021FE" w:rsidRPr="009246C5">
        <w:rPr>
          <w:color w:val="auto"/>
        </w:rPr>
        <w:t>yürürlükte bulunan dampinge karşı önlem</w:t>
      </w:r>
      <w:r w:rsidR="00903F85">
        <w:rPr>
          <w:color w:val="auto"/>
        </w:rPr>
        <w:t>ler</w:t>
      </w:r>
      <w:r w:rsidR="006021FE" w:rsidRPr="009246C5">
        <w:rPr>
          <w:color w:val="auto"/>
        </w:rPr>
        <w:t>in, Yönetmeliğin 42 nci maddesi çerçevesinde aşağıdaki tabloda gösterildiği şekilde</w:t>
      </w:r>
      <w:r w:rsidR="007F4BB2">
        <w:rPr>
          <w:color w:val="auto"/>
        </w:rPr>
        <w:t xml:space="preserve"> mevcut haliyle</w:t>
      </w:r>
      <w:r w:rsidR="006021FE" w:rsidRPr="009246C5">
        <w:rPr>
          <w:color w:val="auto"/>
        </w:rPr>
        <w:t xml:space="preserve"> uygulanmaya deva</w:t>
      </w:r>
      <w:r w:rsidR="0021429B">
        <w:rPr>
          <w:color w:val="auto"/>
        </w:rPr>
        <w:t>m edilmesine karar verilmiştir.</w:t>
      </w:r>
    </w:p>
    <w:p w:rsidR="0021429B" w:rsidRPr="009246C5" w:rsidRDefault="0021429B" w:rsidP="0021429B">
      <w:pPr>
        <w:pStyle w:val="Default"/>
        <w:jc w:val="both"/>
        <w:rPr>
          <w:bCs/>
          <w:color w:val="auto"/>
          <w:lang w:eastAsia="en-US"/>
        </w:rPr>
      </w:pPr>
    </w:p>
    <w:tbl>
      <w:tblPr>
        <w:tblW w:w="5350" w:type="pct"/>
        <w:tblCellMar>
          <w:left w:w="70" w:type="dxa"/>
          <w:right w:w="70" w:type="dxa"/>
        </w:tblCellMar>
        <w:tblLook w:val="04A0" w:firstRow="1" w:lastRow="0" w:firstColumn="1" w:lastColumn="0" w:noHBand="0" w:noVBand="1"/>
      </w:tblPr>
      <w:tblGrid>
        <w:gridCol w:w="1348"/>
        <w:gridCol w:w="3830"/>
        <w:gridCol w:w="910"/>
        <w:gridCol w:w="2418"/>
        <w:gridCol w:w="1180"/>
      </w:tblGrid>
      <w:tr w:rsidR="00C357CD" w:rsidRPr="00C357CD" w:rsidTr="00C357CD">
        <w:trPr>
          <w:trHeight w:val="345"/>
        </w:trPr>
        <w:tc>
          <w:tcPr>
            <w:tcW w:w="696"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357CD" w:rsidRPr="00C357CD" w:rsidRDefault="00C357CD" w:rsidP="00C357CD">
            <w:pPr>
              <w:jc w:val="center"/>
              <w:rPr>
                <w:b/>
                <w:bCs/>
                <w:color w:val="000000"/>
                <w:sz w:val="16"/>
                <w:szCs w:val="16"/>
              </w:rPr>
            </w:pPr>
            <w:r w:rsidRPr="00C357CD">
              <w:rPr>
                <w:b/>
                <w:bCs/>
                <w:color w:val="000000"/>
                <w:sz w:val="16"/>
                <w:szCs w:val="16"/>
              </w:rPr>
              <w:t>GTP</w:t>
            </w:r>
          </w:p>
        </w:tc>
        <w:tc>
          <w:tcPr>
            <w:tcW w:w="1977" w:type="pct"/>
            <w:tcBorders>
              <w:top w:val="single" w:sz="8" w:space="0" w:color="auto"/>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b/>
                <w:bCs/>
                <w:color w:val="000000"/>
                <w:sz w:val="16"/>
                <w:szCs w:val="16"/>
              </w:rPr>
            </w:pPr>
            <w:r w:rsidRPr="00C357CD">
              <w:rPr>
                <w:b/>
                <w:bCs/>
                <w:color w:val="000000"/>
                <w:sz w:val="16"/>
                <w:szCs w:val="16"/>
              </w:rPr>
              <w:t>Madde İsmi</w:t>
            </w:r>
          </w:p>
        </w:tc>
        <w:tc>
          <w:tcPr>
            <w:tcW w:w="470" w:type="pct"/>
            <w:tcBorders>
              <w:top w:val="single" w:sz="8" w:space="0" w:color="auto"/>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b/>
                <w:bCs/>
                <w:color w:val="000000"/>
                <w:sz w:val="16"/>
                <w:szCs w:val="16"/>
              </w:rPr>
            </w:pPr>
            <w:r w:rsidRPr="00C357CD">
              <w:rPr>
                <w:b/>
                <w:bCs/>
                <w:color w:val="000000"/>
                <w:sz w:val="16"/>
                <w:szCs w:val="16"/>
              </w:rPr>
              <w:t>Menşe Ülke</w:t>
            </w:r>
          </w:p>
        </w:tc>
        <w:tc>
          <w:tcPr>
            <w:tcW w:w="1248" w:type="pct"/>
            <w:tcBorders>
              <w:top w:val="single" w:sz="8" w:space="0" w:color="auto"/>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b/>
                <w:bCs/>
                <w:color w:val="000000"/>
                <w:sz w:val="16"/>
                <w:szCs w:val="16"/>
              </w:rPr>
            </w:pPr>
            <w:r w:rsidRPr="00C357CD">
              <w:rPr>
                <w:b/>
                <w:bCs/>
                <w:color w:val="000000"/>
                <w:sz w:val="16"/>
                <w:szCs w:val="16"/>
              </w:rPr>
              <w:t>Üreticiler</w:t>
            </w:r>
          </w:p>
        </w:tc>
        <w:tc>
          <w:tcPr>
            <w:tcW w:w="609" w:type="pct"/>
            <w:tcBorders>
              <w:top w:val="single" w:sz="8" w:space="0" w:color="auto"/>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b/>
                <w:bCs/>
                <w:color w:val="000000"/>
                <w:sz w:val="16"/>
                <w:szCs w:val="16"/>
              </w:rPr>
            </w:pPr>
            <w:r w:rsidRPr="00C357CD">
              <w:rPr>
                <w:b/>
                <w:bCs/>
                <w:color w:val="000000"/>
                <w:sz w:val="16"/>
                <w:szCs w:val="16"/>
              </w:rPr>
              <w:t>Dampinge Karşı Önlem  (CIF %)</w:t>
            </w:r>
          </w:p>
        </w:tc>
      </w:tr>
      <w:tr w:rsidR="00C357CD" w:rsidRPr="00C357CD" w:rsidTr="00C357CD">
        <w:trPr>
          <w:trHeight w:val="345"/>
        </w:trPr>
        <w:tc>
          <w:tcPr>
            <w:tcW w:w="696"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4011.40</w:t>
            </w:r>
          </w:p>
        </w:tc>
        <w:tc>
          <w:tcPr>
            <w:tcW w:w="1977"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Motosikletlerde kullanılan kauçuktan yeni dış lastikler</w:t>
            </w:r>
          </w:p>
        </w:tc>
        <w:tc>
          <w:tcPr>
            <w:tcW w:w="470"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ÇHC</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Tüm Üreticiler</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37</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Endonezya</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PT Hung-A Indonesia</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0</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Diğerleri</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29</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Tayland</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Tüm Üreticiler</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68</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Malezya</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Everthrough Rubber Products Sdn. Bhd.</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19,6</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Diğerleri</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29</w:t>
            </w:r>
          </w:p>
        </w:tc>
      </w:tr>
      <w:tr w:rsidR="00C357CD" w:rsidRPr="00C357CD" w:rsidTr="00C357CD">
        <w:trPr>
          <w:trHeight w:val="345"/>
        </w:trPr>
        <w:tc>
          <w:tcPr>
            <w:tcW w:w="696"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4013.90.00.00.11</w:t>
            </w:r>
          </w:p>
        </w:tc>
        <w:tc>
          <w:tcPr>
            <w:tcW w:w="1977"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Motosikletlerde kullanılan kauçuktan iç lastikler</w:t>
            </w:r>
          </w:p>
        </w:tc>
        <w:tc>
          <w:tcPr>
            <w:tcW w:w="470"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ÇHC</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Tüm Üreticiler</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100</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Endonezya</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PT Hung-A Indonesia</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19,6</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Diğerleri</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29</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Tayland</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Tüm Üreticiler</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100</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Malezya</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Everthrough Rubber Products Sdn. Bhd.</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19,6</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Diğerleri</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29</w:t>
            </w:r>
          </w:p>
        </w:tc>
      </w:tr>
      <w:tr w:rsidR="00C357CD" w:rsidRPr="00C357CD" w:rsidTr="00C357CD">
        <w:trPr>
          <w:trHeight w:val="345"/>
        </w:trPr>
        <w:tc>
          <w:tcPr>
            <w:tcW w:w="696"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8714.10.30.00.00</w:t>
            </w:r>
          </w:p>
        </w:tc>
        <w:tc>
          <w:tcPr>
            <w:tcW w:w="1977"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Tekerlekler ve bunların aksam parça aksesuarları (yalnız 4011.40 GTP’de yer alan dış lastikleri ihtiva eden tekerlekler, jantı hariç)</w:t>
            </w:r>
          </w:p>
        </w:tc>
        <w:tc>
          <w:tcPr>
            <w:tcW w:w="470"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ÇHC</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Tüm Üreticiler</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37</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Endonezya</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PT Hung-A Indonesia</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0</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Diğerleri</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29</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Tayland</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Tüm Üreticiler</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68</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Malezya</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Everthrough Rubber Products Sdn. Bhd.</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19,6</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Diğerleri</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29</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Tekerlekler ve bunların aksam parça aksesuarları (yalnız 4013.90.00.00.11 GTİP’de yer alan iç lastikleri ihtiva eden tekerlekler, jantı hariç)</w:t>
            </w:r>
          </w:p>
        </w:tc>
        <w:tc>
          <w:tcPr>
            <w:tcW w:w="470"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ÇHC</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Tüm Üreticiler</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100</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Endonezya</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PT Hung-A Indonesia</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19,6</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Diğerleri</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29</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Tayland</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Tüm Üreticiler</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100</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Malezya</w:t>
            </w: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Everthrough Rubber Products Sdn. Bhd.</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19,6</w:t>
            </w:r>
          </w:p>
        </w:tc>
      </w:tr>
      <w:tr w:rsidR="00C357CD" w:rsidRPr="00C357CD" w:rsidTr="00C357CD">
        <w:trPr>
          <w:trHeight w:val="345"/>
        </w:trPr>
        <w:tc>
          <w:tcPr>
            <w:tcW w:w="696"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977"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470" w:type="pct"/>
            <w:vMerge/>
            <w:tcBorders>
              <w:top w:val="nil"/>
              <w:left w:val="single" w:sz="8" w:space="0" w:color="auto"/>
              <w:bottom w:val="single" w:sz="8" w:space="0" w:color="000000"/>
              <w:right w:val="single" w:sz="8" w:space="0" w:color="auto"/>
            </w:tcBorders>
            <w:vAlign w:val="center"/>
            <w:hideMark/>
          </w:tcPr>
          <w:p w:rsidR="00C357CD" w:rsidRPr="00C357CD" w:rsidRDefault="00C357CD" w:rsidP="00C357CD">
            <w:pPr>
              <w:rPr>
                <w:color w:val="000000"/>
                <w:sz w:val="16"/>
                <w:szCs w:val="16"/>
              </w:rPr>
            </w:pPr>
          </w:p>
        </w:tc>
        <w:tc>
          <w:tcPr>
            <w:tcW w:w="1248"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rPr>
                <w:color w:val="000000"/>
                <w:sz w:val="16"/>
                <w:szCs w:val="16"/>
              </w:rPr>
            </w:pPr>
            <w:r w:rsidRPr="00C357CD">
              <w:rPr>
                <w:color w:val="000000"/>
                <w:sz w:val="16"/>
                <w:szCs w:val="16"/>
              </w:rPr>
              <w:t>Diğerleri</w:t>
            </w:r>
          </w:p>
        </w:tc>
        <w:tc>
          <w:tcPr>
            <w:tcW w:w="609" w:type="pct"/>
            <w:tcBorders>
              <w:top w:val="nil"/>
              <w:left w:val="nil"/>
              <w:bottom w:val="single" w:sz="8" w:space="0" w:color="auto"/>
              <w:right w:val="single" w:sz="8" w:space="0" w:color="auto"/>
            </w:tcBorders>
            <w:shd w:val="clear" w:color="auto" w:fill="auto"/>
            <w:vAlign w:val="center"/>
            <w:hideMark/>
          </w:tcPr>
          <w:p w:rsidR="00C357CD" w:rsidRPr="00C357CD" w:rsidRDefault="00C357CD" w:rsidP="00C357CD">
            <w:pPr>
              <w:jc w:val="center"/>
              <w:rPr>
                <w:color w:val="000000"/>
                <w:sz w:val="16"/>
                <w:szCs w:val="16"/>
              </w:rPr>
            </w:pPr>
            <w:r w:rsidRPr="00C357CD">
              <w:rPr>
                <w:color w:val="000000"/>
                <w:sz w:val="16"/>
                <w:szCs w:val="16"/>
              </w:rPr>
              <w:t>29</w:t>
            </w:r>
          </w:p>
        </w:tc>
      </w:tr>
    </w:tbl>
    <w:p w:rsidR="00064BF2" w:rsidRPr="00690FB9" w:rsidRDefault="00064BF2" w:rsidP="003653D9">
      <w:pPr>
        <w:pStyle w:val="Default"/>
        <w:jc w:val="both"/>
        <w:rPr>
          <w:b/>
        </w:rPr>
      </w:pPr>
    </w:p>
    <w:sectPr w:rsidR="00064BF2" w:rsidRPr="00690FB9" w:rsidSect="002059AD">
      <w:footerReference w:type="default" r:id="rId10"/>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F3F" w:rsidRDefault="002B6F3F" w:rsidP="00C37C0A">
      <w:r>
        <w:separator/>
      </w:r>
    </w:p>
  </w:endnote>
  <w:endnote w:type="continuationSeparator" w:id="0">
    <w:p w:rsidR="002B6F3F" w:rsidRDefault="002B6F3F"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998" w:rsidRDefault="002C7998" w:rsidP="00F11906">
    <w:pPr>
      <w:pStyle w:val="Altbilgi"/>
    </w:pPr>
  </w:p>
  <w:p w:rsidR="002C7998" w:rsidRPr="00573434" w:rsidRDefault="002C7998"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C5066D">
          <w:rPr>
            <w:noProof/>
            <w:sz w:val="20"/>
            <w:szCs w:val="20"/>
          </w:rPr>
          <w:t>20</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F3F" w:rsidRDefault="002B6F3F" w:rsidP="00C37C0A">
      <w:r>
        <w:separator/>
      </w:r>
    </w:p>
  </w:footnote>
  <w:footnote w:type="continuationSeparator" w:id="0">
    <w:p w:rsidR="002B6F3F" w:rsidRDefault="002B6F3F" w:rsidP="00C37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3A7B36"/>
    <w:multiLevelType w:val="hybridMultilevel"/>
    <w:tmpl w:val="2084CBE4"/>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 w:numId="6">
    <w:abstractNumId w:val="6"/>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7F"/>
    <w:rsid w:val="0000631F"/>
    <w:rsid w:val="000065AD"/>
    <w:rsid w:val="00007A84"/>
    <w:rsid w:val="0001294B"/>
    <w:rsid w:val="00012D25"/>
    <w:rsid w:val="000130C6"/>
    <w:rsid w:val="0001335A"/>
    <w:rsid w:val="00014194"/>
    <w:rsid w:val="00014860"/>
    <w:rsid w:val="00015855"/>
    <w:rsid w:val="00016CD6"/>
    <w:rsid w:val="000177CE"/>
    <w:rsid w:val="00020660"/>
    <w:rsid w:val="000231EF"/>
    <w:rsid w:val="00024282"/>
    <w:rsid w:val="0002567A"/>
    <w:rsid w:val="0002639C"/>
    <w:rsid w:val="000268D5"/>
    <w:rsid w:val="00026C03"/>
    <w:rsid w:val="0002786F"/>
    <w:rsid w:val="00027CCB"/>
    <w:rsid w:val="0003041C"/>
    <w:rsid w:val="000305A3"/>
    <w:rsid w:val="0003065C"/>
    <w:rsid w:val="00031727"/>
    <w:rsid w:val="00032B16"/>
    <w:rsid w:val="000333F5"/>
    <w:rsid w:val="000361F8"/>
    <w:rsid w:val="00037E34"/>
    <w:rsid w:val="00037FA6"/>
    <w:rsid w:val="00040184"/>
    <w:rsid w:val="0004029A"/>
    <w:rsid w:val="0004062E"/>
    <w:rsid w:val="00040FFE"/>
    <w:rsid w:val="000414BC"/>
    <w:rsid w:val="00041887"/>
    <w:rsid w:val="00042AF7"/>
    <w:rsid w:val="0004363A"/>
    <w:rsid w:val="00043835"/>
    <w:rsid w:val="00043A7C"/>
    <w:rsid w:val="00044B9C"/>
    <w:rsid w:val="00046C9A"/>
    <w:rsid w:val="00047286"/>
    <w:rsid w:val="00050A1D"/>
    <w:rsid w:val="00051677"/>
    <w:rsid w:val="0005178A"/>
    <w:rsid w:val="00053415"/>
    <w:rsid w:val="00054B69"/>
    <w:rsid w:val="000579F4"/>
    <w:rsid w:val="00060717"/>
    <w:rsid w:val="0006081E"/>
    <w:rsid w:val="00060CA0"/>
    <w:rsid w:val="00060EBB"/>
    <w:rsid w:val="000623C2"/>
    <w:rsid w:val="00062F33"/>
    <w:rsid w:val="00063010"/>
    <w:rsid w:val="00063874"/>
    <w:rsid w:val="00063CE9"/>
    <w:rsid w:val="00064BF2"/>
    <w:rsid w:val="00064D0D"/>
    <w:rsid w:val="00065FD9"/>
    <w:rsid w:val="00070D4E"/>
    <w:rsid w:val="00071674"/>
    <w:rsid w:val="00071B68"/>
    <w:rsid w:val="00072A10"/>
    <w:rsid w:val="00073291"/>
    <w:rsid w:val="00073BEA"/>
    <w:rsid w:val="00074E4F"/>
    <w:rsid w:val="00074FD4"/>
    <w:rsid w:val="000752DE"/>
    <w:rsid w:val="0007675E"/>
    <w:rsid w:val="000800E4"/>
    <w:rsid w:val="000805B6"/>
    <w:rsid w:val="00081A24"/>
    <w:rsid w:val="00083610"/>
    <w:rsid w:val="00084D4C"/>
    <w:rsid w:val="000864F9"/>
    <w:rsid w:val="00086969"/>
    <w:rsid w:val="00086A09"/>
    <w:rsid w:val="00087117"/>
    <w:rsid w:val="00087FC5"/>
    <w:rsid w:val="00091D34"/>
    <w:rsid w:val="000927EB"/>
    <w:rsid w:val="000930EA"/>
    <w:rsid w:val="00094F96"/>
    <w:rsid w:val="0009641D"/>
    <w:rsid w:val="00096F17"/>
    <w:rsid w:val="000A085F"/>
    <w:rsid w:val="000A0AF6"/>
    <w:rsid w:val="000A0E74"/>
    <w:rsid w:val="000A475F"/>
    <w:rsid w:val="000A4DAE"/>
    <w:rsid w:val="000A4E33"/>
    <w:rsid w:val="000A6A16"/>
    <w:rsid w:val="000B3CE5"/>
    <w:rsid w:val="000B3FCC"/>
    <w:rsid w:val="000B4C57"/>
    <w:rsid w:val="000B63EC"/>
    <w:rsid w:val="000B642C"/>
    <w:rsid w:val="000B75B6"/>
    <w:rsid w:val="000C1984"/>
    <w:rsid w:val="000C1B85"/>
    <w:rsid w:val="000C272D"/>
    <w:rsid w:val="000C5AE6"/>
    <w:rsid w:val="000C5CEC"/>
    <w:rsid w:val="000C5EC4"/>
    <w:rsid w:val="000C6520"/>
    <w:rsid w:val="000C6B63"/>
    <w:rsid w:val="000C6D16"/>
    <w:rsid w:val="000C6E69"/>
    <w:rsid w:val="000C75DB"/>
    <w:rsid w:val="000C7AC5"/>
    <w:rsid w:val="000C7D7D"/>
    <w:rsid w:val="000D2B13"/>
    <w:rsid w:val="000D2F95"/>
    <w:rsid w:val="000D38D3"/>
    <w:rsid w:val="000D486C"/>
    <w:rsid w:val="000D6F70"/>
    <w:rsid w:val="000D7185"/>
    <w:rsid w:val="000D73A8"/>
    <w:rsid w:val="000E015E"/>
    <w:rsid w:val="000E1B2D"/>
    <w:rsid w:val="000E1E33"/>
    <w:rsid w:val="000E2980"/>
    <w:rsid w:val="000F1245"/>
    <w:rsid w:val="000F49EB"/>
    <w:rsid w:val="000F506B"/>
    <w:rsid w:val="000F53B8"/>
    <w:rsid w:val="000F55BE"/>
    <w:rsid w:val="000F680B"/>
    <w:rsid w:val="000F77FC"/>
    <w:rsid w:val="000F7962"/>
    <w:rsid w:val="000F7D99"/>
    <w:rsid w:val="00100908"/>
    <w:rsid w:val="00101D28"/>
    <w:rsid w:val="00101E3F"/>
    <w:rsid w:val="0010327E"/>
    <w:rsid w:val="00103E40"/>
    <w:rsid w:val="001043E4"/>
    <w:rsid w:val="00104601"/>
    <w:rsid w:val="00104DEA"/>
    <w:rsid w:val="00105D2B"/>
    <w:rsid w:val="00106A4D"/>
    <w:rsid w:val="001070E0"/>
    <w:rsid w:val="0010745C"/>
    <w:rsid w:val="001105A1"/>
    <w:rsid w:val="001112C5"/>
    <w:rsid w:val="00111B3D"/>
    <w:rsid w:val="00111B9F"/>
    <w:rsid w:val="001135AD"/>
    <w:rsid w:val="00113614"/>
    <w:rsid w:val="00113A42"/>
    <w:rsid w:val="00115680"/>
    <w:rsid w:val="00115F87"/>
    <w:rsid w:val="001164F2"/>
    <w:rsid w:val="00117424"/>
    <w:rsid w:val="00120A54"/>
    <w:rsid w:val="00120B75"/>
    <w:rsid w:val="00121DF5"/>
    <w:rsid w:val="001227AC"/>
    <w:rsid w:val="00122A5B"/>
    <w:rsid w:val="00122CF8"/>
    <w:rsid w:val="00123094"/>
    <w:rsid w:val="00123A08"/>
    <w:rsid w:val="001260B8"/>
    <w:rsid w:val="00126FE7"/>
    <w:rsid w:val="001272E3"/>
    <w:rsid w:val="00127FF6"/>
    <w:rsid w:val="001315B7"/>
    <w:rsid w:val="001318E0"/>
    <w:rsid w:val="00132547"/>
    <w:rsid w:val="0013438B"/>
    <w:rsid w:val="00134F49"/>
    <w:rsid w:val="00135F1E"/>
    <w:rsid w:val="0013610A"/>
    <w:rsid w:val="00136E8B"/>
    <w:rsid w:val="0013723E"/>
    <w:rsid w:val="001404A9"/>
    <w:rsid w:val="00141181"/>
    <w:rsid w:val="00142394"/>
    <w:rsid w:val="0014444B"/>
    <w:rsid w:val="00150467"/>
    <w:rsid w:val="00150B16"/>
    <w:rsid w:val="0015174C"/>
    <w:rsid w:val="00153042"/>
    <w:rsid w:val="0015566F"/>
    <w:rsid w:val="00157921"/>
    <w:rsid w:val="00160C81"/>
    <w:rsid w:val="00160DE1"/>
    <w:rsid w:val="001629A7"/>
    <w:rsid w:val="00163814"/>
    <w:rsid w:val="00164F6D"/>
    <w:rsid w:val="00165C40"/>
    <w:rsid w:val="0016649F"/>
    <w:rsid w:val="0016688D"/>
    <w:rsid w:val="001673CE"/>
    <w:rsid w:val="001704B8"/>
    <w:rsid w:val="001719D9"/>
    <w:rsid w:val="001720A6"/>
    <w:rsid w:val="001726E0"/>
    <w:rsid w:val="0017338B"/>
    <w:rsid w:val="00174066"/>
    <w:rsid w:val="00174F43"/>
    <w:rsid w:val="00175955"/>
    <w:rsid w:val="00175C4D"/>
    <w:rsid w:val="00177CA3"/>
    <w:rsid w:val="00177E4F"/>
    <w:rsid w:val="001801C9"/>
    <w:rsid w:val="00180394"/>
    <w:rsid w:val="001811A5"/>
    <w:rsid w:val="00182D35"/>
    <w:rsid w:val="00184103"/>
    <w:rsid w:val="00184228"/>
    <w:rsid w:val="00184A62"/>
    <w:rsid w:val="0018510A"/>
    <w:rsid w:val="00185E42"/>
    <w:rsid w:val="00186FFD"/>
    <w:rsid w:val="00187EA3"/>
    <w:rsid w:val="001900B6"/>
    <w:rsid w:val="0019124C"/>
    <w:rsid w:val="00191715"/>
    <w:rsid w:val="001928EB"/>
    <w:rsid w:val="00193B7B"/>
    <w:rsid w:val="00194C68"/>
    <w:rsid w:val="00195169"/>
    <w:rsid w:val="0019553E"/>
    <w:rsid w:val="00197124"/>
    <w:rsid w:val="00197376"/>
    <w:rsid w:val="00197447"/>
    <w:rsid w:val="001A05F9"/>
    <w:rsid w:val="001A088B"/>
    <w:rsid w:val="001A0DF1"/>
    <w:rsid w:val="001A16A4"/>
    <w:rsid w:val="001A1F9C"/>
    <w:rsid w:val="001A2414"/>
    <w:rsid w:val="001A3D73"/>
    <w:rsid w:val="001A3FC1"/>
    <w:rsid w:val="001A434C"/>
    <w:rsid w:val="001A7C97"/>
    <w:rsid w:val="001B15EA"/>
    <w:rsid w:val="001B16A3"/>
    <w:rsid w:val="001B2051"/>
    <w:rsid w:val="001B20F7"/>
    <w:rsid w:val="001B2827"/>
    <w:rsid w:val="001B2CA4"/>
    <w:rsid w:val="001B4277"/>
    <w:rsid w:val="001B745A"/>
    <w:rsid w:val="001C0DA7"/>
    <w:rsid w:val="001C1582"/>
    <w:rsid w:val="001C1915"/>
    <w:rsid w:val="001C2555"/>
    <w:rsid w:val="001C5795"/>
    <w:rsid w:val="001C71BE"/>
    <w:rsid w:val="001D127E"/>
    <w:rsid w:val="001D3B5B"/>
    <w:rsid w:val="001D3BD4"/>
    <w:rsid w:val="001D47B5"/>
    <w:rsid w:val="001D4AE5"/>
    <w:rsid w:val="001D57F9"/>
    <w:rsid w:val="001D6E02"/>
    <w:rsid w:val="001D7B62"/>
    <w:rsid w:val="001E0586"/>
    <w:rsid w:val="001E1893"/>
    <w:rsid w:val="001E19A9"/>
    <w:rsid w:val="001E2C1A"/>
    <w:rsid w:val="001E38A7"/>
    <w:rsid w:val="001E4539"/>
    <w:rsid w:val="001E4A19"/>
    <w:rsid w:val="001E67F5"/>
    <w:rsid w:val="001E7490"/>
    <w:rsid w:val="001E74CA"/>
    <w:rsid w:val="001F0870"/>
    <w:rsid w:val="001F306C"/>
    <w:rsid w:val="001F31C4"/>
    <w:rsid w:val="001F45E1"/>
    <w:rsid w:val="001F51C2"/>
    <w:rsid w:val="001F596E"/>
    <w:rsid w:val="001F65D4"/>
    <w:rsid w:val="001F782E"/>
    <w:rsid w:val="00200248"/>
    <w:rsid w:val="002012E7"/>
    <w:rsid w:val="00202339"/>
    <w:rsid w:val="00203C2A"/>
    <w:rsid w:val="002040B7"/>
    <w:rsid w:val="002047A2"/>
    <w:rsid w:val="00205179"/>
    <w:rsid w:val="002052A5"/>
    <w:rsid w:val="002059AD"/>
    <w:rsid w:val="00206387"/>
    <w:rsid w:val="002068FE"/>
    <w:rsid w:val="00206F54"/>
    <w:rsid w:val="002074F5"/>
    <w:rsid w:val="002075B4"/>
    <w:rsid w:val="00207F45"/>
    <w:rsid w:val="0021033C"/>
    <w:rsid w:val="002119D0"/>
    <w:rsid w:val="00212537"/>
    <w:rsid w:val="00212C42"/>
    <w:rsid w:val="00213017"/>
    <w:rsid w:val="00213AEE"/>
    <w:rsid w:val="0021429B"/>
    <w:rsid w:val="0021482D"/>
    <w:rsid w:val="00215801"/>
    <w:rsid w:val="00215921"/>
    <w:rsid w:val="00217F98"/>
    <w:rsid w:val="002210A1"/>
    <w:rsid w:val="00224B85"/>
    <w:rsid w:val="00225441"/>
    <w:rsid w:val="002259EF"/>
    <w:rsid w:val="00225C8A"/>
    <w:rsid w:val="00227035"/>
    <w:rsid w:val="002278CA"/>
    <w:rsid w:val="00227A7D"/>
    <w:rsid w:val="00227E2B"/>
    <w:rsid w:val="0023079B"/>
    <w:rsid w:val="00230F83"/>
    <w:rsid w:val="00232011"/>
    <w:rsid w:val="00232309"/>
    <w:rsid w:val="00232356"/>
    <w:rsid w:val="00232BD4"/>
    <w:rsid w:val="0023321B"/>
    <w:rsid w:val="002333ED"/>
    <w:rsid w:val="00233467"/>
    <w:rsid w:val="00234AF2"/>
    <w:rsid w:val="002351F2"/>
    <w:rsid w:val="00235324"/>
    <w:rsid w:val="00235558"/>
    <w:rsid w:val="00240D33"/>
    <w:rsid w:val="00240D49"/>
    <w:rsid w:val="00242786"/>
    <w:rsid w:val="002442FE"/>
    <w:rsid w:val="0024449E"/>
    <w:rsid w:val="00244C24"/>
    <w:rsid w:val="00246218"/>
    <w:rsid w:val="00250E49"/>
    <w:rsid w:val="00251640"/>
    <w:rsid w:val="00253DEF"/>
    <w:rsid w:val="00257432"/>
    <w:rsid w:val="002602B5"/>
    <w:rsid w:val="002609E9"/>
    <w:rsid w:val="00260CE0"/>
    <w:rsid w:val="00261160"/>
    <w:rsid w:val="00262467"/>
    <w:rsid w:val="00263049"/>
    <w:rsid w:val="0026493E"/>
    <w:rsid w:val="002729DB"/>
    <w:rsid w:val="00272E1D"/>
    <w:rsid w:val="00274AFD"/>
    <w:rsid w:val="002772A7"/>
    <w:rsid w:val="00280FAF"/>
    <w:rsid w:val="00281249"/>
    <w:rsid w:val="002834F0"/>
    <w:rsid w:val="00283B09"/>
    <w:rsid w:val="00285465"/>
    <w:rsid w:val="00285A9A"/>
    <w:rsid w:val="0028701B"/>
    <w:rsid w:val="0028714E"/>
    <w:rsid w:val="002905C7"/>
    <w:rsid w:val="002908BA"/>
    <w:rsid w:val="0029141B"/>
    <w:rsid w:val="002927CB"/>
    <w:rsid w:val="002930E6"/>
    <w:rsid w:val="0029580A"/>
    <w:rsid w:val="0029582A"/>
    <w:rsid w:val="002A2572"/>
    <w:rsid w:val="002A2923"/>
    <w:rsid w:val="002A2E1A"/>
    <w:rsid w:val="002A36D2"/>
    <w:rsid w:val="002A43D5"/>
    <w:rsid w:val="002A5A04"/>
    <w:rsid w:val="002B1903"/>
    <w:rsid w:val="002B3010"/>
    <w:rsid w:val="002B3283"/>
    <w:rsid w:val="002B35D5"/>
    <w:rsid w:val="002B55FB"/>
    <w:rsid w:val="002B6B93"/>
    <w:rsid w:val="002B6F3F"/>
    <w:rsid w:val="002C0C85"/>
    <w:rsid w:val="002C11E3"/>
    <w:rsid w:val="002C3AFC"/>
    <w:rsid w:val="002C465B"/>
    <w:rsid w:val="002C4BD9"/>
    <w:rsid w:val="002C4F58"/>
    <w:rsid w:val="002C5198"/>
    <w:rsid w:val="002C544A"/>
    <w:rsid w:val="002C558D"/>
    <w:rsid w:val="002C71E8"/>
    <w:rsid w:val="002C74EC"/>
    <w:rsid w:val="002C7998"/>
    <w:rsid w:val="002C7C89"/>
    <w:rsid w:val="002D0CAD"/>
    <w:rsid w:val="002D0EA1"/>
    <w:rsid w:val="002D1102"/>
    <w:rsid w:val="002D1383"/>
    <w:rsid w:val="002D16D0"/>
    <w:rsid w:val="002D4025"/>
    <w:rsid w:val="002D402C"/>
    <w:rsid w:val="002D406C"/>
    <w:rsid w:val="002D4335"/>
    <w:rsid w:val="002D4348"/>
    <w:rsid w:val="002D533C"/>
    <w:rsid w:val="002D6AAD"/>
    <w:rsid w:val="002E0B36"/>
    <w:rsid w:val="002E13B9"/>
    <w:rsid w:val="002E507B"/>
    <w:rsid w:val="002E58C4"/>
    <w:rsid w:val="002E5E50"/>
    <w:rsid w:val="002E6312"/>
    <w:rsid w:val="002E6842"/>
    <w:rsid w:val="002E6D93"/>
    <w:rsid w:val="002E7221"/>
    <w:rsid w:val="002F0038"/>
    <w:rsid w:val="002F1DCB"/>
    <w:rsid w:val="002F2095"/>
    <w:rsid w:val="002F2F85"/>
    <w:rsid w:val="002F4F06"/>
    <w:rsid w:val="002F54E1"/>
    <w:rsid w:val="002F562C"/>
    <w:rsid w:val="00301AE8"/>
    <w:rsid w:val="00302BB8"/>
    <w:rsid w:val="00302ECF"/>
    <w:rsid w:val="00303305"/>
    <w:rsid w:val="003043DC"/>
    <w:rsid w:val="00305898"/>
    <w:rsid w:val="00305B29"/>
    <w:rsid w:val="0030622C"/>
    <w:rsid w:val="00310536"/>
    <w:rsid w:val="00312AC1"/>
    <w:rsid w:val="003141E9"/>
    <w:rsid w:val="00316A9A"/>
    <w:rsid w:val="00316B8F"/>
    <w:rsid w:val="00316C70"/>
    <w:rsid w:val="00317263"/>
    <w:rsid w:val="00317549"/>
    <w:rsid w:val="0031764C"/>
    <w:rsid w:val="0031782D"/>
    <w:rsid w:val="00317B9A"/>
    <w:rsid w:val="003204EB"/>
    <w:rsid w:val="003209A4"/>
    <w:rsid w:val="00321BD3"/>
    <w:rsid w:val="00322A6B"/>
    <w:rsid w:val="00323AFB"/>
    <w:rsid w:val="00324B30"/>
    <w:rsid w:val="00324BE9"/>
    <w:rsid w:val="00326435"/>
    <w:rsid w:val="0032661E"/>
    <w:rsid w:val="0032738E"/>
    <w:rsid w:val="0032768D"/>
    <w:rsid w:val="00330D8D"/>
    <w:rsid w:val="0033261C"/>
    <w:rsid w:val="00332E8F"/>
    <w:rsid w:val="0033368C"/>
    <w:rsid w:val="00334FAD"/>
    <w:rsid w:val="00335E53"/>
    <w:rsid w:val="00336729"/>
    <w:rsid w:val="00340765"/>
    <w:rsid w:val="00340E0E"/>
    <w:rsid w:val="00340FB0"/>
    <w:rsid w:val="0034363C"/>
    <w:rsid w:val="00344474"/>
    <w:rsid w:val="0034517E"/>
    <w:rsid w:val="003463AF"/>
    <w:rsid w:val="00346E2A"/>
    <w:rsid w:val="0034756F"/>
    <w:rsid w:val="00347A56"/>
    <w:rsid w:val="00347CE2"/>
    <w:rsid w:val="00350E66"/>
    <w:rsid w:val="00351365"/>
    <w:rsid w:val="00352C3A"/>
    <w:rsid w:val="00352CBC"/>
    <w:rsid w:val="00353458"/>
    <w:rsid w:val="003541D1"/>
    <w:rsid w:val="0035491A"/>
    <w:rsid w:val="00354FC2"/>
    <w:rsid w:val="0035529F"/>
    <w:rsid w:val="00355A04"/>
    <w:rsid w:val="003564F5"/>
    <w:rsid w:val="00356BA9"/>
    <w:rsid w:val="00360315"/>
    <w:rsid w:val="00360A70"/>
    <w:rsid w:val="00362293"/>
    <w:rsid w:val="003653D9"/>
    <w:rsid w:val="003674C4"/>
    <w:rsid w:val="003677EB"/>
    <w:rsid w:val="00370020"/>
    <w:rsid w:val="00371369"/>
    <w:rsid w:val="003741A8"/>
    <w:rsid w:val="00374660"/>
    <w:rsid w:val="00375216"/>
    <w:rsid w:val="0037534A"/>
    <w:rsid w:val="003754EF"/>
    <w:rsid w:val="00375941"/>
    <w:rsid w:val="00375E0F"/>
    <w:rsid w:val="003766A3"/>
    <w:rsid w:val="00376A37"/>
    <w:rsid w:val="0038077E"/>
    <w:rsid w:val="00381140"/>
    <w:rsid w:val="003847BD"/>
    <w:rsid w:val="0038522E"/>
    <w:rsid w:val="0038526B"/>
    <w:rsid w:val="00385B23"/>
    <w:rsid w:val="003863F1"/>
    <w:rsid w:val="00386963"/>
    <w:rsid w:val="00386A0C"/>
    <w:rsid w:val="0038714C"/>
    <w:rsid w:val="00387A5E"/>
    <w:rsid w:val="00390476"/>
    <w:rsid w:val="00390740"/>
    <w:rsid w:val="0039157B"/>
    <w:rsid w:val="00391F21"/>
    <w:rsid w:val="003920EF"/>
    <w:rsid w:val="003927EB"/>
    <w:rsid w:val="00392D55"/>
    <w:rsid w:val="00393055"/>
    <w:rsid w:val="00394612"/>
    <w:rsid w:val="00394977"/>
    <w:rsid w:val="003952F1"/>
    <w:rsid w:val="0039539D"/>
    <w:rsid w:val="003978BF"/>
    <w:rsid w:val="00397976"/>
    <w:rsid w:val="003A05F7"/>
    <w:rsid w:val="003A09D3"/>
    <w:rsid w:val="003A0DFD"/>
    <w:rsid w:val="003A1101"/>
    <w:rsid w:val="003A1170"/>
    <w:rsid w:val="003A215F"/>
    <w:rsid w:val="003A2192"/>
    <w:rsid w:val="003A3800"/>
    <w:rsid w:val="003A3C2D"/>
    <w:rsid w:val="003A5437"/>
    <w:rsid w:val="003A60F1"/>
    <w:rsid w:val="003A65E1"/>
    <w:rsid w:val="003B00F5"/>
    <w:rsid w:val="003B257E"/>
    <w:rsid w:val="003B2F57"/>
    <w:rsid w:val="003B33BC"/>
    <w:rsid w:val="003B38EC"/>
    <w:rsid w:val="003B3C80"/>
    <w:rsid w:val="003B4066"/>
    <w:rsid w:val="003B4479"/>
    <w:rsid w:val="003B49BC"/>
    <w:rsid w:val="003B4C68"/>
    <w:rsid w:val="003B5645"/>
    <w:rsid w:val="003B642D"/>
    <w:rsid w:val="003B6869"/>
    <w:rsid w:val="003B6FA9"/>
    <w:rsid w:val="003B7BB0"/>
    <w:rsid w:val="003B7D79"/>
    <w:rsid w:val="003C0F91"/>
    <w:rsid w:val="003C184D"/>
    <w:rsid w:val="003C1B66"/>
    <w:rsid w:val="003C4880"/>
    <w:rsid w:val="003C51F1"/>
    <w:rsid w:val="003C6882"/>
    <w:rsid w:val="003C7403"/>
    <w:rsid w:val="003C77B6"/>
    <w:rsid w:val="003C7CD4"/>
    <w:rsid w:val="003D1F9A"/>
    <w:rsid w:val="003D2AB4"/>
    <w:rsid w:val="003D386F"/>
    <w:rsid w:val="003D3EE6"/>
    <w:rsid w:val="003D4496"/>
    <w:rsid w:val="003D5FA7"/>
    <w:rsid w:val="003D6DDA"/>
    <w:rsid w:val="003E1A42"/>
    <w:rsid w:val="003E32B3"/>
    <w:rsid w:val="003E3907"/>
    <w:rsid w:val="003E4B71"/>
    <w:rsid w:val="003E50AB"/>
    <w:rsid w:val="003E6166"/>
    <w:rsid w:val="003E6B57"/>
    <w:rsid w:val="003E7A4A"/>
    <w:rsid w:val="003F0EAB"/>
    <w:rsid w:val="003F0FBB"/>
    <w:rsid w:val="003F0FDC"/>
    <w:rsid w:val="003F1D96"/>
    <w:rsid w:val="003F2E32"/>
    <w:rsid w:val="003F4C66"/>
    <w:rsid w:val="003F5598"/>
    <w:rsid w:val="003F5BB5"/>
    <w:rsid w:val="003F613D"/>
    <w:rsid w:val="003F6D33"/>
    <w:rsid w:val="00400350"/>
    <w:rsid w:val="00400539"/>
    <w:rsid w:val="004017DA"/>
    <w:rsid w:val="00402790"/>
    <w:rsid w:val="00406235"/>
    <w:rsid w:val="004103A9"/>
    <w:rsid w:val="00410FCC"/>
    <w:rsid w:val="00415825"/>
    <w:rsid w:val="004159FC"/>
    <w:rsid w:val="00415E04"/>
    <w:rsid w:val="00415EA1"/>
    <w:rsid w:val="00416783"/>
    <w:rsid w:val="004200AB"/>
    <w:rsid w:val="00421517"/>
    <w:rsid w:val="00421663"/>
    <w:rsid w:val="00423166"/>
    <w:rsid w:val="0042337C"/>
    <w:rsid w:val="00424929"/>
    <w:rsid w:val="0042741C"/>
    <w:rsid w:val="00427655"/>
    <w:rsid w:val="00431E47"/>
    <w:rsid w:val="00432A12"/>
    <w:rsid w:val="00433786"/>
    <w:rsid w:val="004347E0"/>
    <w:rsid w:val="004352D1"/>
    <w:rsid w:val="0043590F"/>
    <w:rsid w:val="00435F13"/>
    <w:rsid w:val="00442F7D"/>
    <w:rsid w:val="00443087"/>
    <w:rsid w:val="00444103"/>
    <w:rsid w:val="00444603"/>
    <w:rsid w:val="0044543E"/>
    <w:rsid w:val="004470E1"/>
    <w:rsid w:val="00450A2D"/>
    <w:rsid w:val="00450C7A"/>
    <w:rsid w:val="00452B27"/>
    <w:rsid w:val="004537DD"/>
    <w:rsid w:val="004544AA"/>
    <w:rsid w:val="00454544"/>
    <w:rsid w:val="0045469B"/>
    <w:rsid w:val="00454F0B"/>
    <w:rsid w:val="00456D5E"/>
    <w:rsid w:val="00457197"/>
    <w:rsid w:val="00457D58"/>
    <w:rsid w:val="00462897"/>
    <w:rsid w:val="00462910"/>
    <w:rsid w:val="0046542F"/>
    <w:rsid w:val="0046633D"/>
    <w:rsid w:val="004679B7"/>
    <w:rsid w:val="00467F9D"/>
    <w:rsid w:val="00471321"/>
    <w:rsid w:val="00471907"/>
    <w:rsid w:val="00471CA7"/>
    <w:rsid w:val="0047224F"/>
    <w:rsid w:val="004729BE"/>
    <w:rsid w:val="00472F07"/>
    <w:rsid w:val="00473676"/>
    <w:rsid w:val="004739AD"/>
    <w:rsid w:val="0047495D"/>
    <w:rsid w:val="00475932"/>
    <w:rsid w:val="00476EAA"/>
    <w:rsid w:val="0047713C"/>
    <w:rsid w:val="0048025C"/>
    <w:rsid w:val="00481874"/>
    <w:rsid w:val="00481FBC"/>
    <w:rsid w:val="00482DFA"/>
    <w:rsid w:val="00483C07"/>
    <w:rsid w:val="004846FB"/>
    <w:rsid w:val="004851C6"/>
    <w:rsid w:val="00485989"/>
    <w:rsid w:val="00486196"/>
    <w:rsid w:val="004861E9"/>
    <w:rsid w:val="004925ED"/>
    <w:rsid w:val="004928B2"/>
    <w:rsid w:val="00493224"/>
    <w:rsid w:val="00494D2D"/>
    <w:rsid w:val="004956BE"/>
    <w:rsid w:val="004A0ADC"/>
    <w:rsid w:val="004A18B4"/>
    <w:rsid w:val="004A19B7"/>
    <w:rsid w:val="004A2102"/>
    <w:rsid w:val="004A255C"/>
    <w:rsid w:val="004A32B2"/>
    <w:rsid w:val="004A5661"/>
    <w:rsid w:val="004A6BA0"/>
    <w:rsid w:val="004A7BB5"/>
    <w:rsid w:val="004B0549"/>
    <w:rsid w:val="004B0CF3"/>
    <w:rsid w:val="004B1241"/>
    <w:rsid w:val="004B12D5"/>
    <w:rsid w:val="004B217B"/>
    <w:rsid w:val="004B2E36"/>
    <w:rsid w:val="004B40CA"/>
    <w:rsid w:val="004B5C7C"/>
    <w:rsid w:val="004B67D3"/>
    <w:rsid w:val="004C0265"/>
    <w:rsid w:val="004C0292"/>
    <w:rsid w:val="004C2621"/>
    <w:rsid w:val="004C3056"/>
    <w:rsid w:val="004C4223"/>
    <w:rsid w:val="004C4A52"/>
    <w:rsid w:val="004C52F8"/>
    <w:rsid w:val="004C78D9"/>
    <w:rsid w:val="004D05C7"/>
    <w:rsid w:val="004D05FE"/>
    <w:rsid w:val="004D1D4A"/>
    <w:rsid w:val="004D21CF"/>
    <w:rsid w:val="004D350E"/>
    <w:rsid w:val="004D476B"/>
    <w:rsid w:val="004D72EF"/>
    <w:rsid w:val="004E0C16"/>
    <w:rsid w:val="004E24BF"/>
    <w:rsid w:val="004E4571"/>
    <w:rsid w:val="004E4CBF"/>
    <w:rsid w:val="004E50BF"/>
    <w:rsid w:val="004F1175"/>
    <w:rsid w:val="004F13EB"/>
    <w:rsid w:val="004F211A"/>
    <w:rsid w:val="004F26C3"/>
    <w:rsid w:val="004F294F"/>
    <w:rsid w:val="004F3162"/>
    <w:rsid w:val="004F35D0"/>
    <w:rsid w:val="004F3818"/>
    <w:rsid w:val="004F4F7A"/>
    <w:rsid w:val="004F6791"/>
    <w:rsid w:val="00500E96"/>
    <w:rsid w:val="005014B4"/>
    <w:rsid w:val="00501A16"/>
    <w:rsid w:val="00502D6B"/>
    <w:rsid w:val="005040F3"/>
    <w:rsid w:val="005045D4"/>
    <w:rsid w:val="0050601E"/>
    <w:rsid w:val="005068FA"/>
    <w:rsid w:val="00506C5D"/>
    <w:rsid w:val="005076D4"/>
    <w:rsid w:val="0051164B"/>
    <w:rsid w:val="005118D2"/>
    <w:rsid w:val="00512446"/>
    <w:rsid w:val="00513009"/>
    <w:rsid w:val="00513AB0"/>
    <w:rsid w:val="00514324"/>
    <w:rsid w:val="00514568"/>
    <w:rsid w:val="00514D39"/>
    <w:rsid w:val="00515027"/>
    <w:rsid w:val="00515A4E"/>
    <w:rsid w:val="00516113"/>
    <w:rsid w:val="00520BCF"/>
    <w:rsid w:val="00521506"/>
    <w:rsid w:val="00521582"/>
    <w:rsid w:val="00521ADE"/>
    <w:rsid w:val="00523E44"/>
    <w:rsid w:val="00523E57"/>
    <w:rsid w:val="0052400E"/>
    <w:rsid w:val="00524127"/>
    <w:rsid w:val="005252E5"/>
    <w:rsid w:val="00526421"/>
    <w:rsid w:val="00526941"/>
    <w:rsid w:val="00526FA9"/>
    <w:rsid w:val="00527A27"/>
    <w:rsid w:val="00531345"/>
    <w:rsid w:val="00531733"/>
    <w:rsid w:val="00532D69"/>
    <w:rsid w:val="00534B6B"/>
    <w:rsid w:val="00534C0E"/>
    <w:rsid w:val="00534DDD"/>
    <w:rsid w:val="00535557"/>
    <w:rsid w:val="005378E2"/>
    <w:rsid w:val="0054010C"/>
    <w:rsid w:val="005406EB"/>
    <w:rsid w:val="005407AB"/>
    <w:rsid w:val="00541D47"/>
    <w:rsid w:val="0054226C"/>
    <w:rsid w:val="005432A2"/>
    <w:rsid w:val="00543BA4"/>
    <w:rsid w:val="00547E8E"/>
    <w:rsid w:val="00553838"/>
    <w:rsid w:val="00553B8C"/>
    <w:rsid w:val="00553C67"/>
    <w:rsid w:val="00553F08"/>
    <w:rsid w:val="00554C5A"/>
    <w:rsid w:val="0055583B"/>
    <w:rsid w:val="00556C09"/>
    <w:rsid w:val="00556FE8"/>
    <w:rsid w:val="00557F7A"/>
    <w:rsid w:val="005603D7"/>
    <w:rsid w:val="00560F18"/>
    <w:rsid w:val="0056112D"/>
    <w:rsid w:val="0056170B"/>
    <w:rsid w:val="00561CF2"/>
    <w:rsid w:val="00561E41"/>
    <w:rsid w:val="0056249A"/>
    <w:rsid w:val="005628CE"/>
    <w:rsid w:val="0056290A"/>
    <w:rsid w:val="00563D8B"/>
    <w:rsid w:val="0056503E"/>
    <w:rsid w:val="00565414"/>
    <w:rsid w:val="00573434"/>
    <w:rsid w:val="00573A1B"/>
    <w:rsid w:val="00576269"/>
    <w:rsid w:val="00577294"/>
    <w:rsid w:val="005809A2"/>
    <w:rsid w:val="005810BA"/>
    <w:rsid w:val="00581F60"/>
    <w:rsid w:val="00582E22"/>
    <w:rsid w:val="00583761"/>
    <w:rsid w:val="00583C8B"/>
    <w:rsid w:val="0058416D"/>
    <w:rsid w:val="0058460C"/>
    <w:rsid w:val="0058645D"/>
    <w:rsid w:val="00590479"/>
    <w:rsid w:val="005908B3"/>
    <w:rsid w:val="00590C65"/>
    <w:rsid w:val="005910EB"/>
    <w:rsid w:val="00591989"/>
    <w:rsid w:val="00592B8B"/>
    <w:rsid w:val="00592C27"/>
    <w:rsid w:val="0059368A"/>
    <w:rsid w:val="005943D3"/>
    <w:rsid w:val="00595941"/>
    <w:rsid w:val="005A0100"/>
    <w:rsid w:val="005A0D46"/>
    <w:rsid w:val="005A222C"/>
    <w:rsid w:val="005A7290"/>
    <w:rsid w:val="005A7551"/>
    <w:rsid w:val="005B125F"/>
    <w:rsid w:val="005B1A2C"/>
    <w:rsid w:val="005B22F5"/>
    <w:rsid w:val="005B2D4C"/>
    <w:rsid w:val="005B37F3"/>
    <w:rsid w:val="005B604B"/>
    <w:rsid w:val="005B72B1"/>
    <w:rsid w:val="005C0008"/>
    <w:rsid w:val="005C2315"/>
    <w:rsid w:val="005C2731"/>
    <w:rsid w:val="005C4304"/>
    <w:rsid w:val="005C62D1"/>
    <w:rsid w:val="005C7451"/>
    <w:rsid w:val="005D1236"/>
    <w:rsid w:val="005D1861"/>
    <w:rsid w:val="005D1906"/>
    <w:rsid w:val="005D2AD4"/>
    <w:rsid w:val="005D336B"/>
    <w:rsid w:val="005D37EB"/>
    <w:rsid w:val="005D3F75"/>
    <w:rsid w:val="005D57DE"/>
    <w:rsid w:val="005D616E"/>
    <w:rsid w:val="005D7FDD"/>
    <w:rsid w:val="005E047C"/>
    <w:rsid w:val="005E1361"/>
    <w:rsid w:val="005E2FD9"/>
    <w:rsid w:val="005E5DA6"/>
    <w:rsid w:val="005E77A2"/>
    <w:rsid w:val="005F03EC"/>
    <w:rsid w:val="005F047B"/>
    <w:rsid w:val="005F0D7C"/>
    <w:rsid w:val="005F0FBA"/>
    <w:rsid w:val="005F151D"/>
    <w:rsid w:val="005F2AC3"/>
    <w:rsid w:val="005F32F4"/>
    <w:rsid w:val="005F4711"/>
    <w:rsid w:val="005F4955"/>
    <w:rsid w:val="005F5F8D"/>
    <w:rsid w:val="005F6203"/>
    <w:rsid w:val="005F65B1"/>
    <w:rsid w:val="005F6BCA"/>
    <w:rsid w:val="005F6CA7"/>
    <w:rsid w:val="006006DE"/>
    <w:rsid w:val="006006F4"/>
    <w:rsid w:val="00601976"/>
    <w:rsid w:val="006021FE"/>
    <w:rsid w:val="00603017"/>
    <w:rsid w:val="00603828"/>
    <w:rsid w:val="00604547"/>
    <w:rsid w:val="00604C3F"/>
    <w:rsid w:val="00605821"/>
    <w:rsid w:val="00605C1C"/>
    <w:rsid w:val="0060640F"/>
    <w:rsid w:val="00607447"/>
    <w:rsid w:val="006114C6"/>
    <w:rsid w:val="00611C9E"/>
    <w:rsid w:val="0061257D"/>
    <w:rsid w:val="006155ED"/>
    <w:rsid w:val="00615E75"/>
    <w:rsid w:val="00616034"/>
    <w:rsid w:val="00616427"/>
    <w:rsid w:val="00616F68"/>
    <w:rsid w:val="006170C0"/>
    <w:rsid w:val="00617419"/>
    <w:rsid w:val="00617D2A"/>
    <w:rsid w:val="00617D2E"/>
    <w:rsid w:val="0062045C"/>
    <w:rsid w:val="00620BFD"/>
    <w:rsid w:val="00620FD1"/>
    <w:rsid w:val="00621F50"/>
    <w:rsid w:val="006220C3"/>
    <w:rsid w:val="0062282D"/>
    <w:rsid w:val="006232D3"/>
    <w:rsid w:val="00623BAB"/>
    <w:rsid w:val="00624678"/>
    <w:rsid w:val="00624C8C"/>
    <w:rsid w:val="00624EA4"/>
    <w:rsid w:val="00625CFB"/>
    <w:rsid w:val="00631F6A"/>
    <w:rsid w:val="006322E4"/>
    <w:rsid w:val="00632623"/>
    <w:rsid w:val="00632A89"/>
    <w:rsid w:val="00633A31"/>
    <w:rsid w:val="00634AD1"/>
    <w:rsid w:val="00635060"/>
    <w:rsid w:val="006351FD"/>
    <w:rsid w:val="006376ED"/>
    <w:rsid w:val="00641D0E"/>
    <w:rsid w:val="00641DCB"/>
    <w:rsid w:val="00644080"/>
    <w:rsid w:val="00647306"/>
    <w:rsid w:val="00647623"/>
    <w:rsid w:val="00650645"/>
    <w:rsid w:val="00651E23"/>
    <w:rsid w:val="0065282E"/>
    <w:rsid w:val="00652D6D"/>
    <w:rsid w:val="0065303E"/>
    <w:rsid w:val="0065331B"/>
    <w:rsid w:val="00654B24"/>
    <w:rsid w:val="00654E70"/>
    <w:rsid w:val="006563DF"/>
    <w:rsid w:val="0065673A"/>
    <w:rsid w:val="00657276"/>
    <w:rsid w:val="00657AEE"/>
    <w:rsid w:val="0066140E"/>
    <w:rsid w:val="00662514"/>
    <w:rsid w:val="0066273A"/>
    <w:rsid w:val="00662F04"/>
    <w:rsid w:val="006632ED"/>
    <w:rsid w:val="0066340F"/>
    <w:rsid w:val="006647FF"/>
    <w:rsid w:val="00664965"/>
    <w:rsid w:val="00665277"/>
    <w:rsid w:val="006653F2"/>
    <w:rsid w:val="00665487"/>
    <w:rsid w:val="00666731"/>
    <w:rsid w:val="006671D5"/>
    <w:rsid w:val="006672FE"/>
    <w:rsid w:val="00667B45"/>
    <w:rsid w:val="006704A9"/>
    <w:rsid w:val="00671019"/>
    <w:rsid w:val="00671CBF"/>
    <w:rsid w:val="00672A6A"/>
    <w:rsid w:val="0067317D"/>
    <w:rsid w:val="00673C0C"/>
    <w:rsid w:val="00674C55"/>
    <w:rsid w:val="006753A9"/>
    <w:rsid w:val="00676693"/>
    <w:rsid w:val="00677028"/>
    <w:rsid w:val="006777FF"/>
    <w:rsid w:val="00680198"/>
    <w:rsid w:val="00680D2A"/>
    <w:rsid w:val="006832F2"/>
    <w:rsid w:val="00683788"/>
    <w:rsid w:val="00683907"/>
    <w:rsid w:val="00684954"/>
    <w:rsid w:val="00684A7B"/>
    <w:rsid w:val="00686C90"/>
    <w:rsid w:val="00686F77"/>
    <w:rsid w:val="006870F3"/>
    <w:rsid w:val="00690FB9"/>
    <w:rsid w:val="00692877"/>
    <w:rsid w:val="00694118"/>
    <w:rsid w:val="006946E4"/>
    <w:rsid w:val="00695760"/>
    <w:rsid w:val="00696200"/>
    <w:rsid w:val="0069790F"/>
    <w:rsid w:val="00697D66"/>
    <w:rsid w:val="006A005E"/>
    <w:rsid w:val="006A076D"/>
    <w:rsid w:val="006A280B"/>
    <w:rsid w:val="006A2C24"/>
    <w:rsid w:val="006A2D23"/>
    <w:rsid w:val="006A6468"/>
    <w:rsid w:val="006A6BB6"/>
    <w:rsid w:val="006B0C09"/>
    <w:rsid w:val="006B26B5"/>
    <w:rsid w:val="006B2E46"/>
    <w:rsid w:val="006B2E75"/>
    <w:rsid w:val="006B47CD"/>
    <w:rsid w:val="006B4DB3"/>
    <w:rsid w:val="006B5D02"/>
    <w:rsid w:val="006B6B7F"/>
    <w:rsid w:val="006B7BF8"/>
    <w:rsid w:val="006B7F83"/>
    <w:rsid w:val="006B7F97"/>
    <w:rsid w:val="006B7FEA"/>
    <w:rsid w:val="006C03F6"/>
    <w:rsid w:val="006C040E"/>
    <w:rsid w:val="006C20D4"/>
    <w:rsid w:val="006C2746"/>
    <w:rsid w:val="006C28C4"/>
    <w:rsid w:val="006C5017"/>
    <w:rsid w:val="006C6426"/>
    <w:rsid w:val="006C6E4F"/>
    <w:rsid w:val="006D10AC"/>
    <w:rsid w:val="006D1852"/>
    <w:rsid w:val="006D1A8B"/>
    <w:rsid w:val="006D1F9F"/>
    <w:rsid w:val="006D3A58"/>
    <w:rsid w:val="006D3D14"/>
    <w:rsid w:val="006D46E2"/>
    <w:rsid w:val="006D475A"/>
    <w:rsid w:val="006D5B86"/>
    <w:rsid w:val="006D5DE9"/>
    <w:rsid w:val="006D6F60"/>
    <w:rsid w:val="006D712B"/>
    <w:rsid w:val="006E01E7"/>
    <w:rsid w:val="006E0DA7"/>
    <w:rsid w:val="006E47A2"/>
    <w:rsid w:val="006E4F16"/>
    <w:rsid w:val="006E5125"/>
    <w:rsid w:val="006E5308"/>
    <w:rsid w:val="006E71C0"/>
    <w:rsid w:val="006F03F7"/>
    <w:rsid w:val="006F0B0A"/>
    <w:rsid w:val="006F3794"/>
    <w:rsid w:val="006F58A8"/>
    <w:rsid w:val="006F611A"/>
    <w:rsid w:val="006F62E6"/>
    <w:rsid w:val="006F6B38"/>
    <w:rsid w:val="006F6B84"/>
    <w:rsid w:val="006F7014"/>
    <w:rsid w:val="00700449"/>
    <w:rsid w:val="00701B3E"/>
    <w:rsid w:val="00703357"/>
    <w:rsid w:val="00703FE7"/>
    <w:rsid w:val="007044AF"/>
    <w:rsid w:val="007053FE"/>
    <w:rsid w:val="007105E6"/>
    <w:rsid w:val="0071147B"/>
    <w:rsid w:val="007129E3"/>
    <w:rsid w:val="007130F0"/>
    <w:rsid w:val="00713121"/>
    <w:rsid w:val="00713A68"/>
    <w:rsid w:val="0071437B"/>
    <w:rsid w:val="00714C96"/>
    <w:rsid w:val="00715228"/>
    <w:rsid w:val="00721070"/>
    <w:rsid w:val="007235C8"/>
    <w:rsid w:val="00724551"/>
    <w:rsid w:val="00724F13"/>
    <w:rsid w:val="00725171"/>
    <w:rsid w:val="0072529A"/>
    <w:rsid w:val="0072564A"/>
    <w:rsid w:val="00726944"/>
    <w:rsid w:val="0072738E"/>
    <w:rsid w:val="00730F0E"/>
    <w:rsid w:val="007317A8"/>
    <w:rsid w:val="00732021"/>
    <w:rsid w:val="00733A4D"/>
    <w:rsid w:val="007343A1"/>
    <w:rsid w:val="00735B0B"/>
    <w:rsid w:val="00735BD2"/>
    <w:rsid w:val="0073729F"/>
    <w:rsid w:val="007374FB"/>
    <w:rsid w:val="00741E9F"/>
    <w:rsid w:val="00742DD6"/>
    <w:rsid w:val="00743C7B"/>
    <w:rsid w:val="00744742"/>
    <w:rsid w:val="00744F10"/>
    <w:rsid w:val="00747402"/>
    <w:rsid w:val="00747F6B"/>
    <w:rsid w:val="0075027E"/>
    <w:rsid w:val="007518EB"/>
    <w:rsid w:val="00751D73"/>
    <w:rsid w:val="007530E5"/>
    <w:rsid w:val="00753A64"/>
    <w:rsid w:val="00754564"/>
    <w:rsid w:val="00754F5C"/>
    <w:rsid w:val="00755EFE"/>
    <w:rsid w:val="00756CBF"/>
    <w:rsid w:val="00756F95"/>
    <w:rsid w:val="0075737F"/>
    <w:rsid w:val="00760302"/>
    <w:rsid w:val="00760CEA"/>
    <w:rsid w:val="00760E92"/>
    <w:rsid w:val="00760FB5"/>
    <w:rsid w:val="007616D5"/>
    <w:rsid w:val="00762EC4"/>
    <w:rsid w:val="00763467"/>
    <w:rsid w:val="00763D70"/>
    <w:rsid w:val="00766385"/>
    <w:rsid w:val="00767752"/>
    <w:rsid w:val="00767BDA"/>
    <w:rsid w:val="00767D24"/>
    <w:rsid w:val="00767D3D"/>
    <w:rsid w:val="007702FF"/>
    <w:rsid w:val="00770699"/>
    <w:rsid w:val="00770999"/>
    <w:rsid w:val="00770D06"/>
    <w:rsid w:val="00770E47"/>
    <w:rsid w:val="00772816"/>
    <w:rsid w:val="00772998"/>
    <w:rsid w:val="00773F44"/>
    <w:rsid w:val="00774231"/>
    <w:rsid w:val="00774CAB"/>
    <w:rsid w:val="00776F4F"/>
    <w:rsid w:val="007810CF"/>
    <w:rsid w:val="00781383"/>
    <w:rsid w:val="00781E3A"/>
    <w:rsid w:val="00782713"/>
    <w:rsid w:val="00782BD9"/>
    <w:rsid w:val="00782F51"/>
    <w:rsid w:val="00782F84"/>
    <w:rsid w:val="007830F4"/>
    <w:rsid w:val="00784050"/>
    <w:rsid w:val="00784324"/>
    <w:rsid w:val="00784E84"/>
    <w:rsid w:val="007850F7"/>
    <w:rsid w:val="007851C9"/>
    <w:rsid w:val="00785522"/>
    <w:rsid w:val="00786196"/>
    <w:rsid w:val="007861B4"/>
    <w:rsid w:val="00786638"/>
    <w:rsid w:val="00790F29"/>
    <w:rsid w:val="007937A9"/>
    <w:rsid w:val="007937CD"/>
    <w:rsid w:val="00793C25"/>
    <w:rsid w:val="00793D20"/>
    <w:rsid w:val="00793DDE"/>
    <w:rsid w:val="007940EF"/>
    <w:rsid w:val="00794948"/>
    <w:rsid w:val="0079530A"/>
    <w:rsid w:val="00795724"/>
    <w:rsid w:val="00797AE9"/>
    <w:rsid w:val="00797AEE"/>
    <w:rsid w:val="007A072F"/>
    <w:rsid w:val="007A20E4"/>
    <w:rsid w:val="007A33AD"/>
    <w:rsid w:val="007A36FB"/>
    <w:rsid w:val="007A399C"/>
    <w:rsid w:val="007A410A"/>
    <w:rsid w:val="007A44CA"/>
    <w:rsid w:val="007A4945"/>
    <w:rsid w:val="007A573A"/>
    <w:rsid w:val="007A635D"/>
    <w:rsid w:val="007A70C9"/>
    <w:rsid w:val="007B111C"/>
    <w:rsid w:val="007B139B"/>
    <w:rsid w:val="007B2746"/>
    <w:rsid w:val="007B359B"/>
    <w:rsid w:val="007B451C"/>
    <w:rsid w:val="007B457E"/>
    <w:rsid w:val="007B5146"/>
    <w:rsid w:val="007B5761"/>
    <w:rsid w:val="007B5D3A"/>
    <w:rsid w:val="007B60E6"/>
    <w:rsid w:val="007B7486"/>
    <w:rsid w:val="007C2D9F"/>
    <w:rsid w:val="007C3F37"/>
    <w:rsid w:val="007C5895"/>
    <w:rsid w:val="007C5D92"/>
    <w:rsid w:val="007C601C"/>
    <w:rsid w:val="007C790A"/>
    <w:rsid w:val="007D0F31"/>
    <w:rsid w:val="007D1CDC"/>
    <w:rsid w:val="007D31EA"/>
    <w:rsid w:val="007D3BB9"/>
    <w:rsid w:val="007D524E"/>
    <w:rsid w:val="007D5318"/>
    <w:rsid w:val="007D5FE6"/>
    <w:rsid w:val="007D666E"/>
    <w:rsid w:val="007D7304"/>
    <w:rsid w:val="007E0235"/>
    <w:rsid w:val="007E0557"/>
    <w:rsid w:val="007E0DBC"/>
    <w:rsid w:val="007E13F3"/>
    <w:rsid w:val="007E37CE"/>
    <w:rsid w:val="007E3B8D"/>
    <w:rsid w:val="007E3CFA"/>
    <w:rsid w:val="007E4313"/>
    <w:rsid w:val="007E4B6C"/>
    <w:rsid w:val="007E5655"/>
    <w:rsid w:val="007E5D73"/>
    <w:rsid w:val="007E5ED5"/>
    <w:rsid w:val="007F1C4C"/>
    <w:rsid w:val="007F4575"/>
    <w:rsid w:val="007F4A29"/>
    <w:rsid w:val="007F4BB2"/>
    <w:rsid w:val="007F608C"/>
    <w:rsid w:val="007F7794"/>
    <w:rsid w:val="0080035B"/>
    <w:rsid w:val="0080057A"/>
    <w:rsid w:val="00806924"/>
    <w:rsid w:val="008074E2"/>
    <w:rsid w:val="008108C1"/>
    <w:rsid w:val="00810A4D"/>
    <w:rsid w:val="00810FE0"/>
    <w:rsid w:val="00811E9E"/>
    <w:rsid w:val="0081451B"/>
    <w:rsid w:val="0082000D"/>
    <w:rsid w:val="00820FBE"/>
    <w:rsid w:val="00821588"/>
    <w:rsid w:val="00821AF2"/>
    <w:rsid w:val="008223D2"/>
    <w:rsid w:val="00822957"/>
    <w:rsid w:val="00823C4B"/>
    <w:rsid w:val="0082457D"/>
    <w:rsid w:val="00825403"/>
    <w:rsid w:val="008257E4"/>
    <w:rsid w:val="008257FE"/>
    <w:rsid w:val="00826776"/>
    <w:rsid w:val="008275E7"/>
    <w:rsid w:val="0083125E"/>
    <w:rsid w:val="00831DA9"/>
    <w:rsid w:val="0083324A"/>
    <w:rsid w:val="008335E1"/>
    <w:rsid w:val="00835193"/>
    <w:rsid w:val="00835A3D"/>
    <w:rsid w:val="00835E23"/>
    <w:rsid w:val="008364BC"/>
    <w:rsid w:val="00837B63"/>
    <w:rsid w:val="00837D12"/>
    <w:rsid w:val="00840132"/>
    <w:rsid w:val="00840AC2"/>
    <w:rsid w:val="00841353"/>
    <w:rsid w:val="0084674A"/>
    <w:rsid w:val="00847B14"/>
    <w:rsid w:val="0085003B"/>
    <w:rsid w:val="00850458"/>
    <w:rsid w:val="008508B3"/>
    <w:rsid w:val="00850EB4"/>
    <w:rsid w:val="00851304"/>
    <w:rsid w:val="00851FC0"/>
    <w:rsid w:val="008537A7"/>
    <w:rsid w:val="00853C38"/>
    <w:rsid w:val="0085431A"/>
    <w:rsid w:val="00855732"/>
    <w:rsid w:val="008558F1"/>
    <w:rsid w:val="008568D5"/>
    <w:rsid w:val="00861A2D"/>
    <w:rsid w:val="00861C09"/>
    <w:rsid w:val="00862EE4"/>
    <w:rsid w:val="0086392B"/>
    <w:rsid w:val="008640C2"/>
    <w:rsid w:val="008702E8"/>
    <w:rsid w:val="008704CA"/>
    <w:rsid w:val="00870D16"/>
    <w:rsid w:val="00870E65"/>
    <w:rsid w:val="00870F18"/>
    <w:rsid w:val="008721B0"/>
    <w:rsid w:val="00872F69"/>
    <w:rsid w:val="00873324"/>
    <w:rsid w:val="00874970"/>
    <w:rsid w:val="008752F1"/>
    <w:rsid w:val="00876375"/>
    <w:rsid w:val="00877BFC"/>
    <w:rsid w:val="0088151D"/>
    <w:rsid w:val="00884612"/>
    <w:rsid w:val="008854FE"/>
    <w:rsid w:val="00885CAE"/>
    <w:rsid w:val="00886029"/>
    <w:rsid w:val="0088627E"/>
    <w:rsid w:val="008907CB"/>
    <w:rsid w:val="00890B3E"/>
    <w:rsid w:val="00892006"/>
    <w:rsid w:val="00892487"/>
    <w:rsid w:val="00892EF2"/>
    <w:rsid w:val="00893F7C"/>
    <w:rsid w:val="008953D5"/>
    <w:rsid w:val="0089581C"/>
    <w:rsid w:val="008960D6"/>
    <w:rsid w:val="0089632A"/>
    <w:rsid w:val="00896772"/>
    <w:rsid w:val="00896FAA"/>
    <w:rsid w:val="008978B5"/>
    <w:rsid w:val="008A0BDE"/>
    <w:rsid w:val="008A4C72"/>
    <w:rsid w:val="008A5E5F"/>
    <w:rsid w:val="008A6CE1"/>
    <w:rsid w:val="008A785B"/>
    <w:rsid w:val="008B21D0"/>
    <w:rsid w:val="008B26E1"/>
    <w:rsid w:val="008B3350"/>
    <w:rsid w:val="008B65DB"/>
    <w:rsid w:val="008B7589"/>
    <w:rsid w:val="008C046C"/>
    <w:rsid w:val="008C2A20"/>
    <w:rsid w:val="008C2DED"/>
    <w:rsid w:val="008C2E1B"/>
    <w:rsid w:val="008C2F60"/>
    <w:rsid w:val="008C5079"/>
    <w:rsid w:val="008C57DD"/>
    <w:rsid w:val="008C5A81"/>
    <w:rsid w:val="008C5E80"/>
    <w:rsid w:val="008C6723"/>
    <w:rsid w:val="008C6FA3"/>
    <w:rsid w:val="008D0534"/>
    <w:rsid w:val="008D09C1"/>
    <w:rsid w:val="008D3845"/>
    <w:rsid w:val="008D557A"/>
    <w:rsid w:val="008D613F"/>
    <w:rsid w:val="008D71D3"/>
    <w:rsid w:val="008E0C6F"/>
    <w:rsid w:val="008E0FAE"/>
    <w:rsid w:val="008E2732"/>
    <w:rsid w:val="008E2E13"/>
    <w:rsid w:val="008E346C"/>
    <w:rsid w:val="008E3EF2"/>
    <w:rsid w:val="008E5139"/>
    <w:rsid w:val="008E53A9"/>
    <w:rsid w:val="008E6895"/>
    <w:rsid w:val="008E6A1C"/>
    <w:rsid w:val="008F0865"/>
    <w:rsid w:val="008F0BAA"/>
    <w:rsid w:val="008F0DDC"/>
    <w:rsid w:val="008F134A"/>
    <w:rsid w:val="008F2325"/>
    <w:rsid w:val="008F3916"/>
    <w:rsid w:val="008F3930"/>
    <w:rsid w:val="008F5649"/>
    <w:rsid w:val="008F5F46"/>
    <w:rsid w:val="008F64F0"/>
    <w:rsid w:val="008F6856"/>
    <w:rsid w:val="00900244"/>
    <w:rsid w:val="00900493"/>
    <w:rsid w:val="009007AC"/>
    <w:rsid w:val="00902F06"/>
    <w:rsid w:val="00903716"/>
    <w:rsid w:val="00903F85"/>
    <w:rsid w:val="009053B4"/>
    <w:rsid w:val="009060BE"/>
    <w:rsid w:val="0090683C"/>
    <w:rsid w:val="00906BAD"/>
    <w:rsid w:val="0091031E"/>
    <w:rsid w:val="00910A8A"/>
    <w:rsid w:val="00911D29"/>
    <w:rsid w:val="0091260C"/>
    <w:rsid w:val="00913927"/>
    <w:rsid w:val="0091487B"/>
    <w:rsid w:val="009148B5"/>
    <w:rsid w:val="00915DC3"/>
    <w:rsid w:val="00916769"/>
    <w:rsid w:val="009168E8"/>
    <w:rsid w:val="00916BD6"/>
    <w:rsid w:val="00920A9C"/>
    <w:rsid w:val="00921B09"/>
    <w:rsid w:val="009221F9"/>
    <w:rsid w:val="00923468"/>
    <w:rsid w:val="009254AA"/>
    <w:rsid w:val="0092733F"/>
    <w:rsid w:val="00927F1F"/>
    <w:rsid w:val="00930483"/>
    <w:rsid w:val="00933B0E"/>
    <w:rsid w:val="009343E0"/>
    <w:rsid w:val="00937C4B"/>
    <w:rsid w:val="00937EC2"/>
    <w:rsid w:val="00937FD7"/>
    <w:rsid w:val="009412E4"/>
    <w:rsid w:val="00941B7D"/>
    <w:rsid w:val="00942182"/>
    <w:rsid w:val="009429E5"/>
    <w:rsid w:val="00945FA4"/>
    <w:rsid w:val="00950CBA"/>
    <w:rsid w:val="00951716"/>
    <w:rsid w:val="00952A88"/>
    <w:rsid w:val="009533D3"/>
    <w:rsid w:val="00954504"/>
    <w:rsid w:val="00954618"/>
    <w:rsid w:val="00954871"/>
    <w:rsid w:val="009563B1"/>
    <w:rsid w:val="009563DD"/>
    <w:rsid w:val="0095669A"/>
    <w:rsid w:val="00956CB8"/>
    <w:rsid w:val="00957CC6"/>
    <w:rsid w:val="009601D9"/>
    <w:rsid w:val="009603BB"/>
    <w:rsid w:val="009620AC"/>
    <w:rsid w:val="00962627"/>
    <w:rsid w:val="00962A0E"/>
    <w:rsid w:val="00962B4C"/>
    <w:rsid w:val="00962F47"/>
    <w:rsid w:val="00964086"/>
    <w:rsid w:val="00964484"/>
    <w:rsid w:val="00964C3A"/>
    <w:rsid w:val="00964CFB"/>
    <w:rsid w:val="009656E9"/>
    <w:rsid w:val="00966531"/>
    <w:rsid w:val="009668B7"/>
    <w:rsid w:val="00966E37"/>
    <w:rsid w:val="009672A6"/>
    <w:rsid w:val="00967691"/>
    <w:rsid w:val="00967AC4"/>
    <w:rsid w:val="00970494"/>
    <w:rsid w:val="00971307"/>
    <w:rsid w:val="00971A87"/>
    <w:rsid w:val="0097433C"/>
    <w:rsid w:val="00975EAD"/>
    <w:rsid w:val="00975FBA"/>
    <w:rsid w:val="00976CB4"/>
    <w:rsid w:val="00976FD4"/>
    <w:rsid w:val="009805C9"/>
    <w:rsid w:val="00980689"/>
    <w:rsid w:val="0098126D"/>
    <w:rsid w:val="0098324D"/>
    <w:rsid w:val="00983D60"/>
    <w:rsid w:val="00983F89"/>
    <w:rsid w:val="00984DB0"/>
    <w:rsid w:val="00984FA3"/>
    <w:rsid w:val="009865DC"/>
    <w:rsid w:val="0098687B"/>
    <w:rsid w:val="00991361"/>
    <w:rsid w:val="0099284C"/>
    <w:rsid w:val="0099300F"/>
    <w:rsid w:val="00993269"/>
    <w:rsid w:val="00994C2F"/>
    <w:rsid w:val="00994C33"/>
    <w:rsid w:val="00994E8D"/>
    <w:rsid w:val="00995143"/>
    <w:rsid w:val="0099684A"/>
    <w:rsid w:val="00996859"/>
    <w:rsid w:val="00997396"/>
    <w:rsid w:val="009A0CF6"/>
    <w:rsid w:val="009A1947"/>
    <w:rsid w:val="009A1C8C"/>
    <w:rsid w:val="009A1F63"/>
    <w:rsid w:val="009A2038"/>
    <w:rsid w:val="009A42AA"/>
    <w:rsid w:val="009A4704"/>
    <w:rsid w:val="009A5064"/>
    <w:rsid w:val="009A51A9"/>
    <w:rsid w:val="009A5617"/>
    <w:rsid w:val="009A5F27"/>
    <w:rsid w:val="009A5F9A"/>
    <w:rsid w:val="009A7520"/>
    <w:rsid w:val="009A7CC1"/>
    <w:rsid w:val="009B0601"/>
    <w:rsid w:val="009B105F"/>
    <w:rsid w:val="009B22CF"/>
    <w:rsid w:val="009B2844"/>
    <w:rsid w:val="009B2E48"/>
    <w:rsid w:val="009B31B6"/>
    <w:rsid w:val="009B38AA"/>
    <w:rsid w:val="009B3CAE"/>
    <w:rsid w:val="009B4A13"/>
    <w:rsid w:val="009B4D29"/>
    <w:rsid w:val="009B6F99"/>
    <w:rsid w:val="009B7A99"/>
    <w:rsid w:val="009B7F31"/>
    <w:rsid w:val="009C0CF5"/>
    <w:rsid w:val="009C0EC1"/>
    <w:rsid w:val="009C2432"/>
    <w:rsid w:val="009C3DBC"/>
    <w:rsid w:val="009C4FD9"/>
    <w:rsid w:val="009C5712"/>
    <w:rsid w:val="009C6A07"/>
    <w:rsid w:val="009D2634"/>
    <w:rsid w:val="009D4B01"/>
    <w:rsid w:val="009D7493"/>
    <w:rsid w:val="009E01C0"/>
    <w:rsid w:val="009E0617"/>
    <w:rsid w:val="009E0877"/>
    <w:rsid w:val="009E1053"/>
    <w:rsid w:val="009E1C12"/>
    <w:rsid w:val="009E1E6B"/>
    <w:rsid w:val="009E1F7B"/>
    <w:rsid w:val="009E1FFC"/>
    <w:rsid w:val="009E44A2"/>
    <w:rsid w:val="009E611F"/>
    <w:rsid w:val="009E6ACA"/>
    <w:rsid w:val="009F0491"/>
    <w:rsid w:val="009F09D0"/>
    <w:rsid w:val="009F1715"/>
    <w:rsid w:val="009F1758"/>
    <w:rsid w:val="009F24D9"/>
    <w:rsid w:val="009F3B8F"/>
    <w:rsid w:val="009F5ED2"/>
    <w:rsid w:val="009F68FE"/>
    <w:rsid w:val="009F7D79"/>
    <w:rsid w:val="00A01474"/>
    <w:rsid w:val="00A02065"/>
    <w:rsid w:val="00A02FF6"/>
    <w:rsid w:val="00A05E18"/>
    <w:rsid w:val="00A1068B"/>
    <w:rsid w:val="00A11C9E"/>
    <w:rsid w:val="00A11EC5"/>
    <w:rsid w:val="00A14A2F"/>
    <w:rsid w:val="00A151EA"/>
    <w:rsid w:val="00A164A4"/>
    <w:rsid w:val="00A17FD7"/>
    <w:rsid w:val="00A203D6"/>
    <w:rsid w:val="00A2163F"/>
    <w:rsid w:val="00A21C4F"/>
    <w:rsid w:val="00A2409C"/>
    <w:rsid w:val="00A26353"/>
    <w:rsid w:val="00A2721C"/>
    <w:rsid w:val="00A27C99"/>
    <w:rsid w:val="00A27EA2"/>
    <w:rsid w:val="00A32429"/>
    <w:rsid w:val="00A32493"/>
    <w:rsid w:val="00A32EE7"/>
    <w:rsid w:val="00A33780"/>
    <w:rsid w:val="00A33CB4"/>
    <w:rsid w:val="00A34AAC"/>
    <w:rsid w:val="00A356ED"/>
    <w:rsid w:val="00A35A10"/>
    <w:rsid w:val="00A35C45"/>
    <w:rsid w:val="00A37774"/>
    <w:rsid w:val="00A3786A"/>
    <w:rsid w:val="00A37A33"/>
    <w:rsid w:val="00A4158A"/>
    <w:rsid w:val="00A424F7"/>
    <w:rsid w:val="00A42D02"/>
    <w:rsid w:val="00A4398C"/>
    <w:rsid w:val="00A43FD5"/>
    <w:rsid w:val="00A445C9"/>
    <w:rsid w:val="00A4488F"/>
    <w:rsid w:val="00A44FBA"/>
    <w:rsid w:val="00A45186"/>
    <w:rsid w:val="00A460B8"/>
    <w:rsid w:val="00A4723A"/>
    <w:rsid w:val="00A479D2"/>
    <w:rsid w:val="00A47C0A"/>
    <w:rsid w:val="00A52919"/>
    <w:rsid w:val="00A5344D"/>
    <w:rsid w:val="00A5369C"/>
    <w:rsid w:val="00A538AC"/>
    <w:rsid w:val="00A54392"/>
    <w:rsid w:val="00A550A9"/>
    <w:rsid w:val="00A56722"/>
    <w:rsid w:val="00A601CD"/>
    <w:rsid w:val="00A609FD"/>
    <w:rsid w:val="00A613C8"/>
    <w:rsid w:val="00A62B0F"/>
    <w:rsid w:val="00A63225"/>
    <w:rsid w:val="00A63C38"/>
    <w:rsid w:val="00A63CA0"/>
    <w:rsid w:val="00A64886"/>
    <w:rsid w:val="00A6531E"/>
    <w:rsid w:val="00A6619A"/>
    <w:rsid w:val="00A707C2"/>
    <w:rsid w:val="00A715C6"/>
    <w:rsid w:val="00A722DE"/>
    <w:rsid w:val="00A754D5"/>
    <w:rsid w:val="00A755B1"/>
    <w:rsid w:val="00A764D6"/>
    <w:rsid w:val="00A80D14"/>
    <w:rsid w:val="00A839C4"/>
    <w:rsid w:val="00A84179"/>
    <w:rsid w:val="00A84FEC"/>
    <w:rsid w:val="00A86BE3"/>
    <w:rsid w:val="00A86F2F"/>
    <w:rsid w:val="00A870E3"/>
    <w:rsid w:val="00A910E6"/>
    <w:rsid w:val="00A91360"/>
    <w:rsid w:val="00A92BBE"/>
    <w:rsid w:val="00A92CE0"/>
    <w:rsid w:val="00A950B0"/>
    <w:rsid w:val="00A95BAD"/>
    <w:rsid w:val="00A95ED4"/>
    <w:rsid w:val="00A966E5"/>
    <w:rsid w:val="00A96CDC"/>
    <w:rsid w:val="00A97C83"/>
    <w:rsid w:val="00A97D4A"/>
    <w:rsid w:val="00AA000D"/>
    <w:rsid w:val="00AA1835"/>
    <w:rsid w:val="00AA2277"/>
    <w:rsid w:val="00AA341D"/>
    <w:rsid w:val="00AA4624"/>
    <w:rsid w:val="00AA4E50"/>
    <w:rsid w:val="00AA51FA"/>
    <w:rsid w:val="00AA578B"/>
    <w:rsid w:val="00AB01A1"/>
    <w:rsid w:val="00AB0663"/>
    <w:rsid w:val="00AB1497"/>
    <w:rsid w:val="00AB4E5B"/>
    <w:rsid w:val="00AB57DA"/>
    <w:rsid w:val="00AB59EB"/>
    <w:rsid w:val="00AB63EC"/>
    <w:rsid w:val="00AB66B7"/>
    <w:rsid w:val="00AB6C7F"/>
    <w:rsid w:val="00AB7C66"/>
    <w:rsid w:val="00AC00BC"/>
    <w:rsid w:val="00AC07B3"/>
    <w:rsid w:val="00AC0861"/>
    <w:rsid w:val="00AC2158"/>
    <w:rsid w:val="00AC2634"/>
    <w:rsid w:val="00AC292F"/>
    <w:rsid w:val="00AC3A64"/>
    <w:rsid w:val="00AC528B"/>
    <w:rsid w:val="00AC631C"/>
    <w:rsid w:val="00AC73E6"/>
    <w:rsid w:val="00AC795F"/>
    <w:rsid w:val="00AC7AD3"/>
    <w:rsid w:val="00AD0ACC"/>
    <w:rsid w:val="00AD0AEC"/>
    <w:rsid w:val="00AD0FB0"/>
    <w:rsid w:val="00AD5FF7"/>
    <w:rsid w:val="00AD74AF"/>
    <w:rsid w:val="00AE123E"/>
    <w:rsid w:val="00AE2CB4"/>
    <w:rsid w:val="00AE4620"/>
    <w:rsid w:val="00AE49E6"/>
    <w:rsid w:val="00AE4B04"/>
    <w:rsid w:val="00AE5E9F"/>
    <w:rsid w:val="00AE633B"/>
    <w:rsid w:val="00AE699C"/>
    <w:rsid w:val="00AE70F1"/>
    <w:rsid w:val="00AE756D"/>
    <w:rsid w:val="00AE7964"/>
    <w:rsid w:val="00AF0588"/>
    <w:rsid w:val="00AF173B"/>
    <w:rsid w:val="00AF1D61"/>
    <w:rsid w:val="00AF2292"/>
    <w:rsid w:val="00AF2E9C"/>
    <w:rsid w:val="00AF3367"/>
    <w:rsid w:val="00AF34D9"/>
    <w:rsid w:val="00AF46F8"/>
    <w:rsid w:val="00AF480F"/>
    <w:rsid w:val="00AF4F91"/>
    <w:rsid w:val="00AF5091"/>
    <w:rsid w:val="00AF592F"/>
    <w:rsid w:val="00AF5BAE"/>
    <w:rsid w:val="00AF6F51"/>
    <w:rsid w:val="00AF7193"/>
    <w:rsid w:val="00AF790A"/>
    <w:rsid w:val="00AF7CE6"/>
    <w:rsid w:val="00B00989"/>
    <w:rsid w:val="00B02817"/>
    <w:rsid w:val="00B03191"/>
    <w:rsid w:val="00B03838"/>
    <w:rsid w:val="00B04011"/>
    <w:rsid w:val="00B0429B"/>
    <w:rsid w:val="00B04CA5"/>
    <w:rsid w:val="00B07039"/>
    <w:rsid w:val="00B11087"/>
    <w:rsid w:val="00B11542"/>
    <w:rsid w:val="00B11775"/>
    <w:rsid w:val="00B12538"/>
    <w:rsid w:val="00B13442"/>
    <w:rsid w:val="00B13674"/>
    <w:rsid w:val="00B142C5"/>
    <w:rsid w:val="00B1492E"/>
    <w:rsid w:val="00B14BF2"/>
    <w:rsid w:val="00B14C44"/>
    <w:rsid w:val="00B167AB"/>
    <w:rsid w:val="00B17BB4"/>
    <w:rsid w:val="00B17DB3"/>
    <w:rsid w:val="00B17EA0"/>
    <w:rsid w:val="00B200D6"/>
    <w:rsid w:val="00B2085E"/>
    <w:rsid w:val="00B20C7F"/>
    <w:rsid w:val="00B21C50"/>
    <w:rsid w:val="00B22FA3"/>
    <w:rsid w:val="00B23B24"/>
    <w:rsid w:val="00B23FC7"/>
    <w:rsid w:val="00B245D3"/>
    <w:rsid w:val="00B24F10"/>
    <w:rsid w:val="00B251C9"/>
    <w:rsid w:val="00B25C55"/>
    <w:rsid w:val="00B262CF"/>
    <w:rsid w:val="00B2725E"/>
    <w:rsid w:val="00B27303"/>
    <w:rsid w:val="00B30570"/>
    <w:rsid w:val="00B32B6E"/>
    <w:rsid w:val="00B33622"/>
    <w:rsid w:val="00B35068"/>
    <w:rsid w:val="00B35675"/>
    <w:rsid w:val="00B35A68"/>
    <w:rsid w:val="00B36466"/>
    <w:rsid w:val="00B3663C"/>
    <w:rsid w:val="00B36BE4"/>
    <w:rsid w:val="00B370A6"/>
    <w:rsid w:val="00B37CC5"/>
    <w:rsid w:val="00B402BB"/>
    <w:rsid w:val="00B40551"/>
    <w:rsid w:val="00B40991"/>
    <w:rsid w:val="00B40F57"/>
    <w:rsid w:val="00B4257D"/>
    <w:rsid w:val="00B42735"/>
    <w:rsid w:val="00B4289E"/>
    <w:rsid w:val="00B43196"/>
    <w:rsid w:val="00B45557"/>
    <w:rsid w:val="00B45FE7"/>
    <w:rsid w:val="00B46964"/>
    <w:rsid w:val="00B51153"/>
    <w:rsid w:val="00B512DC"/>
    <w:rsid w:val="00B525BC"/>
    <w:rsid w:val="00B52B93"/>
    <w:rsid w:val="00B52F0B"/>
    <w:rsid w:val="00B55EA8"/>
    <w:rsid w:val="00B56DCD"/>
    <w:rsid w:val="00B57ECC"/>
    <w:rsid w:val="00B6310E"/>
    <w:rsid w:val="00B6383B"/>
    <w:rsid w:val="00B64D95"/>
    <w:rsid w:val="00B64E46"/>
    <w:rsid w:val="00B65183"/>
    <w:rsid w:val="00B675D9"/>
    <w:rsid w:val="00B72908"/>
    <w:rsid w:val="00B72F2E"/>
    <w:rsid w:val="00B73293"/>
    <w:rsid w:val="00B733CF"/>
    <w:rsid w:val="00B73D45"/>
    <w:rsid w:val="00B75FE2"/>
    <w:rsid w:val="00B85259"/>
    <w:rsid w:val="00B852AB"/>
    <w:rsid w:val="00B902FD"/>
    <w:rsid w:val="00B90AD1"/>
    <w:rsid w:val="00B911AF"/>
    <w:rsid w:val="00B92B78"/>
    <w:rsid w:val="00B93436"/>
    <w:rsid w:val="00B94176"/>
    <w:rsid w:val="00B962A0"/>
    <w:rsid w:val="00B968A7"/>
    <w:rsid w:val="00B968A9"/>
    <w:rsid w:val="00B97AFA"/>
    <w:rsid w:val="00BA0F58"/>
    <w:rsid w:val="00BA100F"/>
    <w:rsid w:val="00BA35F0"/>
    <w:rsid w:val="00BA4F42"/>
    <w:rsid w:val="00BA5A60"/>
    <w:rsid w:val="00BA6BCF"/>
    <w:rsid w:val="00BA6C3E"/>
    <w:rsid w:val="00BA75E1"/>
    <w:rsid w:val="00BB02CF"/>
    <w:rsid w:val="00BB1159"/>
    <w:rsid w:val="00BB152D"/>
    <w:rsid w:val="00BB161C"/>
    <w:rsid w:val="00BB1B36"/>
    <w:rsid w:val="00BB20E1"/>
    <w:rsid w:val="00BB2DBE"/>
    <w:rsid w:val="00BB44CD"/>
    <w:rsid w:val="00BB4566"/>
    <w:rsid w:val="00BB46A4"/>
    <w:rsid w:val="00BB4C9E"/>
    <w:rsid w:val="00BB6286"/>
    <w:rsid w:val="00BB6D5D"/>
    <w:rsid w:val="00BC086E"/>
    <w:rsid w:val="00BC09D2"/>
    <w:rsid w:val="00BC37FA"/>
    <w:rsid w:val="00BC38C2"/>
    <w:rsid w:val="00BC401E"/>
    <w:rsid w:val="00BC4C31"/>
    <w:rsid w:val="00BC7CAA"/>
    <w:rsid w:val="00BD016A"/>
    <w:rsid w:val="00BD0459"/>
    <w:rsid w:val="00BD0C18"/>
    <w:rsid w:val="00BD0D0D"/>
    <w:rsid w:val="00BD17E5"/>
    <w:rsid w:val="00BD39DF"/>
    <w:rsid w:val="00BD4020"/>
    <w:rsid w:val="00BD41E5"/>
    <w:rsid w:val="00BD56C0"/>
    <w:rsid w:val="00BD6F67"/>
    <w:rsid w:val="00BE05B6"/>
    <w:rsid w:val="00BE1305"/>
    <w:rsid w:val="00BE401D"/>
    <w:rsid w:val="00BE42FF"/>
    <w:rsid w:val="00BE51BF"/>
    <w:rsid w:val="00BE5AFF"/>
    <w:rsid w:val="00BE6BB5"/>
    <w:rsid w:val="00BE6C54"/>
    <w:rsid w:val="00BE6CC8"/>
    <w:rsid w:val="00BE6DBB"/>
    <w:rsid w:val="00BE7EDA"/>
    <w:rsid w:val="00BF0EEA"/>
    <w:rsid w:val="00BF15E5"/>
    <w:rsid w:val="00BF18CD"/>
    <w:rsid w:val="00BF1BDD"/>
    <w:rsid w:val="00BF5E45"/>
    <w:rsid w:val="00BF6286"/>
    <w:rsid w:val="00BF6776"/>
    <w:rsid w:val="00BF72D5"/>
    <w:rsid w:val="00C02637"/>
    <w:rsid w:val="00C0331E"/>
    <w:rsid w:val="00C03341"/>
    <w:rsid w:val="00C055EA"/>
    <w:rsid w:val="00C0772B"/>
    <w:rsid w:val="00C07995"/>
    <w:rsid w:val="00C13370"/>
    <w:rsid w:val="00C14071"/>
    <w:rsid w:val="00C15349"/>
    <w:rsid w:val="00C15971"/>
    <w:rsid w:val="00C15FCF"/>
    <w:rsid w:val="00C16270"/>
    <w:rsid w:val="00C1747D"/>
    <w:rsid w:val="00C175C9"/>
    <w:rsid w:val="00C21322"/>
    <w:rsid w:val="00C218F8"/>
    <w:rsid w:val="00C224B3"/>
    <w:rsid w:val="00C2576B"/>
    <w:rsid w:val="00C2706C"/>
    <w:rsid w:val="00C27483"/>
    <w:rsid w:val="00C27E44"/>
    <w:rsid w:val="00C301FF"/>
    <w:rsid w:val="00C30C26"/>
    <w:rsid w:val="00C31330"/>
    <w:rsid w:val="00C321AD"/>
    <w:rsid w:val="00C32696"/>
    <w:rsid w:val="00C3307F"/>
    <w:rsid w:val="00C3316C"/>
    <w:rsid w:val="00C33BB0"/>
    <w:rsid w:val="00C35719"/>
    <w:rsid w:val="00C357CD"/>
    <w:rsid w:val="00C3591D"/>
    <w:rsid w:val="00C3665B"/>
    <w:rsid w:val="00C37B63"/>
    <w:rsid w:val="00C37C0A"/>
    <w:rsid w:val="00C37D6F"/>
    <w:rsid w:val="00C40FE6"/>
    <w:rsid w:val="00C41429"/>
    <w:rsid w:val="00C4197C"/>
    <w:rsid w:val="00C4361C"/>
    <w:rsid w:val="00C455B9"/>
    <w:rsid w:val="00C5066D"/>
    <w:rsid w:val="00C5287E"/>
    <w:rsid w:val="00C53363"/>
    <w:rsid w:val="00C53503"/>
    <w:rsid w:val="00C535B4"/>
    <w:rsid w:val="00C53E96"/>
    <w:rsid w:val="00C5448E"/>
    <w:rsid w:val="00C54597"/>
    <w:rsid w:val="00C55042"/>
    <w:rsid w:val="00C564E8"/>
    <w:rsid w:val="00C5712F"/>
    <w:rsid w:val="00C573DE"/>
    <w:rsid w:val="00C57421"/>
    <w:rsid w:val="00C62B8E"/>
    <w:rsid w:val="00C6344C"/>
    <w:rsid w:val="00C645F5"/>
    <w:rsid w:val="00C6475F"/>
    <w:rsid w:val="00C652A8"/>
    <w:rsid w:val="00C65D96"/>
    <w:rsid w:val="00C660B2"/>
    <w:rsid w:val="00C67A72"/>
    <w:rsid w:val="00C73843"/>
    <w:rsid w:val="00C746A7"/>
    <w:rsid w:val="00C765E1"/>
    <w:rsid w:val="00C77327"/>
    <w:rsid w:val="00C77E1B"/>
    <w:rsid w:val="00C80E3C"/>
    <w:rsid w:val="00C81001"/>
    <w:rsid w:val="00C82407"/>
    <w:rsid w:val="00C82AA0"/>
    <w:rsid w:val="00C85C5A"/>
    <w:rsid w:val="00C861A5"/>
    <w:rsid w:val="00C86351"/>
    <w:rsid w:val="00C8738A"/>
    <w:rsid w:val="00C878BA"/>
    <w:rsid w:val="00C909EC"/>
    <w:rsid w:val="00C92270"/>
    <w:rsid w:val="00C92323"/>
    <w:rsid w:val="00C92409"/>
    <w:rsid w:val="00C925EC"/>
    <w:rsid w:val="00C95747"/>
    <w:rsid w:val="00C959C9"/>
    <w:rsid w:val="00C961DA"/>
    <w:rsid w:val="00C96BC1"/>
    <w:rsid w:val="00C9728A"/>
    <w:rsid w:val="00C97A7A"/>
    <w:rsid w:val="00CA0942"/>
    <w:rsid w:val="00CA0D11"/>
    <w:rsid w:val="00CA1D2D"/>
    <w:rsid w:val="00CA49FD"/>
    <w:rsid w:val="00CA7CC7"/>
    <w:rsid w:val="00CB218E"/>
    <w:rsid w:val="00CB2EA7"/>
    <w:rsid w:val="00CB2F18"/>
    <w:rsid w:val="00CB544E"/>
    <w:rsid w:val="00CC0006"/>
    <w:rsid w:val="00CC0812"/>
    <w:rsid w:val="00CC085B"/>
    <w:rsid w:val="00CC1020"/>
    <w:rsid w:val="00CC1AB7"/>
    <w:rsid w:val="00CC24CF"/>
    <w:rsid w:val="00CC2796"/>
    <w:rsid w:val="00CC3AED"/>
    <w:rsid w:val="00CC4C8D"/>
    <w:rsid w:val="00CC4D1F"/>
    <w:rsid w:val="00CC4DD6"/>
    <w:rsid w:val="00CC54A9"/>
    <w:rsid w:val="00CC5A88"/>
    <w:rsid w:val="00CC5C65"/>
    <w:rsid w:val="00CC6135"/>
    <w:rsid w:val="00CC6972"/>
    <w:rsid w:val="00CC7ABA"/>
    <w:rsid w:val="00CD017D"/>
    <w:rsid w:val="00CD1C26"/>
    <w:rsid w:val="00CD2905"/>
    <w:rsid w:val="00CD31D5"/>
    <w:rsid w:val="00CD3542"/>
    <w:rsid w:val="00CD48F1"/>
    <w:rsid w:val="00CD4E56"/>
    <w:rsid w:val="00CD6ECA"/>
    <w:rsid w:val="00CD70C7"/>
    <w:rsid w:val="00CD7987"/>
    <w:rsid w:val="00CD7A77"/>
    <w:rsid w:val="00CD7DA5"/>
    <w:rsid w:val="00CE17AC"/>
    <w:rsid w:val="00CE24A8"/>
    <w:rsid w:val="00CE263D"/>
    <w:rsid w:val="00CE2CB9"/>
    <w:rsid w:val="00CE2D4F"/>
    <w:rsid w:val="00CE308D"/>
    <w:rsid w:val="00CE3541"/>
    <w:rsid w:val="00CE387D"/>
    <w:rsid w:val="00CE4292"/>
    <w:rsid w:val="00CE5677"/>
    <w:rsid w:val="00CE5A7D"/>
    <w:rsid w:val="00CE5AE3"/>
    <w:rsid w:val="00CE5E8A"/>
    <w:rsid w:val="00CE62D6"/>
    <w:rsid w:val="00CE6BEB"/>
    <w:rsid w:val="00CE7239"/>
    <w:rsid w:val="00CE77BC"/>
    <w:rsid w:val="00CF004D"/>
    <w:rsid w:val="00CF020F"/>
    <w:rsid w:val="00CF1B6E"/>
    <w:rsid w:val="00CF1BAE"/>
    <w:rsid w:val="00CF2D1D"/>
    <w:rsid w:val="00CF30DE"/>
    <w:rsid w:val="00CF3617"/>
    <w:rsid w:val="00CF575F"/>
    <w:rsid w:val="00CF5A4A"/>
    <w:rsid w:val="00CF6A40"/>
    <w:rsid w:val="00CF71C8"/>
    <w:rsid w:val="00D0082C"/>
    <w:rsid w:val="00D02055"/>
    <w:rsid w:val="00D030DC"/>
    <w:rsid w:val="00D03CC2"/>
    <w:rsid w:val="00D04B2F"/>
    <w:rsid w:val="00D06BD5"/>
    <w:rsid w:val="00D06BE5"/>
    <w:rsid w:val="00D07809"/>
    <w:rsid w:val="00D10E29"/>
    <w:rsid w:val="00D127E2"/>
    <w:rsid w:val="00D13896"/>
    <w:rsid w:val="00D14CE8"/>
    <w:rsid w:val="00D15762"/>
    <w:rsid w:val="00D1671A"/>
    <w:rsid w:val="00D16E0A"/>
    <w:rsid w:val="00D21E46"/>
    <w:rsid w:val="00D225A5"/>
    <w:rsid w:val="00D23C9C"/>
    <w:rsid w:val="00D24466"/>
    <w:rsid w:val="00D2540A"/>
    <w:rsid w:val="00D254FF"/>
    <w:rsid w:val="00D25B81"/>
    <w:rsid w:val="00D279EB"/>
    <w:rsid w:val="00D27C7A"/>
    <w:rsid w:val="00D30BCE"/>
    <w:rsid w:val="00D30BFC"/>
    <w:rsid w:val="00D32EFA"/>
    <w:rsid w:val="00D33055"/>
    <w:rsid w:val="00D33361"/>
    <w:rsid w:val="00D33CDB"/>
    <w:rsid w:val="00D33D01"/>
    <w:rsid w:val="00D33E15"/>
    <w:rsid w:val="00D34195"/>
    <w:rsid w:val="00D3565C"/>
    <w:rsid w:val="00D358BB"/>
    <w:rsid w:val="00D35A91"/>
    <w:rsid w:val="00D368D0"/>
    <w:rsid w:val="00D36F03"/>
    <w:rsid w:val="00D40CF6"/>
    <w:rsid w:val="00D41635"/>
    <w:rsid w:val="00D41E9B"/>
    <w:rsid w:val="00D44F01"/>
    <w:rsid w:val="00D460D5"/>
    <w:rsid w:val="00D52335"/>
    <w:rsid w:val="00D52DF3"/>
    <w:rsid w:val="00D546CA"/>
    <w:rsid w:val="00D57B23"/>
    <w:rsid w:val="00D611ED"/>
    <w:rsid w:val="00D61519"/>
    <w:rsid w:val="00D62A51"/>
    <w:rsid w:val="00D62C85"/>
    <w:rsid w:val="00D63CBF"/>
    <w:rsid w:val="00D645D9"/>
    <w:rsid w:val="00D6480B"/>
    <w:rsid w:val="00D662A0"/>
    <w:rsid w:val="00D6718D"/>
    <w:rsid w:val="00D674E7"/>
    <w:rsid w:val="00D677B8"/>
    <w:rsid w:val="00D67879"/>
    <w:rsid w:val="00D70FA6"/>
    <w:rsid w:val="00D713DE"/>
    <w:rsid w:val="00D7277F"/>
    <w:rsid w:val="00D72864"/>
    <w:rsid w:val="00D72957"/>
    <w:rsid w:val="00D72986"/>
    <w:rsid w:val="00D7312A"/>
    <w:rsid w:val="00D7562A"/>
    <w:rsid w:val="00D76125"/>
    <w:rsid w:val="00D806F6"/>
    <w:rsid w:val="00D80E66"/>
    <w:rsid w:val="00D81089"/>
    <w:rsid w:val="00D825FC"/>
    <w:rsid w:val="00D82615"/>
    <w:rsid w:val="00D82E68"/>
    <w:rsid w:val="00D84FA4"/>
    <w:rsid w:val="00D856B9"/>
    <w:rsid w:val="00D85A3E"/>
    <w:rsid w:val="00D86399"/>
    <w:rsid w:val="00D87852"/>
    <w:rsid w:val="00D9225A"/>
    <w:rsid w:val="00D9403F"/>
    <w:rsid w:val="00D94C0C"/>
    <w:rsid w:val="00D95B3F"/>
    <w:rsid w:val="00D95BF8"/>
    <w:rsid w:val="00D960E0"/>
    <w:rsid w:val="00D96A10"/>
    <w:rsid w:val="00DA0B00"/>
    <w:rsid w:val="00DA2C1F"/>
    <w:rsid w:val="00DA3474"/>
    <w:rsid w:val="00DA41EC"/>
    <w:rsid w:val="00DA44A0"/>
    <w:rsid w:val="00DA4BAF"/>
    <w:rsid w:val="00DA4E1F"/>
    <w:rsid w:val="00DA5471"/>
    <w:rsid w:val="00DA5975"/>
    <w:rsid w:val="00DA6087"/>
    <w:rsid w:val="00DA649C"/>
    <w:rsid w:val="00DA693A"/>
    <w:rsid w:val="00DA6CDE"/>
    <w:rsid w:val="00DB0BB0"/>
    <w:rsid w:val="00DB2443"/>
    <w:rsid w:val="00DB31E3"/>
    <w:rsid w:val="00DB3655"/>
    <w:rsid w:val="00DB3696"/>
    <w:rsid w:val="00DB424C"/>
    <w:rsid w:val="00DB5CEF"/>
    <w:rsid w:val="00DB6004"/>
    <w:rsid w:val="00DB7203"/>
    <w:rsid w:val="00DC05DF"/>
    <w:rsid w:val="00DC1010"/>
    <w:rsid w:val="00DC1699"/>
    <w:rsid w:val="00DC17DC"/>
    <w:rsid w:val="00DC245D"/>
    <w:rsid w:val="00DC2EB3"/>
    <w:rsid w:val="00DC4622"/>
    <w:rsid w:val="00DC7666"/>
    <w:rsid w:val="00DD1A4D"/>
    <w:rsid w:val="00DD1F62"/>
    <w:rsid w:val="00DD20CB"/>
    <w:rsid w:val="00DD2282"/>
    <w:rsid w:val="00DD24B4"/>
    <w:rsid w:val="00DD3E1D"/>
    <w:rsid w:val="00DD42B3"/>
    <w:rsid w:val="00DD4F77"/>
    <w:rsid w:val="00DD59E4"/>
    <w:rsid w:val="00DD61FF"/>
    <w:rsid w:val="00DD6864"/>
    <w:rsid w:val="00DD69F6"/>
    <w:rsid w:val="00DE0358"/>
    <w:rsid w:val="00DE0706"/>
    <w:rsid w:val="00DE0770"/>
    <w:rsid w:val="00DE2338"/>
    <w:rsid w:val="00DE29A4"/>
    <w:rsid w:val="00DE5497"/>
    <w:rsid w:val="00DE7058"/>
    <w:rsid w:val="00DE7295"/>
    <w:rsid w:val="00DF0A63"/>
    <w:rsid w:val="00DF158E"/>
    <w:rsid w:val="00DF19C9"/>
    <w:rsid w:val="00DF25BA"/>
    <w:rsid w:val="00DF70A3"/>
    <w:rsid w:val="00E00351"/>
    <w:rsid w:val="00E015C0"/>
    <w:rsid w:val="00E01E13"/>
    <w:rsid w:val="00E05567"/>
    <w:rsid w:val="00E0695D"/>
    <w:rsid w:val="00E073E5"/>
    <w:rsid w:val="00E108CC"/>
    <w:rsid w:val="00E10D70"/>
    <w:rsid w:val="00E10F8B"/>
    <w:rsid w:val="00E113A3"/>
    <w:rsid w:val="00E13B3D"/>
    <w:rsid w:val="00E13F81"/>
    <w:rsid w:val="00E1523D"/>
    <w:rsid w:val="00E165EA"/>
    <w:rsid w:val="00E1662F"/>
    <w:rsid w:val="00E16B65"/>
    <w:rsid w:val="00E171CB"/>
    <w:rsid w:val="00E17C8D"/>
    <w:rsid w:val="00E17E16"/>
    <w:rsid w:val="00E21616"/>
    <w:rsid w:val="00E2185A"/>
    <w:rsid w:val="00E224AC"/>
    <w:rsid w:val="00E22704"/>
    <w:rsid w:val="00E233AA"/>
    <w:rsid w:val="00E2386F"/>
    <w:rsid w:val="00E23E94"/>
    <w:rsid w:val="00E245F3"/>
    <w:rsid w:val="00E24AD2"/>
    <w:rsid w:val="00E26566"/>
    <w:rsid w:val="00E27488"/>
    <w:rsid w:val="00E319F5"/>
    <w:rsid w:val="00E31E1F"/>
    <w:rsid w:val="00E331CC"/>
    <w:rsid w:val="00E331DF"/>
    <w:rsid w:val="00E335EB"/>
    <w:rsid w:val="00E33738"/>
    <w:rsid w:val="00E3446E"/>
    <w:rsid w:val="00E35985"/>
    <w:rsid w:val="00E35BA0"/>
    <w:rsid w:val="00E35BD0"/>
    <w:rsid w:val="00E37883"/>
    <w:rsid w:val="00E4120D"/>
    <w:rsid w:val="00E41466"/>
    <w:rsid w:val="00E43301"/>
    <w:rsid w:val="00E43598"/>
    <w:rsid w:val="00E435C3"/>
    <w:rsid w:val="00E43993"/>
    <w:rsid w:val="00E44210"/>
    <w:rsid w:val="00E44A4C"/>
    <w:rsid w:val="00E45754"/>
    <w:rsid w:val="00E45F77"/>
    <w:rsid w:val="00E46E4D"/>
    <w:rsid w:val="00E47FB1"/>
    <w:rsid w:val="00E500FC"/>
    <w:rsid w:val="00E5038C"/>
    <w:rsid w:val="00E505EF"/>
    <w:rsid w:val="00E508FF"/>
    <w:rsid w:val="00E512B2"/>
    <w:rsid w:val="00E534EC"/>
    <w:rsid w:val="00E55087"/>
    <w:rsid w:val="00E55AA8"/>
    <w:rsid w:val="00E56428"/>
    <w:rsid w:val="00E5730E"/>
    <w:rsid w:val="00E57BAD"/>
    <w:rsid w:val="00E57D9C"/>
    <w:rsid w:val="00E60747"/>
    <w:rsid w:val="00E61285"/>
    <w:rsid w:val="00E62C5B"/>
    <w:rsid w:val="00E6316A"/>
    <w:rsid w:val="00E63308"/>
    <w:rsid w:val="00E63906"/>
    <w:rsid w:val="00E643AF"/>
    <w:rsid w:val="00E652A7"/>
    <w:rsid w:val="00E660A3"/>
    <w:rsid w:val="00E662F4"/>
    <w:rsid w:val="00E66692"/>
    <w:rsid w:val="00E66862"/>
    <w:rsid w:val="00E70075"/>
    <w:rsid w:val="00E70852"/>
    <w:rsid w:val="00E727FD"/>
    <w:rsid w:val="00E731B1"/>
    <w:rsid w:val="00E74A44"/>
    <w:rsid w:val="00E753CA"/>
    <w:rsid w:val="00E75E2E"/>
    <w:rsid w:val="00E80ADF"/>
    <w:rsid w:val="00E80C11"/>
    <w:rsid w:val="00E811FB"/>
    <w:rsid w:val="00E813F2"/>
    <w:rsid w:val="00E81482"/>
    <w:rsid w:val="00E81FF6"/>
    <w:rsid w:val="00E82E17"/>
    <w:rsid w:val="00E8454A"/>
    <w:rsid w:val="00E845ED"/>
    <w:rsid w:val="00E852DF"/>
    <w:rsid w:val="00E85634"/>
    <w:rsid w:val="00E8601F"/>
    <w:rsid w:val="00E87862"/>
    <w:rsid w:val="00E8795C"/>
    <w:rsid w:val="00E879C2"/>
    <w:rsid w:val="00E90962"/>
    <w:rsid w:val="00E90ADB"/>
    <w:rsid w:val="00E914FB"/>
    <w:rsid w:val="00E91F60"/>
    <w:rsid w:val="00E92BCC"/>
    <w:rsid w:val="00E92E29"/>
    <w:rsid w:val="00E9331D"/>
    <w:rsid w:val="00E94B7F"/>
    <w:rsid w:val="00E9632C"/>
    <w:rsid w:val="00E9637E"/>
    <w:rsid w:val="00E97452"/>
    <w:rsid w:val="00EA10F4"/>
    <w:rsid w:val="00EA29D7"/>
    <w:rsid w:val="00EA2B0C"/>
    <w:rsid w:val="00EA391C"/>
    <w:rsid w:val="00EA3990"/>
    <w:rsid w:val="00EA3A6A"/>
    <w:rsid w:val="00EA6880"/>
    <w:rsid w:val="00EA6E91"/>
    <w:rsid w:val="00EB24DA"/>
    <w:rsid w:val="00EB38EB"/>
    <w:rsid w:val="00EB3929"/>
    <w:rsid w:val="00EB4CA3"/>
    <w:rsid w:val="00EB4EA7"/>
    <w:rsid w:val="00EB57E3"/>
    <w:rsid w:val="00EB75DA"/>
    <w:rsid w:val="00EB76AD"/>
    <w:rsid w:val="00EB784E"/>
    <w:rsid w:val="00EB7884"/>
    <w:rsid w:val="00EB7E82"/>
    <w:rsid w:val="00EC006C"/>
    <w:rsid w:val="00EC0318"/>
    <w:rsid w:val="00EC04B5"/>
    <w:rsid w:val="00EC0A31"/>
    <w:rsid w:val="00EC1374"/>
    <w:rsid w:val="00EC2852"/>
    <w:rsid w:val="00EC43C8"/>
    <w:rsid w:val="00EC4AE3"/>
    <w:rsid w:val="00EC507E"/>
    <w:rsid w:val="00EC60D7"/>
    <w:rsid w:val="00EC6B16"/>
    <w:rsid w:val="00EC6DD9"/>
    <w:rsid w:val="00EC7C58"/>
    <w:rsid w:val="00ED024E"/>
    <w:rsid w:val="00ED0A7A"/>
    <w:rsid w:val="00ED17B1"/>
    <w:rsid w:val="00ED1F44"/>
    <w:rsid w:val="00ED2171"/>
    <w:rsid w:val="00ED2F5A"/>
    <w:rsid w:val="00ED35D5"/>
    <w:rsid w:val="00ED53F9"/>
    <w:rsid w:val="00ED6D6A"/>
    <w:rsid w:val="00ED7934"/>
    <w:rsid w:val="00EE10D7"/>
    <w:rsid w:val="00EE279D"/>
    <w:rsid w:val="00EE4457"/>
    <w:rsid w:val="00EE5F5A"/>
    <w:rsid w:val="00EE60B3"/>
    <w:rsid w:val="00EE71E0"/>
    <w:rsid w:val="00EE74F1"/>
    <w:rsid w:val="00EE7CB2"/>
    <w:rsid w:val="00EF1081"/>
    <w:rsid w:val="00EF40AC"/>
    <w:rsid w:val="00EF45F3"/>
    <w:rsid w:val="00EF4F1E"/>
    <w:rsid w:val="00EF5197"/>
    <w:rsid w:val="00EF51B9"/>
    <w:rsid w:val="00EF72CB"/>
    <w:rsid w:val="00EF7406"/>
    <w:rsid w:val="00F00978"/>
    <w:rsid w:val="00F01227"/>
    <w:rsid w:val="00F0205F"/>
    <w:rsid w:val="00F03C13"/>
    <w:rsid w:val="00F03D81"/>
    <w:rsid w:val="00F03F67"/>
    <w:rsid w:val="00F041A9"/>
    <w:rsid w:val="00F04539"/>
    <w:rsid w:val="00F04ECC"/>
    <w:rsid w:val="00F10050"/>
    <w:rsid w:val="00F10574"/>
    <w:rsid w:val="00F108BB"/>
    <w:rsid w:val="00F117BD"/>
    <w:rsid w:val="00F118BD"/>
    <w:rsid w:val="00F11906"/>
    <w:rsid w:val="00F1317D"/>
    <w:rsid w:val="00F133CC"/>
    <w:rsid w:val="00F13689"/>
    <w:rsid w:val="00F14735"/>
    <w:rsid w:val="00F20828"/>
    <w:rsid w:val="00F21C66"/>
    <w:rsid w:val="00F22859"/>
    <w:rsid w:val="00F2535B"/>
    <w:rsid w:val="00F25FDB"/>
    <w:rsid w:val="00F31474"/>
    <w:rsid w:val="00F318FE"/>
    <w:rsid w:val="00F33084"/>
    <w:rsid w:val="00F330BA"/>
    <w:rsid w:val="00F33624"/>
    <w:rsid w:val="00F3460E"/>
    <w:rsid w:val="00F34802"/>
    <w:rsid w:val="00F35F36"/>
    <w:rsid w:val="00F3792F"/>
    <w:rsid w:val="00F41D0E"/>
    <w:rsid w:val="00F439A6"/>
    <w:rsid w:val="00F443BD"/>
    <w:rsid w:val="00F503F1"/>
    <w:rsid w:val="00F50C7E"/>
    <w:rsid w:val="00F50E90"/>
    <w:rsid w:val="00F51B08"/>
    <w:rsid w:val="00F51D70"/>
    <w:rsid w:val="00F521DD"/>
    <w:rsid w:val="00F5235B"/>
    <w:rsid w:val="00F52435"/>
    <w:rsid w:val="00F54750"/>
    <w:rsid w:val="00F55C2E"/>
    <w:rsid w:val="00F60A13"/>
    <w:rsid w:val="00F60B1A"/>
    <w:rsid w:val="00F61EC9"/>
    <w:rsid w:val="00F623CE"/>
    <w:rsid w:val="00F62B40"/>
    <w:rsid w:val="00F65902"/>
    <w:rsid w:val="00F660DD"/>
    <w:rsid w:val="00F662C4"/>
    <w:rsid w:val="00F67C1A"/>
    <w:rsid w:val="00F67EE0"/>
    <w:rsid w:val="00F70528"/>
    <w:rsid w:val="00F70640"/>
    <w:rsid w:val="00F70DD1"/>
    <w:rsid w:val="00F715E4"/>
    <w:rsid w:val="00F74C89"/>
    <w:rsid w:val="00F7559B"/>
    <w:rsid w:val="00F755D6"/>
    <w:rsid w:val="00F7635E"/>
    <w:rsid w:val="00F7643D"/>
    <w:rsid w:val="00F77D56"/>
    <w:rsid w:val="00F81FCF"/>
    <w:rsid w:val="00F83A96"/>
    <w:rsid w:val="00F83D8E"/>
    <w:rsid w:val="00F8699A"/>
    <w:rsid w:val="00F86E0B"/>
    <w:rsid w:val="00F87192"/>
    <w:rsid w:val="00F917A9"/>
    <w:rsid w:val="00F91FE8"/>
    <w:rsid w:val="00F940A5"/>
    <w:rsid w:val="00F940DD"/>
    <w:rsid w:val="00F95DBF"/>
    <w:rsid w:val="00F95EAB"/>
    <w:rsid w:val="00F969B5"/>
    <w:rsid w:val="00F97119"/>
    <w:rsid w:val="00F9790A"/>
    <w:rsid w:val="00FA04A9"/>
    <w:rsid w:val="00FA1866"/>
    <w:rsid w:val="00FA3BA4"/>
    <w:rsid w:val="00FA5C3E"/>
    <w:rsid w:val="00FA65F8"/>
    <w:rsid w:val="00FA6C8F"/>
    <w:rsid w:val="00FA6CFC"/>
    <w:rsid w:val="00FA6D5B"/>
    <w:rsid w:val="00FA7822"/>
    <w:rsid w:val="00FB0275"/>
    <w:rsid w:val="00FB139C"/>
    <w:rsid w:val="00FB163F"/>
    <w:rsid w:val="00FB1BD2"/>
    <w:rsid w:val="00FB2477"/>
    <w:rsid w:val="00FB355A"/>
    <w:rsid w:val="00FB39AE"/>
    <w:rsid w:val="00FB3B61"/>
    <w:rsid w:val="00FB40D4"/>
    <w:rsid w:val="00FB4C91"/>
    <w:rsid w:val="00FB72ED"/>
    <w:rsid w:val="00FC1555"/>
    <w:rsid w:val="00FC3356"/>
    <w:rsid w:val="00FC363F"/>
    <w:rsid w:val="00FC460B"/>
    <w:rsid w:val="00FC5EAB"/>
    <w:rsid w:val="00FC638A"/>
    <w:rsid w:val="00FC74FE"/>
    <w:rsid w:val="00FD053F"/>
    <w:rsid w:val="00FD1436"/>
    <w:rsid w:val="00FD4960"/>
    <w:rsid w:val="00FD532A"/>
    <w:rsid w:val="00FD548F"/>
    <w:rsid w:val="00FD5CCE"/>
    <w:rsid w:val="00FE02D8"/>
    <w:rsid w:val="00FE0338"/>
    <w:rsid w:val="00FE0D8E"/>
    <w:rsid w:val="00FE4451"/>
    <w:rsid w:val="00FE5C7D"/>
    <w:rsid w:val="00FE6328"/>
    <w:rsid w:val="00FE768C"/>
    <w:rsid w:val="00FE7DCA"/>
    <w:rsid w:val="00FF0B71"/>
    <w:rsid w:val="00FF0C7C"/>
    <w:rsid w:val="00FF112B"/>
    <w:rsid w:val="00FF13FD"/>
    <w:rsid w:val="00FF140D"/>
    <w:rsid w:val="00FF1CBE"/>
    <w:rsid w:val="00FF3A1E"/>
    <w:rsid w:val="00FF4861"/>
    <w:rsid w:val="00FF4999"/>
    <w:rsid w:val="00FF4DEE"/>
    <w:rsid w:val="00FF5A6D"/>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E0C7D8A-78A2-480F-A2B0-F0CC15073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34188315">
      <w:bodyDiv w:val="1"/>
      <w:marLeft w:val="0"/>
      <w:marRight w:val="0"/>
      <w:marTop w:val="0"/>
      <w:marBottom w:val="0"/>
      <w:divBdr>
        <w:top w:val="none" w:sz="0" w:space="0" w:color="auto"/>
        <w:left w:val="none" w:sz="0" w:space="0" w:color="auto"/>
        <w:bottom w:val="none" w:sz="0" w:space="0" w:color="auto"/>
        <w:right w:val="none" w:sz="0" w:space="0" w:color="auto"/>
      </w:divBdr>
    </w:div>
    <w:div w:id="468281143">
      <w:bodyDiv w:val="1"/>
      <w:marLeft w:val="0"/>
      <w:marRight w:val="0"/>
      <w:marTop w:val="0"/>
      <w:marBottom w:val="0"/>
      <w:divBdr>
        <w:top w:val="none" w:sz="0" w:space="0" w:color="auto"/>
        <w:left w:val="none" w:sz="0" w:space="0" w:color="auto"/>
        <w:bottom w:val="none" w:sz="0" w:space="0" w:color="auto"/>
        <w:right w:val="none" w:sz="0" w:space="0" w:color="auto"/>
      </w:divBdr>
    </w:div>
    <w:div w:id="468598390">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03058476">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8493828">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57419521">
      <w:bodyDiv w:val="1"/>
      <w:marLeft w:val="0"/>
      <w:marRight w:val="0"/>
      <w:marTop w:val="0"/>
      <w:marBottom w:val="0"/>
      <w:divBdr>
        <w:top w:val="none" w:sz="0" w:space="0" w:color="auto"/>
        <w:left w:val="none" w:sz="0" w:space="0" w:color="auto"/>
        <w:bottom w:val="none" w:sz="0" w:space="0" w:color="auto"/>
        <w:right w:val="none" w:sz="0" w:space="0" w:color="auto"/>
      </w:divBdr>
    </w:div>
    <w:div w:id="990056569">
      <w:bodyDiv w:val="1"/>
      <w:marLeft w:val="0"/>
      <w:marRight w:val="0"/>
      <w:marTop w:val="0"/>
      <w:marBottom w:val="0"/>
      <w:divBdr>
        <w:top w:val="none" w:sz="0" w:space="0" w:color="auto"/>
        <w:left w:val="none" w:sz="0" w:space="0" w:color="auto"/>
        <w:bottom w:val="none" w:sz="0" w:space="0" w:color="auto"/>
        <w:right w:val="none" w:sz="0" w:space="0" w:color="auto"/>
      </w:divBdr>
    </w:div>
    <w:div w:id="101341327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21333151">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27118048">
      <w:bodyDiv w:val="1"/>
      <w:marLeft w:val="0"/>
      <w:marRight w:val="0"/>
      <w:marTop w:val="0"/>
      <w:marBottom w:val="0"/>
      <w:divBdr>
        <w:top w:val="none" w:sz="0" w:space="0" w:color="auto"/>
        <w:left w:val="none" w:sz="0" w:space="0" w:color="auto"/>
        <w:bottom w:val="none" w:sz="0" w:space="0" w:color="auto"/>
        <w:right w:val="none" w:sz="0" w:space="0" w:color="auto"/>
      </w:divBdr>
    </w:div>
    <w:div w:id="1443527520">
      <w:bodyDiv w:val="1"/>
      <w:marLeft w:val="0"/>
      <w:marRight w:val="0"/>
      <w:marTop w:val="0"/>
      <w:marBottom w:val="0"/>
      <w:divBdr>
        <w:top w:val="none" w:sz="0" w:space="0" w:color="auto"/>
        <w:left w:val="none" w:sz="0" w:space="0" w:color="auto"/>
        <w:bottom w:val="none" w:sz="0" w:space="0" w:color="auto"/>
        <w:right w:val="none" w:sz="0" w:space="0" w:color="auto"/>
      </w:divBdr>
    </w:div>
    <w:div w:id="1471509950">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11599981">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2843020">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04297270">
      <w:bodyDiv w:val="1"/>
      <w:marLeft w:val="0"/>
      <w:marRight w:val="0"/>
      <w:marTop w:val="0"/>
      <w:marBottom w:val="0"/>
      <w:divBdr>
        <w:top w:val="none" w:sz="0" w:space="0" w:color="auto"/>
        <w:left w:val="none" w:sz="0" w:space="0" w:color="auto"/>
        <w:bottom w:val="none" w:sz="0" w:space="0" w:color="auto"/>
        <w:right w:val="none" w:sz="0" w:space="0" w:color="auto"/>
      </w:divBdr>
    </w:div>
    <w:div w:id="210826012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16/09/20160907-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smigazete.gov.tr/eskiler/2017/07/20170728-24.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480CA-596B-4797-BE60-1DCCD1EF7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8298</Words>
  <Characters>47300</Characters>
  <Application>Microsoft Office Word</Application>
  <DocSecurity>0</DocSecurity>
  <Lines>394</Lines>
  <Paragraphs>110</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55488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Kübra DÖNMEZ</cp:lastModifiedBy>
  <cp:revision>2</cp:revision>
  <cp:lastPrinted>2019-07-10T07:04:00Z</cp:lastPrinted>
  <dcterms:created xsi:type="dcterms:W3CDTF">2022-01-20T08:27:00Z</dcterms:created>
  <dcterms:modified xsi:type="dcterms:W3CDTF">2022-01-20T08:27:00Z</dcterms:modified>
</cp:coreProperties>
</file>