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59AD" w:rsidRPr="00206F54" w:rsidRDefault="002059AD" w:rsidP="00206F54">
      <w:pPr>
        <w:rPr>
          <w:b/>
          <w:caps/>
        </w:rPr>
      </w:pPr>
      <w:bookmarkStart w:id="0" w:name="_GoBack"/>
      <w:bookmarkEnd w:id="0"/>
      <w:r w:rsidRPr="00206F54">
        <w:rPr>
          <w:b/>
          <w:caps/>
        </w:rPr>
        <w:t>EK:</w:t>
      </w:r>
    </w:p>
    <w:p w:rsidR="002059AD" w:rsidRPr="00206F54" w:rsidRDefault="00031727" w:rsidP="00206F54">
      <w:pPr>
        <w:jc w:val="center"/>
        <w:rPr>
          <w:b/>
          <w:caps/>
        </w:rPr>
      </w:pPr>
      <w:r>
        <w:rPr>
          <w:b/>
          <w:caps/>
        </w:rPr>
        <w:t>2021/29</w:t>
      </w:r>
      <w:r w:rsidR="002059AD" w:rsidRPr="00206F54">
        <w:rPr>
          <w:b/>
          <w:caps/>
        </w:rPr>
        <w:t xml:space="preserve"> SaYILI İTHALATTA HAKSIZ REKABETİN ÖNLENMESİNE İLİŞKİN TEBLİĞE DAİR BİLGİLENDİRME RAPORU</w:t>
      </w:r>
    </w:p>
    <w:p w:rsidR="002059AD" w:rsidRPr="00206F54" w:rsidRDefault="002059AD" w:rsidP="00206F54">
      <w:pPr>
        <w:jc w:val="both"/>
        <w:rPr>
          <w:b/>
          <w:caps/>
        </w:rPr>
      </w:pPr>
    </w:p>
    <w:p w:rsidR="002059AD" w:rsidRPr="00206F54" w:rsidRDefault="002059AD" w:rsidP="00206F54">
      <w:pPr>
        <w:pStyle w:val="ListeParagraf"/>
        <w:numPr>
          <w:ilvl w:val="0"/>
          <w:numId w:val="3"/>
        </w:numPr>
        <w:jc w:val="both"/>
        <w:rPr>
          <w:b/>
          <w:caps/>
        </w:rPr>
      </w:pPr>
      <w:r w:rsidRPr="00206F54">
        <w:rPr>
          <w:b/>
          <w:caps/>
        </w:rPr>
        <w:t>soruşturmaya ilişkin GEnel BİLgi ve işlemler</w:t>
      </w:r>
    </w:p>
    <w:p w:rsidR="00D35A91" w:rsidRPr="00206F54" w:rsidRDefault="00117424" w:rsidP="00206F54">
      <w:pPr>
        <w:pStyle w:val="Balk2"/>
        <w:numPr>
          <w:ilvl w:val="1"/>
          <w:numId w:val="3"/>
        </w:numPr>
        <w:spacing w:before="120" w:after="120" w:line="276" w:lineRule="auto"/>
        <w:ind w:left="426"/>
      </w:pPr>
      <w:r w:rsidRPr="00206F54">
        <w:t xml:space="preserve">Mevcut </w:t>
      </w:r>
      <w:r w:rsidR="00DF70A3" w:rsidRPr="00206F54">
        <w:t>Önlem</w:t>
      </w:r>
      <w:r w:rsidRPr="00206F54">
        <w:t xml:space="preserve"> ve </w:t>
      </w:r>
      <w:r w:rsidR="00DF70A3" w:rsidRPr="00206F54">
        <w:t>Geçmişi</w:t>
      </w:r>
    </w:p>
    <w:p w:rsidR="00031727" w:rsidRPr="00AF2B7B" w:rsidRDefault="00031727" w:rsidP="00031727">
      <w:pPr>
        <w:pStyle w:val="Default"/>
        <w:numPr>
          <w:ilvl w:val="0"/>
          <w:numId w:val="4"/>
        </w:numPr>
        <w:ind w:firstLine="0"/>
        <w:jc w:val="both"/>
        <w:rPr>
          <w:color w:val="auto"/>
        </w:rPr>
      </w:pPr>
      <w:r w:rsidRPr="00AF2B7B">
        <w:t xml:space="preserve">Almanya Federal Cumhuriyeti (Almanya), Amerika Birleşik Devletleri (ABD), Belçika Krallığı (Belçika), Finlandiya Cumhuriyeti (Finlandiya), Hollanda Krallığı (Hollanda), İsrail Devleti (İsrail), İtalya Cumhuriyeti (İtalya), Macaristan, Romanya, Rusya Federasyonu ve Yunanistan Cumhuriyeti (Yunanistan) menşeli 3904.10.00.00.19 </w:t>
      </w:r>
      <w:r>
        <w:t>gümrük tarife istatistik pozisyonu (</w:t>
      </w:r>
      <w:r w:rsidRPr="00AF2B7B">
        <w:t>GTİP</w:t>
      </w:r>
      <w:r>
        <w:t>)</w:t>
      </w:r>
      <w:r w:rsidRPr="00AF2B7B">
        <w:t xml:space="preserve"> altında kayıtlı “yalnız süspansiyon tipi polivinil klorür” </w:t>
      </w:r>
      <w:r w:rsidR="00FB4C91">
        <w:t>ürününe</w:t>
      </w:r>
      <w:r w:rsidRPr="00AF2B7B">
        <w:t xml:space="preserve"> yönelik açılan damping soruşturması neticesinde, 6/2/2003 tarihli ve 25016 sayılı Resmî Gazete’de yayımlanan İthalatta Haksız Rekabetin Önlenmesine İlişkin Tebliğ (Tebliğ No:2003/2) uyarınca, Almanya, Belçika, İtalya, İsrail ve Romanya için 25-45 ABD </w:t>
      </w:r>
      <w:r>
        <w:t>doları/ton</w:t>
      </w:r>
      <w:r w:rsidRPr="00AF2B7B">
        <w:t xml:space="preserve"> arasında firma bazında</w:t>
      </w:r>
      <w:r w:rsidRPr="00AF2B7B">
        <w:rPr>
          <w:noProof/>
          <w:color w:val="auto"/>
        </w:rPr>
        <w:t xml:space="preserve"> değişen oranlarda; ABD, Finlandiya, Hollanda, Macaristan ve Yunanistan için 45 ABD </w:t>
      </w:r>
      <w:r w:rsidR="008F3930">
        <w:rPr>
          <w:noProof/>
          <w:color w:val="auto"/>
        </w:rPr>
        <w:t>d</w:t>
      </w:r>
      <w:r>
        <w:rPr>
          <w:noProof/>
          <w:color w:val="auto"/>
        </w:rPr>
        <w:t>oları</w:t>
      </w:r>
      <w:r w:rsidRPr="00AF2B7B">
        <w:rPr>
          <w:noProof/>
          <w:color w:val="auto"/>
        </w:rPr>
        <w:t>/</w:t>
      </w:r>
      <w:r>
        <w:rPr>
          <w:noProof/>
          <w:color w:val="auto"/>
        </w:rPr>
        <w:t>Ton</w:t>
      </w:r>
      <w:r w:rsidRPr="00AF2B7B">
        <w:rPr>
          <w:noProof/>
          <w:color w:val="auto"/>
        </w:rPr>
        <w:t xml:space="preserve"> oranında dampinge karşı önlem yürürlüğe konulmuştur.</w:t>
      </w:r>
    </w:p>
    <w:p w:rsidR="00031727" w:rsidRPr="00AF2B7B" w:rsidRDefault="00031727" w:rsidP="00031727">
      <w:pPr>
        <w:pStyle w:val="Default"/>
        <w:jc w:val="both"/>
        <w:rPr>
          <w:color w:val="auto"/>
        </w:rPr>
      </w:pPr>
    </w:p>
    <w:p w:rsidR="00031727" w:rsidRPr="0082457D" w:rsidRDefault="00031727" w:rsidP="0082457D">
      <w:pPr>
        <w:pStyle w:val="Default"/>
        <w:numPr>
          <w:ilvl w:val="0"/>
          <w:numId w:val="4"/>
        </w:numPr>
        <w:ind w:firstLine="0"/>
        <w:jc w:val="both"/>
        <w:rPr>
          <w:color w:val="auto"/>
        </w:rPr>
      </w:pPr>
      <w:r w:rsidRPr="00AF2B7B">
        <w:rPr>
          <w:color w:val="auto"/>
        </w:rPr>
        <w:t xml:space="preserve">Yerli üretici Petkim </w:t>
      </w:r>
      <w:r w:rsidRPr="00AF2B7B">
        <w:t xml:space="preserve">Petrokimya Holding A.Ş. (Petkim) </w:t>
      </w:r>
      <w:r w:rsidRPr="00AF2B7B">
        <w:rPr>
          <w:color w:val="auto"/>
        </w:rPr>
        <w:t xml:space="preserve">firması tarafından söz konusu ürüne yönelik bir </w:t>
      </w:r>
      <w:r w:rsidR="0082457D" w:rsidRPr="0082457D">
        <w:rPr>
          <w:color w:val="0D0D0D"/>
        </w:rPr>
        <w:t xml:space="preserve">nihai gözden geçirme soruşturması </w:t>
      </w:r>
      <w:r w:rsidR="0082457D">
        <w:rPr>
          <w:color w:val="0D0D0D"/>
        </w:rPr>
        <w:t>(</w:t>
      </w:r>
      <w:r w:rsidRPr="00AF2B7B">
        <w:rPr>
          <w:color w:val="auto"/>
        </w:rPr>
        <w:t>NGGS</w:t>
      </w:r>
      <w:r w:rsidR="0082457D">
        <w:rPr>
          <w:color w:val="auto"/>
        </w:rPr>
        <w:t>)</w:t>
      </w:r>
      <w:r w:rsidRPr="00AF2B7B">
        <w:rPr>
          <w:color w:val="auto"/>
        </w:rPr>
        <w:t xml:space="preserve"> açılması talebinde bulunulması üzerine, 1/2/2008 tarihli ve 26774 sayılı Resmî Gazete’de yayımlanan İthalatta Haksız Rekabetin Önlenmesine İlişkin Tebliğ (2008/7) ile sadece ABD, Almanya, İtalya ve Romanya’ya yönelik olarak </w:t>
      </w:r>
      <w:r w:rsidRPr="0082457D">
        <w:rPr>
          <w:color w:val="auto"/>
        </w:rPr>
        <w:t>NGGS başlatılmış olup, diğer ülkelere uygulanan önlemler yürürlükten kaldırılmıştır. 25/6/2009 tarihli ve 27269 sayılı Resmî Gazete’de yayımlanan İthalatta Haksız Rekabetin Önlenmesine İlişkin Tebliğ (2009/18) ile ABD, Almanya, İtalya ve Romanya’ya yönelik uygulanan dampinge karşı önlemlerin devamına karar verilmiştir.</w:t>
      </w:r>
    </w:p>
    <w:p w:rsidR="00031727" w:rsidRPr="00AF2B7B" w:rsidRDefault="00031727" w:rsidP="00031727">
      <w:pPr>
        <w:pStyle w:val="ListeParagraf"/>
      </w:pPr>
    </w:p>
    <w:p w:rsidR="00031727" w:rsidRPr="00FB4C91" w:rsidRDefault="00031727" w:rsidP="00FB4C91">
      <w:pPr>
        <w:pStyle w:val="Default"/>
        <w:numPr>
          <w:ilvl w:val="0"/>
          <w:numId w:val="4"/>
        </w:numPr>
        <w:ind w:firstLine="0"/>
        <w:jc w:val="both"/>
        <w:rPr>
          <w:color w:val="auto"/>
        </w:rPr>
      </w:pPr>
      <w:r w:rsidRPr="00AF2B7B">
        <w:rPr>
          <w:color w:val="auto"/>
        </w:rPr>
        <w:t>Anılan yerli üretici 2009/18</w:t>
      </w:r>
      <w:r>
        <w:rPr>
          <w:color w:val="auto"/>
        </w:rPr>
        <w:t xml:space="preserve"> sayılı Tebliğ ile yürürlükte bulunan</w:t>
      </w:r>
      <w:r w:rsidRPr="00AF2B7B">
        <w:rPr>
          <w:color w:val="auto"/>
        </w:rPr>
        <w:t xml:space="preserve"> önlemin sona erme tarihinden önce, sadece ABD ve Almanya menşeli önleme tabi ürün için NGGS açılması için başvuruda bulunmuş</w:t>
      </w:r>
      <w:r>
        <w:rPr>
          <w:color w:val="auto"/>
        </w:rPr>
        <w:t>tur.</w:t>
      </w:r>
      <w:r w:rsidRPr="00AF2B7B">
        <w:rPr>
          <w:color w:val="auto"/>
        </w:rPr>
        <w:t xml:space="preserve"> </w:t>
      </w:r>
      <w:r w:rsidRPr="00D242A5">
        <w:rPr>
          <w:color w:val="auto"/>
        </w:rPr>
        <w:t xml:space="preserve">17/6/2014 tarihli ve 29033 sayılı </w:t>
      </w:r>
      <w:r w:rsidRPr="00AF2B7B">
        <w:rPr>
          <w:color w:val="auto"/>
        </w:rPr>
        <w:t>Resmî</w:t>
      </w:r>
      <w:r w:rsidRPr="00D242A5">
        <w:rPr>
          <w:color w:val="auto"/>
        </w:rPr>
        <w:t xml:space="preserve"> Gazete’de yayımlanan İthalatta Haksız Rekabetin Önlenmesine İlişkin Tebliğ</w:t>
      </w:r>
      <w:r>
        <w:rPr>
          <w:color w:val="auto"/>
        </w:rPr>
        <w:t xml:space="preserve"> (</w:t>
      </w:r>
      <w:r w:rsidRPr="00D242A5">
        <w:rPr>
          <w:color w:val="auto"/>
        </w:rPr>
        <w:t xml:space="preserve">Tebliğ </w:t>
      </w:r>
      <w:r>
        <w:rPr>
          <w:color w:val="auto"/>
        </w:rPr>
        <w:t>No:</w:t>
      </w:r>
      <w:r w:rsidRPr="00D242A5">
        <w:rPr>
          <w:color w:val="auto"/>
        </w:rPr>
        <w:t>2014/18</w:t>
      </w:r>
      <w:r>
        <w:rPr>
          <w:color w:val="auto"/>
        </w:rPr>
        <w:t xml:space="preserve">) ile anılan ülkeler menşeli ürün için NGGS açılmış ve </w:t>
      </w:r>
      <w:r w:rsidRPr="00B36433">
        <w:rPr>
          <w:color w:val="auto"/>
        </w:rPr>
        <w:t xml:space="preserve">başvuru konusu yapılmayan İtalya ve Romanya menşeli ithalata yönelik yürürlükteki önlem 25/6/2014 tarihinde sona ermiştir. Başvuru konusu ABD ve Almanya menşeli </w:t>
      </w:r>
      <w:r w:rsidR="00FB4C91" w:rsidRPr="00AF2B7B">
        <w:t>“yalnız süspansiyon tipi polivinil klorür”</w:t>
      </w:r>
      <w:r w:rsidR="00FB4C91">
        <w:t xml:space="preserve"> ithalatına </w:t>
      </w:r>
      <w:r w:rsidRPr="00FB4C91">
        <w:rPr>
          <w:color w:val="auto"/>
        </w:rPr>
        <w:t>yönelik yürütülen ikinci NGGS sonucunda ise, İthalatta Haksız Rekabetin Önlenmesine İlişkin Tebliğ (2009/18) ile maktu olarak uygulanmakta olan önlemlerin, 10/7/2015 tarihli ve 29412 sayılı Resmî Gazetede yayımlanan İthalatta Haksız Rekabetin Önlemesine İlişkin Tebliğ (Tebliğ No: 2015/24) ile; ABD için CIF bedelin %18,81’i ve Almanya için CIF bedelin %16,44’ü olarak değiştirilerek uygulanmaya devam edilmesine karar verilmiştir.</w:t>
      </w:r>
    </w:p>
    <w:p w:rsidR="004A19B7" w:rsidRPr="00206F54" w:rsidRDefault="004A19B7" w:rsidP="00206F54">
      <w:pPr>
        <w:pStyle w:val="Balk2"/>
        <w:numPr>
          <w:ilvl w:val="1"/>
          <w:numId w:val="3"/>
        </w:numPr>
        <w:spacing w:before="120" w:after="120" w:line="276" w:lineRule="auto"/>
        <w:ind w:left="426"/>
      </w:pPr>
      <w:r w:rsidRPr="00206F54">
        <w:t>Soruşturma</w:t>
      </w:r>
    </w:p>
    <w:p w:rsidR="00031727" w:rsidRPr="00232356" w:rsidRDefault="00232356" w:rsidP="00232356">
      <w:pPr>
        <w:pStyle w:val="GvdeMetniGirintisi2"/>
        <w:numPr>
          <w:ilvl w:val="0"/>
          <w:numId w:val="25"/>
        </w:numPr>
        <w:ind w:firstLine="0"/>
        <w:rPr>
          <w:bCs/>
        </w:rPr>
      </w:pPr>
      <w:r w:rsidRPr="00232356">
        <w:rPr>
          <w:color w:val="0D0D0D"/>
        </w:rPr>
        <w:t xml:space="preserve">İthalatta Haksız Rekabetin Önlenmesi Hakkında Yönetmeliğin (Yönetmelik) </w:t>
      </w:r>
      <w:r w:rsidR="00031727" w:rsidRPr="00C36E39">
        <w:t xml:space="preserve">35 inci maddesinin ikinci fıkrası hükmünce, 31/1/2020 tarihli ve 31025 sayılı Resmî Gazete’de yayımlanan İthalatta Haksız Rekabetin Önlenmesine İlişkin Tebliğ (Tebliğ No:2020/1) ile ABD ve Almanya menşeli mevcut önlemin yürürlükten kalkacağı ve </w:t>
      </w:r>
      <w:r w:rsidR="00031727">
        <w:t>ilgili ürünün yerli üreticileri</w:t>
      </w:r>
      <w:r w:rsidR="00031727" w:rsidRPr="00C36E39">
        <w:t>nin mevzuatta öngörülen sürelerde yeterli delillerle desteklenmiş bir başvuru ile NGGS açılması talebinde bulunabilecekleri duyurulmuştur.</w:t>
      </w:r>
    </w:p>
    <w:p w:rsidR="00031727" w:rsidRPr="00031727" w:rsidRDefault="00031727" w:rsidP="00031727">
      <w:pPr>
        <w:pStyle w:val="GvdeMetniGirintisi2"/>
        <w:ind w:left="0"/>
        <w:rPr>
          <w:bCs/>
        </w:rPr>
      </w:pPr>
    </w:p>
    <w:p w:rsidR="00031727" w:rsidRDefault="00031727" w:rsidP="00031727">
      <w:pPr>
        <w:pStyle w:val="GvdeMetniGirintisi2"/>
        <w:numPr>
          <w:ilvl w:val="0"/>
          <w:numId w:val="25"/>
        </w:numPr>
        <w:ind w:firstLine="0"/>
        <w:rPr>
          <w:bCs/>
        </w:rPr>
      </w:pPr>
      <w:r>
        <w:t xml:space="preserve">Yönetmeliğin 35 </w:t>
      </w:r>
      <w:r w:rsidRPr="00AF2B7B">
        <w:t xml:space="preserve">inci maddesinin dördüncü fıkrası hükmünce </w:t>
      </w:r>
      <w:r w:rsidRPr="00AF2B7B">
        <w:rPr>
          <w:bCs/>
        </w:rPr>
        <w:t xml:space="preserve">başvuru sahibi Petkim firması, İthalatta Haksız Rekabetin Önlenmesi Hakkında Mevzuatın ilgili hükümlerine uygun olarak taleplerini ileterek mevcut önlemin sona erme tarihinden önce ABD ve Almanya </w:t>
      </w:r>
      <w:r w:rsidRPr="00AF2B7B">
        <w:rPr>
          <w:bCs/>
        </w:rPr>
        <w:lastRenderedPageBreak/>
        <w:t xml:space="preserve">menşeli </w:t>
      </w:r>
      <w:r w:rsidRPr="00AF2B7B">
        <w:rPr>
          <w:color w:val="000000"/>
          <w:lang w:eastAsia="tr-TR"/>
        </w:rPr>
        <w:t xml:space="preserve">3904.10.00.00.19 GTİP’i altında sınıflandırılan “yalnız süspansiyon tipi polivinil klorür” </w:t>
      </w:r>
      <w:r w:rsidRPr="00AF2B7B">
        <w:rPr>
          <w:bCs/>
        </w:rPr>
        <w:t>ürününün ithalatına yönelik olarak bir NGGS başlatılması konusunda başvuruda bulunmuştur.</w:t>
      </w:r>
    </w:p>
    <w:p w:rsidR="00031727" w:rsidRDefault="00031727" w:rsidP="00031727">
      <w:pPr>
        <w:pStyle w:val="ListeParagraf"/>
        <w:rPr>
          <w:bCs/>
        </w:rPr>
      </w:pPr>
    </w:p>
    <w:p w:rsidR="00FA3BA4" w:rsidRPr="00C652A8" w:rsidRDefault="00031727" w:rsidP="00C652A8">
      <w:pPr>
        <w:pStyle w:val="Default"/>
        <w:numPr>
          <w:ilvl w:val="0"/>
          <w:numId w:val="25"/>
        </w:numPr>
        <w:ind w:firstLine="0"/>
        <w:jc w:val="both"/>
        <w:rPr>
          <w:color w:val="auto"/>
        </w:rPr>
      </w:pPr>
      <w:r w:rsidRPr="00AF2B7B">
        <w:rPr>
          <w:color w:val="auto"/>
        </w:rPr>
        <w:t>Başvuru kapsamında sunulan bilgi ve belgeler, İthalatta Haksız Rekabeti Değerlendirme Kurulu (Kurul) tarafından değerlendirilmiş ve bir NGGS açılmasını haklı kılacak yeterlilikte delillerin mevcudiyetine kanaat</w:t>
      </w:r>
      <w:r w:rsidR="00FB4C91">
        <w:rPr>
          <w:color w:val="auto"/>
        </w:rPr>
        <w:t xml:space="preserve"> getirilmiştir. </w:t>
      </w:r>
      <w:r w:rsidR="00FA3BA4" w:rsidRPr="00260FFD">
        <w:rPr>
          <w:color w:val="0D0D0D" w:themeColor="text1" w:themeTint="F2"/>
        </w:rPr>
        <w:t>Bu çerçevede,</w:t>
      </w:r>
      <w:r w:rsidR="00FA3BA4">
        <w:rPr>
          <w:color w:val="0D0D0D" w:themeColor="text1" w:themeTint="F2"/>
        </w:rPr>
        <w:t xml:space="preserve"> </w:t>
      </w:r>
      <w:r w:rsidR="00FA3BA4" w:rsidRPr="00FA3BA4">
        <w:rPr>
          <w:color w:val="auto"/>
        </w:rPr>
        <w:t>24/6/2020 tarihli ve 31165 sayılı Resmî</w:t>
      </w:r>
      <w:r w:rsidR="00C652A8">
        <w:rPr>
          <w:color w:val="auto"/>
        </w:rPr>
        <w:t xml:space="preserve"> Gazete’de </w:t>
      </w:r>
      <w:r w:rsidR="00C652A8" w:rsidRPr="00FA3BA4">
        <w:rPr>
          <w:color w:val="auto"/>
        </w:rPr>
        <w:t>yayımlanan İthalatta Haksız Rekabetin Önlenmesine İlişkin</w:t>
      </w:r>
      <w:r w:rsidR="00C652A8">
        <w:rPr>
          <w:color w:val="auto"/>
        </w:rPr>
        <w:t xml:space="preserve"> Tebliğ (Tebliğ No: 2020/11) </w:t>
      </w:r>
      <w:r w:rsidR="00FA3BA4" w:rsidRPr="00C652A8">
        <w:rPr>
          <w:color w:val="auto"/>
        </w:rPr>
        <w:t xml:space="preserve">ile ABD ve Almanya menşeli </w:t>
      </w:r>
      <w:r w:rsidR="00FA3BA4" w:rsidRPr="00AF2B7B">
        <w:t>3904.10.00.00.19</w:t>
      </w:r>
      <w:r w:rsidR="00FA3BA4">
        <w:t xml:space="preserve"> </w:t>
      </w:r>
      <w:r w:rsidR="00FA3BA4" w:rsidRPr="00AF2B7B">
        <w:t>GTİP’i</w:t>
      </w:r>
      <w:r w:rsidR="00FA3BA4">
        <w:t xml:space="preserve">nde yer alan </w:t>
      </w:r>
      <w:r w:rsidR="00FA3BA4" w:rsidRPr="00C652A8">
        <w:rPr>
          <w:color w:val="auto"/>
        </w:rPr>
        <w:t xml:space="preserve">“yalnız süspansiyon tipi polivinil klorür” </w:t>
      </w:r>
      <w:r w:rsidR="00FA3BA4" w:rsidRPr="00C652A8">
        <w:rPr>
          <w:color w:val="0D0D0D" w:themeColor="text1" w:themeTint="F2"/>
        </w:rPr>
        <w:t>ithalatına yönelik bir NGGS açılmıştır.</w:t>
      </w:r>
    </w:p>
    <w:p w:rsidR="00FA3BA4" w:rsidRPr="00FA3BA4" w:rsidRDefault="00FA3BA4" w:rsidP="00FA3BA4">
      <w:pPr>
        <w:pStyle w:val="Default"/>
        <w:jc w:val="both"/>
        <w:rPr>
          <w:color w:val="auto"/>
        </w:rPr>
      </w:pPr>
    </w:p>
    <w:p w:rsidR="00FA3BA4" w:rsidRPr="00FA3BA4" w:rsidRDefault="00FA3BA4" w:rsidP="00FA3BA4">
      <w:pPr>
        <w:pStyle w:val="Default"/>
        <w:numPr>
          <w:ilvl w:val="0"/>
          <w:numId w:val="25"/>
        </w:numPr>
        <w:ind w:firstLine="0"/>
        <w:jc w:val="both"/>
        <w:rPr>
          <w:color w:val="auto"/>
        </w:rPr>
      </w:pPr>
      <w:r w:rsidRPr="00FA3BA4">
        <w:rPr>
          <w:color w:val="auto"/>
        </w:rPr>
        <w:t>T.C. Ticaret Bakanlığı (Bakanlık) İthalat Genel Müdürlüğü (Genel Müdürlük) tarafından yürütülen NGGS tamamlanmıştır.</w:t>
      </w:r>
    </w:p>
    <w:p w:rsidR="00BD39DF" w:rsidRPr="00206F54" w:rsidRDefault="00BD39DF" w:rsidP="00206F54">
      <w:pPr>
        <w:pStyle w:val="Balk2"/>
        <w:numPr>
          <w:ilvl w:val="1"/>
          <w:numId w:val="3"/>
        </w:numPr>
        <w:spacing w:before="120" w:after="120" w:line="276" w:lineRule="auto"/>
        <w:ind w:left="426"/>
      </w:pPr>
      <w:r w:rsidRPr="00206F54">
        <w:t xml:space="preserve">Yerli </w:t>
      </w:r>
      <w:r w:rsidR="00DF70A3" w:rsidRPr="00206F54">
        <w:t>Üretim Dalının Temsil Niteliği</w:t>
      </w:r>
    </w:p>
    <w:p w:rsidR="008F5649" w:rsidRPr="008F5649" w:rsidRDefault="008F5649" w:rsidP="008F5649">
      <w:pPr>
        <w:pStyle w:val="Default"/>
        <w:numPr>
          <w:ilvl w:val="0"/>
          <w:numId w:val="5"/>
        </w:numPr>
        <w:ind w:firstLine="0"/>
        <w:jc w:val="both"/>
        <w:rPr>
          <w:noProof/>
          <w:color w:val="auto"/>
        </w:rPr>
      </w:pPr>
      <w:r w:rsidRPr="008F5649">
        <w:rPr>
          <w:noProof/>
          <w:color w:val="0D0D0D" w:themeColor="text1" w:themeTint="F2"/>
        </w:rPr>
        <w:t xml:space="preserve">Yerli üretim dalının temsil kabiliyeti incelenirken, başvuru sahibi yerli üreticilerin </w:t>
      </w:r>
      <w:r w:rsidRPr="008F5649">
        <w:rPr>
          <w:color w:val="0D0D0D" w:themeColor="text1" w:themeTint="F2"/>
        </w:rPr>
        <w:t xml:space="preserve">2019 yılında </w:t>
      </w:r>
      <w:r w:rsidRPr="008F5649">
        <w:rPr>
          <w:noProof/>
          <w:color w:val="0D0D0D" w:themeColor="text1" w:themeTint="F2"/>
        </w:rPr>
        <w:t>soruşturma konusu üründeki üretim rakamları ile aynı ürünün toplam Türkiye üretimi kıyaslanmaktadır. Yapılan incelemede, Yönetmeliğin 18 inci ve 20 nci maddeleri uyarınca başvuruda bulunan yerli üreticinin yerli üretim dalını temsil etme niteliğini haiz olduğu anlaşılmış olup anılan firma işbu raporun ilgili bölümlerinde “yerli üretim dalı” olarak anılacaktır.</w:t>
      </w:r>
    </w:p>
    <w:p w:rsidR="00E8795C" w:rsidRPr="00206F54" w:rsidRDefault="002C544A" w:rsidP="00206F54">
      <w:pPr>
        <w:pStyle w:val="Balk2"/>
        <w:numPr>
          <w:ilvl w:val="1"/>
          <w:numId w:val="3"/>
        </w:numPr>
        <w:spacing w:before="120" w:after="120" w:line="276" w:lineRule="auto"/>
        <w:ind w:left="426"/>
      </w:pPr>
      <w:r>
        <w:t>G</w:t>
      </w:r>
      <w:r w:rsidR="00AD0FB0" w:rsidRPr="00206F54">
        <w:t xml:space="preserve">özden </w:t>
      </w:r>
      <w:r w:rsidR="00DF70A3" w:rsidRPr="00206F54">
        <w:t xml:space="preserve">Geçirme Dönemi </w:t>
      </w:r>
    </w:p>
    <w:p w:rsidR="00081A24" w:rsidRPr="006E40B7" w:rsidRDefault="00081A24" w:rsidP="00081A24">
      <w:pPr>
        <w:pStyle w:val="Default"/>
        <w:numPr>
          <w:ilvl w:val="0"/>
          <w:numId w:val="6"/>
        </w:numPr>
        <w:ind w:firstLine="0"/>
        <w:jc w:val="both"/>
        <w:rPr>
          <w:color w:val="auto"/>
        </w:rPr>
      </w:pPr>
      <w:bookmarkStart w:id="1" w:name="_Toc317854276"/>
      <w:r w:rsidRPr="00AF2B7B">
        <w:rPr>
          <w:color w:val="auto"/>
        </w:rPr>
        <w:t>Mevcut önlem</w:t>
      </w:r>
      <w:r>
        <w:rPr>
          <w:color w:val="auto"/>
        </w:rPr>
        <w:t>ler</w:t>
      </w:r>
      <w:r w:rsidRPr="00AF2B7B">
        <w:rPr>
          <w:color w:val="auto"/>
        </w:rPr>
        <w:t xml:space="preserve">in yürürlükten kalkması durumunda, </w:t>
      </w:r>
      <w:r w:rsidRPr="006E40B7">
        <w:rPr>
          <w:color w:val="auto"/>
        </w:rPr>
        <w:t>dampingin ve zararın devam etmesinin veya yeniden meydana gelmesinin muhtemel olup olmadığının tespiti için 1/1/2017–31/12/2019 arasındaki dönem gözden geçirme dönemi olarak alınmıştır.</w:t>
      </w:r>
    </w:p>
    <w:p w:rsidR="00E8795C" w:rsidRPr="00206F54" w:rsidRDefault="00E8795C" w:rsidP="00206F54">
      <w:pPr>
        <w:pStyle w:val="Balk2"/>
        <w:numPr>
          <w:ilvl w:val="1"/>
          <w:numId w:val="3"/>
        </w:numPr>
        <w:spacing w:before="120" w:after="120" w:line="276" w:lineRule="auto"/>
        <w:ind w:left="426"/>
      </w:pPr>
      <w:bookmarkStart w:id="2" w:name="_Toc317854277"/>
      <w:bookmarkEnd w:id="1"/>
      <w:r w:rsidRPr="00206F54">
        <w:t xml:space="preserve">İlgili </w:t>
      </w:r>
      <w:r w:rsidR="002C544A" w:rsidRPr="00206F54">
        <w:t>Tarafların</w:t>
      </w:r>
      <w:r w:rsidR="002C544A">
        <w:t xml:space="preserve"> Bilgilendirilmesi, Dinlenmesi v</w:t>
      </w:r>
      <w:r w:rsidR="002C544A" w:rsidRPr="00206F54">
        <w:t>e Bilgilerin Değerlendirilmesi</w:t>
      </w:r>
      <w:bookmarkEnd w:id="2"/>
    </w:p>
    <w:p w:rsidR="00081A24" w:rsidRPr="00AF2B7B" w:rsidRDefault="00081A24" w:rsidP="00081A24">
      <w:pPr>
        <w:pStyle w:val="Default"/>
        <w:numPr>
          <w:ilvl w:val="0"/>
          <w:numId w:val="7"/>
        </w:numPr>
        <w:ind w:firstLine="0"/>
        <w:jc w:val="both"/>
        <w:rPr>
          <w:color w:val="auto"/>
        </w:rPr>
      </w:pPr>
      <w:r w:rsidRPr="00AF2B7B">
        <w:rPr>
          <w:color w:val="auto"/>
        </w:rPr>
        <w:t xml:space="preserve">Soruşturma açılmasını müteakip, soruşturma konusu ürünün Bakanlık tarafından tespit edilen ABD ve Almanya’daki üreticilerine/ihracatçılarına, </w:t>
      </w:r>
      <w:r w:rsidRPr="00AF2B7B">
        <w:rPr>
          <w:color w:val="auto"/>
          <w:szCs w:val="20"/>
        </w:rPr>
        <w:t xml:space="preserve">Türkiye’de yerleşik </w:t>
      </w:r>
      <w:r w:rsidRPr="00AF2B7B">
        <w:rPr>
          <w:color w:val="auto"/>
        </w:rPr>
        <w:t>ithalatçılarına</w:t>
      </w:r>
      <w:r w:rsidRPr="00AF2B7B">
        <w:rPr>
          <w:color w:val="auto"/>
          <w:szCs w:val="20"/>
        </w:rPr>
        <w:t xml:space="preserve"> ve ayrıca mezkûr ülkelerde yerleşik diğer üreticilere/ihracatçılara iletilebilmesini teminen anılan ül</w:t>
      </w:r>
      <w:r>
        <w:rPr>
          <w:color w:val="auto"/>
          <w:szCs w:val="20"/>
        </w:rPr>
        <w:t>kelerin Ankara Büyükelçilikleri</w:t>
      </w:r>
      <w:r w:rsidRPr="00AF2B7B">
        <w:rPr>
          <w:color w:val="auto"/>
          <w:szCs w:val="20"/>
        </w:rPr>
        <w:t>ne soruşturmanın açılışına ilişkin bildirimde bulunulmuştur.</w:t>
      </w:r>
    </w:p>
    <w:p w:rsidR="00081A24" w:rsidRPr="00AF2B7B" w:rsidRDefault="00081A24" w:rsidP="00081A24">
      <w:pPr>
        <w:pStyle w:val="Default"/>
        <w:jc w:val="both"/>
        <w:rPr>
          <w:color w:val="auto"/>
        </w:rPr>
      </w:pPr>
    </w:p>
    <w:p w:rsidR="00081A24" w:rsidRPr="00AF2B7B" w:rsidRDefault="00081A24" w:rsidP="00081A24">
      <w:pPr>
        <w:pStyle w:val="Default"/>
        <w:numPr>
          <w:ilvl w:val="0"/>
          <w:numId w:val="7"/>
        </w:numPr>
        <w:ind w:firstLine="0"/>
        <w:jc w:val="both"/>
        <w:rPr>
          <w:color w:val="auto"/>
          <w:szCs w:val="20"/>
        </w:rPr>
      </w:pPr>
      <w:r w:rsidRPr="00AF2B7B">
        <w:rPr>
          <w:color w:val="auto"/>
        </w:rPr>
        <w:t>Bildirimde</w:t>
      </w:r>
      <w:r w:rsidRPr="00AF2B7B">
        <w:rPr>
          <w:color w:val="auto"/>
          <w:szCs w:val="20"/>
        </w:rPr>
        <w:t>, soruşturma açılış Tebliğine, başvurunun gizli olmayan özetine ve soru formlarına nereden erişilebileceği hususunda bilgi verilmiştir.</w:t>
      </w:r>
    </w:p>
    <w:p w:rsidR="00081A24" w:rsidRPr="00AF2B7B" w:rsidRDefault="00081A24" w:rsidP="00081A24">
      <w:pPr>
        <w:pStyle w:val="ListeParagraf"/>
        <w:rPr>
          <w:szCs w:val="20"/>
        </w:rPr>
      </w:pPr>
    </w:p>
    <w:p w:rsidR="00081A24" w:rsidRPr="00AF2B7B" w:rsidRDefault="00081A24" w:rsidP="00081A24">
      <w:pPr>
        <w:pStyle w:val="Default"/>
        <w:numPr>
          <w:ilvl w:val="0"/>
          <w:numId w:val="7"/>
        </w:numPr>
        <w:ind w:firstLine="0"/>
        <w:jc w:val="both"/>
        <w:rPr>
          <w:color w:val="auto"/>
          <w:szCs w:val="20"/>
        </w:rPr>
      </w:pPr>
      <w:r w:rsidRPr="00AF2B7B">
        <w:rPr>
          <w:color w:val="auto"/>
          <w:szCs w:val="20"/>
        </w:rPr>
        <w:t xml:space="preserve">Taraflara görüş bildirme ve soru formunu yanıtlamaları için posta süresi dâhil 37 gün süre </w:t>
      </w:r>
      <w:r w:rsidRPr="00AF2B7B">
        <w:rPr>
          <w:color w:val="auto"/>
        </w:rPr>
        <w:t>tanınmıştır</w:t>
      </w:r>
      <w:r w:rsidRPr="00AF2B7B">
        <w:rPr>
          <w:color w:val="auto"/>
          <w:szCs w:val="20"/>
        </w:rPr>
        <w:t>. Ayrıca, ilgili tarafların süre uzatımı yönündeki m</w:t>
      </w:r>
      <w:r w:rsidRPr="00AF2B7B">
        <w:rPr>
          <w:color w:val="auto"/>
        </w:rPr>
        <w:t>a</w:t>
      </w:r>
      <w:r w:rsidRPr="00AF2B7B">
        <w:rPr>
          <w:color w:val="auto"/>
          <w:szCs w:val="20"/>
        </w:rPr>
        <w:t>kul talepleri karşılanmıştır.</w:t>
      </w:r>
    </w:p>
    <w:p w:rsidR="00081A24" w:rsidRPr="00AF2B7B" w:rsidRDefault="00081A24" w:rsidP="00081A24">
      <w:pPr>
        <w:pStyle w:val="Default"/>
        <w:jc w:val="both"/>
        <w:rPr>
          <w:color w:val="auto"/>
          <w:szCs w:val="20"/>
        </w:rPr>
      </w:pPr>
    </w:p>
    <w:p w:rsidR="00081A24" w:rsidRDefault="00081A24" w:rsidP="00081A24">
      <w:pPr>
        <w:pStyle w:val="Default"/>
        <w:numPr>
          <w:ilvl w:val="0"/>
          <w:numId w:val="7"/>
        </w:numPr>
        <w:ind w:firstLine="0"/>
        <w:jc w:val="both"/>
        <w:rPr>
          <w:color w:val="auto"/>
          <w:szCs w:val="20"/>
        </w:rPr>
      </w:pPr>
      <w:r w:rsidRPr="00AF2B7B">
        <w:rPr>
          <w:color w:val="auto"/>
          <w:szCs w:val="20"/>
        </w:rPr>
        <w:t>Yerli üretim dalı, soruşturma süresi boyunca Bakanlık ile işbirliği içinde olmuş ve gerektiğinde talep edilen ilave bilgileri temin etmiştir.</w:t>
      </w:r>
    </w:p>
    <w:p w:rsidR="00081A24" w:rsidRDefault="00081A24" w:rsidP="00081A24">
      <w:pPr>
        <w:pStyle w:val="ListeParagraf"/>
        <w:rPr>
          <w:szCs w:val="20"/>
        </w:rPr>
      </w:pPr>
    </w:p>
    <w:p w:rsidR="00081A24" w:rsidRPr="00AF2B7B" w:rsidRDefault="00081A24" w:rsidP="00081A24">
      <w:pPr>
        <w:pStyle w:val="Default"/>
        <w:numPr>
          <w:ilvl w:val="0"/>
          <w:numId w:val="7"/>
        </w:numPr>
        <w:ind w:firstLine="0"/>
        <w:jc w:val="both"/>
        <w:rPr>
          <w:color w:val="auto"/>
          <w:szCs w:val="20"/>
        </w:rPr>
      </w:pPr>
      <w:r w:rsidRPr="00AF2B7B">
        <w:rPr>
          <w:color w:val="auto"/>
          <w:szCs w:val="20"/>
        </w:rPr>
        <w:t>Avrupa Birliği Türkiye Delegasyonu soruşturma açılmasını müteakiben Bakanlığa</w:t>
      </w:r>
      <w:r>
        <w:rPr>
          <w:color w:val="auto"/>
          <w:szCs w:val="20"/>
        </w:rPr>
        <w:t xml:space="preserve"> ilettiği talep çerçevesinde </w:t>
      </w:r>
      <w:r w:rsidRPr="00AF2B7B">
        <w:rPr>
          <w:color w:val="auto"/>
          <w:szCs w:val="20"/>
        </w:rPr>
        <w:t xml:space="preserve">ilgili taraf </w:t>
      </w:r>
      <w:r>
        <w:rPr>
          <w:color w:val="auto"/>
          <w:szCs w:val="20"/>
        </w:rPr>
        <w:t>olarak kabul edilmiştir.</w:t>
      </w:r>
    </w:p>
    <w:p w:rsidR="00081A24" w:rsidRPr="00AF2B7B" w:rsidRDefault="00081A24" w:rsidP="00081A24">
      <w:pPr>
        <w:pStyle w:val="Default"/>
        <w:jc w:val="both"/>
        <w:rPr>
          <w:color w:val="auto"/>
          <w:szCs w:val="20"/>
        </w:rPr>
      </w:pPr>
    </w:p>
    <w:p w:rsidR="00081A24" w:rsidRPr="00227A7D" w:rsidRDefault="00081A24" w:rsidP="00081A24">
      <w:pPr>
        <w:pStyle w:val="Default"/>
        <w:numPr>
          <w:ilvl w:val="0"/>
          <w:numId w:val="7"/>
        </w:numPr>
        <w:ind w:firstLine="0"/>
        <w:jc w:val="both"/>
        <w:rPr>
          <w:color w:val="auto"/>
        </w:rPr>
      </w:pPr>
      <w:r w:rsidRPr="00227A7D">
        <w:rPr>
          <w:color w:val="auto"/>
        </w:rPr>
        <w:t>Soruşturma</w:t>
      </w:r>
      <w:r w:rsidRPr="00227A7D">
        <w:rPr>
          <w:color w:val="auto"/>
          <w:szCs w:val="20"/>
        </w:rPr>
        <w:t xml:space="preserve"> konusu üründe ithalat gerçekleştirdiği tespit edilen ithalatçı firmalara soruşturma açılışına ilişkin bildirimde bulunulmuş olup söz konusu firmalardan 6 tanesinin işbirliğinde bulunduğu kabul edilmiştir.</w:t>
      </w:r>
    </w:p>
    <w:p w:rsidR="00227A7D" w:rsidRPr="00227A7D" w:rsidRDefault="00227A7D" w:rsidP="00227A7D">
      <w:pPr>
        <w:pStyle w:val="Default"/>
        <w:jc w:val="both"/>
        <w:rPr>
          <w:color w:val="auto"/>
        </w:rPr>
      </w:pPr>
    </w:p>
    <w:p w:rsidR="00081A24" w:rsidRPr="00081A24" w:rsidRDefault="00081A24" w:rsidP="00081A24">
      <w:pPr>
        <w:pStyle w:val="Default"/>
        <w:numPr>
          <w:ilvl w:val="0"/>
          <w:numId w:val="7"/>
        </w:numPr>
        <w:ind w:firstLine="0"/>
        <w:jc w:val="both"/>
      </w:pPr>
      <w:r w:rsidRPr="00AF2B7B">
        <w:rPr>
          <w:color w:val="auto"/>
          <w:szCs w:val="20"/>
        </w:rPr>
        <w:lastRenderedPageBreak/>
        <w:t>Türkiye’ye ABD ve Almanya</w:t>
      </w:r>
      <w:r w:rsidRPr="00AF2B7B">
        <w:rPr>
          <w:color w:val="auto"/>
        </w:rPr>
        <w:t xml:space="preserve"> </w:t>
      </w:r>
      <w:r w:rsidRPr="00AF2B7B">
        <w:rPr>
          <w:color w:val="auto"/>
          <w:szCs w:val="20"/>
        </w:rPr>
        <w:t>menşeli soruşturma konusu ürünün ihracatını gerçekleştirdiği tespit edilen üretici/ihracatçı firmalara soruşturma açılışına ilişkin bildirim gönderilmiş ancak herhangi bir firma işbirliğinde bulunmamıştır.</w:t>
      </w:r>
    </w:p>
    <w:p w:rsidR="00081A24" w:rsidRDefault="00081A24" w:rsidP="00081A24">
      <w:pPr>
        <w:pStyle w:val="ListeParagraf"/>
      </w:pPr>
    </w:p>
    <w:p w:rsidR="00081A24" w:rsidRPr="00081A24" w:rsidRDefault="00081A24" w:rsidP="00081A24">
      <w:pPr>
        <w:pStyle w:val="Default"/>
        <w:numPr>
          <w:ilvl w:val="0"/>
          <w:numId w:val="7"/>
        </w:numPr>
        <w:ind w:firstLine="0"/>
        <w:jc w:val="both"/>
      </w:pPr>
      <w:r w:rsidRPr="00206F54">
        <w:rPr>
          <w:color w:val="auto"/>
        </w:rPr>
        <w:t xml:space="preserve">Soruşturma sonucunda </w:t>
      </w:r>
      <w:r w:rsidRPr="00206F54">
        <w:rPr>
          <w:color w:val="auto"/>
          <w:szCs w:val="20"/>
        </w:rPr>
        <w:t>alınacak karara esas teşkil edecek bilgi, bulgu, tespit ve değerlendirmeleri içeren nihai bildirim raporu</w:t>
      </w:r>
      <w:r>
        <w:rPr>
          <w:color w:val="auto"/>
          <w:szCs w:val="20"/>
        </w:rPr>
        <w:t xml:space="preserve"> </w:t>
      </w:r>
      <w:r w:rsidRPr="00AF2B7B">
        <w:rPr>
          <w:color w:val="auto"/>
          <w:szCs w:val="20"/>
        </w:rPr>
        <w:t>ABD ve Almanya</w:t>
      </w:r>
      <w:r>
        <w:rPr>
          <w:color w:val="auto"/>
          <w:szCs w:val="20"/>
        </w:rPr>
        <w:t xml:space="preserve">’nın </w:t>
      </w:r>
      <w:r w:rsidRPr="00206F54">
        <w:rPr>
          <w:color w:val="auto"/>
          <w:szCs w:val="20"/>
        </w:rPr>
        <w:t xml:space="preserve">Ankara Büyükelçilikleri’ne, </w:t>
      </w:r>
      <w:r w:rsidRPr="00AF2B7B">
        <w:rPr>
          <w:szCs w:val="20"/>
        </w:rPr>
        <w:t>Avrupa Birliği Türkiye Delegasyonu</w:t>
      </w:r>
      <w:r>
        <w:rPr>
          <w:color w:val="auto"/>
          <w:szCs w:val="20"/>
        </w:rPr>
        <w:t xml:space="preserve">’na, </w:t>
      </w:r>
      <w:r w:rsidRPr="00206F54">
        <w:rPr>
          <w:color w:val="auto"/>
          <w:szCs w:val="20"/>
        </w:rPr>
        <w:t>işbirliğinde bulunan ithalat</w:t>
      </w:r>
      <w:r>
        <w:rPr>
          <w:color w:val="auto"/>
          <w:szCs w:val="20"/>
        </w:rPr>
        <w:t>çı firmalar ile yerli üreticiye iletilmiştir.</w:t>
      </w:r>
    </w:p>
    <w:p w:rsidR="00081A24" w:rsidRDefault="00081A24" w:rsidP="00081A24">
      <w:pPr>
        <w:pStyle w:val="ListeParagraf"/>
      </w:pPr>
    </w:p>
    <w:p w:rsidR="00081A24" w:rsidRPr="00206F54" w:rsidRDefault="00081A24" w:rsidP="00081A24">
      <w:pPr>
        <w:pStyle w:val="Default"/>
        <w:numPr>
          <w:ilvl w:val="0"/>
          <w:numId w:val="7"/>
        </w:numPr>
        <w:ind w:firstLine="0"/>
        <w:jc w:val="both"/>
        <w:rPr>
          <w:color w:val="auto"/>
          <w:szCs w:val="20"/>
        </w:rPr>
      </w:pPr>
      <w:r w:rsidRPr="00206F54">
        <w:rPr>
          <w:color w:val="auto"/>
          <w:szCs w:val="20"/>
        </w:rPr>
        <w:t xml:space="preserve">Nihai bildirim sonrasında, ilgili tarafların nihai bildirime ilişkin görüşlerini sözlü olarak da sunmalarına imkân tanımak amacıyla </w:t>
      </w:r>
      <w:r>
        <w:rPr>
          <w:color w:val="auto"/>
          <w:szCs w:val="20"/>
        </w:rPr>
        <w:t>21/5/2021</w:t>
      </w:r>
      <w:r w:rsidRPr="00206F54">
        <w:rPr>
          <w:color w:val="auto"/>
          <w:szCs w:val="20"/>
        </w:rPr>
        <w:t xml:space="preserve"> tarihinde kamu dinleme toplantısı düzenlenmiştir.</w:t>
      </w:r>
    </w:p>
    <w:p w:rsidR="00081A24" w:rsidRPr="00206F54" w:rsidRDefault="00081A24" w:rsidP="00081A24">
      <w:pPr>
        <w:pStyle w:val="ListeParagraf"/>
        <w:rPr>
          <w:szCs w:val="20"/>
        </w:rPr>
      </w:pPr>
    </w:p>
    <w:p w:rsidR="00081A24" w:rsidRPr="00206F54" w:rsidRDefault="00081A24" w:rsidP="00081A24">
      <w:pPr>
        <w:pStyle w:val="Default"/>
        <w:numPr>
          <w:ilvl w:val="0"/>
          <w:numId w:val="7"/>
        </w:numPr>
        <w:ind w:firstLine="0"/>
        <w:jc w:val="both"/>
        <w:rPr>
          <w:color w:val="auto"/>
        </w:rPr>
      </w:pPr>
      <w:r w:rsidRPr="00206F54">
        <w:rPr>
          <w:color w:val="auto"/>
          <w:szCs w:val="20"/>
        </w:rPr>
        <w:t>Tarafların işbu soruşturma boyunca ortaya koyduğu tüm bilgi, belge ve görüşler incelenmiş, mezkûr görüşlerden mevzuat kapsamında değerlendirilebilecek olanlara bu raporun ilgili bölümlerinde yer verilmiştir.</w:t>
      </w:r>
    </w:p>
    <w:p w:rsidR="009D4B01" w:rsidRPr="00206F54" w:rsidRDefault="009D4B01" w:rsidP="00206F54">
      <w:pPr>
        <w:pStyle w:val="Balk2"/>
        <w:numPr>
          <w:ilvl w:val="1"/>
          <w:numId w:val="3"/>
        </w:numPr>
        <w:spacing w:before="120" w:after="120" w:line="276" w:lineRule="auto"/>
        <w:ind w:left="426"/>
      </w:pPr>
      <w:bookmarkStart w:id="3" w:name="_Toc317854278"/>
      <w:r w:rsidRPr="00206F54">
        <w:t xml:space="preserve">Yerinde </w:t>
      </w:r>
      <w:r w:rsidR="000930EA" w:rsidRPr="00206F54">
        <w:t xml:space="preserve">Doğrulama </w:t>
      </w:r>
      <w:bookmarkEnd w:id="3"/>
      <w:r w:rsidR="000930EA" w:rsidRPr="00206F54">
        <w:t>İncelemesi</w:t>
      </w:r>
    </w:p>
    <w:p w:rsidR="00081A24" w:rsidRPr="00AF2B7B" w:rsidRDefault="00081A24" w:rsidP="00081A24">
      <w:pPr>
        <w:pStyle w:val="Default"/>
        <w:numPr>
          <w:ilvl w:val="0"/>
          <w:numId w:val="8"/>
        </w:numPr>
        <w:ind w:firstLine="0"/>
        <w:jc w:val="both"/>
        <w:rPr>
          <w:color w:val="auto"/>
        </w:rPr>
      </w:pPr>
      <w:r w:rsidRPr="00AF2B7B">
        <w:rPr>
          <w:color w:val="auto"/>
        </w:rPr>
        <w:t xml:space="preserve">Yönetmeliğin 21 inci maddesi çerçevesinde </w:t>
      </w:r>
      <w:r w:rsidR="00DF70A3">
        <w:rPr>
          <w:color w:val="auto"/>
        </w:rPr>
        <w:t xml:space="preserve">başvuru sahibi </w:t>
      </w:r>
      <w:r w:rsidRPr="00AF2B7B">
        <w:rPr>
          <w:color w:val="auto"/>
        </w:rPr>
        <w:t xml:space="preserve">yerli üretici Petkim </w:t>
      </w:r>
      <w:r w:rsidRPr="00AF2B7B">
        <w:rPr>
          <w:color w:val="auto"/>
          <w:szCs w:val="20"/>
        </w:rPr>
        <w:t>firması</w:t>
      </w:r>
      <w:r w:rsidRPr="00AF2B7B">
        <w:rPr>
          <w:color w:val="auto"/>
        </w:rPr>
        <w:t xml:space="preserve"> nezdinde çevrim</w:t>
      </w:r>
      <w:r w:rsidR="00DF70A3">
        <w:rPr>
          <w:color w:val="auto"/>
        </w:rPr>
        <w:t xml:space="preserve"> </w:t>
      </w:r>
      <w:r w:rsidRPr="00AF2B7B">
        <w:rPr>
          <w:color w:val="auto"/>
        </w:rPr>
        <w:t xml:space="preserve">içi doğrulama incelemesi gerçekleştirilmiştir.  </w:t>
      </w:r>
    </w:p>
    <w:p w:rsidR="009053B4" w:rsidRPr="00206F54" w:rsidRDefault="009053B4" w:rsidP="00206F54">
      <w:pPr>
        <w:pStyle w:val="Balk1"/>
        <w:numPr>
          <w:ilvl w:val="0"/>
          <w:numId w:val="3"/>
        </w:numPr>
        <w:spacing w:before="120" w:after="120" w:line="276" w:lineRule="auto"/>
        <w:rPr>
          <w:rFonts w:ascii="Times New Roman" w:hAnsi="Times New Roman" w:cs="Times New Roman"/>
        </w:rPr>
      </w:pPr>
      <w:r w:rsidRPr="00206F54">
        <w:rPr>
          <w:rFonts w:ascii="Times New Roman" w:hAnsi="Times New Roman" w:cs="Times New Roman"/>
        </w:rPr>
        <w:t>Soruşturma Konusu Ürün ve Benzer Ürün</w:t>
      </w:r>
    </w:p>
    <w:p w:rsidR="009053B4" w:rsidRPr="00206F54" w:rsidRDefault="009148B5" w:rsidP="00206F54">
      <w:pPr>
        <w:pStyle w:val="Balk2"/>
        <w:numPr>
          <w:ilvl w:val="1"/>
          <w:numId w:val="3"/>
        </w:numPr>
        <w:spacing w:before="120" w:after="120" w:line="276" w:lineRule="auto"/>
        <w:ind w:left="426"/>
      </w:pPr>
      <w:r w:rsidRPr="00206F54">
        <w:t xml:space="preserve">Soruşturma </w:t>
      </w:r>
      <w:r w:rsidR="00AF46F8">
        <w:t>Konusu Ürün v</w:t>
      </w:r>
      <w:r w:rsidR="00AF46F8" w:rsidRPr="00206F54">
        <w:t>e Benzer Ürün</w:t>
      </w:r>
    </w:p>
    <w:p w:rsidR="00B36BE4" w:rsidRPr="00AF2B7B" w:rsidRDefault="00B36BE4" w:rsidP="00B36BE4">
      <w:pPr>
        <w:pStyle w:val="ListeParagraf"/>
        <w:numPr>
          <w:ilvl w:val="0"/>
          <w:numId w:val="9"/>
        </w:numPr>
        <w:spacing w:after="240"/>
        <w:ind w:firstLine="0"/>
        <w:jc w:val="both"/>
      </w:pPr>
      <w:r w:rsidRPr="00AF2B7B">
        <w:t xml:space="preserve">Soruşturma konusu ürün, 3904.10.00.00.19 GTİP’i altında yer alan </w:t>
      </w:r>
      <w:r w:rsidRPr="00AF2B7B">
        <w:rPr>
          <w:color w:val="000000"/>
          <w:lang w:eastAsia="tr-TR"/>
        </w:rPr>
        <w:t>“Diğerleri” (yalnız sü</w:t>
      </w:r>
      <w:r w:rsidR="00A84179">
        <w:rPr>
          <w:color w:val="000000"/>
          <w:lang w:eastAsia="tr-TR"/>
        </w:rPr>
        <w:t>spansiyon tipi polivinil klorür</w:t>
      </w:r>
      <w:r w:rsidRPr="00AF2B7B">
        <w:rPr>
          <w:color w:val="000000"/>
          <w:lang w:eastAsia="tr-TR"/>
        </w:rPr>
        <w:t>)’dir.</w:t>
      </w:r>
      <w:r w:rsidRPr="00AF2B7B">
        <w:t xml:space="preserve"> Söz konusu ürün, bu raporun ilerleyen bölümlerinde “</w:t>
      </w:r>
      <w:r w:rsidRPr="00AF2B7B">
        <w:rPr>
          <w:color w:val="000000"/>
          <w:lang w:eastAsia="tr-TR"/>
        </w:rPr>
        <w:t>PVC-S</w:t>
      </w:r>
      <w:r w:rsidRPr="00AF2B7B">
        <w:t>” olarak anılacaktır.</w:t>
      </w:r>
    </w:p>
    <w:p w:rsidR="00B36BE4" w:rsidRPr="00AF2B7B" w:rsidRDefault="00B36BE4" w:rsidP="00B36BE4">
      <w:pPr>
        <w:pStyle w:val="ListeParagraf"/>
        <w:numPr>
          <w:ilvl w:val="0"/>
          <w:numId w:val="9"/>
        </w:numPr>
        <w:spacing w:after="240"/>
        <w:ind w:firstLine="0"/>
        <w:jc w:val="both"/>
      </w:pPr>
      <w:r w:rsidRPr="00AF2B7B">
        <w:rPr>
          <w:color w:val="000000"/>
          <w:lang w:eastAsia="tr-TR"/>
        </w:rPr>
        <w:t>Polivinil klorür</w:t>
      </w:r>
      <w:r w:rsidRPr="00AF2B7B">
        <w:t>, monomer haldeki vinil klorürün polimerizasyonu ile üretilen bir termoplastiktir. PVC-S, otoklav adı verilen kapalı kazanlarda kimyasal tepkime gerçekleştirilerek üretilmektedir. Farklı katkı maddelerinin kullanılması suretiyle farklı sıcaklık, basınç ve sürelerde kimyasal tepkime gerçekleştirilerek farklı fiziksel özelliklere sahip PVC-S üretilebilmesi mümkündür.</w:t>
      </w:r>
    </w:p>
    <w:p w:rsidR="00B36BE4" w:rsidRPr="00AF2B7B" w:rsidRDefault="00B36BE4" w:rsidP="00B36BE4">
      <w:pPr>
        <w:pStyle w:val="ListeParagraf"/>
        <w:numPr>
          <w:ilvl w:val="0"/>
          <w:numId w:val="9"/>
        </w:numPr>
        <w:spacing w:after="240"/>
        <w:ind w:firstLine="0"/>
        <w:jc w:val="both"/>
      </w:pPr>
      <w:r w:rsidRPr="00AF2B7B">
        <w:t>PVC-S, beyaz toz veya renksiz granül şeklinde olup yalıtkandır. Genel olarak PVC, uzun ömürlü, sudan etkilenmeyen, alevlenmeyen çok yönlü bir plastik hammaddesidir. Ayrıca, asitlere, yağlara, hidrokarbonlara karşı dayanıklıdır. PVC sert ve sıkı bir madde olmakla beraber; plastifiyanlar ilave edildiğinde çok esnek bir ürün haline gelir. Plastikleştiriciler, stabilizanlar, dolgu maddeleri ve diğer bazı maddelerin katkısıyla elastik ve sert yapıda olabilirler.</w:t>
      </w:r>
    </w:p>
    <w:p w:rsidR="00B36BE4" w:rsidRPr="00AF2B7B" w:rsidRDefault="00B36BE4" w:rsidP="00B36BE4">
      <w:pPr>
        <w:pStyle w:val="ListeParagraf"/>
        <w:numPr>
          <w:ilvl w:val="0"/>
          <w:numId w:val="9"/>
        </w:numPr>
        <w:spacing w:after="240"/>
        <w:ind w:firstLine="0"/>
        <w:jc w:val="both"/>
      </w:pPr>
      <w:r w:rsidRPr="00AF2B7B">
        <w:t>PVC-S, boru, su tesisatı, levha ve pencere profilleri üretiminde, döşeme, duvar kağıdı, kablo kaplama, hortum, boru ve su tesisatı bağlantıları, elektrik prizlerinde enjeksiyon kalıplama yapılması ve kapların şişirme ile kalıplanması gibi çeşitli kullanım alanlarına sahiptir.</w:t>
      </w:r>
    </w:p>
    <w:p w:rsidR="00B36BE4" w:rsidRDefault="00B36BE4" w:rsidP="00B36BE4">
      <w:pPr>
        <w:pStyle w:val="Default"/>
        <w:numPr>
          <w:ilvl w:val="0"/>
          <w:numId w:val="9"/>
        </w:numPr>
        <w:ind w:firstLine="0"/>
        <w:jc w:val="both"/>
        <w:rPr>
          <w:color w:val="auto"/>
        </w:rPr>
      </w:pPr>
      <w:r w:rsidRPr="00AF2B7B">
        <w:rPr>
          <w:bCs/>
        </w:rPr>
        <w:t>Y</w:t>
      </w:r>
      <w:r w:rsidRPr="00AF2B7B">
        <w:t xml:space="preserve">apılan başvuruda, yerli üretim dalı tarafından üretilen ürün ile başvuru konusu ithal ürün arasında teknik ve fiziki özellikler ile ürünün temel kullanım alanları bakımından bir fark bulunmadığı belirtilmiştir. Bu defa da soruşturma kapsamında yapılan değerlendirmede, benzer ürüne yönelik tespiti değiştirecek herhangi bir bulguya rastlanılmadığından Yönetmeliğin 4 üncü maddesi çerçevesinde </w:t>
      </w:r>
      <w:r w:rsidRPr="00AF2B7B">
        <w:rPr>
          <w:noProof/>
        </w:rPr>
        <w:t>yerli üretim dalı</w:t>
      </w:r>
      <w:r w:rsidRPr="00AF2B7B">
        <w:t xml:space="preserve"> tarafından üretilen ürünün esas </w:t>
      </w:r>
      <w:r w:rsidRPr="00AF2B7B">
        <w:lastRenderedPageBreak/>
        <w:t xml:space="preserve">soruşturmada ve daha önceki nihai gözden geçirme soruşturmalarında olduğu gibi benzer ürün </w:t>
      </w:r>
      <w:r w:rsidRPr="00AF2B7B">
        <w:rPr>
          <w:color w:val="auto"/>
        </w:rPr>
        <w:t>olarak kabul edilebileceği değerlendirilmektedir.</w:t>
      </w:r>
    </w:p>
    <w:p w:rsidR="00B36BE4" w:rsidRPr="00AF2B7B" w:rsidRDefault="00B36BE4" w:rsidP="00B36BE4">
      <w:pPr>
        <w:pStyle w:val="Default"/>
        <w:jc w:val="both"/>
        <w:rPr>
          <w:color w:val="auto"/>
        </w:rPr>
      </w:pPr>
    </w:p>
    <w:p w:rsidR="00B36BE4" w:rsidRPr="00AF2B7B" w:rsidRDefault="00B36BE4" w:rsidP="00B36BE4">
      <w:pPr>
        <w:pStyle w:val="Default"/>
        <w:numPr>
          <w:ilvl w:val="0"/>
          <w:numId w:val="9"/>
        </w:numPr>
        <w:ind w:firstLine="0"/>
        <w:jc w:val="both"/>
        <w:rPr>
          <w:color w:val="auto"/>
        </w:rPr>
      </w:pPr>
      <w:r w:rsidRPr="00AF2B7B">
        <w:rPr>
          <w:color w:val="auto"/>
        </w:rPr>
        <w:t xml:space="preserve">Bazı ithalatçı firmalar daha düşük fiyatlı olmasının yanı sıra yeterli miktarda ürün tedariki ve teslim garantisi açısından ithal ürünün yerli ürüne göre tercih edildiğini iddia etmişlerdir. Yerli üretim dalı tarafından arıza nedenli duruşlar haricinde PVC-S üretiminde aralıksız çalışıldığı, arıza veya planlı bakım çalışmalarının ise önceden müşterilere haber verildiği ve söz konusu durumlar öncesinde hammadde tedariğinin sağlandığı; ayrıca, planlı bakım duruşlarına mümkün olduğunca stoklu girilmesi nedeniyle müşterilerin ihtiyaçlarının karşılanmaya çalışıldığı belirtilmiştir. Yerli üretici Petkim </w:t>
      </w:r>
      <w:r w:rsidRPr="00AF2B7B">
        <w:rPr>
          <w:color w:val="auto"/>
          <w:szCs w:val="20"/>
        </w:rPr>
        <w:t>firması</w:t>
      </w:r>
      <w:r w:rsidRPr="00AF2B7B">
        <w:rPr>
          <w:color w:val="auto"/>
        </w:rPr>
        <w:t xml:space="preserve"> nezdinde yapılan doğrulama incelemesinde ürün stoklarının bulunduğu görülmüştür.</w:t>
      </w:r>
    </w:p>
    <w:p w:rsidR="00B36BE4" w:rsidRPr="00AF2B7B" w:rsidRDefault="00B36BE4" w:rsidP="00B36BE4">
      <w:pPr>
        <w:pStyle w:val="ListeParagraf"/>
      </w:pPr>
    </w:p>
    <w:p w:rsidR="00B36BE4" w:rsidRPr="00AF2B7B" w:rsidRDefault="00B36BE4" w:rsidP="00B36BE4">
      <w:pPr>
        <w:pStyle w:val="Default"/>
        <w:numPr>
          <w:ilvl w:val="0"/>
          <w:numId w:val="9"/>
        </w:numPr>
        <w:ind w:firstLine="0"/>
        <w:jc w:val="both"/>
        <w:rPr>
          <w:color w:val="auto"/>
        </w:rPr>
      </w:pPr>
      <w:r w:rsidRPr="00AF2B7B">
        <w:rPr>
          <w:color w:val="auto"/>
        </w:rPr>
        <w:t>Önlem konusu ürünün daha düşük fiyatlı olmasının yanında kalite ve teknik özellikler açısından da ithal ürünün tercih edildiği, ithal üründe dioktil tereftalat (DOTP) kullanım oranının yerli ürüne göre daha az olduğu ve yerli ürün ile üretilen ürünlerde fire oranı ve hurda miktarının yüksek düzeyde oluştuğu bazı ithalatçı firmalarca öne sürülmüştür. Yerli üretici Petkim firması tarafından DOTP kullanım oranının tek başına değerlendirilmesi yerine DOTP kullanımının nihai ürünün mukavemet değerleri gibi parametrelerinde ortaya çıkardığı değişim miktar</w:t>
      </w:r>
      <w:r>
        <w:rPr>
          <w:color w:val="auto"/>
        </w:rPr>
        <w:t>ının da gözönünde bulundurularak değerlendirilmesi</w:t>
      </w:r>
      <w:r w:rsidRPr="00AF2B7B">
        <w:rPr>
          <w:color w:val="auto"/>
        </w:rPr>
        <w:t xml:space="preserve"> gerektiği; bu çerçevede, müşterilerinden alınan geri bildirimlerde yerli ürün kullanılarak üretilen ürünlerde mukavemet değerinin ithal ürün ile üretilen ürünlere göre daha yüksek olduğunun belirtildiği ve müşte</w:t>
      </w:r>
      <w:r>
        <w:rPr>
          <w:color w:val="auto"/>
        </w:rPr>
        <w:t xml:space="preserve">rilerinden DOTP kullanım oranı ile fire oranı ve hurda miktarına </w:t>
      </w:r>
      <w:r w:rsidRPr="00AF2B7B">
        <w:rPr>
          <w:color w:val="auto"/>
        </w:rPr>
        <w:t xml:space="preserve">ilişkin </w:t>
      </w:r>
      <w:r>
        <w:rPr>
          <w:color w:val="auto"/>
        </w:rPr>
        <w:t xml:space="preserve">son yıllarda </w:t>
      </w:r>
      <w:r w:rsidRPr="00AF2B7B">
        <w:rPr>
          <w:color w:val="auto"/>
        </w:rPr>
        <w:t xml:space="preserve">alınmış herhangi bir şikayetin bulunmadığı ifade edilmiştir. Yapılan incelemelerde, yerli üretim dalının gerekli standardizasyon ve kalite yönetim sistemi belgelerine sahip olduğu görülmüştür. </w:t>
      </w:r>
    </w:p>
    <w:p w:rsidR="00B36BE4" w:rsidRPr="00AF2B7B" w:rsidRDefault="00B36BE4" w:rsidP="00B36BE4">
      <w:pPr>
        <w:pStyle w:val="Default"/>
        <w:jc w:val="both"/>
        <w:rPr>
          <w:color w:val="auto"/>
        </w:rPr>
      </w:pPr>
    </w:p>
    <w:p w:rsidR="00B36BE4" w:rsidRPr="00AF2B7B" w:rsidRDefault="00B36BE4" w:rsidP="00B36BE4">
      <w:pPr>
        <w:pStyle w:val="Default"/>
        <w:numPr>
          <w:ilvl w:val="0"/>
          <w:numId w:val="9"/>
        </w:numPr>
        <w:ind w:firstLine="0"/>
        <w:jc w:val="both"/>
        <w:rPr>
          <w:color w:val="auto"/>
        </w:rPr>
      </w:pPr>
      <w:r w:rsidRPr="00AF2B7B">
        <w:rPr>
          <w:color w:val="auto"/>
        </w:rPr>
        <w:t>Soruşturma konusu ürün ve benzer ürün ile ilgili açıklamalar bağlayıcı nitelikte olmayıp genel içerikli ve bilgi amaçlıdır.</w:t>
      </w:r>
    </w:p>
    <w:p w:rsidR="00581F60" w:rsidRDefault="00581F60" w:rsidP="00206F54">
      <w:pPr>
        <w:pStyle w:val="Balk2"/>
        <w:numPr>
          <w:ilvl w:val="1"/>
          <w:numId w:val="3"/>
        </w:numPr>
        <w:spacing w:before="120" w:after="120" w:line="276" w:lineRule="auto"/>
        <w:ind w:left="426"/>
      </w:pPr>
      <w:bookmarkStart w:id="4" w:name="_Toc519505558"/>
      <w:r w:rsidRPr="00206F54">
        <w:t xml:space="preserve">Ürünün </w:t>
      </w:r>
      <w:r w:rsidR="00F917A9" w:rsidRPr="00206F54">
        <w:t xml:space="preserve">İthalinde Uygulanan </w:t>
      </w:r>
      <w:bookmarkEnd w:id="4"/>
      <w:r w:rsidR="00F917A9">
        <w:t>Vergi Oranları ve Diğer Yükümlülükler</w:t>
      </w:r>
    </w:p>
    <w:p w:rsidR="00F917A9" w:rsidRPr="00352CBC" w:rsidRDefault="00352CBC" w:rsidP="0091260C">
      <w:pPr>
        <w:pStyle w:val="Default"/>
        <w:numPr>
          <w:ilvl w:val="0"/>
          <w:numId w:val="10"/>
        </w:numPr>
        <w:ind w:firstLine="0"/>
        <w:jc w:val="both"/>
        <w:rPr>
          <w:bCs/>
        </w:rPr>
      </w:pPr>
      <w:r w:rsidRPr="00260FFD">
        <w:rPr>
          <w:color w:val="0D0D0D" w:themeColor="text1" w:themeTint="F2"/>
        </w:rPr>
        <w:t>Soruşturma konusu ürünün</w:t>
      </w:r>
      <w:r>
        <w:rPr>
          <w:color w:val="0D0D0D" w:themeColor="text1" w:themeTint="F2"/>
        </w:rPr>
        <w:t xml:space="preserve"> ABD ve Almanya menşeli olanlarının ithalinde sırasıyla </w:t>
      </w:r>
      <w:r w:rsidRPr="008C7B61">
        <w:rPr>
          <w:color w:val="auto"/>
        </w:rPr>
        <w:t>%6,5 ve %0</w:t>
      </w:r>
      <w:r>
        <w:rPr>
          <w:color w:val="auto"/>
        </w:rPr>
        <w:t xml:space="preserve">  gümrük vergisi uygulanmaktadır.</w:t>
      </w:r>
    </w:p>
    <w:p w:rsidR="00352CBC" w:rsidRPr="00352CBC" w:rsidRDefault="00352CBC" w:rsidP="00352CBC">
      <w:pPr>
        <w:pStyle w:val="Default"/>
        <w:jc w:val="both"/>
        <w:rPr>
          <w:bCs/>
        </w:rPr>
      </w:pPr>
    </w:p>
    <w:p w:rsidR="00352CBC" w:rsidRPr="00352CBC" w:rsidRDefault="00352CBC" w:rsidP="00352CBC">
      <w:pPr>
        <w:pStyle w:val="Default"/>
        <w:numPr>
          <w:ilvl w:val="0"/>
          <w:numId w:val="10"/>
        </w:numPr>
        <w:ind w:firstLine="0"/>
        <w:jc w:val="both"/>
        <w:rPr>
          <w:bCs/>
        </w:rPr>
      </w:pPr>
      <w:r w:rsidRPr="008C7B61">
        <w:t xml:space="preserve">Söz konusu ürün ithalatında 25/6/2018 tarihli 30459 sayılı Resmî Gazete’de yayımlanan Amerika Birleşik Devletleri Menşeli Bazı Ürünlerin İthalatında Ek Mali Yükümlülük Uygulanmasına Dair Karar çerçevesinde ABD menşeli olanlar için %25 oranında ek mali yükümlülük uygulaması mevcuttur. </w:t>
      </w:r>
    </w:p>
    <w:p w:rsidR="00352CBC" w:rsidRPr="00352CBC" w:rsidRDefault="00352CBC" w:rsidP="00352CBC">
      <w:pPr>
        <w:pStyle w:val="Default"/>
        <w:jc w:val="both"/>
        <w:rPr>
          <w:bCs/>
        </w:rPr>
      </w:pPr>
    </w:p>
    <w:p w:rsidR="00352CBC" w:rsidRPr="00015855" w:rsidRDefault="00352CBC" w:rsidP="00352CBC">
      <w:pPr>
        <w:pStyle w:val="Default"/>
        <w:numPr>
          <w:ilvl w:val="0"/>
          <w:numId w:val="10"/>
        </w:numPr>
        <w:ind w:firstLine="0"/>
        <w:jc w:val="both"/>
        <w:rPr>
          <w:bCs/>
        </w:rPr>
      </w:pPr>
      <w:r w:rsidRPr="00352CBC">
        <w:rPr>
          <w:color w:val="0D0D0D" w:themeColor="text1" w:themeTint="F2"/>
        </w:rPr>
        <w:t>Diğer taraftan anılan ürünün ithalatında KDV oranı %18’tir.</w:t>
      </w:r>
    </w:p>
    <w:p w:rsidR="00A1068B" w:rsidRPr="00DA5471" w:rsidRDefault="00983D60" w:rsidP="00EE60B3">
      <w:pPr>
        <w:pStyle w:val="Balk1"/>
        <w:numPr>
          <w:ilvl w:val="0"/>
          <w:numId w:val="3"/>
        </w:numPr>
        <w:spacing w:before="120" w:after="120" w:line="276" w:lineRule="auto"/>
        <w:ind w:left="284" w:hanging="284"/>
        <w:jc w:val="both"/>
        <w:rPr>
          <w:rFonts w:ascii="Times New Roman" w:hAnsi="Times New Roman" w:cs="Times New Roman"/>
          <w:sz w:val="24"/>
        </w:rPr>
      </w:pPr>
      <w:r w:rsidRPr="00DA5471">
        <w:rPr>
          <w:rFonts w:ascii="Times New Roman" w:hAnsi="Times New Roman" w:cs="Times New Roman"/>
          <w:sz w:val="24"/>
        </w:rPr>
        <w:t>Dampingin Devamı veya Yeniden Meydana Gelmesi İhtimali</w:t>
      </w:r>
      <w:bookmarkStart w:id="5" w:name="_Toc317854285"/>
    </w:p>
    <w:p w:rsidR="00A1068B" w:rsidRPr="00206F54" w:rsidRDefault="00A1068B" w:rsidP="00206F54">
      <w:pPr>
        <w:pStyle w:val="Balk2"/>
        <w:numPr>
          <w:ilvl w:val="1"/>
          <w:numId w:val="3"/>
        </w:numPr>
        <w:spacing w:before="120" w:after="120" w:line="276" w:lineRule="auto"/>
        <w:ind w:left="426"/>
      </w:pPr>
      <w:r w:rsidRPr="00206F54">
        <w:t>Genel</w:t>
      </w:r>
      <w:r w:rsidR="00983D60" w:rsidRPr="00206F54">
        <w:t xml:space="preserve"> </w:t>
      </w:r>
      <w:r w:rsidR="00C67A72" w:rsidRPr="00206F54">
        <w:t>Açıklamalar</w:t>
      </w:r>
    </w:p>
    <w:p w:rsidR="00AE633B" w:rsidRPr="001F596E" w:rsidRDefault="00224B85" w:rsidP="001F596E">
      <w:pPr>
        <w:pStyle w:val="Default"/>
        <w:jc w:val="both"/>
        <w:rPr>
          <w:bCs/>
        </w:rPr>
      </w:pPr>
      <w:r w:rsidRPr="00224B85">
        <w:rPr>
          <w:bCs/>
        </w:rPr>
        <w:t>(1</w:t>
      </w:r>
      <w:r>
        <w:rPr>
          <w:bCs/>
        </w:rPr>
        <w:t xml:space="preserve">) </w:t>
      </w:r>
      <w:r w:rsidR="00F33084">
        <w:rPr>
          <w:bCs/>
        </w:rPr>
        <w:t>Yönetmeliğ</w:t>
      </w:r>
      <w:r w:rsidRPr="00224B85">
        <w:rPr>
          <w:bCs/>
        </w:rPr>
        <w:t xml:space="preserve">in </w:t>
      </w:r>
      <w:r w:rsidR="00983D60" w:rsidRPr="001F596E">
        <w:rPr>
          <w:bCs/>
        </w:rPr>
        <w:t>35 inci maddesi çerçevesinde önlem</w:t>
      </w:r>
      <w:r w:rsidR="003E6166" w:rsidRPr="001F596E">
        <w:rPr>
          <w:bCs/>
        </w:rPr>
        <w:t>ler</w:t>
      </w:r>
      <w:r w:rsidR="00983D60" w:rsidRPr="001F596E">
        <w:rPr>
          <w:bCs/>
        </w:rPr>
        <w:t xml:space="preserve">in yürürlükten kalkması halinde </w:t>
      </w:r>
      <w:r w:rsidR="00900244" w:rsidRPr="001F596E">
        <w:rPr>
          <w:bCs/>
        </w:rPr>
        <w:t xml:space="preserve">soruşturmaya konu ülkelerden </w:t>
      </w:r>
      <w:r w:rsidR="00983D60" w:rsidRPr="001F596E">
        <w:rPr>
          <w:bCs/>
        </w:rPr>
        <w:t>dampingin devam etmesinin veya yeniden meydana gelmesinin muhtemel olup olmadığı incelenmiş</w:t>
      </w:r>
      <w:r w:rsidR="00AE633B" w:rsidRPr="001F596E">
        <w:rPr>
          <w:bCs/>
        </w:rPr>
        <w:t>tir.</w:t>
      </w:r>
      <w:r w:rsidR="00B46964" w:rsidRPr="001F596E">
        <w:rPr>
          <w:bCs/>
        </w:rPr>
        <w:t xml:space="preserve"> </w:t>
      </w:r>
    </w:p>
    <w:p w:rsidR="00B46964" w:rsidRPr="00206F54" w:rsidRDefault="00C77E1B" w:rsidP="00206F54">
      <w:pPr>
        <w:pStyle w:val="Balk2"/>
        <w:numPr>
          <w:ilvl w:val="1"/>
          <w:numId w:val="3"/>
        </w:numPr>
        <w:spacing w:before="120" w:after="120" w:line="276" w:lineRule="auto"/>
        <w:ind w:left="426"/>
      </w:pPr>
      <w:r w:rsidRPr="00206F54">
        <w:t xml:space="preserve">Dampingin </w:t>
      </w:r>
      <w:r w:rsidR="00D7562A" w:rsidRPr="00206F54">
        <w:t xml:space="preserve">Devam Etme </w:t>
      </w:r>
      <w:r w:rsidR="00D7562A">
        <w:t xml:space="preserve">veya Yeniden Meydana Gelmesi </w:t>
      </w:r>
      <w:r w:rsidR="00D7562A" w:rsidRPr="00206F54">
        <w:t>İhtimali</w:t>
      </w:r>
    </w:p>
    <w:p w:rsidR="00B46964" w:rsidRPr="002F562C" w:rsidRDefault="00B46964" w:rsidP="00206F54">
      <w:pPr>
        <w:pStyle w:val="Balk3"/>
        <w:rPr>
          <w:rFonts w:ascii="Times New Roman" w:hAnsi="Times New Roman" w:cs="Times New Roman"/>
          <w:i/>
          <w:color w:val="auto"/>
        </w:rPr>
      </w:pPr>
      <w:r w:rsidRPr="002F562C">
        <w:rPr>
          <w:rFonts w:ascii="Times New Roman" w:hAnsi="Times New Roman" w:cs="Times New Roman"/>
          <w:i/>
          <w:color w:val="auto"/>
        </w:rPr>
        <w:t>3.2.1</w:t>
      </w:r>
      <w:r w:rsidR="00FA6C8F" w:rsidRPr="002F562C">
        <w:rPr>
          <w:rFonts w:ascii="Times New Roman" w:hAnsi="Times New Roman" w:cs="Times New Roman"/>
          <w:i/>
          <w:color w:val="auto"/>
        </w:rPr>
        <w:t>.</w:t>
      </w:r>
      <w:r w:rsidRPr="002F562C">
        <w:rPr>
          <w:rFonts w:ascii="Times New Roman" w:hAnsi="Times New Roman" w:cs="Times New Roman"/>
          <w:i/>
          <w:color w:val="auto"/>
        </w:rPr>
        <w:t xml:space="preserve"> </w:t>
      </w:r>
      <w:r w:rsidR="001F51C2" w:rsidRPr="002F562C">
        <w:rPr>
          <w:rFonts w:ascii="Times New Roman" w:hAnsi="Times New Roman" w:cs="Times New Roman"/>
          <w:i/>
          <w:color w:val="auto"/>
        </w:rPr>
        <w:t xml:space="preserve">Dampingin </w:t>
      </w:r>
      <w:r w:rsidR="00E435C3" w:rsidRPr="002F562C">
        <w:rPr>
          <w:rFonts w:ascii="Times New Roman" w:hAnsi="Times New Roman" w:cs="Times New Roman"/>
          <w:i/>
          <w:color w:val="auto"/>
        </w:rPr>
        <w:t>devam etme ihtimali</w:t>
      </w:r>
    </w:p>
    <w:p w:rsidR="000A0E74" w:rsidRPr="000A0E74" w:rsidRDefault="000A0E74" w:rsidP="000A0E74"/>
    <w:p w:rsidR="00E435C3" w:rsidRPr="00206F54" w:rsidRDefault="00157921" w:rsidP="00206F54">
      <w:pPr>
        <w:pStyle w:val="Default"/>
        <w:jc w:val="both"/>
        <w:rPr>
          <w:color w:val="auto"/>
        </w:rPr>
      </w:pPr>
      <w:r w:rsidRPr="00206F54">
        <w:lastRenderedPageBreak/>
        <w:t xml:space="preserve">(1) </w:t>
      </w:r>
      <w:r w:rsidR="00603828">
        <w:rPr>
          <w:bCs/>
        </w:rPr>
        <w:t>Yönetmeliğ</w:t>
      </w:r>
      <w:r w:rsidR="003E4B71" w:rsidRPr="00206F54">
        <w:rPr>
          <w:bCs/>
        </w:rPr>
        <w:t>in</w:t>
      </w:r>
      <w:r w:rsidR="00E435C3" w:rsidRPr="00206F54">
        <w:rPr>
          <w:color w:val="auto"/>
        </w:rPr>
        <w:t xml:space="preserve"> 40 ıncı ve 41 inci maddeleri çerçevesinde, soruşturma sırasında yeniden bir damping marjı hesaplanmamış, esas soruşturmada hesaplanmış olan damping marjları gösterge olarak dikkate alınmıştır.</w:t>
      </w:r>
    </w:p>
    <w:p w:rsidR="00E435C3" w:rsidRPr="00206F54" w:rsidRDefault="00E435C3" w:rsidP="00206F54">
      <w:pPr>
        <w:pStyle w:val="Default"/>
        <w:jc w:val="both"/>
        <w:rPr>
          <w:color w:val="auto"/>
        </w:rPr>
      </w:pPr>
    </w:p>
    <w:p w:rsidR="00224B85" w:rsidRPr="00224B85" w:rsidRDefault="00D7562A" w:rsidP="00D7562A">
      <w:pPr>
        <w:pStyle w:val="Default"/>
        <w:jc w:val="both"/>
        <w:rPr>
          <w:bCs/>
          <w:color w:val="auto"/>
        </w:rPr>
      </w:pPr>
      <w:r>
        <w:rPr>
          <w:bCs/>
          <w:color w:val="auto"/>
        </w:rPr>
        <w:t xml:space="preserve">(2) </w:t>
      </w:r>
      <w:r w:rsidR="00224B85" w:rsidRPr="00224B85">
        <w:rPr>
          <w:bCs/>
          <w:color w:val="auto"/>
        </w:rPr>
        <w:t>6/2/2003 tarihli ve 25016 sayılı Resmî Gazete’de yayımlanan İthalatta Haksız Rekabetin Önlenmesine İlişkin Tebliğ (Tebliğ No:2003/2) uyarınca, orijinal soruşturmada ABD menşeli PVC-S için damping marjı %29,80 ve Almanya menşeli PVC-S için damping marjı ise işbirliğinde bulunan European Vinyls Corporation (Deutschland) GmbH</w:t>
      </w:r>
      <w:r w:rsidR="00224B85" w:rsidRPr="00224B85">
        <w:rPr>
          <w:bCs/>
          <w:color w:val="auto"/>
          <w:vertAlign w:val="superscript"/>
        </w:rPr>
        <w:footnoteReference w:id="1"/>
      </w:r>
      <w:r w:rsidR="00224B85" w:rsidRPr="00224B85">
        <w:rPr>
          <w:bCs/>
          <w:color w:val="auto"/>
        </w:rPr>
        <w:t xml:space="preserve"> firması için %20,73, Solvin SA firmasının Almanya’daki tesisleri için %9,11 ve işbirliğine gelmeyen diğer firmalar için %20,73 oranında tespit edilmiştir.</w:t>
      </w:r>
    </w:p>
    <w:p w:rsidR="00E435C3" w:rsidRPr="00206F54" w:rsidRDefault="00E435C3" w:rsidP="00206F54">
      <w:pPr>
        <w:pStyle w:val="Default"/>
        <w:jc w:val="both"/>
        <w:rPr>
          <w:color w:val="auto"/>
        </w:rPr>
      </w:pPr>
    </w:p>
    <w:p w:rsidR="00224B85" w:rsidRPr="00224B85" w:rsidRDefault="00E435C3" w:rsidP="00224B85">
      <w:pPr>
        <w:pStyle w:val="Default"/>
        <w:jc w:val="both"/>
        <w:rPr>
          <w:bCs/>
          <w:color w:val="auto"/>
        </w:rPr>
      </w:pPr>
      <w:r w:rsidRPr="00206F54">
        <w:t xml:space="preserve">(3) </w:t>
      </w:r>
      <w:r w:rsidR="00224B85" w:rsidRPr="00206F54">
        <w:rPr>
          <w:color w:val="auto"/>
        </w:rPr>
        <w:t>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p>
    <w:p w:rsidR="000A0E74" w:rsidRPr="002F562C" w:rsidRDefault="0061257D" w:rsidP="000A0E74">
      <w:pPr>
        <w:pStyle w:val="Balk3"/>
        <w:rPr>
          <w:rFonts w:ascii="Times New Roman" w:hAnsi="Times New Roman" w:cs="Times New Roman"/>
          <w:i/>
          <w:color w:val="auto"/>
        </w:rPr>
      </w:pPr>
      <w:r w:rsidRPr="002F562C">
        <w:rPr>
          <w:rFonts w:ascii="Times New Roman" w:hAnsi="Times New Roman" w:cs="Times New Roman"/>
          <w:i/>
          <w:color w:val="auto"/>
        </w:rPr>
        <w:t xml:space="preserve">3.2.2. </w:t>
      </w:r>
      <w:r w:rsidR="002772A7" w:rsidRPr="002F562C">
        <w:rPr>
          <w:rFonts w:ascii="Times New Roman" w:hAnsi="Times New Roman" w:cs="Times New Roman"/>
          <w:i/>
          <w:color w:val="auto"/>
        </w:rPr>
        <w:t xml:space="preserve">Dampingin </w:t>
      </w:r>
      <w:r w:rsidR="00E435C3" w:rsidRPr="002F562C">
        <w:rPr>
          <w:rFonts w:ascii="Times New Roman" w:hAnsi="Times New Roman" w:cs="Times New Roman"/>
          <w:i/>
          <w:color w:val="auto"/>
        </w:rPr>
        <w:t>yeniden meydana gelmesi</w:t>
      </w:r>
      <w:r w:rsidR="002772A7" w:rsidRPr="002F562C">
        <w:rPr>
          <w:rFonts w:ascii="Times New Roman" w:hAnsi="Times New Roman" w:cs="Times New Roman"/>
          <w:i/>
          <w:color w:val="auto"/>
        </w:rPr>
        <w:t xml:space="preserve"> ihtimali</w:t>
      </w:r>
    </w:p>
    <w:p w:rsidR="000A0E74" w:rsidRPr="000A0E74" w:rsidRDefault="000A0E74" w:rsidP="000A0E74"/>
    <w:p w:rsidR="00224B85" w:rsidRDefault="00D72864" w:rsidP="00224B85">
      <w:pPr>
        <w:tabs>
          <w:tab w:val="left" w:pos="360"/>
          <w:tab w:val="left" w:pos="540"/>
        </w:tabs>
        <w:jc w:val="both"/>
      </w:pPr>
      <w:r w:rsidRPr="00206F54">
        <w:t xml:space="preserve">(1) </w:t>
      </w:r>
      <w:r w:rsidR="00224B85" w:rsidRPr="00AF2B7B">
        <w:rPr>
          <w:bCs/>
        </w:rPr>
        <w:t xml:space="preserve">İhracatçı firmaların davranışlarını ve yeniden meydana gelmesi muhtemel olan dampingi göstermesi açısından soruşturma konusu ülkelerin üretim ve ihracat kapasiteleri ile fiyatları ve diğer ülkeler tarafından uygulanmakta olan </w:t>
      </w:r>
      <w:r w:rsidR="00224B85">
        <w:rPr>
          <w:bCs/>
        </w:rPr>
        <w:t xml:space="preserve">önlemler </w:t>
      </w:r>
      <w:r w:rsidR="00224B85" w:rsidRPr="00AF2B7B">
        <w:rPr>
          <w:bCs/>
        </w:rPr>
        <w:t>ya da yürütülmekte olan damping soruşturmaları önem arz etmektedir.</w:t>
      </w:r>
      <w:r w:rsidR="00224B85">
        <w:rPr>
          <w:bCs/>
        </w:rPr>
        <w:t xml:space="preserve"> </w:t>
      </w:r>
      <w:r w:rsidR="00224B85" w:rsidRPr="00AF2B7B">
        <w:rPr>
          <w:bCs/>
        </w:rPr>
        <w:t>Önleme tabi ülkelerin ihracat kabiliyeti, Uluslararası Ticaret Merkezi (ITC) verilerinden ve sektör raporlarından</w:t>
      </w:r>
      <w:r w:rsidR="00224B85" w:rsidRPr="00AF2B7B">
        <w:rPr>
          <w:rStyle w:val="DipnotBavurusu"/>
          <w:bCs/>
        </w:rPr>
        <w:footnoteReference w:id="2"/>
      </w:r>
      <w:r w:rsidR="00224B85" w:rsidRPr="00AF2B7B">
        <w:rPr>
          <w:bCs/>
        </w:rPr>
        <w:t xml:space="preserve"> faydalanılarak incelenmiştir. Önleme tabi ülkelerin ihracat kabiliyetine ilişkin değerlendirmeler, soruşturma konusu </w:t>
      </w:r>
      <w:r w:rsidR="000B4C57">
        <w:t>PVC-S</w:t>
      </w:r>
      <w:r w:rsidR="00224B85" w:rsidRPr="00AF2B7B">
        <w:t xml:space="preserve"> ürününün de dahil olduğu 3904.10 gümrük tarife pozisyonu (GTP) bazında yapılmıştır.</w:t>
      </w:r>
    </w:p>
    <w:p w:rsidR="00224B85" w:rsidRDefault="00224B85" w:rsidP="00206F54">
      <w:pPr>
        <w:jc w:val="both"/>
      </w:pPr>
    </w:p>
    <w:p w:rsidR="009F1715" w:rsidRPr="00206F54" w:rsidRDefault="0061257D" w:rsidP="00206F54">
      <w:pPr>
        <w:pStyle w:val="Default"/>
        <w:spacing w:before="120" w:after="120" w:line="276" w:lineRule="auto"/>
        <w:jc w:val="both"/>
        <w:outlineLvl w:val="3"/>
        <w:rPr>
          <w:b/>
          <w:bCs/>
          <w:i/>
        </w:rPr>
      </w:pPr>
      <w:r w:rsidRPr="00206F54">
        <w:rPr>
          <w:b/>
          <w:bCs/>
          <w:i/>
        </w:rPr>
        <w:t>3.2</w:t>
      </w:r>
      <w:r w:rsidR="003677EB" w:rsidRPr="00206F54">
        <w:rPr>
          <w:b/>
          <w:bCs/>
          <w:i/>
        </w:rPr>
        <w:t>.</w:t>
      </w:r>
      <w:r w:rsidRPr="00206F54">
        <w:rPr>
          <w:b/>
          <w:bCs/>
          <w:i/>
        </w:rPr>
        <w:t>2</w:t>
      </w:r>
      <w:r w:rsidR="003677EB" w:rsidRPr="00206F54">
        <w:rPr>
          <w:b/>
          <w:bCs/>
          <w:i/>
        </w:rPr>
        <w:t>.</w:t>
      </w:r>
      <w:r w:rsidRPr="00206F54">
        <w:rPr>
          <w:b/>
          <w:bCs/>
          <w:i/>
        </w:rPr>
        <w:t>1.</w:t>
      </w:r>
      <w:r w:rsidR="003677EB" w:rsidRPr="00206F54">
        <w:rPr>
          <w:b/>
          <w:bCs/>
          <w:i/>
        </w:rPr>
        <w:t xml:space="preserve"> </w:t>
      </w:r>
      <w:r w:rsidR="000A085F" w:rsidRPr="00206F54">
        <w:rPr>
          <w:b/>
          <w:bCs/>
          <w:i/>
        </w:rPr>
        <w:t>Soruşturma konusu ülke</w:t>
      </w:r>
      <w:r w:rsidR="00B23FC7" w:rsidRPr="00206F54">
        <w:rPr>
          <w:b/>
          <w:bCs/>
          <w:i/>
        </w:rPr>
        <w:t>ler</w:t>
      </w:r>
      <w:r w:rsidRPr="00206F54">
        <w:rPr>
          <w:b/>
          <w:bCs/>
          <w:i/>
        </w:rPr>
        <w:t>in</w:t>
      </w:r>
      <w:r w:rsidR="000A085F" w:rsidRPr="00206F54">
        <w:rPr>
          <w:b/>
          <w:bCs/>
          <w:i/>
        </w:rPr>
        <w:t xml:space="preserve"> üretim ve ihracat kapasiteleri</w:t>
      </w:r>
      <w:r w:rsidR="00D72864" w:rsidRPr="00206F54">
        <w:rPr>
          <w:b/>
          <w:bCs/>
          <w:i/>
        </w:rPr>
        <w:t xml:space="preserve"> il</w:t>
      </w:r>
      <w:r w:rsidR="00A460B8" w:rsidRPr="00206F54">
        <w:rPr>
          <w:b/>
          <w:bCs/>
          <w:i/>
        </w:rPr>
        <w:t>e fiyatları</w:t>
      </w:r>
    </w:p>
    <w:p w:rsidR="00224B85" w:rsidRDefault="000A085F" w:rsidP="00206F54">
      <w:pPr>
        <w:pStyle w:val="ListeParagraf"/>
        <w:tabs>
          <w:tab w:val="left" w:pos="360"/>
          <w:tab w:val="left" w:pos="540"/>
        </w:tabs>
        <w:ind w:left="0"/>
        <w:jc w:val="both"/>
        <w:rPr>
          <w:bCs/>
        </w:rPr>
      </w:pPr>
      <w:r w:rsidRPr="00206F54">
        <w:t xml:space="preserve">(1) </w:t>
      </w:r>
      <w:r w:rsidR="00224B85" w:rsidRPr="00EF3B29">
        <w:rPr>
          <w:bCs/>
        </w:rPr>
        <w:t>Önlem konusu ürünün dünya ihracat pazarının, 2017 yılında 12 milyar ABD doları, 2018 yılında 11,9 milyar ABD doları ve 2019 yılında 10,</w:t>
      </w:r>
      <w:r w:rsidR="00224B85">
        <w:rPr>
          <w:bCs/>
        </w:rPr>
        <w:t>9</w:t>
      </w:r>
      <w:r w:rsidR="00224B85" w:rsidRPr="00EF3B29">
        <w:rPr>
          <w:bCs/>
        </w:rPr>
        <w:t xml:space="preserve"> milyar ABD doları seviyesinde gerçekleştiği kaydedilmiştir. Dünya ihracat pazarından ülkelerin aldıkları paylar incelendiğinde, ABD’nin dünya ihracat pazarından en fazla payı aldığı görülmektedir. Bu kapsamda, ABD’nin önlem konusu üründe 2017 yılında 2,4 milyar ABD doları olan ihracatının 2018 yılında 2,</w:t>
      </w:r>
      <w:r w:rsidR="00224B85">
        <w:rPr>
          <w:bCs/>
        </w:rPr>
        <w:t>6</w:t>
      </w:r>
      <w:r w:rsidR="00224B85" w:rsidRPr="00EF3B29">
        <w:rPr>
          <w:bCs/>
        </w:rPr>
        <w:t xml:space="preserve"> milyar ABD doları ve 2019 yılında 2,</w:t>
      </w:r>
      <w:r w:rsidR="00224B85">
        <w:rPr>
          <w:bCs/>
        </w:rPr>
        <w:t>5</w:t>
      </w:r>
      <w:r w:rsidR="00224B85" w:rsidRPr="00EF3B29">
        <w:rPr>
          <w:bCs/>
        </w:rPr>
        <w:t xml:space="preserve"> milyar ABD doları olarak gerçekleştiği tespit edilmiştir. 2017 yılında %20 olan ABD’nin payının, 2019 yılında %23’e yükseldiği kaydedilmiştir. 2019 yılı istatistiklerine göre, Almanya dünya ihracatından en fazla pay alan ülkeler sıra</w:t>
      </w:r>
      <w:r w:rsidR="00224B85">
        <w:rPr>
          <w:bCs/>
        </w:rPr>
        <w:t>lamasında üç</w:t>
      </w:r>
      <w:r w:rsidR="00224B85" w:rsidRPr="00EF3B29">
        <w:rPr>
          <w:bCs/>
        </w:rPr>
        <w:t xml:space="preserve">üncü sırada yer almaktadır. Türkiye ise önlem konusu üründe 2017-2019 döneminde sırasıyla gerçekleştirdiği 8,7 milyon ABD </w:t>
      </w:r>
      <w:r w:rsidR="00224B85">
        <w:rPr>
          <w:bCs/>
        </w:rPr>
        <w:t>d</w:t>
      </w:r>
      <w:r w:rsidR="00224B85" w:rsidRPr="00EF3B29">
        <w:rPr>
          <w:bCs/>
        </w:rPr>
        <w:t>oları, 10,2 milyon ABD doları ve 9,4 milyon ABD doları ihracat ile</w:t>
      </w:r>
      <w:r w:rsidR="00224B85">
        <w:rPr>
          <w:bCs/>
        </w:rPr>
        <w:t xml:space="preserve"> dünya ihracat sıralamasında otuz</w:t>
      </w:r>
      <w:r w:rsidR="00B57ECC">
        <w:rPr>
          <w:bCs/>
        </w:rPr>
        <w:t xml:space="preserve"> </w:t>
      </w:r>
      <w:r w:rsidR="00224B85">
        <w:rPr>
          <w:bCs/>
        </w:rPr>
        <w:t>altıncı</w:t>
      </w:r>
      <w:r w:rsidR="00224B85" w:rsidRPr="00EF3B29">
        <w:rPr>
          <w:bCs/>
        </w:rPr>
        <w:t xml:space="preserve"> sırada yer almaktadır</w:t>
      </w:r>
      <w:r w:rsidR="00224B85">
        <w:rPr>
          <w:bCs/>
        </w:rPr>
        <w:t xml:space="preserve">. </w:t>
      </w:r>
    </w:p>
    <w:p w:rsidR="00224B85" w:rsidRDefault="00224B85" w:rsidP="00206F54">
      <w:pPr>
        <w:pStyle w:val="ListeParagraf"/>
        <w:tabs>
          <w:tab w:val="left" w:pos="360"/>
          <w:tab w:val="left" w:pos="540"/>
        </w:tabs>
        <w:ind w:left="0"/>
        <w:jc w:val="both"/>
        <w:rPr>
          <w:bCs/>
        </w:rPr>
      </w:pPr>
    </w:p>
    <w:p w:rsidR="00224B85" w:rsidRDefault="00224B85" w:rsidP="00206F54">
      <w:pPr>
        <w:pStyle w:val="ListeParagraf"/>
        <w:tabs>
          <w:tab w:val="left" w:pos="360"/>
          <w:tab w:val="left" w:pos="540"/>
        </w:tabs>
        <w:ind w:left="0"/>
        <w:jc w:val="both"/>
        <w:rPr>
          <w:bCs/>
        </w:rPr>
      </w:pPr>
      <w:r>
        <w:rPr>
          <w:bCs/>
        </w:rPr>
        <w:t xml:space="preserve">(2) </w:t>
      </w:r>
      <w:r w:rsidRPr="00EF3B29">
        <w:rPr>
          <w:bCs/>
        </w:rPr>
        <w:t xml:space="preserve">ITC verilerine göre, soruşturma konusu ülkelerin önlem konusu üründe dünya ihracat pazarından aldıkları toplam pay 2017-2019 döneminde sırasıyla %28, %30 ve %31 olarak gerçekleşmiştir. Buna göre, soruşturma konusu ülkelerin 2017 yılında 3,3 milyar ABD doları olan toplam ihracatları, 2018 yılında 3,5 milyar ABD doları ve 2019 yılında ise 3,4 milyar </w:t>
      </w:r>
      <w:r w:rsidRPr="00EF3B29">
        <w:rPr>
          <w:bCs/>
        </w:rPr>
        <w:lastRenderedPageBreak/>
        <w:t xml:space="preserve">ABD doları olarak gerçekleşmiştir. İhracat miktar verilerine bakıldığında ise, soruşturma konusu ülkelerden gerçekleşen toplam ihracat miktarı 2017 yılında 3.587.753 </w:t>
      </w:r>
      <w:r>
        <w:rPr>
          <w:bCs/>
        </w:rPr>
        <w:t>t</w:t>
      </w:r>
      <w:r w:rsidRPr="00EF3B29">
        <w:rPr>
          <w:bCs/>
        </w:rPr>
        <w:t xml:space="preserve">on iken, 2018 yılında 3.781.900 </w:t>
      </w:r>
      <w:r>
        <w:rPr>
          <w:bCs/>
        </w:rPr>
        <w:t>t</w:t>
      </w:r>
      <w:r w:rsidRPr="00EF3B29">
        <w:rPr>
          <w:bCs/>
        </w:rPr>
        <w:t xml:space="preserve">on ve 2019 yılında 3.872.093 </w:t>
      </w:r>
      <w:r>
        <w:rPr>
          <w:bCs/>
        </w:rPr>
        <w:t>t</w:t>
      </w:r>
      <w:r w:rsidRPr="00EF3B29">
        <w:rPr>
          <w:bCs/>
        </w:rPr>
        <w:t>on olarak gerçekleşmiştir. ITC istatistiklerine göre, 2019 yılında soruşturma konusu ülkelerden toplam gerçekleşen ihracat FOB birim fiyatının dünya ortalama FOB ihraç birim fiyatının altında seyrettiği kaydedilmiştir. 2019 yılında dünya ortalama ihracat fiyatı 886 ABD doları/ton iken, bu ülkelerden gerçekleşen toplam ihracatın ortalama FOB birim ihraç fiyatı ise 882 ABD doları/ton olarak kaydedilmiştir</w:t>
      </w:r>
      <w:r>
        <w:rPr>
          <w:bCs/>
        </w:rPr>
        <w:t xml:space="preserve">. </w:t>
      </w:r>
    </w:p>
    <w:p w:rsidR="00224B85" w:rsidRDefault="00224B85" w:rsidP="00206F54">
      <w:pPr>
        <w:pStyle w:val="ListeParagraf"/>
        <w:tabs>
          <w:tab w:val="left" w:pos="360"/>
          <w:tab w:val="left" w:pos="540"/>
        </w:tabs>
        <w:ind w:left="0"/>
        <w:jc w:val="both"/>
        <w:rPr>
          <w:bCs/>
        </w:rPr>
      </w:pPr>
    </w:p>
    <w:p w:rsidR="00224B85" w:rsidRDefault="00224B85" w:rsidP="00206F54">
      <w:pPr>
        <w:pStyle w:val="ListeParagraf"/>
        <w:tabs>
          <w:tab w:val="left" w:pos="360"/>
          <w:tab w:val="left" w:pos="540"/>
        </w:tabs>
        <w:ind w:left="0"/>
        <w:jc w:val="both"/>
        <w:rPr>
          <w:bCs/>
        </w:rPr>
      </w:pPr>
      <w:r>
        <w:rPr>
          <w:bCs/>
        </w:rPr>
        <w:t xml:space="preserve">(3) </w:t>
      </w:r>
      <w:r w:rsidRPr="00EF3B29">
        <w:rPr>
          <w:bCs/>
        </w:rPr>
        <w:t>ABD önlem ko</w:t>
      </w:r>
      <w:r>
        <w:rPr>
          <w:bCs/>
        </w:rPr>
        <w:t>nusu üründe dünya ihracatında bir</w:t>
      </w:r>
      <w:r w:rsidRPr="00EF3B29">
        <w:rPr>
          <w:bCs/>
        </w:rPr>
        <w:t>inci sırada yer almaktadır. Anılan üründe ABD’nin dünyaya ihracatı 2017 yılında 2.729.318 ton, 2018 yılında 2.965.489 ton ve 2019 yılında 2.989.840 ton olarak gerçekleşmiştir. ABD’nin ihraç birim fiyatları anılan dönemde düzenli şekilde azalış göstermiş ve dünya ortalamasının altında seyretmiştir. 2017-2019 döneminde dünya ortalama birim ihraç fiyatı sırasıyla 931 ABD doları/ton, 939 ABD doları/ton ve 886 ABD doları/ton iken, ABD’nin birim ihraç fiyatları anılan dönemde 886 ABD doları/ton, 873 ABD doları/ton ve 830 ABD doları/ton olarak kaydedilmiştir</w:t>
      </w:r>
      <w:r>
        <w:rPr>
          <w:bCs/>
        </w:rPr>
        <w:t>.</w:t>
      </w:r>
    </w:p>
    <w:p w:rsidR="00224B85" w:rsidRDefault="00224B85" w:rsidP="00206F54">
      <w:pPr>
        <w:pStyle w:val="ListeParagraf"/>
        <w:tabs>
          <w:tab w:val="left" w:pos="360"/>
          <w:tab w:val="left" w:pos="540"/>
        </w:tabs>
        <w:ind w:left="0"/>
        <w:jc w:val="both"/>
        <w:rPr>
          <w:bCs/>
        </w:rPr>
      </w:pPr>
    </w:p>
    <w:p w:rsidR="00224B85" w:rsidRDefault="00224B85" w:rsidP="00206F54">
      <w:pPr>
        <w:pStyle w:val="ListeParagraf"/>
        <w:tabs>
          <w:tab w:val="left" w:pos="360"/>
          <w:tab w:val="left" w:pos="540"/>
        </w:tabs>
        <w:ind w:left="0"/>
        <w:jc w:val="both"/>
        <w:rPr>
          <w:bCs/>
        </w:rPr>
      </w:pPr>
      <w:r>
        <w:rPr>
          <w:bCs/>
        </w:rPr>
        <w:t xml:space="preserve">(4) </w:t>
      </w:r>
      <w:r w:rsidRPr="00D85B35">
        <w:rPr>
          <w:bCs/>
        </w:rPr>
        <w:t xml:space="preserve">Almanya önlem konusu üründe dünya ihracatında üçüncü sırada yer almaktadır. Anılan ürünün de dahil olduğu ürün grubunda Almanya’nın dünyaya ihracatı 2017 yılında 858.435 ton, 2018 yılında 816.411 ton ve 2019 yılında 882.253 ton olarak gerçekleşmiştir. Almanya’nın ihraç birim fiyatları anılan dönemde dünya ortalama birim ihraç fiyatlarının üzerinde seyretmiş olmakla beraber, Almanya’nın 2019 yılında gerçekleşen ortalama birim ihraç fiyatının, 2017 </w:t>
      </w:r>
      <w:r w:rsidRPr="009416F3">
        <w:rPr>
          <w:bCs/>
        </w:rPr>
        <w:t>ve 2018 yılında gerçekleşen ihraç birim fiyatlarının altında gerçekleştiği tespit edilmiştir. 2017-2019 döneminde Almanya’nın birim ihraç fiyatları sırasıyla 1.093 ABD doları/ton, 1.175 ABD doları/ton ve 1.060 ABD doları/ton olarak kaydedilmiştir</w:t>
      </w:r>
      <w:r>
        <w:rPr>
          <w:bCs/>
        </w:rPr>
        <w:t>.</w:t>
      </w:r>
    </w:p>
    <w:p w:rsidR="00224B85" w:rsidRDefault="00224B85" w:rsidP="00206F54">
      <w:pPr>
        <w:pStyle w:val="ListeParagraf"/>
        <w:tabs>
          <w:tab w:val="left" w:pos="360"/>
          <w:tab w:val="left" w:pos="540"/>
        </w:tabs>
        <w:ind w:left="0"/>
        <w:jc w:val="both"/>
        <w:rPr>
          <w:bCs/>
        </w:rPr>
      </w:pPr>
    </w:p>
    <w:p w:rsidR="00224B85" w:rsidRDefault="00224B85" w:rsidP="00224B85">
      <w:pPr>
        <w:pStyle w:val="ListeParagraf"/>
        <w:tabs>
          <w:tab w:val="left" w:pos="360"/>
          <w:tab w:val="left" w:pos="540"/>
        </w:tabs>
        <w:ind w:left="0"/>
        <w:jc w:val="both"/>
        <w:rPr>
          <w:bCs/>
        </w:rPr>
      </w:pPr>
      <w:r>
        <w:t xml:space="preserve">(5) </w:t>
      </w:r>
      <w:r w:rsidRPr="00D85B35">
        <w:rPr>
          <w:bCs/>
        </w:rPr>
        <w:t>Nexant raporuna göre; ABD son 10 yılda yaklaşık 1 milyon ton ek kapasite devreye almış olup 9 milyona tona yaklaşan üretim kapasitesi ile Çin’den sonra dünyanın en büyük ikinci PVC üreticisi durumundadır.</w:t>
      </w:r>
    </w:p>
    <w:p w:rsidR="00224B85" w:rsidRDefault="00224B85" w:rsidP="00224B85">
      <w:pPr>
        <w:pStyle w:val="ListeParagraf"/>
        <w:tabs>
          <w:tab w:val="left" w:pos="360"/>
          <w:tab w:val="left" w:pos="540"/>
        </w:tabs>
        <w:ind w:left="0"/>
        <w:jc w:val="both"/>
        <w:rPr>
          <w:bCs/>
        </w:rPr>
      </w:pPr>
    </w:p>
    <w:p w:rsidR="00224B85" w:rsidRPr="00D85B35" w:rsidRDefault="00224B85" w:rsidP="00224B85">
      <w:pPr>
        <w:pStyle w:val="ListeParagraf"/>
        <w:tabs>
          <w:tab w:val="left" w:pos="360"/>
          <w:tab w:val="left" w:pos="540"/>
        </w:tabs>
        <w:ind w:left="0"/>
        <w:jc w:val="both"/>
        <w:rPr>
          <w:bCs/>
        </w:rPr>
      </w:pPr>
      <w:r>
        <w:rPr>
          <w:bCs/>
        </w:rPr>
        <w:t>(6) B</w:t>
      </w:r>
      <w:r w:rsidRPr="00AF2B7B">
        <w:rPr>
          <w:bCs/>
        </w:rPr>
        <w:t xml:space="preserve">loomberg ve Nexant raporlarına göre; Almanya yaklaşık 2 milyon </w:t>
      </w:r>
      <w:r>
        <w:rPr>
          <w:bCs/>
        </w:rPr>
        <w:t>ton</w:t>
      </w:r>
      <w:r w:rsidRPr="00AF2B7B">
        <w:rPr>
          <w:bCs/>
        </w:rPr>
        <w:t>luk üretim kapasitesine sahip bulunmaktadır. Bu çerçevede, Almanya’nın özellikle daralan Avrupa pazarı ve düşük iç tüketim de dikkate alındığında yüksek miktarda gerçekleştirdiği PVC üretiminin önemli bir kısmını dünyaya ihraç etme potansiyeline sahip olduğu değerlendirilmektedir.</w:t>
      </w:r>
    </w:p>
    <w:p w:rsidR="00224B85" w:rsidRDefault="00224B85" w:rsidP="00206F54">
      <w:pPr>
        <w:pStyle w:val="ListeParagraf"/>
        <w:tabs>
          <w:tab w:val="left" w:pos="360"/>
          <w:tab w:val="left" w:pos="540"/>
        </w:tabs>
        <w:ind w:left="0"/>
        <w:jc w:val="both"/>
      </w:pPr>
    </w:p>
    <w:p w:rsidR="005D57DE" w:rsidRPr="00206F54" w:rsidRDefault="005D57DE" w:rsidP="00206F54">
      <w:pPr>
        <w:pStyle w:val="Default"/>
        <w:spacing w:before="120" w:after="120" w:line="276" w:lineRule="auto"/>
        <w:jc w:val="both"/>
        <w:outlineLvl w:val="3"/>
        <w:rPr>
          <w:b/>
          <w:bCs/>
          <w:i/>
        </w:rPr>
      </w:pPr>
      <w:r w:rsidRPr="00206F54">
        <w:rPr>
          <w:b/>
          <w:bCs/>
          <w:i/>
        </w:rPr>
        <w:t>3.2.2.2. Diğer ülkeler tarafından uygulanmakta olan damping önlemleri</w:t>
      </w:r>
    </w:p>
    <w:p w:rsidR="0005178A" w:rsidRDefault="005D57DE" w:rsidP="00206F54">
      <w:pPr>
        <w:jc w:val="both"/>
        <w:rPr>
          <w:bCs/>
        </w:rPr>
      </w:pPr>
      <w:r w:rsidRPr="00206F54">
        <w:rPr>
          <w:bCs/>
          <w:color w:val="000000"/>
        </w:rPr>
        <w:t xml:space="preserve">(1) </w:t>
      </w:r>
      <w:r w:rsidR="00770D06" w:rsidRPr="00206F54">
        <w:rPr>
          <w:bCs/>
        </w:rPr>
        <w:t>Soruşturma konusu ülkelere diğer ülkeler tarafından uygulanan damping önlemleri ihracatçı firmaların davranışlarını ve yapılabilmesi muhtemel olan dampingi göstermesi açısından önem taşımaktadır.</w:t>
      </w:r>
    </w:p>
    <w:p w:rsidR="0005178A" w:rsidRPr="00206F54" w:rsidRDefault="0005178A" w:rsidP="00206F54">
      <w:pPr>
        <w:jc w:val="both"/>
        <w:rPr>
          <w:bCs/>
        </w:rPr>
      </w:pPr>
    </w:p>
    <w:p w:rsidR="005D57DE" w:rsidRPr="00206F54" w:rsidRDefault="005D57DE" w:rsidP="00206F54">
      <w:pPr>
        <w:jc w:val="both"/>
        <w:rPr>
          <w:bCs/>
          <w:color w:val="000000"/>
        </w:rPr>
      </w:pPr>
      <w:r w:rsidRPr="00206F54">
        <w:rPr>
          <w:bCs/>
          <w:color w:val="000000"/>
        </w:rPr>
        <w:t xml:space="preserve">(2) Bu çerçevede, </w:t>
      </w:r>
      <w:r w:rsidR="00224B85" w:rsidRPr="00AF2B7B">
        <w:rPr>
          <w:bCs/>
        </w:rPr>
        <w:t>Brezilya, Fas ve Hindistan tarafından ABD</w:t>
      </w:r>
      <w:r w:rsidR="00224B85" w:rsidRPr="00AF2B7B">
        <w:rPr>
          <w:rStyle w:val="DipnotBavurusu"/>
          <w:bCs/>
        </w:rPr>
        <w:footnoteReference w:id="3"/>
      </w:r>
      <w:r w:rsidR="00224B85" w:rsidRPr="00AF2B7B">
        <w:rPr>
          <w:bCs/>
        </w:rPr>
        <w:t xml:space="preserve"> menşeli; Fas tarafından da Almanya</w:t>
      </w:r>
      <w:r w:rsidR="00224B85" w:rsidRPr="00AF2B7B">
        <w:rPr>
          <w:rStyle w:val="DipnotBavurusu"/>
          <w:bCs/>
        </w:rPr>
        <w:footnoteReference w:id="4"/>
      </w:r>
      <w:r w:rsidR="00224B85" w:rsidRPr="00AF2B7B">
        <w:rPr>
          <w:bCs/>
        </w:rPr>
        <w:t xml:space="preserve"> menşeli </w:t>
      </w:r>
      <w:r w:rsidR="00224B85">
        <w:rPr>
          <w:bCs/>
        </w:rPr>
        <w:t>soruşturma</w:t>
      </w:r>
      <w:r w:rsidR="00224B85" w:rsidRPr="00AF2B7B">
        <w:rPr>
          <w:bCs/>
        </w:rPr>
        <w:t xml:space="preserve"> konusu PVC-S’nin de dahil olduğu PVC ürün grubu ithalatına yönelik olarak dampinge karşı önlem uygulanmaktadır.</w:t>
      </w:r>
    </w:p>
    <w:p w:rsidR="00FF5A6D" w:rsidRPr="00206F54" w:rsidRDefault="00D16E0A" w:rsidP="00206F54">
      <w:pPr>
        <w:pStyle w:val="Balk3"/>
        <w:rPr>
          <w:rFonts w:ascii="Times New Roman" w:hAnsi="Times New Roman" w:cs="Times New Roman"/>
          <w:bCs w:val="0"/>
          <w:color w:val="auto"/>
        </w:rPr>
      </w:pPr>
      <w:r w:rsidRPr="00206F54">
        <w:rPr>
          <w:rFonts w:ascii="Times New Roman" w:hAnsi="Times New Roman" w:cs="Times New Roman"/>
          <w:bCs w:val="0"/>
          <w:color w:val="auto"/>
        </w:rPr>
        <w:lastRenderedPageBreak/>
        <w:t>3.3</w:t>
      </w:r>
      <w:r w:rsidR="00FF5A6D" w:rsidRPr="00206F54">
        <w:rPr>
          <w:rFonts w:ascii="Times New Roman" w:hAnsi="Times New Roman" w:cs="Times New Roman"/>
          <w:bCs w:val="0"/>
          <w:color w:val="auto"/>
        </w:rPr>
        <w:t xml:space="preserve"> </w:t>
      </w:r>
      <w:r w:rsidR="00227A7D">
        <w:rPr>
          <w:rFonts w:ascii="Times New Roman" w:hAnsi="Times New Roman" w:cs="Times New Roman"/>
          <w:bCs w:val="0"/>
          <w:color w:val="auto"/>
        </w:rPr>
        <w:t>Değerlendirme</w:t>
      </w:r>
    </w:p>
    <w:p w:rsidR="00DD42B3" w:rsidRPr="00206F54" w:rsidRDefault="00DD42B3" w:rsidP="00206F54">
      <w:pPr>
        <w:jc w:val="both"/>
        <w:rPr>
          <w:bCs/>
          <w:color w:val="000000"/>
        </w:rPr>
      </w:pPr>
    </w:p>
    <w:p w:rsidR="00DD42B3" w:rsidRDefault="00FF5A6D" w:rsidP="002905C7">
      <w:pPr>
        <w:jc w:val="both"/>
        <w:rPr>
          <w:bCs/>
        </w:rPr>
      </w:pPr>
      <w:r w:rsidRPr="00206F54">
        <w:rPr>
          <w:bCs/>
          <w:color w:val="000000"/>
        </w:rPr>
        <w:t xml:space="preserve">(1) </w:t>
      </w:r>
      <w:r w:rsidR="00DD42B3" w:rsidRPr="00206F54">
        <w:rPr>
          <w:bCs/>
        </w:rPr>
        <w:t>Bu bölümde incelenen hususların bir bütün olarak değerlendirilmesi neticesinde, meri önlem</w:t>
      </w:r>
      <w:r w:rsidR="00E87862">
        <w:rPr>
          <w:bCs/>
        </w:rPr>
        <w:t>ler</w:t>
      </w:r>
      <w:r w:rsidR="00DD42B3" w:rsidRPr="00206F54">
        <w:rPr>
          <w:bCs/>
        </w:rPr>
        <w:t>in yürürlükten kalkması halinde soruşturma konusu ülkeler menşeli ürünlerin ithalatında dampingin devam etmesinin veya yeniden meydana gelmesinin muhtemel olduğu değerlendirilmektedir.</w:t>
      </w:r>
    </w:p>
    <w:p w:rsidR="00224B85" w:rsidRPr="00206F54" w:rsidRDefault="00224B85" w:rsidP="00206F54">
      <w:pPr>
        <w:jc w:val="both"/>
        <w:rPr>
          <w:bCs/>
        </w:rPr>
      </w:pPr>
    </w:p>
    <w:bookmarkEnd w:id="5"/>
    <w:p w:rsidR="00E63906" w:rsidRPr="00227A7D" w:rsidRDefault="00101D28" w:rsidP="00206F54">
      <w:pPr>
        <w:pStyle w:val="Balk1"/>
        <w:numPr>
          <w:ilvl w:val="0"/>
          <w:numId w:val="3"/>
        </w:numPr>
        <w:spacing w:before="120" w:after="120" w:line="276" w:lineRule="auto"/>
        <w:rPr>
          <w:rFonts w:ascii="Times New Roman" w:hAnsi="Times New Roman" w:cs="Times New Roman"/>
          <w:sz w:val="24"/>
        </w:rPr>
      </w:pPr>
      <w:r w:rsidRPr="00227A7D">
        <w:rPr>
          <w:rFonts w:ascii="Times New Roman" w:hAnsi="Times New Roman" w:cs="Times New Roman"/>
          <w:sz w:val="24"/>
        </w:rPr>
        <w:t>Zararın Devamı veya Yeniden Meydana Gelmesi İhtimali</w:t>
      </w:r>
    </w:p>
    <w:p w:rsidR="00E63906" w:rsidRPr="00206F54" w:rsidRDefault="00416783" w:rsidP="00206F54">
      <w:pPr>
        <w:pStyle w:val="Balk2"/>
        <w:numPr>
          <w:ilvl w:val="1"/>
          <w:numId w:val="3"/>
        </w:numPr>
        <w:spacing w:before="120" w:after="120" w:line="276" w:lineRule="auto"/>
        <w:ind w:left="426"/>
      </w:pPr>
      <w:bookmarkStart w:id="6" w:name="_Toc317854287"/>
      <w:r w:rsidRPr="00206F54">
        <w:t xml:space="preserve">Genel </w:t>
      </w:r>
      <w:r w:rsidR="00012D25">
        <w:t>A</w:t>
      </w:r>
      <w:r w:rsidRPr="00206F54">
        <w:t>çıklamalar</w:t>
      </w:r>
      <w:bookmarkEnd w:id="6"/>
    </w:p>
    <w:p w:rsidR="003A3C2D" w:rsidRDefault="003A3C2D" w:rsidP="003A3C2D">
      <w:pPr>
        <w:pStyle w:val="Default"/>
        <w:numPr>
          <w:ilvl w:val="0"/>
          <w:numId w:val="12"/>
        </w:numPr>
        <w:ind w:firstLine="0"/>
        <w:jc w:val="both"/>
        <w:rPr>
          <w:color w:val="auto"/>
        </w:rPr>
      </w:pPr>
      <w:r>
        <w:rPr>
          <w:bCs/>
        </w:rPr>
        <w:t>Yönetmeliğ</w:t>
      </w:r>
      <w:r w:rsidR="00B2725E" w:rsidRPr="00206F54">
        <w:rPr>
          <w:bCs/>
        </w:rPr>
        <w:t>in</w:t>
      </w:r>
      <w:r w:rsidR="00E81482" w:rsidRPr="00206F54">
        <w:t xml:space="preserve"> 35 inci maddesi çerçevesinde, </w:t>
      </w:r>
      <w:r w:rsidR="00E46E4D" w:rsidRPr="00206F54">
        <w:rPr>
          <w:color w:val="auto"/>
        </w:rPr>
        <w:t xml:space="preserve">gözden geçirme döneminde </w:t>
      </w:r>
      <w:r w:rsidRPr="00AF2B7B">
        <w:rPr>
          <w:color w:val="auto"/>
        </w:rPr>
        <w:t>yerli üretim dalının ekonomik göstergeleri ve önlem</w:t>
      </w:r>
      <w:r w:rsidR="0019553E">
        <w:rPr>
          <w:color w:val="auto"/>
        </w:rPr>
        <w:t>ler</w:t>
      </w:r>
      <w:r w:rsidRPr="00AF2B7B">
        <w:rPr>
          <w:color w:val="auto"/>
        </w:rPr>
        <w:t>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p>
    <w:p w:rsidR="003A3C2D" w:rsidRPr="00AF2B7B" w:rsidRDefault="003A3C2D" w:rsidP="003A3C2D">
      <w:pPr>
        <w:pStyle w:val="Default"/>
        <w:jc w:val="both"/>
        <w:rPr>
          <w:color w:val="auto"/>
        </w:rPr>
      </w:pPr>
    </w:p>
    <w:p w:rsidR="00D254FF" w:rsidRPr="000268D5" w:rsidRDefault="00ED53F9" w:rsidP="000268D5">
      <w:pPr>
        <w:pStyle w:val="Default"/>
        <w:numPr>
          <w:ilvl w:val="0"/>
          <w:numId w:val="12"/>
        </w:numPr>
        <w:ind w:firstLine="0"/>
        <w:jc w:val="both"/>
        <w:rPr>
          <w:color w:val="auto"/>
        </w:rPr>
      </w:pPr>
      <w:r w:rsidRPr="00206F54">
        <w:t xml:space="preserve">Soruşturma konusu </w:t>
      </w:r>
      <w:r w:rsidR="00D254FF" w:rsidRPr="00206F54">
        <w:t xml:space="preserve">ürünün genel ithalatı ve </w:t>
      </w:r>
      <w:r w:rsidRPr="00206F54">
        <w:t xml:space="preserve">soruşturma konusu </w:t>
      </w:r>
      <w:r w:rsidR="00D254FF" w:rsidRPr="00206F54">
        <w:t>ülke</w:t>
      </w:r>
      <w:r w:rsidR="00E66862" w:rsidRPr="00206F54">
        <w:t>ler</w:t>
      </w:r>
      <w:r w:rsidR="00D254FF" w:rsidRPr="00206F54">
        <w:t>den yapılan ithalatının incelenmesinde Türkiye İstatistik Kurumu (TÜİK) verileri kullanılmıştır.</w:t>
      </w:r>
    </w:p>
    <w:p w:rsidR="00C5448E" w:rsidRPr="00206F54" w:rsidRDefault="00E01E13" w:rsidP="00206F54">
      <w:pPr>
        <w:pStyle w:val="Balk2"/>
        <w:numPr>
          <w:ilvl w:val="1"/>
          <w:numId w:val="3"/>
        </w:numPr>
        <w:spacing w:before="120" w:after="120" w:line="276" w:lineRule="auto"/>
        <w:ind w:left="426"/>
      </w:pPr>
      <w:r w:rsidRPr="00206F54">
        <w:t xml:space="preserve">Ürünün </w:t>
      </w:r>
      <w:r w:rsidR="00012D25" w:rsidRPr="00206F54">
        <w:t xml:space="preserve">Genel İthalatının Mutlak Gelişimi </w:t>
      </w:r>
      <w:r w:rsidRPr="00206F54">
        <w:t xml:space="preserve">ve </w:t>
      </w:r>
      <w:r w:rsidR="00012D25" w:rsidRPr="00206F54">
        <w:t xml:space="preserve">Fiyatları </w:t>
      </w:r>
    </w:p>
    <w:p w:rsidR="000268D5" w:rsidRPr="000268D5" w:rsidRDefault="00E46E4D" w:rsidP="000268D5">
      <w:pPr>
        <w:pStyle w:val="Default"/>
        <w:numPr>
          <w:ilvl w:val="0"/>
          <w:numId w:val="22"/>
        </w:numPr>
        <w:ind w:firstLine="0"/>
        <w:jc w:val="both"/>
        <w:rPr>
          <w:color w:val="auto"/>
        </w:rPr>
      </w:pPr>
      <w:r w:rsidRPr="00206F54">
        <w:rPr>
          <w:bCs/>
          <w:color w:val="auto"/>
        </w:rPr>
        <w:t>Önleme tabi ürüne ilişkin genel ithalat istatistiklerine bakıldığında,</w:t>
      </w:r>
      <w:r w:rsidR="000268D5">
        <w:rPr>
          <w:bCs/>
          <w:color w:val="auto"/>
        </w:rPr>
        <w:t xml:space="preserve"> </w:t>
      </w:r>
      <w:r w:rsidR="000268D5" w:rsidRPr="00AF2B7B">
        <w:rPr>
          <w:bCs/>
          <w:color w:val="auto"/>
        </w:rPr>
        <w:t xml:space="preserve">ürünün 2017 yılında 730.163 </w:t>
      </w:r>
      <w:r w:rsidR="000268D5">
        <w:rPr>
          <w:bCs/>
          <w:color w:val="auto"/>
        </w:rPr>
        <w:t>ton</w:t>
      </w:r>
      <w:r w:rsidR="000268D5" w:rsidRPr="00AF2B7B">
        <w:rPr>
          <w:bCs/>
          <w:color w:val="auto"/>
        </w:rPr>
        <w:t xml:space="preserve"> olan ithalat miktarının 2018 yılında 624.177 </w:t>
      </w:r>
      <w:r w:rsidR="000268D5">
        <w:rPr>
          <w:bCs/>
          <w:color w:val="auto"/>
        </w:rPr>
        <w:t>ton</w:t>
      </w:r>
      <w:r w:rsidR="000268D5" w:rsidRPr="00AF2B7B">
        <w:rPr>
          <w:bCs/>
          <w:color w:val="auto"/>
        </w:rPr>
        <w:t xml:space="preserve"> seviyesine gerilediği ve 2019 yılında ise 596.667 </w:t>
      </w:r>
      <w:r w:rsidR="000268D5">
        <w:rPr>
          <w:bCs/>
          <w:color w:val="auto"/>
        </w:rPr>
        <w:t>ton</w:t>
      </w:r>
      <w:r w:rsidR="000268D5" w:rsidRPr="00AF2B7B">
        <w:rPr>
          <w:bCs/>
          <w:color w:val="auto"/>
        </w:rPr>
        <w:t xml:space="preserve"> olarak gerçekleştiği görülmektedir.</w:t>
      </w:r>
    </w:p>
    <w:p w:rsidR="000268D5" w:rsidRPr="00AF2B7B" w:rsidRDefault="000268D5" w:rsidP="000268D5">
      <w:pPr>
        <w:pStyle w:val="Default"/>
        <w:jc w:val="both"/>
        <w:rPr>
          <w:color w:val="auto"/>
        </w:rPr>
      </w:pPr>
    </w:p>
    <w:p w:rsidR="000268D5" w:rsidRPr="0041710E" w:rsidRDefault="000268D5" w:rsidP="000268D5">
      <w:pPr>
        <w:pStyle w:val="Default"/>
        <w:numPr>
          <w:ilvl w:val="0"/>
          <w:numId w:val="22"/>
        </w:numPr>
        <w:ind w:firstLine="0"/>
        <w:jc w:val="both"/>
        <w:rPr>
          <w:color w:val="auto"/>
        </w:rPr>
      </w:pPr>
      <w:r w:rsidRPr="00AF2B7B">
        <w:rPr>
          <w:bCs/>
          <w:color w:val="auto"/>
        </w:rPr>
        <w:t xml:space="preserve">Önleme tabi ürün ithalatı değer olarak incelendiğinde ise 2017 yılında </w:t>
      </w:r>
      <w:r w:rsidRPr="00AF2B7B">
        <w:rPr>
          <w:bCs/>
        </w:rPr>
        <w:t xml:space="preserve">691,8 milyon ABD </w:t>
      </w:r>
      <w:r>
        <w:rPr>
          <w:bCs/>
        </w:rPr>
        <w:t>doları</w:t>
      </w:r>
      <w:r w:rsidRPr="00AF2B7B">
        <w:rPr>
          <w:bCs/>
        </w:rPr>
        <w:t xml:space="preserve">, 2018 yılında 582,8 milyon ABD </w:t>
      </w:r>
      <w:r>
        <w:rPr>
          <w:bCs/>
        </w:rPr>
        <w:t>doları</w:t>
      </w:r>
      <w:r w:rsidRPr="00AF2B7B">
        <w:rPr>
          <w:bCs/>
        </w:rPr>
        <w:t xml:space="preserve"> ve 2019 yılında 527,2 milyon ABD </w:t>
      </w:r>
      <w:r>
        <w:rPr>
          <w:bCs/>
        </w:rPr>
        <w:t>doları</w:t>
      </w:r>
      <w:r w:rsidRPr="00AF2B7B">
        <w:rPr>
          <w:bCs/>
        </w:rPr>
        <w:t xml:space="preserve"> </w:t>
      </w:r>
      <w:r w:rsidRPr="00AF2B7B">
        <w:rPr>
          <w:bCs/>
          <w:color w:val="auto"/>
        </w:rPr>
        <w:t>olarak gerçekleştiği görülmektedir.</w:t>
      </w:r>
    </w:p>
    <w:p w:rsidR="000268D5" w:rsidRDefault="000268D5" w:rsidP="000268D5">
      <w:pPr>
        <w:pStyle w:val="ListeParagraf"/>
      </w:pPr>
    </w:p>
    <w:p w:rsidR="000268D5" w:rsidRPr="00AF2B7B" w:rsidRDefault="000268D5" w:rsidP="000268D5">
      <w:pPr>
        <w:pStyle w:val="Default"/>
        <w:numPr>
          <w:ilvl w:val="0"/>
          <w:numId w:val="22"/>
        </w:numPr>
        <w:ind w:firstLine="0"/>
        <w:jc w:val="both"/>
        <w:rPr>
          <w:bCs/>
          <w:color w:val="auto"/>
        </w:rPr>
      </w:pPr>
      <w:r w:rsidRPr="00AF2B7B">
        <w:rPr>
          <w:bCs/>
          <w:color w:val="auto"/>
        </w:rPr>
        <w:t xml:space="preserve">Yukarıdaki veriler çerçevesinde ürün ithalatının ortalama birim fiyatları hesaplanmıştır. Buna göre genel ithalatın ortalama birim fiyatları 2017-2019 dönemi itibarıyla azalış trendi göstermiş ve sırasıyla 947 </w:t>
      </w:r>
      <w:r w:rsidRPr="00AF2B7B">
        <w:rPr>
          <w:bCs/>
        </w:rPr>
        <w:t xml:space="preserve">ABD </w:t>
      </w:r>
      <w:r>
        <w:rPr>
          <w:bCs/>
        </w:rPr>
        <w:t>doları</w:t>
      </w:r>
      <w:r w:rsidRPr="00AF2B7B">
        <w:rPr>
          <w:bCs/>
        </w:rPr>
        <w:t>/</w:t>
      </w:r>
      <w:r>
        <w:rPr>
          <w:bCs/>
        </w:rPr>
        <w:t>ton</w:t>
      </w:r>
      <w:r w:rsidRPr="00AF2B7B">
        <w:rPr>
          <w:bCs/>
        </w:rPr>
        <w:t xml:space="preserve">, 934 ABD </w:t>
      </w:r>
      <w:r>
        <w:rPr>
          <w:bCs/>
        </w:rPr>
        <w:t>doları</w:t>
      </w:r>
      <w:r w:rsidRPr="00AF2B7B">
        <w:rPr>
          <w:bCs/>
        </w:rPr>
        <w:t>/</w:t>
      </w:r>
      <w:r>
        <w:rPr>
          <w:bCs/>
        </w:rPr>
        <w:t>ton</w:t>
      </w:r>
      <w:r w:rsidRPr="00AF2B7B">
        <w:rPr>
          <w:bCs/>
        </w:rPr>
        <w:t xml:space="preserve"> ve 884 ABD </w:t>
      </w:r>
      <w:r>
        <w:rPr>
          <w:bCs/>
        </w:rPr>
        <w:t>doları</w:t>
      </w:r>
      <w:r w:rsidRPr="00AF2B7B">
        <w:rPr>
          <w:bCs/>
        </w:rPr>
        <w:t>/</w:t>
      </w:r>
      <w:r>
        <w:rPr>
          <w:bCs/>
        </w:rPr>
        <w:t>ton</w:t>
      </w:r>
      <w:r w:rsidRPr="00AF2B7B">
        <w:rPr>
          <w:bCs/>
        </w:rPr>
        <w:t xml:space="preserve"> </w:t>
      </w:r>
      <w:r w:rsidRPr="00AF2B7B">
        <w:rPr>
          <w:bCs/>
          <w:color w:val="auto"/>
        </w:rPr>
        <w:t xml:space="preserve">olarak gerçekleşmiştir. </w:t>
      </w:r>
    </w:p>
    <w:p w:rsidR="000268D5" w:rsidRPr="000268D5" w:rsidRDefault="000268D5" w:rsidP="000268D5">
      <w:pPr>
        <w:pStyle w:val="Default"/>
        <w:jc w:val="both"/>
        <w:rPr>
          <w:color w:val="auto"/>
        </w:rPr>
      </w:pPr>
    </w:p>
    <w:p w:rsidR="00E813F2" w:rsidRPr="00206F54" w:rsidRDefault="00E81482" w:rsidP="00206F54">
      <w:pPr>
        <w:pStyle w:val="Balk2"/>
        <w:numPr>
          <w:ilvl w:val="1"/>
          <w:numId w:val="3"/>
        </w:numPr>
        <w:spacing w:before="120" w:after="120" w:line="276" w:lineRule="auto"/>
        <w:ind w:left="426"/>
      </w:pPr>
      <w:r w:rsidRPr="00206F54">
        <w:t xml:space="preserve">Soruşturma </w:t>
      </w:r>
      <w:r w:rsidR="00012D25" w:rsidRPr="00206F54">
        <w:t xml:space="preserve">Konusu Ülkelerden İthalatın Mutlak Gelişimi </w:t>
      </w:r>
      <w:r w:rsidRPr="00206F54">
        <w:t xml:space="preserve">ve </w:t>
      </w:r>
      <w:r w:rsidR="00012D25" w:rsidRPr="00206F54">
        <w:t xml:space="preserve">Fiyatları </w:t>
      </w:r>
    </w:p>
    <w:p w:rsidR="000268D5" w:rsidRPr="00AF2B7B" w:rsidRDefault="000268D5" w:rsidP="000268D5">
      <w:pPr>
        <w:pStyle w:val="Default"/>
        <w:numPr>
          <w:ilvl w:val="0"/>
          <w:numId w:val="13"/>
        </w:numPr>
        <w:ind w:firstLine="0"/>
        <w:jc w:val="both"/>
        <w:rPr>
          <w:color w:val="auto"/>
        </w:rPr>
      </w:pPr>
      <w:r w:rsidRPr="00AF2B7B">
        <w:rPr>
          <w:bCs/>
          <w:spacing w:val="-2"/>
        </w:rPr>
        <w:t xml:space="preserve">ABD’den gerçekleşen önlem konusu ürün ithalat rakamları incelendiğinde, 2017 yılında 103.472 </w:t>
      </w:r>
      <w:r>
        <w:rPr>
          <w:bCs/>
          <w:spacing w:val="-2"/>
        </w:rPr>
        <w:t>ton</w:t>
      </w:r>
      <w:r w:rsidRPr="00AF2B7B">
        <w:rPr>
          <w:bCs/>
          <w:spacing w:val="-2"/>
        </w:rPr>
        <w:t xml:space="preserve"> (93 </w:t>
      </w:r>
      <w:r w:rsidRPr="00AF2B7B">
        <w:rPr>
          <w:bCs/>
          <w:color w:val="auto"/>
        </w:rPr>
        <w:t xml:space="preserve">milyon ABD </w:t>
      </w:r>
      <w:r>
        <w:rPr>
          <w:bCs/>
          <w:color w:val="auto"/>
        </w:rPr>
        <w:t>doları</w:t>
      </w:r>
      <w:r w:rsidRPr="00AF2B7B">
        <w:rPr>
          <w:bCs/>
          <w:spacing w:val="-2"/>
        </w:rPr>
        <w:t xml:space="preserve">) olan ithalatın, 2018 ve 2019 yıllarında sırasıyla 53.572 </w:t>
      </w:r>
      <w:r>
        <w:rPr>
          <w:bCs/>
          <w:spacing w:val="-2"/>
        </w:rPr>
        <w:t>ton</w:t>
      </w:r>
      <w:r w:rsidRPr="00AF2B7B">
        <w:rPr>
          <w:bCs/>
          <w:spacing w:val="-2"/>
        </w:rPr>
        <w:t xml:space="preserve"> (47,8 milyon ABD </w:t>
      </w:r>
      <w:r>
        <w:rPr>
          <w:bCs/>
          <w:spacing w:val="-2"/>
        </w:rPr>
        <w:t>doları</w:t>
      </w:r>
      <w:r w:rsidRPr="00AF2B7B">
        <w:rPr>
          <w:bCs/>
          <w:spacing w:val="-2"/>
        </w:rPr>
        <w:t xml:space="preserve">) ve 58.187 </w:t>
      </w:r>
      <w:r>
        <w:rPr>
          <w:bCs/>
          <w:spacing w:val="-2"/>
        </w:rPr>
        <w:t>ton</w:t>
      </w:r>
      <w:r w:rsidRPr="00AF2B7B">
        <w:rPr>
          <w:bCs/>
          <w:spacing w:val="-2"/>
        </w:rPr>
        <w:t xml:space="preserve"> (49,</w:t>
      </w:r>
      <w:r>
        <w:rPr>
          <w:bCs/>
          <w:spacing w:val="-2"/>
        </w:rPr>
        <w:t>7</w:t>
      </w:r>
      <w:r w:rsidRPr="00AF2B7B">
        <w:rPr>
          <w:bCs/>
          <w:spacing w:val="-2"/>
        </w:rPr>
        <w:t xml:space="preserve"> milyon ABD </w:t>
      </w:r>
      <w:r>
        <w:rPr>
          <w:bCs/>
          <w:spacing w:val="-2"/>
        </w:rPr>
        <w:t>doları</w:t>
      </w:r>
      <w:r w:rsidRPr="00AF2B7B">
        <w:rPr>
          <w:bCs/>
          <w:spacing w:val="-2"/>
        </w:rPr>
        <w:t>) olarak gerçekleştiği kaydedilmiştir.</w:t>
      </w:r>
      <w:r w:rsidRPr="00AF2B7B">
        <w:rPr>
          <w:color w:val="auto"/>
        </w:rPr>
        <w:t xml:space="preserve"> </w:t>
      </w:r>
      <w:r w:rsidRPr="00AF2B7B">
        <w:rPr>
          <w:bCs/>
          <w:color w:val="auto"/>
          <w:spacing w:val="-2"/>
        </w:rPr>
        <w:t>ABD menşeli ürün ithalatının toplam ithalat içindeki payı incelendiğinde ise 2017 yılında %14 olan payın, 2018 yılında %9’a düştüğü ve 2019 yılında %10 olarak gerçekleştiği görülmektedir.</w:t>
      </w:r>
      <w:r w:rsidRPr="00AF2B7B">
        <w:rPr>
          <w:color w:val="auto"/>
        </w:rPr>
        <w:t xml:space="preserve"> ABD menşeli ithalatın birim fiyatlarının gözden geçirme dönemi boyunca genel ithalatın birim fiyatlarının altında seyrettiği görülmektedir.</w:t>
      </w:r>
    </w:p>
    <w:p w:rsidR="000268D5" w:rsidRPr="00AF2B7B" w:rsidRDefault="000268D5" w:rsidP="000268D5">
      <w:pPr>
        <w:pStyle w:val="ListeParagraf"/>
      </w:pPr>
    </w:p>
    <w:p w:rsidR="000268D5" w:rsidRPr="00AF2B7B" w:rsidRDefault="000268D5" w:rsidP="000268D5">
      <w:pPr>
        <w:pStyle w:val="Default"/>
        <w:numPr>
          <w:ilvl w:val="0"/>
          <w:numId w:val="13"/>
        </w:numPr>
        <w:ind w:firstLine="0"/>
        <w:jc w:val="both"/>
        <w:rPr>
          <w:color w:val="auto"/>
        </w:rPr>
      </w:pPr>
      <w:r w:rsidRPr="00AF2B7B">
        <w:rPr>
          <w:bCs/>
          <w:spacing w:val="-2"/>
        </w:rPr>
        <w:t>Almanya’dan gerçekleşen önlem konusu ürün ithalat rakamları incelend</w:t>
      </w:r>
      <w:r>
        <w:rPr>
          <w:bCs/>
          <w:spacing w:val="-2"/>
        </w:rPr>
        <w:t xml:space="preserve">iğinde, 2017 yılında 11.941 ton </w:t>
      </w:r>
      <w:r w:rsidRPr="00AF2B7B">
        <w:rPr>
          <w:bCs/>
          <w:spacing w:val="-2"/>
        </w:rPr>
        <w:t xml:space="preserve">(10,9 </w:t>
      </w:r>
      <w:r w:rsidRPr="00AF2B7B">
        <w:rPr>
          <w:bCs/>
          <w:color w:val="auto"/>
        </w:rPr>
        <w:t xml:space="preserve">milyon ABD </w:t>
      </w:r>
      <w:r>
        <w:rPr>
          <w:bCs/>
          <w:color w:val="auto"/>
        </w:rPr>
        <w:t>doları</w:t>
      </w:r>
      <w:r w:rsidRPr="00AF2B7B">
        <w:rPr>
          <w:bCs/>
          <w:spacing w:val="-2"/>
        </w:rPr>
        <w:t xml:space="preserve">) olan ithalatın, 2018 ve 2019 yıllarında sırasıyla 22.359 </w:t>
      </w:r>
      <w:r>
        <w:rPr>
          <w:bCs/>
          <w:spacing w:val="-2"/>
        </w:rPr>
        <w:t>ton</w:t>
      </w:r>
      <w:r w:rsidRPr="00AF2B7B">
        <w:rPr>
          <w:bCs/>
          <w:spacing w:val="-2"/>
        </w:rPr>
        <w:t xml:space="preserve"> (</w:t>
      </w:r>
      <w:r>
        <w:rPr>
          <w:bCs/>
          <w:spacing w:val="-2"/>
        </w:rPr>
        <w:t>20,7</w:t>
      </w:r>
      <w:r w:rsidRPr="00AF2B7B">
        <w:rPr>
          <w:bCs/>
          <w:spacing w:val="-2"/>
        </w:rPr>
        <w:t xml:space="preserve"> milyon ABD </w:t>
      </w:r>
      <w:r>
        <w:rPr>
          <w:bCs/>
          <w:spacing w:val="-2"/>
        </w:rPr>
        <w:t>doları</w:t>
      </w:r>
      <w:r w:rsidRPr="00AF2B7B">
        <w:rPr>
          <w:bCs/>
          <w:spacing w:val="-2"/>
        </w:rPr>
        <w:t xml:space="preserve">) ve 25.429 </w:t>
      </w:r>
      <w:r>
        <w:rPr>
          <w:bCs/>
          <w:spacing w:val="-2"/>
        </w:rPr>
        <w:t>ton</w:t>
      </w:r>
      <w:r w:rsidRPr="00AF2B7B">
        <w:rPr>
          <w:bCs/>
          <w:spacing w:val="-2"/>
        </w:rPr>
        <w:t xml:space="preserve"> (22,4 milyon ABD </w:t>
      </w:r>
      <w:r>
        <w:rPr>
          <w:bCs/>
          <w:spacing w:val="-2"/>
        </w:rPr>
        <w:t>doları</w:t>
      </w:r>
      <w:r w:rsidRPr="00AF2B7B">
        <w:rPr>
          <w:bCs/>
          <w:spacing w:val="-2"/>
        </w:rPr>
        <w:t xml:space="preserve">) olarak gerçekleştiği </w:t>
      </w:r>
      <w:r w:rsidRPr="00AF2B7B">
        <w:rPr>
          <w:bCs/>
          <w:spacing w:val="-2"/>
        </w:rPr>
        <w:lastRenderedPageBreak/>
        <w:t>kaydedilmiştir.</w:t>
      </w:r>
      <w:r w:rsidRPr="00AF2B7B">
        <w:rPr>
          <w:color w:val="auto"/>
        </w:rPr>
        <w:t xml:space="preserve"> </w:t>
      </w:r>
      <w:r w:rsidRPr="00AF2B7B">
        <w:rPr>
          <w:bCs/>
          <w:color w:val="auto"/>
          <w:spacing w:val="-2"/>
        </w:rPr>
        <w:t>Almanya menşeli ürün ithalatının toplam ithalat içindeki payı incelendiğinde ise 2017 yılında %2 olan payın, 2018 yılında %4’e yükseldiği ve 2019 yılında %4 olan payını koruduğu görülmektedir.</w:t>
      </w:r>
      <w:r w:rsidRPr="00AF2B7B">
        <w:rPr>
          <w:color w:val="auto"/>
        </w:rPr>
        <w:t xml:space="preserve"> </w:t>
      </w:r>
      <w:r w:rsidRPr="00AF2B7B">
        <w:rPr>
          <w:bCs/>
          <w:color w:val="auto"/>
          <w:spacing w:val="-2"/>
        </w:rPr>
        <w:t>Almanya</w:t>
      </w:r>
      <w:r w:rsidRPr="00AF2B7B">
        <w:rPr>
          <w:color w:val="auto"/>
        </w:rPr>
        <w:t xml:space="preserve"> menşeli ithalatın birim fiyatlarının gözden geçirme dönemi boyunca genel ithalatın birim fiyatlarının altında seyrettiği görülmektedir.</w:t>
      </w:r>
    </w:p>
    <w:p w:rsidR="000268D5" w:rsidRPr="00AF2B7B" w:rsidRDefault="000268D5" w:rsidP="000268D5">
      <w:pPr>
        <w:pStyle w:val="ListeParagraf"/>
      </w:pPr>
    </w:p>
    <w:p w:rsidR="000268D5" w:rsidRPr="00AF2B7B" w:rsidRDefault="000268D5" w:rsidP="000268D5">
      <w:pPr>
        <w:pStyle w:val="Default"/>
        <w:numPr>
          <w:ilvl w:val="0"/>
          <w:numId w:val="13"/>
        </w:numPr>
        <w:ind w:firstLine="0"/>
        <w:jc w:val="both"/>
        <w:rPr>
          <w:color w:val="auto"/>
        </w:rPr>
      </w:pPr>
      <w:r w:rsidRPr="00AF2B7B">
        <w:rPr>
          <w:color w:val="auto"/>
        </w:rPr>
        <w:t xml:space="preserve">2017-2019 döneminde soruşturma konusu ülkelerden gerçekleşen toplam ithalat rakamları incelendiğinde </w:t>
      </w:r>
      <w:r w:rsidRPr="00AF2B7B">
        <w:rPr>
          <w:bCs/>
          <w:spacing w:val="-2"/>
        </w:rPr>
        <w:t xml:space="preserve">2017 yılında 115.412 </w:t>
      </w:r>
      <w:r>
        <w:rPr>
          <w:bCs/>
          <w:spacing w:val="-2"/>
        </w:rPr>
        <w:t>ton</w:t>
      </w:r>
      <w:r w:rsidRPr="00AF2B7B">
        <w:rPr>
          <w:bCs/>
          <w:spacing w:val="-2"/>
        </w:rPr>
        <w:t xml:space="preserve"> (103,9 </w:t>
      </w:r>
      <w:r w:rsidRPr="00AF2B7B">
        <w:rPr>
          <w:bCs/>
          <w:color w:val="auto"/>
        </w:rPr>
        <w:t xml:space="preserve">milyon ABD </w:t>
      </w:r>
      <w:r>
        <w:rPr>
          <w:bCs/>
          <w:color w:val="auto"/>
        </w:rPr>
        <w:t>doları</w:t>
      </w:r>
      <w:r w:rsidRPr="00AF2B7B">
        <w:rPr>
          <w:bCs/>
          <w:spacing w:val="-2"/>
        </w:rPr>
        <w:t xml:space="preserve">) olan ithalatın, 2018 ve 2019 yıllarında sırasıyla 75.931 </w:t>
      </w:r>
      <w:r>
        <w:rPr>
          <w:bCs/>
          <w:spacing w:val="-2"/>
        </w:rPr>
        <w:t>ton</w:t>
      </w:r>
      <w:r w:rsidRPr="00AF2B7B">
        <w:rPr>
          <w:bCs/>
          <w:spacing w:val="-2"/>
        </w:rPr>
        <w:t xml:space="preserve"> (68,5 milyon ABD </w:t>
      </w:r>
      <w:r>
        <w:rPr>
          <w:bCs/>
          <w:spacing w:val="-2"/>
        </w:rPr>
        <w:t>doları</w:t>
      </w:r>
      <w:r w:rsidRPr="00AF2B7B">
        <w:rPr>
          <w:bCs/>
          <w:spacing w:val="-2"/>
        </w:rPr>
        <w:t xml:space="preserve">) ve 83.616 </w:t>
      </w:r>
      <w:r>
        <w:rPr>
          <w:bCs/>
          <w:spacing w:val="-2"/>
        </w:rPr>
        <w:t>ton</w:t>
      </w:r>
      <w:r w:rsidRPr="00AF2B7B">
        <w:rPr>
          <w:bCs/>
          <w:spacing w:val="-2"/>
        </w:rPr>
        <w:t xml:space="preserve"> (72,1 milyon ABD </w:t>
      </w:r>
      <w:r>
        <w:rPr>
          <w:bCs/>
          <w:spacing w:val="-2"/>
        </w:rPr>
        <w:t>doları</w:t>
      </w:r>
      <w:r w:rsidRPr="00AF2B7B">
        <w:rPr>
          <w:bCs/>
          <w:spacing w:val="-2"/>
        </w:rPr>
        <w:t>) olarak gerçekleştiği kaydedilmiştir.</w:t>
      </w:r>
      <w:r w:rsidRPr="00AF2B7B">
        <w:rPr>
          <w:color w:val="auto"/>
        </w:rPr>
        <w:t xml:space="preserve"> </w:t>
      </w:r>
    </w:p>
    <w:p w:rsidR="00CD7A77" w:rsidRPr="00206F54" w:rsidRDefault="00E81482" w:rsidP="00206F54">
      <w:pPr>
        <w:pStyle w:val="Balk2"/>
        <w:numPr>
          <w:ilvl w:val="1"/>
          <w:numId w:val="3"/>
        </w:numPr>
        <w:spacing w:before="120" w:after="120" w:line="276" w:lineRule="auto"/>
        <w:ind w:left="426"/>
      </w:pPr>
      <w:r w:rsidRPr="00206F54">
        <w:t xml:space="preserve">Diğer </w:t>
      </w:r>
      <w:r w:rsidR="00012D25" w:rsidRPr="00206F54">
        <w:t>Ülkele</w:t>
      </w:r>
      <w:r w:rsidR="00012D25">
        <w:t>rden İthalatın Mutlak Gelişimi v</w:t>
      </w:r>
      <w:r w:rsidR="00012D25" w:rsidRPr="00206F54">
        <w:t xml:space="preserve">e Fiyatları </w:t>
      </w:r>
    </w:p>
    <w:p w:rsidR="000268D5" w:rsidRPr="00AF2B7B" w:rsidRDefault="000268D5" w:rsidP="000268D5">
      <w:pPr>
        <w:pStyle w:val="Default"/>
        <w:numPr>
          <w:ilvl w:val="0"/>
          <w:numId w:val="14"/>
        </w:numPr>
        <w:ind w:firstLine="0"/>
        <w:jc w:val="both"/>
        <w:rPr>
          <w:color w:val="auto"/>
        </w:rPr>
      </w:pPr>
      <w:r w:rsidRPr="00AF2B7B">
        <w:rPr>
          <w:bCs/>
          <w:color w:val="auto"/>
        </w:rPr>
        <w:t xml:space="preserve">Önleme konu ürüne ilişkin diğer ülkelerden gerçekleşen 2017-2019 dönemi ithalat istatistiklerine bakıldığında, 2017 yılında 614.751 </w:t>
      </w:r>
      <w:r>
        <w:rPr>
          <w:bCs/>
          <w:color w:val="auto"/>
        </w:rPr>
        <w:t>ton</w:t>
      </w:r>
      <w:r w:rsidRPr="00AF2B7B">
        <w:rPr>
          <w:bCs/>
          <w:color w:val="auto"/>
        </w:rPr>
        <w:t xml:space="preserve"> (587,8 milyon ABD </w:t>
      </w:r>
      <w:r>
        <w:rPr>
          <w:bCs/>
          <w:color w:val="auto"/>
        </w:rPr>
        <w:t>doları</w:t>
      </w:r>
      <w:r w:rsidRPr="00AF2B7B">
        <w:rPr>
          <w:bCs/>
          <w:color w:val="auto"/>
        </w:rPr>
        <w:t xml:space="preserve">), 2018 yılında 548.247 </w:t>
      </w:r>
      <w:r>
        <w:rPr>
          <w:bCs/>
          <w:color w:val="auto"/>
        </w:rPr>
        <w:t>ton</w:t>
      </w:r>
      <w:r w:rsidRPr="00AF2B7B">
        <w:rPr>
          <w:bCs/>
          <w:color w:val="auto"/>
        </w:rPr>
        <w:t xml:space="preserve"> (514,2 milyon ABD </w:t>
      </w:r>
      <w:r>
        <w:rPr>
          <w:bCs/>
          <w:color w:val="auto"/>
        </w:rPr>
        <w:t>doları</w:t>
      </w:r>
      <w:r w:rsidRPr="00AF2B7B">
        <w:rPr>
          <w:bCs/>
          <w:color w:val="auto"/>
        </w:rPr>
        <w:t xml:space="preserve">) ve 2019 yılında 513.050 </w:t>
      </w:r>
      <w:r>
        <w:rPr>
          <w:bCs/>
          <w:color w:val="auto"/>
        </w:rPr>
        <w:t>ton</w:t>
      </w:r>
      <w:r w:rsidRPr="00AF2B7B">
        <w:rPr>
          <w:bCs/>
          <w:color w:val="auto"/>
        </w:rPr>
        <w:t xml:space="preserve"> (455 milyon ABD </w:t>
      </w:r>
      <w:r>
        <w:rPr>
          <w:bCs/>
          <w:color w:val="auto"/>
        </w:rPr>
        <w:t>doları</w:t>
      </w:r>
      <w:r w:rsidRPr="00AF2B7B">
        <w:rPr>
          <w:bCs/>
          <w:color w:val="auto"/>
        </w:rPr>
        <w:t xml:space="preserve">) </w:t>
      </w:r>
      <w:r w:rsidRPr="00AF2B7B">
        <w:rPr>
          <w:bCs/>
          <w:color w:val="auto"/>
          <w:spacing w:val="-2"/>
        </w:rPr>
        <w:t>olarak gerçekleştiği görülmüştür.</w:t>
      </w:r>
      <w:r w:rsidRPr="00AF2B7B">
        <w:rPr>
          <w:color w:val="auto"/>
        </w:rPr>
        <w:t xml:space="preserve"> Üçüncü ülkeler menşeli ithalatın genel ithalat içerisindeki payı, 2017-2019 döneminde sırasıyla %84, %88 ve %86 olarak gerçekleşmiştir.</w:t>
      </w:r>
    </w:p>
    <w:p w:rsidR="000268D5" w:rsidRPr="00AF2B7B" w:rsidRDefault="000268D5" w:rsidP="000268D5">
      <w:pPr>
        <w:pStyle w:val="Default"/>
        <w:jc w:val="both"/>
        <w:rPr>
          <w:color w:val="auto"/>
        </w:rPr>
      </w:pPr>
    </w:p>
    <w:p w:rsidR="000268D5" w:rsidRPr="00AF2B7B" w:rsidRDefault="000268D5" w:rsidP="000268D5">
      <w:pPr>
        <w:pStyle w:val="Default"/>
        <w:numPr>
          <w:ilvl w:val="0"/>
          <w:numId w:val="14"/>
        </w:numPr>
        <w:ind w:firstLine="0"/>
        <w:jc w:val="both"/>
        <w:rPr>
          <w:color w:val="auto"/>
        </w:rPr>
      </w:pPr>
      <w:r w:rsidRPr="00AF2B7B">
        <w:rPr>
          <w:color w:val="auto"/>
        </w:rPr>
        <w:t xml:space="preserve">Soruşturmaya konu olmayan üçüncü ülkelerden gerçekleştirilen ithalatın ortalama birim fiyatları incelendiğinde, ithal birim fiyatının 2017-2019 yılları için sırasıyla </w:t>
      </w:r>
      <w:r w:rsidRPr="00AF2B7B">
        <w:rPr>
          <w:bCs/>
          <w:color w:val="auto"/>
        </w:rPr>
        <w:t xml:space="preserve">956 ABD </w:t>
      </w:r>
      <w:r>
        <w:rPr>
          <w:bCs/>
          <w:color w:val="auto"/>
        </w:rPr>
        <w:t>doları</w:t>
      </w:r>
      <w:r w:rsidRPr="00AF2B7B">
        <w:rPr>
          <w:bCs/>
          <w:color w:val="auto"/>
        </w:rPr>
        <w:t>/</w:t>
      </w:r>
      <w:r>
        <w:rPr>
          <w:bCs/>
          <w:color w:val="auto"/>
        </w:rPr>
        <w:t>ton</w:t>
      </w:r>
      <w:r w:rsidRPr="00AF2B7B">
        <w:rPr>
          <w:color w:val="auto"/>
        </w:rPr>
        <w:t xml:space="preserve">, </w:t>
      </w:r>
      <w:r w:rsidRPr="00AF2B7B">
        <w:rPr>
          <w:bCs/>
          <w:color w:val="auto"/>
        </w:rPr>
        <w:t xml:space="preserve">938 ABD </w:t>
      </w:r>
      <w:r>
        <w:rPr>
          <w:bCs/>
          <w:color w:val="auto"/>
        </w:rPr>
        <w:t>doları</w:t>
      </w:r>
      <w:r w:rsidRPr="00AF2B7B">
        <w:rPr>
          <w:bCs/>
          <w:color w:val="auto"/>
        </w:rPr>
        <w:t>/</w:t>
      </w:r>
      <w:r>
        <w:rPr>
          <w:bCs/>
          <w:color w:val="auto"/>
        </w:rPr>
        <w:t>ton</w:t>
      </w:r>
      <w:r w:rsidRPr="00AF2B7B">
        <w:rPr>
          <w:bCs/>
          <w:color w:val="auto"/>
        </w:rPr>
        <w:t xml:space="preserve"> </w:t>
      </w:r>
      <w:r w:rsidRPr="00AF2B7B">
        <w:rPr>
          <w:color w:val="auto"/>
        </w:rPr>
        <w:t xml:space="preserve">ve </w:t>
      </w:r>
      <w:r w:rsidRPr="00AF2B7B">
        <w:rPr>
          <w:bCs/>
          <w:color w:val="auto"/>
        </w:rPr>
        <w:t xml:space="preserve">887 ABD </w:t>
      </w:r>
      <w:r>
        <w:rPr>
          <w:bCs/>
          <w:color w:val="auto"/>
        </w:rPr>
        <w:t>doları</w:t>
      </w:r>
      <w:r w:rsidRPr="00AF2B7B">
        <w:rPr>
          <w:bCs/>
          <w:color w:val="auto"/>
        </w:rPr>
        <w:t>/</w:t>
      </w:r>
      <w:r>
        <w:rPr>
          <w:bCs/>
          <w:color w:val="auto"/>
        </w:rPr>
        <w:t>ton</w:t>
      </w:r>
      <w:r w:rsidRPr="00AF2B7B">
        <w:rPr>
          <w:color w:val="auto"/>
        </w:rPr>
        <w:t xml:space="preserve"> </w:t>
      </w:r>
      <w:r w:rsidRPr="00AF2B7B">
        <w:rPr>
          <w:bCs/>
          <w:color w:val="auto"/>
        </w:rPr>
        <w:t xml:space="preserve">seviyesinde oluştuğu gözlenmiştir. Üçüncü ülkeler menşeli ithalatın birim fiyatlarının </w:t>
      </w:r>
      <w:r w:rsidRPr="00AF2B7B">
        <w:rPr>
          <w:color w:val="auto"/>
        </w:rPr>
        <w:t xml:space="preserve">2017-2019 </w:t>
      </w:r>
      <w:r w:rsidRPr="00AF2B7B">
        <w:rPr>
          <w:bCs/>
          <w:color w:val="auto"/>
        </w:rPr>
        <w:t xml:space="preserve">dönemi </w:t>
      </w:r>
      <w:r w:rsidRPr="00AF2B7B">
        <w:rPr>
          <w:color w:val="auto"/>
        </w:rPr>
        <w:t>itibarıyla genel ithalatın birim fiyatlarının üzerinde seyrettiği kaydedilmiştir.</w:t>
      </w:r>
    </w:p>
    <w:p w:rsidR="00F50C7E" w:rsidRPr="00206F54" w:rsidRDefault="00D677B8" w:rsidP="00206F54">
      <w:pPr>
        <w:pStyle w:val="Balk2"/>
        <w:numPr>
          <w:ilvl w:val="1"/>
          <w:numId w:val="3"/>
        </w:numPr>
        <w:spacing w:before="120" w:after="120" w:line="276" w:lineRule="auto"/>
        <w:ind w:left="426"/>
      </w:pPr>
      <w:r w:rsidRPr="00206F54">
        <w:t xml:space="preserve">İthalatın </w:t>
      </w:r>
      <w:r w:rsidR="00012D25" w:rsidRPr="00206F54">
        <w:t xml:space="preserve">Nispi Gelişimi </w:t>
      </w:r>
    </w:p>
    <w:p w:rsidR="000268D5" w:rsidRPr="00AF2B7B" w:rsidRDefault="000268D5" w:rsidP="000268D5">
      <w:pPr>
        <w:pStyle w:val="Default"/>
        <w:numPr>
          <w:ilvl w:val="0"/>
          <w:numId w:val="21"/>
        </w:numPr>
        <w:ind w:firstLine="0"/>
        <w:jc w:val="both"/>
        <w:rPr>
          <w:color w:val="auto"/>
        </w:rPr>
      </w:pPr>
      <w:r w:rsidRPr="00AF2B7B">
        <w:rPr>
          <w:color w:val="auto"/>
        </w:rPr>
        <w:t>Soruşturma konusu ithalatın nispi olarak gelişimini görebilmek için, söz konusu ithalatın toplam Türkiye benzer mal tüketimi içerisindeki payı 2017-2019 yılları itibarıyla incelenmiştir. Türkiye toplam benzer mal tüketiminin hesaplanmasında, yerli üretim dalının yurt içi satışları genel ithalat miktarı ile toplanmıştır. Yerli üretim dalının yurt içi satışlarının ve soruşturma konusu ülkeden gerçekleştirilen ithalatın toplam tüketime oranlanmasıyla pazar payları hesaplanmıştır. İncelenen veriler 2017 yılı=100 olacak şekilde endekslenmiştir.</w:t>
      </w:r>
    </w:p>
    <w:p w:rsidR="000268D5" w:rsidRPr="00AF2B7B" w:rsidRDefault="000268D5" w:rsidP="000268D5">
      <w:pPr>
        <w:pStyle w:val="Default"/>
        <w:jc w:val="both"/>
        <w:rPr>
          <w:color w:val="auto"/>
        </w:rPr>
      </w:pPr>
    </w:p>
    <w:p w:rsidR="000268D5" w:rsidRPr="00AF2B7B" w:rsidRDefault="000268D5" w:rsidP="000268D5">
      <w:pPr>
        <w:pStyle w:val="Default"/>
        <w:numPr>
          <w:ilvl w:val="0"/>
          <w:numId w:val="21"/>
        </w:numPr>
        <w:ind w:firstLine="0"/>
        <w:jc w:val="both"/>
      </w:pPr>
      <w:r w:rsidRPr="00AF2B7B">
        <w:rPr>
          <w:color w:val="auto"/>
        </w:rPr>
        <w:t>Bu çerçevede söz konusu ürünün yurt</w:t>
      </w:r>
      <w:r w:rsidR="002905C7">
        <w:rPr>
          <w:color w:val="auto"/>
        </w:rPr>
        <w:t xml:space="preserve"> </w:t>
      </w:r>
      <w:r w:rsidRPr="00AF2B7B">
        <w:rPr>
          <w:color w:val="auto"/>
        </w:rPr>
        <w:t>içi tüketimi 2017-2019 yılları itibarıyla dalgalı bir seyir göstererek 2017 yılında 100 birim iken, 2018 yılında 83 birim ve 2019 yılında ise 84 birim olarak gerçekleşmiştir.</w:t>
      </w:r>
    </w:p>
    <w:p w:rsidR="000268D5" w:rsidRPr="00AF2B7B" w:rsidRDefault="000268D5" w:rsidP="000268D5">
      <w:pPr>
        <w:pStyle w:val="ListeParagraf"/>
      </w:pPr>
    </w:p>
    <w:p w:rsidR="000268D5" w:rsidRPr="00AF2B7B" w:rsidRDefault="000268D5" w:rsidP="000268D5">
      <w:pPr>
        <w:pStyle w:val="Default"/>
        <w:numPr>
          <w:ilvl w:val="0"/>
          <w:numId w:val="21"/>
        </w:numPr>
        <w:ind w:firstLine="0"/>
        <w:jc w:val="both"/>
      </w:pPr>
      <w:r w:rsidRPr="00AF2B7B">
        <w:rPr>
          <w:color w:val="auto"/>
        </w:rPr>
        <w:t>ABD menşeli ithalatın pazar payı 2017-2019 yılları itibarıyla dalgalı bir seyir izlemiştir. 2017 yılında 100 birim olan pazar payı endeksi, 2018 yılında 62 birime ve 2019 yılında 67 birime gerilemiştir.</w:t>
      </w:r>
    </w:p>
    <w:p w:rsidR="000268D5" w:rsidRPr="00AF2B7B" w:rsidRDefault="000268D5" w:rsidP="000268D5">
      <w:pPr>
        <w:pStyle w:val="ListeParagraf"/>
      </w:pPr>
    </w:p>
    <w:p w:rsidR="000268D5" w:rsidRPr="00AF2B7B" w:rsidRDefault="000268D5" w:rsidP="000268D5">
      <w:pPr>
        <w:pStyle w:val="Default"/>
        <w:numPr>
          <w:ilvl w:val="0"/>
          <w:numId w:val="21"/>
        </w:numPr>
        <w:ind w:firstLine="0"/>
        <w:jc w:val="both"/>
      </w:pPr>
      <w:r w:rsidRPr="00AF2B7B">
        <w:rPr>
          <w:color w:val="auto"/>
        </w:rPr>
        <w:t xml:space="preserve">Almanya menşeli ithalatın pazar payı 2017-2019 yılları itibarıyla sürekli artış göstermiştir. 2017 yılında 100 birim olan pazar payı endeksi, 2018 yılında 224 birime ve 2019 yılında 254 birime yükselmiştir. </w:t>
      </w:r>
    </w:p>
    <w:p w:rsidR="000268D5" w:rsidRPr="00AF2B7B" w:rsidRDefault="000268D5" w:rsidP="000268D5">
      <w:pPr>
        <w:pStyle w:val="Default"/>
        <w:jc w:val="both"/>
      </w:pPr>
    </w:p>
    <w:p w:rsidR="000268D5" w:rsidRPr="00AF2B7B" w:rsidRDefault="000268D5" w:rsidP="000268D5">
      <w:pPr>
        <w:pStyle w:val="Default"/>
        <w:numPr>
          <w:ilvl w:val="0"/>
          <w:numId w:val="21"/>
        </w:numPr>
        <w:ind w:firstLine="0"/>
        <w:jc w:val="both"/>
        <w:rPr>
          <w:color w:val="auto"/>
        </w:rPr>
      </w:pPr>
      <w:r w:rsidRPr="00AF2B7B">
        <w:rPr>
          <w:color w:val="auto"/>
        </w:rPr>
        <w:t>Diğer ülkeler menşeli ithalatın pazar payı 2017-2019 yılları itibarıyla dalgalı bir seyir izlemiştir. 2017 yılında 100 birim olan pazar payı endeksi, 2018 yılında 107’ye yükselmiş 2019 yılında tekrar baz yıl seviyesi olan 100 birime gerilemiştir.</w:t>
      </w:r>
    </w:p>
    <w:p w:rsidR="000268D5" w:rsidRPr="00AF2B7B" w:rsidRDefault="000268D5" w:rsidP="000268D5">
      <w:pPr>
        <w:pStyle w:val="ListeParagraf"/>
      </w:pPr>
    </w:p>
    <w:p w:rsidR="000268D5" w:rsidRPr="00AF2B7B" w:rsidRDefault="000268D5" w:rsidP="000268D5">
      <w:pPr>
        <w:pStyle w:val="Default"/>
        <w:numPr>
          <w:ilvl w:val="0"/>
          <w:numId w:val="21"/>
        </w:numPr>
        <w:ind w:firstLine="0"/>
        <w:jc w:val="both"/>
        <w:rPr>
          <w:color w:val="auto"/>
        </w:rPr>
      </w:pPr>
      <w:r w:rsidRPr="00AF2B7B">
        <w:rPr>
          <w:color w:val="auto"/>
        </w:rPr>
        <w:t>Bununla birlikte, 2017-2019 yılları itibarıyla incelendiğinde; yerli üretim dalının pazar payı endeksinin 2017 yılı 100 birim olarak kabul edildiğinde, 2018 ve 2019 yıllarında sırasıyla 88</w:t>
      </w:r>
      <w:r w:rsidRPr="00AF2B7B">
        <w:rPr>
          <w:color w:val="auto"/>
          <w:lang w:eastAsia="en-US"/>
        </w:rPr>
        <w:t xml:space="preserve"> ve 113 olarak gerçekleştiği kaydedilmiştir. </w:t>
      </w:r>
    </w:p>
    <w:p w:rsidR="00012D25" w:rsidRDefault="00976FD4" w:rsidP="00206F54">
      <w:pPr>
        <w:pStyle w:val="Balk2"/>
        <w:numPr>
          <w:ilvl w:val="1"/>
          <w:numId w:val="3"/>
        </w:numPr>
        <w:spacing w:before="120" w:after="120" w:line="276" w:lineRule="auto"/>
        <w:ind w:left="426"/>
      </w:pPr>
      <w:r>
        <w:rPr>
          <w:rFonts w:eastAsia="Times New Roman" w:cs="Times New Roman"/>
          <w:szCs w:val="24"/>
        </w:rPr>
        <w:lastRenderedPageBreak/>
        <w:t>Soruşturma</w:t>
      </w:r>
      <w:r w:rsidR="00012D25" w:rsidRPr="00260FFD">
        <w:rPr>
          <w:rFonts w:eastAsia="Times New Roman" w:cs="Times New Roman"/>
          <w:szCs w:val="24"/>
        </w:rPr>
        <w:t xml:space="preserve"> Konusu İthalatın İç Piyasa Fiyatları Üzerindeki Etkisi</w:t>
      </w:r>
    </w:p>
    <w:p w:rsidR="00767D3D" w:rsidRPr="00206F54" w:rsidRDefault="00012D25" w:rsidP="00206F54">
      <w:pPr>
        <w:pStyle w:val="Default"/>
        <w:numPr>
          <w:ilvl w:val="0"/>
          <w:numId w:val="15"/>
        </w:numPr>
        <w:ind w:firstLine="0"/>
        <w:jc w:val="both"/>
      </w:pPr>
      <w:r>
        <w:rPr>
          <w:bCs/>
        </w:rPr>
        <w:t>Yönetmeliğ</w:t>
      </w:r>
      <w:r w:rsidR="001A05F9" w:rsidRPr="00206F54">
        <w:rPr>
          <w:bCs/>
        </w:rPr>
        <w:t>in</w:t>
      </w:r>
      <w:r w:rsidR="00767D3D" w:rsidRPr="00206F54">
        <w:t xml:space="preserve"> 17 nci maddesinin ilgili hükümleri çerçevesinde, dampingli olduğu iddia edilen ithalatın yerli üretim dalının yurtiçi satış fiyatları üzerindeki etkisi değerlendirilirken fiyat kırılması ve fiyat baskısı incelenmiştir.</w:t>
      </w:r>
    </w:p>
    <w:p w:rsidR="00012D25" w:rsidRDefault="00012D25" w:rsidP="00012D25">
      <w:pPr>
        <w:rPr>
          <w:b/>
          <w:i/>
          <w:color w:val="0D0D0D" w:themeColor="text1" w:themeTint="F2"/>
        </w:rPr>
      </w:pPr>
    </w:p>
    <w:p w:rsidR="00012D25" w:rsidRPr="00012D25" w:rsidRDefault="00012D25" w:rsidP="00012D25">
      <w:pPr>
        <w:rPr>
          <w:b/>
          <w:i/>
          <w:color w:val="0D0D0D" w:themeColor="text1" w:themeTint="F2"/>
        </w:rPr>
      </w:pPr>
      <w:r w:rsidRPr="00012D25">
        <w:rPr>
          <w:b/>
          <w:i/>
          <w:color w:val="0D0D0D" w:themeColor="text1" w:themeTint="F2"/>
        </w:rPr>
        <w:t xml:space="preserve">4.6.1 Fiyat kırılması </w:t>
      </w:r>
    </w:p>
    <w:p w:rsidR="0026493E" w:rsidRPr="00206F54" w:rsidRDefault="0026493E" w:rsidP="00206F54">
      <w:pPr>
        <w:pStyle w:val="Default"/>
        <w:jc w:val="both"/>
      </w:pPr>
    </w:p>
    <w:p w:rsidR="00C16270" w:rsidRDefault="00C16270" w:rsidP="00C16270">
      <w:pPr>
        <w:pStyle w:val="Default"/>
        <w:jc w:val="both"/>
        <w:rPr>
          <w:color w:val="auto"/>
        </w:rPr>
      </w:pPr>
      <w:r>
        <w:rPr>
          <w:color w:val="auto"/>
        </w:rPr>
        <w:t xml:space="preserve">(1) </w:t>
      </w:r>
      <w:r w:rsidR="00767D3D" w:rsidRPr="00206F54">
        <w:rPr>
          <w:color w:val="auto"/>
        </w:rPr>
        <w:t>Fiyat kırılması, soruşturma konusu ithal ürünün Türkiye pazarına giriş fiyatlarının yerli üretim dalının fiyatlarının ne kadar al</w:t>
      </w:r>
      <w:r>
        <w:rPr>
          <w:color w:val="auto"/>
        </w:rPr>
        <w:t>tında kaldığını göstermektedir.</w:t>
      </w:r>
    </w:p>
    <w:p w:rsidR="00C16270" w:rsidRDefault="00C16270" w:rsidP="00C16270">
      <w:pPr>
        <w:pStyle w:val="Default"/>
        <w:jc w:val="both"/>
        <w:rPr>
          <w:color w:val="auto"/>
        </w:rPr>
      </w:pPr>
    </w:p>
    <w:p w:rsidR="00C16270" w:rsidRPr="009A7CC1" w:rsidRDefault="00C16270" w:rsidP="00C16270">
      <w:pPr>
        <w:pStyle w:val="Default"/>
        <w:numPr>
          <w:ilvl w:val="0"/>
          <w:numId w:val="15"/>
        </w:numPr>
        <w:ind w:firstLine="0"/>
        <w:jc w:val="both"/>
      </w:pPr>
      <w:r w:rsidRPr="009A7CC1">
        <w:rPr>
          <w:color w:val="auto"/>
        </w:rPr>
        <w:t xml:space="preserve">Fiyat kırılması hesaplanırken; soruşturma konusu ülkelerden gerçekleştirilen ithalatın CIF bedeline ABD için %6,5 gümrük vergisi ile </w:t>
      </w:r>
      <w:r w:rsidRPr="00AF2B7B">
        <w:t>%25 ek mali yükümlülük</w:t>
      </w:r>
      <w:r w:rsidRPr="009A7CC1">
        <w:rPr>
          <w:color w:val="auto"/>
        </w:rPr>
        <w:t xml:space="preserve"> ve Almanya için %0 gümrük vergisi ile anılan soruşturma konusu ülkeler için CIF kıymetin %2’si tutarındaki gümrükleme masrafları eklenerek ürünün Türkiye piyasasına giriş fiyatı bulunmuştur.</w:t>
      </w:r>
    </w:p>
    <w:p w:rsidR="009A7CC1" w:rsidRPr="00C16270" w:rsidRDefault="009A7CC1" w:rsidP="009A7CC1">
      <w:pPr>
        <w:pStyle w:val="Default"/>
        <w:jc w:val="both"/>
      </w:pPr>
    </w:p>
    <w:p w:rsidR="009A7CC1" w:rsidRDefault="00C16270" w:rsidP="00C16270">
      <w:pPr>
        <w:pStyle w:val="Default"/>
        <w:numPr>
          <w:ilvl w:val="0"/>
          <w:numId w:val="15"/>
        </w:numPr>
        <w:ind w:firstLine="0"/>
        <w:jc w:val="both"/>
        <w:rPr>
          <w:color w:val="auto"/>
        </w:rPr>
      </w:pPr>
      <w:r w:rsidRPr="00206F54">
        <w:rPr>
          <w:color w:val="auto"/>
        </w:rPr>
        <w:t>Dampinge karşı önlemin söz konusu olmadığı bir ortamda fiyatların hangi düzeyde oluşacağına ilişkin değerlendirmeyi mümkün kılmak amacıyla anılan fiyatlara dampinge karşı önlem eklenmemiştir.</w:t>
      </w:r>
      <w:r>
        <w:rPr>
          <w:color w:val="auto"/>
        </w:rPr>
        <w:t xml:space="preserve"> </w:t>
      </w:r>
    </w:p>
    <w:p w:rsidR="009A7CC1" w:rsidRDefault="009A7CC1" w:rsidP="009A7CC1">
      <w:pPr>
        <w:pStyle w:val="Default"/>
        <w:jc w:val="both"/>
        <w:rPr>
          <w:color w:val="auto"/>
        </w:rPr>
      </w:pPr>
    </w:p>
    <w:p w:rsidR="00C16270" w:rsidRPr="009A7CC1" w:rsidRDefault="009A7CC1" w:rsidP="009A7CC1">
      <w:pPr>
        <w:pStyle w:val="Default"/>
        <w:numPr>
          <w:ilvl w:val="0"/>
          <w:numId w:val="15"/>
        </w:numPr>
        <w:ind w:firstLine="0"/>
        <w:jc w:val="both"/>
      </w:pPr>
      <w:r>
        <w:rPr>
          <w:color w:val="auto"/>
        </w:rPr>
        <w:t>Bulunan değerler ile yerli üretim dalının yurt içi satış fiyatları karşılaştırılmıştır.</w:t>
      </w:r>
      <w:r>
        <w:t xml:space="preserve"> </w:t>
      </w:r>
      <w:r w:rsidR="00C16270" w:rsidRPr="009A7CC1">
        <w:rPr>
          <w:color w:val="auto"/>
        </w:rPr>
        <w:t xml:space="preserve">Hesaplamalar </w:t>
      </w:r>
      <w:r>
        <w:rPr>
          <w:color w:val="auto"/>
        </w:rPr>
        <w:t>gözden geçirme</w:t>
      </w:r>
      <w:r w:rsidRPr="00AF2B7B">
        <w:rPr>
          <w:color w:val="auto"/>
        </w:rPr>
        <w:t xml:space="preserve"> dönemi</w:t>
      </w:r>
      <w:r>
        <w:rPr>
          <w:color w:val="auto"/>
        </w:rPr>
        <w:t xml:space="preserve">nin son yılı </w:t>
      </w:r>
      <w:r w:rsidRPr="00AF2B7B">
        <w:rPr>
          <w:color w:val="auto"/>
        </w:rPr>
        <w:t xml:space="preserve">olan </w:t>
      </w:r>
      <w:r w:rsidR="00C16270" w:rsidRPr="009A7CC1">
        <w:rPr>
          <w:color w:val="auto"/>
        </w:rPr>
        <w:t>2019 yılı için yapılmıştır.</w:t>
      </w:r>
    </w:p>
    <w:p w:rsidR="00C16270" w:rsidRPr="00206F54" w:rsidRDefault="00C16270" w:rsidP="00C16270">
      <w:pPr>
        <w:pStyle w:val="Default"/>
        <w:jc w:val="both"/>
        <w:rPr>
          <w:color w:val="auto"/>
        </w:rPr>
      </w:pPr>
    </w:p>
    <w:p w:rsidR="00C16270" w:rsidRPr="00C16270" w:rsidRDefault="00C16270" w:rsidP="00C16270">
      <w:pPr>
        <w:pStyle w:val="Default"/>
        <w:numPr>
          <w:ilvl w:val="0"/>
          <w:numId w:val="15"/>
        </w:numPr>
        <w:ind w:firstLine="0"/>
        <w:jc w:val="both"/>
      </w:pPr>
      <w:r w:rsidRPr="00206F54">
        <w:rPr>
          <w:color w:val="auto"/>
        </w:rPr>
        <w:t xml:space="preserve">Bu çerçevede; </w:t>
      </w:r>
      <w:r w:rsidRPr="00AF2B7B">
        <w:rPr>
          <w:color w:val="auto"/>
        </w:rPr>
        <w:t>ABD ve Almanya menşeli ithalatın yerli üretim dalının iç piyasa fiyatlarını CIF değerin sırasıyla -%2X ve %X’i oranlarında kırdığı belirlenmiştir.</w:t>
      </w:r>
    </w:p>
    <w:p w:rsidR="00C16270" w:rsidRPr="00C16270" w:rsidRDefault="00C16270" w:rsidP="00C16270">
      <w:pPr>
        <w:pStyle w:val="Default"/>
        <w:jc w:val="both"/>
      </w:pPr>
    </w:p>
    <w:p w:rsidR="00C16270" w:rsidRPr="00465F64" w:rsidRDefault="00C16270" w:rsidP="00C16270">
      <w:pPr>
        <w:pStyle w:val="Default"/>
        <w:numPr>
          <w:ilvl w:val="0"/>
          <w:numId w:val="15"/>
        </w:numPr>
        <w:ind w:firstLine="0"/>
        <w:jc w:val="both"/>
        <w:rPr>
          <w:color w:val="auto"/>
        </w:rPr>
      </w:pPr>
      <w:r w:rsidRPr="00AF2B7B">
        <w:rPr>
          <w:color w:val="auto"/>
        </w:rPr>
        <w:t xml:space="preserve">Bu </w:t>
      </w:r>
      <w:r w:rsidRPr="00465F64">
        <w:rPr>
          <w:color w:val="auto"/>
        </w:rPr>
        <w:t>kapsamda ek mali yükümlülük uygulamasının da etkisiyle 2019 yılında ABD menşeli ithalatın yerli üreticinin fiyatlarını kırmadığı kaydedilmiştir. Öte yandan, 2019 yılında Almanya menşeli ithalatın yerli üreticinin fiyatlarını kırmaya devam ettiği tespit edilmiştir.</w:t>
      </w:r>
    </w:p>
    <w:p w:rsidR="00C16270" w:rsidRDefault="00C16270" w:rsidP="00C16270">
      <w:pPr>
        <w:rPr>
          <w:b/>
          <w:i/>
          <w:color w:val="0D0D0D" w:themeColor="text1" w:themeTint="F2"/>
        </w:rPr>
      </w:pPr>
    </w:p>
    <w:p w:rsidR="00C16270" w:rsidRPr="00C16270" w:rsidRDefault="00C16270" w:rsidP="00C16270">
      <w:pPr>
        <w:rPr>
          <w:b/>
          <w:i/>
          <w:color w:val="0D0D0D" w:themeColor="text1" w:themeTint="F2"/>
        </w:rPr>
      </w:pPr>
      <w:r w:rsidRPr="00C16270">
        <w:rPr>
          <w:b/>
          <w:i/>
          <w:color w:val="0D0D0D" w:themeColor="text1" w:themeTint="F2"/>
        </w:rPr>
        <w:t xml:space="preserve">4.6.2 Fiyat baskısı </w:t>
      </w:r>
    </w:p>
    <w:p w:rsidR="00C16270" w:rsidRPr="00206F54" w:rsidRDefault="00C16270" w:rsidP="00C16270">
      <w:pPr>
        <w:pStyle w:val="Default"/>
        <w:jc w:val="both"/>
      </w:pPr>
    </w:p>
    <w:p w:rsidR="00767D3D" w:rsidRDefault="00C16270" w:rsidP="00C16270">
      <w:pPr>
        <w:pStyle w:val="Default"/>
        <w:jc w:val="both"/>
        <w:rPr>
          <w:color w:val="auto"/>
        </w:rPr>
      </w:pPr>
      <w:r>
        <w:t xml:space="preserve">(1) </w:t>
      </w:r>
      <w:r w:rsidR="00767D3D" w:rsidRPr="00206F54">
        <w:rPr>
          <w:color w:val="auto"/>
        </w:rPr>
        <w:t>Fiyat baskısı, ithal ürünün fiyatlarının Türkiye piyasasında yerli üretim dalının yurt içi satış fiyatlarını olması gereken seviyeye göre yüzde olarak ne kadar baskı altında tuttuğunu göstermektedir.</w:t>
      </w:r>
    </w:p>
    <w:p w:rsidR="00C16270" w:rsidRDefault="00C16270" w:rsidP="00C16270">
      <w:pPr>
        <w:pStyle w:val="Default"/>
        <w:jc w:val="both"/>
        <w:rPr>
          <w:color w:val="auto"/>
        </w:rPr>
      </w:pPr>
    </w:p>
    <w:p w:rsidR="00C16270" w:rsidRDefault="00C16270" w:rsidP="00C16270">
      <w:pPr>
        <w:pStyle w:val="Default"/>
        <w:jc w:val="both"/>
        <w:rPr>
          <w:color w:val="auto"/>
        </w:rPr>
      </w:pPr>
      <w:r>
        <w:rPr>
          <w:color w:val="auto"/>
        </w:rPr>
        <w:t>(2) F</w:t>
      </w:r>
      <w:r w:rsidRPr="00206F54">
        <w:rPr>
          <w:color w:val="auto"/>
        </w:rPr>
        <w:t xml:space="preserve">iyat baskısı hesaplanırken; soruşturma konusu ülkelerden gerçekleştirilen ithalatın CIF bedeline </w:t>
      </w:r>
      <w:r w:rsidRPr="00AF2B7B">
        <w:rPr>
          <w:color w:val="auto"/>
        </w:rPr>
        <w:t xml:space="preserve">ABD için %6,5 gümrük vergisi ile </w:t>
      </w:r>
      <w:r w:rsidRPr="00AF2B7B">
        <w:t>%25 ek mali yükümlülük</w:t>
      </w:r>
      <w:r w:rsidRPr="00AF2B7B">
        <w:rPr>
          <w:color w:val="auto"/>
        </w:rPr>
        <w:t xml:space="preserve"> ve Almanya için %0 gümrük vergisi ile anılan soruşturma konusu ülkeler için CIF kıymetin %2’si tutarındaki gümrükleme masrafları eklenerek ürünün Türkiye piyasasına giriş fiyatı bulunmuştur.</w:t>
      </w:r>
    </w:p>
    <w:p w:rsidR="00C16270" w:rsidRDefault="00C16270" w:rsidP="00C16270">
      <w:pPr>
        <w:pStyle w:val="Default"/>
        <w:jc w:val="both"/>
        <w:rPr>
          <w:color w:val="auto"/>
        </w:rPr>
      </w:pPr>
    </w:p>
    <w:p w:rsidR="00767D3D" w:rsidRDefault="00C16270" w:rsidP="00C16270">
      <w:pPr>
        <w:pStyle w:val="Default"/>
        <w:jc w:val="both"/>
        <w:rPr>
          <w:color w:val="auto"/>
        </w:rPr>
      </w:pPr>
      <w:r>
        <w:rPr>
          <w:color w:val="auto"/>
        </w:rPr>
        <w:t xml:space="preserve">(3) </w:t>
      </w:r>
      <w:r w:rsidR="008537A7" w:rsidRPr="00206F54">
        <w:rPr>
          <w:color w:val="auto"/>
        </w:rPr>
        <w:t>Dampinge karşı önlemin söz konusu olmadığı bir ortamda fiyatların hangi düzeyde oluşacağına ilişkin değerlendirmeyi mümkün kılmak amacıyla anılan fiyatlara dampinge karşı önlem eklenmemiştir.</w:t>
      </w:r>
    </w:p>
    <w:p w:rsidR="00C16270" w:rsidRPr="00206F54" w:rsidRDefault="00C16270" w:rsidP="00C16270">
      <w:pPr>
        <w:pStyle w:val="Default"/>
        <w:jc w:val="both"/>
      </w:pPr>
    </w:p>
    <w:p w:rsidR="008537A7" w:rsidRPr="00206F54" w:rsidRDefault="00C16270" w:rsidP="00C16270">
      <w:pPr>
        <w:pStyle w:val="Default"/>
        <w:jc w:val="both"/>
        <w:rPr>
          <w:color w:val="auto"/>
        </w:rPr>
      </w:pPr>
      <w:r>
        <w:rPr>
          <w:color w:val="auto"/>
        </w:rPr>
        <w:t xml:space="preserve">(4) </w:t>
      </w:r>
      <w:r w:rsidR="008537A7" w:rsidRPr="00206F54">
        <w:rPr>
          <w:color w:val="auto"/>
        </w:rPr>
        <w:t xml:space="preserve">Fiyat baskısı hesabında bulunan değerler ile yerli üretim dalının </w:t>
      </w:r>
      <w:r w:rsidR="008537A7" w:rsidRPr="00206F54">
        <w:rPr>
          <w:noProof/>
          <w:color w:val="auto"/>
        </w:rPr>
        <w:t>ticari maliyetine eklenen makul kâr oranı (%5) ile elde edilen olması gereken</w:t>
      </w:r>
      <w:r w:rsidR="008537A7" w:rsidRPr="00206F54">
        <w:rPr>
          <w:color w:val="auto"/>
        </w:rPr>
        <w:t xml:space="preserve"> yurt</w:t>
      </w:r>
      <w:r w:rsidR="003978BF">
        <w:rPr>
          <w:color w:val="auto"/>
        </w:rPr>
        <w:t xml:space="preserve"> </w:t>
      </w:r>
      <w:r w:rsidR="008537A7" w:rsidRPr="00206F54">
        <w:rPr>
          <w:color w:val="auto"/>
        </w:rPr>
        <w:t xml:space="preserve">içi satış fiyatları karşılaştırılmıştır. Hesaplamalar </w:t>
      </w:r>
      <w:r w:rsidR="009A7CC1">
        <w:rPr>
          <w:color w:val="auto"/>
        </w:rPr>
        <w:t>gözden geçirme</w:t>
      </w:r>
      <w:r w:rsidR="009A7CC1" w:rsidRPr="00AF2B7B">
        <w:rPr>
          <w:color w:val="auto"/>
        </w:rPr>
        <w:t xml:space="preserve"> dönemi</w:t>
      </w:r>
      <w:r w:rsidR="009A7CC1">
        <w:rPr>
          <w:color w:val="auto"/>
        </w:rPr>
        <w:t xml:space="preserve">nin son yılı </w:t>
      </w:r>
      <w:r w:rsidR="009A7CC1" w:rsidRPr="00AF2B7B">
        <w:rPr>
          <w:color w:val="auto"/>
        </w:rPr>
        <w:t xml:space="preserve">olan </w:t>
      </w:r>
      <w:r w:rsidR="008537A7" w:rsidRPr="00206F54">
        <w:rPr>
          <w:color w:val="auto"/>
        </w:rPr>
        <w:t xml:space="preserve">2019 </w:t>
      </w:r>
      <w:r w:rsidR="000268D5">
        <w:rPr>
          <w:color w:val="auto"/>
        </w:rPr>
        <w:t>yılı</w:t>
      </w:r>
      <w:r w:rsidR="008537A7" w:rsidRPr="00206F54">
        <w:rPr>
          <w:color w:val="auto"/>
        </w:rPr>
        <w:t xml:space="preserve"> için yapılmıştır.</w:t>
      </w:r>
    </w:p>
    <w:p w:rsidR="008537A7" w:rsidRPr="00206F54" w:rsidRDefault="008537A7" w:rsidP="00206F54">
      <w:pPr>
        <w:pStyle w:val="ListeParagraf"/>
      </w:pPr>
    </w:p>
    <w:p w:rsidR="000268D5" w:rsidRPr="000268D5" w:rsidRDefault="009A7CC1" w:rsidP="009A7CC1">
      <w:pPr>
        <w:pStyle w:val="Default"/>
        <w:jc w:val="both"/>
        <w:rPr>
          <w:color w:val="auto"/>
        </w:rPr>
      </w:pPr>
      <w:r>
        <w:rPr>
          <w:color w:val="auto"/>
        </w:rPr>
        <w:lastRenderedPageBreak/>
        <w:t xml:space="preserve">(5) </w:t>
      </w:r>
      <w:r w:rsidR="008537A7" w:rsidRPr="00206F54">
        <w:rPr>
          <w:color w:val="auto"/>
        </w:rPr>
        <w:t xml:space="preserve">Bu çerçevede; </w:t>
      </w:r>
      <w:r w:rsidR="000268D5" w:rsidRPr="000268D5">
        <w:rPr>
          <w:color w:val="auto"/>
        </w:rPr>
        <w:t>ABD menşeli ithalatın yerli üretim dalının iç piyasa fiyatlarını CIF değerin -%3X’i oranında ve Almanya menşeli ithalatın ise yerli üretim dalının iç piyasa fiyatlarını CIF değerin -%X’i oranında baskıladığı görülmüştür.</w:t>
      </w:r>
    </w:p>
    <w:p w:rsidR="000268D5" w:rsidRPr="00AF2B7B" w:rsidRDefault="000268D5" w:rsidP="000268D5">
      <w:pPr>
        <w:pStyle w:val="Default"/>
        <w:jc w:val="both"/>
        <w:rPr>
          <w:color w:val="auto"/>
        </w:rPr>
      </w:pPr>
    </w:p>
    <w:p w:rsidR="000268D5" w:rsidRPr="00465F64" w:rsidRDefault="009A7CC1" w:rsidP="009A7CC1">
      <w:pPr>
        <w:pStyle w:val="Default"/>
        <w:jc w:val="both"/>
        <w:rPr>
          <w:color w:val="auto"/>
        </w:rPr>
      </w:pPr>
      <w:r>
        <w:rPr>
          <w:color w:val="auto"/>
        </w:rPr>
        <w:t xml:space="preserve">(6) </w:t>
      </w:r>
      <w:r w:rsidR="000268D5" w:rsidRPr="00AF2B7B">
        <w:rPr>
          <w:color w:val="auto"/>
        </w:rPr>
        <w:t xml:space="preserve">Bu </w:t>
      </w:r>
      <w:r w:rsidR="000268D5" w:rsidRPr="00465F64">
        <w:rPr>
          <w:color w:val="auto"/>
        </w:rPr>
        <w:t xml:space="preserve">kapsamda ek mali yükümlülük uygulamasının da etkisiyle 2019 yılında ABD menşeli ithalatın yerli üreticinin fiyatlarını baskılamadığı kaydedilmiştir. 2019 yılında Almanya menşeli ithalatın </w:t>
      </w:r>
      <w:r w:rsidR="00605C1C">
        <w:rPr>
          <w:color w:val="auto"/>
        </w:rPr>
        <w:t xml:space="preserve">da </w:t>
      </w:r>
      <w:r w:rsidR="000268D5" w:rsidRPr="00465F64">
        <w:rPr>
          <w:color w:val="auto"/>
        </w:rPr>
        <w:t>yerli üreticinin fiyatlarını baskılamadığı tespit edilmiştir.</w:t>
      </w:r>
    </w:p>
    <w:p w:rsidR="000A0E74" w:rsidRDefault="000A0E74" w:rsidP="000268D5"/>
    <w:p w:rsidR="00C95747" w:rsidRPr="00206F54" w:rsidRDefault="00C95747" w:rsidP="00206F54">
      <w:pPr>
        <w:pStyle w:val="Balk2"/>
        <w:numPr>
          <w:ilvl w:val="1"/>
          <w:numId w:val="3"/>
        </w:numPr>
        <w:spacing w:before="120" w:after="120" w:line="276" w:lineRule="auto"/>
        <w:ind w:left="426"/>
      </w:pPr>
      <w:r w:rsidRPr="00206F54">
        <w:t xml:space="preserve">Yerli </w:t>
      </w:r>
      <w:r w:rsidR="00903F85" w:rsidRPr="00206F54">
        <w:t xml:space="preserve">Üretim Dalının Ekonomik Göstergeleri </w:t>
      </w:r>
    </w:p>
    <w:p w:rsidR="00D36F03" w:rsidRPr="00AF2B7B" w:rsidRDefault="00462910" w:rsidP="00D36F03">
      <w:pPr>
        <w:pStyle w:val="Default"/>
        <w:jc w:val="both"/>
        <w:rPr>
          <w:color w:val="auto"/>
        </w:rPr>
      </w:pPr>
      <w:bookmarkStart w:id="7" w:name="_Toc239072708"/>
      <w:bookmarkStart w:id="8" w:name="_Toc239072760"/>
      <w:r w:rsidRPr="00206F54">
        <w:t xml:space="preserve">(1) </w:t>
      </w:r>
      <w:r w:rsidR="00D36F03" w:rsidRPr="00AF2B7B">
        <w:rPr>
          <w:color w:val="auto"/>
        </w:rPr>
        <w:t>Yerli üretim dalının ekonomik göstergeleri, önlem konusu üründe başvuru sahibi Petkim’in 2017-2019 yıllarına ilişkin verilerin</w:t>
      </w:r>
      <w:r w:rsidR="00D36F03">
        <w:rPr>
          <w:color w:val="auto"/>
        </w:rPr>
        <w:t>in</w:t>
      </w:r>
      <w:r w:rsidR="00D36F03" w:rsidRPr="00AF2B7B">
        <w:rPr>
          <w:color w:val="auto"/>
        </w:rPr>
        <w:t xml:space="preserve"> esas alınması suretiyle incelenmiştir. Diğer taraftan, eğilimin sağlıklı bir şek</w:t>
      </w:r>
      <w:r w:rsidR="009C5712">
        <w:rPr>
          <w:color w:val="auto"/>
        </w:rPr>
        <w:t>ilde incelenmesi amacıyla Türk L</w:t>
      </w:r>
      <w:r w:rsidR="00D36F03" w:rsidRPr="00AF2B7B">
        <w:rPr>
          <w:color w:val="auto"/>
        </w:rPr>
        <w:t>irası bazındaki veriler için on iki aylık ortalama Üretici Fiyat Endeksi (ÜFE) kullanılarak enflasyondan arındırılmış reel değerler kullanılmıştır.</w:t>
      </w:r>
    </w:p>
    <w:p w:rsidR="00D36F03" w:rsidRDefault="00D36F03" w:rsidP="00206F54">
      <w:pPr>
        <w:pStyle w:val="Default"/>
        <w:jc w:val="both"/>
      </w:pPr>
    </w:p>
    <w:p w:rsidR="00D36F03" w:rsidRPr="00D36F03" w:rsidRDefault="00D36F03" w:rsidP="00D36F03">
      <w:pPr>
        <w:numPr>
          <w:ilvl w:val="0"/>
          <w:numId w:val="1"/>
        </w:numPr>
        <w:tabs>
          <w:tab w:val="left" w:pos="360"/>
        </w:tabs>
        <w:ind w:left="720" w:hanging="720"/>
        <w:jc w:val="both"/>
        <w:rPr>
          <w:bCs/>
          <w:spacing w:val="-2"/>
          <w:u w:val="single"/>
        </w:rPr>
      </w:pPr>
      <w:r w:rsidRPr="00D36F03">
        <w:rPr>
          <w:bCs/>
          <w:spacing w:val="-2"/>
          <w:u w:val="single"/>
        </w:rPr>
        <w:t>Üretim</w:t>
      </w:r>
      <w:r w:rsidR="00903F85">
        <w:rPr>
          <w:bCs/>
          <w:spacing w:val="-2"/>
          <w:u w:val="single"/>
        </w:rPr>
        <w:t>, Kapasite v</w:t>
      </w:r>
      <w:r w:rsidR="00903F85" w:rsidRPr="00D36F03">
        <w:rPr>
          <w:bCs/>
          <w:spacing w:val="-2"/>
          <w:u w:val="single"/>
        </w:rPr>
        <w:t>e Kapasite Kullanım Oranı (</w:t>
      </w:r>
      <w:r w:rsidRPr="00D36F03">
        <w:rPr>
          <w:bCs/>
          <w:spacing w:val="-2"/>
          <w:u w:val="single"/>
        </w:rPr>
        <w:t>KKO</w:t>
      </w:r>
      <w:r w:rsidR="00903F85" w:rsidRPr="00D36F03">
        <w:rPr>
          <w:bCs/>
          <w:spacing w:val="-2"/>
          <w:u w:val="single"/>
        </w:rPr>
        <w:t>)</w:t>
      </w:r>
    </w:p>
    <w:p w:rsidR="00D36F03" w:rsidRDefault="00D36F03" w:rsidP="00D36F03">
      <w:pPr>
        <w:shd w:val="clear" w:color="auto" w:fill="FFFFFF"/>
        <w:jc w:val="both"/>
        <w:rPr>
          <w:bCs/>
        </w:rPr>
      </w:pPr>
      <w:r w:rsidRPr="00D36F03">
        <w:rPr>
          <w:bCs/>
        </w:rPr>
        <w:t xml:space="preserve">(1) </w:t>
      </w:r>
      <w:r w:rsidRPr="00D36F03">
        <w:rPr>
          <w:noProof/>
        </w:rPr>
        <w:t>Yerli üretim dalının</w:t>
      </w:r>
      <w:r w:rsidRPr="00D36F03">
        <w:rPr>
          <w:bCs/>
        </w:rPr>
        <w:t xml:space="preserve"> önlem konusu ürün için 2017 yılında 100 olan üretim miktar endeksi, 2018 yılında 70’e gerilemiş ve 2019 yılında 91 olarak gerçekleşmiştir. Aynı dönemde </w:t>
      </w:r>
      <w:r w:rsidRPr="00D36F03">
        <w:rPr>
          <w:noProof/>
        </w:rPr>
        <w:t>yerli üretim dalının kapasite miktarı endeksi 100 olarak gerçekleşmiştir. 2017-2019 döneminde yerli üretim dalının</w:t>
      </w:r>
      <w:r w:rsidRPr="00D36F03">
        <w:rPr>
          <w:bCs/>
        </w:rPr>
        <w:t xml:space="preserve"> kurulu kapasitesi kullanım oranı endeksi ise anılan yıllar itibarıyla sırasıyla 100, 70 ve 91 olarak kaydedilmiştir.</w:t>
      </w:r>
    </w:p>
    <w:p w:rsidR="00903F85" w:rsidRPr="00D36F03" w:rsidRDefault="00903F85" w:rsidP="00D36F03">
      <w:pPr>
        <w:shd w:val="clear" w:color="auto" w:fill="FFFFFF"/>
        <w:jc w:val="both"/>
        <w:rPr>
          <w:bCs/>
        </w:rPr>
      </w:pPr>
    </w:p>
    <w:p w:rsidR="00D36F03" w:rsidRPr="00D36F03" w:rsidRDefault="00903F85" w:rsidP="00D36F03">
      <w:pPr>
        <w:numPr>
          <w:ilvl w:val="0"/>
          <w:numId w:val="1"/>
        </w:numPr>
        <w:tabs>
          <w:tab w:val="left" w:pos="360"/>
        </w:tabs>
        <w:ind w:left="426" w:hanging="426"/>
        <w:jc w:val="both"/>
        <w:rPr>
          <w:bCs/>
          <w:spacing w:val="-2"/>
        </w:rPr>
      </w:pPr>
      <w:r>
        <w:rPr>
          <w:bCs/>
          <w:spacing w:val="-2"/>
          <w:u w:val="single"/>
        </w:rPr>
        <w:t>Yurt</w:t>
      </w:r>
      <w:r w:rsidR="003978BF">
        <w:rPr>
          <w:bCs/>
          <w:spacing w:val="-2"/>
          <w:u w:val="single"/>
        </w:rPr>
        <w:t xml:space="preserve"> İ</w:t>
      </w:r>
      <w:r>
        <w:rPr>
          <w:bCs/>
          <w:spacing w:val="-2"/>
          <w:u w:val="single"/>
        </w:rPr>
        <w:t>çi S</w:t>
      </w:r>
      <w:r w:rsidR="00D36F03" w:rsidRPr="00D36F03">
        <w:rPr>
          <w:bCs/>
          <w:spacing w:val="-2"/>
          <w:u w:val="single"/>
        </w:rPr>
        <w:t>atışlar</w:t>
      </w:r>
      <w:r w:rsidR="00D36F03" w:rsidRPr="00D36F03">
        <w:rPr>
          <w:bCs/>
          <w:spacing w:val="-2"/>
        </w:rPr>
        <w:tab/>
      </w:r>
    </w:p>
    <w:p w:rsidR="00D36F03" w:rsidRPr="00D36F03" w:rsidRDefault="00D36F03" w:rsidP="00D36F03">
      <w:pPr>
        <w:tabs>
          <w:tab w:val="left" w:pos="142"/>
        </w:tabs>
        <w:jc w:val="both"/>
        <w:rPr>
          <w:bCs/>
          <w:spacing w:val="-2"/>
        </w:rPr>
      </w:pPr>
      <w:r w:rsidRPr="00D36F03">
        <w:rPr>
          <w:bCs/>
          <w:spacing w:val="-2"/>
        </w:rPr>
        <w:t xml:space="preserve">(1) </w:t>
      </w:r>
      <w:r w:rsidRPr="00D36F03">
        <w:rPr>
          <w:noProof/>
        </w:rPr>
        <w:t>Yerli üretim dalının</w:t>
      </w:r>
      <w:r w:rsidRPr="00D36F03">
        <w:rPr>
          <w:bCs/>
          <w:spacing w:val="-2"/>
        </w:rPr>
        <w:t xml:space="preserve"> önlem konusu ürün için 2017 yılında 100 olarak kabul edilen yurt</w:t>
      </w:r>
      <w:r w:rsidR="009A7520">
        <w:rPr>
          <w:bCs/>
          <w:spacing w:val="-2"/>
        </w:rPr>
        <w:t xml:space="preserve"> </w:t>
      </w:r>
      <w:r w:rsidRPr="00D36F03">
        <w:rPr>
          <w:bCs/>
          <w:spacing w:val="-2"/>
        </w:rPr>
        <w:t>içi satış miktarı endeksi 2018 yılında 73’e gerilemiş ve 2019 yılında 95 olarak gerçekleşmiştir. Aynı dönemde yurt</w:t>
      </w:r>
      <w:r w:rsidR="009A7520">
        <w:rPr>
          <w:bCs/>
          <w:spacing w:val="-2"/>
        </w:rPr>
        <w:t xml:space="preserve"> </w:t>
      </w:r>
      <w:r w:rsidRPr="00D36F03">
        <w:rPr>
          <w:bCs/>
          <w:spacing w:val="-2"/>
        </w:rPr>
        <w:t>içi satış hasılası endeksi ise sırasıyla 100, 77 ve 93 olarak gerçekleşmiştir.</w:t>
      </w:r>
    </w:p>
    <w:p w:rsidR="00D36F03" w:rsidRPr="00D36F03" w:rsidRDefault="00D36F03" w:rsidP="00D36F03">
      <w:pPr>
        <w:tabs>
          <w:tab w:val="left" w:pos="142"/>
        </w:tabs>
        <w:jc w:val="both"/>
        <w:rPr>
          <w:bCs/>
          <w:spacing w:val="-2"/>
        </w:rPr>
      </w:pPr>
    </w:p>
    <w:p w:rsidR="00D36F03" w:rsidRPr="00D36F03" w:rsidRDefault="00903F85" w:rsidP="00D36F03">
      <w:pPr>
        <w:tabs>
          <w:tab w:val="left" w:pos="360"/>
        </w:tabs>
        <w:jc w:val="both"/>
        <w:rPr>
          <w:bCs/>
          <w:spacing w:val="-2"/>
          <w:u w:val="single"/>
        </w:rPr>
      </w:pPr>
      <w:r>
        <w:rPr>
          <w:bCs/>
          <w:spacing w:val="-2"/>
          <w:u w:val="single"/>
        </w:rPr>
        <w:t>c) Yurt</w:t>
      </w:r>
      <w:r w:rsidR="003978BF">
        <w:rPr>
          <w:bCs/>
          <w:spacing w:val="-2"/>
          <w:u w:val="single"/>
        </w:rPr>
        <w:t xml:space="preserve"> İ</w:t>
      </w:r>
      <w:r>
        <w:rPr>
          <w:bCs/>
          <w:spacing w:val="-2"/>
          <w:u w:val="single"/>
        </w:rPr>
        <w:t>çi F</w:t>
      </w:r>
      <w:r w:rsidR="00D36F03" w:rsidRPr="00D36F03">
        <w:rPr>
          <w:bCs/>
          <w:spacing w:val="-2"/>
          <w:u w:val="single"/>
        </w:rPr>
        <w:t>iyatlar</w:t>
      </w:r>
    </w:p>
    <w:p w:rsidR="00D36F03" w:rsidRPr="00D36F03" w:rsidRDefault="00D36F03" w:rsidP="00D36F03">
      <w:pPr>
        <w:tabs>
          <w:tab w:val="left" w:pos="360"/>
        </w:tabs>
        <w:jc w:val="both"/>
        <w:rPr>
          <w:bCs/>
          <w:spacing w:val="-2"/>
        </w:rPr>
      </w:pPr>
      <w:r w:rsidRPr="00D36F03">
        <w:rPr>
          <w:bCs/>
          <w:spacing w:val="-2"/>
        </w:rPr>
        <w:t xml:space="preserve">(1) </w:t>
      </w:r>
      <w:r w:rsidRPr="00D36F03">
        <w:rPr>
          <w:noProof/>
        </w:rPr>
        <w:t>Yerli üretim dalının</w:t>
      </w:r>
      <w:r w:rsidRPr="00D36F03">
        <w:rPr>
          <w:bCs/>
          <w:spacing w:val="-2"/>
        </w:rPr>
        <w:t xml:space="preserve"> önlem konusu ürün için birim yurt</w:t>
      </w:r>
      <w:r w:rsidR="009A7520">
        <w:rPr>
          <w:bCs/>
          <w:spacing w:val="-2"/>
        </w:rPr>
        <w:t xml:space="preserve"> </w:t>
      </w:r>
      <w:r w:rsidRPr="00D36F03">
        <w:rPr>
          <w:bCs/>
          <w:spacing w:val="-2"/>
        </w:rPr>
        <w:t xml:space="preserve">içi satış fiyatı 2017 yılında 100, 2018 yılında 105 ve </w:t>
      </w:r>
      <w:r w:rsidRPr="00D36F03">
        <w:rPr>
          <w:bCs/>
        </w:rPr>
        <w:t xml:space="preserve">2019 yılında 98 </w:t>
      </w:r>
      <w:r w:rsidRPr="00D36F03">
        <w:rPr>
          <w:bCs/>
          <w:spacing w:val="-2"/>
        </w:rPr>
        <w:t xml:space="preserve">olarak gerçekleşmiştir. </w:t>
      </w:r>
    </w:p>
    <w:p w:rsidR="00D36F03" w:rsidRPr="00D36F03" w:rsidRDefault="00D36F03" w:rsidP="00D36F03">
      <w:pPr>
        <w:tabs>
          <w:tab w:val="left" w:pos="360"/>
        </w:tabs>
        <w:jc w:val="both"/>
        <w:rPr>
          <w:bCs/>
          <w:spacing w:val="-2"/>
        </w:rPr>
      </w:pPr>
    </w:p>
    <w:p w:rsidR="00D36F03" w:rsidRPr="00D36F03" w:rsidRDefault="00D36F03" w:rsidP="00D36F03">
      <w:pPr>
        <w:tabs>
          <w:tab w:val="left" w:pos="360"/>
        </w:tabs>
        <w:jc w:val="both"/>
        <w:rPr>
          <w:bCs/>
          <w:spacing w:val="-2"/>
        </w:rPr>
      </w:pPr>
      <w:r w:rsidRPr="00D36F03">
        <w:rPr>
          <w:bCs/>
          <w:spacing w:val="-2"/>
          <w:u w:val="single"/>
        </w:rPr>
        <w:t>ç) İhracat</w:t>
      </w:r>
      <w:r w:rsidRPr="00D36F03">
        <w:rPr>
          <w:bCs/>
          <w:spacing w:val="-2"/>
        </w:rPr>
        <w:tab/>
      </w:r>
    </w:p>
    <w:p w:rsidR="00D36F03" w:rsidRPr="00D36F03" w:rsidRDefault="00D36F03" w:rsidP="00D36F03">
      <w:pPr>
        <w:tabs>
          <w:tab w:val="left" w:pos="360"/>
        </w:tabs>
        <w:jc w:val="both"/>
        <w:rPr>
          <w:bCs/>
          <w:spacing w:val="-2"/>
        </w:rPr>
      </w:pPr>
      <w:r w:rsidRPr="00D36F03">
        <w:rPr>
          <w:bCs/>
          <w:spacing w:val="-2"/>
        </w:rPr>
        <w:t xml:space="preserve">(1) </w:t>
      </w:r>
      <w:r w:rsidRPr="00D36F03">
        <w:rPr>
          <w:noProof/>
        </w:rPr>
        <w:t>Yerli üretim dalının</w:t>
      </w:r>
      <w:r w:rsidRPr="00D36F03">
        <w:rPr>
          <w:bCs/>
          <w:spacing w:val="-2"/>
        </w:rPr>
        <w:t xml:space="preserve"> ihracat miktar endeksi 2017 yılında 100 iken, 2018 yılında 127’ye yükselmiş ve 2019 yılında 101 olarak gerçekleşmiştir.</w:t>
      </w:r>
    </w:p>
    <w:p w:rsidR="00D36F03" w:rsidRPr="00D36F03" w:rsidRDefault="00D36F03" w:rsidP="00D36F03">
      <w:pPr>
        <w:tabs>
          <w:tab w:val="left" w:pos="360"/>
        </w:tabs>
        <w:jc w:val="both"/>
        <w:rPr>
          <w:bCs/>
          <w:spacing w:val="-2"/>
        </w:rPr>
      </w:pPr>
    </w:p>
    <w:p w:rsidR="00D36F03" w:rsidRPr="00D36F03" w:rsidRDefault="00903F85" w:rsidP="00D36F03">
      <w:pPr>
        <w:tabs>
          <w:tab w:val="left" w:pos="360"/>
        </w:tabs>
        <w:jc w:val="both"/>
        <w:rPr>
          <w:bCs/>
          <w:spacing w:val="-2"/>
        </w:rPr>
      </w:pPr>
      <w:r>
        <w:rPr>
          <w:bCs/>
          <w:spacing w:val="-2"/>
          <w:u w:val="single"/>
        </w:rPr>
        <w:t>d) Pazar P</w:t>
      </w:r>
      <w:r w:rsidR="00D36F03" w:rsidRPr="00D36F03">
        <w:rPr>
          <w:bCs/>
          <w:spacing w:val="-2"/>
          <w:u w:val="single"/>
        </w:rPr>
        <w:t>ayı</w:t>
      </w:r>
      <w:r w:rsidR="00D36F03" w:rsidRPr="00D36F03">
        <w:rPr>
          <w:bCs/>
          <w:spacing w:val="-2"/>
        </w:rPr>
        <w:tab/>
      </w:r>
    </w:p>
    <w:p w:rsidR="00D36F03" w:rsidRPr="00D36F03" w:rsidRDefault="00D36F03" w:rsidP="00D36F03">
      <w:pPr>
        <w:tabs>
          <w:tab w:val="left" w:pos="360"/>
        </w:tabs>
        <w:jc w:val="both"/>
        <w:rPr>
          <w:bCs/>
          <w:spacing w:val="-2"/>
        </w:rPr>
      </w:pPr>
      <w:r w:rsidRPr="00D36F03">
        <w:rPr>
          <w:bCs/>
          <w:spacing w:val="-2"/>
        </w:rPr>
        <w:t xml:space="preserve">(1) </w:t>
      </w:r>
      <w:r w:rsidRPr="00D36F03">
        <w:rPr>
          <w:noProof/>
        </w:rPr>
        <w:t>Yerli üretim dalının</w:t>
      </w:r>
      <w:r w:rsidRPr="00D36F03">
        <w:rPr>
          <w:bCs/>
          <w:spacing w:val="-2"/>
        </w:rPr>
        <w:t xml:space="preserve"> pazar payı endeksi 2017 yılında 100 iken, 2018 yılında 88’e gerilemiş ve 2019 yılında 113 olarak gerçekleşmiştir.</w:t>
      </w:r>
    </w:p>
    <w:p w:rsidR="00D36F03" w:rsidRPr="00D36F03" w:rsidRDefault="00D36F03" w:rsidP="00D36F03">
      <w:pPr>
        <w:tabs>
          <w:tab w:val="left" w:pos="360"/>
        </w:tabs>
        <w:jc w:val="both"/>
        <w:rPr>
          <w:bCs/>
          <w:spacing w:val="-2"/>
          <w:u w:val="single"/>
        </w:rPr>
      </w:pPr>
    </w:p>
    <w:p w:rsidR="00D36F03" w:rsidRPr="00D36F03" w:rsidRDefault="00903F85" w:rsidP="00D36F03">
      <w:pPr>
        <w:tabs>
          <w:tab w:val="left" w:pos="360"/>
        </w:tabs>
        <w:jc w:val="both"/>
        <w:rPr>
          <w:bCs/>
          <w:spacing w:val="-2"/>
        </w:rPr>
      </w:pPr>
      <w:r>
        <w:rPr>
          <w:bCs/>
          <w:spacing w:val="-2"/>
          <w:u w:val="single"/>
        </w:rPr>
        <w:t>e) Maliyet</w:t>
      </w:r>
      <w:r w:rsidR="00D36F03" w:rsidRPr="00D36F03">
        <w:rPr>
          <w:bCs/>
          <w:spacing w:val="-2"/>
        </w:rPr>
        <w:tab/>
      </w:r>
    </w:p>
    <w:p w:rsidR="00D36F03" w:rsidRPr="00D36F03" w:rsidRDefault="00D36F03" w:rsidP="00D36F03">
      <w:pPr>
        <w:tabs>
          <w:tab w:val="left" w:pos="360"/>
        </w:tabs>
        <w:jc w:val="both"/>
        <w:rPr>
          <w:bCs/>
        </w:rPr>
      </w:pPr>
      <w:r w:rsidRPr="00D36F03">
        <w:rPr>
          <w:bCs/>
          <w:spacing w:val="-2"/>
        </w:rPr>
        <w:t xml:space="preserve">(1) </w:t>
      </w:r>
      <w:r w:rsidRPr="00D36F03">
        <w:rPr>
          <w:noProof/>
        </w:rPr>
        <w:t>Yerli üretim dalının</w:t>
      </w:r>
      <w:r w:rsidRPr="00D36F03">
        <w:rPr>
          <w:bCs/>
          <w:spacing w:val="-2"/>
        </w:rPr>
        <w:t xml:space="preserve"> söz konusu ürün için 2017 yılında reel olarak 100 kabul edilen birim ticari maliyeti 2018 yılında 121’e yükselmiş, </w:t>
      </w:r>
      <w:r w:rsidRPr="00D36F03">
        <w:rPr>
          <w:bCs/>
        </w:rPr>
        <w:t>2019 yılında ise 115 olarak gerçekleşmiştir.</w:t>
      </w:r>
    </w:p>
    <w:p w:rsidR="00D36F03" w:rsidRPr="00D36F03" w:rsidRDefault="00D36F03" w:rsidP="00D36F03">
      <w:pPr>
        <w:tabs>
          <w:tab w:val="left" w:pos="360"/>
        </w:tabs>
        <w:jc w:val="both"/>
        <w:rPr>
          <w:bCs/>
        </w:rPr>
      </w:pPr>
    </w:p>
    <w:p w:rsidR="00D36F03" w:rsidRPr="00D36F03" w:rsidRDefault="00D36F03" w:rsidP="00D36F03">
      <w:pPr>
        <w:tabs>
          <w:tab w:val="left" w:pos="360"/>
        </w:tabs>
        <w:jc w:val="both"/>
        <w:rPr>
          <w:bCs/>
          <w:spacing w:val="-2"/>
        </w:rPr>
      </w:pPr>
      <w:r w:rsidRPr="00D36F03">
        <w:rPr>
          <w:bCs/>
          <w:spacing w:val="-2"/>
          <w:u w:val="single"/>
        </w:rPr>
        <w:t xml:space="preserve">f) Karlılık </w:t>
      </w:r>
      <w:r w:rsidRPr="00D36F03">
        <w:rPr>
          <w:bCs/>
          <w:spacing w:val="-2"/>
        </w:rPr>
        <w:tab/>
      </w:r>
    </w:p>
    <w:p w:rsidR="00D36F03" w:rsidRPr="00D36F03" w:rsidRDefault="00D36F03" w:rsidP="00D36F03">
      <w:pPr>
        <w:tabs>
          <w:tab w:val="left" w:pos="360"/>
        </w:tabs>
        <w:jc w:val="both"/>
        <w:rPr>
          <w:bCs/>
          <w:spacing w:val="-2"/>
        </w:rPr>
      </w:pPr>
      <w:r w:rsidRPr="00D36F03">
        <w:rPr>
          <w:bCs/>
          <w:spacing w:val="-2"/>
        </w:rPr>
        <w:t xml:space="preserve">(1) </w:t>
      </w:r>
      <w:r w:rsidRPr="00D36F03">
        <w:rPr>
          <w:noProof/>
        </w:rPr>
        <w:t>Yerli üretim dalının</w:t>
      </w:r>
      <w:r w:rsidRPr="00D36F03">
        <w:rPr>
          <w:bCs/>
          <w:spacing w:val="-2"/>
        </w:rPr>
        <w:t xml:space="preserve"> önlem konusu üründe yurt</w:t>
      </w:r>
      <w:r w:rsidR="008F0DDC">
        <w:rPr>
          <w:bCs/>
          <w:spacing w:val="-2"/>
        </w:rPr>
        <w:t xml:space="preserve"> </w:t>
      </w:r>
      <w:r w:rsidRPr="00D36F03">
        <w:rPr>
          <w:bCs/>
          <w:spacing w:val="-2"/>
        </w:rPr>
        <w:t>içi satışlarından elde ettiği birim karlılığı 2017 yılı 100 olarak kabul edildiğinde, 2018 yılında 69’a ve 2019 yılında 58’e düşmüştür.</w:t>
      </w:r>
    </w:p>
    <w:p w:rsidR="00D36F03" w:rsidRPr="00D36F03" w:rsidRDefault="00D36F03" w:rsidP="00D36F03">
      <w:pPr>
        <w:tabs>
          <w:tab w:val="left" w:pos="360"/>
        </w:tabs>
        <w:jc w:val="both"/>
        <w:rPr>
          <w:bCs/>
          <w:spacing w:val="-2"/>
          <w:u w:val="single"/>
        </w:rPr>
      </w:pPr>
    </w:p>
    <w:p w:rsidR="00D36F03" w:rsidRPr="00D36F03" w:rsidRDefault="00D36F03" w:rsidP="00D36F03">
      <w:pPr>
        <w:tabs>
          <w:tab w:val="left" w:pos="360"/>
        </w:tabs>
        <w:jc w:val="both"/>
        <w:rPr>
          <w:bCs/>
          <w:spacing w:val="-2"/>
        </w:rPr>
      </w:pPr>
      <w:r w:rsidRPr="00D36F03">
        <w:rPr>
          <w:bCs/>
          <w:spacing w:val="-2"/>
          <w:u w:val="single"/>
        </w:rPr>
        <w:t>g) Stoklar</w:t>
      </w:r>
      <w:r w:rsidRPr="00D36F03">
        <w:rPr>
          <w:bCs/>
          <w:spacing w:val="-2"/>
        </w:rPr>
        <w:tab/>
      </w:r>
    </w:p>
    <w:p w:rsidR="00D36F03" w:rsidRPr="00D36F03" w:rsidRDefault="00D36F03" w:rsidP="00D36F03">
      <w:pPr>
        <w:tabs>
          <w:tab w:val="left" w:pos="360"/>
        </w:tabs>
        <w:jc w:val="both"/>
        <w:rPr>
          <w:bCs/>
          <w:spacing w:val="-2"/>
        </w:rPr>
      </w:pPr>
      <w:r w:rsidRPr="00D36F03">
        <w:rPr>
          <w:bCs/>
          <w:spacing w:val="-2"/>
        </w:rPr>
        <w:t xml:space="preserve">(1) </w:t>
      </w:r>
      <w:r w:rsidRPr="00D36F03">
        <w:rPr>
          <w:noProof/>
        </w:rPr>
        <w:t>Yerli üretim dalının</w:t>
      </w:r>
      <w:r w:rsidRPr="00D36F03">
        <w:rPr>
          <w:bCs/>
          <w:spacing w:val="-2"/>
        </w:rPr>
        <w:t xml:space="preserve"> 2017 yılında 100 olan dönem sonu stok miktar endeksi, 2018 ve 2019 yıllarında sırasıyla 51 ve 25 olarak gerçekleşmiştir.</w:t>
      </w:r>
    </w:p>
    <w:p w:rsidR="00D36F03" w:rsidRPr="00D36F03" w:rsidRDefault="00D36F03" w:rsidP="00D36F03">
      <w:pPr>
        <w:tabs>
          <w:tab w:val="left" w:pos="360"/>
        </w:tabs>
        <w:jc w:val="both"/>
        <w:rPr>
          <w:bCs/>
          <w:spacing w:val="-2"/>
        </w:rPr>
      </w:pPr>
      <w:r w:rsidRPr="00D36F03">
        <w:rPr>
          <w:bCs/>
          <w:spacing w:val="-2"/>
          <w:u w:val="single"/>
        </w:rPr>
        <w:lastRenderedPageBreak/>
        <w:t>ğ) İstihdam</w:t>
      </w:r>
      <w:r w:rsidRPr="00D36F03">
        <w:rPr>
          <w:bCs/>
          <w:spacing w:val="-2"/>
        </w:rPr>
        <w:tab/>
      </w:r>
    </w:p>
    <w:p w:rsidR="00D36F03" w:rsidRPr="00D36F03" w:rsidRDefault="00D36F03" w:rsidP="00D36F03">
      <w:pPr>
        <w:tabs>
          <w:tab w:val="left" w:pos="360"/>
        </w:tabs>
        <w:jc w:val="both"/>
        <w:rPr>
          <w:bCs/>
          <w:spacing w:val="-2"/>
        </w:rPr>
      </w:pPr>
      <w:r w:rsidRPr="00D36F03">
        <w:rPr>
          <w:bCs/>
          <w:spacing w:val="-2"/>
        </w:rPr>
        <w:t xml:space="preserve">(1) </w:t>
      </w:r>
      <w:r w:rsidRPr="00D36F03">
        <w:rPr>
          <w:noProof/>
        </w:rPr>
        <w:t>Yerli üretim dalının</w:t>
      </w:r>
      <w:r w:rsidRPr="00D36F03">
        <w:rPr>
          <w:bCs/>
          <w:spacing w:val="-2"/>
        </w:rPr>
        <w:t xml:space="preserve"> 2017 yılında 100 olarak kabul edilen PVC-S üretiminde çalışan doğrudan işçi sayısı endeksi 2018 yılında ise 113 seviyesine yükselmiş, </w:t>
      </w:r>
      <w:r w:rsidRPr="00D36F03">
        <w:rPr>
          <w:bCs/>
        </w:rPr>
        <w:t>2019 yılında ise 108 olarak gerçekleşmiştir.</w:t>
      </w:r>
      <w:r w:rsidRPr="00D36F03">
        <w:rPr>
          <w:bCs/>
          <w:spacing w:val="-2"/>
        </w:rPr>
        <w:t xml:space="preserve"> </w:t>
      </w:r>
    </w:p>
    <w:p w:rsidR="00D36F03" w:rsidRPr="00D36F03" w:rsidRDefault="00D36F03" w:rsidP="00D36F03">
      <w:pPr>
        <w:tabs>
          <w:tab w:val="left" w:pos="360"/>
        </w:tabs>
        <w:jc w:val="both"/>
        <w:rPr>
          <w:bCs/>
          <w:spacing w:val="-2"/>
        </w:rPr>
      </w:pPr>
    </w:p>
    <w:p w:rsidR="00D36F03" w:rsidRPr="00D36F03" w:rsidRDefault="00D36F03" w:rsidP="00D36F03">
      <w:pPr>
        <w:tabs>
          <w:tab w:val="left" w:pos="360"/>
        </w:tabs>
        <w:jc w:val="both"/>
        <w:rPr>
          <w:bCs/>
          <w:spacing w:val="-2"/>
        </w:rPr>
      </w:pPr>
      <w:r w:rsidRPr="00D36F03">
        <w:rPr>
          <w:bCs/>
          <w:spacing w:val="-2"/>
          <w:u w:val="single"/>
        </w:rPr>
        <w:t>h) Ücretler</w:t>
      </w:r>
      <w:r w:rsidRPr="00D36F03">
        <w:rPr>
          <w:bCs/>
          <w:spacing w:val="-2"/>
        </w:rPr>
        <w:tab/>
      </w:r>
    </w:p>
    <w:p w:rsidR="00D36F03" w:rsidRPr="00D36F03" w:rsidRDefault="00D36F03" w:rsidP="00D36F03">
      <w:pPr>
        <w:tabs>
          <w:tab w:val="left" w:pos="360"/>
        </w:tabs>
        <w:jc w:val="both"/>
        <w:rPr>
          <w:bCs/>
          <w:spacing w:val="-2"/>
        </w:rPr>
      </w:pPr>
      <w:r w:rsidRPr="00D36F03">
        <w:rPr>
          <w:bCs/>
          <w:spacing w:val="-2"/>
        </w:rPr>
        <w:t xml:space="preserve">(1) </w:t>
      </w:r>
      <w:r w:rsidRPr="00D36F03">
        <w:rPr>
          <w:noProof/>
        </w:rPr>
        <w:t>Yerli üretim dalında</w:t>
      </w:r>
      <w:r w:rsidRPr="00D36F03">
        <w:rPr>
          <w:bCs/>
          <w:spacing w:val="-2"/>
        </w:rPr>
        <w:t xml:space="preserve"> çalışan işçilerin aylık brüt işçi ücreti endeksi 2017 yılında 100 olarak kabul edildiğinde, 2018 ve 2019</w:t>
      </w:r>
      <w:r w:rsidRPr="00D36F03">
        <w:rPr>
          <w:bCs/>
        </w:rPr>
        <w:t xml:space="preserve"> yıllarında</w:t>
      </w:r>
      <w:r w:rsidRPr="00D36F03">
        <w:rPr>
          <w:bCs/>
          <w:spacing w:val="-2"/>
        </w:rPr>
        <w:t xml:space="preserve"> ise 93 seviyesinde gerçekleşmiştir. </w:t>
      </w:r>
    </w:p>
    <w:p w:rsidR="00D36F03" w:rsidRPr="00D36F03" w:rsidRDefault="00D36F03" w:rsidP="00D36F03">
      <w:pPr>
        <w:tabs>
          <w:tab w:val="left" w:pos="360"/>
        </w:tabs>
        <w:jc w:val="both"/>
        <w:rPr>
          <w:bCs/>
          <w:spacing w:val="-2"/>
        </w:rPr>
      </w:pPr>
      <w:r w:rsidRPr="00D36F03">
        <w:rPr>
          <w:bCs/>
          <w:spacing w:val="-2"/>
        </w:rPr>
        <w:t xml:space="preserve">  </w:t>
      </w:r>
    </w:p>
    <w:p w:rsidR="00D36F03" w:rsidRPr="00D36F03" w:rsidRDefault="00D36F03" w:rsidP="00D36F03">
      <w:pPr>
        <w:tabs>
          <w:tab w:val="left" w:pos="360"/>
        </w:tabs>
        <w:jc w:val="both"/>
        <w:rPr>
          <w:bCs/>
          <w:spacing w:val="-2"/>
        </w:rPr>
      </w:pPr>
      <w:r w:rsidRPr="00D36F03">
        <w:rPr>
          <w:bCs/>
          <w:spacing w:val="-2"/>
          <w:u w:val="single"/>
        </w:rPr>
        <w:t>ı) Verimlilik</w:t>
      </w:r>
      <w:r w:rsidRPr="00D36F03">
        <w:rPr>
          <w:bCs/>
          <w:spacing w:val="-2"/>
        </w:rPr>
        <w:tab/>
      </w:r>
    </w:p>
    <w:p w:rsidR="00D36F03" w:rsidRPr="00D36F03" w:rsidRDefault="00D36F03" w:rsidP="00D36F03">
      <w:pPr>
        <w:tabs>
          <w:tab w:val="left" w:pos="360"/>
        </w:tabs>
        <w:jc w:val="both"/>
        <w:rPr>
          <w:bCs/>
          <w:spacing w:val="-2"/>
        </w:rPr>
      </w:pPr>
      <w:r w:rsidRPr="00D36F03">
        <w:rPr>
          <w:bCs/>
          <w:spacing w:val="-2"/>
        </w:rPr>
        <w:t>(1) Üretimde çalışan işçi başına üretim miktarını gösteren verimlilik endeksi 2017 yılında 100 iken 2018 yılında 62’ye gerilemiş ve 2019 yılında 84 olarak gerçekleşmiştir.</w:t>
      </w:r>
    </w:p>
    <w:p w:rsidR="00D36F03" w:rsidRPr="00D36F03" w:rsidRDefault="00D36F03" w:rsidP="00D36F03">
      <w:pPr>
        <w:tabs>
          <w:tab w:val="left" w:pos="360"/>
        </w:tabs>
        <w:jc w:val="both"/>
        <w:rPr>
          <w:bCs/>
          <w:spacing w:val="-2"/>
          <w:u w:val="single"/>
        </w:rPr>
      </w:pPr>
    </w:p>
    <w:p w:rsidR="00D36F03" w:rsidRPr="00D36F03" w:rsidRDefault="00D36F03" w:rsidP="00D36F03">
      <w:pPr>
        <w:tabs>
          <w:tab w:val="left" w:pos="360"/>
        </w:tabs>
        <w:jc w:val="both"/>
        <w:rPr>
          <w:bCs/>
          <w:spacing w:val="-2"/>
        </w:rPr>
      </w:pPr>
      <w:r w:rsidRPr="00D36F03">
        <w:rPr>
          <w:bCs/>
          <w:spacing w:val="-2"/>
          <w:u w:val="single"/>
        </w:rPr>
        <w:t xml:space="preserve">i) Nakit </w:t>
      </w:r>
      <w:r w:rsidR="00903F85">
        <w:rPr>
          <w:bCs/>
          <w:spacing w:val="-2"/>
          <w:u w:val="single"/>
        </w:rPr>
        <w:t>A</w:t>
      </w:r>
      <w:r w:rsidRPr="00D36F03">
        <w:rPr>
          <w:bCs/>
          <w:spacing w:val="-2"/>
          <w:u w:val="single"/>
        </w:rPr>
        <w:t xml:space="preserve">kışı </w:t>
      </w:r>
      <w:r w:rsidRPr="00D36F03">
        <w:rPr>
          <w:bCs/>
          <w:spacing w:val="-2"/>
        </w:rPr>
        <w:tab/>
      </w:r>
    </w:p>
    <w:p w:rsidR="00D36F03" w:rsidRPr="00D36F03" w:rsidRDefault="00D36F03" w:rsidP="00D36F03">
      <w:pPr>
        <w:tabs>
          <w:tab w:val="left" w:pos="360"/>
        </w:tabs>
        <w:jc w:val="both"/>
        <w:rPr>
          <w:bCs/>
          <w:spacing w:val="-2"/>
        </w:rPr>
      </w:pPr>
      <w:r w:rsidRPr="00D36F03">
        <w:rPr>
          <w:bCs/>
          <w:spacing w:val="-2"/>
        </w:rPr>
        <w:t xml:space="preserve">(1) </w:t>
      </w:r>
      <w:r w:rsidRPr="00D36F03">
        <w:rPr>
          <w:noProof/>
        </w:rPr>
        <w:t>Yerli üretim dalının</w:t>
      </w:r>
      <w:r w:rsidRPr="00D36F03">
        <w:rPr>
          <w:bCs/>
          <w:spacing w:val="-2"/>
        </w:rPr>
        <w:t xml:space="preserve"> PVC-S üretim ve satışı ile sağladığı reel nakit akışı endeksi, 2017 yılında 100 iken 2018 ve 2019 yıllarında ise sırasıyla 58 ve 65 olarak gerçekleşmiştir.</w:t>
      </w:r>
    </w:p>
    <w:p w:rsidR="00D36F03" w:rsidRPr="00D36F03" w:rsidRDefault="00D36F03" w:rsidP="00D36F03">
      <w:pPr>
        <w:tabs>
          <w:tab w:val="left" w:pos="360"/>
        </w:tabs>
        <w:jc w:val="both"/>
        <w:rPr>
          <w:bCs/>
          <w:spacing w:val="-2"/>
        </w:rPr>
      </w:pPr>
    </w:p>
    <w:p w:rsidR="00D36F03" w:rsidRPr="00D36F03" w:rsidRDefault="00D36F03" w:rsidP="00D36F03">
      <w:pPr>
        <w:tabs>
          <w:tab w:val="left" w:pos="360"/>
        </w:tabs>
        <w:jc w:val="both"/>
        <w:rPr>
          <w:bCs/>
          <w:spacing w:val="-2"/>
          <w:u w:val="single"/>
        </w:rPr>
      </w:pPr>
      <w:r w:rsidRPr="00D36F03">
        <w:rPr>
          <w:bCs/>
          <w:spacing w:val="-2"/>
          <w:u w:val="single"/>
        </w:rPr>
        <w:t>j) Büyüme</w:t>
      </w:r>
    </w:p>
    <w:p w:rsidR="00D36F03" w:rsidRDefault="00D36F03" w:rsidP="00D36F03">
      <w:pPr>
        <w:tabs>
          <w:tab w:val="left" w:pos="360"/>
        </w:tabs>
        <w:jc w:val="both"/>
        <w:rPr>
          <w:bCs/>
        </w:rPr>
      </w:pPr>
      <w:r w:rsidRPr="00D36F03">
        <w:rPr>
          <w:bCs/>
          <w:spacing w:val="-2"/>
        </w:rPr>
        <w:t xml:space="preserve">(1) </w:t>
      </w:r>
      <w:r w:rsidRPr="00D36F03">
        <w:rPr>
          <w:noProof/>
        </w:rPr>
        <w:t>Yerli üretim dalının</w:t>
      </w:r>
      <w:r w:rsidRPr="00D36F03">
        <w:rPr>
          <w:bCs/>
          <w:spacing w:val="-2"/>
        </w:rPr>
        <w:t xml:space="preserve"> bütün faaliyetlerini kapsayan bilanço aktif büyüklüğü 2017 yılında 100 iken 2018 yılında 134’e ve 2019 yılında 135’e yükselmiş</w:t>
      </w:r>
      <w:r w:rsidRPr="00D36F03">
        <w:rPr>
          <w:bCs/>
        </w:rPr>
        <w:t>tir.</w:t>
      </w:r>
    </w:p>
    <w:p w:rsidR="00D36F03" w:rsidRPr="00D36F03" w:rsidRDefault="00D36F03" w:rsidP="00D36F03">
      <w:pPr>
        <w:tabs>
          <w:tab w:val="left" w:pos="360"/>
        </w:tabs>
        <w:jc w:val="both"/>
        <w:rPr>
          <w:bCs/>
        </w:rPr>
      </w:pPr>
    </w:p>
    <w:p w:rsidR="00D36F03" w:rsidRPr="00D36F03" w:rsidRDefault="00D36F03" w:rsidP="00D36F03">
      <w:pPr>
        <w:tabs>
          <w:tab w:val="left" w:pos="360"/>
        </w:tabs>
        <w:jc w:val="both"/>
        <w:rPr>
          <w:bCs/>
          <w:spacing w:val="-2"/>
        </w:rPr>
      </w:pPr>
      <w:r w:rsidRPr="00D36F03">
        <w:rPr>
          <w:bCs/>
          <w:spacing w:val="-2"/>
          <w:u w:val="single"/>
        </w:rPr>
        <w:t>k) Sermaye artışı</w:t>
      </w:r>
      <w:r w:rsidRPr="00D36F03">
        <w:rPr>
          <w:bCs/>
          <w:spacing w:val="-2"/>
        </w:rPr>
        <w:tab/>
      </w:r>
    </w:p>
    <w:p w:rsidR="00D36F03" w:rsidRPr="00D36F03" w:rsidRDefault="00D36F03" w:rsidP="00D36F03">
      <w:pPr>
        <w:tabs>
          <w:tab w:val="left" w:pos="360"/>
        </w:tabs>
        <w:jc w:val="both"/>
        <w:rPr>
          <w:bCs/>
          <w:spacing w:val="-2"/>
        </w:rPr>
      </w:pPr>
      <w:r w:rsidRPr="00D36F03">
        <w:rPr>
          <w:bCs/>
          <w:spacing w:val="-2"/>
        </w:rPr>
        <w:t xml:space="preserve">(1) </w:t>
      </w:r>
      <w:r w:rsidRPr="00D36F03">
        <w:rPr>
          <w:noProof/>
        </w:rPr>
        <w:t>Yerli üretim dalının</w:t>
      </w:r>
      <w:r w:rsidRPr="00D36F03">
        <w:rPr>
          <w:bCs/>
          <w:spacing w:val="-2"/>
        </w:rPr>
        <w:t xml:space="preserve"> 2017 yılında 100 olarak kabul edilen öz sermayesi 2018 yılında 89, </w:t>
      </w:r>
      <w:r w:rsidRPr="00D36F03">
        <w:rPr>
          <w:bCs/>
        </w:rPr>
        <w:t xml:space="preserve">2019 yılında ise 92 </w:t>
      </w:r>
      <w:r w:rsidRPr="00D36F03">
        <w:rPr>
          <w:bCs/>
          <w:spacing w:val="-2"/>
        </w:rPr>
        <w:t>olarak gerçekleşmiştir.</w:t>
      </w:r>
    </w:p>
    <w:p w:rsidR="00D36F03" w:rsidRPr="00D36F03" w:rsidRDefault="00D36F03" w:rsidP="00D36F03">
      <w:pPr>
        <w:tabs>
          <w:tab w:val="left" w:pos="360"/>
        </w:tabs>
        <w:jc w:val="both"/>
        <w:rPr>
          <w:bCs/>
          <w:spacing w:val="-2"/>
        </w:rPr>
      </w:pPr>
    </w:p>
    <w:p w:rsidR="00D36F03" w:rsidRPr="00D36F03" w:rsidRDefault="00D36F03" w:rsidP="00D36F03">
      <w:pPr>
        <w:tabs>
          <w:tab w:val="left" w:pos="360"/>
        </w:tabs>
        <w:jc w:val="both"/>
        <w:rPr>
          <w:bCs/>
          <w:spacing w:val="-2"/>
        </w:rPr>
      </w:pPr>
      <w:r w:rsidRPr="00D36F03">
        <w:rPr>
          <w:bCs/>
          <w:spacing w:val="-2"/>
        </w:rPr>
        <w:t xml:space="preserve"> </w:t>
      </w:r>
      <w:r w:rsidRPr="00D36F03">
        <w:rPr>
          <w:bCs/>
          <w:spacing w:val="-2"/>
          <w:u w:val="single"/>
        </w:rPr>
        <w:t>l) Yatırımlar</w:t>
      </w:r>
      <w:r w:rsidRPr="00D36F03">
        <w:rPr>
          <w:bCs/>
          <w:spacing w:val="-2"/>
        </w:rPr>
        <w:tab/>
      </w:r>
    </w:p>
    <w:p w:rsidR="00D36F03" w:rsidRPr="00D36F03" w:rsidRDefault="00D36F03" w:rsidP="00D36F03">
      <w:pPr>
        <w:tabs>
          <w:tab w:val="left" w:pos="360"/>
        </w:tabs>
        <w:jc w:val="both"/>
        <w:rPr>
          <w:bCs/>
          <w:spacing w:val="-2"/>
        </w:rPr>
      </w:pPr>
      <w:r w:rsidRPr="00D36F03">
        <w:rPr>
          <w:bCs/>
          <w:spacing w:val="-2"/>
        </w:rPr>
        <w:t xml:space="preserve">(1) </w:t>
      </w:r>
      <w:r w:rsidRPr="00D36F03">
        <w:rPr>
          <w:noProof/>
        </w:rPr>
        <w:t>Yerli üretim dalının</w:t>
      </w:r>
      <w:r w:rsidRPr="00D36F03">
        <w:rPr>
          <w:bCs/>
          <w:spacing w:val="-2"/>
        </w:rPr>
        <w:t xml:space="preserve"> tüm faaliyetlerine ilişkin yenileme yatırımları 2017 yılında 100 iken 2018 yılında 231’e yükselmiş, 2019 yılında ise 197’ye gerilemiştir. </w:t>
      </w:r>
      <w:r w:rsidRPr="00D36F03">
        <w:rPr>
          <w:noProof/>
        </w:rPr>
        <w:t>Yerli üretim dalının</w:t>
      </w:r>
      <w:r w:rsidRPr="00D36F03">
        <w:rPr>
          <w:bCs/>
          <w:spacing w:val="-2"/>
        </w:rPr>
        <w:t xml:space="preserve"> tüm faaliyetlerine ilişkin tevsi yatırımlar endeksi ise 2017 yılında 100 iken, 2018 yılında 23’e gerilemiş ve 2019 yılında 0 olarak gerçekleşmiştir. </w:t>
      </w:r>
    </w:p>
    <w:p w:rsidR="00D36F03" w:rsidRPr="00D36F03" w:rsidRDefault="00D36F03" w:rsidP="00D36F03">
      <w:pPr>
        <w:tabs>
          <w:tab w:val="left" w:pos="360"/>
        </w:tabs>
        <w:jc w:val="both"/>
        <w:rPr>
          <w:bCs/>
          <w:spacing w:val="-2"/>
        </w:rPr>
      </w:pPr>
    </w:p>
    <w:p w:rsidR="00D36F03" w:rsidRPr="00D36F03" w:rsidRDefault="00D36F03" w:rsidP="00D36F03">
      <w:pPr>
        <w:tabs>
          <w:tab w:val="left" w:pos="360"/>
        </w:tabs>
        <w:jc w:val="both"/>
        <w:rPr>
          <w:noProof/>
        </w:rPr>
      </w:pPr>
      <w:r w:rsidRPr="00D36F03">
        <w:rPr>
          <w:bCs/>
          <w:spacing w:val="-2"/>
        </w:rPr>
        <w:t xml:space="preserve">(2) </w:t>
      </w:r>
      <w:r w:rsidRPr="00D36F03">
        <w:rPr>
          <w:noProof/>
        </w:rPr>
        <w:t>Bazı ithalatçı firmalar tarafından tek yerli üretici konumunda olan yerli üretim dalının vergilerle korunması nedeniyle yerli üreticinin kendini yenilemediği, bunun da ihracatçı firmaları rekabette zor duruma soktuğu iddia edilmiştir. Yerli üretim dalı tarafından PVC-S ürününün hammaddesi olan klorun üretildiği klor alkali fabrikasına yapılan yatırım ile civalı üretim prosesinin terk edilerek membranlı üretime geçildiği; müteakiben yürürlükteki önlemlerin de etkisiyle yeni bir yatırım daha yapılarak monopolar olan membranların bipolar membranlar ile değiştirilmesi suretiyle klor maliyetlerinde iyileşme sağlandığı ifade edilmiştir. Yerli üretici Petkim firması nezdinde yapılan doğrulama incelemesinde de gözden geçirme döneminde firmanın yenileme yatırımlarının varlığı teyid edilmiştir.</w:t>
      </w:r>
    </w:p>
    <w:p w:rsidR="00D36F03" w:rsidRPr="00D36F03" w:rsidRDefault="00D36F03" w:rsidP="00D36F03">
      <w:pPr>
        <w:tabs>
          <w:tab w:val="left" w:pos="360"/>
        </w:tabs>
        <w:jc w:val="both"/>
        <w:rPr>
          <w:bCs/>
          <w:spacing w:val="-2"/>
        </w:rPr>
      </w:pPr>
    </w:p>
    <w:p w:rsidR="00D36F03" w:rsidRPr="00D36F03" w:rsidRDefault="00D36F03" w:rsidP="00D36F03">
      <w:pPr>
        <w:tabs>
          <w:tab w:val="left" w:pos="360"/>
        </w:tabs>
        <w:jc w:val="both"/>
        <w:rPr>
          <w:bCs/>
          <w:spacing w:val="-2"/>
        </w:rPr>
      </w:pPr>
      <w:r w:rsidRPr="00D36F03">
        <w:rPr>
          <w:bCs/>
          <w:spacing w:val="-2"/>
          <w:u w:val="single"/>
        </w:rPr>
        <w:t xml:space="preserve">m) Yatırımların </w:t>
      </w:r>
      <w:r w:rsidR="00903F85" w:rsidRPr="00D36F03">
        <w:rPr>
          <w:bCs/>
          <w:spacing w:val="-2"/>
          <w:u w:val="single"/>
        </w:rPr>
        <w:t>Geri Dönüş Oranı</w:t>
      </w:r>
      <w:r w:rsidR="00903F85" w:rsidRPr="00D36F03">
        <w:rPr>
          <w:bCs/>
          <w:spacing w:val="-2"/>
        </w:rPr>
        <w:tab/>
      </w:r>
    </w:p>
    <w:p w:rsidR="00D36F03" w:rsidRPr="00D36F03" w:rsidRDefault="00D36F03" w:rsidP="00D36F03">
      <w:pPr>
        <w:tabs>
          <w:tab w:val="left" w:pos="360"/>
        </w:tabs>
        <w:jc w:val="both"/>
        <w:rPr>
          <w:bCs/>
          <w:spacing w:val="-2"/>
        </w:rPr>
      </w:pPr>
      <w:r w:rsidRPr="00D36F03">
        <w:rPr>
          <w:bCs/>
          <w:spacing w:val="-2"/>
        </w:rPr>
        <w:t xml:space="preserve">(1) </w:t>
      </w:r>
      <w:r w:rsidRPr="00D36F03">
        <w:rPr>
          <w:noProof/>
        </w:rPr>
        <w:t>Yerli üretim dalının</w:t>
      </w:r>
      <w:r w:rsidRPr="00D36F03">
        <w:rPr>
          <w:bCs/>
          <w:spacing w:val="-2"/>
        </w:rPr>
        <w:t xml:space="preserve"> söz konusu üründe yatırım hasılatı oranı (Kar/Özsermaye) endeksi 2017 yılında 100 iken, 2018 yılında 62’ye ve 2019 yılında 43’e gerilemiştir. </w:t>
      </w:r>
    </w:p>
    <w:p w:rsidR="00D36F03" w:rsidRDefault="00D36F03" w:rsidP="00206F54">
      <w:pPr>
        <w:pStyle w:val="Default"/>
        <w:jc w:val="both"/>
      </w:pPr>
    </w:p>
    <w:bookmarkEnd w:id="7"/>
    <w:bookmarkEnd w:id="8"/>
    <w:p w:rsidR="003A5437" w:rsidRPr="00206F54" w:rsidRDefault="003A5437" w:rsidP="00206F54">
      <w:pPr>
        <w:pStyle w:val="Balk2"/>
        <w:numPr>
          <w:ilvl w:val="1"/>
          <w:numId w:val="3"/>
        </w:numPr>
        <w:spacing w:before="120" w:after="120" w:line="276" w:lineRule="auto"/>
        <w:ind w:left="426"/>
      </w:pPr>
      <w:r w:rsidRPr="00206F54">
        <w:t xml:space="preserve">Yerli </w:t>
      </w:r>
      <w:r w:rsidR="00903F85" w:rsidRPr="00206F54">
        <w:t>Üretim Dalının Ekonomik Göstergelerinin Değerlendirilmesi</w:t>
      </w:r>
    </w:p>
    <w:p w:rsidR="009A7520" w:rsidRDefault="009A7520" w:rsidP="00735BD2">
      <w:pPr>
        <w:pStyle w:val="Default"/>
        <w:numPr>
          <w:ilvl w:val="0"/>
          <w:numId w:val="16"/>
        </w:numPr>
        <w:spacing w:line="240" w:lineRule="atLeast"/>
        <w:ind w:firstLine="0"/>
        <w:jc w:val="both"/>
        <w:rPr>
          <w:color w:val="0D0D0D" w:themeColor="text1" w:themeTint="F2"/>
        </w:rPr>
      </w:pPr>
      <w:r w:rsidRPr="00260FFD">
        <w:rPr>
          <w:color w:val="0D0D0D" w:themeColor="text1" w:themeTint="F2"/>
        </w:rPr>
        <w:t xml:space="preserve">Yönetmeliğin 17 nci maddesinin </w:t>
      </w:r>
      <w:r>
        <w:rPr>
          <w:color w:val="0D0D0D" w:themeColor="text1" w:themeTint="F2"/>
        </w:rPr>
        <w:t>dörd</w:t>
      </w:r>
      <w:r w:rsidRPr="00260FFD">
        <w:rPr>
          <w:color w:val="0D0D0D" w:themeColor="text1" w:themeTint="F2"/>
        </w:rPr>
        <w:t xml:space="preserve">üncü ve son fıkralarında da belirtildiği üzere, maddi zarar analizi kapsamında dikkate alınan etkenlerin biri veya birkaçı mutlaka belirleyici bir yargıya temel teşkil etmeyebileceği gibi söz konusu faktörlerin bir bütünlük içinde ele </w:t>
      </w:r>
      <w:r w:rsidRPr="00260FFD">
        <w:rPr>
          <w:color w:val="0D0D0D" w:themeColor="text1" w:themeTint="F2"/>
        </w:rPr>
        <w:lastRenderedPageBreak/>
        <w:t>alınması gerekmektedir. Bu kapsamda, yerli üretim dalının ekonomik göstergeleri bir bütün olarak değerlendirilmiştir</w:t>
      </w:r>
      <w:r>
        <w:rPr>
          <w:color w:val="0D0D0D" w:themeColor="text1" w:themeTint="F2"/>
        </w:rPr>
        <w:t>.</w:t>
      </w:r>
    </w:p>
    <w:p w:rsidR="008F0DDC" w:rsidRPr="00260FFD" w:rsidRDefault="008F0DDC" w:rsidP="008F0DDC">
      <w:pPr>
        <w:pStyle w:val="Default"/>
        <w:jc w:val="both"/>
        <w:rPr>
          <w:color w:val="0D0D0D" w:themeColor="text1" w:themeTint="F2"/>
        </w:rPr>
      </w:pPr>
    </w:p>
    <w:p w:rsidR="002609E9" w:rsidRPr="009A7520" w:rsidRDefault="002609E9" w:rsidP="009A7520">
      <w:pPr>
        <w:pStyle w:val="Default"/>
        <w:numPr>
          <w:ilvl w:val="0"/>
          <w:numId w:val="16"/>
        </w:numPr>
        <w:ind w:firstLine="0"/>
        <w:jc w:val="both"/>
        <w:rPr>
          <w:color w:val="auto"/>
        </w:rPr>
      </w:pPr>
      <w:r w:rsidRPr="009A7520">
        <w:rPr>
          <w:color w:val="auto"/>
        </w:rPr>
        <w:t>Önlem konusu ürüne ilişkin verilerin 2017-2019 dönemi itibarıyla incelenmesi neticesinde; 2019 yılında, 2017 yılına göre yürürlükteki önlemin de etkisiyle dönem sonu stok miktarı ve stok çevrim hızı gibi göstergelerde olumlu değişiklikler olduğu kaydedilmiştir. Öte yandan, yürürlükteki dampinge karşı önlemin varlığına rağmen yerli üretim dalının üretim ve yurt</w:t>
      </w:r>
      <w:r w:rsidR="001E2C1A">
        <w:rPr>
          <w:color w:val="auto"/>
        </w:rPr>
        <w:t xml:space="preserve"> </w:t>
      </w:r>
      <w:r w:rsidRPr="009A7520">
        <w:rPr>
          <w:color w:val="auto"/>
        </w:rPr>
        <w:t>içi satış miktarı, birim yurt</w:t>
      </w:r>
      <w:r w:rsidR="001E2C1A">
        <w:rPr>
          <w:color w:val="auto"/>
        </w:rPr>
        <w:t xml:space="preserve"> </w:t>
      </w:r>
      <w:r w:rsidRPr="009A7520">
        <w:rPr>
          <w:color w:val="auto"/>
        </w:rPr>
        <w:t>içi satış fiyatı, yurt</w:t>
      </w:r>
      <w:r w:rsidR="001E2C1A">
        <w:rPr>
          <w:color w:val="auto"/>
        </w:rPr>
        <w:t xml:space="preserve"> </w:t>
      </w:r>
      <w:r w:rsidRPr="009A7520">
        <w:rPr>
          <w:color w:val="auto"/>
        </w:rPr>
        <w:t>içi ve toplam satışlardan birim ürün karlılığı ve ürün nakit akışı gibi bazı göstergelerinde bozulmalar yaşandığı izlenmiştir.</w:t>
      </w:r>
    </w:p>
    <w:p w:rsidR="002609E9" w:rsidRPr="00AF2B7B" w:rsidRDefault="002609E9" w:rsidP="002609E9">
      <w:pPr>
        <w:pStyle w:val="Default"/>
        <w:jc w:val="both"/>
        <w:rPr>
          <w:color w:val="auto"/>
        </w:rPr>
      </w:pPr>
    </w:p>
    <w:p w:rsidR="002609E9" w:rsidRPr="00AF2B7B" w:rsidRDefault="002609E9" w:rsidP="002609E9">
      <w:pPr>
        <w:pStyle w:val="Default"/>
        <w:numPr>
          <w:ilvl w:val="0"/>
          <w:numId w:val="16"/>
        </w:numPr>
        <w:ind w:firstLine="0"/>
        <w:jc w:val="both"/>
        <w:rPr>
          <w:color w:val="auto"/>
        </w:rPr>
      </w:pPr>
      <w:r w:rsidRPr="00AF2B7B">
        <w:rPr>
          <w:color w:val="auto"/>
        </w:rPr>
        <w:t xml:space="preserve">Firma geneli göstergelerin 2017-2019 yılları itibarıyla incelenmesi neticesinde ise; 2019 yılında, 2017 yılına göre firma tevsi yatırımları ve firma öz sermayesi gibi göstergelerde bozulmalar görülmesine rağmen; firma net satış toplamı, firma bilanço aktif toplamı ve firma yenileme yatırımları gibi bazı göstergelerde ise iyileşmeler olduğu kaydedilmiştir. </w:t>
      </w:r>
    </w:p>
    <w:p w:rsidR="002609E9" w:rsidRPr="00AF2B7B" w:rsidRDefault="002609E9" w:rsidP="002609E9">
      <w:pPr>
        <w:pStyle w:val="ListeParagraf"/>
      </w:pPr>
    </w:p>
    <w:p w:rsidR="002609E9" w:rsidRPr="00AF2B7B" w:rsidRDefault="002609E9" w:rsidP="002609E9">
      <w:pPr>
        <w:pStyle w:val="Default"/>
        <w:numPr>
          <w:ilvl w:val="0"/>
          <w:numId w:val="16"/>
        </w:numPr>
        <w:ind w:firstLine="0"/>
        <w:jc w:val="both"/>
        <w:rPr>
          <w:color w:val="auto"/>
        </w:rPr>
      </w:pPr>
      <w:r w:rsidRPr="00AF2B7B">
        <w:rPr>
          <w:color w:val="auto"/>
        </w:rPr>
        <w:t>Bazı ithalatçı firmalar tarafından yerli üretim dalının önlem konusu üründe tek yerli üretici konumunda bulunması nedeniyle fiyatlarını kendisinin belirlediği; bunun da fiyatların rekabetçi olmayan çok yüksek seviyelerde oluşmasına ve ihracata yönelik nihai ürün üretiminde firmaların girdi maliyetlerinin artması nedeniyle rekabet gücünün uluslararası piyasalarda düşmesine sebebiyet verdiği iddia edilmiştir. Bununla birlikte, y</w:t>
      </w:r>
      <w:r w:rsidRPr="00AF2B7B">
        <w:rPr>
          <w:bCs/>
          <w:spacing w:val="-2"/>
        </w:rPr>
        <w:t xml:space="preserve">erli üretimin toplam talebi karşılayamayacak kadar düşük olduğu ve yerli üreticinin ürettiği ürünün tamamını sattığı; ayrıca pek çok plastik hammaddeyi de ithal ederek piyasaya satışını gerçekleştirdiği öne sürülmüştür. Yerli üretim dalı </w:t>
      </w:r>
      <w:r w:rsidRPr="00F20673">
        <w:rPr>
          <w:bCs/>
          <w:color w:val="auto"/>
          <w:spacing w:val="-2"/>
        </w:rPr>
        <w:t xml:space="preserve">tarafından küresel çapta arzın sıkışık olduğu dönemlerde ve müşterilerinden gelen talepler doğrultusunda hammadde tedariğinin kesintisiz olarak sağlanmasını teminen dönem dönem ilgili hammaddenin ithal edildiği belirtilmiştir. </w:t>
      </w:r>
      <w:r w:rsidRPr="00F20673">
        <w:rPr>
          <w:color w:val="auto"/>
        </w:rPr>
        <w:t xml:space="preserve">Öte yandan, soruşturma dönemi için dampinge karşı önlemin söz konusu olmadığı ortamda yapılan fiyat kırılması analizi neticesinde Almanya menşeli ithalatın yerli üretim dalının iç piyasa fiyatlarını kırdığı tespit edilmiştir. Ayrıca, yürürlükteki dampinge karşı önlemin varlığına rağmen yerli üretim dalının birim yurtiçi </w:t>
      </w:r>
      <w:r w:rsidRPr="00AF2B7B">
        <w:rPr>
          <w:color w:val="auto"/>
        </w:rPr>
        <w:t xml:space="preserve">satış fiyatının 2019 yılında, gözden geçirme döneminin baz yılı olan 2017 yılına göre düşüş kaydettiği tespit edilmiştir. İlaveten, </w:t>
      </w:r>
      <w:r w:rsidRPr="00AF2B7B">
        <w:rPr>
          <w:noProof/>
          <w:lang w:val="nb-NO"/>
        </w:rPr>
        <w:t>dampinge karşı önlem ithalat yasağı niteliği taşımamakta olup; halihazırda ürünün üçüncü ülkeler de dahil olmak üzere ithalatının yapıldığı ve yapılabileceği pek çok ülke bulunmaktadır.</w:t>
      </w:r>
    </w:p>
    <w:p w:rsidR="004925ED" w:rsidRPr="00206F54" w:rsidRDefault="00F2535B" w:rsidP="00206F54">
      <w:pPr>
        <w:pStyle w:val="Balk2"/>
        <w:numPr>
          <w:ilvl w:val="1"/>
          <w:numId w:val="3"/>
        </w:numPr>
        <w:spacing w:before="120" w:after="120" w:line="276" w:lineRule="auto"/>
        <w:ind w:left="426"/>
      </w:pPr>
      <w:r w:rsidRPr="00206F54">
        <w:t xml:space="preserve">Zararın </w:t>
      </w:r>
      <w:r w:rsidR="00903F85" w:rsidRPr="00206F54">
        <w:t xml:space="preserve">Devamı </w:t>
      </w:r>
      <w:r w:rsidRPr="00206F54">
        <w:t xml:space="preserve">veya </w:t>
      </w:r>
      <w:r w:rsidR="00903F85" w:rsidRPr="00206F54">
        <w:t>Yeniden Meydana Gelmesi İhtimali</w:t>
      </w:r>
    </w:p>
    <w:p w:rsidR="0016649F" w:rsidRPr="0016649F" w:rsidRDefault="0016649F" w:rsidP="0016649F">
      <w:pPr>
        <w:numPr>
          <w:ilvl w:val="0"/>
          <w:numId w:val="17"/>
        </w:numPr>
        <w:autoSpaceDE w:val="0"/>
        <w:autoSpaceDN w:val="0"/>
        <w:adjustRightInd w:val="0"/>
        <w:ind w:firstLine="0"/>
        <w:jc w:val="both"/>
        <w:rPr>
          <w:bCs/>
        </w:rPr>
      </w:pPr>
      <w:r w:rsidRPr="0016649F">
        <w:rPr>
          <w:bCs/>
        </w:rPr>
        <w:t xml:space="preserve">Uygulanmakta olan dampinge karşı önlemlerin sona ermesi halinde dampingin ve zararın </w:t>
      </w:r>
      <w:r w:rsidRPr="0016649F">
        <w:t>devam</w:t>
      </w:r>
      <w:r w:rsidRPr="0016649F">
        <w:rPr>
          <w:bCs/>
        </w:rPr>
        <w:t xml:space="preserve"> edip etmeyeceği veya yeniden meydana gelmesinin muhtemel olup olmadığı konusu incelenmiştir. Yapılan inceleme neticesinde aşağıdaki hususlar değerlendirilmiştir:</w:t>
      </w:r>
    </w:p>
    <w:p w:rsidR="0016649F" w:rsidRPr="0016649F" w:rsidRDefault="0016649F" w:rsidP="0016649F">
      <w:pPr>
        <w:autoSpaceDE w:val="0"/>
        <w:autoSpaceDN w:val="0"/>
        <w:adjustRightInd w:val="0"/>
        <w:jc w:val="both"/>
        <w:rPr>
          <w:bCs/>
        </w:rPr>
      </w:pPr>
    </w:p>
    <w:p w:rsidR="0016649F" w:rsidRPr="0016649F" w:rsidRDefault="0016649F" w:rsidP="0016649F">
      <w:pPr>
        <w:numPr>
          <w:ilvl w:val="0"/>
          <w:numId w:val="2"/>
        </w:numPr>
        <w:autoSpaceDE w:val="0"/>
        <w:autoSpaceDN w:val="0"/>
        <w:adjustRightInd w:val="0"/>
        <w:jc w:val="both"/>
        <w:rPr>
          <w:color w:val="FF0000"/>
        </w:rPr>
      </w:pPr>
      <w:r w:rsidRPr="0016649F">
        <w:t xml:space="preserve">2017-2019 yıllarına ilişkin soruşturma konusu ülkeler menşeli ithalatın gelişimi incelendiğinde; ABD menşeli ithalatın dalgalı bir seyir izlediği gözlenmiş olsa da, ABD önlem konusu üründe üretim, kapasite ve ihracat kabiliyeti bakımından küresel pazardaki en önemli ülkelerden biri konumundadır. Anılan dönemde Almanya menşeli ithalatın ise arttığı belirlenmiştir. </w:t>
      </w:r>
    </w:p>
    <w:p w:rsidR="0016649F" w:rsidRPr="0016649F" w:rsidRDefault="0016649F" w:rsidP="0016649F">
      <w:pPr>
        <w:autoSpaceDE w:val="0"/>
        <w:autoSpaceDN w:val="0"/>
        <w:adjustRightInd w:val="0"/>
        <w:ind w:left="1077"/>
        <w:jc w:val="both"/>
        <w:rPr>
          <w:color w:val="FF0000"/>
        </w:rPr>
      </w:pPr>
    </w:p>
    <w:p w:rsidR="0016649F" w:rsidRPr="0016649F" w:rsidRDefault="0016649F" w:rsidP="0016649F">
      <w:pPr>
        <w:numPr>
          <w:ilvl w:val="0"/>
          <w:numId w:val="2"/>
        </w:numPr>
        <w:autoSpaceDE w:val="0"/>
        <w:autoSpaceDN w:val="0"/>
        <w:adjustRightInd w:val="0"/>
        <w:jc w:val="both"/>
      </w:pPr>
      <w:r w:rsidRPr="0016649F">
        <w:t xml:space="preserve">2017-2019 dönemine ilişkin önlem konusu ürün ithalatının birim fiyatlarının incelenmesi neticesinde; hem ABD hem Almanya menşeli ithalatın birim fiyatlarının anılan dönem süresince genel ithalatın birim fiyatlarının altında seyrettiği gözlenmiştir. </w:t>
      </w:r>
    </w:p>
    <w:p w:rsidR="0016649F" w:rsidRPr="0016649F" w:rsidRDefault="0016649F" w:rsidP="0016649F">
      <w:pPr>
        <w:autoSpaceDE w:val="0"/>
        <w:autoSpaceDN w:val="0"/>
        <w:adjustRightInd w:val="0"/>
        <w:jc w:val="both"/>
        <w:rPr>
          <w:lang w:eastAsia="en-US"/>
        </w:rPr>
      </w:pPr>
    </w:p>
    <w:p w:rsidR="0016649F" w:rsidRPr="0016649F" w:rsidRDefault="0016649F" w:rsidP="0016649F">
      <w:pPr>
        <w:numPr>
          <w:ilvl w:val="0"/>
          <w:numId w:val="2"/>
        </w:numPr>
        <w:autoSpaceDE w:val="0"/>
        <w:autoSpaceDN w:val="0"/>
        <w:adjustRightInd w:val="0"/>
        <w:jc w:val="both"/>
      </w:pPr>
      <w:r w:rsidRPr="0016649F">
        <w:lastRenderedPageBreak/>
        <w:t xml:space="preserve">2017-2019 yıllarına ilişkin pazar paylarının gelişimi incelendiğinde; 2019 yılında, 2017 yılına göre ABD menşeli ithalatın pazar payının azalırken Almanya menşeli ithalatın ise pazar payının arttığı tespit edilmiştir. Anılan yıllar itibarıyla yerli üretim dalının pazar payı ise artış göstermiştir. </w:t>
      </w:r>
    </w:p>
    <w:p w:rsidR="0016649F" w:rsidRPr="0016649F" w:rsidRDefault="0016649F" w:rsidP="0016649F">
      <w:pPr>
        <w:autoSpaceDE w:val="0"/>
        <w:autoSpaceDN w:val="0"/>
        <w:adjustRightInd w:val="0"/>
        <w:jc w:val="both"/>
        <w:rPr>
          <w:color w:val="000000"/>
        </w:rPr>
      </w:pPr>
    </w:p>
    <w:p w:rsidR="0016649F" w:rsidRPr="0016649F" w:rsidRDefault="00E35985" w:rsidP="0016649F">
      <w:pPr>
        <w:numPr>
          <w:ilvl w:val="0"/>
          <w:numId w:val="2"/>
        </w:numPr>
        <w:autoSpaceDE w:val="0"/>
        <w:autoSpaceDN w:val="0"/>
        <w:adjustRightInd w:val="0"/>
        <w:jc w:val="both"/>
      </w:pPr>
      <w:r>
        <w:t xml:space="preserve">Gözden geçirme </w:t>
      </w:r>
      <w:r w:rsidR="0016649F" w:rsidRPr="0016649F">
        <w:t>dönemi</w:t>
      </w:r>
      <w:r>
        <w:t>nin son yılı</w:t>
      </w:r>
      <w:r w:rsidR="0016649F" w:rsidRPr="0016649F">
        <w:t xml:space="preserve"> olan 2019 yılında önlem konusu ithalatın fiyatlar üzerindeki etkisi incelendiğinde, ABD ve Almanya menşeli ithalatın yerli üretim dalının iç piyasa fiyatlarını CIF değerin sırasıyla -%2X ve %X’i oranlarında kırdığı ancak baskılamadığı belirlenmiştir.</w:t>
      </w:r>
    </w:p>
    <w:p w:rsidR="0016649F" w:rsidRPr="0016649F" w:rsidRDefault="0016649F" w:rsidP="0016649F">
      <w:pPr>
        <w:autoSpaceDE w:val="0"/>
        <w:autoSpaceDN w:val="0"/>
        <w:adjustRightInd w:val="0"/>
        <w:ind w:left="850"/>
        <w:jc w:val="both"/>
      </w:pPr>
    </w:p>
    <w:p w:rsidR="0016649F" w:rsidRPr="0016649F" w:rsidRDefault="0016649F" w:rsidP="0016649F">
      <w:pPr>
        <w:numPr>
          <w:ilvl w:val="0"/>
          <w:numId w:val="2"/>
        </w:numPr>
        <w:autoSpaceDE w:val="0"/>
        <w:autoSpaceDN w:val="0"/>
        <w:adjustRightInd w:val="0"/>
        <w:jc w:val="both"/>
      </w:pPr>
      <w:r w:rsidRPr="0016649F">
        <w:t>Yerli üretim dalının ekonomik göstergeleri 2017-2019 dönemi itibarıyla bir bütün olarak değerlendirildiğinde, yürürlükteki dampinge karşı önleme rağmen yerli üretim dalının üretim ve yurt</w:t>
      </w:r>
      <w:r w:rsidR="001E2C1A">
        <w:t xml:space="preserve"> </w:t>
      </w:r>
      <w:r w:rsidRPr="0016649F">
        <w:t>içi satış miktarı, birim yurt</w:t>
      </w:r>
      <w:r w:rsidR="001E2C1A">
        <w:t xml:space="preserve"> </w:t>
      </w:r>
      <w:r w:rsidRPr="0016649F">
        <w:t>içi satış fiyatı, yurt</w:t>
      </w:r>
      <w:r w:rsidR="001E2C1A">
        <w:t xml:space="preserve"> </w:t>
      </w:r>
      <w:r w:rsidRPr="0016649F">
        <w:t xml:space="preserve">içi ve toplam satışlardan birim ürün karlılığı ve ürün nakit akışı gibi bazı göstergelerinde bozulmalar yaşandığı görülmüştür. </w:t>
      </w:r>
    </w:p>
    <w:p w:rsidR="0016649F" w:rsidRPr="0016649F" w:rsidRDefault="0016649F" w:rsidP="0016649F">
      <w:pPr>
        <w:ind w:left="708"/>
        <w:rPr>
          <w:lang w:eastAsia="en-US"/>
        </w:rPr>
      </w:pPr>
    </w:p>
    <w:p w:rsidR="0016649F" w:rsidRPr="00903F85" w:rsidRDefault="0016649F" w:rsidP="0016649F">
      <w:pPr>
        <w:pStyle w:val="Default"/>
        <w:numPr>
          <w:ilvl w:val="0"/>
          <w:numId w:val="17"/>
        </w:numPr>
        <w:ind w:firstLine="0"/>
        <w:jc w:val="both"/>
        <w:rPr>
          <w:color w:val="auto"/>
        </w:rPr>
      </w:pPr>
      <w:r w:rsidRPr="00903F85">
        <w:t xml:space="preserve">İthalatçı firmaların dampingli ithalatı tercih etmelerindeki önemli faktörler arasında firmalara rekabet avantajı sağlayan düşük fiyat unsurunun yer aldığı tespit edilmiştir. Ayrıca, önlem konusu ürünün boru, su tesisatı, levha ve pencere profilleri, döşeme, duvar kağıdı, kablo kaplama, hortum, boru ve su tesisatı bağlantıları gibi halihazırda birçok kullanım alanına sahip olmasından ötürü dinamik bir talebinin bulunduğu da gözönüne alındığında, ürün talebinin oluşmasında ve şekillenmesinde satış fiyatının önemli bir etken olduğu düşünülmektedir. </w:t>
      </w:r>
      <w:r w:rsidRPr="00903F85">
        <w:rPr>
          <w:color w:val="auto"/>
        </w:rPr>
        <w:t>Ayrıca, önlemin ortadan kalkmasıyla birlikte fiyatlarda önlem miktarı kadar düşüş olacağı öngörüldüğünde, dampingli ithalata talep kaymasının devam edebileceği ve bu durumun yerli üretim dalında zararın devamına ya da yeniden meydana gelmesine yol açabileceği değerlendirilmiştir.</w:t>
      </w:r>
    </w:p>
    <w:p w:rsidR="00E92E29" w:rsidRPr="00690FB9" w:rsidRDefault="00903F85" w:rsidP="00690FB9">
      <w:pPr>
        <w:pStyle w:val="Balk2"/>
        <w:numPr>
          <w:ilvl w:val="1"/>
          <w:numId w:val="3"/>
        </w:numPr>
        <w:ind w:left="426"/>
      </w:pPr>
      <w:r>
        <w:rPr>
          <w:bCs/>
        </w:rPr>
        <w:t>Değerlendirme</w:t>
      </w:r>
    </w:p>
    <w:p w:rsidR="00E17C8D" w:rsidRPr="00206F54" w:rsidRDefault="00AD74AF" w:rsidP="00206F54">
      <w:pPr>
        <w:jc w:val="both"/>
        <w:rPr>
          <w:b/>
          <w:bCs/>
        </w:rPr>
      </w:pPr>
      <w:r w:rsidRPr="00206F54">
        <w:t>(</w:t>
      </w:r>
      <w:r w:rsidR="003653D9">
        <w:t>1</w:t>
      </w:r>
      <w:r w:rsidRPr="00206F54">
        <w:t xml:space="preserve">) </w:t>
      </w:r>
      <w:r w:rsidR="00E17C8D" w:rsidRPr="00206F54">
        <w:rPr>
          <w:bCs/>
          <w:color w:val="000000"/>
        </w:rPr>
        <w:t xml:space="preserve">Bu bölümde incelenen hususların bir bütün olarak değerlendirilmesi neticesinde, meri </w:t>
      </w:r>
      <w:r w:rsidR="007105E6">
        <w:rPr>
          <w:bCs/>
          <w:color w:val="000000"/>
        </w:rPr>
        <w:t xml:space="preserve">önlemlerin yürürlükten kalkmasının, yerli üretim dalında zararın devamına ya da yeniden meydana gelmesine yol açabileceği </w:t>
      </w:r>
      <w:r w:rsidR="00E17C8D" w:rsidRPr="00206F54">
        <w:rPr>
          <w:bCs/>
          <w:color w:val="000000"/>
        </w:rPr>
        <w:t>değerlendirilmektedir.</w:t>
      </w:r>
    </w:p>
    <w:p w:rsidR="00AD74AF" w:rsidRPr="00206F54" w:rsidRDefault="00AD74AF" w:rsidP="00206F54">
      <w:pPr>
        <w:pStyle w:val="Default"/>
        <w:jc w:val="both"/>
      </w:pPr>
    </w:p>
    <w:p w:rsidR="00616034" w:rsidRPr="00206F54" w:rsidRDefault="00E17C8D" w:rsidP="00206F54">
      <w:pPr>
        <w:pStyle w:val="Balk1"/>
        <w:numPr>
          <w:ilvl w:val="0"/>
          <w:numId w:val="3"/>
        </w:numPr>
        <w:spacing w:before="120" w:after="120" w:line="276" w:lineRule="auto"/>
        <w:rPr>
          <w:rFonts w:ascii="Times New Roman" w:hAnsi="Times New Roman" w:cs="Times New Roman"/>
        </w:rPr>
      </w:pPr>
      <w:r w:rsidRPr="00206F54">
        <w:rPr>
          <w:rFonts w:ascii="Times New Roman" w:hAnsi="Times New Roman" w:cs="Times New Roman"/>
        </w:rPr>
        <w:t xml:space="preserve">GENEL </w:t>
      </w:r>
      <w:r w:rsidR="00DD20CB" w:rsidRPr="00206F54">
        <w:rPr>
          <w:rFonts w:ascii="Times New Roman" w:hAnsi="Times New Roman" w:cs="Times New Roman"/>
        </w:rPr>
        <w:t xml:space="preserve">DEĞERLENDİRME VE </w:t>
      </w:r>
      <w:r w:rsidR="00730F0E" w:rsidRPr="00206F54">
        <w:rPr>
          <w:rFonts w:ascii="Times New Roman" w:hAnsi="Times New Roman" w:cs="Times New Roman"/>
        </w:rPr>
        <w:t>Sonuç</w:t>
      </w:r>
    </w:p>
    <w:p w:rsidR="00DD20CB" w:rsidRPr="00064BF2" w:rsidRDefault="00DD20CB" w:rsidP="00206F54">
      <w:pPr>
        <w:pStyle w:val="Default"/>
        <w:numPr>
          <w:ilvl w:val="0"/>
          <w:numId w:val="19"/>
        </w:numPr>
        <w:ind w:firstLine="0"/>
        <w:jc w:val="both"/>
        <w:rPr>
          <w:b/>
        </w:rPr>
      </w:pPr>
      <w:r w:rsidRPr="00206F54">
        <w:rPr>
          <w:bCs/>
          <w:lang w:eastAsia="en-US"/>
        </w:rPr>
        <w:t>Yürütülen soruşturma esnasında elde edilen bilgi ve bulgular çerçevesinde, yürürlükteki önlem</w:t>
      </w:r>
      <w:r w:rsidR="00E9331D" w:rsidRPr="00206F54">
        <w:rPr>
          <w:bCs/>
          <w:lang w:eastAsia="en-US"/>
        </w:rPr>
        <w:t>ler</w:t>
      </w:r>
      <w:r w:rsidRPr="00206F54">
        <w:rPr>
          <w:bCs/>
          <w:lang w:eastAsia="en-US"/>
        </w:rPr>
        <w:t>in ortadan kalkması durumunda dampingin ve zararın devam etmesinin veya yeniden meydana gelmesinin muhtemel olduğu değerlendirilmiştir.</w:t>
      </w:r>
    </w:p>
    <w:p w:rsidR="00064BF2" w:rsidRDefault="00064BF2" w:rsidP="00064BF2">
      <w:pPr>
        <w:pStyle w:val="Default"/>
        <w:jc w:val="both"/>
        <w:rPr>
          <w:bCs/>
          <w:lang w:eastAsia="en-US"/>
        </w:rPr>
      </w:pPr>
    </w:p>
    <w:p w:rsidR="006021FE" w:rsidRPr="0021429B" w:rsidRDefault="007A33AD" w:rsidP="0021429B">
      <w:pPr>
        <w:pStyle w:val="Default"/>
        <w:numPr>
          <w:ilvl w:val="0"/>
          <w:numId w:val="19"/>
        </w:numPr>
        <w:ind w:firstLine="0"/>
        <w:jc w:val="both"/>
        <w:rPr>
          <w:bCs/>
          <w:color w:val="auto"/>
          <w:lang w:eastAsia="en-US"/>
        </w:rPr>
      </w:pPr>
      <w:r w:rsidRPr="009246C5">
        <w:rPr>
          <w:color w:val="auto"/>
        </w:rPr>
        <w:t>Bu çerçevede, soruşturma neticesinde ulaşılan tespitleri değerlendiren Kurulun kararı ve Ticaret Bakanının onayı ile</w:t>
      </w:r>
      <w:r>
        <w:rPr>
          <w:color w:val="auto"/>
        </w:rPr>
        <w:t xml:space="preserve"> </w:t>
      </w:r>
      <w:r w:rsidRPr="00B36433">
        <w:rPr>
          <w:color w:val="auto"/>
        </w:rPr>
        <w:t xml:space="preserve">İthalatta Haksız Rekabetin Önlemesine İlişkin </w:t>
      </w:r>
      <w:r>
        <w:rPr>
          <w:color w:val="auto"/>
        </w:rPr>
        <w:t xml:space="preserve">Tebliğ (Tebliğ No: </w:t>
      </w:r>
      <w:r w:rsidRPr="00B36433">
        <w:rPr>
          <w:color w:val="auto"/>
        </w:rPr>
        <w:t>2015/24</w:t>
      </w:r>
      <w:r>
        <w:rPr>
          <w:color w:val="auto"/>
        </w:rPr>
        <w:t xml:space="preserve">) </w:t>
      </w:r>
      <w:r w:rsidRPr="00B36433">
        <w:rPr>
          <w:color w:val="auto"/>
        </w:rPr>
        <w:t>ile</w:t>
      </w:r>
      <w:r>
        <w:rPr>
          <w:color w:val="auto"/>
        </w:rPr>
        <w:t xml:space="preserve"> </w:t>
      </w:r>
      <w:r w:rsidR="006021FE" w:rsidRPr="009246C5">
        <w:rPr>
          <w:color w:val="auto"/>
        </w:rPr>
        <w:t>yürürlükte bulunan dampinge karşı önlem</w:t>
      </w:r>
      <w:r w:rsidR="00903F85">
        <w:rPr>
          <w:color w:val="auto"/>
        </w:rPr>
        <w:t>ler</w:t>
      </w:r>
      <w:r w:rsidR="006021FE" w:rsidRPr="009246C5">
        <w:rPr>
          <w:color w:val="auto"/>
        </w:rPr>
        <w:t>in, yerli üretim dalı üzerinde zararın devam etmesini veya yeniden oluşmasını engelleyecek seviyede yeniden değerlendirilerek Yönetmeliğin 42 nci maddesi çerçevesinde aşağıdaki tabloda gösterildiği şekilde uygulanmaya deva</w:t>
      </w:r>
      <w:r w:rsidR="0021429B">
        <w:rPr>
          <w:color w:val="auto"/>
        </w:rPr>
        <w:t>m edilmesine karar verilmiştir.</w:t>
      </w:r>
    </w:p>
    <w:p w:rsidR="0021429B" w:rsidRPr="009246C5" w:rsidRDefault="0021429B" w:rsidP="0021429B">
      <w:pPr>
        <w:pStyle w:val="Default"/>
        <w:jc w:val="both"/>
        <w:rPr>
          <w:bCs/>
          <w:color w:val="auto"/>
          <w:lang w:eastAsia="en-US"/>
        </w:rPr>
      </w:pPr>
    </w:p>
    <w:tbl>
      <w:tblPr>
        <w:tblW w:w="5089" w:type="pct"/>
        <w:tblInd w:w="70" w:type="dxa"/>
        <w:tblCellMar>
          <w:left w:w="0" w:type="dxa"/>
          <w:right w:w="0" w:type="dxa"/>
        </w:tblCellMar>
        <w:tblLook w:val="04A0" w:firstRow="1" w:lastRow="0" w:firstColumn="1" w:lastColumn="0" w:noHBand="0" w:noVBand="1"/>
      </w:tblPr>
      <w:tblGrid>
        <w:gridCol w:w="2825"/>
        <w:gridCol w:w="2725"/>
        <w:gridCol w:w="1429"/>
        <w:gridCol w:w="2397"/>
      </w:tblGrid>
      <w:tr w:rsidR="00BA4F42" w:rsidRPr="003653D9" w:rsidTr="00FD548F">
        <w:trPr>
          <w:trHeight w:val="166"/>
        </w:trPr>
        <w:tc>
          <w:tcPr>
            <w:tcW w:w="1507" w:type="pct"/>
            <w:vMerge w:val="restart"/>
            <w:tcBorders>
              <w:top w:val="single" w:sz="8" w:space="0" w:color="auto"/>
              <w:left w:val="single" w:sz="8" w:space="0" w:color="auto"/>
              <w:bottom w:val="single" w:sz="8" w:space="0" w:color="auto"/>
              <w:right w:val="single" w:sz="8" w:space="0" w:color="auto"/>
            </w:tcBorders>
            <w:tcMar>
              <w:top w:w="0" w:type="dxa"/>
              <w:left w:w="70" w:type="dxa"/>
              <w:bottom w:w="0" w:type="dxa"/>
              <w:right w:w="70" w:type="dxa"/>
            </w:tcMar>
            <w:vAlign w:val="center"/>
            <w:hideMark/>
          </w:tcPr>
          <w:p w:rsidR="00BA4F42" w:rsidRPr="00FD548F" w:rsidRDefault="00BA4F42" w:rsidP="006021FE">
            <w:pPr>
              <w:jc w:val="center"/>
              <w:rPr>
                <w:b/>
                <w:szCs w:val="20"/>
              </w:rPr>
            </w:pPr>
            <w:r w:rsidRPr="00FD548F">
              <w:rPr>
                <w:b/>
                <w:szCs w:val="20"/>
              </w:rPr>
              <w:t>GTİP</w:t>
            </w:r>
          </w:p>
        </w:tc>
        <w:tc>
          <w:tcPr>
            <w:tcW w:w="1453"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BA4F42" w:rsidRPr="00FD548F" w:rsidRDefault="00BA4F42" w:rsidP="005040F3">
            <w:pPr>
              <w:jc w:val="center"/>
              <w:rPr>
                <w:b/>
                <w:szCs w:val="20"/>
              </w:rPr>
            </w:pPr>
            <w:r w:rsidRPr="00FD548F">
              <w:rPr>
                <w:b/>
                <w:szCs w:val="20"/>
              </w:rPr>
              <w:t>Eşya Tanımı</w:t>
            </w:r>
          </w:p>
        </w:tc>
        <w:tc>
          <w:tcPr>
            <w:tcW w:w="762" w:type="pct"/>
            <w:vMerge w:val="restart"/>
            <w:tcBorders>
              <w:top w:val="single" w:sz="8" w:space="0" w:color="auto"/>
              <w:left w:val="nil"/>
              <w:bottom w:val="single" w:sz="8" w:space="0" w:color="auto"/>
              <w:right w:val="single" w:sz="8" w:space="0" w:color="auto"/>
            </w:tcBorders>
            <w:tcMar>
              <w:top w:w="0" w:type="dxa"/>
              <w:left w:w="70" w:type="dxa"/>
              <w:bottom w:w="0" w:type="dxa"/>
              <w:right w:w="70" w:type="dxa"/>
            </w:tcMar>
            <w:vAlign w:val="center"/>
            <w:hideMark/>
          </w:tcPr>
          <w:p w:rsidR="00BA4F42" w:rsidRPr="00FD548F" w:rsidRDefault="00BA4F42" w:rsidP="006021FE">
            <w:pPr>
              <w:jc w:val="center"/>
              <w:rPr>
                <w:b/>
                <w:szCs w:val="20"/>
              </w:rPr>
            </w:pPr>
            <w:r w:rsidRPr="00FD548F">
              <w:rPr>
                <w:b/>
                <w:szCs w:val="20"/>
              </w:rPr>
              <w:t>Menşe Ülke</w:t>
            </w:r>
          </w:p>
        </w:tc>
        <w:tc>
          <w:tcPr>
            <w:tcW w:w="1278" w:type="pct"/>
            <w:tcBorders>
              <w:top w:val="single" w:sz="8" w:space="0" w:color="auto"/>
              <w:left w:val="nil"/>
              <w:bottom w:val="nil"/>
              <w:right w:val="single" w:sz="8" w:space="0" w:color="auto"/>
            </w:tcBorders>
            <w:tcMar>
              <w:top w:w="0" w:type="dxa"/>
              <w:left w:w="70" w:type="dxa"/>
              <w:bottom w:w="0" w:type="dxa"/>
              <w:right w:w="70" w:type="dxa"/>
            </w:tcMar>
            <w:vAlign w:val="center"/>
            <w:hideMark/>
          </w:tcPr>
          <w:p w:rsidR="00BA4F42" w:rsidRPr="00FD548F" w:rsidRDefault="00BA4F42" w:rsidP="006021FE">
            <w:pPr>
              <w:jc w:val="center"/>
              <w:rPr>
                <w:b/>
                <w:szCs w:val="20"/>
              </w:rPr>
            </w:pPr>
            <w:r w:rsidRPr="00FD548F">
              <w:rPr>
                <w:b/>
                <w:szCs w:val="20"/>
              </w:rPr>
              <w:t>Dampinge Karşı Önlem</w:t>
            </w:r>
          </w:p>
        </w:tc>
      </w:tr>
      <w:tr w:rsidR="00BA4F42" w:rsidRPr="003653D9" w:rsidTr="00FD548F">
        <w:trPr>
          <w:trHeight w:val="104"/>
        </w:trPr>
        <w:tc>
          <w:tcPr>
            <w:tcW w:w="1507" w:type="pct"/>
            <w:vMerge/>
            <w:tcBorders>
              <w:top w:val="single" w:sz="8" w:space="0" w:color="auto"/>
              <w:left w:val="single" w:sz="8" w:space="0" w:color="auto"/>
              <w:bottom w:val="single" w:sz="8" w:space="0" w:color="auto"/>
              <w:right w:val="single" w:sz="8" w:space="0" w:color="auto"/>
            </w:tcBorders>
            <w:vAlign w:val="center"/>
            <w:hideMark/>
          </w:tcPr>
          <w:p w:rsidR="00BA4F42" w:rsidRPr="00FD548F" w:rsidRDefault="00BA4F42" w:rsidP="006021FE">
            <w:pPr>
              <w:jc w:val="center"/>
              <w:rPr>
                <w:b/>
                <w:szCs w:val="20"/>
              </w:rPr>
            </w:pPr>
          </w:p>
        </w:tc>
        <w:tc>
          <w:tcPr>
            <w:tcW w:w="0" w:type="auto"/>
            <w:vMerge/>
            <w:tcBorders>
              <w:top w:val="single" w:sz="8" w:space="0" w:color="auto"/>
              <w:left w:val="nil"/>
              <w:bottom w:val="single" w:sz="8" w:space="0" w:color="auto"/>
              <w:right w:val="single" w:sz="8" w:space="0" w:color="auto"/>
            </w:tcBorders>
            <w:vAlign w:val="center"/>
            <w:hideMark/>
          </w:tcPr>
          <w:p w:rsidR="00BA4F42" w:rsidRPr="00FD548F" w:rsidRDefault="00BA4F42" w:rsidP="006021FE">
            <w:pPr>
              <w:jc w:val="center"/>
              <w:rPr>
                <w:b/>
                <w:szCs w:val="20"/>
              </w:rPr>
            </w:pPr>
          </w:p>
        </w:tc>
        <w:tc>
          <w:tcPr>
            <w:tcW w:w="0" w:type="auto"/>
            <w:vMerge/>
            <w:tcBorders>
              <w:top w:val="single" w:sz="8" w:space="0" w:color="auto"/>
              <w:left w:val="nil"/>
              <w:bottom w:val="single" w:sz="8" w:space="0" w:color="auto"/>
              <w:right w:val="single" w:sz="8" w:space="0" w:color="auto"/>
            </w:tcBorders>
            <w:vAlign w:val="center"/>
            <w:hideMark/>
          </w:tcPr>
          <w:p w:rsidR="00BA4F42" w:rsidRPr="00FD548F" w:rsidRDefault="00BA4F42" w:rsidP="006021FE">
            <w:pPr>
              <w:jc w:val="center"/>
              <w:rPr>
                <w:b/>
                <w:szCs w:val="20"/>
              </w:rPr>
            </w:pPr>
          </w:p>
        </w:tc>
        <w:tc>
          <w:tcPr>
            <w:tcW w:w="127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BA4F42" w:rsidRPr="00FD548F" w:rsidRDefault="00BA4F42" w:rsidP="006021FE">
            <w:pPr>
              <w:spacing w:line="186" w:lineRule="atLeast"/>
              <w:jc w:val="center"/>
              <w:rPr>
                <w:b/>
                <w:szCs w:val="20"/>
              </w:rPr>
            </w:pPr>
            <w:r w:rsidRPr="00FD548F">
              <w:rPr>
                <w:b/>
                <w:szCs w:val="20"/>
              </w:rPr>
              <w:t>(CIF %)</w:t>
            </w:r>
          </w:p>
        </w:tc>
      </w:tr>
      <w:tr w:rsidR="00BA4F42" w:rsidRPr="003653D9" w:rsidTr="00FD548F">
        <w:trPr>
          <w:trHeight w:val="261"/>
        </w:trPr>
        <w:tc>
          <w:tcPr>
            <w:tcW w:w="1507" w:type="pct"/>
            <w:vMerge w:val="restart"/>
            <w:tcBorders>
              <w:top w:val="nil"/>
              <w:left w:val="single" w:sz="8" w:space="0" w:color="auto"/>
              <w:bottom w:val="single" w:sz="8" w:space="0" w:color="auto"/>
              <w:right w:val="single" w:sz="8" w:space="0" w:color="auto"/>
            </w:tcBorders>
            <w:tcMar>
              <w:top w:w="0" w:type="dxa"/>
              <w:left w:w="70" w:type="dxa"/>
              <w:bottom w:w="0" w:type="dxa"/>
              <w:right w:w="70" w:type="dxa"/>
            </w:tcMar>
            <w:vAlign w:val="center"/>
            <w:hideMark/>
          </w:tcPr>
          <w:p w:rsidR="00BA4F42" w:rsidRPr="00FD548F" w:rsidRDefault="00BA4F42" w:rsidP="00D85A3E">
            <w:pPr>
              <w:jc w:val="center"/>
              <w:rPr>
                <w:szCs w:val="20"/>
              </w:rPr>
            </w:pPr>
            <w:r w:rsidRPr="00FD548F">
              <w:rPr>
                <w:szCs w:val="20"/>
              </w:rPr>
              <w:t>3904.10.00.00.19</w:t>
            </w:r>
          </w:p>
        </w:tc>
        <w:tc>
          <w:tcPr>
            <w:tcW w:w="1453" w:type="pct"/>
            <w:vMerge w:val="restart"/>
            <w:tcBorders>
              <w:top w:val="nil"/>
              <w:left w:val="nil"/>
              <w:bottom w:val="single" w:sz="8" w:space="0" w:color="auto"/>
              <w:right w:val="single" w:sz="8" w:space="0" w:color="auto"/>
            </w:tcBorders>
            <w:tcMar>
              <w:top w:w="0" w:type="dxa"/>
              <w:left w:w="70" w:type="dxa"/>
              <w:bottom w:w="0" w:type="dxa"/>
              <w:right w:w="70" w:type="dxa"/>
            </w:tcMar>
            <w:vAlign w:val="center"/>
            <w:hideMark/>
          </w:tcPr>
          <w:p w:rsidR="00BA4F42" w:rsidRPr="00FD548F" w:rsidRDefault="00BA4F42" w:rsidP="00D85A3E">
            <w:pPr>
              <w:jc w:val="center"/>
              <w:rPr>
                <w:szCs w:val="20"/>
              </w:rPr>
            </w:pPr>
            <w:r w:rsidRPr="00FD548F">
              <w:rPr>
                <w:szCs w:val="20"/>
              </w:rPr>
              <w:t>Yalnız süspansiyon tipi polivinil klorür</w:t>
            </w:r>
          </w:p>
        </w:tc>
        <w:tc>
          <w:tcPr>
            <w:tcW w:w="762"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BA4F42" w:rsidRPr="00FD548F" w:rsidRDefault="00BA4F42" w:rsidP="00D85A3E">
            <w:pPr>
              <w:jc w:val="center"/>
              <w:rPr>
                <w:szCs w:val="20"/>
              </w:rPr>
            </w:pPr>
            <w:r w:rsidRPr="00FD548F">
              <w:rPr>
                <w:szCs w:val="20"/>
              </w:rPr>
              <w:t>ABD</w:t>
            </w:r>
          </w:p>
        </w:tc>
        <w:tc>
          <w:tcPr>
            <w:tcW w:w="127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BA4F42" w:rsidRPr="00FD548F" w:rsidRDefault="00BA4F42" w:rsidP="00D85A3E">
            <w:pPr>
              <w:jc w:val="center"/>
              <w:rPr>
                <w:szCs w:val="20"/>
              </w:rPr>
            </w:pPr>
            <w:r w:rsidRPr="00FD548F">
              <w:rPr>
                <w:szCs w:val="20"/>
              </w:rPr>
              <w:t>%7,93</w:t>
            </w:r>
          </w:p>
        </w:tc>
      </w:tr>
      <w:tr w:rsidR="00BA4F42" w:rsidRPr="003653D9" w:rsidTr="00FD548F">
        <w:trPr>
          <w:trHeight w:val="206"/>
        </w:trPr>
        <w:tc>
          <w:tcPr>
            <w:tcW w:w="1507" w:type="pct"/>
            <w:vMerge/>
            <w:tcBorders>
              <w:top w:val="nil"/>
              <w:left w:val="single" w:sz="8" w:space="0" w:color="auto"/>
              <w:bottom w:val="single" w:sz="8" w:space="0" w:color="auto"/>
              <w:right w:val="single" w:sz="8" w:space="0" w:color="auto"/>
            </w:tcBorders>
            <w:vAlign w:val="center"/>
            <w:hideMark/>
          </w:tcPr>
          <w:p w:rsidR="00BA4F42" w:rsidRPr="00FD548F" w:rsidRDefault="00BA4F42" w:rsidP="00D85A3E">
            <w:pPr>
              <w:jc w:val="center"/>
              <w:rPr>
                <w:szCs w:val="20"/>
              </w:rPr>
            </w:pPr>
          </w:p>
        </w:tc>
        <w:tc>
          <w:tcPr>
            <w:tcW w:w="0" w:type="auto"/>
            <w:vMerge/>
            <w:tcBorders>
              <w:top w:val="nil"/>
              <w:left w:val="nil"/>
              <w:bottom w:val="single" w:sz="8" w:space="0" w:color="auto"/>
              <w:right w:val="single" w:sz="8" w:space="0" w:color="auto"/>
            </w:tcBorders>
            <w:vAlign w:val="center"/>
            <w:hideMark/>
          </w:tcPr>
          <w:p w:rsidR="00BA4F42" w:rsidRPr="00FD548F" w:rsidRDefault="00BA4F42" w:rsidP="00D85A3E">
            <w:pPr>
              <w:jc w:val="center"/>
              <w:rPr>
                <w:szCs w:val="20"/>
              </w:rPr>
            </w:pPr>
          </w:p>
        </w:tc>
        <w:tc>
          <w:tcPr>
            <w:tcW w:w="0" w:type="auto"/>
            <w:tcBorders>
              <w:top w:val="nil"/>
              <w:left w:val="nil"/>
              <w:bottom w:val="single" w:sz="8" w:space="0" w:color="auto"/>
              <w:right w:val="single" w:sz="8" w:space="0" w:color="auto"/>
            </w:tcBorders>
            <w:vAlign w:val="center"/>
            <w:hideMark/>
          </w:tcPr>
          <w:p w:rsidR="00BA4F42" w:rsidRPr="00FD548F" w:rsidRDefault="00BA4F42" w:rsidP="00D85A3E">
            <w:pPr>
              <w:jc w:val="center"/>
              <w:rPr>
                <w:szCs w:val="20"/>
              </w:rPr>
            </w:pPr>
            <w:r w:rsidRPr="00FD548F">
              <w:rPr>
                <w:szCs w:val="20"/>
              </w:rPr>
              <w:t>Almanya</w:t>
            </w:r>
          </w:p>
        </w:tc>
        <w:tc>
          <w:tcPr>
            <w:tcW w:w="1278" w:type="pct"/>
            <w:tcBorders>
              <w:top w:val="nil"/>
              <w:left w:val="nil"/>
              <w:bottom w:val="single" w:sz="8" w:space="0" w:color="auto"/>
              <w:right w:val="single" w:sz="8" w:space="0" w:color="auto"/>
            </w:tcBorders>
            <w:tcMar>
              <w:top w:w="0" w:type="dxa"/>
              <w:left w:w="70" w:type="dxa"/>
              <w:bottom w:w="0" w:type="dxa"/>
              <w:right w:w="70" w:type="dxa"/>
            </w:tcMar>
            <w:vAlign w:val="center"/>
            <w:hideMark/>
          </w:tcPr>
          <w:p w:rsidR="00BA4F42" w:rsidRPr="00FD548F" w:rsidRDefault="00BA4F42" w:rsidP="00D85A3E">
            <w:pPr>
              <w:jc w:val="center"/>
              <w:rPr>
                <w:szCs w:val="20"/>
              </w:rPr>
            </w:pPr>
            <w:r w:rsidRPr="00FD548F">
              <w:rPr>
                <w:szCs w:val="20"/>
              </w:rPr>
              <w:t>%7,93</w:t>
            </w:r>
          </w:p>
        </w:tc>
      </w:tr>
    </w:tbl>
    <w:p w:rsidR="00064BF2" w:rsidRPr="00690FB9" w:rsidRDefault="00064BF2" w:rsidP="003653D9">
      <w:pPr>
        <w:pStyle w:val="Default"/>
        <w:jc w:val="both"/>
        <w:rPr>
          <w:b/>
        </w:rPr>
      </w:pPr>
    </w:p>
    <w:sectPr w:rsidR="00064BF2" w:rsidRPr="00690FB9" w:rsidSect="002059AD">
      <w:footerReference w:type="default" r:id="rId8"/>
      <w:pgSz w:w="11906" w:h="16838" w:code="9"/>
      <w:pgMar w:top="1417" w:right="1417" w:bottom="851" w:left="1417"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7D70" w:rsidRDefault="00047D70" w:rsidP="00C37C0A">
      <w:r>
        <w:separator/>
      </w:r>
    </w:p>
  </w:endnote>
  <w:endnote w:type="continuationSeparator" w:id="0">
    <w:p w:rsidR="00047D70" w:rsidRDefault="00047D70"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A05F7" w:rsidRDefault="003A05F7" w:rsidP="00F11906">
    <w:pPr>
      <w:pStyle w:val="Altbilgi"/>
    </w:pPr>
  </w:p>
  <w:p w:rsidR="003A05F7" w:rsidRPr="00573434" w:rsidRDefault="003A05F7" w:rsidP="00F11906">
    <w:pPr>
      <w:pStyle w:val="Altbilgi"/>
      <w:rPr>
        <w:sz w:val="20"/>
        <w:szCs w:val="20"/>
      </w:rPr>
    </w:pPr>
    <w:r>
      <w:rPr>
        <w:sz w:val="22"/>
      </w:rPr>
      <w:tab/>
    </w:r>
    <w:r w:rsidRPr="00F11906">
      <w:rPr>
        <w:sz w:val="22"/>
      </w:rPr>
      <w:tab/>
    </w:r>
    <w:sdt>
      <w:sdtPr>
        <w:rPr>
          <w:sz w:val="22"/>
        </w:rPr>
        <w:id w:val="-840690478"/>
        <w:docPartObj>
          <w:docPartGallery w:val="Page Numbers (Bottom of Page)"/>
          <w:docPartUnique/>
        </w:docPartObj>
      </w:sdtPr>
      <w:sdtEndPr>
        <w:rPr>
          <w:sz w:val="20"/>
          <w:szCs w:val="20"/>
        </w:rPr>
      </w:sdtEndPr>
      <w:sdtContent>
        <w:r w:rsidRPr="00573434">
          <w:rPr>
            <w:sz w:val="20"/>
            <w:szCs w:val="20"/>
          </w:rPr>
          <w:fldChar w:fldCharType="begin"/>
        </w:r>
        <w:r w:rsidRPr="00573434">
          <w:rPr>
            <w:sz w:val="20"/>
            <w:szCs w:val="20"/>
          </w:rPr>
          <w:instrText>PAGE   \* MERGEFORMAT</w:instrText>
        </w:r>
        <w:r w:rsidRPr="00573434">
          <w:rPr>
            <w:sz w:val="20"/>
            <w:szCs w:val="20"/>
          </w:rPr>
          <w:fldChar w:fldCharType="separate"/>
        </w:r>
        <w:r w:rsidR="00FE25B8">
          <w:rPr>
            <w:noProof/>
            <w:sz w:val="20"/>
            <w:szCs w:val="20"/>
          </w:rPr>
          <w:t>1</w:t>
        </w:r>
        <w:r w:rsidRPr="00573434">
          <w:rPr>
            <w:sz w:val="20"/>
            <w:szCs w:val="20"/>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7D70" w:rsidRDefault="00047D70" w:rsidP="00C37C0A">
      <w:r>
        <w:separator/>
      </w:r>
    </w:p>
  </w:footnote>
  <w:footnote w:type="continuationSeparator" w:id="0">
    <w:p w:rsidR="00047D70" w:rsidRDefault="00047D70" w:rsidP="00C37C0A">
      <w:r>
        <w:continuationSeparator/>
      </w:r>
    </w:p>
  </w:footnote>
  <w:footnote w:id="1">
    <w:p w:rsidR="00224B85" w:rsidRPr="009E472E" w:rsidRDefault="00224B85" w:rsidP="00224B85">
      <w:pPr>
        <w:pStyle w:val="DipnotMetni"/>
        <w:jc w:val="both"/>
        <w:rPr>
          <w:szCs w:val="18"/>
        </w:rPr>
      </w:pPr>
      <w:r>
        <w:rPr>
          <w:rStyle w:val="DipnotBavurusu"/>
        </w:rPr>
        <w:footnoteRef/>
      </w:r>
      <w:r>
        <w:t xml:space="preserve"> </w:t>
      </w:r>
      <w:r w:rsidRPr="0031329E">
        <w:rPr>
          <w:szCs w:val="18"/>
        </w:rPr>
        <w:t xml:space="preserve">12/5/2006 tarihli ve 26166 sayılı </w:t>
      </w:r>
      <w:r w:rsidRPr="00AF2B7B">
        <w:t>Resmî</w:t>
      </w:r>
      <w:r w:rsidRPr="0031329E">
        <w:rPr>
          <w:szCs w:val="18"/>
        </w:rPr>
        <w:t xml:space="preserve"> Gazete’de yayımlanan İthalatta Haksız Rekabetin Önlenmesine İlişkin Tebliğ (Tebliğ No: 2006/10) uyarınca, 06/02/2003 tarih ve 25016 sayılı </w:t>
      </w:r>
      <w:r w:rsidRPr="00AF2B7B">
        <w:t>Resmî</w:t>
      </w:r>
      <w:r w:rsidRPr="0031329E">
        <w:rPr>
          <w:szCs w:val="18"/>
        </w:rPr>
        <w:t xml:space="preserve"> Gazete’de yayımlanan İthalatta</w:t>
      </w:r>
      <w:r w:rsidRPr="0031329E">
        <w:rPr>
          <w:sz w:val="22"/>
        </w:rPr>
        <w:t xml:space="preserve"> </w:t>
      </w:r>
      <w:r w:rsidRPr="0031329E">
        <w:rPr>
          <w:szCs w:val="18"/>
        </w:rPr>
        <w:t>Haksız Rekabetin Önlenmesine İlişkin 2003/2 sayılı Tebliğ’in “Karar” matlablı 28’inci maddesinde bulunan “European Vinyls Corporation (Deutschland) GmbH” ibaresi ise “INEOS Vinyls Deutschland GmbH” olarak değiştirilmiştir.</w:t>
      </w:r>
    </w:p>
  </w:footnote>
  <w:footnote w:id="2">
    <w:p w:rsidR="00224B85" w:rsidRDefault="00224B85" w:rsidP="00224B85">
      <w:pPr>
        <w:pStyle w:val="DipnotMetni"/>
        <w:spacing w:line="240" w:lineRule="atLeast"/>
      </w:pPr>
      <w:r>
        <w:rPr>
          <w:rStyle w:val="DipnotBavurusu"/>
        </w:rPr>
        <w:footnoteRef/>
      </w:r>
      <w:r>
        <w:t xml:space="preserve"> Nexant-Vinyls Industry Outlook Raporu, Bloomberg Raporu</w:t>
      </w:r>
    </w:p>
  </w:footnote>
  <w:footnote w:id="3">
    <w:p w:rsidR="00224B85" w:rsidRPr="00885ADF" w:rsidRDefault="00224B85" w:rsidP="00224B85">
      <w:pPr>
        <w:rPr>
          <w:sz w:val="20"/>
          <w:szCs w:val="20"/>
        </w:rPr>
      </w:pPr>
      <w:r w:rsidRPr="00451A0A">
        <w:rPr>
          <w:rStyle w:val="DipnotBavurusu"/>
        </w:rPr>
        <w:footnoteRef/>
      </w:r>
      <w:r w:rsidRPr="00451A0A">
        <w:t xml:space="preserve"> </w:t>
      </w:r>
      <w:hyperlink r:id="rId1" w:history="1">
        <w:r w:rsidRPr="00885ADF">
          <w:rPr>
            <w:rStyle w:val="Kpr"/>
            <w:color w:val="auto"/>
            <w:sz w:val="20"/>
            <w:szCs w:val="20"/>
          </w:rPr>
          <w:t>https://enforcement.trade.gov/trcs/foreignadcvd/brazil.html</w:t>
        </w:r>
      </w:hyperlink>
    </w:p>
    <w:p w:rsidR="00224B85" w:rsidRPr="00885ADF" w:rsidRDefault="00047D70" w:rsidP="00224B85">
      <w:pPr>
        <w:rPr>
          <w:sz w:val="20"/>
          <w:szCs w:val="20"/>
        </w:rPr>
      </w:pPr>
      <w:hyperlink r:id="rId2" w:history="1">
        <w:r w:rsidR="00224B85" w:rsidRPr="00885ADF">
          <w:rPr>
            <w:rStyle w:val="Kpr"/>
            <w:color w:val="auto"/>
            <w:sz w:val="20"/>
            <w:szCs w:val="20"/>
          </w:rPr>
          <w:t>https://enforcement.trade.gov/trcs/foreignadcvd/morocco.html</w:t>
        </w:r>
      </w:hyperlink>
    </w:p>
    <w:p w:rsidR="00224B85" w:rsidRPr="00885ADF" w:rsidRDefault="00047D70" w:rsidP="00224B85">
      <w:pPr>
        <w:rPr>
          <w:sz w:val="20"/>
          <w:szCs w:val="20"/>
        </w:rPr>
      </w:pPr>
      <w:hyperlink r:id="rId3" w:history="1">
        <w:r w:rsidR="00224B85" w:rsidRPr="00885ADF">
          <w:rPr>
            <w:rStyle w:val="Kpr"/>
            <w:color w:val="auto"/>
            <w:sz w:val="20"/>
            <w:szCs w:val="20"/>
          </w:rPr>
          <w:t>https://enforcement.trade.gov/trcs/foreignadcvd/india.html</w:t>
        </w:r>
      </w:hyperlink>
    </w:p>
    <w:p w:rsidR="00224B85" w:rsidRPr="00451A0A" w:rsidRDefault="00224B85" w:rsidP="00224B85">
      <w:pPr>
        <w:pStyle w:val="DipnotMetni"/>
      </w:pPr>
    </w:p>
  </w:footnote>
  <w:footnote w:id="4">
    <w:p w:rsidR="00224B85" w:rsidRPr="00885ADF" w:rsidRDefault="00224B85" w:rsidP="00224B85">
      <w:pPr>
        <w:rPr>
          <w:sz w:val="20"/>
          <w:szCs w:val="20"/>
        </w:rPr>
      </w:pPr>
      <w:r w:rsidRPr="00451A0A">
        <w:rPr>
          <w:rStyle w:val="DipnotBavurusu"/>
        </w:rPr>
        <w:footnoteRef/>
      </w:r>
      <w:r w:rsidRPr="00451A0A">
        <w:t xml:space="preserve"> </w:t>
      </w:r>
      <w:hyperlink r:id="rId4" w:history="1">
        <w:r w:rsidRPr="00885ADF">
          <w:rPr>
            <w:rStyle w:val="Kpr"/>
            <w:color w:val="auto"/>
            <w:sz w:val="20"/>
            <w:szCs w:val="20"/>
          </w:rPr>
          <w:t>https://enforcement.trade.gov/trcs/foreignadcvd/morocco.html</w:t>
        </w:r>
      </w:hyperlink>
    </w:p>
    <w:p w:rsidR="00224B85" w:rsidRPr="00885ADF" w:rsidRDefault="00047D70" w:rsidP="00224B85">
      <w:pPr>
        <w:rPr>
          <w:sz w:val="20"/>
          <w:szCs w:val="20"/>
        </w:rPr>
      </w:pPr>
      <w:hyperlink r:id="rId5" w:history="1">
        <w:r w:rsidR="00224B85" w:rsidRPr="00885ADF">
          <w:rPr>
            <w:rStyle w:val="Kpr"/>
            <w:color w:val="auto"/>
            <w:sz w:val="20"/>
            <w:szCs w:val="20"/>
          </w:rPr>
          <w:t>http://trade.ec.europa.eu/actions-against-eu-exporters/cases/case_details.cfm?id=10657&amp;scoun=MA&amp;sprod=all&amp;sinst=all&amp;sinit=all&amp;scinv=all&amp;sstat=all&amp;smeas=all&amp;search=ok&amp;sta=1&amp;en=20&amp;page=1&amp;c_order=init&amp;c_order_dir=Down</w:t>
        </w:r>
      </w:hyperlink>
    </w:p>
    <w:p w:rsidR="00224B85" w:rsidRDefault="00224B85" w:rsidP="00224B85">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5359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1CC18FF"/>
    <w:multiLevelType w:val="multilevel"/>
    <w:tmpl w:val="E278AC98"/>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D86D8A"/>
    <w:multiLevelType w:val="hybridMultilevel"/>
    <w:tmpl w:val="8ACEA4B0"/>
    <w:lvl w:ilvl="0" w:tplc="8C58B4B2">
      <w:start w:val="1"/>
      <w:numFmt w:val="lowerRoman"/>
      <w:lvlText w:val="(%1)"/>
      <w:lvlJc w:val="left"/>
      <w:pPr>
        <w:ind w:left="1077" w:hanging="720"/>
      </w:pPr>
      <w:rPr>
        <w:rFonts w:hint="default"/>
        <w:color w:val="auto"/>
      </w:rPr>
    </w:lvl>
    <w:lvl w:ilvl="1" w:tplc="041F0019" w:tentative="1">
      <w:start w:val="1"/>
      <w:numFmt w:val="lowerLetter"/>
      <w:lvlText w:val="%2."/>
      <w:lvlJc w:val="left"/>
      <w:pPr>
        <w:ind w:left="1437" w:hanging="360"/>
      </w:pPr>
    </w:lvl>
    <w:lvl w:ilvl="2" w:tplc="041F001B" w:tentative="1">
      <w:start w:val="1"/>
      <w:numFmt w:val="lowerRoman"/>
      <w:lvlText w:val="%3."/>
      <w:lvlJc w:val="right"/>
      <w:pPr>
        <w:ind w:left="2157" w:hanging="180"/>
      </w:pPr>
    </w:lvl>
    <w:lvl w:ilvl="3" w:tplc="041F000F" w:tentative="1">
      <w:start w:val="1"/>
      <w:numFmt w:val="decimal"/>
      <w:lvlText w:val="%4."/>
      <w:lvlJc w:val="left"/>
      <w:pPr>
        <w:ind w:left="2877" w:hanging="360"/>
      </w:pPr>
    </w:lvl>
    <w:lvl w:ilvl="4" w:tplc="041F0019" w:tentative="1">
      <w:start w:val="1"/>
      <w:numFmt w:val="lowerLetter"/>
      <w:lvlText w:val="%5."/>
      <w:lvlJc w:val="left"/>
      <w:pPr>
        <w:ind w:left="3597" w:hanging="360"/>
      </w:pPr>
    </w:lvl>
    <w:lvl w:ilvl="5" w:tplc="041F001B" w:tentative="1">
      <w:start w:val="1"/>
      <w:numFmt w:val="lowerRoman"/>
      <w:lvlText w:val="%6."/>
      <w:lvlJc w:val="right"/>
      <w:pPr>
        <w:ind w:left="4317" w:hanging="180"/>
      </w:pPr>
    </w:lvl>
    <w:lvl w:ilvl="6" w:tplc="041F000F" w:tentative="1">
      <w:start w:val="1"/>
      <w:numFmt w:val="decimal"/>
      <w:lvlText w:val="%7."/>
      <w:lvlJc w:val="left"/>
      <w:pPr>
        <w:ind w:left="5037" w:hanging="360"/>
      </w:pPr>
    </w:lvl>
    <w:lvl w:ilvl="7" w:tplc="041F0019" w:tentative="1">
      <w:start w:val="1"/>
      <w:numFmt w:val="lowerLetter"/>
      <w:lvlText w:val="%8."/>
      <w:lvlJc w:val="left"/>
      <w:pPr>
        <w:ind w:left="5757" w:hanging="360"/>
      </w:pPr>
    </w:lvl>
    <w:lvl w:ilvl="8" w:tplc="041F001B" w:tentative="1">
      <w:start w:val="1"/>
      <w:numFmt w:val="lowerRoman"/>
      <w:lvlText w:val="%9."/>
      <w:lvlJc w:val="right"/>
      <w:pPr>
        <w:ind w:left="6477" w:hanging="180"/>
      </w:pPr>
    </w:lvl>
  </w:abstractNum>
  <w:abstractNum w:abstractNumId="3" w15:restartNumberingAfterBreak="0">
    <w:nsid w:val="0A424256"/>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823F5A"/>
    <w:multiLevelType w:val="hybridMultilevel"/>
    <w:tmpl w:val="23D036E4"/>
    <w:lvl w:ilvl="0" w:tplc="041F0011">
      <w:start w:val="1"/>
      <w:numFmt w:val="decimal"/>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C3C788E"/>
    <w:multiLevelType w:val="hybridMultilevel"/>
    <w:tmpl w:val="9506A79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0ED667B8"/>
    <w:multiLevelType w:val="hybridMultilevel"/>
    <w:tmpl w:val="7442A27A"/>
    <w:lvl w:ilvl="0" w:tplc="E8024CE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0D60FE2"/>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199504F"/>
    <w:multiLevelType w:val="hybridMultilevel"/>
    <w:tmpl w:val="E2545320"/>
    <w:lvl w:ilvl="0" w:tplc="38440D18">
      <w:start w:val="1"/>
      <mc:AlternateContent>
        <mc:Choice Requires="w14">
          <w:numFmt w:val="custom" w:format="a, ç, ĝ, ..."/>
        </mc:Choice>
        <mc:Fallback>
          <w:numFmt w:val="decimal"/>
        </mc:Fallback>
      </mc:AlternateContent>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9" w15:restartNumberingAfterBreak="0">
    <w:nsid w:val="11CF6B20"/>
    <w:multiLevelType w:val="hybridMultilevel"/>
    <w:tmpl w:val="510CC926"/>
    <w:lvl w:ilvl="0" w:tplc="4B30F84A">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123A7B36"/>
    <w:multiLevelType w:val="hybridMultilevel"/>
    <w:tmpl w:val="2084CBE4"/>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153B1D7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154E0625"/>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16C112B0"/>
    <w:multiLevelType w:val="hybridMultilevel"/>
    <w:tmpl w:val="2AE601C0"/>
    <w:lvl w:ilvl="0" w:tplc="041F0001">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86333E1"/>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1DA7388C"/>
    <w:multiLevelType w:val="multilevel"/>
    <w:tmpl w:val="041F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DFC71BB"/>
    <w:multiLevelType w:val="hybridMultilevel"/>
    <w:tmpl w:val="D046915E"/>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22B40E94"/>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8655D9E"/>
    <w:multiLevelType w:val="hybridMultilevel"/>
    <w:tmpl w:val="227413F0"/>
    <w:lvl w:ilvl="0" w:tplc="49AA8B3E">
      <w:start w:val="1"/>
      <w:numFmt w:val="decimal"/>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28F571F8"/>
    <w:multiLevelType w:val="hybridMultilevel"/>
    <w:tmpl w:val="8398E476"/>
    <w:lvl w:ilvl="0" w:tplc="CF380B8E">
      <w:start w:val="1"/>
      <w:numFmt w:val="decimal"/>
      <w:lvlText w:val="(%1)"/>
      <w:lvlJc w:val="left"/>
      <w:pPr>
        <w:ind w:left="1004" w:hanging="360"/>
      </w:pPr>
      <w:rPr>
        <w:rFonts w:hint="default"/>
      </w:r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1" w15:restartNumberingAfterBreak="0">
    <w:nsid w:val="2B0E04FD"/>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2B576E68"/>
    <w:multiLevelType w:val="hybridMultilevel"/>
    <w:tmpl w:val="2BB06A78"/>
    <w:lvl w:ilvl="0" w:tplc="0DAA7314">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2BCB33AB"/>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2BCF553A"/>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2DDB727E"/>
    <w:multiLevelType w:val="hybridMultilevel"/>
    <w:tmpl w:val="6346D3E6"/>
    <w:lvl w:ilvl="0" w:tplc="53B22D32">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2E0958D3"/>
    <w:multiLevelType w:val="hybridMultilevel"/>
    <w:tmpl w:val="290E656C"/>
    <w:lvl w:ilvl="0" w:tplc="EEE45452">
      <w:start w:val="19"/>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7" w15:restartNumberingAfterBreak="0">
    <w:nsid w:val="330A542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83223C9"/>
    <w:multiLevelType w:val="hybridMultilevel"/>
    <w:tmpl w:val="FD0E9BBC"/>
    <w:lvl w:ilvl="0" w:tplc="49AA8B3E">
      <w:start w:val="1"/>
      <w:numFmt w:val="decimal"/>
      <w:suff w:val="space"/>
      <w:lvlText w:val="(%1)"/>
      <w:lvlJc w:val="left"/>
      <w:pPr>
        <w:ind w:left="0" w:firstLine="644"/>
      </w:pPr>
      <w:rPr>
        <w:rFonts w:hint="default"/>
        <w:color w:val="auto"/>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3A80799C"/>
    <w:multiLevelType w:val="hybridMultilevel"/>
    <w:tmpl w:val="1EB66D60"/>
    <w:lvl w:ilvl="0" w:tplc="75CC85C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47DB699C"/>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508D6A86"/>
    <w:multiLevelType w:val="hybridMultilevel"/>
    <w:tmpl w:val="11648A14"/>
    <w:lvl w:ilvl="0" w:tplc="2C84318C">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3" w15:restartNumberingAfterBreak="0">
    <w:nsid w:val="541C6EC8"/>
    <w:multiLevelType w:val="hybridMultilevel"/>
    <w:tmpl w:val="ADD454E4"/>
    <w:lvl w:ilvl="0" w:tplc="49AA8B3E">
      <w:start w:val="1"/>
      <w:numFmt w:val="decimal"/>
      <w:suff w:val="space"/>
      <w:lvlText w:val="(%1)"/>
      <w:lvlJc w:val="left"/>
      <w:pPr>
        <w:ind w:left="0" w:firstLine="644"/>
      </w:pPr>
      <w:rPr>
        <w:rFonts w:hint="default"/>
        <w:color w:val="auto"/>
      </w:rPr>
    </w:lvl>
    <w:lvl w:ilvl="1" w:tplc="1228EFB2">
      <w:start w:val="1"/>
      <w:numFmt w:val="lowerRoman"/>
      <w:lvlText w:val="(%2)"/>
      <w:lvlJc w:val="left"/>
      <w:pPr>
        <w:ind w:left="1800" w:hanging="720"/>
      </w:pPr>
      <w:rPr>
        <w:rFonts w:hint="default"/>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4" w15:restartNumberingAfterBreak="0">
    <w:nsid w:val="56276E8B"/>
    <w:multiLevelType w:val="hybridMultilevel"/>
    <w:tmpl w:val="A7EC7BD4"/>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6571F2F"/>
    <w:multiLevelType w:val="hybridMultilevel"/>
    <w:tmpl w:val="EA80E728"/>
    <w:lvl w:ilvl="0" w:tplc="83421D5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8F152F6"/>
    <w:multiLevelType w:val="hybridMultilevel"/>
    <w:tmpl w:val="09B253FC"/>
    <w:lvl w:ilvl="0" w:tplc="DF9E306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59E917F7"/>
    <w:multiLevelType w:val="hybridMultilevel"/>
    <w:tmpl w:val="4178F06C"/>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5A1403FF"/>
    <w:multiLevelType w:val="hybridMultilevel"/>
    <w:tmpl w:val="4A8407E8"/>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9" w15:restartNumberingAfterBreak="0">
    <w:nsid w:val="5DD50B0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6644C34"/>
    <w:multiLevelType w:val="hybridMultilevel"/>
    <w:tmpl w:val="B6AA09F2"/>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6B91602B"/>
    <w:multiLevelType w:val="multilevel"/>
    <w:tmpl w:val="FD0E9BBC"/>
    <w:lvl w:ilvl="0">
      <w:start w:val="1"/>
      <w:numFmt w:val="decimal"/>
      <w:suff w:val="space"/>
      <w:lvlText w:val="(%1)"/>
      <w:lvlJc w:val="left"/>
      <w:pPr>
        <w:ind w:left="0" w:firstLine="644"/>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6C5129C1"/>
    <w:multiLevelType w:val="hybridMultilevel"/>
    <w:tmpl w:val="ED20711E"/>
    <w:lvl w:ilvl="0" w:tplc="157ED9C2">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F5F4D68"/>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5CF6955"/>
    <w:multiLevelType w:val="hybridMultilevel"/>
    <w:tmpl w:val="07E2E11C"/>
    <w:lvl w:ilvl="0" w:tplc="7F648C36">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78745B8"/>
    <w:multiLevelType w:val="hybridMultilevel"/>
    <w:tmpl w:val="128CCE34"/>
    <w:lvl w:ilvl="0" w:tplc="49AA8B3E">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8" w15:restartNumberingAfterBreak="0">
    <w:nsid w:val="79F1685B"/>
    <w:multiLevelType w:val="hybridMultilevel"/>
    <w:tmpl w:val="34B8C878"/>
    <w:lvl w:ilvl="0" w:tplc="0F6E70E0">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7D492ED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2"/>
  </w:num>
  <w:num w:numId="3">
    <w:abstractNumId w:val="1"/>
  </w:num>
  <w:num w:numId="4">
    <w:abstractNumId w:val="18"/>
  </w:num>
  <w:num w:numId="5">
    <w:abstractNumId w:val="13"/>
  </w:num>
  <w:num w:numId="6">
    <w:abstractNumId w:val="24"/>
  </w:num>
  <w:num w:numId="7">
    <w:abstractNumId w:val="40"/>
  </w:num>
  <w:num w:numId="8">
    <w:abstractNumId w:val="29"/>
  </w:num>
  <w:num w:numId="9">
    <w:abstractNumId w:val="0"/>
  </w:num>
  <w:num w:numId="10">
    <w:abstractNumId w:val="10"/>
  </w:num>
  <w:num w:numId="11">
    <w:abstractNumId w:val="31"/>
  </w:num>
  <w:num w:numId="12">
    <w:abstractNumId w:val="49"/>
  </w:num>
  <w:num w:numId="13">
    <w:abstractNumId w:val="23"/>
  </w:num>
  <w:num w:numId="14">
    <w:abstractNumId w:val="21"/>
  </w:num>
  <w:num w:numId="15">
    <w:abstractNumId w:val="28"/>
  </w:num>
  <w:num w:numId="16">
    <w:abstractNumId w:val="44"/>
  </w:num>
  <w:num w:numId="17">
    <w:abstractNumId w:val="39"/>
  </w:num>
  <w:num w:numId="18">
    <w:abstractNumId w:val="45"/>
  </w:num>
  <w:num w:numId="19">
    <w:abstractNumId w:val="46"/>
  </w:num>
  <w:num w:numId="20">
    <w:abstractNumId w:val="4"/>
  </w:num>
  <w:num w:numId="21">
    <w:abstractNumId w:val="27"/>
  </w:num>
  <w:num w:numId="22">
    <w:abstractNumId w:val="11"/>
  </w:num>
  <w:num w:numId="23">
    <w:abstractNumId w:val="5"/>
  </w:num>
  <w:num w:numId="24">
    <w:abstractNumId w:val="7"/>
  </w:num>
  <w:num w:numId="25">
    <w:abstractNumId w:val="12"/>
  </w:num>
  <w:num w:numId="26">
    <w:abstractNumId w:val="34"/>
  </w:num>
  <w:num w:numId="27">
    <w:abstractNumId w:val="48"/>
  </w:num>
  <w:num w:numId="28">
    <w:abstractNumId w:val="16"/>
  </w:num>
  <w:num w:numId="29">
    <w:abstractNumId w:val="15"/>
  </w:num>
  <w:num w:numId="30">
    <w:abstractNumId w:val="43"/>
  </w:num>
  <w:num w:numId="31">
    <w:abstractNumId w:val="9"/>
  </w:num>
  <w:num w:numId="32">
    <w:abstractNumId w:val="14"/>
  </w:num>
  <w:num w:numId="33">
    <w:abstractNumId w:val="6"/>
  </w:num>
  <w:num w:numId="34">
    <w:abstractNumId w:val="42"/>
  </w:num>
  <w:num w:numId="35">
    <w:abstractNumId w:val="3"/>
  </w:num>
  <w:num w:numId="36">
    <w:abstractNumId w:val="22"/>
  </w:num>
  <w:num w:numId="37">
    <w:abstractNumId w:val="35"/>
  </w:num>
  <w:num w:numId="38">
    <w:abstractNumId w:val="36"/>
  </w:num>
  <w:num w:numId="39">
    <w:abstractNumId w:val="30"/>
  </w:num>
  <w:num w:numId="40">
    <w:abstractNumId w:val="25"/>
  </w:num>
  <w:num w:numId="41">
    <w:abstractNumId w:val="32"/>
  </w:num>
  <w:num w:numId="42">
    <w:abstractNumId w:val="17"/>
  </w:num>
  <w:num w:numId="43">
    <w:abstractNumId w:val="41"/>
  </w:num>
  <w:num w:numId="44">
    <w:abstractNumId w:val="20"/>
  </w:num>
  <w:num w:numId="45">
    <w:abstractNumId w:val="26"/>
  </w:num>
  <w:num w:numId="46">
    <w:abstractNumId w:val="38"/>
  </w:num>
  <w:num w:numId="47">
    <w:abstractNumId w:val="37"/>
  </w:num>
  <w:num w:numId="48">
    <w:abstractNumId w:val="19"/>
  </w:num>
  <w:num w:numId="49">
    <w:abstractNumId w:val="47"/>
  </w:num>
  <w:num w:numId="50">
    <w:abstractNumId w:val="3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4B7F"/>
    <w:rsid w:val="0000631F"/>
    <w:rsid w:val="000065AD"/>
    <w:rsid w:val="00007A84"/>
    <w:rsid w:val="0001294B"/>
    <w:rsid w:val="00012D25"/>
    <w:rsid w:val="000130C6"/>
    <w:rsid w:val="0001335A"/>
    <w:rsid w:val="00014194"/>
    <w:rsid w:val="00014860"/>
    <w:rsid w:val="00015855"/>
    <w:rsid w:val="00016CD6"/>
    <w:rsid w:val="000177CE"/>
    <w:rsid w:val="00020660"/>
    <w:rsid w:val="000231EF"/>
    <w:rsid w:val="00024282"/>
    <w:rsid w:val="0002567A"/>
    <w:rsid w:val="0002639C"/>
    <w:rsid w:val="000268D5"/>
    <w:rsid w:val="00026C03"/>
    <w:rsid w:val="0002786F"/>
    <w:rsid w:val="00027CCB"/>
    <w:rsid w:val="0003041C"/>
    <w:rsid w:val="000305A3"/>
    <w:rsid w:val="0003065C"/>
    <w:rsid w:val="00031727"/>
    <w:rsid w:val="00032B16"/>
    <w:rsid w:val="000333F5"/>
    <w:rsid w:val="000361F8"/>
    <w:rsid w:val="00037E34"/>
    <w:rsid w:val="00037FA6"/>
    <w:rsid w:val="00040184"/>
    <w:rsid w:val="0004029A"/>
    <w:rsid w:val="0004062E"/>
    <w:rsid w:val="00040FFE"/>
    <w:rsid w:val="000414BC"/>
    <w:rsid w:val="00041887"/>
    <w:rsid w:val="00042AF7"/>
    <w:rsid w:val="0004363A"/>
    <w:rsid w:val="00043835"/>
    <w:rsid w:val="00043A7C"/>
    <w:rsid w:val="00044B9C"/>
    <w:rsid w:val="00046C9A"/>
    <w:rsid w:val="00047286"/>
    <w:rsid w:val="00047D70"/>
    <w:rsid w:val="00050A1D"/>
    <w:rsid w:val="00051677"/>
    <w:rsid w:val="0005178A"/>
    <w:rsid w:val="00053415"/>
    <w:rsid w:val="00054B69"/>
    <w:rsid w:val="000579F4"/>
    <w:rsid w:val="00060717"/>
    <w:rsid w:val="0006081E"/>
    <w:rsid w:val="00060CA0"/>
    <w:rsid w:val="00060EBB"/>
    <w:rsid w:val="000623C2"/>
    <w:rsid w:val="00062F33"/>
    <w:rsid w:val="00063010"/>
    <w:rsid w:val="00063874"/>
    <w:rsid w:val="00063CE9"/>
    <w:rsid w:val="00064BF2"/>
    <w:rsid w:val="00064D0D"/>
    <w:rsid w:val="00065FD9"/>
    <w:rsid w:val="00070D4E"/>
    <w:rsid w:val="00071674"/>
    <w:rsid w:val="00071B68"/>
    <w:rsid w:val="00072A10"/>
    <w:rsid w:val="00073291"/>
    <w:rsid w:val="00073BEA"/>
    <w:rsid w:val="00074E4F"/>
    <w:rsid w:val="00074FD4"/>
    <w:rsid w:val="000752DE"/>
    <w:rsid w:val="0007675E"/>
    <w:rsid w:val="000800E4"/>
    <w:rsid w:val="000805B6"/>
    <w:rsid w:val="00081A24"/>
    <w:rsid w:val="00083610"/>
    <w:rsid w:val="00084D4C"/>
    <w:rsid w:val="000864F9"/>
    <w:rsid w:val="00086969"/>
    <w:rsid w:val="00086A09"/>
    <w:rsid w:val="00087117"/>
    <w:rsid w:val="00087FC5"/>
    <w:rsid w:val="00091D34"/>
    <w:rsid w:val="000927EB"/>
    <w:rsid w:val="000930EA"/>
    <w:rsid w:val="00094F96"/>
    <w:rsid w:val="0009641D"/>
    <w:rsid w:val="00096F17"/>
    <w:rsid w:val="000A085F"/>
    <w:rsid w:val="000A0AF6"/>
    <w:rsid w:val="000A0E74"/>
    <w:rsid w:val="000A475F"/>
    <w:rsid w:val="000A4DAE"/>
    <w:rsid w:val="000A4E33"/>
    <w:rsid w:val="000A6A16"/>
    <w:rsid w:val="000B3CE5"/>
    <w:rsid w:val="000B3FCC"/>
    <w:rsid w:val="000B4C57"/>
    <w:rsid w:val="000B63EC"/>
    <w:rsid w:val="000B642C"/>
    <w:rsid w:val="000B75B6"/>
    <w:rsid w:val="000C1984"/>
    <w:rsid w:val="000C1B85"/>
    <w:rsid w:val="000C272D"/>
    <w:rsid w:val="000C5AE6"/>
    <w:rsid w:val="000C5CEC"/>
    <w:rsid w:val="000C5EC4"/>
    <w:rsid w:val="000C6520"/>
    <w:rsid w:val="000C6B63"/>
    <w:rsid w:val="000C6D16"/>
    <w:rsid w:val="000C6E69"/>
    <w:rsid w:val="000C75DB"/>
    <w:rsid w:val="000C7AC5"/>
    <w:rsid w:val="000C7D7D"/>
    <w:rsid w:val="000D2B13"/>
    <w:rsid w:val="000D2F95"/>
    <w:rsid w:val="000D38D3"/>
    <w:rsid w:val="000D486C"/>
    <w:rsid w:val="000D6F70"/>
    <w:rsid w:val="000D7185"/>
    <w:rsid w:val="000D73A8"/>
    <w:rsid w:val="000E015E"/>
    <w:rsid w:val="000E1B2D"/>
    <w:rsid w:val="000E1E33"/>
    <w:rsid w:val="000E2980"/>
    <w:rsid w:val="000F1245"/>
    <w:rsid w:val="000F49EB"/>
    <w:rsid w:val="000F506B"/>
    <w:rsid w:val="000F53B8"/>
    <w:rsid w:val="000F55BE"/>
    <w:rsid w:val="000F680B"/>
    <w:rsid w:val="000F77FC"/>
    <w:rsid w:val="000F7962"/>
    <w:rsid w:val="000F7D99"/>
    <w:rsid w:val="00100908"/>
    <w:rsid w:val="00101D28"/>
    <w:rsid w:val="00101E3F"/>
    <w:rsid w:val="0010327E"/>
    <w:rsid w:val="00103E40"/>
    <w:rsid w:val="001043E4"/>
    <w:rsid w:val="00104601"/>
    <w:rsid w:val="00104DEA"/>
    <w:rsid w:val="00105D2B"/>
    <w:rsid w:val="00106A4D"/>
    <w:rsid w:val="001070E0"/>
    <w:rsid w:val="0010745C"/>
    <w:rsid w:val="001105A1"/>
    <w:rsid w:val="001112C5"/>
    <w:rsid w:val="00111B3D"/>
    <w:rsid w:val="00111B9F"/>
    <w:rsid w:val="001135AD"/>
    <w:rsid w:val="00113614"/>
    <w:rsid w:val="00113A42"/>
    <w:rsid w:val="00115680"/>
    <w:rsid w:val="00115F87"/>
    <w:rsid w:val="001164F2"/>
    <w:rsid w:val="00117424"/>
    <w:rsid w:val="00120A54"/>
    <w:rsid w:val="00120B75"/>
    <w:rsid w:val="00121DF5"/>
    <w:rsid w:val="001227AC"/>
    <w:rsid w:val="00122A5B"/>
    <w:rsid w:val="00122CF8"/>
    <w:rsid w:val="00123094"/>
    <w:rsid w:val="00123A08"/>
    <w:rsid w:val="001260B8"/>
    <w:rsid w:val="00126FE7"/>
    <w:rsid w:val="001272E3"/>
    <w:rsid w:val="00127FF6"/>
    <w:rsid w:val="001315B7"/>
    <w:rsid w:val="001318E0"/>
    <w:rsid w:val="00132547"/>
    <w:rsid w:val="0013438B"/>
    <w:rsid w:val="00134F49"/>
    <w:rsid w:val="00135F1E"/>
    <w:rsid w:val="0013610A"/>
    <w:rsid w:val="00136E8B"/>
    <w:rsid w:val="0013723E"/>
    <w:rsid w:val="001404A9"/>
    <w:rsid w:val="00141181"/>
    <w:rsid w:val="00142394"/>
    <w:rsid w:val="0014444B"/>
    <w:rsid w:val="00150467"/>
    <w:rsid w:val="00150B16"/>
    <w:rsid w:val="0015174C"/>
    <w:rsid w:val="00153042"/>
    <w:rsid w:val="0015566F"/>
    <w:rsid w:val="00157921"/>
    <w:rsid w:val="00160C81"/>
    <w:rsid w:val="00160DE1"/>
    <w:rsid w:val="001629A7"/>
    <w:rsid w:val="00163814"/>
    <w:rsid w:val="00164F6D"/>
    <w:rsid w:val="00165C40"/>
    <w:rsid w:val="0016649F"/>
    <w:rsid w:val="0016688D"/>
    <w:rsid w:val="001673CE"/>
    <w:rsid w:val="001704B8"/>
    <w:rsid w:val="001719D9"/>
    <w:rsid w:val="001720A6"/>
    <w:rsid w:val="001726E0"/>
    <w:rsid w:val="0017338B"/>
    <w:rsid w:val="00174066"/>
    <w:rsid w:val="00174F43"/>
    <w:rsid w:val="00175955"/>
    <w:rsid w:val="00175C4D"/>
    <w:rsid w:val="00177CA3"/>
    <w:rsid w:val="00177E4F"/>
    <w:rsid w:val="001801C9"/>
    <w:rsid w:val="00180394"/>
    <w:rsid w:val="001811A5"/>
    <w:rsid w:val="00182D35"/>
    <w:rsid w:val="00184103"/>
    <w:rsid w:val="00184228"/>
    <w:rsid w:val="00184A62"/>
    <w:rsid w:val="0018510A"/>
    <w:rsid w:val="00185E42"/>
    <w:rsid w:val="00187EA3"/>
    <w:rsid w:val="001900B6"/>
    <w:rsid w:val="0019124C"/>
    <w:rsid w:val="00191715"/>
    <w:rsid w:val="001928EB"/>
    <w:rsid w:val="00193B7B"/>
    <w:rsid w:val="00194C68"/>
    <w:rsid w:val="00195169"/>
    <w:rsid w:val="0019553E"/>
    <w:rsid w:val="00197124"/>
    <w:rsid w:val="00197376"/>
    <w:rsid w:val="00197447"/>
    <w:rsid w:val="001A05F9"/>
    <w:rsid w:val="001A088B"/>
    <w:rsid w:val="001A0DF1"/>
    <w:rsid w:val="001A16A4"/>
    <w:rsid w:val="001A1F9C"/>
    <w:rsid w:val="001A2414"/>
    <w:rsid w:val="001A3D73"/>
    <w:rsid w:val="001A3FC1"/>
    <w:rsid w:val="001A434C"/>
    <w:rsid w:val="001A7C97"/>
    <w:rsid w:val="001B15EA"/>
    <w:rsid w:val="001B16A3"/>
    <w:rsid w:val="001B2051"/>
    <w:rsid w:val="001B20F7"/>
    <w:rsid w:val="001B2827"/>
    <w:rsid w:val="001B2CA4"/>
    <w:rsid w:val="001B4277"/>
    <w:rsid w:val="001B745A"/>
    <w:rsid w:val="001C0DA7"/>
    <w:rsid w:val="001C1582"/>
    <w:rsid w:val="001C1915"/>
    <w:rsid w:val="001C2555"/>
    <w:rsid w:val="001C5795"/>
    <w:rsid w:val="001C71BE"/>
    <w:rsid w:val="001D127E"/>
    <w:rsid w:val="001D3B5B"/>
    <w:rsid w:val="001D3BD4"/>
    <w:rsid w:val="001D47B5"/>
    <w:rsid w:val="001D4AE5"/>
    <w:rsid w:val="001D57F9"/>
    <w:rsid w:val="001D6E02"/>
    <w:rsid w:val="001D7B62"/>
    <w:rsid w:val="001E0586"/>
    <w:rsid w:val="001E1893"/>
    <w:rsid w:val="001E19A9"/>
    <w:rsid w:val="001E2C1A"/>
    <w:rsid w:val="001E38A7"/>
    <w:rsid w:val="001E4539"/>
    <w:rsid w:val="001E4A19"/>
    <w:rsid w:val="001E67F5"/>
    <w:rsid w:val="001E74CA"/>
    <w:rsid w:val="001F0870"/>
    <w:rsid w:val="001F306C"/>
    <w:rsid w:val="001F31C4"/>
    <w:rsid w:val="001F45E1"/>
    <w:rsid w:val="001F51C2"/>
    <w:rsid w:val="001F596E"/>
    <w:rsid w:val="001F65D4"/>
    <w:rsid w:val="001F782E"/>
    <w:rsid w:val="00200248"/>
    <w:rsid w:val="002012E7"/>
    <w:rsid w:val="00202339"/>
    <w:rsid w:val="00203C2A"/>
    <w:rsid w:val="002040B7"/>
    <w:rsid w:val="002047A2"/>
    <w:rsid w:val="00205179"/>
    <w:rsid w:val="002052A5"/>
    <w:rsid w:val="002059AD"/>
    <w:rsid w:val="00206387"/>
    <w:rsid w:val="002068FE"/>
    <w:rsid w:val="00206F54"/>
    <w:rsid w:val="002074F5"/>
    <w:rsid w:val="002075B4"/>
    <w:rsid w:val="00207F45"/>
    <w:rsid w:val="0021033C"/>
    <w:rsid w:val="002119D0"/>
    <w:rsid w:val="00212537"/>
    <w:rsid w:val="00212C42"/>
    <w:rsid w:val="00213017"/>
    <w:rsid w:val="00213AEE"/>
    <w:rsid w:val="0021429B"/>
    <w:rsid w:val="0021482D"/>
    <w:rsid w:val="00215801"/>
    <w:rsid w:val="00215921"/>
    <w:rsid w:val="00217F98"/>
    <w:rsid w:val="002210A1"/>
    <w:rsid w:val="00224B85"/>
    <w:rsid w:val="00225441"/>
    <w:rsid w:val="002259EF"/>
    <w:rsid w:val="00225C8A"/>
    <w:rsid w:val="00227035"/>
    <w:rsid w:val="002278CA"/>
    <w:rsid w:val="00227A7D"/>
    <w:rsid w:val="00227E2B"/>
    <w:rsid w:val="0023079B"/>
    <w:rsid w:val="00230F83"/>
    <w:rsid w:val="00232011"/>
    <w:rsid w:val="00232309"/>
    <w:rsid w:val="00232356"/>
    <w:rsid w:val="00232BD4"/>
    <w:rsid w:val="0023321B"/>
    <w:rsid w:val="002333ED"/>
    <w:rsid w:val="00233467"/>
    <w:rsid w:val="00234AF2"/>
    <w:rsid w:val="002351F2"/>
    <w:rsid w:val="00235324"/>
    <w:rsid w:val="00235558"/>
    <w:rsid w:val="00240D33"/>
    <w:rsid w:val="00240D49"/>
    <w:rsid w:val="00242786"/>
    <w:rsid w:val="002442FE"/>
    <w:rsid w:val="0024449E"/>
    <w:rsid w:val="00246218"/>
    <w:rsid w:val="00250E49"/>
    <w:rsid w:val="00251640"/>
    <w:rsid w:val="00253DEF"/>
    <w:rsid w:val="00257432"/>
    <w:rsid w:val="002602B5"/>
    <w:rsid w:val="002609E9"/>
    <w:rsid w:val="00260CE0"/>
    <w:rsid w:val="00261160"/>
    <w:rsid w:val="00262467"/>
    <w:rsid w:val="00263049"/>
    <w:rsid w:val="0026493E"/>
    <w:rsid w:val="002729DB"/>
    <w:rsid w:val="00272E1D"/>
    <w:rsid w:val="00274AFD"/>
    <w:rsid w:val="002772A7"/>
    <w:rsid w:val="00280FAF"/>
    <w:rsid w:val="00281249"/>
    <w:rsid w:val="002834F0"/>
    <w:rsid w:val="00283B09"/>
    <w:rsid w:val="00285465"/>
    <w:rsid w:val="00285A9A"/>
    <w:rsid w:val="0028701B"/>
    <w:rsid w:val="0028714E"/>
    <w:rsid w:val="002905C7"/>
    <w:rsid w:val="002908BA"/>
    <w:rsid w:val="0029141B"/>
    <w:rsid w:val="002927CB"/>
    <w:rsid w:val="002930E6"/>
    <w:rsid w:val="0029580A"/>
    <w:rsid w:val="0029582A"/>
    <w:rsid w:val="002A2572"/>
    <w:rsid w:val="002A2923"/>
    <w:rsid w:val="002A2E1A"/>
    <w:rsid w:val="002A36D2"/>
    <w:rsid w:val="002A43D5"/>
    <w:rsid w:val="002A5A04"/>
    <w:rsid w:val="002B1903"/>
    <w:rsid w:val="002B3010"/>
    <w:rsid w:val="002B3283"/>
    <w:rsid w:val="002B35D5"/>
    <w:rsid w:val="002B55FB"/>
    <w:rsid w:val="002B6B93"/>
    <w:rsid w:val="002C0C85"/>
    <w:rsid w:val="002C11E3"/>
    <w:rsid w:val="002C3AFC"/>
    <w:rsid w:val="002C465B"/>
    <w:rsid w:val="002C4BD9"/>
    <w:rsid w:val="002C4F58"/>
    <w:rsid w:val="002C5198"/>
    <w:rsid w:val="002C544A"/>
    <w:rsid w:val="002C558D"/>
    <w:rsid w:val="002C71E8"/>
    <w:rsid w:val="002C74EC"/>
    <w:rsid w:val="002C7C89"/>
    <w:rsid w:val="002D0CAD"/>
    <w:rsid w:val="002D0EA1"/>
    <w:rsid w:val="002D1102"/>
    <w:rsid w:val="002D1383"/>
    <w:rsid w:val="002D16D0"/>
    <w:rsid w:val="002D4025"/>
    <w:rsid w:val="002D402C"/>
    <w:rsid w:val="002D406C"/>
    <w:rsid w:val="002D4335"/>
    <w:rsid w:val="002D4348"/>
    <w:rsid w:val="002D533C"/>
    <w:rsid w:val="002D6AAD"/>
    <w:rsid w:val="002E0B36"/>
    <w:rsid w:val="002E13B9"/>
    <w:rsid w:val="002E507B"/>
    <w:rsid w:val="002E58C4"/>
    <w:rsid w:val="002E5E50"/>
    <w:rsid w:val="002E6312"/>
    <w:rsid w:val="002E6842"/>
    <w:rsid w:val="002E6D93"/>
    <w:rsid w:val="002E7221"/>
    <w:rsid w:val="002F0038"/>
    <w:rsid w:val="002F1DCB"/>
    <w:rsid w:val="002F2095"/>
    <w:rsid w:val="002F2F85"/>
    <w:rsid w:val="002F4F06"/>
    <w:rsid w:val="002F54E1"/>
    <w:rsid w:val="002F562C"/>
    <w:rsid w:val="00301AE8"/>
    <w:rsid w:val="00302BB8"/>
    <w:rsid w:val="00302ECF"/>
    <w:rsid w:val="00303305"/>
    <w:rsid w:val="003043DC"/>
    <w:rsid w:val="00305898"/>
    <w:rsid w:val="00305B29"/>
    <w:rsid w:val="0030622C"/>
    <w:rsid w:val="00310536"/>
    <w:rsid w:val="00312AC1"/>
    <w:rsid w:val="003141E9"/>
    <w:rsid w:val="00316A9A"/>
    <w:rsid w:val="00316B8F"/>
    <w:rsid w:val="00316C70"/>
    <w:rsid w:val="00317263"/>
    <w:rsid w:val="00317549"/>
    <w:rsid w:val="0031764C"/>
    <w:rsid w:val="0031782D"/>
    <w:rsid w:val="00317B9A"/>
    <w:rsid w:val="003204EB"/>
    <w:rsid w:val="003209A4"/>
    <w:rsid w:val="00321BD3"/>
    <w:rsid w:val="00322A6B"/>
    <w:rsid w:val="00323AFB"/>
    <w:rsid w:val="00324B30"/>
    <w:rsid w:val="00324BE9"/>
    <w:rsid w:val="00326435"/>
    <w:rsid w:val="0032661E"/>
    <w:rsid w:val="0032738E"/>
    <w:rsid w:val="0032768D"/>
    <w:rsid w:val="00330D8D"/>
    <w:rsid w:val="0033261C"/>
    <w:rsid w:val="00332E8F"/>
    <w:rsid w:val="0033368C"/>
    <w:rsid w:val="00334FAD"/>
    <w:rsid w:val="00335E53"/>
    <w:rsid w:val="00336729"/>
    <w:rsid w:val="00340765"/>
    <w:rsid w:val="00340E0E"/>
    <w:rsid w:val="00340FB0"/>
    <w:rsid w:val="0034363C"/>
    <w:rsid w:val="00344474"/>
    <w:rsid w:val="0034517E"/>
    <w:rsid w:val="003463AF"/>
    <w:rsid w:val="00346E2A"/>
    <w:rsid w:val="0034756F"/>
    <w:rsid w:val="00347A56"/>
    <w:rsid w:val="00347CE2"/>
    <w:rsid w:val="00350E66"/>
    <w:rsid w:val="00351365"/>
    <w:rsid w:val="00352C3A"/>
    <w:rsid w:val="00352CBC"/>
    <w:rsid w:val="00353458"/>
    <w:rsid w:val="003541D1"/>
    <w:rsid w:val="0035491A"/>
    <w:rsid w:val="00354FC2"/>
    <w:rsid w:val="0035529F"/>
    <w:rsid w:val="00355A04"/>
    <w:rsid w:val="003564F5"/>
    <w:rsid w:val="00356BA9"/>
    <w:rsid w:val="00360315"/>
    <w:rsid w:val="00360A70"/>
    <w:rsid w:val="00362293"/>
    <w:rsid w:val="003653D9"/>
    <w:rsid w:val="003674C4"/>
    <w:rsid w:val="003677EB"/>
    <w:rsid w:val="00370020"/>
    <w:rsid w:val="00371369"/>
    <w:rsid w:val="003741A8"/>
    <w:rsid w:val="00374660"/>
    <w:rsid w:val="00375216"/>
    <w:rsid w:val="0037534A"/>
    <w:rsid w:val="003754EF"/>
    <w:rsid w:val="00375941"/>
    <w:rsid w:val="00375E0F"/>
    <w:rsid w:val="003766A3"/>
    <w:rsid w:val="00376A37"/>
    <w:rsid w:val="0038077E"/>
    <w:rsid w:val="00381140"/>
    <w:rsid w:val="003847BD"/>
    <w:rsid w:val="0038522E"/>
    <w:rsid w:val="0038526B"/>
    <w:rsid w:val="00385B23"/>
    <w:rsid w:val="003863F1"/>
    <w:rsid w:val="00386963"/>
    <w:rsid w:val="00386A0C"/>
    <w:rsid w:val="0038714C"/>
    <w:rsid w:val="00387A5E"/>
    <w:rsid w:val="00390476"/>
    <w:rsid w:val="00390740"/>
    <w:rsid w:val="0039157B"/>
    <w:rsid w:val="00391F21"/>
    <w:rsid w:val="003920EF"/>
    <w:rsid w:val="003927EB"/>
    <w:rsid w:val="00392D55"/>
    <w:rsid w:val="00393055"/>
    <w:rsid w:val="00394612"/>
    <w:rsid w:val="00394977"/>
    <w:rsid w:val="003952F1"/>
    <w:rsid w:val="0039539D"/>
    <w:rsid w:val="003978BF"/>
    <w:rsid w:val="00397976"/>
    <w:rsid w:val="003A05F7"/>
    <w:rsid w:val="003A09D3"/>
    <w:rsid w:val="003A0DFD"/>
    <w:rsid w:val="003A1101"/>
    <w:rsid w:val="003A1170"/>
    <w:rsid w:val="003A215F"/>
    <w:rsid w:val="003A2192"/>
    <w:rsid w:val="003A3800"/>
    <w:rsid w:val="003A3C2D"/>
    <w:rsid w:val="003A5437"/>
    <w:rsid w:val="003A60F1"/>
    <w:rsid w:val="003A65E1"/>
    <w:rsid w:val="003B00F5"/>
    <w:rsid w:val="003B257E"/>
    <w:rsid w:val="003B2F57"/>
    <w:rsid w:val="003B33BC"/>
    <w:rsid w:val="003B38EC"/>
    <w:rsid w:val="003B3C80"/>
    <w:rsid w:val="003B4066"/>
    <w:rsid w:val="003B4479"/>
    <w:rsid w:val="003B49BC"/>
    <w:rsid w:val="003B4C68"/>
    <w:rsid w:val="003B5645"/>
    <w:rsid w:val="003B642D"/>
    <w:rsid w:val="003B6869"/>
    <w:rsid w:val="003B6FA9"/>
    <w:rsid w:val="003B7BB0"/>
    <w:rsid w:val="003B7D79"/>
    <w:rsid w:val="003C0F91"/>
    <w:rsid w:val="003C184D"/>
    <w:rsid w:val="003C1B66"/>
    <w:rsid w:val="003C4880"/>
    <w:rsid w:val="003C51F1"/>
    <w:rsid w:val="003C6882"/>
    <w:rsid w:val="003C7403"/>
    <w:rsid w:val="003C77B6"/>
    <w:rsid w:val="003C7CD4"/>
    <w:rsid w:val="003D1F9A"/>
    <w:rsid w:val="003D2AB4"/>
    <w:rsid w:val="003D386F"/>
    <w:rsid w:val="003D3EE6"/>
    <w:rsid w:val="003D4496"/>
    <w:rsid w:val="003D5FA7"/>
    <w:rsid w:val="003D6DDA"/>
    <w:rsid w:val="003E1A42"/>
    <w:rsid w:val="003E32B3"/>
    <w:rsid w:val="003E3907"/>
    <w:rsid w:val="003E4B71"/>
    <w:rsid w:val="003E50AB"/>
    <w:rsid w:val="003E6166"/>
    <w:rsid w:val="003E6B57"/>
    <w:rsid w:val="003E7A4A"/>
    <w:rsid w:val="003F0EAB"/>
    <w:rsid w:val="003F0FBB"/>
    <w:rsid w:val="003F0FDC"/>
    <w:rsid w:val="003F1D96"/>
    <w:rsid w:val="003F2E32"/>
    <w:rsid w:val="003F4C66"/>
    <w:rsid w:val="003F5598"/>
    <w:rsid w:val="003F5BB5"/>
    <w:rsid w:val="003F613D"/>
    <w:rsid w:val="003F6D33"/>
    <w:rsid w:val="00400350"/>
    <w:rsid w:val="00400539"/>
    <w:rsid w:val="004017DA"/>
    <w:rsid w:val="00402790"/>
    <w:rsid w:val="00406235"/>
    <w:rsid w:val="004103A9"/>
    <w:rsid w:val="00410FCC"/>
    <w:rsid w:val="00415825"/>
    <w:rsid w:val="004159FC"/>
    <w:rsid w:val="00415E04"/>
    <w:rsid w:val="00415EA1"/>
    <w:rsid w:val="00416783"/>
    <w:rsid w:val="004200AB"/>
    <w:rsid w:val="00421517"/>
    <w:rsid w:val="00421663"/>
    <w:rsid w:val="00423166"/>
    <w:rsid w:val="0042337C"/>
    <w:rsid w:val="00424929"/>
    <w:rsid w:val="0042741C"/>
    <w:rsid w:val="00427655"/>
    <w:rsid w:val="00431E47"/>
    <w:rsid w:val="00432A12"/>
    <w:rsid w:val="00433786"/>
    <w:rsid w:val="004347E0"/>
    <w:rsid w:val="004352D1"/>
    <w:rsid w:val="0043590F"/>
    <w:rsid w:val="00435F13"/>
    <w:rsid w:val="00442F7D"/>
    <w:rsid w:val="00443087"/>
    <w:rsid w:val="00444103"/>
    <w:rsid w:val="00444603"/>
    <w:rsid w:val="0044543E"/>
    <w:rsid w:val="004470E1"/>
    <w:rsid w:val="00450A2D"/>
    <w:rsid w:val="00450C7A"/>
    <w:rsid w:val="00452B27"/>
    <w:rsid w:val="004537DD"/>
    <w:rsid w:val="004544AA"/>
    <w:rsid w:val="00454544"/>
    <w:rsid w:val="0045469B"/>
    <w:rsid w:val="00454F0B"/>
    <w:rsid w:val="00456D5E"/>
    <w:rsid w:val="00457197"/>
    <w:rsid w:val="00457D58"/>
    <w:rsid w:val="00462897"/>
    <w:rsid w:val="00462910"/>
    <w:rsid w:val="0046542F"/>
    <w:rsid w:val="0046633D"/>
    <w:rsid w:val="004679B7"/>
    <w:rsid w:val="00467F9D"/>
    <w:rsid w:val="00471321"/>
    <w:rsid w:val="00471907"/>
    <w:rsid w:val="00471CA7"/>
    <w:rsid w:val="0047224F"/>
    <w:rsid w:val="004729BE"/>
    <w:rsid w:val="00472F07"/>
    <w:rsid w:val="00473676"/>
    <w:rsid w:val="004739AD"/>
    <w:rsid w:val="0047495D"/>
    <w:rsid w:val="00475932"/>
    <w:rsid w:val="00476EAA"/>
    <w:rsid w:val="0047713C"/>
    <w:rsid w:val="0048025C"/>
    <w:rsid w:val="00481874"/>
    <w:rsid w:val="00481FBC"/>
    <w:rsid w:val="00482DFA"/>
    <w:rsid w:val="00483C07"/>
    <w:rsid w:val="004846FB"/>
    <w:rsid w:val="004851C6"/>
    <w:rsid w:val="00485989"/>
    <w:rsid w:val="00486196"/>
    <w:rsid w:val="004861E9"/>
    <w:rsid w:val="004925ED"/>
    <w:rsid w:val="004928B2"/>
    <w:rsid w:val="00493224"/>
    <w:rsid w:val="00494D2D"/>
    <w:rsid w:val="004956BE"/>
    <w:rsid w:val="004A0ADC"/>
    <w:rsid w:val="004A18B4"/>
    <w:rsid w:val="004A19B7"/>
    <w:rsid w:val="004A2102"/>
    <w:rsid w:val="004A255C"/>
    <w:rsid w:val="004A5661"/>
    <w:rsid w:val="004A6BA0"/>
    <w:rsid w:val="004A7BB5"/>
    <w:rsid w:val="004B0549"/>
    <w:rsid w:val="004B0CF3"/>
    <w:rsid w:val="004B1241"/>
    <w:rsid w:val="004B12D5"/>
    <w:rsid w:val="004B217B"/>
    <w:rsid w:val="004B2E36"/>
    <w:rsid w:val="004B40CA"/>
    <w:rsid w:val="004B5C7C"/>
    <w:rsid w:val="004B67D3"/>
    <w:rsid w:val="004C0265"/>
    <w:rsid w:val="004C0292"/>
    <w:rsid w:val="004C2621"/>
    <w:rsid w:val="004C3056"/>
    <w:rsid w:val="004C4223"/>
    <w:rsid w:val="004C4A52"/>
    <w:rsid w:val="004C52F8"/>
    <w:rsid w:val="004C78D9"/>
    <w:rsid w:val="004D05C7"/>
    <w:rsid w:val="004D05FE"/>
    <w:rsid w:val="004D1D4A"/>
    <w:rsid w:val="004D21CF"/>
    <w:rsid w:val="004D350E"/>
    <w:rsid w:val="004D476B"/>
    <w:rsid w:val="004D72EF"/>
    <w:rsid w:val="004E0C16"/>
    <w:rsid w:val="004E24BF"/>
    <w:rsid w:val="004E4571"/>
    <w:rsid w:val="004E4CBF"/>
    <w:rsid w:val="004E50BF"/>
    <w:rsid w:val="004F1175"/>
    <w:rsid w:val="004F13EB"/>
    <w:rsid w:val="004F211A"/>
    <w:rsid w:val="004F26C3"/>
    <w:rsid w:val="004F294F"/>
    <w:rsid w:val="004F3162"/>
    <w:rsid w:val="004F35D0"/>
    <w:rsid w:val="004F3818"/>
    <w:rsid w:val="004F4F7A"/>
    <w:rsid w:val="004F6791"/>
    <w:rsid w:val="00500E96"/>
    <w:rsid w:val="005014B4"/>
    <w:rsid w:val="00501A16"/>
    <w:rsid w:val="00502D6B"/>
    <w:rsid w:val="005040F3"/>
    <w:rsid w:val="005045D4"/>
    <w:rsid w:val="0050601E"/>
    <w:rsid w:val="005068FA"/>
    <w:rsid w:val="00506C5D"/>
    <w:rsid w:val="005076D4"/>
    <w:rsid w:val="0051164B"/>
    <w:rsid w:val="005118D2"/>
    <w:rsid w:val="00512446"/>
    <w:rsid w:val="00513009"/>
    <w:rsid w:val="00513AB0"/>
    <w:rsid w:val="00514324"/>
    <w:rsid w:val="00514568"/>
    <w:rsid w:val="00514D39"/>
    <w:rsid w:val="00515027"/>
    <w:rsid w:val="00515A4E"/>
    <w:rsid w:val="00516113"/>
    <w:rsid w:val="00520BCF"/>
    <w:rsid w:val="00521506"/>
    <w:rsid w:val="00521582"/>
    <w:rsid w:val="00521ADE"/>
    <w:rsid w:val="00523E44"/>
    <w:rsid w:val="00523E57"/>
    <w:rsid w:val="0052400E"/>
    <w:rsid w:val="00524127"/>
    <w:rsid w:val="005252E5"/>
    <w:rsid w:val="00526421"/>
    <w:rsid w:val="00526941"/>
    <w:rsid w:val="00526FA9"/>
    <w:rsid w:val="00527A27"/>
    <w:rsid w:val="00531345"/>
    <w:rsid w:val="00531733"/>
    <w:rsid w:val="00532D69"/>
    <w:rsid w:val="00534B6B"/>
    <w:rsid w:val="00534C0E"/>
    <w:rsid w:val="00534DDD"/>
    <w:rsid w:val="00535557"/>
    <w:rsid w:val="005378E2"/>
    <w:rsid w:val="0054010C"/>
    <w:rsid w:val="005406EB"/>
    <w:rsid w:val="005407AB"/>
    <w:rsid w:val="00541D47"/>
    <w:rsid w:val="0054226C"/>
    <w:rsid w:val="005432A2"/>
    <w:rsid w:val="00543BA4"/>
    <w:rsid w:val="00547E8E"/>
    <w:rsid w:val="00553838"/>
    <w:rsid w:val="00553B8C"/>
    <w:rsid w:val="00553C67"/>
    <w:rsid w:val="00553F08"/>
    <w:rsid w:val="00554C5A"/>
    <w:rsid w:val="0055583B"/>
    <w:rsid w:val="00556C09"/>
    <w:rsid w:val="00556FE8"/>
    <w:rsid w:val="00557F7A"/>
    <w:rsid w:val="005603D7"/>
    <w:rsid w:val="00560F18"/>
    <w:rsid w:val="0056112D"/>
    <w:rsid w:val="0056170B"/>
    <w:rsid w:val="00561CF2"/>
    <w:rsid w:val="00561E41"/>
    <w:rsid w:val="0056249A"/>
    <w:rsid w:val="005628CE"/>
    <w:rsid w:val="0056290A"/>
    <w:rsid w:val="00563D8B"/>
    <w:rsid w:val="0056503E"/>
    <w:rsid w:val="00565414"/>
    <w:rsid w:val="00573434"/>
    <w:rsid w:val="00573A1B"/>
    <w:rsid w:val="00576269"/>
    <w:rsid w:val="00577294"/>
    <w:rsid w:val="005809A2"/>
    <w:rsid w:val="00581F60"/>
    <w:rsid w:val="00582E22"/>
    <w:rsid w:val="00583761"/>
    <w:rsid w:val="00583C8B"/>
    <w:rsid w:val="0058416D"/>
    <w:rsid w:val="0058460C"/>
    <w:rsid w:val="0058645D"/>
    <w:rsid w:val="00590479"/>
    <w:rsid w:val="005908B3"/>
    <w:rsid w:val="00590C65"/>
    <w:rsid w:val="005910EB"/>
    <w:rsid w:val="00591989"/>
    <w:rsid w:val="00592B8B"/>
    <w:rsid w:val="00592C27"/>
    <w:rsid w:val="0059368A"/>
    <w:rsid w:val="005943D3"/>
    <w:rsid w:val="00595941"/>
    <w:rsid w:val="005A0100"/>
    <w:rsid w:val="005A0D46"/>
    <w:rsid w:val="005A222C"/>
    <w:rsid w:val="005A7290"/>
    <w:rsid w:val="005A7551"/>
    <w:rsid w:val="005B125F"/>
    <w:rsid w:val="005B1A2C"/>
    <w:rsid w:val="005B22F5"/>
    <w:rsid w:val="005B37F3"/>
    <w:rsid w:val="005B604B"/>
    <w:rsid w:val="005B72B1"/>
    <w:rsid w:val="005C0008"/>
    <w:rsid w:val="005C2315"/>
    <w:rsid w:val="005C2731"/>
    <w:rsid w:val="005C4304"/>
    <w:rsid w:val="005C62D1"/>
    <w:rsid w:val="005C7451"/>
    <w:rsid w:val="005D1236"/>
    <w:rsid w:val="005D1861"/>
    <w:rsid w:val="005D1906"/>
    <w:rsid w:val="005D2AD4"/>
    <w:rsid w:val="005D336B"/>
    <w:rsid w:val="005D37EB"/>
    <w:rsid w:val="005D3F75"/>
    <w:rsid w:val="005D57DE"/>
    <w:rsid w:val="005D616E"/>
    <w:rsid w:val="005D7FDD"/>
    <w:rsid w:val="005E047C"/>
    <w:rsid w:val="005E1361"/>
    <w:rsid w:val="005E2FD9"/>
    <w:rsid w:val="005E5DA6"/>
    <w:rsid w:val="005E77A2"/>
    <w:rsid w:val="005F03EC"/>
    <w:rsid w:val="005F047B"/>
    <w:rsid w:val="005F0D7C"/>
    <w:rsid w:val="005F0FBA"/>
    <w:rsid w:val="005F151D"/>
    <w:rsid w:val="005F2AC3"/>
    <w:rsid w:val="005F32F4"/>
    <w:rsid w:val="005F4711"/>
    <w:rsid w:val="005F4955"/>
    <w:rsid w:val="005F5F8D"/>
    <w:rsid w:val="005F6203"/>
    <w:rsid w:val="005F65B1"/>
    <w:rsid w:val="005F6BCA"/>
    <w:rsid w:val="005F6CA7"/>
    <w:rsid w:val="006006F4"/>
    <w:rsid w:val="00601976"/>
    <w:rsid w:val="006021FE"/>
    <w:rsid w:val="00603017"/>
    <w:rsid w:val="00603828"/>
    <w:rsid w:val="00604547"/>
    <w:rsid w:val="00604C3F"/>
    <w:rsid w:val="00605821"/>
    <w:rsid w:val="00605C1C"/>
    <w:rsid w:val="0060640F"/>
    <w:rsid w:val="00607447"/>
    <w:rsid w:val="006114C6"/>
    <w:rsid w:val="00611C9E"/>
    <w:rsid w:val="0061257D"/>
    <w:rsid w:val="006155ED"/>
    <w:rsid w:val="00615E75"/>
    <w:rsid w:val="00616034"/>
    <w:rsid w:val="00616427"/>
    <w:rsid w:val="00616F68"/>
    <w:rsid w:val="006170C0"/>
    <w:rsid w:val="00617419"/>
    <w:rsid w:val="00617D2A"/>
    <w:rsid w:val="00617D2E"/>
    <w:rsid w:val="0062045C"/>
    <w:rsid w:val="00620BFD"/>
    <w:rsid w:val="00620FD1"/>
    <w:rsid w:val="00621F50"/>
    <w:rsid w:val="006220C3"/>
    <w:rsid w:val="0062282D"/>
    <w:rsid w:val="006232D3"/>
    <w:rsid w:val="00623BAB"/>
    <w:rsid w:val="00624678"/>
    <w:rsid w:val="00624C8C"/>
    <w:rsid w:val="00624EA4"/>
    <w:rsid w:val="00625CFB"/>
    <w:rsid w:val="00631F6A"/>
    <w:rsid w:val="006322E4"/>
    <w:rsid w:val="00632623"/>
    <w:rsid w:val="00632A89"/>
    <w:rsid w:val="00633A31"/>
    <w:rsid w:val="00634AD1"/>
    <w:rsid w:val="00635060"/>
    <w:rsid w:val="006351FD"/>
    <w:rsid w:val="006376ED"/>
    <w:rsid w:val="00641D0E"/>
    <w:rsid w:val="00641DCB"/>
    <w:rsid w:val="00644080"/>
    <w:rsid w:val="00647306"/>
    <w:rsid w:val="00647623"/>
    <w:rsid w:val="00650645"/>
    <w:rsid w:val="00651E23"/>
    <w:rsid w:val="0065282E"/>
    <w:rsid w:val="00652D6D"/>
    <w:rsid w:val="0065303E"/>
    <w:rsid w:val="0065331B"/>
    <w:rsid w:val="00654B24"/>
    <w:rsid w:val="00654E70"/>
    <w:rsid w:val="006563DF"/>
    <w:rsid w:val="0065673A"/>
    <w:rsid w:val="00657276"/>
    <w:rsid w:val="00657AEE"/>
    <w:rsid w:val="0066140E"/>
    <w:rsid w:val="00662514"/>
    <w:rsid w:val="0066273A"/>
    <w:rsid w:val="00662F04"/>
    <w:rsid w:val="006632ED"/>
    <w:rsid w:val="0066340F"/>
    <w:rsid w:val="006647FF"/>
    <w:rsid w:val="00664965"/>
    <w:rsid w:val="00665277"/>
    <w:rsid w:val="006653F2"/>
    <w:rsid w:val="00665487"/>
    <w:rsid w:val="00666731"/>
    <w:rsid w:val="006671D5"/>
    <w:rsid w:val="006672FE"/>
    <w:rsid w:val="00667B45"/>
    <w:rsid w:val="006704A9"/>
    <w:rsid w:val="00671019"/>
    <w:rsid w:val="00671CBF"/>
    <w:rsid w:val="00672A6A"/>
    <w:rsid w:val="0067317D"/>
    <w:rsid w:val="00673C0C"/>
    <w:rsid w:val="00674C55"/>
    <w:rsid w:val="006753A9"/>
    <w:rsid w:val="00676693"/>
    <w:rsid w:val="00677028"/>
    <w:rsid w:val="006777FF"/>
    <w:rsid w:val="00680198"/>
    <w:rsid w:val="00680D2A"/>
    <w:rsid w:val="006832F2"/>
    <w:rsid w:val="00683788"/>
    <w:rsid w:val="00683907"/>
    <w:rsid w:val="00684954"/>
    <w:rsid w:val="00684A7B"/>
    <w:rsid w:val="00686C90"/>
    <w:rsid w:val="00686F77"/>
    <w:rsid w:val="006870F3"/>
    <w:rsid w:val="00690FB9"/>
    <w:rsid w:val="00692877"/>
    <w:rsid w:val="00694118"/>
    <w:rsid w:val="006946E4"/>
    <w:rsid w:val="00695760"/>
    <w:rsid w:val="00696200"/>
    <w:rsid w:val="0069790F"/>
    <w:rsid w:val="00697D66"/>
    <w:rsid w:val="006A005E"/>
    <w:rsid w:val="006A076D"/>
    <w:rsid w:val="006A280B"/>
    <w:rsid w:val="006A2C24"/>
    <w:rsid w:val="006A2D23"/>
    <w:rsid w:val="006A6468"/>
    <w:rsid w:val="006A6BB6"/>
    <w:rsid w:val="006B0C09"/>
    <w:rsid w:val="006B26B5"/>
    <w:rsid w:val="006B2E46"/>
    <w:rsid w:val="006B2E75"/>
    <w:rsid w:val="006B47CD"/>
    <w:rsid w:val="006B4DB3"/>
    <w:rsid w:val="006B5D02"/>
    <w:rsid w:val="006B6B7F"/>
    <w:rsid w:val="006B7BF8"/>
    <w:rsid w:val="006B7F83"/>
    <w:rsid w:val="006B7F97"/>
    <w:rsid w:val="006B7FEA"/>
    <w:rsid w:val="006C03F6"/>
    <w:rsid w:val="006C040E"/>
    <w:rsid w:val="006C20D4"/>
    <w:rsid w:val="006C2746"/>
    <w:rsid w:val="006C28C4"/>
    <w:rsid w:val="006C5017"/>
    <w:rsid w:val="006C6426"/>
    <w:rsid w:val="006C6E4F"/>
    <w:rsid w:val="006D10AC"/>
    <w:rsid w:val="006D1852"/>
    <w:rsid w:val="006D1A8B"/>
    <w:rsid w:val="006D1F9F"/>
    <w:rsid w:val="006D3A58"/>
    <w:rsid w:val="006D3D14"/>
    <w:rsid w:val="006D46E2"/>
    <w:rsid w:val="006D475A"/>
    <w:rsid w:val="006D5B86"/>
    <w:rsid w:val="006D5DE9"/>
    <w:rsid w:val="006D6F60"/>
    <w:rsid w:val="006D712B"/>
    <w:rsid w:val="006E01E7"/>
    <w:rsid w:val="006E0DA7"/>
    <w:rsid w:val="006E47A2"/>
    <w:rsid w:val="006E4F16"/>
    <w:rsid w:val="006E5125"/>
    <w:rsid w:val="006E5308"/>
    <w:rsid w:val="006E71C0"/>
    <w:rsid w:val="006F03F7"/>
    <w:rsid w:val="006F0B0A"/>
    <w:rsid w:val="006F3794"/>
    <w:rsid w:val="006F58A8"/>
    <w:rsid w:val="006F611A"/>
    <w:rsid w:val="006F62E6"/>
    <w:rsid w:val="006F6B38"/>
    <w:rsid w:val="006F6B84"/>
    <w:rsid w:val="006F7014"/>
    <w:rsid w:val="00700449"/>
    <w:rsid w:val="00701B3E"/>
    <w:rsid w:val="00703357"/>
    <w:rsid w:val="00703FE7"/>
    <w:rsid w:val="007044AF"/>
    <w:rsid w:val="007053FE"/>
    <w:rsid w:val="007105E6"/>
    <w:rsid w:val="0071147B"/>
    <w:rsid w:val="007129E3"/>
    <w:rsid w:val="007130F0"/>
    <w:rsid w:val="00713121"/>
    <w:rsid w:val="00713A68"/>
    <w:rsid w:val="0071437B"/>
    <w:rsid w:val="00714C96"/>
    <w:rsid w:val="00715228"/>
    <w:rsid w:val="00721070"/>
    <w:rsid w:val="007235C8"/>
    <w:rsid w:val="00724551"/>
    <w:rsid w:val="00724F13"/>
    <w:rsid w:val="00725171"/>
    <w:rsid w:val="0072529A"/>
    <w:rsid w:val="0072564A"/>
    <w:rsid w:val="00726944"/>
    <w:rsid w:val="0072738E"/>
    <w:rsid w:val="00730F0E"/>
    <w:rsid w:val="007317A8"/>
    <w:rsid w:val="00732021"/>
    <w:rsid w:val="00733A4D"/>
    <w:rsid w:val="007343A1"/>
    <w:rsid w:val="00735B0B"/>
    <w:rsid w:val="00735BD2"/>
    <w:rsid w:val="0073729F"/>
    <w:rsid w:val="007374FB"/>
    <w:rsid w:val="00741E9F"/>
    <w:rsid w:val="00742DD6"/>
    <w:rsid w:val="00743C7B"/>
    <w:rsid w:val="00744742"/>
    <w:rsid w:val="00744F10"/>
    <w:rsid w:val="00747402"/>
    <w:rsid w:val="00747F6B"/>
    <w:rsid w:val="0075027E"/>
    <w:rsid w:val="007518EB"/>
    <w:rsid w:val="00751D73"/>
    <w:rsid w:val="007530E5"/>
    <w:rsid w:val="00753A64"/>
    <w:rsid w:val="00754564"/>
    <w:rsid w:val="00754F5C"/>
    <w:rsid w:val="00755EFE"/>
    <w:rsid w:val="00756CBF"/>
    <w:rsid w:val="00756F95"/>
    <w:rsid w:val="0075737F"/>
    <w:rsid w:val="00760302"/>
    <w:rsid w:val="00760CEA"/>
    <w:rsid w:val="00760E92"/>
    <w:rsid w:val="00760FB5"/>
    <w:rsid w:val="007616D5"/>
    <w:rsid w:val="00762EC4"/>
    <w:rsid w:val="00763467"/>
    <w:rsid w:val="00763D70"/>
    <w:rsid w:val="00766385"/>
    <w:rsid w:val="00767752"/>
    <w:rsid w:val="00767BDA"/>
    <w:rsid w:val="00767D24"/>
    <w:rsid w:val="00767D3D"/>
    <w:rsid w:val="007702FF"/>
    <w:rsid w:val="00770699"/>
    <w:rsid w:val="00770999"/>
    <w:rsid w:val="00770D06"/>
    <w:rsid w:val="00770E47"/>
    <w:rsid w:val="00772816"/>
    <w:rsid w:val="00772998"/>
    <w:rsid w:val="00773F44"/>
    <w:rsid w:val="00774231"/>
    <w:rsid w:val="00774CAB"/>
    <w:rsid w:val="00776F4F"/>
    <w:rsid w:val="007810CF"/>
    <w:rsid w:val="00781383"/>
    <w:rsid w:val="00781E3A"/>
    <w:rsid w:val="00782713"/>
    <w:rsid w:val="00782BD9"/>
    <w:rsid w:val="00782F51"/>
    <w:rsid w:val="00782F84"/>
    <w:rsid w:val="007830F4"/>
    <w:rsid w:val="00784050"/>
    <w:rsid w:val="00784324"/>
    <w:rsid w:val="00784E84"/>
    <w:rsid w:val="007850F7"/>
    <w:rsid w:val="007851C9"/>
    <w:rsid w:val="00785522"/>
    <w:rsid w:val="00786196"/>
    <w:rsid w:val="007861B4"/>
    <w:rsid w:val="00786638"/>
    <w:rsid w:val="00790F29"/>
    <w:rsid w:val="007937A9"/>
    <w:rsid w:val="007937CD"/>
    <w:rsid w:val="00793C25"/>
    <w:rsid w:val="00793D20"/>
    <w:rsid w:val="00793DDE"/>
    <w:rsid w:val="007940EF"/>
    <w:rsid w:val="00794948"/>
    <w:rsid w:val="0079530A"/>
    <w:rsid w:val="00795724"/>
    <w:rsid w:val="00797AE9"/>
    <w:rsid w:val="00797AEE"/>
    <w:rsid w:val="007A072F"/>
    <w:rsid w:val="007A20E4"/>
    <w:rsid w:val="007A33AD"/>
    <w:rsid w:val="007A36FB"/>
    <w:rsid w:val="007A399C"/>
    <w:rsid w:val="007A410A"/>
    <w:rsid w:val="007A44CA"/>
    <w:rsid w:val="007A4945"/>
    <w:rsid w:val="007A573A"/>
    <w:rsid w:val="007A635D"/>
    <w:rsid w:val="007A70C9"/>
    <w:rsid w:val="007B111C"/>
    <w:rsid w:val="007B139B"/>
    <w:rsid w:val="007B2746"/>
    <w:rsid w:val="007B359B"/>
    <w:rsid w:val="007B451C"/>
    <w:rsid w:val="007B457E"/>
    <w:rsid w:val="007B5146"/>
    <w:rsid w:val="007B5761"/>
    <w:rsid w:val="007B5D3A"/>
    <w:rsid w:val="007B60E6"/>
    <w:rsid w:val="007B7486"/>
    <w:rsid w:val="007C2D9F"/>
    <w:rsid w:val="007C3F37"/>
    <w:rsid w:val="007C5895"/>
    <w:rsid w:val="007C5D92"/>
    <w:rsid w:val="007C601C"/>
    <w:rsid w:val="007C790A"/>
    <w:rsid w:val="007D0F31"/>
    <w:rsid w:val="007D1CDC"/>
    <w:rsid w:val="007D31EA"/>
    <w:rsid w:val="007D3BB9"/>
    <w:rsid w:val="007D524E"/>
    <w:rsid w:val="007D5318"/>
    <w:rsid w:val="007D5FE6"/>
    <w:rsid w:val="007D666E"/>
    <w:rsid w:val="007D7304"/>
    <w:rsid w:val="007E0235"/>
    <w:rsid w:val="007E0557"/>
    <w:rsid w:val="007E0DBC"/>
    <w:rsid w:val="007E13F3"/>
    <w:rsid w:val="007E37CE"/>
    <w:rsid w:val="007E3B8D"/>
    <w:rsid w:val="007E3CFA"/>
    <w:rsid w:val="007E4313"/>
    <w:rsid w:val="007E4B6C"/>
    <w:rsid w:val="007E5655"/>
    <w:rsid w:val="007E5D73"/>
    <w:rsid w:val="007E5ED5"/>
    <w:rsid w:val="007F1C4C"/>
    <w:rsid w:val="007F4575"/>
    <w:rsid w:val="007F4A29"/>
    <w:rsid w:val="007F608C"/>
    <w:rsid w:val="007F7794"/>
    <w:rsid w:val="0080035B"/>
    <w:rsid w:val="0080057A"/>
    <w:rsid w:val="00806924"/>
    <w:rsid w:val="008074E2"/>
    <w:rsid w:val="008108C1"/>
    <w:rsid w:val="00810A4D"/>
    <w:rsid w:val="00810FE0"/>
    <w:rsid w:val="00811E9E"/>
    <w:rsid w:val="0081451B"/>
    <w:rsid w:val="0082000D"/>
    <w:rsid w:val="00820FBE"/>
    <w:rsid w:val="00821588"/>
    <w:rsid w:val="00821AF2"/>
    <w:rsid w:val="008223D2"/>
    <w:rsid w:val="00822957"/>
    <w:rsid w:val="00823C4B"/>
    <w:rsid w:val="0082457D"/>
    <w:rsid w:val="00825403"/>
    <w:rsid w:val="008257E4"/>
    <w:rsid w:val="008257FE"/>
    <w:rsid w:val="00826776"/>
    <w:rsid w:val="008275E7"/>
    <w:rsid w:val="0083125E"/>
    <w:rsid w:val="00831DA9"/>
    <w:rsid w:val="0083324A"/>
    <w:rsid w:val="008335E1"/>
    <w:rsid w:val="00835193"/>
    <w:rsid w:val="00835A3D"/>
    <w:rsid w:val="00835E23"/>
    <w:rsid w:val="008364BC"/>
    <w:rsid w:val="00837B63"/>
    <w:rsid w:val="00837D12"/>
    <w:rsid w:val="00840132"/>
    <w:rsid w:val="00840AC2"/>
    <w:rsid w:val="00841353"/>
    <w:rsid w:val="0084674A"/>
    <w:rsid w:val="00847B14"/>
    <w:rsid w:val="0085003B"/>
    <w:rsid w:val="00850458"/>
    <w:rsid w:val="008508B3"/>
    <w:rsid w:val="00850EB4"/>
    <w:rsid w:val="00851304"/>
    <w:rsid w:val="00851FC0"/>
    <w:rsid w:val="008537A7"/>
    <w:rsid w:val="00853C38"/>
    <w:rsid w:val="0085431A"/>
    <w:rsid w:val="00855732"/>
    <w:rsid w:val="008558F1"/>
    <w:rsid w:val="008568D5"/>
    <w:rsid w:val="00861A2D"/>
    <w:rsid w:val="00861C09"/>
    <w:rsid w:val="00862EE4"/>
    <w:rsid w:val="0086392B"/>
    <w:rsid w:val="008640C2"/>
    <w:rsid w:val="008702E8"/>
    <w:rsid w:val="008704CA"/>
    <w:rsid w:val="00870D16"/>
    <w:rsid w:val="00870E65"/>
    <w:rsid w:val="00870F18"/>
    <w:rsid w:val="008721B0"/>
    <w:rsid w:val="00872F69"/>
    <w:rsid w:val="00873324"/>
    <w:rsid w:val="00874970"/>
    <w:rsid w:val="008752F1"/>
    <w:rsid w:val="00876375"/>
    <w:rsid w:val="00877BFC"/>
    <w:rsid w:val="0088151D"/>
    <w:rsid w:val="00884612"/>
    <w:rsid w:val="008854FE"/>
    <w:rsid w:val="00885CAE"/>
    <w:rsid w:val="00886029"/>
    <w:rsid w:val="0088627E"/>
    <w:rsid w:val="008907CB"/>
    <w:rsid w:val="00890B3E"/>
    <w:rsid w:val="00892006"/>
    <w:rsid w:val="00892487"/>
    <w:rsid w:val="00892EF2"/>
    <w:rsid w:val="00893F7C"/>
    <w:rsid w:val="008953D5"/>
    <w:rsid w:val="0089581C"/>
    <w:rsid w:val="008960D6"/>
    <w:rsid w:val="0089632A"/>
    <w:rsid w:val="00896772"/>
    <w:rsid w:val="00896FAA"/>
    <w:rsid w:val="008978B5"/>
    <w:rsid w:val="008A0BDE"/>
    <w:rsid w:val="008A4C72"/>
    <w:rsid w:val="008A5E5F"/>
    <w:rsid w:val="008A6CE1"/>
    <w:rsid w:val="008A785B"/>
    <w:rsid w:val="008B21D0"/>
    <w:rsid w:val="008B26E1"/>
    <w:rsid w:val="008B3350"/>
    <w:rsid w:val="008B65DB"/>
    <w:rsid w:val="008B7589"/>
    <w:rsid w:val="008C046C"/>
    <w:rsid w:val="008C2A20"/>
    <w:rsid w:val="008C2DED"/>
    <w:rsid w:val="008C2E1B"/>
    <w:rsid w:val="008C2F60"/>
    <w:rsid w:val="008C5079"/>
    <w:rsid w:val="008C57DD"/>
    <w:rsid w:val="008C5A81"/>
    <w:rsid w:val="008C5E80"/>
    <w:rsid w:val="008C6723"/>
    <w:rsid w:val="008C6FA3"/>
    <w:rsid w:val="008D0534"/>
    <w:rsid w:val="008D09C1"/>
    <w:rsid w:val="008D3845"/>
    <w:rsid w:val="008D557A"/>
    <w:rsid w:val="008D613F"/>
    <w:rsid w:val="008D71D3"/>
    <w:rsid w:val="008E0C6F"/>
    <w:rsid w:val="008E0FAE"/>
    <w:rsid w:val="008E2732"/>
    <w:rsid w:val="008E2E13"/>
    <w:rsid w:val="008E346C"/>
    <w:rsid w:val="008E3EF2"/>
    <w:rsid w:val="008E5139"/>
    <w:rsid w:val="008E53A9"/>
    <w:rsid w:val="008E6895"/>
    <w:rsid w:val="008F0865"/>
    <w:rsid w:val="008F0BAA"/>
    <w:rsid w:val="008F0DDC"/>
    <w:rsid w:val="008F134A"/>
    <w:rsid w:val="008F2325"/>
    <w:rsid w:val="008F3916"/>
    <w:rsid w:val="008F3930"/>
    <w:rsid w:val="008F5649"/>
    <w:rsid w:val="008F5F46"/>
    <w:rsid w:val="008F64F0"/>
    <w:rsid w:val="008F6856"/>
    <w:rsid w:val="00900244"/>
    <w:rsid w:val="00900493"/>
    <w:rsid w:val="009007AC"/>
    <w:rsid w:val="00902F06"/>
    <w:rsid w:val="00903716"/>
    <w:rsid w:val="00903F85"/>
    <w:rsid w:val="009053B4"/>
    <w:rsid w:val="009060BE"/>
    <w:rsid w:val="0090683C"/>
    <w:rsid w:val="00906BAD"/>
    <w:rsid w:val="0091031E"/>
    <w:rsid w:val="00910A8A"/>
    <w:rsid w:val="00911D29"/>
    <w:rsid w:val="0091260C"/>
    <w:rsid w:val="00913927"/>
    <w:rsid w:val="0091487B"/>
    <w:rsid w:val="009148B5"/>
    <w:rsid w:val="00915DC3"/>
    <w:rsid w:val="00916769"/>
    <w:rsid w:val="009168E8"/>
    <w:rsid w:val="00916BD6"/>
    <w:rsid w:val="00920A9C"/>
    <w:rsid w:val="00921B09"/>
    <w:rsid w:val="009221F9"/>
    <w:rsid w:val="00923468"/>
    <w:rsid w:val="009254AA"/>
    <w:rsid w:val="0092733F"/>
    <w:rsid w:val="00927F1F"/>
    <w:rsid w:val="00930483"/>
    <w:rsid w:val="00933B0E"/>
    <w:rsid w:val="009343E0"/>
    <w:rsid w:val="00937C4B"/>
    <w:rsid w:val="00937EC2"/>
    <w:rsid w:val="00937FD7"/>
    <w:rsid w:val="009412E4"/>
    <w:rsid w:val="00941B7D"/>
    <w:rsid w:val="00942182"/>
    <w:rsid w:val="009429E5"/>
    <w:rsid w:val="00950CBA"/>
    <w:rsid w:val="00951716"/>
    <w:rsid w:val="00952A88"/>
    <w:rsid w:val="009533D3"/>
    <w:rsid w:val="00954504"/>
    <w:rsid w:val="00954618"/>
    <w:rsid w:val="00954871"/>
    <w:rsid w:val="009563B1"/>
    <w:rsid w:val="009563DD"/>
    <w:rsid w:val="0095669A"/>
    <w:rsid w:val="00956CB8"/>
    <w:rsid w:val="00957CC6"/>
    <w:rsid w:val="009601D9"/>
    <w:rsid w:val="009603BB"/>
    <w:rsid w:val="009620AC"/>
    <w:rsid w:val="00962627"/>
    <w:rsid w:val="00962A0E"/>
    <w:rsid w:val="00962B4C"/>
    <w:rsid w:val="00962F47"/>
    <w:rsid w:val="00964086"/>
    <w:rsid w:val="00964484"/>
    <w:rsid w:val="00964C3A"/>
    <w:rsid w:val="00964CFB"/>
    <w:rsid w:val="009656E9"/>
    <w:rsid w:val="00966531"/>
    <w:rsid w:val="009668B7"/>
    <w:rsid w:val="00966E37"/>
    <w:rsid w:val="009672A6"/>
    <w:rsid w:val="00967691"/>
    <w:rsid w:val="00967AC4"/>
    <w:rsid w:val="00970494"/>
    <w:rsid w:val="00971307"/>
    <w:rsid w:val="00971A87"/>
    <w:rsid w:val="0097433C"/>
    <w:rsid w:val="00975EAD"/>
    <w:rsid w:val="00975FBA"/>
    <w:rsid w:val="00976CB4"/>
    <w:rsid w:val="00976FD4"/>
    <w:rsid w:val="009805C9"/>
    <w:rsid w:val="00980689"/>
    <w:rsid w:val="0098126D"/>
    <w:rsid w:val="0098324D"/>
    <w:rsid w:val="00983D60"/>
    <w:rsid w:val="00983F89"/>
    <w:rsid w:val="00984DB0"/>
    <w:rsid w:val="00984FA3"/>
    <w:rsid w:val="009865DC"/>
    <w:rsid w:val="0098687B"/>
    <w:rsid w:val="0099300F"/>
    <w:rsid w:val="00993269"/>
    <w:rsid w:val="00994C2F"/>
    <w:rsid w:val="00994C33"/>
    <w:rsid w:val="00994E8D"/>
    <w:rsid w:val="00995143"/>
    <w:rsid w:val="0099684A"/>
    <w:rsid w:val="00996859"/>
    <w:rsid w:val="00997396"/>
    <w:rsid w:val="009A0CF6"/>
    <w:rsid w:val="009A1947"/>
    <w:rsid w:val="009A1C8C"/>
    <w:rsid w:val="009A1F63"/>
    <w:rsid w:val="009A2038"/>
    <w:rsid w:val="009A42AA"/>
    <w:rsid w:val="009A4704"/>
    <w:rsid w:val="009A5064"/>
    <w:rsid w:val="009A51A9"/>
    <w:rsid w:val="009A5617"/>
    <w:rsid w:val="009A5F27"/>
    <w:rsid w:val="009A5F9A"/>
    <w:rsid w:val="009A7520"/>
    <w:rsid w:val="009A7CC1"/>
    <w:rsid w:val="009B0601"/>
    <w:rsid w:val="009B105F"/>
    <w:rsid w:val="009B22CF"/>
    <w:rsid w:val="009B2844"/>
    <w:rsid w:val="009B2E48"/>
    <w:rsid w:val="009B31B6"/>
    <w:rsid w:val="009B38AA"/>
    <w:rsid w:val="009B3CAE"/>
    <w:rsid w:val="009B4A13"/>
    <w:rsid w:val="009B4D29"/>
    <w:rsid w:val="009B6F99"/>
    <w:rsid w:val="009B7A99"/>
    <w:rsid w:val="009B7F31"/>
    <w:rsid w:val="009C0CF5"/>
    <w:rsid w:val="009C0EC1"/>
    <w:rsid w:val="009C2432"/>
    <w:rsid w:val="009C3DBC"/>
    <w:rsid w:val="009C4FD9"/>
    <w:rsid w:val="009C5712"/>
    <w:rsid w:val="009C6A07"/>
    <w:rsid w:val="009D2634"/>
    <w:rsid w:val="009D4B01"/>
    <w:rsid w:val="009D7493"/>
    <w:rsid w:val="009E01C0"/>
    <w:rsid w:val="009E0617"/>
    <w:rsid w:val="009E0877"/>
    <w:rsid w:val="009E1053"/>
    <w:rsid w:val="009E1C12"/>
    <w:rsid w:val="009E1E6B"/>
    <w:rsid w:val="009E1F7B"/>
    <w:rsid w:val="009E1FFC"/>
    <w:rsid w:val="009E44A2"/>
    <w:rsid w:val="009E611F"/>
    <w:rsid w:val="009E6ACA"/>
    <w:rsid w:val="009F0491"/>
    <w:rsid w:val="009F09D0"/>
    <w:rsid w:val="009F1715"/>
    <w:rsid w:val="009F1758"/>
    <w:rsid w:val="009F24D9"/>
    <w:rsid w:val="009F3B8F"/>
    <w:rsid w:val="009F5ED2"/>
    <w:rsid w:val="009F68FE"/>
    <w:rsid w:val="009F7D79"/>
    <w:rsid w:val="00A01474"/>
    <w:rsid w:val="00A02065"/>
    <w:rsid w:val="00A02FF6"/>
    <w:rsid w:val="00A05E18"/>
    <w:rsid w:val="00A1068B"/>
    <w:rsid w:val="00A11C9E"/>
    <w:rsid w:val="00A11EC5"/>
    <w:rsid w:val="00A14A2F"/>
    <w:rsid w:val="00A151EA"/>
    <w:rsid w:val="00A164A4"/>
    <w:rsid w:val="00A17FD7"/>
    <w:rsid w:val="00A203D6"/>
    <w:rsid w:val="00A2163F"/>
    <w:rsid w:val="00A21C4F"/>
    <w:rsid w:val="00A2409C"/>
    <w:rsid w:val="00A26353"/>
    <w:rsid w:val="00A2721C"/>
    <w:rsid w:val="00A27C99"/>
    <w:rsid w:val="00A27EA2"/>
    <w:rsid w:val="00A32429"/>
    <w:rsid w:val="00A32493"/>
    <w:rsid w:val="00A32EE7"/>
    <w:rsid w:val="00A33780"/>
    <w:rsid w:val="00A33CB4"/>
    <w:rsid w:val="00A34AAC"/>
    <w:rsid w:val="00A356ED"/>
    <w:rsid w:val="00A35A10"/>
    <w:rsid w:val="00A35C45"/>
    <w:rsid w:val="00A37774"/>
    <w:rsid w:val="00A3786A"/>
    <w:rsid w:val="00A37A33"/>
    <w:rsid w:val="00A4158A"/>
    <w:rsid w:val="00A424F7"/>
    <w:rsid w:val="00A42D02"/>
    <w:rsid w:val="00A4398C"/>
    <w:rsid w:val="00A43FD5"/>
    <w:rsid w:val="00A445C9"/>
    <w:rsid w:val="00A4488F"/>
    <w:rsid w:val="00A44FBA"/>
    <w:rsid w:val="00A45186"/>
    <w:rsid w:val="00A460B8"/>
    <w:rsid w:val="00A4723A"/>
    <w:rsid w:val="00A479D2"/>
    <w:rsid w:val="00A47C0A"/>
    <w:rsid w:val="00A52919"/>
    <w:rsid w:val="00A5344D"/>
    <w:rsid w:val="00A5369C"/>
    <w:rsid w:val="00A538AC"/>
    <w:rsid w:val="00A54392"/>
    <w:rsid w:val="00A550A9"/>
    <w:rsid w:val="00A56722"/>
    <w:rsid w:val="00A601CD"/>
    <w:rsid w:val="00A609FD"/>
    <w:rsid w:val="00A613C8"/>
    <w:rsid w:val="00A62B0F"/>
    <w:rsid w:val="00A63225"/>
    <w:rsid w:val="00A63C38"/>
    <w:rsid w:val="00A63CA0"/>
    <w:rsid w:val="00A64886"/>
    <w:rsid w:val="00A6531E"/>
    <w:rsid w:val="00A6619A"/>
    <w:rsid w:val="00A707C2"/>
    <w:rsid w:val="00A715C6"/>
    <w:rsid w:val="00A722DE"/>
    <w:rsid w:val="00A754D5"/>
    <w:rsid w:val="00A755B1"/>
    <w:rsid w:val="00A764D6"/>
    <w:rsid w:val="00A80D14"/>
    <w:rsid w:val="00A839C4"/>
    <w:rsid w:val="00A84179"/>
    <w:rsid w:val="00A84FEC"/>
    <w:rsid w:val="00A86BE3"/>
    <w:rsid w:val="00A86F2F"/>
    <w:rsid w:val="00A870E3"/>
    <w:rsid w:val="00A910E6"/>
    <w:rsid w:val="00A91360"/>
    <w:rsid w:val="00A92BBE"/>
    <w:rsid w:val="00A92CE0"/>
    <w:rsid w:val="00A950B0"/>
    <w:rsid w:val="00A95BAD"/>
    <w:rsid w:val="00A95ED4"/>
    <w:rsid w:val="00A966E5"/>
    <w:rsid w:val="00A96CDC"/>
    <w:rsid w:val="00A97C83"/>
    <w:rsid w:val="00A97D4A"/>
    <w:rsid w:val="00AA000D"/>
    <w:rsid w:val="00AA1835"/>
    <w:rsid w:val="00AA2277"/>
    <w:rsid w:val="00AA341D"/>
    <w:rsid w:val="00AA4624"/>
    <w:rsid w:val="00AA4E50"/>
    <w:rsid w:val="00AA51FA"/>
    <w:rsid w:val="00AA578B"/>
    <w:rsid w:val="00AB01A1"/>
    <w:rsid w:val="00AB0663"/>
    <w:rsid w:val="00AB1497"/>
    <w:rsid w:val="00AB4E5B"/>
    <w:rsid w:val="00AB57DA"/>
    <w:rsid w:val="00AB59EB"/>
    <w:rsid w:val="00AB63EC"/>
    <w:rsid w:val="00AB66B7"/>
    <w:rsid w:val="00AB6C7F"/>
    <w:rsid w:val="00AB7C66"/>
    <w:rsid w:val="00AC00BC"/>
    <w:rsid w:val="00AC07B3"/>
    <w:rsid w:val="00AC0861"/>
    <w:rsid w:val="00AC2158"/>
    <w:rsid w:val="00AC2634"/>
    <w:rsid w:val="00AC292F"/>
    <w:rsid w:val="00AC3A64"/>
    <w:rsid w:val="00AC528B"/>
    <w:rsid w:val="00AC631C"/>
    <w:rsid w:val="00AC73E6"/>
    <w:rsid w:val="00AC795F"/>
    <w:rsid w:val="00AC7AD3"/>
    <w:rsid w:val="00AD0ACC"/>
    <w:rsid w:val="00AD0AEC"/>
    <w:rsid w:val="00AD0FB0"/>
    <w:rsid w:val="00AD5FF7"/>
    <w:rsid w:val="00AD74AF"/>
    <w:rsid w:val="00AE123E"/>
    <w:rsid w:val="00AE2CB4"/>
    <w:rsid w:val="00AE4620"/>
    <w:rsid w:val="00AE49E6"/>
    <w:rsid w:val="00AE4B04"/>
    <w:rsid w:val="00AE5E9F"/>
    <w:rsid w:val="00AE633B"/>
    <w:rsid w:val="00AE699C"/>
    <w:rsid w:val="00AE70F1"/>
    <w:rsid w:val="00AE756D"/>
    <w:rsid w:val="00AE7964"/>
    <w:rsid w:val="00AF0588"/>
    <w:rsid w:val="00AF173B"/>
    <w:rsid w:val="00AF1D61"/>
    <w:rsid w:val="00AF2292"/>
    <w:rsid w:val="00AF2E9C"/>
    <w:rsid w:val="00AF3367"/>
    <w:rsid w:val="00AF34D9"/>
    <w:rsid w:val="00AF46F8"/>
    <w:rsid w:val="00AF480F"/>
    <w:rsid w:val="00AF4F91"/>
    <w:rsid w:val="00AF5091"/>
    <w:rsid w:val="00AF592F"/>
    <w:rsid w:val="00AF5BAE"/>
    <w:rsid w:val="00AF6F51"/>
    <w:rsid w:val="00AF7193"/>
    <w:rsid w:val="00AF790A"/>
    <w:rsid w:val="00AF7CE6"/>
    <w:rsid w:val="00B00989"/>
    <w:rsid w:val="00B02817"/>
    <w:rsid w:val="00B03191"/>
    <w:rsid w:val="00B03838"/>
    <w:rsid w:val="00B04011"/>
    <w:rsid w:val="00B0429B"/>
    <w:rsid w:val="00B04CA5"/>
    <w:rsid w:val="00B07039"/>
    <w:rsid w:val="00B11087"/>
    <w:rsid w:val="00B11542"/>
    <w:rsid w:val="00B11775"/>
    <w:rsid w:val="00B12538"/>
    <w:rsid w:val="00B13442"/>
    <w:rsid w:val="00B13674"/>
    <w:rsid w:val="00B142C5"/>
    <w:rsid w:val="00B1492E"/>
    <w:rsid w:val="00B14BF2"/>
    <w:rsid w:val="00B14C44"/>
    <w:rsid w:val="00B167AB"/>
    <w:rsid w:val="00B17BB4"/>
    <w:rsid w:val="00B17DB3"/>
    <w:rsid w:val="00B17EA0"/>
    <w:rsid w:val="00B200D6"/>
    <w:rsid w:val="00B2085E"/>
    <w:rsid w:val="00B20C7F"/>
    <w:rsid w:val="00B21C50"/>
    <w:rsid w:val="00B22FA3"/>
    <w:rsid w:val="00B23B24"/>
    <w:rsid w:val="00B23FC7"/>
    <w:rsid w:val="00B245D3"/>
    <w:rsid w:val="00B251C9"/>
    <w:rsid w:val="00B25C55"/>
    <w:rsid w:val="00B262CF"/>
    <w:rsid w:val="00B2725E"/>
    <w:rsid w:val="00B27303"/>
    <w:rsid w:val="00B30570"/>
    <w:rsid w:val="00B32B6E"/>
    <w:rsid w:val="00B33622"/>
    <w:rsid w:val="00B35068"/>
    <w:rsid w:val="00B35675"/>
    <w:rsid w:val="00B35A68"/>
    <w:rsid w:val="00B36466"/>
    <w:rsid w:val="00B3663C"/>
    <w:rsid w:val="00B36BE4"/>
    <w:rsid w:val="00B370A6"/>
    <w:rsid w:val="00B37CC5"/>
    <w:rsid w:val="00B402BB"/>
    <w:rsid w:val="00B40551"/>
    <w:rsid w:val="00B40991"/>
    <w:rsid w:val="00B40F57"/>
    <w:rsid w:val="00B4257D"/>
    <w:rsid w:val="00B42735"/>
    <w:rsid w:val="00B4289E"/>
    <w:rsid w:val="00B43196"/>
    <w:rsid w:val="00B45FE7"/>
    <w:rsid w:val="00B46964"/>
    <w:rsid w:val="00B51153"/>
    <w:rsid w:val="00B512DC"/>
    <w:rsid w:val="00B525BC"/>
    <w:rsid w:val="00B52B93"/>
    <w:rsid w:val="00B52F0B"/>
    <w:rsid w:val="00B55EA8"/>
    <w:rsid w:val="00B56DCD"/>
    <w:rsid w:val="00B57ECC"/>
    <w:rsid w:val="00B6310E"/>
    <w:rsid w:val="00B6383B"/>
    <w:rsid w:val="00B64D95"/>
    <w:rsid w:val="00B64E46"/>
    <w:rsid w:val="00B65183"/>
    <w:rsid w:val="00B675D9"/>
    <w:rsid w:val="00B72908"/>
    <w:rsid w:val="00B72F2E"/>
    <w:rsid w:val="00B73293"/>
    <w:rsid w:val="00B733CF"/>
    <w:rsid w:val="00B73D45"/>
    <w:rsid w:val="00B75FE2"/>
    <w:rsid w:val="00B85259"/>
    <w:rsid w:val="00B852AB"/>
    <w:rsid w:val="00B902FD"/>
    <w:rsid w:val="00B90AD1"/>
    <w:rsid w:val="00B911AF"/>
    <w:rsid w:val="00B92B78"/>
    <w:rsid w:val="00B93436"/>
    <w:rsid w:val="00B94176"/>
    <w:rsid w:val="00B962A0"/>
    <w:rsid w:val="00B968A7"/>
    <w:rsid w:val="00B968A9"/>
    <w:rsid w:val="00B97AFA"/>
    <w:rsid w:val="00BA0F58"/>
    <w:rsid w:val="00BA100F"/>
    <w:rsid w:val="00BA35F0"/>
    <w:rsid w:val="00BA4F42"/>
    <w:rsid w:val="00BA5A60"/>
    <w:rsid w:val="00BA6BCF"/>
    <w:rsid w:val="00BA6C3E"/>
    <w:rsid w:val="00BA75E1"/>
    <w:rsid w:val="00BB02CF"/>
    <w:rsid w:val="00BB1159"/>
    <w:rsid w:val="00BB152D"/>
    <w:rsid w:val="00BB161C"/>
    <w:rsid w:val="00BB1B36"/>
    <w:rsid w:val="00BB20E1"/>
    <w:rsid w:val="00BB2DBE"/>
    <w:rsid w:val="00BB44CD"/>
    <w:rsid w:val="00BB4566"/>
    <w:rsid w:val="00BB46A4"/>
    <w:rsid w:val="00BB4C9E"/>
    <w:rsid w:val="00BB6286"/>
    <w:rsid w:val="00BB6D5D"/>
    <w:rsid w:val="00BC086E"/>
    <w:rsid w:val="00BC09D2"/>
    <w:rsid w:val="00BC37FA"/>
    <w:rsid w:val="00BC38C2"/>
    <w:rsid w:val="00BC401E"/>
    <w:rsid w:val="00BC4C31"/>
    <w:rsid w:val="00BC7CAA"/>
    <w:rsid w:val="00BD016A"/>
    <w:rsid w:val="00BD0459"/>
    <w:rsid w:val="00BD0C18"/>
    <w:rsid w:val="00BD0D0D"/>
    <w:rsid w:val="00BD17E5"/>
    <w:rsid w:val="00BD39DF"/>
    <w:rsid w:val="00BD4020"/>
    <w:rsid w:val="00BD41E5"/>
    <w:rsid w:val="00BD56C0"/>
    <w:rsid w:val="00BD6F67"/>
    <w:rsid w:val="00BE05B6"/>
    <w:rsid w:val="00BE1305"/>
    <w:rsid w:val="00BE401D"/>
    <w:rsid w:val="00BE42FF"/>
    <w:rsid w:val="00BE51BF"/>
    <w:rsid w:val="00BE5AFF"/>
    <w:rsid w:val="00BE6BB5"/>
    <w:rsid w:val="00BE6C54"/>
    <w:rsid w:val="00BE6CC8"/>
    <w:rsid w:val="00BE6DBB"/>
    <w:rsid w:val="00BE7EDA"/>
    <w:rsid w:val="00BF0EEA"/>
    <w:rsid w:val="00BF15E5"/>
    <w:rsid w:val="00BF18CD"/>
    <w:rsid w:val="00BF1BDD"/>
    <w:rsid w:val="00BF5E45"/>
    <w:rsid w:val="00BF6286"/>
    <w:rsid w:val="00BF6776"/>
    <w:rsid w:val="00BF72D5"/>
    <w:rsid w:val="00C02637"/>
    <w:rsid w:val="00C0331E"/>
    <w:rsid w:val="00C03341"/>
    <w:rsid w:val="00C055EA"/>
    <w:rsid w:val="00C0772B"/>
    <w:rsid w:val="00C07995"/>
    <w:rsid w:val="00C13370"/>
    <w:rsid w:val="00C14071"/>
    <w:rsid w:val="00C15349"/>
    <w:rsid w:val="00C15971"/>
    <w:rsid w:val="00C15FCF"/>
    <w:rsid w:val="00C16270"/>
    <w:rsid w:val="00C1747D"/>
    <w:rsid w:val="00C175C9"/>
    <w:rsid w:val="00C21322"/>
    <w:rsid w:val="00C218F8"/>
    <w:rsid w:val="00C224B3"/>
    <w:rsid w:val="00C2576B"/>
    <w:rsid w:val="00C2706C"/>
    <w:rsid w:val="00C27483"/>
    <w:rsid w:val="00C27E44"/>
    <w:rsid w:val="00C301FF"/>
    <w:rsid w:val="00C30C26"/>
    <w:rsid w:val="00C31330"/>
    <w:rsid w:val="00C321AD"/>
    <w:rsid w:val="00C32696"/>
    <w:rsid w:val="00C3307F"/>
    <w:rsid w:val="00C3316C"/>
    <w:rsid w:val="00C33BB0"/>
    <w:rsid w:val="00C35719"/>
    <w:rsid w:val="00C3591D"/>
    <w:rsid w:val="00C3665B"/>
    <w:rsid w:val="00C37B63"/>
    <w:rsid w:val="00C37C0A"/>
    <w:rsid w:val="00C37D6F"/>
    <w:rsid w:val="00C40FE6"/>
    <w:rsid w:val="00C41429"/>
    <w:rsid w:val="00C4197C"/>
    <w:rsid w:val="00C4361C"/>
    <w:rsid w:val="00C455B9"/>
    <w:rsid w:val="00C5287E"/>
    <w:rsid w:val="00C53363"/>
    <w:rsid w:val="00C53503"/>
    <w:rsid w:val="00C535B4"/>
    <w:rsid w:val="00C53E96"/>
    <w:rsid w:val="00C5448E"/>
    <w:rsid w:val="00C54597"/>
    <w:rsid w:val="00C55042"/>
    <w:rsid w:val="00C564E8"/>
    <w:rsid w:val="00C5712F"/>
    <w:rsid w:val="00C573DE"/>
    <w:rsid w:val="00C57421"/>
    <w:rsid w:val="00C62B8E"/>
    <w:rsid w:val="00C6344C"/>
    <w:rsid w:val="00C645F5"/>
    <w:rsid w:val="00C6475F"/>
    <w:rsid w:val="00C652A8"/>
    <w:rsid w:val="00C65D96"/>
    <w:rsid w:val="00C660B2"/>
    <w:rsid w:val="00C67A72"/>
    <w:rsid w:val="00C73843"/>
    <w:rsid w:val="00C746A7"/>
    <w:rsid w:val="00C765E1"/>
    <w:rsid w:val="00C77327"/>
    <w:rsid w:val="00C77E1B"/>
    <w:rsid w:val="00C80E3C"/>
    <w:rsid w:val="00C81001"/>
    <w:rsid w:val="00C82407"/>
    <w:rsid w:val="00C82AA0"/>
    <w:rsid w:val="00C85C5A"/>
    <w:rsid w:val="00C861A5"/>
    <w:rsid w:val="00C86351"/>
    <w:rsid w:val="00C8738A"/>
    <w:rsid w:val="00C878BA"/>
    <w:rsid w:val="00C909EC"/>
    <w:rsid w:val="00C92270"/>
    <w:rsid w:val="00C92323"/>
    <w:rsid w:val="00C92409"/>
    <w:rsid w:val="00C925EC"/>
    <w:rsid w:val="00C95747"/>
    <w:rsid w:val="00C959C9"/>
    <w:rsid w:val="00C961DA"/>
    <w:rsid w:val="00C96BC1"/>
    <w:rsid w:val="00C9728A"/>
    <w:rsid w:val="00C97A7A"/>
    <w:rsid w:val="00CA0942"/>
    <w:rsid w:val="00CA0D11"/>
    <w:rsid w:val="00CA1D2D"/>
    <w:rsid w:val="00CA49FD"/>
    <w:rsid w:val="00CA7CC7"/>
    <w:rsid w:val="00CB218E"/>
    <w:rsid w:val="00CB2EA7"/>
    <w:rsid w:val="00CB2F18"/>
    <w:rsid w:val="00CB544E"/>
    <w:rsid w:val="00CC0006"/>
    <w:rsid w:val="00CC0812"/>
    <w:rsid w:val="00CC085B"/>
    <w:rsid w:val="00CC1020"/>
    <w:rsid w:val="00CC1AB7"/>
    <w:rsid w:val="00CC24CF"/>
    <w:rsid w:val="00CC2796"/>
    <w:rsid w:val="00CC3AED"/>
    <w:rsid w:val="00CC4C8D"/>
    <w:rsid w:val="00CC4D1F"/>
    <w:rsid w:val="00CC4DD6"/>
    <w:rsid w:val="00CC54A9"/>
    <w:rsid w:val="00CC5A88"/>
    <w:rsid w:val="00CC5C65"/>
    <w:rsid w:val="00CC6135"/>
    <w:rsid w:val="00CC6972"/>
    <w:rsid w:val="00CC7ABA"/>
    <w:rsid w:val="00CD017D"/>
    <w:rsid w:val="00CD1C26"/>
    <w:rsid w:val="00CD2905"/>
    <w:rsid w:val="00CD31D5"/>
    <w:rsid w:val="00CD3542"/>
    <w:rsid w:val="00CD48F1"/>
    <w:rsid w:val="00CD4E56"/>
    <w:rsid w:val="00CD6ECA"/>
    <w:rsid w:val="00CD70C7"/>
    <w:rsid w:val="00CD7987"/>
    <w:rsid w:val="00CD7A77"/>
    <w:rsid w:val="00CD7DA5"/>
    <w:rsid w:val="00CE17AC"/>
    <w:rsid w:val="00CE24A8"/>
    <w:rsid w:val="00CE263D"/>
    <w:rsid w:val="00CE2CB9"/>
    <w:rsid w:val="00CE2D4F"/>
    <w:rsid w:val="00CE308D"/>
    <w:rsid w:val="00CE3541"/>
    <w:rsid w:val="00CE387D"/>
    <w:rsid w:val="00CE4292"/>
    <w:rsid w:val="00CE5677"/>
    <w:rsid w:val="00CE5A7D"/>
    <w:rsid w:val="00CE5AE3"/>
    <w:rsid w:val="00CE5E8A"/>
    <w:rsid w:val="00CE62D6"/>
    <w:rsid w:val="00CE6BEB"/>
    <w:rsid w:val="00CE7239"/>
    <w:rsid w:val="00CE77BC"/>
    <w:rsid w:val="00CF004D"/>
    <w:rsid w:val="00CF020F"/>
    <w:rsid w:val="00CF1B6E"/>
    <w:rsid w:val="00CF1BAE"/>
    <w:rsid w:val="00CF2D1D"/>
    <w:rsid w:val="00CF30DE"/>
    <w:rsid w:val="00CF3617"/>
    <w:rsid w:val="00CF575F"/>
    <w:rsid w:val="00CF5A4A"/>
    <w:rsid w:val="00CF6A40"/>
    <w:rsid w:val="00CF71C8"/>
    <w:rsid w:val="00D0082C"/>
    <w:rsid w:val="00D02055"/>
    <w:rsid w:val="00D030DC"/>
    <w:rsid w:val="00D03CC2"/>
    <w:rsid w:val="00D04B2F"/>
    <w:rsid w:val="00D06BD5"/>
    <w:rsid w:val="00D06BE5"/>
    <w:rsid w:val="00D07809"/>
    <w:rsid w:val="00D10E29"/>
    <w:rsid w:val="00D127E2"/>
    <w:rsid w:val="00D13896"/>
    <w:rsid w:val="00D14CE8"/>
    <w:rsid w:val="00D15762"/>
    <w:rsid w:val="00D1671A"/>
    <w:rsid w:val="00D16E0A"/>
    <w:rsid w:val="00D21E46"/>
    <w:rsid w:val="00D225A5"/>
    <w:rsid w:val="00D23C9C"/>
    <w:rsid w:val="00D24466"/>
    <w:rsid w:val="00D2540A"/>
    <w:rsid w:val="00D254FF"/>
    <w:rsid w:val="00D25B81"/>
    <w:rsid w:val="00D279EB"/>
    <w:rsid w:val="00D27C7A"/>
    <w:rsid w:val="00D30BCE"/>
    <w:rsid w:val="00D30BFC"/>
    <w:rsid w:val="00D32EFA"/>
    <w:rsid w:val="00D33055"/>
    <w:rsid w:val="00D33361"/>
    <w:rsid w:val="00D33CDB"/>
    <w:rsid w:val="00D33D01"/>
    <w:rsid w:val="00D33E15"/>
    <w:rsid w:val="00D34195"/>
    <w:rsid w:val="00D3565C"/>
    <w:rsid w:val="00D358BB"/>
    <w:rsid w:val="00D35A91"/>
    <w:rsid w:val="00D368D0"/>
    <w:rsid w:val="00D36F03"/>
    <w:rsid w:val="00D40CF6"/>
    <w:rsid w:val="00D41635"/>
    <w:rsid w:val="00D41E9B"/>
    <w:rsid w:val="00D44F01"/>
    <w:rsid w:val="00D52335"/>
    <w:rsid w:val="00D52DF3"/>
    <w:rsid w:val="00D546CA"/>
    <w:rsid w:val="00D57B23"/>
    <w:rsid w:val="00D611ED"/>
    <w:rsid w:val="00D61519"/>
    <w:rsid w:val="00D62A51"/>
    <w:rsid w:val="00D62C85"/>
    <w:rsid w:val="00D63CBF"/>
    <w:rsid w:val="00D645D9"/>
    <w:rsid w:val="00D6480B"/>
    <w:rsid w:val="00D662A0"/>
    <w:rsid w:val="00D6718D"/>
    <w:rsid w:val="00D674E7"/>
    <w:rsid w:val="00D677B8"/>
    <w:rsid w:val="00D67879"/>
    <w:rsid w:val="00D70FA6"/>
    <w:rsid w:val="00D713DE"/>
    <w:rsid w:val="00D7277F"/>
    <w:rsid w:val="00D72864"/>
    <w:rsid w:val="00D72957"/>
    <w:rsid w:val="00D72986"/>
    <w:rsid w:val="00D7312A"/>
    <w:rsid w:val="00D7562A"/>
    <w:rsid w:val="00D76125"/>
    <w:rsid w:val="00D806F6"/>
    <w:rsid w:val="00D80E66"/>
    <w:rsid w:val="00D81089"/>
    <w:rsid w:val="00D825FC"/>
    <w:rsid w:val="00D82615"/>
    <w:rsid w:val="00D82E68"/>
    <w:rsid w:val="00D84FA4"/>
    <w:rsid w:val="00D856B9"/>
    <w:rsid w:val="00D85A3E"/>
    <w:rsid w:val="00D86399"/>
    <w:rsid w:val="00D87852"/>
    <w:rsid w:val="00D9225A"/>
    <w:rsid w:val="00D9403F"/>
    <w:rsid w:val="00D94C0C"/>
    <w:rsid w:val="00D95B3F"/>
    <w:rsid w:val="00D95BF8"/>
    <w:rsid w:val="00D960E0"/>
    <w:rsid w:val="00D96A10"/>
    <w:rsid w:val="00DA0B00"/>
    <w:rsid w:val="00DA2C1F"/>
    <w:rsid w:val="00DA3474"/>
    <w:rsid w:val="00DA41EC"/>
    <w:rsid w:val="00DA44A0"/>
    <w:rsid w:val="00DA4BAF"/>
    <w:rsid w:val="00DA4E1F"/>
    <w:rsid w:val="00DA5471"/>
    <w:rsid w:val="00DA5975"/>
    <w:rsid w:val="00DA649C"/>
    <w:rsid w:val="00DA693A"/>
    <w:rsid w:val="00DA6CDE"/>
    <w:rsid w:val="00DB0BB0"/>
    <w:rsid w:val="00DB2443"/>
    <w:rsid w:val="00DB31E3"/>
    <w:rsid w:val="00DB3655"/>
    <w:rsid w:val="00DB3696"/>
    <w:rsid w:val="00DB424C"/>
    <w:rsid w:val="00DB5CEF"/>
    <w:rsid w:val="00DB6004"/>
    <w:rsid w:val="00DB7203"/>
    <w:rsid w:val="00DC05DF"/>
    <w:rsid w:val="00DC1010"/>
    <w:rsid w:val="00DC1699"/>
    <w:rsid w:val="00DC17DC"/>
    <w:rsid w:val="00DC245D"/>
    <w:rsid w:val="00DC2EB3"/>
    <w:rsid w:val="00DC4622"/>
    <w:rsid w:val="00DC7666"/>
    <w:rsid w:val="00DD1A4D"/>
    <w:rsid w:val="00DD1F62"/>
    <w:rsid w:val="00DD20CB"/>
    <w:rsid w:val="00DD2282"/>
    <w:rsid w:val="00DD24B4"/>
    <w:rsid w:val="00DD3E1D"/>
    <w:rsid w:val="00DD42B3"/>
    <w:rsid w:val="00DD4F77"/>
    <w:rsid w:val="00DD59E4"/>
    <w:rsid w:val="00DD61FF"/>
    <w:rsid w:val="00DD6864"/>
    <w:rsid w:val="00DD69F6"/>
    <w:rsid w:val="00DE0358"/>
    <w:rsid w:val="00DE0706"/>
    <w:rsid w:val="00DE0770"/>
    <w:rsid w:val="00DE2338"/>
    <w:rsid w:val="00DE29A4"/>
    <w:rsid w:val="00DE5497"/>
    <w:rsid w:val="00DE7058"/>
    <w:rsid w:val="00DE7295"/>
    <w:rsid w:val="00DF0A63"/>
    <w:rsid w:val="00DF158E"/>
    <w:rsid w:val="00DF19C9"/>
    <w:rsid w:val="00DF25BA"/>
    <w:rsid w:val="00DF70A3"/>
    <w:rsid w:val="00E00351"/>
    <w:rsid w:val="00E015C0"/>
    <w:rsid w:val="00E01E13"/>
    <w:rsid w:val="00E05567"/>
    <w:rsid w:val="00E0695D"/>
    <w:rsid w:val="00E073E5"/>
    <w:rsid w:val="00E108CC"/>
    <w:rsid w:val="00E10D70"/>
    <w:rsid w:val="00E10F8B"/>
    <w:rsid w:val="00E113A3"/>
    <w:rsid w:val="00E13B3D"/>
    <w:rsid w:val="00E13F81"/>
    <w:rsid w:val="00E1523D"/>
    <w:rsid w:val="00E165EA"/>
    <w:rsid w:val="00E1662F"/>
    <w:rsid w:val="00E16B65"/>
    <w:rsid w:val="00E171CB"/>
    <w:rsid w:val="00E17C8D"/>
    <w:rsid w:val="00E17E16"/>
    <w:rsid w:val="00E21616"/>
    <w:rsid w:val="00E2185A"/>
    <w:rsid w:val="00E224AC"/>
    <w:rsid w:val="00E22704"/>
    <w:rsid w:val="00E233AA"/>
    <w:rsid w:val="00E2386F"/>
    <w:rsid w:val="00E23E94"/>
    <w:rsid w:val="00E245F3"/>
    <w:rsid w:val="00E24AD2"/>
    <w:rsid w:val="00E26566"/>
    <w:rsid w:val="00E27488"/>
    <w:rsid w:val="00E319F5"/>
    <w:rsid w:val="00E31E1F"/>
    <w:rsid w:val="00E331CC"/>
    <w:rsid w:val="00E331DF"/>
    <w:rsid w:val="00E335EB"/>
    <w:rsid w:val="00E33738"/>
    <w:rsid w:val="00E3446E"/>
    <w:rsid w:val="00E35985"/>
    <w:rsid w:val="00E35BA0"/>
    <w:rsid w:val="00E35BD0"/>
    <w:rsid w:val="00E37883"/>
    <w:rsid w:val="00E4120D"/>
    <w:rsid w:val="00E41466"/>
    <w:rsid w:val="00E43301"/>
    <w:rsid w:val="00E43598"/>
    <w:rsid w:val="00E435C3"/>
    <w:rsid w:val="00E43993"/>
    <w:rsid w:val="00E44210"/>
    <w:rsid w:val="00E44A4C"/>
    <w:rsid w:val="00E45754"/>
    <w:rsid w:val="00E45F77"/>
    <w:rsid w:val="00E46E4D"/>
    <w:rsid w:val="00E47FB1"/>
    <w:rsid w:val="00E500FC"/>
    <w:rsid w:val="00E5038C"/>
    <w:rsid w:val="00E505EF"/>
    <w:rsid w:val="00E508FF"/>
    <w:rsid w:val="00E512B2"/>
    <w:rsid w:val="00E534EC"/>
    <w:rsid w:val="00E55087"/>
    <w:rsid w:val="00E55AA8"/>
    <w:rsid w:val="00E56428"/>
    <w:rsid w:val="00E5730E"/>
    <w:rsid w:val="00E57BAD"/>
    <w:rsid w:val="00E57D9C"/>
    <w:rsid w:val="00E60747"/>
    <w:rsid w:val="00E61285"/>
    <w:rsid w:val="00E62C5B"/>
    <w:rsid w:val="00E6316A"/>
    <w:rsid w:val="00E63308"/>
    <w:rsid w:val="00E63906"/>
    <w:rsid w:val="00E643AF"/>
    <w:rsid w:val="00E652A7"/>
    <w:rsid w:val="00E660A3"/>
    <w:rsid w:val="00E662F4"/>
    <w:rsid w:val="00E66692"/>
    <w:rsid w:val="00E66862"/>
    <w:rsid w:val="00E70075"/>
    <w:rsid w:val="00E70852"/>
    <w:rsid w:val="00E727FD"/>
    <w:rsid w:val="00E731B1"/>
    <w:rsid w:val="00E74A44"/>
    <w:rsid w:val="00E753CA"/>
    <w:rsid w:val="00E75E2E"/>
    <w:rsid w:val="00E80ADF"/>
    <w:rsid w:val="00E80C11"/>
    <w:rsid w:val="00E811FB"/>
    <w:rsid w:val="00E813F2"/>
    <w:rsid w:val="00E81482"/>
    <w:rsid w:val="00E81FF6"/>
    <w:rsid w:val="00E82E17"/>
    <w:rsid w:val="00E8454A"/>
    <w:rsid w:val="00E845ED"/>
    <w:rsid w:val="00E852DF"/>
    <w:rsid w:val="00E85634"/>
    <w:rsid w:val="00E8601F"/>
    <w:rsid w:val="00E87862"/>
    <w:rsid w:val="00E8795C"/>
    <w:rsid w:val="00E879C2"/>
    <w:rsid w:val="00E90962"/>
    <w:rsid w:val="00E90ADB"/>
    <w:rsid w:val="00E914FB"/>
    <w:rsid w:val="00E91F60"/>
    <w:rsid w:val="00E92BCC"/>
    <w:rsid w:val="00E92E29"/>
    <w:rsid w:val="00E9331D"/>
    <w:rsid w:val="00E94B7F"/>
    <w:rsid w:val="00E9632C"/>
    <w:rsid w:val="00E9637E"/>
    <w:rsid w:val="00E97452"/>
    <w:rsid w:val="00EA10F4"/>
    <w:rsid w:val="00EA29D7"/>
    <w:rsid w:val="00EA2B0C"/>
    <w:rsid w:val="00EA391C"/>
    <w:rsid w:val="00EA3990"/>
    <w:rsid w:val="00EA3A6A"/>
    <w:rsid w:val="00EA6880"/>
    <w:rsid w:val="00EA6E91"/>
    <w:rsid w:val="00EB24DA"/>
    <w:rsid w:val="00EB38EB"/>
    <w:rsid w:val="00EB3929"/>
    <w:rsid w:val="00EB4CA3"/>
    <w:rsid w:val="00EB4EA7"/>
    <w:rsid w:val="00EB57E3"/>
    <w:rsid w:val="00EB75DA"/>
    <w:rsid w:val="00EB76AD"/>
    <w:rsid w:val="00EB784E"/>
    <w:rsid w:val="00EB7884"/>
    <w:rsid w:val="00EB7E82"/>
    <w:rsid w:val="00EC006C"/>
    <w:rsid w:val="00EC0318"/>
    <w:rsid w:val="00EC04B5"/>
    <w:rsid w:val="00EC0A31"/>
    <w:rsid w:val="00EC1374"/>
    <w:rsid w:val="00EC2852"/>
    <w:rsid w:val="00EC43C8"/>
    <w:rsid w:val="00EC4AE3"/>
    <w:rsid w:val="00EC507E"/>
    <w:rsid w:val="00EC60D7"/>
    <w:rsid w:val="00EC6B16"/>
    <w:rsid w:val="00EC6DD9"/>
    <w:rsid w:val="00EC7C58"/>
    <w:rsid w:val="00ED024E"/>
    <w:rsid w:val="00ED0A7A"/>
    <w:rsid w:val="00ED17B1"/>
    <w:rsid w:val="00ED1F44"/>
    <w:rsid w:val="00ED2171"/>
    <w:rsid w:val="00ED2F5A"/>
    <w:rsid w:val="00ED35D5"/>
    <w:rsid w:val="00ED53F9"/>
    <w:rsid w:val="00ED6D6A"/>
    <w:rsid w:val="00ED7934"/>
    <w:rsid w:val="00EE10D7"/>
    <w:rsid w:val="00EE279D"/>
    <w:rsid w:val="00EE4457"/>
    <w:rsid w:val="00EE5F5A"/>
    <w:rsid w:val="00EE60B3"/>
    <w:rsid w:val="00EE71E0"/>
    <w:rsid w:val="00EE74F1"/>
    <w:rsid w:val="00EE7CB2"/>
    <w:rsid w:val="00EF1081"/>
    <w:rsid w:val="00EF40AC"/>
    <w:rsid w:val="00EF45F3"/>
    <w:rsid w:val="00EF4F1E"/>
    <w:rsid w:val="00EF5197"/>
    <w:rsid w:val="00EF51B9"/>
    <w:rsid w:val="00EF72CB"/>
    <w:rsid w:val="00EF7406"/>
    <w:rsid w:val="00F00978"/>
    <w:rsid w:val="00F01227"/>
    <w:rsid w:val="00F0205F"/>
    <w:rsid w:val="00F03C13"/>
    <w:rsid w:val="00F03D81"/>
    <w:rsid w:val="00F03F67"/>
    <w:rsid w:val="00F041A9"/>
    <w:rsid w:val="00F04539"/>
    <w:rsid w:val="00F04ECC"/>
    <w:rsid w:val="00F10050"/>
    <w:rsid w:val="00F10574"/>
    <w:rsid w:val="00F108BB"/>
    <w:rsid w:val="00F117BD"/>
    <w:rsid w:val="00F118BD"/>
    <w:rsid w:val="00F11906"/>
    <w:rsid w:val="00F1317D"/>
    <w:rsid w:val="00F133CC"/>
    <w:rsid w:val="00F13689"/>
    <w:rsid w:val="00F14735"/>
    <w:rsid w:val="00F20828"/>
    <w:rsid w:val="00F21C66"/>
    <w:rsid w:val="00F22859"/>
    <w:rsid w:val="00F2535B"/>
    <w:rsid w:val="00F25FDB"/>
    <w:rsid w:val="00F31474"/>
    <w:rsid w:val="00F318FE"/>
    <w:rsid w:val="00F33084"/>
    <w:rsid w:val="00F330BA"/>
    <w:rsid w:val="00F33624"/>
    <w:rsid w:val="00F3460E"/>
    <w:rsid w:val="00F34802"/>
    <w:rsid w:val="00F35F36"/>
    <w:rsid w:val="00F3792F"/>
    <w:rsid w:val="00F41D0E"/>
    <w:rsid w:val="00F439A6"/>
    <w:rsid w:val="00F443BD"/>
    <w:rsid w:val="00F503F1"/>
    <w:rsid w:val="00F50C7E"/>
    <w:rsid w:val="00F50E90"/>
    <w:rsid w:val="00F51B08"/>
    <w:rsid w:val="00F51D70"/>
    <w:rsid w:val="00F521DD"/>
    <w:rsid w:val="00F5235B"/>
    <w:rsid w:val="00F52435"/>
    <w:rsid w:val="00F54750"/>
    <w:rsid w:val="00F55C2E"/>
    <w:rsid w:val="00F60A13"/>
    <w:rsid w:val="00F60B1A"/>
    <w:rsid w:val="00F61EC9"/>
    <w:rsid w:val="00F623CE"/>
    <w:rsid w:val="00F62B40"/>
    <w:rsid w:val="00F65902"/>
    <w:rsid w:val="00F660DD"/>
    <w:rsid w:val="00F662C4"/>
    <w:rsid w:val="00F67C1A"/>
    <w:rsid w:val="00F67EE0"/>
    <w:rsid w:val="00F70528"/>
    <w:rsid w:val="00F70640"/>
    <w:rsid w:val="00F70DD1"/>
    <w:rsid w:val="00F715E4"/>
    <w:rsid w:val="00F74C89"/>
    <w:rsid w:val="00F7559B"/>
    <w:rsid w:val="00F755D6"/>
    <w:rsid w:val="00F7635E"/>
    <w:rsid w:val="00F7643D"/>
    <w:rsid w:val="00F77D56"/>
    <w:rsid w:val="00F81FCF"/>
    <w:rsid w:val="00F83A96"/>
    <w:rsid w:val="00F83D8E"/>
    <w:rsid w:val="00F8699A"/>
    <w:rsid w:val="00F86E0B"/>
    <w:rsid w:val="00F87192"/>
    <w:rsid w:val="00F917A9"/>
    <w:rsid w:val="00F91FE8"/>
    <w:rsid w:val="00F940A5"/>
    <w:rsid w:val="00F940DD"/>
    <w:rsid w:val="00F95DBF"/>
    <w:rsid w:val="00F95EAB"/>
    <w:rsid w:val="00F969B5"/>
    <w:rsid w:val="00F97119"/>
    <w:rsid w:val="00F9790A"/>
    <w:rsid w:val="00FA04A9"/>
    <w:rsid w:val="00FA1866"/>
    <w:rsid w:val="00FA3BA4"/>
    <w:rsid w:val="00FA5C3E"/>
    <w:rsid w:val="00FA65F8"/>
    <w:rsid w:val="00FA6C8F"/>
    <w:rsid w:val="00FA6CFC"/>
    <w:rsid w:val="00FA6D5B"/>
    <w:rsid w:val="00FA7822"/>
    <w:rsid w:val="00FB0275"/>
    <w:rsid w:val="00FB139C"/>
    <w:rsid w:val="00FB163F"/>
    <w:rsid w:val="00FB1BD2"/>
    <w:rsid w:val="00FB2477"/>
    <w:rsid w:val="00FB355A"/>
    <w:rsid w:val="00FB39AE"/>
    <w:rsid w:val="00FB3B61"/>
    <w:rsid w:val="00FB40D4"/>
    <w:rsid w:val="00FB4C91"/>
    <w:rsid w:val="00FB72ED"/>
    <w:rsid w:val="00FC1555"/>
    <w:rsid w:val="00FC3356"/>
    <w:rsid w:val="00FC363F"/>
    <w:rsid w:val="00FC460B"/>
    <w:rsid w:val="00FC5EAB"/>
    <w:rsid w:val="00FC638A"/>
    <w:rsid w:val="00FC74FE"/>
    <w:rsid w:val="00FD053F"/>
    <w:rsid w:val="00FD1436"/>
    <w:rsid w:val="00FD4960"/>
    <w:rsid w:val="00FD532A"/>
    <w:rsid w:val="00FD548F"/>
    <w:rsid w:val="00FD5CCE"/>
    <w:rsid w:val="00FE02D8"/>
    <w:rsid w:val="00FE0338"/>
    <w:rsid w:val="00FE0D8E"/>
    <w:rsid w:val="00FE25B8"/>
    <w:rsid w:val="00FE4451"/>
    <w:rsid w:val="00FE5C7D"/>
    <w:rsid w:val="00FE6328"/>
    <w:rsid w:val="00FE768C"/>
    <w:rsid w:val="00FE7DCA"/>
    <w:rsid w:val="00FF0B71"/>
    <w:rsid w:val="00FF0C7C"/>
    <w:rsid w:val="00FF112B"/>
    <w:rsid w:val="00FF13FD"/>
    <w:rsid w:val="00FF140D"/>
    <w:rsid w:val="00FF1CBE"/>
    <w:rsid w:val="00FF3A1E"/>
    <w:rsid w:val="00FF4861"/>
    <w:rsid w:val="00FF4999"/>
    <w:rsid w:val="00FF4DEE"/>
    <w:rsid w:val="00FF5A6D"/>
    <w:rsid w:val="00FF622D"/>
    <w:rsid w:val="00FF66E5"/>
    <w:rsid w:val="00FF79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ED6DB47-D57E-4A48-B503-2E2D20EB8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uiPriority w:val="9"/>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iPriority w:val="9"/>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iPriority w:val="9"/>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semiHidden/>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semiHidden/>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semiHidden/>
    <w:rsid w:val="009053B4"/>
    <w:rPr>
      <w:rFonts w:ascii="Times New Roman" w:eastAsia="Times New Roman" w:hAnsi="Times New Roman" w:cs="Times New Roman"/>
      <w:sz w:val="24"/>
      <w:szCs w:val="24"/>
    </w:rPr>
  </w:style>
  <w:style w:type="paragraph" w:styleId="GvdeMetni">
    <w:name w:val="Body Text"/>
    <w:basedOn w:val="Normal"/>
    <w:link w:val="GvdeMetniChar"/>
    <w:semiHidden/>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semiHidden/>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uiPriority w:val="99"/>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table" w:styleId="TabloKlavuzu">
    <w:name w:val="Table Grid"/>
    <w:basedOn w:val="NormalTablo"/>
    <w:uiPriority w:val="39"/>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3Char">
    <w:name w:val="Başlık 3 Char"/>
    <w:basedOn w:val="VarsaylanParagrafYazTipi"/>
    <w:link w:val="Balk3"/>
    <w:uiPriority w:val="9"/>
    <w:rsid w:val="006C5017"/>
    <w:rPr>
      <w:rFonts w:asciiTheme="majorHAnsi" w:eastAsiaTheme="majorEastAsia" w:hAnsiTheme="majorHAnsi" w:cstheme="majorBidi"/>
      <w:b/>
      <w:bCs/>
      <w:color w:val="5B9BD5" w:themeColor="accent1"/>
      <w:sz w:val="24"/>
      <w:szCs w:val="24"/>
      <w:lang w:eastAsia="tr-TR"/>
    </w:r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3D5FA7"/>
    <w:pPr>
      <w:spacing w:after="10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225C8A"/>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334188315">
      <w:bodyDiv w:val="1"/>
      <w:marLeft w:val="0"/>
      <w:marRight w:val="0"/>
      <w:marTop w:val="0"/>
      <w:marBottom w:val="0"/>
      <w:divBdr>
        <w:top w:val="none" w:sz="0" w:space="0" w:color="auto"/>
        <w:left w:val="none" w:sz="0" w:space="0" w:color="auto"/>
        <w:bottom w:val="none" w:sz="0" w:space="0" w:color="auto"/>
        <w:right w:val="none" w:sz="0" w:space="0" w:color="auto"/>
      </w:divBdr>
    </w:div>
    <w:div w:id="468281143">
      <w:bodyDiv w:val="1"/>
      <w:marLeft w:val="0"/>
      <w:marRight w:val="0"/>
      <w:marTop w:val="0"/>
      <w:marBottom w:val="0"/>
      <w:divBdr>
        <w:top w:val="none" w:sz="0" w:space="0" w:color="auto"/>
        <w:left w:val="none" w:sz="0" w:space="0" w:color="auto"/>
        <w:bottom w:val="none" w:sz="0" w:space="0" w:color="auto"/>
        <w:right w:val="none" w:sz="0" w:space="0" w:color="auto"/>
      </w:divBdr>
    </w:div>
    <w:div w:id="468598390">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03058476">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48493828">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57419521">
      <w:bodyDiv w:val="1"/>
      <w:marLeft w:val="0"/>
      <w:marRight w:val="0"/>
      <w:marTop w:val="0"/>
      <w:marBottom w:val="0"/>
      <w:divBdr>
        <w:top w:val="none" w:sz="0" w:space="0" w:color="auto"/>
        <w:left w:val="none" w:sz="0" w:space="0" w:color="auto"/>
        <w:bottom w:val="none" w:sz="0" w:space="0" w:color="auto"/>
        <w:right w:val="none" w:sz="0" w:space="0" w:color="auto"/>
      </w:divBdr>
    </w:div>
    <w:div w:id="990056569">
      <w:bodyDiv w:val="1"/>
      <w:marLeft w:val="0"/>
      <w:marRight w:val="0"/>
      <w:marTop w:val="0"/>
      <w:marBottom w:val="0"/>
      <w:divBdr>
        <w:top w:val="none" w:sz="0" w:space="0" w:color="auto"/>
        <w:left w:val="none" w:sz="0" w:space="0" w:color="auto"/>
        <w:bottom w:val="none" w:sz="0" w:space="0" w:color="auto"/>
        <w:right w:val="none" w:sz="0" w:space="0" w:color="auto"/>
      </w:divBdr>
    </w:div>
    <w:div w:id="1013413276">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221333151">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27118048">
      <w:bodyDiv w:val="1"/>
      <w:marLeft w:val="0"/>
      <w:marRight w:val="0"/>
      <w:marTop w:val="0"/>
      <w:marBottom w:val="0"/>
      <w:divBdr>
        <w:top w:val="none" w:sz="0" w:space="0" w:color="auto"/>
        <w:left w:val="none" w:sz="0" w:space="0" w:color="auto"/>
        <w:bottom w:val="none" w:sz="0" w:space="0" w:color="auto"/>
        <w:right w:val="none" w:sz="0" w:space="0" w:color="auto"/>
      </w:divBdr>
    </w:div>
    <w:div w:id="1443527520">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48984275">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28754902">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2843020">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104297270">
      <w:bodyDiv w:val="1"/>
      <w:marLeft w:val="0"/>
      <w:marRight w:val="0"/>
      <w:marTop w:val="0"/>
      <w:marBottom w:val="0"/>
      <w:divBdr>
        <w:top w:val="none" w:sz="0" w:space="0" w:color="auto"/>
        <w:left w:val="none" w:sz="0" w:space="0" w:color="auto"/>
        <w:bottom w:val="none" w:sz="0" w:space="0" w:color="auto"/>
        <w:right w:val="none" w:sz="0" w:space="0" w:color="auto"/>
      </w:divBdr>
    </w:div>
    <w:div w:id="210826012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enforcement.trade.gov/trcs/foreignadcvd/india.html" TargetMode="External"/><Relationship Id="rId2" Type="http://schemas.openxmlformats.org/officeDocument/2006/relationships/hyperlink" Target="https://enforcement.trade.gov/trcs/foreignadcvd/morocco.html" TargetMode="External"/><Relationship Id="rId1" Type="http://schemas.openxmlformats.org/officeDocument/2006/relationships/hyperlink" Target="https://enforcement.trade.gov/trcs/foreignadcvd/brazil.html" TargetMode="External"/><Relationship Id="rId5" Type="http://schemas.openxmlformats.org/officeDocument/2006/relationships/hyperlink" Target="http://trade.ec.europa.eu/actions-against-eu-exporters/cases/case_details.cfm?id=10657&amp;scoun=MA&amp;sprod=all&amp;sinst=all&amp;sinit=all&amp;scinv=all&amp;sstat=all&amp;smeas=all&amp;search=ok&amp;sta=1&amp;en=20&amp;page=1&amp;c_order=init&amp;c_order_dir=Down" TargetMode="External"/><Relationship Id="rId4" Type="http://schemas.openxmlformats.org/officeDocument/2006/relationships/hyperlink" Target="https://enforcement.trade.gov/trcs/foreignadcvd/morocco.html"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71912D-D6A3-4B9C-A5A1-36B80044E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5825</Words>
  <Characters>33204</Characters>
  <Application>Microsoft Office Word</Application>
  <DocSecurity>0</DocSecurity>
  <Lines>276</Lines>
  <Paragraphs>77</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38952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Serkan ULUYOL</dc:creator>
  <cp:lastModifiedBy>Derya GÜNER</cp:lastModifiedBy>
  <cp:revision>2</cp:revision>
  <cp:lastPrinted>2019-07-10T07:04:00Z</cp:lastPrinted>
  <dcterms:created xsi:type="dcterms:W3CDTF">2021-07-14T07:46:00Z</dcterms:created>
  <dcterms:modified xsi:type="dcterms:W3CDTF">2021-07-14T07:46:00Z</dcterms:modified>
</cp:coreProperties>
</file>