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CED" w:rsidRDefault="00721CED" w:rsidP="003A4F92">
      <w:pPr>
        <w:jc w:val="right"/>
        <w:outlineLvl w:val="0"/>
        <w:rPr>
          <w:b/>
          <w:bCs/>
          <w:szCs w:val="44"/>
        </w:rPr>
      </w:pPr>
      <w:bookmarkStart w:id="0" w:name="_Toc203466055"/>
      <w:bookmarkStart w:id="1" w:name="_GoBack"/>
      <w:bookmarkEnd w:id="1"/>
    </w:p>
    <w:p w:rsidR="003A4F92" w:rsidRDefault="003A4F92" w:rsidP="002F753C">
      <w:pPr>
        <w:outlineLvl w:val="0"/>
        <w:rPr>
          <w:b/>
          <w:bCs/>
          <w:szCs w:val="44"/>
        </w:rPr>
      </w:pPr>
      <w:r w:rsidRPr="003C439B">
        <w:rPr>
          <w:b/>
          <w:bCs/>
          <w:szCs w:val="44"/>
        </w:rPr>
        <w:t xml:space="preserve">EK-1 </w:t>
      </w:r>
    </w:p>
    <w:p w:rsidR="00857A58" w:rsidRPr="003C439B" w:rsidRDefault="00857A58" w:rsidP="00857A58">
      <w:pPr>
        <w:pStyle w:val="BOLUMNUMARALARI"/>
        <w:numPr>
          <w:ilvl w:val="0"/>
          <w:numId w:val="0"/>
        </w:numPr>
        <w:jc w:val="center"/>
      </w:pPr>
      <w:bookmarkStart w:id="2" w:name="_Toc58832725"/>
      <w:r w:rsidRPr="00211D18">
        <w:t xml:space="preserve">DUVAR KÂĞIDI VE BENZERİ DUVAR KAPLAMALARI </w:t>
      </w:r>
      <w:r w:rsidRPr="003C439B">
        <w:t>İTHALATINDA KORUNMA ÖNLEMİ</w:t>
      </w:r>
      <w:r>
        <w:t xml:space="preserve"> II. UZATMA SORUŞTURMASINA İLİŞKİN ÖZET SONUÇ</w:t>
      </w:r>
      <w:r w:rsidRPr="003C439B">
        <w:t xml:space="preserve"> RAPORU</w:t>
      </w:r>
    </w:p>
    <w:p w:rsidR="0002038F" w:rsidRPr="00F96D55" w:rsidRDefault="002B15C3" w:rsidP="00D12C3A">
      <w:pPr>
        <w:pStyle w:val="Balk1"/>
      </w:pPr>
      <w:r w:rsidRPr="00F96D55">
        <w:t>SORUŞTURMAYA İLİŞKİN BİLGİLER</w:t>
      </w:r>
      <w:bookmarkEnd w:id="0"/>
      <w:bookmarkEnd w:id="2"/>
    </w:p>
    <w:p w:rsidR="00C8577C" w:rsidRPr="00F96D55" w:rsidRDefault="00EE2318" w:rsidP="00D12C3A">
      <w:pPr>
        <w:pStyle w:val="BOLUMNUMARALARI-1"/>
      </w:pPr>
      <w:bookmarkStart w:id="3" w:name="_Toc514628176"/>
      <w:r w:rsidRPr="00F96D55">
        <w:t>Başvuru</w:t>
      </w:r>
      <w:bookmarkEnd w:id="3"/>
    </w:p>
    <w:p w:rsidR="00857A58" w:rsidRPr="00857A58" w:rsidRDefault="00857A58" w:rsidP="00857A58">
      <w:pPr>
        <w:pStyle w:val="METIN"/>
        <w:rPr>
          <w:rFonts w:cs="Times New Roman"/>
        </w:rPr>
      </w:pPr>
      <w:r w:rsidRPr="00857A58">
        <w:rPr>
          <w:rFonts w:cs="Times New Roman"/>
        </w:rPr>
        <w:t>4814.20.00.00.00, 4814.90.10.00.00 ve 4814.90.70.10.00 Gümrük Tarife İstatistik Pozisyonlarında (GTİP) sınıflandırılan duvar kâğı</w:t>
      </w:r>
      <w:r w:rsidR="00132CC9">
        <w:rPr>
          <w:rFonts w:cs="Times New Roman"/>
        </w:rPr>
        <w:t>tlarının ithalatında 6/</w:t>
      </w:r>
      <w:r w:rsidRPr="00857A58">
        <w:rPr>
          <w:rFonts w:cs="Times New Roman"/>
        </w:rPr>
        <w:t>8/2015 tarihinden bu yana koru</w:t>
      </w:r>
      <w:r w:rsidR="00C75D6F">
        <w:rPr>
          <w:rFonts w:cs="Times New Roman"/>
        </w:rPr>
        <w:t xml:space="preserve">nma önlemi uygulanmaktadır. </w:t>
      </w:r>
      <w:r w:rsidR="00057533">
        <w:rPr>
          <w:rFonts w:cs="Times New Roman"/>
        </w:rPr>
        <w:t>9/8/</w:t>
      </w:r>
      <w:r w:rsidRPr="00857A58">
        <w:rPr>
          <w:rFonts w:cs="Times New Roman"/>
        </w:rPr>
        <w:t>20</w:t>
      </w:r>
      <w:r w:rsidR="004D365F">
        <w:rPr>
          <w:rFonts w:cs="Times New Roman"/>
        </w:rPr>
        <w:t xml:space="preserve">18 tarihli ve </w:t>
      </w:r>
      <w:r w:rsidR="00057533">
        <w:rPr>
          <w:rFonts w:cs="Times New Roman"/>
        </w:rPr>
        <w:t xml:space="preserve">18 Cumhurbaşkanı Kararı ile yürürlüğe konulan </w:t>
      </w:r>
      <w:r w:rsidRPr="00857A58">
        <w:rPr>
          <w:rFonts w:cs="Times New Roman"/>
        </w:rPr>
        <w:t>Duvar Kâğıdı ve Benzeri Duvar Kaplamaları İthalatında Korunma Önl</w:t>
      </w:r>
      <w:r w:rsidR="00057533">
        <w:rPr>
          <w:rFonts w:cs="Times New Roman"/>
        </w:rPr>
        <w:t>emi Uygulanmasına İlişkin Karar</w:t>
      </w:r>
      <w:r w:rsidRPr="00857A58">
        <w:rPr>
          <w:rFonts w:cs="Times New Roman"/>
        </w:rPr>
        <w:t xml:space="preserve"> kapsamında hâlihazırda ilk uzatma döneminin son yılında 3,25 ABD Doları/</w:t>
      </w:r>
      <w:r w:rsidR="00132CC9">
        <w:rPr>
          <w:rFonts w:cs="Times New Roman"/>
        </w:rPr>
        <w:t>Kg şeklinde uygulanan önlem, 5/</w:t>
      </w:r>
      <w:r w:rsidRPr="00857A58">
        <w:rPr>
          <w:rFonts w:cs="Times New Roman"/>
        </w:rPr>
        <w:t>8/2021 tarihinde son bulacaktır.</w:t>
      </w:r>
    </w:p>
    <w:p w:rsidR="00362437" w:rsidRPr="00857A58" w:rsidRDefault="00857A58" w:rsidP="00857A58">
      <w:pPr>
        <w:pStyle w:val="METIN"/>
      </w:pPr>
      <w:r w:rsidRPr="00857A58">
        <w:rPr>
          <w:rFonts w:cs="Times New Roman"/>
        </w:rPr>
        <w:t>Bu çerçevede, Armada Duvar Kâğıtları İnş. Züc. Maden Nak. İth. İhr. ve San. Tic. Ltd. Şti. (Armada), Yasham Duvar Kâğıtları Boya ve Kimya San. A.Ş. (Yasham), Halley Duvar Kâğıtları ve Ambalaj San. ve Tic. A.Ş. (Halley) ve Adawall Duvar Kâğıtları San. ve Dek. Tic. Ltd. Şti. (Adawall) firmaları tarafından üretimini gerçekleştirdikleri duvar kâğıtları ithalatında uygulanmakta olan korunma önleminin yerli üretimde ciddi zararı önlemek veya gidermek için gerekli olmaya devam etmekte olduğu belirtilerek yerli üreticilerin piyasa koşullarına uyum sağlayabilmesi için söz konusu önlemin uzatılması talebiyle başvuruda</w:t>
      </w:r>
      <w:r>
        <w:t xml:space="preserve"> bulunulmuştur. </w:t>
      </w:r>
      <w:r w:rsidR="405A6EF1" w:rsidRPr="00F96D55">
        <w:rPr>
          <w:rFonts w:cs="Times New Roman"/>
          <w:lang w:eastAsia="en-US"/>
        </w:rPr>
        <w:t xml:space="preserve">Başvuru sahibi firmalar, </w:t>
      </w:r>
      <w:r>
        <w:rPr>
          <w:rFonts w:cs="Times New Roman"/>
          <w:lang w:eastAsia="en-US"/>
        </w:rPr>
        <w:t xml:space="preserve">2020 </w:t>
      </w:r>
      <w:r w:rsidR="405A6EF1" w:rsidRPr="00F96D55">
        <w:rPr>
          <w:rFonts w:cs="Times New Roman"/>
          <w:lang w:eastAsia="en-US"/>
        </w:rPr>
        <w:t>yılı verilerine göre Türkiye üretiminin yaklaşık %X</w:t>
      </w:r>
      <w:r w:rsidR="00E5595B">
        <w:rPr>
          <w:rFonts w:cs="Times New Roman"/>
          <w:lang w:eastAsia="en-US"/>
        </w:rPr>
        <w:t xml:space="preserve"> oranında pay ile önemli bir kısmını</w:t>
      </w:r>
      <w:r w:rsidR="405A6EF1" w:rsidRPr="00F96D55">
        <w:rPr>
          <w:rFonts w:cs="Times New Roman"/>
          <w:lang w:eastAsia="en-US"/>
        </w:rPr>
        <w:t xml:space="preserve"> gerçekleştirmektedir.</w:t>
      </w:r>
    </w:p>
    <w:p w:rsidR="00C8577C" w:rsidRPr="00F96D55" w:rsidRDefault="00656785" w:rsidP="00D12C3A">
      <w:pPr>
        <w:pStyle w:val="Balk2"/>
      </w:pPr>
      <w:bookmarkStart w:id="4" w:name="_Toc514628177"/>
      <w:bookmarkStart w:id="5" w:name="_Toc58832726"/>
      <w:r w:rsidRPr="00F96D55">
        <w:t>Soruşturma</w:t>
      </w:r>
      <w:r w:rsidR="002B15C3" w:rsidRPr="00F96D55">
        <w:t>nın</w:t>
      </w:r>
      <w:r w:rsidRPr="00F96D55">
        <w:t xml:space="preserve"> Açılması</w:t>
      </w:r>
      <w:bookmarkEnd w:id="4"/>
      <w:bookmarkEnd w:id="5"/>
    </w:p>
    <w:p w:rsidR="009E67E9" w:rsidRPr="00F96D55" w:rsidRDefault="005B4352" w:rsidP="00553068">
      <w:pPr>
        <w:pStyle w:val="METIN"/>
        <w:rPr>
          <w:rFonts w:cs="Times New Roman"/>
        </w:rPr>
      </w:pPr>
      <w:r w:rsidRPr="00F96D55">
        <w:rPr>
          <w:rFonts w:cs="Times New Roman"/>
        </w:rPr>
        <w:t xml:space="preserve">Başvurunun alınmasını takiben yapılan ön incelemede, </w:t>
      </w:r>
      <w:r w:rsidR="00553068" w:rsidRPr="00F96D55">
        <w:rPr>
          <w:rFonts w:cs="Times New Roman"/>
        </w:rPr>
        <w:t xml:space="preserve">mevcut korunma önleminin uygulanmaya başlaması sonrasında ithalatın ve ithalatın piyasa payının bir miktar düştüğü, yerli üreticilerin ekonomik göstergelerinde belirli ölçüde bir toparlanma olduğu, ancak ithalatın gerçekleşme koşullarının yerli üretim üzerinde bir tehdit olabileceği </w:t>
      </w:r>
      <w:r w:rsidR="00E76C23" w:rsidRPr="00F96D55">
        <w:rPr>
          <w:rFonts w:cs="Times New Roman"/>
        </w:rPr>
        <w:t xml:space="preserve">yönünde tespitler </w:t>
      </w:r>
      <w:r w:rsidRPr="00F96D55">
        <w:rPr>
          <w:rFonts w:cs="Times New Roman"/>
        </w:rPr>
        <w:t>İthalatta Korunma Önlemlerini Değerlendirme Kurulu’nun (Kurul) değerlendirmesine sunulmuştur.</w:t>
      </w:r>
    </w:p>
    <w:p w:rsidR="00857A58" w:rsidRDefault="00857A58" w:rsidP="00AC7834">
      <w:pPr>
        <w:pStyle w:val="METIN"/>
        <w:rPr>
          <w:rFonts w:cs="Times New Roman"/>
        </w:rPr>
      </w:pPr>
      <w:bookmarkStart w:id="6" w:name="_Toc58832727"/>
      <w:r w:rsidRPr="00857A58">
        <w:rPr>
          <w:rFonts w:cs="Times New Roman"/>
        </w:rPr>
        <w:t>Kurul, yapmış olduğu değerlendirme neticesinde başvuru konusu ürünün ithalatına karşı korunma önlemi soruşturması açılmasına karar vermiş olup İthalatta Korunma Önlemlerine İlişkin 2021/1</w:t>
      </w:r>
      <w:r w:rsidRPr="00857A58">
        <w:rPr>
          <w:vertAlign w:val="superscript"/>
        </w:rPr>
        <w:footnoteReference w:id="1"/>
      </w:r>
      <w:r w:rsidRPr="00857A58">
        <w:rPr>
          <w:rFonts w:cs="Times New Roman"/>
        </w:rPr>
        <w:t xml:space="preserve"> sayılı Tebliğ ile Kurul kararı ilan edilerek korunma önlemi uzatma soruşturması açılmış</w:t>
      </w:r>
      <w:r w:rsidR="00C75D6F">
        <w:rPr>
          <w:rFonts w:cs="Times New Roman"/>
        </w:rPr>
        <w:t>tır. Soruşturmanın açılışı, 20/</w:t>
      </w:r>
      <w:r w:rsidRPr="00857A58">
        <w:rPr>
          <w:rFonts w:cs="Times New Roman"/>
        </w:rPr>
        <w:t>1/2021 tarihinde Dünya Ticaret Örgütü (DTÖ) üyesi ülkelere duyurulmuştur.</w:t>
      </w:r>
      <w:r w:rsidRPr="00857A58">
        <w:rPr>
          <w:vertAlign w:val="superscript"/>
        </w:rPr>
        <w:footnoteReference w:id="2"/>
      </w:r>
    </w:p>
    <w:p w:rsidR="00AC7834" w:rsidRPr="00857A58" w:rsidRDefault="00AC7834" w:rsidP="00AC7834">
      <w:pPr>
        <w:pStyle w:val="METIN"/>
        <w:rPr>
          <w:rFonts w:cs="Times New Roman"/>
        </w:rPr>
      </w:pPr>
    </w:p>
    <w:p w:rsidR="005E5162" w:rsidRPr="00F96D55" w:rsidRDefault="00B972B4" w:rsidP="00D12C3A">
      <w:pPr>
        <w:pStyle w:val="Balk2"/>
      </w:pPr>
      <w:r w:rsidRPr="00F96D55">
        <w:t>Soruşturma Dönemi</w:t>
      </w:r>
      <w:bookmarkEnd w:id="6"/>
    </w:p>
    <w:p w:rsidR="00857A58" w:rsidRPr="00E5647D" w:rsidRDefault="00857A58" w:rsidP="00857A58">
      <w:pPr>
        <w:ind w:firstLine="720"/>
        <w:jc w:val="both"/>
      </w:pPr>
      <w:bookmarkStart w:id="7" w:name="_Toc58832728"/>
      <w:r w:rsidRPr="00E5647D">
        <w:t xml:space="preserve">Soruşturma dönemi olarak Ocak 2016 – </w:t>
      </w:r>
      <w:r>
        <w:t>Aralık</w:t>
      </w:r>
      <w:r w:rsidRPr="00E5647D">
        <w:t xml:space="preserve"> 2020 dönemi esas alınmıştır. </w:t>
      </w:r>
      <w:r>
        <w:t>Ayrıca, ithalata ilişkin veriler 2016-2020 yıllarının yanı sıra, 2020 ve 2021 yılının ilk 4 aylık dönemine ait verileri de içermektedir.</w:t>
      </w:r>
    </w:p>
    <w:p w:rsidR="00060B30" w:rsidRPr="00F96D55" w:rsidRDefault="00DE1D5C" w:rsidP="00D12C3A">
      <w:pPr>
        <w:pStyle w:val="Balk2"/>
      </w:pPr>
      <w:r w:rsidRPr="00F96D55">
        <w:t>İlgili Taraflar ve Tarafları Dinleme Toplantısı</w:t>
      </w:r>
      <w:bookmarkEnd w:id="7"/>
    </w:p>
    <w:p w:rsidR="00857A58" w:rsidRPr="00E5647D" w:rsidRDefault="00857A58" w:rsidP="00857A58">
      <w:pPr>
        <w:ind w:firstLine="720"/>
        <w:jc w:val="both"/>
      </w:pPr>
      <w:bookmarkStart w:id="8" w:name="_Toc58832729"/>
      <w:r w:rsidRPr="00E5647D">
        <w:t xml:space="preserve">Soruşturma açılış </w:t>
      </w:r>
      <w:r>
        <w:t>T</w:t>
      </w:r>
      <w:r w:rsidRPr="00E5647D">
        <w:t xml:space="preserve">ebliğinde, ilgili taraflara istenen bilgi ve belgeleri sunmaları ve varsa sözlü olarak dinlenme taleplerini iletmeleri için soruşturmanın açılış tarihinden itibaren 30 gün süre verilmiştir. Bu çerçevede, öngörülen süre içerisinde </w:t>
      </w:r>
      <w:r>
        <w:t>y</w:t>
      </w:r>
      <w:r w:rsidRPr="00E5647D">
        <w:t xml:space="preserve">abancı hükümet/diplomatik temsilcilik/sektör kuruluşu niteliğinde </w:t>
      </w:r>
      <w:r>
        <w:t>beş</w:t>
      </w:r>
      <w:r w:rsidRPr="00E5647D">
        <w:t xml:space="preserve"> adet ilgili taraf başvurusu alınmış ve ilgili tarafların görüşlerinin d</w:t>
      </w:r>
      <w:r w:rsidR="00C75D6F">
        <w:t>inlenilmesi amacıyla 18/</w:t>
      </w:r>
      <w:r>
        <w:t>3/2021</w:t>
      </w:r>
      <w:r w:rsidRPr="00E5647D">
        <w:t xml:space="preserve"> tarihinde kamu dinleme toplantısı gerçekleştirilmiştir. İlgili tarafların listesi Ek-1’de sunulmaktadır.</w:t>
      </w:r>
    </w:p>
    <w:p w:rsidR="00DE1D5C" w:rsidRPr="00F96D55" w:rsidRDefault="00DE1D5C" w:rsidP="00D12C3A">
      <w:pPr>
        <w:pStyle w:val="Balk2"/>
      </w:pPr>
      <w:r w:rsidRPr="00F96D55">
        <w:t>Yerinde İnceleme</w:t>
      </w:r>
      <w:bookmarkEnd w:id="8"/>
    </w:p>
    <w:p w:rsidR="00756606" w:rsidRPr="00F96D55" w:rsidRDefault="00FF7EA7" w:rsidP="00FF7EA7">
      <w:pPr>
        <w:ind w:firstLine="720"/>
        <w:jc w:val="both"/>
      </w:pPr>
      <w:r w:rsidRPr="00E5647D">
        <w:t>Soruşt</w:t>
      </w:r>
      <w:r w:rsidRPr="003E69DA">
        <w:t xml:space="preserve">urma kapsamında, başvuru sahibi </w:t>
      </w:r>
      <w:r>
        <w:t>dört</w:t>
      </w:r>
      <w:r w:rsidRPr="003E69DA">
        <w:t xml:space="preserve"> yerli üretici nezdinde </w:t>
      </w:r>
      <w:r>
        <w:t xml:space="preserve">sırasıyla </w:t>
      </w:r>
      <w:r w:rsidRPr="003E69DA">
        <w:t>12</w:t>
      </w:r>
      <w:r w:rsidR="00C75D6F">
        <w:t>/</w:t>
      </w:r>
      <w:r>
        <w:t>4/</w:t>
      </w:r>
      <w:r w:rsidRPr="003E69DA">
        <w:t>2021, 13</w:t>
      </w:r>
      <w:r w:rsidR="00C75D6F">
        <w:t>/</w:t>
      </w:r>
      <w:r>
        <w:t>4/</w:t>
      </w:r>
      <w:r w:rsidRPr="003E69DA">
        <w:t>2021, 15</w:t>
      </w:r>
      <w:r w:rsidR="00C75D6F">
        <w:t>/</w:t>
      </w:r>
      <w:r>
        <w:t>4/</w:t>
      </w:r>
      <w:r w:rsidRPr="003E69DA">
        <w:t>2021</w:t>
      </w:r>
      <w:r>
        <w:t xml:space="preserve"> </w:t>
      </w:r>
      <w:r w:rsidRPr="003E69DA">
        <w:t>ve</w:t>
      </w:r>
      <w:r>
        <w:t xml:space="preserve"> </w:t>
      </w:r>
      <w:r w:rsidRPr="003E69DA">
        <w:t>27</w:t>
      </w:r>
      <w:r w:rsidR="00C75D6F">
        <w:t>/</w:t>
      </w:r>
      <w:r>
        <w:t>4/</w:t>
      </w:r>
      <w:r w:rsidRPr="003E69DA">
        <w:t>2021 tarihlerinde</w:t>
      </w:r>
      <w:r w:rsidRPr="00E5647D">
        <w:t xml:space="preserve"> incelemelerde bulunulmuştur. C</w:t>
      </w:r>
      <w:r>
        <w:t>ovid</w:t>
      </w:r>
      <w:r w:rsidRPr="00E5647D">
        <w:t xml:space="preserve">-19 </w:t>
      </w:r>
      <w:r>
        <w:t>salgını</w:t>
      </w:r>
      <w:r w:rsidRPr="00E5647D">
        <w:t xml:space="preserve"> nedeniyle yerli üreticilerin başvuruda sunduğu verilerin doğrulanması, firmaların muhasebe sistemlerinin soruşturma birimine uzaktan erişim ile açılması ve doğrulamaya konu verilerin sistemden gösterilmesi suretiyle yapılmıştır. Bu incelemeler sırasında, firmalardan daha önce sağlanan bilgilerin teyit edilmesine yönelik belgeler toplanmış, genel üretim faaliyetleri ve süreçleri ile pazar koşulları hakkında bilgi alınmıştır. </w:t>
      </w:r>
    </w:p>
    <w:p w:rsidR="0002038F" w:rsidRPr="00F96D55" w:rsidRDefault="00144DB2" w:rsidP="00D12C3A">
      <w:pPr>
        <w:pStyle w:val="Balk1"/>
      </w:pPr>
      <w:bookmarkStart w:id="9" w:name="_Toc514628181"/>
      <w:bookmarkStart w:id="10" w:name="_Toc58832730"/>
      <w:r w:rsidRPr="00F96D55">
        <w:t>SORUŞTURMA KONUSU ÜRÜN</w:t>
      </w:r>
      <w:bookmarkStart w:id="11" w:name="_Toc514628182"/>
      <w:bookmarkEnd w:id="9"/>
      <w:bookmarkEnd w:id="10"/>
    </w:p>
    <w:p w:rsidR="009464C5" w:rsidRPr="00E5647D" w:rsidRDefault="009464C5" w:rsidP="009464C5">
      <w:pPr>
        <w:pStyle w:val="Balk2"/>
        <w:tabs>
          <w:tab w:val="clear" w:pos="540"/>
          <w:tab w:val="num" w:pos="786"/>
        </w:tabs>
        <w:ind w:left="540"/>
      </w:pPr>
      <w:bookmarkStart w:id="12" w:name="_Toc72936267"/>
      <w:bookmarkStart w:id="13" w:name="_Toc50985274"/>
      <w:bookmarkStart w:id="14" w:name="_Toc58832742"/>
      <w:bookmarkEnd w:id="11"/>
      <w:r w:rsidRPr="00E5647D">
        <w:t>Genel Bilgiler</w:t>
      </w:r>
      <w:bookmarkEnd w:id="12"/>
    </w:p>
    <w:p w:rsidR="009464C5" w:rsidRDefault="009464C5" w:rsidP="009464C5">
      <w:pPr>
        <w:ind w:firstLine="720"/>
        <w:jc w:val="both"/>
      </w:pPr>
      <w:bookmarkStart w:id="15" w:name="_Toc514628183"/>
      <w:r>
        <w:t xml:space="preserve">Soruşturma konusu ürün olan duvar kâğıtları, iç mekânlarda boya yerine kullanılan dekoratif duvar kaplamasıdır. Duvar kâğıtları genel itibariyle vinil ve emboss adı verilen iki grup altında sınıflandırılmakta olup bunlar da kendi içinde genişlik ve uzunluklarına göre farklılaşmaktadır. </w:t>
      </w:r>
    </w:p>
    <w:p w:rsidR="009464C5" w:rsidRDefault="009464C5" w:rsidP="009464C5">
      <w:pPr>
        <w:ind w:firstLine="720"/>
        <w:jc w:val="both"/>
      </w:pPr>
    </w:p>
    <w:p w:rsidR="009464C5" w:rsidRDefault="009464C5" w:rsidP="009464C5">
      <w:pPr>
        <w:ind w:firstLine="720"/>
        <w:jc w:val="both"/>
      </w:pPr>
      <w:r>
        <w:t>Vinil duvar kâğıtları su bazlı, solvent içermeyen, alev almayan bir yapıda ve kokusuz boyalar kullanılarak imal edilmekte olup emboss duvar kâğıtlarına göre daha fazla üretilmekte ve tüketilmektedir. Söz konusu duvar kâğıtları insan sağlığına duyarlı ve çevre dostudur.</w:t>
      </w:r>
    </w:p>
    <w:p w:rsidR="009464C5" w:rsidRDefault="009464C5" w:rsidP="009464C5">
      <w:pPr>
        <w:ind w:firstLine="720"/>
        <w:jc w:val="both"/>
      </w:pPr>
    </w:p>
    <w:p w:rsidR="009464C5" w:rsidRDefault="009464C5" w:rsidP="009464C5">
      <w:pPr>
        <w:ind w:firstLine="720"/>
        <w:jc w:val="both"/>
      </w:pPr>
      <w:r>
        <w:t>Soruşturma konusu ürün, 4814.20.00.00.00, 4814.90.10.00.00 ve 4814.90.70.10.00 GTİP altında sırasıyla; “</w:t>
      </w:r>
      <w:r w:rsidRPr="008C5323">
        <w:t xml:space="preserve">Duvar </w:t>
      </w:r>
      <w:r>
        <w:t>kâğıt</w:t>
      </w:r>
      <w:r w:rsidRPr="008C5323">
        <w:t>ları ve benzeri duvar kaplamaları (ön yüzü pürtüklü kabartmalı, boyalı, desen baskılı v</w:t>
      </w:r>
      <w:r>
        <w:t>eya başka şekilde dekore edil</w:t>
      </w:r>
      <w:r w:rsidRPr="008C5323">
        <w:t xml:space="preserve">miş bir kat plastikle sıvanmış veya kaplanmış </w:t>
      </w:r>
      <w:r>
        <w:t>kâğıt</w:t>
      </w:r>
      <w:r w:rsidRPr="008C5323">
        <w:t>tan meydana gelmiş olanlar)</w:t>
      </w:r>
      <w:r>
        <w:t>”, “</w:t>
      </w:r>
      <w:r w:rsidRPr="008C5323">
        <w:t xml:space="preserve">Duvar </w:t>
      </w:r>
      <w:r>
        <w:t>kâğıt</w:t>
      </w:r>
      <w:r w:rsidRPr="008C5323">
        <w:t xml:space="preserve">ları ve benzeri duvar kaplamaları, pürtüklenmiş, kabartılmış, yüzeyi boyanmış, motif baskılı veya yüzeyi başka şekilde dekore edilmiş koruyucu şeffaf plastik maddelerle sıvanmış veya kaplanmış </w:t>
      </w:r>
      <w:r>
        <w:t>kâğıt</w:t>
      </w:r>
      <w:r w:rsidRPr="008C5323">
        <w:t>lardan yapılmış olanlar</w:t>
      </w:r>
      <w:r>
        <w:t>” ve “</w:t>
      </w:r>
      <w:r w:rsidRPr="008C5323">
        <w:t xml:space="preserve">Duvar </w:t>
      </w:r>
      <w:r>
        <w:t>kâğıt</w:t>
      </w:r>
      <w:r w:rsidRPr="008C5323">
        <w:t>ları ve benzeri duvar kaplamaları (ön yüzü örmeye elverişli maddelerle (bu</w:t>
      </w:r>
      <w:r>
        <w:t xml:space="preserve"> maddeler birbirine paralel tell</w:t>
      </w:r>
      <w:r w:rsidRPr="008C5323">
        <w:t>er halinde birleştirilmiş veya d</w:t>
      </w:r>
      <w:r>
        <w:t>üz dokunmuş olsun olmasın) kap</w:t>
      </w:r>
      <w:r w:rsidRPr="008C5323">
        <w:t xml:space="preserve">lanmış </w:t>
      </w:r>
      <w:r>
        <w:t>kâğıt</w:t>
      </w:r>
      <w:r w:rsidRPr="008C5323">
        <w:t>tan meydana gelmiş olanlar)</w:t>
      </w:r>
      <w:r>
        <w:t xml:space="preserve">” şeklinde sınıflandırılmaktadır. </w:t>
      </w:r>
    </w:p>
    <w:p w:rsidR="009464C5" w:rsidRDefault="009464C5" w:rsidP="009464C5">
      <w:pPr>
        <w:ind w:firstLine="720"/>
        <w:jc w:val="both"/>
      </w:pPr>
    </w:p>
    <w:p w:rsidR="009464C5" w:rsidRDefault="009464C5" w:rsidP="009464C5">
      <w:pPr>
        <w:ind w:firstLine="720"/>
        <w:jc w:val="both"/>
      </w:pPr>
      <w:r w:rsidRPr="008C5323">
        <w:t>Duvar kâğıtları iş yerleri, konutlar, hastaneler, otel</w:t>
      </w:r>
      <w:r>
        <w:t>ler</w:t>
      </w:r>
      <w:r w:rsidRPr="008C5323">
        <w:t xml:space="preserve"> ve okullar gibi tüm mekân duvarlarında kullanılabilmektedir.</w:t>
      </w:r>
    </w:p>
    <w:p w:rsidR="009464C5" w:rsidRPr="00E5647D" w:rsidRDefault="009464C5" w:rsidP="009464C5">
      <w:pPr>
        <w:pStyle w:val="Balk2"/>
        <w:tabs>
          <w:tab w:val="clear" w:pos="540"/>
          <w:tab w:val="num" w:pos="786"/>
        </w:tabs>
        <w:ind w:left="540"/>
      </w:pPr>
      <w:bookmarkStart w:id="16" w:name="_Toc72936268"/>
      <w:r w:rsidRPr="00E5647D">
        <w:t>Üretim Süreci</w:t>
      </w:r>
      <w:bookmarkEnd w:id="15"/>
      <w:bookmarkEnd w:id="16"/>
    </w:p>
    <w:p w:rsidR="009464C5" w:rsidRDefault="009464C5" w:rsidP="009464C5">
      <w:pPr>
        <w:ind w:firstLine="709"/>
        <w:jc w:val="both"/>
      </w:pPr>
      <w:bookmarkStart w:id="17" w:name="_Toc514628184"/>
      <w:r w:rsidRPr="008C5323">
        <w:t>Duvar kâğıtları üretimi, ham kâğıdın PVC karışımı ile kuşelenmesi için mixer ünitesinde karıştırılmasıyla başlamaktadır. Hazırlanan bu karışım kuşeleme hattına pompa ile gönderilip bobin halinde kâğıt elde edilmektedir. Bobin halindeki kâğıt da baskı makinesine takılıp PVC karışımı sıyırıcı bıçaklarla düz olarak taban kâğıdına serilmektedir. Taban kâğıdı yüksek sıcaklıktaki buhar fırınlarından geçirdikten sonra soğutulup sarma ünitesine alınmaktadır. Ardından, elde edilen PVC ile kaplanmış kâğıda baskı makinelerinde su bazlı boyalar ve silindirler vasıtasıyla desen verilmektedir. Boya kurutulduktan sonra ise kâğıt tekrar şekillendirilme yapılabilmesi için fırınlanmaktadır. Şekillendirilmeye hazır haldeki bu kâğıtlar emboss makinelerine sokularak kabartma deseni de verilmektedir. Bu desenin kalıcılığı için kâğıt ani soğutma işlemine tabi tutulmaktadır. Son olarak, duvar kâğıdı ambalajlanma makinesinde rulo halinde sarılıp etiketlenmektedir.</w:t>
      </w:r>
    </w:p>
    <w:p w:rsidR="009464C5" w:rsidRDefault="009464C5" w:rsidP="009464C5">
      <w:pPr>
        <w:ind w:firstLine="709"/>
        <w:jc w:val="both"/>
      </w:pPr>
    </w:p>
    <w:p w:rsidR="009464C5" w:rsidRDefault="009464C5" w:rsidP="009464C5">
      <w:pPr>
        <w:shd w:val="clear" w:color="auto" w:fill="FFFFFF"/>
        <w:ind w:firstLine="709"/>
        <w:jc w:val="both"/>
      </w:pPr>
      <w:r>
        <w:t>Duvar k</w:t>
      </w:r>
      <w:r w:rsidRPr="008C5323">
        <w:t>â</w:t>
      </w:r>
      <w:r>
        <w:t xml:space="preserve">ğıdı ve benzeri duvar kaplamalarının üretiminde yukarıda bahsedildiği üzere, vinil ve alt </w:t>
      </w:r>
      <w:r w:rsidRPr="00D167D9">
        <w:rPr>
          <w:color w:val="212121"/>
        </w:rPr>
        <w:t>k</w:t>
      </w:r>
      <w:r w:rsidRPr="00386646">
        <w:t>â</w:t>
      </w:r>
      <w:r w:rsidRPr="00D167D9">
        <w:rPr>
          <w:color w:val="212121"/>
        </w:rPr>
        <w:t xml:space="preserve">ğıt, </w:t>
      </w:r>
      <w:r>
        <w:rPr>
          <w:color w:val="212121"/>
        </w:rPr>
        <w:t>PVC</w:t>
      </w:r>
      <w:r w:rsidRPr="00D167D9">
        <w:rPr>
          <w:color w:val="212121"/>
        </w:rPr>
        <w:t>, boya, solvent, emboss s</w:t>
      </w:r>
      <w:r>
        <w:rPr>
          <w:color w:val="212121"/>
        </w:rPr>
        <w:t xml:space="preserve">ilindir gibi girdiler İngiltere, Finlandiya, Almanya gibi ülkelerden ithal edilmekteyken, kalsit ve DOTP gibi </w:t>
      </w:r>
      <w:r w:rsidRPr="00D167D9">
        <w:rPr>
          <w:color w:val="212121"/>
        </w:rPr>
        <w:t xml:space="preserve">ürün girdileri </w:t>
      </w:r>
      <w:r>
        <w:rPr>
          <w:color w:val="212121"/>
        </w:rPr>
        <w:t>yurt içinden temin edilmektedir.</w:t>
      </w:r>
    </w:p>
    <w:p w:rsidR="009464C5" w:rsidRPr="00E5647D" w:rsidRDefault="009464C5" w:rsidP="009464C5">
      <w:pPr>
        <w:pStyle w:val="Balk2"/>
        <w:tabs>
          <w:tab w:val="clear" w:pos="540"/>
          <w:tab w:val="num" w:pos="786"/>
        </w:tabs>
        <w:ind w:left="540"/>
      </w:pPr>
      <w:bookmarkStart w:id="18" w:name="_Toc72936269"/>
      <w:r w:rsidRPr="00E5647D">
        <w:t>Benzer veya Doğrudan Rakip Ürün</w:t>
      </w:r>
      <w:bookmarkEnd w:id="17"/>
      <w:bookmarkEnd w:id="18"/>
    </w:p>
    <w:p w:rsidR="009464C5" w:rsidRPr="00E5647D" w:rsidRDefault="009464C5" w:rsidP="009464C5">
      <w:pPr>
        <w:spacing w:before="360" w:after="360"/>
        <w:ind w:firstLine="720"/>
        <w:jc w:val="both"/>
      </w:pPr>
      <w:bookmarkStart w:id="19" w:name="_Toc312826042"/>
      <w:r w:rsidRPr="00E5647D">
        <w:t xml:space="preserve">Soruşturma konusu </w:t>
      </w:r>
      <w:r>
        <w:t xml:space="preserve">duvar kâğıdı ve benzeri duvar kaplamaları </w:t>
      </w:r>
      <w:r w:rsidRPr="00E5647D">
        <w:t>nihai ürün olup, yerli ve ithal olanlarının kullanım alanları aynıdır; fiziksel-kimyasal özellikleri ile üretim teknolojileri benzerlik göstermektedir.</w:t>
      </w:r>
    </w:p>
    <w:p w:rsidR="009464C5" w:rsidRPr="00E5647D" w:rsidRDefault="009464C5" w:rsidP="009464C5">
      <w:pPr>
        <w:spacing w:before="360" w:after="360"/>
        <w:ind w:firstLine="720"/>
        <w:jc w:val="both"/>
      </w:pPr>
      <w:r w:rsidRPr="00E5647D">
        <w:t xml:space="preserve">Soruşturma konusu üründe tüketici talebi incelendiğinde, talebin </w:t>
      </w:r>
      <w:r>
        <w:t>emboss tipi kâğıtlara kıyasla vinil kâğıtlara</w:t>
      </w:r>
      <w:r w:rsidRPr="00E5647D">
        <w:t xml:space="preserve"> </w:t>
      </w:r>
      <w:r>
        <w:t xml:space="preserve">yönelme şeklinde </w:t>
      </w:r>
      <w:r w:rsidRPr="00E5647D">
        <w:t xml:space="preserve">değişiklik gösterdiği görülmektedir. </w:t>
      </w:r>
      <w:r>
        <w:t>Tasarım ve tüketici tercihlerine göre şekillenen kataloglar açısından da dünya ge</w:t>
      </w:r>
      <w:r w:rsidR="001079AB">
        <w:t>nelinde</w:t>
      </w:r>
      <w:r>
        <w:t xml:space="preserve"> tercih edilen ürün tipleri ile yerli ürüne olan talepteki tutum da benzerlik göstermektedir.</w:t>
      </w:r>
    </w:p>
    <w:p w:rsidR="009464C5" w:rsidRPr="003E5F3F" w:rsidRDefault="009464C5" w:rsidP="009464C5">
      <w:pPr>
        <w:ind w:firstLine="709"/>
        <w:jc w:val="both"/>
      </w:pPr>
      <w:r w:rsidRPr="00E5647D">
        <w:t xml:space="preserve">Soruşturma konusu ürünlerin ithal ve yerli olanları dağıtım kanalları açısından da birbirleriyle karşılaştırılmıştır. Yapılan incelemelerde, iç piyasada yer alan ithal ve yerli ürünlerin tamamının aynı perakende kanalları kullanılarak tüketiciye sunulduğu tespit edilmiştir. </w:t>
      </w:r>
      <w:r w:rsidRPr="003E5F3F">
        <w:t xml:space="preserve">Duvar </w:t>
      </w:r>
      <w:r w:rsidRPr="008C5323">
        <w:t>kâğıtları</w:t>
      </w:r>
      <w:r w:rsidRPr="003E5F3F">
        <w:t xml:space="preserve"> dağıtım kanalları </w:t>
      </w:r>
      <w:r>
        <w:t xml:space="preserve">genel olarak </w:t>
      </w:r>
      <w:r w:rsidRPr="003E5F3F">
        <w:t>bölge distribütörleri, toptancılar ve bayilerden oluşmaktadır. Bölge distribütörleri, belirli sınırlar içerisinde bir ya</w:t>
      </w:r>
      <w:r>
        <w:t xml:space="preserve"> </w:t>
      </w:r>
      <w:r w:rsidRPr="003E5F3F">
        <w:t xml:space="preserve">da birden çok yetkili satıcılardır. Toptancılar ise, belli bir döneme ait ve belirli miktarlarda anlaşma yapılmış dağıtıcılardır. </w:t>
      </w:r>
      <w:r>
        <w:t>Bayiler, duvar kâğıdı</w:t>
      </w:r>
      <w:r w:rsidRPr="003E5F3F">
        <w:t xml:space="preserve"> </w:t>
      </w:r>
      <w:r>
        <w:t>kataloglarını</w:t>
      </w:r>
      <w:r w:rsidRPr="003E5F3F">
        <w:t xml:space="preserve"> satın alan</w:t>
      </w:r>
      <w:r>
        <w:t>,</w:t>
      </w:r>
      <w:r w:rsidRPr="003E5F3F">
        <w:t xml:space="preserve"> bölgesinde distribütör olmayan duvar kâğıtçılar, perdeciler,</w:t>
      </w:r>
      <w:r>
        <w:t xml:space="preserve"> parkeciler, mimarlık ofisleri ve benzeri</w:t>
      </w:r>
      <w:r w:rsidRPr="003E5F3F">
        <w:t xml:space="preserve"> gibi </w:t>
      </w:r>
      <w:r>
        <w:t>satıcılardan oluşmaktadır. Ayrıca, duvar kâğıtlarını mimarlar, müteahhitler, uygulamacılar ve yapı marketler de temin etmektedir.</w:t>
      </w:r>
    </w:p>
    <w:p w:rsidR="009464C5" w:rsidRPr="00E5647D" w:rsidRDefault="009464C5" w:rsidP="009464C5">
      <w:pPr>
        <w:spacing w:before="360" w:after="360"/>
        <w:ind w:firstLine="720"/>
        <w:jc w:val="both"/>
      </w:pPr>
      <w:r w:rsidRPr="00E5647D">
        <w:t xml:space="preserve">Bu çerçevede, nihai kullanım alanları, üretim teknolojileri, talep yapısı, piyasaya arz koşulları ve dağıtım kanalları açısından değerlendirildiğinde, soruşturma konusu ürünün yurt içinde üretilenleri ile ithal edilenleri benzer ürün olarak değerlendirilmektedir. </w:t>
      </w:r>
    </w:p>
    <w:p w:rsidR="009464C5" w:rsidRPr="00E5647D" w:rsidRDefault="009464C5" w:rsidP="009464C5">
      <w:pPr>
        <w:pStyle w:val="Balk2"/>
        <w:tabs>
          <w:tab w:val="clear" w:pos="540"/>
          <w:tab w:val="num" w:pos="786"/>
        </w:tabs>
        <w:ind w:left="540"/>
      </w:pPr>
      <w:bookmarkStart w:id="20" w:name="_Toc72936270"/>
      <w:bookmarkEnd w:id="19"/>
      <w:r w:rsidRPr="00E5647D">
        <w:t>Yerli Üretim</w:t>
      </w:r>
      <w:bookmarkEnd w:id="20"/>
    </w:p>
    <w:p w:rsidR="009464C5" w:rsidRPr="00D93128" w:rsidRDefault="009464C5" w:rsidP="009464C5">
      <w:pPr>
        <w:pStyle w:val="METIN"/>
        <w:ind w:firstLine="709"/>
        <w:rPr>
          <w:rFonts w:cs="Times New Roman"/>
        </w:rPr>
      </w:pPr>
      <w:r w:rsidRPr="00E5647D">
        <w:rPr>
          <w:rFonts w:cs="Times New Roman"/>
        </w:rPr>
        <w:t xml:space="preserve">Ülkemizde </w:t>
      </w:r>
      <w:r>
        <w:rPr>
          <w:rFonts w:cs="Times New Roman"/>
        </w:rPr>
        <w:t>d</w:t>
      </w:r>
      <w:r w:rsidRPr="00D93128">
        <w:rPr>
          <w:rFonts w:cs="Times New Roman"/>
        </w:rPr>
        <w:t xml:space="preserve">uvar kâğıdı ve benzeri duvar kaplamaları ithalatında korunma önlemi ilk uygulanmaya başlandığında Halley ve Armada </w:t>
      </w:r>
      <w:r>
        <w:rPr>
          <w:rFonts w:cs="Times New Roman"/>
        </w:rPr>
        <w:t xml:space="preserve">firmaları </w:t>
      </w:r>
      <w:r w:rsidRPr="00D93128">
        <w:rPr>
          <w:rFonts w:cs="Times New Roman"/>
        </w:rPr>
        <w:t xml:space="preserve">olmak üzere iki yerli üretici mevcutken, daha önce sektörde ithalatçı firma konumunda olan </w:t>
      </w:r>
      <w:r>
        <w:rPr>
          <w:rFonts w:cs="Times New Roman"/>
        </w:rPr>
        <w:t>bazı</w:t>
      </w:r>
      <w:r w:rsidRPr="00D93128">
        <w:rPr>
          <w:rFonts w:cs="Times New Roman"/>
        </w:rPr>
        <w:t xml:space="preserve"> firma</w:t>
      </w:r>
      <w:r>
        <w:rPr>
          <w:rFonts w:cs="Times New Roman"/>
        </w:rPr>
        <w:t>lar</w:t>
      </w:r>
      <w:r w:rsidRPr="00D93128">
        <w:rPr>
          <w:rFonts w:cs="Times New Roman"/>
        </w:rPr>
        <w:t xml:space="preserve"> önlemin yürürlüğe girmesi sonrasında yerli üretime geçmiş</w:t>
      </w:r>
      <w:r w:rsidR="00E5595B">
        <w:rPr>
          <w:rFonts w:cs="Times New Roman"/>
        </w:rPr>
        <w:t>tir</w:t>
      </w:r>
      <w:r w:rsidRPr="00D93128">
        <w:rPr>
          <w:rFonts w:cs="Times New Roman"/>
        </w:rPr>
        <w:t xml:space="preserve">. </w:t>
      </w:r>
    </w:p>
    <w:p w:rsidR="009464C5" w:rsidRDefault="009464C5" w:rsidP="009464C5">
      <w:pPr>
        <w:pStyle w:val="METIN"/>
        <w:ind w:firstLine="709"/>
      </w:pPr>
      <w:r w:rsidRPr="00D95E87">
        <w:rPr>
          <w:rFonts w:cs="Times New Roman"/>
        </w:rPr>
        <w:t>Söz konusu üreticilerden anılan korunma önleminin süresinin uzatılması amacıyla başvuru yapan</w:t>
      </w:r>
      <w:r>
        <w:rPr>
          <w:rFonts w:cs="Times New Roman"/>
        </w:rPr>
        <w:t>ları</w:t>
      </w:r>
      <w:r w:rsidRPr="00D95E87">
        <w:rPr>
          <w:rFonts w:cs="Times New Roman"/>
        </w:rPr>
        <w:t xml:space="preserve"> </w:t>
      </w:r>
      <w:r w:rsidRPr="00D95E87">
        <w:t xml:space="preserve">Armada, Yasham, Halley ve Adawall olup bu firmaların </w:t>
      </w:r>
      <w:r w:rsidRPr="00D95E87">
        <w:rPr>
          <w:rFonts w:cs="Times New Roman"/>
        </w:rPr>
        <w:t xml:space="preserve">yerli üretimi temsil oranları 2020 yılı verileri </w:t>
      </w:r>
      <w:r w:rsidR="00FB7F2B">
        <w:t xml:space="preserve">itibarıyla </w:t>
      </w:r>
      <w:r w:rsidRPr="00D95E87">
        <w:rPr>
          <w:rFonts w:cs="Times New Roman"/>
        </w:rPr>
        <w:t xml:space="preserve">aşağıda gösterilmektedir. </w:t>
      </w:r>
      <w:r w:rsidRPr="00D95E87">
        <w:t>Başvuru sahibi firmalardan Yasham, yerli üretimin %</w:t>
      </w:r>
      <w:r>
        <w:t>X</w:t>
      </w:r>
      <w:r w:rsidRPr="00D95E87">
        <w:t>’ünü, Armada firması ise %</w:t>
      </w:r>
      <w:r>
        <w:t>X</w:t>
      </w:r>
      <w:r w:rsidRPr="00D95E87">
        <w:t xml:space="preserve">’sini gerçekleştirmiştir. Adawall ve Halley firmaları </w:t>
      </w:r>
      <w:r>
        <w:t>da</w:t>
      </w:r>
      <w:r w:rsidRPr="00D95E87">
        <w:t xml:space="preserve"> anılan üretimin sırasıyla %</w:t>
      </w:r>
      <w:r>
        <w:t>X</w:t>
      </w:r>
      <w:r w:rsidRPr="00D95E87">
        <w:t xml:space="preserve"> ve %</w:t>
      </w:r>
      <w:r>
        <w:t>X</w:t>
      </w:r>
      <w:r w:rsidRPr="00D95E87">
        <w:t>’ünü karşılamaktadır.</w:t>
      </w:r>
    </w:p>
    <w:tbl>
      <w:tblPr>
        <w:tblW w:w="5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3"/>
        <w:gridCol w:w="5648"/>
        <w:gridCol w:w="1305"/>
        <w:gridCol w:w="1301"/>
      </w:tblGrid>
      <w:tr w:rsidR="009464C5" w:rsidRPr="00E01D64" w:rsidTr="009464C5">
        <w:trPr>
          <w:trHeight w:val="170"/>
          <w:jc w:val="center"/>
        </w:trPr>
        <w:tc>
          <w:tcPr>
            <w:tcW w:w="636" w:type="pct"/>
            <w:shd w:val="clear" w:color="auto" w:fill="auto"/>
            <w:vAlign w:val="center"/>
            <w:hideMark/>
          </w:tcPr>
          <w:p w:rsidR="009464C5" w:rsidRPr="00E01D64" w:rsidRDefault="009464C5" w:rsidP="009D5138">
            <w:pPr>
              <w:rPr>
                <w:b/>
                <w:color w:val="000000"/>
              </w:rPr>
            </w:pPr>
            <w:r w:rsidRPr="00E01D64">
              <w:rPr>
                <w:b/>
                <w:color w:val="000000"/>
              </w:rPr>
              <w:t>Başvuru Temsil Durumu</w:t>
            </w:r>
          </w:p>
        </w:tc>
        <w:tc>
          <w:tcPr>
            <w:tcW w:w="2986" w:type="pct"/>
            <w:vAlign w:val="center"/>
            <w:hideMark/>
          </w:tcPr>
          <w:p w:rsidR="009464C5" w:rsidRPr="00E01D64" w:rsidRDefault="009464C5" w:rsidP="009D5138">
            <w:pPr>
              <w:jc w:val="center"/>
              <w:rPr>
                <w:b/>
                <w:color w:val="000000"/>
              </w:rPr>
            </w:pPr>
            <w:r w:rsidRPr="00E01D64">
              <w:rPr>
                <w:b/>
                <w:color w:val="000000"/>
              </w:rPr>
              <w:t>Firma Unvan</w:t>
            </w:r>
          </w:p>
        </w:tc>
        <w:tc>
          <w:tcPr>
            <w:tcW w:w="690" w:type="pct"/>
            <w:vAlign w:val="center"/>
            <w:hideMark/>
          </w:tcPr>
          <w:p w:rsidR="009464C5" w:rsidRPr="00E01D64" w:rsidRDefault="009464C5" w:rsidP="009D5138">
            <w:pPr>
              <w:jc w:val="center"/>
              <w:rPr>
                <w:b/>
                <w:color w:val="000000"/>
              </w:rPr>
            </w:pPr>
            <w:r w:rsidRPr="00E01D64">
              <w:rPr>
                <w:b/>
                <w:color w:val="000000"/>
              </w:rPr>
              <w:t>Üretim Miktarı (Kg) (2020)</w:t>
            </w:r>
          </w:p>
        </w:tc>
        <w:tc>
          <w:tcPr>
            <w:tcW w:w="689" w:type="pct"/>
            <w:vAlign w:val="center"/>
            <w:hideMark/>
          </w:tcPr>
          <w:p w:rsidR="009464C5" w:rsidRPr="00E01D64" w:rsidRDefault="009464C5" w:rsidP="009D5138">
            <w:pPr>
              <w:jc w:val="center"/>
              <w:rPr>
                <w:b/>
                <w:color w:val="000000"/>
              </w:rPr>
            </w:pPr>
            <w:r w:rsidRPr="00E01D64">
              <w:rPr>
                <w:b/>
                <w:color w:val="000000"/>
              </w:rPr>
              <w:t>Üretim Payı (%)</w:t>
            </w:r>
          </w:p>
        </w:tc>
      </w:tr>
      <w:tr w:rsidR="009464C5" w:rsidRPr="00E01D64" w:rsidTr="009464C5">
        <w:trPr>
          <w:trHeight w:val="552"/>
          <w:jc w:val="center"/>
        </w:trPr>
        <w:tc>
          <w:tcPr>
            <w:tcW w:w="636" w:type="pct"/>
            <w:vMerge w:val="restart"/>
            <w:vAlign w:val="center"/>
            <w:hideMark/>
          </w:tcPr>
          <w:p w:rsidR="009464C5" w:rsidRPr="00E01D64" w:rsidRDefault="009464C5" w:rsidP="009464C5">
            <w:pPr>
              <w:spacing w:after="160" w:line="256" w:lineRule="auto"/>
              <w:rPr>
                <w:b/>
                <w:lang w:eastAsia="en-US"/>
              </w:rPr>
            </w:pPr>
            <w:r w:rsidRPr="00E01D64">
              <w:rPr>
                <w:b/>
              </w:rPr>
              <w:t>Başvuru Yapan Üreticiler</w:t>
            </w:r>
          </w:p>
        </w:tc>
        <w:tc>
          <w:tcPr>
            <w:tcW w:w="2986" w:type="pct"/>
            <w:vAlign w:val="center"/>
            <w:hideMark/>
          </w:tcPr>
          <w:p w:rsidR="009464C5" w:rsidRPr="00E01D64" w:rsidRDefault="009464C5" w:rsidP="009464C5">
            <w:pPr>
              <w:rPr>
                <w:color w:val="000000"/>
              </w:rPr>
            </w:pPr>
            <w:r w:rsidRPr="00E01D64">
              <w:rPr>
                <w:color w:val="000000"/>
              </w:rPr>
              <w:t xml:space="preserve">Yasham Duvar Kâğıtları Boya ve Kimya San. A.Ş. </w:t>
            </w:r>
          </w:p>
        </w:tc>
        <w:tc>
          <w:tcPr>
            <w:tcW w:w="690" w:type="pct"/>
            <w:shd w:val="clear" w:color="auto" w:fill="auto"/>
            <w:vAlign w:val="center"/>
          </w:tcPr>
          <w:p w:rsidR="009464C5" w:rsidRPr="00E01D64" w:rsidRDefault="009464C5" w:rsidP="009464C5">
            <w:pPr>
              <w:jc w:val="center"/>
              <w:rPr>
                <w:color w:val="000000"/>
              </w:rPr>
            </w:pPr>
            <w:r w:rsidRPr="009B6CDF">
              <w:rPr>
                <w:color w:val="000000"/>
              </w:rPr>
              <w:t>X</w:t>
            </w:r>
          </w:p>
        </w:tc>
        <w:tc>
          <w:tcPr>
            <w:tcW w:w="689" w:type="pct"/>
            <w:shd w:val="clear" w:color="auto" w:fill="auto"/>
            <w:vAlign w:val="center"/>
          </w:tcPr>
          <w:p w:rsidR="009464C5" w:rsidRPr="00E01D64" w:rsidRDefault="009464C5" w:rsidP="009464C5">
            <w:pPr>
              <w:jc w:val="center"/>
              <w:rPr>
                <w:color w:val="000000"/>
              </w:rPr>
            </w:pPr>
            <w:r w:rsidRPr="009B6CDF">
              <w:rPr>
                <w:color w:val="000000"/>
              </w:rPr>
              <w:t>X</w:t>
            </w:r>
          </w:p>
        </w:tc>
      </w:tr>
      <w:tr w:rsidR="009464C5" w:rsidRPr="00E01D64" w:rsidTr="009464C5">
        <w:trPr>
          <w:trHeight w:val="552"/>
          <w:jc w:val="center"/>
        </w:trPr>
        <w:tc>
          <w:tcPr>
            <w:tcW w:w="636" w:type="pct"/>
            <w:vMerge/>
            <w:vAlign w:val="center"/>
            <w:hideMark/>
          </w:tcPr>
          <w:p w:rsidR="009464C5" w:rsidRPr="00E01D64" w:rsidRDefault="009464C5" w:rsidP="009464C5">
            <w:pPr>
              <w:spacing w:after="160" w:line="256" w:lineRule="auto"/>
              <w:rPr>
                <w:b/>
              </w:rPr>
            </w:pPr>
          </w:p>
        </w:tc>
        <w:tc>
          <w:tcPr>
            <w:tcW w:w="2986" w:type="pct"/>
            <w:vAlign w:val="center"/>
            <w:hideMark/>
          </w:tcPr>
          <w:p w:rsidR="009464C5" w:rsidRPr="00E01D64" w:rsidRDefault="009464C5" w:rsidP="009464C5">
            <w:pPr>
              <w:rPr>
                <w:color w:val="000000"/>
              </w:rPr>
            </w:pPr>
            <w:r w:rsidRPr="00E01D64">
              <w:rPr>
                <w:color w:val="000000"/>
              </w:rPr>
              <w:t>Armada Duvar Kâğıtları İnş. Züc. Maden Nak. İth. İhr. ve San. Tic. Ltd</w:t>
            </w:r>
            <w:r>
              <w:rPr>
                <w:color w:val="000000"/>
              </w:rPr>
              <w:t>.</w:t>
            </w:r>
            <w:r w:rsidRPr="00E01D64">
              <w:rPr>
                <w:color w:val="000000"/>
              </w:rPr>
              <w:t xml:space="preserve"> Şti.</w:t>
            </w:r>
          </w:p>
        </w:tc>
        <w:tc>
          <w:tcPr>
            <w:tcW w:w="690" w:type="pct"/>
            <w:shd w:val="clear" w:color="auto" w:fill="auto"/>
            <w:vAlign w:val="center"/>
          </w:tcPr>
          <w:p w:rsidR="009464C5" w:rsidRPr="00E01D64" w:rsidRDefault="009464C5" w:rsidP="009464C5">
            <w:pPr>
              <w:jc w:val="center"/>
              <w:rPr>
                <w:color w:val="000000"/>
              </w:rPr>
            </w:pPr>
            <w:r w:rsidRPr="009B6CDF">
              <w:rPr>
                <w:color w:val="000000"/>
              </w:rPr>
              <w:t>X</w:t>
            </w:r>
          </w:p>
        </w:tc>
        <w:tc>
          <w:tcPr>
            <w:tcW w:w="689" w:type="pct"/>
            <w:shd w:val="clear" w:color="auto" w:fill="auto"/>
            <w:vAlign w:val="center"/>
          </w:tcPr>
          <w:p w:rsidR="009464C5" w:rsidRPr="00E01D64" w:rsidRDefault="009464C5" w:rsidP="009464C5">
            <w:pPr>
              <w:jc w:val="center"/>
              <w:rPr>
                <w:color w:val="000000"/>
              </w:rPr>
            </w:pPr>
            <w:r w:rsidRPr="009B6CDF">
              <w:rPr>
                <w:color w:val="000000"/>
              </w:rPr>
              <w:t>X</w:t>
            </w:r>
          </w:p>
        </w:tc>
      </w:tr>
      <w:tr w:rsidR="009464C5" w:rsidRPr="00E01D64" w:rsidTr="009464C5">
        <w:trPr>
          <w:trHeight w:val="552"/>
          <w:jc w:val="center"/>
        </w:trPr>
        <w:tc>
          <w:tcPr>
            <w:tcW w:w="636" w:type="pct"/>
            <w:vMerge/>
            <w:vAlign w:val="center"/>
          </w:tcPr>
          <w:p w:rsidR="009464C5" w:rsidRPr="00E01D64" w:rsidRDefault="009464C5" w:rsidP="009464C5">
            <w:pPr>
              <w:spacing w:after="160" w:line="256" w:lineRule="auto"/>
              <w:rPr>
                <w:b/>
              </w:rPr>
            </w:pPr>
          </w:p>
        </w:tc>
        <w:tc>
          <w:tcPr>
            <w:tcW w:w="2986" w:type="pct"/>
            <w:vAlign w:val="center"/>
          </w:tcPr>
          <w:p w:rsidR="009464C5" w:rsidRPr="00E01D64" w:rsidRDefault="009464C5" w:rsidP="009464C5">
            <w:pPr>
              <w:rPr>
                <w:color w:val="000000"/>
              </w:rPr>
            </w:pPr>
            <w:r w:rsidRPr="00E01D64">
              <w:rPr>
                <w:color w:val="000000"/>
              </w:rPr>
              <w:t>Adawall Duvar Kâğıtları San. ve Dek. Tic. Ltd. Şti.</w:t>
            </w:r>
          </w:p>
        </w:tc>
        <w:tc>
          <w:tcPr>
            <w:tcW w:w="690" w:type="pct"/>
            <w:shd w:val="clear" w:color="auto" w:fill="auto"/>
            <w:vAlign w:val="center"/>
          </w:tcPr>
          <w:p w:rsidR="009464C5" w:rsidRPr="00E01D64" w:rsidRDefault="009464C5" w:rsidP="009464C5">
            <w:pPr>
              <w:jc w:val="center"/>
              <w:rPr>
                <w:color w:val="000000"/>
              </w:rPr>
            </w:pPr>
            <w:r w:rsidRPr="009B6CDF">
              <w:rPr>
                <w:color w:val="000000"/>
              </w:rPr>
              <w:t>X</w:t>
            </w:r>
          </w:p>
        </w:tc>
        <w:tc>
          <w:tcPr>
            <w:tcW w:w="689" w:type="pct"/>
            <w:shd w:val="clear" w:color="auto" w:fill="auto"/>
            <w:vAlign w:val="center"/>
          </w:tcPr>
          <w:p w:rsidR="009464C5" w:rsidRPr="00E01D64" w:rsidRDefault="009464C5" w:rsidP="009464C5">
            <w:pPr>
              <w:jc w:val="center"/>
              <w:rPr>
                <w:color w:val="000000"/>
              </w:rPr>
            </w:pPr>
            <w:r w:rsidRPr="009B6CDF">
              <w:rPr>
                <w:color w:val="000000"/>
              </w:rPr>
              <w:t>X</w:t>
            </w:r>
          </w:p>
        </w:tc>
      </w:tr>
      <w:tr w:rsidR="009464C5" w:rsidRPr="00E01D64" w:rsidTr="009464C5">
        <w:trPr>
          <w:trHeight w:val="552"/>
          <w:jc w:val="center"/>
        </w:trPr>
        <w:tc>
          <w:tcPr>
            <w:tcW w:w="636" w:type="pct"/>
            <w:vMerge/>
            <w:vAlign w:val="center"/>
          </w:tcPr>
          <w:p w:rsidR="009464C5" w:rsidRPr="00E01D64" w:rsidRDefault="009464C5" w:rsidP="009464C5">
            <w:pPr>
              <w:spacing w:after="160" w:line="256" w:lineRule="auto"/>
              <w:rPr>
                <w:b/>
              </w:rPr>
            </w:pPr>
          </w:p>
        </w:tc>
        <w:tc>
          <w:tcPr>
            <w:tcW w:w="2986" w:type="pct"/>
            <w:vAlign w:val="center"/>
          </w:tcPr>
          <w:p w:rsidR="009464C5" w:rsidRPr="00E01D64" w:rsidRDefault="009464C5" w:rsidP="009464C5">
            <w:pPr>
              <w:rPr>
                <w:color w:val="000000"/>
              </w:rPr>
            </w:pPr>
            <w:r w:rsidRPr="00E01D64">
              <w:rPr>
                <w:color w:val="000000"/>
              </w:rPr>
              <w:t>Halley Duvar Kâğıtları ve Ambalaj San. ve Tic. A.Ş.</w:t>
            </w:r>
          </w:p>
        </w:tc>
        <w:tc>
          <w:tcPr>
            <w:tcW w:w="690" w:type="pct"/>
            <w:shd w:val="clear" w:color="auto" w:fill="auto"/>
            <w:vAlign w:val="center"/>
          </w:tcPr>
          <w:p w:rsidR="009464C5" w:rsidRPr="00E01D64" w:rsidRDefault="009464C5" w:rsidP="009464C5">
            <w:pPr>
              <w:jc w:val="center"/>
              <w:rPr>
                <w:color w:val="000000"/>
              </w:rPr>
            </w:pPr>
            <w:r w:rsidRPr="009B6CDF">
              <w:rPr>
                <w:color w:val="000000"/>
              </w:rPr>
              <w:t>X</w:t>
            </w:r>
          </w:p>
        </w:tc>
        <w:tc>
          <w:tcPr>
            <w:tcW w:w="689" w:type="pct"/>
            <w:shd w:val="clear" w:color="auto" w:fill="auto"/>
            <w:vAlign w:val="center"/>
          </w:tcPr>
          <w:p w:rsidR="009464C5" w:rsidRPr="00E01D64" w:rsidRDefault="009464C5" w:rsidP="009464C5">
            <w:pPr>
              <w:jc w:val="center"/>
              <w:rPr>
                <w:color w:val="000000"/>
              </w:rPr>
            </w:pPr>
            <w:r w:rsidRPr="009B6CDF">
              <w:rPr>
                <w:color w:val="000000"/>
              </w:rPr>
              <w:t>X</w:t>
            </w:r>
          </w:p>
        </w:tc>
      </w:tr>
      <w:tr w:rsidR="009464C5" w:rsidRPr="00E01D64" w:rsidTr="009464C5">
        <w:trPr>
          <w:trHeight w:val="550"/>
          <w:jc w:val="center"/>
        </w:trPr>
        <w:tc>
          <w:tcPr>
            <w:tcW w:w="3621" w:type="pct"/>
            <w:gridSpan w:val="2"/>
            <w:vAlign w:val="center"/>
          </w:tcPr>
          <w:p w:rsidR="009464C5" w:rsidRPr="00E01D64" w:rsidRDefault="009464C5" w:rsidP="009464C5">
            <w:pPr>
              <w:rPr>
                <w:b/>
                <w:color w:val="000000"/>
              </w:rPr>
            </w:pPr>
            <w:r w:rsidRPr="00E01D64">
              <w:rPr>
                <w:b/>
                <w:color w:val="000000"/>
              </w:rPr>
              <w:t>Başvuru Yapmayan Diğer Üreticiler*</w:t>
            </w:r>
          </w:p>
        </w:tc>
        <w:tc>
          <w:tcPr>
            <w:tcW w:w="690" w:type="pct"/>
            <w:shd w:val="clear" w:color="auto" w:fill="auto"/>
            <w:vAlign w:val="center"/>
          </w:tcPr>
          <w:p w:rsidR="009464C5" w:rsidRPr="00E01D64" w:rsidRDefault="009464C5" w:rsidP="009464C5">
            <w:pPr>
              <w:jc w:val="center"/>
              <w:rPr>
                <w:color w:val="000000"/>
              </w:rPr>
            </w:pPr>
            <w:r>
              <w:rPr>
                <w:color w:val="000000"/>
              </w:rPr>
              <w:t>X</w:t>
            </w:r>
          </w:p>
        </w:tc>
        <w:tc>
          <w:tcPr>
            <w:tcW w:w="689" w:type="pct"/>
            <w:shd w:val="clear" w:color="auto" w:fill="auto"/>
            <w:vAlign w:val="center"/>
          </w:tcPr>
          <w:p w:rsidR="009464C5" w:rsidRPr="00E01D64" w:rsidRDefault="009464C5" w:rsidP="009464C5">
            <w:pPr>
              <w:jc w:val="center"/>
              <w:rPr>
                <w:color w:val="000000"/>
              </w:rPr>
            </w:pPr>
            <w:r w:rsidRPr="009B6CDF">
              <w:rPr>
                <w:color w:val="000000"/>
              </w:rPr>
              <w:t>X</w:t>
            </w:r>
          </w:p>
        </w:tc>
      </w:tr>
      <w:tr w:rsidR="009464C5" w:rsidRPr="00E01D64" w:rsidTr="009464C5">
        <w:trPr>
          <w:trHeight w:val="550"/>
          <w:jc w:val="center"/>
        </w:trPr>
        <w:tc>
          <w:tcPr>
            <w:tcW w:w="3621" w:type="pct"/>
            <w:gridSpan w:val="2"/>
            <w:tcBorders>
              <w:bottom w:val="single" w:sz="4" w:space="0" w:color="auto"/>
            </w:tcBorders>
            <w:vAlign w:val="center"/>
            <w:hideMark/>
          </w:tcPr>
          <w:p w:rsidR="009464C5" w:rsidRPr="00E01D64" w:rsidRDefault="009464C5" w:rsidP="009D5138">
            <w:pPr>
              <w:rPr>
                <w:b/>
                <w:color w:val="000000"/>
              </w:rPr>
            </w:pPr>
            <w:r w:rsidRPr="00E01D64">
              <w:rPr>
                <w:b/>
                <w:color w:val="000000"/>
              </w:rPr>
              <w:t>Toplam</w:t>
            </w:r>
          </w:p>
        </w:tc>
        <w:tc>
          <w:tcPr>
            <w:tcW w:w="690" w:type="pct"/>
            <w:tcBorders>
              <w:bottom w:val="single" w:sz="4" w:space="0" w:color="auto"/>
            </w:tcBorders>
            <w:vAlign w:val="center"/>
            <w:hideMark/>
          </w:tcPr>
          <w:p w:rsidR="009464C5" w:rsidRPr="00E01D64" w:rsidRDefault="009464C5" w:rsidP="009464C5">
            <w:pPr>
              <w:jc w:val="center"/>
              <w:rPr>
                <w:b/>
                <w:bCs/>
                <w:color w:val="000000"/>
              </w:rPr>
            </w:pPr>
            <w:r>
              <w:rPr>
                <w:b/>
                <w:bCs/>
                <w:color w:val="000000"/>
              </w:rPr>
              <w:t>X</w:t>
            </w:r>
          </w:p>
        </w:tc>
        <w:tc>
          <w:tcPr>
            <w:tcW w:w="689" w:type="pct"/>
            <w:tcBorders>
              <w:bottom w:val="single" w:sz="4" w:space="0" w:color="auto"/>
            </w:tcBorders>
            <w:vAlign w:val="center"/>
            <w:hideMark/>
          </w:tcPr>
          <w:p w:rsidR="009464C5" w:rsidRPr="00E01D64" w:rsidRDefault="009464C5" w:rsidP="009464C5">
            <w:pPr>
              <w:jc w:val="center"/>
              <w:rPr>
                <w:b/>
                <w:lang w:eastAsia="en-US"/>
              </w:rPr>
            </w:pPr>
            <w:r w:rsidRPr="00E01D64">
              <w:rPr>
                <w:b/>
                <w:bCs/>
                <w:color w:val="000000"/>
              </w:rPr>
              <w:t>100%</w:t>
            </w:r>
          </w:p>
        </w:tc>
      </w:tr>
      <w:tr w:rsidR="009464C5" w:rsidRPr="00E01D64" w:rsidTr="009D5138">
        <w:trPr>
          <w:trHeight w:val="170"/>
          <w:jc w:val="center"/>
        </w:trPr>
        <w:tc>
          <w:tcPr>
            <w:tcW w:w="5000" w:type="pct"/>
            <w:gridSpan w:val="4"/>
            <w:tcBorders>
              <w:top w:val="single" w:sz="4" w:space="0" w:color="auto"/>
              <w:left w:val="nil"/>
              <w:bottom w:val="nil"/>
              <w:right w:val="nil"/>
            </w:tcBorders>
            <w:vAlign w:val="center"/>
          </w:tcPr>
          <w:p w:rsidR="009464C5" w:rsidRPr="00E01D64" w:rsidRDefault="009464C5" w:rsidP="009D5138">
            <w:pPr>
              <w:ind w:left="-120"/>
              <w:rPr>
                <w:b/>
                <w:bCs/>
                <w:color w:val="000000"/>
              </w:rPr>
            </w:pPr>
            <w:r w:rsidRPr="00E01D64">
              <w:rPr>
                <w:color w:val="000000"/>
                <w:sz w:val="22"/>
              </w:rPr>
              <w:t>*Başvuru yapmayan firmaların üretim miktarı önceki soruşturma verileri üzerinden tahmin edilmiştir.</w:t>
            </w:r>
          </w:p>
        </w:tc>
      </w:tr>
    </w:tbl>
    <w:p w:rsidR="009464C5" w:rsidRPr="00E5647D" w:rsidRDefault="009464C5" w:rsidP="009464C5">
      <w:pPr>
        <w:spacing w:before="360" w:after="360"/>
        <w:ind w:firstLine="709"/>
        <w:jc w:val="both"/>
      </w:pPr>
      <w:r w:rsidRPr="00E5647D">
        <w:t xml:space="preserve">Belirtilen üretim rakamları </w:t>
      </w:r>
      <w:r w:rsidR="001079AB">
        <w:t>itibarıyla</w:t>
      </w:r>
      <w:r w:rsidRPr="00E5647D">
        <w:t xml:space="preserve"> başvuru sahibi </w:t>
      </w:r>
      <w:r>
        <w:t>firmalar</w:t>
      </w:r>
      <w:r w:rsidRPr="00E5647D">
        <w:t>ın, İthalatt</w:t>
      </w:r>
      <w:r w:rsidR="001079AB">
        <w:t>a Korunma Önlemleri Yönetmeliği</w:t>
      </w:r>
      <w:r w:rsidRPr="00E5647D">
        <w:t>nin 2 nci maddesinde “yurtiçinde faaliyet gösteren ve benzer veya doğrudan rakip malların tamamını veya önemli bir kısmını üreten üreticiler” şeklinde belirtilen “yerli üretici” tanımını karşıladıkları ve bu çerçevede bir korunma önlemi soruşturması açılmasına yönelik temsil şartının sağlandığı değerlendirilmektedir.</w:t>
      </w:r>
    </w:p>
    <w:p w:rsidR="009464C5" w:rsidRPr="00E5647D" w:rsidRDefault="009464C5" w:rsidP="009464C5">
      <w:pPr>
        <w:pStyle w:val="Balk2"/>
        <w:tabs>
          <w:tab w:val="clear" w:pos="540"/>
          <w:tab w:val="num" w:pos="786"/>
        </w:tabs>
        <w:ind w:left="540"/>
      </w:pPr>
      <w:bookmarkStart w:id="21" w:name="_Toc514628185"/>
      <w:bookmarkStart w:id="22" w:name="_Toc72936271"/>
      <w:r w:rsidRPr="00E5647D">
        <w:t>Mevzuat</w:t>
      </w:r>
      <w:bookmarkEnd w:id="21"/>
      <w:bookmarkEnd w:id="22"/>
    </w:p>
    <w:p w:rsidR="009464C5" w:rsidRPr="00E5647D" w:rsidRDefault="009464C5" w:rsidP="009464C5">
      <w:pPr>
        <w:pStyle w:val="Balk3"/>
        <w:tabs>
          <w:tab w:val="clear" w:pos="1440"/>
          <w:tab w:val="num" w:pos="720"/>
        </w:tabs>
        <w:ind w:left="0"/>
      </w:pPr>
      <w:bookmarkStart w:id="23" w:name="_Toc72936272"/>
      <w:r w:rsidRPr="00E5647D">
        <w:t>Gümrük Vergisi ve Diğer Vergiler</w:t>
      </w:r>
      <w:bookmarkEnd w:id="23"/>
      <w:r w:rsidRPr="00E5647D">
        <w:t xml:space="preserve"> </w:t>
      </w:r>
    </w:p>
    <w:p w:rsidR="009464C5" w:rsidRPr="009507AF" w:rsidRDefault="009464C5" w:rsidP="009464C5">
      <w:pPr>
        <w:spacing w:before="360" w:after="360"/>
        <w:ind w:firstLine="709"/>
        <w:jc w:val="both"/>
      </w:pPr>
      <w:bookmarkStart w:id="24" w:name="_Toc26359674"/>
      <w:r>
        <w:t>Soruşturma</w:t>
      </w:r>
      <w:r w:rsidRPr="009507AF">
        <w:t xml:space="preserve"> konusu </w:t>
      </w:r>
      <w:r>
        <w:t>ürünün</w:t>
      </w:r>
      <w:r w:rsidRPr="009507AF">
        <w:t xml:space="preserve"> ithalinde </w:t>
      </w:r>
      <w:r>
        <w:t>gümrük vergisi “0” olarak uygulanmakta ve</w:t>
      </w:r>
      <w:r w:rsidRPr="009507AF">
        <w:t xml:space="preserve"> %18 </w:t>
      </w:r>
      <w:r>
        <w:t xml:space="preserve">oranında </w:t>
      </w:r>
      <w:r w:rsidRPr="009507AF">
        <w:t xml:space="preserve">KDV </w:t>
      </w:r>
      <w:r>
        <w:t>bulunmaktadır.</w:t>
      </w:r>
    </w:p>
    <w:p w:rsidR="009464C5" w:rsidRPr="00E5647D" w:rsidRDefault="009464C5" w:rsidP="009464C5">
      <w:pPr>
        <w:pStyle w:val="Balk3"/>
        <w:tabs>
          <w:tab w:val="clear" w:pos="1440"/>
          <w:tab w:val="num" w:pos="720"/>
        </w:tabs>
        <w:ind w:left="0"/>
      </w:pPr>
      <w:bookmarkStart w:id="25" w:name="_Toc72936273"/>
      <w:r w:rsidRPr="00E5647D">
        <w:t>Mevcut Korunma Önlemi</w:t>
      </w:r>
      <w:bookmarkEnd w:id="24"/>
      <w:bookmarkEnd w:id="25"/>
    </w:p>
    <w:p w:rsidR="009464C5" w:rsidRDefault="009464C5" w:rsidP="009464C5">
      <w:pPr>
        <w:spacing w:before="360" w:after="360"/>
        <w:ind w:firstLine="709"/>
        <w:jc w:val="both"/>
      </w:pPr>
      <w:bookmarkStart w:id="26" w:name="_Toc514628187"/>
      <w:r>
        <w:t xml:space="preserve">Yerli üreticilerden Armada ve Halley firmaları </w:t>
      </w:r>
      <w:r w:rsidRPr="001142F1">
        <w:t>tarafından 20</w:t>
      </w:r>
      <w:r>
        <w:t>14</w:t>
      </w:r>
      <w:r w:rsidRPr="001142F1">
        <w:t xml:space="preserve"> yılında </w:t>
      </w:r>
      <w:r>
        <w:t xml:space="preserve">duvar kâğıdı ve benzeri duvar kaplamaları </w:t>
      </w:r>
      <w:r w:rsidRPr="001142F1">
        <w:t>ithalatın</w:t>
      </w:r>
      <w:r>
        <w:t>a yönelik</w:t>
      </w:r>
      <w:r w:rsidRPr="001142F1">
        <w:t xml:space="preserve"> İthalatta </w:t>
      </w:r>
      <w:r>
        <w:t xml:space="preserve">Korunma </w:t>
      </w:r>
      <w:r w:rsidRPr="001142F1">
        <w:t>Önlemleri Mevzuatı</w:t>
      </w:r>
      <w:r>
        <w:t xml:space="preserve"> </w:t>
      </w:r>
      <w:r w:rsidRPr="001142F1">
        <w:t>kapsamında önlem alınması talebiyle başvuruda bulunulmuş</w:t>
      </w:r>
      <w:r>
        <w:t xml:space="preserve"> olup</w:t>
      </w:r>
      <w:r w:rsidRPr="001142F1">
        <w:t xml:space="preserve"> </w:t>
      </w:r>
      <w:r>
        <w:t>2015 yılında tamamlanan korunma ö</w:t>
      </w:r>
      <w:r w:rsidR="00132CC9">
        <w:t xml:space="preserve">nlemi soruşturması neticesinde </w:t>
      </w:r>
      <w:r w:rsidR="006A206E">
        <w:t>15/6/2015</w:t>
      </w:r>
      <w:r w:rsidRPr="001142F1">
        <w:t xml:space="preserve"> tarihli ve </w:t>
      </w:r>
      <w:r w:rsidRPr="00465C19">
        <w:t>2015/7751</w:t>
      </w:r>
      <w:r>
        <w:t xml:space="preserve"> sayılı </w:t>
      </w:r>
      <w:r w:rsidR="006A206E">
        <w:t xml:space="preserve">Bakanlar Kurulu Kararı ile yürürlüğe konulan </w:t>
      </w:r>
      <w:r w:rsidRPr="00465C19">
        <w:t xml:space="preserve">Duvar </w:t>
      </w:r>
      <w:r>
        <w:t>Kâğı</w:t>
      </w:r>
      <w:r w:rsidRPr="00465C19">
        <w:t>dı ve Benzeri Duvar Kaplamaları İthalatında Korunma Önlemi Uygulanmasına İlişkin Karar</w:t>
      </w:r>
      <w:r>
        <w:t xml:space="preserve"> </w:t>
      </w:r>
      <w:r w:rsidRPr="001142F1">
        <w:t xml:space="preserve">ile söz konusu </w:t>
      </w:r>
      <w:r>
        <w:t>ürünün</w:t>
      </w:r>
      <w:r w:rsidRPr="001142F1">
        <w:t xml:space="preserve"> ithal</w:t>
      </w:r>
      <w:r>
        <w:t>a</w:t>
      </w:r>
      <w:r w:rsidRPr="001142F1">
        <w:t xml:space="preserve">tında </w:t>
      </w:r>
      <w:r>
        <w:t>üç</w:t>
      </w:r>
      <w:r w:rsidRPr="001142F1">
        <w:t xml:space="preserve"> yıl süreyle </w:t>
      </w:r>
      <w:r>
        <w:t xml:space="preserve">ek mali yükümlülük şeklinde </w:t>
      </w:r>
      <w:r w:rsidRPr="001142F1">
        <w:t>korunma önlemi uygulanmasına karar verilmiştir.</w:t>
      </w:r>
    </w:p>
    <w:p w:rsidR="009464C5" w:rsidRDefault="009464C5" w:rsidP="009464C5">
      <w:pPr>
        <w:spacing w:before="360" w:after="360"/>
        <w:ind w:firstLine="709"/>
        <w:jc w:val="both"/>
      </w:pPr>
      <w:r>
        <w:t>Ö</w:t>
      </w:r>
      <w:r w:rsidRPr="00073586">
        <w:t xml:space="preserve">nlemin </w:t>
      </w:r>
      <w:r w:rsidR="00351467">
        <w:t xml:space="preserve">yürürlük süre sonu olan </w:t>
      </w:r>
      <w:r w:rsidRPr="00073586">
        <w:t>5/8/2018 tarihi</w:t>
      </w:r>
      <w:r>
        <w:t xml:space="preserve"> öncesinde</w:t>
      </w:r>
      <w:r w:rsidRPr="00073586">
        <w:t xml:space="preserve"> yerli üreticilerden Armada, Halley, Yasha</w:t>
      </w:r>
      <w:r>
        <w:t>m</w:t>
      </w:r>
      <w:r w:rsidRPr="00073586">
        <w:t xml:space="preserve">, Adawall ve Duka Kaplama Ürünleri San. </w:t>
      </w:r>
      <w:r>
        <w:t>v</w:t>
      </w:r>
      <w:r w:rsidRPr="00073586">
        <w:t>e Tic. A.Ş.</w:t>
      </w:r>
      <w:r>
        <w:t xml:space="preserve"> </w:t>
      </w:r>
      <w:r w:rsidRPr="00073586">
        <w:t xml:space="preserve">firmalarının önlemin süresinin uzatılmasına ilişkin başvuru yapmaları üzerine bir korunma önlemi uzatma soruşturması açılmıştır. </w:t>
      </w:r>
      <w:r>
        <w:t>Yürütülen</w:t>
      </w:r>
      <w:r w:rsidRPr="00073586">
        <w:t xml:space="preserve"> soruşturma sonucunda 10</w:t>
      </w:r>
      <w:r>
        <w:t>/</w:t>
      </w:r>
      <w:r w:rsidRPr="00073586">
        <w:t>8</w:t>
      </w:r>
      <w:r>
        <w:t>/</w:t>
      </w:r>
      <w:r w:rsidRPr="00073586">
        <w:t>20</w:t>
      </w:r>
      <w:r w:rsidR="00351467">
        <w:t>18 tarihli ve 30505 sayılı Resmî</w:t>
      </w:r>
      <w:r w:rsidRPr="00073586">
        <w:t xml:space="preserve"> Gazete’de yayımlanan “Duvar K</w:t>
      </w:r>
      <w:r>
        <w:t>â</w:t>
      </w:r>
      <w:r w:rsidRPr="00073586">
        <w:t>ğıdı ve Benzeri Duvar Kaplamaları İthalatında Korunma Önlemi Uygulanmasına İlişkin Karar” çerçevesinde bahse konu önlem</w:t>
      </w:r>
      <w:r>
        <w:t>in süresi</w:t>
      </w:r>
      <w:r w:rsidRPr="00073586">
        <w:t xml:space="preserve"> uzatılarak </w:t>
      </w:r>
      <w:r>
        <w:t>duvar kâğıtları</w:t>
      </w:r>
      <w:r w:rsidRPr="00073586">
        <w:t xml:space="preserve"> ithalatında </w:t>
      </w:r>
      <w:r>
        <w:t>üç</w:t>
      </w:r>
      <w:r w:rsidRPr="00073586">
        <w:t xml:space="preserve"> yıl süreyle daha ek mali yükümlülük şeklinde korunma önlemi uygulanmasına karar verilmiştir.</w:t>
      </w:r>
    </w:p>
    <w:p w:rsidR="009464C5" w:rsidRDefault="009464C5" w:rsidP="009464C5">
      <w:pPr>
        <w:spacing w:before="360" w:after="360"/>
        <w:ind w:firstLine="709"/>
        <w:jc w:val="both"/>
      </w:pPr>
      <w:r w:rsidRPr="00A77C1A">
        <w:t xml:space="preserve">Hâlihazırda duvar kâğıtları ve benzeri duvar kaplamaları ithalatında uygulanmakta olan mevcut korunma önleminin seviyesi dönemler </w:t>
      </w:r>
      <w:r w:rsidR="00351467">
        <w:t>itibarıyla</w:t>
      </w:r>
      <w:r w:rsidRPr="00A77C1A">
        <w:t xml:space="preserve"> aşağıdaki tabloda gösterilmiş</w:t>
      </w:r>
      <w:r w:rsidRPr="00386646">
        <w:t xml:space="preserve"> o</w:t>
      </w:r>
      <w:r>
        <w:t>lup</w:t>
      </w:r>
      <w:r w:rsidRPr="00386646">
        <w:t>,  önlem</w:t>
      </w:r>
      <w:r>
        <w:t>in yürürlük süresi</w:t>
      </w:r>
      <w:r w:rsidRPr="00386646">
        <w:t xml:space="preserve"> 5/8/2021 tarihinde sona erecektir.</w:t>
      </w:r>
    </w:p>
    <w:tbl>
      <w:tblPr>
        <w:tblW w:w="5000" w:type="pct"/>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09"/>
        <w:gridCol w:w="4069"/>
        <w:gridCol w:w="1295"/>
        <w:gridCol w:w="1093"/>
        <w:gridCol w:w="1102"/>
      </w:tblGrid>
      <w:tr w:rsidR="009464C5" w:rsidRPr="000F3310" w:rsidTr="009D5138">
        <w:trPr>
          <w:trHeight w:val="170"/>
          <w:tblHeader/>
          <w:jc w:val="center"/>
        </w:trPr>
        <w:tc>
          <w:tcPr>
            <w:tcW w:w="878"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b/>
                <w:bCs/>
                <w:sz w:val="21"/>
                <w:szCs w:val="21"/>
                <w:lang w:val="en-US" w:eastAsia="en-US"/>
              </w:rPr>
              <w:t>GTİP</w:t>
            </w:r>
          </w:p>
        </w:tc>
        <w:tc>
          <w:tcPr>
            <w:tcW w:w="2219"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b/>
                <w:bCs/>
                <w:sz w:val="21"/>
                <w:szCs w:val="21"/>
                <w:lang w:val="en-US" w:eastAsia="en-US"/>
              </w:rPr>
              <w:t>EŞYANIN TANIMI</w:t>
            </w:r>
          </w:p>
        </w:tc>
        <w:tc>
          <w:tcPr>
            <w:tcW w:w="1903" w:type="pct"/>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b/>
                <w:bCs/>
                <w:sz w:val="21"/>
                <w:szCs w:val="21"/>
                <w:lang w:val="en-US" w:eastAsia="en-US"/>
              </w:rPr>
              <w:t>EK MALİ YÜKÜMLÜLÜK</w:t>
            </w:r>
          </w:p>
        </w:tc>
      </w:tr>
      <w:tr w:rsidR="009464C5" w:rsidRPr="000F3310" w:rsidTr="009D5138">
        <w:trPr>
          <w:trHeight w:val="170"/>
          <w:tblHeader/>
          <w:jc w:val="center"/>
        </w:trPr>
        <w:tc>
          <w:tcPr>
            <w:tcW w:w="87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jc w:val="center"/>
              <w:rPr>
                <w:sz w:val="21"/>
                <w:szCs w:val="21"/>
                <w:lang w:val="en-US" w:eastAsia="en-US"/>
              </w:rPr>
            </w:pPr>
          </w:p>
        </w:tc>
        <w:tc>
          <w:tcPr>
            <w:tcW w:w="2219"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jc w:val="center"/>
              <w:rPr>
                <w:sz w:val="21"/>
                <w:szCs w:val="21"/>
                <w:lang w:val="en-US" w:eastAsia="en-US"/>
              </w:rPr>
            </w:pPr>
          </w:p>
        </w:tc>
        <w:tc>
          <w:tcPr>
            <w:tcW w:w="70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b/>
                <w:bCs/>
                <w:sz w:val="21"/>
                <w:szCs w:val="21"/>
                <w:lang w:val="en-US" w:eastAsia="en-US"/>
              </w:rPr>
              <w:t>I. Dönem</w:t>
            </w:r>
            <w:r w:rsidRPr="000F3310">
              <w:rPr>
                <w:sz w:val="21"/>
                <w:szCs w:val="21"/>
                <w:lang w:val="en-US" w:eastAsia="en-US"/>
              </w:rPr>
              <w:t xml:space="preserve"> (6</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2018-</w:t>
            </w:r>
            <w:r w:rsidRPr="000F3310">
              <w:rPr>
                <w:sz w:val="21"/>
                <w:szCs w:val="21"/>
                <w:lang w:val="en-US" w:eastAsia="en-US"/>
              </w:rPr>
              <w:br/>
              <w:t>5</w:t>
            </w:r>
            <w:r w:rsidR="00C75D6F">
              <w:rPr>
                <w:sz w:val="21"/>
                <w:szCs w:val="21"/>
                <w:lang w:val="en-US" w:eastAsia="en-US"/>
              </w:rPr>
              <w:t>/</w:t>
            </w:r>
            <w:r>
              <w:rPr>
                <w:sz w:val="21"/>
                <w:szCs w:val="21"/>
                <w:lang w:val="en-US" w:eastAsia="en-US"/>
              </w:rPr>
              <w:t>8/</w:t>
            </w:r>
            <w:r w:rsidRPr="000F3310">
              <w:rPr>
                <w:sz w:val="21"/>
                <w:szCs w:val="21"/>
                <w:lang w:val="en-US" w:eastAsia="en-US"/>
              </w:rPr>
              <w:t>2019)</w:t>
            </w:r>
          </w:p>
        </w:tc>
        <w:tc>
          <w:tcPr>
            <w:tcW w:w="59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b/>
                <w:bCs/>
                <w:sz w:val="21"/>
                <w:szCs w:val="21"/>
                <w:lang w:val="en-US" w:eastAsia="en-US"/>
              </w:rPr>
              <w:t>II. Dönem</w:t>
            </w:r>
            <w:r w:rsidRPr="000F3310">
              <w:rPr>
                <w:sz w:val="21"/>
                <w:szCs w:val="21"/>
                <w:lang w:val="en-US" w:eastAsia="en-US"/>
              </w:rPr>
              <w:t xml:space="preserve"> (6</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2019-</w:t>
            </w:r>
            <w:r w:rsidRPr="000F3310">
              <w:rPr>
                <w:sz w:val="21"/>
                <w:szCs w:val="21"/>
                <w:lang w:val="en-US" w:eastAsia="en-US"/>
              </w:rPr>
              <w:br/>
              <w:t>5</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2020)</w:t>
            </w:r>
          </w:p>
        </w:tc>
        <w:tc>
          <w:tcPr>
            <w:tcW w:w="6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b/>
                <w:bCs/>
                <w:sz w:val="21"/>
                <w:szCs w:val="21"/>
                <w:lang w:val="en-US" w:eastAsia="en-US"/>
              </w:rPr>
              <w:t>III. Dönem</w:t>
            </w:r>
            <w:r w:rsidRPr="000F3310">
              <w:rPr>
                <w:sz w:val="21"/>
                <w:szCs w:val="21"/>
                <w:lang w:val="en-US" w:eastAsia="en-US"/>
              </w:rPr>
              <w:t xml:space="preserve"> (6</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2020-</w:t>
            </w:r>
            <w:r w:rsidRPr="000F3310">
              <w:rPr>
                <w:sz w:val="21"/>
                <w:szCs w:val="21"/>
                <w:lang w:val="en-US" w:eastAsia="en-US"/>
              </w:rPr>
              <w:br/>
              <w:t>5</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2021)</w:t>
            </w:r>
          </w:p>
        </w:tc>
      </w:tr>
      <w:tr w:rsidR="009464C5" w:rsidRPr="000F3310" w:rsidTr="009D5138">
        <w:trPr>
          <w:trHeight w:val="170"/>
          <w:jc w:val="center"/>
        </w:trPr>
        <w:tc>
          <w:tcPr>
            <w:tcW w:w="878"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sz w:val="21"/>
                <w:szCs w:val="21"/>
                <w:lang w:val="en-US" w:eastAsia="en-US"/>
              </w:rPr>
              <w:t>4814.20.00.00.00</w:t>
            </w:r>
          </w:p>
        </w:tc>
        <w:tc>
          <w:tcPr>
            <w:tcW w:w="2219"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both"/>
              <w:rPr>
                <w:sz w:val="21"/>
                <w:szCs w:val="21"/>
                <w:lang w:val="en-US" w:eastAsia="en-US"/>
              </w:rPr>
            </w:pPr>
            <w:r w:rsidRPr="000F3310">
              <w:rPr>
                <w:sz w:val="21"/>
                <w:szCs w:val="21"/>
                <w:lang w:val="en-US" w:eastAsia="en-US"/>
              </w:rPr>
              <w:t>Duvar kâğıtları ve benzeri duvar kaplamaları (ön yüzü pürtüklü kabartmalı, boyalı, desen baskılı veya başka şekilde dekore edilmiş bir kat plastikle sıvanmış veya kaplanmış kâğıttan meydana gelmiş olanlar)</w:t>
            </w:r>
          </w:p>
        </w:tc>
        <w:tc>
          <w:tcPr>
            <w:tcW w:w="706"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sz w:val="21"/>
                <w:szCs w:val="21"/>
                <w:lang w:val="en-US" w:eastAsia="en-US"/>
              </w:rPr>
              <w:t>3,75 ABD Doları/Kg</w:t>
            </w:r>
          </w:p>
        </w:tc>
        <w:tc>
          <w:tcPr>
            <w:tcW w:w="596"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sz w:val="21"/>
                <w:szCs w:val="21"/>
                <w:lang w:val="en-US" w:eastAsia="en-US"/>
              </w:rPr>
              <w:t>3,5 ABD Doları/Kg</w:t>
            </w:r>
          </w:p>
        </w:tc>
        <w:tc>
          <w:tcPr>
            <w:tcW w:w="601"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sz w:val="21"/>
                <w:szCs w:val="21"/>
                <w:lang w:val="en-US" w:eastAsia="en-US"/>
              </w:rPr>
              <w:t>3,25 ABD Doları/Kg</w:t>
            </w:r>
          </w:p>
        </w:tc>
      </w:tr>
      <w:tr w:rsidR="009464C5" w:rsidRPr="000F3310" w:rsidTr="009D5138">
        <w:trPr>
          <w:trHeight w:val="170"/>
          <w:jc w:val="center"/>
        </w:trPr>
        <w:tc>
          <w:tcPr>
            <w:tcW w:w="878"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sz w:val="21"/>
                <w:szCs w:val="21"/>
                <w:lang w:val="en-US" w:eastAsia="en-US"/>
              </w:rPr>
              <w:t>4814.90.10.00.00</w:t>
            </w:r>
          </w:p>
        </w:tc>
        <w:tc>
          <w:tcPr>
            <w:tcW w:w="2219"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both"/>
              <w:rPr>
                <w:sz w:val="21"/>
                <w:szCs w:val="21"/>
                <w:lang w:val="en-US" w:eastAsia="en-US"/>
              </w:rPr>
            </w:pPr>
            <w:r w:rsidRPr="000F3310">
              <w:rPr>
                <w:sz w:val="21"/>
                <w:szCs w:val="21"/>
                <w:lang w:val="en-US" w:eastAsia="en-US"/>
              </w:rPr>
              <w:t>Duvar kâğıtları ve benzeri duvar kaplamaları, pürtüklenmiş, kabartılmış, yüzeyi boyanmış, motif baskılı veya yüzeyi başka şekilde dekore edilmiş koruyucu şeffaf plastik maddelerle sıvanmış veya kaplanmış kâğıtlardan yapılmış olanlar</w:t>
            </w:r>
          </w:p>
        </w:tc>
        <w:tc>
          <w:tcPr>
            <w:tcW w:w="70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rPr>
                <w:sz w:val="21"/>
                <w:szCs w:val="21"/>
                <w:lang w:val="en-US" w:eastAsia="en-US"/>
              </w:rPr>
            </w:pPr>
          </w:p>
        </w:tc>
        <w:tc>
          <w:tcPr>
            <w:tcW w:w="59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rPr>
                <w:sz w:val="21"/>
                <w:szCs w:val="21"/>
                <w:lang w:val="en-US" w:eastAsia="en-US"/>
              </w:rPr>
            </w:pPr>
          </w:p>
        </w:tc>
        <w:tc>
          <w:tcPr>
            <w:tcW w:w="601"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rPr>
                <w:sz w:val="21"/>
                <w:szCs w:val="21"/>
                <w:lang w:val="en-US" w:eastAsia="en-US"/>
              </w:rPr>
            </w:pPr>
          </w:p>
        </w:tc>
      </w:tr>
      <w:tr w:rsidR="009464C5" w:rsidRPr="000F3310" w:rsidTr="009D5138">
        <w:trPr>
          <w:trHeight w:val="170"/>
          <w:jc w:val="center"/>
        </w:trPr>
        <w:tc>
          <w:tcPr>
            <w:tcW w:w="878"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center"/>
              <w:rPr>
                <w:sz w:val="21"/>
                <w:szCs w:val="21"/>
                <w:lang w:val="en-US" w:eastAsia="en-US"/>
              </w:rPr>
            </w:pPr>
            <w:r w:rsidRPr="000F3310">
              <w:rPr>
                <w:sz w:val="21"/>
                <w:szCs w:val="21"/>
                <w:lang w:val="en-US" w:eastAsia="en-US"/>
              </w:rPr>
              <w:t>4814.90.70.10.00</w:t>
            </w:r>
          </w:p>
        </w:tc>
        <w:tc>
          <w:tcPr>
            <w:tcW w:w="2219"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9464C5" w:rsidRPr="000F3310" w:rsidRDefault="009464C5" w:rsidP="009D5138">
            <w:pPr>
              <w:jc w:val="both"/>
              <w:rPr>
                <w:sz w:val="21"/>
                <w:szCs w:val="21"/>
                <w:lang w:val="en-US" w:eastAsia="en-US"/>
              </w:rPr>
            </w:pPr>
            <w:r w:rsidRPr="000F3310">
              <w:rPr>
                <w:sz w:val="21"/>
                <w:szCs w:val="21"/>
                <w:lang w:val="en-US" w:eastAsia="en-US"/>
              </w:rPr>
              <w:t>Duvar kâğıtları ve benzeri duvar kaplamaları (ön yüzü örmeye elverişli maddelerle (bu maddeler birbirine paralel teller halinde birleştirilmiş veya düz dokunmuş olsun olmasın) kaplanmış kâğıttan meydana gelmiş olanlar)</w:t>
            </w:r>
          </w:p>
        </w:tc>
        <w:tc>
          <w:tcPr>
            <w:tcW w:w="70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rPr>
                <w:sz w:val="21"/>
                <w:szCs w:val="21"/>
                <w:lang w:val="en-US" w:eastAsia="en-US"/>
              </w:rPr>
            </w:pPr>
          </w:p>
        </w:tc>
        <w:tc>
          <w:tcPr>
            <w:tcW w:w="59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rPr>
                <w:sz w:val="21"/>
                <w:szCs w:val="21"/>
                <w:lang w:val="en-US" w:eastAsia="en-US"/>
              </w:rPr>
            </w:pPr>
          </w:p>
        </w:tc>
        <w:tc>
          <w:tcPr>
            <w:tcW w:w="601"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464C5" w:rsidRPr="000F3310" w:rsidRDefault="009464C5" w:rsidP="009D5138">
            <w:pPr>
              <w:rPr>
                <w:sz w:val="21"/>
                <w:szCs w:val="21"/>
                <w:lang w:val="en-US" w:eastAsia="en-US"/>
              </w:rPr>
            </w:pPr>
          </w:p>
        </w:tc>
      </w:tr>
    </w:tbl>
    <w:p w:rsidR="009464C5" w:rsidRPr="00793DEE" w:rsidRDefault="009464C5" w:rsidP="009464C5">
      <w:pPr>
        <w:pStyle w:val="Balk3"/>
        <w:tabs>
          <w:tab w:val="clear" w:pos="1440"/>
          <w:tab w:val="num" w:pos="720"/>
        </w:tabs>
        <w:ind w:left="0"/>
      </w:pPr>
      <w:bookmarkStart w:id="27" w:name="_Toc514628190"/>
      <w:bookmarkStart w:id="28" w:name="_Toc72936275"/>
      <w:bookmarkEnd w:id="26"/>
      <w:r w:rsidRPr="00793DEE">
        <w:t>Gözetim Uygulaması</w:t>
      </w:r>
      <w:bookmarkEnd w:id="27"/>
      <w:bookmarkEnd w:id="28"/>
    </w:p>
    <w:p w:rsidR="009464C5" w:rsidRPr="00793DEE" w:rsidRDefault="009464C5" w:rsidP="009464C5">
      <w:pPr>
        <w:pStyle w:val="NormalWeb"/>
        <w:spacing w:before="360" w:beforeAutospacing="0" w:after="360" w:afterAutospacing="0"/>
        <w:ind w:firstLine="720"/>
        <w:jc w:val="both"/>
        <w:rPr>
          <w:rFonts w:ascii="Times New Roman" w:eastAsia="Times New Roman" w:hAnsi="Times New Roman" w:cs="Times New Roman"/>
        </w:rPr>
      </w:pPr>
      <w:bookmarkStart w:id="29" w:name="_Toc203466066"/>
      <w:r w:rsidRPr="00793DEE">
        <w:rPr>
          <w:rFonts w:ascii="Times New Roman" w:eastAsia="Times New Roman" w:hAnsi="Times New Roman" w:cs="Times New Roman"/>
        </w:rPr>
        <w:t>48</w:t>
      </w:r>
      <w:r>
        <w:rPr>
          <w:rFonts w:ascii="Times New Roman" w:eastAsia="Times New Roman" w:hAnsi="Times New Roman" w:cs="Times New Roman"/>
        </w:rPr>
        <w:t>.</w:t>
      </w:r>
      <w:r w:rsidRPr="00793DEE">
        <w:rPr>
          <w:rFonts w:ascii="Times New Roman" w:eastAsia="Times New Roman" w:hAnsi="Times New Roman" w:cs="Times New Roman"/>
        </w:rPr>
        <w:t>14 Gümrük Tarife Pozisyonunda bulunan duvar kâğıdı ve benzeri duvar kaplamaları,</w:t>
      </w:r>
      <w:r w:rsidR="00C75D6F">
        <w:rPr>
          <w:rFonts w:ascii="Times New Roman" w:eastAsia="Times New Roman" w:hAnsi="Times New Roman" w:cs="Times New Roman"/>
        </w:rPr>
        <w:t xml:space="preserve"> cam kâğıtları ithalatında, 7/</w:t>
      </w:r>
      <w:r w:rsidRPr="00793DEE">
        <w:rPr>
          <w:rFonts w:ascii="Times New Roman" w:eastAsia="Times New Roman" w:hAnsi="Times New Roman" w:cs="Times New Roman"/>
        </w:rPr>
        <w:t>8/20</w:t>
      </w:r>
      <w:r w:rsidR="00351467">
        <w:rPr>
          <w:rFonts w:ascii="Times New Roman" w:eastAsia="Times New Roman" w:hAnsi="Times New Roman" w:cs="Times New Roman"/>
        </w:rPr>
        <w:t>13 tarihli ve 28731 sayılı Resmî</w:t>
      </w:r>
      <w:r w:rsidRPr="00793DEE">
        <w:rPr>
          <w:rFonts w:ascii="Times New Roman" w:eastAsia="Times New Roman" w:hAnsi="Times New Roman" w:cs="Times New Roman"/>
        </w:rPr>
        <w:t xml:space="preserve"> Gazete’de yayımlanan İthalatta Gözetim Uygulanmasına İlişkin </w:t>
      </w:r>
      <w:r w:rsidR="00351467" w:rsidRPr="00793DEE">
        <w:rPr>
          <w:rFonts w:ascii="Times New Roman" w:eastAsia="Times New Roman" w:hAnsi="Times New Roman" w:cs="Times New Roman"/>
        </w:rPr>
        <w:t xml:space="preserve">Tebliğ </w:t>
      </w:r>
      <w:r w:rsidR="00351467">
        <w:rPr>
          <w:rFonts w:ascii="Times New Roman" w:eastAsia="Times New Roman" w:hAnsi="Times New Roman" w:cs="Times New Roman"/>
        </w:rPr>
        <w:t xml:space="preserve">(Tebliğ No: </w:t>
      </w:r>
      <w:r w:rsidRPr="00793DEE">
        <w:rPr>
          <w:rFonts w:ascii="Times New Roman" w:eastAsia="Times New Roman" w:hAnsi="Times New Roman" w:cs="Times New Roman"/>
        </w:rPr>
        <w:t>2013/11</w:t>
      </w:r>
      <w:r w:rsidR="00351467">
        <w:rPr>
          <w:rFonts w:ascii="Times New Roman" w:eastAsia="Times New Roman" w:hAnsi="Times New Roman" w:cs="Times New Roman"/>
        </w:rPr>
        <w:t>)</w:t>
      </w:r>
      <w:r w:rsidRPr="00793DEE">
        <w:rPr>
          <w:rFonts w:ascii="Times New Roman" w:eastAsia="Times New Roman" w:hAnsi="Times New Roman" w:cs="Times New Roman"/>
        </w:rPr>
        <w:t xml:space="preserve"> çerçevesinde </w:t>
      </w:r>
      <w:r>
        <w:rPr>
          <w:rFonts w:ascii="Times New Roman" w:eastAsia="Times New Roman" w:hAnsi="Times New Roman" w:cs="Times New Roman"/>
        </w:rPr>
        <w:t xml:space="preserve">söz konusu ürünün </w:t>
      </w:r>
      <w:r w:rsidRPr="00793DEE">
        <w:rPr>
          <w:rFonts w:ascii="Times New Roman" w:eastAsia="Times New Roman" w:hAnsi="Times New Roman" w:cs="Times New Roman"/>
        </w:rPr>
        <w:t xml:space="preserve">CIF birim kıymeti 6 ABD Doları/Kg’ın altında olanlarının ithalatı gözetime tabidir. </w:t>
      </w:r>
    </w:p>
    <w:p w:rsidR="009464C5" w:rsidRPr="00E5647D" w:rsidRDefault="009464C5" w:rsidP="009464C5">
      <w:pPr>
        <w:pStyle w:val="Balk1"/>
      </w:pPr>
      <w:bookmarkStart w:id="30" w:name="_Toc72936276"/>
      <w:r w:rsidRPr="00E5647D">
        <w:t>İTHALATIN SEYRİ</w:t>
      </w:r>
      <w:bookmarkEnd w:id="29"/>
      <w:bookmarkEnd w:id="30"/>
    </w:p>
    <w:p w:rsidR="009464C5" w:rsidRDefault="009464C5" w:rsidP="009464C5">
      <w:pPr>
        <w:pStyle w:val="METIN"/>
        <w:rPr>
          <w:rFonts w:cs="Times New Roman"/>
        </w:rPr>
      </w:pPr>
      <w:r w:rsidRPr="00E5647D">
        <w:rPr>
          <w:rFonts w:cs="Times New Roman"/>
        </w:rPr>
        <w:t>Bu bölümde soruşturma ko</w:t>
      </w:r>
      <w:r w:rsidR="00DF2192">
        <w:rPr>
          <w:rFonts w:cs="Times New Roman"/>
        </w:rPr>
        <w:t>nusu ürün için yıllar itibarıyla</w:t>
      </w:r>
      <w:r w:rsidRPr="00E5647D">
        <w:rPr>
          <w:rFonts w:cs="Times New Roman"/>
        </w:rPr>
        <w:t xml:space="preserve"> ithalatın seyri, piyasa payı ve yerli üretime oranına ilişkin istatistikler yer almakta, ayrıca ülke bazında ithalat verileri sunularak yerli ve ithal ürünlerin birim fiyatları karşılaştırılmaktadır. Sunulan veriler ve yapılan hesaplamalarda, Türkiye İstatistik Kurumu tarafından sağlanan dış ticaret istatistikleri ile yerli üreticilerden elde edilen bilgiler kullanılmıştır. </w:t>
      </w:r>
      <w:bookmarkStart w:id="31" w:name="_Toc498259272"/>
      <w:bookmarkStart w:id="32" w:name="_Toc501110536"/>
      <w:bookmarkStart w:id="33" w:name="_Toc503457119"/>
      <w:bookmarkStart w:id="34" w:name="_Toc503548527"/>
      <w:bookmarkStart w:id="35" w:name="_Toc504050348"/>
      <w:bookmarkStart w:id="36" w:name="_Toc514519862"/>
      <w:bookmarkStart w:id="37" w:name="_Toc514628192"/>
      <w:bookmarkStart w:id="38" w:name="_Toc487824623"/>
      <w:bookmarkStart w:id="39" w:name="_Toc514628193"/>
      <w:bookmarkEnd w:id="31"/>
      <w:bookmarkEnd w:id="32"/>
      <w:bookmarkEnd w:id="33"/>
      <w:bookmarkEnd w:id="34"/>
      <w:bookmarkEnd w:id="35"/>
      <w:bookmarkEnd w:id="36"/>
      <w:bookmarkEnd w:id="37"/>
    </w:p>
    <w:p w:rsidR="00AC7834" w:rsidRPr="00987F04" w:rsidRDefault="00AC7834" w:rsidP="009464C5">
      <w:pPr>
        <w:pStyle w:val="METIN"/>
        <w:rPr>
          <w:rFonts w:cs="Times New Roman"/>
        </w:rPr>
      </w:pPr>
    </w:p>
    <w:p w:rsidR="009464C5" w:rsidRPr="00E5647D" w:rsidRDefault="009464C5" w:rsidP="009464C5">
      <w:pPr>
        <w:pStyle w:val="Balk2"/>
        <w:tabs>
          <w:tab w:val="clear" w:pos="540"/>
          <w:tab w:val="num" w:pos="786"/>
        </w:tabs>
        <w:ind w:left="540"/>
      </w:pPr>
      <w:bookmarkStart w:id="40" w:name="_Toc72936277"/>
      <w:r w:rsidRPr="00E5647D">
        <w:t>İthalatın Miktar ve Oransal Değişimi</w:t>
      </w:r>
      <w:bookmarkEnd w:id="38"/>
      <w:bookmarkEnd w:id="39"/>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3"/>
        <w:gridCol w:w="1385"/>
        <w:gridCol w:w="1387"/>
        <w:gridCol w:w="1387"/>
        <w:gridCol w:w="1249"/>
        <w:gridCol w:w="1249"/>
        <w:gridCol w:w="1244"/>
      </w:tblGrid>
      <w:tr w:rsidR="009464C5" w:rsidRPr="007A3FD4" w:rsidTr="009D5138">
        <w:trPr>
          <w:trHeight w:val="216"/>
          <w:tblHeader/>
        </w:trPr>
        <w:tc>
          <w:tcPr>
            <w:tcW w:w="693" w:type="pct"/>
            <w:vMerge w:val="restart"/>
            <w:shd w:val="clear" w:color="auto" w:fill="auto"/>
            <w:vAlign w:val="center"/>
            <w:hideMark/>
          </w:tcPr>
          <w:p w:rsidR="009464C5" w:rsidRPr="007A3FD4" w:rsidRDefault="009464C5" w:rsidP="009D5138">
            <w:pPr>
              <w:jc w:val="center"/>
              <w:rPr>
                <w:b/>
                <w:bCs/>
                <w:color w:val="000000"/>
              </w:rPr>
            </w:pPr>
            <w:r w:rsidRPr="007A3FD4">
              <w:rPr>
                <w:b/>
                <w:bCs/>
                <w:color w:val="000000"/>
              </w:rPr>
              <w:t>İTHALAT</w:t>
            </w:r>
          </w:p>
        </w:tc>
        <w:tc>
          <w:tcPr>
            <w:tcW w:w="755" w:type="pct"/>
            <w:vMerge w:val="restart"/>
            <w:shd w:val="clear" w:color="auto" w:fill="auto"/>
            <w:vAlign w:val="center"/>
            <w:hideMark/>
          </w:tcPr>
          <w:p w:rsidR="009464C5" w:rsidRPr="007A3FD4" w:rsidRDefault="009464C5" w:rsidP="009D5138">
            <w:pPr>
              <w:jc w:val="center"/>
              <w:rPr>
                <w:b/>
                <w:bCs/>
                <w:color w:val="000000"/>
              </w:rPr>
            </w:pPr>
            <w:r w:rsidRPr="007A3FD4">
              <w:rPr>
                <w:b/>
                <w:bCs/>
                <w:color w:val="000000"/>
              </w:rPr>
              <w:t xml:space="preserve"> </w:t>
            </w:r>
            <w:r>
              <w:rPr>
                <w:b/>
                <w:bCs/>
                <w:color w:val="000000"/>
              </w:rPr>
              <w:t>K</w:t>
            </w:r>
            <w:r w:rsidRPr="007A3FD4">
              <w:rPr>
                <w:b/>
                <w:bCs/>
                <w:color w:val="000000"/>
              </w:rPr>
              <w:t>g</w:t>
            </w:r>
          </w:p>
        </w:tc>
        <w:tc>
          <w:tcPr>
            <w:tcW w:w="756" w:type="pct"/>
            <w:vMerge w:val="restart"/>
            <w:shd w:val="clear" w:color="auto" w:fill="auto"/>
            <w:vAlign w:val="center"/>
            <w:hideMark/>
          </w:tcPr>
          <w:p w:rsidR="009464C5" w:rsidRPr="007A3FD4" w:rsidRDefault="009464C5" w:rsidP="009D5138">
            <w:pPr>
              <w:jc w:val="center"/>
              <w:rPr>
                <w:b/>
                <w:bCs/>
                <w:color w:val="000000"/>
              </w:rPr>
            </w:pPr>
            <w:r>
              <w:rPr>
                <w:b/>
                <w:bCs/>
                <w:color w:val="000000"/>
              </w:rPr>
              <w:t>$</w:t>
            </w:r>
          </w:p>
        </w:tc>
        <w:tc>
          <w:tcPr>
            <w:tcW w:w="756" w:type="pct"/>
            <w:vMerge w:val="restart"/>
            <w:shd w:val="clear" w:color="auto" w:fill="auto"/>
            <w:vAlign w:val="center"/>
            <w:hideMark/>
          </w:tcPr>
          <w:p w:rsidR="009464C5" w:rsidRPr="007A3FD4" w:rsidRDefault="009464C5" w:rsidP="009D5138">
            <w:pPr>
              <w:jc w:val="center"/>
              <w:rPr>
                <w:b/>
                <w:bCs/>
                <w:color w:val="000000"/>
              </w:rPr>
            </w:pPr>
            <w:r w:rsidRPr="007A3FD4">
              <w:rPr>
                <w:b/>
                <w:bCs/>
                <w:color w:val="000000"/>
              </w:rPr>
              <w:t>B.F. ($/Kg)</w:t>
            </w:r>
          </w:p>
        </w:tc>
        <w:tc>
          <w:tcPr>
            <w:tcW w:w="2041" w:type="pct"/>
            <w:gridSpan w:val="3"/>
            <w:shd w:val="clear" w:color="auto" w:fill="auto"/>
            <w:noWrap/>
            <w:vAlign w:val="center"/>
            <w:hideMark/>
          </w:tcPr>
          <w:p w:rsidR="009464C5" w:rsidRPr="007A3FD4" w:rsidRDefault="009464C5" w:rsidP="009D5138">
            <w:pPr>
              <w:jc w:val="center"/>
              <w:rPr>
                <w:b/>
                <w:bCs/>
                <w:color w:val="000000"/>
              </w:rPr>
            </w:pPr>
            <w:r w:rsidRPr="007A3FD4">
              <w:rPr>
                <w:b/>
                <w:bCs/>
                <w:color w:val="000000"/>
              </w:rPr>
              <w:t>Değişim %</w:t>
            </w:r>
          </w:p>
        </w:tc>
      </w:tr>
      <w:tr w:rsidR="009464C5" w:rsidRPr="007A3FD4" w:rsidTr="009D5138">
        <w:trPr>
          <w:trHeight w:val="220"/>
          <w:tblHeader/>
        </w:trPr>
        <w:tc>
          <w:tcPr>
            <w:tcW w:w="693" w:type="pct"/>
            <w:vMerge/>
            <w:vAlign w:val="center"/>
            <w:hideMark/>
          </w:tcPr>
          <w:p w:rsidR="009464C5" w:rsidRPr="007A3FD4" w:rsidRDefault="009464C5" w:rsidP="009D5138">
            <w:pPr>
              <w:rPr>
                <w:b/>
                <w:bCs/>
                <w:color w:val="000000"/>
              </w:rPr>
            </w:pPr>
          </w:p>
        </w:tc>
        <w:tc>
          <w:tcPr>
            <w:tcW w:w="755" w:type="pct"/>
            <w:vMerge/>
            <w:vAlign w:val="center"/>
            <w:hideMark/>
          </w:tcPr>
          <w:p w:rsidR="009464C5" w:rsidRPr="007A3FD4" w:rsidRDefault="009464C5" w:rsidP="009D5138">
            <w:pPr>
              <w:rPr>
                <w:b/>
                <w:bCs/>
                <w:color w:val="000000"/>
              </w:rPr>
            </w:pPr>
          </w:p>
        </w:tc>
        <w:tc>
          <w:tcPr>
            <w:tcW w:w="756" w:type="pct"/>
            <w:vMerge/>
            <w:vAlign w:val="center"/>
            <w:hideMark/>
          </w:tcPr>
          <w:p w:rsidR="009464C5" w:rsidRPr="007A3FD4" w:rsidRDefault="009464C5" w:rsidP="009D5138">
            <w:pPr>
              <w:rPr>
                <w:b/>
                <w:bCs/>
                <w:color w:val="000000"/>
              </w:rPr>
            </w:pPr>
          </w:p>
        </w:tc>
        <w:tc>
          <w:tcPr>
            <w:tcW w:w="756" w:type="pct"/>
            <w:vMerge/>
            <w:vAlign w:val="center"/>
            <w:hideMark/>
          </w:tcPr>
          <w:p w:rsidR="009464C5" w:rsidRPr="007A3FD4" w:rsidRDefault="009464C5" w:rsidP="009D5138">
            <w:pPr>
              <w:rPr>
                <w:b/>
                <w:bCs/>
                <w:color w:val="000000"/>
              </w:rPr>
            </w:pPr>
          </w:p>
        </w:tc>
        <w:tc>
          <w:tcPr>
            <w:tcW w:w="681" w:type="pct"/>
            <w:shd w:val="clear" w:color="auto" w:fill="auto"/>
            <w:vAlign w:val="center"/>
            <w:hideMark/>
          </w:tcPr>
          <w:p w:rsidR="009464C5" w:rsidRPr="007A3FD4" w:rsidRDefault="009464C5" w:rsidP="009D5138">
            <w:pPr>
              <w:jc w:val="center"/>
              <w:rPr>
                <w:b/>
                <w:bCs/>
                <w:color w:val="000000"/>
              </w:rPr>
            </w:pPr>
            <w:r>
              <w:rPr>
                <w:b/>
                <w:bCs/>
                <w:color w:val="000000"/>
              </w:rPr>
              <w:t>Kg</w:t>
            </w:r>
          </w:p>
        </w:tc>
        <w:tc>
          <w:tcPr>
            <w:tcW w:w="681" w:type="pct"/>
            <w:shd w:val="clear" w:color="auto" w:fill="auto"/>
            <w:vAlign w:val="center"/>
            <w:hideMark/>
          </w:tcPr>
          <w:p w:rsidR="009464C5" w:rsidRPr="007A3FD4" w:rsidRDefault="009464C5" w:rsidP="009D5138">
            <w:pPr>
              <w:jc w:val="center"/>
              <w:rPr>
                <w:b/>
                <w:bCs/>
                <w:color w:val="000000"/>
              </w:rPr>
            </w:pPr>
            <w:r>
              <w:rPr>
                <w:b/>
                <w:bCs/>
                <w:color w:val="000000"/>
              </w:rPr>
              <w:t>$</w:t>
            </w:r>
          </w:p>
        </w:tc>
        <w:tc>
          <w:tcPr>
            <w:tcW w:w="679" w:type="pct"/>
            <w:shd w:val="clear" w:color="auto" w:fill="auto"/>
            <w:vAlign w:val="center"/>
            <w:hideMark/>
          </w:tcPr>
          <w:p w:rsidR="009464C5" w:rsidRPr="007A3FD4" w:rsidRDefault="009464C5" w:rsidP="009D5138">
            <w:pPr>
              <w:jc w:val="center"/>
              <w:rPr>
                <w:b/>
                <w:bCs/>
                <w:color w:val="000000"/>
              </w:rPr>
            </w:pPr>
            <w:r w:rsidRPr="007A3FD4">
              <w:rPr>
                <w:b/>
                <w:bCs/>
                <w:color w:val="000000"/>
              </w:rPr>
              <w:t>B.F. $/Kg)</w:t>
            </w:r>
          </w:p>
        </w:tc>
      </w:tr>
      <w:tr w:rsidR="009464C5" w:rsidRPr="007A3FD4" w:rsidTr="009D5138">
        <w:trPr>
          <w:trHeight w:val="170"/>
        </w:trPr>
        <w:tc>
          <w:tcPr>
            <w:tcW w:w="693" w:type="pct"/>
            <w:shd w:val="clear" w:color="auto" w:fill="auto"/>
            <w:noWrap/>
            <w:vAlign w:val="center"/>
            <w:hideMark/>
          </w:tcPr>
          <w:p w:rsidR="009464C5" w:rsidRPr="007A3FD4" w:rsidRDefault="009464C5" w:rsidP="009D5138">
            <w:pPr>
              <w:jc w:val="center"/>
              <w:rPr>
                <w:b/>
                <w:bCs/>
                <w:color w:val="000000"/>
              </w:rPr>
            </w:pPr>
            <w:r w:rsidRPr="007A3FD4">
              <w:rPr>
                <w:b/>
                <w:bCs/>
                <w:color w:val="000000"/>
              </w:rPr>
              <w:t>2016</w:t>
            </w:r>
          </w:p>
        </w:tc>
        <w:tc>
          <w:tcPr>
            <w:tcW w:w="755" w:type="pct"/>
            <w:shd w:val="clear" w:color="auto" w:fill="auto"/>
            <w:noWrap/>
            <w:vAlign w:val="center"/>
            <w:hideMark/>
          </w:tcPr>
          <w:p w:rsidR="009464C5" w:rsidRPr="007A3FD4" w:rsidRDefault="009464C5" w:rsidP="009D5138">
            <w:pPr>
              <w:jc w:val="center"/>
              <w:rPr>
                <w:color w:val="000000"/>
              </w:rPr>
            </w:pPr>
            <w:r>
              <w:rPr>
                <w:color w:val="000000"/>
              </w:rPr>
              <w:t>2.224.999</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13.214.426</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5,94</w:t>
            </w:r>
          </w:p>
        </w:tc>
        <w:tc>
          <w:tcPr>
            <w:tcW w:w="681" w:type="pct"/>
            <w:shd w:val="clear" w:color="auto" w:fill="auto"/>
            <w:noWrap/>
            <w:vAlign w:val="center"/>
          </w:tcPr>
          <w:p w:rsidR="009464C5" w:rsidRPr="007A3FD4" w:rsidRDefault="008C0420" w:rsidP="009D5138">
            <w:pPr>
              <w:jc w:val="center"/>
              <w:rPr>
                <w:color w:val="000000"/>
              </w:rPr>
            </w:pPr>
            <w:r>
              <w:rPr>
                <w:color w:val="000000"/>
              </w:rPr>
              <w:t>-</w:t>
            </w:r>
          </w:p>
        </w:tc>
        <w:tc>
          <w:tcPr>
            <w:tcW w:w="681" w:type="pct"/>
            <w:shd w:val="clear" w:color="auto" w:fill="auto"/>
            <w:noWrap/>
            <w:vAlign w:val="center"/>
          </w:tcPr>
          <w:p w:rsidR="009464C5" w:rsidRPr="007A3FD4" w:rsidRDefault="008C0420" w:rsidP="009D5138">
            <w:pPr>
              <w:jc w:val="center"/>
              <w:rPr>
                <w:color w:val="000000"/>
              </w:rPr>
            </w:pPr>
            <w:r>
              <w:rPr>
                <w:color w:val="000000"/>
              </w:rPr>
              <w:t>-</w:t>
            </w:r>
          </w:p>
        </w:tc>
        <w:tc>
          <w:tcPr>
            <w:tcW w:w="679" w:type="pct"/>
            <w:shd w:val="clear" w:color="auto" w:fill="auto"/>
            <w:noWrap/>
            <w:vAlign w:val="center"/>
          </w:tcPr>
          <w:p w:rsidR="009464C5" w:rsidRPr="007A3FD4" w:rsidRDefault="008C0420" w:rsidP="009D5138">
            <w:pPr>
              <w:jc w:val="center"/>
              <w:rPr>
                <w:color w:val="000000"/>
              </w:rPr>
            </w:pPr>
            <w:r>
              <w:rPr>
                <w:color w:val="000000"/>
              </w:rPr>
              <w:t>-</w:t>
            </w:r>
          </w:p>
        </w:tc>
      </w:tr>
      <w:tr w:rsidR="009464C5" w:rsidRPr="007A3FD4" w:rsidTr="009D5138">
        <w:trPr>
          <w:trHeight w:val="170"/>
        </w:trPr>
        <w:tc>
          <w:tcPr>
            <w:tcW w:w="693" w:type="pct"/>
            <w:shd w:val="clear" w:color="auto" w:fill="auto"/>
            <w:noWrap/>
            <w:vAlign w:val="center"/>
            <w:hideMark/>
          </w:tcPr>
          <w:p w:rsidR="009464C5" w:rsidRPr="007A3FD4" w:rsidRDefault="009464C5" w:rsidP="009D5138">
            <w:pPr>
              <w:jc w:val="center"/>
              <w:rPr>
                <w:b/>
                <w:bCs/>
                <w:color w:val="000000"/>
              </w:rPr>
            </w:pPr>
            <w:r w:rsidRPr="007A3FD4">
              <w:rPr>
                <w:b/>
                <w:bCs/>
                <w:color w:val="000000"/>
              </w:rPr>
              <w:t>2017</w:t>
            </w:r>
          </w:p>
        </w:tc>
        <w:tc>
          <w:tcPr>
            <w:tcW w:w="755" w:type="pct"/>
            <w:shd w:val="clear" w:color="auto" w:fill="auto"/>
            <w:noWrap/>
            <w:vAlign w:val="center"/>
            <w:hideMark/>
          </w:tcPr>
          <w:p w:rsidR="009464C5" w:rsidRPr="007A3FD4" w:rsidRDefault="009464C5" w:rsidP="009D5138">
            <w:pPr>
              <w:jc w:val="center"/>
              <w:rPr>
                <w:color w:val="000000"/>
              </w:rPr>
            </w:pPr>
            <w:r>
              <w:rPr>
                <w:color w:val="000000"/>
              </w:rPr>
              <w:t>2.079.416</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13.526.406</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6,50</w:t>
            </w:r>
          </w:p>
        </w:tc>
        <w:tc>
          <w:tcPr>
            <w:tcW w:w="681"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-7</w:t>
            </w:r>
          </w:p>
        </w:tc>
        <w:tc>
          <w:tcPr>
            <w:tcW w:w="681"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2</w:t>
            </w:r>
          </w:p>
        </w:tc>
        <w:tc>
          <w:tcPr>
            <w:tcW w:w="679"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10</w:t>
            </w:r>
          </w:p>
        </w:tc>
      </w:tr>
      <w:tr w:rsidR="009464C5" w:rsidRPr="007A3FD4" w:rsidTr="009D5138">
        <w:trPr>
          <w:trHeight w:val="170"/>
        </w:trPr>
        <w:tc>
          <w:tcPr>
            <w:tcW w:w="693" w:type="pct"/>
            <w:shd w:val="clear" w:color="auto" w:fill="auto"/>
            <w:noWrap/>
            <w:vAlign w:val="center"/>
            <w:hideMark/>
          </w:tcPr>
          <w:p w:rsidR="009464C5" w:rsidRPr="007A3FD4" w:rsidRDefault="009464C5" w:rsidP="009D5138">
            <w:pPr>
              <w:jc w:val="center"/>
              <w:rPr>
                <w:b/>
                <w:bCs/>
                <w:color w:val="000000"/>
              </w:rPr>
            </w:pPr>
            <w:r w:rsidRPr="007A3FD4">
              <w:rPr>
                <w:b/>
                <w:bCs/>
                <w:color w:val="000000"/>
              </w:rPr>
              <w:t>2018</w:t>
            </w:r>
          </w:p>
        </w:tc>
        <w:tc>
          <w:tcPr>
            <w:tcW w:w="755" w:type="pct"/>
            <w:shd w:val="clear" w:color="auto" w:fill="auto"/>
            <w:noWrap/>
            <w:vAlign w:val="center"/>
            <w:hideMark/>
          </w:tcPr>
          <w:p w:rsidR="009464C5" w:rsidRPr="007A3FD4" w:rsidRDefault="009464C5" w:rsidP="009D5138">
            <w:pPr>
              <w:jc w:val="center"/>
              <w:rPr>
                <w:color w:val="000000"/>
              </w:rPr>
            </w:pPr>
            <w:r>
              <w:rPr>
                <w:color w:val="000000"/>
              </w:rPr>
              <w:t>1.214.959</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8.496.343</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6,99</w:t>
            </w:r>
          </w:p>
        </w:tc>
        <w:tc>
          <w:tcPr>
            <w:tcW w:w="681"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-42</w:t>
            </w:r>
          </w:p>
        </w:tc>
        <w:tc>
          <w:tcPr>
            <w:tcW w:w="681"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-37</w:t>
            </w:r>
          </w:p>
        </w:tc>
        <w:tc>
          <w:tcPr>
            <w:tcW w:w="679"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8</w:t>
            </w:r>
          </w:p>
        </w:tc>
      </w:tr>
      <w:tr w:rsidR="009464C5" w:rsidRPr="007A3FD4" w:rsidTr="009D5138">
        <w:trPr>
          <w:trHeight w:val="170"/>
        </w:trPr>
        <w:tc>
          <w:tcPr>
            <w:tcW w:w="693" w:type="pct"/>
            <w:shd w:val="clear" w:color="auto" w:fill="auto"/>
            <w:noWrap/>
            <w:vAlign w:val="center"/>
            <w:hideMark/>
          </w:tcPr>
          <w:p w:rsidR="009464C5" w:rsidRPr="007A3FD4" w:rsidRDefault="009464C5" w:rsidP="009D5138">
            <w:pPr>
              <w:jc w:val="center"/>
              <w:rPr>
                <w:b/>
                <w:bCs/>
                <w:color w:val="000000"/>
              </w:rPr>
            </w:pPr>
            <w:r w:rsidRPr="007A3FD4">
              <w:rPr>
                <w:b/>
                <w:bCs/>
                <w:color w:val="000000"/>
              </w:rPr>
              <w:t>2019</w:t>
            </w:r>
          </w:p>
        </w:tc>
        <w:tc>
          <w:tcPr>
            <w:tcW w:w="755" w:type="pct"/>
            <w:shd w:val="clear" w:color="auto" w:fill="auto"/>
            <w:noWrap/>
            <w:vAlign w:val="center"/>
            <w:hideMark/>
          </w:tcPr>
          <w:p w:rsidR="009464C5" w:rsidRPr="007A3FD4" w:rsidRDefault="009464C5" w:rsidP="009D5138">
            <w:pPr>
              <w:jc w:val="center"/>
              <w:rPr>
                <w:color w:val="000000"/>
              </w:rPr>
            </w:pPr>
            <w:r>
              <w:rPr>
                <w:color w:val="000000"/>
              </w:rPr>
              <w:t>664.602</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4.985.626</w:t>
            </w:r>
          </w:p>
        </w:tc>
        <w:tc>
          <w:tcPr>
            <w:tcW w:w="756" w:type="pct"/>
            <w:shd w:val="clear" w:color="auto" w:fill="auto"/>
            <w:noWrap/>
            <w:vAlign w:val="center"/>
            <w:hideMark/>
          </w:tcPr>
          <w:p w:rsidR="009464C5" w:rsidRPr="007A3FD4" w:rsidRDefault="009464C5" w:rsidP="009D5138">
            <w:pPr>
              <w:jc w:val="center"/>
              <w:rPr>
                <w:color w:val="000000"/>
              </w:rPr>
            </w:pPr>
            <w:r>
              <w:rPr>
                <w:color w:val="000000"/>
              </w:rPr>
              <w:t>7,50</w:t>
            </w:r>
          </w:p>
        </w:tc>
        <w:tc>
          <w:tcPr>
            <w:tcW w:w="681"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-45</w:t>
            </w:r>
          </w:p>
        </w:tc>
        <w:tc>
          <w:tcPr>
            <w:tcW w:w="681"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-41</w:t>
            </w:r>
          </w:p>
        </w:tc>
        <w:tc>
          <w:tcPr>
            <w:tcW w:w="679" w:type="pct"/>
            <w:shd w:val="clear" w:color="auto" w:fill="auto"/>
            <w:noWrap/>
            <w:vAlign w:val="center"/>
            <w:hideMark/>
          </w:tcPr>
          <w:p w:rsidR="009464C5" w:rsidRPr="007A3FD4" w:rsidRDefault="00C442C8" w:rsidP="00C442C8">
            <w:pPr>
              <w:jc w:val="center"/>
              <w:rPr>
                <w:color w:val="000000"/>
              </w:rPr>
            </w:pPr>
            <w:r>
              <w:rPr>
                <w:color w:val="000000"/>
              </w:rPr>
              <w:t>%</w:t>
            </w:r>
            <w:r w:rsidR="009464C5">
              <w:rPr>
                <w:color w:val="000000"/>
              </w:rPr>
              <w:t>7</w:t>
            </w:r>
          </w:p>
        </w:tc>
      </w:tr>
      <w:tr w:rsidR="009464C5" w:rsidRPr="007A3FD4" w:rsidTr="009D5138">
        <w:trPr>
          <w:trHeight w:val="170"/>
        </w:trPr>
        <w:tc>
          <w:tcPr>
            <w:tcW w:w="693" w:type="pct"/>
            <w:shd w:val="clear" w:color="auto" w:fill="auto"/>
            <w:noWrap/>
            <w:vAlign w:val="center"/>
          </w:tcPr>
          <w:p w:rsidR="009464C5" w:rsidRPr="007A3FD4" w:rsidRDefault="009464C5" w:rsidP="009D5138">
            <w:pPr>
              <w:jc w:val="center"/>
              <w:rPr>
                <w:b/>
                <w:bCs/>
                <w:color w:val="000000"/>
              </w:rPr>
            </w:pPr>
            <w:r>
              <w:rPr>
                <w:b/>
                <w:bCs/>
                <w:color w:val="000000"/>
              </w:rPr>
              <w:t>2020</w:t>
            </w:r>
          </w:p>
        </w:tc>
        <w:tc>
          <w:tcPr>
            <w:tcW w:w="755" w:type="pct"/>
            <w:shd w:val="clear" w:color="auto" w:fill="auto"/>
            <w:noWrap/>
            <w:vAlign w:val="center"/>
          </w:tcPr>
          <w:p w:rsidR="009464C5" w:rsidRDefault="009464C5" w:rsidP="009D5138">
            <w:pPr>
              <w:jc w:val="center"/>
              <w:rPr>
                <w:color w:val="000000"/>
              </w:rPr>
            </w:pPr>
            <w:r>
              <w:rPr>
                <w:color w:val="000000"/>
              </w:rPr>
              <w:t>654.789</w:t>
            </w:r>
          </w:p>
        </w:tc>
        <w:tc>
          <w:tcPr>
            <w:tcW w:w="756" w:type="pct"/>
            <w:shd w:val="clear" w:color="auto" w:fill="auto"/>
            <w:noWrap/>
            <w:vAlign w:val="center"/>
          </w:tcPr>
          <w:p w:rsidR="009464C5" w:rsidRDefault="009464C5" w:rsidP="009D5138">
            <w:pPr>
              <w:jc w:val="center"/>
              <w:rPr>
                <w:color w:val="000000"/>
              </w:rPr>
            </w:pPr>
            <w:r>
              <w:rPr>
                <w:color w:val="000000"/>
              </w:rPr>
              <w:t>4.781.271</w:t>
            </w:r>
          </w:p>
        </w:tc>
        <w:tc>
          <w:tcPr>
            <w:tcW w:w="756" w:type="pct"/>
            <w:shd w:val="clear" w:color="auto" w:fill="auto"/>
            <w:noWrap/>
            <w:vAlign w:val="center"/>
          </w:tcPr>
          <w:p w:rsidR="009464C5" w:rsidRDefault="009464C5" w:rsidP="009D5138">
            <w:pPr>
              <w:jc w:val="center"/>
              <w:rPr>
                <w:color w:val="000000"/>
              </w:rPr>
            </w:pPr>
            <w:r>
              <w:rPr>
                <w:color w:val="000000"/>
              </w:rPr>
              <w:t>7,30</w:t>
            </w:r>
          </w:p>
        </w:tc>
        <w:tc>
          <w:tcPr>
            <w:tcW w:w="681" w:type="pct"/>
            <w:shd w:val="clear" w:color="auto" w:fill="auto"/>
            <w:noWrap/>
            <w:vAlign w:val="center"/>
          </w:tcPr>
          <w:p w:rsidR="009464C5" w:rsidRDefault="00C442C8" w:rsidP="00C442C8">
            <w:pPr>
              <w:jc w:val="center"/>
              <w:rPr>
                <w:color w:val="000000"/>
              </w:rPr>
            </w:pPr>
            <w:r>
              <w:rPr>
                <w:color w:val="000000"/>
              </w:rPr>
              <w:t>%</w:t>
            </w:r>
            <w:r w:rsidR="009464C5">
              <w:rPr>
                <w:color w:val="000000"/>
              </w:rPr>
              <w:t>-1</w:t>
            </w:r>
          </w:p>
        </w:tc>
        <w:tc>
          <w:tcPr>
            <w:tcW w:w="681" w:type="pct"/>
            <w:shd w:val="clear" w:color="auto" w:fill="auto"/>
            <w:noWrap/>
            <w:vAlign w:val="center"/>
          </w:tcPr>
          <w:p w:rsidR="009464C5" w:rsidRDefault="00C442C8" w:rsidP="00C442C8">
            <w:pPr>
              <w:jc w:val="center"/>
              <w:rPr>
                <w:color w:val="000000"/>
              </w:rPr>
            </w:pPr>
            <w:r>
              <w:rPr>
                <w:color w:val="000000"/>
              </w:rPr>
              <w:t>%</w:t>
            </w:r>
            <w:r w:rsidR="009464C5">
              <w:rPr>
                <w:color w:val="000000"/>
              </w:rPr>
              <w:t>-4</w:t>
            </w:r>
          </w:p>
        </w:tc>
        <w:tc>
          <w:tcPr>
            <w:tcW w:w="679" w:type="pct"/>
            <w:shd w:val="clear" w:color="auto" w:fill="auto"/>
            <w:noWrap/>
            <w:vAlign w:val="center"/>
          </w:tcPr>
          <w:p w:rsidR="009464C5" w:rsidRDefault="00C442C8" w:rsidP="00C442C8">
            <w:pPr>
              <w:jc w:val="center"/>
              <w:rPr>
                <w:color w:val="000000"/>
              </w:rPr>
            </w:pPr>
            <w:r>
              <w:rPr>
                <w:color w:val="000000"/>
              </w:rPr>
              <w:t>%</w:t>
            </w:r>
            <w:r w:rsidR="009464C5">
              <w:rPr>
                <w:color w:val="000000"/>
              </w:rPr>
              <w:t>-3</w:t>
            </w:r>
          </w:p>
        </w:tc>
      </w:tr>
      <w:tr w:rsidR="009464C5" w:rsidRPr="007A3FD4" w:rsidTr="009D5138">
        <w:trPr>
          <w:trHeight w:val="170"/>
        </w:trPr>
        <w:tc>
          <w:tcPr>
            <w:tcW w:w="693" w:type="pct"/>
            <w:shd w:val="clear" w:color="auto" w:fill="auto"/>
            <w:noWrap/>
            <w:vAlign w:val="center"/>
          </w:tcPr>
          <w:p w:rsidR="009464C5" w:rsidRDefault="009464C5" w:rsidP="009D5138">
            <w:pPr>
              <w:jc w:val="center"/>
              <w:rPr>
                <w:b/>
                <w:bCs/>
                <w:color w:val="000000"/>
              </w:rPr>
            </w:pPr>
            <w:r>
              <w:rPr>
                <w:b/>
                <w:bCs/>
                <w:color w:val="000000"/>
              </w:rPr>
              <w:t>2020(4)</w:t>
            </w:r>
          </w:p>
        </w:tc>
        <w:tc>
          <w:tcPr>
            <w:tcW w:w="755" w:type="pct"/>
            <w:shd w:val="clear" w:color="auto" w:fill="auto"/>
            <w:noWrap/>
            <w:vAlign w:val="center"/>
          </w:tcPr>
          <w:p w:rsidR="009464C5" w:rsidRDefault="009464C5" w:rsidP="009D5138">
            <w:pPr>
              <w:jc w:val="center"/>
              <w:rPr>
                <w:color w:val="000000"/>
              </w:rPr>
            </w:pPr>
            <w:r>
              <w:rPr>
                <w:color w:val="000000"/>
              </w:rPr>
              <w:t>164.337</w:t>
            </w:r>
          </w:p>
        </w:tc>
        <w:tc>
          <w:tcPr>
            <w:tcW w:w="756" w:type="pct"/>
            <w:shd w:val="clear" w:color="auto" w:fill="auto"/>
            <w:noWrap/>
            <w:vAlign w:val="center"/>
          </w:tcPr>
          <w:p w:rsidR="009464C5" w:rsidRDefault="009464C5" w:rsidP="009D5138">
            <w:pPr>
              <w:jc w:val="center"/>
              <w:rPr>
                <w:color w:val="000000"/>
              </w:rPr>
            </w:pPr>
            <w:r>
              <w:rPr>
                <w:color w:val="000000"/>
              </w:rPr>
              <w:t>1.273.031</w:t>
            </w:r>
          </w:p>
        </w:tc>
        <w:tc>
          <w:tcPr>
            <w:tcW w:w="756" w:type="pct"/>
            <w:shd w:val="clear" w:color="auto" w:fill="auto"/>
            <w:noWrap/>
            <w:vAlign w:val="center"/>
          </w:tcPr>
          <w:p w:rsidR="009464C5" w:rsidRDefault="009464C5" w:rsidP="009D5138">
            <w:pPr>
              <w:jc w:val="center"/>
              <w:rPr>
                <w:color w:val="000000"/>
              </w:rPr>
            </w:pPr>
            <w:r>
              <w:rPr>
                <w:color w:val="000000"/>
              </w:rPr>
              <w:t>7,75</w:t>
            </w:r>
          </w:p>
        </w:tc>
        <w:tc>
          <w:tcPr>
            <w:tcW w:w="681" w:type="pct"/>
            <w:shd w:val="clear" w:color="auto" w:fill="auto"/>
            <w:noWrap/>
            <w:vAlign w:val="center"/>
          </w:tcPr>
          <w:p w:rsidR="009464C5" w:rsidRDefault="009464C5" w:rsidP="009D5138">
            <w:pPr>
              <w:jc w:val="center"/>
              <w:rPr>
                <w:color w:val="000000"/>
              </w:rPr>
            </w:pPr>
            <w:r>
              <w:rPr>
                <w:color w:val="000000"/>
              </w:rPr>
              <w:t> -</w:t>
            </w:r>
          </w:p>
        </w:tc>
        <w:tc>
          <w:tcPr>
            <w:tcW w:w="681" w:type="pct"/>
            <w:shd w:val="clear" w:color="auto" w:fill="auto"/>
            <w:noWrap/>
            <w:vAlign w:val="center"/>
          </w:tcPr>
          <w:p w:rsidR="009464C5" w:rsidRDefault="009464C5" w:rsidP="009D5138">
            <w:pPr>
              <w:jc w:val="center"/>
              <w:rPr>
                <w:color w:val="000000"/>
              </w:rPr>
            </w:pPr>
            <w:r>
              <w:rPr>
                <w:color w:val="000000"/>
              </w:rPr>
              <w:t>-</w:t>
            </w:r>
          </w:p>
        </w:tc>
        <w:tc>
          <w:tcPr>
            <w:tcW w:w="679" w:type="pct"/>
            <w:shd w:val="clear" w:color="auto" w:fill="auto"/>
            <w:noWrap/>
            <w:vAlign w:val="center"/>
          </w:tcPr>
          <w:p w:rsidR="009464C5" w:rsidRDefault="009464C5" w:rsidP="009D5138">
            <w:pPr>
              <w:jc w:val="center"/>
              <w:rPr>
                <w:color w:val="000000"/>
              </w:rPr>
            </w:pPr>
            <w:r>
              <w:rPr>
                <w:color w:val="000000"/>
              </w:rPr>
              <w:t>-</w:t>
            </w:r>
          </w:p>
        </w:tc>
      </w:tr>
      <w:tr w:rsidR="009464C5" w:rsidRPr="007A3FD4" w:rsidTr="009D5138">
        <w:trPr>
          <w:trHeight w:val="170"/>
        </w:trPr>
        <w:tc>
          <w:tcPr>
            <w:tcW w:w="693" w:type="pct"/>
            <w:shd w:val="clear" w:color="auto" w:fill="auto"/>
            <w:noWrap/>
            <w:vAlign w:val="center"/>
          </w:tcPr>
          <w:p w:rsidR="009464C5" w:rsidRDefault="009464C5" w:rsidP="009D5138">
            <w:pPr>
              <w:jc w:val="center"/>
              <w:rPr>
                <w:b/>
                <w:bCs/>
                <w:color w:val="000000"/>
              </w:rPr>
            </w:pPr>
            <w:r>
              <w:rPr>
                <w:b/>
                <w:bCs/>
                <w:color w:val="000000"/>
              </w:rPr>
              <w:t>2021(4)</w:t>
            </w:r>
          </w:p>
        </w:tc>
        <w:tc>
          <w:tcPr>
            <w:tcW w:w="755" w:type="pct"/>
            <w:shd w:val="clear" w:color="auto" w:fill="auto"/>
            <w:noWrap/>
            <w:vAlign w:val="center"/>
          </w:tcPr>
          <w:p w:rsidR="009464C5" w:rsidRDefault="009464C5" w:rsidP="009D5138">
            <w:pPr>
              <w:jc w:val="center"/>
              <w:rPr>
                <w:color w:val="000000"/>
              </w:rPr>
            </w:pPr>
            <w:r>
              <w:rPr>
                <w:color w:val="000000"/>
              </w:rPr>
              <w:t>192.975</w:t>
            </w:r>
          </w:p>
        </w:tc>
        <w:tc>
          <w:tcPr>
            <w:tcW w:w="756" w:type="pct"/>
            <w:shd w:val="clear" w:color="auto" w:fill="auto"/>
            <w:noWrap/>
            <w:vAlign w:val="center"/>
          </w:tcPr>
          <w:p w:rsidR="009464C5" w:rsidRDefault="009464C5" w:rsidP="009D5138">
            <w:pPr>
              <w:jc w:val="center"/>
              <w:rPr>
                <w:color w:val="000000"/>
              </w:rPr>
            </w:pPr>
            <w:r>
              <w:rPr>
                <w:color w:val="000000"/>
              </w:rPr>
              <w:t>1.522.746</w:t>
            </w:r>
          </w:p>
        </w:tc>
        <w:tc>
          <w:tcPr>
            <w:tcW w:w="756" w:type="pct"/>
            <w:shd w:val="clear" w:color="auto" w:fill="auto"/>
            <w:noWrap/>
            <w:vAlign w:val="center"/>
          </w:tcPr>
          <w:p w:rsidR="009464C5" w:rsidRDefault="009464C5" w:rsidP="009D5138">
            <w:pPr>
              <w:jc w:val="center"/>
              <w:rPr>
                <w:color w:val="000000"/>
              </w:rPr>
            </w:pPr>
            <w:r>
              <w:rPr>
                <w:color w:val="000000"/>
              </w:rPr>
              <w:t>7,89</w:t>
            </w:r>
          </w:p>
        </w:tc>
        <w:tc>
          <w:tcPr>
            <w:tcW w:w="681" w:type="pct"/>
            <w:shd w:val="clear" w:color="auto" w:fill="auto"/>
            <w:noWrap/>
            <w:vAlign w:val="center"/>
          </w:tcPr>
          <w:p w:rsidR="009464C5" w:rsidRDefault="00C442C8" w:rsidP="00C442C8">
            <w:pPr>
              <w:jc w:val="center"/>
              <w:rPr>
                <w:color w:val="000000"/>
              </w:rPr>
            </w:pPr>
            <w:r>
              <w:rPr>
                <w:color w:val="000000"/>
              </w:rPr>
              <w:t>%</w:t>
            </w:r>
            <w:r w:rsidR="008C0420">
              <w:rPr>
                <w:color w:val="000000"/>
              </w:rPr>
              <w:t>17</w:t>
            </w:r>
          </w:p>
        </w:tc>
        <w:tc>
          <w:tcPr>
            <w:tcW w:w="681" w:type="pct"/>
            <w:shd w:val="clear" w:color="auto" w:fill="auto"/>
            <w:noWrap/>
            <w:vAlign w:val="center"/>
          </w:tcPr>
          <w:p w:rsidR="009464C5" w:rsidRDefault="00C442C8" w:rsidP="00C442C8">
            <w:pPr>
              <w:jc w:val="center"/>
              <w:rPr>
                <w:color w:val="000000"/>
              </w:rPr>
            </w:pPr>
            <w:r>
              <w:rPr>
                <w:color w:val="000000"/>
              </w:rPr>
              <w:t>%</w:t>
            </w:r>
            <w:r w:rsidR="009464C5">
              <w:rPr>
                <w:color w:val="000000"/>
              </w:rPr>
              <w:t>20</w:t>
            </w:r>
          </w:p>
        </w:tc>
        <w:tc>
          <w:tcPr>
            <w:tcW w:w="679" w:type="pct"/>
            <w:shd w:val="clear" w:color="auto" w:fill="auto"/>
            <w:noWrap/>
            <w:vAlign w:val="center"/>
          </w:tcPr>
          <w:p w:rsidR="009464C5" w:rsidRDefault="00C442C8" w:rsidP="00C442C8">
            <w:pPr>
              <w:jc w:val="center"/>
              <w:rPr>
                <w:color w:val="000000"/>
              </w:rPr>
            </w:pPr>
            <w:r>
              <w:rPr>
                <w:color w:val="000000"/>
              </w:rPr>
              <w:t>%</w:t>
            </w:r>
            <w:r w:rsidR="009464C5">
              <w:rPr>
                <w:color w:val="000000"/>
              </w:rPr>
              <w:t>2</w:t>
            </w:r>
          </w:p>
        </w:tc>
      </w:tr>
    </w:tbl>
    <w:p w:rsidR="009464C5" w:rsidRPr="003E40D9" w:rsidRDefault="009464C5" w:rsidP="009464C5">
      <w:pPr>
        <w:pStyle w:val="METIN"/>
        <w:rPr>
          <w:rFonts w:cs="Times New Roman"/>
        </w:rPr>
      </w:pPr>
      <w:r w:rsidRPr="003E40D9">
        <w:rPr>
          <w:rFonts w:cs="Times New Roman"/>
        </w:rPr>
        <w:t>İnceleme konusu ürünün ithalatı 2016-20</w:t>
      </w:r>
      <w:r>
        <w:rPr>
          <w:rFonts w:cs="Times New Roman"/>
        </w:rPr>
        <w:t>20</w:t>
      </w:r>
      <w:r w:rsidRPr="003E40D9">
        <w:rPr>
          <w:rFonts w:cs="Times New Roman"/>
        </w:rPr>
        <w:t xml:space="preserve"> yılları arasında miktar olarak sürekli azalmış olup 2016 yılında 2.225 ton olan duvar kâğıdı ve benzeri duvar kaplamaları ithalatı 20</w:t>
      </w:r>
      <w:r>
        <w:rPr>
          <w:rFonts w:cs="Times New Roman"/>
        </w:rPr>
        <w:t>20</w:t>
      </w:r>
      <w:r w:rsidRPr="003E40D9">
        <w:rPr>
          <w:rFonts w:cs="Times New Roman"/>
        </w:rPr>
        <w:t xml:space="preserve"> yılında 6</w:t>
      </w:r>
      <w:r>
        <w:rPr>
          <w:rFonts w:cs="Times New Roman"/>
        </w:rPr>
        <w:t>55</w:t>
      </w:r>
      <w:r w:rsidRPr="003E40D9">
        <w:rPr>
          <w:rFonts w:cs="Times New Roman"/>
        </w:rPr>
        <w:t xml:space="preserve"> ton</w:t>
      </w:r>
      <w:r>
        <w:rPr>
          <w:rFonts w:cs="Times New Roman"/>
        </w:rPr>
        <w:t>’</w:t>
      </w:r>
      <w:r w:rsidRPr="003E40D9">
        <w:rPr>
          <w:rFonts w:cs="Times New Roman"/>
        </w:rPr>
        <w:t>a gerilemiştir. Ele alınan dönemde ithalat değeri ise, 2017 yılı haricinde sürekli azalmıştır. 202</w:t>
      </w:r>
      <w:r>
        <w:rPr>
          <w:rFonts w:cs="Times New Roman"/>
        </w:rPr>
        <w:t>1</w:t>
      </w:r>
      <w:r w:rsidRPr="003E40D9">
        <w:rPr>
          <w:rFonts w:cs="Times New Roman"/>
        </w:rPr>
        <w:t xml:space="preserve"> yılının ilk </w:t>
      </w:r>
      <w:r>
        <w:rPr>
          <w:rFonts w:cs="Times New Roman"/>
        </w:rPr>
        <w:t>4</w:t>
      </w:r>
      <w:r w:rsidRPr="003E40D9">
        <w:rPr>
          <w:rFonts w:cs="Times New Roman"/>
        </w:rPr>
        <w:t xml:space="preserve"> aylık döneminde </w:t>
      </w:r>
      <w:r>
        <w:rPr>
          <w:rFonts w:cs="Times New Roman"/>
        </w:rPr>
        <w:t>ise</w:t>
      </w:r>
      <w:r w:rsidRPr="003E40D9">
        <w:rPr>
          <w:rFonts w:cs="Times New Roman"/>
        </w:rPr>
        <w:t xml:space="preserve"> ithalat</w:t>
      </w:r>
      <w:r>
        <w:rPr>
          <w:rFonts w:cs="Times New Roman"/>
        </w:rPr>
        <w:t>,</w:t>
      </w:r>
      <w:r w:rsidRPr="003E40D9">
        <w:rPr>
          <w:rFonts w:cs="Times New Roman"/>
        </w:rPr>
        <w:t xml:space="preserve"> bir önceki yılın aynı dönemine göre gerek miktar gerekse değer bazında </w:t>
      </w:r>
      <w:r>
        <w:rPr>
          <w:rFonts w:cs="Times New Roman"/>
        </w:rPr>
        <w:t>artmıştır.</w:t>
      </w:r>
    </w:p>
    <w:p w:rsidR="009464C5" w:rsidRPr="003E40D9" w:rsidRDefault="009464C5" w:rsidP="009464C5">
      <w:pPr>
        <w:pStyle w:val="METIN"/>
        <w:rPr>
          <w:rFonts w:cs="Times New Roman"/>
        </w:rPr>
      </w:pPr>
      <w:r w:rsidRPr="003E40D9">
        <w:rPr>
          <w:rFonts w:cs="Times New Roman"/>
        </w:rPr>
        <w:t>İthal birim fiyatları 2016-20</w:t>
      </w:r>
      <w:r>
        <w:rPr>
          <w:rFonts w:cs="Times New Roman"/>
        </w:rPr>
        <w:t>19</w:t>
      </w:r>
      <w:r w:rsidRPr="003E40D9">
        <w:rPr>
          <w:rFonts w:cs="Times New Roman"/>
        </w:rPr>
        <w:t xml:space="preserve"> döneminde </w:t>
      </w:r>
      <w:r>
        <w:rPr>
          <w:rFonts w:cs="Times New Roman"/>
        </w:rPr>
        <w:t xml:space="preserve">yükselirken 2020 yılında düşüş göstermiştir. 2021 yılının ilk 4 aylık döneminde ise birim fiyatlarda bir önceki yılın aynı dönemine güre %2 oranında yükselme söz konusu olmuştur. </w:t>
      </w:r>
    </w:p>
    <w:p w:rsidR="009464C5" w:rsidRDefault="009464C5" w:rsidP="009464C5">
      <w:pPr>
        <w:pStyle w:val="Balk2"/>
        <w:tabs>
          <w:tab w:val="clear" w:pos="540"/>
          <w:tab w:val="num" w:pos="786"/>
        </w:tabs>
        <w:ind w:left="540"/>
      </w:pPr>
      <w:bookmarkStart w:id="41" w:name="_Toc72936278"/>
      <w:r w:rsidRPr="00E5647D">
        <w:t>Nispi İthalat</w:t>
      </w:r>
      <w:bookmarkEnd w:id="41"/>
    </w:p>
    <w:p w:rsidR="009464C5" w:rsidRPr="00876C9D" w:rsidRDefault="009464C5" w:rsidP="009464C5">
      <w:pPr>
        <w:pStyle w:val="METIN"/>
        <w:rPr>
          <w:rFonts w:cs="Times New Roman"/>
        </w:rPr>
      </w:pPr>
      <w:r w:rsidRPr="00E5647D">
        <w:rPr>
          <w:rFonts w:cs="Times New Roman"/>
        </w:rPr>
        <w:t xml:space="preserve">Bu </w:t>
      </w:r>
      <w:r>
        <w:rPr>
          <w:rFonts w:cs="Times New Roman"/>
        </w:rPr>
        <w:t>kısımda</w:t>
      </w:r>
      <w:r w:rsidRPr="00E5647D">
        <w:rPr>
          <w:rFonts w:cs="Times New Roman"/>
        </w:rPr>
        <w:t xml:space="preserve"> soruşturma ko</w:t>
      </w:r>
      <w:r w:rsidR="00DF2192">
        <w:rPr>
          <w:rFonts w:cs="Times New Roman"/>
        </w:rPr>
        <w:t>nusu ürün için yıllar itibarıyla</w:t>
      </w:r>
      <w:r>
        <w:rPr>
          <w:rFonts w:cs="Times New Roman"/>
        </w:rPr>
        <w:t xml:space="preserve"> nispi ithalat göstergeleri hesaplanırken, yerli üretim verisi ve yurt içi satışlara ilişkin veriler başvuru sahibi firmaların üretim ve yurt içi satış verilerinden elde edilmekte olup anılan verilerin </w:t>
      </w:r>
      <w:r w:rsidRPr="00E5647D">
        <w:rPr>
          <w:rFonts w:cs="Times New Roman"/>
        </w:rPr>
        <w:t>2016</w:t>
      </w:r>
      <w:r>
        <w:rPr>
          <w:rFonts w:cs="Times New Roman"/>
        </w:rPr>
        <w:t xml:space="preserve">-2020 yıllarına ilişkin olması nedeniyle </w:t>
      </w:r>
      <w:r w:rsidRPr="00E5647D">
        <w:rPr>
          <w:rFonts w:cs="Times New Roman"/>
        </w:rPr>
        <w:t xml:space="preserve">Türkiye İstatistik Kurumu tarafından sağlanan dış ticaret istatistikleri </w:t>
      </w:r>
      <w:r>
        <w:rPr>
          <w:rFonts w:cs="Times New Roman"/>
        </w:rPr>
        <w:t>de aynı dönem için ele alınmıştır.</w:t>
      </w:r>
      <w:r w:rsidRPr="00987F04">
        <w:rPr>
          <w:rFonts w:cs="Times New Roman"/>
        </w:rPr>
        <w:t xml:space="preserve"> </w:t>
      </w:r>
    </w:p>
    <w:p w:rsidR="00784460" w:rsidRPr="00F96D55" w:rsidRDefault="00082C05" w:rsidP="00D12C3A">
      <w:pPr>
        <w:pStyle w:val="Balk2"/>
      </w:pPr>
      <w:r w:rsidRPr="00F96D55">
        <w:t>Nispi</w:t>
      </w:r>
      <w:r w:rsidR="003161D2" w:rsidRPr="00F96D55">
        <w:t xml:space="preserve"> </w:t>
      </w:r>
      <w:r w:rsidRPr="00F96D55">
        <w:t>İthalat</w:t>
      </w:r>
      <w:bookmarkEnd w:id="13"/>
      <w:bookmarkEnd w:id="14"/>
    </w:p>
    <w:p w:rsidR="00082C05" w:rsidRPr="00F96D55" w:rsidRDefault="00082C05" w:rsidP="00D12C3A">
      <w:pPr>
        <w:pStyle w:val="Balk3"/>
      </w:pPr>
      <w:bookmarkStart w:id="42" w:name="_Toc46327573"/>
      <w:bookmarkStart w:id="43" w:name="_Toc46394795"/>
      <w:bookmarkStart w:id="44" w:name="_Toc50985275"/>
      <w:bookmarkStart w:id="45" w:name="_Toc58832743"/>
      <w:bookmarkEnd w:id="42"/>
      <w:bookmarkEnd w:id="43"/>
      <w:r w:rsidRPr="00F96D55">
        <w:t>İthalatın</w:t>
      </w:r>
      <w:r w:rsidR="003161D2" w:rsidRPr="00F96D55">
        <w:t xml:space="preserve"> </w:t>
      </w:r>
      <w:r w:rsidRPr="00F96D55">
        <w:t>Yerli</w:t>
      </w:r>
      <w:r w:rsidR="003161D2" w:rsidRPr="00F96D55">
        <w:t xml:space="preserve"> </w:t>
      </w:r>
      <w:r w:rsidRPr="00F96D55">
        <w:t>Üretime</w:t>
      </w:r>
      <w:r w:rsidR="003161D2" w:rsidRPr="00F96D55">
        <w:t xml:space="preserve"> </w:t>
      </w:r>
      <w:r w:rsidRPr="00F96D55">
        <w:t>Oranı</w:t>
      </w:r>
      <w:bookmarkEnd w:id="44"/>
      <w:bookmarkEnd w:id="45"/>
    </w:p>
    <w:p w:rsidR="009A74F7" w:rsidRPr="00F96D55" w:rsidRDefault="5FE28E32" w:rsidP="009A74F7">
      <w:pPr>
        <w:pStyle w:val="METIN"/>
        <w:ind w:firstLine="567"/>
        <w:rPr>
          <w:rFonts w:cs="Times New Roman"/>
        </w:rPr>
      </w:pPr>
      <w:r w:rsidRPr="00F96D55">
        <w:rPr>
          <w:rFonts w:cs="Times New Roman"/>
        </w:rPr>
        <w:t>Nispi ithalat göstergesi olarak ithalatın yerli üretime oranı, adet bazında ithalat miktarının yerli üretim miktarına oranlanması sonucunda elde edilmiş olup aşağıdaki tabloda gösterilmiştir.</w:t>
      </w:r>
    </w:p>
    <w:tbl>
      <w:tblPr>
        <w:tblW w:w="5000" w:type="pct"/>
        <w:tblCellMar>
          <w:left w:w="70" w:type="dxa"/>
          <w:right w:w="70" w:type="dxa"/>
        </w:tblCellMar>
        <w:tblLook w:val="04A0" w:firstRow="1" w:lastRow="0" w:firstColumn="1" w:lastColumn="0" w:noHBand="0" w:noVBand="1"/>
      </w:tblPr>
      <w:tblGrid>
        <w:gridCol w:w="3392"/>
        <w:gridCol w:w="1154"/>
        <w:gridCol w:w="1155"/>
        <w:gridCol w:w="1155"/>
        <w:gridCol w:w="1155"/>
        <w:gridCol w:w="1153"/>
      </w:tblGrid>
      <w:tr w:rsidR="001610BE" w:rsidTr="001610BE">
        <w:trPr>
          <w:trHeight w:val="330"/>
        </w:trPr>
        <w:tc>
          <w:tcPr>
            <w:tcW w:w="185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610BE" w:rsidRDefault="001610BE" w:rsidP="009D5138">
            <w:pPr>
              <w:rPr>
                <w:b/>
                <w:bCs/>
                <w:color w:val="000000"/>
              </w:rPr>
            </w:pPr>
            <w:r>
              <w:rPr>
                <w:b/>
                <w:bCs/>
                <w:color w:val="000000"/>
              </w:rPr>
              <w:t>Nispi İthalat</w:t>
            </w:r>
          </w:p>
        </w:tc>
        <w:tc>
          <w:tcPr>
            <w:tcW w:w="630" w:type="pct"/>
            <w:tcBorders>
              <w:top w:val="single" w:sz="8" w:space="0" w:color="auto"/>
              <w:left w:val="nil"/>
              <w:bottom w:val="single" w:sz="8" w:space="0" w:color="auto"/>
              <w:right w:val="single" w:sz="8" w:space="0" w:color="auto"/>
            </w:tcBorders>
            <w:shd w:val="clear" w:color="auto" w:fill="auto"/>
            <w:vAlign w:val="center"/>
            <w:hideMark/>
          </w:tcPr>
          <w:p w:rsidR="001610BE" w:rsidRDefault="001610BE" w:rsidP="009D5138">
            <w:pPr>
              <w:jc w:val="center"/>
              <w:rPr>
                <w:b/>
                <w:bCs/>
                <w:color w:val="000000"/>
              </w:rPr>
            </w:pPr>
            <w:r>
              <w:rPr>
                <w:b/>
                <w:bCs/>
                <w:color w:val="000000"/>
              </w:rPr>
              <w:t>2016</w:t>
            </w:r>
          </w:p>
        </w:tc>
        <w:tc>
          <w:tcPr>
            <w:tcW w:w="630" w:type="pct"/>
            <w:tcBorders>
              <w:top w:val="single" w:sz="8" w:space="0" w:color="auto"/>
              <w:left w:val="nil"/>
              <w:bottom w:val="single" w:sz="8" w:space="0" w:color="auto"/>
              <w:right w:val="single" w:sz="8" w:space="0" w:color="auto"/>
            </w:tcBorders>
            <w:shd w:val="clear" w:color="auto" w:fill="auto"/>
            <w:vAlign w:val="center"/>
            <w:hideMark/>
          </w:tcPr>
          <w:p w:rsidR="001610BE" w:rsidRDefault="001610BE" w:rsidP="009D5138">
            <w:pPr>
              <w:jc w:val="center"/>
              <w:rPr>
                <w:b/>
                <w:bCs/>
                <w:color w:val="000000"/>
              </w:rPr>
            </w:pPr>
            <w:r>
              <w:rPr>
                <w:b/>
                <w:bCs/>
                <w:color w:val="000000"/>
              </w:rPr>
              <w:t>2017</w:t>
            </w:r>
          </w:p>
        </w:tc>
        <w:tc>
          <w:tcPr>
            <w:tcW w:w="630" w:type="pct"/>
            <w:tcBorders>
              <w:top w:val="single" w:sz="8" w:space="0" w:color="auto"/>
              <w:left w:val="nil"/>
              <w:bottom w:val="single" w:sz="8" w:space="0" w:color="auto"/>
              <w:right w:val="single" w:sz="8" w:space="0" w:color="auto"/>
            </w:tcBorders>
            <w:shd w:val="clear" w:color="auto" w:fill="auto"/>
            <w:vAlign w:val="center"/>
            <w:hideMark/>
          </w:tcPr>
          <w:p w:rsidR="001610BE" w:rsidRDefault="001610BE" w:rsidP="009D5138">
            <w:pPr>
              <w:jc w:val="center"/>
              <w:rPr>
                <w:b/>
                <w:bCs/>
                <w:color w:val="000000"/>
              </w:rPr>
            </w:pPr>
            <w:r>
              <w:rPr>
                <w:b/>
                <w:bCs/>
                <w:color w:val="000000"/>
              </w:rPr>
              <w:t>2018</w:t>
            </w:r>
          </w:p>
        </w:tc>
        <w:tc>
          <w:tcPr>
            <w:tcW w:w="630" w:type="pct"/>
            <w:tcBorders>
              <w:top w:val="single" w:sz="8" w:space="0" w:color="auto"/>
              <w:left w:val="nil"/>
              <w:bottom w:val="single" w:sz="8" w:space="0" w:color="auto"/>
              <w:right w:val="single" w:sz="8" w:space="0" w:color="auto"/>
            </w:tcBorders>
            <w:shd w:val="clear" w:color="auto" w:fill="auto"/>
            <w:vAlign w:val="center"/>
            <w:hideMark/>
          </w:tcPr>
          <w:p w:rsidR="001610BE" w:rsidRDefault="001610BE" w:rsidP="009D5138">
            <w:pPr>
              <w:jc w:val="center"/>
              <w:rPr>
                <w:b/>
                <w:bCs/>
                <w:color w:val="000000"/>
              </w:rPr>
            </w:pPr>
            <w:r>
              <w:rPr>
                <w:b/>
                <w:bCs/>
                <w:color w:val="000000"/>
              </w:rPr>
              <w:t>2019</w:t>
            </w:r>
          </w:p>
        </w:tc>
        <w:tc>
          <w:tcPr>
            <w:tcW w:w="629" w:type="pct"/>
            <w:tcBorders>
              <w:top w:val="single" w:sz="8" w:space="0" w:color="auto"/>
              <w:left w:val="nil"/>
              <w:bottom w:val="single" w:sz="8" w:space="0" w:color="auto"/>
              <w:right w:val="single" w:sz="8" w:space="0" w:color="auto"/>
            </w:tcBorders>
            <w:shd w:val="clear" w:color="auto" w:fill="auto"/>
            <w:vAlign w:val="center"/>
            <w:hideMark/>
          </w:tcPr>
          <w:p w:rsidR="001610BE" w:rsidRDefault="001610BE" w:rsidP="009D5138">
            <w:pPr>
              <w:jc w:val="center"/>
              <w:rPr>
                <w:b/>
                <w:bCs/>
                <w:color w:val="000000"/>
              </w:rPr>
            </w:pPr>
            <w:r>
              <w:rPr>
                <w:b/>
                <w:bCs/>
                <w:color w:val="000000"/>
              </w:rPr>
              <w:t>2020</w:t>
            </w:r>
          </w:p>
        </w:tc>
      </w:tr>
      <w:tr w:rsidR="001610BE" w:rsidTr="001610BE">
        <w:trPr>
          <w:trHeight w:val="330"/>
        </w:trPr>
        <w:tc>
          <w:tcPr>
            <w:tcW w:w="1851" w:type="pct"/>
            <w:tcBorders>
              <w:top w:val="nil"/>
              <w:left w:val="single" w:sz="8" w:space="0" w:color="auto"/>
              <w:bottom w:val="single" w:sz="8" w:space="0" w:color="auto"/>
              <w:right w:val="single" w:sz="8" w:space="0" w:color="auto"/>
            </w:tcBorders>
            <w:shd w:val="clear" w:color="auto" w:fill="auto"/>
            <w:vAlign w:val="center"/>
            <w:hideMark/>
          </w:tcPr>
          <w:p w:rsidR="001610BE" w:rsidRDefault="001610BE" w:rsidP="009D5138">
            <w:pPr>
              <w:rPr>
                <w:color w:val="000000"/>
              </w:rPr>
            </w:pPr>
            <w:r>
              <w:rPr>
                <w:color w:val="000000"/>
              </w:rPr>
              <w:t>İthalat/Yerli Üretim Endeks</w:t>
            </w:r>
          </w:p>
        </w:tc>
        <w:tc>
          <w:tcPr>
            <w:tcW w:w="630" w:type="pct"/>
            <w:tcBorders>
              <w:top w:val="nil"/>
              <w:left w:val="nil"/>
              <w:bottom w:val="single" w:sz="8" w:space="0" w:color="auto"/>
              <w:right w:val="single" w:sz="8" w:space="0" w:color="auto"/>
            </w:tcBorders>
            <w:shd w:val="clear" w:color="auto" w:fill="auto"/>
            <w:vAlign w:val="center"/>
            <w:hideMark/>
          </w:tcPr>
          <w:p w:rsidR="001610BE" w:rsidRDefault="001610BE" w:rsidP="009D5138">
            <w:pPr>
              <w:jc w:val="center"/>
              <w:rPr>
                <w:color w:val="000000"/>
              </w:rPr>
            </w:pPr>
            <w:r>
              <w:rPr>
                <w:color w:val="000000"/>
              </w:rPr>
              <w:t>100</w:t>
            </w:r>
          </w:p>
        </w:tc>
        <w:tc>
          <w:tcPr>
            <w:tcW w:w="630" w:type="pct"/>
            <w:tcBorders>
              <w:top w:val="nil"/>
              <w:left w:val="nil"/>
              <w:bottom w:val="single" w:sz="8" w:space="0" w:color="auto"/>
              <w:right w:val="single" w:sz="8" w:space="0" w:color="auto"/>
            </w:tcBorders>
            <w:shd w:val="clear" w:color="auto" w:fill="auto"/>
            <w:vAlign w:val="center"/>
            <w:hideMark/>
          </w:tcPr>
          <w:p w:rsidR="001610BE" w:rsidRDefault="001610BE" w:rsidP="009D5138">
            <w:pPr>
              <w:jc w:val="center"/>
              <w:rPr>
                <w:color w:val="000000"/>
              </w:rPr>
            </w:pPr>
            <w:r>
              <w:rPr>
                <w:color w:val="000000"/>
              </w:rPr>
              <w:t>62</w:t>
            </w:r>
          </w:p>
        </w:tc>
        <w:tc>
          <w:tcPr>
            <w:tcW w:w="630" w:type="pct"/>
            <w:tcBorders>
              <w:top w:val="nil"/>
              <w:left w:val="nil"/>
              <w:bottom w:val="single" w:sz="8" w:space="0" w:color="auto"/>
              <w:right w:val="single" w:sz="8" w:space="0" w:color="auto"/>
            </w:tcBorders>
            <w:shd w:val="clear" w:color="auto" w:fill="auto"/>
            <w:vAlign w:val="center"/>
            <w:hideMark/>
          </w:tcPr>
          <w:p w:rsidR="001610BE" w:rsidRDefault="001610BE" w:rsidP="009D5138">
            <w:pPr>
              <w:jc w:val="center"/>
              <w:rPr>
                <w:color w:val="000000"/>
              </w:rPr>
            </w:pPr>
            <w:r>
              <w:rPr>
                <w:color w:val="000000"/>
              </w:rPr>
              <w:t>38</w:t>
            </w:r>
          </w:p>
        </w:tc>
        <w:tc>
          <w:tcPr>
            <w:tcW w:w="630" w:type="pct"/>
            <w:tcBorders>
              <w:top w:val="nil"/>
              <w:left w:val="nil"/>
              <w:bottom w:val="single" w:sz="8" w:space="0" w:color="auto"/>
              <w:right w:val="single" w:sz="8" w:space="0" w:color="auto"/>
            </w:tcBorders>
            <w:shd w:val="clear" w:color="auto" w:fill="auto"/>
            <w:vAlign w:val="center"/>
            <w:hideMark/>
          </w:tcPr>
          <w:p w:rsidR="001610BE" w:rsidRDefault="001610BE" w:rsidP="009D5138">
            <w:pPr>
              <w:jc w:val="center"/>
              <w:rPr>
                <w:color w:val="000000"/>
              </w:rPr>
            </w:pPr>
            <w:r>
              <w:rPr>
                <w:color w:val="000000"/>
              </w:rPr>
              <w:t>24</w:t>
            </w:r>
          </w:p>
        </w:tc>
        <w:tc>
          <w:tcPr>
            <w:tcW w:w="629" w:type="pct"/>
            <w:tcBorders>
              <w:top w:val="nil"/>
              <w:left w:val="nil"/>
              <w:bottom w:val="single" w:sz="8" w:space="0" w:color="auto"/>
              <w:right w:val="single" w:sz="8" w:space="0" w:color="auto"/>
            </w:tcBorders>
            <w:shd w:val="clear" w:color="auto" w:fill="auto"/>
            <w:vAlign w:val="center"/>
            <w:hideMark/>
          </w:tcPr>
          <w:p w:rsidR="001610BE" w:rsidRDefault="001610BE" w:rsidP="009D5138">
            <w:pPr>
              <w:jc w:val="center"/>
              <w:rPr>
                <w:color w:val="000000"/>
              </w:rPr>
            </w:pPr>
            <w:r>
              <w:rPr>
                <w:color w:val="000000"/>
              </w:rPr>
              <w:t>25</w:t>
            </w:r>
          </w:p>
        </w:tc>
      </w:tr>
    </w:tbl>
    <w:p w:rsidR="00082C05" w:rsidRPr="00F96D55" w:rsidRDefault="00082C05" w:rsidP="00082C05">
      <w:pPr>
        <w:jc w:val="both"/>
        <w:rPr>
          <w:i/>
          <w:color w:val="000000"/>
          <w:sz w:val="20"/>
          <w:szCs w:val="20"/>
        </w:rPr>
      </w:pPr>
      <w:r w:rsidRPr="00F96D55">
        <w:rPr>
          <w:i/>
          <w:color w:val="000000"/>
          <w:sz w:val="20"/>
          <w:szCs w:val="20"/>
        </w:rPr>
        <w:t xml:space="preserve">* </w:t>
      </w:r>
      <w:r w:rsidR="003960C8" w:rsidRPr="00F96D55">
        <w:rPr>
          <w:i/>
          <w:color w:val="000000"/>
          <w:sz w:val="20"/>
          <w:szCs w:val="20"/>
        </w:rPr>
        <w:t>Başvuru sahibi y</w:t>
      </w:r>
      <w:r w:rsidRPr="00F96D55">
        <w:rPr>
          <w:i/>
          <w:color w:val="000000"/>
          <w:sz w:val="20"/>
          <w:szCs w:val="20"/>
        </w:rPr>
        <w:t>erli üretici</w:t>
      </w:r>
      <w:r w:rsidR="003960C8" w:rsidRPr="00F96D55">
        <w:rPr>
          <w:i/>
          <w:color w:val="000000"/>
          <w:sz w:val="20"/>
          <w:szCs w:val="20"/>
        </w:rPr>
        <w:t>lerin</w:t>
      </w:r>
      <w:r w:rsidRPr="00F96D55">
        <w:rPr>
          <w:i/>
          <w:color w:val="000000"/>
          <w:sz w:val="20"/>
          <w:szCs w:val="20"/>
        </w:rPr>
        <w:t xml:space="preserve"> üretim rakamlarına dayanmaktadır.</w:t>
      </w:r>
    </w:p>
    <w:p w:rsidR="001610BE" w:rsidRDefault="001610BE" w:rsidP="001610BE">
      <w:pPr>
        <w:pStyle w:val="METIN"/>
        <w:ind w:firstLine="567"/>
        <w:rPr>
          <w:rFonts w:cs="Times New Roman"/>
        </w:rPr>
      </w:pPr>
      <w:bookmarkStart w:id="46" w:name="_Toc50985276"/>
      <w:bookmarkStart w:id="47" w:name="_Toc58832744"/>
      <w:r w:rsidRPr="001610BE">
        <w:rPr>
          <w:rFonts w:cs="Times New Roman"/>
        </w:rPr>
        <w:t>İthalatın yerli üretime oranı 2016 yılında %</w:t>
      </w:r>
      <w:r>
        <w:rPr>
          <w:rFonts w:cs="Times New Roman"/>
        </w:rPr>
        <w:t>X</w:t>
      </w:r>
      <w:r w:rsidRPr="001610BE">
        <w:rPr>
          <w:rFonts w:cs="Times New Roman"/>
        </w:rPr>
        <w:t xml:space="preserve"> iken, bu oran izleyen yıllarda sürekli düşüş göstererek 2020 yılında %</w:t>
      </w:r>
      <w:r>
        <w:rPr>
          <w:rFonts w:cs="Times New Roman"/>
        </w:rPr>
        <w:t>X</w:t>
      </w:r>
      <w:r w:rsidRPr="001610BE">
        <w:rPr>
          <w:rFonts w:cs="Times New Roman"/>
        </w:rPr>
        <w:t>’a inmiştir. Bu kapsamda, 2016 yılında 100 olarak belirlenen endeks, 2020 yılında 25 olmuştur.</w:t>
      </w:r>
    </w:p>
    <w:p w:rsidR="00C442C8" w:rsidRDefault="00C442C8" w:rsidP="001610BE">
      <w:pPr>
        <w:pStyle w:val="METIN"/>
        <w:ind w:firstLine="567"/>
        <w:rPr>
          <w:rFonts w:cs="Times New Roman"/>
        </w:rPr>
      </w:pPr>
    </w:p>
    <w:p w:rsidR="00C442C8" w:rsidRPr="001610BE" w:rsidRDefault="00C442C8" w:rsidP="001610BE">
      <w:pPr>
        <w:pStyle w:val="METIN"/>
        <w:ind w:firstLine="567"/>
        <w:rPr>
          <w:rFonts w:cs="Times New Roman"/>
        </w:rPr>
      </w:pPr>
    </w:p>
    <w:p w:rsidR="00B56967" w:rsidRPr="00F96D55" w:rsidRDefault="00B56967" w:rsidP="00D12C3A">
      <w:pPr>
        <w:pStyle w:val="Balk3"/>
      </w:pPr>
      <w:r w:rsidRPr="00F96D55">
        <w:t>İthalatın</w:t>
      </w:r>
      <w:r w:rsidR="00A01C36" w:rsidRPr="00F96D55">
        <w:t xml:space="preserve"> </w:t>
      </w:r>
      <w:r w:rsidRPr="00F96D55">
        <w:t>Piyasa</w:t>
      </w:r>
      <w:r w:rsidR="00A01C36" w:rsidRPr="00F96D55">
        <w:t xml:space="preserve"> </w:t>
      </w:r>
      <w:r w:rsidRPr="00F96D55">
        <w:t>Payı</w:t>
      </w:r>
      <w:bookmarkEnd w:id="46"/>
      <w:bookmarkEnd w:id="47"/>
    </w:p>
    <w:p w:rsidR="00EF2A6C" w:rsidRPr="00EF2A6C" w:rsidRDefault="00EF2A6C" w:rsidP="00EF2A6C">
      <w:pPr>
        <w:pStyle w:val="METIN"/>
        <w:ind w:firstLine="567"/>
        <w:rPr>
          <w:rFonts w:cs="Times New Roman"/>
        </w:rPr>
      </w:pPr>
      <w:bookmarkStart w:id="48" w:name="_Toc227495869"/>
      <w:bookmarkStart w:id="49" w:name="_Toc487824624"/>
      <w:bookmarkStart w:id="50" w:name="_Toc514628194"/>
      <w:bookmarkStart w:id="51" w:name="_Toc58832745"/>
      <w:r w:rsidRPr="00EF2A6C">
        <w:rPr>
          <w:rFonts w:cs="Times New Roman"/>
        </w:rPr>
        <w:t>İthalatın piyasa payı hesabında, ithalat miktarı ile başvuru sahibi yerli üreticilerin tamamının yurt içi satış miktarlarının ton bazında toplanmasıyla iç piyasa (tüketim) büyüklüğü tespit edilmiş olup, ithalatın tüketime oranlanması ile ithalatın piyasa payı elde edilmiştir.</w:t>
      </w:r>
    </w:p>
    <w:tbl>
      <w:tblPr>
        <w:tblW w:w="5000" w:type="pct"/>
        <w:tblCellMar>
          <w:left w:w="70" w:type="dxa"/>
          <w:right w:w="70" w:type="dxa"/>
        </w:tblCellMar>
        <w:tblLook w:val="04A0" w:firstRow="1" w:lastRow="0" w:firstColumn="1" w:lastColumn="0" w:noHBand="0" w:noVBand="1"/>
      </w:tblPr>
      <w:tblGrid>
        <w:gridCol w:w="3375"/>
        <w:gridCol w:w="1157"/>
        <w:gridCol w:w="1158"/>
        <w:gridCol w:w="1158"/>
        <w:gridCol w:w="1158"/>
        <w:gridCol w:w="1158"/>
      </w:tblGrid>
      <w:tr w:rsidR="00EF2A6C" w:rsidTr="009D5138">
        <w:trPr>
          <w:trHeight w:val="330"/>
        </w:trPr>
        <w:tc>
          <w:tcPr>
            <w:tcW w:w="184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F2A6C" w:rsidRDefault="00EF2A6C" w:rsidP="009D5138">
            <w:pPr>
              <w:rPr>
                <w:b/>
                <w:bCs/>
                <w:color w:val="000000"/>
              </w:rPr>
            </w:pPr>
            <w:r>
              <w:rPr>
                <w:b/>
                <w:bCs/>
                <w:color w:val="000000"/>
              </w:rPr>
              <w:t>İthalat/Toplam Tüketim</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rsidR="00EF2A6C" w:rsidRDefault="00EF2A6C" w:rsidP="009D5138">
            <w:pPr>
              <w:jc w:val="center"/>
              <w:rPr>
                <w:b/>
                <w:bCs/>
                <w:color w:val="000000"/>
              </w:rPr>
            </w:pPr>
            <w:r>
              <w:rPr>
                <w:b/>
                <w:bCs/>
                <w:color w:val="000000"/>
              </w:rPr>
              <w:t>2016</w:t>
            </w:r>
          </w:p>
        </w:tc>
        <w:tc>
          <w:tcPr>
            <w:tcW w:w="632" w:type="pct"/>
            <w:tcBorders>
              <w:top w:val="single" w:sz="8" w:space="0" w:color="auto"/>
              <w:left w:val="nil"/>
              <w:bottom w:val="single" w:sz="8" w:space="0" w:color="auto"/>
              <w:right w:val="single" w:sz="8" w:space="0" w:color="auto"/>
            </w:tcBorders>
            <w:shd w:val="clear" w:color="auto" w:fill="auto"/>
            <w:noWrap/>
            <w:vAlign w:val="center"/>
            <w:hideMark/>
          </w:tcPr>
          <w:p w:rsidR="00EF2A6C" w:rsidRDefault="00EF2A6C" w:rsidP="009D5138">
            <w:pPr>
              <w:jc w:val="center"/>
              <w:rPr>
                <w:b/>
                <w:bCs/>
                <w:color w:val="000000"/>
              </w:rPr>
            </w:pPr>
            <w:r>
              <w:rPr>
                <w:b/>
                <w:bCs/>
                <w:color w:val="000000"/>
              </w:rPr>
              <w:t>2017</w:t>
            </w:r>
          </w:p>
        </w:tc>
        <w:tc>
          <w:tcPr>
            <w:tcW w:w="632" w:type="pct"/>
            <w:tcBorders>
              <w:top w:val="single" w:sz="8" w:space="0" w:color="auto"/>
              <w:left w:val="nil"/>
              <w:bottom w:val="single" w:sz="8" w:space="0" w:color="auto"/>
              <w:right w:val="single" w:sz="8" w:space="0" w:color="auto"/>
            </w:tcBorders>
            <w:shd w:val="clear" w:color="auto" w:fill="auto"/>
            <w:noWrap/>
            <w:vAlign w:val="center"/>
            <w:hideMark/>
          </w:tcPr>
          <w:p w:rsidR="00EF2A6C" w:rsidRDefault="00EF2A6C" w:rsidP="009D5138">
            <w:pPr>
              <w:jc w:val="center"/>
              <w:rPr>
                <w:b/>
                <w:bCs/>
                <w:color w:val="000000"/>
              </w:rPr>
            </w:pPr>
            <w:r>
              <w:rPr>
                <w:b/>
                <w:bCs/>
                <w:color w:val="000000"/>
              </w:rPr>
              <w:t>2018</w:t>
            </w:r>
          </w:p>
        </w:tc>
        <w:tc>
          <w:tcPr>
            <w:tcW w:w="632" w:type="pct"/>
            <w:tcBorders>
              <w:top w:val="single" w:sz="8" w:space="0" w:color="auto"/>
              <w:left w:val="nil"/>
              <w:bottom w:val="single" w:sz="8" w:space="0" w:color="auto"/>
              <w:right w:val="single" w:sz="8" w:space="0" w:color="auto"/>
            </w:tcBorders>
            <w:shd w:val="clear" w:color="auto" w:fill="auto"/>
            <w:noWrap/>
            <w:vAlign w:val="center"/>
            <w:hideMark/>
          </w:tcPr>
          <w:p w:rsidR="00EF2A6C" w:rsidRDefault="00EF2A6C" w:rsidP="009D5138">
            <w:pPr>
              <w:jc w:val="center"/>
              <w:rPr>
                <w:b/>
                <w:bCs/>
                <w:color w:val="000000"/>
              </w:rPr>
            </w:pPr>
            <w:r>
              <w:rPr>
                <w:b/>
                <w:bCs/>
                <w:color w:val="000000"/>
              </w:rPr>
              <w:t>2019</w:t>
            </w:r>
          </w:p>
        </w:tc>
        <w:tc>
          <w:tcPr>
            <w:tcW w:w="632" w:type="pct"/>
            <w:tcBorders>
              <w:top w:val="single" w:sz="8" w:space="0" w:color="auto"/>
              <w:left w:val="nil"/>
              <w:bottom w:val="single" w:sz="8" w:space="0" w:color="auto"/>
              <w:right w:val="single" w:sz="8" w:space="0" w:color="auto"/>
            </w:tcBorders>
            <w:shd w:val="clear" w:color="auto" w:fill="auto"/>
            <w:vAlign w:val="center"/>
            <w:hideMark/>
          </w:tcPr>
          <w:p w:rsidR="00EF2A6C" w:rsidRDefault="00EF2A6C" w:rsidP="009D5138">
            <w:pPr>
              <w:jc w:val="center"/>
              <w:rPr>
                <w:b/>
                <w:bCs/>
                <w:color w:val="000000"/>
              </w:rPr>
            </w:pPr>
            <w:r>
              <w:rPr>
                <w:b/>
                <w:bCs/>
                <w:color w:val="000000"/>
              </w:rPr>
              <w:t>2020</w:t>
            </w:r>
          </w:p>
        </w:tc>
      </w:tr>
      <w:tr w:rsidR="00EF2A6C" w:rsidTr="009D5138">
        <w:trPr>
          <w:trHeight w:val="330"/>
        </w:trPr>
        <w:tc>
          <w:tcPr>
            <w:tcW w:w="1841" w:type="pct"/>
            <w:tcBorders>
              <w:top w:val="nil"/>
              <w:left w:val="single" w:sz="8" w:space="0" w:color="auto"/>
              <w:bottom w:val="single" w:sz="8" w:space="0" w:color="auto"/>
              <w:right w:val="single" w:sz="8" w:space="0" w:color="auto"/>
            </w:tcBorders>
            <w:shd w:val="clear" w:color="auto" w:fill="auto"/>
            <w:vAlign w:val="center"/>
            <w:hideMark/>
          </w:tcPr>
          <w:p w:rsidR="00EF2A6C" w:rsidRDefault="00EF2A6C" w:rsidP="009D5138">
            <w:pPr>
              <w:rPr>
                <w:color w:val="000000"/>
              </w:rPr>
            </w:pPr>
            <w:r>
              <w:rPr>
                <w:color w:val="000000"/>
              </w:rPr>
              <w:t xml:space="preserve">Endeks </w:t>
            </w:r>
          </w:p>
        </w:tc>
        <w:tc>
          <w:tcPr>
            <w:tcW w:w="631" w:type="pct"/>
            <w:tcBorders>
              <w:top w:val="nil"/>
              <w:left w:val="nil"/>
              <w:bottom w:val="single" w:sz="8" w:space="0" w:color="auto"/>
              <w:right w:val="single" w:sz="8" w:space="0" w:color="auto"/>
            </w:tcBorders>
            <w:shd w:val="clear" w:color="auto" w:fill="auto"/>
            <w:vAlign w:val="center"/>
            <w:hideMark/>
          </w:tcPr>
          <w:p w:rsidR="00EF2A6C" w:rsidRDefault="00EF2A6C" w:rsidP="009D5138">
            <w:pPr>
              <w:jc w:val="center"/>
              <w:rPr>
                <w:color w:val="000000"/>
              </w:rPr>
            </w:pPr>
            <w:r>
              <w:rPr>
                <w:color w:val="000000"/>
              </w:rPr>
              <w:t>100</w:t>
            </w:r>
          </w:p>
        </w:tc>
        <w:tc>
          <w:tcPr>
            <w:tcW w:w="632" w:type="pct"/>
            <w:tcBorders>
              <w:top w:val="nil"/>
              <w:left w:val="nil"/>
              <w:bottom w:val="single" w:sz="8" w:space="0" w:color="auto"/>
              <w:right w:val="single" w:sz="8" w:space="0" w:color="auto"/>
            </w:tcBorders>
            <w:shd w:val="clear" w:color="auto" w:fill="auto"/>
            <w:vAlign w:val="center"/>
            <w:hideMark/>
          </w:tcPr>
          <w:p w:rsidR="00EF2A6C" w:rsidRDefault="00EF2A6C" w:rsidP="009D5138">
            <w:pPr>
              <w:jc w:val="center"/>
              <w:rPr>
                <w:color w:val="000000"/>
              </w:rPr>
            </w:pPr>
            <w:r>
              <w:rPr>
                <w:color w:val="000000"/>
              </w:rPr>
              <w:t>89</w:t>
            </w:r>
          </w:p>
        </w:tc>
        <w:tc>
          <w:tcPr>
            <w:tcW w:w="632" w:type="pct"/>
            <w:tcBorders>
              <w:top w:val="nil"/>
              <w:left w:val="nil"/>
              <w:bottom w:val="single" w:sz="8" w:space="0" w:color="auto"/>
              <w:right w:val="single" w:sz="8" w:space="0" w:color="auto"/>
            </w:tcBorders>
            <w:shd w:val="clear" w:color="auto" w:fill="auto"/>
            <w:vAlign w:val="center"/>
            <w:hideMark/>
          </w:tcPr>
          <w:p w:rsidR="00EF2A6C" w:rsidRDefault="00EF2A6C" w:rsidP="009D5138">
            <w:pPr>
              <w:jc w:val="center"/>
              <w:rPr>
                <w:color w:val="000000"/>
              </w:rPr>
            </w:pPr>
            <w:r>
              <w:rPr>
                <w:color w:val="000000"/>
              </w:rPr>
              <w:t>55</w:t>
            </w:r>
          </w:p>
        </w:tc>
        <w:tc>
          <w:tcPr>
            <w:tcW w:w="632" w:type="pct"/>
            <w:tcBorders>
              <w:top w:val="nil"/>
              <w:left w:val="nil"/>
              <w:bottom w:val="single" w:sz="8" w:space="0" w:color="auto"/>
              <w:right w:val="single" w:sz="8" w:space="0" w:color="auto"/>
            </w:tcBorders>
            <w:shd w:val="clear" w:color="auto" w:fill="auto"/>
            <w:vAlign w:val="center"/>
            <w:hideMark/>
          </w:tcPr>
          <w:p w:rsidR="00EF2A6C" w:rsidRDefault="00EF2A6C" w:rsidP="009D5138">
            <w:pPr>
              <w:jc w:val="center"/>
              <w:rPr>
                <w:color w:val="000000"/>
              </w:rPr>
            </w:pPr>
            <w:r>
              <w:rPr>
                <w:color w:val="000000"/>
              </w:rPr>
              <w:t>49</w:t>
            </w:r>
          </w:p>
        </w:tc>
        <w:tc>
          <w:tcPr>
            <w:tcW w:w="632" w:type="pct"/>
            <w:tcBorders>
              <w:top w:val="nil"/>
              <w:left w:val="nil"/>
              <w:bottom w:val="single" w:sz="8" w:space="0" w:color="auto"/>
              <w:right w:val="single" w:sz="8" w:space="0" w:color="auto"/>
            </w:tcBorders>
            <w:shd w:val="clear" w:color="auto" w:fill="auto"/>
            <w:vAlign w:val="center"/>
            <w:hideMark/>
          </w:tcPr>
          <w:p w:rsidR="00EF2A6C" w:rsidRDefault="00EF2A6C" w:rsidP="009D5138">
            <w:pPr>
              <w:jc w:val="center"/>
              <w:rPr>
                <w:color w:val="000000"/>
              </w:rPr>
            </w:pPr>
            <w:r>
              <w:rPr>
                <w:color w:val="000000"/>
              </w:rPr>
              <w:t>46</w:t>
            </w:r>
          </w:p>
        </w:tc>
      </w:tr>
    </w:tbl>
    <w:p w:rsidR="00EF2A6C" w:rsidRPr="00EF2A6C" w:rsidRDefault="00EF2A6C" w:rsidP="00EF2A6C">
      <w:pPr>
        <w:pStyle w:val="METIN"/>
        <w:ind w:firstLine="567"/>
        <w:rPr>
          <w:rFonts w:cs="Times New Roman"/>
        </w:rPr>
      </w:pPr>
      <w:r w:rsidRPr="00EF2A6C">
        <w:rPr>
          <w:rFonts w:cs="Times New Roman"/>
        </w:rPr>
        <w:t>2016-2020 yılları arasında ithalatın piyasa payı sürekli azal</w:t>
      </w:r>
      <w:r w:rsidR="006014FB">
        <w:rPr>
          <w:rFonts w:cs="Times New Roman"/>
        </w:rPr>
        <w:t>mış ve</w:t>
      </w:r>
      <w:r w:rsidRPr="00EF2A6C">
        <w:rPr>
          <w:rFonts w:cs="Times New Roman"/>
        </w:rPr>
        <w:t xml:space="preserve"> 2016 yılında </w:t>
      </w:r>
      <w:r>
        <w:rPr>
          <w:rFonts w:cs="Times New Roman"/>
        </w:rPr>
        <w:t>100</w:t>
      </w:r>
      <w:r w:rsidRPr="00EF2A6C">
        <w:rPr>
          <w:rFonts w:cs="Times New Roman"/>
        </w:rPr>
        <w:t xml:space="preserve"> </w:t>
      </w:r>
      <w:r w:rsidR="006014FB">
        <w:rPr>
          <w:rFonts w:cs="Times New Roman"/>
        </w:rPr>
        <w:t>olan endeks</w:t>
      </w:r>
      <w:r w:rsidRPr="00EF2A6C">
        <w:rPr>
          <w:rFonts w:cs="Times New Roman"/>
        </w:rPr>
        <w:t xml:space="preserve"> 2020</w:t>
      </w:r>
      <w:r>
        <w:rPr>
          <w:rFonts w:cs="Times New Roman"/>
        </w:rPr>
        <w:t xml:space="preserve"> yılında 4</w:t>
      </w:r>
      <w:r w:rsidRPr="00EF2A6C">
        <w:rPr>
          <w:rFonts w:cs="Times New Roman"/>
        </w:rPr>
        <w:t xml:space="preserve">6’ya gerilemiştir. </w:t>
      </w:r>
    </w:p>
    <w:p w:rsidR="009A5DB0" w:rsidRPr="009A5DB0" w:rsidRDefault="0008381B" w:rsidP="009A5DB0">
      <w:pPr>
        <w:pStyle w:val="Balk2"/>
        <w:tabs>
          <w:tab w:val="num" w:pos="786"/>
        </w:tabs>
      </w:pPr>
      <w:r>
        <w:t>Ülkeler İtibarıyla</w:t>
      </w:r>
      <w:r w:rsidR="005A0CDD" w:rsidRPr="00F96D55">
        <w:t xml:space="preserve"> İthalat</w:t>
      </w:r>
      <w:bookmarkStart w:id="52" w:name="_Toc514628211"/>
      <w:bookmarkStart w:id="53" w:name="_Toc58832747"/>
      <w:bookmarkEnd w:id="48"/>
      <w:bookmarkEnd w:id="49"/>
      <w:bookmarkEnd w:id="50"/>
      <w:bookmarkEnd w:id="51"/>
    </w:p>
    <w:tbl>
      <w:tblPr>
        <w:tblW w:w="5227" w:type="pct"/>
        <w:tblCellMar>
          <w:left w:w="70" w:type="dxa"/>
          <w:right w:w="70" w:type="dxa"/>
        </w:tblCellMar>
        <w:tblLook w:val="04A0" w:firstRow="1" w:lastRow="0" w:firstColumn="1" w:lastColumn="0" w:noHBand="0" w:noVBand="1"/>
      </w:tblPr>
      <w:tblGrid>
        <w:gridCol w:w="1644"/>
        <w:gridCol w:w="545"/>
        <w:gridCol w:w="545"/>
        <w:gridCol w:w="545"/>
        <w:gridCol w:w="545"/>
        <w:gridCol w:w="545"/>
        <w:gridCol w:w="545"/>
        <w:gridCol w:w="546"/>
        <w:gridCol w:w="590"/>
        <w:gridCol w:w="590"/>
        <w:gridCol w:w="590"/>
        <w:gridCol w:w="590"/>
        <w:gridCol w:w="590"/>
        <w:gridCol w:w="590"/>
        <w:gridCol w:w="590"/>
      </w:tblGrid>
      <w:tr w:rsidR="009A5DB0" w:rsidRPr="00737405" w:rsidTr="009D5138">
        <w:trPr>
          <w:trHeight w:val="170"/>
          <w:tblHeader/>
        </w:trPr>
        <w:tc>
          <w:tcPr>
            <w:tcW w:w="8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DB0" w:rsidRPr="00737405" w:rsidRDefault="009A5DB0" w:rsidP="009D5138">
            <w:pPr>
              <w:widowControl w:val="0"/>
              <w:jc w:val="center"/>
              <w:rPr>
                <w:b/>
                <w:bCs/>
                <w:color w:val="000000"/>
                <w:sz w:val="18"/>
                <w:szCs w:val="18"/>
              </w:rPr>
            </w:pPr>
            <w:r w:rsidRPr="00737405">
              <w:rPr>
                <w:b/>
                <w:bCs/>
                <w:color w:val="000000"/>
                <w:sz w:val="18"/>
                <w:szCs w:val="18"/>
              </w:rPr>
              <w:t>Ülke Adı</w:t>
            </w:r>
          </w:p>
        </w:tc>
        <w:tc>
          <w:tcPr>
            <w:tcW w:w="1989" w:type="pct"/>
            <w:gridSpan w:val="7"/>
            <w:tcBorders>
              <w:top w:val="single" w:sz="4" w:space="0" w:color="auto"/>
              <w:left w:val="nil"/>
              <w:bottom w:val="single" w:sz="4" w:space="0" w:color="auto"/>
              <w:right w:val="single" w:sz="4" w:space="0" w:color="auto"/>
            </w:tcBorders>
            <w:shd w:val="clear" w:color="auto" w:fill="auto"/>
            <w:noWrap/>
            <w:vAlign w:val="center"/>
            <w:hideMark/>
          </w:tcPr>
          <w:p w:rsidR="009A5DB0" w:rsidRPr="00737405" w:rsidRDefault="009A5DB0" w:rsidP="009D5138">
            <w:pPr>
              <w:widowControl w:val="0"/>
              <w:jc w:val="center"/>
              <w:rPr>
                <w:b/>
                <w:bCs/>
                <w:color w:val="000000"/>
                <w:sz w:val="18"/>
                <w:szCs w:val="18"/>
              </w:rPr>
            </w:pPr>
            <w:r w:rsidRPr="00737405">
              <w:rPr>
                <w:b/>
                <w:bCs/>
                <w:color w:val="000000"/>
                <w:sz w:val="18"/>
                <w:szCs w:val="18"/>
              </w:rPr>
              <w:t>B.F. ($/Kg)</w:t>
            </w:r>
          </w:p>
        </w:tc>
        <w:tc>
          <w:tcPr>
            <w:tcW w:w="2154"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widowControl w:val="0"/>
              <w:jc w:val="center"/>
              <w:rPr>
                <w:b/>
                <w:bCs/>
                <w:color w:val="000000"/>
                <w:sz w:val="18"/>
                <w:szCs w:val="18"/>
              </w:rPr>
            </w:pPr>
            <w:r w:rsidRPr="00737405">
              <w:rPr>
                <w:b/>
                <w:bCs/>
                <w:color w:val="000000"/>
                <w:sz w:val="18"/>
                <w:szCs w:val="18"/>
              </w:rPr>
              <w:t>Ülke Kg Payı %</w:t>
            </w:r>
          </w:p>
        </w:tc>
      </w:tr>
      <w:tr w:rsidR="009A5DB0" w:rsidRPr="00737405" w:rsidTr="009D5138">
        <w:trPr>
          <w:trHeight w:val="170"/>
          <w:tblHeader/>
        </w:trPr>
        <w:tc>
          <w:tcPr>
            <w:tcW w:w="8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A5DB0" w:rsidRPr="00737405" w:rsidRDefault="009A5DB0" w:rsidP="009D5138">
            <w:pPr>
              <w:rPr>
                <w:b/>
                <w:bCs/>
                <w:color w:val="000000"/>
                <w:sz w:val="18"/>
                <w:szCs w:val="18"/>
              </w:rPr>
            </w:pP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2016</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2017</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2019</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2020</w:t>
            </w:r>
          </w:p>
        </w:tc>
        <w:tc>
          <w:tcPr>
            <w:tcW w:w="284" w:type="pct"/>
            <w:tcBorders>
              <w:top w:val="single" w:sz="4" w:space="0" w:color="auto"/>
              <w:left w:val="single" w:sz="4" w:space="0" w:color="auto"/>
              <w:bottom w:val="single" w:sz="4" w:space="0" w:color="auto"/>
              <w:right w:val="single" w:sz="4" w:space="0" w:color="auto"/>
            </w:tcBorders>
            <w:vAlign w:val="center"/>
          </w:tcPr>
          <w:p w:rsidR="009A5DB0" w:rsidRPr="00737405" w:rsidRDefault="009A5DB0" w:rsidP="009D5138">
            <w:pPr>
              <w:jc w:val="center"/>
              <w:rPr>
                <w:b/>
                <w:bCs/>
                <w:color w:val="000000"/>
                <w:sz w:val="18"/>
                <w:szCs w:val="18"/>
              </w:rPr>
            </w:pPr>
            <w:r w:rsidRPr="00737405">
              <w:rPr>
                <w:b/>
                <w:bCs/>
                <w:color w:val="000000"/>
                <w:sz w:val="18"/>
                <w:szCs w:val="18"/>
              </w:rPr>
              <w:t>20</w:t>
            </w:r>
            <w:r>
              <w:rPr>
                <w:b/>
                <w:bCs/>
                <w:color w:val="000000"/>
                <w:sz w:val="18"/>
                <w:szCs w:val="18"/>
              </w:rPr>
              <w:t>20</w:t>
            </w:r>
            <w:r w:rsidRPr="00737405">
              <w:rPr>
                <w:b/>
                <w:bCs/>
                <w:color w:val="000000"/>
                <w:sz w:val="18"/>
                <w:szCs w:val="18"/>
              </w:rPr>
              <w:t xml:space="preserve"> (4)</w:t>
            </w:r>
          </w:p>
        </w:tc>
        <w:tc>
          <w:tcPr>
            <w:tcW w:w="284" w:type="pct"/>
            <w:tcBorders>
              <w:top w:val="single" w:sz="4" w:space="0" w:color="auto"/>
              <w:left w:val="single" w:sz="4" w:space="0" w:color="auto"/>
              <w:bottom w:val="single" w:sz="4" w:space="0" w:color="auto"/>
              <w:right w:val="single" w:sz="4" w:space="0" w:color="auto"/>
            </w:tcBorders>
            <w:vAlign w:val="center"/>
          </w:tcPr>
          <w:p w:rsidR="009A5DB0" w:rsidRPr="00737405" w:rsidRDefault="009A5DB0" w:rsidP="009D5138">
            <w:pPr>
              <w:jc w:val="center"/>
              <w:rPr>
                <w:b/>
                <w:bCs/>
                <w:color w:val="000000"/>
                <w:sz w:val="18"/>
                <w:szCs w:val="18"/>
              </w:rPr>
            </w:pPr>
            <w:r w:rsidRPr="00737405">
              <w:rPr>
                <w:b/>
                <w:bCs/>
                <w:color w:val="000000"/>
                <w:sz w:val="18"/>
                <w:szCs w:val="18"/>
              </w:rPr>
              <w:t>20</w:t>
            </w:r>
            <w:r>
              <w:rPr>
                <w:b/>
                <w:bCs/>
                <w:color w:val="000000"/>
                <w:sz w:val="18"/>
                <w:szCs w:val="18"/>
              </w:rPr>
              <w:t>21</w:t>
            </w:r>
            <w:r w:rsidRPr="00737405">
              <w:rPr>
                <w:b/>
                <w:bCs/>
                <w:color w:val="000000"/>
                <w:sz w:val="18"/>
                <w:szCs w:val="18"/>
              </w:rPr>
              <w:t xml:space="preserve"> (4)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2016</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2017</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2018</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2019</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bCs/>
                <w:color w:val="000000"/>
                <w:sz w:val="18"/>
                <w:szCs w:val="18"/>
              </w:rPr>
            </w:pPr>
            <w:r w:rsidRPr="00737405">
              <w:rPr>
                <w:b/>
                <w:bCs/>
                <w:color w:val="000000"/>
                <w:sz w:val="18"/>
                <w:szCs w:val="18"/>
              </w:rPr>
              <w:t>2020</w:t>
            </w:r>
          </w:p>
        </w:tc>
        <w:tc>
          <w:tcPr>
            <w:tcW w:w="308" w:type="pct"/>
            <w:tcBorders>
              <w:top w:val="single" w:sz="4" w:space="0" w:color="auto"/>
              <w:left w:val="single" w:sz="4" w:space="0" w:color="auto"/>
              <w:bottom w:val="single" w:sz="4" w:space="0" w:color="auto"/>
              <w:right w:val="single" w:sz="4" w:space="0" w:color="auto"/>
            </w:tcBorders>
            <w:vAlign w:val="center"/>
          </w:tcPr>
          <w:p w:rsidR="009A5DB0" w:rsidRPr="00737405" w:rsidRDefault="009A5DB0" w:rsidP="009D5138">
            <w:pPr>
              <w:jc w:val="center"/>
              <w:rPr>
                <w:b/>
                <w:bCs/>
                <w:color w:val="000000"/>
                <w:sz w:val="18"/>
                <w:szCs w:val="18"/>
              </w:rPr>
            </w:pPr>
            <w:r w:rsidRPr="00737405">
              <w:rPr>
                <w:b/>
                <w:bCs/>
                <w:color w:val="000000"/>
                <w:sz w:val="18"/>
                <w:szCs w:val="18"/>
              </w:rPr>
              <w:t>20</w:t>
            </w:r>
            <w:r>
              <w:rPr>
                <w:b/>
                <w:bCs/>
                <w:color w:val="000000"/>
                <w:sz w:val="18"/>
                <w:szCs w:val="18"/>
              </w:rPr>
              <w:t>20</w:t>
            </w:r>
            <w:r w:rsidRPr="00737405">
              <w:rPr>
                <w:b/>
                <w:bCs/>
                <w:color w:val="000000"/>
                <w:sz w:val="18"/>
                <w:szCs w:val="18"/>
              </w:rPr>
              <w:t xml:space="preserve"> (4)</w:t>
            </w:r>
          </w:p>
        </w:tc>
        <w:tc>
          <w:tcPr>
            <w:tcW w:w="308" w:type="pct"/>
            <w:tcBorders>
              <w:top w:val="single" w:sz="4" w:space="0" w:color="auto"/>
              <w:left w:val="single" w:sz="4" w:space="0" w:color="auto"/>
              <w:bottom w:val="single" w:sz="4" w:space="0" w:color="auto"/>
              <w:right w:val="single" w:sz="4" w:space="0" w:color="auto"/>
            </w:tcBorders>
            <w:vAlign w:val="center"/>
          </w:tcPr>
          <w:p w:rsidR="009A5DB0" w:rsidRPr="00737405" w:rsidRDefault="009A5DB0" w:rsidP="009D5138">
            <w:pPr>
              <w:jc w:val="center"/>
              <w:rPr>
                <w:b/>
                <w:bCs/>
                <w:color w:val="000000"/>
                <w:sz w:val="18"/>
                <w:szCs w:val="18"/>
              </w:rPr>
            </w:pPr>
            <w:r w:rsidRPr="00737405">
              <w:rPr>
                <w:b/>
                <w:bCs/>
                <w:color w:val="000000"/>
                <w:sz w:val="18"/>
                <w:szCs w:val="18"/>
              </w:rPr>
              <w:t>20</w:t>
            </w:r>
            <w:r>
              <w:rPr>
                <w:b/>
                <w:bCs/>
                <w:color w:val="000000"/>
                <w:sz w:val="18"/>
                <w:szCs w:val="18"/>
              </w:rPr>
              <w:t>21</w:t>
            </w:r>
            <w:r w:rsidRPr="00737405">
              <w:rPr>
                <w:b/>
                <w:bCs/>
                <w:color w:val="000000"/>
                <w:sz w:val="18"/>
                <w:szCs w:val="18"/>
              </w:rPr>
              <w:t xml:space="preserve"> (4) </w:t>
            </w:r>
          </w:p>
        </w:tc>
      </w:tr>
      <w:tr w:rsidR="009A5DB0" w:rsidRPr="00737405" w:rsidTr="009D5138">
        <w:trPr>
          <w:trHeight w:val="170"/>
        </w:trPr>
        <w:tc>
          <w:tcPr>
            <w:tcW w:w="8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Almanya</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5,54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6,28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6,36</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6,14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6,38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6,48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6,49</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%32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%46</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%39</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%38</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%39</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İtalya</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7,78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7,83</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8,50</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8,12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7,87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7,76</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8,44</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%14</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%19</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%20</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%23</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%29</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Çin</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5,53</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6,29</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5,83</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5,60</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5,69</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5,93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4,99</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%7</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%21</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%18</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%23</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%10</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Belçika</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9,66</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8,97</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9,48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7,72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8,74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9,72</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9,13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%4</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%7</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%6</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%9</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%9</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%8</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%7</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Hollanda</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8,67</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8,93</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8,34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9,19</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8,81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9,75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10,68</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%4</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%4</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%3</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%2</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Ukrayna</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4,02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3,95</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4,11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3,55</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3,95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Pr>
                <w:color w:val="000000"/>
                <w:sz w:val="18"/>
                <w:szCs w:val="18"/>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3,15</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%15</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%11</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%8</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%7</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Belarus</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4,74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4,81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A5DB0" w:rsidRPr="00737405" w:rsidRDefault="009A5DB0" w:rsidP="009D5138">
            <w:pPr>
              <w:jc w:val="center"/>
              <w:rPr>
                <w:color w:val="000000"/>
                <w:sz w:val="18"/>
                <w:szCs w:val="18"/>
              </w:rPr>
            </w:pPr>
            <w:r>
              <w:rPr>
                <w:color w:val="000000"/>
                <w:sz w:val="18"/>
                <w:szCs w:val="18"/>
              </w:rPr>
              <w:t>-</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9A5DB0" w:rsidRPr="00737405" w:rsidRDefault="009A5DB0" w:rsidP="009D5138">
            <w:pPr>
              <w:jc w:val="center"/>
              <w:rPr>
                <w:color w:val="000000"/>
                <w:sz w:val="18"/>
                <w:szCs w:val="18"/>
              </w:rPr>
            </w:pPr>
            <w:r>
              <w:rPr>
                <w:color w:val="000000"/>
                <w:sz w:val="18"/>
                <w:szCs w:val="18"/>
              </w:rPr>
              <w:t>-</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3,00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Pr>
                <w:color w:val="000000"/>
                <w:sz w:val="18"/>
                <w:szCs w:val="18"/>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Pr>
                <w:color w:val="000000"/>
                <w:sz w:val="18"/>
                <w:szCs w:val="18"/>
              </w:rPr>
              <w:t>-</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%4</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%0</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Rusya Federasyonu</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3,20</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4,06</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5,51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4,61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2,64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1,84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2,92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%6</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%9</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%7</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%0</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%0</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Fransa</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7,11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7,81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12,61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22,98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10,00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15,26</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18,44</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%0</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%1</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rPr>
                <w:color w:val="000000"/>
                <w:sz w:val="18"/>
                <w:szCs w:val="18"/>
              </w:rPr>
            </w:pPr>
            <w:r>
              <w:rPr>
                <w:color w:val="000000"/>
                <w:sz w:val="18"/>
                <w:szCs w:val="18"/>
              </w:rPr>
              <w:t>Japonya</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10,38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14,23</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12,39</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11,81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color w:val="000000"/>
                <w:sz w:val="18"/>
                <w:szCs w:val="18"/>
              </w:rPr>
            </w:pPr>
            <w:r w:rsidRPr="00737405">
              <w:rPr>
                <w:color w:val="000000"/>
                <w:sz w:val="18"/>
                <w:szCs w:val="18"/>
              </w:rPr>
              <w:t>8,15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7,98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color w:val="000000"/>
                <w:sz w:val="18"/>
                <w:szCs w:val="18"/>
              </w:rPr>
            </w:pPr>
            <w:r w:rsidRPr="00737405">
              <w:rPr>
                <w:color w:val="000000"/>
                <w:sz w:val="18"/>
                <w:szCs w:val="18"/>
              </w:rPr>
              <w:t>14,85</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color w:val="000000"/>
                <w:sz w:val="18"/>
                <w:szCs w:val="18"/>
              </w:rPr>
            </w:pPr>
            <w:r>
              <w:rPr>
                <w:color w:val="000000"/>
                <w:sz w:val="18"/>
                <w:szCs w:val="18"/>
              </w:rPr>
              <w:t>%1</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%1</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color w:val="000000"/>
                <w:sz w:val="18"/>
                <w:szCs w:val="18"/>
              </w:rPr>
            </w:pPr>
            <w:r>
              <w:rPr>
                <w:color w:val="000000"/>
                <w:sz w:val="18"/>
                <w:szCs w:val="18"/>
              </w:rPr>
              <w:t>%3</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rPr>
                <w:b/>
                <w:color w:val="000000"/>
                <w:sz w:val="18"/>
                <w:szCs w:val="18"/>
              </w:rPr>
            </w:pPr>
            <w:r w:rsidRPr="00737405">
              <w:rPr>
                <w:b/>
                <w:color w:val="000000"/>
                <w:sz w:val="18"/>
                <w:szCs w:val="18"/>
              </w:rPr>
              <w:t>Diğer Ülkeler</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6,24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7,42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10,76</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26,47</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28,75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b/>
                <w:color w:val="000000"/>
                <w:sz w:val="18"/>
                <w:szCs w:val="18"/>
              </w:rPr>
            </w:pPr>
            <w:r>
              <w:rPr>
                <w:b/>
                <w:color w:val="000000"/>
                <w:sz w:val="18"/>
                <w:szCs w:val="18"/>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b/>
                <w:color w:val="000000"/>
                <w:sz w:val="18"/>
                <w:szCs w:val="18"/>
              </w:rPr>
            </w:pPr>
            <w:r w:rsidRPr="00737405">
              <w:rPr>
                <w:b/>
                <w:color w:val="000000"/>
                <w:sz w:val="18"/>
                <w:szCs w:val="18"/>
              </w:rPr>
              <w:t>32,14</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%27</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%18</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%7</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%3</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%2</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b/>
                <w:color w:val="000000"/>
                <w:sz w:val="18"/>
                <w:szCs w:val="18"/>
              </w:rPr>
            </w:pPr>
            <w:r>
              <w:rPr>
                <w:b/>
                <w:bCs/>
                <w:color w:val="000000"/>
                <w:sz w:val="18"/>
                <w:szCs w:val="18"/>
              </w:rPr>
              <w:t>- </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b/>
                <w:color w:val="000000"/>
                <w:sz w:val="18"/>
                <w:szCs w:val="18"/>
              </w:rPr>
            </w:pPr>
            <w:r>
              <w:rPr>
                <w:b/>
                <w:bCs/>
                <w:color w:val="000000"/>
                <w:sz w:val="18"/>
                <w:szCs w:val="18"/>
              </w:rPr>
              <w:t>%3</w:t>
            </w:r>
          </w:p>
        </w:tc>
      </w:tr>
      <w:tr w:rsidR="009A5DB0" w:rsidRPr="00737405" w:rsidTr="009D5138">
        <w:trPr>
          <w:trHeight w:val="170"/>
        </w:trPr>
        <w:tc>
          <w:tcPr>
            <w:tcW w:w="858" w:type="pct"/>
            <w:tcBorders>
              <w:top w:val="nil"/>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rPr>
                <w:b/>
                <w:color w:val="000000"/>
                <w:sz w:val="18"/>
                <w:szCs w:val="18"/>
              </w:rPr>
            </w:pPr>
            <w:r w:rsidRPr="00737405">
              <w:rPr>
                <w:b/>
                <w:color w:val="000000"/>
                <w:sz w:val="18"/>
                <w:szCs w:val="18"/>
              </w:rPr>
              <w:t>Genel Toplam</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5,94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6,50</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6,99</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7,50</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DB0" w:rsidRPr="00737405" w:rsidRDefault="009A5DB0" w:rsidP="009D5138">
            <w:pPr>
              <w:jc w:val="center"/>
              <w:rPr>
                <w:b/>
                <w:color w:val="000000"/>
                <w:sz w:val="18"/>
                <w:szCs w:val="18"/>
              </w:rPr>
            </w:pPr>
            <w:r w:rsidRPr="00737405">
              <w:rPr>
                <w:b/>
                <w:color w:val="000000"/>
                <w:sz w:val="18"/>
                <w:szCs w:val="18"/>
              </w:rPr>
              <w:t>7,30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b/>
                <w:color w:val="000000"/>
                <w:sz w:val="18"/>
                <w:szCs w:val="18"/>
              </w:rPr>
            </w:pPr>
            <w:r w:rsidRPr="00737405">
              <w:rPr>
                <w:b/>
                <w:color w:val="000000"/>
                <w:sz w:val="18"/>
                <w:szCs w:val="18"/>
              </w:rPr>
              <w:t>7,75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rsidR="009A5DB0" w:rsidRPr="00737405" w:rsidRDefault="009A5DB0" w:rsidP="009D5138">
            <w:pPr>
              <w:jc w:val="center"/>
              <w:rPr>
                <w:b/>
                <w:color w:val="000000"/>
                <w:sz w:val="18"/>
                <w:szCs w:val="18"/>
              </w:rPr>
            </w:pPr>
            <w:r w:rsidRPr="00737405">
              <w:rPr>
                <w:b/>
                <w:color w:val="000000"/>
                <w:sz w:val="18"/>
                <w:szCs w:val="18"/>
              </w:rPr>
              <w:t>7,89</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%100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%100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%100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%100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DB0" w:rsidRPr="00737405" w:rsidRDefault="009A5DB0" w:rsidP="009D5138">
            <w:pPr>
              <w:jc w:val="center"/>
              <w:rPr>
                <w:b/>
                <w:color w:val="000000"/>
                <w:sz w:val="18"/>
                <w:szCs w:val="18"/>
              </w:rPr>
            </w:pPr>
            <w:r>
              <w:rPr>
                <w:b/>
                <w:bCs/>
                <w:color w:val="000000"/>
                <w:sz w:val="18"/>
                <w:szCs w:val="18"/>
              </w:rPr>
              <w:t>%100</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b/>
                <w:color w:val="000000"/>
                <w:sz w:val="18"/>
                <w:szCs w:val="18"/>
              </w:rPr>
            </w:pPr>
            <w:r>
              <w:rPr>
                <w:b/>
                <w:bCs/>
                <w:color w:val="000000"/>
                <w:sz w:val="18"/>
                <w:szCs w:val="18"/>
              </w:rPr>
              <w:t>%100</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rsidR="009A5DB0" w:rsidRPr="00737405" w:rsidRDefault="009A5DB0" w:rsidP="009D5138">
            <w:pPr>
              <w:jc w:val="center"/>
              <w:rPr>
                <w:b/>
                <w:color w:val="000000"/>
                <w:sz w:val="18"/>
                <w:szCs w:val="18"/>
              </w:rPr>
            </w:pPr>
            <w:r>
              <w:rPr>
                <w:b/>
                <w:bCs/>
                <w:color w:val="000000"/>
                <w:sz w:val="18"/>
                <w:szCs w:val="18"/>
              </w:rPr>
              <w:t>%100</w:t>
            </w:r>
          </w:p>
        </w:tc>
      </w:tr>
    </w:tbl>
    <w:p w:rsidR="009A5DB0" w:rsidRPr="00400D14" w:rsidRDefault="009A5DB0" w:rsidP="009A5DB0">
      <w:pPr>
        <w:rPr>
          <w:i/>
          <w:sz w:val="16"/>
          <w:szCs w:val="16"/>
        </w:rPr>
      </w:pPr>
      <w:r w:rsidRPr="00400D14">
        <w:rPr>
          <w:i/>
          <w:sz w:val="16"/>
          <w:szCs w:val="16"/>
        </w:rPr>
        <w:t>Kaynak: TÜİK</w:t>
      </w:r>
    </w:p>
    <w:p w:rsidR="009A5DB0" w:rsidRDefault="006014FB" w:rsidP="009A5DB0">
      <w:pPr>
        <w:tabs>
          <w:tab w:val="left" w:pos="9356"/>
        </w:tabs>
        <w:spacing w:before="360" w:after="360"/>
        <w:ind w:firstLine="567"/>
        <w:jc w:val="both"/>
      </w:pPr>
      <w:r>
        <w:t>D</w:t>
      </w:r>
      <w:r w:rsidR="009A5DB0" w:rsidRPr="00A77C1A">
        <w:t>uvar kâğıdı ve benzeri duvar kaplamaları ithalatı</w:t>
      </w:r>
      <w:r>
        <w:t>nda ülke payları</w:t>
      </w:r>
      <w:r w:rsidR="009A5DB0" w:rsidRPr="00A77C1A">
        <w:t xml:space="preserve"> yukarıda yer alan tabloda gösterilmiştir. Söz konusu tabloda görüldüğü üzere, </w:t>
      </w:r>
      <w:r w:rsidR="009A5DB0">
        <w:t>2020</w:t>
      </w:r>
      <w:r w:rsidR="009A5DB0" w:rsidRPr="00A77C1A">
        <w:t xml:space="preserve"> yılı ithalat miktarına göre sıralanan ilk 10 tedarikçi ülke arasında Almanya ilk sırada bulunmakta, ardından da İtalya ve Çin gelmektedir. Söz konusu ülkelerden Almanya 2016 yılında toplam ithalatın %20’sini gerçekleştirmekteyken, 20</w:t>
      </w:r>
      <w:r w:rsidR="009A5DB0">
        <w:t>20</w:t>
      </w:r>
      <w:r w:rsidR="009A5DB0" w:rsidRPr="00A77C1A">
        <w:t xml:space="preserve"> yılında anılan pay artarak %</w:t>
      </w:r>
      <w:r w:rsidR="009A5DB0">
        <w:t>39’a</w:t>
      </w:r>
      <w:r w:rsidR="009A5DB0" w:rsidRPr="00A77C1A">
        <w:t xml:space="preserve"> yükselmiştir. </w:t>
      </w:r>
      <w:r w:rsidR="009A5DB0">
        <w:t xml:space="preserve">Bahse konu ithalat payı 2019 yılında %46 oranında gerçekleşerek en yüksek seviyesine erişmiştir. </w:t>
      </w:r>
      <w:r w:rsidR="009A5DB0" w:rsidRPr="00A77C1A">
        <w:t>İtalya’nın toplam ithalat içindeki payı ise, ele alınan dönemde 2018 yılı h</w:t>
      </w:r>
      <w:r w:rsidR="009A5DB0">
        <w:t xml:space="preserve">aricinde artarak 2020 yılında %20’ye ulaşmıştır. </w:t>
      </w:r>
    </w:p>
    <w:p w:rsidR="009A5DB0" w:rsidRPr="00A77C1A" w:rsidRDefault="009A5DB0" w:rsidP="009A5DB0">
      <w:pPr>
        <w:tabs>
          <w:tab w:val="left" w:pos="9356"/>
        </w:tabs>
        <w:spacing w:before="360" w:after="360"/>
        <w:ind w:firstLine="567"/>
        <w:jc w:val="both"/>
      </w:pPr>
      <w:r>
        <w:t>2021</w:t>
      </w:r>
      <w:r w:rsidRPr="00A77C1A">
        <w:t xml:space="preserve"> yılının ilk </w:t>
      </w:r>
      <w:r>
        <w:t>4</w:t>
      </w:r>
      <w:r w:rsidRPr="00A77C1A">
        <w:t xml:space="preserve"> aylık döneminde ise, </w:t>
      </w:r>
      <w:r>
        <w:t xml:space="preserve">önceki yılın aynı dönemine kıyasla </w:t>
      </w:r>
      <w:r w:rsidRPr="00A77C1A">
        <w:t xml:space="preserve">Almanya’nın payında bir miktar </w:t>
      </w:r>
      <w:r>
        <w:t>artış</w:t>
      </w:r>
      <w:r w:rsidRPr="00A77C1A">
        <w:t xml:space="preserve"> olurken, İtalya’nın toplam ithalat içindeki payı %</w:t>
      </w:r>
      <w:r>
        <w:t>29</w:t>
      </w:r>
      <w:r w:rsidRPr="00A77C1A">
        <w:t xml:space="preserve"> seviyesin</w:t>
      </w:r>
      <w:r w:rsidR="006014FB">
        <w:t>e ulaşmıştır</w:t>
      </w:r>
      <w:r w:rsidRPr="00A77C1A">
        <w:t>.</w:t>
      </w:r>
    </w:p>
    <w:p w:rsidR="009A5DB0" w:rsidRDefault="009A5DB0" w:rsidP="009A5DB0">
      <w:pPr>
        <w:tabs>
          <w:tab w:val="left" w:pos="9356"/>
        </w:tabs>
        <w:spacing w:before="360" w:after="360"/>
        <w:ind w:firstLine="567"/>
        <w:jc w:val="both"/>
      </w:pPr>
      <w:r>
        <w:t xml:space="preserve">Ülkeler bazında ithal birim fiyatlarına ilişkin veriler ışığında, genel ithal birim fiyatının 2016-2019 döneminde sürekli olarak arttığı, 2020 yılındaki düşüşü takiben 2021 yılının ilk 4 aylık döneminde ise </w:t>
      </w:r>
      <w:r w:rsidRPr="631BA0FF">
        <w:t>bir önceki yılın aynı dönemine göre %</w:t>
      </w:r>
      <w:r>
        <w:t>2</w:t>
      </w:r>
      <w:r w:rsidRPr="631BA0FF">
        <w:t xml:space="preserve"> </w:t>
      </w:r>
      <w:r>
        <w:t>artış</w:t>
      </w:r>
      <w:r w:rsidRPr="631BA0FF">
        <w:t xml:space="preserve"> ile 7,</w:t>
      </w:r>
      <w:r>
        <w:t>89 ABD Doları/Kg seviyesinde gerçekleştiği anlaşılmaktadır. Ülkeler bazında ithal birim fiyatları incelendiğinde ise, ilk üç sırada yer alan tedarikçi ülkelerden Almanya ve Çin’den yapılan ithalat birim fiyatlarının genel ortalamanın altında kaldığı dikkat çekmektedir. Diğer yandan, Rusya Federasyonu menşeli duvar kâğıdı ve benzeri duvar kaplamalarının ithal birim fiyatları da genel birim fiyatların oldukça altında gerçekleşmektedir ve 2021 yılının ilk 4 aylık döneminde anılan fiyat 2,92 ABD Doları/</w:t>
      </w:r>
      <w:r w:rsidR="00CD55C0">
        <w:t>K</w:t>
      </w:r>
      <w:r>
        <w:t>g seviyesine kadar gerilemiştir.</w:t>
      </w:r>
    </w:p>
    <w:p w:rsidR="009A5DB0" w:rsidRPr="00E5647D" w:rsidRDefault="009A5DB0" w:rsidP="009A5DB0">
      <w:pPr>
        <w:pStyle w:val="Balk2"/>
        <w:tabs>
          <w:tab w:val="clear" w:pos="540"/>
          <w:tab w:val="num" w:pos="786"/>
        </w:tabs>
        <w:ind w:left="540"/>
      </w:pPr>
      <w:bookmarkStart w:id="54" w:name="_Toc72936282"/>
      <w:r w:rsidRPr="00E5647D">
        <w:t>Fiyat Karşılaştırması</w:t>
      </w:r>
      <w:bookmarkEnd w:id="54"/>
    </w:p>
    <w:tbl>
      <w:tblPr>
        <w:tblW w:w="9162" w:type="dxa"/>
        <w:jc w:val="center"/>
        <w:tblLayout w:type="fixed"/>
        <w:tblCellMar>
          <w:left w:w="70" w:type="dxa"/>
          <w:right w:w="70" w:type="dxa"/>
        </w:tblCellMar>
        <w:tblLook w:val="04A0" w:firstRow="1" w:lastRow="0" w:firstColumn="1" w:lastColumn="0" w:noHBand="0" w:noVBand="1"/>
      </w:tblPr>
      <w:tblGrid>
        <w:gridCol w:w="2972"/>
        <w:gridCol w:w="851"/>
        <w:gridCol w:w="1067"/>
        <w:gridCol w:w="1068"/>
        <w:gridCol w:w="1068"/>
        <w:gridCol w:w="1068"/>
        <w:gridCol w:w="1068"/>
      </w:tblGrid>
      <w:tr w:rsidR="009A5DB0" w:rsidTr="009A5DB0">
        <w:trPr>
          <w:trHeight w:val="552"/>
          <w:tblHeader/>
          <w:jc w:val="center"/>
        </w:trPr>
        <w:tc>
          <w:tcPr>
            <w:tcW w:w="29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5DB0" w:rsidRDefault="009A5DB0" w:rsidP="009D5138">
            <w:pPr>
              <w:rPr>
                <w:b/>
                <w:bCs/>
                <w:color w:val="000000"/>
              </w:rPr>
            </w:pPr>
            <w:r>
              <w:rPr>
                <w:b/>
                <w:bCs/>
                <w:color w:val="000000"/>
              </w:rPr>
              <w:t>Fiyat Karşılaştırması</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9A5DB0" w:rsidRDefault="009A5DB0" w:rsidP="009D5138">
            <w:pPr>
              <w:jc w:val="center"/>
              <w:rPr>
                <w:b/>
                <w:bCs/>
                <w:color w:val="000000"/>
              </w:rPr>
            </w:pPr>
            <w:r>
              <w:rPr>
                <w:b/>
                <w:bCs/>
                <w:color w:val="000000"/>
              </w:rPr>
              <w:t>Birim</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9A5DB0" w:rsidRDefault="009A5DB0" w:rsidP="009D5138">
            <w:pPr>
              <w:jc w:val="center"/>
              <w:rPr>
                <w:b/>
                <w:bCs/>
                <w:color w:val="000000"/>
              </w:rPr>
            </w:pPr>
            <w:r>
              <w:rPr>
                <w:b/>
                <w:bCs/>
                <w:color w:val="000000"/>
              </w:rPr>
              <w:t>2016</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rsidR="009A5DB0" w:rsidRDefault="009A5DB0" w:rsidP="009D5138">
            <w:pPr>
              <w:jc w:val="center"/>
              <w:rPr>
                <w:b/>
                <w:bCs/>
                <w:color w:val="000000"/>
              </w:rPr>
            </w:pPr>
            <w:r>
              <w:rPr>
                <w:b/>
                <w:bCs/>
                <w:color w:val="000000"/>
              </w:rPr>
              <w:t>2017</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rsidR="009A5DB0" w:rsidRDefault="009A5DB0" w:rsidP="009D5138">
            <w:pPr>
              <w:jc w:val="center"/>
              <w:rPr>
                <w:b/>
                <w:bCs/>
                <w:color w:val="000000"/>
              </w:rPr>
            </w:pPr>
            <w:r>
              <w:rPr>
                <w:b/>
                <w:bCs/>
                <w:color w:val="000000"/>
              </w:rPr>
              <w:t>2018</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rsidR="009A5DB0" w:rsidRDefault="009A5DB0" w:rsidP="009D5138">
            <w:pPr>
              <w:jc w:val="center"/>
              <w:rPr>
                <w:b/>
                <w:bCs/>
                <w:color w:val="000000"/>
              </w:rPr>
            </w:pPr>
            <w:r>
              <w:rPr>
                <w:b/>
                <w:bCs/>
                <w:color w:val="000000"/>
              </w:rPr>
              <w:t>2019</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rsidR="009A5DB0" w:rsidRDefault="009A5DB0" w:rsidP="009D5138">
            <w:pPr>
              <w:jc w:val="center"/>
              <w:rPr>
                <w:b/>
                <w:bCs/>
                <w:color w:val="000000"/>
              </w:rPr>
            </w:pPr>
            <w:r>
              <w:rPr>
                <w:b/>
                <w:bCs/>
                <w:color w:val="000000"/>
              </w:rPr>
              <w:t>2020</w:t>
            </w:r>
          </w:p>
        </w:tc>
      </w:tr>
      <w:tr w:rsidR="009A5DB0" w:rsidTr="009A5DB0">
        <w:trPr>
          <w:trHeight w:val="552"/>
          <w:jc w:val="center"/>
        </w:trPr>
        <w:tc>
          <w:tcPr>
            <w:tcW w:w="2972" w:type="dxa"/>
            <w:vMerge w:val="restart"/>
            <w:tcBorders>
              <w:top w:val="nil"/>
              <w:left w:val="single" w:sz="4" w:space="0" w:color="auto"/>
              <w:bottom w:val="single" w:sz="4" w:space="0" w:color="auto"/>
              <w:right w:val="single" w:sz="4" w:space="0" w:color="auto"/>
            </w:tcBorders>
            <w:shd w:val="clear" w:color="000000" w:fill="FFFFFF"/>
            <w:vAlign w:val="center"/>
            <w:hideMark/>
          </w:tcPr>
          <w:p w:rsidR="009A5DB0" w:rsidRPr="000A78D1" w:rsidRDefault="009A5DB0" w:rsidP="009A5DB0">
            <w:pPr>
              <w:rPr>
                <w:bCs/>
                <w:color w:val="000000"/>
              </w:rPr>
            </w:pPr>
            <w:r w:rsidRPr="000A78D1">
              <w:rPr>
                <w:bCs/>
                <w:color w:val="000000"/>
              </w:rPr>
              <w:t>Yurt İçi Satış Fiyatı</w:t>
            </w: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A5DB0">
            <w:pPr>
              <w:jc w:val="center"/>
              <w:rPr>
                <w:color w:val="000000"/>
              </w:rPr>
            </w:pPr>
            <w:r>
              <w:rPr>
                <w:color w:val="000000"/>
              </w:rPr>
              <w:t>TL/Kg</w:t>
            </w:r>
          </w:p>
        </w:tc>
        <w:tc>
          <w:tcPr>
            <w:tcW w:w="1067"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r>
      <w:tr w:rsidR="009A5DB0" w:rsidTr="009A5DB0">
        <w:trPr>
          <w:trHeight w:val="552"/>
          <w:jc w:val="center"/>
        </w:trPr>
        <w:tc>
          <w:tcPr>
            <w:tcW w:w="2972" w:type="dxa"/>
            <w:vMerge/>
            <w:tcBorders>
              <w:top w:val="nil"/>
              <w:left w:val="single" w:sz="4" w:space="0" w:color="auto"/>
              <w:bottom w:val="single" w:sz="4" w:space="0" w:color="auto"/>
              <w:right w:val="single" w:sz="4" w:space="0" w:color="auto"/>
            </w:tcBorders>
            <w:vAlign w:val="center"/>
            <w:hideMark/>
          </w:tcPr>
          <w:p w:rsidR="009A5DB0" w:rsidRPr="000A78D1" w:rsidRDefault="009A5DB0" w:rsidP="009A5DB0">
            <w:pPr>
              <w:rPr>
                <w:bCs/>
                <w:color w:val="000000"/>
              </w:rPr>
            </w:pP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A5DB0">
            <w:pPr>
              <w:jc w:val="center"/>
              <w:rPr>
                <w:color w:val="000000"/>
              </w:rPr>
            </w:pPr>
            <w:r>
              <w:rPr>
                <w:color w:val="000000"/>
              </w:rPr>
              <w:t>$/Kg</w:t>
            </w:r>
          </w:p>
        </w:tc>
        <w:tc>
          <w:tcPr>
            <w:tcW w:w="1067"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r>
      <w:tr w:rsidR="009A5DB0" w:rsidTr="009A5DB0">
        <w:trPr>
          <w:trHeight w:val="552"/>
          <w:jc w:val="center"/>
        </w:trPr>
        <w:tc>
          <w:tcPr>
            <w:tcW w:w="2972" w:type="dxa"/>
            <w:vMerge w:val="restart"/>
            <w:tcBorders>
              <w:top w:val="nil"/>
              <w:left w:val="single" w:sz="4" w:space="0" w:color="auto"/>
              <w:bottom w:val="single" w:sz="4" w:space="0" w:color="auto"/>
              <w:right w:val="single" w:sz="4" w:space="0" w:color="auto"/>
            </w:tcBorders>
            <w:shd w:val="clear" w:color="000000" w:fill="FFFFFF"/>
            <w:vAlign w:val="center"/>
            <w:hideMark/>
          </w:tcPr>
          <w:p w:rsidR="009A5DB0" w:rsidRPr="000A78D1" w:rsidRDefault="009A5DB0" w:rsidP="009A5DB0">
            <w:pPr>
              <w:rPr>
                <w:bCs/>
                <w:color w:val="000000"/>
              </w:rPr>
            </w:pPr>
            <w:r w:rsidRPr="000A78D1">
              <w:rPr>
                <w:bCs/>
                <w:color w:val="000000"/>
              </w:rPr>
              <w:t>Ticari Maliyet + %5 Kâr</w:t>
            </w: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A5DB0">
            <w:pPr>
              <w:jc w:val="center"/>
              <w:rPr>
                <w:color w:val="000000"/>
              </w:rPr>
            </w:pPr>
            <w:r>
              <w:rPr>
                <w:color w:val="000000"/>
              </w:rPr>
              <w:t>TL/Kg</w:t>
            </w:r>
          </w:p>
        </w:tc>
        <w:tc>
          <w:tcPr>
            <w:tcW w:w="1067"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r>
      <w:tr w:rsidR="009A5DB0" w:rsidTr="009A5DB0">
        <w:trPr>
          <w:trHeight w:val="552"/>
          <w:jc w:val="center"/>
        </w:trPr>
        <w:tc>
          <w:tcPr>
            <w:tcW w:w="2972" w:type="dxa"/>
            <w:vMerge/>
            <w:tcBorders>
              <w:top w:val="nil"/>
              <w:left w:val="single" w:sz="4" w:space="0" w:color="auto"/>
              <w:bottom w:val="single" w:sz="4" w:space="0" w:color="auto"/>
              <w:right w:val="single" w:sz="4" w:space="0" w:color="auto"/>
            </w:tcBorders>
            <w:vAlign w:val="center"/>
            <w:hideMark/>
          </w:tcPr>
          <w:p w:rsidR="009A5DB0" w:rsidRPr="000A78D1" w:rsidRDefault="009A5DB0" w:rsidP="009A5DB0">
            <w:pPr>
              <w:rPr>
                <w:bCs/>
                <w:color w:val="000000"/>
              </w:rPr>
            </w:pP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A5DB0">
            <w:pPr>
              <w:jc w:val="center"/>
              <w:rPr>
                <w:color w:val="000000"/>
              </w:rPr>
            </w:pPr>
            <w:r>
              <w:rPr>
                <w:color w:val="000000"/>
              </w:rPr>
              <w:t>$/Kg</w:t>
            </w:r>
          </w:p>
        </w:tc>
        <w:tc>
          <w:tcPr>
            <w:tcW w:w="1067"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c>
          <w:tcPr>
            <w:tcW w:w="1068" w:type="dxa"/>
            <w:tcBorders>
              <w:top w:val="nil"/>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3249AA">
              <w:rPr>
                <w:color w:val="000000"/>
              </w:rPr>
              <w:t>X</w:t>
            </w:r>
          </w:p>
        </w:tc>
      </w:tr>
      <w:tr w:rsidR="009A5DB0" w:rsidTr="009D5138">
        <w:trPr>
          <w:trHeight w:val="552"/>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rsidR="009A5DB0" w:rsidRPr="000A78D1" w:rsidRDefault="009A5DB0" w:rsidP="009D5138">
            <w:pPr>
              <w:rPr>
                <w:bCs/>
                <w:color w:val="000000"/>
              </w:rPr>
            </w:pPr>
            <w:r w:rsidRPr="000A78D1">
              <w:rPr>
                <w:bCs/>
                <w:color w:val="000000"/>
              </w:rPr>
              <w:t>Ağırlıklı Ortalama Birim İthal Maliyeti</w:t>
            </w:r>
            <w:r>
              <w:rPr>
                <w:bCs/>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D5138">
            <w:pPr>
              <w:jc w:val="center"/>
              <w:rPr>
                <w:color w:val="000000"/>
              </w:rPr>
            </w:pPr>
            <w:r>
              <w:rPr>
                <w:color w:val="000000"/>
              </w:rPr>
              <w:t>$/Kg</w:t>
            </w:r>
          </w:p>
        </w:tc>
        <w:tc>
          <w:tcPr>
            <w:tcW w:w="1067" w:type="dxa"/>
            <w:tcBorders>
              <w:top w:val="nil"/>
              <w:left w:val="nil"/>
              <w:bottom w:val="single" w:sz="4" w:space="0" w:color="auto"/>
              <w:right w:val="single" w:sz="4" w:space="0" w:color="auto"/>
            </w:tcBorders>
            <w:shd w:val="clear" w:color="auto" w:fill="auto"/>
            <w:vAlign w:val="center"/>
            <w:hideMark/>
          </w:tcPr>
          <w:p w:rsidR="009A5DB0" w:rsidRDefault="009A5DB0" w:rsidP="009D5138">
            <w:pPr>
              <w:jc w:val="center"/>
              <w:rPr>
                <w:color w:val="000000"/>
              </w:rPr>
            </w:pPr>
            <w:r>
              <w:rPr>
                <w:color w:val="000000"/>
              </w:rPr>
              <w:t>6,00</w:t>
            </w:r>
          </w:p>
        </w:tc>
        <w:tc>
          <w:tcPr>
            <w:tcW w:w="1068" w:type="dxa"/>
            <w:tcBorders>
              <w:top w:val="nil"/>
              <w:left w:val="nil"/>
              <w:bottom w:val="single" w:sz="4" w:space="0" w:color="auto"/>
              <w:right w:val="single" w:sz="4" w:space="0" w:color="auto"/>
            </w:tcBorders>
            <w:shd w:val="clear" w:color="auto" w:fill="auto"/>
            <w:vAlign w:val="center"/>
            <w:hideMark/>
          </w:tcPr>
          <w:p w:rsidR="009A5DB0" w:rsidRDefault="009A5DB0" w:rsidP="009D5138">
            <w:pPr>
              <w:jc w:val="center"/>
              <w:rPr>
                <w:color w:val="000000"/>
              </w:rPr>
            </w:pPr>
            <w:r>
              <w:rPr>
                <w:color w:val="000000"/>
              </w:rPr>
              <w:t>6,57</w:t>
            </w:r>
          </w:p>
        </w:tc>
        <w:tc>
          <w:tcPr>
            <w:tcW w:w="1068" w:type="dxa"/>
            <w:tcBorders>
              <w:top w:val="nil"/>
              <w:left w:val="nil"/>
              <w:bottom w:val="single" w:sz="4" w:space="0" w:color="auto"/>
              <w:right w:val="single" w:sz="4" w:space="0" w:color="auto"/>
            </w:tcBorders>
            <w:shd w:val="clear" w:color="auto" w:fill="auto"/>
            <w:vAlign w:val="center"/>
            <w:hideMark/>
          </w:tcPr>
          <w:p w:rsidR="009A5DB0" w:rsidRDefault="009A5DB0" w:rsidP="009D5138">
            <w:pPr>
              <w:jc w:val="center"/>
              <w:rPr>
                <w:color w:val="000000"/>
              </w:rPr>
            </w:pPr>
            <w:r>
              <w:rPr>
                <w:color w:val="000000"/>
              </w:rPr>
              <w:t>7,06</w:t>
            </w:r>
          </w:p>
        </w:tc>
        <w:tc>
          <w:tcPr>
            <w:tcW w:w="1068" w:type="dxa"/>
            <w:tcBorders>
              <w:top w:val="nil"/>
              <w:left w:val="nil"/>
              <w:bottom w:val="single" w:sz="4" w:space="0" w:color="auto"/>
              <w:right w:val="single" w:sz="4" w:space="0" w:color="auto"/>
            </w:tcBorders>
            <w:shd w:val="clear" w:color="auto" w:fill="auto"/>
            <w:vAlign w:val="center"/>
            <w:hideMark/>
          </w:tcPr>
          <w:p w:rsidR="009A5DB0" w:rsidRDefault="009A5DB0" w:rsidP="009D5138">
            <w:pPr>
              <w:jc w:val="center"/>
              <w:rPr>
                <w:color w:val="000000"/>
              </w:rPr>
            </w:pPr>
            <w:r>
              <w:rPr>
                <w:color w:val="000000"/>
              </w:rPr>
              <w:t>7,58</w:t>
            </w:r>
          </w:p>
        </w:tc>
        <w:tc>
          <w:tcPr>
            <w:tcW w:w="1068" w:type="dxa"/>
            <w:tcBorders>
              <w:top w:val="nil"/>
              <w:left w:val="nil"/>
              <w:bottom w:val="single" w:sz="4" w:space="0" w:color="auto"/>
              <w:right w:val="single" w:sz="4" w:space="0" w:color="auto"/>
            </w:tcBorders>
            <w:shd w:val="clear" w:color="auto" w:fill="auto"/>
            <w:vAlign w:val="center"/>
            <w:hideMark/>
          </w:tcPr>
          <w:p w:rsidR="009A5DB0" w:rsidRDefault="009A5DB0" w:rsidP="009D5138">
            <w:pPr>
              <w:jc w:val="center"/>
              <w:rPr>
                <w:color w:val="000000"/>
              </w:rPr>
            </w:pPr>
            <w:r>
              <w:rPr>
                <w:color w:val="000000"/>
              </w:rPr>
              <w:t>7,38</w:t>
            </w:r>
          </w:p>
        </w:tc>
      </w:tr>
      <w:tr w:rsidR="009A5DB0" w:rsidTr="009A5DB0">
        <w:trPr>
          <w:trHeight w:val="552"/>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rsidR="009A5DB0" w:rsidRPr="000A78D1" w:rsidRDefault="009A5DB0" w:rsidP="009A5DB0">
            <w:pPr>
              <w:rPr>
                <w:bCs/>
                <w:color w:val="000000"/>
              </w:rPr>
            </w:pPr>
            <w:r w:rsidRPr="000A78D1">
              <w:rPr>
                <w:bCs/>
                <w:color w:val="000000"/>
              </w:rPr>
              <w:t>Fiyat Kırılması</w:t>
            </w: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A5DB0">
            <w:pPr>
              <w:jc w:val="center"/>
              <w:rPr>
                <w:color w:val="000000"/>
              </w:rPr>
            </w:pPr>
            <w:r>
              <w:rPr>
                <w:color w:val="000000"/>
              </w:rPr>
              <w:t>%</w:t>
            </w:r>
          </w:p>
        </w:tc>
        <w:tc>
          <w:tcPr>
            <w:tcW w:w="1067"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r>
      <w:tr w:rsidR="009A5DB0" w:rsidTr="009A5DB0">
        <w:trPr>
          <w:trHeight w:val="552"/>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rsidR="009A5DB0" w:rsidRPr="000A78D1" w:rsidRDefault="009A5DB0" w:rsidP="009A5DB0">
            <w:pPr>
              <w:rPr>
                <w:bCs/>
                <w:color w:val="000000"/>
              </w:rPr>
            </w:pPr>
            <w:r w:rsidRPr="000A78D1">
              <w:rPr>
                <w:bCs/>
                <w:color w:val="000000"/>
              </w:rPr>
              <w:t>Fiyat Baskısı</w:t>
            </w: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A5DB0">
            <w:pPr>
              <w:jc w:val="center"/>
              <w:rPr>
                <w:color w:val="000000"/>
              </w:rPr>
            </w:pPr>
            <w:r>
              <w:rPr>
                <w:color w:val="000000"/>
              </w:rPr>
              <w:t>%</w:t>
            </w:r>
          </w:p>
        </w:tc>
        <w:tc>
          <w:tcPr>
            <w:tcW w:w="1067"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c>
          <w:tcPr>
            <w:tcW w:w="1068" w:type="dxa"/>
            <w:tcBorders>
              <w:top w:val="nil"/>
              <w:left w:val="nil"/>
              <w:bottom w:val="single" w:sz="4" w:space="0" w:color="auto"/>
              <w:right w:val="single" w:sz="4" w:space="0" w:color="auto"/>
            </w:tcBorders>
            <w:shd w:val="clear" w:color="auto" w:fill="auto"/>
            <w:noWrap/>
            <w:vAlign w:val="center"/>
            <w:hideMark/>
          </w:tcPr>
          <w:p w:rsidR="009A5DB0" w:rsidRDefault="009A5DB0" w:rsidP="009A5DB0">
            <w:pPr>
              <w:jc w:val="center"/>
              <w:rPr>
                <w:color w:val="000000"/>
              </w:rPr>
            </w:pPr>
            <w:r w:rsidRPr="00F62600">
              <w:rPr>
                <w:color w:val="000000"/>
              </w:rPr>
              <w:t>X</w:t>
            </w:r>
          </w:p>
        </w:tc>
      </w:tr>
      <w:tr w:rsidR="009A5DB0" w:rsidTr="009A5DB0">
        <w:trPr>
          <w:trHeight w:val="552"/>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rsidR="009A5DB0" w:rsidRPr="000A78D1" w:rsidRDefault="009A5DB0" w:rsidP="009A5DB0">
            <w:pPr>
              <w:rPr>
                <w:bCs/>
                <w:color w:val="000000"/>
              </w:rPr>
            </w:pPr>
            <w:r w:rsidRPr="000A78D1">
              <w:rPr>
                <w:bCs/>
                <w:color w:val="000000"/>
              </w:rPr>
              <w:t>Fiyat Yıpranması (Yurt İçi Satış Reel Fiyatı)</w:t>
            </w: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A5DB0">
            <w:pPr>
              <w:jc w:val="center"/>
              <w:rPr>
                <w:color w:val="000000"/>
              </w:rPr>
            </w:pPr>
            <w:r>
              <w:rPr>
                <w:color w:val="000000"/>
              </w:rPr>
              <w:t>TL/Kg</w:t>
            </w:r>
          </w:p>
        </w:tc>
        <w:tc>
          <w:tcPr>
            <w:tcW w:w="10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F62600">
              <w:rPr>
                <w:color w:val="000000"/>
              </w:rPr>
              <w:t>X</w:t>
            </w:r>
          </w:p>
        </w:tc>
        <w:tc>
          <w:tcPr>
            <w:tcW w:w="1068" w:type="dxa"/>
            <w:tcBorders>
              <w:top w:val="single" w:sz="4" w:space="0" w:color="auto"/>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F62600">
              <w:rPr>
                <w:color w:val="000000"/>
              </w:rPr>
              <w:t>X</w:t>
            </w:r>
          </w:p>
        </w:tc>
        <w:tc>
          <w:tcPr>
            <w:tcW w:w="1068" w:type="dxa"/>
            <w:tcBorders>
              <w:top w:val="single" w:sz="4" w:space="0" w:color="auto"/>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F62600">
              <w:rPr>
                <w:color w:val="000000"/>
              </w:rPr>
              <w:t>X</w:t>
            </w:r>
          </w:p>
        </w:tc>
        <w:tc>
          <w:tcPr>
            <w:tcW w:w="1068" w:type="dxa"/>
            <w:tcBorders>
              <w:top w:val="single" w:sz="4" w:space="0" w:color="auto"/>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F62600">
              <w:rPr>
                <w:color w:val="000000"/>
              </w:rPr>
              <w:t>X</w:t>
            </w:r>
          </w:p>
        </w:tc>
        <w:tc>
          <w:tcPr>
            <w:tcW w:w="1068" w:type="dxa"/>
            <w:tcBorders>
              <w:top w:val="single" w:sz="4" w:space="0" w:color="auto"/>
              <w:left w:val="nil"/>
              <w:bottom w:val="single" w:sz="4" w:space="0" w:color="auto"/>
              <w:right w:val="single" w:sz="4" w:space="0" w:color="auto"/>
            </w:tcBorders>
            <w:shd w:val="clear" w:color="000000" w:fill="FFFFFF"/>
            <w:vAlign w:val="center"/>
            <w:hideMark/>
          </w:tcPr>
          <w:p w:rsidR="009A5DB0" w:rsidRDefault="009A5DB0" w:rsidP="009A5DB0">
            <w:pPr>
              <w:jc w:val="center"/>
              <w:rPr>
                <w:color w:val="000000"/>
              </w:rPr>
            </w:pPr>
            <w:r w:rsidRPr="00F62600">
              <w:rPr>
                <w:color w:val="000000"/>
              </w:rPr>
              <w:t>X</w:t>
            </w:r>
          </w:p>
        </w:tc>
      </w:tr>
      <w:tr w:rsidR="009A5DB0" w:rsidTr="009D5138">
        <w:trPr>
          <w:trHeight w:val="552"/>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rsidR="009A5DB0" w:rsidRPr="000A78D1" w:rsidRDefault="009A5DB0" w:rsidP="009D5138">
            <w:pPr>
              <w:rPr>
                <w:bCs/>
                <w:color w:val="000000"/>
              </w:rPr>
            </w:pPr>
            <w:r w:rsidRPr="000A78D1">
              <w:rPr>
                <w:bCs/>
                <w:color w:val="000000"/>
              </w:rPr>
              <w:t>Dolar Kuru</w:t>
            </w:r>
          </w:p>
        </w:tc>
        <w:tc>
          <w:tcPr>
            <w:tcW w:w="851" w:type="dxa"/>
            <w:tcBorders>
              <w:top w:val="nil"/>
              <w:left w:val="nil"/>
              <w:bottom w:val="single" w:sz="4" w:space="0" w:color="auto"/>
              <w:right w:val="single" w:sz="4" w:space="0" w:color="auto"/>
            </w:tcBorders>
            <w:shd w:val="clear" w:color="000000" w:fill="FFFFFF"/>
            <w:noWrap/>
            <w:vAlign w:val="center"/>
            <w:hideMark/>
          </w:tcPr>
          <w:p w:rsidR="009A5DB0" w:rsidRDefault="009A5DB0" w:rsidP="009D5138">
            <w:pPr>
              <w:jc w:val="center"/>
              <w:rPr>
                <w:color w:val="000000"/>
              </w:rPr>
            </w:pPr>
            <w:r>
              <w:rPr>
                <w:color w:val="000000"/>
              </w:rPr>
              <w:t>TL/$</w:t>
            </w:r>
          </w:p>
        </w:tc>
        <w:tc>
          <w:tcPr>
            <w:tcW w:w="1067" w:type="dxa"/>
            <w:tcBorders>
              <w:top w:val="nil"/>
              <w:left w:val="nil"/>
              <w:bottom w:val="single" w:sz="4" w:space="0" w:color="auto"/>
              <w:right w:val="single" w:sz="4" w:space="0" w:color="auto"/>
            </w:tcBorders>
            <w:shd w:val="clear" w:color="000000" w:fill="FFFFFF"/>
            <w:vAlign w:val="center"/>
            <w:hideMark/>
          </w:tcPr>
          <w:p w:rsidR="009A5DB0" w:rsidRDefault="009A5DB0" w:rsidP="009D5138">
            <w:pPr>
              <w:jc w:val="center"/>
              <w:rPr>
                <w:color w:val="000000"/>
              </w:rPr>
            </w:pPr>
            <w:r>
              <w:rPr>
                <w:color w:val="000000"/>
              </w:rPr>
              <w:t>3,02</w:t>
            </w:r>
          </w:p>
        </w:tc>
        <w:tc>
          <w:tcPr>
            <w:tcW w:w="1068" w:type="dxa"/>
            <w:tcBorders>
              <w:top w:val="nil"/>
              <w:left w:val="nil"/>
              <w:bottom w:val="single" w:sz="4" w:space="0" w:color="auto"/>
              <w:right w:val="single" w:sz="4" w:space="0" w:color="auto"/>
            </w:tcBorders>
            <w:shd w:val="clear" w:color="000000" w:fill="FFFFFF"/>
            <w:noWrap/>
            <w:vAlign w:val="center"/>
            <w:hideMark/>
          </w:tcPr>
          <w:p w:rsidR="009A5DB0" w:rsidRDefault="009A5DB0" w:rsidP="009D5138">
            <w:pPr>
              <w:jc w:val="center"/>
              <w:rPr>
                <w:color w:val="000000"/>
              </w:rPr>
            </w:pPr>
            <w:r>
              <w:rPr>
                <w:color w:val="000000"/>
              </w:rPr>
              <w:t>3,65</w:t>
            </w:r>
          </w:p>
        </w:tc>
        <w:tc>
          <w:tcPr>
            <w:tcW w:w="1068" w:type="dxa"/>
            <w:tcBorders>
              <w:top w:val="nil"/>
              <w:left w:val="nil"/>
              <w:bottom w:val="single" w:sz="4" w:space="0" w:color="auto"/>
              <w:right w:val="single" w:sz="4" w:space="0" w:color="auto"/>
            </w:tcBorders>
            <w:shd w:val="clear" w:color="000000" w:fill="FFFFFF"/>
            <w:noWrap/>
            <w:vAlign w:val="center"/>
            <w:hideMark/>
          </w:tcPr>
          <w:p w:rsidR="009A5DB0" w:rsidRDefault="009A5DB0" w:rsidP="009D5138">
            <w:pPr>
              <w:jc w:val="center"/>
              <w:rPr>
                <w:color w:val="000000"/>
              </w:rPr>
            </w:pPr>
            <w:r>
              <w:rPr>
                <w:color w:val="000000"/>
              </w:rPr>
              <w:t>4,83</w:t>
            </w:r>
          </w:p>
        </w:tc>
        <w:tc>
          <w:tcPr>
            <w:tcW w:w="1068" w:type="dxa"/>
            <w:tcBorders>
              <w:top w:val="nil"/>
              <w:left w:val="nil"/>
              <w:bottom w:val="single" w:sz="4" w:space="0" w:color="auto"/>
              <w:right w:val="single" w:sz="4" w:space="0" w:color="auto"/>
            </w:tcBorders>
            <w:shd w:val="clear" w:color="000000" w:fill="FFFFFF"/>
            <w:noWrap/>
            <w:vAlign w:val="center"/>
            <w:hideMark/>
          </w:tcPr>
          <w:p w:rsidR="009A5DB0" w:rsidRDefault="009A5DB0" w:rsidP="009D5138">
            <w:pPr>
              <w:jc w:val="center"/>
              <w:rPr>
                <w:color w:val="000000"/>
              </w:rPr>
            </w:pPr>
            <w:r>
              <w:rPr>
                <w:color w:val="000000"/>
              </w:rPr>
              <w:t>5,68</w:t>
            </w:r>
          </w:p>
        </w:tc>
        <w:tc>
          <w:tcPr>
            <w:tcW w:w="1068" w:type="dxa"/>
            <w:tcBorders>
              <w:top w:val="nil"/>
              <w:left w:val="nil"/>
              <w:bottom w:val="single" w:sz="4" w:space="0" w:color="auto"/>
              <w:right w:val="single" w:sz="4" w:space="0" w:color="auto"/>
            </w:tcBorders>
            <w:shd w:val="clear" w:color="000000" w:fill="FFFFFF"/>
            <w:noWrap/>
            <w:vAlign w:val="center"/>
            <w:hideMark/>
          </w:tcPr>
          <w:p w:rsidR="009A5DB0" w:rsidRDefault="009A5DB0" w:rsidP="009D5138">
            <w:pPr>
              <w:jc w:val="center"/>
              <w:rPr>
                <w:color w:val="000000"/>
              </w:rPr>
            </w:pPr>
            <w:r>
              <w:rPr>
                <w:color w:val="000000"/>
              </w:rPr>
              <w:t>7,02</w:t>
            </w:r>
          </w:p>
        </w:tc>
      </w:tr>
    </w:tbl>
    <w:p w:rsidR="009A5DB0" w:rsidRPr="00922A39" w:rsidRDefault="009A5DB0" w:rsidP="009A5DB0">
      <w:pPr>
        <w:pStyle w:val="METIN"/>
        <w:spacing w:before="0" w:after="0"/>
        <w:ind w:firstLine="0"/>
        <w:rPr>
          <w:rFonts w:cs="Times New Roman"/>
          <w:sz w:val="22"/>
          <w:szCs w:val="20"/>
        </w:rPr>
      </w:pPr>
      <w:r w:rsidRPr="00922A39">
        <w:rPr>
          <w:rFonts w:cs="Times New Roman"/>
          <w:sz w:val="22"/>
          <w:szCs w:val="20"/>
        </w:rPr>
        <w:t>*Ağırlıklı ortalama ithal birim maliyeti, ithal birim fiyatına %1 ithal masrafı eklenerek hesaplanmıştır.</w:t>
      </w:r>
    </w:p>
    <w:p w:rsidR="009A5DB0" w:rsidRDefault="009A5DB0" w:rsidP="009A5DB0">
      <w:pPr>
        <w:pStyle w:val="METIN"/>
        <w:spacing w:before="0" w:after="0"/>
        <w:ind w:firstLine="0"/>
        <w:jc w:val="left"/>
        <w:rPr>
          <w:rFonts w:cs="Times New Roman"/>
        </w:rPr>
      </w:pPr>
    </w:p>
    <w:p w:rsidR="009A5DB0" w:rsidRDefault="009A5DB0" w:rsidP="009A5DB0">
      <w:pPr>
        <w:pStyle w:val="METIN"/>
        <w:spacing w:before="0" w:after="0"/>
        <w:ind w:firstLine="709"/>
        <w:rPr>
          <w:rFonts w:cs="Times New Roman"/>
        </w:rPr>
      </w:pPr>
      <w:r w:rsidRPr="15A118F9">
        <w:rPr>
          <w:rFonts w:cs="Times New Roman"/>
        </w:rPr>
        <w:t>Yukarıdaki tabloda yerli üretim dalının ticari maliyeti ile yurt</w:t>
      </w:r>
      <w:r>
        <w:rPr>
          <w:rFonts w:cs="Times New Roman"/>
        </w:rPr>
        <w:t xml:space="preserve"> </w:t>
      </w:r>
      <w:r w:rsidRPr="15A118F9">
        <w:rPr>
          <w:rFonts w:cs="Times New Roman"/>
        </w:rPr>
        <w:t xml:space="preserve">içi satış fiyatlarına ve ithal birim maliyetlerine yer verilmiş olup bu kapsamda ithal ürün fiyatlarının yerli ürün fiyatlarını kırma ve baskılama oranları hesaplanmıştır. </w:t>
      </w:r>
      <w:r w:rsidRPr="0008297D">
        <w:rPr>
          <w:rFonts w:cs="Times New Roman"/>
        </w:rPr>
        <w:t>“Fiyat kırılması”, ithal ürünlerin fiyatının yerli ürünlerin fiyatının ne kadar altında olduğunu, “fiyat baskısı” ise yerli ürünlerin ortalama birim ticari maliyetine makul bir k</w:t>
      </w:r>
      <w:r>
        <w:rPr>
          <w:rFonts w:cs="Times New Roman"/>
        </w:rPr>
        <w:t>â</w:t>
      </w:r>
      <w:r w:rsidRPr="0008297D">
        <w:rPr>
          <w:rFonts w:cs="Times New Roman"/>
        </w:rPr>
        <w:t>r oranı eklenmesiyle bulunan fiyatın</w:t>
      </w:r>
      <w:r>
        <w:rPr>
          <w:rFonts w:cs="Times New Roman"/>
        </w:rPr>
        <w:t>,</w:t>
      </w:r>
      <w:r w:rsidRPr="0008297D">
        <w:rPr>
          <w:rFonts w:cs="Times New Roman"/>
        </w:rPr>
        <w:t xml:space="preserve"> ortalama ithal birim fiyatı tarafından ne oranda baskılandığını göstermektedir. </w:t>
      </w:r>
      <w:r>
        <w:rPr>
          <w:rFonts w:cs="Times New Roman"/>
        </w:rPr>
        <w:t xml:space="preserve">Bu hesaplamalarda </w:t>
      </w:r>
      <w:r>
        <w:rPr>
          <w:bCs/>
        </w:rPr>
        <w:t xml:space="preserve">[(Yerli Fiyatı-İthal Fiyatı)/Yerli Fiyatı] formülü kullanılmıştır. </w:t>
      </w:r>
      <w:r>
        <w:rPr>
          <w:rFonts w:cs="Times New Roman"/>
        </w:rPr>
        <w:t>Fiyat yıpranması hesabında ise yerli ürün yurt içi satış fiyatları yıllık TÜFE endeksi kullanılarak reel hale getirilmiştir.</w:t>
      </w:r>
    </w:p>
    <w:p w:rsidR="009A5DB0" w:rsidRDefault="009A5DB0" w:rsidP="009A5DB0">
      <w:pPr>
        <w:pStyle w:val="METIN"/>
        <w:spacing w:before="0" w:after="0"/>
        <w:ind w:firstLine="0"/>
        <w:rPr>
          <w:rFonts w:cs="Times New Roman"/>
          <w:bCs/>
        </w:rPr>
      </w:pPr>
    </w:p>
    <w:p w:rsidR="009A5DB0" w:rsidRDefault="009A5DB0" w:rsidP="009A5DB0">
      <w:pPr>
        <w:pStyle w:val="METIN"/>
        <w:spacing w:before="0" w:after="0"/>
        <w:ind w:firstLine="709"/>
        <w:rPr>
          <w:rFonts w:cs="Times New Roman"/>
        </w:rPr>
      </w:pPr>
      <w:r>
        <w:rPr>
          <w:rFonts w:cs="Times New Roman"/>
        </w:rPr>
        <w:t>Bu çerçevede, 2016-2020</w:t>
      </w:r>
      <w:r w:rsidRPr="15A118F9">
        <w:rPr>
          <w:rFonts w:cs="Times New Roman"/>
        </w:rPr>
        <w:t xml:space="preserve"> </w:t>
      </w:r>
      <w:r>
        <w:rPr>
          <w:rFonts w:cs="Times New Roman"/>
        </w:rPr>
        <w:t xml:space="preserve">döneminde </w:t>
      </w:r>
      <w:r w:rsidRPr="15A118F9">
        <w:rPr>
          <w:rFonts w:cs="Times New Roman"/>
        </w:rPr>
        <w:t xml:space="preserve">ithal ürünlerin </w:t>
      </w:r>
      <w:r>
        <w:rPr>
          <w:rFonts w:cs="Times New Roman"/>
        </w:rPr>
        <w:t xml:space="preserve">ağırlıklı </w:t>
      </w:r>
      <w:r w:rsidRPr="15A118F9">
        <w:rPr>
          <w:rFonts w:cs="Times New Roman"/>
        </w:rPr>
        <w:t>ortalama birim maliyetleri, yerli ürünlerin yurt</w:t>
      </w:r>
      <w:r>
        <w:rPr>
          <w:rFonts w:cs="Times New Roman"/>
        </w:rPr>
        <w:t xml:space="preserve"> </w:t>
      </w:r>
      <w:r w:rsidRPr="15A118F9">
        <w:rPr>
          <w:rFonts w:cs="Times New Roman"/>
        </w:rPr>
        <w:t>içi satış fiyatlarının üzerinde seyretmiş olup</w:t>
      </w:r>
      <w:r>
        <w:rPr>
          <w:rFonts w:cs="Times New Roman"/>
        </w:rPr>
        <w:t>,</w:t>
      </w:r>
      <w:r w:rsidRPr="15A118F9">
        <w:rPr>
          <w:rFonts w:cs="Times New Roman"/>
        </w:rPr>
        <w:t xml:space="preserve"> bu nedenle genel olarak ithal ürünlerin yerli ürünlerin fiyatını kırması veya baskılamasından söz edilememektedir.</w:t>
      </w:r>
      <w:r>
        <w:rPr>
          <w:rFonts w:cs="Times New Roman"/>
        </w:rPr>
        <w:t xml:space="preserve"> </w:t>
      </w:r>
      <w:r w:rsidRPr="300FB47F">
        <w:rPr>
          <w:rFonts w:cs="Times New Roman"/>
        </w:rPr>
        <w:t xml:space="preserve">Ancak </w:t>
      </w:r>
      <w:r w:rsidR="006014FB">
        <w:rPr>
          <w:rFonts w:cs="Times New Roman"/>
        </w:rPr>
        <w:t>3.4</w:t>
      </w:r>
      <w:r w:rsidRPr="300FB47F">
        <w:rPr>
          <w:rFonts w:cs="Times New Roman"/>
        </w:rPr>
        <w:t xml:space="preserve"> no’lu başl</w:t>
      </w:r>
      <w:r w:rsidR="0008381B">
        <w:rPr>
          <w:rFonts w:cs="Times New Roman"/>
        </w:rPr>
        <w:t>ıkta yer alan ülkeler itibarıyla</w:t>
      </w:r>
      <w:r w:rsidRPr="300FB47F">
        <w:rPr>
          <w:rFonts w:cs="Times New Roman"/>
        </w:rPr>
        <w:t xml:space="preserve"> ithalat istatistiklerine ilişkin değerlendirmelerde de vurgulandığı üzere, ithalatımızda ilk sıralarda yer alan ülkelerden Almanya, Çin ve Rusya Federasyonu menşeli ürünlerin, yıldan yıla değişmekle birlikte, </w:t>
      </w:r>
      <w:r>
        <w:rPr>
          <w:rFonts w:cs="Times New Roman"/>
        </w:rPr>
        <w:t>genel ithal birim</w:t>
      </w:r>
      <w:r w:rsidRPr="300FB47F">
        <w:rPr>
          <w:rFonts w:cs="Times New Roman"/>
        </w:rPr>
        <w:t xml:space="preserve"> fiyatlarının altında fiyatlarla iç piyasaya giriş yaptığı anlaşılmaktadır.</w:t>
      </w:r>
    </w:p>
    <w:p w:rsidR="009A5DB0" w:rsidRDefault="009A5DB0" w:rsidP="009A5DB0">
      <w:pPr>
        <w:pStyle w:val="METIN"/>
        <w:spacing w:before="0" w:after="0"/>
        <w:ind w:firstLine="709"/>
        <w:rPr>
          <w:rFonts w:cs="Times New Roman"/>
        </w:rPr>
      </w:pPr>
    </w:p>
    <w:p w:rsidR="009A5DB0" w:rsidRDefault="009A5DB0" w:rsidP="009A5DB0">
      <w:pPr>
        <w:pStyle w:val="METIN"/>
        <w:spacing w:before="0" w:after="0"/>
        <w:ind w:firstLine="709"/>
        <w:rPr>
          <w:rFonts w:cs="Times New Roman"/>
        </w:rPr>
      </w:pPr>
      <w:r w:rsidRPr="631BA0FF">
        <w:rPr>
          <w:rFonts w:cs="Times New Roman"/>
        </w:rPr>
        <w:t xml:space="preserve"> Söz konusu durum, aşağıda yer alan tabloda de</w:t>
      </w:r>
      <w:r>
        <w:rPr>
          <w:rFonts w:cs="Times New Roman"/>
        </w:rPr>
        <w:t xml:space="preserve">taylı şekilde ele alınmış olup </w:t>
      </w:r>
      <w:r w:rsidRPr="631BA0FF">
        <w:rPr>
          <w:rFonts w:cs="Times New Roman"/>
        </w:rPr>
        <w:t xml:space="preserve">Rusya Federasyonu menşeli ürünler için </w:t>
      </w:r>
      <w:r>
        <w:rPr>
          <w:rFonts w:cs="Times New Roman"/>
        </w:rPr>
        <w:t>fiyat kırılmasının 2018 ve 2019 yılları haricinde soruşturma dönemi boyunca var olduğu ve 2020 yılında anılan kırılma oranının %</w:t>
      </w:r>
      <w:r>
        <w:rPr>
          <w:color w:val="000000"/>
        </w:rPr>
        <w:t>X</w:t>
      </w:r>
      <w:r>
        <w:rPr>
          <w:rFonts w:cs="Times New Roman"/>
        </w:rPr>
        <w:t>’a yükseldiği anlaşılmaktadır.</w:t>
      </w:r>
      <w:r w:rsidRPr="631BA0FF">
        <w:rPr>
          <w:rFonts w:cs="Times New Roman"/>
        </w:rPr>
        <w:t xml:space="preserve"> </w:t>
      </w:r>
    </w:p>
    <w:p w:rsidR="009A5DB0" w:rsidRDefault="009A5DB0" w:rsidP="009A5DB0">
      <w:pPr>
        <w:pStyle w:val="METIN"/>
        <w:spacing w:before="0" w:after="0"/>
        <w:ind w:firstLine="709"/>
        <w:rPr>
          <w:rFonts w:cs="Times New Roman"/>
        </w:rPr>
      </w:pPr>
    </w:p>
    <w:tbl>
      <w:tblPr>
        <w:tblW w:w="5000" w:type="pct"/>
        <w:jc w:val="center"/>
        <w:tblLayout w:type="fixed"/>
        <w:tblCellMar>
          <w:left w:w="70" w:type="dxa"/>
          <w:right w:w="70" w:type="dxa"/>
        </w:tblCellMar>
        <w:tblLook w:val="04A0" w:firstRow="1" w:lastRow="0" w:firstColumn="1" w:lastColumn="0" w:noHBand="0" w:noVBand="1"/>
      </w:tblPr>
      <w:tblGrid>
        <w:gridCol w:w="4671"/>
        <w:gridCol w:w="901"/>
        <w:gridCol w:w="901"/>
        <w:gridCol w:w="901"/>
        <w:gridCol w:w="901"/>
        <w:gridCol w:w="899"/>
      </w:tblGrid>
      <w:tr w:rsidR="009A5DB0" w:rsidRPr="0030247F" w:rsidTr="009A5DB0">
        <w:trPr>
          <w:trHeight w:val="510"/>
          <w:tblHeader/>
          <w:jc w:val="center"/>
        </w:trPr>
        <w:tc>
          <w:tcPr>
            <w:tcW w:w="254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A5DB0" w:rsidRDefault="0008381B" w:rsidP="009D5138">
            <w:pPr>
              <w:rPr>
                <w:b/>
                <w:bCs/>
                <w:color w:val="000000"/>
              </w:rPr>
            </w:pPr>
            <w:r>
              <w:rPr>
                <w:b/>
                <w:bCs/>
                <w:color w:val="000000"/>
              </w:rPr>
              <w:t>Ülkeler İtibarıyla</w:t>
            </w:r>
            <w:r w:rsidR="009A5DB0" w:rsidRPr="0030247F">
              <w:rPr>
                <w:b/>
                <w:bCs/>
                <w:color w:val="000000"/>
              </w:rPr>
              <w:t xml:space="preserve"> Fiyat</w:t>
            </w:r>
          </w:p>
          <w:p w:rsidR="009A5DB0" w:rsidRPr="0030247F" w:rsidRDefault="009A5DB0" w:rsidP="009D5138">
            <w:pPr>
              <w:rPr>
                <w:b/>
                <w:bCs/>
                <w:color w:val="000000"/>
              </w:rPr>
            </w:pPr>
            <w:r w:rsidRPr="0030247F">
              <w:rPr>
                <w:b/>
                <w:bCs/>
                <w:color w:val="000000"/>
              </w:rPr>
              <w:t>Karşılaştırması</w:t>
            </w:r>
          </w:p>
        </w:tc>
        <w:tc>
          <w:tcPr>
            <w:tcW w:w="491" w:type="pct"/>
            <w:tcBorders>
              <w:top w:val="single" w:sz="4" w:space="0" w:color="auto"/>
              <w:left w:val="nil"/>
              <w:bottom w:val="single" w:sz="4" w:space="0" w:color="auto"/>
              <w:right w:val="single" w:sz="4" w:space="0" w:color="auto"/>
            </w:tcBorders>
            <w:shd w:val="clear" w:color="000000" w:fill="FFFFFF"/>
            <w:noWrap/>
            <w:vAlign w:val="center"/>
            <w:hideMark/>
          </w:tcPr>
          <w:p w:rsidR="009A5DB0" w:rsidRPr="0030247F" w:rsidRDefault="009A5DB0" w:rsidP="009D5138">
            <w:pPr>
              <w:jc w:val="center"/>
              <w:rPr>
                <w:b/>
                <w:bCs/>
                <w:color w:val="000000"/>
              </w:rPr>
            </w:pPr>
            <w:r w:rsidRPr="0030247F">
              <w:rPr>
                <w:b/>
                <w:bCs/>
                <w:color w:val="000000"/>
              </w:rPr>
              <w:t>2016</w:t>
            </w:r>
          </w:p>
        </w:tc>
        <w:tc>
          <w:tcPr>
            <w:tcW w:w="491"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b/>
                <w:bCs/>
                <w:color w:val="000000"/>
              </w:rPr>
            </w:pPr>
            <w:r w:rsidRPr="0030247F">
              <w:rPr>
                <w:b/>
                <w:bCs/>
                <w:color w:val="000000"/>
              </w:rPr>
              <w:t>2017</w:t>
            </w:r>
          </w:p>
        </w:tc>
        <w:tc>
          <w:tcPr>
            <w:tcW w:w="491"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b/>
                <w:bCs/>
                <w:color w:val="000000"/>
              </w:rPr>
            </w:pPr>
            <w:r w:rsidRPr="0030247F">
              <w:rPr>
                <w:b/>
                <w:bCs/>
                <w:color w:val="000000"/>
              </w:rPr>
              <w:t>2018</w:t>
            </w:r>
          </w:p>
        </w:tc>
        <w:tc>
          <w:tcPr>
            <w:tcW w:w="491"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b/>
                <w:bCs/>
                <w:color w:val="000000"/>
              </w:rPr>
            </w:pPr>
            <w:r w:rsidRPr="0030247F">
              <w:rPr>
                <w:b/>
                <w:bCs/>
                <w:color w:val="000000"/>
              </w:rPr>
              <w:t>2019</w:t>
            </w:r>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b/>
                <w:bCs/>
                <w:color w:val="000000"/>
              </w:rPr>
            </w:pPr>
            <w:r>
              <w:rPr>
                <w:b/>
                <w:bCs/>
                <w:color w:val="000000"/>
              </w:rPr>
              <w:t>2020</w:t>
            </w:r>
          </w:p>
        </w:tc>
      </w:tr>
      <w:tr w:rsidR="009A5DB0" w:rsidRPr="0030247F" w:rsidTr="009A5DB0">
        <w:trPr>
          <w:trHeight w:val="510"/>
          <w:tblHeader/>
          <w:jc w:val="center"/>
        </w:trPr>
        <w:tc>
          <w:tcPr>
            <w:tcW w:w="2546" w:type="pct"/>
            <w:tcBorders>
              <w:top w:val="single" w:sz="4" w:space="0" w:color="auto"/>
              <w:left w:val="single" w:sz="4" w:space="0" w:color="auto"/>
              <w:bottom w:val="single" w:sz="4" w:space="0" w:color="auto"/>
              <w:right w:val="single" w:sz="4" w:space="0" w:color="auto"/>
            </w:tcBorders>
            <w:shd w:val="clear" w:color="000000" w:fill="FFFFFF"/>
            <w:vAlign w:val="center"/>
          </w:tcPr>
          <w:p w:rsidR="009A5DB0" w:rsidRPr="00C75EC6" w:rsidRDefault="009A5DB0" w:rsidP="009D5138">
            <w:pPr>
              <w:rPr>
                <w:bCs/>
                <w:color w:val="000000"/>
              </w:rPr>
            </w:pPr>
            <w:r w:rsidRPr="00C75EC6">
              <w:rPr>
                <w:bCs/>
                <w:color w:val="000000"/>
              </w:rPr>
              <w:t>Ağırlıklı Ortalama Birim İthal Maliyeti</w:t>
            </w:r>
            <w:r>
              <w:rPr>
                <w:bCs/>
                <w:color w:val="000000"/>
              </w:rPr>
              <w:t xml:space="preserve"> </w:t>
            </w:r>
            <w:r w:rsidRPr="007F5153">
              <w:rPr>
                <w:bCs/>
                <w:color w:val="000000"/>
              </w:rPr>
              <w:t>($/Kg)</w:t>
            </w:r>
          </w:p>
        </w:tc>
        <w:tc>
          <w:tcPr>
            <w:tcW w:w="491" w:type="pct"/>
            <w:tcBorders>
              <w:top w:val="single" w:sz="4" w:space="0" w:color="auto"/>
              <w:left w:val="nil"/>
              <w:bottom w:val="single" w:sz="4" w:space="0" w:color="auto"/>
              <w:right w:val="single" w:sz="4" w:space="0" w:color="auto"/>
            </w:tcBorders>
            <w:shd w:val="clear" w:color="000000" w:fill="FFFFFF"/>
            <w:noWrap/>
            <w:vAlign w:val="center"/>
          </w:tcPr>
          <w:p w:rsidR="009A5DB0" w:rsidRPr="0030247F" w:rsidRDefault="009A5DB0" w:rsidP="009D5138">
            <w:pPr>
              <w:jc w:val="center"/>
              <w:rPr>
                <w:b/>
                <w:bCs/>
                <w:color w:val="000000"/>
              </w:rPr>
            </w:pPr>
            <w:r>
              <w:rPr>
                <w:color w:val="000000"/>
              </w:rPr>
              <w:t>6,00</w:t>
            </w:r>
          </w:p>
        </w:tc>
        <w:tc>
          <w:tcPr>
            <w:tcW w:w="491" w:type="pct"/>
            <w:tcBorders>
              <w:top w:val="single" w:sz="4" w:space="0" w:color="auto"/>
              <w:left w:val="nil"/>
              <w:bottom w:val="single" w:sz="4" w:space="0" w:color="auto"/>
              <w:right w:val="single" w:sz="4" w:space="0" w:color="auto"/>
            </w:tcBorders>
            <w:shd w:val="clear" w:color="auto" w:fill="auto"/>
            <w:vAlign w:val="center"/>
          </w:tcPr>
          <w:p w:rsidR="009A5DB0" w:rsidRPr="0030247F" w:rsidRDefault="009A5DB0" w:rsidP="009D5138">
            <w:pPr>
              <w:jc w:val="center"/>
              <w:rPr>
                <w:b/>
                <w:bCs/>
                <w:color w:val="000000"/>
              </w:rPr>
            </w:pPr>
            <w:r>
              <w:rPr>
                <w:color w:val="000000"/>
              </w:rPr>
              <w:t>6,57</w:t>
            </w:r>
          </w:p>
        </w:tc>
        <w:tc>
          <w:tcPr>
            <w:tcW w:w="491" w:type="pct"/>
            <w:tcBorders>
              <w:top w:val="single" w:sz="4" w:space="0" w:color="auto"/>
              <w:left w:val="nil"/>
              <w:bottom w:val="single" w:sz="4" w:space="0" w:color="auto"/>
              <w:right w:val="single" w:sz="4" w:space="0" w:color="auto"/>
            </w:tcBorders>
            <w:shd w:val="clear" w:color="auto" w:fill="auto"/>
            <w:vAlign w:val="center"/>
          </w:tcPr>
          <w:p w:rsidR="009A5DB0" w:rsidRPr="0030247F" w:rsidRDefault="009A5DB0" w:rsidP="009D5138">
            <w:pPr>
              <w:jc w:val="center"/>
              <w:rPr>
                <w:b/>
                <w:bCs/>
                <w:color w:val="000000"/>
              </w:rPr>
            </w:pPr>
            <w:r>
              <w:rPr>
                <w:color w:val="000000"/>
              </w:rPr>
              <w:t>7,06</w:t>
            </w:r>
          </w:p>
        </w:tc>
        <w:tc>
          <w:tcPr>
            <w:tcW w:w="491" w:type="pct"/>
            <w:tcBorders>
              <w:top w:val="single" w:sz="4" w:space="0" w:color="auto"/>
              <w:left w:val="nil"/>
              <w:bottom w:val="single" w:sz="4" w:space="0" w:color="auto"/>
              <w:right w:val="single" w:sz="4" w:space="0" w:color="auto"/>
            </w:tcBorders>
            <w:shd w:val="clear" w:color="auto" w:fill="auto"/>
            <w:vAlign w:val="center"/>
          </w:tcPr>
          <w:p w:rsidR="009A5DB0" w:rsidRPr="0030247F" w:rsidRDefault="009A5DB0" w:rsidP="009D5138">
            <w:pPr>
              <w:jc w:val="center"/>
              <w:rPr>
                <w:b/>
                <w:bCs/>
                <w:color w:val="000000"/>
              </w:rPr>
            </w:pPr>
            <w:r>
              <w:rPr>
                <w:color w:val="000000"/>
              </w:rPr>
              <w:t>7,58</w:t>
            </w:r>
          </w:p>
        </w:tc>
        <w:tc>
          <w:tcPr>
            <w:tcW w:w="490" w:type="pct"/>
            <w:tcBorders>
              <w:top w:val="single" w:sz="4" w:space="0" w:color="auto"/>
              <w:left w:val="nil"/>
              <w:bottom w:val="single" w:sz="4" w:space="0" w:color="auto"/>
              <w:right w:val="single" w:sz="4" w:space="0" w:color="auto"/>
            </w:tcBorders>
            <w:shd w:val="clear" w:color="auto" w:fill="auto"/>
            <w:vAlign w:val="center"/>
          </w:tcPr>
          <w:p w:rsidR="009A5DB0" w:rsidRDefault="009A5DB0" w:rsidP="009D5138">
            <w:pPr>
              <w:jc w:val="center"/>
              <w:rPr>
                <w:b/>
                <w:bCs/>
                <w:color w:val="000000"/>
              </w:rPr>
            </w:pPr>
            <w:r>
              <w:rPr>
                <w:color w:val="000000"/>
              </w:rPr>
              <w:t>7,38</w:t>
            </w:r>
          </w:p>
        </w:tc>
      </w:tr>
      <w:tr w:rsidR="009A5DB0" w:rsidRPr="0030247F" w:rsidTr="009A5DB0">
        <w:trPr>
          <w:trHeight w:val="510"/>
          <w:jc w:val="center"/>
        </w:trPr>
        <w:tc>
          <w:tcPr>
            <w:tcW w:w="2546" w:type="pct"/>
            <w:tcBorders>
              <w:top w:val="nil"/>
              <w:left w:val="single" w:sz="4" w:space="0" w:color="auto"/>
              <w:bottom w:val="single" w:sz="4" w:space="0" w:color="auto"/>
              <w:right w:val="single" w:sz="4" w:space="0" w:color="auto"/>
            </w:tcBorders>
            <w:shd w:val="clear" w:color="auto" w:fill="auto"/>
            <w:noWrap/>
            <w:vAlign w:val="center"/>
            <w:hideMark/>
          </w:tcPr>
          <w:p w:rsidR="009A5DB0" w:rsidRPr="00366A8D" w:rsidRDefault="009A5DB0" w:rsidP="009D5138">
            <w:pPr>
              <w:rPr>
                <w:bCs/>
                <w:color w:val="000000"/>
              </w:rPr>
            </w:pPr>
            <w:r w:rsidRPr="00366A8D">
              <w:rPr>
                <w:bCs/>
                <w:color w:val="000000"/>
              </w:rPr>
              <w:t>Almanya</w:t>
            </w:r>
            <w:r>
              <w:rPr>
                <w:bCs/>
                <w:color w:val="000000"/>
              </w:rPr>
              <w:t xml:space="preserve"> İthal Ürün Birim Maliyeti </w:t>
            </w:r>
            <w:r w:rsidRPr="007F5153">
              <w:rPr>
                <w:bCs/>
                <w:color w:val="000000"/>
              </w:rPr>
              <w:t>($/Kg)</w:t>
            </w:r>
          </w:p>
        </w:tc>
        <w:tc>
          <w:tcPr>
            <w:tcW w:w="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5,60</w:t>
            </w:r>
          </w:p>
        </w:tc>
        <w:tc>
          <w:tcPr>
            <w:tcW w:w="491"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6,34</w:t>
            </w:r>
          </w:p>
        </w:tc>
        <w:tc>
          <w:tcPr>
            <w:tcW w:w="491"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6,42</w:t>
            </w:r>
          </w:p>
        </w:tc>
        <w:tc>
          <w:tcPr>
            <w:tcW w:w="491"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6,20</w:t>
            </w:r>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6,45</w:t>
            </w:r>
          </w:p>
        </w:tc>
      </w:tr>
      <w:tr w:rsidR="009A5DB0" w:rsidRPr="0030247F" w:rsidTr="009A5DB0">
        <w:trPr>
          <w:trHeight w:val="510"/>
          <w:jc w:val="center"/>
        </w:trPr>
        <w:tc>
          <w:tcPr>
            <w:tcW w:w="2546" w:type="pct"/>
            <w:tcBorders>
              <w:top w:val="nil"/>
              <w:left w:val="single" w:sz="4" w:space="0" w:color="auto"/>
              <w:bottom w:val="single" w:sz="4" w:space="0" w:color="auto"/>
              <w:right w:val="single" w:sz="4" w:space="0" w:color="auto"/>
            </w:tcBorders>
            <w:shd w:val="clear" w:color="auto" w:fill="auto"/>
            <w:noWrap/>
            <w:vAlign w:val="center"/>
            <w:hideMark/>
          </w:tcPr>
          <w:p w:rsidR="009A5DB0" w:rsidRPr="00366A8D" w:rsidRDefault="009A5DB0" w:rsidP="009D5138">
            <w:pPr>
              <w:rPr>
                <w:bCs/>
                <w:color w:val="000000"/>
              </w:rPr>
            </w:pPr>
            <w:r w:rsidRPr="00366A8D">
              <w:rPr>
                <w:bCs/>
                <w:color w:val="000000"/>
              </w:rPr>
              <w:t>Çin</w:t>
            </w:r>
            <w:r>
              <w:rPr>
                <w:bCs/>
                <w:color w:val="000000"/>
              </w:rPr>
              <w:t xml:space="preserve"> İthal Ürün Birim Maliyeti</w:t>
            </w:r>
            <w:r w:rsidRPr="007F5153">
              <w:rPr>
                <w:bCs/>
                <w:color w:val="000000"/>
              </w:rPr>
              <w:t>($/Kg)</w:t>
            </w:r>
          </w:p>
        </w:tc>
        <w:tc>
          <w:tcPr>
            <w:tcW w:w="491" w:type="pct"/>
            <w:tcBorders>
              <w:top w:val="nil"/>
              <w:left w:val="single" w:sz="4" w:space="0" w:color="auto"/>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5,59</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6,35</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5,89</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5,66</w:t>
            </w:r>
          </w:p>
        </w:tc>
        <w:tc>
          <w:tcPr>
            <w:tcW w:w="490"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5,75</w:t>
            </w:r>
          </w:p>
        </w:tc>
      </w:tr>
      <w:tr w:rsidR="009A5DB0" w:rsidRPr="0030247F" w:rsidTr="009A5DB0">
        <w:trPr>
          <w:trHeight w:val="510"/>
          <w:jc w:val="center"/>
        </w:trPr>
        <w:tc>
          <w:tcPr>
            <w:tcW w:w="2546" w:type="pct"/>
            <w:tcBorders>
              <w:top w:val="nil"/>
              <w:left w:val="single" w:sz="4" w:space="0" w:color="auto"/>
              <w:bottom w:val="single" w:sz="4" w:space="0" w:color="auto"/>
              <w:right w:val="single" w:sz="4" w:space="0" w:color="auto"/>
            </w:tcBorders>
            <w:shd w:val="clear" w:color="auto" w:fill="auto"/>
            <w:noWrap/>
            <w:vAlign w:val="center"/>
            <w:hideMark/>
          </w:tcPr>
          <w:p w:rsidR="009A5DB0" w:rsidRPr="00366A8D" w:rsidRDefault="009A5DB0" w:rsidP="009D5138">
            <w:pPr>
              <w:rPr>
                <w:bCs/>
                <w:color w:val="000000"/>
              </w:rPr>
            </w:pPr>
            <w:r w:rsidRPr="00366A8D">
              <w:rPr>
                <w:bCs/>
                <w:color w:val="000000"/>
              </w:rPr>
              <w:t>Rusya Fed</w:t>
            </w:r>
            <w:r>
              <w:rPr>
                <w:bCs/>
                <w:color w:val="000000"/>
              </w:rPr>
              <w:t xml:space="preserve">. İthal Ürün Birim Maliyeti </w:t>
            </w:r>
            <w:r w:rsidRPr="007F5153">
              <w:rPr>
                <w:bCs/>
                <w:color w:val="000000"/>
              </w:rPr>
              <w:t>($/Kg)</w:t>
            </w:r>
          </w:p>
        </w:tc>
        <w:tc>
          <w:tcPr>
            <w:tcW w:w="491" w:type="pct"/>
            <w:tcBorders>
              <w:top w:val="nil"/>
              <w:left w:val="single" w:sz="4" w:space="0" w:color="auto"/>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3,24</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4,10</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5,56</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4,65</w:t>
            </w:r>
          </w:p>
        </w:tc>
        <w:tc>
          <w:tcPr>
            <w:tcW w:w="490"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D5138">
            <w:pPr>
              <w:jc w:val="center"/>
              <w:rPr>
                <w:color w:val="000000"/>
              </w:rPr>
            </w:pPr>
            <w:r>
              <w:rPr>
                <w:color w:val="000000"/>
              </w:rPr>
              <w:t>2,67</w:t>
            </w:r>
          </w:p>
        </w:tc>
      </w:tr>
      <w:tr w:rsidR="009A5DB0" w:rsidRPr="0030247F" w:rsidTr="009A5DB0">
        <w:trPr>
          <w:trHeight w:val="510"/>
          <w:jc w:val="center"/>
        </w:trPr>
        <w:tc>
          <w:tcPr>
            <w:tcW w:w="2546" w:type="pct"/>
            <w:tcBorders>
              <w:top w:val="nil"/>
              <w:left w:val="single" w:sz="4" w:space="0" w:color="auto"/>
              <w:bottom w:val="single" w:sz="4" w:space="0" w:color="auto"/>
              <w:right w:val="single" w:sz="4" w:space="0" w:color="auto"/>
            </w:tcBorders>
            <w:shd w:val="clear" w:color="000000" w:fill="FFFFFF"/>
            <w:noWrap/>
            <w:vAlign w:val="center"/>
            <w:hideMark/>
          </w:tcPr>
          <w:p w:rsidR="009A5DB0" w:rsidRPr="00366A8D" w:rsidRDefault="009A5DB0" w:rsidP="009A5DB0">
            <w:pPr>
              <w:rPr>
                <w:bCs/>
                <w:color w:val="000000"/>
              </w:rPr>
            </w:pPr>
            <w:r w:rsidRPr="00366A8D">
              <w:rPr>
                <w:bCs/>
                <w:color w:val="000000"/>
              </w:rPr>
              <w:t>Yurt İçi Satış Fiyatı</w:t>
            </w:r>
            <w:r>
              <w:rPr>
                <w:bCs/>
                <w:color w:val="000000"/>
              </w:rPr>
              <w:t xml:space="preserve"> </w:t>
            </w:r>
            <w:r w:rsidRPr="007F5153">
              <w:rPr>
                <w:bCs/>
                <w:color w:val="000000"/>
              </w:rPr>
              <w:t>($/Kg)</w:t>
            </w:r>
          </w:p>
        </w:tc>
        <w:tc>
          <w:tcPr>
            <w:tcW w:w="491" w:type="pct"/>
            <w:tcBorders>
              <w:top w:val="nil"/>
              <w:left w:val="single" w:sz="4" w:space="0" w:color="auto"/>
              <w:bottom w:val="single" w:sz="4" w:space="0" w:color="auto"/>
              <w:right w:val="single" w:sz="4" w:space="0" w:color="auto"/>
            </w:tcBorders>
            <w:shd w:val="clear" w:color="auto" w:fill="auto"/>
            <w:vAlign w:val="center"/>
            <w:hideMark/>
          </w:tcPr>
          <w:p w:rsidR="009A5DB0" w:rsidRPr="0030247F" w:rsidRDefault="009A5DB0" w:rsidP="009A5DB0">
            <w:pPr>
              <w:jc w:val="center"/>
              <w:rPr>
                <w:color w:val="000000"/>
              </w:rPr>
            </w:pPr>
            <w:r w:rsidRPr="008D62ED">
              <w:rPr>
                <w:color w:val="000000"/>
              </w:rPr>
              <w:t>X</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A5DB0">
            <w:pPr>
              <w:jc w:val="center"/>
              <w:rPr>
                <w:color w:val="000000"/>
              </w:rPr>
            </w:pPr>
            <w:r w:rsidRPr="008D62ED">
              <w:rPr>
                <w:color w:val="000000"/>
              </w:rPr>
              <w:t>X</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A5DB0">
            <w:pPr>
              <w:jc w:val="center"/>
              <w:rPr>
                <w:color w:val="000000"/>
              </w:rPr>
            </w:pPr>
            <w:r w:rsidRPr="008D62ED">
              <w:rPr>
                <w:color w:val="000000"/>
              </w:rPr>
              <w:t>X</w:t>
            </w:r>
          </w:p>
        </w:tc>
        <w:tc>
          <w:tcPr>
            <w:tcW w:w="491"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A5DB0">
            <w:pPr>
              <w:jc w:val="center"/>
              <w:rPr>
                <w:color w:val="000000"/>
              </w:rPr>
            </w:pPr>
            <w:r w:rsidRPr="008D62ED">
              <w:rPr>
                <w:color w:val="000000"/>
              </w:rPr>
              <w:t>X</w:t>
            </w:r>
          </w:p>
        </w:tc>
        <w:tc>
          <w:tcPr>
            <w:tcW w:w="490" w:type="pct"/>
            <w:tcBorders>
              <w:top w:val="nil"/>
              <w:left w:val="nil"/>
              <w:bottom w:val="single" w:sz="4" w:space="0" w:color="auto"/>
              <w:right w:val="single" w:sz="4" w:space="0" w:color="auto"/>
            </w:tcBorders>
            <w:shd w:val="clear" w:color="auto" w:fill="auto"/>
            <w:vAlign w:val="center"/>
            <w:hideMark/>
          </w:tcPr>
          <w:p w:rsidR="009A5DB0" w:rsidRPr="0030247F" w:rsidRDefault="009A5DB0" w:rsidP="009A5DB0">
            <w:pPr>
              <w:jc w:val="center"/>
              <w:rPr>
                <w:color w:val="000000"/>
              </w:rPr>
            </w:pPr>
            <w:r w:rsidRPr="008D62ED">
              <w:rPr>
                <w:color w:val="000000"/>
              </w:rPr>
              <w:t>X</w:t>
            </w:r>
          </w:p>
        </w:tc>
      </w:tr>
      <w:tr w:rsidR="009A5DB0" w:rsidRPr="0030247F" w:rsidTr="009A5DB0">
        <w:trPr>
          <w:trHeight w:val="510"/>
          <w:jc w:val="center"/>
        </w:trPr>
        <w:tc>
          <w:tcPr>
            <w:tcW w:w="2546" w:type="pct"/>
            <w:tcBorders>
              <w:top w:val="nil"/>
              <w:left w:val="single" w:sz="4" w:space="0" w:color="auto"/>
              <w:bottom w:val="single" w:sz="4" w:space="0" w:color="auto"/>
              <w:right w:val="single" w:sz="4" w:space="0" w:color="auto"/>
            </w:tcBorders>
            <w:shd w:val="clear" w:color="auto" w:fill="auto"/>
            <w:noWrap/>
            <w:vAlign w:val="center"/>
            <w:hideMark/>
          </w:tcPr>
          <w:p w:rsidR="009A5DB0" w:rsidRPr="00366A8D" w:rsidRDefault="009A5DB0" w:rsidP="009A5DB0">
            <w:pPr>
              <w:rPr>
                <w:bCs/>
                <w:color w:val="000000"/>
              </w:rPr>
            </w:pPr>
            <w:r w:rsidRPr="00366A8D">
              <w:rPr>
                <w:bCs/>
                <w:color w:val="000000"/>
              </w:rPr>
              <w:t>Rusya Fed</w:t>
            </w:r>
            <w:r>
              <w:rPr>
                <w:bCs/>
                <w:color w:val="000000"/>
              </w:rPr>
              <w:t>.</w:t>
            </w:r>
            <w:r w:rsidRPr="00366A8D">
              <w:rPr>
                <w:bCs/>
                <w:color w:val="000000"/>
              </w:rPr>
              <w:t xml:space="preserve"> Fiyat Kırılması </w:t>
            </w:r>
            <w:r>
              <w:rPr>
                <w:bCs/>
                <w:color w:val="000000"/>
              </w:rPr>
              <w:t>(</w:t>
            </w:r>
            <w:r w:rsidRPr="00366A8D">
              <w:rPr>
                <w:bCs/>
                <w:color w:val="000000"/>
              </w:rPr>
              <w:t>%</w:t>
            </w:r>
            <w:r>
              <w:rPr>
                <w:bCs/>
                <w:color w:val="000000"/>
              </w:rPr>
              <w:t>)</w:t>
            </w:r>
          </w:p>
        </w:tc>
        <w:tc>
          <w:tcPr>
            <w:tcW w:w="491" w:type="pct"/>
            <w:tcBorders>
              <w:top w:val="nil"/>
              <w:left w:val="single" w:sz="4" w:space="0" w:color="auto"/>
              <w:bottom w:val="single" w:sz="4" w:space="0" w:color="auto"/>
              <w:right w:val="single" w:sz="4" w:space="0" w:color="auto"/>
            </w:tcBorders>
            <w:shd w:val="clear" w:color="auto" w:fill="auto"/>
            <w:noWrap/>
            <w:vAlign w:val="center"/>
            <w:hideMark/>
          </w:tcPr>
          <w:p w:rsidR="009A5DB0" w:rsidRPr="0030247F" w:rsidRDefault="009A5DB0" w:rsidP="009A5DB0">
            <w:pPr>
              <w:jc w:val="center"/>
              <w:rPr>
                <w:color w:val="000000"/>
              </w:rPr>
            </w:pPr>
            <w:r w:rsidRPr="008D62ED">
              <w:rPr>
                <w:color w:val="000000"/>
              </w:rPr>
              <w:t>X</w:t>
            </w:r>
          </w:p>
        </w:tc>
        <w:tc>
          <w:tcPr>
            <w:tcW w:w="491" w:type="pct"/>
            <w:tcBorders>
              <w:top w:val="nil"/>
              <w:left w:val="nil"/>
              <w:bottom w:val="single" w:sz="4" w:space="0" w:color="auto"/>
              <w:right w:val="single" w:sz="4" w:space="0" w:color="auto"/>
            </w:tcBorders>
            <w:shd w:val="clear" w:color="auto" w:fill="auto"/>
            <w:noWrap/>
            <w:vAlign w:val="center"/>
            <w:hideMark/>
          </w:tcPr>
          <w:p w:rsidR="009A5DB0" w:rsidRPr="0030247F" w:rsidRDefault="009A5DB0" w:rsidP="009A5DB0">
            <w:pPr>
              <w:jc w:val="center"/>
              <w:rPr>
                <w:color w:val="000000"/>
              </w:rPr>
            </w:pPr>
            <w:r w:rsidRPr="008D62ED">
              <w:rPr>
                <w:color w:val="000000"/>
              </w:rPr>
              <w:t>X</w:t>
            </w:r>
          </w:p>
        </w:tc>
        <w:tc>
          <w:tcPr>
            <w:tcW w:w="491" w:type="pct"/>
            <w:tcBorders>
              <w:top w:val="nil"/>
              <w:left w:val="nil"/>
              <w:bottom w:val="single" w:sz="4" w:space="0" w:color="auto"/>
              <w:right w:val="single" w:sz="4" w:space="0" w:color="auto"/>
            </w:tcBorders>
            <w:shd w:val="clear" w:color="auto" w:fill="auto"/>
            <w:noWrap/>
            <w:vAlign w:val="center"/>
            <w:hideMark/>
          </w:tcPr>
          <w:p w:rsidR="009A5DB0" w:rsidRPr="0030247F" w:rsidRDefault="009A5DB0" w:rsidP="009A5DB0">
            <w:pPr>
              <w:jc w:val="center"/>
              <w:rPr>
                <w:color w:val="000000"/>
              </w:rPr>
            </w:pPr>
            <w:r w:rsidRPr="008D62ED">
              <w:rPr>
                <w:color w:val="000000"/>
              </w:rPr>
              <w:t>X</w:t>
            </w:r>
          </w:p>
        </w:tc>
        <w:tc>
          <w:tcPr>
            <w:tcW w:w="491" w:type="pct"/>
            <w:tcBorders>
              <w:top w:val="nil"/>
              <w:left w:val="nil"/>
              <w:bottom w:val="single" w:sz="4" w:space="0" w:color="auto"/>
              <w:right w:val="single" w:sz="4" w:space="0" w:color="auto"/>
            </w:tcBorders>
            <w:shd w:val="clear" w:color="auto" w:fill="auto"/>
            <w:noWrap/>
            <w:vAlign w:val="center"/>
            <w:hideMark/>
          </w:tcPr>
          <w:p w:rsidR="009A5DB0" w:rsidRPr="0030247F" w:rsidRDefault="009A5DB0" w:rsidP="009A5DB0">
            <w:pPr>
              <w:jc w:val="center"/>
              <w:rPr>
                <w:color w:val="000000"/>
              </w:rPr>
            </w:pPr>
            <w:r w:rsidRPr="008D62ED">
              <w:rPr>
                <w:color w:val="000000"/>
              </w:rPr>
              <w:t>X</w:t>
            </w:r>
          </w:p>
        </w:tc>
        <w:tc>
          <w:tcPr>
            <w:tcW w:w="490" w:type="pct"/>
            <w:tcBorders>
              <w:top w:val="nil"/>
              <w:left w:val="nil"/>
              <w:bottom w:val="single" w:sz="4" w:space="0" w:color="auto"/>
              <w:right w:val="single" w:sz="4" w:space="0" w:color="auto"/>
            </w:tcBorders>
            <w:shd w:val="clear" w:color="auto" w:fill="auto"/>
            <w:noWrap/>
            <w:vAlign w:val="center"/>
            <w:hideMark/>
          </w:tcPr>
          <w:p w:rsidR="009A5DB0" w:rsidRPr="0030247F" w:rsidRDefault="009A5DB0" w:rsidP="009A5DB0">
            <w:pPr>
              <w:jc w:val="center"/>
              <w:rPr>
                <w:color w:val="000000"/>
              </w:rPr>
            </w:pPr>
            <w:r w:rsidRPr="008D62ED">
              <w:rPr>
                <w:color w:val="000000"/>
              </w:rPr>
              <w:t>X</w:t>
            </w:r>
          </w:p>
        </w:tc>
      </w:tr>
    </w:tbl>
    <w:p w:rsidR="00784460" w:rsidRPr="00F96D55" w:rsidRDefault="004D6C10" w:rsidP="00D12C3A">
      <w:pPr>
        <w:pStyle w:val="Balk1"/>
      </w:pPr>
      <w:r w:rsidRPr="00F96D55">
        <w:t>YERLİ ÜRETİM DALININ EKONOMİK GÖSTERGELER</w:t>
      </w:r>
      <w:r w:rsidR="00F76051" w:rsidRPr="00F96D55">
        <w:t>İ</w:t>
      </w:r>
      <w:bookmarkEnd w:id="52"/>
      <w:bookmarkEnd w:id="53"/>
    </w:p>
    <w:p w:rsidR="00C442C8" w:rsidRPr="00C442C8" w:rsidRDefault="00581279" w:rsidP="00C442C8">
      <w:pPr>
        <w:pStyle w:val="METIN"/>
        <w:spacing w:before="0" w:after="0"/>
        <w:ind w:firstLine="709"/>
      </w:pPr>
      <w:bookmarkStart w:id="55" w:name="_Toc477962373"/>
      <w:bookmarkStart w:id="56" w:name="_Toc58766236"/>
      <w:bookmarkStart w:id="57" w:name="_Toc72936284"/>
      <w:bookmarkStart w:id="58" w:name="_Toc339892355"/>
      <w:bookmarkStart w:id="59" w:name="_Toc50714561"/>
      <w:r w:rsidRPr="00581279">
        <w:rPr>
          <w:lang w:eastAsia="en-US"/>
        </w:rPr>
        <w:t>Bu bölümde yer alan göstergeler başvuru sahibi firmalardan </w:t>
      </w:r>
      <w:r>
        <w:rPr>
          <w:lang w:eastAsia="en-US"/>
        </w:rPr>
        <w:t>sağlanan ve 2016-2020 yıllarını kapsayan verilerden yararlanılarak hazırlanmıştır</w:t>
      </w:r>
      <w:r w:rsidRPr="00581279">
        <w:rPr>
          <w:lang w:eastAsia="en-US"/>
        </w:rPr>
        <w:t>.</w:t>
      </w:r>
      <w:r w:rsidR="00C442C8">
        <w:rPr>
          <w:lang w:eastAsia="en-US"/>
        </w:rPr>
        <w:t xml:space="preserve"> </w:t>
      </w:r>
      <w:r w:rsidR="00C442C8" w:rsidRPr="00C442C8">
        <w:rPr>
          <w:rFonts w:cs="Times New Roman"/>
        </w:rPr>
        <w:t>Baş</w:t>
      </w:r>
      <w:r w:rsidR="00C442C8">
        <w:rPr>
          <w:rFonts w:cs="Times New Roman"/>
        </w:rPr>
        <w:t>vuru sahibi firmalardan biri olan X firmasının</w:t>
      </w:r>
      <w:r w:rsidR="00C442C8" w:rsidRPr="00C442C8">
        <w:rPr>
          <w:rFonts w:cs="Times New Roman"/>
        </w:rPr>
        <w:t xml:space="preserve"> verilerinin yerinde incelenmesi sırasında firmanın öz sermayesini kullanarak yeni yatırım kararı al</w:t>
      </w:r>
      <w:r w:rsidR="00C442C8">
        <w:rPr>
          <w:rFonts w:cs="Times New Roman"/>
        </w:rPr>
        <w:t>masın</w:t>
      </w:r>
      <w:r w:rsidR="00C442C8" w:rsidRPr="00C442C8">
        <w:rPr>
          <w:rFonts w:cs="Times New Roman"/>
        </w:rPr>
        <w:t xml:space="preserve">dan dolayı genel ekonomik durumunda önemli derecede olumsuzluk oluştuğu tespit edilmiş olup söz konusu olumsuzluğun mevcut korunma önlemi kapsamındaki rekabet koşullarından kaynaklanmaması </w:t>
      </w:r>
      <w:r w:rsidR="00C442C8">
        <w:rPr>
          <w:rFonts w:cs="Times New Roman"/>
        </w:rPr>
        <w:t>ve</w:t>
      </w:r>
      <w:r w:rsidR="00C442C8" w:rsidRPr="00C442C8">
        <w:rPr>
          <w:rFonts w:cs="Times New Roman"/>
        </w:rPr>
        <w:t xml:space="preserve"> </w:t>
      </w:r>
      <w:r w:rsidR="00C442C8">
        <w:rPr>
          <w:rFonts w:cs="Times New Roman"/>
        </w:rPr>
        <w:t xml:space="preserve">anılan </w:t>
      </w:r>
      <w:r w:rsidR="00C442C8" w:rsidRPr="00C442C8">
        <w:rPr>
          <w:rFonts w:cs="Times New Roman"/>
        </w:rPr>
        <w:t xml:space="preserve">firma verilerinin yerli üretim dalına ait diğer firmaların verilerine konsolide edilmesi durumunda ekonomik göstergelerin ortalama olarak doğru yansıtılmasını engelleyeceği </w:t>
      </w:r>
      <w:r w:rsidR="00C442C8">
        <w:rPr>
          <w:rFonts w:cs="Times New Roman"/>
        </w:rPr>
        <w:t>nedeniyle</w:t>
      </w:r>
      <w:r w:rsidR="00C442C8" w:rsidRPr="00C442C8">
        <w:rPr>
          <w:rFonts w:cs="Times New Roman"/>
        </w:rPr>
        <w:t xml:space="preserve"> söz konusu firma verileri ekonomik göstergelere dahil edilmemiştir.</w:t>
      </w:r>
      <w:r w:rsidR="0045148B">
        <w:rPr>
          <w:rFonts w:cs="Times New Roman"/>
        </w:rPr>
        <w:t xml:space="preserve"> Bunun yanında, ekonomik göstergeleri dahil edilen firmaların üretimi, toplam yerli üretimin önemli bir kısmını oluşturmaktadır.</w:t>
      </w:r>
    </w:p>
    <w:p w:rsidR="00581279" w:rsidRPr="00581279" w:rsidRDefault="00581279" w:rsidP="00C442C8">
      <w:pPr>
        <w:jc w:val="both"/>
        <w:rPr>
          <w:lang w:eastAsia="en-US"/>
        </w:rPr>
      </w:pPr>
    </w:p>
    <w:p w:rsidR="00581279" w:rsidRPr="00581279" w:rsidRDefault="00581279" w:rsidP="00581279">
      <w:pPr>
        <w:ind w:firstLine="709"/>
        <w:jc w:val="both"/>
        <w:rPr>
          <w:lang w:eastAsia="en-US"/>
        </w:rPr>
      </w:pPr>
      <w:r w:rsidRPr="00581279">
        <w:rPr>
          <w:lang w:eastAsia="en-US"/>
        </w:rPr>
        <w:t>Tüketim rakamlarının hesaplamasında ise, piyasanın daha geniş ele alınabilmesini </w:t>
      </w:r>
      <w:r>
        <w:rPr>
          <w:lang w:eastAsia="en-US"/>
        </w:rPr>
        <w:t>teminen  başvuru sahibi firmaların tamamının yurt içi satış miktarları ile ithalat miktarının toplanmasıyla iç piyasa (tüketim) büyüklüğü elde edilmiştir. Tablolarda yer alan veriler yıllık bazda 2016 rakamlarına göre endekslenmiştir</w:t>
      </w:r>
    </w:p>
    <w:p w:rsidR="00E07C49" w:rsidRDefault="00E07C49" w:rsidP="00E07C49">
      <w:pPr>
        <w:pStyle w:val="Balk2"/>
        <w:tabs>
          <w:tab w:val="clear" w:pos="540"/>
          <w:tab w:val="num" w:pos="786"/>
        </w:tabs>
        <w:ind w:left="540"/>
      </w:pPr>
      <w:r w:rsidRPr="005828E6">
        <w:t>Tüketim</w:t>
      </w:r>
      <w:bookmarkEnd w:id="55"/>
      <w:bookmarkEnd w:id="56"/>
      <w:bookmarkEnd w:id="57"/>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2"/>
        <w:gridCol w:w="1292"/>
        <w:gridCol w:w="1292"/>
        <w:gridCol w:w="1292"/>
        <w:gridCol w:w="1292"/>
        <w:gridCol w:w="1292"/>
      </w:tblGrid>
      <w:tr w:rsidR="00E07C49" w:rsidRPr="00913DB7" w:rsidTr="00612087">
        <w:trPr>
          <w:trHeight w:val="168"/>
        </w:trPr>
        <w:tc>
          <w:tcPr>
            <w:tcW w:w="1470" w:type="pct"/>
            <w:shd w:val="clear" w:color="auto" w:fill="auto"/>
            <w:noWrap/>
            <w:vAlign w:val="center"/>
            <w:hideMark/>
          </w:tcPr>
          <w:p w:rsidR="00E07C49" w:rsidRPr="00913DB7" w:rsidRDefault="00E07C49" w:rsidP="009D5138">
            <w:pPr>
              <w:ind w:right="-207"/>
              <w:rPr>
                <w:b/>
                <w:bCs/>
                <w:color w:val="000000"/>
              </w:rPr>
            </w:pPr>
            <w:r w:rsidRPr="00913DB7">
              <w:rPr>
                <w:b/>
                <w:bCs/>
                <w:color w:val="000000"/>
              </w:rPr>
              <w:t>Tüketim</w:t>
            </w:r>
          </w:p>
        </w:tc>
        <w:tc>
          <w:tcPr>
            <w:tcW w:w="706" w:type="pct"/>
            <w:shd w:val="clear" w:color="auto" w:fill="auto"/>
            <w:noWrap/>
            <w:vAlign w:val="center"/>
            <w:hideMark/>
          </w:tcPr>
          <w:p w:rsidR="00E07C49" w:rsidRPr="00913DB7" w:rsidRDefault="00E07C49" w:rsidP="009D5138">
            <w:pPr>
              <w:jc w:val="center"/>
              <w:rPr>
                <w:b/>
                <w:bCs/>
                <w:color w:val="000000"/>
              </w:rPr>
            </w:pPr>
            <w:r w:rsidRPr="00913DB7">
              <w:rPr>
                <w:b/>
                <w:bCs/>
                <w:color w:val="000000"/>
              </w:rPr>
              <w:t>2016</w:t>
            </w:r>
          </w:p>
        </w:tc>
        <w:tc>
          <w:tcPr>
            <w:tcW w:w="706" w:type="pct"/>
            <w:shd w:val="clear" w:color="auto" w:fill="auto"/>
            <w:noWrap/>
            <w:vAlign w:val="center"/>
            <w:hideMark/>
          </w:tcPr>
          <w:p w:rsidR="00E07C49" w:rsidRPr="00913DB7" w:rsidRDefault="00E07C49" w:rsidP="009D5138">
            <w:pPr>
              <w:jc w:val="center"/>
              <w:rPr>
                <w:b/>
                <w:bCs/>
                <w:color w:val="000000"/>
              </w:rPr>
            </w:pPr>
            <w:r w:rsidRPr="00913DB7">
              <w:rPr>
                <w:b/>
                <w:bCs/>
                <w:color w:val="000000"/>
              </w:rPr>
              <w:t>2017</w:t>
            </w:r>
          </w:p>
        </w:tc>
        <w:tc>
          <w:tcPr>
            <w:tcW w:w="706" w:type="pct"/>
            <w:shd w:val="clear" w:color="auto" w:fill="auto"/>
            <w:noWrap/>
            <w:vAlign w:val="center"/>
            <w:hideMark/>
          </w:tcPr>
          <w:p w:rsidR="00E07C49" w:rsidRPr="00913DB7" w:rsidRDefault="00E07C49" w:rsidP="009D5138">
            <w:pPr>
              <w:jc w:val="center"/>
              <w:rPr>
                <w:b/>
                <w:bCs/>
                <w:color w:val="000000"/>
              </w:rPr>
            </w:pPr>
            <w:r w:rsidRPr="00913DB7">
              <w:rPr>
                <w:b/>
                <w:bCs/>
                <w:color w:val="000000"/>
              </w:rPr>
              <w:t>2018</w:t>
            </w:r>
          </w:p>
        </w:tc>
        <w:tc>
          <w:tcPr>
            <w:tcW w:w="706" w:type="pct"/>
            <w:shd w:val="clear" w:color="auto" w:fill="auto"/>
            <w:noWrap/>
            <w:vAlign w:val="center"/>
            <w:hideMark/>
          </w:tcPr>
          <w:p w:rsidR="00E07C49" w:rsidRPr="00913DB7" w:rsidRDefault="00E07C49" w:rsidP="009D5138">
            <w:pPr>
              <w:jc w:val="center"/>
              <w:rPr>
                <w:b/>
                <w:bCs/>
                <w:color w:val="000000"/>
              </w:rPr>
            </w:pPr>
            <w:r w:rsidRPr="00913DB7">
              <w:rPr>
                <w:b/>
                <w:bCs/>
                <w:color w:val="000000"/>
              </w:rPr>
              <w:t>2019</w:t>
            </w:r>
          </w:p>
        </w:tc>
        <w:tc>
          <w:tcPr>
            <w:tcW w:w="706" w:type="pct"/>
            <w:shd w:val="clear" w:color="auto" w:fill="auto"/>
            <w:vAlign w:val="center"/>
            <w:hideMark/>
          </w:tcPr>
          <w:p w:rsidR="00E07C49" w:rsidRPr="00913DB7" w:rsidRDefault="00E07C49" w:rsidP="009D5138">
            <w:pPr>
              <w:jc w:val="center"/>
              <w:rPr>
                <w:b/>
                <w:bCs/>
                <w:color w:val="000000"/>
              </w:rPr>
            </w:pPr>
            <w:r>
              <w:rPr>
                <w:b/>
                <w:bCs/>
                <w:color w:val="000000"/>
              </w:rPr>
              <w:t>2020</w:t>
            </w:r>
          </w:p>
        </w:tc>
      </w:tr>
      <w:tr w:rsidR="00E07C49" w:rsidRPr="00913DB7" w:rsidTr="00612087">
        <w:trPr>
          <w:trHeight w:val="168"/>
        </w:trPr>
        <w:tc>
          <w:tcPr>
            <w:tcW w:w="1470" w:type="pct"/>
            <w:shd w:val="clear" w:color="auto" w:fill="auto"/>
            <w:noWrap/>
            <w:vAlign w:val="center"/>
            <w:hideMark/>
          </w:tcPr>
          <w:p w:rsidR="00E07C49" w:rsidRPr="00913DB7" w:rsidRDefault="00E07C49" w:rsidP="009D5138">
            <w:pPr>
              <w:rPr>
                <w:color w:val="000000"/>
              </w:rPr>
            </w:pPr>
            <w:r w:rsidRPr="00913DB7">
              <w:rPr>
                <w:color w:val="000000"/>
              </w:rPr>
              <w:t>Endeks</w:t>
            </w:r>
          </w:p>
        </w:tc>
        <w:tc>
          <w:tcPr>
            <w:tcW w:w="706" w:type="pct"/>
            <w:shd w:val="clear" w:color="auto" w:fill="auto"/>
            <w:vAlign w:val="center"/>
            <w:hideMark/>
          </w:tcPr>
          <w:p w:rsidR="00E07C49" w:rsidRPr="00913DB7" w:rsidRDefault="00E07C49" w:rsidP="009D5138">
            <w:pPr>
              <w:jc w:val="center"/>
              <w:rPr>
                <w:color w:val="000000"/>
              </w:rPr>
            </w:pPr>
            <w:r>
              <w:rPr>
                <w:color w:val="000000"/>
              </w:rPr>
              <w:t>100</w:t>
            </w:r>
          </w:p>
        </w:tc>
        <w:tc>
          <w:tcPr>
            <w:tcW w:w="706" w:type="pct"/>
            <w:shd w:val="clear" w:color="auto" w:fill="auto"/>
            <w:vAlign w:val="center"/>
            <w:hideMark/>
          </w:tcPr>
          <w:p w:rsidR="00E07C49" w:rsidRPr="00913DB7" w:rsidRDefault="00E07C49" w:rsidP="009D5138">
            <w:pPr>
              <w:jc w:val="center"/>
              <w:rPr>
                <w:color w:val="000000"/>
              </w:rPr>
            </w:pPr>
            <w:r>
              <w:rPr>
                <w:color w:val="000000"/>
              </w:rPr>
              <w:t>106</w:t>
            </w:r>
          </w:p>
        </w:tc>
        <w:tc>
          <w:tcPr>
            <w:tcW w:w="706" w:type="pct"/>
            <w:shd w:val="clear" w:color="auto" w:fill="auto"/>
            <w:vAlign w:val="center"/>
            <w:hideMark/>
          </w:tcPr>
          <w:p w:rsidR="00E07C49" w:rsidRPr="00913DB7" w:rsidRDefault="00E07C49" w:rsidP="009D5138">
            <w:pPr>
              <w:jc w:val="center"/>
              <w:rPr>
                <w:color w:val="000000"/>
              </w:rPr>
            </w:pPr>
            <w:r>
              <w:rPr>
                <w:color w:val="000000"/>
              </w:rPr>
              <w:t>99</w:t>
            </w:r>
          </w:p>
        </w:tc>
        <w:tc>
          <w:tcPr>
            <w:tcW w:w="706" w:type="pct"/>
            <w:shd w:val="clear" w:color="auto" w:fill="auto"/>
            <w:vAlign w:val="center"/>
            <w:hideMark/>
          </w:tcPr>
          <w:p w:rsidR="00E07C49" w:rsidRPr="00913DB7" w:rsidRDefault="00E07C49" w:rsidP="009D5138">
            <w:pPr>
              <w:jc w:val="center"/>
              <w:rPr>
                <w:color w:val="000000"/>
              </w:rPr>
            </w:pPr>
            <w:r>
              <w:rPr>
                <w:color w:val="000000"/>
              </w:rPr>
              <w:t>61</w:t>
            </w:r>
          </w:p>
        </w:tc>
        <w:tc>
          <w:tcPr>
            <w:tcW w:w="706" w:type="pct"/>
            <w:shd w:val="clear" w:color="auto" w:fill="auto"/>
            <w:vAlign w:val="center"/>
            <w:hideMark/>
          </w:tcPr>
          <w:p w:rsidR="00E07C49" w:rsidRPr="00913DB7" w:rsidRDefault="00E07C49" w:rsidP="009D5138">
            <w:pPr>
              <w:jc w:val="center"/>
              <w:rPr>
                <w:color w:val="000000"/>
              </w:rPr>
            </w:pPr>
            <w:r>
              <w:rPr>
                <w:color w:val="000000"/>
              </w:rPr>
              <w:t>64</w:t>
            </w:r>
          </w:p>
        </w:tc>
      </w:tr>
    </w:tbl>
    <w:p w:rsidR="00E07C49" w:rsidRDefault="00E07C49" w:rsidP="00E07C49">
      <w:pPr>
        <w:ind w:firstLine="709"/>
        <w:jc w:val="both"/>
        <w:rPr>
          <w:lang w:eastAsia="en-US"/>
        </w:rPr>
      </w:pPr>
      <w:r w:rsidRPr="78195BBE">
        <w:rPr>
          <w:lang w:eastAsia="en-US"/>
        </w:rPr>
        <w:t xml:space="preserve"> </w:t>
      </w:r>
    </w:p>
    <w:p w:rsidR="00E07C49" w:rsidRDefault="00E07C49" w:rsidP="00E07C49">
      <w:pPr>
        <w:ind w:firstLine="709"/>
        <w:jc w:val="both"/>
        <w:rPr>
          <w:lang w:eastAsia="en-US"/>
        </w:rPr>
      </w:pPr>
      <w:r>
        <w:rPr>
          <w:lang w:eastAsia="en-US"/>
        </w:rPr>
        <w:t>Soruşturma</w:t>
      </w:r>
      <w:r w:rsidRPr="300FB47F">
        <w:rPr>
          <w:lang w:eastAsia="en-US"/>
        </w:rPr>
        <w:t xml:space="preserve"> dönem</w:t>
      </w:r>
      <w:r>
        <w:rPr>
          <w:lang w:eastAsia="en-US"/>
        </w:rPr>
        <w:t>in</w:t>
      </w:r>
      <w:r w:rsidRPr="300FB47F">
        <w:rPr>
          <w:lang w:eastAsia="en-US"/>
        </w:rPr>
        <w:t xml:space="preserve">de tüketim (iç piyasa büyüklüğü) </w:t>
      </w:r>
      <w:r>
        <w:rPr>
          <w:lang w:eastAsia="en-US"/>
        </w:rPr>
        <w:t xml:space="preserve">2017 ve 2020 yılları haricinde </w:t>
      </w:r>
      <w:r w:rsidRPr="300FB47F">
        <w:rPr>
          <w:lang w:eastAsia="en-US"/>
        </w:rPr>
        <w:t>azalan bir seyir izlemiştir. Buna göre,</w:t>
      </w:r>
      <w:bookmarkStart w:id="60" w:name="_Toc477962374"/>
      <w:bookmarkEnd w:id="58"/>
      <w:r>
        <w:rPr>
          <w:lang w:eastAsia="en-US"/>
        </w:rPr>
        <w:t xml:space="preserve"> 2016 yılında 100 olan tüketim miktarı endeksi, 2020 yılında 64 seviyesinde gerçekleşmiştir.</w:t>
      </w:r>
    </w:p>
    <w:p w:rsidR="00E07C49" w:rsidRDefault="00E07C49" w:rsidP="00E07C49">
      <w:pPr>
        <w:pStyle w:val="Balk2"/>
        <w:tabs>
          <w:tab w:val="clear" w:pos="540"/>
          <w:tab w:val="num" w:pos="786"/>
        </w:tabs>
        <w:ind w:left="540"/>
      </w:pPr>
      <w:bookmarkStart w:id="61" w:name="_Toc58766237"/>
      <w:bookmarkStart w:id="62" w:name="_Toc72936285"/>
      <w:r w:rsidRPr="005828E6">
        <w:t>Üretim</w:t>
      </w:r>
      <w:bookmarkEnd w:id="60"/>
      <w:bookmarkEnd w:id="61"/>
      <w:bookmarkEnd w:id="62"/>
    </w:p>
    <w:tbl>
      <w:tblPr>
        <w:tblW w:w="5000" w:type="pct"/>
        <w:tblCellMar>
          <w:left w:w="70" w:type="dxa"/>
          <w:right w:w="70" w:type="dxa"/>
        </w:tblCellMar>
        <w:tblLook w:val="04A0" w:firstRow="1" w:lastRow="0" w:firstColumn="1" w:lastColumn="0" w:noHBand="0" w:noVBand="1"/>
      </w:tblPr>
      <w:tblGrid>
        <w:gridCol w:w="2684"/>
        <w:gridCol w:w="1296"/>
        <w:gridCol w:w="1296"/>
        <w:gridCol w:w="1296"/>
        <w:gridCol w:w="1296"/>
        <w:gridCol w:w="1296"/>
      </w:tblGrid>
      <w:tr w:rsidR="00E07C49" w:rsidTr="009D5138">
        <w:trPr>
          <w:trHeight w:val="170"/>
          <w:tblHeader/>
        </w:trPr>
        <w:tc>
          <w:tcPr>
            <w:tcW w:w="146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7C49" w:rsidRDefault="00E07C49" w:rsidP="009D5138">
            <w:pPr>
              <w:rPr>
                <w:b/>
                <w:bCs/>
                <w:color w:val="000000"/>
              </w:rPr>
            </w:pPr>
            <w:r>
              <w:rPr>
                <w:b/>
                <w:bCs/>
                <w:color w:val="000000"/>
              </w:rPr>
              <w:t>Üretim</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2016</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2017</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2018</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2019</w:t>
            </w:r>
          </w:p>
        </w:tc>
        <w:tc>
          <w:tcPr>
            <w:tcW w:w="707" w:type="pct"/>
            <w:tcBorders>
              <w:top w:val="single" w:sz="8" w:space="0" w:color="auto"/>
              <w:left w:val="nil"/>
              <w:bottom w:val="single" w:sz="8" w:space="0" w:color="auto"/>
              <w:right w:val="single" w:sz="8" w:space="0" w:color="auto"/>
            </w:tcBorders>
            <w:shd w:val="clear" w:color="auto" w:fill="auto"/>
            <w:vAlign w:val="center"/>
            <w:hideMark/>
          </w:tcPr>
          <w:p w:rsidR="00E07C49" w:rsidRDefault="00E07C49" w:rsidP="009D5138">
            <w:pPr>
              <w:jc w:val="center"/>
              <w:rPr>
                <w:b/>
                <w:bCs/>
                <w:color w:val="000000"/>
              </w:rPr>
            </w:pPr>
            <w:r>
              <w:rPr>
                <w:b/>
                <w:bCs/>
                <w:color w:val="000000"/>
              </w:rPr>
              <w:t>2020</w:t>
            </w:r>
          </w:p>
        </w:tc>
      </w:tr>
      <w:tr w:rsidR="00E07C49" w:rsidTr="009D5138">
        <w:trPr>
          <w:trHeight w:val="170"/>
        </w:trPr>
        <w:tc>
          <w:tcPr>
            <w:tcW w:w="1464" w:type="pct"/>
            <w:tcBorders>
              <w:top w:val="nil"/>
              <w:left w:val="single" w:sz="8" w:space="0" w:color="auto"/>
              <w:bottom w:val="single" w:sz="8" w:space="0" w:color="auto"/>
              <w:right w:val="single" w:sz="8" w:space="0" w:color="auto"/>
            </w:tcBorders>
            <w:shd w:val="clear" w:color="auto" w:fill="auto"/>
            <w:noWrap/>
            <w:vAlign w:val="center"/>
            <w:hideMark/>
          </w:tcPr>
          <w:p w:rsidR="00E07C49" w:rsidRDefault="00E07C49" w:rsidP="009D5138">
            <w:pPr>
              <w:rPr>
                <w:color w:val="000000"/>
              </w:rPr>
            </w:pPr>
            <w:r>
              <w:rPr>
                <w:color w:val="000000"/>
              </w:rPr>
              <w:t>Endeks</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100</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166</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159</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140</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135</w:t>
            </w:r>
          </w:p>
        </w:tc>
      </w:tr>
    </w:tbl>
    <w:p w:rsidR="00612087" w:rsidRDefault="00612087" w:rsidP="00E07C49">
      <w:pPr>
        <w:ind w:firstLine="709"/>
        <w:jc w:val="both"/>
        <w:rPr>
          <w:lang w:eastAsia="en-US"/>
        </w:rPr>
      </w:pPr>
    </w:p>
    <w:p w:rsidR="00E07C49" w:rsidRDefault="00E07C49" w:rsidP="00E07C49">
      <w:pPr>
        <w:ind w:firstLine="709"/>
        <w:jc w:val="both"/>
        <w:rPr>
          <w:lang w:eastAsia="en-US"/>
        </w:rPr>
      </w:pPr>
      <w:r w:rsidRPr="300FB47F">
        <w:rPr>
          <w:lang w:eastAsia="en-US"/>
        </w:rPr>
        <w:t xml:space="preserve">Duvar kâğıdı ve benzeri duvar kaplamalarının </w:t>
      </w:r>
      <w:r>
        <w:rPr>
          <w:lang w:eastAsia="en-US"/>
        </w:rPr>
        <w:t xml:space="preserve">2020 yılındaki </w:t>
      </w:r>
      <w:r w:rsidRPr="300FB47F">
        <w:rPr>
          <w:lang w:eastAsia="en-US"/>
        </w:rPr>
        <w:t xml:space="preserve">yerli üretim miktarı </w:t>
      </w:r>
      <w:r>
        <w:rPr>
          <w:lang w:eastAsia="en-US"/>
        </w:rPr>
        <w:t xml:space="preserve">2017 yılında gerçekleşen miktarın üzerinde olmasına karşın, </w:t>
      </w:r>
      <w:r w:rsidRPr="300FB47F">
        <w:rPr>
          <w:lang w:eastAsia="en-US"/>
        </w:rPr>
        <w:t>2018 yılından</w:t>
      </w:r>
      <w:r>
        <w:rPr>
          <w:lang w:eastAsia="en-US"/>
        </w:rPr>
        <w:t xml:space="preserve"> itibaren üretim azalmaya başlamış olup 2020 yılında </w:t>
      </w:r>
      <w:r w:rsidR="00612087">
        <w:rPr>
          <w:lang w:eastAsia="en-US"/>
        </w:rPr>
        <w:t>endeks olarak 135</w:t>
      </w:r>
      <w:r>
        <w:rPr>
          <w:lang w:eastAsia="en-US"/>
        </w:rPr>
        <w:t xml:space="preserve"> </w:t>
      </w:r>
      <w:r w:rsidR="00612087">
        <w:rPr>
          <w:lang w:eastAsia="en-US"/>
        </w:rPr>
        <w:t>seviyesinde gerçekleşmiştir.</w:t>
      </w:r>
    </w:p>
    <w:p w:rsidR="00C442C8" w:rsidRDefault="00C442C8" w:rsidP="00E07C49">
      <w:pPr>
        <w:ind w:firstLine="709"/>
        <w:jc w:val="both"/>
        <w:rPr>
          <w:lang w:eastAsia="en-US"/>
        </w:rPr>
      </w:pPr>
    </w:p>
    <w:p w:rsidR="00C442C8" w:rsidRDefault="00C442C8" w:rsidP="00E07C49">
      <w:pPr>
        <w:ind w:firstLine="709"/>
        <w:jc w:val="both"/>
        <w:rPr>
          <w:lang w:eastAsia="en-US"/>
        </w:rPr>
      </w:pPr>
    </w:p>
    <w:p w:rsidR="00C442C8" w:rsidRDefault="00C442C8" w:rsidP="00E07C49">
      <w:pPr>
        <w:ind w:firstLine="709"/>
        <w:jc w:val="both"/>
        <w:rPr>
          <w:lang w:eastAsia="en-US"/>
        </w:rPr>
      </w:pPr>
    </w:p>
    <w:p w:rsidR="00E07C49" w:rsidRPr="006607D4" w:rsidRDefault="00E07C49" w:rsidP="00E07C49">
      <w:pPr>
        <w:pStyle w:val="Balk2"/>
        <w:tabs>
          <w:tab w:val="clear" w:pos="540"/>
          <w:tab w:val="num" w:pos="786"/>
        </w:tabs>
        <w:ind w:left="540"/>
      </w:pPr>
      <w:bookmarkStart w:id="63" w:name="_Toc477962375"/>
      <w:bookmarkStart w:id="64" w:name="_Toc58766238"/>
      <w:bookmarkStart w:id="65" w:name="_Toc72936286"/>
      <w:r>
        <w:t>Yurt İ</w:t>
      </w:r>
      <w:r w:rsidRPr="006607D4">
        <w:t xml:space="preserve">çi </w:t>
      </w:r>
      <w:r>
        <w:t>S</w:t>
      </w:r>
      <w:r w:rsidRPr="006607D4">
        <w:t>atışlar</w:t>
      </w:r>
      <w:bookmarkEnd w:id="63"/>
      <w:bookmarkEnd w:id="64"/>
      <w:bookmarkEnd w:id="65"/>
    </w:p>
    <w:tbl>
      <w:tblPr>
        <w:tblW w:w="5000" w:type="pct"/>
        <w:tblCellMar>
          <w:left w:w="70" w:type="dxa"/>
          <w:right w:w="70" w:type="dxa"/>
        </w:tblCellMar>
        <w:tblLook w:val="04A0" w:firstRow="1" w:lastRow="0" w:firstColumn="1" w:lastColumn="0" w:noHBand="0" w:noVBand="1"/>
      </w:tblPr>
      <w:tblGrid>
        <w:gridCol w:w="2684"/>
        <w:gridCol w:w="1296"/>
        <w:gridCol w:w="1296"/>
        <w:gridCol w:w="1296"/>
        <w:gridCol w:w="1296"/>
        <w:gridCol w:w="1296"/>
      </w:tblGrid>
      <w:tr w:rsidR="00E07C49" w:rsidTr="009D5138">
        <w:trPr>
          <w:trHeight w:val="170"/>
        </w:trPr>
        <w:tc>
          <w:tcPr>
            <w:tcW w:w="146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7C49" w:rsidRDefault="00E07C49" w:rsidP="009D5138">
            <w:pPr>
              <w:rPr>
                <w:b/>
                <w:bCs/>
                <w:color w:val="000000"/>
              </w:rPr>
            </w:pPr>
            <w:r>
              <w:rPr>
                <w:b/>
                <w:bCs/>
                <w:color w:val="000000"/>
              </w:rPr>
              <w:t>Yurt İçi Satışlar</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2016</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2017</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2018</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2019</w:t>
            </w:r>
          </w:p>
        </w:tc>
        <w:tc>
          <w:tcPr>
            <w:tcW w:w="707" w:type="pct"/>
            <w:tcBorders>
              <w:top w:val="single" w:sz="8" w:space="0" w:color="auto"/>
              <w:left w:val="nil"/>
              <w:bottom w:val="single" w:sz="8" w:space="0" w:color="auto"/>
              <w:right w:val="single" w:sz="8" w:space="0" w:color="auto"/>
            </w:tcBorders>
            <w:shd w:val="clear" w:color="auto" w:fill="auto"/>
            <w:vAlign w:val="center"/>
            <w:hideMark/>
          </w:tcPr>
          <w:p w:rsidR="00E07C49" w:rsidRDefault="00E07C49" w:rsidP="009D5138">
            <w:pPr>
              <w:jc w:val="center"/>
              <w:rPr>
                <w:b/>
                <w:bCs/>
                <w:color w:val="000000"/>
              </w:rPr>
            </w:pPr>
            <w:r>
              <w:rPr>
                <w:b/>
                <w:bCs/>
                <w:color w:val="000000"/>
              </w:rPr>
              <w:t>2020</w:t>
            </w:r>
          </w:p>
        </w:tc>
      </w:tr>
      <w:tr w:rsidR="00E07C49" w:rsidTr="009D5138">
        <w:trPr>
          <w:trHeight w:val="170"/>
        </w:trPr>
        <w:tc>
          <w:tcPr>
            <w:tcW w:w="1464" w:type="pct"/>
            <w:tcBorders>
              <w:top w:val="nil"/>
              <w:left w:val="single" w:sz="8" w:space="0" w:color="auto"/>
              <w:bottom w:val="single" w:sz="8" w:space="0" w:color="auto"/>
              <w:right w:val="single" w:sz="8" w:space="0" w:color="auto"/>
            </w:tcBorders>
            <w:shd w:val="clear" w:color="auto" w:fill="auto"/>
            <w:noWrap/>
            <w:vAlign w:val="center"/>
            <w:hideMark/>
          </w:tcPr>
          <w:p w:rsidR="00E07C49" w:rsidRDefault="00E07C49" w:rsidP="009D5138">
            <w:pPr>
              <w:rPr>
                <w:color w:val="000000"/>
              </w:rPr>
            </w:pPr>
            <w:r>
              <w:rPr>
                <w:color w:val="000000"/>
              </w:rPr>
              <w:t>Endeks</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100</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122</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135</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87</w:t>
            </w:r>
          </w:p>
        </w:tc>
        <w:tc>
          <w:tcPr>
            <w:tcW w:w="707"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95</w:t>
            </w:r>
          </w:p>
        </w:tc>
      </w:tr>
    </w:tbl>
    <w:p w:rsidR="00E07C49" w:rsidRDefault="00E07C49" w:rsidP="00E07C49">
      <w:pPr>
        <w:ind w:firstLine="709"/>
        <w:jc w:val="both"/>
      </w:pPr>
    </w:p>
    <w:p w:rsidR="00E07C49" w:rsidRDefault="00E07C49" w:rsidP="00E07C49">
      <w:pPr>
        <w:ind w:firstLine="709"/>
        <w:jc w:val="both"/>
      </w:pPr>
      <w:r>
        <w:t xml:space="preserve">Soruşturma konusu ürünün yurt içi satış miktarı 2017 ve 2018 yıllarında bir önceki yıllara göre sırasıyla %22 ve %10 artarak 2018 yılında </w:t>
      </w:r>
      <w:r w:rsidR="00D05A0D">
        <w:t xml:space="preserve">X </w:t>
      </w:r>
      <w:r>
        <w:t xml:space="preserve">bin ton’a yükselmiştir. </w:t>
      </w:r>
      <w:r w:rsidR="00CD55C0">
        <w:t>2019 yılında soruşturma döneminin en düşük seviyesine gerileyen yurt içi satışlar, 2020 yılında yıllık olarak %9 oranında artış kaydetmiştir.</w:t>
      </w:r>
      <w:r>
        <w:t xml:space="preserve"> </w:t>
      </w:r>
    </w:p>
    <w:p w:rsidR="00E07C49" w:rsidRDefault="00E07C49" w:rsidP="00E07C49">
      <w:pPr>
        <w:pStyle w:val="Balk2"/>
        <w:tabs>
          <w:tab w:val="clear" w:pos="540"/>
          <w:tab w:val="num" w:pos="786"/>
        </w:tabs>
        <w:ind w:left="540"/>
      </w:pPr>
      <w:bookmarkStart w:id="66" w:name="_Toc58766239"/>
      <w:bookmarkStart w:id="67" w:name="_Toc72936287"/>
      <w:bookmarkStart w:id="68" w:name="_Toc477962377"/>
      <w:r>
        <w:t>Yurt Dışı Satışlar</w:t>
      </w:r>
      <w:bookmarkEnd w:id="66"/>
      <w:bookmarkEnd w:id="67"/>
    </w:p>
    <w:tbl>
      <w:tblPr>
        <w:tblW w:w="5000" w:type="pct"/>
        <w:tblCellMar>
          <w:left w:w="70" w:type="dxa"/>
          <w:right w:w="70" w:type="dxa"/>
        </w:tblCellMar>
        <w:tblLook w:val="04A0" w:firstRow="1" w:lastRow="0" w:firstColumn="1" w:lastColumn="0" w:noHBand="0" w:noVBand="1"/>
      </w:tblPr>
      <w:tblGrid>
        <w:gridCol w:w="2684"/>
        <w:gridCol w:w="1296"/>
        <w:gridCol w:w="1296"/>
        <w:gridCol w:w="1296"/>
        <w:gridCol w:w="1296"/>
        <w:gridCol w:w="1296"/>
      </w:tblGrid>
      <w:tr w:rsidR="00E07C49" w:rsidRPr="00CC70FD" w:rsidTr="009D5138">
        <w:trPr>
          <w:trHeight w:val="170"/>
        </w:trPr>
        <w:tc>
          <w:tcPr>
            <w:tcW w:w="146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7C49" w:rsidRPr="000A78D1" w:rsidRDefault="00E07C49" w:rsidP="009D5138">
            <w:pPr>
              <w:rPr>
                <w:b/>
                <w:bCs/>
                <w:color w:val="000000"/>
              </w:rPr>
            </w:pPr>
            <w:r w:rsidRPr="000A78D1">
              <w:rPr>
                <w:b/>
                <w:bCs/>
                <w:color w:val="000000"/>
              </w:rPr>
              <w:t>Yurt Dışı Satışlar</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Pr="000A78D1" w:rsidRDefault="00E07C49" w:rsidP="009D5138">
            <w:pPr>
              <w:jc w:val="center"/>
              <w:rPr>
                <w:b/>
                <w:bCs/>
                <w:color w:val="000000"/>
              </w:rPr>
            </w:pPr>
            <w:r w:rsidRPr="000A78D1">
              <w:rPr>
                <w:b/>
                <w:bCs/>
                <w:color w:val="000000"/>
              </w:rPr>
              <w:t>2016</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Pr="000A78D1" w:rsidRDefault="00E07C49" w:rsidP="009D5138">
            <w:pPr>
              <w:jc w:val="center"/>
              <w:rPr>
                <w:b/>
                <w:bCs/>
                <w:color w:val="000000"/>
              </w:rPr>
            </w:pPr>
            <w:r w:rsidRPr="000A78D1">
              <w:rPr>
                <w:b/>
                <w:bCs/>
                <w:color w:val="000000"/>
              </w:rPr>
              <w:t>2017</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Pr="000A78D1" w:rsidRDefault="00E07C49" w:rsidP="009D5138">
            <w:pPr>
              <w:jc w:val="center"/>
              <w:rPr>
                <w:b/>
                <w:bCs/>
                <w:color w:val="000000"/>
              </w:rPr>
            </w:pPr>
            <w:r w:rsidRPr="000A78D1">
              <w:rPr>
                <w:b/>
                <w:bCs/>
                <w:color w:val="000000"/>
              </w:rPr>
              <w:t>2018</w:t>
            </w:r>
          </w:p>
        </w:tc>
        <w:tc>
          <w:tcPr>
            <w:tcW w:w="707" w:type="pct"/>
            <w:tcBorders>
              <w:top w:val="single" w:sz="8" w:space="0" w:color="auto"/>
              <w:left w:val="nil"/>
              <w:bottom w:val="single" w:sz="8" w:space="0" w:color="auto"/>
              <w:right w:val="single" w:sz="8" w:space="0" w:color="auto"/>
            </w:tcBorders>
            <w:shd w:val="clear" w:color="auto" w:fill="auto"/>
            <w:noWrap/>
            <w:vAlign w:val="center"/>
            <w:hideMark/>
          </w:tcPr>
          <w:p w:rsidR="00E07C49" w:rsidRPr="000A78D1" w:rsidRDefault="00E07C49" w:rsidP="009D5138">
            <w:pPr>
              <w:jc w:val="center"/>
              <w:rPr>
                <w:b/>
                <w:bCs/>
                <w:color w:val="000000"/>
              </w:rPr>
            </w:pPr>
            <w:r w:rsidRPr="000A78D1">
              <w:rPr>
                <w:b/>
                <w:bCs/>
                <w:color w:val="000000"/>
              </w:rPr>
              <w:t>2019</w:t>
            </w:r>
          </w:p>
        </w:tc>
        <w:tc>
          <w:tcPr>
            <w:tcW w:w="707" w:type="pct"/>
            <w:tcBorders>
              <w:top w:val="single" w:sz="8" w:space="0" w:color="auto"/>
              <w:left w:val="nil"/>
              <w:bottom w:val="single" w:sz="8" w:space="0" w:color="auto"/>
              <w:right w:val="single" w:sz="8" w:space="0" w:color="auto"/>
            </w:tcBorders>
            <w:shd w:val="clear" w:color="auto" w:fill="auto"/>
            <w:vAlign w:val="center"/>
            <w:hideMark/>
          </w:tcPr>
          <w:p w:rsidR="00E07C49" w:rsidRPr="00CC70FD" w:rsidRDefault="00E07C49" w:rsidP="009D5138">
            <w:pPr>
              <w:jc w:val="center"/>
              <w:rPr>
                <w:b/>
                <w:bCs/>
                <w:color w:val="000000"/>
              </w:rPr>
            </w:pPr>
            <w:r w:rsidRPr="00CC70FD">
              <w:rPr>
                <w:b/>
                <w:bCs/>
                <w:color w:val="000000"/>
              </w:rPr>
              <w:t>2020</w:t>
            </w:r>
          </w:p>
        </w:tc>
      </w:tr>
      <w:tr w:rsidR="00E07C49" w:rsidRPr="00CC70FD" w:rsidTr="009D5138">
        <w:trPr>
          <w:trHeight w:val="170"/>
        </w:trPr>
        <w:tc>
          <w:tcPr>
            <w:tcW w:w="1464" w:type="pct"/>
            <w:tcBorders>
              <w:top w:val="nil"/>
              <w:left w:val="single" w:sz="8" w:space="0" w:color="auto"/>
              <w:bottom w:val="single" w:sz="8" w:space="0" w:color="auto"/>
              <w:right w:val="single" w:sz="8" w:space="0" w:color="auto"/>
            </w:tcBorders>
            <w:shd w:val="clear" w:color="auto" w:fill="auto"/>
            <w:noWrap/>
            <w:vAlign w:val="center"/>
            <w:hideMark/>
          </w:tcPr>
          <w:p w:rsidR="00E07C49" w:rsidRPr="000A78D1" w:rsidRDefault="00E07C49" w:rsidP="009D5138">
            <w:pPr>
              <w:rPr>
                <w:color w:val="000000"/>
              </w:rPr>
            </w:pPr>
            <w:r w:rsidRPr="000A78D1">
              <w:rPr>
                <w:color w:val="000000"/>
              </w:rPr>
              <w:t>Endeks</w:t>
            </w:r>
          </w:p>
        </w:tc>
        <w:tc>
          <w:tcPr>
            <w:tcW w:w="707" w:type="pct"/>
            <w:tcBorders>
              <w:top w:val="nil"/>
              <w:left w:val="nil"/>
              <w:bottom w:val="single" w:sz="8" w:space="0" w:color="auto"/>
              <w:right w:val="single" w:sz="8" w:space="0" w:color="auto"/>
            </w:tcBorders>
            <w:shd w:val="clear" w:color="auto" w:fill="auto"/>
            <w:vAlign w:val="center"/>
            <w:hideMark/>
          </w:tcPr>
          <w:p w:rsidR="00E07C49" w:rsidRPr="00CC70FD" w:rsidRDefault="00E07C49" w:rsidP="009D5138">
            <w:pPr>
              <w:jc w:val="center"/>
              <w:rPr>
                <w:color w:val="000000"/>
              </w:rPr>
            </w:pPr>
            <w:r w:rsidRPr="00CC70FD">
              <w:rPr>
                <w:color w:val="000000"/>
              </w:rPr>
              <w:t>100</w:t>
            </w:r>
          </w:p>
        </w:tc>
        <w:tc>
          <w:tcPr>
            <w:tcW w:w="707" w:type="pct"/>
            <w:tcBorders>
              <w:top w:val="nil"/>
              <w:left w:val="nil"/>
              <w:bottom w:val="single" w:sz="8" w:space="0" w:color="auto"/>
              <w:right w:val="single" w:sz="8" w:space="0" w:color="auto"/>
            </w:tcBorders>
            <w:shd w:val="clear" w:color="auto" w:fill="auto"/>
            <w:vAlign w:val="center"/>
            <w:hideMark/>
          </w:tcPr>
          <w:p w:rsidR="00E07C49" w:rsidRPr="00CC70FD" w:rsidRDefault="00E07C49" w:rsidP="009D5138">
            <w:pPr>
              <w:jc w:val="center"/>
              <w:rPr>
                <w:color w:val="000000"/>
              </w:rPr>
            </w:pPr>
            <w:r w:rsidRPr="00CC70FD">
              <w:rPr>
                <w:color w:val="000000"/>
              </w:rPr>
              <w:t>585</w:t>
            </w:r>
          </w:p>
        </w:tc>
        <w:tc>
          <w:tcPr>
            <w:tcW w:w="707" w:type="pct"/>
            <w:tcBorders>
              <w:top w:val="nil"/>
              <w:left w:val="nil"/>
              <w:bottom w:val="single" w:sz="8" w:space="0" w:color="auto"/>
              <w:right w:val="single" w:sz="8" w:space="0" w:color="auto"/>
            </w:tcBorders>
            <w:shd w:val="clear" w:color="auto" w:fill="auto"/>
            <w:vAlign w:val="center"/>
            <w:hideMark/>
          </w:tcPr>
          <w:p w:rsidR="00E07C49" w:rsidRPr="00CC70FD" w:rsidRDefault="00E07C49" w:rsidP="009D5138">
            <w:pPr>
              <w:jc w:val="center"/>
              <w:rPr>
                <w:color w:val="000000"/>
              </w:rPr>
            </w:pPr>
            <w:r w:rsidRPr="00CC70FD">
              <w:rPr>
                <w:color w:val="000000"/>
              </w:rPr>
              <w:t>1</w:t>
            </w:r>
            <w:r w:rsidR="001D6EC1">
              <w:rPr>
                <w:color w:val="000000"/>
              </w:rPr>
              <w:t>.</w:t>
            </w:r>
            <w:r w:rsidRPr="00CC70FD">
              <w:rPr>
                <w:color w:val="000000"/>
              </w:rPr>
              <w:t>385</w:t>
            </w:r>
          </w:p>
        </w:tc>
        <w:tc>
          <w:tcPr>
            <w:tcW w:w="707" w:type="pct"/>
            <w:tcBorders>
              <w:top w:val="nil"/>
              <w:left w:val="nil"/>
              <w:bottom w:val="single" w:sz="8" w:space="0" w:color="auto"/>
              <w:right w:val="single" w:sz="8" w:space="0" w:color="auto"/>
            </w:tcBorders>
            <w:shd w:val="clear" w:color="auto" w:fill="auto"/>
            <w:vAlign w:val="center"/>
            <w:hideMark/>
          </w:tcPr>
          <w:p w:rsidR="00E07C49" w:rsidRPr="00CC70FD" w:rsidRDefault="00E07C49" w:rsidP="009D5138">
            <w:pPr>
              <w:jc w:val="center"/>
              <w:rPr>
                <w:color w:val="000000"/>
              </w:rPr>
            </w:pPr>
            <w:r w:rsidRPr="00CC70FD">
              <w:rPr>
                <w:color w:val="000000"/>
              </w:rPr>
              <w:t>1</w:t>
            </w:r>
            <w:r w:rsidR="001D6EC1">
              <w:rPr>
                <w:color w:val="000000"/>
              </w:rPr>
              <w:t>.</w:t>
            </w:r>
            <w:r w:rsidRPr="00CC70FD">
              <w:rPr>
                <w:color w:val="000000"/>
              </w:rPr>
              <w:t>236</w:t>
            </w:r>
          </w:p>
        </w:tc>
        <w:tc>
          <w:tcPr>
            <w:tcW w:w="707" w:type="pct"/>
            <w:tcBorders>
              <w:top w:val="nil"/>
              <w:left w:val="nil"/>
              <w:bottom w:val="single" w:sz="8" w:space="0" w:color="auto"/>
              <w:right w:val="single" w:sz="8" w:space="0" w:color="auto"/>
            </w:tcBorders>
            <w:shd w:val="clear" w:color="auto" w:fill="auto"/>
            <w:vAlign w:val="center"/>
            <w:hideMark/>
          </w:tcPr>
          <w:p w:rsidR="00E07C49" w:rsidRPr="00CC70FD" w:rsidRDefault="00E07C49" w:rsidP="009D5138">
            <w:pPr>
              <w:jc w:val="center"/>
              <w:rPr>
                <w:color w:val="000000"/>
              </w:rPr>
            </w:pPr>
            <w:r w:rsidRPr="00CC70FD">
              <w:rPr>
                <w:color w:val="000000"/>
              </w:rPr>
              <w:t>1</w:t>
            </w:r>
            <w:r w:rsidR="001D6EC1">
              <w:rPr>
                <w:color w:val="000000"/>
              </w:rPr>
              <w:t>.</w:t>
            </w:r>
            <w:r w:rsidRPr="00CC70FD">
              <w:rPr>
                <w:color w:val="000000"/>
              </w:rPr>
              <w:t>430</w:t>
            </w:r>
          </w:p>
        </w:tc>
      </w:tr>
    </w:tbl>
    <w:p w:rsidR="00E07C49" w:rsidRDefault="00E07C49" w:rsidP="00E07C49"/>
    <w:p w:rsidR="00E07C49" w:rsidRDefault="00E07C49" w:rsidP="00E07C49">
      <w:pPr>
        <w:jc w:val="both"/>
      </w:pPr>
      <w:r>
        <w:tab/>
        <w:t xml:space="preserve">İlgili yerli üreticilerin duvar kâğıdı ve benzeri duvar kaplamalarına ilişkin yurt dışı satış miktarlarının 2016-2020 döneminde </w:t>
      </w:r>
      <w:r w:rsidR="001D6EC1">
        <w:t>önemli düzeyde</w:t>
      </w:r>
      <w:r>
        <w:t xml:space="preserve"> yükseldiği, 2020 yılında ise bir önceki yılın aynı dönemine göre %16 artış kaydettiği görülmüştür.</w:t>
      </w:r>
    </w:p>
    <w:p w:rsidR="00E07C49" w:rsidRPr="006607D4" w:rsidRDefault="00E07C49" w:rsidP="00E07C49">
      <w:pPr>
        <w:pStyle w:val="Balk2"/>
        <w:tabs>
          <w:tab w:val="clear" w:pos="540"/>
          <w:tab w:val="num" w:pos="786"/>
        </w:tabs>
        <w:ind w:left="540"/>
      </w:pPr>
      <w:bookmarkStart w:id="69" w:name="_Toc58766240"/>
      <w:bookmarkStart w:id="70" w:name="_Toc72936288"/>
      <w:r w:rsidRPr="006607D4">
        <w:t>Kapasite</w:t>
      </w:r>
      <w:bookmarkEnd w:id="68"/>
      <w:bookmarkEnd w:id="69"/>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87"/>
        <w:gridCol w:w="1277"/>
        <w:gridCol w:w="1277"/>
        <w:gridCol w:w="1279"/>
        <w:gridCol w:w="1277"/>
        <w:gridCol w:w="1277"/>
      </w:tblGrid>
      <w:tr w:rsidR="00E07C49" w:rsidRPr="001D6EC1" w:rsidTr="00D05A0D">
        <w:trPr>
          <w:trHeight w:val="170"/>
          <w:tblHeader/>
        </w:trPr>
        <w:tc>
          <w:tcPr>
            <w:tcW w:w="1519" w:type="pct"/>
            <w:shd w:val="clear" w:color="auto" w:fill="auto"/>
            <w:noWrap/>
            <w:vAlign w:val="center"/>
            <w:hideMark/>
          </w:tcPr>
          <w:p w:rsidR="00E07C49" w:rsidRPr="001D6EC1" w:rsidRDefault="00E07C49" w:rsidP="009D5138">
            <w:pPr>
              <w:rPr>
                <w:b/>
                <w:bCs/>
                <w:color w:val="000000"/>
              </w:rPr>
            </w:pPr>
            <w:r w:rsidRPr="001D6EC1">
              <w:rPr>
                <w:b/>
                <w:bCs/>
                <w:color w:val="000000"/>
              </w:rPr>
              <w:t>Kapasite</w:t>
            </w:r>
          </w:p>
        </w:tc>
        <w:tc>
          <w:tcPr>
            <w:tcW w:w="696" w:type="pct"/>
            <w:shd w:val="clear" w:color="auto" w:fill="auto"/>
            <w:noWrap/>
            <w:vAlign w:val="center"/>
            <w:hideMark/>
          </w:tcPr>
          <w:p w:rsidR="00E07C49" w:rsidRPr="001D6EC1" w:rsidRDefault="00E07C49" w:rsidP="009D5138">
            <w:pPr>
              <w:jc w:val="center"/>
              <w:rPr>
                <w:b/>
                <w:bCs/>
                <w:color w:val="000000"/>
              </w:rPr>
            </w:pPr>
            <w:r w:rsidRPr="001D6EC1">
              <w:rPr>
                <w:b/>
                <w:bCs/>
                <w:color w:val="000000"/>
              </w:rPr>
              <w:t>2016</w:t>
            </w:r>
          </w:p>
        </w:tc>
        <w:tc>
          <w:tcPr>
            <w:tcW w:w="696" w:type="pct"/>
            <w:shd w:val="clear" w:color="auto" w:fill="auto"/>
            <w:noWrap/>
            <w:vAlign w:val="center"/>
            <w:hideMark/>
          </w:tcPr>
          <w:p w:rsidR="00E07C49" w:rsidRPr="001D6EC1" w:rsidRDefault="00E07C49" w:rsidP="009D5138">
            <w:pPr>
              <w:jc w:val="center"/>
              <w:rPr>
                <w:b/>
                <w:bCs/>
                <w:color w:val="000000"/>
              </w:rPr>
            </w:pPr>
            <w:r w:rsidRPr="001D6EC1">
              <w:rPr>
                <w:b/>
                <w:bCs/>
                <w:color w:val="000000"/>
              </w:rPr>
              <w:t>2017</w:t>
            </w:r>
          </w:p>
        </w:tc>
        <w:tc>
          <w:tcPr>
            <w:tcW w:w="697" w:type="pct"/>
            <w:shd w:val="clear" w:color="auto" w:fill="auto"/>
            <w:noWrap/>
            <w:vAlign w:val="center"/>
            <w:hideMark/>
          </w:tcPr>
          <w:p w:rsidR="00E07C49" w:rsidRPr="001D6EC1" w:rsidRDefault="00E07C49" w:rsidP="009D5138">
            <w:pPr>
              <w:jc w:val="center"/>
              <w:rPr>
                <w:b/>
                <w:bCs/>
                <w:color w:val="000000"/>
              </w:rPr>
            </w:pPr>
            <w:r w:rsidRPr="001D6EC1">
              <w:rPr>
                <w:b/>
                <w:bCs/>
                <w:color w:val="000000"/>
              </w:rPr>
              <w:t>2018</w:t>
            </w:r>
          </w:p>
        </w:tc>
        <w:tc>
          <w:tcPr>
            <w:tcW w:w="696" w:type="pct"/>
            <w:shd w:val="clear" w:color="auto" w:fill="auto"/>
            <w:noWrap/>
            <w:vAlign w:val="center"/>
            <w:hideMark/>
          </w:tcPr>
          <w:p w:rsidR="00E07C49" w:rsidRPr="001D6EC1" w:rsidRDefault="00E07C49" w:rsidP="009D5138">
            <w:pPr>
              <w:jc w:val="center"/>
              <w:rPr>
                <w:b/>
                <w:bCs/>
                <w:color w:val="000000"/>
              </w:rPr>
            </w:pPr>
            <w:r w:rsidRPr="001D6EC1">
              <w:rPr>
                <w:b/>
                <w:bCs/>
                <w:color w:val="000000"/>
              </w:rPr>
              <w:t>2019</w:t>
            </w:r>
          </w:p>
        </w:tc>
        <w:tc>
          <w:tcPr>
            <w:tcW w:w="696" w:type="pct"/>
            <w:shd w:val="clear" w:color="auto" w:fill="auto"/>
            <w:vAlign w:val="center"/>
            <w:hideMark/>
          </w:tcPr>
          <w:p w:rsidR="00E07C49" w:rsidRPr="001D6EC1" w:rsidRDefault="00E07C49" w:rsidP="009D5138">
            <w:pPr>
              <w:jc w:val="center"/>
              <w:rPr>
                <w:b/>
                <w:bCs/>
                <w:color w:val="000000"/>
              </w:rPr>
            </w:pPr>
            <w:r w:rsidRPr="001D6EC1">
              <w:rPr>
                <w:b/>
                <w:bCs/>
                <w:color w:val="000000"/>
              </w:rPr>
              <w:t>2020</w:t>
            </w:r>
          </w:p>
        </w:tc>
      </w:tr>
      <w:tr w:rsidR="00D05A0D" w:rsidRPr="001D6EC1" w:rsidTr="00D05A0D">
        <w:trPr>
          <w:trHeight w:val="170"/>
        </w:trPr>
        <w:tc>
          <w:tcPr>
            <w:tcW w:w="1519" w:type="pct"/>
            <w:shd w:val="clear" w:color="auto" w:fill="auto"/>
            <w:noWrap/>
            <w:vAlign w:val="center"/>
          </w:tcPr>
          <w:p w:rsidR="00D05A0D" w:rsidRPr="001D6EC1" w:rsidRDefault="00D05A0D" w:rsidP="00D05A0D">
            <w:pPr>
              <w:rPr>
                <w:color w:val="000000"/>
              </w:rPr>
            </w:pPr>
            <w:r w:rsidRPr="00AC7834">
              <w:rPr>
                <w:color w:val="000000" w:themeColor="text1"/>
              </w:rPr>
              <w:t xml:space="preserve">Kapasite Endeks </w:t>
            </w:r>
          </w:p>
        </w:tc>
        <w:tc>
          <w:tcPr>
            <w:tcW w:w="696" w:type="pct"/>
            <w:tcBorders>
              <w:top w:val="nil"/>
              <w:left w:val="nil"/>
              <w:bottom w:val="single" w:sz="8" w:space="0" w:color="auto"/>
              <w:right w:val="single" w:sz="8" w:space="0" w:color="auto"/>
            </w:tcBorders>
            <w:shd w:val="clear" w:color="auto" w:fill="auto"/>
            <w:vAlign w:val="center"/>
          </w:tcPr>
          <w:p w:rsidR="00D05A0D" w:rsidRPr="001D6EC1" w:rsidRDefault="00D05A0D" w:rsidP="00D05A0D">
            <w:pPr>
              <w:jc w:val="center"/>
              <w:rPr>
                <w:color w:val="000000"/>
              </w:rPr>
            </w:pPr>
            <w:r w:rsidRPr="001D6EC1">
              <w:rPr>
                <w:color w:val="000000"/>
              </w:rPr>
              <w:t>100</w:t>
            </w:r>
          </w:p>
        </w:tc>
        <w:tc>
          <w:tcPr>
            <w:tcW w:w="696" w:type="pct"/>
            <w:tcBorders>
              <w:top w:val="nil"/>
              <w:left w:val="nil"/>
              <w:bottom w:val="single" w:sz="8" w:space="0" w:color="auto"/>
              <w:right w:val="single" w:sz="8" w:space="0" w:color="auto"/>
            </w:tcBorders>
            <w:shd w:val="clear" w:color="auto" w:fill="auto"/>
            <w:vAlign w:val="center"/>
          </w:tcPr>
          <w:p w:rsidR="00D05A0D" w:rsidRPr="001D6EC1" w:rsidRDefault="00D05A0D" w:rsidP="00D05A0D">
            <w:pPr>
              <w:jc w:val="center"/>
              <w:rPr>
                <w:color w:val="000000"/>
              </w:rPr>
            </w:pPr>
            <w:r w:rsidRPr="001D6EC1">
              <w:rPr>
                <w:color w:val="000000"/>
              </w:rPr>
              <w:t>100</w:t>
            </w:r>
          </w:p>
        </w:tc>
        <w:tc>
          <w:tcPr>
            <w:tcW w:w="697" w:type="pct"/>
            <w:tcBorders>
              <w:top w:val="nil"/>
              <w:left w:val="nil"/>
              <w:bottom w:val="single" w:sz="8" w:space="0" w:color="auto"/>
              <w:right w:val="single" w:sz="8" w:space="0" w:color="auto"/>
            </w:tcBorders>
            <w:shd w:val="clear" w:color="auto" w:fill="auto"/>
            <w:vAlign w:val="center"/>
          </w:tcPr>
          <w:p w:rsidR="00D05A0D" w:rsidRPr="001D6EC1" w:rsidRDefault="00D05A0D" w:rsidP="00D05A0D">
            <w:pPr>
              <w:jc w:val="center"/>
              <w:rPr>
                <w:color w:val="000000"/>
              </w:rPr>
            </w:pPr>
            <w:r w:rsidRPr="001D6EC1">
              <w:rPr>
                <w:color w:val="000000"/>
              </w:rPr>
              <w:t>160</w:t>
            </w:r>
          </w:p>
        </w:tc>
        <w:tc>
          <w:tcPr>
            <w:tcW w:w="696" w:type="pct"/>
            <w:tcBorders>
              <w:top w:val="nil"/>
              <w:left w:val="nil"/>
              <w:bottom w:val="single" w:sz="8" w:space="0" w:color="auto"/>
              <w:right w:val="single" w:sz="8" w:space="0" w:color="auto"/>
            </w:tcBorders>
            <w:shd w:val="clear" w:color="auto" w:fill="auto"/>
            <w:vAlign w:val="center"/>
          </w:tcPr>
          <w:p w:rsidR="00D05A0D" w:rsidRPr="001D6EC1" w:rsidRDefault="00D05A0D" w:rsidP="00D05A0D">
            <w:pPr>
              <w:jc w:val="center"/>
              <w:rPr>
                <w:color w:val="000000"/>
              </w:rPr>
            </w:pPr>
            <w:r w:rsidRPr="001D6EC1">
              <w:rPr>
                <w:color w:val="000000"/>
              </w:rPr>
              <w:t>160</w:t>
            </w:r>
          </w:p>
        </w:tc>
        <w:tc>
          <w:tcPr>
            <w:tcW w:w="696" w:type="pct"/>
            <w:tcBorders>
              <w:top w:val="nil"/>
              <w:left w:val="nil"/>
              <w:bottom w:val="single" w:sz="8" w:space="0" w:color="auto"/>
              <w:right w:val="single" w:sz="8" w:space="0" w:color="auto"/>
            </w:tcBorders>
            <w:shd w:val="clear" w:color="auto" w:fill="auto"/>
            <w:vAlign w:val="center"/>
          </w:tcPr>
          <w:p w:rsidR="00D05A0D" w:rsidRPr="001D6EC1" w:rsidRDefault="00D05A0D" w:rsidP="00D05A0D">
            <w:pPr>
              <w:jc w:val="center"/>
              <w:rPr>
                <w:color w:val="000000"/>
              </w:rPr>
            </w:pPr>
            <w:r w:rsidRPr="001D6EC1">
              <w:rPr>
                <w:color w:val="000000"/>
              </w:rPr>
              <w:t>160</w:t>
            </w:r>
          </w:p>
        </w:tc>
      </w:tr>
      <w:tr w:rsidR="00D05A0D" w:rsidRPr="001D6EC1" w:rsidTr="00D05A0D">
        <w:trPr>
          <w:trHeight w:val="170"/>
        </w:trPr>
        <w:tc>
          <w:tcPr>
            <w:tcW w:w="1519" w:type="pct"/>
            <w:shd w:val="clear" w:color="auto" w:fill="auto"/>
            <w:noWrap/>
            <w:vAlign w:val="center"/>
            <w:hideMark/>
          </w:tcPr>
          <w:p w:rsidR="00D05A0D" w:rsidRPr="001D6EC1" w:rsidRDefault="00D05A0D" w:rsidP="00D05A0D">
            <w:pPr>
              <w:rPr>
                <w:color w:val="000000"/>
              </w:rPr>
            </w:pPr>
            <w:r w:rsidRPr="00AC7834">
              <w:rPr>
                <w:color w:val="000000" w:themeColor="text1"/>
              </w:rPr>
              <w:t>KKO Endeks</w:t>
            </w:r>
          </w:p>
        </w:tc>
        <w:tc>
          <w:tcPr>
            <w:tcW w:w="696" w:type="pct"/>
            <w:tcBorders>
              <w:top w:val="nil"/>
              <w:left w:val="nil"/>
              <w:bottom w:val="single" w:sz="8" w:space="0" w:color="auto"/>
              <w:right w:val="single" w:sz="8" w:space="0" w:color="auto"/>
            </w:tcBorders>
            <w:shd w:val="clear" w:color="auto" w:fill="auto"/>
            <w:noWrap/>
            <w:vAlign w:val="center"/>
            <w:hideMark/>
          </w:tcPr>
          <w:p w:rsidR="00D05A0D" w:rsidRPr="001D6EC1" w:rsidRDefault="00D05A0D" w:rsidP="00D05A0D">
            <w:pPr>
              <w:jc w:val="center"/>
              <w:rPr>
                <w:color w:val="000000"/>
              </w:rPr>
            </w:pPr>
            <w:r w:rsidRPr="001D6EC1">
              <w:rPr>
                <w:color w:val="000000"/>
              </w:rPr>
              <w:t>100</w:t>
            </w:r>
          </w:p>
        </w:tc>
        <w:tc>
          <w:tcPr>
            <w:tcW w:w="696" w:type="pct"/>
            <w:tcBorders>
              <w:top w:val="nil"/>
              <w:left w:val="nil"/>
              <w:bottom w:val="single" w:sz="8" w:space="0" w:color="auto"/>
              <w:right w:val="single" w:sz="8" w:space="0" w:color="auto"/>
            </w:tcBorders>
            <w:shd w:val="clear" w:color="auto" w:fill="auto"/>
            <w:noWrap/>
            <w:vAlign w:val="center"/>
            <w:hideMark/>
          </w:tcPr>
          <w:p w:rsidR="00D05A0D" w:rsidRPr="001D6EC1" w:rsidRDefault="00D05A0D" w:rsidP="00D05A0D">
            <w:pPr>
              <w:jc w:val="center"/>
              <w:rPr>
                <w:color w:val="000000"/>
              </w:rPr>
            </w:pPr>
            <w:r w:rsidRPr="001D6EC1">
              <w:rPr>
                <w:color w:val="000000"/>
              </w:rPr>
              <w:t>166</w:t>
            </w:r>
          </w:p>
        </w:tc>
        <w:tc>
          <w:tcPr>
            <w:tcW w:w="697" w:type="pct"/>
            <w:tcBorders>
              <w:top w:val="nil"/>
              <w:left w:val="nil"/>
              <w:bottom w:val="single" w:sz="8" w:space="0" w:color="auto"/>
              <w:right w:val="single" w:sz="8" w:space="0" w:color="auto"/>
            </w:tcBorders>
            <w:shd w:val="clear" w:color="auto" w:fill="auto"/>
            <w:noWrap/>
            <w:vAlign w:val="center"/>
            <w:hideMark/>
          </w:tcPr>
          <w:p w:rsidR="00D05A0D" w:rsidRPr="001D6EC1" w:rsidRDefault="00D05A0D" w:rsidP="00D05A0D">
            <w:pPr>
              <w:jc w:val="center"/>
              <w:rPr>
                <w:color w:val="000000"/>
              </w:rPr>
            </w:pPr>
            <w:r w:rsidRPr="001D6EC1">
              <w:rPr>
                <w:color w:val="000000"/>
              </w:rPr>
              <w:t>99</w:t>
            </w:r>
          </w:p>
        </w:tc>
        <w:tc>
          <w:tcPr>
            <w:tcW w:w="696" w:type="pct"/>
            <w:tcBorders>
              <w:top w:val="nil"/>
              <w:left w:val="nil"/>
              <w:bottom w:val="single" w:sz="8" w:space="0" w:color="auto"/>
              <w:right w:val="single" w:sz="8" w:space="0" w:color="auto"/>
            </w:tcBorders>
            <w:shd w:val="clear" w:color="auto" w:fill="auto"/>
            <w:noWrap/>
            <w:vAlign w:val="center"/>
            <w:hideMark/>
          </w:tcPr>
          <w:p w:rsidR="00D05A0D" w:rsidRPr="001D6EC1" w:rsidRDefault="00D05A0D" w:rsidP="00D05A0D">
            <w:pPr>
              <w:jc w:val="center"/>
              <w:rPr>
                <w:color w:val="000000"/>
              </w:rPr>
            </w:pPr>
            <w:r w:rsidRPr="001D6EC1">
              <w:rPr>
                <w:color w:val="000000"/>
              </w:rPr>
              <w:t>88</w:t>
            </w:r>
          </w:p>
        </w:tc>
        <w:tc>
          <w:tcPr>
            <w:tcW w:w="696" w:type="pct"/>
            <w:tcBorders>
              <w:top w:val="nil"/>
              <w:left w:val="nil"/>
              <w:bottom w:val="single" w:sz="8" w:space="0" w:color="auto"/>
              <w:right w:val="single" w:sz="8" w:space="0" w:color="auto"/>
            </w:tcBorders>
            <w:shd w:val="clear" w:color="auto" w:fill="auto"/>
            <w:noWrap/>
            <w:vAlign w:val="center"/>
            <w:hideMark/>
          </w:tcPr>
          <w:p w:rsidR="00D05A0D" w:rsidRPr="001D6EC1" w:rsidRDefault="00D05A0D" w:rsidP="00D05A0D">
            <w:pPr>
              <w:jc w:val="center"/>
              <w:rPr>
                <w:color w:val="000000"/>
                <w:highlight w:val="yellow"/>
              </w:rPr>
            </w:pPr>
            <w:r w:rsidRPr="001D6EC1">
              <w:rPr>
                <w:color w:val="000000"/>
              </w:rPr>
              <w:t>84</w:t>
            </w:r>
          </w:p>
        </w:tc>
      </w:tr>
    </w:tbl>
    <w:p w:rsidR="00E07C49" w:rsidRDefault="00E07C49" w:rsidP="00E07C49">
      <w:pPr>
        <w:ind w:firstLine="709"/>
        <w:jc w:val="both"/>
      </w:pPr>
    </w:p>
    <w:p w:rsidR="00E07C49" w:rsidRDefault="00E07C49" w:rsidP="00E07C49">
      <w:pPr>
        <w:ind w:firstLine="709"/>
        <w:jc w:val="both"/>
        <w:rPr>
          <w:lang w:eastAsia="en-US"/>
        </w:rPr>
      </w:pPr>
      <w:r>
        <w:rPr>
          <w:lang w:eastAsia="en-US"/>
        </w:rPr>
        <w:t>İlgili</w:t>
      </w:r>
      <w:r w:rsidRPr="15A118F9">
        <w:rPr>
          <w:lang w:eastAsia="en-US"/>
        </w:rPr>
        <w:t xml:space="preserve"> yerli üreticilerin toplam üretim kapasitesi 201</w:t>
      </w:r>
      <w:r>
        <w:rPr>
          <w:lang w:eastAsia="en-US"/>
        </w:rPr>
        <w:t>8</w:t>
      </w:r>
      <w:r w:rsidRPr="15A118F9">
        <w:rPr>
          <w:lang w:eastAsia="en-US"/>
        </w:rPr>
        <w:t xml:space="preserve"> yılında </w:t>
      </w:r>
      <w:r>
        <w:rPr>
          <w:lang w:eastAsia="en-US"/>
        </w:rPr>
        <w:t>artış göstermiş olmakla birlikte, takip eden yıllarda</w:t>
      </w:r>
      <w:r w:rsidRPr="15A118F9">
        <w:rPr>
          <w:lang w:eastAsia="en-US"/>
        </w:rPr>
        <w:t xml:space="preserve"> kapasite </w:t>
      </w:r>
      <w:r>
        <w:rPr>
          <w:lang w:eastAsia="en-US"/>
        </w:rPr>
        <w:t>sabit kalmıştır</w:t>
      </w:r>
      <w:r w:rsidRPr="15A118F9">
        <w:rPr>
          <w:lang w:eastAsia="en-US"/>
        </w:rPr>
        <w:t xml:space="preserve">. </w:t>
      </w:r>
      <w:r>
        <w:rPr>
          <w:lang w:eastAsia="en-US"/>
        </w:rPr>
        <w:t>K</w:t>
      </w:r>
      <w:r w:rsidRPr="15A118F9">
        <w:rPr>
          <w:lang w:eastAsia="en-US"/>
        </w:rPr>
        <w:t>apasi</w:t>
      </w:r>
      <w:r>
        <w:rPr>
          <w:lang w:eastAsia="en-US"/>
        </w:rPr>
        <w:t xml:space="preserve">te kullanım oranı (KKO) </w:t>
      </w:r>
      <w:r w:rsidR="001D6EC1">
        <w:rPr>
          <w:lang w:eastAsia="en-US"/>
        </w:rPr>
        <w:t xml:space="preserve">endeksi </w:t>
      </w:r>
      <w:r>
        <w:rPr>
          <w:lang w:eastAsia="en-US"/>
        </w:rPr>
        <w:t>ise 2018-2020</w:t>
      </w:r>
      <w:r w:rsidRPr="15A118F9">
        <w:rPr>
          <w:lang w:eastAsia="en-US"/>
        </w:rPr>
        <w:t xml:space="preserve"> </w:t>
      </w:r>
      <w:r>
        <w:rPr>
          <w:lang w:eastAsia="en-US"/>
        </w:rPr>
        <w:t xml:space="preserve">döneminde üretimdeki düşüşe paralel olarak </w:t>
      </w:r>
      <w:r w:rsidRPr="15A118F9">
        <w:rPr>
          <w:lang w:eastAsia="en-US"/>
        </w:rPr>
        <w:t xml:space="preserve">sürekli </w:t>
      </w:r>
      <w:r>
        <w:rPr>
          <w:lang w:eastAsia="en-US"/>
        </w:rPr>
        <w:t>azalış</w:t>
      </w:r>
      <w:r w:rsidRPr="15A118F9">
        <w:rPr>
          <w:lang w:eastAsia="en-US"/>
        </w:rPr>
        <w:t xml:space="preserve"> göstererek 20</w:t>
      </w:r>
      <w:r>
        <w:rPr>
          <w:lang w:eastAsia="en-US"/>
        </w:rPr>
        <w:t>20</w:t>
      </w:r>
      <w:r w:rsidRPr="15A118F9">
        <w:rPr>
          <w:lang w:eastAsia="en-US"/>
        </w:rPr>
        <w:t xml:space="preserve"> yılında</w:t>
      </w:r>
      <w:r>
        <w:rPr>
          <w:lang w:eastAsia="en-US"/>
        </w:rPr>
        <w:t xml:space="preserve"> </w:t>
      </w:r>
      <w:r w:rsidR="00D05A0D">
        <w:rPr>
          <w:lang w:eastAsia="en-US"/>
        </w:rPr>
        <w:t>84’e</w:t>
      </w:r>
      <w:r>
        <w:rPr>
          <w:lang w:eastAsia="en-US"/>
        </w:rPr>
        <w:t xml:space="preserve"> kadar gerilemiştir. </w:t>
      </w:r>
    </w:p>
    <w:p w:rsidR="00E07C49" w:rsidRPr="006607D4" w:rsidRDefault="00E07C49" w:rsidP="00E07C49">
      <w:pPr>
        <w:pStyle w:val="Balk2"/>
        <w:tabs>
          <w:tab w:val="clear" w:pos="540"/>
          <w:tab w:val="num" w:pos="786"/>
        </w:tabs>
        <w:ind w:left="540"/>
      </w:pPr>
      <w:bookmarkStart w:id="71" w:name="_Toc477962378"/>
      <w:bookmarkStart w:id="72" w:name="_Toc58766241"/>
      <w:bookmarkStart w:id="73" w:name="_Toc72936289"/>
      <w:r w:rsidRPr="006607D4">
        <w:t>Stoklar</w:t>
      </w:r>
      <w:bookmarkEnd w:id="71"/>
      <w:bookmarkEnd w:id="72"/>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2"/>
        <w:gridCol w:w="1272"/>
        <w:gridCol w:w="1272"/>
        <w:gridCol w:w="1273"/>
        <w:gridCol w:w="1272"/>
        <w:gridCol w:w="1273"/>
      </w:tblGrid>
      <w:tr w:rsidR="00E07C49" w:rsidRPr="00BC110D" w:rsidTr="009D5138">
        <w:trPr>
          <w:trHeight w:val="170"/>
          <w:tblHeader/>
        </w:trPr>
        <w:tc>
          <w:tcPr>
            <w:tcW w:w="1533" w:type="pct"/>
            <w:shd w:val="clear" w:color="auto" w:fill="auto"/>
            <w:noWrap/>
            <w:vAlign w:val="center"/>
            <w:hideMark/>
          </w:tcPr>
          <w:p w:rsidR="00E07C49" w:rsidRPr="00BC110D" w:rsidRDefault="00E07C49" w:rsidP="009D5138">
            <w:pPr>
              <w:rPr>
                <w:b/>
                <w:bCs/>
                <w:color w:val="000000"/>
              </w:rPr>
            </w:pPr>
            <w:r>
              <w:rPr>
                <w:b/>
                <w:bCs/>
                <w:color w:val="000000"/>
              </w:rPr>
              <w:t>Stoklar</w:t>
            </w:r>
          </w:p>
        </w:tc>
        <w:tc>
          <w:tcPr>
            <w:tcW w:w="693" w:type="pct"/>
            <w:shd w:val="clear" w:color="auto" w:fill="auto"/>
            <w:noWrap/>
            <w:vAlign w:val="center"/>
            <w:hideMark/>
          </w:tcPr>
          <w:p w:rsidR="00E07C49" w:rsidRPr="00BC110D" w:rsidRDefault="00E07C49" w:rsidP="009D5138">
            <w:pPr>
              <w:jc w:val="center"/>
              <w:rPr>
                <w:b/>
                <w:bCs/>
                <w:color w:val="000000"/>
              </w:rPr>
            </w:pPr>
            <w:r>
              <w:rPr>
                <w:b/>
                <w:bCs/>
                <w:color w:val="000000"/>
              </w:rPr>
              <w:t>2016</w:t>
            </w:r>
          </w:p>
        </w:tc>
        <w:tc>
          <w:tcPr>
            <w:tcW w:w="693" w:type="pct"/>
            <w:shd w:val="clear" w:color="auto" w:fill="auto"/>
            <w:noWrap/>
            <w:vAlign w:val="center"/>
            <w:hideMark/>
          </w:tcPr>
          <w:p w:rsidR="00E07C49" w:rsidRPr="00BC110D" w:rsidRDefault="00E07C49" w:rsidP="009D5138">
            <w:pPr>
              <w:jc w:val="center"/>
              <w:rPr>
                <w:b/>
                <w:bCs/>
                <w:color w:val="000000"/>
              </w:rPr>
            </w:pPr>
            <w:r>
              <w:rPr>
                <w:b/>
                <w:bCs/>
                <w:color w:val="000000"/>
              </w:rPr>
              <w:t>2017</w:t>
            </w:r>
          </w:p>
        </w:tc>
        <w:tc>
          <w:tcPr>
            <w:tcW w:w="694" w:type="pct"/>
            <w:shd w:val="clear" w:color="auto" w:fill="auto"/>
            <w:noWrap/>
            <w:vAlign w:val="center"/>
            <w:hideMark/>
          </w:tcPr>
          <w:p w:rsidR="00E07C49" w:rsidRPr="00BC110D" w:rsidRDefault="00E07C49" w:rsidP="009D5138">
            <w:pPr>
              <w:jc w:val="center"/>
              <w:rPr>
                <w:b/>
                <w:bCs/>
                <w:color w:val="000000"/>
              </w:rPr>
            </w:pPr>
            <w:r>
              <w:rPr>
                <w:b/>
                <w:bCs/>
                <w:color w:val="000000"/>
              </w:rPr>
              <w:t>2018</w:t>
            </w:r>
          </w:p>
        </w:tc>
        <w:tc>
          <w:tcPr>
            <w:tcW w:w="693" w:type="pct"/>
            <w:shd w:val="clear" w:color="auto" w:fill="auto"/>
            <w:noWrap/>
            <w:vAlign w:val="center"/>
            <w:hideMark/>
          </w:tcPr>
          <w:p w:rsidR="00E07C49" w:rsidRPr="00BC110D" w:rsidRDefault="00E07C49" w:rsidP="009D5138">
            <w:pPr>
              <w:jc w:val="center"/>
              <w:rPr>
                <w:b/>
                <w:bCs/>
                <w:color w:val="000000"/>
              </w:rPr>
            </w:pPr>
            <w:r>
              <w:rPr>
                <w:b/>
                <w:bCs/>
                <w:color w:val="000000"/>
              </w:rPr>
              <w:t>2019</w:t>
            </w:r>
          </w:p>
        </w:tc>
        <w:tc>
          <w:tcPr>
            <w:tcW w:w="694" w:type="pct"/>
            <w:shd w:val="clear" w:color="auto" w:fill="auto"/>
            <w:vAlign w:val="center"/>
            <w:hideMark/>
          </w:tcPr>
          <w:p w:rsidR="00E07C49" w:rsidRPr="00BC110D" w:rsidRDefault="00E07C49" w:rsidP="009D5138">
            <w:pPr>
              <w:jc w:val="center"/>
              <w:rPr>
                <w:b/>
                <w:bCs/>
                <w:color w:val="000000"/>
              </w:rPr>
            </w:pPr>
            <w:r>
              <w:rPr>
                <w:b/>
                <w:bCs/>
                <w:color w:val="000000"/>
              </w:rPr>
              <w:t>2020</w:t>
            </w:r>
          </w:p>
        </w:tc>
      </w:tr>
      <w:tr w:rsidR="00E07C49" w:rsidRPr="00BC110D" w:rsidTr="009D5138">
        <w:trPr>
          <w:trHeight w:val="170"/>
        </w:trPr>
        <w:tc>
          <w:tcPr>
            <w:tcW w:w="1533" w:type="pct"/>
            <w:shd w:val="clear" w:color="auto" w:fill="auto"/>
            <w:noWrap/>
            <w:vAlign w:val="center"/>
            <w:hideMark/>
          </w:tcPr>
          <w:p w:rsidR="00E07C49" w:rsidRPr="00BC110D" w:rsidRDefault="00E07C49" w:rsidP="009D5138">
            <w:pPr>
              <w:rPr>
                <w:color w:val="000000"/>
              </w:rPr>
            </w:pPr>
            <w:r>
              <w:rPr>
                <w:color w:val="000000"/>
              </w:rPr>
              <w:t>Endeks</w:t>
            </w:r>
          </w:p>
        </w:tc>
        <w:tc>
          <w:tcPr>
            <w:tcW w:w="693" w:type="pct"/>
            <w:shd w:val="clear" w:color="auto" w:fill="auto"/>
            <w:vAlign w:val="center"/>
            <w:hideMark/>
          </w:tcPr>
          <w:p w:rsidR="00E07C49" w:rsidRPr="00BC110D" w:rsidRDefault="00E07C49" w:rsidP="009D5138">
            <w:pPr>
              <w:jc w:val="center"/>
              <w:rPr>
                <w:color w:val="000000"/>
              </w:rPr>
            </w:pPr>
            <w:r>
              <w:rPr>
                <w:color w:val="000000"/>
              </w:rPr>
              <w:t>100</w:t>
            </w:r>
          </w:p>
        </w:tc>
        <w:tc>
          <w:tcPr>
            <w:tcW w:w="693" w:type="pct"/>
            <w:shd w:val="clear" w:color="auto" w:fill="auto"/>
            <w:vAlign w:val="center"/>
            <w:hideMark/>
          </w:tcPr>
          <w:p w:rsidR="00E07C49" w:rsidRPr="00BC110D" w:rsidRDefault="00E07C49" w:rsidP="009D5138">
            <w:pPr>
              <w:jc w:val="center"/>
              <w:rPr>
                <w:color w:val="000000"/>
              </w:rPr>
            </w:pPr>
            <w:r>
              <w:rPr>
                <w:color w:val="000000"/>
              </w:rPr>
              <w:t>312</w:t>
            </w:r>
          </w:p>
        </w:tc>
        <w:tc>
          <w:tcPr>
            <w:tcW w:w="694" w:type="pct"/>
            <w:shd w:val="clear" w:color="auto" w:fill="auto"/>
            <w:vAlign w:val="center"/>
            <w:hideMark/>
          </w:tcPr>
          <w:p w:rsidR="00E07C49" w:rsidRPr="00BC110D" w:rsidRDefault="00E07C49" w:rsidP="009D5138">
            <w:pPr>
              <w:jc w:val="center"/>
              <w:rPr>
                <w:color w:val="000000"/>
              </w:rPr>
            </w:pPr>
            <w:r>
              <w:rPr>
                <w:color w:val="000000"/>
              </w:rPr>
              <w:t>310</w:t>
            </w:r>
          </w:p>
        </w:tc>
        <w:tc>
          <w:tcPr>
            <w:tcW w:w="693" w:type="pct"/>
            <w:shd w:val="clear" w:color="auto" w:fill="auto"/>
            <w:vAlign w:val="center"/>
            <w:hideMark/>
          </w:tcPr>
          <w:p w:rsidR="00E07C49" w:rsidRPr="00BC110D" w:rsidRDefault="00E07C49" w:rsidP="009D5138">
            <w:pPr>
              <w:jc w:val="center"/>
              <w:rPr>
                <w:color w:val="000000"/>
              </w:rPr>
            </w:pPr>
            <w:r>
              <w:rPr>
                <w:color w:val="000000"/>
              </w:rPr>
              <w:t>399</w:t>
            </w:r>
          </w:p>
        </w:tc>
        <w:tc>
          <w:tcPr>
            <w:tcW w:w="694" w:type="pct"/>
            <w:shd w:val="clear" w:color="auto" w:fill="auto"/>
            <w:vAlign w:val="center"/>
            <w:hideMark/>
          </w:tcPr>
          <w:p w:rsidR="00E07C49" w:rsidRPr="00BC110D" w:rsidRDefault="00E07C49" w:rsidP="009D5138">
            <w:pPr>
              <w:jc w:val="center"/>
              <w:rPr>
                <w:color w:val="000000"/>
              </w:rPr>
            </w:pPr>
            <w:r>
              <w:rPr>
                <w:color w:val="000000"/>
              </w:rPr>
              <w:t>410</w:t>
            </w:r>
          </w:p>
        </w:tc>
      </w:tr>
    </w:tbl>
    <w:p w:rsidR="00E07C49" w:rsidRDefault="00E07C49" w:rsidP="00E07C49">
      <w:pPr>
        <w:jc w:val="both"/>
        <w:rPr>
          <w:lang w:eastAsia="en-US"/>
        </w:rPr>
      </w:pPr>
    </w:p>
    <w:p w:rsidR="00E07C49" w:rsidRDefault="00E07C49" w:rsidP="00E07C49">
      <w:pPr>
        <w:jc w:val="both"/>
        <w:rPr>
          <w:lang w:eastAsia="en-US"/>
        </w:rPr>
      </w:pPr>
      <w:r w:rsidRPr="006607D4">
        <w:rPr>
          <w:lang w:eastAsia="en-US"/>
        </w:rPr>
        <w:tab/>
      </w:r>
      <w:r>
        <w:rPr>
          <w:lang w:eastAsia="en-US"/>
        </w:rPr>
        <w:t>Soruşturma döneminde</w:t>
      </w:r>
      <w:r w:rsidRPr="006607D4">
        <w:rPr>
          <w:lang w:eastAsia="en-US"/>
        </w:rPr>
        <w:t xml:space="preserve"> yerli üreticilerin dönem sonu stokları </w:t>
      </w:r>
      <w:r>
        <w:rPr>
          <w:lang w:eastAsia="en-US"/>
        </w:rPr>
        <w:t>2018 yılı</w:t>
      </w:r>
      <w:r w:rsidR="001D6EC1">
        <w:rPr>
          <w:lang w:eastAsia="en-US"/>
        </w:rPr>
        <w:t>ndaki cüzi azalış</w:t>
      </w:r>
      <w:r>
        <w:rPr>
          <w:lang w:eastAsia="en-US"/>
        </w:rPr>
        <w:t xml:space="preserve"> haricinde sürekli olarak yükselen bir seyir izlemiştir.</w:t>
      </w:r>
      <w:r w:rsidRPr="006607D4">
        <w:rPr>
          <w:lang w:eastAsia="en-US"/>
        </w:rPr>
        <w:t xml:space="preserve"> </w:t>
      </w:r>
    </w:p>
    <w:p w:rsidR="00E07C49" w:rsidRPr="006607D4" w:rsidRDefault="00E07C49" w:rsidP="00E07C49">
      <w:pPr>
        <w:pStyle w:val="Balk2"/>
        <w:tabs>
          <w:tab w:val="clear" w:pos="540"/>
          <w:tab w:val="num" w:pos="786"/>
        </w:tabs>
        <w:ind w:left="540"/>
      </w:pPr>
      <w:bookmarkStart w:id="74" w:name="_Toc477962379"/>
      <w:bookmarkStart w:id="75" w:name="_Toc58766242"/>
      <w:bookmarkStart w:id="76" w:name="_Toc72936290"/>
      <w:r w:rsidRPr="006607D4">
        <w:t>İstihdam</w:t>
      </w:r>
      <w:bookmarkEnd w:id="74"/>
      <w:bookmarkEnd w:id="75"/>
      <w:bookmarkEnd w:id="76"/>
      <w:r w:rsidRPr="006607D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8"/>
        <w:gridCol w:w="1270"/>
        <w:gridCol w:w="1270"/>
        <w:gridCol w:w="1270"/>
        <w:gridCol w:w="1270"/>
        <w:gridCol w:w="1266"/>
      </w:tblGrid>
      <w:tr w:rsidR="00E07C49" w:rsidRPr="0088756E" w:rsidTr="00ED7018">
        <w:trPr>
          <w:trHeight w:val="170"/>
          <w:tblHeader/>
        </w:trPr>
        <w:tc>
          <w:tcPr>
            <w:tcW w:w="1541" w:type="pct"/>
            <w:shd w:val="clear" w:color="auto" w:fill="auto"/>
            <w:noWrap/>
            <w:vAlign w:val="center"/>
            <w:hideMark/>
          </w:tcPr>
          <w:p w:rsidR="00E07C49" w:rsidRPr="0088756E" w:rsidRDefault="00E07C49" w:rsidP="009D5138">
            <w:pPr>
              <w:rPr>
                <w:b/>
                <w:bCs/>
                <w:color w:val="000000"/>
              </w:rPr>
            </w:pPr>
            <w:r>
              <w:rPr>
                <w:b/>
                <w:bCs/>
                <w:color w:val="000000"/>
              </w:rPr>
              <w:t>İstihdam</w:t>
            </w:r>
          </w:p>
        </w:tc>
        <w:tc>
          <w:tcPr>
            <w:tcW w:w="692" w:type="pct"/>
            <w:shd w:val="clear" w:color="auto" w:fill="auto"/>
            <w:noWrap/>
            <w:vAlign w:val="center"/>
            <w:hideMark/>
          </w:tcPr>
          <w:p w:rsidR="00E07C49" w:rsidRPr="0088756E" w:rsidRDefault="00E07C49" w:rsidP="009D5138">
            <w:pPr>
              <w:jc w:val="center"/>
              <w:rPr>
                <w:b/>
                <w:bCs/>
                <w:color w:val="000000"/>
              </w:rPr>
            </w:pPr>
            <w:r>
              <w:rPr>
                <w:b/>
                <w:bCs/>
                <w:color w:val="000000"/>
              </w:rPr>
              <w:t>2016</w:t>
            </w:r>
          </w:p>
        </w:tc>
        <w:tc>
          <w:tcPr>
            <w:tcW w:w="692" w:type="pct"/>
            <w:shd w:val="clear" w:color="auto" w:fill="auto"/>
            <w:noWrap/>
            <w:vAlign w:val="center"/>
            <w:hideMark/>
          </w:tcPr>
          <w:p w:rsidR="00E07C49" w:rsidRPr="0088756E" w:rsidRDefault="00E07C49" w:rsidP="009D5138">
            <w:pPr>
              <w:jc w:val="center"/>
              <w:rPr>
                <w:b/>
                <w:bCs/>
                <w:color w:val="000000"/>
              </w:rPr>
            </w:pPr>
            <w:r>
              <w:rPr>
                <w:b/>
                <w:bCs/>
                <w:color w:val="000000"/>
              </w:rPr>
              <w:t>2017</w:t>
            </w:r>
          </w:p>
        </w:tc>
        <w:tc>
          <w:tcPr>
            <w:tcW w:w="692" w:type="pct"/>
            <w:shd w:val="clear" w:color="auto" w:fill="auto"/>
            <w:noWrap/>
            <w:vAlign w:val="center"/>
            <w:hideMark/>
          </w:tcPr>
          <w:p w:rsidR="00E07C49" w:rsidRPr="0088756E" w:rsidRDefault="00E07C49" w:rsidP="009D5138">
            <w:pPr>
              <w:jc w:val="center"/>
              <w:rPr>
                <w:b/>
                <w:bCs/>
                <w:color w:val="000000"/>
              </w:rPr>
            </w:pPr>
            <w:r>
              <w:rPr>
                <w:b/>
                <w:bCs/>
                <w:color w:val="000000"/>
              </w:rPr>
              <w:t>2018</w:t>
            </w:r>
          </w:p>
        </w:tc>
        <w:tc>
          <w:tcPr>
            <w:tcW w:w="692" w:type="pct"/>
            <w:shd w:val="clear" w:color="auto" w:fill="auto"/>
            <w:noWrap/>
            <w:vAlign w:val="center"/>
            <w:hideMark/>
          </w:tcPr>
          <w:p w:rsidR="00E07C49" w:rsidRPr="0088756E" w:rsidRDefault="00E07C49" w:rsidP="009D5138">
            <w:pPr>
              <w:jc w:val="center"/>
              <w:rPr>
                <w:b/>
                <w:bCs/>
                <w:color w:val="000000"/>
              </w:rPr>
            </w:pPr>
            <w:r>
              <w:rPr>
                <w:b/>
                <w:bCs/>
                <w:color w:val="000000"/>
              </w:rPr>
              <w:t>2019</w:t>
            </w:r>
          </w:p>
        </w:tc>
        <w:tc>
          <w:tcPr>
            <w:tcW w:w="690" w:type="pct"/>
            <w:shd w:val="clear" w:color="auto" w:fill="auto"/>
            <w:vAlign w:val="center"/>
            <w:hideMark/>
          </w:tcPr>
          <w:p w:rsidR="00E07C49" w:rsidRPr="0088756E" w:rsidRDefault="00E07C49" w:rsidP="009D5138">
            <w:pPr>
              <w:jc w:val="center"/>
              <w:rPr>
                <w:b/>
                <w:bCs/>
                <w:color w:val="000000"/>
              </w:rPr>
            </w:pPr>
            <w:r>
              <w:rPr>
                <w:b/>
                <w:bCs/>
                <w:color w:val="000000"/>
              </w:rPr>
              <w:t>2020</w:t>
            </w:r>
          </w:p>
        </w:tc>
      </w:tr>
      <w:tr w:rsidR="00E07C49" w:rsidRPr="0088756E" w:rsidTr="00ED7018">
        <w:trPr>
          <w:trHeight w:val="170"/>
        </w:trPr>
        <w:tc>
          <w:tcPr>
            <w:tcW w:w="1541" w:type="pct"/>
            <w:shd w:val="clear" w:color="auto" w:fill="auto"/>
            <w:noWrap/>
            <w:vAlign w:val="center"/>
            <w:hideMark/>
          </w:tcPr>
          <w:p w:rsidR="00E07C49" w:rsidRPr="0088756E" w:rsidRDefault="00E07C49" w:rsidP="009D5138">
            <w:pPr>
              <w:rPr>
                <w:color w:val="000000"/>
              </w:rPr>
            </w:pPr>
            <w:r>
              <w:rPr>
                <w:color w:val="000000"/>
              </w:rPr>
              <w:t>Endeks</w:t>
            </w:r>
          </w:p>
        </w:tc>
        <w:tc>
          <w:tcPr>
            <w:tcW w:w="692" w:type="pct"/>
            <w:shd w:val="clear" w:color="auto" w:fill="auto"/>
            <w:vAlign w:val="center"/>
            <w:hideMark/>
          </w:tcPr>
          <w:p w:rsidR="00E07C49" w:rsidRPr="0088756E" w:rsidRDefault="00E07C49" w:rsidP="009D5138">
            <w:pPr>
              <w:jc w:val="center"/>
              <w:rPr>
                <w:color w:val="000000"/>
              </w:rPr>
            </w:pPr>
            <w:r>
              <w:rPr>
                <w:color w:val="000000"/>
              </w:rPr>
              <w:t>100</w:t>
            </w:r>
          </w:p>
        </w:tc>
        <w:tc>
          <w:tcPr>
            <w:tcW w:w="692" w:type="pct"/>
            <w:shd w:val="clear" w:color="auto" w:fill="auto"/>
            <w:vAlign w:val="center"/>
            <w:hideMark/>
          </w:tcPr>
          <w:p w:rsidR="00E07C49" w:rsidRPr="0088756E" w:rsidRDefault="00E07C49" w:rsidP="009D5138">
            <w:pPr>
              <w:jc w:val="center"/>
              <w:rPr>
                <w:color w:val="000000"/>
              </w:rPr>
            </w:pPr>
            <w:r>
              <w:rPr>
                <w:color w:val="000000"/>
              </w:rPr>
              <w:t>94</w:t>
            </w:r>
          </w:p>
        </w:tc>
        <w:tc>
          <w:tcPr>
            <w:tcW w:w="692" w:type="pct"/>
            <w:shd w:val="clear" w:color="auto" w:fill="auto"/>
            <w:vAlign w:val="center"/>
            <w:hideMark/>
          </w:tcPr>
          <w:p w:rsidR="00E07C49" w:rsidRPr="0088756E" w:rsidRDefault="00E07C49" w:rsidP="009D5138">
            <w:pPr>
              <w:jc w:val="center"/>
              <w:rPr>
                <w:color w:val="000000"/>
              </w:rPr>
            </w:pPr>
            <w:r>
              <w:rPr>
                <w:color w:val="000000"/>
              </w:rPr>
              <w:t>126</w:t>
            </w:r>
          </w:p>
        </w:tc>
        <w:tc>
          <w:tcPr>
            <w:tcW w:w="692" w:type="pct"/>
            <w:shd w:val="clear" w:color="auto" w:fill="auto"/>
            <w:vAlign w:val="center"/>
            <w:hideMark/>
          </w:tcPr>
          <w:p w:rsidR="00E07C49" w:rsidRPr="0088756E" w:rsidRDefault="00E07C49" w:rsidP="009D5138">
            <w:pPr>
              <w:jc w:val="center"/>
              <w:rPr>
                <w:color w:val="000000"/>
              </w:rPr>
            </w:pPr>
            <w:r>
              <w:rPr>
                <w:color w:val="000000"/>
              </w:rPr>
              <w:t>114</w:t>
            </w:r>
          </w:p>
        </w:tc>
        <w:tc>
          <w:tcPr>
            <w:tcW w:w="690" w:type="pct"/>
            <w:shd w:val="clear" w:color="auto" w:fill="auto"/>
            <w:vAlign w:val="center"/>
            <w:hideMark/>
          </w:tcPr>
          <w:p w:rsidR="00E07C49" w:rsidRPr="0088756E" w:rsidRDefault="00E07C49" w:rsidP="009D5138">
            <w:pPr>
              <w:jc w:val="center"/>
              <w:rPr>
                <w:color w:val="000000"/>
              </w:rPr>
            </w:pPr>
            <w:r>
              <w:rPr>
                <w:color w:val="000000"/>
              </w:rPr>
              <w:t>123</w:t>
            </w:r>
          </w:p>
        </w:tc>
      </w:tr>
    </w:tbl>
    <w:p w:rsidR="00E07C49" w:rsidRDefault="00E07C49" w:rsidP="00E07C49">
      <w:pPr>
        <w:ind w:firstLine="709"/>
        <w:jc w:val="both"/>
      </w:pPr>
    </w:p>
    <w:p w:rsidR="00E07C49" w:rsidRDefault="00E07C49" w:rsidP="00E07C49">
      <w:pPr>
        <w:ind w:firstLine="709"/>
        <w:jc w:val="both"/>
      </w:pPr>
      <w:r>
        <w:t xml:space="preserve">İlgili yerli üreticilerin istihdam ettiği doğrudan işçilerin sayısı, 2018 yılına kadar belirgin bir değişiklik göstermezken, 2018 yılında </w:t>
      </w:r>
      <w:r w:rsidR="00ED7018">
        <w:t>X</w:t>
      </w:r>
      <w:r>
        <w:t xml:space="preserve"> kişiye yükselmiştir. İstihdam 2019 yılındaki bir miktar düşüşün ardından 2020 yılında tekrar 2018 yılındaki miktara yaklaşmıştır.</w:t>
      </w:r>
    </w:p>
    <w:p w:rsidR="00C442C8" w:rsidRDefault="00C442C8" w:rsidP="00E07C49">
      <w:pPr>
        <w:ind w:firstLine="709"/>
        <w:jc w:val="both"/>
      </w:pPr>
    </w:p>
    <w:p w:rsidR="00C442C8" w:rsidRDefault="00C442C8" w:rsidP="00E07C49">
      <w:pPr>
        <w:ind w:firstLine="709"/>
        <w:jc w:val="both"/>
      </w:pPr>
    </w:p>
    <w:p w:rsidR="00C442C8" w:rsidRDefault="00C442C8" w:rsidP="00E07C49">
      <w:pPr>
        <w:ind w:firstLine="709"/>
        <w:jc w:val="both"/>
      </w:pPr>
    </w:p>
    <w:p w:rsidR="00E07C49" w:rsidRPr="006607D4" w:rsidRDefault="00E07C49" w:rsidP="00E07C49">
      <w:pPr>
        <w:pStyle w:val="Balk2"/>
        <w:tabs>
          <w:tab w:val="clear" w:pos="540"/>
          <w:tab w:val="num" w:pos="786"/>
        </w:tabs>
        <w:ind w:left="540"/>
      </w:pPr>
      <w:bookmarkStart w:id="77" w:name="_Toc477962380"/>
      <w:bookmarkStart w:id="78" w:name="_Toc58766243"/>
      <w:bookmarkStart w:id="79" w:name="_Toc72936291"/>
      <w:r w:rsidRPr="006607D4">
        <w:t>Verimlilik</w:t>
      </w:r>
      <w:bookmarkEnd w:id="77"/>
      <w:bookmarkEnd w:id="78"/>
      <w:bookmarkEnd w:id="79"/>
    </w:p>
    <w:tbl>
      <w:tblPr>
        <w:tblW w:w="5000" w:type="pct"/>
        <w:tblCellMar>
          <w:left w:w="70" w:type="dxa"/>
          <w:right w:w="70" w:type="dxa"/>
        </w:tblCellMar>
        <w:tblLook w:val="04A0" w:firstRow="1" w:lastRow="0" w:firstColumn="1" w:lastColumn="0" w:noHBand="0" w:noVBand="1"/>
      </w:tblPr>
      <w:tblGrid>
        <w:gridCol w:w="2805"/>
        <w:gridCol w:w="1271"/>
        <w:gridCol w:w="1272"/>
        <w:gridCol w:w="1272"/>
        <w:gridCol w:w="1272"/>
        <w:gridCol w:w="1272"/>
      </w:tblGrid>
      <w:tr w:rsidR="00E07C49" w:rsidTr="009D5138">
        <w:trPr>
          <w:trHeight w:val="170"/>
        </w:trPr>
        <w:tc>
          <w:tcPr>
            <w:tcW w:w="153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07C49" w:rsidRDefault="00E07C49" w:rsidP="009D5138">
            <w:pPr>
              <w:rPr>
                <w:b/>
                <w:bCs/>
                <w:color w:val="000000"/>
              </w:rPr>
            </w:pPr>
            <w:r>
              <w:rPr>
                <w:b/>
                <w:bCs/>
                <w:color w:val="000000"/>
              </w:rPr>
              <w:t>Verimlilik</w:t>
            </w:r>
          </w:p>
        </w:tc>
        <w:tc>
          <w:tcPr>
            <w:tcW w:w="693"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2016</w:t>
            </w:r>
          </w:p>
        </w:tc>
        <w:tc>
          <w:tcPr>
            <w:tcW w:w="694"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2017</w:t>
            </w:r>
          </w:p>
        </w:tc>
        <w:tc>
          <w:tcPr>
            <w:tcW w:w="694"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2018</w:t>
            </w:r>
          </w:p>
        </w:tc>
        <w:tc>
          <w:tcPr>
            <w:tcW w:w="694" w:type="pct"/>
            <w:tcBorders>
              <w:top w:val="single" w:sz="8" w:space="0" w:color="auto"/>
              <w:left w:val="nil"/>
              <w:bottom w:val="single" w:sz="8" w:space="0" w:color="auto"/>
              <w:right w:val="single" w:sz="8" w:space="0" w:color="auto"/>
            </w:tcBorders>
            <w:shd w:val="clear" w:color="auto" w:fill="auto"/>
            <w:noWrap/>
            <w:vAlign w:val="center"/>
            <w:hideMark/>
          </w:tcPr>
          <w:p w:rsidR="00E07C49" w:rsidRDefault="00E07C49" w:rsidP="009D5138">
            <w:pPr>
              <w:jc w:val="center"/>
              <w:rPr>
                <w:b/>
                <w:bCs/>
                <w:color w:val="000000"/>
              </w:rPr>
            </w:pPr>
            <w:r>
              <w:rPr>
                <w:b/>
                <w:bCs/>
                <w:color w:val="000000"/>
              </w:rPr>
              <w:t>2019</w:t>
            </w:r>
          </w:p>
        </w:tc>
        <w:tc>
          <w:tcPr>
            <w:tcW w:w="694" w:type="pct"/>
            <w:tcBorders>
              <w:top w:val="single" w:sz="8" w:space="0" w:color="auto"/>
              <w:left w:val="nil"/>
              <w:bottom w:val="single" w:sz="8" w:space="0" w:color="auto"/>
              <w:right w:val="single" w:sz="8" w:space="0" w:color="auto"/>
            </w:tcBorders>
            <w:shd w:val="clear" w:color="auto" w:fill="auto"/>
            <w:vAlign w:val="center"/>
            <w:hideMark/>
          </w:tcPr>
          <w:p w:rsidR="00E07C49" w:rsidRDefault="00E07C49" w:rsidP="009D5138">
            <w:pPr>
              <w:jc w:val="center"/>
              <w:rPr>
                <w:b/>
                <w:bCs/>
                <w:color w:val="000000"/>
              </w:rPr>
            </w:pPr>
            <w:r>
              <w:rPr>
                <w:b/>
                <w:bCs/>
                <w:color w:val="000000"/>
              </w:rPr>
              <w:t>2020</w:t>
            </w:r>
          </w:p>
        </w:tc>
      </w:tr>
      <w:tr w:rsidR="00E07C49" w:rsidTr="009D5138">
        <w:trPr>
          <w:trHeight w:val="170"/>
        </w:trPr>
        <w:tc>
          <w:tcPr>
            <w:tcW w:w="1530" w:type="pct"/>
            <w:tcBorders>
              <w:top w:val="nil"/>
              <w:left w:val="single" w:sz="8" w:space="0" w:color="auto"/>
              <w:bottom w:val="single" w:sz="8" w:space="0" w:color="auto"/>
              <w:right w:val="single" w:sz="8" w:space="0" w:color="auto"/>
            </w:tcBorders>
            <w:shd w:val="clear" w:color="auto" w:fill="auto"/>
            <w:noWrap/>
            <w:vAlign w:val="center"/>
            <w:hideMark/>
          </w:tcPr>
          <w:p w:rsidR="00E07C49" w:rsidRDefault="00E07C49" w:rsidP="009D5138">
            <w:pPr>
              <w:rPr>
                <w:color w:val="000000"/>
              </w:rPr>
            </w:pPr>
            <w:r>
              <w:rPr>
                <w:color w:val="000000"/>
              </w:rPr>
              <w:t>Endeks</w:t>
            </w:r>
          </w:p>
        </w:tc>
        <w:tc>
          <w:tcPr>
            <w:tcW w:w="693"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100</w:t>
            </w:r>
          </w:p>
        </w:tc>
        <w:tc>
          <w:tcPr>
            <w:tcW w:w="694"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177</w:t>
            </w:r>
          </w:p>
        </w:tc>
        <w:tc>
          <w:tcPr>
            <w:tcW w:w="694"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126</w:t>
            </w:r>
          </w:p>
        </w:tc>
        <w:tc>
          <w:tcPr>
            <w:tcW w:w="694"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123</w:t>
            </w:r>
          </w:p>
        </w:tc>
        <w:tc>
          <w:tcPr>
            <w:tcW w:w="694" w:type="pct"/>
            <w:tcBorders>
              <w:top w:val="nil"/>
              <w:left w:val="nil"/>
              <w:bottom w:val="single" w:sz="8" w:space="0" w:color="auto"/>
              <w:right w:val="single" w:sz="8" w:space="0" w:color="auto"/>
            </w:tcBorders>
            <w:shd w:val="clear" w:color="auto" w:fill="auto"/>
            <w:vAlign w:val="center"/>
            <w:hideMark/>
          </w:tcPr>
          <w:p w:rsidR="00E07C49" w:rsidRDefault="00E07C49" w:rsidP="009D5138">
            <w:pPr>
              <w:jc w:val="center"/>
              <w:rPr>
                <w:color w:val="000000"/>
              </w:rPr>
            </w:pPr>
            <w:r>
              <w:rPr>
                <w:color w:val="000000"/>
              </w:rPr>
              <w:t>110</w:t>
            </w:r>
          </w:p>
        </w:tc>
      </w:tr>
    </w:tbl>
    <w:p w:rsidR="00E07C49" w:rsidRPr="006607D4" w:rsidRDefault="00E07C49" w:rsidP="00E07C49">
      <w:pPr>
        <w:rPr>
          <w:highlight w:val="yellow"/>
        </w:rPr>
      </w:pPr>
    </w:p>
    <w:p w:rsidR="00E07C49" w:rsidRDefault="00E07C49" w:rsidP="00E07C49">
      <w:pPr>
        <w:ind w:firstLine="709"/>
        <w:jc w:val="both"/>
        <w:rPr>
          <w:lang w:eastAsia="en-US"/>
        </w:rPr>
      </w:pPr>
      <w:r w:rsidRPr="15A118F9">
        <w:rPr>
          <w:lang w:eastAsia="en-US"/>
        </w:rPr>
        <w:t xml:space="preserve">İstihdam edilen kişi başına düşen yıllık üretim miktarı olarak hesaplanan işgücü verimliliği, </w:t>
      </w:r>
      <w:r>
        <w:rPr>
          <w:lang w:eastAsia="en-US"/>
        </w:rPr>
        <w:t xml:space="preserve">soruşturma döneminde 2017 yılında en yüksek seviyesine ulaşmış olmakla birlikte, takip eden yıllarda düşüş eğilimine giren verimlilik 2020 yılında </w:t>
      </w:r>
      <w:r w:rsidR="00ED7018">
        <w:rPr>
          <w:lang w:eastAsia="en-US"/>
        </w:rPr>
        <w:t>X</w:t>
      </w:r>
      <w:r>
        <w:rPr>
          <w:lang w:eastAsia="en-US"/>
        </w:rPr>
        <w:t xml:space="preserve"> bin kg/kişi seviyesinde gerçekleşmiştir.</w:t>
      </w:r>
    </w:p>
    <w:p w:rsidR="00E07C49" w:rsidRPr="006607D4" w:rsidRDefault="00E07C49" w:rsidP="00E07C49">
      <w:pPr>
        <w:pStyle w:val="Balk2"/>
        <w:tabs>
          <w:tab w:val="clear" w:pos="540"/>
          <w:tab w:val="num" w:pos="786"/>
        </w:tabs>
        <w:ind w:left="540"/>
      </w:pPr>
      <w:bookmarkStart w:id="80" w:name="_Toc477962382"/>
      <w:bookmarkStart w:id="81" w:name="_Toc58766244"/>
      <w:bookmarkStart w:id="82" w:name="_Toc72936292"/>
      <w:r w:rsidRPr="006607D4">
        <w:t>Kârlılık</w:t>
      </w:r>
      <w:bookmarkEnd w:id="80"/>
      <w:bookmarkEnd w:id="81"/>
      <w:bookmarkEnd w:id="82"/>
      <w:r w:rsidRPr="006607D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8"/>
        <w:gridCol w:w="1268"/>
        <w:gridCol w:w="1270"/>
        <w:gridCol w:w="1270"/>
        <w:gridCol w:w="1270"/>
        <w:gridCol w:w="1268"/>
      </w:tblGrid>
      <w:tr w:rsidR="00E07C49" w:rsidRPr="000810EE" w:rsidTr="00ED7018">
        <w:trPr>
          <w:trHeight w:val="170"/>
        </w:trPr>
        <w:tc>
          <w:tcPr>
            <w:tcW w:w="1541" w:type="pct"/>
            <w:shd w:val="clear" w:color="auto" w:fill="auto"/>
            <w:vAlign w:val="center"/>
            <w:hideMark/>
          </w:tcPr>
          <w:p w:rsidR="00E07C49" w:rsidRPr="000810EE" w:rsidRDefault="00E07C49" w:rsidP="009D5138">
            <w:pPr>
              <w:rPr>
                <w:b/>
                <w:bCs/>
                <w:color w:val="000000"/>
              </w:rPr>
            </w:pPr>
            <w:r>
              <w:rPr>
                <w:b/>
                <w:bCs/>
                <w:color w:val="000000"/>
              </w:rPr>
              <w:t>Kârlılık</w:t>
            </w:r>
          </w:p>
        </w:tc>
        <w:tc>
          <w:tcPr>
            <w:tcW w:w="691" w:type="pct"/>
            <w:shd w:val="clear" w:color="auto" w:fill="auto"/>
            <w:noWrap/>
            <w:vAlign w:val="center"/>
            <w:hideMark/>
          </w:tcPr>
          <w:p w:rsidR="00E07C49" w:rsidRPr="000810EE" w:rsidRDefault="00E07C49" w:rsidP="009D5138">
            <w:pPr>
              <w:jc w:val="center"/>
              <w:rPr>
                <w:b/>
                <w:bCs/>
                <w:color w:val="000000"/>
              </w:rPr>
            </w:pPr>
            <w:r>
              <w:rPr>
                <w:b/>
                <w:bCs/>
                <w:color w:val="000000"/>
              </w:rPr>
              <w:t>2016</w:t>
            </w:r>
          </w:p>
        </w:tc>
        <w:tc>
          <w:tcPr>
            <w:tcW w:w="692" w:type="pct"/>
            <w:shd w:val="clear" w:color="auto" w:fill="auto"/>
            <w:noWrap/>
            <w:vAlign w:val="center"/>
            <w:hideMark/>
          </w:tcPr>
          <w:p w:rsidR="00E07C49" w:rsidRPr="000810EE" w:rsidRDefault="00E07C49" w:rsidP="009D5138">
            <w:pPr>
              <w:jc w:val="center"/>
              <w:rPr>
                <w:b/>
                <w:bCs/>
                <w:color w:val="000000"/>
              </w:rPr>
            </w:pPr>
            <w:r>
              <w:rPr>
                <w:b/>
                <w:bCs/>
                <w:color w:val="000000"/>
              </w:rPr>
              <w:t>2017</w:t>
            </w:r>
          </w:p>
        </w:tc>
        <w:tc>
          <w:tcPr>
            <w:tcW w:w="692" w:type="pct"/>
            <w:shd w:val="clear" w:color="auto" w:fill="auto"/>
            <w:noWrap/>
            <w:vAlign w:val="center"/>
            <w:hideMark/>
          </w:tcPr>
          <w:p w:rsidR="00E07C49" w:rsidRPr="000810EE" w:rsidRDefault="00E07C49" w:rsidP="009D5138">
            <w:pPr>
              <w:jc w:val="center"/>
              <w:rPr>
                <w:b/>
                <w:bCs/>
                <w:color w:val="000000"/>
              </w:rPr>
            </w:pPr>
            <w:r>
              <w:rPr>
                <w:b/>
                <w:bCs/>
                <w:color w:val="000000"/>
              </w:rPr>
              <w:t>2018</w:t>
            </w:r>
          </w:p>
        </w:tc>
        <w:tc>
          <w:tcPr>
            <w:tcW w:w="692" w:type="pct"/>
            <w:shd w:val="clear" w:color="auto" w:fill="auto"/>
            <w:noWrap/>
            <w:vAlign w:val="center"/>
            <w:hideMark/>
          </w:tcPr>
          <w:p w:rsidR="00E07C49" w:rsidRPr="000810EE" w:rsidRDefault="00E07C49" w:rsidP="009D5138">
            <w:pPr>
              <w:jc w:val="center"/>
              <w:rPr>
                <w:b/>
                <w:bCs/>
                <w:color w:val="000000"/>
              </w:rPr>
            </w:pPr>
            <w:r>
              <w:rPr>
                <w:b/>
                <w:bCs/>
                <w:color w:val="000000"/>
              </w:rPr>
              <w:t>2019</w:t>
            </w:r>
          </w:p>
        </w:tc>
        <w:tc>
          <w:tcPr>
            <w:tcW w:w="691" w:type="pct"/>
            <w:shd w:val="clear" w:color="auto" w:fill="auto"/>
            <w:vAlign w:val="center"/>
            <w:hideMark/>
          </w:tcPr>
          <w:p w:rsidR="00E07C49" w:rsidRPr="000810EE" w:rsidRDefault="00E07C49" w:rsidP="009D5138">
            <w:pPr>
              <w:jc w:val="center"/>
              <w:rPr>
                <w:b/>
                <w:bCs/>
                <w:color w:val="000000"/>
              </w:rPr>
            </w:pPr>
            <w:r>
              <w:rPr>
                <w:b/>
                <w:bCs/>
                <w:color w:val="000000"/>
              </w:rPr>
              <w:t>2020</w:t>
            </w:r>
          </w:p>
        </w:tc>
      </w:tr>
      <w:tr w:rsidR="00E07C49" w:rsidRPr="000810EE" w:rsidTr="00ED7018">
        <w:trPr>
          <w:trHeight w:val="170"/>
        </w:trPr>
        <w:tc>
          <w:tcPr>
            <w:tcW w:w="1541" w:type="pct"/>
            <w:shd w:val="clear" w:color="auto" w:fill="auto"/>
            <w:vAlign w:val="center"/>
            <w:hideMark/>
          </w:tcPr>
          <w:p w:rsidR="00E07C49" w:rsidRPr="000810EE" w:rsidRDefault="00E07C49" w:rsidP="009D5138">
            <w:pPr>
              <w:rPr>
                <w:color w:val="000000"/>
              </w:rPr>
            </w:pPr>
            <w:r>
              <w:rPr>
                <w:color w:val="000000"/>
              </w:rPr>
              <w:t>Endeks</w:t>
            </w:r>
          </w:p>
        </w:tc>
        <w:tc>
          <w:tcPr>
            <w:tcW w:w="691" w:type="pct"/>
            <w:shd w:val="clear" w:color="auto" w:fill="auto"/>
            <w:vAlign w:val="center"/>
            <w:hideMark/>
          </w:tcPr>
          <w:p w:rsidR="00E07C49" w:rsidRPr="000810EE" w:rsidRDefault="00E07C49" w:rsidP="009D5138">
            <w:pPr>
              <w:jc w:val="center"/>
              <w:rPr>
                <w:color w:val="000000"/>
              </w:rPr>
            </w:pPr>
            <w:r>
              <w:rPr>
                <w:color w:val="000000"/>
              </w:rPr>
              <w:t>100</w:t>
            </w:r>
          </w:p>
        </w:tc>
        <w:tc>
          <w:tcPr>
            <w:tcW w:w="692" w:type="pct"/>
            <w:shd w:val="clear" w:color="auto" w:fill="auto"/>
            <w:vAlign w:val="center"/>
            <w:hideMark/>
          </w:tcPr>
          <w:p w:rsidR="00E07C49" w:rsidRPr="000810EE" w:rsidRDefault="00E07C49" w:rsidP="009D5138">
            <w:pPr>
              <w:jc w:val="center"/>
              <w:rPr>
                <w:color w:val="000000"/>
              </w:rPr>
            </w:pPr>
            <w:r>
              <w:rPr>
                <w:color w:val="000000"/>
              </w:rPr>
              <w:t>75</w:t>
            </w:r>
          </w:p>
        </w:tc>
        <w:tc>
          <w:tcPr>
            <w:tcW w:w="692" w:type="pct"/>
            <w:shd w:val="clear" w:color="auto" w:fill="auto"/>
            <w:vAlign w:val="center"/>
            <w:hideMark/>
          </w:tcPr>
          <w:p w:rsidR="00E07C49" w:rsidRPr="000810EE" w:rsidRDefault="00E07C49" w:rsidP="009D5138">
            <w:pPr>
              <w:jc w:val="center"/>
              <w:rPr>
                <w:color w:val="000000"/>
              </w:rPr>
            </w:pPr>
            <w:r>
              <w:rPr>
                <w:color w:val="000000"/>
              </w:rPr>
              <w:t>63</w:t>
            </w:r>
          </w:p>
        </w:tc>
        <w:tc>
          <w:tcPr>
            <w:tcW w:w="692" w:type="pct"/>
            <w:shd w:val="clear" w:color="auto" w:fill="auto"/>
            <w:vAlign w:val="center"/>
            <w:hideMark/>
          </w:tcPr>
          <w:p w:rsidR="00E07C49" w:rsidRPr="000810EE" w:rsidRDefault="00E07C49" w:rsidP="009D5138">
            <w:pPr>
              <w:jc w:val="center"/>
              <w:rPr>
                <w:color w:val="000000"/>
              </w:rPr>
            </w:pPr>
            <w:r>
              <w:rPr>
                <w:color w:val="000000"/>
              </w:rPr>
              <w:t>43</w:t>
            </w:r>
          </w:p>
        </w:tc>
        <w:tc>
          <w:tcPr>
            <w:tcW w:w="691" w:type="pct"/>
            <w:shd w:val="clear" w:color="auto" w:fill="auto"/>
            <w:vAlign w:val="center"/>
            <w:hideMark/>
          </w:tcPr>
          <w:p w:rsidR="00E07C49" w:rsidRPr="000810EE" w:rsidRDefault="00E07C49" w:rsidP="009D5138">
            <w:pPr>
              <w:jc w:val="center"/>
              <w:rPr>
                <w:color w:val="000000"/>
              </w:rPr>
            </w:pPr>
            <w:r>
              <w:rPr>
                <w:color w:val="000000"/>
              </w:rPr>
              <w:t>105</w:t>
            </w:r>
          </w:p>
        </w:tc>
      </w:tr>
    </w:tbl>
    <w:p w:rsidR="00E07C49" w:rsidRPr="006607D4" w:rsidRDefault="00E07C49" w:rsidP="00E07C49"/>
    <w:p w:rsidR="00E07C49" w:rsidRDefault="00E07C49" w:rsidP="00E07C49">
      <w:pPr>
        <w:ind w:firstLine="709"/>
        <w:jc w:val="both"/>
        <w:rPr>
          <w:lang w:eastAsia="en-US"/>
        </w:rPr>
      </w:pPr>
      <w:r>
        <w:rPr>
          <w:lang w:eastAsia="en-US"/>
        </w:rPr>
        <w:t>İlgili başvuru sahiplerinin f</w:t>
      </w:r>
      <w:r w:rsidRPr="78195BBE">
        <w:rPr>
          <w:lang w:eastAsia="en-US"/>
        </w:rPr>
        <w:t>aaliyet kârının net ciroya oranlanmasıyla elde edilen kârlılık</w:t>
      </w:r>
      <w:r>
        <w:rPr>
          <w:lang w:eastAsia="en-US"/>
        </w:rPr>
        <w:t xml:space="preserve"> oranı</w:t>
      </w:r>
      <w:r w:rsidRPr="78195BBE">
        <w:rPr>
          <w:lang w:eastAsia="en-US"/>
        </w:rPr>
        <w:t>, 201</w:t>
      </w:r>
      <w:r>
        <w:rPr>
          <w:lang w:eastAsia="en-US"/>
        </w:rPr>
        <w:t>6</w:t>
      </w:r>
      <w:r w:rsidRPr="78195BBE">
        <w:rPr>
          <w:lang w:eastAsia="en-US"/>
        </w:rPr>
        <w:t xml:space="preserve"> yılında %</w:t>
      </w:r>
      <w:r w:rsidR="00ED7018">
        <w:rPr>
          <w:lang w:eastAsia="en-US"/>
        </w:rPr>
        <w:t>X</w:t>
      </w:r>
      <w:r w:rsidRPr="78195BBE">
        <w:rPr>
          <w:lang w:eastAsia="en-US"/>
        </w:rPr>
        <w:t xml:space="preserve"> iken </w:t>
      </w:r>
      <w:r w:rsidR="00CC3225">
        <w:rPr>
          <w:lang w:eastAsia="en-US"/>
        </w:rPr>
        <w:t>izleyen üç yılda gerileme kaydetmiş, 2020 yılında ise artış göstererek soruşturma döneminin başındaki seviyesinde gerçekleşmiştir</w:t>
      </w:r>
      <w:r>
        <w:rPr>
          <w:lang w:eastAsia="en-US"/>
        </w:rPr>
        <w:t xml:space="preserve">. </w:t>
      </w:r>
    </w:p>
    <w:p w:rsidR="00E07C49" w:rsidRPr="00E5647D" w:rsidRDefault="00E07C49" w:rsidP="00E07C49">
      <w:pPr>
        <w:pStyle w:val="Balk2"/>
        <w:tabs>
          <w:tab w:val="clear" w:pos="540"/>
          <w:tab w:val="num" w:pos="786"/>
        </w:tabs>
        <w:ind w:left="540"/>
      </w:pPr>
      <w:bookmarkStart w:id="83" w:name="_Toc72936293"/>
      <w:r w:rsidRPr="00E5647D">
        <w:t>Ekonomik Göstergelerin Değerlendirilmesi</w:t>
      </w:r>
      <w:bookmarkEnd w:id="59"/>
      <w:bookmarkEnd w:id="83"/>
    </w:p>
    <w:p w:rsidR="00E07C49" w:rsidRDefault="00E07C49" w:rsidP="00E07C49">
      <w:pPr>
        <w:ind w:firstLine="709"/>
        <w:jc w:val="both"/>
        <w:rPr>
          <w:lang w:eastAsia="en-US"/>
        </w:rPr>
      </w:pPr>
      <w:bookmarkStart w:id="84" w:name="_Toc50714562"/>
      <w:r>
        <w:rPr>
          <w:lang w:eastAsia="en-US"/>
        </w:rPr>
        <w:t xml:space="preserve">Soruşturma konusu dönemde, duvar kâğıdı ve benzeri duvar kaplamalarına ilişkin başvuru sahiplerinden elde edilen ekonomik göstergelere göre, bahse konu ürünün yurt içi piyasasındaki daralmaya paralel olarak, soruşturma döneminin başında artış eğiliminde olan yerli üretim ve yurt içi satışlarda 2018 yılından sonra düşüş gerçekleşmiştir. Diğer yandan, soruşturma konusu ürünün yurt dışı satışlarında ele alınan dönemde önemli ölçüde artış gerçekleşmiştir. Korunma önleminin yürürlüğe girmesinden bu yana duvar kâğıdı ve benzeri duvar kaplamaları ithalatı 2021 yılının 4 aylık dönemi haricinde sürekli olarak düşüş göstermiş olup ithalatın piyasa payı da azalmıştır. </w:t>
      </w:r>
    </w:p>
    <w:p w:rsidR="00E07C49" w:rsidRDefault="00E07C49" w:rsidP="00E07C49">
      <w:pPr>
        <w:ind w:firstLine="709"/>
        <w:jc w:val="both"/>
        <w:rPr>
          <w:lang w:eastAsia="en-US"/>
        </w:rPr>
      </w:pPr>
    </w:p>
    <w:p w:rsidR="00E07C49" w:rsidRDefault="00E07C49" w:rsidP="00E07C49">
      <w:pPr>
        <w:ind w:firstLine="709"/>
        <w:jc w:val="both"/>
        <w:rPr>
          <w:lang w:eastAsia="en-US"/>
        </w:rPr>
      </w:pPr>
      <w:r>
        <w:rPr>
          <w:lang w:eastAsia="en-US"/>
        </w:rPr>
        <w:t>Yerli üreticilerin üretim kapasiteleri 2018 yılında artmış olup 2020 yılına kadar değişmemiştir. Kapasite kullanım oranları üretimde yaşanan düşüşle birlikte inceleme konusu dönemde 2017 yılı haricinde sürekli azalmıştır. 2016-2019 döneminde yerli üreticilerin kârlılık oranlarında düşüş gerçekleşirken, aynı dönemde stoklarda da sürekli artış yaşandığı anlaşılmaktadır. 2020 yılında ise kârlılık verisinde toparlanma olduğu görülmektedir.</w:t>
      </w:r>
    </w:p>
    <w:p w:rsidR="00E07C49" w:rsidRPr="00D36745" w:rsidRDefault="00E07C49" w:rsidP="00E07C49">
      <w:pPr>
        <w:pStyle w:val="Balk1"/>
      </w:pPr>
      <w:bookmarkStart w:id="85" w:name="_Toc72936294"/>
      <w:r w:rsidRPr="00D36745">
        <w:t>İLGİLİ TARAFLARIN GÖRÜŞLERİ VE DEĞERLENDİRİLMESİ</w:t>
      </w:r>
      <w:bookmarkStart w:id="86" w:name="_Toc50714563"/>
      <w:bookmarkEnd w:id="84"/>
      <w:bookmarkEnd w:id="85"/>
    </w:p>
    <w:bookmarkEnd w:id="86"/>
    <w:p w:rsidR="00E07C49" w:rsidRPr="00E5647D" w:rsidRDefault="00E07C49" w:rsidP="00E07C49">
      <w:pPr>
        <w:spacing w:before="360" w:after="360"/>
        <w:ind w:firstLine="720"/>
        <w:jc w:val="both"/>
      </w:pPr>
      <w:r>
        <w:t xml:space="preserve">Soruşturma kapsamında ilgili taraf olmak için belirlenen süre içerisinde hiçbir ithalatçı ve ihracatçı firma ilgili taraf olmak için başvuruda bulunmamış olup, ilgili taraf olarak başvuruda bulunan hükümetler tarafından </w:t>
      </w:r>
      <w:r w:rsidRPr="00E5647D">
        <w:t xml:space="preserve">dile getirilen görüşler birçok noktada örtüşmektedir. Bu nedenle, tekrarı önlemek amacıyla aktarılan görüşler konusuna göre sınıflandırılarak aşağıda sunulmaktadır. Ayrıca, söz konusu görüşlere ilişkin değerlendirmelere de görüşlerin altında yer verilmektedir. </w:t>
      </w:r>
    </w:p>
    <w:p w:rsidR="00E07C49" w:rsidRPr="00E5647D" w:rsidRDefault="00E07C49" w:rsidP="00E07C49">
      <w:pPr>
        <w:pStyle w:val="BOLUMNUMARALARI-1"/>
        <w:numPr>
          <w:ilvl w:val="0"/>
          <w:numId w:val="8"/>
        </w:numPr>
        <w:jc w:val="both"/>
      </w:pPr>
      <w:bookmarkStart w:id="87" w:name="_Toc50714564"/>
      <w:r>
        <w:t>Önlem uygulaması sonrasında</w:t>
      </w:r>
      <w:r w:rsidRPr="00E5647D">
        <w:t xml:space="preserve"> ithalat </w:t>
      </w:r>
      <w:r>
        <w:t>ve ithalatın piyasa payı önemli oranda</w:t>
      </w:r>
      <w:r w:rsidRPr="00E5647D">
        <w:t xml:space="preserve"> düşmüştür. Artık yerli sanayiye zarar verecek bir ithalat söz konusu olmadığından önlem süresi uzatılmamalıdır.</w:t>
      </w:r>
      <w:bookmarkEnd w:id="87"/>
    </w:p>
    <w:p w:rsidR="00E07C49" w:rsidRDefault="00E07C49" w:rsidP="00E07C49">
      <w:pPr>
        <w:pStyle w:val="METIN"/>
        <w:ind w:firstLine="720"/>
        <w:rPr>
          <w:rFonts w:cs="Times New Roman"/>
        </w:rPr>
      </w:pPr>
      <w:r w:rsidRPr="00E5647D">
        <w:rPr>
          <w:rFonts w:cs="Times New Roman"/>
        </w:rPr>
        <w:t xml:space="preserve"> DTÖ Korunma Önlemleri Anlaşması’nın 7. maddesi yürürlükteki bir korunma önleminin süresinin hangi şartlarla uzatılabileceğini belirtmektedir. Buna göre, korunma önlemi uygulayan bir üye ülke, anlaşmanın genel prosedürlerine uymak kaydıyla, korunma önleminin ciddi zararı önlemek veya gidermek için gerekli olmaya devam ettiğini ve sanayi dalının intibak etmekte olduğunu gösteren deliller bulunduğunu tespit etmiş olması halinde önleminin süresi</w:t>
      </w:r>
      <w:r>
        <w:rPr>
          <w:rFonts w:cs="Times New Roman"/>
        </w:rPr>
        <w:t>ni</w:t>
      </w:r>
      <w:r w:rsidRPr="00E5647D">
        <w:rPr>
          <w:rFonts w:cs="Times New Roman"/>
        </w:rPr>
        <w:t xml:space="preserve"> uzatabilmektedir.</w:t>
      </w:r>
    </w:p>
    <w:p w:rsidR="00E07C49" w:rsidRDefault="00E07C49" w:rsidP="00E07C49">
      <w:pPr>
        <w:pStyle w:val="METIN"/>
        <w:spacing w:before="0" w:after="0"/>
        <w:ind w:firstLine="708"/>
        <w:rPr>
          <w:rFonts w:cs="Times New Roman"/>
        </w:rPr>
      </w:pPr>
      <w:r>
        <w:rPr>
          <w:rFonts w:cs="Times New Roman"/>
        </w:rPr>
        <w:t xml:space="preserve">Bu itibarla, korunma önleminin uygulanması sonucunda ithalatın düşmesi olağan karşılanmakta olup uzatma soruşturması kapsamında esas olarak mevcut önlemin </w:t>
      </w:r>
      <w:r w:rsidRPr="00E5647D">
        <w:rPr>
          <w:rFonts w:cs="Times New Roman"/>
        </w:rPr>
        <w:t xml:space="preserve">ciddi zararı önlemek veya gidermek </w:t>
      </w:r>
      <w:r>
        <w:rPr>
          <w:rFonts w:cs="Times New Roman"/>
        </w:rPr>
        <w:t>için gerekli olmaya devam edip etmediği hususu ile yerli sanayi dalının yeni rekabet koşullarına uyum sürecinin değerlendirilmesi gerekmektedir.</w:t>
      </w:r>
    </w:p>
    <w:p w:rsidR="00E07C49" w:rsidRPr="00E5647D" w:rsidRDefault="00E07C49" w:rsidP="00E07C49">
      <w:pPr>
        <w:pStyle w:val="BOLUMNUMARALARI-1"/>
        <w:numPr>
          <w:ilvl w:val="0"/>
          <w:numId w:val="8"/>
        </w:numPr>
        <w:jc w:val="both"/>
      </w:pPr>
      <w:bookmarkStart w:id="88" w:name="_Toc50714565"/>
      <w:r w:rsidRPr="00E5647D">
        <w:t>Yerli sanayinin ekonomik göstergeleri önlemden sonra önemli şekilde iyileşme göstermiş ve rekabetçi duruma gelmiş olduğundan önlemin uzatılması gerekli değildir.</w:t>
      </w:r>
      <w:bookmarkEnd w:id="88"/>
    </w:p>
    <w:p w:rsidR="00E07C49" w:rsidRDefault="00E07C49" w:rsidP="00E07C49">
      <w:pPr>
        <w:spacing w:before="360" w:after="360"/>
        <w:ind w:firstLine="720"/>
        <w:jc w:val="both"/>
      </w:pPr>
      <w:r w:rsidRPr="00E5647D">
        <w:t xml:space="preserve">Yerli üretimin ekonomik göstergelerine ilişkin veriler Soruşturma Raporu’nun 4. bölümünde değerlendirilmiş olup, rekabet koşullarına uyuma ilişkin konular </w:t>
      </w:r>
      <w:r>
        <w:t xml:space="preserve">ise </w:t>
      </w:r>
      <w:r w:rsidRPr="00E5647D">
        <w:t>6. bölümde ele alınmıştır.</w:t>
      </w:r>
    </w:p>
    <w:p w:rsidR="00BA2CDD" w:rsidRDefault="00E07C49" w:rsidP="00E07C49">
      <w:pPr>
        <w:spacing w:before="360" w:after="360"/>
        <w:ind w:firstLine="720"/>
        <w:jc w:val="both"/>
      </w:pPr>
      <w:r>
        <w:t xml:space="preserve">Yerli üretim dalının ekonomik göstergelerinde soruşturma dönemi içerisinde bazı olumlu gelişmeler olsa bile, özellikle 2018 yılından itibaren anılan göstergelerde tekrar düşme eğilimi olduğu anlaşılmaktadır. </w:t>
      </w:r>
    </w:p>
    <w:p w:rsidR="00E07C49" w:rsidRDefault="00E07C49" w:rsidP="00E07C49">
      <w:pPr>
        <w:spacing w:before="360" w:after="360"/>
        <w:ind w:firstLine="720"/>
        <w:jc w:val="both"/>
      </w:pPr>
      <w:r>
        <w:t xml:space="preserve">Ayrıca, küresel bazda birçok sektöre olumsuz etkisi olan Covid-19 salgınının duvar kâğıdı ve benzeri duvar kaplamaları piyasasında da önemli olumsuz etkiler oluşturduğu, yerli üreticilerin soruşturma konusu ürünün piyasasında tüketici tercihleri çerçevesinde üst segment ürünlere olan yönelmesi sonrasında firmalar tarafından alınan yeni yatırım kararlarını hayata geçirme konusunda engel teşkil ettiği değerlendirilmektedir. </w:t>
      </w:r>
    </w:p>
    <w:p w:rsidR="00E07C49" w:rsidRPr="002215EF" w:rsidRDefault="00E07C49" w:rsidP="00E07C49">
      <w:pPr>
        <w:pStyle w:val="BOLUMNUMARALARI-1"/>
        <w:numPr>
          <w:ilvl w:val="0"/>
          <w:numId w:val="8"/>
        </w:numPr>
        <w:tabs>
          <w:tab w:val="num" w:pos="786"/>
        </w:tabs>
        <w:jc w:val="both"/>
      </w:pPr>
      <w:bookmarkStart w:id="89" w:name="_Toc50714566"/>
      <w:r>
        <w:t>Zararın ithalattan çok yerli üreticilerin ham</w:t>
      </w:r>
      <w:r w:rsidRPr="002215EF">
        <w:t>madde</w:t>
      </w:r>
      <w:r>
        <w:t xml:space="preserve"> </w:t>
      </w:r>
      <w:r w:rsidRPr="002215EF">
        <w:t xml:space="preserve">teminindeki zorluklardan </w:t>
      </w:r>
      <w:r>
        <w:t>kaynaklandığı ve bu durumun</w:t>
      </w:r>
      <w:r w:rsidRPr="002215EF">
        <w:t xml:space="preserve"> rekabet</w:t>
      </w:r>
      <w:r>
        <w:t xml:space="preserve"> </w:t>
      </w:r>
      <w:r w:rsidRPr="002215EF">
        <w:t xml:space="preserve">gücünde dezavantaja neden </w:t>
      </w:r>
      <w:r>
        <w:t>olduğu düşünülmektedir.</w:t>
      </w:r>
      <w:r w:rsidRPr="002215EF">
        <w:t xml:space="preserve"> </w:t>
      </w:r>
    </w:p>
    <w:p w:rsidR="00BA2CDD" w:rsidRDefault="00E07C49" w:rsidP="00E07C49">
      <w:pPr>
        <w:pStyle w:val="METIN"/>
        <w:spacing w:before="0" w:after="0"/>
        <w:ind w:firstLine="708"/>
        <w:rPr>
          <w:rFonts w:cs="Times New Roman"/>
        </w:rPr>
      </w:pPr>
      <w:bookmarkStart w:id="90" w:name="_Toc50714567"/>
      <w:bookmarkEnd w:id="89"/>
      <w:r w:rsidRPr="00FB7BD1">
        <w:rPr>
          <w:rFonts w:cs="Times New Roman"/>
        </w:rPr>
        <w:t xml:space="preserve">Yerli üretici firmalar hammaddeleri olan </w:t>
      </w:r>
      <w:r>
        <w:rPr>
          <w:rFonts w:cs="Times New Roman"/>
        </w:rPr>
        <w:t>kâğıt, kalsit ve PVC</w:t>
      </w:r>
      <w:r w:rsidRPr="00FB7BD1">
        <w:rPr>
          <w:rFonts w:cs="Times New Roman"/>
        </w:rPr>
        <w:t xml:space="preserve"> </w:t>
      </w:r>
      <w:r>
        <w:rPr>
          <w:rFonts w:cs="Times New Roman"/>
        </w:rPr>
        <w:t xml:space="preserve">ürünlerini ithal etmekte olup </w:t>
      </w:r>
      <w:r w:rsidRPr="00FB7BD1">
        <w:rPr>
          <w:rFonts w:cs="Times New Roman"/>
        </w:rPr>
        <w:t>C</w:t>
      </w:r>
      <w:r>
        <w:rPr>
          <w:rFonts w:cs="Times New Roman"/>
        </w:rPr>
        <w:t>ovid</w:t>
      </w:r>
      <w:r w:rsidRPr="00FB7BD1">
        <w:rPr>
          <w:rFonts w:cs="Times New Roman"/>
        </w:rPr>
        <w:t xml:space="preserve">-19 </w:t>
      </w:r>
      <w:r>
        <w:rPr>
          <w:rFonts w:cs="Times New Roman"/>
        </w:rPr>
        <w:t>salgını</w:t>
      </w:r>
      <w:r w:rsidRPr="00FB7BD1">
        <w:rPr>
          <w:rFonts w:cs="Times New Roman"/>
        </w:rPr>
        <w:t xml:space="preserve"> nedeniyle küresel ölçüde yaşanan sıkıntıların oluşturduğu ekonomik yansımalar nedeniyle gerek döviz kurundaki dalgalanmalardan gerekse hammadde tedarikindeki sıkıntılardan etkilenmiş bulunmaktadır</w:t>
      </w:r>
      <w:r>
        <w:rPr>
          <w:rFonts w:cs="Times New Roman"/>
        </w:rPr>
        <w:t>lar</w:t>
      </w:r>
      <w:r w:rsidRPr="00FB7BD1">
        <w:rPr>
          <w:rFonts w:cs="Times New Roman"/>
        </w:rPr>
        <w:t xml:space="preserve">. </w:t>
      </w:r>
      <w:r>
        <w:rPr>
          <w:rFonts w:cs="Times New Roman"/>
        </w:rPr>
        <w:t>Bu durum</w:t>
      </w:r>
      <w:r w:rsidR="00F85AE3">
        <w:rPr>
          <w:rFonts w:cs="Times New Roman"/>
        </w:rPr>
        <w:t>un</w:t>
      </w:r>
      <w:r>
        <w:rPr>
          <w:rFonts w:cs="Times New Roman"/>
        </w:rPr>
        <w:t xml:space="preserve"> 2018 yılına kadar olumlu seyir gösteren üretim ve satış gibi göstergelerde bozulmaya sebep olabileceği mümkün olmakla birlikte, firmaların yurt dışı satışlarında ve kârlılık verisinde 2020</w:t>
      </w:r>
      <w:r w:rsidRPr="00FB7BD1">
        <w:rPr>
          <w:rFonts w:cs="Times New Roman"/>
        </w:rPr>
        <w:t xml:space="preserve"> </w:t>
      </w:r>
      <w:r>
        <w:rPr>
          <w:rFonts w:cs="Times New Roman"/>
        </w:rPr>
        <w:t xml:space="preserve">yılında olumlu seyir bulunmaktadır. </w:t>
      </w:r>
      <w:r w:rsidRPr="00FB7BD1">
        <w:rPr>
          <w:rFonts w:cs="Times New Roman"/>
        </w:rPr>
        <w:t xml:space="preserve">Bahsedildiği üzere, hammadde temininden kaynaklı bir zararın varlığından bahsetmenin </w:t>
      </w:r>
      <w:r>
        <w:rPr>
          <w:rFonts w:cs="Times New Roman"/>
        </w:rPr>
        <w:t>sağlam temellere dayanmadığı</w:t>
      </w:r>
      <w:r w:rsidRPr="00FB7BD1">
        <w:rPr>
          <w:rFonts w:cs="Times New Roman"/>
        </w:rPr>
        <w:t xml:space="preserve"> düşünülmekte olup yerli üreticilerin korunma önleminin </w:t>
      </w:r>
      <w:r>
        <w:rPr>
          <w:rFonts w:cs="Times New Roman"/>
        </w:rPr>
        <w:t>uygulanmaya devam etmesi</w:t>
      </w:r>
      <w:r w:rsidRPr="00FB7BD1">
        <w:rPr>
          <w:rFonts w:cs="Times New Roman"/>
        </w:rPr>
        <w:t xml:space="preserve"> halinde rekabet koşullarına uyum </w:t>
      </w:r>
      <w:r>
        <w:rPr>
          <w:rFonts w:cs="Times New Roman"/>
        </w:rPr>
        <w:t>düzeylerini arttıracakları</w:t>
      </w:r>
      <w:r w:rsidRPr="00FB7BD1">
        <w:rPr>
          <w:rFonts w:cs="Times New Roman"/>
        </w:rPr>
        <w:t xml:space="preserve"> görülmektedir.</w:t>
      </w:r>
      <w:r>
        <w:rPr>
          <w:rFonts w:cs="Times New Roman"/>
        </w:rPr>
        <w:t xml:space="preserve"> </w:t>
      </w:r>
    </w:p>
    <w:p w:rsidR="00BA2CDD" w:rsidRDefault="00BA2CDD" w:rsidP="00E07C49">
      <w:pPr>
        <w:pStyle w:val="METIN"/>
        <w:spacing w:before="0" w:after="0"/>
        <w:ind w:firstLine="708"/>
        <w:rPr>
          <w:rFonts w:cs="Times New Roman"/>
        </w:rPr>
      </w:pPr>
    </w:p>
    <w:p w:rsidR="00E07C49" w:rsidRDefault="00E07C49" w:rsidP="00E07C49">
      <w:pPr>
        <w:pStyle w:val="METIN"/>
        <w:spacing w:before="0" w:after="0"/>
        <w:ind w:firstLine="708"/>
        <w:rPr>
          <w:rFonts w:cs="Times New Roman"/>
        </w:rPr>
      </w:pPr>
      <w:r>
        <w:rPr>
          <w:rFonts w:cs="Times New Roman"/>
        </w:rPr>
        <w:t xml:space="preserve">Ayrıca, yerli üreticilerden edinilen bilgiye göre, firmaların ithal hammadde kullanım oranı yerli PVC ve kalsit üretimi sonucunda soruşturma dönemine kıyasla düşüş göstermiştir ve </w:t>
      </w:r>
      <w:r w:rsidR="00F85AE3">
        <w:rPr>
          <w:rFonts w:cs="Times New Roman"/>
        </w:rPr>
        <w:t xml:space="preserve">ithal hammadde oranının </w:t>
      </w:r>
      <w:r>
        <w:rPr>
          <w:rFonts w:cs="Times New Roman"/>
        </w:rPr>
        <w:t>ilerleyen dönemlerde daha da düşürülmesi planlanmaktadır.</w:t>
      </w:r>
    </w:p>
    <w:p w:rsidR="00BA2CDD" w:rsidRDefault="00BA2CDD" w:rsidP="00E07C49">
      <w:pPr>
        <w:pStyle w:val="METIN"/>
        <w:spacing w:before="0" w:after="0"/>
        <w:ind w:firstLine="708"/>
        <w:rPr>
          <w:rFonts w:cs="Times New Roman"/>
        </w:rPr>
      </w:pPr>
    </w:p>
    <w:p w:rsidR="00BA2CDD" w:rsidRDefault="00BA2CDD" w:rsidP="00E07C49">
      <w:pPr>
        <w:pStyle w:val="METIN"/>
        <w:spacing w:before="0" w:after="0"/>
        <w:ind w:firstLine="708"/>
        <w:rPr>
          <w:rFonts w:cs="Times New Roman"/>
        </w:rPr>
      </w:pPr>
    </w:p>
    <w:p w:rsidR="00E07C49" w:rsidRPr="00E5647D" w:rsidRDefault="00E07C49" w:rsidP="00E07C49">
      <w:pPr>
        <w:pStyle w:val="BOLUMNUMARALARI"/>
      </w:pPr>
      <w:bookmarkStart w:id="91" w:name="_Toc358737355"/>
      <w:bookmarkStart w:id="92" w:name="_Toc488063519"/>
      <w:bookmarkEnd w:id="90"/>
      <w:r w:rsidRPr="00E5647D">
        <w:t xml:space="preserve">YERLİ ÜRETİCİLERİN REKABET KOŞULLARINA UYUMU </w:t>
      </w:r>
    </w:p>
    <w:p w:rsidR="00E07C49" w:rsidRPr="00E5647D" w:rsidRDefault="00E07C49" w:rsidP="00E07C49">
      <w:pPr>
        <w:pStyle w:val="METIN"/>
        <w:ind w:firstLine="709"/>
        <w:rPr>
          <w:rFonts w:cs="Times New Roman"/>
        </w:rPr>
      </w:pPr>
      <w:r w:rsidRPr="00E5647D">
        <w:rPr>
          <w:rFonts w:cs="Times New Roman"/>
        </w:rPr>
        <w:t>Bu bölümde, mevcut korunma önleminin yürürlüğe girmesi sonrasında yerli üreticilerin sektördeki rekabet koşullarına uyum sağlamak üzere yürüttüğü faaliyetler ele alınmakta ve yerli sanayi dalının -gelecekte önlemin yürürlükte olmayacağı koşullara- intibak etmekte olduğunu gösteren deliller ortaya konulmaktadır.</w:t>
      </w:r>
    </w:p>
    <w:p w:rsidR="00E07C49" w:rsidRDefault="00E07C49" w:rsidP="00E07C49">
      <w:pPr>
        <w:pStyle w:val="METIN"/>
        <w:spacing w:before="0" w:after="0"/>
        <w:ind w:firstLine="708"/>
        <w:rPr>
          <w:rFonts w:cs="Times New Roman"/>
        </w:rPr>
      </w:pPr>
      <w:r w:rsidRPr="00E5647D">
        <w:rPr>
          <w:rFonts w:cs="Times New Roman"/>
        </w:rPr>
        <w:t xml:space="preserve"> </w:t>
      </w:r>
      <w:r w:rsidRPr="300FB47F">
        <w:rPr>
          <w:rFonts w:cs="Times New Roman"/>
        </w:rPr>
        <w:t>Duvar kâğıdı ve benzeri duvar kaplamaları ithalatında korunma önlemi ilk uygulanmaya başlandığında Türkiye’de Halley ve Armada olmak üzere iki yerli üretici mevcutken, daha önce sektörde ithalatçı</w:t>
      </w:r>
      <w:r>
        <w:rPr>
          <w:rFonts w:cs="Times New Roman"/>
        </w:rPr>
        <w:t xml:space="preserve"> konumunda olan bazı</w:t>
      </w:r>
      <w:r w:rsidRPr="300FB47F">
        <w:rPr>
          <w:rFonts w:cs="Times New Roman"/>
        </w:rPr>
        <w:t xml:space="preserve"> firma</w:t>
      </w:r>
      <w:r>
        <w:rPr>
          <w:rFonts w:cs="Times New Roman"/>
        </w:rPr>
        <w:t>lar</w:t>
      </w:r>
      <w:r w:rsidRPr="300FB47F">
        <w:rPr>
          <w:rFonts w:cs="Times New Roman"/>
        </w:rPr>
        <w:t xml:space="preserve"> önlemin yürürlüğe girmesi sonrasında yerli üretime geçmiş</w:t>
      </w:r>
      <w:r w:rsidR="00B666EE">
        <w:rPr>
          <w:rFonts w:cs="Times New Roman"/>
        </w:rPr>
        <w:t>tir.</w:t>
      </w:r>
    </w:p>
    <w:p w:rsidR="00E07C49" w:rsidRDefault="00E07C49" w:rsidP="00D074B2">
      <w:pPr>
        <w:pStyle w:val="METIN"/>
        <w:spacing w:before="0" w:after="0"/>
        <w:ind w:firstLine="0"/>
        <w:rPr>
          <w:rFonts w:cs="Times New Roman"/>
        </w:rPr>
      </w:pPr>
    </w:p>
    <w:p w:rsidR="00E07C49" w:rsidRDefault="00E07C49" w:rsidP="00E07C49">
      <w:pPr>
        <w:pStyle w:val="METIN"/>
        <w:spacing w:before="0" w:after="0"/>
        <w:ind w:firstLine="708"/>
        <w:rPr>
          <w:rFonts w:cs="Times New Roman"/>
        </w:rPr>
      </w:pPr>
      <w:r w:rsidRPr="300FB47F">
        <w:rPr>
          <w:rFonts w:cs="Times New Roman"/>
        </w:rPr>
        <w:t>Başvuru sahibi yerli üreticiler, duvar kâğıdı tüketiminde değişen tüketici taleplerine istinaden 52 cm ebadında üretilen duvar kâğıtlarının yanı sıra 106 cm ebadında üretim yapabilen yeni makine ve altyapı yatırımlarına gidildiğini, yeni makinelerle uyumlu (3 koleksiyonluk) yeni silindirler alındığını, yeni üretim tesisleri kurduklarını, bu kapsamda yeni ve artan ürün çeşitliliği ile önümüzdeki dönemde değişen rekabet koşullarına uyum sağlanacağını bildirmişlerdir. 52 cm’lik ürünlerin katalogları güncellenirken, 106 cm olanlar için yeni koleksiyonlar ve kataloglar basılmıştır. Böylece, Avrupa ve Uzakdoğu ülkeleri ile rekabet etme güçlerinin artması hedeflenmektedir.</w:t>
      </w:r>
    </w:p>
    <w:p w:rsidR="00E07C49" w:rsidRDefault="00E07C49" w:rsidP="00E07C49">
      <w:pPr>
        <w:pStyle w:val="METIN"/>
        <w:spacing w:before="0" w:after="0"/>
        <w:ind w:firstLine="708"/>
        <w:rPr>
          <w:rFonts w:cs="Times New Roman"/>
        </w:rPr>
      </w:pPr>
    </w:p>
    <w:p w:rsidR="00E07C49" w:rsidRPr="003675FF" w:rsidRDefault="00E07C49" w:rsidP="00E07C49">
      <w:pPr>
        <w:pStyle w:val="METIN"/>
        <w:spacing w:before="0" w:after="0"/>
        <w:ind w:firstLine="708"/>
        <w:rPr>
          <w:color w:val="212121"/>
          <w:shd w:val="clear" w:color="auto" w:fill="FFFFFF"/>
        </w:rPr>
      </w:pPr>
      <w:r>
        <w:rPr>
          <w:rFonts w:cs="Times New Roman"/>
        </w:rPr>
        <w:t xml:space="preserve">Korunma önleminin yürürlüğe girmesini takiben kurulan firmalardan biri, </w:t>
      </w:r>
      <w:r w:rsidR="00B666EE">
        <w:rPr>
          <w:color w:val="212121"/>
          <w:shd w:val="clear" w:color="auto" w:fill="FFFFFF"/>
        </w:rPr>
        <w:t xml:space="preserve">dünya genelinde </w:t>
      </w:r>
      <w:r>
        <w:rPr>
          <w:color w:val="212121"/>
          <w:shd w:val="clear" w:color="auto" w:fill="FFFFFF"/>
        </w:rPr>
        <w:t xml:space="preserve">sadece 3 fabrikanın kullandığı 8 renk ve Top-Print teknolojisi ile üretim yapmaya başladığını, bu çerçevede teşvik belgesine sahip olduklarını ve </w:t>
      </w:r>
      <w:r>
        <w:rPr>
          <w:rFonts w:cs="Times New Roman"/>
        </w:rPr>
        <w:t xml:space="preserve">2020 yılında aldıkları yeni teşvik belgesi kapsamında yatırım yapmayı ve personel sayısını arttırmaya devam etmeyi, 500’e yakın bayi sayısını arttırmayı planladığını belirtmiş olup </w:t>
      </w:r>
      <w:r>
        <w:rPr>
          <w:color w:val="212121"/>
          <w:shd w:val="clear" w:color="auto" w:fill="FFFFFF"/>
        </w:rPr>
        <w:t xml:space="preserve">farklı müşteri profillerinin istek ve beklentilerine hitap eden ürünler üretmeyi amaçlamakta olduğunu da ifade etmiştir. </w:t>
      </w:r>
      <w:r>
        <w:rPr>
          <w:rFonts w:cs="Times New Roman"/>
        </w:rPr>
        <w:t>Yerli üreticiler, ürünlerdeki desenlere yönelik Ar-Ge çalışmaları gerçekleştirerek firma bazında yılda 3-4 yeni koleksiyon oluşturmayı amaçlamışlardır.</w:t>
      </w:r>
    </w:p>
    <w:p w:rsidR="00E07C49" w:rsidRDefault="00E07C49" w:rsidP="00E07C49">
      <w:pPr>
        <w:pStyle w:val="METIN"/>
        <w:spacing w:before="0" w:after="0"/>
        <w:ind w:firstLine="708"/>
        <w:rPr>
          <w:rFonts w:cs="Times New Roman"/>
        </w:rPr>
      </w:pPr>
    </w:p>
    <w:p w:rsidR="00E07C49" w:rsidRDefault="00E07C49" w:rsidP="00E07C49">
      <w:pPr>
        <w:pStyle w:val="METIN"/>
        <w:spacing w:before="0" w:after="0"/>
        <w:ind w:firstLine="708"/>
        <w:rPr>
          <w:rFonts w:cs="Times New Roman"/>
        </w:rPr>
      </w:pPr>
      <w:r w:rsidRPr="300FB47F">
        <w:rPr>
          <w:rFonts w:cs="Times New Roman"/>
        </w:rPr>
        <w:t>Ayrıca, başvuru sahibi firmalar tarafından yeni ürün yelpazesi ile bayi ağının genişletildiği ve büyük yapı marketlere ilaveten yerel yapı marketlerinin de müşteri portföyüne eklendiği ifade edilmiştir.</w:t>
      </w:r>
    </w:p>
    <w:p w:rsidR="00E07C49" w:rsidRPr="007B3F21" w:rsidRDefault="00E07C49" w:rsidP="00E07C49">
      <w:pPr>
        <w:pStyle w:val="METIN"/>
        <w:ind w:firstLine="709"/>
        <w:rPr>
          <w:rFonts w:cs="Times New Roman"/>
        </w:rPr>
      </w:pPr>
      <w:r w:rsidRPr="00686DF9">
        <w:rPr>
          <w:rFonts w:cs="Times New Roman"/>
        </w:rPr>
        <w:t xml:space="preserve">Sonuç olarak, korunma önleminin yürürlüğe girmesi sonrasında kapasite artışına gittiği, üretim ve pazarlama yatırımları gerçekleştirdiği ve </w:t>
      </w:r>
      <w:r>
        <w:rPr>
          <w:rFonts w:cs="Times New Roman"/>
        </w:rPr>
        <w:t>tüketici tercihlerine istinaden farklı ebatlarda ve daha pahalı olan üst segmentte</w:t>
      </w:r>
      <w:r w:rsidRPr="00686DF9">
        <w:rPr>
          <w:rFonts w:cs="Times New Roman"/>
        </w:rPr>
        <w:t xml:space="preserve"> ürün imalatına da yoğunlaştığı tespit edilen yerli üreticilerin soruşturma döneminin sonuna kadar düşme </w:t>
      </w:r>
      <w:r>
        <w:rPr>
          <w:rFonts w:cs="Times New Roman"/>
        </w:rPr>
        <w:t>eğiliminde</w:t>
      </w:r>
      <w:r w:rsidRPr="00686DF9">
        <w:rPr>
          <w:rFonts w:cs="Times New Roman"/>
        </w:rPr>
        <w:t xml:space="preserve"> olan kârlılığını 2020 yılında makul seviyelere taşıyabildiği somut sayısal verilerle ortaya konulmaktadır. Bu çerçevede, yerli sanayi dalının intibak etmekte olduğuna dair </w:t>
      </w:r>
      <w:r w:rsidRPr="007B3F21">
        <w:rPr>
          <w:rFonts w:cs="Times New Roman"/>
        </w:rPr>
        <w:t>delillerin mevcudiyeti tespit edilmiştir.</w:t>
      </w:r>
    </w:p>
    <w:p w:rsidR="00E07C49" w:rsidRDefault="00E07C49" w:rsidP="00E07C49">
      <w:pPr>
        <w:pStyle w:val="METIN"/>
        <w:ind w:firstLine="709"/>
        <w:rPr>
          <w:rFonts w:cs="Times New Roman"/>
        </w:rPr>
      </w:pPr>
      <w:r w:rsidRPr="007B3F21">
        <w:rPr>
          <w:rFonts w:cs="Times New Roman"/>
        </w:rPr>
        <w:t xml:space="preserve">Mevcut korunma önleminin süresinin uzatılması durumunda önümüzdeki yıllarda yüksek kaliteli ve daha rekabetçi ürünlerin imalatının arttırılmasıyla piyasada daha sağlam </w:t>
      </w:r>
      <w:r w:rsidR="00B666EE">
        <w:rPr>
          <w:rFonts w:cs="Times New Roman"/>
        </w:rPr>
        <w:t>bir konum edinmeyi</w:t>
      </w:r>
      <w:r w:rsidRPr="007B3F21">
        <w:rPr>
          <w:rFonts w:cs="Times New Roman"/>
        </w:rPr>
        <w:t xml:space="preserve"> planlayan yerli üreticiler, sürdürülen A</w:t>
      </w:r>
      <w:r>
        <w:rPr>
          <w:rFonts w:cs="Times New Roman"/>
        </w:rPr>
        <w:t>r</w:t>
      </w:r>
      <w:r w:rsidRPr="007B3F21">
        <w:rPr>
          <w:rFonts w:cs="Times New Roman"/>
        </w:rPr>
        <w:t>-G</w:t>
      </w:r>
      <w:r>
        <w:rPr>
          <w:rFonts w:cs="Times New Roman"/>
        </w:rPr>
        <w:t>e</w:t>
      </w:r>
      <w:r w:rsidRPr="007B3F21">
        <w:rPr>
          <w:rFonts w:cs="Times New Roman"/>
        </w:rPr>
        <w:t xml:space="preserve"> projeleri sayesinde farklı tasarımlar, kataloglar ve konseptler ile farklı tüketici gruplarına ulaşmak yönünde bir pazar stratejisine sahiptir. Bu çerçevede, yerli üretici firmaların önümüzdeki yıllarda pandemi koşullarının da etkisinin azalması</w:t>
      </w:r>
      <w:r>
        <w:rPr>
          <w:rFonts w:cs="Times New Roman"/>
        </w:rPr>
        <w:t>, döviz kurlarının normalleşmesi beklentileri</w:t>
      </w:r>
      <w:r w:rsidRPr="007B3F21">
        <w:rPr>
          <w:rFonts w:cs="Times New Roman"/>
        </w:rPr>
        <w:t xml:space="preserve"> ve hammadde ithalatına olan bağımlılıkların azaltılması yönündeki planları ile kapasite kullanım oranlarını da arttırmaları da mümkün görünmektedir.</w:t>
      </w:r>
    </w:p>
    <w:p w:rsidR="00E07C49" w:rsidRPr="001C5AE3" w:rsidRDefault="00E07C49" w:rsidP="00E07C49">
      <w:pPr>
        <w:pStyle w:val="Balk1"/>
      </w:pPr>
      <w:bookmarkStart w:id="93" w:name="_Toc50714569"/>
      <w:bookmarkStart w:id="94" w:name="_Toc72936295"/>
      <w:r w:rsidRPr="001C5AE3">
        <w:t>KORUNMA ÖNLEMİNİN GEREKLİ OLMAYA DEVAM EDİP ETMEDİĞİNİN DEĞERLENDİRİLMESİ</w:t>
      </w:r>
      <w:bookmarkEnd w:id="91"/>
      <w:bookmarkEnd w:id="92"/>
      <w:bookmarkEnd w:id="93"/>
      <w:bookmarkEnd w:id="94"/>
    </w:p>
    <w:p w:rsidR="00E07C49" w:rsidRPr="00E5647D" w:rsidRDefault="00E07C49" w:rsidP="00E07C49">
      <w:pPr>
        <w:spacing w:before="360" w:after="360"/>
        <w:ind w:firstLine="720"/>
        <w:jc w:val="both"/>
      </w:pPr>
      <w:r w:rsidRPr="00E5647D">
        <w:t>Bu bölümde mevcut korunma önleminin ciddi zararı önlemek veya gidermek için gerekli olmaya devam edip etmediğinin tespitine yönelik değerlendirmeler yer almaktadır.</w:t>
      </w:r>
    </w:p>
    <w:p w:rsidR="00E07C49" w:rsidRDefault="00E07C49" w:rsidP="00E07C49">
      <w:pPr>
        <w:spacing w:before="360" w:after="360"/>
        <w:ind w:firstLine="720"/>
        <w:jc w:val="both"/>
      </w:pPr>
      <w:r w:rsidRPr="00E5647D">
        <w:t xml:space="preserve">Korunma önleminin yürürlüğe girmesiyle birlikte soruşturma konusu ürünün ithalatı, </w:t>
      </w:r>
      <w:r>
        <w:t>soruşturma döneminde miktar</w:t>
      </w:r>
      <w:r w:rsidRPr="00E5647D">
        <w:t xml:space="preserve"> ve değer olarak </w:t>
      </w:r>
      <w:r>
        <w:t xml:space="preserve">sürekli </w:t>
      </w:r>
      <w:r w:rsidRPr="00E5647D">
        <w:t xml:space="preserve">düşüş gösterirken </w:t>
      </w:r>
      <w:r>
        <w:t xml:space="preserve">ağırlıklı </w:t>
      </w:r>
      <w:r w:rsidRPr="00E5647D">
        <w:t xml:space="preserve">ortalama ithal birim fiyatı </w:t>
      </w:r>
      <w:r>
        <w:t xml:space="preserve">2020 yılı haricinde sürekli </w:t>
      </w:r>
      <w:r w:rsidRPr="00E5647D">
        <w:t>yükselmiştir.</w:t>
      </w:r>
      <w:r>
        <w:t xml:space="preserve"> İthal birim fiyatlarının son dönemde artmasının nedeninin, duvar kâğıdı ve benzeri duvar kaplamalarında tüketici tercihleri paralelinde küresel bazda daha pahalı olan ve yerli üreticilerin de yeni yatırımları kapsamında eğilim gösterdiği üst segmentteki ürün tiplerine kaymasından kaynaklandığı düşünülmektedir. Yerli üretim birim satış fiyatlarının da artmasında benzer durumun yansıması olduğu anlaşılmaktadır. </w:t>
      </w:r>
    </w:p>
    <w:p w:rsidR="00E07C49" w:rsidRDefault="00E07C49" w:rsidP="00E07C49">
      <w:pPr>
        <w:ind w:firstLine="708"/>
        <w:jc w:val="both"/>
      </w:pPr>
      <w:r w:rsidRPr="008850A8">
        <w:t xml:space="preserve">İthalatın piyasa payı </w:t>
      </w:r>
      <w:r>
        <w:t>ise,</w:t>
      </w:r>
      <w:r w:rsidRPr="008850A8">
        <w:t xml:space="preserve"> 201</w:t>
      </w:r>
      <w:r>
        <w:t>6</w:t>
      </w:r>
      <w:r w:rsidRPr="008850A8">
        <w:t>-20</w:t>
      </w:r>
      <w:r>
        <w:t>20</w:t>
      </w:r>
      <w:r w:rsidRPr="008850A8">
        <w:t xml:space="preserve"> döneminde </w:t>
      </w:r>
      <w:r>
        <w:t xml:space="preserve">ithalat seyrine </w:t>
      </w:r>
      <w:r w:rsidRPr="008850A8">
        <w:t xml:space="preserve">benzer şekilde düşüş göstermiştir. </w:t>
      </w:r>
      <w:r>
        <w:t>2016</w:t>
      </w:r>
      <w:r w:rsidRPr="008850A8">
        <w:t xml:space="preserve"> </w:t>
      </w:r>
      <w:r>
        <w:t>yılında</w:t>
      </w:r>
      <w:r w:rsidRPr="008850A8">
        <w:t xml:space="preserve"> %</w:t>
      </w:r>
      <w:r w:rsidR="00B55D5F">
        <w:t>X</w:t>
      </w:r>
      <w:r w:rsidRPr="008850A8">
        <w:t xml:space="preserve"> oranında gerçekleşen ithalatın piyasa payı, 20</w:t>
      </w:r>
      <w:r>
        <w:t>20</w:t>
      </w:r>
      <w:r w:rsidRPr="008850A8">
        <w:t xml:space="preserve"> </w:t>
      </w:r>
      <w:r>
        <w:t>yılına</w:t>
      </w:r>
      <w:r w:rsidRPr="008850A8">
        <w:t xml:space="preserve"> %</w:t>
      </w:r>
      <w:r w:rsidR="00B55D5F">
        <w:t>X</w:t>
      </w:r>
      <w:r>
        <w:t>’ya</w:t>
      </w:r>
      <w:r w:rsidRPr="008850A8">
        <w:t xml:space="preserve"> gerilemiştir. </w:t>
      </w:r>
    </w:p>
    <w:p w:rsidR="00E07C49" w:rsidRPr="008850A8" w:rsidRDefault="00E07C49" w:rsidP="00E07C49">
      <w:pPr>
        <w:ind w:firstLine="708"/>
        <w:jc w:val="both"/>
      </w:pPr>
    </w:p>
    <w:p w:rsidR="00E07C49" w:rsidRDefault="00E07C49" w:rsidP="00E07C49">
      <w:pPr>
        <w:ind w:firstLine="708"/>
        <w:jc w:val="both"/>
      </w:pPr>
      <w:r>
        <w:t>Duvar kâğıdı ve benzeri duvar kaplamaları ithalatında 2020</w:t>
      </w:r>
      <w:r w:rsidRPr="00A77C1A">
        <w:t xml:space="preserve"> yılı ithalat miktarına göre sıralanan ilk 10 tedarikçi ülke arasında Almanya ilk sırada bulunmakta, ardından da İtalya ve Çin gelmektedir.</w:t>
      </w:r>
      <w:r w:rsidRPr="00AE03F8">
        <w:t xml:space="preserve"> </w:t>
      </w:r>
      <w:r>
        <w:t>2020 yılı istatistiklerine göre, söz konusu ülkelerin duvar kâğıdı ithalatı içindeki payı %77’dir. Bu</w:t>
      </w:r>
      <w:r w:rsidRPr="00A77C1A">
        <w:t xml:space="preserve"> ülkelerden Almanya</w:t>
      </w:r>
      <w:r>
        <w:t>,</w:t>
      </w:r>
      <w:r w:rsidRPr="00A77C1A">
        <w:t xml:space="preserve"> 2016 yılında toplam ithalatın</w:t>
      </w:r>
      <w:r>
        <w:t xml:space="preserve"> %20’sini gerçekleştirmekteyken</w:t>
      </w:r>
      <w:r w:rsidRPr="00A77C1A">
        <w:t xml:space="preserve"> 20</w:t>
      </w:r>
      <w:r>
        <w:t>20</w:t>
      </w:r>
      <w:r w:rsidRPr="00A77C1A">
        <w:t xml:space="preserve"> yılında anılan pay artarak %</w:t>
      </w:r>
      <w:r>
        <w:t>39’a</w:t>
      </w:r>
      <w:r w:rsidRPr="00A77C1A">
        <w:t xml:space="preserve"> yükselmiştir. </w:t>
      </w:r>
      <w:r>
        <w:t xml:space="preserve">Bahse konu ithalat payı 2019 yılında %46 oranında gerçekleşerek en yüksek seviyesine erişmiştir. </w:t>
      </w:r>
      <w:r w:rsidRPr="00A77C1A">
        <w:t>İtalya’nın toplam ithalat içindeki payı ise, ele alınan dönemde 2018 yılı h</w:t>
      </w:r>
      <w:r>
        <w:t xml:space="preserve">aricinde artarak 2020 yılında %20’ye ulaşmıştır. Bu durum, anılan ülke </w:t>
      </w:r>
      <w:r w:rsidRPr="008850A8">
        <w:t xml:space="preserve">menşeli malların önlem öncesi dönemde ithalattan aldığı pay göz önünde tutulduğunda, önlemin yürürlükten kalkması sonrasında </w:t>
      </w:r>
      <w:r>
        <w:t>bahse konu ülkeler</w:t>
      </w:r>
      <w:r w:rsidRPr="008850A8">
        <w:t xml:space="preserve"> menşeli ithalatın tekrar ve hızla yükselme olasılığının yüksek olduğu</w:t>
      </w:r>
      <w:r>
        <w:t>nu göstermektedir.</w:t>
      </w:r>
    </w:p>
    <w:p w:rsidR="00E07C49" w:rsidRDefault="00E07C49" w:rsidP="00E07C49">
      <w:pPr>
        <w:ind w:firstLine="708"/>
        <w:jc w:val="both"/>
      </w:pPr>
    </w:p>
    <w:p w:rsidR="00E07C49" w:rsidRDefault="00E07C49" w:rsidP="00E07C49">
      <w:pPr>
        <w:ind w:firstLine="708"/>
        <w:jc w:val="both"/>
      </w:pPr>
      <w:r w:rsidRPr="00A974BB">
        <w:t xml:space="preserve">Ayrıca, International Trade Center (ITC) verilerine göre, 2016-2020 yılları arasında 4814.20 ve 4814.90 Gümrük Tarife Pozisyonlarında yer alan </w:t>
      </w:r>
      <w:r>
        <w:t xml:space="preserve">toplam </w:t>
      </w:r>
      <w:r w:rsidRPr="00A974BB">
        <w:t xml:space="preserve">duvar kâğıdı ve benzeri duvar kaplamalarının küresel ihracatında 2020 yılında gerçekleşen ihracat miktarına göre </w:t>
      </w:r>
      <w:r>
        <w:t>yapılan sıralamada</w:t>
      </w:r>
      <w:r w:rsidRPr="00A974BB">
        <w:t xml:space="preserve"> ilk 5 sırada yer alan </w:t>
      </w:r>
      <w:r>
        <w:t xml:space="preserve">ve toplam ihracatın yaklaşık %75’ini gerçekleştiren </w:t>
      </w:r>
      <w:r w:rsidRPr="00A974BB">
        <w:t xml:space="preserve">ülkelerin verileri aşağıdaki tabloda sunulmuştur. </w:t>
      </w:r>
    </w:p>
    <w:p w:rsidR="00E07C49" w:rsidRDefault="00E07C49" w:rsidP="00E07C49">
      <w:pPr>
        <w:ind w:firstLine="708"/>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1"/>
        <w:gridCol w:w="735"/>
        <w:gridCol w:w="736"/>
        <w:gridCol w:w="736"/>
        <w:gridCol w:w="736"/>
        <w:gridCol w:w="738"/>
        <w:gridCol w:w="800"/>
        <w:gridCol w:w="802"/>
        <w:gridCol w:w="800"/>
        <w:gridCol w:w="802"/>
        <w:gridCol w:w="798"/>
      </w:tblGrid>
      <w:tr w:rsidR="00E07C49" w:rsidRPr="00A974BB" w:rsidTr="00AC7834">
        <w:trPr>
          <w:trHeight w:val="552"/>
          <w:tblHeader/>
        </w:trPr>
        <w:tc>
          <w:tcPr>
            <w:tcW w:w="813"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İhracatçı Ülkeler</w:t>
            </w:r>
          </w:p>
        </w:tc>
        <w:tc>
          <w:tcPr>
            <w:tcW w:w="2006" w:type="pct"/>
            <w:gridSpan w:val="5"/>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Pr>
                <w:b/>
                <w:bCs/>
              </w:rPr>
              <w:t>Bin Ton</w:t>
            </w:r>
          </w:p>
        </w:tc>
        <w:tc>
          <w:tcPr>
            <w:tcW w:w="2182" w:type="pct"/>
            <w:gridSpan w:val="5"/>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Pr>
                <w:b/>
                <w:bCs/>
              </w:rPr>
              <w:t xml:space="preserve">Milyon </w:t>
            </w:r>
            <w:r w:rsidRPr="00A974BB">
              <w:rPr>
                <w:b/>
                <w:bCs/>
              </w:rPr>
              <w:t>$</w:t>
            </w:r>
          </w:p>
        </w:tc>
      </w:tr>
      <w:tr w:rsidR="00E07C49" w:rsidRPr="00A974BB" w:rsidTr="00AC7834">
        <w:trPr>
          <w:trHeight w:val="552"/>
          <w:tblHeader/>
        </w:trPr>
        <w:tc>
          <w:tcPr>
            <w:tcW w:w="813" w:type="pct"/>
            <w:vMerge/>
            <w:shd w:val="clear" w:color="auto" w:fill="auto"/>
            <w:vAlign w:val="center"/>
            <w:hideMark/>
          </w:tcPr>
          <w:p w:rsidR="00E07C49" w:rsidRPr="00A974BB" w:rsidRDefault="00E07C49" w:rsidP="009D5138">
            <w:pPr>
              <w:rPr>
                <w:b/>
                <w:bCs/>
              </w:rPr>
            </w:pP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2016</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2017</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2018</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2019</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2020</w:t>
            </w:r>
          </w:p>
        </w:tc>
        <w:tc>
          <w:tcPr>
            <w:tcW w:w="436"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2016</w:t>
            </w:r>
          </w:p>
        </w:tc>
        <w:tc>
          <w:tcPr>
            <w:tcW w:w="437"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2017</w:t>
            </w:r>
          </w:p>
        </w:tc>
        <w:tc>
          <w:tcPr>
            <w:tcW w:w="436"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2018</w:t>
            </w:r>
          </w:p>
        </w:tc>
        <w:tc>
          <w:tcPr>
            <w:tcW w:w="437"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2019</w:t>
            </w:r>
          </w:p>
        </w:tc>
        <w:tc>
          <w:tcPr>
            <w:tcW w:w="437"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2020</w:t>
            </w:r>
          </w:p>
        </w:tc>
      </w:tr>
      <w:tr w:rsidR="00E07C49" w:rsidRPr="00A974BB" w:rsidTr="00AC7834">
        <w:trPr>
          <w:trHeight w:val="552"/>
        </w:trPr>
        <w:tc>
          <w:tcPr>
            <w:tcW w:w="813"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36" w:type="pct"/>
            <w:vMerge/>
            <w:shd w:val="clear" w:color="auto" w:fill="auto"/>
            <w:vAlign w:val="center"/>
            <w:hideMark/>
          </w:tcPr>
          <w:p w:rsidR="00E07C49" w:rsidRPr="00A974BB" w:rsidRDefault="00E07C49" w:rsidP="009D5138">
            <w:pPr>
              <w:rPr>
                <w:b/>
                <w:bCs/>
              </w:rPr>
            </w:pPr>
          </w:p>
        </w:tc>
        <w:tc>
          <w:tcPr>
            <w:tcW w:w="437" w:type="pct"/>
            <w:vMerge/>
            <w:shd w:val="clear" w:color="auto" w:fill="auto"/>
            <w:vAlign w:val="center"/>
            <w:hideMark/>
          </w:tcPr>
          <w:p w:rsidR="00E07C49" w:rsidRPr="00A974BB" w:rsidRDefault="00E07C49" w:rsidP="009D5138">
            <w:pPr>
              <w:rPr>
                <w:b/>
                <w:bCs/>
              </w:rPr>
            </w:pPr>
          </w:p>
        </w:tc>
        <w:tc>
          <w:tcPr>
            <w:tcW w:w="436" w:type="pct"/>
            <w:vMerge/>
            <w:shd w:val="clear" w:color="auto" w:fill="auto"/>
            <w:vAlign w:val="center"/>
            <w:hideMark/>
          </w:tcPr>
          <w:p w:rsidR="00E07C49" w:rsidRPr="00A974BB" w:rsidRDefault="00E07C49" w:rsidP="009D5138">
            <w:pPr>
              <w:rPr>
                <w:b/>
                <w:bCs/>
              </w:rPr>
            </w:pPr>
          </w:p>
        </w:tc>
        <w:tc>
          <w:tcPr>
            <w:tcW w:w="437" w:type="pct"/>
            <w:vMerge/>
            <w:shd w:val="clear" w:color="auto" w:fill="auto"/>
            <w:vAlign w:val="center"/>
            <w:hideMark/>
          </w:tcPr>
          <w:p w:rsidR="00E07C49" w:rsidRPr="00A974BB" w:rsidRDefault="00E07C49" w:rsidP="009D5138">
            <w:pPr>
              <w:rPr>
                <w:b/>
                <w:bCs/>
              </w:rPr>
            </w:pPr>
          </w:p>
        </w:tc>
        <w:tc>
          <w:tcPr>
            <w:tcW w:w="437" w:type="pct"/>
            <w:vMerge/>
            <w:shd w:val="clear" w:color="auto" w:fill="auto"/>
            <w:vAlign w:val="center"/>
            <w:hideMark/>
          </w:tcPr>
          <w:p w:rsidR="00E07C49" w:rsidRPr="00A974BB" w:rsidRDefault="00E07C49" w:rsidP="009D5138">
            <w:pPr>
              <w:rPr>
                <w:b/>
                <w:bCs/>
              </w:rPr>
            </w:pPr>
          </w:p>
        </w:tc>
      </w:tr>
      <w:tr w:rsidR="00E07C49" w:rsidRPr="00A974BB" w:rsidTr="00AC7834">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Çin Halk Cumhuriyeti</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73</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93</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90</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111</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119</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280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340</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327</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378</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402</w:t>
            </w:r>
          </w:p>
        </w:tc>
      </w:tr>
      <w:tr w:rsidR="00E07C49" w:rsidRPr="00A974BB" w:rsidTr="00AC7834">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Almanya</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54</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54</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48</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44</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43</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261</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257</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246</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211</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209</w:t>
            </w:r>
          </w:p>
        </w:tc>
      </w:tr>
      <w:tr w:rsidR="00E07C49" w:rsidRPr="00A974BB" w:rsidTr="00AC7834">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Rusya Federasyonu</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16</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18</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23</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26</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29</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54</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74</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90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102</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108</w:t>
            </w:r>
          </w:p>
        </w:tc>
      </w:tr>
      <w:tr w:rsidR="00E07C49" w:rsidRPr="00A974BB" w:rsidTr="00AC7834">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Ukrayna</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47</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51</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45</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27</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24</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129</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145</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134</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81</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73</w:t>
            </w:r>
          </w:p>
        </w:tc>
      </w:tr>
      <w:tr w:rsidR="00E07C49" w:rsidRPr="00A974BB" w:rsidTr="00AC7834">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Belçika</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18</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19</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18</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22</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21</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108</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116</w:t>
            </w:r>
          </w:p>
        </w:tc>
        <w:tc>
          <w:tcPr>
            <w:tcW w:w="436"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115</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125</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Pr>
                <w:color w:val="000000"/>
              </w:rPr>
              <w:t>128</w:t>
            </w:r>
          </w:p>
        </w:tc>
      </w:tr>
      <w:tr w:rsidR="00E07C49" w:rsidRPr="00A974BB" w:rsidTr="00AC7834">
        <w:trPr>
          <w:trHeight w:val="552"/>
        </w:trPr>
        <w:tc>
          <w:tcPr>
            <w:tcW w:w="813" w:type="pct"/>
            <w:shd w:val="clear" w:color="auto" w:fill="auto"/>
            <w:noWrap/>
            <w:tcMar>
              <w:top w:w="15" w:type="dxa"/>
              <w:left w:w="15" w:type="dxa"/>
              <w:bottom w:w="0" w:type="dxa"/>
              <w:right w:w="15" w:type="dxa"/>
            </w:tcMar>
            <w:vAlign w:val="center"/>
            <w:hideMark/>
          </w:tcPr>
          <w:p w:rsidR="00E07C49" w:rsidRPr="000A78D1" w:rsidRDefault="00E07C49" w:rsidP="009D5138">
            <w:r w:rsidRPr="000A78D1">
              <w:t>Diğer</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703393" w:rsidRDefault="00E07C49" w:rsidP="009D5138">
            <w:pPr>
              <w:jc w:val="center"/>
            </w:pPr>
            <w:r>
              <w:rPr>
                <w:color w:val="000000"/>
              </w:rPr>
              <w:t>133</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703393" w:rsidRDefault="00E07C49" w:rsidP="009D5138">
            <w:pPr>
              <w:jc w:val="center"/>
            </w:pPr>
            <w:r>
              <w:rPr>
                <w:color w:val="000000"/>
              </w:rPr>
              <w:t>131</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703393" w:rsidRDefault="00E07C49" w:rsidP="009D5138">
            <w:pPr>
              <w:jc w:val="center"/>
            </w:pPr>
            <w:r>
              <w:rPr>
                <w:color w:val="000000"/>
              </w:rPr>
              <w:t>119</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703393" w:rsidRDefault="00E07C49" w:rsidP="009D5138">
            <w:pPr>
              <w:jc w:val="center"/>
            </w:pPr>
            <w:r>
              <w:rPr>
                <w:color w:val="000000"/>
              </w:rPr>
              <w:t>112</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703393" w:rsidRDefault="00E07C49" w:rsidP="009D5138">
            <w:pPr>
              <w:jc w:val="center"/>
            </w:pPr>
            <w:r>
              <w:rPr>
                <w:color w:val="000000"/>
              </w:rPr>
              <w:t>84</w:t>
            </w:r>
          </w:p>
        </w:tc>
        <w:tc>
          <w:tcPr>
            <w:tcW w:w="436"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rPr>
                <w:color w:val="000000"/>
              </w:rPr>
              <w:t>752</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rPr>
                <w:color w:val="000000"/>
              </w:rPr>
              <w:t>708</w:t>
            </w:r>
          </w:p>
        </w:tc>
        <w:tc>
          <w:tcPr>
            <w:tcW w:w="436"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rPr>
                <w:color w:val="000000"/>
              </w:rPr>
              <w:t>701</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rPr>
                <w:color w:val="000000"/>
              </w:rPr>
              <w:t>866</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rPr>
                <w:color w:val="000000"/>
              </w:rPr>
              <w:t>541</w:t>
            </w:r>
          </w:p>
        </w:tc>
      </w:tr>
      <w:tr w:rsidR="00E07C49" w:rsidRPr="00A974BB" w:rsidTr="00AC7834">
        <w:trPr>
          <w:trHeight w:val="552"/>
        </w:trPr>
        <w:tc>
          <w:tcPr>
            <w:tcW w:w="813" w:type="pct"/>
            <w:shd w:val="clear" w:color="auto" w:fill="auto"/>
            <w:noWrap/>
            <w:tcMar>
              <w:top w:w="15" w:type="dxa"/>
              <w:left w:w="15" w:type="dxa"/>
              <w:bottom w:w="0" w:type="dxa"/>
              <w:right w:w="15" w:type="dxa"/>
            </w:tcMar>
            <w:vAlign w:val="center"/>
            <w:hideMark/>
          </w:tcPr>
          <w:p w:rsidR="00E07C49" w:rsidRPr="00A974BB" w:rsidRDefault="00E07C49" w:rsidP="009D5138">
            <w:pPr>
              <w:rPr>
                <w:b/>
              </w:rPr>
            </w:pPr>
            <w:r w:rsidRPr="00A974BB">
              <w:rPr>
                <w:b/>
              </w:rPr>
              <w:t>Genel Toplam</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E06121" w:rsidRDefault="00E07C49" w:rsidP="009D5138">
            <w:pPr>
              <w:jc w:val="center"/>
              <w:rPr>
                <w:b/>
              </w:rPr>
            </w:pPr>
            <w:r w:rsidRPr="00E06121">
              <w:rPr>
                <w:b/>
                <w:color w:val="000000"/>
              </w:rPr>
              <w:t>341</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E06121" w:rsidRDefault="00E07C49" w:rsidP="009D5138">
            <w:pPr>
              <w:jc w:val="center"/>
              <w:rPr>
                <w:b/>
              </w:rPr>
            </w:pPr>
            <w:r w:rsidRPr="00E06121">
              <w:rPr>
                <w:b/>
                <w:color w:val="000000"/>
              </w:rPr>
              <w:t>365</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E06121" w:rsidRDefault="00E07C49" w:rsidP="009D5138">
            <w:pPr>
              <w:jc w:val="center"/>
              <w:rPr>
                <w:b/>
              </w:rPr>
            </w:pPr>
            <w:r w:rsidRPr="00E06121">
              <w:rPr>
                <w:b/>
                <w:color w:val="000000"/>
              </w:rPr>
              <w:t>343</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E06121" w:rsidRDefault="00E07C49" w:rsidP="009D5138">
            <w:pPr>
              <w:jc w:val="center"/>
              <w:rPr>
                <w:b/>
              </w:rPr>
            </w:pPr>
            <w:r w:rsidRPr="00E06121">
              <w:rPr>
                <w:b/>
                <w:color w:val="000000"/>
              </w:rPr>
              <w:t>342</w:t>
            </w:r>
          </w:p>
        </w:tc>
        <w:tc>
          <w:tcPr>
            <w:tcW w:w="401" w:type="pct"/>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E07C49" w:rsidRPr="00E06121" w:rsidRDefault="00E07C49" w:rsidP="009D5138">
            <w:pPr>
              <w:jc w:val="center"/>
              <w:rPr>
                <w:b/>
              </w:rPr>
            </w:pPr>
            <w:r w:rsidRPr="00E06121">
              <w:rPr>
                <w:b/>
                <w:color w:val="000000"/>
              </w:rPr>
              <w:t>319</w:t>
            </w:r>
          </w:p>
        </w:tc>
        <w:tc>
          <w:tcPr>
            <w:tcW w:w="436" w:type="pct"/>
            <w:shd w:val="clear" w:color="auto" w:fill="auto"/>
            <w:noWrap/>
            <w:tcMar>
              <w:top w:w="15" w:type="dxa"/>
              <w:left w:w="15" w:type="dxa"/>
              <w:bottom w:w="0" w:type="dxa"/>
              <w:right w:w="15" w:type="dxa"/>
            </w:tcMar>
            <w:vAlign w:val="center"/>
            <w:hideMark/>
          </w:tcPr>
          <w:p w:rsidR="00E07C49" w:rsidRPr="00D93EF3" w:rsidRDefault="00E07C49" w:rsidP="009D5138">
            <w:pPr>
              <w:jc w:val="center"/>
              <w:rPr>
                <w:b/>
              </w:rPr>
            </w:pPr>
            <w:r w:rsidRPr="00D93EF3">
              <w:rPr>
                <w:b/>
                <w:color w:val="000000"/>
              </w:rPr>
              <w:t>1.584</w:t>
            </w:r>
          </w:p>
        </w:tc>
        <w:tc>
          <w:tcPr>
            <w:tcW w:w="437" w:type="pct"/>
            <w:shd w:val="clear" w:color="auto" w:fill="auto"/>
            <w:noWrap/>
            <w:tcMar>
              <w:top w:w="15" w:type="dxa"/>
              <w:left w:w="15" w:type="dxa"/>
              <w:bottom w:w="0" w:type="dxa"/>
              <w:right w:w="15" w:type="dxa"/>
            </w:tcMar>
            <w:vAlign w:val="center"/>
            <w:hideMark/>
          </w:tcPr>
          <w:p w:rsidR="00E07C49" w:rsidRPr="00D93EF3" w:rsidRDefault="00E07C49" w:rsidP="009D5138">
            <w:pPr>
              <w:jc w:val="center"/>
              <w:rPr>
                <w:b/>
              </w:rPr>
            </w:pPr>
            <w:r w:rsidRPr="00D93EF3">
              <w:rPr>
                <w:b/>
                <w:color w:val="000000"/>
              </w:rPr>
              <w:t>1.641</w:t>
            </w:r>
          </w:p>
        </w:tc>
        <w:tc>
          <w:tcPr>
            <w:tcW w:w="436" w:type="pct"/>
            <w:shd w:val="clear" w:color="auto" w:fill="auto"/>
            <w:noWrap/>
            <w:tcMar>
              <w:top w:w="15" w:type="dxa"/>
              <w:left w:w="15" w:type="dxa"/>
              <w:bottom w:w="0" w:type="dxa"/>
              <w:right w:w="15" w:type="dxa"/>
            </w:tcMar>
            <w:vAlign w:val="center"/>
            <w:hideMark/>
          </w:tcPr>
          <w:p w:rsidR="00E07C49" w:rsidRPr="00D93EF3" w:rsidRDefault="00E07C49" w:rsidP="009D5138">
            <w:pPr>
              <w:jc w:val="center"/>
              <w:rPr>
                <w:b/>
              </w:rPr>
            </w:pPr>
            <w:r w:rsidRPr="00D93EF3">
              <w:rPr>
                <w:b/>
                <w:color w:val="000000"/>
              </w:rPr>
              <w:t>1.613</w:t>
            </w:r>
          </w:p>
        </w:tc>
        <w:tc>
          <w:tcPr>
            <w:tcW w:w="437" w:type="pct"/>
            <w:shd w:val="clear" w:color="auto" w:fill="auto"/>
            <w:noWrap/>
            <w:tcMar>
              <w:top w:w="15" w:type="dxa"/>
              <w:left w:w="15" w:type="dxa"/>
              <w:bottom w:w="0" w:type="dxa"/>
              <w:right w:w="15" w:type="dxa"/>
            </w:tcMar>
            <w:vAlign w:val="center"/>
            <w:hideMark/>
          </w:tcPr>
          <w:p w:rsidR="00E07C49" w:rsidRPr="00D93EF3" w:rsidRDefault="00E07C49" w:rsidP="009D5138">
            <w:pPr>
              <w:jc w:val="center"/>
              <w:rPr>
                <w:b/>
              </w:rPr>
            </w:pPr>
            <w:r w:rsidRPr="00D93EF3">
              <w:rPr>
                <w:b/>
                <w:color w:val="000000"/>
              </w:rPr>
              <w:t>1.763</w:t>
            </w:r>
          </w:p>
        </w:tc>
        <w:tc>
          <w:tcPr>
            <w:tcW w:w="437" w:type="pct"/>
            <w:shd w:val="clear" w:color="auto" w:fill="auto"/>
            <w:noWrap/>
            <w:tcMar>
              <w:top w:w="15" w:type="dxa"/>
              <w:left w:w="15" w:type="dxa"/>
              <w:bottom w:w="0" w:type="dxa"/>
              <w:right w:w="15" w:type="dxa"/>
            </w:tcMar>
            <w:vAlign w:val="center"/>
            <w:hideMark/>
          </w:tcPr>
          <w:p w:rsidR="00E07C49" w:rsidRPr="00D93EF3" w:rsidRDefault="00E07C49" w:rsidP="009D5138">
            <w:pPr>
              <w:jc w:val="center"/>
              <w:rPr>
                <w:b/>
              </w:rPr>
            </w:pPr>
            <w:r w:rsidRPr="00D93EF3">
              <w:rPr>
                <w:b/>
                <w:color w:val="000000"/>
              </w:rPr>
              <w:t>1.461</w:t>
            </w:r>
          </w:p>
        </w:tc>
      </w:tr>
    </w:tbl>
    <w:p w:rsidR="00E07C49" w:rsidRDefault="00E07C49" w:rsidP="00E07C49">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1"/>
        <w:gridCol w:w="733"/>
        <w:gridCol w:w="735"/>
        <w:gridCol w:w="736"/>
        <w:gridCol w:w="736"/>
        <w:gridCol w:w="738"/>
        <w:gridCol w:w="802"/>
        <w:gridCol w:w="804"/>
        <w:gridCol w:w="804"/>
        <w:gridCol w:w="804"/>
        <w:gridCol w:w="791"/>
      </w:tblGrid>
      <w:tr w:rsidR="00E07C49" w:rsidRPr="00A974BB" w:rsidTr="00AC7834">
        <w:trPr>
          <w:trHeight w:val="552"/>
          <w:tblHeader/>
        </w:trPr>
        <w:tc>
          <w:tcPr>
            <w:tcW w:w="813"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İhracatçı Ülkeler</w:t>
            </w:r>
          </w:p>
        </w:tc>
        <w:tc>
          <w:tcPr>
            <w:tcW w:w="2005" w:type="pct"/>
            <w:gridSpan w:val="5"/>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B.F ($/</w:t>
            </w:r>
            <w:r>
              <w:rPr>
                <w:b/>
                <w:bCs/>
              </w:rPr>
              <w:t>Kg</w:t>
            </w:r>
            <w:r w:rsidRPr="00A974BB">
              <w:rPr>
                <w:b/>
                <w:bCs/>
              </w:rPr>
              <w:t>)</w:t>
            </w:r>
          </w:p>
        </w:tc>
        <w:tc>
          <w:tcPr>
            <w:tcW w:w="2183" w:type="pct"/>
            <w:gridSpan w:val="5"/>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w:t>
            </w:r>
          </w:p>
        </w:tc>
      </w:tr>
      <w:tr w:rsidR="006E7983" w:rsidRPr="00A974BB" w:rsidTr="006E7983">
        <w:trPr>
          <w:trHeight w:val="552"/>
          <w:tblHeader/>
        </w:trPr>
        <w:tc>
          <w:tcPr>
            <w:tcW w:w="813" w:type="pct"/>
            <w:vMerge/>
            <w:shd w:val="clear" w:color="auto" w:fill="auto"/>
            <w:vAlign w:val="center"/>
            <w:hideMark/>
          </w:tcPr>
          <w:p w:rsidR="00E07C49" w:rsidRPr="00A974BB" w:rsidRDefault="00E07C49" w:rsidP="009D5138">
            <w:pPr>
              <w:rPr>
                <w:b/>
                <w:bCs/>
              </w:rPr>
            </w:pPr>
          </w:p>
        </w:tc>
        <w:tc>
          <w:tcPr>
            <w:tcW w:w="400"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2016</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2017</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2018</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2019</w:t>
            </w:r>
          </w:p>
        </w:tc>
        <w:tc>
          <w:tcPr>
            <w:tcW w:w="401"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2020</w:t>
            </w:r>
          </w:p>
        </w:tc>
        <w:tc>
          <w:tcPr>
            <w:tcW w:w="437"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2016</w:t>
            </w:r>
          </w:p>
        </w:tc>
        <w:tc>
          <w:tcPr>
            <w:tcW w:w="438"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2017</w:t>
            </w:r>
          </w:p>
        </w:tc>
        <w:tc>
          <w:tcPr>
            <w:tcW w:w="438"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2018</w:t>
            </w:r>
          </w:p>
        </w:tc>
        <w:tc>
          <w:tcPr>
            <w:tcW w:w="438"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2019</w:t>
            </w:r>
          </w:p>
        </w:tc>
        <w:tc>
          <w:tcPr>
            <w:tcW w:w="432" w:type="pct"/>
            <w:vMerge w:val="restart"/>
            <w:shd w:val="clear" w:color="auto" w:fill="auto"/>
            <w:tcMar>
              <w:top w:w="15" w:type="dxa"/>
              <w:left w:w="15" w:type="dxa"/>
              <w:bottom w:w="0" w:type="dxa"/>
              <w:right w:w="15" w:type="dxa"/>
            </w:tcMar>
            <w:vAlign w:val="center"/>
            <w:hideMark/>
          </w:tcPr>
          <w:p w:rsidR="00E07C49" w:rsidRPr="00A974BB" w:rsidRDefault="00E07C49" w:rsidP="009D5138">
            <w:pPr>
              <w:jc w:val="center"/>
              <w:rPr>
                <w:b/>
                <w:bCs/>
              </w:rPr>
            </w:pPr>
            <w:r w:rsidRPr="00A974BB">
              <w:rPr>
                <w:b/>
                <w:bCs/>
              </w:rPr>
              <w:t>2020</w:t>
            </w:r>
          </w:p>
        </w:tc>
      </w:tr>
      <w:tr w:rsidR="006E7983" w:rsidRPr="00A974BB" w:rsidTr="006E7983">
        <w:trPr>
          <w:trHeight w:val="552"/>
        </w:trPr>
        <w:tc>
          <w:tcPr>
            <w:tcW w:w="813" w:type="pct"/>
            <w:vMerge/>
            <w:shd w:val="clear" w:color="auto" w:fill="auto"/>
            <w:vAlign w:val="center"/>
            <w:hideMark/>
          </w:tcPr>
          <w:p w:rsidR="00E07C49" w:rsidRPr="00A974BB" w:rsidRDefault="00E07C49" w:rsidP="009D5138">
            <w:pPr>
              <w:rPr>
                <w:b/>
                <w:bCs/>
              </w:rPr>
            </w:pPr>
          </w:p>
        </w:tc>
        <w:tc>
          <w:tcPr>
            <w:tcW w:w="400"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01" w:type="pct"/>
            <w:vMerge/>
            <w:shd w:val="clear" w:color="auto" w:fill="auto"/>
            <w:vAlign w:val="center"/>
            <w:hideMark/>
          </w:tcPr>
          <w:p w:rsidR="00E07C49" w:rsidRPr="00A974BB" w:rsidRDefault="00E07C49" w:rsidP="009D5138">
            <w:pPr>
              <w:rPr>
                <w:b/>
                <w:bCs/>
              </w:rPr>
            </w:pPr>
          </w:p>
        </w:tc>
        <w:tc>
          <w:tcPr>
            <w:tcW w:w="437" w:type="pct"/>
            <w:vMerge/>
            <w:shd w:val="clear" w:color="auto" w:fill="auto"/>
            <w:vAlign w:val="center"/>
            <w:hideMark/>
          </w:tcPr>
          <w:p w:rsidR="00E07C49" w:rsidRPr="00A974BB" w:rsidRDefault="00E07C49" w:rsidP="009D5138">
            <w:pPr>
              <w:rPr>
                <w:b/>
                <w:bCs/>
              </w:rPr>
            </w:pPr>
          </w:p>
        </w:tc>
        <w:tc>
          <w:tcPr>
            <w:tcW w:w="438" w:type="pct"/>
            <w:vMerge/>
            <w:shd w:val="clear" w:color="auto" w:fill="auto"/>
            <w:vAlign w:val="center"/>
            <w:hideMark/>
          </w:tcPr>
          <w:p w:rsidR="00E07C49" w:rsidRPr="00A974BB" w:rsidRDefault="00E07C49" w:rsidP="009D5138">
            <w:pPr>
              <w:rPr>
                <w:b/>
                <w:bCs/>
              </w:rPr>
            </w:pPr>
          </w:p>
        </w:tc>
        <w:tc>
          <w:tcPr>
            <w:tcW w:w="438" w:type="pct"/>
            <w:vMerge/>
            <w:shd w:val="clear" w:color="auto" w:fill="auto"/>
            <w:vAlign w:val="center"/>
            <w:hideMark/>
          </w:tcPr>
          <w:p w:rsidR="00E07C49" w:rsidRPr="00A974BB" w:rsidRDefault="00E07C49" w:rsidP="009D5138">
            <w:pPr>
              <w:rPr>
                <w:b/>
                <w:bCs/>
              </w:rPr>
            </w:pPr>
          </w:p>
        </w:tc>
        <w:tc>
          <w:tcPr>
            <w:tcW w:w="438" w:type="pct"/>
            <w:vMerge/>
            <w:shd w:val="clear" w:color="auto" w:fill="auto"/>
            <w:vAlign w:val="center"/>
            <w:hideMark/>
          </w:tcPr>
          <w:p w:rsidR="00E07C49" w:rsidRPr="00A974BB" w:rsidRDefault="00E07C49" w:rsidP="009D5138">
            <w:pPr>
              <w:rPr>
                <w:b/>
                <w:bCs/>
              </w:rPr>
            </w:pPr>
          </w:p>
        </w:tc>
        <w:tc>
          <w:tcPr>
            <w:tcW w:w="432" w:type="pct"/>
            <w:vMerge/>
            <w:shd w:val="clear" w:color="auto" w:fill="auto"/>
            <w:vAlign w:val="center"/>
            <w:hideMark/>
          </w:tcPr>
          <w:p w:rsidR="00E07C49" w:rsidRPr="00A974BB" w:rsidRDefault="00E07C49" w:rsidP="009D5138">
            <w:pPr>
              <w:rPr>
                <w:b/>
                <w:bCs/>
              </w:rPr>
            </w:pPr>
          </w:p>
        </w:tc>
      </w:tr>
      <w:tr w:rsidR="006E7983" w:rsidRPr="00A974BB" w:rsidTr="006E7983">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Çin Halk Cumhuriyeti</w:t>
            </w:r>
          </w:p>
        </w:tc>
        <w:tc>
          <w:tcPr>
            <w:tcW w:w="400"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3,84</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3,65</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3,64</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3,41</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3,38</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%21</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%26</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%26</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%32</w:t>
            </w:r>
          </w:p>
        </w:tc>
        <w:tc>
          <w:tcPr>
            <w:tcW w:w="432"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%37</w:t>
            </w:r>
          </w:p>
        </w:tc>
      </w:tr>
      <w:tr w:rsidR="006E7983" w:rsidRPr="00A974BB" w:rsidTr="006E7983">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Almanya</w:t>
            </w:r>
          </w:p>
        </w:tc>
        <w:tc>
          <w:tcPr>
            <w:tcW w:w="400"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4,85</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4,80</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5,13</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4,78</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4,90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%16</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%15</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%14</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%13</w:t>
            </w:r>
          </w:p>
        </w:tc>
        <w:tc>
          <w:tcPr>
            <w:tcW w:w="432"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%13</w:t>
            </w:r>
          </w:p>
        </w:tc>
      </w:tr>
      <w:tr w:rsidR="006E7983" w:rsidRPr="00A974BB" w:rsidTr="006E7983">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Rusya Federasyonu</w:t>
            </w:r>
          </w:p>
        </w:tc>
        <w:tc>
          <w:tcPr>
            <w:tcW w:w="400"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3,35</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4,14</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3,94</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3,94</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3,77</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%5</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%5</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%7</w:t>
            </w:r>
          </w:p>
        </w:tc>
        <w:tc>
          <w:tcPr>
            <w:tcW w:w="438"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%8</w:t>
            </w:r>
          </w:p>
        </w:tc>
        <w:tc>
          <w:tcPr>
            <w:tcW w:w="432"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%9</w:t>
            </w:r>
          </w:p>
        </w:tc>
      </w:tr>
      <w:tr w:rsidR="00E07C49" w:rsidRPr="00A974BB" w:rsidTr="00AC7834">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Ukrayna</w:t>
            </w:r>
          </w:p>
        </w:tc>
        <w:tc>
          <w:tcPr>
            <w:tcW w:w="400"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2,76</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2,85</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2,97</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3,00</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3,05</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%14</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%14</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%13</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%8</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%7</w:t>
            </w:r>
          </w:p>
        </w:tc>
      </w:tr>
      <w:tr w:rsidR="00E07C49" w:rsidRPr="00A974BB" w:rsidTr="00AC7834">
        <w:trPr>
          <w:trHeight w:val="552"/>
        </w:trPr>
        <w:tc>
          <w:tcPr>
            <w:tcW w:w="813" w:type="pct"/>
            <w:shd w:val="clear" w:color="auto" w:fill="auto"/>
            <w:tcMar>
              <w:top w:w="15" w:type="dxa"/>
              <w:left w:w="15" w:type="dxa"/>
              <w:bottom w:w="0" w:type="dxa"/>
              <w:right w:w="15" w:type="dxa"/>
            </w:tcMar>
            <w:vAlign w:val="center"/>
            <w:hideMark/>
          </w:tcPr>
          <w:p w:rsidR="00E07C49" w:rsidRPr="000A78D1" w:rsidRDefault="00E07C49" w:rsidP="009D5138">
            <w:pPr>
              <w:rPr>
                <w:bCs/>
              </w:rPr>
            </w:pPr>
            <w:r w:rsidRPr="000A78D1">
              <w:rPr>
                <w:bCs/>
              </w:rPr>
              <w:t>Belçika</w:t>
            </w:r>
          </w:p>
        </w:tc>
        <w:tc>
          <w:tcPr>
            <w:tcW w:w="400"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6,11</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6,07</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6,32</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5,73</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6,10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%5</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%5</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%5</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%6</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pPr>
            <w:r w:rsidRPr="00A974BB">
              <w:t>%7</w:t>
            </w:r>
          </w:p>
        </w:tc>
      </w:tr>
      <w:tr w:rsidR="00E07C49" w:rsidRPr="00A974BB" w:rsidTr="00AC7834">
        <w:trPr>
          <w:trHeight w:val="552"/>
        </w:trPr>
        <w:tc>
          <w:tcPr>
            <w:tcW w:w="813" w:type="pct"/>
            <w:shd w:val="clear" w:color="auto" w:fill="auto"/>
            <w:noWrap/>
            <w:tcMar>
              <w:top w:w="15" w:type="dxa"/>
              <w:left w:w="15" w:type="dxa"/>
              <w:bottom w:w="0" w:type="dxa"/>
              <w:right w:w="15" w:type="dxa"/>
            </w:tcMar>
            <w:vAlign w:val="center"/>
            <w:hideMark/>
          </w:tcPr>
          <w:p w:rsidR="00E07C49" w:rsidRPr="000A78D1" w:rsidRDefault="00E07C49" w:rsidP="009D5138">
            <w:r w:rsidRPr="000A78D1">
              <w:t>Diğer</w:t>
            </w:r>
          </w:p>
        </w:tc>
        <w:tc>
          <w:tcPr>
            <w:tcW w:w="400"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t>5,63</w:t>
            </w:r>
          </w:p>
        </w:tc>
        <w:tc>
          <w:tcPr>
            <w:tcW w:w="401"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t>5,43</w:t>
            </w:r>
          </w:p>
        </w:tc>
        <w:tc>
          <w:tcPr>
            <w:tcW w:w="401"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t>5,89</w:t>
            </w:r>
          </w:p>
        </w:tc>
        <w:tc>
          <w:tcPr>
            <w:tcW w:w="401"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t>7,74</w:t>
            </w:r>
          </w:p>
        </w:tc>
        <w:tc>
          <w:tcPr>
            <w:tcW w:w="401"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703393">
              <w:t>6,46</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CE09D7">
              <w:t>%</w:t>
            </w:r>
            <w:r w:rsidRPr="00703393">
              <w:t>39</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CE09D7">
              <w:t>%</w:t>
            </w:r>
            <w:r w:rsidRPr="00703393">
              <w:t>36</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CE09D7">
              <w:t>%</w:t>
            </w:r>
            <w:r w:rsidRPr="00703393">
              <w:t>35</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CE09D7">
              <w:t>%</w:t>
            </w:r>
            <w:r w:rsidRPr="00703393">
              <w:t>33</w:t>
            </w:r>
          </w:p>
        </w:tc>
        <w:tc>
          <w:tcPr>
            <w:tcW w:w="437" w:type="pct"/>
            <w:shd w:val="clear" w:color="auto" w:fill="auto"/>
            <w:noWrap/>
            <w:tcMar>
              <w:top w:w="15" w:type="dxa"/>
              <w:left w:w="15" w:type="dxa"/>
              <w:bottom w:w="0" w:type="dxa"/>
              <w:right w:w="15" w:type="dxa"/>
            </w:tcMar>
            <w:vAlign w:val="center"/>
            <w:hideMark/>
          </w:tcPr>
          <w:p w:rsidR="00E07C49" w:rsidRPr="00703393" w:rsidRDefault="00E07C49" w:rsidP="009D5138">
            <w:pPr>
              <w:jc w:val="center"/>
            </w:pPr>
            <w:r w:rsidRPr="00CE09D7">
              <w:t>%</w:t>
            </w:r>
            <w:r w:rsidRPr="00703393">
              <w:t>26</w:t>
            </w:r>
          </w:p>
        </w:tc>
      </w:tr>
      <w:tr w:rsidR="00E07C49" w:rsidRPr="00A974BB" w:rsidTr="00AC7834">
        <w:trPr>
          <w:trHeight w:val="552"/>
        </w:trPr>
        <w:tc>
          <w:tcPr>
            <w:tcW w:w="813" w:type="pct"/>
            <w:shd w:val="clear" w:color="auto" w:fill="auto"/>
            <w:noWrap/>
            <w:tcMar>
              <w:top w:w="15" w:type="dxa"/>
              <w:left w:w="15" w:type="dxa"/>
              <w:bottom w:w="0" w:type="dxa"/>
              <w:right w:w="15" w:type="dxa"/>
            </w:tcMar>
            <w:vAlign w:val="center"/>
            <w:hideMark/>
          </w:tcPr>
          <w:p w:rsidR="00E07C49" w:rsidRPr="00A974BB" w:rsidRDefault="00E07C49" w:rsidP="009D5138">
            <w:pPr>
              <w:rPr>
                <w:b/>
              </w:rPr>
            </w:pPr>
            <w:r w:rsidRPr="00A974BB">
              <w:rPr>
                <w:b/>
              </w:rPr>
              <w:t>Genel Toplam</w:t>
            </w:r>
          </w:p>
        </w:tc>
        <w:tc>
          <w:tcPr>
            <w:tcW w:w="400"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rPr>
                <w:b/>
              </w:rPr>
              <w:t>4,65</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rPr>
                <w:b/>
              </w:rPr>
              <w:t>4,49</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rPr>
                <w:b/>
              </w:rPr>
              <w:t>4,70</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rPr>
                <w:b/>
              </w:rPr>
              <w:t>5,16</w:t>
            </w:r>
          </w:p>
        </w:tc>
        <w:tc>
          <w:tcPr>
            <w:tcW w:w="401"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rPr>
                <w:b/>
              </w:rPr>
              <w:t>4,58</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t>%</w:t>
            </w:r>
            <w:r w:rsidRPr="00A974BB">
              <w:rPr>
                <w:b/>
              </w:rPr>
              <w:t>100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t>%</w:t>
            </w:r>
            <w:r w:rsidRPr="00A974BB">
              <w:rPr>
                <w:b/>
              </w:rPr>
              <w:t>100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t>%</w:t>
            </w:r>
            <w:r w:rsidRPr="00A974BB">
              <w:rPr>
                <w:b/>
              </w:rPr>
              <w:t>100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t>%</w:t>
            </w:r>
            <w:r w:rsidRPr="00A974BB">
              <w:rPr>
                <w:b/>
              </w:rPr>
              <w:t>100</w:t>
            </w:r>
          </w:p>
        </w:tc>
        <w:tc>
          <w:tcPr>
            <w:tcW w:w="437" w:type="pct"/>
            <w:shd w:val="clear" w:color="auto" w:fill="auto"/>
            <w:noWrap/>
            <w:tcMar>
              <w:top w:w="15" w:type="dxa"/>
              <w:left w:w="15" w:type="dxa"/>
              <w:bottom w:w="0" w:type="dxa"/>
              <w:right w:w="15" w:type="dxa"/>
            </w:tcMar>
            <w:vAlign w:val="center"/>
            <w:hideMark/>
          </w:tcPr>
          <w:p w:rsidR="00E07C49" w:rsidRPr="00A974BB" w:rsidRDefault="00E07C49" w:rsidP="009D5138">
            <w:pPr>
              <w:jc w:val="center"/>
              <w:rPr>
                <w:b/>
              </w:rPr>
            </w:pPr>
            <w:r w:rsidRPr="00A974BB">
              <w:rPr>
                <w:b/>
              </w:rPr>
              <w:t>100</w:t>
            </w:r>
          </w:p>
        </w:tc>
      </w:tr>
    </w:tbl>
    <w:p w:rsidR="00E07C49" w:rsidRDefault="00E07C49" w:rsidP="00E07C49">
      <w:pPr>
        <w:ind w:firstLine="708"/>
        <w:jc w:val="both"/>
      </w:pPr>
    </w:p>
    <w:p w:rsidR="00E07C49" w:rsidRDefault="00E07C49" w:rsidP="00E07C49">
      <w:pPr>
        <w:ind w:firstLine="708"/>
        <w:jc w:val="both"/>
      </w:pPr>
      <w:r>
        <w:t>Anılan tabloda görüldüğü üzere küresel ihracat çerçevesinde Çin Halk Cumhuriyeti, Almanya ve Rusya Federasyonu en büyük ihracatçı ülkeler olmakla birlikte, soruşturma döneminde en büyük ihracatçı olan Çin’in toplam ihracat içindeki payı sürekli artmış ve ihraç fiyatı ise aynı dönemde sürekli azalmıştır. İlk 3 sırada yer alan ülkelerden Çin Halk Cumhuriyeti</w:t>
      </w:r>
      <w:r w:rsidDel="00CE09D7">
        <w:t xml:space="preserve"> </w:t>
      </w:r>
      <w:r>
        <w:t>ve Rusya Federasyonu ihraç birim fiyatları genel ortalama ihraç fiyatlarının altında seyretmektedir. Bu kapsamda, anılan ülkelerin gerçekleştirdikleri ihracatla</w:t>
      </w:r>
      <w:r w:rsidRPr="00A974BB">
        <w:t xml:space="preserve"> diğer ülkelere </w:t>
      </w:r>
      <w:r>
        <w:t>düşük birim fiyatlı</w:t>
      </w:r>
      <w:r w:rsidRPr="00A974BB">
        <w:t xml:space="preserve"> </w:t>
      </w:r>
      <w:r>
        <w:t>duvar kâğıdı ve benzeri duvar kaplamaları</w:t>
      </w:r>
      <w:r w:rsidRPr="00A974BB">
        <w:t xml:space="preserve"> ihraç </w:t>
      </w:r>
      <w:r>
        <w:t>etme imkânı taşımaya devam ettikler</w:t>
      </w:r>
      <w:r w:rsidRPr="00A974BB">
        <w:t>i anlaşılmaktadır.</w:t>
      </w:r>
      <w:r w:rsidRPr="00E5647D">
        <w:t xml:space="preserve"> </w:t>
      </w:r>
    </w:p>
    <w:p w:rsidR="00E07C49" w:rsidRDefault="00E07C49" w:rsidP="00E07C49">
      <w:pPr>
        <w:spacing w:before="360" w:after="360"/>
        <w:ind w:firstLine="720"/>
        <w:jc w:val="both"/>
      </w:pPr>
      <w:r>
        <w:t>Ayrıca, Rusya Federasyonu menşeli duvar kâğıdı ve benzeri duvar kaplamaları ihracatında genel birim fiyatlarının ülkemizin Rusya Federasyonu’ndan gerçekleştirdiği ithal birim fiyatlarının üstünde olduğu görülmekte olup bu durum korunma önlemi olmaması halinde anılan ülke ihracatının ülkemize yönlenerek artabileceği ihtimalini ortaya koymaktadır. Bahsedildiği üzere, küresel ihracatta ilk sıralarda düşük birim kıymetlerle ihracat yapan bu ülkelerin ürünlerinin ülkemize bu fiyatlar ile artan şekilde girmesi durumunda yerli üreticilerin rekabet koşullarına uyum sağlamasında önemli engeller oluşacağı düşünülmektedir.</w:t>
      </w:r>
    </w:p>
    <w:p w:rsidR="00E07C49" w:rsidRPr="00E5647D" w:rsidRDefault="00E07C49" w:rsidP="00E07C49">
      <w:pPr>
        <w:spacing w:before="360" w:after="360"/>
        <w:ind w:firstLine="720"/>
        <w:jc w:val="both"/>
      </w:pPr>
      <w:r w:rsidRPr="00E5647D">
        <w:t xml:space="preserve">Diğer yandan, korunma önleminin yerli sanayi dalı açısından olumlu etkilerinin görülmeye başlandığı yıllarından itibaren ekonomik göstergelerdeki olumlu toparlanmanın kârlılığa yansıdığı görülmüş ve </w:t>
      </w:r>
      <w:r>
        <w:t xml:space="preserve">önlem sonrasında kurulan yeni </w:t>
      </w:r>
      <w:r w:rsidRPr="00E5647D">
        <w:t>ye</w:t>
      </w:r>
      <w:r>
        <w:t xml:space="preserve">rli üreticiler rekabetçi pazara </w:t>
      </w:r>
      <w:r w:rsidRPr="00E5647D">
        <w:t>uyum sağlamak amacıyla çeşitli çalışmalara başlamış ve yatırım planları yapmış, bunların bir kısmını ise hayata geçirmişlerdir. Bu bakımdan, korunma önleminin süresinin uzatılmaması halinde yerli üreticiler tarafından yapılan yatırımların sekteye uğraması söz konusu olup, sürdürülen A</w:t>
      </w:r>
      <w:r>
        <w:t>r</w:t>
      </w:r>
      <w:r w:rsidRPr="00E5647D">
        <w:t>-G</w:t>
      </w:r>
      <w:r>
        <w:t>e</w:t>
      </w:r>
      <w:r w:rsidRPr="00E5647D">
        <w:t xml:space="preserve"> projeleri yoluyla </w:t>
      </w:r>
      <w:r>
        <w:t>farklı ebat ve üst segmentteki</w:t>
      </w:r>
      <w:r w:rsidRPr="00E5647D">
        <w:t xml:space="preserve"> ürün arzını artırarak iç piyasadaki rekabetçiliği sağlamlaştırma stratejisi zarar görecektir. </w:t>
      </w:r>
    </w:p>
    <w:p w:rsidR="00E07C49" w:rsidRPr="00386FAE" w:rsidRDefault="00E07C49" w:rsidP="00E07C49">
      <w:pPr>
        <w:pStyle w:val="Balk1"/>
      </w:pPr>
      <w:bookmarkStart w:id="95" w:name="_Toc50714570"/>
      <w:bookmarkStart w:id="96" w:name="_Toc72936296"/>
      <w:r w:rsidRPr="00386FAE">
        <w:t>SONUÇ</w:t>
      </w:r>
      <w:bookmarkEnd w:id="95"/>
      <w:bookmarkEnd w:id="96"/>
    </w:p>
    <w:p w:rsidR="00E07C49" w:rsidRPr="00E5647D" w:rsidRDefault="00E07C49" w:rsidP="00E07C49">
      <w:pPr>
        <w:pStyle w:val="METIN"/>
        <w:ind w:firstLine="708"/>
        <w:rPr>
          <w:rFonts w:cs="Times New Roman"/>
        </w:rPr>
      </w:pPr>
      <w:r w:rsidRPr="00E5647D">
        <w:rPr>
          <w:rFonts w:cs="Times New Roman"/>
        </w:rPr>
        <w:t>Korunma önleminin yürürlüğe girmesiyle beraber</w:t>
      </w:r>
      <w:r>
        <w:rPr>
          <w:rFonts w:cs="Times New Roman"/>
        </w:rPr>
        <w:t>,</w:t>
      </w:r>
      <w:r w:rsidRPr="00E5647D">
        <w:rPr>
          <w:rFonts w:cs="Times New Roman"/>
        </w:rPr>
        <w:t xml:space="preserve"> ithalatta</w:t>
      </w:r>
      <w:r>
        <w:rPr>
          <w:rFonts w:cs="Times New Roman"/>
        </w:rPr>
        <w:t xml:space="preserve"> ve ithalatın piyasa payında</w:t>
      </w:r>
      <w:r w:rsidRPr="00E5647D">
        <w:rPr>
          <w:rFonts w:cs="Times New Roman"/>
        </w:rPr>
        <w:t xml:space="preserve"> </w:t>
      </w:r>
      <w:r>
        <w:rPr>
          <w:rFonts w:cs="Times New Roman"/>
        </w:rPr>
        <w:t xml:space="preserve">beklendiği şekilde </w:t>
      </w:r>
      <w:r w:rsidRPr="00E5647D">
        <w:rPr>
          <w:rFonts w:cs="Times New Roman"/>
        </w:rPr>
        <w:t xml:space="preserve">düşüş yaşandığı ve </w:t>
      </w:r>
      <w:r>
        <w:rPr>
          <w:rFonts w:cs="Times New Roman"/>
        </w:rPr>
        <w:t xml:space="preserve">aynı dönemde </w:t>
      </w:r>
      <w:r w:rsidRPr="00E5647D">
        <w:rPr>
          <w:rFonts w:cs="Times New Roman"/>
        </w:rPr>
        <w:t xml:space="preserve">yerli üreticilerin ekonomik göstergelerinde belirli ölçüde bir toparlanma olduğu anlaşılmaktadır. </w:t>
      </w:r>
      <w:r>
        <w:rPr>
          <w:rFonts w:cs="Times New Roman"/>
        </w:rPr>
        <w:t>Soruşturma döneminin başında üretim ve satışlarında iyileşme olan yerli üreticiler 2018 yılında</w:t>
      </w:r>
      <w:r w:rsidRPr="00E5647D">
        <w:rPr>
          <w:rFonts w:cs="Times New Roman"/>
        </w:rPr>
        <w:t xml:space="preserve"> </w:t>
      </w:r>
      <w:r>
        <w:rPr>
          <w:rFonts w:cs="Times New Roman"/>
        </w:rPr>
        <w:t>üretim kapasitelerini arttırmı</w:t>
      </w:r>
      <w:r w:rsidRPr="00E5647D">
        <w:rPr>
          <w:rFonts w:cs="Times New Roman"/>
        </w:rPr>
        <w:t xml:space="preserve">ş, </w:t>
      </w:r>
      <w:r>
        <w:rPr>
          <w:rFonts w:cs="Times New Roman"/>
        </w:rPr>
        <w:t xml:space="preserve">soruşturma döneminde </w:t>
      </w:r>
      <w:r w:rsidRPr="00E5647D">
        <w:rPr>
          <w:rFonts w:cs="Times New Roman"/>
        </w:rPr>
        <w:t xml:space="preserve">üst segmentte ürün imalatına yoğunlaşmış, </w:t>
      </w:r>
      <w:r>
        <w:rPr>
          <w:rFonts w:cs="Times New Roman"/>
        </w:rPr>
        <w:t xml:space="preserve">2020 yılında ise </w:t>
      </w:r>
      <w:r w:rsidRPr="00E5647D">
        <w:rPr>
          <w:rFonts w:cs="Times New Roman"/>
        </w:rPr>
        <w:t>kârlılığı makul seviyelere taşıyabilmişlerdir. Bu çerçevede yerli sanayi dalının intibak etmekte olduğuna dair delillerin mevcut olduğu sonucuna varılmıştır.</w:t>
      </w:r>
    </w:p>
    <w:p w:rsidR="00E07C49" w:rsidRPr="00E5647D" w:rsidRDefault="00E07C49" w:rsidP="00E07C49">
      <w:pPr>
        <w:pStyle w:val="METIN"/>
        <w:ind w:firstLine="708"/>
        <w:rPr>
          <w:rFonts w:cs="Times New Roman"/>
        </w:rPr>
      </w:pPr>
      <w:r>
        <w:rPr>
          <w:rFonts w:cs="Times New Roman"/>
        </w:rPr>
        <w:t>Y</w:t>
      </w:r>
      <w:r w:rsidRPr="00E5647D">
        <w:rPr>
          <w:rFonts w:cs="Times New Roman"/>
        </w:rPr>
        <w:t xml:space="preserve">erli üreticilerin rekabetçilik düzeylerini arttırmak için </w:t>
      </w:r>
      <w:r>
        <w:rPr>
          <w:rFonts w:cs="Times New Roman"/>
        </w:rPr>
        <w:t xml:space="preserve">duvar kâğıdı ve benzeri duvar kaplamalarındaki tüketici tercihlerine bağlı olarak üst segment ürün ebat ve tipleri bağlamında </w:t>
      </w:r>
      <w:r w:rsidRPr="00E5647D">
        <w:rPr>
          <w:rFonts w:cs="Times New Roman"/>
        </w:rPr>
        <w:t>giriştiği yatırım ve faaliyetlerin sonuç vermesi içi</w:t>
      </w:r>
      <w:r>
        <w:rPr>
          <w:rFonts w:cs="Times New Roman"/>
        </w:rPr>
        <w:t>n zamana ihtiyaç olması ve Covid-19 salgını çerçevesinde küresel bazda yaşanan sıkıntıların diğer sektörleri etkilediği gibi soruşturma konusu ürün ve hammadde piyasasını olumsuz yönde etkilemesi neden</w:t>
      </w:r>
      <w:r w:rsidRPr="00E5647D">
        <w:rPr>
          <w:rFonts w:cs="Times New Roman"/>
        </w:rPr>
        <w:t>iyle, mevcut korunma önleminin ciddi zararı önlemek veya gidermek için gerekli olmaya devam ettiği tespit edilmiştir.</w:t>
      </w:r>
    </w:p>
    <w:p w:rsidR="00E07C49" w:rsidRDefault="00E07C49" w:rsidP="00E07C49">
      <w:pPr>
        <w:pStyle w:val="METIN"/>
        <w:ind w:firstLine="708"/>
        <w:rPr>
          <w:rFonts w:cs="Times New Roman"/>
        </w:rPr>
      </w:pPr>
      <w:r>
        <w:rPr>
          <w:rFonts w:cs="Times New Roman"/>
        </w:rPr>
        <w:t xml:space="preserve">Duvar kâğıdı ve benzeri duvar kaplamalarının küresel ticaret verileri ele alındığında, Almanya, Çin Halk Cumhuriyeti ve Rusya Federasyonu gibi ülkelerin ihracatta öne çıktığı, özellikle Rusya’dan gerçekleşen ithal birim fiyatlarının yurt içi satış birim fiyatlarını </w:t>
      </w:r>
      <w:r w:rsidR="0045148B">
        <w:rPr>
          <w:rFonts w:cs="Times New Roman"/>
        </w:rPr>
        <w:t>soruşturma dönemi içinde</w:t>
      </w:r>
      <w:r>
        <w:rPr>
          <w:rFonts w:cs="Times New Roman"/>
        </w:rPr>
        <w:t>%</w:t>
      </w:r>
      <w:r w:rsidR="0045148B">
        <w:rPr>
          <w:rFonts w:cs="Times New Roman"/>
        </w:rPr>
        <w:t xml:space="preserve">X </w:t>
      </w:r>
      <w:r>
        <w:rPr>
          <w:rFonts w:cs="Times New Roman"/>
        </w:rPr>
        <w:t>seviyesinde kırdığı, bu ülkeden gerçekleşen ihracat fiyatının da genel ihraç fiyatına göre düşük olduğu dikkat çekmektedir. Bahsi geçen ülkelerden ülkemize gerçekleşen ihracatın korunma önlemi olmaması durumunda artarak ülkemize yöneleceği ve yerli üreticilerin rekabet koşullarına uyumunu zorlaştıracağı değerlendirilmektedir.</w:t>
      </w:r>
    </w:p>
    <w:p w:rsidR="00E07C49" w:rsidRDefault="00E07C49" w:rsidP="00E07C49">
      <w:pPr>
        <w:pStyle w:val="METIN"/>
        <w:ind w:firstLine="708"/>
        <w:rPr>
          <w:rFonts w:cs="Times New Roman"/>
        </w:rPr>
      </w:pPr>
      <w:r w:rsidRPr="00E5647D">
        <w:rPr>
          <w:rFonts w:cs="Times New Roman"/>
        </w:rPr>
        <w:t>Bu bağlamda, uygulanmakta olan korunma önleminin de etkisiyle meydana gelen olumlu gelişmelerin</w:t>
      </w:r>
      <w:r>
        <w:rPr>
          <w:rFonts w:cs="Times New Roman"/>
        </w:rPr>
        <w:t xml:space="preserve"> korunması, üretime geçen yeni firmalar ile mevcut firmaların</w:t>
      </w:r>
      <w:r w:rsidRPr="00E5647D">
        <w:rPr>
          <w:rFonts w:cs="Times New Roman"/>
        </w:rPr>
        <w:t xml:space="preserve"> </w:t>
      </w:r>
      <w:r>
        <w:rPr>
          <w:rFonts w:cs="Times New Roman"/>
        </w:rPr>
        <w:t>yatırımlarının devamlılığının sağlanması ve</w:t>
      </w:r>
      <w:r w:rsidRPr="00E5647D">
        <w:rPr>
          <w:rFonts w:cs="Times New Roman"/>
        </w:rPr>
        <w:t xml:space="preserve"> </w:t>
      </w:r>
      <w:r>
        <w:rPr>
          <w:rFonts w:cs="Times New Roman"/>
        </w:rPr>
        <w:t xml:space="preserve">yerli üreticilerin piyasa koşullarına </w:t>
      </w:r>
      <w:r w:rsidRPr="00E5647D">
        <w:rPr>
          <w:rFonts w:cs="Times New Roman"/>
        </w:rPr>
        <w:t xml:space="preserve">uyum konusundaki çalışmalarının devamı bakımından önlemin süresinin uzatılması önem kazanmaktadır. </w:t>
      </w:r>
    </w:p>
    <w:p w:rsidR="00E07C49" w:rsidRDefault="0008381B" w:rsidP="00E07C49">
      <w:pPr>
        <w:pStyle w:val="METIN"/>
        <w:ind w:firstLine="708"/>
        <w:rPr>
          <w:rFonts w:cs="Times New Roman"/>
        </w:rPr>
      </w:pPr>
      <w:r>
        <w:rPr>
          <w:rFonts w:cs="Times New Roman"/>
        </w:rPr>
        <w:t>Sonuç itibarıyla</w:t>
      </w:r>
      <w:r w:rsidR="00E07C49" w:rsidRPr="00E5647D">
        <w:rPr>
          <w:rFonts w:cs="Times New Roman"/>
        </w:rPr>
        <w:t>, soruşturma konusu ürünün ithalatına karşı uygulanan korunma önleminin süresinin uzatılması için Anlaşma ve Mevzuat kapsamında gerekli şartların oluştuğu değerlendirilmektedir.</w:t>
      </w:r>
      <w:r w:rsidR="00E07C49">
        <w:rPr>
          <w:rFonts w:cs="Times New Roman"/>
        </w:rPr>
        <w:t xml:space="preserve"> </w:t>
      </w:r>
      <w:r w:rsidR="00E07C49" w:rsidRPr="00E5647D">
        <w:rPr>
          <w:rFonts w:cs="Times New Roman"/>
        </w:rPr>
        <w:t xml:space="preserve">Bu çerçevede, </w:t>
      </w:r>
      <w:r w:rsidR="00E07C49">
        <w:rPr>
          <w:rFonts w:cs="Times New Roman"/>
        </w:rPr>
        <w:t>duvar kâğıdı ve benzeri duvar kaplamaları</w:t>
      </w:r>
      <w:r w:rsidR="00E07C49" w:rsidRPr="00E5647D">
        <w:rPr>
          <w:rFonts w:cs="Times New Roman"/>
        </w:rPr>
        <w:t xml:space="preserve"> ithalatında uygulanmakta olan korunma önleminin süresinin </w:t>
      </w:r>
      <w:r w:rsidR="00E07C49">
        <w:rPr>
          <w:rFonts w:cs="Times New Roman"/>
        </w:rPr>
        <w:t>üç</w:t>
      </w:r>
      <w:r w:rsidR="00E07C49" w:rsidRPr="00E5647D">
        <w:rPr>
          <w:rFonts w:cs="Times New Roman"/>
        </w:rPr>
        <w:t xml:space="preserve"> yıl daha uzatılması ve DTÖ Korunma Önlemleri Anlaşması uyarınca mevcut korunma önleminin liberalize edilerek aşağıdaki tabloda belirtilen şekilde uygulanmasının yerinde olacağı değerlendirilmektedir.</w:t>
      </w:r>
    </w:p>
    <w:tbl>
      <w:tblPr>
        <w:tblW w:w="5000" w:type="pct"/>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01"/>
        <w:gridCol w:w="4060"/>
        <w:gridCol w:w="1285"/>
        <w:gridCol w:w="1111"/>
        <w:gridCol w:w="1111"/>
      </w:tblGrid>
      <w:tr w:rsidR="00E07C49" w:rsidRPr="000F3310" w:rsidTr="009D5138">
        <w:trPr>
          <w:trHeight w:val="170"/>
          <w:tblHeader/>
          <w:jc w:val="center"/>
        </w:trPr>
        <w:tc>
          <w:tcPr>
            <w:tcW w:w="873"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sidRPr="000F3310">
              <w:rPr>
                <w:b/>
                <w:bCs/>
                <w:sz w:val="21"/>
                <w:szCs w:val="21"/>
                <w:lang w:val="en-US" w:eastAsia="en-US"/>
              </w:rPr>
              <w:t>GTİP</w:t>
            </w:r>
          </w:p>
        </w:tc>
        <w:tc>
          <w:tcPr>
            <w:tcW w:w="2214"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sidRPr="000F3310">
              <w:rPr>
                <w:b/>
                <w:bCs/>
                <w:sz w:val="21"/>
                <w:szCs w:val="21"/>
                <w:lang w:val="en-US" w:eastAsia="en-US"/>
              </w:rPr>
              <w:t>EŞYANIN TANIMI</w:t>
            </w:r>
          </w:p>
        </w:tc>
        <w:tc>
          <w:tcPr>
            <w:tcW w:w="1914" w:type="pct"/>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sidRPr="000F3310">
              <w:rPr>
                <w:b/>
                <w:bCs/>
                <w:sz w:val="21"/>
                <w:szCs w:val="21"/>
                <w:lang w:val="en-US" w:eastAsia="en-US"/>
              </w:rPr>
              <w:t>EK MALİ YÜKÜMLÜLÜK</w:t>
            </w:r>
          </w:p>
        </w:tc>
      </w:tr>
      <w:tr w:rsidR="00E07C49" w:rsidRPr="000F3310" w:rsidTr="009D5138">
        <w:trPr>
          <w:trHeight w:val="170"/>
          <w:tblHeader/>
          <w:jc w:val="center"/>
        </w:trPr>
        <w:tc>
          <w:tcPr>
            <w:tcW w:w="87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jc w:val="center"/>
              <w:rPr>
                <w:sz w:val="21"/>
                <w:szCs w:val="21"/>
                <w:lang w:val="en-US" w:eastAsia="en-US"/>
              </w:rPr>
            </w:pPr>
          </w:p>
        </w:tc>
        <w:tc>
          <w:tcPr>
            <w:tcW w:w="221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jc w:val="center"/>
              <w:rPr>
                <w:sz w:val="21"/>
                <w:szCs w:val="21"/>
                <w:lang w:val="en-US" w:eastAsia="en-US"/>
              </w:rPr>
            </w:pPr>
          </w:p>
        </w:tc>
        <w:tc>
          <w:tcPr>
            <w:tcW w:w="7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04BA2">
            <w:pPr>
              <w:jc w:val="center"/>
              <w:rPr>
                <w:sz w:val="21"/>
                <w:szCs w:val="21"/>
                <w:lang w:val="en-US" w:eastAsia="en-US"/>
              </w:rPr>
            </w:pPr>
            <w:r w:rsidRPr="000F3310">
              <w:rPr>
                <w:b/>
                <w:bCs/>
                <w:sz w:val="21"/>
                <w:szCs w:val="21"/>
                <w:lang w:val="en-US" w:eastAsia="en-US"/>
              </w:rPr>
              <w:t>I. Dönem</w:t>
            </w:r>
            <w:r w:rsidRPr="000F3310">
              <w:rPr>
                <w:sz w:val="21"/>
                <w:szCs w:val="21"/>
                <w:lang w:val="en-US" w:eastAsia="en-US"/>
              </w:rPr>
              <w:t xml:space="preserve"> (6</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w:t>
            </w:r>
            <w:r w:rsidR="00904BA2">
              <w:rPr>
                <w:sz w:val="21"/>
                <w:szCs w:val="21"/>
                <w:lang w:val="en-US" w:eastAsia="en-US"/>
              </w:rPr>
              <w:t>21</w:t>
            </w:r>
            <w:r w:rsidRPr="000F3310">
              <w:rPr>
                <w:sz w:val="21"/>
                <w:szCs w:val="21"/>
                <w:lang w:val="en-US" w:eastAsia="en-US"/>
              </w:rPr>
              <w:t>-</w:t>
            </w:r>
            <w:r w:rsidRPr="000F3310">
              <w:rPr>
                <w:sz w:val="21"/>
                <w:szCs w:val="21"/>
                <w:lang w:val="en-US" w:eastAsia="en-US"/>
              </w:rPr>
              <w:br/>
              <w:t>5</w:t>
            </w:r>
            <w:r w:rsidR="00C75D6F">
              <w:rPr>
                <w:sz w:val="21"/>
                <w:szCs w:val="21"/>
                <w:lang w:val="en-US" w:eastAsia="en-US"/>
              </w:rPr>
              <w:t>/</w:t>
            </w:r>
            <w:r>
              <w:rPr>
                <w:sz w:val="21"/>
                <w:szCs w:val="21"/>
                <w:lang w:val="en-US" w:eastAsia="en-US"/>
              </w:rPr>
              <w:t>8/</w:t>
            </w:r>
            <w:r w:rsidRPr="000F3310">
              <w:rPr>
                <w:sz w:val="21"/>
                <w:szCs w:val="21"/>
                <w:lang w:val="en-US" w:eastAsia="en-US"/>
              </w:rPr>
              <w:t>20</w:t>
            </w:r>
            <w:r w:rsidR="00904BA2">
              <w:rPr>
                <w:sz w:val="21"/>
                <w:szCs w:val="21"/>
                <w:lang w:val="en-US" w:eastAsia="en-US"/>
              </w:rPr>
              <w:t>22</w:t>
            </w:r>
            <w:r w:rsidRPr="000F3310">
              <w:rPr>
                <w:sz w:val="21"/>
                <w:szCs w:val="21"/>
                <w:lang w:val="en-US" w:eastAsia="en-US"/>
              </w:rPr>
              <w:t>)</w:t>
            </w:r>
          </w:p>
        </w:tc>
        <w:tc>
          <w:tcPr>
            <w:tcW w:w="60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04BA2">
            <w:pPr>
              <w:jc w:val="center"/>
              <w:rPr>
                <w:sz w:val="21"/>
                <w:szCs w:val="21"/>
                <w:lang w:val="en-US" w:eastAsia="en-US"/>
              </w:rPr>
            </w:pPr>
            <w:r w:rsidRPr="000F3310">
              <w:rPr>
                <w:b/>
                <w:bCs/>
                <w:sz w:val="21"/>
                <w:szCs w:val="21"/>
                <w:lang w:val="en-US" w:eastAsia="en-US"/>
              </w:rPr>
              <w:t>II. Dönem</w:t>
            </w:r>
            <w:r w:rsidRPr="000F3310">
              <w:rPr>
                <w:sz w:val="21"/>
                <w:szCs w:val="21"/>
                <w:lang w:val="en-US" w:eastAsia="en-US"/>
              </w:rPr>
              <w:t xml:space="preserve"> (6</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w:t>
            </w:r>
            <w:r w:rsidR="00904BA2">
              <w:rPr>
                <w:sz w:val="21"/>
                <w:szCs w:val="21"/>
                <w:lang w:val="en-US" w:eastAsia="en-US"/>
              </w:rPr>
              <w:t>22</w:t>
            </w:r>
            <w:r w:rsidRPr="000F3310">
              <w:rPr>
                <w:sz w:val="21"/>
                <w:szCs w:val="21"/>
                <w:lang w:val="en-US" w:eastAsia="en-US"/>
              </w:rPr>
              <w:t>-</w:t>
            </w:r>
            <w:r w:rsidRPr="000F3310">
              <w:rPr>
                <w:sz w:val="21"/>
                <w:szCs w:val="21"/>
                <w:lang w:val="en-US" w:eastAsia="en-US"/>
              </w:rPr>
              <w:br/>
              <w:t>5</w:t>
            </w:r>
            <w:r w:rsidR="00C75D6F">
              <w:rPr>
                <w:sz w:val="21"/>
                <w:szCs w:val="21"/>
                <w:lang w:val="en-US" w:eastAsia="en-US"/>
              </w:rPr>
              <w:t>/</w:t>
            </w:r>
            <w:r w:rsidRPr="000F3310">
              <w:rPr>
                <w:sz w:val="21"/>
                <w:szCs w:val="21"/>
                <w:lang w:val="en-US" w:eastAsia="en-US"/>
              </w:rPr>
              <w:t>8</w:t>
            </w:r>
            <w:r>
              <w:rPr>
                <w:sz w:val="21"/>
                <w:szCs w:val="21"/>
                <w:lang w:val="en-US" w:eastAsia="en-US"/>
              </w:rPr>
              <w:t>/</w:t>
            </w:r>
            <w:r w:rsidR="00904BA2">
              <w:rPr>
                <w:sz w:val="21"/>
                <w:szCs w:val="21"/>
                <w:lang w:val="en-US" w:eastAsia="en-US"/>
              </w:rPr>
              <w:t>2023</w:t>
            </w:r>
            <w:r w:rsidRPr="000F3310">
              <w:rPr>
                <w:sz w:val="21"/>
                <w:szCs w:val="21"/>
                <w:lang w:val="en-US" w:eastAsia="en-US"/>
              </w:rPr>
              <w:t>)</w:t>
            </w:r>
          </w:p>
        </w:tc>
        <w:tc>
          <w:tcPr>
            <w:tcW w:w="60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04BA2">
            <w:pPr>
              <w:jc w:val="center"/>
              <w:rPr>
                <w:sz w:val="21"/>
                <w:szCs w:val="21"/>
                <w:lang w:val="en-US" w:eastAsia="en-US"/>
              </w:rPr>
            </w:pPr>
            <w:r w:rsidRPr="000F3310">
              <w:rPr>
                <w:b/>
                <w:bCs/>
                <w:sz w:val="21"/>
                <w:szCs w:val="21"/>
                <w:lang w:val="en-US" w:eastAsia="en-US"/>
              </w:rPr>
              <w:t>III. Dönem</w:t>
            </w:r>
            <w:r w:rsidRPr="000F3310">
              <w:rPr>
                <w:sz w:val="21"/>
                <w:szCs w:val="21"/>
                <w:lang w:val="en-US" w:eastAsia="en-US"/>
              </w:rPr>
              <w:t xml:space="preserve"> (6</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202</w:t>
            </w:r>
            <w:r w:rsidR="00904BA2">
              <w:rPr>
                <w:sz w:val="21"/>
                <w:szCs w:val="21"/>
                <w:lang w:val="en-US" w:eastAsia="en-US"/>
              </w:rPr>
              <w:t>3</w:t>
            </w:r>
            <w:r w:rsidRPr="000F3310">
              <w:rPr>
                <w:sz w:val="21"/>
                <w:szCs w:val="21"/>
                <w:lang w:val="en-US" w:eastAsia="en-US"/>
              </w:rPr>
              <w:t>-</w:t>
            </w:r>
            <w:r w:rsidRPr="000F3310">
              <w:rPr>
                <w:sz w:val="21"/>
                <w:szCs w:val="21"/>
                <w:lang w:val="en-US" w:eastAsia="en-US"/>
              </w:rPr>
              <w:br/>
              <w:t>5</w:t>
            </w:r>
            <w:r w:rsidR="00C75D6F">
              <w:rPr>
                <w:sz w:val="21"/>
                <w:szCs w:val="21"/>
                <w:lang w:val="en-US" w:eastAsia="en-US"/>
              </w:rPr>
              <w:t>/</w:t>
            </w:r>
            <w:r w:rsidRPr="000F3310">
              <w:rPr>
                <w:sz w:val="21"/>
                <w:szCs w:val="21"/>
                <w:lang w:val="en-US" w:eastAsia="en-US"/>
              </w:rPr>
              <w:t>8</w:t>
            </w:r>
            <w:r>
              <w:rPr>
                <w:sz w:val="21"/>
                <w:szCs w:val="21"/>
                <w:lang w:val="en-US" w:eastAsia="en-US"/>
              </w:rPr>
              <w:t>/</w:t>
            </w:r>
            <w:r w:rsidRPr="000F3310">
              <w:rPr>
                <w:sz w:val="21"/>
                <w:szCs w:val="21"/>
                <w:lang w:val="en-US" w:eastAsia="en-US"/>
              </w:rPr>
              <w:t>202</w:t>
            </w:r>
            <w:r w:rsidR="00904BA2">
              <w:rPr>
                <w:sz w:val="21"/>
                <w:szCs w:val="21"/>
                <w:lang w:val="en-US" w:eastAsia="en-US"/>
              </w:rPr>
              <w:t>4</w:t>
            </w:r>
            <w:r w:rsidRPr="000F3310">
              <w:rPr>
                <w:sz w:val="21"/>
                <w:szCs w:val="21"/>
                <w:lang w:val="en-US" w:eastAsia="en-US"/>
              </w:rPr>
              <w:t>)</w:t>
            </w:r>
          </w:p>
        </w:tc>
      </w:tr>
      <w:tr w:rsidR="00E07C49" w:rsidRPr="000F3310" w:rsidTr="009D5138">
        <w:trPr>
          <w:trHeight w:val="170"/>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sidRPr="000F3310">
              <w:rPr>
                <w:sz w:val="21"/>
                <w:szCs w:val="21"/>
                <w:lang w:val="en-US" w:eastAsia="en-US"/>
              </w:rPr>
              <w:t>4814.20.00.00.00</w:t>
            </w:r>
          </w:p>
        </w:tc>
        <w:tc>
          <w:tcPr>
            <w:tcW w:w="22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both"/>
              <w:rPr>
                <w:sz w:val="21"/>
                <w:szCs w:val="21"/>
                <w:lang w:val="en-US" w:eastAsia="en-US"/>
              </w:rPr>
            </w:pPr>
            <w:r w:rsidRPr="000F3310">
              <w:rPr>
                <w:sz w:val="21"/>
                <w:szCs w:val="21"/>
                <w:lang w:val="en-US" w:eastAsia="en-US"/>
              </w:rPr>
              <w:t>Duvar kâğıtları ve benzeri duvar kaplamaları (ön yüzü pürtüklü kabartmalı, boyalı, desen baskılı veya başka şekilde dekore edilmiş bir kat plastikle sıvanmış veya kaplanmış kâğıttan meydana gelmiş olanlar)</w:t>
            </w:r>
          </w:p>
        </w:tc>
        <w:tc>
          <w:tcPr>
            <w:tcW w:w="701"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Pr>
                <w:sz w:val="21"/>
                <w:szCs w:val="21"/>
                <w:lang w:val="en-US" w:eastAsia="en-US"/>
              </w:rPr>
              <w:t xml:space="preserve">3,00 </w:t>
            </w:r>
            <w:r w:rsidRPr="000F3310">
              <w:rPr>
                <w:sz w:val="21"/>
                <w:szCs w:val="21"/>
                <w:lang w:val="en-US" w:eastAsia="en-US"/>
              </w:rPr>
              <w:t>ABD Doları/Kg</w:t>
            </w:r>
          </w:p>
        </w:tc>
        <w:tc>
          <w:tcPr>
            <w:tcW w:w="606"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Pr>
                <w:sz w:val="21"/>
                <w:szCs w:val="21"/>
                <w:lang w:val="en-US" w:eastAsia="en-US"/>
              </w:rPr>
              <w:t>2,75</w:t>
            </w:r>
            <w:r w:rsidRPr="000F3310">
              <w:rPr>
                <w:sz w:val="21"/>
                <w:szCs w:val="21"/>
                <w:lang w:val="en-US" w:eastAsia="en-US"/>
              </w:rPr>
              <w:t xml:space="preserve"> ABD Doları/Kg</w:t>
            </w:r>
          </w:p>
        </w:tc>
        <w:tc>
          <w:tcPr>
            <w:tcW w:w="606" w:type="pct"/>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Pr>
                <w:sz w:val="21"/>
                <w:szCs w:val="21"/>
                <w:lang w:val="en-US" w:eastAsia="en-US"/>
              </w:rPr>
              <w:t>2,</w:t>
            </w:r>
            <w:r w:rsidRPr="000F3310">
              <w:rPr>
                <w:sz w:val="21"/>
                <w:szCs w:val="21"/>
                <w:lang w:val="en-US" w:eastAsia="en-US"/>
              </w:rPr>
              <w:t>5</w:t>
            </w:r>
            <w:r>
              <w:rPr>
                <w:sz w:val="21"/>
                <w:szCs w:val="21"/>
                <w:lang w:val="en-US" w:eastAsia="en-US"/>
              </w:rPr>
              <w:t>0</w:t>
            </w:r>
            <w:r w:rsidRPr="000F3310">
              <w:rPr>
                <w:sz w:val="21"/>
                <w:szCs w:val="21"/>
                <w:lang w:val="en-US" w:eastAsia="en-US"/>
              </w:rPr>
              <w:t xml:space="preserve"> ABD Doları/Kg</w:t>
            </w:r>
          </w:p>
        </w:tc>
      </w:tr>
      <w:tr w:rsidR="00E07C49" w:rsidRPr="000F3310" w:rsidTr="009D5138">
        <w:trPr>
          <w:trHeight w:val="170"/>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sidRPr="000F3310">
              <w:rPr>
                <w:sz w:val="21"/>
                <w:szCs w:val="21"/>
                <w:lang w:val="en-US" w:eastAsia="en-US"/>
              </w:rPr>
              <w:t>4814.90.10.00.00</w:t>
            </w:r>
          </w:p>
        </w:tc>
        <w:tc>
          <w:tcPr>
            <w:tcW w:w="22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both"/>
              <w:rPr>
                <w:sz w:val="21"/>
                <w:szCs w:val="21"/>
                <w:lang w:val="en-US" w:eastAsia="en-US"/>
              </w:rPr>
            </w:pPr>
            <w:r w:rsidRPr="000F3310">
              <w:rPr>
                <w:sz w:val="21"/>
                <w:szCs w:val="21"/>
                <w:lang w:val="en-US" w:eastAsia="en-US"/>
              </w:rPr>
              <w:t>Duvar kâğıtları ve benzeri duvar kaplamaları, pürtüklenmiş, kabartılmış, yüzeyi boyanmış, motif baskılı veya yüzeyi başka şekilde dekore edilmiş koruyucu şeffaf plastik maddelerle sıvanmış veya kaplanmış kâğıtlardan yapılmış olanlar</w:t>
            </w:r>
          </w:p>
        </w:tc>
        <w:tc>
          <w:tcPr>
            <w:tcW w:w="701"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rPr>
                <w:sz w:val="21"/>
                <w:szCs w:val="21"/>
                <w:lang w:val="en-US" w:eastAsia="en-US"/>
              </w:rPr>
            </w:pPr>
          </w:p>
        </w:tc>
        <w:tc>
          <w:tcPr>
            <w:tcW w:w="60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rPr>
                <w:sz w:val="21"/>
                <w:szCs w:val="21"/>
                <w:lang w:val="en-US" w:eastAsia="en-US"/>
              </w:rPr>
            </w:pPr>
          </w:p>
        </w:tc>
        <w:tc>
          <w:tcPr>
            <w:tcW w:w="60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rPr>
                <w:sz w:val="21"/>
                <w:szCs w:val="21"/>
                <w:lang w:val="en-US" w:eastAsia="en-US"/>
              </w:rPr>
            </w:pPr>
          </w:p>
        </w:tc>
      </w:tr>
      <w:tr w:rsidR="00E07C49" w:rsidRPr="000F3310" w:rsidTr="009D5138">
        <w:trPr>
          <w:trHeight w:val="170"/>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center"/>
              <w:rPr>
                <w:sz w:val="21"/>
                <w:szCs w:val="21"/>
                <w:lang w:val="en-US" w:eastAsia="en-US"/>
              </w:rPr>
            </w:pPr>
            <w:r w:rsidRPr="000F3310">
              <w:rPr>
                <w:sz w:val="21"/>
                <w:szCs w:val="21"/>
                <w:lang w:val="en-US" w:eastAsia="en-US"/>
              </w:rPr>
              <w:t>4814.90.70.10.00</w:t>
            </w:r>
          </w:p>
        </w:tc>
        <w:tc>
          <w:tcPr>
            <w:tcW w:w="22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E07C49" w:rsidRPr="000F3310" w:rsidRDefault="00E07C49" w:rsidP="009D5138">
            <w:pPr>
              <w:jc w:val="both"/>
              <w:rPr>
                <w:sz w:val="21"/>
                <w:szCs w:val="21"/>
                <w:lang w:val="en-US" w:eastAsia="en-US"/>
              </w:rPr>
            </w:pPr>
            <w:r w:rsidRPr="000F3310">
              <w:rPr>
                <w:sz w:val="21"/>
                <w:szCs w:val="21"/>
                <w:lang w:val="en-US" w:eastAsia="en-US"/>
              </w:rPr>
              <w:t>Duvar kâğıtları ve benzeri duvar kaplamaları (ön yüzü örmeye elverişli maddelerle (bu maddeler birbirine paralel teller halinde birleştirilmiş veya düz dokunmuş olsun olmasın) kaplanmış kâğıttan meydana gelmiş olanlar)</w:t>
            </w:r>
          </w:p>
        </w:tc>
        <w:tc>
          <w:tcPr>
            <w:tcW w:w="701"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rPr>
                <w:sz w:val="21"/>
                <w:szCs w:val="21"/>
                <w:lang w:val="en-US" w:eastAsia="en-US"/>
              </w:rPr>
            </w:pPr>
          </w:p>
        </w:tc>
        <w:tc>
          <w:tcPr>
            <w:tcW w:w="60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rPr>
                <w:sz w:val="21"/>
                <w:szCs w:val="21"/>
                <w:lang w:val="en-US" w:eastAsia="en-US"/>
              </w:rPr>
            </w:pPr>
          </w:p>
        </w:tc>
        <w:tc>
          <w:tcPr>
            <w:tcW w:w="60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07C49" w:rsidRPr="000F3310" w:rsidRDefault="00E07C49" w:rsidP="009D5138">
            <w:pPr>
              <w:rPr>
                <w:sz w:val="21"/>
                <w:szCs w:val="21"/>
                <w:lang w:val="en-US" w:eastAsia="en-US"/>
              </w:rPr>
            </w:pPr>
          </w:p>
        </w:tc>
      </w:tr>
    </w:tbl>
    <w:p w:rsidR="00E07C49" w:rsidRPr="00E5647D" w:rsidRDefault="00E07C49" w:rsidP="00E07C49">
      <w:pPr>
        <w:rPr>
          <w:snapToGrid w:val="0"/>
        </w:rPr>
      </w:pPr>
      <w:r w:rsidRPr="00E5647D">
        <w:rPr>
          <w:snapToGrid w:val="0"/>
        </w:rPr>
        <w:tab/>
      </w:r>
    </w:p>
    <w:p w:rsidR="00E07C49" w:rsidRPr="00E5647D" w:rsidRDefault="00E07C49" w:rsidP="00E07C49">
      <w:pPr>
        <w:rPr>
          <w:color w:val="FF0000"/>
        </w:rPr>
      </w:pPr>
      <w:r w:rsidRPr="00E5647D">
        <w:rPr>
          <w:color w:val="FF0000"/>
        </w:rPr>
        <w:br w:type="page"/>
      </w:r>
    </w:p>
    <w:p w:rsidR="00E07C49" w:rsidRPr="00E5647D" w:rsidRDefault="00E07C49" w:rsidP="00E07C49">
      <w:pPr>
        <w:spacing w:before="360" w:after="360"/>
        <w:ind w:firstLine="720"/>
        <w:jc w:val="both"/>
        <w:rPr>
          <w:color w:val="FF0000"/>
        </w:rPr>
        <w:sectPr w:rsidR="00E07C49" w:rsidRPr="00E5647D" w:rsidSect="00D12C3A">
          <w:pgSz w:w="11906" w:h="16838" w:code="9"/>
          <w:pgMar w:top="1361" w:right="1361" w:bottom="1077" w:left="1361" w:header="709" w:footer="561" w:gutter="0"/>
          <w:pgNumType w:start="0"/>
          <w:cols w:space="708"/>
          <w:titlePg/>
          <w:docGrid w:linePitch="326"/>
        </w:sectPr>
      </w:pPr>
    </w:p>
    <w:p w:rsidR="00E07C49" w:rsidRPr="00E5647D" w:rsidRDefault="00E07C49" w:rsidP="00E07C49">
      <w:pPr>
        <w:spacing w:before="360" w:after="360"/>
        <w:jc w:val="both"/>
        <w:rPr>
          <w:b/>
          <w:bCs/>
          <w:color w:val="000000"/>
          <w:sz w:val="18"/>
          <w:szCs w:val="18"/>
        </w:rPr>
      </w:pPr>
      <w:r w:rsidRPr="00E5647D">
        <w:rPr>
          <w:b/>
          <w:color w:val="000000"/>
        </w:rPr>
        <w:t>Ek-1</w:t>
      </w:r>
      <w:r>
        <w:rPr>
          <w:b/>
          <w:color w:val="000000"/>
        </w:rPr>
        <w:t>:</w:t>
      </w:r>
      <w:r w:rsidRPr="00E5647D">
        <w:rPr>
          <w:b/>
          <w:color w:val="000000"/>
        </w:rPr>
        <w:t xml:space="preserve"> İlgili Taraflar</w:t>
      </w:r>
    </w:p>
    <w:tbl>
      <w:tblPr>
        <w:tblW w:w="12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2405"/>
        <w:gridCol w:w="1564"/>
        <w:gridCol w:w="7196"/>
      </w:tblGrid>
      <w:tr w:rsidR="00E07C49" w:rsidRPr="00E5647D" w:rsidTr="009D5138">
        <w:trPr>
          <w:trHeight w:val="315"/>
        </w:trPr>
        <w:tc>
          <w:tcPr>
            <w:tcW w:w="988" w:type="dxa"/>
            <w:shd w:val="clear" w:color="auto" w:fill="auto"/>
            <w:vAlign w:val="center"/>
            <w:hideMark/>
          </w:tcPr>
          <w:p w:rsidR="00E07C49" w:rsidRPr="00E5647D" w:rsidRDefault="00E07C49" w:rsidP="009D5138">
            <w:pPr>
              <w:jc w:val="center"/>
              <w:rPr>
                <w:b/>
                <w:bCs/>
                <w:color w:val="000000"/>
                <w:sz w:val="22"/>
                <w:szCs w:val="22"/>
              </w:rPr>
            </w:pPr>
            <w:r w:rsidRPr="00E5647D">
              <w:rPr>
                <w:b/>
                <w:bCs/>
                <w:color w:val="000000"/>
                <w:sz w:val="22"/>
                <w:szCs w:val="22"/>
              </w:rPr>
              <w:t>NO</w:t>
            </w:r>
          </w:p>
        </w:tc>
        <w:tc>
          <w:tcPr>
            <w:tcW w:w="2405" w:type="dxa"/>
            <w:shd w:val="clear" w:color="auto" w:fill="auto"/>
            <w:vAlign w:val="center"/>
            <w:hideMark/>
          </w:tcPr>
          <w:p w:rsidR="00E07C49" w:rsidRPr="00E5647D" w:rsidRDefault="00E07C49" w:rsidP="009D5138">
            <w:pPr>
              <w:jc w:val="center"/>
              <w:rPr>
                <w:b/>
                <w:bCs/>
                <w:color w:val="000000"/>
                <w:sz w:val="22"/>
                <w:szCs w:val="22"/>
              </w:rPr>
            </w:pPr>
            <w:r w:rsidRPr="00E5647D">
              <w:rPr>
                <w:b/>
                <w:bCs/>
                <w:color w:val="000000"/>
                <w:sz w:val="22"/>
                <w:szCs w:val="22"/>
              </w:rPr>
              <w:t>İLGİLİ TARAF TÜRÜ</w:t>
            </w:r>
          </w:p>
        </w:tc>
        <w:tc>
          <w:tcPr>
            <w:tcW w:w="1564" w:type="dxa"/>
            <w:shd w:val="clear" w:color="auto" w:fill="auto"/>
            <w:vAlign w:val="center"/>
            <w:hideMark/>
          </w:tcPr>
          <w:p w:rsidR="00E07C49" w:rsidRPr="00E5647D" w:rsidRDefault="00E07C49" w:rsidP="009D5138">
            <w:pPr>
              <w:jc w:val="center"/>
              <w:rPr>
                <w:b/>
                <w:bCs/>
                <w:color w:val="000000"/>
                <w:sz w:val="22"/>
                <w:szCs w:val="22"/>
              </w:rPr>
            </w:pPr>
            <w:r w:rsidRPr="00E5647D">
              <w:rPr>
                <w:b/>
                <w:bCs/>
                <w:color w:val="000000"/>
                <w:sz w:val="22"/>
                <w:szCs w:val="22"/>
              </w:rPr>
              <w:t>ÜLKE</w:t>
            </w:r>
          </w:p>
        </w:tc>
        <w:tc>
          <w:tcPr>
            <w:tcW w:w="7196" w:type="dxa"/>
            <w:shd w:val="clear" w:color="auto" w:fill="auto"/>
            <w:vAlign w:val="center"/>
            <w:hideMark/>
          </w:tcPr>
          <w:p w:rsidR="00E07C49" w:rsidRPr="00E5647D" w:rsidRDefault="00E07C49" w:rsidP="009D5138">
            <w:pPr>
              <w:jc w:val="center"/>
              <w:rPr>
                <w:b/>
                <w:bCs/>
                <w:color w:val="000000"/>
                <w:sz w:val="22"/>
                <w:szCs w:val="22"/>
              </w:rPr>
            </w:pPr>
            <w:r w:rsidRPr="00E5647D">
              <w:rPr>
                <w:b/>
                <w:bCs/>
                <w:color w:val="000000"/>
                <w:sz w:val="22"/>
                <w:szCs w:val="22"/>
              </w:rPr>
              <w:t>UNVAN</w:t>
            </w:r>
          </w:p>
        </w:tc>
      </w:tr>
      <w:tr w:rsidR="00E07C49" w:rsidRPr="00E5647D" w:rsidTr="009D5138">
        <w:trPr>
          <w:trHeight w:val="315"/>
        </w:trPr>
        <w:tc>
          <w:tcPr>
            <w:tcW w:w="988" w:type="dxa"/>
            <w:shd w:val="clear" w:color="auto" w:fill="auto"/>
            <w:vAlign w:val="center"/>
            <w:hideMark/>
          </w:tcPr>
          <w:p w:rsidR="00E07C49" w:rsidRPr="00E5647D" w:rsidRDefault="00E07C49" w:rsidP="009D5138">
            <w:pPr>
              <w:jc w:val="center"/>
              <w:rPr>
                <w:color w:val="000000"/>
                <w:sz w:val="22"/>
                <w:szCs w:val="22"/>
              </w:rPr>
            </w:pPr>
            <w:r w:rsidRPr="00E5647D">
              <w:rPr>
                <w:color w:val="000000"/>
                <w:sz w:val="22"/>
                <w:szCs w:val="22"/>
              </w:rPr>
              <w:t>1</w:t>
            </w:r>
          </w:p>
        </w:tc>
        <w:tc>
          <w:tcPr>
            <w:tcW w:w="2405" w:type="dxa"/>
            <w:shd w:val="clear" w:color="auto" w:fill="auto"/>
            <w:noWrap/>
            <w:vAlign w:val="bottom"/>
            <w:hideMark/>
          </w:tcPr>
          <w:p w:rsidR="00E07C49" w:rsidRPr="00E5647D" w:rsidRDefault="00E07C49" w:rsidP="009D5138">
            <w:pPr>
              <w:jc w:val="center"/>
              <w:rPr>
                <w:color w:val="000000"/>
                <w:sz w:val="22"/>
                <w:szCs w:val="22"/>
              </w:rPr>
            </w:pPr>
            <w:r w:rsidRPr="00E5647D">
              <w:rPr>
                <w:color w:val="000000"/>
                <w:sz w:val="22"/>
                <w:szCs w:val="22"/>
              </w:rPr>
              <w:t>DİĞER</w:t>
            </w:r>
          </w:p>
        </w:tc>
        <w:tc>
          <w:tcPr>
            <w:tcW w:w="1564" w:type="dxa"/>
            <w:shd w:val="clear" w:color="auto" w:fill="auto"/>
            <w:vAlign w:val="center"/>
            <w:hideMark/>
          </w:tcPr>
          <w:p w:rsidR="00E07C49" w:rsidRPr="00E5647D" w:rsidRDefault="00E07C49" w:rsidP="009D5138">
            <w:pPr>
              <w:jc w:val="center"/>
              <w:rPr>
                <w:color w:val="000000"/>
                <w:sz w:val="22"/>
                <w:szCs w:val="22"/>
              </w:rPr>
            </w:pPr>
            <w:r>
              <w:rPr>
                <w:color w:val="000000"/>
              </w:rPr>
              <w:t>AB</w:t>
            </w:r>
          </w:p>
        </w:tc>
        <w:tc>
          <w:tcPr>
            <w:tcW w:w="7196" w:type="dxa"/>
            <w:shd w:val="clear" w:color="auto" w:fill="auto"/>
            <w:vAlign w:val="center"/>
            <w:hideMark/>
          </w:tcPr>
          <w:p w:rsidR="00E07C49" w:rsidRPr="00E5647D" w:rsidRDefault="00E07C49" w:rsidP="009D5138">
            <w:pPr>
              <w:jc w:val="center"/>
              <w:rPr>
                <w:color w:val="000000"/>
                <w:sz w:val="22"/>
                <w:szCs w:val="22"/>
              </w:rPr>
            </w:pPr>
            <w:r>
              <w:rPr>
                <w:color w:val="000000"/>
              </w:rPr>
              <w:t>Avrupa Birliği Delegasyonu</w:t>
            </w:r>
          </w:p>
        </w:tc>
      </w:tr>
      <w:tr w:rsidR="00E07C49" w:rsidRPr="00E5647D" w:rsidTr="009D5138">
        <w:trPr>
          <w:trHeight w:val="315"/>
        </w:trPr>
        <w:tc>
          <w:tcPr>
            <w:tcW w:w="988" w:type="dxa"/>
            <w:shd w:val="clear" w:color="auto" w:fill="auto"/>
            <w:vAlign w:val="center"/>
            <w:hideMark/>
          </w:tcPr>
          <w:p w:rsidR="00E07C49" w:rsidRPr="00E5647D" w:rsidRDefault="00E07C49" w:rsidP="009D5138">
            <w:pPr>
              <w:jc w:val="center"/>
              <w:rPr>
                <w:color w:val="000000"/>
                <w:sz w:val="22"/>
                <w:szCs w:val="22"/>
              </w:rPr>
            </w:pPr>
            <w:r w:rsidRPr="00E5647D">
              <w:rPr>
                <w:color w:val="000000"/>
                <w:sz w:val="22"/>
                <w:szCs w:val="22"/>
              </w:rPr>
              <w:t>2</w:t>
            </w:r>
          </w:p>
        </w:tc>
        <w:tc>
          <w:tcPr>
            <w:tcW w:w="2405" w:type="dxa"/>
            <w:shd w:val="clear" w:color="auto" w:fill="auto"/>
            <w:noWrap/>
            <w:vAlign w:val="bottom"/>
            <w:hideMark/>
          </w:tcPr>
          <w:p w:rsidR="00E07C49" w:rsidRPr="00E5647D" w:rsidRDefault="00E07C49" w:rsidP="009D5138">
            <w:pPr>
              <w:jc w:val="center"/>
              <w:rPr>
                <w:color w:val="000000"/>
                <w:sz w:val="22"/>
                <w:szCs w:val="22"/>
              </w:rPr>
            </w:pPr>
            <w:r w:rsidRPr="00E5647D">
              <w:rPr>
                <w:color w:val="000000"/>
                <w:sz w:val="22"/>
                <w:szCs w:val="22"/>
              </w:rPr>
              <w:t>DİĞER</w:t>
            </w:r>
          </w:p>
        </w:tc>
        <w:tc>
          <w:tcPr>
            <w:tcW w:w="1564" w:type="dxa"/>
            <w:shd w:val="clear" w:color="auto" w:fill="auto"/>
            <w:vAlign w:val="center"/>
            <w:hideMark/>
          </w:tcPr>
          <w:p w:rsidR="00E07C49" w:rsidRPr="00E5647D" w:rsidRDefault="00E07C49" w:rsidP="009D5138">
            <w:pPr>
              <w:jc w:val="center"/>
              <w:rPr>
                <w:color w:val="000000"/>
                <w:sz w:val="22"/>
                <w:szCs w:val="22"/>
              </w:rPr>
            </w:pPr>
            <w:r>
              <w:rPr>
                <w:color w:val="000000"/>
              </w:rPr>
              <w:t>MALEZYA</w:t>
            </w:r>
          </w:p>
        </w:tc>
        <w:tc>
          <w:tcPr>
            <w:tcW w:w="7196" w:type="dxa"/>
            <w:shd w:val="clear" w:color="auto" w:fill="auto"/>
            <w:vAlign w:val="center"/>
            <w:hideMark/>
          </w:tcPr>
          <w:p w:rsidR="00E07C49" w:rsidRPr="00E5647D" w:rsidRDefault="00E07C49" w:rsidP="009D5138">
            <w:pPr>
              <w:jc w:val="center"/>
              <w:rPr>
                <w:color w:val="000000"/>
                <w:sz w:val="22"/>
                <w:szCs w:val="22"/>
              </w:rPr>
            </w:pPr>
            <w:r>
              <w:rPr>
                <w:color w:val="000000"/>
              </w:rPr>
              <w:t>Malezya Uluslararası Ticaret ve Sanayi Bakanlığı</w:t>
            </w:r>
          </w:p>
        </w:tc>
      </w:tr>
      <w:tr w:rsidR="00E07C49" w:rsidRPr="00E5647D" w:rsidTr="009D5138">
        <w:trPr>
          <w:trHeight w:val="315"/>
        </w:trPr>
        <w:tc>
          <w:tcPr>
            <w:tcW w:w="988" w:type="dxa"/>
            <w:shd w:val="clear" w:color="auto" w:fill="auto"/>
            <w:vAlign w:val="center"/>
            <w:hideMark/>
          </w:tcPr>
          <w:p w:rsidR="00E07C49" w:rsidRPr="00E5647D" w:rsidRDefault="00E07C49" w:rsidP="009D5138">
            <w:pPr>
              <w:jc w:val="center"/>
              <w:rPr>
                <w:color w:val="000000"/>
                <w:sz w:val="22"/>
                <w:szCs w:val="22"/>
              </w:rPr>
            </w:pPr>
            <w:r w:rsidRPr="00E5647D">
              <w:rPr>
                <w:color w:val="000000"/>
                <w:sz w:val="22"/>
                <w:szCs w:val="22"/>
              </w:rPr>
              <w:t>3</w:t>
            </w:r>
          </w:p>
        </w:tc>
        <w:tc>
          <w:tcPr>
            <w:tcW w:w="2405" w:type="dxa"/>
            <w:shd w:val="clear" w:color="auto" w:fill="auto"/>
            <w:noWrap/>
            <w:vAlign w:val="bottom"/>
            <w:hideMark/>
          </w:tcPr>
          <w:p w:rsidR="00E07C49" w:rsidRPr="00E5647D" w:rsidRDefault="00E07C49" w:rsidP="009D5138">
            <w:pPr>
              <w:jc w:val="center"/>
              <w:rPr>
                <w:color w:val="000000"/>
                <w:sz w:val="22"/>
                <w:szCs w:val="22"/>
              </w:rPr>
            </w:pPr>
            <w:r w:rsidRPr="00E5647D">
              <w:rPr>
                <w:color w:val="000000"/>
                <w:sz w:val="22"/>
                <w:szCs w:val="22"/>
              </w:rPr>
              <w:t>DİĞER</w:t>
            </w:r>
          </w:p>
        </w:tc>
        <w:tc>
          <w:tcPr>
            <w:tcW w:w="1564" w:type="dxa"/>
            <w:shd w:val="clear" w:color="auto" w:fill="auto"/>
            <w:vAlign w:val="center"/>
            <w:hideMark/>
          </w:tcPr>
          <w:p w:rsidR="00E07C49" w:rsidRPr="00E5647D" w:rsidRDefault="00E07C49" w:rsidP="009D5138">
            <w:pPr>
              <w:jc w:val="center"/>
              <w:rPr>
                <w:color w:val="000000"/>
                <w:sz w:val="22"/>
                <w:szCs w:val="22"/>
              </w:rPr>
            </w:pPr>
            <w:r>
              <w:rPr>
                <w:color w:val="000000"/>
              </w:rPr>
              <w:t>MEKSİKA</w:t>
            </w:r>
          </w:p>
        </w:tc>
        <w:tc>
          <w:tcPr>
            <w:tcW w:w="7196" w:type="dxa"/>
            <w:shd w:val="clear" w:color="auto" w:fill="auto"/>
            <w:vAlign w:val="center"/>
            <w:hideMark/>
          </w:tcPr>
          <w:p w:rsidR="00E07C49" w:rsidRPr="00E5647D" w:rsidRDefault="00E07C49" w:rsidP="009D5138">
            <w:pPr>
              <w:jc w:val="center"/>
              <w:rPr>
                <w:color w:val="000000"/>
                <w:sz w:val="22"/>
                <w:szCs w:val="22"/>
              </w:rPr>
            </w:pPr>
            <w:r>
              <w:rPr>
                <w:color w:val="000000"/>
              </w:rPr>
              <w:t>Meksika Ekonomi Bakanlığı</w:t>
            </w:r>
          </w:p>
        </w:tc>
      </w:tr>
      <w:tr w:rsidR="00E07C49" w:rsidRPr="00E5647D" w:rsidTr="009D5138">
        <w:trPr>
          <w:trHeight w:val="315"/>
        </w:trPr>
        <w:tc>
          <w:tcPr>
            <w:tcW w:w="988" w:type="dxa"/>
            <w:shd w:val="clear" w:color="auto" w:fill="auto"/>
            <w:vAlign w:val="center"/>
            <w:hideMark/>
          </w:tcPr>
          <w:p w:rsidR="00E07C49" w:rsidRPr="00E5647D" w:rsidRDefault="00E07C49" w:rsidP="009D5138">
            <w:pPr>
              <w:jc w:val="center"/>
              <w:rPr>
                <w:color w:val="000000"/>
                <w:sz w:val="22"/>
                <w:szCs w:val="22"/>
              </w:rPr>
            </w:pPr>
            <w:r w:rsidRPr="00E5647D">
              <w:rPr>
                <w:color w:val="000000"/>
                <w:sz w:val="22"/>
                <w:szCs w:val="22"/>
              </w:rPr>
              <w:t>4</w:t>
            </w:r>
          </w:p>
        </w:tc>
        <w:tc>
          <w:tcPr>
            <w:tcW w:w="2405" w:type="dxa"/>
            <w:shd w:val="clear" w:color="auto" w:fill="auto"/>
            <w:noWrap/>
            <w:vAlign w:val="bottom"/>
            <w:hideMark/>
          </w:tcPr>
          <w:p w:rsidR="00E07C49" w:rsidRPr="00E5647D" w:rsidRDefault="00E07C49" w:rsidP="009D5138">
            <w:pPr>
              <w:jc w:val="center"/>
              <w:rPr>
                <w:color w:val="000000"/>
                <w:sz w:val="22"/>
                <w:szCs w:val="22"/>
              </w:rPr>
            </w:pPr>
            <w:r w:rsidRPr="00E5647D">
              <w:rPr>
                <w:color w:val="000000"/>
                <w:sz w:val="22"/>
                <w:szCs w:val="22"/>
              </w:rPr>
              <w:t>DİĞER</w:t>
            </w:r>
          </w:p>
        </w:tc>
        <w:tc>
          <w:tcPr>
            <w:tcW w:w="1564" w:type="dxa"/>
            <w:shd w:val="clear" w:color="auto" w:fill="auto"/>
            <w:vAlign w:val="center"/>
            <w:hideMark/>
          </w:tcPr>
          <w:p w:rsidR="00E07C49" w:rsidRPr="00E5647D" w:rsidRDefault="00E07C49" w:rsidP="009D5138">
            <w:pPr>
              <w:jc w:val="center"/>
              <w:rPr>
                <w:color w:val="000000"/>
                <w:sz w:val="22"/>
                <w:szCs w:val="22"/>
              </w:rPr>
            </w:pPr>
            <w:r>
              <w:rPr>
                <w:color w:val="000000"/>
              </w:rPr>
              <w:t>RUSYA</w:t>
            </w:r>
          </w:p>
        </w:tc>
        <w:tc>
          <w:tcPr>
            <w:tcW w:w="7196" w:type="dxa"/>
            <w:shd w:val="clear" w:color="auto" w:fill="auto"/>
            <w:vAlign w:val="center"/>
            <w:hideMark/>
          </w:tcPr>
          <w:p w:rsidR="00E07C49" w:rsidRPr="00E5647D" w:rsidRDefault="00E07C49" w:rsidP="009D5138">
            <w:pPr>
              <w:jc w:val="center"/>
              <w:rPr>
                <w:color w:val="000000"/>
                <w:sz w:val="22"/>
                <w:szCs w:val="22"/>
              </w:rPr>
            </w:pPr>
            <w:r>
              <w:rPr>
                <w:color w:val="000000"/>
              </w:rPr>
              <w:t>Rusya Federasyonu Ticaret Mümessilliği</w:t>
            </w:r>
          </w:p>
        </w:tc>
      </w:tr>
      <w:tr w:rsidR="00E07C49" w:rsidRPr="00E5647D" w:rsidTr="009D5138">
        <w:trPr>
          <w:trHeight w:val="315"/>
        </w:trPr>
        <w:tc>
          <w:tcPr>
            <w:tcW w:w="988" w:type="dxa"/>
            <w:shd w:val="clear" w:color="auto" w:fill="auto"/>
            <w:vAlign w:val="center"/>
            <w:hideMark/>
          </w:tcPr>
          <w:p w:rsidR="00E07C49" w:rsidRPr="00E5647D" w:rsidRDefault="00E07C49" w:rsidP="009D5138">
            <w:pPr>
              <w:jc w:val="center"/>
              <w:rPr>
                <w:color w:val="000000"/>
                <w:sz w:val="22"/>
                <w:szCs w:val="22"/>
              </w:rPr>
            </w:pPr>
            <w:r w:rsidRPr="00E5647D">
              <w:rPr>
                <w:color w:val="000000"/>
                <w:sz w:val="22"/>
                <w:szCs w:val="22"/>
              </w:rPr>
              <w:t>5</w:t>
            </w:r>
          </w:p>
        </w:tc>
        <w:tc>
          <w:tcPr>
            <w:tcW w:w="2405" w:type="dxa"/>
            <w:shd w:val="clear" w:color="auto" w:fill="auto"/>
            <w:noWrap/>
            <w:vAlign w:val="bottom"/>
            <w:hideMark/>
          </w:tcPr>
          <w:p w:rsidR="00E07C49" w:rsidRPr="00E5647D" w:rsidRDefault="00E07C49" w:rsidP="009D5138">
            <w:pPr>
              <w:jc w:val="center"/>
              <w:rPr>
                <w:color w:val="000000"/>
                <w:sz w:val="22"/>
                <w:szCs w:val="22"/>
              </w:rPr>
            </w:pPr>
            <w:r w:rsidRPr="00E5647D">
              <w:rPr>
                <w:color w:val="000000"/>
                <w:sz w:val="22"/>
                <w:szCs w:val="22"/>
              </w:rPr>
              <w:t>DİĞER</w:t>
            </w:r>
          </w:p>
        </w:tc>
        <w:tc>
          <w:tcPr>
            <w:tcW w:w="1564" w:type="dxa"/>
            <w:shd w:val="clear" w:color="auto" w:fill="auto"/>
            <w:vAlign w:val="center"/>
            <w:hideMark/>
          </w:tcPr>
          <w:p w:rsidR="00E07C49" w:rsidRPr="00E5647D" w:rsidRDefault="00E07C49" w:rsidP="009D5138">
            <w:pPr>
              <w:jc w:val="center"/>
              <w:rPr>
                <w:color w:val="000000"/>
                <w:sz w:val="22"/>
                <w:szCs w:val="22"/>
              </w:rPr>
            </w:pPr>
            <w:r>
              <w:rPr>
                <w:color w:val="000000"/>
              </w:rPr>
              <w:t>TAYVAN</w:t>
            </w:r>
          </w:p>
        </w:tc>
        <w:tc>
          <w:tcPr>
            <w:tcW w:w="7196" w:type="dxa"/>
            <w:shd w:val="clear" w:color="auto" w:fill="auto"/>
            <w:vAlign w:val="center"/>
            <w:hideMark/>
          </w:tcPr>
          <w:p w:rsidR="00E07C49" w:rsidRPr="00E5647D" w:rsidRDefault="00E07C49" w:rsidP="009D5138">
            <w:pPr>
              <w:jc w:val="center"/>
              <w:rPr>
                <w:color w:val="000000"/>
                <w:sz w:val="22"/>
                <w:szCs w:val="22"/>
              </w:rPr>
            </w:pPr>
            <w:r>
              <w:rPr>
                <w:color w:val="000000"/>
              </w:rPr>
              <w:t>Tayvan Ekonomi ve Kültür Misyonu</w:t>
            </w:r>
          </w:p>
        </w:tc>
      </w:tr>
    </w:tbl>
    <w:p w:rsidR="00E07C49" w:rsidRPr="00E5647D" w:rsidRDefault="00E07C49" w:rsidP="00E07C49">
      <w:pPr>
        <w:spacing w:before="360" w:after="360"/>
        <w:ind w:firstLine="720"/>
        <w:jc w:val="both"/>
        <w:rPr>
          <w:b/>
          <w:bCs/>
          <w:color w:val="000000"/>
          <w:sz w:val="18"/>
          <w:szCs w:val="18"/>
        </w:rPr>
      </w:pPr>
    </w:p>
    <w:p w:rsidR="00B00029" w:rsidRPr="00F96D55" w:rsidRDefault="00B00029" w:rsidP="3BC172C8">
      <w:pPr>
        <w:spacing w:before="360" w:after="360"/>
        <w:ind w:firstLine="720"/>
        <w:jc w:val="both"/>
        <w:rPr>
          <w:b/>
          <w:bCs/>
          <w:color w:val="000000"/>
          <w:sz w:val="18"/>
          <w:szCs w:val="18"/>
        </w:rPr>
      </w:pPr>
    </w:p>
    <w:p w:rsidR="00B00029" w:rsidRPr="00F96D55" w:rsidRDefault="00B00029" w:rsidP="3BC172C8">
      <w:pPr>
        <w:spacing w:before="360" w:after="360"/>
        <w:ind w:firstLine="720"/>
        <w:jc w:val="both"/>
        <w:rPr>
          <w:b/>
          <w:bCs/>
          <w:color w:val="000000"/>
          <w:sz w:val="18"/>
          <w:szCs w:val="18"/>
        </w:rPr>
      </w:pPr>
    </w:p>
    <w:p w:rsidR="00236020" w:rsidRPr="00F96D55" w:rsidRDefault="00236020" w:rsidP="3BC172C8">
      <w:pPr>
        <w:spacing w:before="360" w:after="360"/>
        <w:ind w:firstLine="720"/>
        <w:jc w:val="both"/>
        <w:rPr>
          <w:b/>
          <w:bCs/>
          <w:color w:val="000000"/>
          <w:sz w:val="18"/>
          <w:szCs w:val="18"/>
        </w:rPr>
      </w:pPr>
    </w:p>
    <w:p w:rsidR="00236020" w:rsidRPr="00F96D55" w:rsidRDefault="00236020" w:rsidP="3BC172C8">
      <w:pPr>
        <w:spacing w:before="360" w:after="360"/>
        <w:ind w:firstLine="720"/>
        <w:jc w:val="both"/>
        <w:rPr>
          <w:b/>
          <w:bCs/>
          <w:color w:val="000000"/>
          <w:sz w:val="18"/>
          <w:szCs w:val="18"/>
        </w:rPr>
      </w:pPr>
    </w:p>
    <w:p w:rsidR="00B00029" w:rsidRDefault="00B00029" w:rsidP="3BC172C8">
      <w:pPr>
        <w:spacing w:before="360" w:after="360"/>
        <w:ind w:firstLine="720"/>
        <w:jc w:val="both"/>
        <w:rPr>
          <w:b/>
          <w:bCs/>
          <w:color w:val="000000"/>
          <w:sz w:val="18"/>
          <w:szCs w:val="18"/>
        </w:rPr>
      </w:pPr>
    </w:p>
    <w:p w:rsidR="00B55D5F" w:rsidRDefault="00B55D5F" w:rsidP="3BC172C8">
      <w:pPr>
        <w:spacing w:before="360" w:after="360"/>
        <w:ind w:firstLine="720"/>
        <w:jc w:val="both"/>
        <w:rPr>
          <w:b/>
          <w:bCs/>
          <w:color w:val="000000"/>
          <w:sz w:val="18"/>
          <w:szCs w:val="18"/>
        </w:rPr>
      </w:pPr>
    </w:p>
    <w:p w:rsidR="00B55D5F" w:rsidRDefault="00B55D5F" w:rsidP="3BC172C8">
      <w:pPr>
        <w:spacing w:before="360" w:after="360"/>
        <w:ind w:firstLine="720"/>
        <w:jc w:val="both"/>
        <w:rPr>
          <w:b/>
          <w:bCs/>
          <w:color w:val="000000"/>
          <w:sz w:val="18"/>
          <w:szCs w:val="18"/>
        </w:rPr>
      </w:pPr>
    </w:p>
    <w:p w:rsidR="00B55D5F" w:rsidRDefault="00B55D5F" w:rsidP="3BC172C8">
      <w:pPr>
        <w:spacing w:before="360" w:after="360"/>
        <w:ind w:firstLine="720"/>
        <w:jc w:val="both"/>
        <w:rPr>
          <w:b/>
          <w:bCs/>
          <w:color w:val="000000"/>
          <w:sz w:val="18"/>
          <w:szCs w:val="18"/>
        </w:rPr>
      </w:pPr>
    </w:p>
    <w:p w:rsidR="00B55D5F" w:rsidRDefault="00B55D5F" w:rsidP="3BC172C8">
      <w:pPr>
        <w:spacing w:before="360" w:after="360"/>
        <w:ind w:firstLine="720"/>
        <w:jc w:val="both"/>
        <w:rPr>
          <w:b/>
          <w:bCs/>
          <w:color w:val="000000"/>
          <w:sz w:val="18"/>
          <w:szCs w:val="18"/>
        </w:rPr>
      </w:pPr>
    </w:p>
    <w:p w:rsidR="00B00029" w:rsidRPr="00F96D55" w:rsidRDefault="00B00029" w:rsidP="3BC172C8">
      <w:pPr>
        <w:spacing w:before="360" w:after="360"/>
        <w:ind w:firstLine="720"/>
        <w:jc w:val="both"/>
        <w:rPr>
          <w:b/>
          <w:bCs/>
          <w:color w:val="000000"/>
          <w:sz w:val="18"/>
          <w:szCs w:val="18"/>
        </w:rPr>
      </w:pPr>
    </w:p>
    <w:p w:rsidR="003C2F03" w:rsidRDefault="003C2F03" w:rsidP="003C2F03">
      <w:pPr>
        <w:pStyle w:val="METIN"/>
        <w:spacing w:before="0" w:after="0"/>
        <w:ind w:firstLine="0"/>
        <w:jc w:val="left"/>
        <w:rPr>
          <w:b/>
          <w:bCs/>
        </w:rPr>
      </w:pPr>
      <w:r>
        <w:rPr>
          <w:b/>
          <w:bCs/>
        </w:rPr>
        <w:t>Ek-2:</w:t>
      </w:r>
      <w:r w:rsidRPr="00570ADE">
        <w:rPr>
          <w:b/>
          <w:bCs/>
        </w:rPr>
        <w:t xml:space="preserve"> Ülkeler Bazlı Detaylı İt</w:t>
      </w:r>
      <w:r>
        <w:rPr>
          <w:b/>
          <w:bCs/>
        </w:rPr>
        <w:t>halat İstatistikleri (ilk 2</w:t>
      </w:r>
      <w:r w:rsidRPr="00570ADE">
        <w:rPr>
          <w:b/>
          <w:bCs/>
        </w:rPr>
        <w:t xml:space="preserve">0 </w:t>
      </w:r>
      <w:r>
        <w:rPr>
          <w:b/>
          <w:bCs/>
        </w:rPr>
        <w:t>Ülke</w:t>
      </w:r>
      <w:r w:rsidRPr="00570ADE">
        <w:rPr>
          <w:b/>
          <w:bCs/>
        </w:rPr>
        <w:t>)</w:t>
      </w:r>
    </w:p>
    <w:p w:rsidR="003C2F03" w:rsidRPr="00570ADE" w:rsidRDefault="003C2F03" w:rsidP="003C2F03">
      <w:pPr>
        <w:pStyle w:val="METIN"/>
        <w:spacing w:before="0" w:after="0"/>
        <w:ind w:firstLine="0"/>
        <w:jc w:val="left"/>
        <w:rPr>
          <w:b/>
          <w:bCs/>
        </w:rPr>
      </w:pPr>
    </w:p>
    <w:tbl>
      <w:tblPr>
        <w:tblW w:w="5352" w:type="pct"/>
        <w:tblLayout w:type="fixed"/>
        <w:tblCellMar>
          <w:left w:w="70" w:type="dxa"/>
          <w:right w:w="70" w:type="dxa"/>
        </w:tblCellMar>
        <w:tblLook w:val="04A0" w:firstRow="1" w:lastRow="0" w:firstColumn="1" w:lastColumn="0" w:noHBand="0" w:noVBand="1"/>
      </w:tblPr>
      <w:tblGrid>
        <w:gridCol w:w="942"/>
        <w:gridCol w:w="826"/>
        <w:gridCol w:w="823"/>
        <w:gridCol w:w="823"/>
        <w:gridCol w:w="696"/>
        <w:gridCol w:w="696"/>
        <w:gridCol w:w="721"/>
        <w:gridCol w:w="727"/>
        <w:gridCol w:w="696"/>
        <w:gridCol w:w="727"/>
        <w:gridCol w:w="616"/>
        <w:gridCol w:w="616"/>
        <w:gridCol w:w="616"/>
        <w:gridCol w:w="616"/>
        <w:gridCol w:w="635"/>
        <w:gridCol w:w="724"/>
        <w:gridCol w:w="647"/>
        <w:gridCol w:w="647"/>
        <w:gridCol w:w="647"/>
        <w:gridCol w:w="647"/>
        <w:gridCol w:w="647"/>
        <w:gridCol w:w="668"/>
      </w:tblGrid>
      <w:tr w:rsidR="003C2F03" w:rsidTr="00BA2CDD">
        <w:trPr>
          <w:trHeight w:val="255"/>
        </w:trPr>
        <w:tc>
          <w:tcPr>
            <w:tcW w:w="3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C2F03" w:rsidRDefault="003C2F03" w:rsidP="009D5138">
            <w:pPr>
              <w:jc w:val="center"/>
              <w:rPr>
                <w:b/>
                <w:bCs/>
                <w:color w:val="000000"/>
                <w:sz w:val="18"/>
                <w:szCs w:val="18"/>
              </w:rPr>
            </w:pPr>
            <w:r>
              <w:rPr>
                <w:b/>
                <w:bCs/>
                <w:color w:val="000000"/>
                <w:sz w:val="18"/>
                <w:szCs w:val="18"/>
              </w:rPr>
              <w:t>Ülke Adı</w:t>
            </w:r>
          </w:p>
        </w:tc>
        <w:tc>
          <w:tcPr>
            <w:tcW w:w="1723" w:type="pct"/>
            <w:gridSpan w:val="7"/>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Ton</w:t>
            </w:r>
          </w:p>
        </w:tc>
        <w:tc>
          <w:tcPr>
            <w:tcW w:w="1466" w:type="pct"/>
            <w:gridSpan w:val="7"/>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 xml:space="preserve"> Bin $</w:t>
            </w:r>
          </w:p>
        </w:tc>
        <w:tc>
          <w:tcPr>
            <w:tcW w:w="1504" w:type="pct"/>
            <w:gridSpan w:val="7"/>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B.F. ($/Kg)</w:t>
            </w:r>
          </w:p>
        </w:tc>
      </w:tr>
      <w:tr w:rsidR="00BA2CDD" w:rsidTr="00BA2CDD">
        <w:trPr>
          <w:trHeight w:val="255"/>
        </w:trPr>
        <w:tc>
          <w:tcPr>
            <w:tcW w:w="306" w:type="pct"/>
            <w:vMerge/>
            <w:tcBorders>
              <w:top w:val="single" w:sz="4" w:space="0" w:color="auto"/>
              <w:left w:val="single" w:sz="4" w:space="0" w:color="auto"/>
              <w:bottom w:val="single" w:sz="4" w:space="0" w:color="auto"/>
              <w:right w:val="single" w:sz="4" w:space="0" w:color="auto"/>
            </w:tcBorders>
            <w:vAlign w:val="center"/>
            <w:hideMark/>
          </w:tcPr>
          <w:p w:rsidR="003C2F03" w:rsidRDefault="003C2F03" w:rsidP="009D5138">
            <w:pPr>
              <w:rPr>
                <w:b/>
                <w:bCs/>
                <w:color w:val="000000"/>
                <w:sz w:val="18"/>
                <w:szCs w:val="18"/>
              </w:rPr>
            </w:pP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2016</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2017</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2018</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2020</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2020 (4)</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2021  (4)</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2016</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2017</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2018</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2020 (4)</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2021 (4)</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2017</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2019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2020 (4)</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2021 (4)</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Almanya</w:t>
            </w:r>
          </w:p>
        </w:tc>
        <w:tc>
          <w:tcPr>
            <w:tcW w:w="2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441,33</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474,26</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384,54</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307,74</w:t>
            </w:r>
          </w:p>
        </w:tc>
        <w:tc>
          <w:tcPr>
            <w:tcW w:w="226" w:type="pct"/>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253,04</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63,16</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76,15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2.446</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2.977</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2.446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1.889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1.615</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409</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494</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5,54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6,28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6,36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6,14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6,38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6,48</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6,49</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İtalya</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263,35</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288,85</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156,76</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126,59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133,36</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36,99</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55,95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2.048</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2.262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1.332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1.027</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1.049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287</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472</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7,78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7,83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8,50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8,12</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7,87</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7,76</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8,44</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Çin</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155,84</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243,75</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258,49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84,83</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114,69</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37,37</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19,24</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862</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1.532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1.507</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475</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653</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222</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96</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5,53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6,29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5,83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5,60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5,69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5,93</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4,99</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Belçika</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97,53</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139,46</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74,76</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59,51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59,99</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12,78</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13,80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942</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1.251</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709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459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524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124</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126</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9,66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8,97</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9,48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7,72</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8,74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9,72</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9,13</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Hollanda</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76,39</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51,52</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36,34</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26,63</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27,67</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5,50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3,05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662</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460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303</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245</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54</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33</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8,67</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8,93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8,34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9,19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8,81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9,75</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10,68</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Ukrayna</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327,16</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224,96</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101,57</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6,81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15,11</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13,05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1.314</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889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418</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41</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4,02</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3,95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4,11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3,55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3,95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3,15</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Belarus</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93,29</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45,25</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10,46</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442</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218</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31</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4,74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4,81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3,00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Rusya Fed.</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124,18</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188,22</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85,73</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19,51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9,96</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0,19</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0,26</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398</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763</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472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3,20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4,06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5,51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4,61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2,64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1,84</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2,92</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Fransa</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47,59</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37,08</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22,14</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5,39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8,62</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0,56</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1,04</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339</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289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279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19</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7,11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7,81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12,61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22,98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10,00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15,26</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18,44</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Japonya</w:t>
            </w:r>
          </w:p>
        </w:tc>
        <w:tc>
          <w:tcPr>
            <w:tcW w:w="268"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6,70</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2,85</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6,91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5,39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6,61</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1,83</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5,46</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41</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81</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10,38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14,23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12,39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11,81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8,15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7,98</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14,85</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İngiltere</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58,07</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64,98</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17,31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12,95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5,36</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2,24</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1,26</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641</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719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286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236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48</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35</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11,05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11,06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16,51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18,25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24,66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21,28</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28,18</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ABD</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15,05</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10,18</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4,88</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3,84</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3,30</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0,94</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0,89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535</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278</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177</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169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36</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27</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35,53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27,26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36,18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44,14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33,99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38,32</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30,38</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İsveç</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0,97</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1,61</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2,05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2,69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2,63</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1,73</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1,03</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33</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41</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19</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34,20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32,31</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22,55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15,45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13,78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11,03</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10,45</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Güney Kore</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449,07</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245,26</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61,67</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2,52</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0,48</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2.080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1.382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354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12</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34</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4,63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5,64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5,74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36,57</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26,00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25,20</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32,28</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İspanya</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7,38</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8,73</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1,07</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0,69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0,76</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0,19</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0,39</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101</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48</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47</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35</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37</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13,69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10,28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45,40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67,22</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45,66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46,27</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94,38</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Nepal</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0,40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0,33</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0,33</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31</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25</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25</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77,84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76,36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76,36</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Polonya</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0,12</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0,20</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0,03</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84,95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68,63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0,10</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Filipinler</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0,24</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0,21</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0,26</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0,20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0,12</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0,03</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0,11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19</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13</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84,34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90,95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74,47</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75,80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110,83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71,73</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101,94</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İrlanda</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0,03</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0,01</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0,02</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0,01</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35,33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57,25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465,00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62,50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103,55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44,55</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color w:val="000000"/>
                <w:sz w:val="18"/>
                <w:szCs w:val="18"/>
              </w:rPr>
            </w:pPr>
            <w:r>
              <w:rPr>
                <w:color w:val="000000"/>
                <w:sz w:val="18"/>
                <w:szCs w:val="18"/>
              </w:rPr>
              <w:t>Portekiz</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0,01</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0,02</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0,12</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0,01</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0,01</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0,07</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0</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4</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239,38</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349,75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58,83</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11,75</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158,00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160,30</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color w:val="000000"/>
                <w:sz w:val="18"/>
                <w:szCs w:val="18"/>
              </w:rPr>
            </w:pPr>
            <w:r>
              <w:rPr>
                <w:color w:val="000000"/>
                <w:sz w:val="18"/>
                <w:szCs w:val="18"/>
              </w:rPr>
              <w:t>56,68</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3C2F03" w:rsidRDefault="003C2F03" w:rsidP="009D5138">
            <w:pPr>
              <w:rPr>
                <w:b/>
                <w:bCs/>
                <w:color w:val="000000"/>
                <w:sz w:val="18"/>
                <w:szCs w:val="18"/>
              </w:rPr>
            </w:pPr>
            <w:r>
              <w:rPr>
                <w:b/>
                <w:bCs/>
                <w:color w:val="000000"/>
                <w:sz w:val="18"/>
                <w:szCs w:val="18"/>
              </w:rPr>
              <w:t>Diğer Ülkeler</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60,72</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52,21</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0,51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0,11</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0,03</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0,01</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0,15</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270</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297</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14</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4,44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5,69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26,57</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20,06</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86,72</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Pr="0025063F" w:rsidRDefault="003C2F03" w:rsidP="009D5138">
            <w:pPr>
              <w:jc w:val="center"/>
              <w:rPr>
                <w:b/>
                <w:color w:val="000000"/>
                <w:sz w:val="18"/>
                <w:szCs w:val="18"/>
              </w:rPr>
            </w:pPr>
            <w:r w:rsidRPr="0025063F">
              <w:rPr>
                <w:b/>
                <w:color w:val="000000"/>
                <w:sz w:val="18"/>
                <w:szCs w:val="18"/>
              </w:rPr>
              <w:t>91,83</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4,14</w:t>
            </w:r>
          </w:p>
        </w:tc>
      </w:tr>
      <w:tr w:rsidR="00BA2CDD" w:rsidTr="00BA2CDD">
        <w:trPr>
          <w:trHeight w:val="255"/>
        </w:trPr>
        <w:tc>
          <w:tcPr>
            <w:tcW w:w="306" w:type="pct"/>
            <w:tcBorders>
              <w:top w:val="nil"/>
              <w:left w:val="single" w:sz="4" w:space="0" w:color="auto"/>
              <w:bottom w:val="single" w:sz="4" w:space="0" w:color="auto"/>
              <w:right w:val="single" w:sz="4" w:space="0" w:color="auto"/>
            </w:tcBorders>
            <w:shd w:val="clear" w:color="auto" w:fill="auto"/>
            <w:noWrap/>
            <w:vAlign w:val="bottom"/>
            <w:hideMark/>
          </w:tcPr>
          <w:p w:rsidR="003C2F03" w:rsidRDefault="003C2F03" w:rsidP="009D5138">
            <w:pPr>
              <w:rPr>
                <w:b/>
                <w:bCs/>
                <w:color w:val="000000"/>
                <w:sz w:val="18"/>
                <w:szCs w:val="18"/>
              </w:rPr>
            </w:pPr>
            <w:r>
              <w:rPr>
                <w:b/>
                <w:bCs/>
                <w:color w:val="000000"/>
                <w:sz w:val="18"/>
                <w:szCs w:val="18"/>
              </w:rPr>
              <w:t>Genel Toplam</w:t>
            </w:r>
          </w:p>
        </w:tc>
        <w:tc>
          <w:tcPr>
            <w:tcW w:w="268"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2.225,00</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2.079,42</w:t>
            </w:r>
          </w:p>
        </w:tc>
        <w:tc>
          <w:tcPr>
            <w:tcW w:w="267"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1.214,96</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664,60</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654,79</w:t>
            </w:r>
          </w:p>
        </w:tc>
        <w:tc>
          <w:tcPr>
            <w:tcW w:w="234"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164,34</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192,98</w:t>
            </w:r>
          </w:p>
        </w:tc>
        <w:tc>
          <w:tcPr>
            <w:tcW w:w="22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13.214</w:t>
            </w:r>
          </w:p>
        </w:tc>
        <w:tc>
          <w:tcPr>
            <w:tcW w:w="23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13.526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8.496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4.986</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4.781</w:t>
            </w:r>
          </w:p>
        </w:tc>
        <w:tc>
          <w:tcPr>
            <w:tcW w:w="20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1.273</w:t>
            </w:r>
          </w:p>
        </w:tc>
        <w:tc>
          <w:tcPr>
            <w:tcW w:w="206"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1.523</w:t>
            </w:r>
          </w:p>
        </w:tc>
        <w:tc>
          <w:tcPr>
            <w:tcW w:w="235"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5,94</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6,50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6,99</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7,50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7,30</w:t>
            </w:r>
          </w:p>
        </w:tc>
        <w:tc>
          <w:tcPr>
            <w:tcW w:w="210" w:type="pct"/>
            <w:tcBorders>
              <w:top w:val="nil"/>
              <w:left w:val="nil"/>
              <w:bottom w:val="single" w:sz="4" w:space="0" w:color="auto"/>
              <w:right w:val="single" w:sz="4" w:space="0" w:color="auto"/>
            </w:tcBorders>
            <w:shd w:val="clear" w:color="auto" w:fill="auto"/>
            <w:noWrap/>
            <w:vAlign w:val="center"/>
            <w:hideMark/>
          </w:tcPr>
          <w:p w:rsidR="003C2F03" w:rsidRPr="0025063F" w:rsidRDefault="003C2F03" w:rsidP="009D5138">
            <w:pPr>
              <w:jc w:val="center"/>
              <w:rPr>
                <w:b/>
                <w:color w:val="000000"/>
                <w:sz w:val="18"/>
                <w:szCs w:val="18"/>
              </w:rPr>
            </w:pPr>
            <w:r w:rsidRPr="0025063F">
              <w:rPr>
                <w:b/>
                <w:color w:val="000000"/>
                <w:sz w:val="18"/>
                <w:szCs w:val="18"/>
              </w:rPr>
              <w:t>7,75</w:t>
            </w:r>
          </w:p>
        </w:tc>
        <w:tc>
          <w:tcPr>
            <w:tcW w:w="220" w:type="pct"/>
            <w:tcBorders>
              <w:top w:val="nil"/>
              <w:left w:val="nil"/>
              <w:bottom w:val="single" w:sz="4" w:space="0" w:color="auto"/>
              <w:right w:val="single" w:sz="4" w:space="0" w:color="auto"/>
            </w:tcBorders>
            <w:shd w:val="clear" w:color="auto" w:fill="auto"/>
            <w:noWrap/>
            <w:vAlign w:val="center"/>
            <w:hideMark/>
          </w:tcPr>
          <w:p w:rsidR="003C2F03" w:rsidRDefault="003C2F03" w:rsidP="009D5138">
            <w:pPr>
              <w:jc w:val="center"/>
              <w:rPr>
                <w:b/>
                <w:bCs/>
                <w:color w:val="000000"/>
                <w:sz w:val="18"/>
                <w:szCs w:val="18"/>
              </w:rPr>
            </w:pPr>
            <w:r>
              <w:rPr>
                <w:b/>
                <w:bCs/>
                <w:color w:val="000000"/>
                <w:sz w:val="18"/>
                <w:szCs w:val="18"/>
              </w:rPr>
              <w:t>7,89</w:t>
            </w:r>
          </w:p>
        </w:tc>
      </w:tr>
    </w:tbl>
    <w:p w:rsidR="003C2F03" w:rsidRDefault="003C2F03" w:rsidP="003C2F03">
      <w:pPr>
        <w:pStyle w:val="METIN"/>
        <w:spacing w:before="0" w:after="0"/>
      </w:pPr>
    </w:p>
    <w:p w:rsidR="003C2F03" w:rsidRDefault="003C2F03" w:rsidP="003C2F03">
      <w:pPr>
        <w:spacing w:before="360" w:after="360"/>
        <w:jc w:val="both"/>
        <w:rPr>
          <w:b/>
          <w:color w:val="000000"/>
        </w:rPr>
      </w:pPr>
    </w:p>
    <w:p w:rsidR="003C2F03" w:rsidRPr="00E5647D" w:rsidRDefault="003C2F03" w:rsidP="003C2F03">
      <w:pPr>
        <w:spacing w:before="360" w:after="360"/>
        <w:jc w:val="both"/>
        <w:rPr>
          <w:b/>
          <w:color w:val="000000"/>
        </w:rPr>
      </w:pPr>
      <w:r>
        <w:rPr>
          <w:b/>
          <w:color w:val="000000"/>
        </w:rPr>
        <w:t>E</w:t>
      </w:r>
      <w:r w:rsidRPr="00E5647D">
        <w:rPr>
          <w:b/>
          <w:color w:val="000000"/>
        </w:rPr>
        <w:t>k</w:t>
      </w:r>
      <w:r>
        <w:rPr>
          <w:b/>
          <w:color w:val="000000"/>
        </w:rPr>
        <w:t>-3:</w:t>
      </w:r>
      <w:r w:rsidRPr="00E5647D">
        <w:rPr>
          <w:b/>
          <w:color w:val="000000"/>
        </w:rPr>
        <w:t xml:space="preserve"> Yerli Üretim Dalı Ekonomik Göstergeleri</w:t>
      </w:r>
    </w:p>
    <w:tbl>
      <w:tblPr>
        <w:tblW w:w="10840" w:type="dxa"/>
        <w:tblCellMar>
          <w:left w:w="70" w:type="dxa"/>
          <w:right w:w="70" w:type="dxa"/>
        </w:tblCellMar>
        <w:tblLook w:val="04A0" w:firstRow="1" w:lastRow="0" w:firstColumn="1" w:lastColumn="0" w:noHBand="0" w:noVBand="1"/>
      </w:tblPr>
      <w:tblGrid>
        <w:gridCol w:w="2967"/>
        <w:gridCol w:w="1373"/>
        <w:gridCol w:w="1300"/>
        <w:gridCol w:w="1300"/>
        <w:gridCol w:w="1300"/>
        <w:gridCol w:w="1300"/>
        <w:gridCol w:w="1300"/>
      </w:tblGrid>
      <w:tr w:rsidR="003C2F03" w:rsidRPr="002D1225" w:rsidTr="003C2F03">
        <w:trPr>
          <w:trHeight w:val="330"/>
        </w:trPr>
        <w:tc>
          <w:tcPr>
            <w:tcW w:w="29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9D5138">
            <w:pPr>
              <w:rPr>
                <w:b/>
                <w:bCs/>
                <w:color w:val="000000"/>
              </w:rPr>
            </w:pPr>
            <w:r w:rsidRPr="002D1225">
              <w:rPr>
                <w:b/>
                <w:bCs/>
                <w:color w:val="000000"/>
              </w:rPr>
              <w:t>Ekonomik Göstergeler</w:t>
            </w:r>
          </w:p>
        </w:tc>
        <w:tc>
          <w:tcPr>
            <w:tcW w:w="1373" w:type="dxa"/>
            <w:tcBorders>
              <w:top w:val="single" w:sz="8" w:space="0" w:color="auto"/>
              <w:left w:val="nil"/>
              <w:bottom w:val="single" w:sz="8" w:space="0" w:color="auto"/>
              <w:right w:val="single" w:sz="8" w:space="0" w:color="auto"/>
            </w:tcBorders>
            <w:shd w:val="clear" w:color="auto" w:fill="auto"/>
            <w:noWrap/>
            <w:vAlign w:val="center"/>
            <w:hideMark/>
          </w:tcPr>
          <w:p w:rsidR="003C2F03" w:rsidRPr="002D1225" w:rsidRDefault="003C2F03" w:rsidP="009D5138">
            <w:pPr>
              <w:jc w:val="center"/>
              <w:rPr>
                <w:b/>
                <w:bCs/>
                <w:color w:val="000000"/>
              </w:rPr>
            </w:pPr>
            <w:r w:rsidRPr="002D1225">
              <w:rPr>
                <w:b/>
                <w:bCs/>
                <w:color w:val="000000"/>
              </w:rPr>
              <w:t>Birim</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rsidR="003C2F03" w:rsidRPr="002D1225" w:rsidRDefault="003C2F03" w:rsidP="009D5138">
            <w:pPr>
              <w:jc w:val="center"/>
              <w:rPr>
                <w:b/>
                <w:bCs/>
                <w:color w:val="000000"/>
              </w:rPr>
            </w:pPr>
            <w:r w:rsidRPr="002D1225">
              <w:rPr>
                <w:b/>
                <w:bCs/>
                <w:color w:val="000000"/>
              </w:rPr>
              <w:t>2016</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rsidR="003C2F03" w:rsidRPr="002D1225" w:rsidRDefault="003C2F03" w:rsidP="009D5138">
            <w:pPr>
              <w:jc w:val="center"/>
              <w:rPr>
                <w:b/>
                <w:bCs/>
                <w:color w:val="000000"/>
              </w:rPr>
            </w:pPr>
            <w:r w:rsidRPr="002D1225">
              <w:rPr>
                <w:b/>
                <w:bCs/>
                <w:color w:val="000000"/>
              </w:rPr>
              <w:t>2017</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rsidR="003C2F03" w:rsidRPr="002D1225" w:rsidRDefault="003C2F03" w:rsidP="009D5138">
            <w:pPr>
              <w:jc w:val="center"/>
              <w:rPr>
                <w:b/>
                <w:bCs/>
                <w:color w:val="000000"/>
              </w:rPr>
            </w:pPr>
            <w:r w:rsidRPr="002D1225">
              <w:rPr>
                <w:b/>
                <w:bCs/>
                <w:color w:val="000000"/>
              </w:rPr>
              <w:t>2018</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rsidR="003C2F03" w:rsidRPr="002D1225" w:rsidRDefault="003C2F03" w:rsidP="009D5138">
            <w:pPr>
              <w:jc w:val="center"/>
              <w:rPr>
                <w:b/>
                <w:bCs/>
                <w:color w:val="000000"/>
              </w:rPr>
            </w:pPr>
            <w:r w:rsidRPr="002D1225">
              <w:rPr>
                <w:b/>
                <w:bCs/>
                <w:color w:val="000000"/>
              </w:rPr>
              <w:t>2019</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3C2F03" w:rsidRPr="002D1225" w:rsidRDefault="003C2F03" w:rsidP="009D5138">
            <w:pPr>
              <w:jc w:val="center"/>
              <w:rPr>
                <w:b/>
                <w:bCs/>
                <w:color w:val="000000"/>
              </w:rPr>
            </w:pPr>
            <w:r w:rsidRPr="002D1225">
              <w:rPr>
                <w:b/>
                <w:bCs/>
                <w:color w:val="000000"/>
              </w:rPr>
              <w:t>2020</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Yurt İçi Tüketim</w:t>
            </w:r>
          </w:p>
        </w:tc>
        <w:tc>
          <w:tcPr>
            <w:tcW w:w="1373" w:type="dxa"/>
            <w:tcBorders>
              <w:top w:val="nil"/>
              <w:left w:val="nil"/>
              <w:bottom w:val="single" w:sz="8" w:space="0" w:color="auto"/>
              <w:right w:val="nil"/>
            </w:tcBorders>
            <w:shd w:val="clear" w:color="auto" w:fill="auto"/>
            <w:noWrap/>
            <w:vAlign w:val="center"/>
            <w:hideMark/>
          </w:tcPr>
          <w:p w:rsidR="003C2F03" w:rsidRPr="002D1225" w:rsidRDefault="003C2F03" w:rsidP="003C2F03">
            <w:pPr>
              <w:jc w:val="center"/>
              <w:rPr>
                <w:color w:val="000000"/>
              </w:rPr>
            </w:pPr>
            <w:r>
              <w:rPr>
                <w:color w:val="000000"/>
              </w:rPr>
              <w:t>Endeks-</w:t>
            </w:r>
            <w:r w:rsidRPr="002D1225">
              <w:rPr>
                <w:color w:val="000000"/>
              </w:rPr>
              <w:t>Ton</w:t>
            </w:r>
          </w:p>
        </w:tc>
        <w:tc>
          <w:tcPr>
            <w:tcW w:w="1300"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106</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99</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61</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64</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İthalatın Piyasa Payı</w:t>
            </w:r>
          </w:p>
        </w:tc>
        <w:tc>
          <w:tcPr>
            <w:tcW w:w="1373" w:type="dxa"/>
            <w:tcBorders>
              <w:top w:val="nil"/>
              <w:left w:val="nil"/>
              <w:bottom w:val="single" w:sz="8" w:space="0" w:color="auto"/>
              <w:right w:val="nil"/>
            </w:tcBorders>
            <w:shd w:val="clear" w:color="auto" w:fill="auto"/>
            <w:noWrap/>
            <w:vAlign w:val="center"/>
            <w:hideMark/>
          </w:tcPr>
          <w:p w:rsidR="003C2F03" w:rsidRPr="002D1225" w:rsidRDefault="003C2F03" w:rsidP="003C2F03">
            <w:pPr>
              <w:jc w:val="center"/>
              <w:rPr>
                <w:color w:val="000000"/>
              </w:rPr>
            </w:pPr>
            <w:r>
              <w:rPr>
                <w:color w:val="000000"/>
              </w:rPr>
              <w:t xml:space="preserve">Endeks </w:t>
            </w:r>
            <w:r w:rsidRPr="002D1225">
              <w:rPr>
                <w:color w:val="000000"/>
              </w:rPr>
              <w:t>%</w:t>
            </w:r>
          </w:p>
        </w:tc>
        <w:tc>
          <w:tcPr>
            <w:tcW w:w="1300"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89</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55</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49</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46</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Genel İthalat</w:t>
            </w:r>
          </w:p>
        </w:tc>
        <w:tc>
          <w:tcPr>
            <w:tcW w:w="1373" w:type="dxa"/>
            <w:tcBorders>
              <w:top w:val="nil"/>
              <w:left w:val="nil"/>
              <w:bottom w:val="single" w:sz="8" w:space="0" w:color="auto"/>
              <w:right w:val="single" w:sz="8" w:space="0" w:color="auto"/>
            </w:tcBorders>
            <w:shd w:val="clear" w:color="auto" w:fill="auto"/>
            <w:noWrap/>
            <w:hideMark/>
          </w:tcPr>
          <w:p w:rsidR="003C2F03" w:rsidRPr="002D1225" w:rsidRDefault="003C2F03" w:rsidP="003C2F03">
            <w:pPr>
              <w:jc w:val="center"/>
              <w:rPr>
                <w:color w:val="000000"/>
              </w:rPr>
            </w:pPr>
            <w:r w:rsidRPr="00613FF0">
              <w:rPr>
                <w:color w:val="000000"/>
              </w:rPr>
              <w:t>Endeks-Ton</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sidRPr="002D1225">
              <w:rPr>
                <w:color w:val="000000"/>
              </w:rPr>
              <w:t>2.225</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sidRPr="002D1225">
              <w:rPr>
                <w:color w:val="000000"/>
              </w:rPr>
              <w:t>2.079</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sidRPr="002D1225">
              <w:rPr>
                <w:color w:val="000000"/>
              </w:rPr>
              <w:t>1.215</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sidRPr="002D1225">
              <w:rPr>
                <w:color w:val="000000"/>
              </w:rPr>
              <w:t>665</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sidRPr="002D1225">
              <w:rPr>
                <w:color w:val="000000"/>
              </w:rPr>
              <w:t>655</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Üretim</w:t>
            </w:r>
          </w:p>
        </w:tc>
        <w:tc>
          <w:tcPr>
            <w:tcW w:w="1373" w:type="dxa"/>
            <w:tcBorders>
              <w:top w:val="nil"/>
              <w:left w:val="nil"/>
              <w:bottom w:val="single" w:sz="8" w:space="0" w:color="auto"/>
              <w:right w:val="nil"/>
            </w:tcBorders>
            <w:shd w:val="clear" w:color="auto" w:fill="auto"/>
            <w:noWrap/>
            <w:hideMark/>
          </w:tcPr>
          <w:p w:rsidR="003C2F03" w:rsidRPr="002D1225" w:rsidRDefault="003C2F03" w:rsidP="003C2F03">
            <w:pPr>
              <w:jc w:val="center"/>
              <w:rPr>
                <w:color w:val="000000"/>
              </w:rPr>
            </w:pPr>
            <w:r w:rsidRPr="00613FF0">
              <w:rPr>
                <w:color w:val="000000"/>
              </w:rPr>
              <w:t>Endeks-Ton</w:t>
            </w:r>
          </w:p>
        </w:tc>
        <w:tc>
          <w:tcPr>
            <w:tcW w:w="1300"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166</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159</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140</w:t>
            </w:r>
          </w:p>
        </w:tc>
        <w:tc>
          <w:tcPr>
            <w:tcW w:w="1300"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135</w:t>
            </w:r>
          </w:p>
        </w:tc>
      </w:tr>
      <w:tr w:rsidR="003C2F03" w:rsidRPr="002D1225" w:rsidTr="003C2F03">
        <w:trPr>
          <w:trHeight w:val="330"/>
        </w:trPr>
        <w:tc>
          <w:tcPr>
            <w:tcW w:w="2967" w:type="dxa"/>
            <w:tcBorders>
              <w:top w:val="nil"/>
              <w:left w:val="single" w:sz="8" w:space="0" w:color="auto"/>
              <w:bottom w:val="single" w:sz="8" w:space="0" w:color="000000"/>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Yurt İçi Satışlar</w:t>
            </w:r>
          </w:p>
        </w:tc>
        <w:tc>
          <w:tcPr>
            <w:tcW w:w="1373" w:type="dxa"/>
            <w:tcBorders>
              <w:top w:val="nil"/>
              <w:left w:val="nil"/>
              <w:bottom w:val="single" w:sz="8" w:space="0" w:color="auto"/>
              <w:right w:val="nil"/>
            </w:tcBorders>
            <w:shd w:val="clear" w:color="auto" w:fill="auto"/>
            <w:noWrap/>
            <w:hideMark/>
          </w:tcPr>
          <w:p w:rsidR="003C2F03" w:rsidRPr="002D1225" w:rsidRDefault="003C2F03" w:rsidP="003C2F03">
            <w:pPr>
              <w:jc w:val="center"/>
              <w:rPr>
                <w:color w:val="000000"/>
              </w:rPr>
            </w:pPr>
            <w:r w:rsidRPr="00613FF0">
              <w:rPr>
                <w:color w:val="000000"/>
              </w:rPr>
              <w:t>Endeks-Ton</w:t>
            </w:r>
          </w:p>
        </w:tc>
        <w:tc>
          <w:tcPr>
            <w:tcW w:w="1300" w:type="dxa"/>
            <w:tcBorders>
              <w:top w:val="nil"/>
              <w:left w:val="single" w:sz="8" w:space="0" w:color="auto"/>
              <w:bottom w:val="single" w:sz="8" w:space="0" w:color="auto"/>
              <w:right w:val="single" w:sz="8" w:space="0" w:color="auto"/>
            </w:tcBorders>
            <w:shd w:val="clear" w:color="000000" w:fill="FFFFFF"/>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000000" w:fill="FFFFFF"/>
            <w:vAlign w:val="center"/>
            <w:hideMark/>
          </w:tcPr>
          <w:p w:rsidR="003C2F03" w:rsidRPr="002D1225" w:rsidRDefault="003C2F03" w:rsidP="003C2F03">
            <w:pPr>
              <w:jc w:val="center"/>
              <w:rPr>
                <w:color w:val="000000"/>
              </w:rPr>
            </w:pPr>
            <w:r>
              <w:rPr>
                <w:color w:val="000000"/>
              </w:rPr>
              <w:t>122</w:t>
            </w:r>
          </w:p>
        </w:tc>
        <w:tc>
          <w:tcPr>
            <w:tcW w:w="1300" w:type="dxa"/>
            <w:tcBorders>
              <w:top w:val="nil"/>
              <w:left w:val="nil"/>
              <w:bottom w:val="single" w:sz="8" w:space="0" w:color="auto"/>
              <w:right w:val="single" w:sz="8" w:space="0" w:color="auto"/>
            </w:tcBorders>
            <w:shd w:val="clear" w:color="000000" w:fill="FFFFFF"/>
            <w:vAlign w:val="center"/>
            <w:hideMark/>
          </w:tcPr>
          <w:p w:rsidR="003C2F03" w:rsidRPr="002D1225" w:rsidRDefault="003C2F03" w:rsidP="003C2F03">
            <w:pPr>
              <w:jc w:val="center"/>
              <w:rPr>
                <w:color w:val="000000"/>
              </w:rPr>
            </w:pPr>
            <w:r>
              <w:rPr>
                <w:color w:val="000000"/>
              </w:rPr>
              <w:t>135</w:t>
            </w:r>
          </w:p>
        </w:tc>
        <w:tc>
          <w:tcPr>
            <w:tcW w:w="1300" w:type="dxa"/>
            <w:tcBorders>
              <w:top w:val="nil"/>
              <w:left w:val="nil"/>
              <w:bottom w:val="single" w:sz="8" w:space="0" w:color="auto"/>
              <w:right w:val="single" w:sz="8" w:space="0" w:color="auto"/>
            </w:tcBorders>
            <w:shd w:val="clear" w:color="000000" w:fill="FFFFFF"/>
            <w:vAlign w:val="center"/>
            <w:hideMark/>
          </w:tcPr>
          <w:p w:rsidR="003C2F03" w:rsidRPr="002D1225" w:rsidRDefault="003C2F03" w:rsidP="003C2F03">
            <w:pPr>
              <w:jc w:val="center"/>
              <w:rPr>
                <w:color w:val="000000"/>
              </w:rPr>
            </w:pPr>
            <w:r>
              <w:rPr>
                <w:color w:val="000000"/>
              </w:rPr>
              <w:t>87</w:t>
            </w:r>
          </w:p>
        </w:tc>
        <w:tc>
          <w:tcPr>
            <w:tcW w:w="1300" w:type="dxa"/>
            <w:tcBorders>
              <w:top w:val="nil"/>
              <w:left w:val="nil"/>
              <w:bottom w:val="single" w:sz="8" w:space="0" w:color="auto"/>
              <w:right w:val="single" w:sz="8" w:space="0" w:color="auto"/>
            </w:tcBorders>
            <w:shd w:val="clear" w:color="000000" w:fill="FFFFFF"/>
            <w:vAlign w:val="center"/>
            <w:hideMark/>
          </w:tcPr>
          <w:p w:rsidR="003C2F03" w:rsidRPr="002D1225" w:rsidRDefault="003C2F03" w:rsidP="003C2F03">
            <w:pPr>
              <w:jc w:val="center"/>
              <w:rPr>
                <w:color w:val="000000"/>
              </w:rPr>
            </w:pPr>
            <w:r>
              <w:rPr>
                <w:color w:val="000000"/>
              </w:rPr>
              <w:t>95</w:t>
            </w:r>
          </w:p>
        </w:tc>
      </w:tr>
      <w:tr w:rsidR="003C2F03" w:rsidRPr="002D1225" w:rsidTr="003C2F03">
        <w:trPr>
          <w:trHeight w:val="330"/>
        </w:trPr>
        <w:tc>
          <w:tcPr>
            <w:tcW w:w="2967" w:type="dxa"/>
            <w:tcBorders>
              <w:top w:val="nil"/>
              <w:left w:val="single" w:sz="8" w:space="0" w:color="auto"/>
              <w:bottom w:val="single" w:sz="8" w:space="0" w:color="000000"/>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Yurt Dışı Satışlar</w:t>
            </w:r>
          </w:p>
        </w:tc>
        <w:tc>
          <w:tcPr>
            <w:tcW w:w="1373" w:type="dxa"/>
            <w:tcBorders>
              <w:top w:val="nil"/>
              <w:left w:val="nil"/>
              <w:bottom w:val="single" w:sz="8" w:space="0" w:color="auto"/>
              <w:right w:val="nil"/>
            </w:tcBorders>
            <w:shd w:val="clear" w:color="auto" w:fill="auto"/>
            <w:noWrap/>
            <w:hideMark/>
          </w:tcPr>
          <w:p w:rsidR="003C2F03" w:rsidRPr="002D1225" w:rsidRDefault="003C2F03" w:rsidP="003C2F03">
            <w:pPr>
              <w:jc w:val="center"/>
              <w:rPr>
                <w:color w:val="000000"/>
              </w:rPr>
            </w:pPr>
            <w:r w:rsidRPr="00613FF0">
              <w:rPr>
                <w:color w:val="000000"/>
              </w:rPr>
              <w:t>Endeks-Ton</w:t>
            </w:r>
          </w:p>
        </w:tc>
        <w:tc>
          <w:tcPr>
            <w:tcW w:w="1300" w:type="dxa"/>
            <w:tcBorders>
              <w:top w:val="nil"/>
              <w:left w:val="single" w:sz="8" w:space="0" w:color="auto"/>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585</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1.385</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1.236</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1.430</w:t>
            </w:r>
          </w:p>
        </w:tc>
      </w:tr>
      <w:tr w:rsidR="003C2F03" w:rsidRPr="002D1225" w:rsidTr="003C2F03">
        <w:trPr>
          <w:trHeight w:val="330"/>
        </w:trPr>
        <w:tc>
          <w:tcPr>
            <w:tcW w:w="2967" w:type="dxa"/>
            <w:tcBorders>
              <w:top w:val="nil"/>
              <w:left w:val="single" w:sz="8" w:space="0" w:color="auto"/>
              <w:bottom w:val="single" w:sz="8" w:space="0" w:color="000000"/>
              <w:right w:val="single" w:sz="8" w:space="0" w:color="auto"/>
            </w:tcBorders>
            <w:shd w:val="clear" w:color="auto" w:fill="auto"/>
            <w:vAlign w:val="center"/>
            <w:hideMark/>
          </w:tcPr>
          <w:p w:rsidR="003C2F03" w:rsidRPr="002D1225" w:rsidRDefault="003C2F03" w:rsidP="003C2F03">
            <w:pPr>
              <w:rPr>
                <w:color w:val="000000"/>
              </w:rPr>
            </w:pPr>
            <w:r w:rsidRPr="002D1225">
              <w:rPr>
                <w:color w:val="000000"/>
              </w:rPr>
              <w:t>Kapasite</w:t>
            </w:r>
          </w:p>
        </w:tc>
        <w:tc>
          <w:tcPr>
            <w:tcW w:w="1373" w:type="dxa"/>
            <w:tcBorders>
              <w:top w:val="nil"/>
              <w:left w:val="nil"/>
              <w:bottom w:val="single" w:sz="8" w:space="0" w:color="auto"/>
              <w:right w:val="single" w:sz="8" w:space="0" w:color="auto"/>
            </w:tcBorders>
            <w:shd w:val="clear" w:color="auto" w:fill="auto"/>
            <w:noWrap/>
            <w:hideMark/>
          </w:tcPr>
          <w:p w:rsidR="003C2F03" w:rsidRPr="002D1225" w:rsidRDefault="003C2F03" w:rsidP="003C2F03">
            <w:pPr>
              <w:jc w:val="center"/>
              <w:rPr>
                <w:color w:val="000000"/>
              </w:rPr>
            </w:pPr>
            <w:r w:rsidRPr="00613FF0">
              <w:rPr>
                <w:color w:val="000000"/>
              </w:rPr>
              <w:t>Endeks-Ton</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160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160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160</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KKO</w:t>
            </w:r>
          </w:p>
        </w:tc>
        <w:tc>
          <w:tcPr>
            <w:tcW w:w="1373"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 xml:space="preserve">Endeks </w:t>
            </w:r>
            <w:r w:rsidRPr="002D1225">
              <w:rPr>
                <w:color w:val="000000"/>
              </w:rPr>
              <w:t>%</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166</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99</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88</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84</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Verimlilik</w:t>
            </w:r>
          </w:p>
        </w:tc>
        <w:tc>
          <w:tcPr>
            <w:tcW w:w="1373"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Endeks-</w:t>
            </w:r>
            <w:r w:rsidRPr="002D1225">
              <w:rPr>
                <w:color w:val="000000"/>
              </w:rPr>
              <w:t>Ton</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177</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126</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123</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110</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Kârlılık</w:t>
            </w:r>
          </w:p>
        </w:tc>
        <w:tc>
          <w:tcPr>
            <w:tcW w:w="1373"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 xml:space="preserve">Endeks </w:t>
            </w:r>
            <w:r w:rsidRPr="002D1225">
              <w:rPr>
                <w:color w:val="000000"/>
              </w:rPr>
              <w:t>%</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75</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63</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43</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105</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Stoklar</w:t>
            </w:r>
          </w:p>
        </w:tc>
        <w:tc>
          <w:tcPr>
            <w:tcW w:w="1373"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Endeks-</w:t>
            </w:r>
            <w:r w:rsidRPr="002D1225">
              <w:rPr>
                <w:color w:val="000000"/>
              </w:rPr>
              <w:t>Ton</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312</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310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399</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410</w:t>
            </w:r>
          </w:p>
        </w:tc>
      </w:tr>
      <w:tr w:rsidR="003C2F03" w:rsidRPr="002D1225" w:rsidTr="003C2F03">
        <w:trPr>
          <w:trHeight w:val="330"/>
        </w:trPr>
        <w:tc>
          <w:tcPr>
            <w:tcW w:w="2967" w:type="dxa"/>
            <w:tcBorders>
              <w:top w:val="nil"/>
              <w:left w:val="single" w:sz="8" w:space="0" w:color="auto"/>
              <w:bottom w:val="single" w:sz="8" w:space="0" w:color="auto"/>
              <w:right w:val="single" w:sz="8" w:space="0" w:color="auto"/>
            </w:tcBorders>
            <w:shd w:val="clear" w:color="auto" w:fill="auto"/>
            <w:noWrap/>
            <w:vAlign w:val="center"/>
            <w:hideMark/>
          </w:tcPr>
          <w:p w:rsidR="003C2F03" w:rsidRPr="002D1225" w:rsidRDefault="003C2F03" w:rsidP="003C2F03">
            <w:pPr>
              <w:rPr>
                <w:color w:val="000000"/>
              </w:rPr>
            </w:pPr>
            <w:r w:rsidRPr="002D1225">
              <w:rPr>
                <w:color w:val="000000"/>
              </w:rPr>
              <w:t>İşçi Sayısı</w:t>
            </w:r>
          </w:p>
        </w:tc>
        <w:tc>
          <w:tcPr>
            <w:tcW w:w="1373" w:type="dxa"/>
            <w:tcBorders>
              <w:top w:val="nil"/>
              <w:left w:val="nil"/>
              <w:bottom w:val="single" w:sz="8" w:space="0" w:color="auto"/>
              <w:right w:val="single" w:sz="8" w:space="0" w:color="auto"/>
            </w:tcBorders>
            <w:shd w:val="clear" w:color="auto" w:fill="auto"/>
            <w:noWrap/>
            <w:vAlign w:val="center"/>
            <w:hideMark/>
          </w:tcPr>
          <w:p w:rsidR="003C2F03" w:rsidRPr="002D1225" w:rsidRDefault="003C2F03" w:rsidP="003C2F03">
            <w:pPr>
              <w:jc w:val="center"/>
              <w:rPr>
                <w:color w:val="000000"/>
              </w:rPr>
            </w:pPr>
            <w:r>
              <w:rPr>
                <w:color w:val="000000"/>
              </w:rPr>
              <w:t>Endeks-</w:t>
            </w:r>
            <w:r w:rsidRPr="002D1225">
              <w:rPr>
                <w:color w:val="000000"/>
              </w:rPr>
              <w:t>Kişi</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100</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94</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126</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114</w:t>
            </w:r>
          </w:p>
        </w:tc>
        <w:tc>
          <w:tcPr>
            <w:tcW w:w="1300" w:type="dxa"/>
            <w:tcBorders>
              <w:top w:val="nil"/>
              <w:left w:val="nil"/>
              <w:bottom w:val="single" w:sz="8" w:space="0" w:color="auto"/>
              <w:right w:val="single" w:sz="8" w:space="0" w:color="auto"/>
            </w:tcBorders>
            <w:shd w:val="clear" w:color="auto" w:fill="auto"/>
            <w:vAlign w:val="center"/>
            <w:hideMark/>
          </w:tcPr>
          <w:p w:rsidR="003C2F03" w:rsidRPr="002D1225" w:rsidRDefault="003C2F03" w:rsidP="003C2F03">
            <w:pPr>
              <w:jc w:val="center"/>
              <w:rPr>
                <w:color w:val="000000"/>
              </w:rPr>
            </w:pPr>
            <w:r>
              <w:rPr>
                <w:color w:val="000000"/>
              </w:rPr>
              <w:t>123</w:t>
            </w:r>
          </w:p>
        </w:tc>
      </w:tr>
    </w:tbl>
    <w:p w:rsidR="003C2F03" w:rsidRPr="00E5647D" w:rsidRDefault="003C2F03" w:rsidP="003C2F03">
      <w:pPr>
        <w:jc w:val="both"/>
        <w:rPr>
          <w:i/>
          <w:sz w:val="20"/>
          <w:szCs w:val="20"/>
        </w:rPr>
      </w:pPr>
    </w:p>
    <w:p w:rsidR="003C2F03" w:rsidRPr="00E5647D" w:rsidRDefault="003C2F03" w:rsidP="003C2F03">
      <w:pPr>
        <w:jc w:val="both"/>
        <w:rPr>
          <w:color w:val="FF0000"/>
        </w:rPr>
      </w:pPr>
    </w:p>
    <w:p w:rsidR="00E017ED" w:rsidRPr="00F96D55" w:rsidRDefault="00E017ED" w:rsidP="003C2F03">
      <w:pPr>
        <w:spacing w:before="360" w:after="360"/>
        <w:ind w:firstLine="720"/>
        <w:jc w:val="both"/>
        <w:rPr>
          <w:color w:val="FF0000"/>
        </w:rPr>
      </w:pPr>
    </w:p>
    <w:sectPr w:rsidR="00E017ED" w:rsidRPr="00F96D55" w:rsidSect="006B6885">
      <w:pgSz w:w="16838" w:h="11906" w:orient="landscape" w:code="9"/>
      <w:pgMar w:top="1361" w:right="1361" w:bottom="1361" w:left="1077" w:header="709" w:footer="561"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8E3" w:rsidRDefault="005C48E3">
      <w:r>
        <w:separator/>
      </w:r>
    </w:p>
  </w:endnote>
  <w:endnote w:type="continuationSeparator" w:id="0">
    <w:p w:rsidR="005C48E3" w:rsidRDefault="005C4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8E3" w:rsidRDefault="005C48E3">
      <w:r>
        <w:separator/>
      </w:r>
    </w:p>
  </w:footnote>
  <w:footnote w:type="continuationSeparator" w:id="0">
    <w:p w:rsidR="005C48E3" w:rsidRDefault="005C48E3">
      <w:r>
        <w:continuationSeparator/>
      </w:r>
    </w:p>
  </w:footnote>
  <w:footnote w:id="1">
    <w:p w:rsidR="00361905" w:rsidRDefault="00361905" w:rsidP="00857A58">
      <w:pPr>
        <w:pStyle w:val="DipnotMetni"/>
      </w:pPr>
      <w:r>
        <w:rPr>
          <w:rStyle w:val="DipnotBavurusu"/>
        </w:rPr>
        <w:footnoteRef/>
      </w:r>
      <w:r>
        <w:t xml:space="preserve"> 16/1/2021 tarihli ve 31366 sayılı Resmi Gazete                                                                </w:t>
      </w:r>
    </w:p>
  </w:footnote>
  <w:footnote w:id="2">
    <w:p w:rsidR="00361905" w:rsidRDefault="00361905" w:rsidP="00857A58">
      <w:pPr>
        <w:pStyle w:val="DipnotMetni"/>
      </w:pPr>
      <w:r>
        <w:rPr>
          <w:rStyle w:val="DipnotBavurusu"/>
        </w:rPr>
        <w:footnoteRef/>
      </w:r>
      <w:r>
        <w:t>G/SG/N/6/TUR/20/Suppl.2</w:t>
      </w:r>
      <w:r w:rsidRPr="00690B54">
        <w:t xml:space="preserve"> </w:t>
      </w:r>
      <w:r>
        <w:t>simgeli DTÖ belgesi</w:t>
      </w:r>
    </w:p>
    <w:p w:rsidR="00361905" w:rsidRDefault="00361905" w:rsidP="00857A58">
      <w:pPr>
        <w:pStyle w:val="DipnotMetni"/>
      </w:pPr>
    </w:p>
    <w:p w:rsidR="00361905" w:rsidRDefault="00361905" w:rsidP="00857A58">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16E50A41"/>
    <w:multiLevelType w:val="hybridMultilevel"/>
    <w:tmpl w:val="24AAEFA6"/>
    <w:lvl w:ilvl="0" w:tplc="1B8047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2886F3F"/>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4" w15:restartNumberingAfterBreak="0">
    <w:nsid w:val="3475312B"/>
    <w:multiLevelType w:val="multilevel"/>
    <w:tmpl w:val="50FC6C4C"/>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36220C"/>
    <w:multiLevelType w:val="multilevel"/>
    <w:tmpl w:val="3C42372C"/>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2204"/>
        </w:tabs>
        <w:ind w:left="1958" w:hanging="114"/>
      </w:pPr>
      <w:rPr>
        <w:rFonts w:ascii="Times New Roman" w:hAnsi="Times New Roman" w:hint="default"/>
        <w:b/>
        <w:i w:val="0"/>
        <w:caps w:val="0"/>
        <w:sz w:val="24"/>
      </w:rPr>
    </w:lvl>
    <w:lvl w:ilvl="2">
      <w:start w:val="1"/>
      <w:numFmt w:val="decimal"/>
      <w:pStyle w:val="BOLUMNUMARALARI-2"/>
      <w:lvlText w:val="%1.%2.%3."/>
      <w:lvlJc w:val="left"/>
      <w:pPr>
        <w:tabs>
          <w:tab w:val="num" w:pos="1440"/>
        </w:tabs>
        <w:ind w:left="720" w:firstLine="0"/>
      </w:pPr>
      <w:rPr>
        <w:rFonts w:hint="default"/>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53773C62"/>
    <w:multiLevelType w:val="hybridMultilevel"/>
    <w:tmpl w:val="95BCD6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7952653"/>
    <w:multiLevelType w:val="hybridMultilevel"/>
    <w:tmpl w:val="8C24DBC4"/>
    <w:lvl w:ilvl="0" w:tplc="B4E2EC08">
      <w:numFmt w:val="bullet"/>
      <w:lvlText w:val="-"/>
      <w:lvlJc w:val="left"/>
      <w:pPr>
        <w:ind w:left="654" w:hanging="360"/>
      </w:pPr>
      <w:rPr>
        <w:rFonts w:ascii="Times New Roman" w:eastAsia="Times New Roman" w:hAnsi="Times New Roman" w:cs="Times New Roman" w:hint="default"/>
      </w:rPr>
    </w:lvl>
    <w:lvl w:ilvl="1" w:tplc="041F0003" w:tentative="1">
      <w:start w:val="1"/>
      <w:numFmt w:val="bullet"/>
      <w:lvlText w:val="o"/>
      <w:lvlJc w:val="left"/>
      <w:pPr>
        <w:ind w:left="1374" w:hanging="360"/>
      </w:pPr>
      <w:rPr>
        <w:rFonts w:ascii="Courier New" w:hAnsi="Courier New" w:cs="Courier New" w:hint="default"/>
      </w:rPr>
    </w:lvl>
    <w:lvl w:ilvl="2" w:tplc="041F0005" w:tentative="1">
      <w:start w:val="1"/>
      <w:numFmt w:val="bullet"/>
      <w:lvlText w:val=""/>
      <w:lvlJc w:val="left"/>
      <w:pPr>
        <w:ind w:left="2094" w:hanging="360"/>
      </w:pPr>
      <w:rPr>
        <w:rFonts w:ascii="Wingdings" w:hAnsi="Wingdings" w:hint="default"/>
      </w:rPr>
    </w:lvl>
    <w:lvl w:ilvl="3" w:tplc="041F0001" w:tentative="1">
      <w:start w:val="1"/>
      <w:numFmt w:val="bullet"/>
      <w:lvlText w:val=""/>
      <w:lvlJc w:val="left"/>
      <w:pPr>
        <w:ind w:left="2814" w:hanging="360"/>
      </w:pPr>
      <w:rPr>
        <w:rFonts w:ascii="Symbol" w:hAnsi="Symbol" w:hint="default"/>
      </w:rPr>
    </w:lvl>
    <w:lvl w:ilvl="4" w:tplc="041F0003" w:tentative="1">
      <w:start w:val="1"/>
      <w:numFmt w:val="bullet"/>
      <w:lvlText w:val="o"/>
      <w:lvlJc w:val="left"/>
      <w:pPr>
        <w:ind w:left="3534" w:hanging="360"/>
      </w:pPr>
      <w:rPr>
        <w:rFonts w:ascii="Courier New" w:hAnsi="Courier New" w:cs="Courier New" w:hint="default"/>
      </w:rPr>
    </w:lvl>
    <w:lvl w:ilvl="5" w:tplc="041F0005" w:tentative="1">
      <w:start w:val="1"/>
      <w:numFmt w:val="bullet"/>
      <w:lvlText w:val=""/>
      <w:lvlJc w:val="left"/>
      <w:pPr>
        <w:ind w:left="4254" w:hanging="360"/>
      </w:pPr>
      <w:rPr>
        <w:rFonts w:ascii="Wingdings" w:hAnsi="Wingdings" w:hint="default"/>
      </w:rPr>
    </w:lvl>
    <w:lvl w:ilvl="6" w:tplc="041F0001" w:tentative="1">
      <w:start w:val="1"/>
      <w:numFmt w:val="bullet"/>
      <w:lvlText w:val=""/>
      <w:lvlJc w:val="left"/>
      <w:pPr>
        <w:ind w:left="4974" w:hanging="360"/>
      </w:pPr>
      <w:rPr>
        <w:rFonts w:ascii="Symbol" w:hAnsi="Symbol" w:hint="default"/>
      </w:rPr>
    </w:lvl>
    <w:lvl w:ilvl="7" w:tplc="041F0003" w:tentative="1">
      <w:start w:val="1"/>
      <w:numFmt w:val="bullet"/>
      <w:lvlText w:val="o"/>
      <w:lvlJc w:val="left"/>
      <w:pPr>
        <w:ind w:left="5694" w:hanging="360"/>
      </w:pPr>
      <w:rPr>
        <w:rFonts w:ascii="Courier New" w:hAnsi="Courier New" w:cs="Courier New" w:hint="default"/>
      </w:rPr>
    </w:lvl>
    <w:lvl w:ilvl="8" w:tplc="041F0005" w:tentative="1">
      <w:start w:val="1"/>
      <w:numFmt w:val="bullet"/>
      <w:lvlText w:val=""/>
      <w:lvlJc w:val="left"/>
      <w:pPr>
        <w:ind w:left="6414" w:hanging="360"/>
      </w:pPr>
      <w:rPr>
        <w:rFonts w:ascii="Wingdings" w:hAnsi="Wingdings" w:hint="default"/>
      </w:rPr>
    </w:lvl>
  </w:abstractNum>
  <w:abstractNum w:abstractNumId="8" w15:restartNumberingAfterBreak="0">
    <w:nsid w:val="5A593ECC"/>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0AA1588"/>
    <w:multiLevelType w:val="hybridMultilevel"/>
    <w:tmpl w:val="78E8EB6C"/>
    <w:lvl w:ilvl="0" w:tplc="041F0001">
      <w:start w:val="42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B147AC5"/>
    <w:multiLevelType w:val="multilevel"/>
    <w:tmpl w:val="A672090C"/>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rPr>
    </w:lvl>
    <w:lvl w:ilvl="2">
      <w:start w:val="1"/>
      <w:numFmt w:val="decimal"/>
      <w:lvlText w:val="%1.%2.%3."/>
      <w:lvlJc w:val="left"/>
      <w:pPr>
        <w:ind w:left="2704" w:hanging="720"/>
      </w:pPr>
      <w:rPr>
        <w:rFonts w:hint="default"/>
        <w:b/>
        <w:color w:val="auto"/>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num w:numId="1">
    <w:abstractNumId w:val="0"/>
  </w:num>
  <w:num w:numId="2">
    <w:abstractNumId w:val="5"/>
  </w:num>
  <w:num w:numId="3">
    <w:abstractNumId w:val="3"/>
  </w:num>
  <w:num w:numId="4">
    <w:abstractNumId w:val="4"/>
  </w:num>
  <w:num w:numId="5">
    <w:abstractNumId w:val="2"/>
  </w:num>
  <w:num w:numId="6">
    <w:abstractNumId w:val="8"/>
  </w:num>
  <w:num w:numId="7">
    <w:abstractNumId w:val="10"/>
  </w:num>
  <w:num w:numId="8">
    <w:abstractNumId w:val="7"/>
  </w:num>
  <w:num w:numId="9">
    <w:abstractNumId w:val="5"/>
  </w:num>
  <w:num w:numId="10">
    <w:abstractNumId w:val="5"/>
  </w:num>
  <w:num w:numId="11">
    <w:abstractNumId w:val="5"/>
  </w:num>
  <w:num w:numId="12">
    <w:abstractNumId w:val="5"/>
  </w:num>
  <w:num w:numId="13">
    <w:abstractNumId w:val="5"/>
  </w:num>
  <w:num w:numId="14">
    <w:abstractNumId w:val="9"/>
  </w:num>
  <w:num w:numId="15">
    <w:abstractNumId w:val="1"/>
  </w:num>
  <w:num w:numId="16">
    <w:abstractNumId w:val="6"/>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activeWritingStyle w:appName="MSWord" w:lang="de-DE" w:vendorID="64" w:dllVersion="6" w:nlCheck="1" w:checkStyle="0"/>
  <w:activeWritingStyle w:appName="MSWord" w:lang="tr-TR" w:vendorID="64" w:dllVersion="4096"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296"/>
    <w:rsid w:val="000003DD"/>
    <w:rsid w:val="00000825"/>
    <w:rsid w:val="0000249C"/>
    <w:rsid w:val="000059BD"/>
    <w:rsid w:val="000066C1"/>
    <w:rsid w:val="000120E8"/>
    <w:rsid w:val="00014107"/>
    <w:rsid w:val="00014427"/>
    <w:rsid w:val="00014DF6"/>
    <w:rsid w:val="0001574E"/>
    <w:rsid w:val="00016FF6"/>
    <w:rsid w:val="00017B77"/>
    <w:rsid w:val="0002038F"/>
    <w:rsid w:val="000215F6"/>
    <w:rsid w:val="000234DC"/>
    <w:rsid w:val="00023DA0"/>
    <w:rsid w:val="00024AB0"/>
    <w:rsid w:val="00025042"/>
    <w:rsid w:val="00025138"/>
    <w:rsid w:val="00025D33"/>
    <w:rsid w:val="00025E66"/>
    <w:rsid w:val="00026261"/>
    <w:rsid w:val="00027BE1"/>
    <w:rsid w:val="00027C5C"/>
    <w:rsid w:val="00030B90"/>
    <w:rsid w:val="00031A55"/>
    <w:rsid w:val="00032742"/>
    <w:rsid w:val="00032964"/>
    <w:rsid w:val="000335BC"/>
    <w:rsid w:val="000341BA"/>
    <w:rsid w:val="00034675"/>
    <w:rsid w:val="000364DD"/>
    <w:rsid w:val="00036F1B"/>
    <w:rsid w:val="00040355"/>
    <w:rsid w:val="00041F1E"/>
    <w:rsid w:val="00042F21"/>
    <w:rsid w:val="000434AB"/>
    <w:rsid w:val="00043F9A"/>
    <w:rsid w:val="00045446"/>
    <w:rsid w:val="00045BD2"/>
    <w:rsid w:val="0004679C"/>
    <w:rsid w:val="000473DA"/>
    <w:rsid w:val="00050524"/>
    <w:rsid w:val="0005137F"/>
    <w:rsid w:val="00055D35"/>
    <w:rsid w:val="000567CB"/>
    <w:rsid w:val="00057533"/>
    <w:rsid w:val="00057BDF"/>
    <w:rsid w:val="00060B30"/>
    <w:rsid w:val="00061619"/>
    <w:rsid w:val="0006191C"/>
    <w:rsid w:val="00061E70"/>
    <w:rsid w:val="0006415B"/>
    <w:rsid w:val="000649F3"/>
    <w:rsid w:val="000702AC"/>
    <w:rsid w:val="00072EFC"/>
    <w:rsid w:val="0007300E"/>
    <w:rsid w:val="000732D5"/>
    <w:rsid w:val="00073432"/>
    <w:rsid w:val="00073F49"/>
    <w:rsid w:val="00074EB6"/>
    <w:rsid w:val="00075B9E"/>
    <w:rsid w:val="000770F4"/>
    <w:rsid w:val="00077E2D"/>
    <w:rsid w:val="000804EA"/>
    <w:rsid w:val="00080566"/>
    <w:rsid w:val="00081630"/>
    <w:rsid w:val="0008288B"/>
    <w:rsid w:val="0008297D"/>
    <w:rsid w:val="00082C05"/>
    <w:rsid w:val="00082DE5"/>
    <w:rsid w:val="0008381B"/>
    <w:rsid w:val="000850AD"/>
    <w:rsid w:val="00085B79"/>
    <w:rsid w:val="000869FA"/>
    <w:rsid w:val="000870A1"/>
    <w:rsid w:val="000872AB"/>
    <w:rsid w:val="00087FB4"/>
    <w:rsid w:val="0009019B"/>
    <w:rsid w:val="000909CB"/>
    <w:rsid w:val="00091D36"/>
    <w:rsid w:val="00091FB6"/>
    <w:rsid w:val="000931A7"/>
    <w:rsid w:val="000944EC"/>
    <w:rsid w:val="00094FBF"/>
    <w:rsid w:val="000950AB"/>
    <w:rsid w:val="0009520A"/>
    <w:rsid w:val="00096715"/>
    <w:rsid w:val="0009725A"/>
    <w:rsid w:val="00097927"/>
    <w:rsid w:val="000979A8"/>
    <w:rsid w:val="00097DA3"/>
    <w:rsid w:val="000A0329"/>
    <w:rsid w:val="000A0395"/>
    <w:rsid w:val="000A072C"/>
    <w:rsid w:val="000A09EA"/>
    <w:rsid w:val="000A11F4"/>
    <w:rsid w:val="000A1F1F"/>
    <w:rsid w:val="000A2044"/>
    <w:rsid w:val="000A2FAE"/>
    <w:rsid w:val="000A33B9"/>
    <w:rsid w:val="000A43D9"/>
    <w:rsid w:val="000A46B2"/>
    <w:rsid w:val="000A4968"/>
    <w:rsid w:val="000A61B5"/>
    <w:rsid w:val="000A675B"/>
    <w:rsid w:val="000A75D3"/>
    <w:rsid w:val="000A7F8D"/>
    <w:rsid w:val="000B0070"/>
    <w:rsid w:val="000B0CF1"/>
    <w:rsid w:val="000B128D"/>
    <w:rsid w:val="000B13AF"/>
    <w:rsid w:val="000B2FCD"/>
    <w:rsid w:val="000B416C"/>
    <w:rsid w:val="000B5A45"/>
    <w:rsid w:val="000B5A7D"/>
    <w:rsid w:val="000B5CE1"/>
    <w:rsid w:val="000B7C3B"/>
    <w:rsid w:val="000C0F7D"/>
    <w:rsid w:val="000C26E9"/>
    <w:rsid w:val="000C52FE"/>
    <w:rsid w:val="000C6B9B"/>
    <w:rsid w:val="000C765E"/>
    <w:rsid w:val="000D02E1"/>
    <w:rsid w:val="000D13BB"/>
    <w:rsid w:val="000D1701"/>
    <w:rsid w:val="000D1FF8"/>
    <w:rsid w:val="000D2ACD"/>
    <w:rsid w:val="000D3CA0"/>
    <w:rsid w:val="000D5BBA"/>
    <w:rsid w:val="000E0C73"/>
    <w:rsid w:val="000E1C2F"/>
    <w:rsid w:val="000E2F7C"/>
    <w:rsid w:val="000E30DB"/>
    <w:rsid w:val="000E4494"/>
    <w:rsid w:val="000E5F89"/>
    <w:rsid w:val="000E659C"/>
    <w:rsid w:val="000E6825"/>
    <w:rsid w:val="000E6A98"/>
    <w:rsid w:val="000E6FBD"/>
    <w:rsid w:val="000E7169"/>
    <w:rsid w:val="000F0E49"/>
    <w:rsid w:val="000F2527"/>
    <w:rsid w:val="000F2D1D"/>
    <w:rsid w:val="000F6BE0"/>
    <w:rsid w:val="000F6CA2"/>
    <w:rsid w:val="000F7477"/>
    <w:rsid w:val="000F7C09"/>
    <w:rsid w:val="00100F1C"/>
    <w:rsid w:val="00102C27"/>
    <w:rsid w:val="001076E8"/>
    <w:rsid w:val="001079AB"/>
    <w:rsid w:val="0011027D"/>
    <w:rsid w:val="0011229B"/>
    <w:rsid w:val="0011338E"/>
    <w:rsid w:val="00113438"/>
    <w:rsid w:val="0011426B"/>
    <w:rsid w:val="001158F3"/>
    <w:rsid w:val="001162F2"/>
    <w:rsid w:val="0011630A"/>
    <w:rsid w:val="0012086C"/>
    <w:rsid w:val="00121336"/>
    <w:rsid w:val="00121A30"/>
    <w:rsid w:val="00122246"/>
    <w:rsid w:val="00122AAA"/>
    <w:rsid w:val="00122DA5"/>
    <w:rsid w:val="00123E0A"/>
    <w:rsid w:val="0012778B"/>
    <w:rsid w:val="00127CF2"/>
    <w:rsid w:val="00127E11"/>
    <w:rsid w:val="0013094C"/>
    <w:rsid w:val="00130EC2"/>
    <w:rsid w:val="00131398"/>
    <w:rsid w:val="001314A4"/>
    <w:rsid w:val="00131D29"/>
    <w:rsid w:val="00131D98"/>
    <w:rsid w:val="00132617"/>
    <w:rsid w:val="00132CC9"/>
    <w:rsid w:val="00132F1F"/>
    <w:rsid w:val="001331C1"/>
    <w:rsid w:val="0013334B"/>
    <w:rsid w:val="00133807"/>
    <w:rsid w:val="00133AC5"/>
    <w:rsid w:val="00133CE3"/>
    <w:rsid w:val="001348A5"/>
    <w:rsid w:val="00136859"/>
    <w:rsid w:val="00140479"/>
    <w:rsid w:val="0014197A"/>
    <w:rsid w:val="00141F30"/>
    <w:rsid w:val="00141FC0"/>
    <w:rsid w:val="00144AF6"/>
    <w:rsid w:val="00144DB2"/>
    <w:rsid w:val="00145DCF"/>
    <w:rsid w:val="00146396"/>
    <w:rsid w:val="00146693"/>
    <w:rsid w:val="00150FE3"/>
    <w:rsid w:val="00151ECC"/>
    <w:rsid w:val="001531A1"/>
    <w:rsid w:val="0015364E"/>
    <w:rsid w:val="0015495F"/>
    <w:rsid w:val="0015589D"/>
    <w:rsid w:val="00155DA6"/>
    <w:rsid w:val="00155F50"/>
    <w:rsid w:val="00157F55"/>
    <w:rsid w:val="001610BE"/>
    <w:rsid w:val="001611EC"/>
    <w:rsid w:val="001616A9"/>
    <w:rsid w:val="00162A86"/>
    <w:rsid w:val="00164AC7"/>
    <w:rsid w:val="00164DAB"/>
    <w:rsid w:val="00166F77"/>
    <w:rsid w:val="00172634"/>
    <w:rsid w:val="00174408"/>
    <w:rsid w:val="00175346"/>
    <w:rsid w:val="00181840"/>
    <w:rsid w:val="0018198E"/>
    <w:rsid w:val="00181AEF"/>
    <w:rsid w:val="0018292E"/>
    <w:rsid w:val="00182FC7"/>
    <w:rsid w:val="001833CA"/>
    <w:rsid w:val="00184894"/>
    <w:rsid w:val="00185573"/>
    <w:rsid w:val="001871CD"/>
    <w:rsid w:val="001879F1"/>
    <w:rsid w:val="00192F63"/>
    <w:rsid w:val="00195BD4"/>
    <w:rsid w:val="00195DF9"/>
    <w:rsid w:val="0019657A"/>
    <w:rsid w:val="00197315"/>
    <w:rsid w:val="00197541"/>
    <w:rsid w:val="001A137C"/>
    <w:rsid w:val="001A2996"/>
    <w:rsid w:val="001A3F2E"/>
    <w:rsid w:val="001A440F"/>
    <w:rsid w:val="001A7AB1"/>
    <w:rsid w:val="001B096E"/>
    <w:rsid w:val="001B0B34"/>
    <w:rsid w:val="001B1031"/>
    <w:rsid w:val="001B1EFE"/>
    <w:rsid w:val="001B565A"/>
    <w:rsid w:val="001B7EAB"/>
    <w:rsid w:val="001C02F9"/>
    <w:rsid w:val="001C5974"/>
    <w:rsid w:val="001C608B"/>
    <w:rsid w:val="001C6BAA"/>
    <w:rsid w:val="001C6F6B"/>
    <w:rsid w:val="001D01ED"/>
    <w:rsid w:val="001D1615"/>
    <w:rsid w:val="001D3A9C"/>
    <w:rsid w:val="001D429A"/>
    <w:rsid w:val="001D4CF6"/>
    <w:rsid w:val="001D51F8"/>
    <w:rsid w:val="001D5362"/>
    <w:rsid w:val="001D62E4"/>
    <w:rsid w:val="001D6E1E"/>
    <w:rsid w:val="001D6EC1"/>
    <w:rsid w:val="001E3705"/>
    <w:rsid w:val="001E442D"/>
    <w:rsid w:val="001E53D2"/>
    <w:rsid w:val="001E6A9C"/>
    <w:rsid w:val="001E7CCA"/>
    <w:rsid w:val="001F0C55"/>
    <w:rsid w:val="001F415A"/>
    <w:rsid w:val="001F504A"/>
    <w:rsid w:val="001F5A90"/>
    <w:rsid w:val="001F65CB"/>
    <w:rsid w:val="001F6B05"/>
    <w:rsid w:val="002010FB"/>
    <w:rsid w:val="00202CD6"/>
    <w:rsid w:val="0020330A"/>
    <w:rsid w:val="00203814"/>
    <w:rsid w:val="002044D5"/>
    <w:rsid w:val="00204F62"/>
    <w:rsid w:val="0020582F"/>
    <w:rsid w:val="00207D57"/>
    <w:rsid w:val="00211563"/>
    <w:rsid w:val="00212B07"/>
    <w:rsid w:val="00212EC6"/>
    <w:rsid w:val="0021447F"/>
    <w:rsid w:val="00215382"/>
    <w:rsid w:val="0021743A"/>
    <w:rsid w:val="002178CF"/>
    <w:rsid w:val="0022191E"/>
    <w:rsid w:val="00221FBC"/>
    <w:rsid w:val="0022243F"/>
    <w:rsid w:val="00224F3F"/>
    <w:rsid w:val="002257EB"/>
    <w:rsid w:val="002308F7"/>
    <w:rsid w:val="00230D17"/>
    <w:rsid w:val="00230D58"/>
    <w:rsid w:val="00230E7C"/>
    <w:rsid w:val="00231B96"/>
    <w:rsid w:val="00231F46"/>
    <w:rsid w:val="00234296"/>
    <w:rsid w:val="00235CFC"/>
    <w:rsid w:val="00236020"/>
    <w:rsid w:val="002375B0"/>
    <w:rsid w:val="002410F0"/>
    <w:rsid w:val="002421FB"/>
    <w:rsid w:val="00242DD6"/>
    <w:rsid w:val="00243229"/>
    <w:rsid w:val="002448EC"/>
    <w:rsid w:val="00244F49"/>
    <w:rsid w:val="00245BB0"/>
    <w:rsid w:val="00250666"/>
    <w:rsid w:val="00257070"/>
    <w:rsid w:val="00257670"/>
    <w:rsid w:val="002628DB"/>
    <w:rsid w:val="00262DB7"/>
    <w:rsid w:val="00264DF9"/>
    <w:rsid w:val="00265E21"/>
    <w:rsid w:val="00266400"/>
    <w:rsid w:val="00266CFD"/>
    <w:rsid w:val="00266EC9"/>
    <w:rsid w:val="0027120B"/>
    <w:rsid w:val="002747EC"/>
    <w:rsid w:val="00275792"/>
    <w:rsid w:val="00275F03"/>
    <w:rsid w:val="002766A0"/>
    <w:rsid w:val="0027752A"/>
    <w:rsid w:val="00281225"/>
    <w:rsid w:val="00282B20"/>
    <w:rsid w:val="00282C98"/>
    <w:rsid w:val="00284A01"/>
    <w:rsid w:val="00285D33"/>
    <w:rsid w:val="00286876"/>
    <w:rsid w:val="00286BDB"/>
    <w:rsid w:val="00286DB8"/>
    <w:rsid w:val="00293668"/>
    <w:rsid w:val="0029429B"/>
    <w:rsid w:val="00294675"/>
    <w:rsid w:val="00295096"/>
    <w:rsid w:val="002A0470"/>
    <w:rsid w:val="002A1772"/>
    <w:rsid w:val="002A2DF1"/>
    <w:rsid w:val="002A37DF"/>
    <w:rsid w:val="002A38A6"/>
    <w:rsid w:val="002A3C91"/>
    <w:rsid w:val="002A54AD"/>
    <w:rsid w:val="002A615A"/>
    <w:rsid w:val="002A7A5E"/>
    <w:rsid w:val="002B0734"/>
    <w:rsid w:val="002B15C3"/>
    <w:rsid w:val="002B1AED"/>
    <w:rsid w:val="002B374B"/>
    <w:rsid w:val="002B5E00"/>
    <w:rsid w:val="002B7098"/>
    <w:rsid w:val="002C0916"/>
    <w:rsid w:val="002C4FFA"/>
    <w:rsid w:val="002C5EF1"/>
    <w:rsid w:val="002C6A1A"/>
    <w:rsid w:val="002C730A"/>
    <w:rsid w:val="002C73C2"/>
    <w:rsid w:val="002D0027"/>
    <w:rsid w:val="002D069E"/>
    <w:rsid w:val="002D0E30"/>
    <w:rsid w:val="002D11AA"/>
    <w:rsid w:val="002D1A30"/>
    <w:rsid w:val="002D2B6E"/>
    <w:rsid w:val="002D487D"/>
    <w:rsid w:val="002D5540"/>
    <w:rsid w:val="002D74E6"/>
    <w:rsid w:val="002D7828"/>
    <w:rsid w:val="002E124A"/>
    <w:rsid w:val="002E397D"/>
    <w:rsid w:val="002E3FA8"/>
    <w:rsid w:val="002E43E7"/>
    <w:rsid w:val="002E47B1"/>
    <w:rsid w:val="002E5201"/>
    <w:rsid w:val="002E5CBA"/>
    <w:rsid w:val="002E5F21"/>
    <w:rsid w:val="002E6F51"/>
    <w:rsid w:val="002E748A"/>
    <w:rsid w:val="002E7F95"/>
    <w:rsid w:val="002F06F0"/>
    <w:rsid w:val="002F11C3"/>
    <w:rsid w:val="002F2926"/>
    <w:rsid w:val="002F2997"/>
    <w:rsid w:val="002F2C68"/>
    <w:rsid w:val="002F2DA3"/>
    <w:rsid w:val="002F4CC1"/>
    <w:rsid w:val="002F5BBF"/>
    <w:rsid w:val="002F728D"/>
    <w:rsid w:val="002F753C"/>
    <w:rsid w:val="003006C5"/>
    <w:rsid w:val="00301732"/>
    <w:rsid w:val="00302DEE"/>
    <w:rsid w:val="00306D51"/>
    <w:rsid w:val="00307918"/>
    <w:rsid w:val="003108A6"/>
    <w:rsid w:val="00312EB4"/>
    <w:rsid w:val="00314A51"/>
    <w:rsid w:val="00314BA8"/>
    <w:rsid w:val="003161D2"/>
    <w:rsid w:val="0032108E"/>
    <w:rsid w:val="0032406E"/>
    <w:rsid w:val="00324175"/>
    <w:rsid w:val="00326551"/>
    <w:rsid w:val="003275FB"/>
    <w:rsid w:val="0032767C"/>
    <w:rsid w:val="00327733"/>
    <w:rsid w:val="00327737"/>
    <w:rsid w:val="0033202C"/>
    <w:rsid w:val="00332284"/>
    <w:rsid w:val="0033377D"/>
    <w:rsid w:val="00333E7D"/>
    <w:rsid w:val="00334208"/>
    <w:rsid w:val="00335A93"/>
    <w:rsid w:val="00336C74"/>
    <w:rsid w:val="003379D7"/>
    <w:rsid w:val="00337E78"/>
    <w:rsid w:val="00340050"/>
    <w:rsid w:val="003411F7"/>
    <w:rsid w:val="00341862"/>
    <w:rsid w:val="00341876"/>
    <w:rsid w:val="00341AF7"/>
    <w:rsid w:val="0034215E"/>
    <w:rsid w:val="003433C8"/>
    <w:rsid w:val="003434A7"/>
    <w:rsid w:val="00343DD1"/>
    <w:rsid w:val="00345A10"/>
    <w:rsid w:val="00346734"/>
    <w:rsid w:val="00347748"/>
    <w:rsid w:val="00351467"/>
    <w:rsid w:val="00351C18"/>
    <w:rsid w:val="00351EA5"/>
    <w:rsid w:val="003548B9"/>
    <w:rsid w:val="00361194"/>
    <w:rsid w:val="00361905"/>
    <w:rsid w:val="00361D30"/>
    <w:rsid w:val="00362437"/>
    <w:rsid w:val="00363E05"/>
    <w:rsid w:val="003655FC"/>
    <w:rsid w:val="003672FC"/>
    <w:rsid w:val="00371213"/>
    <w:rsid w:val="003719FD"/>
    <w:rsid w:val="00372C32"/>
    <w:rsid w:val="0037427A"/>
    <w:rsid w:val="00374D81"/>
    <w:rsid w:val="003752E9"/>
    <w:rsid w:val="0037603B"/>
    <w:rsid w:val="00377336"/>
    <w:rsid w:val="00380666"/>
    <w:rsid w:val="00380E2D"/>
    <w:rsid w:val="0038251B"/>
    <w:rsid w:val="0038594A"/>
    <w:rsid w:val="00385A50"/>
    <w:rsid w:val="00387CFF"/>
    <w:rsid w:val="003923AA"/>
    <w:rsid w:val="003939C7"/>
    <w:rsid w:val="0039469D"/>
    <w:rsid w:val="00395C0D"/>
    <w:rsid w:val="003960C8"/>
    <w:rsid w:val="003962F7"/>
    <w:rsid w:val="00396329"/>
    <w:rsid w:val="00396B7E"/>
    <w:rsid w:val="00396F04"/>
    <w:rsid w:val="00397DCC"/>
    <w:rsid w:val="003A2C9D"/>
    <w:rsid w:val="003A3268"/>
    <w:rsid w:val="003A3457"/>
    <w:rsid w:val="003A4C1E"/>
    <w:rsid w:val="003A4F92"/>
    <w:rsid w:val="003A73D8"/>
    <w:rsid w:val="003B15DE"/>
    <w:rsid w:val="003B16F8"/>
    <w:rsid w:val="003B2852"/>
    <w:rsid w:val="003B6E54"/>
    <w:rsid w:val="003C0BA1"/>
    <w:rsid w:val="003C0E6F"/>
    <w:rsid w:val="003C2F03"/>
    <w:rsid w:val="003C3D15"/>
    <w:rsid w:val="003C4945"/>
    <w:rsid w:val="003C65C9"/>
    <w:rsid w:val="003C7149"/>
    <w:rsid w:val="003D09D2"/>
    <w:rsid w:val="003D0A0F"/>
    <w:rsid w:val="003D0C5D"/>
    <w:rsid w:val="003D1743"/>
    <w:rsid w:val="003D1EAD"/>
    <w:rsid w:val="003D26FB"/>
    <w:rsid w:val="003D3766"/>
    <w:rsid w:val="003D3EAC"/>
    <w:rsid w:val="003D5AA9"/>
    <w:rsid w:val="003D5B95"/>
    <w:rsid w:val="003D6E13"/>
    <w:rsid w:val="003E04BF"/>
    <w:rsid w:val="003E05AE"/>
    <w:rsid w:val="003E4358"/>
    <w:rsid w:val="003E450A"/>
    <w:rsid w:val="003E4E50"/>
    <w:rsid w:val="003E5921"/>
    <w:rsid w:val="003E59B9"/>
    <w:rsid w:val="003F088F"/>
    <w:rsid w:val="003F41AA"/>
    <w:rsid w:val="003F71BE"/>
    <w:rsid w:val="003F7B44"/>
    <w:rsid w:val="00400177"/>
    <w:rsid w:val="00400264"/>
    <w:rsid w:val="00400A34"/>
    <w:rsid w:val="00401169"/>
    <w:rsid w:val="00402440"/>
    <w:rsid w:val="00402772"/>
    <w:rsid w:val="00404173"/>
    <w:rsid w:val="0040455B"/>
    <w:rsid w:val="004045B0"/>
    <w:rsid w:val="00404C3A"/>
    <w:rsid w:val="00406433"/>
    <w:rsid w:val="004071FA"/>
    <w:rsid w:val="00413688"/>
    <w:rsid w:val="00414094"/>
    <w:rsid w:val="00415B3A"/>
    <w:rsid w:val="00415BBE"/>
    <w:rsid w:val="00415FEA"/>
    <w:rsid w:val="00417112"/>
    <w:rsid w:val="00420C6B"/>
    <w:rsid w:val="00422B19"/>
    <w:rsid w:val="004231C1"/>
    <w:rsid w:val="004234A5"/>
    <w:rsid w:val="00423C84"/>
    <w:rsid w:val="004244C4"/>
    <w:rsid w:val="00425DD8"/>
    <w:rsid w:val="00427A3D"/>
    <w:rsid w:val="00430D08"/>
    <w:rsid w:val="0043173A"/>
    <w:rsid w:val="00431A48"/>
    <w:rsid w:val="0043216B"/>
    <w:rsid w:val="004330E7"/>
    <w:rsid w:val="0043384A"/>
    <w:rsid w:val="0043480C"/>
    <w:rsid w:val="0043483F"/>
    <w:rsid w:val="00437041"/>
    <w:rsid w:val="0043721C"/>
    <w:rsid w:val="00437617"/>
    <w:rsid w:val="004417A5"/>
    <w:rsid w:val="004419C4"/>
    <w:rsid w:val="0044259A"/>
    <w:rsid w:val="00442E4A"/>
    <w:rsid w:val="00442F53"/>
    <w:rsid w:val="00445174"/>
    <w:rsid w:val="004451E4"/>
    <w:rsid w:val="00447453"/>
    <w:rsid w:val="00447A2A"/>
    <w:rsid w:val="00450374"/>
    <w:rsid w:val="0045148B"/>
    <w:rsid w:val="004529D2"/>
    <w:rsid w:val="0045330D"/>
    <w:rsid w:val="00454982"/>
    <w:rsid w:val="00456DA1"/>
    <w:rsid w:val="00460420"/>
    <w:rsid w:val="00460E70"/>
    <w:rsid w:val="00461019"/>
    <w:rsid w:val="00463449"/>
    <w:rsid w:val="004638BC"/>
    <w:rsid w:val="004644DB"/>
    <w:rsid w:val="00464B45"/>
    <w:rsid w:val="00464DB9"/>
    <w:rsid w:val="00465A19"/>
    <w:rsid w:val="00465C19"/>
    <w:rsid w:val="00470050"/>
    <w:rsid w:val="004705C9"/>
    <w:rsid w:val="00471969"/>
    <w:rsid w:val="004720D3"/>
    <w:rsid w:val="00472FAD"/>
    <w:rsid w:val="004740FC"/>
    <w:rsid w:val="00474F2E"/>
    <w:rsid w:val="00474F63"/>
    <w:rsid w:val="00476DBE"/>
    <w:rsid w:val="00477B5A"/>
    <w:rsid w:val="00477E93"/>
    <w:rsid w:val="00482F0D"/>
    <w:rsid w:val="0048346C"/>
    <w:rsid w:val="00483981"/>
    <w:rsid w:val="00483ED9"/>
    <w:rsid w:val="004846AD"/>
    <w:rsid w:val="00485EC8"/>
    <w:rsid w:val="00486AB7"/>
    <w:rsid w:val="00486C8A"/>
    <w:rsid w:val="00487063"/>
    <w:rsid w:val="004874D8"/>
    <w:rsid w:val="00491BE1"/>
    <w:rsid w:val="0049374E"/>
    <w:rsid w:val="004970C9"/>
    <w:rsid w:val="004A1FE7"/>
    <w:rsid w:val="004A2E50"/>
    <w:rsid w:val="004A307F"/>
    <w:rsid w:val="004A3505"/>
    <w:rsid w:val="004A4CAC"/>
    <w:rsid w:val="004A5A9D"/>
    <w:rsid w:val="004B00B5"/>
    <w:rsid w:val="004B13DC"/>
    <w:rsid w:val="004B1489"/>
    <w:rsid w:val="004B1E82"/>
    <w:rsid w:val="004B427D"/>
    <w:rsid w:val="004B5610"/>
    <w:rsid w:val="004B72BA"/>
    <w:rsid w:val="004B7609"/>
    <w:rsid w:val="004C10F7"/>
    <w:rsid w:val="004C12EE"/>
    <w:rsid w:val="004C1487"/>
    <w:rsid w:val="004C3147"/>
    <w:rsid w:val="004C476C"/>
    <w:rsid w:val="004C5834"/>
    <w:rsid w:val="004C5D1F"/>
    <w:rsid w:val="004C66FA"/>
    <w:rsid w:val="004C7226"/>
    <w:rsid w:val="004C7D3E"/>
    <w:rsid w:val="004D0F97"/>
    <w:rsid w:val="004D1444"/>
    <w:rsid w:val="004D34A6"/>
    <w:rsid w:val="004D35F4"/>
    <w:rsid w:val="004D365F"/>
    <w:rsid w:val="004D5987"/>
    <w:rsid w:val="004D5B8C"/>
    <w:rsid w:val="004D63AF"/>
    <w:rsid w:val="004D6AE2"/>
    <w:rsid w:val="004D6C10"/>
    <w:rsid w:val="004D7198"/>
    <w:rsid w:val="004D789A"/>
    <w:rsid w:val="004D7EE8"/>
    <w:rsid w:val="004E26F7"/>
    <w:rsid w:val="004E2816"/>
    <w:rsid w:val="004E2E40"/>
    <w:rsid w:val="004E4029"/>
    <w:rsid w:val="004E5B31"/>
    <w:rsid w:val="004E5DB4"/>
    <w:rsid w:val="004E634D"/>
    <w:rsid w:val="004E6D03"/>
    <w:rsid w:val="004F151C"/>
    <w:rsid w:val="004F6ACB"/>
    <w:rsid w:val="004F6CFC"/>
    <w:rsid w:val="004F6E77"/>
    <w:rsid w:val="004F7C73"/>
    <w:rsid w:val="00502144"/>
    <w:rsid w:val="00504D55"/>
    <w:rsid w:val="0050549E"/>
    <w:rsid w:val="00506771"/>
    <w:rsid w:val="0050711C"/>
    <w:rsid w:val="00507BC7"/>
    <w:rsid w:val="00511326"/>
    <w:rsid w:val="00512364"/>
    <w:rsid w:val="00515EE5"/>
    <w:rsid w:val="005221D2"/>
    <w:rsid w:val="00523137"/>
    <w:rsid w:val="00523D61"/>
    <w:rsid w:val="00524DF0"/>
    <w:rsid w:val="0052624B"/>
    <w:rsid w:val="00527CF1"/>
    <w:rsid w:val="00527EBD"/>
    <w:rsid w:val="0053001B"/>
    <w:rsid w:val="00530F1D"/>
    <w:rsid w:val="00531A73"/>
    <w:rsid w:val="005320D1"/>
    <w:rsid w:val="0053260F"/>
    <w:rsid w:val="005335DF"/>
    <w:rsid w:val="0054118B"/>
    <w:rsid w:val="0054176D"/>
    <w:rsid w:val="00541B84"/>
    <w:rsid w:val="0054696A"/>
    <w:rsid w:val="00547637"/>
    <w:rsid w:val="0055158B"/>
    <w:rsid w:val="00551623"/>
    <w:rsid w:val="005519B7"/>
    <w:rsid w:val="0055276D"/>
    <w:rsid w:val="00553068"/>
    <w:rsid w:val="00555332"/>
    <w:rsid w:val="00555A4F"/>
    <w:rsid w:val="00555F9F"/>
    <w:rsid w:val="005564A3"/>
    <w:rsid w:val="005566B2"/>
    <w:rsid w:val="0055728C"/>
    <w:rsid w:val="0055729B"/>
    <w:rsid w:val="00557656"/>
    <w:rsid w:val="00561257"/>
    <w:rsid w:val="0056353C"/>
    <w:rsid w:val="0056390C"/>
    <w:rsid w:val="00563F75"/>
    <w:rsid w:val="005651C0"/>
    <w:rsid w:val="00567BFD"/>
    <w:rsid w:val="005717F9"/>
    <w:rsid w:val="00571E5C"/>
    <w:rsid w:val="00572158"/>
    <w:rsid w:val="00573DAA"/>
    <w:rsid w:val="00574211"/>
    <w:rsid w:val="00575406"/>
    <w:rsid w:val="005764B5"/>
    <w:rsid w:val="0057689A"/>
    <w:rsid w:val="0057735D"/>
    <w:rsid w:val="00577FCA"/>
    <w:rsid w:val="00581279"/>
    <w:rsid w:val="00581845"/>
    <w:rsid w:val="00581847"/>
    <w:rsid w:val="00586D43"/>
    <w:rsid w:val="0058715F"/>
    <w:rsid w:val="00590E31"/>
    <w:rsid w:val="00591233"/>
    <w:rsid w:val="00591CE8"/>
    <w:rsid w:val="00591D11"/>
    <w:rsid w:val="005922B4"/>
    <w:rsid w:val="005927C6"/>
    <w:rsid w:val="00592D6E"/>
    <w:rsid w:val="00592E2F"/>
    <w:rsid w:val="00593408"/>
    <w:rsid w:val="00593804"/>
    <w:rsid w:val="0059517A"/>
    <w:rsid w:val="005963C5"/>
    <w:rsid w:val="005A0032"/>
    <w:rsid w:val="005A0992"/>
    <w:rsid w:val="005A0CDD"/>
    <w:rsid w:val="005A27D9"/>
    <w:rsid w:val="005A2C7D"/>
    <w:rsid w:val="005A4426"/>
    <w:rsid w:val="005A4911"/>
    <w:rsid w:val="005A5B45"/>
    <w:rsid w:val="005A68AF"/>
    <w:rsid w:val="005A7D5A"/>
    <w:rsid w:val="005A7D7B"/>
    <w:rsid w:val="005B0146"/>
    <w:rsid w:val="005B046C"/>
    <w:rsid w:val="005B1542"/>
    <w:rsid w:val="005B34A2"/>
    <w:rsid w:val="005B4352"/>
    <w:rsid w:val="005B4F48"/>
    <w:rsid w:val="005B521D"/>
    <w:rsid w:val="005B53BE"/>
    <w:rsid w:val="005B6713"/>
    <w:rsid w:val="005B7BBE"/>
    <w:rsid w:val="005B7C78"/>
    <w:rsid w:val="005C1457"/>
    <w:rsid w:val="005C2044"/>
    <w:rsid w:val="005C3BE2"/>
    <w:rsid w:val="005C48E3"/>
    <w:rsid w:val="005C4ED5"/>
    <w:rsid w:val="005C7030"/>
    <w:rsid w:val="005C7DD8"/>
    <w:rsid w:val="005D05D7"/>
    <w:rsid w:val="005D2171"/>
    <w:rsid w:val="005D2546"/>
    <w:rsid w:val="005D2AEA"/>
    <w:rsid w:val="005D4086"/>
    <w:rsid w:val="005D4DD7"/>
    <w:rsid w:val="005D5903"/>
    <w:rsid w:val="005D751D"/>
    <w:rsid w:val="005D7929"/>
    <w:rsid w:val="005E00D2"/>
    <w:rsid w:val="005E0BC4"/>
    <w:rsid w:val="005E11E9"/>
    <w:rsid w:val="005E38B6"/>
    <w:rsid w:val="005E46CD"/>
    <w:rsid w:val="005E4C80"/>
    <w:rsid w:val="005E5162"/>
    <w:rsid w:val="005E58DC"/>
    <w:rsid w:val="005E59F0"/>
    <w:rsid w:val="005E6F3E"/>
    <w:rsid w:val="005E7268"/>
    <w:rsid w:val="005E7720"/>
    <w:rsid w:val="005F0064"/>
    <w:rsid w:val="005F2139"/>
    <w:rsid w:val="005F4239"/>
    <w:rsid w:val="005F53F1"/>
    <w:rsid w:val="005F5F2D"/>
    <w:rsid w:val="005F6487"/>
    <w:rsid w:val="005F76D2"/>
    <w:rsid w:val="0060006D"/>
    <w:rsid w:val="00600235"/>
    <w:rsid w:val="0060077C"/>
    <w:rsid w:val="006014FB"/>
    <w:rsid w:val="00601857"/>
    <w:rsid w:val="00602A86"/>
    <w:rsid w:val="0060407A"/>
    <w:rsid w:val="00607E48"/>
    <w:rsid w:val="00610049"/>
    <w:rsid w:val="006109CB"/>
    <w:rsid w:val="006116E9"/>
    <w:rsid w:val="00611A38"/>
    <w:rsid w:val="00612087"/>
    <w:rsid w:val="00612107"/>
    <w:rsid w:val="006121F9"/>
    <w:rsid w:val="00612D6D"/>
    <w:rsid w:val="0061406F"/>
    <w:rsid w:val="0061442E"/>
    <w:rsid w:val="00615252"/>
    <w:rsid w:val="006152D5"/>
    <w:rsid w:val="00616D1B"/>
    <w:rsid w:val="0062088B"/>
    <w:rsid w:val="00620FB9"/>
    <w:rsid w:val="00621B1A"/>
    <w:rsid w:val="00623116"/>
    <w:rsid w:val="00623B8F"/>
    <w:rsid w:val="00624B7A"/>
    <w:rsid w:val="006251D4"/>
    <w:rsid w:val="00626194"/>
    <w:rsid w:val="00626358"/>
    <w:rsid w:val="00630A7C"/>
    <w:rsid w:val="00630CDE"/>
    <w:rsid w:val="0063171B"/>
    <w:rsid w:val="00632459"/>
    <w:rsid w:val="00634011"/>
    <w:rsid w:val="0064268E"/>
    <w:rsid w:val="00643E0A"/>
    <w:rsid w:val="006444E6"/>
    <w:rsid w:val="00644771"/>
    <w:rsid w:val="0064615C"/>
    <w:rsid w:val="00646EE2"/>
    <w:rsid w:val="00647034"/>
    <w:rsid w:val="00647870"/>
    <w:rsid w:val="00650B5C"/>
    <w:rsid w:val="006520EE"/>
    <w:rsid w:val="00653918"/>
    <w:rsid w:val="00653D9E"/>
    <w:rsid w:val="00654710"/>
    <w:rsid w:val="006562C7"/>
    <w:rsid w:val="00656785"/>
    <w:rsid w:val="00656EEF"/>
    <w:rsid w:val="00662F04"/>
    <w:rsid w:val="006648AA"/>
    <w:rsid w:val="00666257"/>
    <w:rsid w:val="006663A1"/>
    <w:rsid w:val="00666AAD"/>
    <w:rsid w:val="00671E2E"/>
    <w:rsid w:val="00671E49"/>
    <w:rsid w:val="00673887"/>
    <w:rsid w:val="00673939"/>
    <w:rsid w:val="00674537"/>
    <w:rsid w:val="00680DE5"/>
    <w:rsid w:val="006810A7"/>
    <w:rsid w:val="00681A01"/>
    <w:rsid w:val="0068337F"/>
    <w:rsid w:val="00683BE7"/>
    <w:rsid w:val="00686E27"/>
    <w:rsid w:val="00690B54"/>
    <w:rsid w:val="00691107"/>
    <w:rsid w:val="0069414E"/>
    <w:rsid w:val="00695526"/>
    <w:rsid w:val="00695D90"/>
    <w:rsid w:val="006966FF"/>
    <w:rsid w:val="006967AD"/>
    <w:rsid w:val="006A206E"/>
    <w:rsid w:val="006A2F99"/>
    <w:rsid w:val="006A3721"/>
    <w:rsid w:val="006A59C2"/>
    <w:rsid w:val="006A6F1E"/>
    <w:rsid w:val="006B2140"/>
    <w:rsid w:val="006B28FF"/>
    <w:rsid w:val="006B2F8E"/>
    <w:rsid w:val="006B35FE"/>
    <w:rsid w:val="006B6885"/>
    <w:rsid w:val="006B7092"/>
    <w:rsid w:val="006B70E6"/>
    <w:rsid w:val="006B7E45"/>
    <w:rsid w:val="006C0526"/>
    <w:rsid w:val="006C115D"/>
    <w:rsid w:val="006C1681"/>
    <w:rsid w:val="006C1D92"/>
    <w:rsid w:val="006C2724"/>
    <w:rsid w:val="006C2A91"/>
    <w:rsid w:val="006C4690"/>
    <w:rsid w:val="006C6D8D"/>
    <w:rsid w:val="006D0199"/>
    <w:rsid w:val="006D0EAD"/>
    <w:rsid w:val="006D187A"/>
    <w:rsid w:val="006D1D75"/>
    <w:rsid w:val="006D3750"/>
    <w:rsid w:val="006D3C78"/>
    <w:rsid w:val="006D4D86"/>
    <w:rsid w:val="006D6395"/>
    <w:rsid w:val="006D63AB"/>
    <w:rsid w:val="006D7841"/>
    <w:rsid w:val="006E0540"/>
    <w:rsid w:val="006E0F56"/>
    <w:rsid w:val="006E10F8"/>
    <w:rsid w:val="006E2AF5"/>
    <w:rsid w:val="006E2E9A"/>
    <w:rsid w:val="006E3AC3"/>
    <w:rsid w:val="006E5682"/>
    <w:rsid w:val="006E7983"/>
    <w:rsid w:val="006F6632"/>
    <w:rsid w:val="006F6DC4"/>
    <w:rsid w:val="0070093B"/>
    <w:rsid w:val="00700DC3"/>
    <w:rsid w:val="00701721"/>
    <w:rsid w:val="007018F1"/>
    <w:rsid w:val="007020E4"/>
    <w:rsid w:val="00702D0B"/>
    <w:rsid w:val="0070507D"/>
    <w:rsid w:val="00705933"/>
    <w:rsid w:val="0070721B"/>
    <w:rsid w:val="00713CE1"/>
    <w:rsid w:val="007141EC"/>
    <w:rsid w:val="00715505"/>
    <w:rsid w:val="00715A49"/>
    <w:rsid w:val="00716C26"/>
    <w:rsid w:val="00716FC8"/>
    <w:rsid w:val="0071731C"/>
    <w:rsid w:val="007173B5"/>
    <w:rsid w:val="0071774C"/>
    <w:rsid w:val="00720714"/>
    <w:rsid w:val="00720803"/>
    <w:rsid w:val="00720BC4"/>
    <w:rsid w:val="00720F6F"/>
    <w:rsid w:val="00721CED"/>
    <w:rsid w:val="00722B16"/>
    <w:rsid w:val="00722FBC"/>
    <w:rsid w:val="00723029"/>
    <w:rsid w:val="00724363"/>
    <w:rsid w:val="00724532"/>
    <w:rsid w:val="007245A3"/>
    <w:rsid w:val="007246F1"/>
    <w:rsid w:val="00724DEB"/>
    <w:rsid w:val="00726712"/>
    <w:rsid w:val="00726C88"/>
    <w:rsid w:val="00727158"/>
    <w:rsid w:val="007304C0"/>
    <w:rsid w:val="0073060E"/>
    <w:rsid w:val="0073166B"/>
    <w:rsid w:val="00731850"/>
    <w:rsid w:val="0073233C"/>
    <w:rsid w:val="00733EB7"/>
    <w:rsid w:val="00734460"/>
    <w:rsid w:val="00737156"/>
    <w:rsid w:val="007376E1"/>
    <w:rsid w:val="007377EB"/>
    <w:rsid w:val="00740438"/>
    <w:rsid w:val="00740794"/>
    <w:rsid w:val="00740BF2"/>
    <w:rsid w:val="007419E4"/>
    <w:rsid w:val="00742915"/>
    <w:rsid w:val="00742998"/>
    <w:rsid w:val="00742F11"/>
    <w:rsid w:val="0074382F"/>
    <w:rsid w:val="00743A6C"/>
    <w:rsid w:val="00745399"/>
    <w:rsid w:val="00745D4F"/>
    <w:rsid w:val="00745E46"/>
    <w:rsid w:val="00747AEF"/>
    <w:rsid w:val="00747C2D"/>
    <w:rsid w:val="007501EC"/>
    <w:rsid w:val="00750626"/>
    <w:rsid w:val="00750E98"/>
    <w:rsid w:val="00751BA9"/>
    <w:rsid w:val="007523A9"/>
    <w:rsid w:val="0075378D"/>
    <w:rsid w:val="0075438A"/>
    <w:rsid w:val="00756606"/>
    <w:rsid w:val="00756920"/>
    <w:rsid w:val="007578ED"/>
    <w:rsid w:val="007579A6"/>
    <w:rsid w:val="007634BA"/>
    <w:rsid w:val="00763730"/>
    <w:rsid w:val="00763E92"/>
    <w:rsid w:val="007650A8"/>
    <w:rsid w:val="00767113"/>
    <w:rsid w:val="0077057C"/>
    <w:rsid w:val="0077083A"/>
    <w:rsid w:val="00770AD5"/>
    <w:rsid w:val="00772E70"/>
    <w:rsid w:val="00774239"/>
    <w:rsid w:val="007766B9"/>
    <w:rsid w:val="00777761"/>
    <w:rsid w:val="00777D6B"/>
    <w:rsid w:val="00781B8D"/>
    <w:rsid w:val="00784460"/>
    <w:rsid w:val="00785E16"/>
    <w:rsid w:val="00786156"/>
    <w:rsid w:val="007865C6"/>
    <w:rsid w:val="0078714E"/>
    <w:rsid w:val="0078748B"/>
    <w:rsid w:val="00787BF6"/>
    <w:rsid w:val="00787C6E"/>
    <w:rsid w:val="00787D8D"/>
    <w:rsid w:val="00790A31"/>
    <w:rsid w:val="007916A3"/>
    <w:rsid w:val="007937A4"/>
    <w:rsid w:val="0079382F"/>
    <w:rsid w:val="0079453E"/>
    <w:rsid w:val="00796A88"/>
    <w:rsid w:val="00796C0E"/>
    <w:rsid w:val="007A0957"/>
    <w:rsid w:val="007A3D9C"/>
    <w:rsid w:val="007A4B38"/>
    <w:rsid w:val="007B15DA"/>
    <w:rsid w:val="007B186A"/>
    <w:rsid w:val="007B1EB9"/>
    <w:rsid w:val="007B2A53"/>
    <w:rsid w:val="007B3D0E"/>
    <w:rsid w:val="007B551F"/>
    <w:rsid w:val="007B68B8"/>
    <w:rsid w:val="007B75A9"/>
    <w:rsid w:val="007C02AE"/>
    <w:rsid w:val="007C0795"/>
    <w:rsid w:val="007C1795"/>
    <w:rsid w:val="007C2AAF"/>
    <w:rsid w:val="007C2FA6"/>
    <w:rsid w:val="007C3BF6"/>
    <w:rsid w:val="007C4CD8"/>
    <w:rsid w:val="007C508F"/>
    <w:rsid w:val="007C5FA1"/>
    <w:rsid w:val="007C68C4"/>
    <w:rsid w:val="007C6D48"/>
    <w:rsid w:val="007D074D"/>
    <w:rsid w:val="007D168F"/>
    <w:rsid w:val="007D2650"/>
    <w:rsid w:val="007D2DBE"/>
    <w:rsid w:val="007D47C8"/>
    <w:rsid w:val="007D49EE"/>
    <w:rsid w:val="007D5A51"/>
    <w:rsid w:val="007D5ABA"/>
    <w:rsid w:val="007D5E1D"/>
    <w:rsid w:val="007E24C1"/>
    <w:rsid w:val="007E33AB"/>
    <w:rsid w:val="007E42C2"/>
    <w:rsid w:val="007E7200"/>
    <w:rsid w:val="007E7C65"/>
    <w:rsid w:val="007E7E5F"/>
    <w:rsid w:val="007F0D98"/>
    <w:rsid w:val="007F15E8"/>
    <w:rsid w:val="007F2105"/>
    <w:rsid w:val="007F2447"/>
    <w:rsid w:val="007F29B2"/>
    <w:rsid w:val="007F2CAA"/>
    <w:rsid w:val="007F3692"/>
    <w:rsid w:val="007F4AE9"/>
    <w:rsid w:val="007F5F79"/>
    <w:rsid w:val="007F69D1"/>
    <w:rsid w:val="007F6EDE"/>
    <w:rsid w:val="007F763D"/>
    <w:rsid w:val="00800CBB"/>
    <w:rsid w:val="00802C3E"/>
    <w:rsid w:val="0080548C"/>
    <w:rsid w:val="008072E9"/>
    <w:rsid w:val="00807E22"/>
    <w:rsid w:val="00810221"/>
    <w:rsid w:val="00810E68"/>
    <w:rsid w:val="00813FEB"/>
    <w:rsid w:val="0081436E"/>
    <w:rsid w:val="00814E5D"/>
    <w:rsid w:val="00815FBB"/>
    <w:rsid w:val="00816F26"/>
    <w:rsid w:val="008174CD"/>
    <w:rsid w:val="00823351"/>
    <w:rsid w:val="008246EA"/>
    <w:rsid w:val="00824CAD"/>
    <w:rsid w:val="008256F7"/>
    <w:rsid w:val="00825991"/>
    <w:rsid w:val="00825B0B"/>
    <w:rsid w:val="0082727E"/>
    <w:rsid w:val="00832498"/>
    <w:rsid w:val="00833F8B"/>
    <w:rsid w:val="00834EA1"/>
    <w:rsid w:val="0083782E"/>
    <w:rsid w:val="008403E0"/>
    <w:rsid w:val="008416C1"/>
    <w:rsid w:val="00841791"/>
    <w:rsid w:val="008417BA"/>
    <w:rsid w:val="00842124"/>
    <w:rsid w:val="008421B8"/>
    <w:rsid w:val="00842C6E"/>
    <w:rsid w:val="008431D9"/>
    <w:rsid w:val="00843DB9"/>
    <w:rsid w:val="008451D4"/>
    <w:rsid w:val="00845C1D"/>
    <w:rsid w:val="00846831"/>
    <w:rsid w:val="00847462"/>
    <w:rsid w:val="00852447"/>
    <w:rsid w:val="00855E30"/>
    <w:rsid w:val="00856815"/>
    <w:rsid w:val="00857A58"/>
    <w:rsid w:val="00857E79"/>
    <w:rsid w:val="00857F58"/>
    <w:rsid w:val="0086014E"/>
    <w:rsid w:val="00860996"/>
    <w:rsid w:val="0086202E"/>
    <w:rsid w:val="00862323"/>
    <w:rsid w:val="0086241A"/>
    <w:rsid w:val="00863576"/>
    <w:rsid w:val="00863669"/>
    <w:rsid w:val="008640C1"/>
    <w:rsid w:val="00866649"/>
    <w:rsid w:val="00866A16"/>
    <w:rsid w:val="00866F9A"/>
    <w:rsid w:val="008672BA"/>
    <w:rsid w:val="008675C5"/>
    <w:rsid w:val="0087197C"/>
    <w:rsid w:val="008726DC"/>
    <w:rsid w:val="00880B50"/>
    <w:rsid w:val="00881A3F"/>
    <w:rsid w:val="008846E5"/>
    <w:rsid w:val="008850A8"/>
    <w:rsid w:val="0088682A"/>
    <w:rsid w:val="00886931"/>
    <w:rsid w:val="008873E2"/>
    <w:rsid w:val="008902D3"/>
    <w:rsid w:val="00890308"/>
    <w:rsid w:val="00891A74"/>
    <w:rsid w:val="00891F82"/>
    <w:rsid w:val="00892352"/>
    <w:rsid w:val="008948E8"/>
    <w:rsid w:val="00897D88"/>
    <w:rsid w:val="008A2FA4"/>
    <w:rsid w:val="008A349C"/>
    <w:rsid w:val="008A37C3"/>
    <w:rsid w:val="008A3E60"/>
    <w:rsid w:val="008A5E0B"/>
    <w:rsid w:val="008A60F3"/>
    <w:rsid w:val="008A6ABC"/>
    <w:rsid w:val="008B0049"/>
    <w:rsid w:val="008B1EB0"/>
    <w:rsid w:val="008B3413"/>
    <w:rsid w:val="008B3514"/>
    <w:rsid w:val="008B395D"/>
    <w:rsid w:val="008B3F2C"/>
    <w:rsid w:val="008B45DC"/>
    <w:rsid w:val="008B58C6"/>
    <w:rsid w:val="008C0415"/>
    <w:rsid w:val="008C0420"/>
    <w:rsid w:val="008C1B6F"/>
    <w:rsid w:val="008C5323"/>
    <w:rsid w:val="008C592C"/>
    <w:rsid w:val="008C64D0"/>
    <w:rsid w:val="008C6785"/>
    <w:rsid w:val="008C6845"/>
    <w:rsid w:val="008C7525"/>
    <w:rsid w:val="008D0499"/>
    <w:rsid w:val="008D122B"/>
    <w:rsid w:val="008D16BC"/>
    <w:rsid w:val="008D1D70"/>
    <w:rsid w:val="008D2B36"/>
    <w:rsid w:val="008D37C7"/>
    <w:rsid w:val="008D46DD"/>
    <w:rsid w:val="008D7117"/>
    <w:rsid w:val="008D7398"/>
    <w:rsid w:val="008E16CB"/>
    <w:rsid w:val="008E1D45"/>
    <w:rsid w:val="008E3666"/>
    <w:rsid w:val="008E4221"/>
    <w:rsid w:val="008E43BE"/>
    <w:rsid w:val="008E48B5"/>
    <w:rsid w:val="008E574B"/>
    <w:rsid w:val="008E5BC5"/>
    <w:rsid w:val="008E6AAE"/>
    <w:rsid w:val="008E76DF"/>
    <w:rsid w:val="008E781F"/>
    <w:rsid w:val="008F0007"/>
    <w:rsid w:val="008F050B"/>
    <w:rsid w:val="008F163F"/>
    <w:rsid w:val="008F25FE"/>
    <w:rsid w:val="008F272A"/>
    <w:rsid w:val="008F2B96"/>
    <w:rsid w:val="008F2C9B"/>
    <w:rsid w:val="008F30EA"/>
    <w:rsid w:val="008F470C"/>
    <w:rsid w:val="008F6375"/>
    <w:rsid w:val="008F63E2"/>
    <w:rsid w:val="008F6632"/>
    <w:rsid w:val="008F68F1"/>
    <w:rsid w:val="008F76E3"/>
    <w:rsid w:val="0090074E"/>
    <w:rsid w:val="00901887"/>
    <w:rsid w:val="00901FB1"/>
    <w:rsid w:val="0090261E"/>
    <w:rsid w:val="009028C5"/>
    <w:rsid w:val="00904616"/>
    <w:rsid w:val="00904A97"/>
    <w:rsid w:val="00904BA2"/>
    <w:rsid w:val="0090534C"/>
    <w:rsid w:val="009065F0"/>
    <w:rsid w:val="00906F7D"/>
    <w:rsid w:val="00906FCB"/>
    <w:rsid w:val="0090756A"/>
    <w:rsid w:val="00910AD5"/>
    <w:rsid w:val="00912BC4"/>
    <w:rsid w:val="00913B0D"/>
    <w:rsid w:val="009144C1"/>
    <w:rsid w:val="009144DE"/>
    <w:rsid w:val="00914955"/>
    <w:rsid w:val="0091712F"/>
    <w:rsid w:val="00917213"/>
    <w:rsid w:val="0091737A"/>
    <w:rsid w:val="00920000"/>
    <w:rsid w:val="009201FF"/>
    <w:rsid w:val="00920A88"/>
    <w:rsid w:val="00921D19"/>
    <w:rsid w:val="009237F1"/>
    <w:rsid w:val="00923B5A"/>
    <w:rsid w:val="00923BB2"/>
    <w:rsid w:val="009250CD"/>
    <w:rsid w:val="00925795"/>
    <w:rsid w:val="00925F77"/>
    <w:rsid w:val="00926296"/>
    <w:rsid w:val="00927AE4"/>
    <w:rsid w:val="0093140A"/>
    <w:rsid w:val="00931B18"/>
    <w:rsid w:val="00932350"/>
    <w:rsid w:val="00932B45"/>
    <w:rsid w:val="0093572A"/>
    <w:rsid w:val="00936086"/>
    <w:rsid w:val="00937615"/>
    <w:rsid w:val="00937C9C"/>
    <w:rsid w:val="00943E2B"/>
    <w:rsid w:val="009464C5"/>
    <w:rsid w:val="0094703B"/>
    <w:rsid w:val="0095190A"/>
    <w:rsid w:val="00952B7C"/>
    <w:rsid w:val="009539BD"/>
    <w:rsid w:val="0095493F"/>
    <w:rsid w:val="00956D05"/>
    <w:rsid w:val="0095772E"/>
    <w:rsid w:val="00961C3B"/>
    <w:rsid w:val="0096261D"/>
    <w:rsid w:val="00963C46"/>
    <w:rsid w:val="00964B03"/>
    <w:rsid w:val="00967648"/>
    <w:rsid w:val="00970B38"/>
    <w:rsid w:val="009711D4"/>
    <w:rsid w:val="009718AC"/>
    <w:rsid w:val="0097414C"/>
    <w:rsid w:val="00974E83"/>
    <w:rsid w:val="00974FCC"/>
    <w:rsid w:val="00975529"/>
    <w:rsid w:val="009768F1"/>
    <w:rsid w:val="00976E4B"/>
    <w:rsid w:val="00980D7A"/>
    <w:rsid w:val="009812D6"/>
    <w:rsid w:val="00981EC4"/>
    <w:rsid w:val="009824E5"/>
    <w:rsid w:val="00984E8D"/>
    <w:rsid w:val="0098520C"/>
    <w:rsid w:val="00985C25"/>
    <w:rsid w:val="00986C9A"/>
    <w:rsid w:val="009872C7"/>
    <w:rsid w:val="00987EFA"/>
    <w:rsid w:val="00991379"/>
    <w:rsid w:val="00991683"/>
    <w:rsid w:val="00991EC4"/>
    <w:rsid w:val="00992365"/>
    <w:rsid w:val="00992C0B"/>
    <w:rsid w:val="00993983"/>
    <w:rsid w:val="00994218"/>
    <w:rsid w:val="009946A7"/>
    <w:rsid w:val="009947FE"/>
    <w:rsid w:val="0099511D"/>
    <w:rsid w:val="00995356"/>
    <w:rsid w:val="00996EDB"/>
    <w:rsid w:val="00997D6B"/>
    <w:rsid w:val="009A0293"/>
    <w:rsid w:val="009A56F9"/>
    <w:rsid w:val="009A5DB0"/>
    <w:rsid w:val="009A60BD"/>
    <w:rsid w:val="009A6E83"/>
    <w:rsid w:val="009A74F7"/>
    <w:rsid w:val="009B0019"/>
    <w:rsid w:val="009B0D38"/>
    <w:rsid w:val="009B219F"/>
    <w:rsid w:val="009B27FC"/>
    <w:rsid w:val="009B2BC5"/>
    <w:rsid w:val="009B3241"/>
    <w:rsid w:val="009B512E"/>
    <w:rsid w:val="009B55D7"/>
    <w:rsid w:val="009B6C74"/>
    <w:rsid w:val="009B7180"/>
    <w:rsid w:val="009C029F"/>
    <w:rsid w:val="009C1480"/>
    <w:rsid w:val="009C2446"/>
    <w:rsid w:val="009C57EC"/>
    <w:rsid w:val="009C6B7D"/>
    <w:rsid w:val="009C73BB"/>
    <w:rsid w:val="009C7EFD"/>
    <w:rsid w:val="009D500B"/>
    <w:rsid w:val="009D5138"/>
    <w:rsid w:val="009D73EE"/>
    <w:rsid w:val="009D7AA7"/>
    <w:rsid w:val="009E01B8"/>
    <w:rsid w:val="009E103B"/>
    <w:rsid w:val="009E18FF"/>
    <w:rsid w:val="009E1D55"/>
    <w:rsid w:val="009E21DB"/>
    <w:rsid w:val="009E22E8"/>
    <w:rsid w:val="009E5AC1"/>
    <w:rsid w:val="009E67E9"/>
    <w:rsid w:val="009F0B40"/>
    <w:rsid w:val="009F0D41"/>
    <w:rsid w:val="009F1263"/>
    <w:rsid w:val="009F2D9E"/>
    <w:rsid w:val="009F418D"/>
    <w:rsid w:val="009F4C3E"/>
    <w:rsid w:val="009F4D7D"/>
    <w:rsid w:val="009F4E3F"/>
    <w:rsid w:val="009F5EF5"/>
    <w:rsid w:val="009F7C89"/>
    <w:rsid w:val="009F7D52"/>
    <w:rsid w:val="00A003E0"/>
    <w:rsid w:val="00A01102"/>
    <w:rsid w:val="00A0159C"/>
    <w:rsid w:val="00A01A15"/>
    <w:rsid w:val="00A01C36"/>
    <w:rsid w:val="00A0324C"/>
    <w:rsid w:val="00A046C7"/>
    <w:rsid w:val="00A05794"/>
    <w:rsid w:val="00A057E0"/>
    <w:rsid w:val="00A05949"/>
    <w:rsid w:val="00A060F7"/>
    <w:rsid w:val="00A10545"/>
    <w:rsid w:val="00A11086"/>
    <w:rsid w:val="00A12803"/>
    <w:rsid w:val="00A12887"/>
    <w:rsid w:val="00A141E3"/>
    <w:rsid w:val="00A15849"/>
    <w:rsid w:val="00A20322"/>
    <w:rsid w:val="00A23A38"/>
    <w:rsid w:val="00A24535"/>
    <w:rsid w:val="00A259AE"/>
    <w:rsid w:val="00A27797"/>
    <w:rsid w:val="00A27AFC"/>
    <w:rsid w:val="00A30744"/>
    <w:rsid w:val="00A31530"/>
    <w:rsid w:val="00A3531B"/>
    <w:rsid w:val="00A358B5"/>
    <w:rsid w:val="00A35907"/>
    <w:rsid w:val="00A363E6"/>
    <w:rsid w:val="00A36838"/>
    <w:rsid w:val="00A3716D"/>
    <w:rsid w:val="00A40DB4"/>
    <w:rsid w:val="00A428B3"/>
    <w:rsid w:val="00A4375B"/>
    <w:rsid w:val="00A4564A"/>
    <w:rsid w:val="00A45F0F"/>
    <w:rsid w:val="00A465BF"/>
    <w:rsid w:val="00A46C5A"/>
    <w:rsid w:val="00A5121A"/>
    <w:rsid w:val="00A512C5"/>
    <w:rsid w:val="00A51AE3"/>
    <w:rsid w:val="00A52065"/>
    <w:rsid w:val="00A5298A"/>
    <w:rsid w:val="00A52B48"/>
    <w:rsid w:val="00A531EF"/>
    <w:rsid w:val="00A53879"/>
    <w:rsid w:val="00A54677"/>
    <w:rsid w:val="00A54875"/>
    <w:rsid w:val="00A5496D"/>
    <w:rsid w:val="00A551A2"/>
    <w:rsid w:val="00A554C7"/>
    <w:rsid w:val="00A56CB4"/>
    <w:rsid w:val="00A60D3E"/>
    <w:rsid w:val="00A6240A"/>
    <w:rsid w:val="00A6310E"/>
    <w:rsid w:val="00A635E8"/>
    <w:rsid w:val="00A67199"/>
    <w:rsid w:val="00A71377"/>
    <w:rsid w:val="00A748A6"/>
    <w:rsid w:val="00A74B1D"/>
    <w:rsid w:val="00A754DC"/>
    <w:rsid w:val="00A75E1B"/>
    <w:rsid w:val="00A800ED"/>
    <w:rsid w:val="00A81AEC"/>
    <w:rsid w:val="00A82523"/>
    <w:rsid w:val="00A852F8"/>
    <w:rsid w:val="00A8640F"/>
    <w:rsid w:val="00A91F18"/>
    <w:rsid w:val="00A91F46"/>
    <w:rsid w:val="00A9732D"/>
    <w:rsid w:val="00A97D8C"/>
    <w:rsid w:val="00AA0D24"/>
    <w:rsid w:val="00AA1ABB"/>
    <w:rsid w:val="00AA4883"/>
    <w:rsid w:val="00AA51AC"/>
    <w:rsid w:val="00AA54D6"/>
    <w:rsid w:val="00AA6160"/>
    <w:rsid w:val="00AA6C1C"/>
    <w:rsid w:val="00AB07AA"/>
    <w:rsid w:val="00AB0D65"/>
    <w:rsid w:val="00AB2F08"/>
    <w:rsid w:val="00AB5400"/>
    <w:rsid w:val="00AB6805"/>
    <w:rsid w:val="00AC1CF7"/>
    <w:rsid w:val="00AC214F"/>
    <w:rsid w:val="00AC34F6"/>
    <w:rsid w:val="00AC38BB"/>
    <w:rsid w:val="00AC4D5C"/>
    <w:rsid w:val="00AC5AAF"/>
    <w:rsid w:val="00AC706F"/>
    <w:rsid w:val="00AC74D2"/>
    <w:rsid w:val="00AC7539"/>
    <w:rsid w:val="00AC7834"/>
    <w:rsid w:val="00AC7DF8"/>
    <w:rsid w:val="00AD380C"/>
    <w:rsid w:val="00AD4927"/>
    <w:rsid w:val="00AD52F8"/>
    <w:rsid w:val="00AD5677"/>
    <w:rsid w:val="00AE5DE3"/>
    <w:rsid w:val="00AE665A"/>
    <w:rsid w:val="00AF2D4C"/>
    <w:rsid w:val="00AF3011"/>
    <w:rsid w:val="00AF5355"/>
    <w:rsid w:val="00AF5B15"/>
    <w:rsid w:val="00AF69C5"/>
    <w:rsid w:val="00B00029"/>
    <w:rsid w:val="00B00757"/>
    <w:rsid w:val="00B043F8"/>
    <w:rsid w:val="00B05288"/>
    <w:rsid w:val="00B15FC1"/>
    <w:rsid w:val="00B15FE0"/>
    <w:rsid w:val="00B16B80"/>
    <w:rsid w:val="00B16FA2"/>
    <w:rsid w:val="00B1742D"/>
    <w:rsid w:val="00B20485"/>
    <w:rsid w:val="00B21CA3"/>
    <w:rsid w:val="00B24B18"/>
    <w:rsid w:val="00B26A9A"/>
    <w:rsid w:val="00B27980"/>
    <w:rsid w:val="00B3198D"/>
    <w:rsid w:val="00B337CA"/>
    <w:rsid w:val="00B350F4"/>
    <w:rsid w:val="00B35141"/>
    <w:rsid w:val="00B355B3"/>
    <w:rsid w:val="00B358C4"/>
    <w:rsid w:val="00B3627F"/>
    <w:rsid w:val="00B37EB1"/>
    <w:rsid w:val="00B4129B"/>
    <w:rsid w:val="00B41A11"/>
    <w:rsid w:val="00B428EA"/>
    <w:rsid w:val="00B42948"/>
    <w:rsid w:val="00B42F9C"/>
    <w:rsid w:val="00B4749F"/>
    <w:rsid w:val="00B5075C"/>
    <w:rsid w:val="00B50D88"/>
    <w:rsid w:val="00B51DED"/>
    <w:rsid w:val="00B5221D"/>
    <w:rsid w:val="00B52B1E"/>
    <w:rsid w:val="00B53FE1"/>
    <w:rsid w:val="00B544DF"/>
    <w:rsid w:val="00B54548"/>
    <w:rsid w:val="00B54A03"/>
    <w:rsid w:val="00B55D5F"/>
    <w:rsid w:val="00B56967"/>
    <w:rsid w:val="00B569F9"/>
    <w:rsid w:val="00B56CE4"/>
    <w:rsid w:val="00B57E5A"/>
    <w:rsid w:val="00B613A7"/>
    <w:rsid w:val="00B620C9"/>
    <w:rsid w:val="00B63064"/>
    <w:rsid w:val="00B63B79"/>
    <w:rsid w:val="00B63E89"/>
    <w:rsid w:val="00B65268"/>
    <w:rsid w:val="00B666EE"/>
    <w:rsid w:val="00B66DB6"/>
    <w:rsid w:val="00B70BF9"/>
    <w:rsid w:val="00B71D8E"/>
    <w:rsid w:val="00B726E0"/>
    <w:rsid w:val="00B734A3"/>
    <w:rsid w:val="00B73C98"/>
    <w:rsid w:val="00B74352"/>
    <w:rsid w:val="00B74674"/>
    <w:rsid w:val="00B7477D"/>
    <w:rsid w:val="00B77550"/>
    <w:rsid w:val="00B779AD"/>
    <w:rsid w:val="00B823E2"/>
    <w:rsid w:val="00B834FA"/>
    <w:rsid w:val="00B86334"/>
    <w:rsid w:val="00B8684A"/>
    <w:rsid w:val="00B90969"/>
    <w:rsid w:val="00B91A9D"/>
    <w:rsid w:val="00B92301"/>
    <w:rsid w:val="00B92AB4"/>
    <w:rsid w:val="00B92CB7"/>
    <w:rsid w:val="00B937D2"/>
    <w:rsid w:val="00B952A9"/>
    <w:rsid w:val="00B97017"/>
    <w:rsid w:val="00B972B4"/>
    <w:rsid w:val="00B97CAE"/>
    <w:rsid w:val="00B97E56"/>
    <w:rsid w:val="00BA1C96"/>
    <w:rsid w:val="00BA2253"/>
    <w:rsid w:val="00BA2CDD"/>
    <w:rsid w:val="00BA34DE"/>
    <w:rsid w:val="00BA44BF"/>
    <w:rsid w:val="00BA5BFA"/>
    <w:rsid w:val="00BA68FD"/>
    <w:rsid w:val="00BA7199"/>
    <w:rsid w:val="00BB2ACE"/>
    <w:rsid w:val="00BB3041"/>
    <w:rsid w:val="00BB381B"/>
    <w:rsid w:val="00BB3EA2"/>
    <w:rsid w:val="00BB6C2F"/>
    <w:rsid w:val="00BB71F7"/>
    <w:rsid w:val="00BB7835"/>
    <w:rsid w:val="00BC185D"/>
    <w:rsid w:val="00BC1960"/>
    <w:rsid w:val="00BC24A1"/>
    <w:rsid w:val="00BC3C50"/>
    <w:rsid w:val="00BC6B62"/>
    <w:rsid w:val="00BC6E58"/>
    <w:rsid w:val="00BC7DBD"/>
    <w:rsid w:val="00BD0501"/>
    <w:rsid w:val="00BD21C4"/>
    <w:rsid w:val="00BD241C"/>
    <w:rsid w:val="00BD25E7"/>
    <w:rsid w:val="00BD7722"/>
    <w:rsid w:val="00BD78FB"/>
    <w:rsid w:val="00BE0467"/>
    <w:rsid w:val="00BE10E3"/>
    <w:rsid w:val="00BE11F0"/>
    <w:rsid w:val="00BE3D9E"/>
    <w:rsid w:val="00BE4200"/>
    <w:rsid w:val="00BE7BB9"/>
    <w:rsid w:val="00BF193F"/>
    <w:rsid w:val="00BF1A7F"/>
    <w:rsid w:val="00BF1D9F"/>
    <w:rsid w:val="00BF2134"/>
    <w:rsid w:val="00BF26F7"/>
    <w:rsid w:val="00BF4632"/>
    <w:rsid w:val="00BF4E64"/>
    <w:rsid w:val="00BF5F84"/>
    <w:rsid w:val="00BF61AC"/>
    <w:rsid w:val="00C001E5"/>
    <w:rsid w:val="00C00746"/>
    <w:rsid w:val="00C00B67"/>
    <w:rsid w:val="00C013ED"/>
    <w:rsid w:val="00C0322D"/>
    <w:rsid w:val="00C03D17"/>
    <w:rsid w:val="00C04F64"/>
    <w:rsid w:val="00C05FC1"/>
    <w:rsid w:val="00C07EF6"/>
    <w:rsid w:val="00C10826"/>
    <w:rsid w:val="00C12325"/>
    <w:rsid w:val="00C126E2"/>
    <w:rsid w:val="00C12C15"/>
    <w:rsid w:val="00C12D06"/>
    <w:rsid w:val="00C1309A"/>
    <w:rsid w:val="00C13132"/>
    <w:rsid w:val="00C1425D"/>
    <w:rsid w:val="00C146EA"/>
    <w:rsid w:val="00C1562E"/>
    <w:rsid w:val="00C16C04"/>
    <w:rsid w:val="00C16C89"/>
    <w:rsid w:val="00C20385"/>
    <w:rsid w:val="00C21749"/>
    <w:rsid w:val="00C21CE8"/>
    <w:rsid w:val="00C2249B"/>
    <w:rsid w:val="00C24AA9"/>
    <w:rsid w:val="00C25846"/>
    <w:rsid w:val="00C25862"/>
    <w:rsid w:val="00C2718E"/>
    <w:rsid w:val="00C27BF6"/>
    <w:rsid w:val="00C30457"/>
    <w:rsid w:val="00C3144E"/>
    <w:rsid w:val="00C3382D"/>
    <w:rsid w:val="00C352AD"/>
    <w:rsid w:val="00C35DB8"/>
    <w:rsid w:val="00C36534"/>
    <w:rsid w:val="00C37240"/>
    <w:rsid w:val="00C37E86"/>
    <w:rsid w:val="00C43AE9"/>
    <w:rsid w:val="00C43E46"/>
    <w:rsid w:val="00C442C8"/>
    <w:rsid w:val="00C448F4"/>
    <w:rsid w:val="00C467A2"/>
    <w:rsid w:val="00C47BF1"/>
    <w:rsid w:val="00C5136F"/>
    <w:rsid w:val="00C52413"/>
    <w:rsid w:val="00C526BD"/>
    <w:rsid w:val="00C527AA"/>
    <w:rsid w:val="00C5533C"/>
    <w:rsid w:val="00C55FFB"/>
    <w:rsid w:val="00C5657F"/>
    <w:rsid w:val="00C57232"/>
    <w:rsid w:val="00C61CBF"/>
    <w:rsid w:val="00C61E96"/>
    <w:rsid w:val="00C622DE"/>
    <w:rsid w:val="00C6349C"/>
    <w:rsid w:val="00C643CC"/>
    <w:rsid w:val="00C673CC"/>
    <w:rsid w:val="00C6764D"/>
    <w:rsid w:val="00C70B81"/>
    <w:rsid w:val="00C733F0"/>
    <w:rsid w:val="00C74C93"/>
    <w:rsid w:val="00C755B9"/>
    <w:rsid w:val="00C75716"/>
    <w:rsid w:val="00C759A9"/>
    <w:rsid w:val="00C75D6F"/>
    <w:rsid w:val="00C76B16"/>
    <w:rsid w:val="00C76FE2"/>
    <w:rsid w:val="00C77248"/>
    <w:rsid w:val="00C77F72"/>
    <w:rsid w:val="00C800F3"/>
    <w:rsid w:val="00C82925"/>
    <w:rsid w:val="00C8577C"/>
    <w:rsid w:val="00C8581D"/>
    <w:rsid w:val="00C94F9A"/>
    <w:rsid w:val="00C95801"/>
    <w:rsid w:val="00C96B5A"/>
    <w:rsid w:val="00CA019E"/>
    <w:rsid w:val="00CA07E3"/>
    <w:rsid w:val="00CA0E3C"/>
    <w:rsid w:val="00CA310E"/>
    <w:rsid w:val="00CA67E0"/>
    <w:rsid w:val="00CA6FD0"/>
    <w:rsid w:val="00CA739E"/>
    <w:rsid w:val="00CB024B"/>
    <w:rsid w:val="00CB0697"/>
    <w:rsid w:val="00CB1A24"/>
    <w:rsid w:val="00CB2022"/>
    <w:rsid w:val="00CB2FC8"/>
    <w:rsid w:val="00CB49AD"/>
    <w:rsid w:val="00CB4E8C"/>
    <w:rsid w:val="00CB7D1B"/>
    <w:rsid w:val="00CC2BEE"/>
    <w:rsid w:val="00CC2C61"/>
    <w:rsid w:val="00CC2E6A"/>
    <w:rsid w:val="00CC3225"/>
    <w:rsid w:val="00CC34DF"/>
    <w:rsid w:val="00CC3C2A"/>
    <w:rsid w:val="00CC59C3"/>
    <w:rsid w:val="00CC618F"/>
    <w:rsid w:val="00CC6568"/>
    <w:rsid w:val="00CC6A82"/>
    <w:rsid w:val="00CC79DF"/>
    <w:rsid w:val="00CD1FFF"/>
    <w:rsid w:val="00CD2083"/>
    <w:rsid w:val="00CD3543"/>
    <w:rsid w:val="00CD3BB2"/>
    <w:rsid w:val="00CD4ED7"/>
    <w:rsid w:val="00CD55C0"/>
    <w:rsid w:val="00CD5BB0"/>
    <w:rsid w:val="00CD6B28"/>
    <w:rsid w:val="00CE11D0"/>
    <w:rsid w:val="00CE2B9D"/>
    <w:rsid w:val="00CE3060"/>
    <w:rsid w:val="00CE3F91"/>
    <w:rsid w:val="00CE4A33"/>
    <w:rsid w:val="00CF2192"/>
    <w:rsid w:val="00CF25DA"/>
    <w:rsid w:val="00CF3A26"/>
    <w:rsid w:val="00CF3B1E"/>
    <w:rsid w:val="00CF5188"/>
    <w:rsid w:val="00CF6768"/>
    <w:rsid w:val="00CF6C18"/>
    <w:rsid w:val="00D01490"/>
    <w:rsid w:val="00D036DB"/>
    <w:rsid w:val="00D05A0D"/>
    <w:rsid w:val="00D074B2"/>
    <w:rsid w:val="00D12C3A"/>
    <w:rsid w:val="00D13607"/>
    <w:rsid w:val="00D14F67"/>
    <w:rsid w:val="00D151EE"/>
    <w:rsid w:val="00D16630"/>
    <w:rsid w:val="00D17478"/>
    <w:rsid w:val="00D208A7"/>
    <w:rsid w:val="00D2108B"/>
    <w:rsid w:val="00D21647"/>
    <w:rsid w:val="00D23A56"/>
    <w:rsid w:val="00D24848"/>
    <w:rsid w:val="00D262A5"/>
    <w:rsid w:val="00D2685F"/>
    <w:rsid w:val="00D33A4F"/>
    <w:rsid w:val="00D33CD0"/>
    <w:rsid w:val="00D33FAE"/>
    <w:rsid w:val="00D368CC"/>
    <w:rsid w:val="00D404F5"/>
    <w:rsid w:val="00D41443"/>
    <w:rsid w:val="00D42416"/>
    <w:rsid w:val="00D4301F"/>
    <w:rsid w:val="00D4568C"/>
    <w:rsid w:val="00D45D7E"/>
    <w:rsid w:val="00D470BF"/>
    <w:rsid w:val="00D476C4"/>
    <w:rsid w:val="00D50F7B"/>
    <w:rsid w:val="00D512D3"/>
    <w:rsid w:val="00D51F60"/>
    <w:rsid w:val="00D53132"/>
    <w:rsid w:val="00D531E8"/>
    <w:rsid w:val="00D54573"/>
    <w:rsid w:val="00D55B6E"/>
    <w:rsid w:val="00D57A97"/>
    <w:rsid w:val="00D606C9"/>
    <w:rsid w:val="00D61A72"/>
    <w:rsid w:val="00D674D1"/>
    <w:rsid w:val="00D70036"/>
    <w:rsid w:val="00D72750"/>
    <w:rsid w:val="00D73375"/>
    <w:rsid w:val="00D735E2"/>
    <w:rsid w:val="00D739E5"/>
    <w:rsid w:val="00D754C4"/>
    <w:rsid w:val="00D7685C"/>
    <w:rsid w:val="00D82A7B"/>
    <w:rsid w:val="00D84816"/>
    <w:rsid w:val="00D84DE6"/>
    <w:rsid w:val="00D91522"/>
    <w:rsid w:val="00D91724"/>
    <w:rsid w:val="00D91A31"/>
    <w:rsid w:val="00D91A36"/>
    <w:rsid w:val="00D91BE5"/>
    <w:rsid w:val="00D92A99"/>
    <w:rsid w:val="00D9417D"/>
    <w:rsid w:val="00D96372"/>
    <w:rsid w:val="00D96578"/>
    <w:rsid w:val="00D96D58"/>
    <w:rsid w:val="00D971D7"/>
    <w:rsid w:val="00DA0170"/>
    <w:rsid w:val="00DA06A4"/>
    <w:rsid w:val="00DA115B"/>
    <w:rsid w:val="00DA216E"/>
    <w:rsid w:val="00DA2A42"/>
    <w:rsid w:val="00DA33EF"/>
    <w:rsid w:val="00DA390D"/>
    <w:rsid w:val="00DA3937"/>
    <w:rsid w:val="00DB03BD"/>
    <w:rsid w:val="00DB109E"/>
    <w:rsid w:val="00DB43DD"/>
    <w:rsid w:val="00DB4581"/>
    <w:rsid w:val="00DB7633"/>
    <w:rsid w:val="00DB7AA2"/>
    <w:rsid w:val="00DB7CA0"/>
    <w:rsid w:val="00DB7EE3"/>
    <w:rsid w:val="00DC049C"/>
    <w:rsid w:val="00DC04CD"/>
    <w:rsid w:val="00DC2538"/>
    <w:rsid w:val="00DC2846"/>
    <w:rsid w:val="00DC3ABA"/>
    <w:rsid w:val="00DC3CCB"/>
    <w:rsid w:val="00DC40B1"/>
    <w:rsid w:val="00DC51A7"/>
    <w:rsid w:val="00DC5C0B"/>
    <w:rsid w:val="00DC5F30"/>
    <w:rsid w:val="00DD31B8"/>
    <w:rsid w:val="00DD3EA1"/>
    <w:rsid w:val="00DD57B8"/>
    <w:rsid w:val="00DD5809"/>
    <w:rsid w:val="00DD5E5C"/>
    <w:rsid w:val="00DE0564"/>
    <w:rsid w:val="00DE0927"/>
    <w:rsid w:val="00DE1793"/>
    <w:rsid w:val="00DE1D5C"/>
    <w:rsid w:val="00DE4507"/>
    <w:rsid w:val="00DE460A"/>
    <w:rsid w:val="00DE66B2"/>
    <w:rsid w:val="00DE6D2C"/>
    <w:rsid w:val="00DE7BA8"/>
    <w:rsid w:val="00DF0990"/>
    <w:rsid w:val="00DF2192"/>
    <w:rsid w:val="00DF308E"/>
    <w:rsid w:val="00DF401A"/>
    <w:rsid w:val="00DF513F"/>
    <w:rsid w:val="00DF5689"/>
    <w:rsid w:val="00DF5F98"/>
    <w:rsid w:val="00DF6FAF"/>
    <w:rsid w:val="00E0080E"/>
    <w:rsid w:val="00E00B8C"/>
    <w:rsid w:val="00E013C5"/>
    <w:rsid w:val="00E017ED"/>
    <w:rsid w:val="00E01F27"/>
    <w:rsid w:val="00E030D5"/>
    <w:rsid w:val="00E035E0"/>
    <w:rsid w:val="00E03CC0"/>
    <w:rsid w:val="00E07C49"/>
    <w:rsid w:val="00E11C7C"/>
    <w:rsid w:val="00E11DE4"/>
    <w:rsid w:val="00E179B4"/>
    <w:rsid w:val="00E2223B"/>
    <w:rsid w:val="00E23D0E"/>
    <w:rsid w:val="00E24476"/>
    <w:rsid w:val="00E24FEC"/>
    <w:rsid w:val="00E262FE"/>
    <w:rsid w:val="00E26687"/>
    <w:rsid w:val="00E2717C"/>
    <w:rsid w:val="00E27886"/>
    <w:rsid w:val="00E31EF6"/>
    <w:rsid w:val="00E32069"/>
    <w:rsid w:val="00E322AF"/>
    <w:rsid w:val="00E327E4"/>
    <w:rsid w:val="00E332E0"/>
    <w:rsid w:val="00E34693"/>
    <w:rsid w:val="00E351F0"/>
    <w:rsid w:val="00E35227"/>
    <w:rsid w:val="00E3600E"/>
    <w:rsid w:val="00E4119C"/>
    <w:rsid w:val="00E41CE1"/>
    <w:rsid w:val="00E42BD2"/>
    <w:rsid w:val="00E42CC9"/>
    <w:rsid w:val="00E438E1"/>
    <w:rsid w:val="00E45377"/>
    <w:rsid w:val="00E46267"/>
    <w:rsid w:val="00E462BD"/>
    <w:rsid w:val="00E50235"/>
    <w:rsid w:val="00E50279"/>
    <w:rsid w:val="00E50ED3"/>
    <w:rsid w:val="00E50FBB"/>
    <w:rsid w:val="00E55953"/>
    <w:rsid w:val="00E5595B"/>
    <w:rsid w:val="00E56278"/>
    <w:rsid w:val="00E56A63"/>
    <w:rsid w:val="00E6287E"/>
    <w:rsid w:val="00E650E4"/>
    <w:rsid w:val="00E70AE8"/>
    <w:rsid w:val="00E71B91"/>
    <w:rsid w:val="00E71E08"/>
    <w:rsid w:val="00E723D6"/>
    <w:rsid w:val="00E72E17"/>
    <w:rsid w:val="00E736DF"/>
    <w:rsid w:val="00E73E1D"/>
    <w:rsid w:val="00E74FC1"/>
    <w:rsid w:val="00E75003"/>
    <w:rsid w:val="00E76C23"/>
    <w:rsid w:val="00E76FC9"/>
    <w:rsid w:val="00E81064"/>
    <w:rsid w:val="00E810E6"/>
    <w:rsid w:val="00E8249F"/>
    <w:rsid w:val="00E82EB8"/>
    <w:rsid w:val="00E85518"/>
    <w:rsid w:val="00E85837"/>
    <w:rsid w:val="00E8668D"/>
    <w:rsid w:val="00E867D2"/>
    <w:rsid w:val="00E91259"/>
    <w:rsid w:val="00E91720"/>
    <w:rsid w:val="00E91756"/>
    <w:rsid w:val="00E92716"/>
    <w:rsid w:val="00E953F5"/>
    <w:rsid w:val="00E95472"/>
    <w:rsid w:val="00E972D2"/>
    <w:rsid w:val="00EA04CD"/>
    <w:rsid w:val="00EA1B3C"/>
    <w:rsid w:val="00EA2E9B"/>
    <w:rsid w:val="00EA506F"/>
    <w:rsid w:val="00EA5201"/>
    <w:rsid w:val="00EA56CE"/>
    <w:rsid w:val="00EA5C33"/>
    <w:rsid w:val="00EA627F"/>
    <w:rsid w:val="00EA7BB5"/>
    <w:rsid w:val="00EB15F2"/>
    <w:rsid w:val="00EB1E00"/>
    <w:rsid w:val="00EB1EF6"/>
    <w:rsid w:val="00EB5305"/>
    <w:rsid w:val="00EB542F"/>
    <w:rsid w:val="00EB6B6A"/>
    <w:rsid w:val="00EB7EA3"/>
    <w:rsid w:val="00EC014F"/>
    <w:rsid w:val="00EC0A9F"/>
    <w:rsid w:val="00EC11BB"/>
    <w:rsid w:val="00EC300F"/>
    <w:rsid w:val="00EC475E"/>
    <w:rsid w:val="00EC4C48"/>
    <w:rsid w:val="00EC71C4"/>
    <w:rsid w:val="00EC77F7"/>
    <w:rsid w:val="00ED0456"/>
    <w:rsid w:val="00ED342B"/>
    <w:rsid w:val="00ED40FE"/>
    <w:rsid w:val="00ED5916"/>
    <w:rsid w:val="00ED6B23"/>
    <w:rsid w:val="00ED7018"/>
    <w:rsid w:val="00ED7F2F"/>
    <w:rsid w:val="00ED7FE8"/>
    <w:rsid w:val="00EE0614"/>
    <w:rsid w:val="00EE0D70"/>
    <w:rsid w:val="00EE1836"/>
    <w:rsid w:val="00EE200F"/>
    <w:rsid w:val="00EE2318"/>
    <w:rsid w:val="00EE4B18"/>
    <w:rsid w:val="00EE5303"/>
    <w:rsid w:val="00EE53A2"/>
    <w:rsid w:val="00EF059D"/>
    <w:rsid w:val="00EF1733"/>
    <w:rsid w:val="00EF1D8D"/>
    <w:rsid w:val="00EF2427"/>
    <w:rsid w:val="00EF2A6C"/>
    <w:rsid w:val="00EF3867"/>
    <w:rsid w:val="00EF42BF"/>
    <w:rsid w:val="00EF58C8"/>
    <w:rsid w:val="00EF76C6"/>
    <w:rsid w:val="00EF7B7C"/>
    <w:rsid w:val="00F0006E"/>
    <w:rsid w:val="00F00869"/>
    <w:rsid w:val="00F01192"/>
    <w:rsid w:val="00F02A94"/>
    <w:rsid w:val="00F04638"/>
    <w:rsid w:val="00F04E3A"/>
    <w:rsid w:val="00F05798"/>
    <w:rsid w:val="00F07F00"/>
    <w:rsid w:val="00F1078B"/>
    <w:rsid w:val="00F10C05"/>
    <w:rsid w:val="00F11D1E"/>
    <w:rsid w:val="00F12ED1"/>
    <w:rsid w:val="00F1318E"/>
    <w:rsid w:val="00F13B56"/>
    <w:rsid w:val="00F14605"/>
    <w:rsid w:val="00F1469C"/>
    <w:rsid w:val="00F14CC5"/>
    <w:rsid w:val="00F17EC9"/>
    <w:rsid w:val="00F2002B"/>
    <w:rsid w:val="00F24348"/>
    <w:rsid w:val="00F243FE"/>
    <w:rsid w:val="00F2593A"/>
    <w:rsid w:val="00F25F58"/>
    <w:rsid w:val="00F27577"/>
    <w:rsid w:val="00F31244"/>
    <w:rsid w:val="00F32325"/>
    <w:rsid w:val="00F32668"/>
    <w:rsid w:val="00F3279D"/>
    <w:rsid w:val="00F33B61"/>
    <w:rsid w:val="00F341F2"/>
    <w:rsid w:val="00F345FB"/>
    <w:rsid w:val="00F34D71"/>
    <w:rsid w:val="00F35A47"/>
    <w:rsid w:val="00F35B7B"/>
    <w:rsid w:val="00F36DDF"/>
    <w:rsid w:val="00F4097A"/>
    <w:rsid w:val="00F40A4F"/>
    <w:rsid w:val="00F40ECD"/>
    <w:rsid w:val="00F4133F"/>
    <w:rsid w:val="00F43005"/>
    <w:rsid w:val="00F439DF"/>
    <w:rsid w:val="00F45DCC"/>
    <w:rsid w:val="00F4718A"/>
    <w:rsid w:val="00F47750"/>
    <w:rsid w:val="00F5185D"/>
    <w:rsid w:val="00F522BB"/>
    <w:rsid w:val="00F52F83"/>
    <w:rsid w:val="00F534B8"/>
    <w:rsid w:val="00F5363E"/>
    <w:rsid w:val="00F53BEF"/>
    <w:rsid w:val="00F549A0"/>
    <w:rsid w:val="00F554E3"/>
    <w:rsid w:val="00F56478"/>
    <w:rsid w:val="00F56F59"/>
    <w:rsid w:val="00F5750C"/>
    <w:rsid w:val="00F5780F"/>
    <w:rsid w:val="00F607CD"/>
    <w:rsid w:val="00F6373E"/>
    <w:rsid w:val="00F6497E"/>
    <w:rsid w:val="00F651F8"/>
    <w:rsid w:val="00F65370"/>
    <w:rsid w:val="00F659A3"/>
    <w:rsid w:val="00F668E0"/>
    <w:rsid w:val="00F672FE"/>
    <w:rsid w:val="00F70724"/>
    <w:rsid w:val="00F7173A"/>
    <w:rsid w:val="00F71FAD"/>
    <w:rsid w:val="00F73725"/>
    <w:rsid w:val="00F73881"/>
    <w:rsid w:val="00F74102"/>
    <w:rsid w:val="00F76051"/>
    <w:rsid w:val="00F7626A"/>
    <w:rsid w:val="00F774EA"/>
    <w:rsid w:val="00F81E8E"/>
    <w:rsid w:val="00F82966"/>
    <w:rsid w:val="00F82BA6"/>
    <w:rsid w:val="00F82F12"/>
    <w:rsid w:val="00F83157"/>
    <w:rsid w:val="00F84EBE"/>
    <w:rsid w:val="00F85AE3"/>
    <w:rsid w:val="00F87078"/>
    <w:rsid w:val="00F879FB"/>
    <w:rsid w:val="00F87CF8"/>
    <w:rsid w:val="00F9004F"/>
    <w:rsid w:val="00F91731"/>
    <w:rsid w:val="00F917C3"/>
    <w:rsid w:val="00F924B7"/>
    <w:rsid w:val="00F9384B"/>
    <w:rsid w:val="00F93A69"/>
    <w:rsid w:val="00F9409F"/>
    <w:rsid w:val="00F94380"/>
    <w:rsid w:val="00F9505E"/>
    <w:rsid w:val="00F95A8F"/>
    <w:rsid w:val="00F96D55"/>
    <w:rsid w:val="00FA0E73"/>
    <w:rsid w:val="00FA2082"/>
    <w:rsid w:val="00FA31E1"/>
    <w:rsid w:val="00FA325C"/>
    <w:rsid w:val="00FA3435"/>
    <w:rsid w:val="00FA4161"/>
    <w:rsid w:val="00FA4624"/>
    <w:rsid w:val="00FA6842"/>
    <w:rsid w:val="00FA6E30"/>
    <w:rsid w:val="00FA7212"/>
    <w:rsid w:val="00FA7BE8"/>
    <w:rsid w:val="00FB0838"/>
    <w:rsid w:val="00FB098F"/>
    <w:rsid w:val="00FB0E23"/>
    <w:rsid w:val="00FB0FF5"/>
    <w:rsid w:val="00FB229F"/>
    <w:rsid w:val="00FB375E"/>
    <w:rsid w:val="00FB4723"/>
    <w:rsid w:val="00FB6ECE"/>
    <w:rsid w:val="00FB6F30"/>
    <w:rsid w:val="00FB74C0"/>
    <w:rsid w:val="00FB7F2B"/>
    <w:rsid w:val="00FC1824"/>
    <w:rsid w:val="00FC2821"/>
    <w:rsid w:val="00FC2BE0"/>
    <w:rsid w:val="00FC2DF4"/>
    <w:rsid w:val="00FC30C4"/>
    <w:rsid w:val="00FC3BA9"/>
    <w:rsid w:val="00FC604A"/>
    <w:rsid w:val="00FC6397"/>
    <w:rsid w:val="00FC7831"/>
    <w:rsid w:val="00FD2688"/>
    <w:rsid w:val="00FD2C72"/>
    <w:rsid w:val="00FD4963"/>
    <w:rsid w:val="00FD55FE"/>
    <w:rsid w:val="00FD59C1"/>
    <w:rsid w:val="00FD5B21"/>
    <w:rsid w:val="00FD5D7F"/>
    <w:rsid w:val="00FD697C"/>
    <w:rsid w:val="00FD73AD"/>
    <w:rsid w:val="00FE04FE"/>
    <w:rsid w:val="00FE05D6"/>
    <w:rsid w:val="00FE0B15"/>
    <w:rsid w:val="00FE3103"/>
    <w:rsid w:val="00FE5A82"/>
    <w:rsid w:val="00FE71AF"/>
    <w:rsid w:val="00FE7372"/>
    <w:rsid w:val="00FE7B33"/>
    <w:rsid w:val="00FF0770"/>
    <w:rsid w:val="00FF2FB6"/>
    <w:rsid w:val="00FF3B96"/>
    <w:rsid w:val="00FF5E27"/>
    <w:rsid w:val="00FF5FDB"/>
    <w:rsid w:val="00FF6210"/>
    <w:rsid w:val="00FF71E7"/>
    <w:rsid w:val="00FF7EA7"/>
    <w:rsid w:val="06778251"/>
    <w:rsid w:val="1B7734FD"/>
    <w:rsid w:val="2A1D2B9A"/>
    <w:rsid w:val="3BA1FE40"/>
    <w:rsid w:val="3BC172C8"/>
    <w:rsid w:val="3D8AA5C4"/>
    <w:rsid w:val="405A6EF1"/>
    <w:rsid w:val="5A8A1392"/>
    <w:rsid w:val="5FE28E32"/>
    <w:rsid w:val="62BA176A"/>
    <w:rsid w:val="696D7CD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F642FD5-F9CB-4404-94CF-51207590F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078"/>
    <w:rPr>
      <w:sz w:val="24"/>
      <w:szCs w:val="24"/>
      <w:lang w:val="tr-TR" w:eastAsia="tr-TR"/>
    </w:rPr>
  </w:style>
  <w:style w:type="paragraph" w:styleId="Balk1">
    <w:name w:val="heading 1"/>
    <w:basedOn w:val="Stil1"/>
    <w:next w:val="Normal"/>
    <w:link w:val="Balk1Char"/>
    <w:uiPriority w:val="99"/>
    <w:qFormat/>
    <w:rsid w:val="00751BA9"/>
    <w:pPr>
      <w:outlineLvl w:val="0"/>
    </w:pPr>
  </w:style>
  <w:style w:type="paragraph" w:styleId="Balk2">
    <w:name w:val="heading 2"/>
    <w:basedOn w:val="BOLUMNUMARALARI-1"/>
    <w:next w:val="Normal"/>
    <w:qFormat/>
    <w:rsid w:val="00751BA9"/>
    <w:pPr>
      <w:outlineLvl w:val="1"/>
    </w:pPr>
    <w:rPr>
      <w:szCs w:val="24"/>
    </w:rPr>
  </w:style>
  <w:style w:type="paragraph" w:styleId="Balk3">
    <w:name w:val="heading 3"/>
    <w:basedOn w:val="BOLUMNUMARALARI-2"/>
    <w:next w:val="Normal"/>
    <w:qFormat/>
    <w:rsid w:val="00751BA9"/>
    <w:pPr>
      <w:outlineLvl w:val="2"/>
    </w:pPr>
    <w:rPr>
      <w:szCs w:val="24"/>
    </w:rPr>
  </w:style>
  <w:style w:type="paragraph" w:styleId="Balk4">
    <w:name w:val="heading 4"/>
    <w:basedOn w:val="Normal"/>
    <w:next w:val="Normal"/>
    <w:qFormat/>
    <w:rsid w:val="00511326"/>
    <w:pPr>
      <w:keepNext/>
      <w:ind w:left="74"/>
      <w:outlineLvl w:val="3"/>
    </w:pPr>
    <w:rPr>
      <w:rFonts w:ascii="Arial" w:hAnsi="Arial" w:cs="Arial"/>
      <w:b/>
      <w:bCs/>
      <w:sz w:val="16"/>
      <w:szCs w:val="16"/>
    </w:rPr>
  </w:style>
  <w:style w:type="paragraph" w:styleId="Balk5">
    <w:name w:val="heading 5"/>
    <w:basedOn w:val="Normal"/>
    <w:next w:val="Normal"/>
    <w:qFormat/>
    <w:rsid w:val="00511326"/>
    <w:pPr>
      <w:keepNext/>
      <w:ind w:left="73"/>
      <w:outlineLvl w:val="4"/>
    </w:pPr>
    <w:rPr>
      <w:rFonts w:eastAsia="Arial Unicode MS"/>
      <w:b/>
      <w:bCs/>
      <w:sz w:val="18"/>
      <w:szCs w:val="22"/>
    </w:rPr>
  </w:style>
  <w:style w:type="paragraph" w:styleId="Balk6">
    <w:name w:val="heading 6"/>
    <w:basedOn w:val="Normal"/>
    <w:next w:val="Normal"/>
    <w:qFormat/>
    <w:rsid w:val="00511326"/>
    <w:pPr>
      <w:keepNext/>
      <w:ind w:firstLine="360"/>
      <w:jc w:val="both"/>
      <w:outlineLvl w:val="5"/>
    </w:pPr>
    <w:rPr>
      <w:b/>
      <w:bCs/>
    </w:rPr>
  </w:style>
  <w:style w:type="paragraph" w:styleId="Balk7">
    <w:name w:val="heading 7"/>
    <w:basedOn w:val="Normal"/>
    <w:next w:val="Normal"/>
    <w:qFormat/>
    <w:rsid w:val="00511326"/>
    <w:pPr>
      <w:keepNext/>
      <w:ind w:left="360"/>
      <w:jc w:val="both"/>
      <w:outlineLvl w:val="6"/>
    </w:pPr>
    <w:rPr>
      <w:b/>
      <w:bCs/>
    </w:rPr>
  </w:style>
  <w:style w:type="paragraph" w:styleId="Balk8">
    <w:name w:val="heading 8"/>
    <w:basedOn w:val="Normal"/>
    <w:next w:val="Normal"/>
    <w:qFormat/>
    <w:rsid w:val="00511326"/>
    <w:pPr>
      <w:keepNext/>
      <w:autoSpaceDE w:val="0"/>
      <w:autoSpaceDN w:val="0"/>
      <w:adjustRightInd w:val="0"/>
      <w:jc w:val="center"/>
      <w:outlineLvl w:val="7"/>
    </w:pPr>
    <w:rPr>
      <w:b/>
      <w:bCs/>
      <w:color w:val="000000"/>
      <w:sz w:val="16"/>
    </w:rPr>
  </w:style>
  <w:style w:type="paragraph" w:styleId="Balk9">
    <w:name w:val="heading 9"/>
    <w:basedOn w:val="Normal"/>
    <w:next w:val="Normal"/>
    <w:qFormat/>
    <w:rsid w:val="00511326"/>
    <w:pPr>
      <w:keepNext/>
      <w:outlineLvl w:val="8"/>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511326"/>
    <w:pPr>
      <w:jc w:val="center"/>
    </w:pPr>
    <w:rPr>
      <w:b/>
      <w:bCs/>
    </w:rPr>
  </w:style>
  <w:style w:type="paragraph" w:styleId="GvdeMetniGirintisi">
    <w:name w:val="Body Text Indent"/>
    <w:basedOn w:val="Normal"/>
    <w:rsid w:val="00511326"/>
    <w:pPr>
      <w:ind w:left="780"/>
      <w:jc w:val="both"/>
    </w:pPr>
  </w:style>
  <w:style w:type="paragraph" w:styleId="GvdeMetniGirintisi2">
    <w:name w:val="Body Text Indent 2"/>
    <w:basedOn w:val="Normal"/>
    <w:rsid w:val="00511326"/>
    <w:pPr>
      <w:ind w:left="720" w:firstLine="720"/>
      <w:jc w:val="both"/>
    </w:pPr>
  </w:style>
  <w:style w:type="paragraph" w:styleId="GvdeMetniGirintisi3">
    <w:name w:val="Body Text Indent 3"/>
    <w:basedOn w:val="Normal"/>
    <w:rsid w:val="00511326"/>
    <w:pPr>
      <w:ind w:left="360" w:firstLine="360"/>
      <w:jc w:val="both"/>
    </w:pPr>
  </w:style>
  <w:style w:type="paragraph" w:customStyle="1" w:styleId="Style1">
    <w:name w:val="Style1"/>
    <w:basedOn w:val="Normal"/>
    <w:autoRedefine/>
    <w:rsid w:val="003E4E50"/>
    <w:pPr>
      <w:ind w:right="139"/>
      <w:jc w:val="center"/>
    </w:pPr>
    <w:rPr>
      <w:b/>
      <w:bCs/>
      <w:szCs w:val="20"/>
    </w:rPr>
  </w:style>
  <w:style w:type="paragraph" w:customStyle="1" w:styleId="xl24">
    <w:name w:val="xl24"/>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25">
    <w:name w:val="xl25"/>
    <w:basedOn w:val="Normal"/>
    <w:rsid w:val="00511326"/>
    <w:pPr>
      <w:pBdr>
        <w:bottom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6">
    <w:name w:val="xl26"/>
    <w:basedOn w:val="Normal"/>
    <w:rsid w:val="00511326"/>
    <w:pPr>
      <w:pBdr>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7">
    <w:name w:val="xl27"/>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8">
    <w:name w:val="xl28"/>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9">
    <w:name w:val="xl29"/>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1">
    <w:name w:val="xl31"/>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Normal"/>
    <w:rsid w:val="00511326"/>
    <w:pPr>
      <w:pBdr>
        <w:top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3">
    <w:name w:val="xl33"/>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4">
    <w:name w:val="xl34"/>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511326"/>
    <w:pPr>
      <w:spacing w:before="100" w:beforeAutospacing="1" w:after="100" w:afterAutospacing="1"/>
    </w:pPr>
    <w:rPr>
      <w:rFonts w:ascii="Arial" w:eastAsia="Arial Unicode MS" w:hAnsi="Arial" w:cs="Arial"/>
      <w:b/>
      <w:bCs/>
    </w:rPr>
  </w:style>
  <w:style w:type="paragraph" w:customStyle="1" w:styleId="xl40">
    <w:name w:val="xl40"/>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1">
    <w:name w:val="xl41"/>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43">
    <w:name w:val="xl43"/>
    <w:basedOn w:val="Normal"/>
    <w:uiPriority w:val="99"/>
    <w:rsid w:val="00511326"/>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511326"/>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styleId="GvdeMetni">
    <w:name w:val="Body Text"/>
    <w:basedOn w:val="Normal"/>
    <w:rsid w:val="00511326"/>
    <w:pPr>
      <w:jc w:val="both"/>
    </w:pPr>
  </w:style>
  <w:style w:type="paragraph" w:customStyle="1" w:styleId="Altbilgi1">
    <w:name w:val="Altbilgi1"/>
    <w:basedOn w:val="Normal"/>
    <w:link w:val="AltbilgiChar"/>
    <w:uiPriority w:val="99"/>
    <w:rsid w:val="00511326"/>
    <w:pPr>
      <w:tabs>
        <w:tab w:val="center" w:pos="4703"/>
        <w:tab w:val="right" w:pos="9406"/>
      </w:tabs>
    </w:pPr>
  </w:style>
  <w:style w:type="character" w:styleId="SayfaNumaras">
    <w:name w:val="page number"/>
    <w:basedOn w:val="VarsaylanParagrafYazTipi"/>
    <w:uiPriority w:val="99"/>
    <w:rsid w:val="00511326"/>
  </w:style>
  <w:style w:type="paragraph" w:customStyle="1" w:styleId="stbilgi1">
    <w:name w:val="Üstbilgi1"/>
    <w:basedOn w:val="Normal"/>
    <w:link w:val="stbilgiChar"/>
    <w:uiPriority w:val="99"/>
    <w:rsid w:val="00511326"/>
    <w:pPr>
      <w:tabs>
        <w:tab w:val="center" w:pos="4703"/>
        <w:tab w:val="right" w:pos="9406"/>
      </w:tabs>
    </w:pPr>
  </w:style>
  <w:style w:type="character" w:styleId="DipnotBavurusu">
    <w:name w:val="footnote reference"/>
    <w:semiHidden/>
    <w:rsid w:val="00511326"/>
    <w:rPr>
      <w:vertAlign w:val="superscript"/>
    </w:rPr>
  </w:style>
  <w:style w:type="paragraph" w:customStyle="1" w:styleId="PARAGRAF">
    <w:name w:val="PARAGRAF"/>
    <w:rsid w:val="00511326"/>
    <w:pPr>
      <w:spacing w:before="120" w:after="120"/>
      <w:ind w:left="360" w:firstLine="720"/>
      <w:jc w:val="both"/>
    </w:pPr>
    <w:rPr>
      <w:rFonts w:cs="Arial"/>
      <w:sz w:val="24"/>
      <w:lang w:val="tr-TR" w:eastAsia="en-US"/>
    </w:rPr>
  </w:style>
  <w:style w:type="paragraph" w:customStyle="1" w:styleId="BOLUMALTBASLIGI">
    <w:name w:val="BOLUM ALT BASLIGI"/>
    <w:rsid w:val="00511326"/>
    <w:pPr>
      <w:numPr>
        <w:numId w:val="1"/>
      </w:numPr>
      <w:spacing w:before="240" w:after="240"/>
    </w:pPr>
    <w:rPr>
      <w:b/>
      <w:noProof/>
      <w:sz w:val="24"/>
      <w:lang w:val="tr-TR" w:eastAsia="en-US"/>
    </w:rPr>
  </w:style>
  <w:style w:type="paragraph" w:styleId="GvdeMetni2">
    <w:name w:val="Body Text 2"/>
    <w:basedOn w:val="Normal"/>
    <w:rsid w:val="00511326"/>
    <w:pPr>
      <w:jc w:val="center"/>
    </w:pPr>
    <w:rPr>
      <w:b/>
      <w:bCs/>
    </w:rPr>
  </w:style>
  <w:style w:type="paragraph" w:styleId="BalonMetni">
    <w:name w:val="Balloon Text"/>
    <w:basedOn w:val="Normal"/>
    <w:semiHidden/>
    <w:rsid w:val="00336C74"/>
    <w:rPr>
      <w:rFonts w:ascii="Tahoma" w:hAnsi="Tahoma" w:cs="Tahoma"/>
      <w:sz w:val="16"/>
      <w:szCs w:val="16"/>
    </w:rPr>
  </w:style>
  <w:style w:type="paragraph" w:customStyle="1" w:styleId="BOLUMNUMARALARI">
    <w:name w:val="BOLUM NUMARALARI"/>
    <w:next w:val="Normal"/>
    <w:link w:val="BOLUMNUMARALARIChar"/>
    <w:uiPriority w:val="99"/>
    <w:rsid w:val="004417A5"/>
    <w:pPr>
      <w:numPr>
        <w:numId w:val="2"/>
      </w:numPr>
      <w:spacing w:before="360" w:after="240"/>
    </w:pPr>
    <w:rPr>
      <w:b/>
      <w:sz w:val="24"/>
      <w:lang w:val="tr-TR" w:eastAsia="en-US"/>
    </w:rPr>
  </w:style>
  <w:style w:type="paragraph" w:customStyle="1" w:styleId="BOLUMNUMARALARI-1">
    <w:name w:val="BOLUM NUMARALARI-1"/>
    <w:basedOn w:val="BOLUMNUMARALARI"/>
    <w:next w:val="Normal"/>
    <w:uiPriority w:val="99"/>
    <w:rsid w:val="004417A5"/>
    <w:pPr>
      <w:numPr>
        <w:ilvl w:val="1"/>
      </w:numPr>
      <w:tabs>
        <w:tab w:val="clear" w:pos="2204"/>
        <w:tab w:val="num" w:pos="540"/>
      </w:tabs>
      <w:ind w:left="294"/>
    </w:pPr>
  </w:style>
  <w:style w:type="paragraph" w:customStyle="1" w:styleId="BOLUMNUMARALARI-2">
    <w:name w:val="BOLUM NUMARALARI-2"/>
    <w:basedOn w:val="BOLUMNUMARALARI"/>
    <w:uiPriority w:val="99"/>
    <w:rsid w:val="004417A5"/>
    <w:pPr>
      <w:numPr>
        <w:ilvl w:val="2"/>
      </w:numPr>
    </w:pPr>
  </w:style>
  <w:style w:type="paragraph" w:customStyle="1" w:styleId="METIN">
    <w:name w:val="METIN"/>
    <w:basedOn w:val="GvdeMetniGirintisi"/>
    <w:link w:val="METINChar"/>
    <w:uiPriority w:val="99"/>
    <w:qFormat/>
    <w:rsid w:val="00F4097A"/>
    <w:pPr>
      <w:spacing w:before="360" w:after="360"/>
      <w:ind w:left="0" w:firstLine="737"/>
    </w:pPr>
    <w:rPr>
      <w:rFonts w:cs="Arial"/>
    </w:rPr>
  </w:style>
  <w:style w:type="paragraph" w:styleId="DipnotMetni">
    <w:name w:val="footnote text"/>
    <w:basedOn w:val="Normal"/>
    <w:link w:val="DipnotMetniChar"/>
    <w:uiPriority w:val="99"/>
    <w:semiHidden/>
    <w:rsid w:val="005E0BC4"/>
    <w:rPr>
      <w:sz w:val="20"/>
      <w:szCs w:val="20"/>
    </w:rPr>
  </w:style>
  <w:style w:type="character" w:styleId="Kpr">
    <w:name w:val="Hyperlink"/>
    <w:uiPriority w:val="99"/>
    <w:rsid w:val="005E0BC4"/>
    <w:rPr>
      <w:color w:val="0000FF"/>
      <w:u w:val="single"/>
    </w:rPr>
  </w:style>
  <w:style w:type="table" w:styleId="TabloKlavuzu">
    <w:name w:val="Table Grid"/>
    <w:basedOn w:val="NormalTablo"/>
    <w:rsid w:val="00720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qFormat/>
    <w:rsid w:val="00F34D71"/>
  </w:style>
  <w:style w:type="paragraph" w:styleId="T2">
    <w:name w:val="toc 2"/>
    <w:basedOn w:val="Normal"/>
    <w:next w:val="Normal"/>
    <w:autoRedefine/>
    <w:uiPriority w:val="39"/>
    <w:qFormat/>
    <w:rsid w:val="008948E8"/>
    <w:pPr>
      <w:ind w:left="240"/>
    </w:pPr>
  </w:style>
  <w:style w:type="paragraph" w:styleId="T3">
    <w:name w:val="toc 3"/>
    <w:basedOn w:val="Normal"/>
    <w:next w:val="Normal"/>
    <w:autoRedefine/>
    <w:uiPriority w:val="39"/>
    <w:qFormat/>
    <w:rsid w:val="008948E8"/>
    <w:pPr>
      <w:ind w:left="480"/>
    </w:pPr>
  </w:style>
  <w:style w:type="paragraph" w:styleId="NormalWeb">
    <w:name w:val="Normal (Web)"/>
    <w:basedOn w:val="Normal"/>
    <w:uiPriority w:val="99"/>
    <w:rsid w:val="00362437"/>
    <w:pPr>
      <w:spacing w:before="100" w:beforeAutospacing="1" w:after="100" w:afterAutospacing="1"/>
    </w:pPr>
    <w:rPr>
      <w:rFonts w:ascii="Arial Unicode MS" w:eastAsia="Arial Unicode MS" w:hAnsi="Arial Unicode MS" w:cs="Arial Unicode MS"/>
    </w:rPr>
  </w:style>
  <w:style w:type="paragraph" w:customStyle="1" w:styleId="BASLIK">
    <w:name w:val="BASLIK"/>
    <w:rsid w:val="007937A4"/>
    <w:pPr>
      <w:numPr>
        <w:numId w:val="3"/>
      </w:numPr>
      <w:spacing w:before="60" w:after="120"/>
    </w:pPr>
    <w:rPr>
      <w:b/>
      <w:noProof/>
      <w:sz w:val="24"/>
      <w:lang w:val="tr-TR" w:eastAsia="en-US"/>
    </w:rPr>
  </w:style>
  <w:style w:type="character" w:customStyle="1" w:styleId="spangtip1">
    <w:name w:val="spangtip1"/>
    <w:rsid w:val="00380E2D"/>
    <w:rPr>
      <w:b/>
      <w:bCs/>
    </w:rPr>
  </w:style>
  <w:style w:type="paragraph" w:styleId="DzMetin">
    <w:name w:val="Plain Text"/>
    <w:basedOn w:val="Normal"/>
    <w:link w:val="DzMetinChar"/>
    <w:uiPriority w:val="99"/>
    <w:unhideWhenUsed/>
    <w:rsid w:val="007B1EB9"/>
    <w:rPr>
      <w:rFonts w:ascii="Calibri" w:eastAsia="Calibri" w:hAnsi="Calibri"/>
      <w:sz w:val="22"/>
      <w:szCs w:val="21"/>
      <w:lang w:eastAsia="en-US"/>
    </w:rPr>
  </w:style>
  <w:style w:type="character" w:customStyle="1" w:styleId="DzMetinChar">
    <w:name w:val="Düz Metin Char"/>
    <w:link w:val="DzMetin"/>
    <w:uiPriority w:val="99"/>
    <w:rsid w:val="007B1EB9"/>
    <w:rPr>
      <w:rFonts w:ascii="Calibri" w:eastAsia="Calibri" w:hAnsi="Calibri"/>
      <w:sz w:val="22"/>
      <w:szCs w:val="21"/>
      <w:lang w:eastAsia="en-US"/>
    </w:rPr>
  </w:style>
  <w:style w:type="character" w:styleId="zlenenKpr">
    <w:name w:val="FollowedHyperlink"/>
    <w:uiPriority w:val="99"/>
    <w:unhideWhenUsed/>
    <w:rsid w:val="00AC38BB"/>
    <w:rPr>
      <w:color w:val="800080"/>
      <w:u w:val="single"/>
    </w:rPr>
  </w:style>
  <w:style w:type="paragraph" w:customStyle="1" w:styleId="xl65">
    <w:name w:val="xl65"/>
    <w:basedOn w:val="Normal"/>
    <w:rsid w:val="00AC38BB"/>
    <w:pPr>
      <w:spacing w:before="100" w:beforeAutospacing="1" w:after="100" w:afterAutospacing="1"/>
    </w:pPr>
    <w:rPr>
      <w:rFonts w:ascii="Arial" w:hAnsi="Arial" w:cs="Arial"/>
      <w:sz w:val="16"/>
      <w:szCs w:val="16"/>
    </w:rPr>
  </w:style>
  <w:style w:type="paragraph" w:customStyle="1" w:styleId="xl66">
    <w:name w:val="xl66"/>
    <w:basedOn w:val="Normal"/>
    <w:rsid w:val="00AC38BB"/>
    <w:pPr>
      <w:spacing w:before="100" w:beforeAutospacing="1" w:after="100" w:afterAutospacing="1"/>
    </w:pPr>
    <w:rPr>
      <w:rFonts w:ascii="Arial" w:hAnsi="Arial" w:cs="Arial"/>
      <w:b/>
      <w:bCs/>
      <w:sz w:val="16"/>
      <w:szCs w:val="16"/>
    </w:rPr>
  </w:style>
  <w:style w:type="paragraph" w:customStyle="1" w:styleId="xl67">
    <w:name w:val="xl67"/>
    <w:basedOn w:val="Normal"/>
    <w:rsid w:val="00AC38BB"/>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AC38BB"/>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AC38BB"/>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0">
    <w:name w:val="xl70"/>
    <w:basedOn w:val="Normal"/>
    <w:rsid w:val="00AC38BB"/>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rPr>
  </w:style>
  <w:style w:type="paragraph" w:customStyle="1" w:styleId="xl71">
    <w:name w:val="xl71"/>
    <w:basedOn w:val="Normal"/>
    <w:rsid w:val="00AC38BB"/>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AC38BB"/>
    <w:pPr>
      <w:pBdr>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4">
    <w:name w:val="xl74"/>
    <w:basedOn w:val="Normal"/>
    <w:rsid w:val="00AC38BB"/>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5">
    <w:name w:val="xl75"/>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6">
    <w:name w:val="xl76"/>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rsid w:val="00AC38BB"/>
    <w:pPr>
      <w:pBdr>
        <w:bottom w:val="single" w:sz="4" w:space="0" w:color="auto"/>
        <w:right w:val="single" w:sz="4" w:space="0" w:color="auto"/>
      </w:pBdr>
      <w:spacing w:before="100" w:beforeAutospacing="1" w:after="100" w:afterAutospacing="1"/>
    </w:pPr>
    <w:rPr>
      <w:sz w:val="16"/>
      <w:szCs w:val="16"/>
    </w:rPr>
  </w:style>
  <w:style w:type="paragraph" w:customStyle="1" w:styleId="xl78">
    <w:name w:val="xl78"/>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9">
    <w:name w:val="xl79"/>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1">
    <w:name w:val="xl81"/>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3">
    <w:name w:val="xl83"/>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styleId="TBal">
    <w:name w:val="TOC Heading"/>
    <w:basedOn w:val="Balk1"/>
    <w:next w:val="Normal"/>
    <w:uiPriority w:val="39"/>
    <w:unhideWhenUsed/>
    <w:qFormat/>
    <w:rsid w:val="00D91BE5"/>
    <w:pPr>
      <w:keepLines/>
      <w:spacing w:before="480" w:line="276" w:lineRule="auto"/>
      <w:outlineLvl w:val="9"/>
    </w:pPr>
    <w:rPr>
      <w:rFonts w:ascii="Cambria" w:hAnsi="Cambria"/>
      <w:color w:val="365F91"/>
      <w:sz w:val="28"/>
      <w:szCs w:val="28"/>
    </w:rPr>
  </w:style>
  <w:style w:type="character" w:customStyle="1" w:styleId="AltbilgiChar">
    <w:name w:val="Altbilgi Char"/>
    <w:link w:val="Altbilgi1"/>
    <w:uiPriority w:val="99"/>
    <w:rsid w:val="00D91BE5"/>
    <w:rPr>
      <w:sz w:val="24"/>
      <w:szCs w:val="24"/>
    </w:rPr>
  </w:style>
  <w:style w:type="character" w:customStyle="1" w:styleId="stbilgiChar">
    <w:name w:val="Üstbilgi Char"/>
    <w:link w:val="stbilgi1"/>
    <w:uiPriority w:val="99"/>
    <w:rsid w:val="00D91BE5"/>
    <w:rPr>
      <w:sz w:val="24"/>
      <w:szCs w:val="24"/>
    </w:rPr>
  </w:style>
  <w:style w:type="paragraph" w:styleId="ListeParagraf">
    <w:name w:val="List Paragraph"/>
    <w:basedOn w:val="Normal"/>
    <w:uiPriority w:val="34"/>
    <w:qFormat/>
    <w:rsid w:val="00DB43DD"/>
    <w:pPr>
      <w:ind w:left="708"/>
    </w:pPr>
  </w:style>
  <w:style w:type="paragraph" w:styleId="Altbilgi">
    <w:name w:val="footer"/>
    <w:basedOn w:val="Normal"/>
    <w:link w:val="AltbilgiChar2"/>
    <w:uiPriority w:val="99"/>
    <w:rsid w:val="00702D0B"/>
    <w:pPr>
      <w:tabs>
        <w:tab w:val="center" w:pos="4536"/>
        <w:tab w:val="right" w:pos="9072"/>
      </w:tabs>
    </w:pPr>
  </w:style>
  <w:style w:type="character" w:customStyle="1" w:styleId="AltbilgiChar1">
    <w:name w:val="Altbilgi Char1"/>
    <w:uiPriority w:val="99"/>
    <w:rsid w:val="00702D0B"/>
    <w:rPr>
      <w:sz w:val="24"/>
      <w:szCs w:val="24"/>
      <w:lang w:val="tr-TR" w:eastAsia="tr-TR"/>
    </w:rPr>
  </w:style>
  <w:style w:type="paragraph" w:customStyle="1" w:styleId="Default">
    <w:name w:val="Default"/>
    <w:rsid w:val="00D2685F"/>
    <w:pPr>
      <w:autoSpaceDE w:val="0"/>
      <w:autoSpaceDN w:val="0"/>
      <w:adjustRightInd w:val="0"/>
    </w:pPr>
    <w:rPr>
      <w:rFonts w:ascii="Verdana" w:hAnsi="Verdana" w:cs="Verdana"/>
      <w:color w:val="000000"/>
      <w:sz w:val="24"/>
      <w:szCs w:val="24"/>
      <w:lang w:val="tr-TR"/>
    </w:rPr>
  </w:style>
  <w:style w:type="paragraph" w:styleId="stbilgi">
    <w:name w:val="header"/>
    <w:basedOn w:val="Normal"/>
    <w:link w:val="stbilgiChar1"/>
    <w:uiPriority w:val="99"/>
    <w:rsid w:val="004F6ACB"/>
    <w:pPr>
      <w:tabs>
        <w:tab w:val="center" w:pos="4536"/>
        <w:tab w:val="right" w:pos="9072"/>
      </w:tabs>
    </w:pPr>
  </w:style>
  <w:style w:type="character" w:customStyle="1" w:styleId="stbilgiChar1">
    <w:name w:val="Üstbilgi Char1"/>
    <w:basedOn w:val="VarsaylanParagrafYazTipi"/>
    <w:link w:val="stbilgi"/>
    <w:uiPriority w:val="99"/>
    <w:rsid w:val="004F6ACB"/>
    <w:rPr>
      <w:sz w:val="24"/>
      <w:szCs w:val="24"/>
      <w:lang w:val="tr-TR" w:eastAsia="tr-TR"/>
    </w:rPr>
  </w:style>
  <w:style w:type="paragraph" w:styleId="Altyaz">
    <w:name w:val="Subtitle"/>
    <w:basedOn w:val="Normal"/>
    <w:next w:val="Normal"/>
    <w:link w:val="AltyazChar"/>
    <w:qFormat/>
    <w:rsid w:val="005764B5"/>
    <w:pPr>
      <w:numPr>
        <w:ilvl w:val="1"/>
      </w:numPr>
    </w:pPr>
    <w:rPr>
      <w:rFonts w:asciiTheme="majorHAnsi" w:eastAsiaTheme="majorEastAsia" w:hAnsiTheme="majorHAnsi" w:cstheme="majorBidi"/>
      <w:i/>
      <w:iCs/>
      <w:color w:val="5B9BD5" w:themeColor="accent1"/>
      <w:spacing w:val="15"/>
    </w:rPr>
  </w:style>
  <w:style w:type="character" w:customStyle="1" w:styleId="AltyazChar">
    <w:name w:val="Altyazı Char"/>
    <w:basedOn w:val="VarsaylanParagrafYazTipi"/>
    <w:link w:val="Altyaz"/>
    <w:rsid w:val="005764B5"/>
    <w:rPr>
      <w:rFonts w:asciiTheme="majorHAnsi" w:eastAsiaTheme="majorEastAsia" w:hAnsiTheme="majorHAnsi" w:cstheme="majorBidi"/>
      <w:i/>
      <w:iCs/>
      <w:color w:val="5B9BD5" w:themeColor="accent1"/>
      <w:spacing w:val="15"/>
      <w:sz w:val="24"/>
      <w:szCs w:val="24"/>
      <w:lang w:val="tr-TR" w:eastAsia="tr-TR"/>
    </w:rPr>
  </w:style>
  <w:style w:type="character" w:styleId="AklamaBavurusu">
    <w:name w:val="annotation reference"/>
    <w:basedOn w:val="VarsaylanParagrafYazTipi"/>
    <w:semiHidden/>
    <w:unhideWhenUsed/>
    <w:rsid w:val="00987EFA"/>
    <w:rPr>
      <w:sz w:val="16"/>
      <w:szCs w:val="16"/>
    </w:rPr>
  </w:style>
  <w:style w:type="paragraph" w:styleId="AklamaMetni">
    <w:name w:val="annotation text"/>
    <w:basedOn w:val="Normal"/>
    <w:link w:val="AklamaMetniChar"/>
    <w:semiHidden/>
    <w:unhideWhenUsed/>
    <w:rsid w:val="00987EFA"/>
    <w:rPr>
      <w:sz w:val="20"/>
      <w:szCs w:val="20"/>
    </w:rPr>
  </w:style>
  <w:style w:type="character" w:customStyle="1" w:styleId="AklamaMetniChar">
    <w:name w:val="Açıklama Metni Char"/>
    <w:basedOn w:val="VarsaylanParagrafYazTipi"/>
    <w:link w:val="AklamaMetni"/>
    <w:semiHidden/>
    <w:rsid w:val="00987EFA"/>
    <w:rPr>
      <w:lang w:val="tr-TR" w:eastAsia="tr-TR"/>
    </w:rPr>
  </w:style>
  <w:style w:type="paragraph" w:styleId="AklamaKonusu">
    <w:name w:val="annotation subject"/>
    <w:basedOn w:val="AklamaMetni"/>
    <w:next w:val="AklamaMetni"/>
    <w:link w:val="AklamaKonusuChar"/>
    <w:semiHidden/>
    <w:unhideWhenUsed/>
    <w:rsid w:val="00987EFA"/>
    <w:rPr>
      <w:b/>
      <w:bCs/>
    </w:rPr>
  </w:style>
  <w:style w:type="character" w:customStyle="1" w:styleId="AklamaKonusuChar">
    <w:name w:val="Açıklama Konusu Char"/>
    <w:basedOn w:val="AklamaMetniChar"/>
    <w:link w:val="AklamaKonusu"/>
    <w:semiHidden/>
    <w:rsid w:val="00987EFA"/>
    <w:rPr>
      <w:b/>
      <w:bCs/>
      <w:lang w:val="tr-TR" w:eastAsia="tr-TR"/>
    </w:rPr>
  </w:style>
  <w:style w:type="character" w:customStyle="1" w:styleId="METINChar">
    <w:name w:val="METIN Char"/>
    <w:basedOn w:val="VarsaylanParagrafYazTipi"/>
    <w:link w:val="METIN"/>
    <w:uiPriority w:val="99"/>
    <w:rsid w:val="002A38A6"/>
    <w:rPr>
      <w:rFonts w:cs="Arial"/>
      <w:sz w:val="24"/>
      <w:szCs w:val="24"/>
      <w:lang w:val="tr-TR" w:eastAsia="tr-TR"/>
    </w:rPr>
  </w:style>
  <w:style w:type="paragraph" w:styleId="Dzeltme">
    <w:name w:val="Revision"/>
    <w:hidden/>
    <w:uiPriority w:val="99"/>
    <w:semiHidden/>
    <w:rsid w:val="00577FCA"/>
    <w:rPr>
      <w:sz w:val="24"/>
      <w:szCs w:val="24"/>
      <w:lang w:val="tr-TR" w:eastAsia="tr-TR"/>
    </w:rPr>
  </w:style>
  <w:style w:type="character" w:customStyle="1" w:styleId="AltbilgiChar2">
    <w:name w:val="Altbilgi Char2"/>
    <w:basedOn w:val="VarsaylanParagrafYazTipi"/>
    <w:link w:val="Altbilgi"/>
    <w:uiPriority w:val="99"/>
    <w:rsid w:val="000B5A7D"/>
    <w:rPr>
      <w:sz w:val="24"/>
      <w:szCs w:val="24"/>
      <w:lang w:val="tr-TR" w:eastAsia="tr-TR"/>
    </w:rPr>
  </w:style>
  <w:style w:type="character" w:styleId="Gl">
    <w:name w:val="Strong"/>
    <w:basedOn w:val="VarsaylanParagrafYazTipi"/>
    <w:uiPriority w:val="22"/>
    <w:qFormat/>
    <w:rsid w:val="00FF3B96"/>
    <w:rPr>
      <w:b/>
      <w:bCs/>
    </w:rPr>
  </w:style>
  <w:style w:type="paragraph" w:customStyle="1" w:styleId="Stil1">
    <w:name w:val="Stil1"/>
    <w:basedOn w:val="BOLUMNUMARALARI"/>
    <w:link w:val="Stil1Char"/>
    <w:qFormat/>
    <w:rsid w:val="00EB1E00"/>
  </w:style>
  <w:style w:type="character" w:customStyle="1" w:styleId="BOLUMNUMARALARIChar">
    <w:name w:val="BOLUM NUMARALARI Char"/>
    <w:basedOn w:val="VarsaylanParagrafYazTipi"/>
    <w:link w:val="BOLUMNUMARALARI"/>
    <w:uiPriority w:val="99"/>
    <w:rsid w:val="00EB1E00"/>
    <w:rPr>
      <w:b/>
      <w:sz w:val="24"/>
      <w:lang w:val="tr-TR" w:eastAsia="en-US"/>
    </w:rPr>
  </w:style>
  <w:style w:type="character" w:customStyle="1" w:styleId="Stil1Char">
    <w:name w:val="Stil1 Char"/>
    <w:basedOn w:val="BOLUMNUMARALARIChar"/>
    <w:link w:val="Stil1"/>
    <w:rsid w:val="00EB1E00"/>
    <w:rPr>
      <w:b/>
      <w:sz w:val="24"/>
      <w:lang w:val="tr-TR" w:eastAsia="en-US"/>
    </w:rPr>
  </w:style>
  <w:style w:type="paragraph" w:styleId="AralkYok">
    <w:name w:val="No Spacing"/>
    <w:link w:val="AralkYokChar"/>
    <w:uiPriority w:val="1"/>
    <w:qFormat/>
    <w:rsid w:val="0018198E"/>
    <w:rPr>
      <w:rFonts w:asciiTheme="minorHAnsi" w:eastAsiaTheme="minorEastAsia" w:hAnsiTheme="minorHAnsi" w:cstheme="minorBidi"/>
      <w:sz w:val="22"/>
      <w:szCs w:val="22"/>
      <w:lang w:val="tr-TR" w:eastAsia="tr-TR"/>
    </w:rPr>
  </w:style>
  <w:style w:type="character" w:customStyle="1" w:styleId="AralkYokChar">
    <w:name w:val="Aralık Yok Char"/>
    <w:basedOn w:val="VarsaylanParagrafYazTipi"/>
    <w:link w:val="AralkYok"/>
    <w:uiPriority w:val="1"/>
    <w:rsid w:val="0018198E"/>
    <w:rPr>
      <w:rFonts w:asciiTheme="minorHAnsi" w:eastAsiaTheme="minorEastAsia" w:hAnsiTheme="minorHAnsi" w:cstheme="minorBidi"/>
      <w:sz w:val="22"/>
      <w:szCs w:val="22"/>
      <w:lang w:val="tr-TR" w:eastAsia="tr-TR"/>
    </w:rPr>
  </w:style>
  <w:style w:type="character" w:customStyle="1" w:styleId="DipnotMetniChar">
    <w:name w:val="Dipnot Metni Char"/>
    <w:basedOn w:val="VarsaylanParagrafYazTipi"/>
    <w:link w:val="DipnotMetni"/>
    <w:uiPriority w:val="99"/>
    <w:semiHidden/>
    <w:rsid w:val="00857A58"/>
    <w:rPr>
      <w:lang w:val="tr-TR" w:eastAsia="tr-TR"/>
    </w:rPr>
  </w:style>
  <w:style w:type="character" w:customStyle="1" w:styleId="Balk1Char">
    <w:name w:val="Başlık 1 Char"/>
    <w:basedOn w:val="VarsaylanParagrafYazTipi"/>
    <w:link w:val="Balk1"/>
    <w:uiPriority w:val="99"/>
    <w:rsid w:val="009464C5"/>
    <w:rPr>
      <w:b/>
      <w:sz w:val="24"/>
      <w:lang w:val="tr-TR" w:eastAsia="en-US"/>
    </w:rPr>
  </w:style>
  <w:style w:type="paragraph" w:customStyle="1" w:styleId="paragraph">
    <w:name w:val="paragraph"/>
    <w:basedOn w:val="Normal"/>
    <w:rsid w:val="00581279"/>
    <w:rPr>
      <w:rFonts w:eastAsiaTheme="minorHAnsi"/>
    </w:rPr>
  </w:style>
  <w:style w:type="character" w:customStyle="1" w:styleId="normaltextrun">
    <w:name w:val="normaltextrun"/>
    <w:basedOn w:val="VarsaylanParagrafYazTipi"/>
    <w:rsid w:val="00581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0009">
      <w:bodyDiv w:val="1"/>
      <w:marLeft w:val="0"/>
      <w:marRight w:val="0"/>
      <w:marTop w:val="0"/>
      <w:marBottom w:val="0"/>
      <w:divBdr>
        <w:top w:val="none" w:sz="0" w:space="0" w:color="auto"/>
        <w:left w:val="none" w:sz="0" w:space="0" w:color="auto"/>
        <w:bottom w:val="none" w:sz="0" w:space="0" w:color="auto"/>
        <w:right w:val="none" w:sz="0" w:space="0" w:color="auto"/>
      </w:divBdr>
    </w:div>
    <w:div w:id="21901331">
      <w:bodyDiv w:val="1"/>
      <w:marLeft w:val="0"/>
      <w:marRight w:val="0"/>
      <w:marTop w:val="0"/>
      <w:marBottom w:val="0"/>
      <w:divBdr>
        <w:top w:val="none" w:sz="0" w:space="0" w:color="auto"/>
        <w:left w:val="none" w:sz="0" w:space="0" w:color="auto"/>
        <w:bottom w:val="none" w:sz="0" w:space="0" w:color="auto"/>
        <w:right w:val="none" w:sz="0" w:space="0" w:color="auto"/>
      </w:divBdr>
    </w:div>
    <w:div w:id="42561182">
      <w:bodyDiv w:val="1"/>
      <w:marLeft w:val="0"/>
      <w:marRight w:val="0"/>
      <w:marTop w:val="0"/>
      <w:marBottom w:val="0"/>
      <w:divBdr>
        <w:top w:val="none" w:sz="0" w:space="0" w:color="auto"/>
        <w:left w:val="none" w:sz="0" w:space="0" w:color="auto"/>
        <w:bottom w:val="none" w:sz="0" w:space="0" w:color="auto"/>
        <w:right w:val="none" w:sz="0" w:space="0" w:color="auto"/>
      </w:divBdr>
    </w:div>
    <w:div w:id="49887585">
      <w:bodyDiv w:val="1"/>
      <w:marLeft w:val="0"/>
      <w:marRight w:val="0"/>
      <w:marTop w:val="0"/>
      <w:marBottom w:val="0"/>
      <w:divBdr>
        <w:top w:val="none" w:sz="0" w:space="0" w:color="auto"/>
        <w:left w:val="none" w:sz="0" w:space="0" w:color="auto"/>
        <w:bottom w:val="none" w:sz="0" w:space="0" w:color="auto"/>
        <w:right w:val="none" w:sz="0" w:space="0" w:color="auto"/>
      </w:divBdr>
    </w:div>
    <w:div w:id="60641023">
      <w:bodyDiv w:val="1"/>
      <w:marLeft w:val="0"/>
      <w:marRight w:val="0"/>
      <w:marTop w:val="0"/>
      <w:marBottom w:val="0"/>
      <w:divBdr>
        <w:top w:val="none" w:sz="0" w:space="0" w:color="auto"/>
        <w:left w:val="none" w:sz="0" w:space="0" w:color="auto"/>
        <w:bottom w:val="none" w:sz="0" w:space="0" w:color="auto"/>
        <w:right w:val="none" w:sz="0" w:space="0" w:color="auto"/>
      </w:divBdr>
      <w:divsChild>
        <w:div w:id="1050492522">
          <w:marLeft w:val="0"/>
          <w:marRight w:val="0"/>
          <w:marTop w:val="0"/>
          <w:marBottom w:val="0"/>
          <w:divBdr>
            <w:top w:val="none" w:sz="0" w:space="0" w:color="auto"/>
            <w:left w:val="none" w:sz="0" w:space="0" w:color="auto"/>
            <w:bottom w:val="none" w:sz="0" w:space="0" w:color="auto"/>
            <w:right w:val="none" w:sz="0" w:space="0" w:color="auto"/>
          </w:divBdr>
        </w:div>
      </w:divsChild>
    </w:div>
    <w:div w:id="61024418">
      <w:bodyDiv w:val="1"/>
      <w:marLeft w:val="0"/>
      <w:marRight w:val="0"/>
      <w:marTop w:val="0"/>
      <w:marBottom w:val="0"/>
      <w:divBdr>
        <w:top w:val="none" w:sz="0" w:space="0" w:color="auto"/>
        <w:left w:val="none" w:sz="0" w:space="0" w:color="auto"/>
        <w:bottom w:val="none" w:sz="0" w:space="0" w:color="auto"/>
        <w:right w:val="none" w:sz="0" w:space="0" w:color="auto"/>
      </w:divBdr>
    </w:div>
    <w:div w:id="66274225">
      <w:bodyDiv w:val="1"/>
      <w:marLeft w:val="0"/>
      <w:marRight w:val="0"/>
      <w:marTop w:val="0"/>
      <w:marBottom w:val="0"/>
      <w:divBdr>
        <w:top w:val="none" w:sz="0" w:space="0" w:color="auto"/>
        <w:left w:val="none" w:sz="0" w:space="0" w:color="auto"/>
        <w:bottom w:val="none" w:sz="0" w:space="0" w:color="auto"/>
        <w:right w:val="none" w:sz="0" w:space="0" w:color="auto"/>
      </w:divBdr>
    </w:div>
    <w:div w:id="70126042">
      <w:bodyDiv w:val="1"/>
      <w:marLeft w:val="0"/>
      <w:marRight w:val="0"/>
      <w:marTop w:val="0"/>
      <w:marBottom w:val="0"/>
      <w:divBdr>
        <w:top w:val="none" w:sz="0" w:space="0" w:color="auto"/>
        <w:left w:val="none" w:sz="0" w:space="0" w:color="auto"/>
        <w:bottom w:val="none" w:sz="0" w:space="0" w:color="auto"/>
        <w:right w:val="none" w:sz="0" w:space="0" w:color="auto"/>
      </w:divBdr>
    </w:div>
    <w:div w:id="105781240">
      <w:bodyDiv w:val="1"/>
      <w:marLeft w:val="0"/>
      <w:marRight w:val="0"/>
      <w:marTop w:val="0"/>
      <w:marBottom w:val="0"/>
      <w:divBdr>
        <w:top w:val="none" w:sz="0" w:space="0" w:color="auto"/>
        <w:left w:val="none" w:sz="0" w:space="0" w:color="auto"/>
        <w:bottom w:val="none" w:sz="0" w:space="0" w:color="auto"/>
        <w:right w:val="none" w:sz="0" w:space="0" w:color="auto"/>
      </w:divBdr>
    </w:div>
    <w:div w:id="112134184">
      <w:bodyDiv w:val="1"/>
      <w:marLeft w:val="0"/>
      <w:marRight w:val="0"/>
      <w:marTop w:val="0"/>
      <w:marBottom w:val="0"/>
      <w:divBdr>
        <w:top w:val="none" w:sz="0" w:space="0" w:color="auto"/>
        <w:left w:val="none" w:sz="0" w:space="0" w:color="auto"/>
        <w:bottom w:val="none" w:sz="0" w:space="0" w:color="auto"/>
        <w:right w:val="none" w:sz="0" w:space="0" w:color="auto"/>
      </w:divBdr>
    </w:div>
    <w:div w:id="116489454">
      <w:bodyDiv w:val="1"/>
      <w:marLeft w:val="0"/>
      <w:marRight w:val="0"/>
      <w:marTop w:val="0"/>
      <w:marBottom w:val="0"/>
      <w:divBdr>
        <w:top w:val="none" w:sz="0" w:space="0" w:color="auto"/>
        <w:left w:val="none" w:sz="0" w:space="0" w:color="auto"/>
        <w:bottom w:val="none" w:sz="0" w:space="0" w:color="auto"/>
        <w:right w:val="none" w:sz="0" w:space="0" w:color="auto"/>
      </w:divBdr>
    </w:div>
    <w:div w:id="122889004">
      <w:bodyDiv w:val="1"/>
      <w:marLeft w:val="0"/>
      <w:marRight w:val="0"/>
      <w:marTop w:val="0"/>
      <w:marBottom w:val="0"/>
      <w:divBdr>
        <w:top w:val="none" w:sz="0" w:space="0" w:color="auto"/>
        <w:left w:val="none" w:sz="0" w:space="0" w:color="auto"/>
        <w:bottom w:val="none" w:sz="0" w:space="0" w:color="auto"/>
        <w:right w:val="none" w:sz="0" w:space="0" w:color="auto"/>
      </w:divBdr>
    </w:div>
    <w:div w:id="124354105">
      <w:bodyDiv w:val="1"/>
      <w:marLeft w:val="0"/>
      <w:marRight w:val="0"/>
      <w:marTop w:val="0"/>
      <w:marBottom w:val="0"/>
      <w:divBdr>
        <w:top w:val="none" w:sz="0" w:space="0" w:color="auto"/>
        <w:left w:val="none" w:sz="0" w:space="0" w:color="auto"/>
        <w:bottom w:val="none" w:sz="0" w:space="0" w:color="auto"/>
        <w:right w:val="none" w:sz="0" w:space="0" w:color="auto"/>
      </w:divBdr>
    </w:div>
    <w:div w:id="133565880">
      <w:bodyDiv w:val="1"/>
      <w:marLeft w:val="0"/>
      <w:marRight w:val="0"/>
      <w:marTop w:val="0"/>
      <w:marBottom w:val="0"/>
      <w:divBdr>
        <w:top w:val="none" w:sz="0" w:space="0" w:color="auto"/>
        <w:left w:val="none" w:sz="0" w:space="0" w:color="auto"/>
        <w:bottom w:val="none" w:sz="0" w:space="0" w:color="auto"/>
        <w:right w:val="none" w:sz="0" w:space="0" w:color="auto"/>
      </w:divBdr>
    </w:div>
    <w:div w:id="133910824">
      <w:bodyDiv w:val="1"/>
      <w:marLeft w:val="0"/>
      <w:marRight w:val="0"/>
      <w:marTop w:val="0"/>
      <w:marBottom w:val="0"/>
      <w:divBdr>
        <w:top w:val="none" w:sz="0" w:space="0" w:color="auto"/>
        <w:left w:val="none" w:sz="0" w:space="0" w:color="auto"/>
        <w:bottom w:val="none" w:sz="0" w:space="0" w:color="auto"/>
        <w:right w:val="none" w:sz="0" w:space="0" w:color="auto"/>
      </w:divBdr>
    </w:div>
    <w:div w:id="135801253">
      <w:bodyDiv w:val="1"/>
      <w:marLeft w:val="0"/>
      <w:marRight w:val="0"/>
      <w:marTop w:val="0"/>
      <w:marBottom w:val="0"/>
      <w:divBdr>
        <w:top w:val="none" w:sz="0" w:space="0" w:color="auto"/>
        <w:left w:val="none" w:sz="0" w:space="0" w:color="auto"/>
        <w:bottom w:val="none" w:sz="0" w:space="0" w:color="auto"/>
        <w:right w:val="none" w:sz="0" w:space="0" w:color="auto"/>
      </w:divBdr>
    </w:div>
    <w:div w:id="136728871">
      <w:bodyDiv w:val="1"/>
      <w:marLeft w:val="0"/>
      <w:marRight w:val="0"/>
      <w:marTop w:val="0"/>
      <w:marBottom w:val="0"/>
      <w:divBdr>
        <w:top w:val="none" w:sz="0" w:space="0" w:color="auto"/>
        <w:left w:val="none" w:sz="0" w:space="0" w:color="auto"/>
        <w:bottom w:val="none" w:sz="0" w:space="0" w:color="auto"/>
        <w:right w:val="none" w:sz="0" w:space="0" w:color="auto"/>
      </w:divBdr>
    </w:div>
    <w:div w:id="137264152">
      <w:bodyDiv w:val="1"/>
      <w:marLeft w:val="0"/>
      <w:marRight w:val="0"/>
      <w:marTop w:val="0"/>
      <w:marBottom w:val="0"/>
      <w:divBdr>
        <w:top w:val="none" w:sz="0" w:space="0" w:color="auto"/>
        <w:left w:val="none" w:sz="0" w:space="0" w:color="auto"/>
        <w:bottom w:val="none" w:sz="0" w:space="0" w:color="auto"/>
        <w:right w:val="none" w:sz="0" w:space="0" w:color="auto"/>
      </w:divBdr>
    </w:div>
    <w:div w:id="158663814">
      <w:bodyDiv w:val="1"/>
      <w:marLeft w:val="0"/>
      <w:marRight w:val="0"/>
      <w:marTop w:val="0"/>
      <w:marBottom w:val="0"/>
      <w:divBdr>
        <w:top w:val="none" w:sz="0" w:space="0" w:color="auto"/>
        <w:left w:val="none" w:sz="0" w:space="0" w:color="auto"/>
        <w:bottom w:val="none" w:sz="0" w:space="0" w:color="auto"/>
        <w:right w:val="none" w:sz="0" w:space="0" w:color="auto"/>
      </w:divBdr>
    </w:div>
    <w:div w:id="159778071">
      <w:bodyDiv w:val="1"/>
      <w:marLeft w:val="0"/>
      <w:marRight w:val="0"/>
      <w:marTop w:val="0"/>
      <w:marBottom w:val="0"/>
      <w:divBdr>
        <w:top w:val="none" w:sz="0" w:space="0" w:color="auto"/>
        <w:left w:val="none" w:sz="0" w:space="0" w:color="auto"/>
        <w:bottom w:val="none" w:sz="0" w:space="0" w:color="auto"/>
        <w:right w:val="none" w:sz="0" w:space="0" w:color="auto"/>
      </w:divBdr>
    </w:div>
    <w:div w:id="163017981">
      <w:bodyDiv w:val="1"/>
      <w:marLeft w:val="0"/>
      <w:marRight w:val="0"/>
      <w:marTop w:val="0"/>
      <w:marBottom w:val="0"/>
      <w:divBdr>
        <w:top w:val="none" w:sz="0" w:space="0" w:color="auto"/>
        <w:left w:val="none" w:sz="0" w:space="0" w:color="auto"/>
        <w:bottom w:val="none" w:sz="0" w:space="0" w:color="auto"/>
        <w:right w:val="none" w:sz="0" w:space="0" w:color="auto"/>
      </w:divBdr>
    </w:div>
    <w:div w:id="170023623">
      <w:bodyDiv w:val="1"/>
      <w:marLeft w:val="0"/>
      <w:marRight w:val="0"/>
      <w:marTop w:val="0"/>
      <w:marBottom w:val="0"/>
      <w:divBdr>
        <w:top w:val="none" w:sz="0" w:space="0" w:color="auto"/>
        <w:left w:val="none" w:sz="0" w:space="0" w:color="auto"/>
        <w:bottom w:val="none" w:sz="0" w:space="0" w:color="auto"/>
        <w:right w:val="none" w:sz="0" w:space="0" w:color="auto"/>
      </w:divBdr>
    </w:div>
    <w:div w:id="177283220">
      <w:bodyDiv w:val="1"/>
      <w:marLeft w:val="0"/>
      <w:marRight w:val="0"/>
      <w:marTop w:val="0"/>
      <w:marBottom w:val="0"/>
      <w:divBdr>
        <w:top w:val="none" w:sz="0" w:space="0" w:color="auto"/>
        <w:left w:val="none" w:sz="0" w:space="0" w:color="auto"/>
        <w:bottom w:val="none" w:sz="0" w:space="0" w:color="auto"/>
        <w:right w:val="none" w:sz="0" w:space="0" w:color="auto"/>
      </w:divBdr>
      <w:divsChild>
        <w:div w:id="1300304751">
          <w:marLeft w:val="0"/>
          <w:marRight w:val="0"/>
          <w:marTop w:val="0"/>
          <w:marBottom w:val="0"/>
          <w:divBdr>
            <w:top w:val="none" w:sz="0" w:space="0" w:color="auto"/>
            <w:left w:val="none" w:sz="0" w:space="0" w:color="auto"/>
            <w:bottom w:val="none" w:sz="0" w:space="0" w:color="auto"/>
            <w:right w:val="none" w:sz="0" w:space="0" w:color="auto"/>
          </w:divBdr>
        </w:div>
      </w:divsChild>
    </w:div>
    <w:div w:id="188182562">
      <w:bodyDiv w:val="1"/>
      <w:marLeft w:val="0"/>
      <w:marRight w:val="0"/>
      <w:marTop w:val="0"/>
      <w:marBottom w:val="0"/>
      <w:divBdr>
        <w:top w:val="none" w:sz="0" w:space="0" w:color="auto"/>
        <w:left w:val="none" w:sz="0" w:space="0" w:color="auto"/>
        <w:bottom w:val="none" w:sz="0" w:space="0" w:color="auto"/>
        <w:right w:val="none" w:sz="0" w:space="0" w:color="auto"/>
      </w:divBdr>
    </w:div>
    <w:div w:id="192037959">
      <w:bodyDiv w:val="1"/>
      <w:marLeft w:val="0"/>
      <w:marRight w:val="0"/>
      <w:marTop w:val="0"/>
      <w:marBottom w:val="0"/>
      <w:divBdr>
        <w:top w:val="none" w:sz="0" w:space="0" w:color="auto"/>
        <w:left w:val="none" w:sz="0" w:space="0" w:color="auto"/>
        <w:bottom w:val="none" w:sz="0" w:space="0" w:color="auto"/>
        <w:right w:val="none" w:sz="0" w:space="0" w:color="auto"/>
      </w:divBdr>
    </w:div>
    <w:div w:id="192111074">
      <w:bodyDiv w:val="1"/>
      <w:marLeft w:val="0"/>
      <w:marRight w:val="0"/>
      <w:marTop w:val="0"/>
      <w:marBottom w:val="0"/>
      <w:divBdr>
        <w:top w:val="none" w:sz="0" w:space="0" w:color="auto"/>
        <w:left w:val="none" w:sz="0" w:space="0" w:color="auto"/>
        <w:bottom w:val="none" w:sz="0" w:space="0" w:color="auto"/>
        <w:right w:val="none" w:sz="0" w:space="0" w:color="auto"/>
      </w:divBdr>
    </w:div>
    <w:div w:id="206456796">
      <w:bodyDiv w:val="1"/>
      <w:marLeft w:val="0"/>
      <w:marRight w:val="0"/>
      <w:marTop w:val="0"/>
      <w:marBottom w:val="0"/>
      <w:divBdr>
        <w:top w:val="none" w:sz="0" w:space="0" w:color="auto"/>
        <w:left w:val="none" w:sz="0" w:space="0" w:color="auto"/>
        <w:bottom w:val="none" w:sz="0" w:space="0" w:color="auto"/>
        <w:right w:val="none" w:sz="0" w:space="0" w:color="auto"/>
      </w:divBdr>
    </w:div>
    <w:div w:id="215359284">
      <w:bodyDiv w:val="1"/>
      <w:marLeft w:val="0"/>
      <w:marRight w:val="0"/>
      <w:marTop w:val="0"/>
      <w:marBottom w:val="0"/>
      <w:divBdr>
        <w:top w:val="none" w:sz="0" w:space="0" w:color="auto"/>
        <w:left w:val="none" w:sz="0" w:space="0" w:color="auto"/>
        <w:bottom w:val="none" w:sz="0" w:space="0" w:color="auto"/>
        <w:right w:val="none" w:sz="0" w:space="0" w:color="auto"/>
      </w:divBdr>
    </w:div>
    <w:div w:id="221841005">
      <w:bodyDiv w:val="1"/>
      <w:marLeft w:val="0"/>
      <w:marRight w:val="0"/>
      <w:marTop w:val="0"/>
      <w:marBottom w:val="0"/>
      <w:divBdr>
        <w:top w:val="none" w:sz="0" w:space="0" w:color="auto"/>
        <w:left w:val="none" w:sz="0" w:space="0" w:color="auto"/>
        <w:bottom w:val="none" w:sz="0" w:space="0" w:color="auto"/>
        <w:right w:val="none" w:sz="0" w:space="0" w:color="auto"/>
      </w:divBdr>
    </w:div>
    <w:div w:id="231425739">
      <w:bodyDiv w:val="1"/>
      <w:marLeft w:val="0"/>
      <w:marRight w:val="0"/>
      <w:marTop w:val="0"/>
      <w:marBottom w:val="0"/>
      <w:divBdr>
        <w:top w:val="none" w:sz="0" w:space="0" w:color="auto"/>
        <w:left w:val="none" w:sz="0" w:space="0" w:color="auto"/>
        <w:bottom w:val="none" w:sz="0" w:space="0" w:color="auto"/>
        <w:right w:val="none" w:sz="0" w:space="0" w:color="auto"/>
      </w:divBdr>
    </w:div>
    <w:div w:id="232081011">
      <w:bodyDiv w:val="1"/>
      <w:marLeft w:val="0"/>
      <w:marRight w:val="0"/>
      <w:marTop w:val="0"/>
      <w:marBottom w:val="0"/>
      <w:divBdr>
        <w:top w:val="none" w:sz="0" w:space="0" w:color="auto"/>
        <w:left w:val="none" w:sz="0" w:space="0" w:color="auto"/>
        <w:bottom w:val="none" w:sz="0" w:space="0" w:color="auto"/>
        <w:right w:val="none" w:sz="0" w:space="0" w:color="auto"/>
      </w:divBdr>
    </w:div>
    <w:div w:id="234752537">
      <w:bodyDiv w:val="1"/>
      <w:marLeft w:val="0"/>
      <w:marRight w:val="0"/>
      <w:marTop w:val="0"/>
      <w:marBottom w:val="0"/>
      <w:divBdr>
        <w:top w:val="none" w:sz="0" w:space="0" w:color="auto"/>
        <w:left w:val="none" w:sz="0" w:space="0" w:color="auto"/>
        <w:bottom w:val="none" w:sz="0" w:space="0" w:color="auto"/>
        <w:right w:val="none" w:sz="0" w:space="0" w:color="auto"/>
      </w:divBdr>
    </w:div>
    <w:div w:id="235628241">
      <w:bodyDiv w:val="1"/>
      <w:marLeft w:val="0"/>
      <w:marRight w:val="0"/>
      <w:marTop w:val="0"/>
      <w:marBottom w:val="0"/>
      <w:divBdr>
        <w:top w:val="none" w:sz="0" w:space="0" w:color="auto"/>
        <w:left w:val="none" w:sz="0" w:space="0" w:color="auto"/>
        <w:bottom w:val="none" w:sz="0" w:space="0" w:color="auto"/>
        <w:right w:val="none" w:sz="0" w:space="0" w:color="auto"/>
      </w:divBdr>
    </w:div>
    <w:div w:id="236594616">
      <w:marLeft w:val="0"/>
      <w:marRight w:val="0"/>
      <w:marTop w:val="0"/>
      <w:marBottom w:val="0"/>
      <w:divBdr>
        <w:top w:val="none" w:sz="0" w:space="0" w:color="auto"/>
        <w:left w:val="none" w:sz="0" w:space="0" w:color="auto"/>
        <w:bottom w:val="none" w:sz="0" w:space="0" w:color="auto"/>
        <w:right w:val="none" w:sz="0" w:space="0" w:color="auto"/>
      </w:divBdr>
    </w:div>
    <w:div w:id="271517146">
      <w:bodyDiv w:val="1"/>
      <w:marLeft w:val="0"/>
      <w:marRight w:val="0"/>
      <w:marTop w:val="0"/>
      <w:marBottom w:val="0"/>
      <w:divBdr>
        <w:top w:val="none" w:sz="0" w:space="0" w:color="auto"/>
        <w:left w:val="none" w:sz="0" w:space="0" w:color="auto"/>
        <w:bottom w:val="none" w:sz="0" w:space="0" w:color="auto"/>
        <w:right w:val="none" w:sz="0" w:space="0" w:color="auto"/>
      </w:divBdr>
    </w:div>
    <w:div w:id="274756667">
      <w:bodyDiv w:val="1"/>
      <w:marLeft w:val="0"/>
      <w:marRight w:val="0"/>
      <w:marTop w:val="0"/>
      <w:marBottom w:val="0"/>
      <w:divBdr>
        <w:top w:val="none" w:sz="0" w:space="0" w:color="auto"/>
        <w:left w:val="none" w:sz="0" w:space="0" w:color="auto"/>
        <w:bottom w:val="none" w:sz="0" w:space="0" w:color="auto"/>
        <w:right w:val="none" w:sz="0" w:space="0" w:color="auto"/>
      </w:divBdr>
    </w:div>
    <w:div w:id="278297215">
      <w:bodyDiv w:val="1"/>
      <w:marLeft w:val="0"/>
      <w:marRight w:val="0"/>
      <w:marTop w:val="0"/>
      <w:marBottom w:val="0"/>
      <w:divBdr>
        <w:top w:val="none" w:sz="0" w:space="0" w:color="auto"/>
        <w:left w:val="none" w:sz="0" w:space="0" w:color="auto"/>
        <w:bottom w:val="none" w:sz="0" w:space="0" w:color="auto"/>
        <w:right w:val="none" w:sz="0" w:space="0" w:color="auto"/>
      </w:divBdr>
    </w:div>
    <w:div w:id="287467794">
      <w:bodyDiv w:val="1"/>
      <w:marLeft w:val="0"/>
      <w:marRight w:val="0"/>
      <w:marTop w:val="0"/>
      <w:marBottom w:val="0"/>
      <w:divBdr>
        <w:top w:val="none" w:sz="0" w:space="0" w:color="auto"/>
        <w:left w:val="none" w:sz="0" w:space="0" w:color="auto"/>
        <w:bottom w:val="none" w:sz="0" w:space="0" w:color="auto"/>
        <w:right w:val="none" w:sz="0" w:space="0" w:color="auto"/>
      </w:divBdr>
    </w:div>
    <w:div w:id="290985222">
      <w:bodyDiv w:val="1"/>
      <w:marLeft w:val="0"/>
      <w:marRight w:val="0"/>
      <w:marTop w:val="0"/>
      <w:marBottom w:val="0"/>
      <w:divBdr>
        <w:top w:val="none" w:sz="0" w:space="0" w:color="auto"/>
        <w:left w:val="none" w:sz="0" w:space="0" w:color="auto"/>
        <w:bottom w:val="none" w:sz="0" w:space="0" w:color="auto"/>
        <w:right w:val="none" w:sz="0" w:space="0" w:color="auto"/>
      </w:divBdr>
    </w:div>
    <w:div w:id="305160668">
      <w:bodyDiv w:val="1"/>
      <w:marLeft w:val="0"/>
      <w:marRight w:val="0"/>
      <w:marTop w:val="0"/>
      <w:marBottom w:val="0"/>
      <w:divBdr>
        <w:top w:val="none" w:sz="0" w:space="0" w:color="auto"/>
        <w:left w:val="none" w:sz="0" w:space="0" w:color="auto"/>
        <w:bottom w:val="none" w:sz="0" w:space="0" w:color="auto"/>
        <w:right w:val="none" w:sz="0" w:space="0" w:color="auto"/>
      </w:divBdr>
    </w:div>
    <w:div w:id="319893977">
      <w:bodyDiv w:val="1"/>
      <w:marLeft w:val="0"/>
      <w:marRight w:val="0"/>
      <w:marTop w:val="0"/>
      <w:marBottom w:val="0"/>
      <w:divBdr>
        <w:top w:val="none" w:sz="0" w:space="0" w:color="auto"/>
        <w:left w:val="none" w:sz="0" w:space="0" w:color="auto"/>
        <w:bottom w:val="none" w:sz="0" w:space="0" w:color="auto"/>
        <w:right w:val="none" w:sz="0" w:space="0" w:color="auto"/>
      </w:divBdr>
    </w:div>
    <w:div w:id="326590233">
      <w:bodyDiv w:val="1"/>
      <w:marLeft w:val="0"/>
      <w:marRight w:val="0"/>
      <w:marTop w:val="0"/>
      <w:marBottom w:val="0"/>
      <w:divBdr>
        <w:top w:val="none" w:sz="0" w:space="0" w:color="auto"/>
        <w:left w:val="none" w:sz="0" w:space="0" w:color="auto"/>
        <w:bottom w:val="none" w:sz="0" w:space="0" w:color="auto"/>
        <w:right w:val="none" w:sz="0" w:space="0" w:color="auto"/>
      </w:divBdr>
    </w:div>
    <w:div w:id="328022513">
      <w:bodyDiv w:val="1"/>
      <w:marLeft w:val="0"/>
      <w:marRight w:val="0"/>
      <w:marTop w:val="0"/>
      <w:marBottom w:val="0"/>
      <w:divBdr>
        <w:top w:val="none" w:sz="0" w:space="0" w:color="auto"/>
        <w:left w:val="none" w:sz="0" w:space="0" w:color="auto"/>
        <w:bottom w:val="none" w:sz="0" w:space="0" w:color="auto"/>
        <w:right w:val="none" w:sz="0" w:space="0" w:color="auto"/>
      </w:divBdr>
    </w:div>
    <w:div w:id="338847202">
      <w:bodyDiv w:val="1"/>
      <w:marLeft w:val="0"/>
      <w:marRight w:val="0"/>
      <w:marTop w:val="0"/>
      <w:marBottom w:val="0"/>
      <w:divBdr>
        <w:top w:val="none" w:sz="0" w:space="0" w:color="auto"/>
        <w:left w:val="none" w:sz="0" w:space="0" w:color="auto"/>
        <w:bottom w:val="none" w:sz="0" w:space="0" w:color="auto"/>
        <w:right w:val="none" w:sz="0" w:space="0" w:color="auto"/>
      </w:divBdr>
    </w:div>
    <w:div w:id="342631869">
      <w:bodyDiv w:val="1"/>
      <w:marLeft w:val="0"/>
      <w:marRight w:val="0"/>
      <w:marTop w:val="0"/>
      <w:marBottom w:val="0"/>
      <w:divBdr>
        <w:top w:val="none" w:sz="0" w:space="0" w:color="auto"/>
        <w:left w:val="none" w:sz="0" w:space="0" w:color="auto"/>
        <w:bottom w:val="none" w:sz="0" w:space="0" w:color="auto"/>
        <w:right w:val="none" w:sz="0" w:space="0" w:color="auto"/>
      </w:divBdr>
    </w:div>
    <w:div w:id="346297379">
      <w:bodyDiv w:val="1"/>
      <w:marLeft w:val="0"/>
      <w:marRight w:val="0"/>
      <w:marTop w:val="0"/>
      <w:marBottom w:val="0"/>
      <w:divBdr>
        <w:top w:val="none" w:sz="0" w:space="0" w:color="auto"/>
        <w:left w:val="none" w:sz="0" w:space="0" w:color="auto"/>
        <w:bottom w:val="none" w:sz="0" w:space="0" w:color="auto"/>
        <w:right w:val="none" w:sz="0" w:space="0" w:color="auto"/>
      </w:divBdr>
    </w:div>
    <w:div w:id="348408625">
      <w:bodyDiv w:val="1"/>
      <w:marLeft w:val="0"/>
      <w:marRight w:val="0"/>
      <w:marTop w:val="0"/>
      <w:marBottom w:val="0"/>
      <w:divBdr>
        <w:top w:val="none" w:sz="0" w:space="0" w:color="auto"/>
        <w:left w:val="none" w:sz="0" w:space="0" w:color="auto"/>
        <w:bottom w:val="none" w:sz="0" w:space="0" w:color="auto"/>
        <w:right w:val="none" w:sz="0" w:space="0" w:color="auto"/>
      </w:divBdr>
    </w:div>
    <w:div w:id="361171593">
      <w:bodyDiv w:val="1"/>
      <w:marLeft w:val="0"/>
      <w:marRight w:val="0"/>
      <w:marTop w:val="0"/>
      <w:marBottom w:val="0"/>
      <w:divBdr>
        <w:top w:val="none" w:sz="0" w:space="0" w:color="auto"/>
        <w:left w:val="none" w:sz="0" w:space="0" w:color="auto"/>
        <w:bottom w:val="none" w:sz="0" w:space="0" w:color="auto"/>
        <w:right w:val="none" w:sz="0" w:space="0" w:color="auto"/>
      </w:divBdr>
    </w:div>
    <w:div w:id="369493698">
      <w:bodyDiv w:val="1"/>
      <w:marLeft w:val="0"/>
      <w:marRight w:val="0"/>
      <w:marTop w:val="0"/>
      <w:marBottom w:val="0"/>
      <w:divBdr>
        <w:top w:val="none" w:sz="0" w:space="0" w:color="auto"/>
        <w:left w:val="none" w:sz="0" w:space="0" w:color="auto"/>
        <w:bottom w:val="none" w:sz="0" w:space="0" w:color="auto"/>
        <w:right w:val="none" w:sz="0" w:space="0" w:color="auto"/>
      </w:divBdr>
    </w:div>
    <w:div w:id="381905838">
      <w:bodyDiv w:val="1"/>
      <w:marLeft w:val="0"/>
      <w:marRight w:val="0"/>
      <w:marTop w:val="0"/>
      <w:marBottom w:val="0"/>
      <w:divBdr>
        <w:top w:val="none" w:sz="0" w:space="0" w:color="auto"/>
        <w:left w:val="none" w:sz="0" w:space="0" w:color="auto"/>
        <w:bottom w:val="none" w:sz="0" w:space="0" w:color="auto"/>
        <w:right w:val="none" w:sz="0" w:space="0" w:color="auto"/>
      </w:divBdr>
    </w:div>
    <w:div w:id="383526335">
      <w:bodyDiv w:val="1"/>
      <w:marLeft w:val="0"/>
      <w:marRight w:val="0"/>
      <w:marTop w:val="0"/>
      <w:marBottom w:val="0"/>
      <w:divBdr>
        <w:top w:val="none" w:sz="0" w:space="0" w:color="auto"/>
        <w:left w:val="none" w:sz="0" w:space="0" w:color="auto"/>
        <w:bottom w:val="none" w:sz="0" w:space="0" w:color="auto"/>
        <w:right w:val="none" w:sz="0" w:space="0" w:color="auto"/>
      </w:divBdr>
    </w:div>
    <w:div w:id="392849765">
      <w:bodyDiv w:val="1"/>
      <w:marLeft w:val="0"/>
      <w:marRight w:val="0"/>
      <w:marTop w:val="0"/>
      <w:marBottom w:val="0"/>
      <w:divBdr>
        <w:top w:val="none" w:sz="0" w:space="0" w:color="auto"/>
        <w:left w:val="none" w:sz="0" w:space="0" w:color="auto"/>
        <w:bottom w:val="none" w:sz="0" w:space="0" w:color="auto"/>
        <w:right w:val="none" w:sz="0" w:space="0" w:color="auto"/>
      </w:divBdr>
    </w:div>
    <w:div w:id="395012648">
      <w:marLeft w:val="0"/>
      <w:marRight w:val="0"/>
      <w:marTop w:val="0"/>
      <w:marBottom w:val="0"/>
      <w:divBdr>
        <w:top w:val="none" w:sz="0" w:space="0" w:color="auto"/>
        <w:left w:val="none" w:sz="0" w:space="0" w:color="auto"/>
        <w:bottom w:val="none" w:sz="0" w:space="0" w:color="auto"/>
        <w:right w:val="none" w:sz="0" w:space="0" w:color="auto"/>
      </w:divBdr>
    </w:div>
    <w:div w:id="396704624">
      <w:bodyDiv w:val="1"/>
      <w:marLeft w:val="0"/>
      <w:marRight w:val="0"/>
      <w:marTop w:val="0"/>
      <w:marBottom w:val="0"/>
      <w:divBdr>
        <w:top w:val="none" w:sz="0" w:space="0" w:color="auto"/>
        <w:left w:val="none" w:sz="0" w:space="0" w:color="auto"/>
        <w:bottom w:val="none" w:sz="0" w:space="0" w:color="auto"/>
        <w:right w:val="none" w:sz="0" w:space="0" w:color="auto"/>
      </w:divBdr>
    </w:div>
    <w:div w:id="399252349">
      <w:bodyDiv w:val="1"/>
      <w:marLeft w:val="0"/>
      <w:marRight w:val="0"/>
      <w:marTop w:val="0"/>
      <w:marBottom w:val="0"/>
      <w:divBdr>
        <w:top w:val="none" w:sz="0" w:space="0" w:color="auto"/>
        <w:left w:val="none" w:sz="0" w:space="0" w:color="auto"/>
        <w:bottom w:val="none" w:sz="0" w:space="0" w:color="auto"/>
        <w:right w:val="none" w:sz="0" w:space="0" w:color="auto"/>
      </w:divBdr>
    </w:div>
    <w:div w:id="404767861">
      <w:bodyDiv w:val="1"/>
      <w:marLeft w:val="0"/>
      <w:marRight w:val="0"/>
      <w:marTop w:val="0"/>
      <w:marBottom w:val="0"/>
      <w:divBdr>
        <w:top w:val="none" w:sz="0" w:space="0" w:color="auto"/>
        <w:left w:val="none" w:sz="0" w:space="0" w:color="auto"/>
        <w:bottom w:val="none" w:sz="0" w:space="0" w:color="auto"/>
        <w:right w:val="none" w:sz="0" w:space="0" w:color="auto"/>
      </w:divBdr>
    </w:div>
    <w:div w:id="415593789">
      <w:bodyDiv w:val="1"/>
      <w:marLeft w:val="0"/>
      <w:marRight w:val="0"/>
      <w:marTop w:val="0"/>
      <w:marBottom w:val="0"/>
      <w:divBdr>
        <w:top w:val="none" w:sz="0" w:space="0" w:color="auto"/>
        <w:left w:val="none" w:sz="0" w:space="0" w:color="auto"/>
        <w:bottom w:val="none" w:sz="0" w:space="0" w:color="auto"/>
        <w:right w:val="none" w:sz="0" w:space="0" w:color="auto"/>
      </w:divBdr>
    </w:div>
    <w:div w:id="418019246">
      <w:bodyDiv w:val="1"/>
      <w:marLeft w:val="0"/>
      <w:marRight w:val="0"/>
      <w:marTop w:val="0"/>
      <w:marBottom w:val="0"/>
      <w:divBdr>
        <w:top w:val="none" w:sz="0" w:space="0" w:color="auto"/>
        <w:left w:val="none" w:sz="0" w:space="0" w:color="auto"/>
        <w:bottom w:val="none" w:sz="0" w:space="0" w:color="auto"/>
        <w:right w:val="none" w:sz="0" w:space="0" w:color="auto"/>
      </w:divBdr>
    </w:div>
    <w:div w:id="436020505">
      <w:bodyDiv w:val="1"/>
      <w:marLeft w:val="0"/>
      <w:marRight w:val="0"/>
      <w:marTop w:val="0"/>
      <w:marBottom w:val="0"/>
      <w:divBdr>
        <w:top w:val="none" w:sz="0" w:space="0" w:color="auto"/>
        <w:left w:val="none" w:sz="0" w:space="0" w:color="auto"/>
        <w:bottom w:val="none" w:sz="0" w:space="0" w:color="auto"/>
        <w:right w:val="none" w:sz="0" w:space="0" w:color="auto"/>
      </w:divBdr>
    </w:div>
    <w:div w:id="449007091">
      <w:bodyDiv w:val="1"/>
      <w:marLeft w:val="0"/>
      <w:marRight w:val="0"/>
      <w:marTop w:val="0"/>
      <w:marBottom w:val="0"/>
      <w:divBdr>
        <w:top w:val="none" w:sz="0" w:space="0" w:color="auto"/>
        <w:left w:val="none" w:sz="0" w:space="0" w:color="auto"/>
        <w:bottom w:val="none" w:sz="0" w:space="0" w:color="auto"/>
        <w:right w:val="none" w:sz="0" w:space="0" w:color="auto"/>
      </w:divBdr>
    </w:div>
    <w:div w:id="450636773">
      <w:bodyDiv w:val="1"/>
      <w:marLeft w:val="0"/>
      <w:marRight w:val="0"/>
      <w:marTop w:val="0"/>
      <w:marBottom w:val="0"/>
      <w:divBdr>
        <w:top w:val="none" w:sz="0" w:space="0" w:color="auto"/>
        <w:left w:val="none" w:sz="0" w:space="0" w:color="auto"/>
        <w:bottom w:val="none" w:sz="0" w:space="0" w:color="auto"/>
        <w:right w:val="none" w:sz="0" w:space="0" w:color="auto"/>
      </w:divBdr>
    </w:div>
    <w:div w:id="456875375">
      <w:bodyDiv w:val="1"/>
      <w:marLeft w:val="0"/>
      <w:marRight w:val="0"/>
      <w:marTop w:val="0"/>
      <w:marBottom w:val="0"/>
      <w:divBdr>
        <w:top w:val="none" w:sz="0" w:space="0" w:color="auto"/>
        <w:left w:val="none" w:sz="0" w:space="0" w:color="auto"/>
        <w:bottom w:val="none" w:sz="0" w:space="0" w:color="auto"/>
        <w:right w:val="none" w:sz="0" w:space="0" w:color="auto"/>
      </w:divBdr>
    </w:div>
    <w:div w:id="468517081">
      <w:bodyDiv w:val="1"/>
      <w:marLeft w:val="0"/>
      <w:marRight w:val="0"/>
      <w:marTop w:val="0"/>
      <w:marBottom w:val="0"/>
      <w:divBdr>
        <w:top w:val="none" w:sz="0" w:space="0" w:color="auto"/>
        <w:left w:val="none" w:sz="0" w:space="0" w:color="auto"/>
        <w:bottom w:val="none" w:sz="0" w:space="0" w:color="auto"/>
        <w:right w:val="none" w:sz="0" w:space="0" w:color="auto"/>
      </w:divBdr>
    </w:div>
    <w:div w:id="478958109">
      <w:bodyDiv w:val="1"/>
      <w:marLeft w:val="0"/>
      <w:marRight w:val="0"/>
      <w:marTop w:val="0"/>
      <w:marBottom w:val="0"/>
      <w:divBdr>
        <w:top w:val="none" w:sz="0" w:space="0" w:color="auto"/>
        <w:left w:val="none" w:sz="0" w:space="0" w:color="auto"/>
        <w:bottom w:val="none" w:sz="0" w:space="0" w:color="auto"/>
        <w:right w:val="none" w:sz="0" w:space="0" w:color="auto"/>
      </w:divBdr>
    </w:div>
    <w:div w:id="492258407">
      <w:bodyDiv w:val="1"/>
      <w:marLeft w:val="0"/>
      <w:marRight w:val="0"/>
      <w:marTop w:val="0"/>
      <w:marBottom w:val="0"/>
      <w:divBdr>
        <w:top w:val="none" w:sz="0" w:space="0" w:color="auto"/>
        <w:left w:val="none" w:sz="0" w:space="0" w:color="auto"/>
        <w:bottom w:val="none" w:sz="0" w:space="0" w:color="auto"/>
        <w:right w:val="none" w:sz="0" w:space="0" w:color="auto"/>
      </w:divBdr>
    </w:div>
    <w:div w:id="497039607">
      <w:bodyDiv w:val="1"/>
      <w:marLeft w:val="0"/>
      <w:marRight w:val="0"/>
      <w:marTop w:val="0"/>
      <w:marBottom w:val="0"/>
      <w:divBdr>
        <w:top w:val="none" w:sz="0" w:space="0" w:color="auto"/>
        <w:left w:val="none" w:sz="0" w:space="0" w:color="auto"/>
        <w:bottom w:val="none" w:sz="0" w:space="0" w:color="auto"/>
        <w:right w:val="none" w:sz="0" w:space="0" w:color="auto"/>
      </w:divBdr>
    </w:div>
    <w:div w:id="499388601">
      <w:bodyDiv w:val="1"/>
      <w:marLeft w:val="0"/>
      <w:marRight w:val="0"/>
      <w:marTop w:val="0"/>
      <w:marBottom w:val="0"/>
      <w:divBdr>
        <w:top w:val="none" w:sz="0" w:space="0" w:color="auto"/>
        <w:left w:val="none" w:sz="0" w:space="0" w:color="auto"/>
        <w:bottom w:val="none" w:sz="0" w:space="0" w:color="auto"/>
        <w:right w:val="none" w:sz="0" w:space="0" w:color="auto"/>
      </w:divBdr>
    </w:div>
    <w:div w:id="499857893">
      <w:bodyDiv w:val="1"/>
      <w:marLeft w:val="0"/>
      <w:marRight w:val="0"/>
      <w:marTop w:val="0"/>
      <w:marBottom w:val="0"/>
      <w:divBdr>
        <w:top w:val="none" w:sz="0" w:space="0" w:color="auto"/>
        <w:left w:val="none" w:sz="0" w:space="0" w:color="auto"/>
        <w:bottom w:val="none" w:sz="0" w:space="0" w:color="auto"/>
        <w:right w:val="none" w:sz="0" w:space="0" w:color="auto"/>
      </w:divBdr>
    </w:div>
    <w:div w:id="501504603">
      <w:bodyDiv w:val="1"/>
      <w:marLeft w:val="0"/>
      <w:marRight w:val="0"/>
      <w:marTop w:val="0"/>
      <w:marBottom w:val="0"/>
      <w:divBdr>
        <w:top w:val="none" w:sz="0" w:space="0" w:color="auto"/>
        <w:left w:val="none" w:sz="0" w:space="0" w:color="auto"/>
        <w:bottom w:val="none" w:sz="0" w:space="0" w:color="auto"/>
        <w:right w:val="none" w:sz="0" w:space="0" w:color="auto"/>
      </w:divBdr>
    </w:div>
    <w:div w:id="516163056">
      <w:bodyDiv w:val="1"/>
      <w:marLeft w:val="0"/>
      <w:marRight w:val="0"/>
      <w:marTop w:val="0"/>
      <w:marBottom w:val="0"/>
      <w:divBdr>
        <w:top w:val="none" w:sz="0" w:space="0" w:color="auto"/>
        <w:left w:val="none" w:sz="0" w:space="0" w:color="auto"/>
        <w:bottom w:val="none" w:sz="0" w:space="0" w:color="auto"/>
        <w:right w:val="none" w:sz="0" w:space="0" w:color="auto"/>
      </w:divBdr>
    </w:div>
    <w:div w:id="525364484">
      <w:bodyDiv w:val="1"/>
      <w:marLeft w:val="0"/>
      <w:marRight w:val="0"/>
      <w:marTop w:val="0"/>
      <w:marBottom w:val="0"/>
      <w:divBdr>
        <w:top w:val="none" w:sz="0" w:space="0" w:color="auto"/>
        <w:left w:val="none" w:sz="0" w:space="0" w:color="auto"/>
        <w:bottom w:val="none" w:sz="0" w:space="0" w:color="auto"/>
        <w:right w:val="none" w:sz="0" w:space="0" w:color="auto"/>
      </w:divBdr>
    </w:div>
    <w:div w:id="527524335">
      <w:bodyDiv w:val="1"/>
      <w:marLeft w:val="0"/>
      <w:marRight w:val="0"/>
      <w:marTop w:val="0"/>
      <w:marBottom w:val="0"/>
      <w:divBdr>
        <w:top w:val="none" w:sz="0" w:space="0" w:color="auto"/>
        <w:left w:val="none" w:sz="0" w:space="0" w:color="auto"/>
        <w:bottom w:val="none" w:sz="0" w:space="0" w:color="auto"/>
        <w:right w:val="none" w:sz="0" w:space="0" w:color="auto"/>
      </w:divBdr>
    </w:div>
    <w:div w:id="541939196">
      <w:bodyDiv w:val="1"/>
      <w:marLeft w:val="0"/>
      <w:marRight w:val="0"/>
      <w:marTop w:val="0"/>
      <w:marBottom w:val="0"/>
      <w:divBdr>
        <w:top w:val="none" w:sz="0" w:space="0" w:color="auto"/>
        <w:left w:val="none" w:sz="0" w:space="0" w:color="auto"/>
        <w:bottom w:val="none" w:sz="0" w:space="0" w:color="auto"/>
        <w:right w:val="none" w:sz="0" w:space="0" w:color="auto"/>
      </w:divBdr>
    </w:div>
    <w:div w:id="555312902">
      <w:bodyDiv w:val="1"/>
      <w:marLeft w:val="0"/>
      <w:marRight w:val="0"/>
      <w:marTop w:val="0"/>
      <w:marBottom w:val="0"/>
      <w:divBdr>
        <w:top w:val="none" w:sz="0" w:space="0" w:color="auto"/>
        <w:left w:val="none" w:sz="0" w:space="0" w:color="auto"/>
        <w:bottom w:val="none" w:sz="0" w:space="0" w:color="auto"/>
        <w:right w:val="none" w:sz="0" w:space="0" w:color="auto"/>
      </w:divBdr>
    </w:div>
    <w:div w:id="563953898">
      <w:bodyDiv w:val="1"/>
      <w:marLeft w:val="0"/>
      <w:marRight w:val="0"/>
      <w:marTop w:val="0"/>
      <w:marBottom w:val="0"/>
      <w:divBdr>
        <w:top w:val="none" w:sz="0" w:space="0" w:color="auto"/>
        <w:left w:val="none" w:sz="0" w:space="0" w:color="auto"/>
        <w:bottom w:val="none" w:sz="0" w:space="0" w:color="auto"/>
        <w:right w:val="none" w:sz="0" w:space="0" w:color="auto"/>
      </w:divBdr>
    </w:div>
    <w:div w:id="566037456">
      <w:bodyDiv w:val="1"/>
      <w:marLeft w:val="0"/>
      <w:marRight w:val="0"/>
      <w:marTop w:val="0"/>
      <w:marBottom w:val="0"/>
      <w:divBdr>
        <w:top w:val="none" w:sz="0" w:space="0" w:color="auto"/>
        <w:left w:val="none" w:sz="0" w:space="0" w:color="auto"/>
        <w:bottom w:val="none" w:sz="0" w:space="0" w:color="auto"/>
        <w:right w:val="none" w:sz="0" w:space="0" w:color="auto"/>
      </w:divBdr>
    </w:div>
    <w:div w:id="570119678">
      <w:bodyDiv w:val="1"/>
      <w:marLeft w:val="0"/>
      <w:marRight w:val="0"/>
      <w:marTop w:val="0"/>
      <w:marBottom w:val="0"/>
      <w:divBdr>
        <w:top w:val="none" w:sz="0" w:space="0" w:color="auto"/>
        <w:left w:val="none" w:sz="0" w:space="0" w:color="auto"/>
        <w:bottom w:val="none" w:sz="0" w:space="0" w:color="auto"/>
        <w:right w:val="none" w:sz="0" w:space="0" w:color="auto"/>
      </w:divBdr>
    </w:div>
    <w:div w:id="573902634">
      <w:bodyDiv w:val="1"/>
      <w:marLeft w:val="0"/>
      <w:marRight w:val="0"/>
      <w:marTop w:val="0"/>
      <w:marBottom w:val="0"/>
      <w:divBdr>
        <w:top w:val="none" w:sz="0" w:space="0" w:color="auto"/>
        <w:left w:val="none" w:sz="0" w:space="0" w:color="auto"/>
        <w:bottom w:val="none" w:sz="0" w:space="0" w:color="auto"/>
        <w:right w:val="none" w:sz="0" w:space="0" w:color="auto"/>
      </w:divBdr>
    </w:div>
    <w:div w:id="575287602">
      <w:bodyDiv w:val="1"/>
      <w:marLeft w:val="0"/>
      <w:marRight w:val="0"/>
      <w:marTop w:val="0"/>
      <w:marBottom w:val="0"/>
      <w:divBdr>
        <w:top w:val="none" w:sz="0" w:space="0" w:color="auto"/>
        <w:left w:val="none" w:sz="0" w:space="0" w:color="auto"/>
        <w:bottom w:val="none" w:sz="0" w:space="0" w:color="auto"/>
        <w:right w:val="none" w:sz="0" w:space="0" w:color="auto"/>
      </w:divBdr>
    </w:div>
    <w:div w:id="582682059">
      <w:bodyDiv w:val="1"/>
      <w:marLeft w:val="0"/>
      <w:marRight w:val="0"/>
      <w:marTop w:val="0"/>
      <w:marBottom w:val="0"/>
      <w:divBdr>
        <w:top w:val="none" w:sz="0" w:space="0" w:color="auto"/>
        <w:left w:val="none" w:sz="0" w:space="0" w:color="auto"/>
        <w:bottom w:val="none" w:sz="0" w:space="0" w:color="auto"/>
        <w:right w:val="none" w:sz="0" w:space="0" w:color="auto"/>
      </w:divBdr>
    </w:div>
    <w:div w:id="583609545">
      <w:bodyDiv w:val="1"/>
      <w:marLeft w:val="0"/>
      <w:marRight w:val="0"/>
      <w:marTop w:val="0"/>
      <w:marBottom w:val="0"/>
      <w:divBdr>
        <w:top w:val="none" w:sz="0" w:space="0" w:color="auto"/>
        <w:left w:val="none" w:sz="0" w:space="0" w:color="auto"/>
        <w:bottom w:val="none" w:sz="0" w:space="0" w:color="auto"/>
        <w:right w:val="none" w:sz="0" w:space="0" w:color="auto"/>
      </w:divBdr>
    </w:div>
    <w:div w:id="585697628">
      <w:bodyDiv w:val="1"/>
      <w:marLeft w:val="0"/>
      <w:marRight w:val="0"/>
      <w:marTop w:val="0"/>
      <w:marBottom w:val="0"/>
      <w:divBdr>
        <w:top w:val="none" w:sz="0" w:space="0" w:color="auto"/>
        <w:left w:val="none" w:sz="0" w:space="0" w:color="auto"/>
        <w:bottom w:val="none" w:sz="0" w:space="0" w:color="auto"/>
        <w:right w:val="none" w:sz="0" w:space="0" w:color="auto"/>
      </w:divBdr>
    </w:div>
    <w:div w:id="599222827">
      <w:bodyDiv w:val="1"/>
      <w:marLeft w:val="0"/>
      <w:marRight w:val="0"/>
      <w:marTop w:val="0"/>
      <w:marBottom w:val="0"/>
      <w:divBdr>
        <w:top w:val="none" w:sz="0" w:space="0" w:color="auto"/>
        <w:left w:val="none" w:sz="0" w:space="0" w:color="auto"/>
        <w:bottom w:val="none" w:sz="0" w:space="0" w:color="auto"/>
        <w:right w:val="none" w:sz="0" w:space="0" w:color="auto"/>
      </w:divBdr>
    </w:div>
    <w:div w:id="607860013">
      <w:bodyDiv w:val="1"/>
      <w:marLeft w:val="0"/>
      <w:marRight w:val="0"/>
      <w:marTop w:val="0"/>
      <w:marBottom w:val="0"/>
      <w:divBdr>
        <w:top w:val="none" w:sz="0" w:space="0" w:color="auto"/>
        <w:left w:val="none" w:sz="0" w:space="0" w:color="auto"/>
        <w:bottom w:val="none" w:sz="0" w:space="0" w:color="auto"/>
        <w:right w:val="none" w:sz="0" w:space="0" w:color="auto"/>
      </w:divBdr>
    </w:div>
    <w:div w:id="620961204">
      <w:bodyDiv w:val="1"/>
      <w:marLeft w:val="0"/>
      <w:marRight w:val="0"/>
      <w:marTop w:val="0"/>
      <w:marBottom w:val="0"/>
      <w:divBdr>
        <w:top w:val="none" w:sz="0" w:space="0" w:color="auto"/>
        <w:left w:val="none" w:sz="0" w:space="0" w:color="auto"/>
        <w:bottom w:val="none" w:sz="0" w:space="0" w:color="auto"/>
        <w:right w:val="none" w:sz="0" w:space="0" w:color="auto"/>
      </w:divBdr>
    </w:div>
    <w:div w:id="635457218">
      <w:bodyDiv w:val="1"/>
      <w:marLeft w:val="0"/>
      <w:marRight w:val="0"/>
      <w:marTop w:val="0"/>
      <w:marBottom w:val="0"/>
      <w:divBdr>
        <w:top w:val="none" w:sz="0" w:space="0" w:color="auto"/>
        <w:left w:val="none" w:sz="0" w:space="0" w:color="auto"/>
        <w:bottom w:val="none" w:sz="0" w:space="0" w:color="auto"/>
        <w:right w:val="none" w:sz="0" w:space="0" w:color="auto"/>
      </w:divBdr>
    </w:div>
    <w:div w:id="655189677">
      <w:bodyDiv w:val="1"/>
      <w:marLeft w:val="0"/>
      <w:marRight w:val="0"/>
      <w:marTop w:val="0"/>
      <w:marBottom w:val="0"/>
      <w:divBdr>
        <w:top w:val="none" w:sz="0" w:space="0" w:color="auto"/>
        <w:left w:val="none" w:sz="0" w:space="0" w:color="auto"/>
        <w:bottom w:val="none" w:sz="0" w:space="0" w:color="auto"/>
        <w:right w:val="none" w:sz="0" w:space="0" w:color="auto"/>
      </w:divBdr>
    </w:div>
    <w:div w:id="659508761">
      <w:bodyDiv w:val="1"/>
      <w:marLeft w:val="0"/>
      <w:marRight w:val="0"/>
      <w:marTop w:val="0"/>
      <w:marBottom w:val="0"/>
      <w:divBdr>
        <w:top w:val="none" w:sz="0" w:space="0" w:color="auto"/>
        <w:left w:val="none" w:sz="0" w:space="0" w:color="auto"/>
        <w:bottom w:val="none" w:sz="0" w:space="0" w:color="auto"/>
        <w:right w:val="none" w:sz="0" w:space="0" w:color="auto"/>
      </w:divBdr>
    </w:div>
    <w:div w:id="669139227">
      <w:bodyDiv w:val="1"/>
      <w:marLeft w:val="0"/>
      <w:marRight w:val="0"/>
      <w:marTop w:val="0"/>
      <w:marBottom w:val="0"/>
      <w:divBdr>
        <w:top w:val="none" w:sz="0" w:space="0" w:color="auto"/>
        <w:left w:val="none" w:sz="0" w:space="0" w:color="auto"/>
        <w:bottom w:val="none" w:sz="0" w:space="0" w:color="auto"/>
        <w:right w:val="none" w:sz="0" w:space="0" w:color="auto"/>
      </w:divBdr>
    </w:div>
    <w:div w:id="683291177">
      <w:bodyDiv w:val="1"/>
      <w:marLeft w:val="0"/>
      <w:marRight w:val="0"/>
      <w:marTop w:val="0"/>
      <w:marBottom w:val="0"/>
      <w:divBdr>
        <w:top w:val="none" w:sz="0" w:space="0" w:color="auto"/>
        <w:left w:val="none" w:sz="0" w:space="0" w:color="auto"/>
        <w:bottom w:val="none" w:sz="0" w:space="0" w:color="auto"/>
        <w:right w:val="none" w:sz="0" w:space="0" w:color="auto"/>
      </w:divBdr>
    </w:div>
    <w:div w:id="695078068">
      <w:bodyDiv w:val="1"/>
      <w:marLeft w:val="0"/>
      <w:marRight w:val="0"/>
      <w:marTop w:val="0"/>
      <w:marBottom w:val="0"/>
      <w:divBdr>
        <w:top w:val="none" w:sz="0" w:space="0" w:color="auto"/>
        <w:left w:val="none" w:sz="0" w:space="0" w:color="auto"/>
        <w:bottom w:val="none" w:sz="0" w:space="0" w:color="auto"/>
        <w:right w:val="none" w:sz="0" w:space="0" w:color="auto"/>
      </w:divBdr>
    </w:div>
    <w:div w:id="703749048">
      <w:bodyDiv w:val="1"/>
      <w:marLeft w:val="0"/>
      <w:marRight w:val="0"/>
      <w:marTop w:val="0"/>
      <w:marBottom w:val="0"/>
      <w:divBdr>
        <w:top w:val="none" w:sz="0" w:space="0" w:color="auto"/>
        <w:left w:val="none" w:sz="0" w:space="0" w:color="auto"/>
        <w:bottom w:val="none" w:sz="0" w:space="0" w:color="auto"/>
        <w:right w:val="none" w:sz="0" w:space="0" w:color="auto"/>
      </w:divBdr>
    </w:div>
    <w:div w:id="714933347">
      <w:bodyDiv w:val="1"/>
      <w:marLeft w:val="0"/>
      <w:marRight w:val="0"/>
      <w:marTop w:val="0"/>
      <w:marBottom w:val="0"/>
      <w:divBdr>
        <w:top w:val="none" w:sz="0" w:space="0" w:color="auto"/>
        <w:left w:val="none" w:sz="0" w:space="0" w:color="auto"/>
        <w:bottom w:val="none" w:sz="0" w:space="0" w:color="auto"/>
        <w:right w:val="none" w:sz="0" w:space="0" w:color="auto"/>
      </w:divBdr>
    </w:div>
    <w:div w:id="734623981">
      <w:bodyDiv w:val="1"/>
      <w:marLeft w:val="0"/>
      <w:marRight w:val="0"/>
      <w:marTop w:val="0"/>
      <w:marBottom w:val="0"/>
      <w:divBdr>
        <w:top w:val="none" w:sz="0" w:space="0" w:color="auto"/>
        <w:left w:val="none" w:sz="0" w:space="0" w:color="auto"/>
        <w:bottom w:val="none" w:sz="0" w:space="0" w:color="auto"/>
        <w:right w:val="none" w:sz="0" w:space="0" w:color="auto"/>
      </w:divBdr>
    </w:div>
    <w:div w:id="741831431">
      <w:bodyDiv w:val="1"/>
      <w:marLeft w:val="0"/>
      <w:marRight w:val="0"/>
      <w:marTop w:val="0"/>
      <w:marBottom w:val="0"/>
      <w:divBdr>
        <w:top w:val="none" w:sz="0" w:space="0" w:color="auto"/>
        <w:left w:val="none" w:sz="0" w:space="0" w:color="auto"/>
        <w:bottom w:val="none" w:sz="0" w:space="0" w:color="auto"/>
        <w:right w:val="none" w:sz="0" w:space="0" w:color="auto"/>
      </w:divBdr>
    </w:div>
    <w:div w:id="750736398">
      <w:bodyDiv w:val="1"/>
      <w:marLeft w:val="0"/>
      <w:marRight w:val="0"/>
      <w:marTop w:val="0"/>
      <w:marBottom w:val="0"/>
      <w:divBdr>
        <w:top w:val="none" w:sz="0" w:space="0" w:color="auto"/>
        <w:left w:val="none" w:sz="0" w:space="0" w:color="auto"/>
        <w:bottom w:val="none" w:sz="0" w:space="0" w:color="auto"/>
        <w:right w:val="none" w:sz="0" w:space="0" w:color="auto"/>
      </w:divBdr>
    </w:div>
    <w:div w:id="771903312">
      <w:bodyDiv w:val="1"/>
      <w:marLeft w:val="0"/>
      <w:marRight w:val="0"/>
      <w:marTop w:val="0"/>
      <w:marBottom w:val="0"/>
      <w:divBdr>
        <w:top w:val="none" w:sz="0" w:space="0" w:color="auto"/>
        <w:left w:val="none" w:sz="0" w:space="0" w:color="auto"/>
        <w:bottom w:val="none" w:sz="0" w:space="0" w:color="auto"/>
        <w:right w:val="none" w:sz="0" w:space="0" w:color="auto"/>
      </w:divBdr>
    </w:div>
    <w:div w:id="774666891">
      <w:bodyDiv w:val="1"/>
      <w:marLeft w:val="0"/>
      <w:marRight w:val="0"/>
      <w:marTop w:val="0"/>
      <w:marBottom w:val="0"/>
      <w:divBdr>
        <w:top w:val="none" w:sz="0" w:space="0" w:color="auto"/>
        <w:left w:val="none" w:sz="0" w:space="0" w:color="auto"/>
        <w:bottom w:val="none" w:sz="0" w:space="0" w:color="auto"/>
        <w:right w:val="none" w:sz="0" w:space="0" w:color="auto"/>
      </w:divBdr>
    </w:div>
    <w:div w:id="787821700">
      <w:bodyDiv w:val="1"/>
      <w:marLeft w:val="0"/>
      <w:marRight w:val="0"/>
      <w:marTop w:val="0"/>
      <w:marBottom w:val="0"/>
      <w:divBdr>
        <w:top w:val="none" w:sz="0" w:space="0" w:color="auto"/>
        <w:left w:val="none" w:sz="0" w:space="0" w:color="auto"/>
        <w:bottom w:val="none" w:sz="0" w:space="0" w:color="auto"/>
        <w:right w:val="none" w:sz="0" w:space="0" w:color="auto"/>
      </w:divBdr>
    </w:div>
    <w:div w:id="790392813">
      <w:bodyDiv w:val="1"/>
      <w:marLeft w:val="0"/>
      <w:marRight w:val="0"/>
      <w:marTop w:val="0"/>
      <w:marBottom w:val="0"/>
      <w:divBdr>
        <w:top w:val="none" w:sz="0" w:space="0" w:color="auto"/>
        <w:left w:val="none" w:sz="0" w:space="0" w:color="auto"/>
        <w:bottom w:val="none" w:sz="0" w:space="0" w:color="auto"/>
        <w:right w:val="none" w:sz="0" w:space="0" w:color="auto"/>
      </w:divBdr>
    </w:div>
    <w:div w:id="793644019">
      <w:bodyDiv w:val="1"/>
      <w:marLeft w:val="0"/>
      <w:marRight w:val="0"/>
      <w:marTop w:val="0"/>
      <w:marBottom w:val="0"/>
      <w:divBdr>
        <w:top w:val="none" w:sz="0" w:space="0" w:color="auto"/>
        <w:left w:val="none" w:sz="0" w:space="0" w:color="auto"/>
        <w:bottom w:val="none" w:sz="0" w:space="0" w:color="auto"/>
        <w:right w:val="none" w:sz="0" w:space="0" w:color="auto"/>
      </w:divBdr>
    </w:div>
    <w:div w:id="815877685">
      <w:marLeft w:val="0"/>
      <w:marRight w:val="0"/>
      <w:marTop w:val="0"/>
      <w:marBottom w:val="0"/>
      <w:divBdr>
        <w:top w:val="none" w:sz="0" w:space="0" w:color="auto"/>
        <w:left w:val="none" w:sz="0" w:space="0" w:color="auto"/>
        <w:bottom w:val="none" w:sz="0" w:space="0" w:color="auto"/>
        <w:right w:val="none" w:sz="0" w:space="0" w:color="auto"/>
      </w:divBdr>
    </w:div>
    <w:div w:id="817116073">
      <w:bodyDiv w:val="1"/>
      <w:marLeft w:val="0"/>
      <w:marRight w:val="0"/>
      <w:marTop w:val="0"/>
      <w:marBottom w:val="0"/>
      <w:divBdr>
        <w:top w:val="none" w:sz="0" w:space="0" w:color="auto"/>
        <w:left w:val="none" w:sz="0" w:space="0" w:color="auto"/>
        <w:bottom w:val="none" w:sz="0" w:space="0" w:color="auto"/>
        <w:right w:val="none" w:sz="0" w:space="0" w:color="auto"/>
      </w:divBdr>
    </w:div>
    <w:div w:id="820120791">
      <w:bodyDiv w:val="1"/>
      <w:marLeft w:val="0"/>
      <w:marRight w:val="0"/>
      <w:marTop w:val="0"/>
      <w:marBottom w:val="0"/>
      <w:divBdr>
        <w:top w:val="none" w:sz="0" w:space="0" w:color="auto"/>
        <w:left w:val="none" w:sz="0" w:space="0" w:color="auto"/>
        <w:bottom w:val="none" w:sz="0" w:space="0" w:color="auto"/>
        <w:right w:val="none" w:sz="0" w:space="0" w:color="auto"/>
      </w:divBdr>
    </w:div>
    <w:div w:id="822359555">
      <w:bodyDiv w:val="1"/>
      <w:marLeft w:val="0"/>
      <w:marRight w:val="0"/>
      <w:marTop w:val="0"/>
      <w:marBottom w:val="0"/>
      <w:divBdr>
        <w:top w:val="none" w:sz="0" w:space="0" w:color="auto"/>
        <w:left w:val="none" w:sz="0" w:space="0" w:color="auto"/>
        <w:bottom w:val="none" w:sz="0" w:space="0" w:color="auto"/>
        <w:right w:val="none" w:sz="0" w:space="0" w:color="auto"/>
      </w:divBdr>
    </w:div>
    <w:div w:id="830098845">
      <w:bodyDiv w:val="1"/>
      <w:marLeft w:val="0"/>
      <w:marRight w:val="0"/>
      <w:marTop w:val="0"/>
      <w:marBottom w:val="0"/>
      <w:divBdr>
        <w:top w:val="none" w:sz="0" w:space="0" w:color="auto"/>
        <w:left w:val="none" w:sz="0" w:space="0" w:color="auto"/>
        <w:bottom w:val="none" w:sz="0" w:space="0" w:color="auto"/>
        <w:right w:val="none" w:sz="0" w:space="0" w:color="auto"/>
      </w:divBdr>
    </w:div>
    <w:div w:id="838891399">
      <w:bodyDiv w:val="1"/>
      <w:marLeft w:val="0"/>
      <w:marRight w:val="0"/>
      <w:marTop w:val="0"/>
      <w:marBottom w:val="0"/>
      <w:divBdr>
        <w:top w:val="none" w:sz="0" w:space="0" w:color="auto"/>
        <w:left w:val="none" w:sz="0" w:space="0" w:color="auto"/>
        <w:bottom w:val="none" w:sz="0" w:space="0" w:color="auto"/>
        <w:right w:val="none" w:sz="0" w:space="0" w:color="auto"/>
      </w:divBdr>
    </w:div>
    <w:div w:id="843322000">
      <w:bodyDiv w:val="1"/>
      <w:marLeft w:val="0"/>
      <w:marRight w:val="0"/>
      <w:marTop w:val="0"/>
      <w:marBottom w:val="0"/>
      <w:divBdr>
        <w:top w:val="none" w:sz="0" w:space="0" w:color="auto"/>
        <w:left w:val="none" w:sz="0" w:space="0" w:color="auto"/>
        <w:bottom w:val="none" w:sz="0" w:space="0" w:color="auto"/>
        <w:right w:val="none" w:sz="0" w:space="0" w:color="auto"/>
      </w:divBdr>
    </w:div>
    <w:div w:id="867717423">
      <w:bodyDiv w:val="1"/>
      <w:marLeft w:val="0"/>
      <w:marRight w:val="0"/>
      <w:marTop w:val="0"/>
      <w:marBottom w:val="0"/>
      <w:divBdr>
        <w:top w:val="none" w:sz="0" w:space="0" w:color="auto"/>
        <w:left w:val="none" w:sz="0" w:space="0" w:color="auto"/>
        <w:bottom w:val="none" w:sz="0" w:space="0" w:color="auto"/>
        <w:right w:val="none" w:sz="0" w:space="0" w:color="auto"/>
      </w:divBdr>
    </w:div>
    <w:div w:id="871260260">
      <w:bodyDiv w:val="1"/>
      <w:marLeft w:val="0"/>
      <w:marRight w:val="0"/>
      <w:marTop w:val="0"/>
      <w:marBottom w:val="0"/>
      <w:divBdr>
        <w:top w:val="none" w:sz="0" w:space="0" w:color="auto"/>
        <w:left w:val="none" w:sz="0" w:space="0" w:color="auto"/>
        <w:bottom w:val="none" w:sz="0" w:space="0" w:color="auto"/>
        <w:right w:val="none" w:sz="0" w:space="0" w:color="auto"/>
      </w:divBdr>
    </w:div>
    <w:div w:id="873036842">
      <w:bodyDiv w:val="1"/>
      <w:marLeft w:val="0"/>
      <w:marRight w:val="0"/>
      <w:marTop w:val="0"/>
      <w:marBottom w:val="0"/>
      <w:divBdr>
        <w:top w:val="none" w:sz="0" w:space="0" w:color="auto"/>
        <w:left w:val="none" w:sz="0" w:space="0" w:color="auto"/>
        <w:bottom w:val="none" w:sz="0" w:space="0" w:color="auto"/>
        <w:right w:val="none" w:sz="0" w:space="0" w:color="auto"/>
      </w:divBdr>
    </w:div>
    <w:div w:id="879174753">
      <w:bodyDiv w:val="1"/>
      <w:marLeft w:val="0"/>
      <w:marRight w:val="0"/>
      <w:marTop w:val="0"/>
      <w:marBottom w:val="0"/>
      <w:divBdr>
        <w:top w:val="none" w:sz="0" w:space="0" w:color="auto"/>
        <w:left w:val="none" w:sz="0" w:space="0" w:color="auto"/>
        <w:bottom w:val="none" w:sz="0" w:space="0" w:color="auto"/>
        <w:right w:val="none" w:sz="0" w:space="0" w:color="auto"/>
      </w:divBdr>
    </w:div>
    <w:div w:id="879363899">
      <w:bodyDiv w:val="1"/>
      <w:marLeft w:val="0"/>
      <w:marRight w:val="0"/>
      <w:marTop w:val="0"/>
      <w:marBottom w:val="0"/>
      <w:divBdr>
        <w:top w:val="none" w:sz="0" w:space="0" w:color="auto"/>
        <w:left w:val="none" w:sz="0" w:space="0" w:color="auto"/>
        <w:bottom w:val="none" w:sz="0" w:space="0" w:color="auto"/>
        <w:right w:val="none" w:sz="0" w:space="0" w:color="auto"/>
      </w:divBdr>
    </w:div>
    <w:div w:id="907811032">
      <w:bodyDiv w:val="1"/>
      <w:marLeft w:val="0"/>
      <w:marRight w:val="0"/>
      <w:marTop w:val="0"/>
      <w:marBottom w:val="0"/>
      <w:divBdr>
        <w:top w:val="none" w:sz="0" w:space="0" w:color="auto"/>
        <w:left w:val="none" w:sz="0" w:space="0" w:color="auto"/>
        <w:bottom w:val="none" w:sz="0" w:space="0" w:color="auto"/>
        <w:right w:val="none" w:sz="0" w:space="0" w:color="auto"/>
      </w:divBdr>
    </w:div>
    <w:div w:id="912086610">
      <w:bodyDiv w:val="1"/>
      <w:marLeft w:val="0"/>
      <w:marRight w:val="0"/>
      <w:marTop w:val="0"/>
      <w:marBottom w:val="0"/>
      <w:divBdr>
        <w:top w:val="none" w:sz="0" w:space="0" w:color="auto"/>
        <w:left w:val="none" w:sz="0" w:space="0" w:color="auto"/>
        <w:bottom w:val="none" w:sz="0" w:space="0" w:color="auto"/>
        <w:right w:val="none" w:sz="0" w:space="0" w:color="auto"/>
      </w:divBdr>
    </w:div>
    <w:div w:id="916134469">
      <w:bodyDiv w:val="1"/>
      <w:marLeft w:val="0"/>
      <w:marRight w:val="0"/>
      <w:marTop w:val="0"/>
      <w:marBottom w:val="0"/>
      <w:divBdr>
        <w:top w:val="none" w:sz="0" w:space="0" w:color="auto"/>
        <w:left w:val="none" w:sz="0" w:space="0" w:color="auto"/>
        <w:bottom w:val="none" w:sz="0" w:space="0" w:color="auto"/>
        <w:right w:val="none" w:sz="0" w:space="0" w:color="auto"/>
      </w:divBdr>
    </w:div>
    <w:div w:id="931353864">
      <w:bodyDiv w:val="1"/>
      <w:marLeft w:val="0"/>
      <w:marRight w:val="0"/>
      <w:marTop w:val="0"/>
      <w:marBottom w:val="0"/>
      <w:divBdr>
        <w:top w:val="none" w:sz="0" w:space="0" w:color="auto"/>
        <w:left w:val="none" w:sz="0" w:space="0" w:color="auto"/>
        <w:bottom w:val="none" w:sz="0" w:space="0" w:color="auto"/>
        <w:right w:val="none" w:sz="0" w:space="0" w:color="auto"/>
      </w:divBdr>
    </w:div>
    <w:div w:id="939262995">
      <w:bodyDiv w:val="1"/>
      <w:marLeft w:val="0"/>
      <w:marRight w:val="0"/>
      <w:marTop w:val="0"/>
      <w:marBottom w:val="0"/>
      <w:divBdr>
        <w:top w:val="none" w:sz="0" w:space="0" w:color="auto"/>
        <w:left w:val="none" w:sz="0" w:space="0" w:color="auto"/>
        <w:bottom w:val="none" w:sz="0" w:space="0" w:color="auto"/>
        <w:right w:val="none" w:sz="0" w:space="0" w:color="auto"/>
      </w:divBdr>
    </w:div>
    <w:div w:id="940408047">
      <w:bodyDiv w:val="1"/>
      <w:marLeft w:val="0"/>
      <w:marRight w:val="0"/>
      <w:marTop w:val="0"/>
      <w:marBottom w:val="0"/>
      <w:divBdr>
        <w:top w:val="none" w:sz="0" w:space="0" w:color="auto"/>
        <w:left w:val="none" w:sz="0" w:space="0" w:color="auto"/>
        <w:bottom w:val="none" w:sz="0" w:space="0" w:color="auto"/>
        <w:right w:val="none" w:sz="0" w:space="0" w:color="auto"/>
      </w:divBdr>
    </w:div>
    <w:div w:id="959191557">
      <w:bodyDiv w:val="1"/>
      <w:marLeft w:val="0"/>
      <w:marRight w:val="0"/>
      <w:marTop w:val="0"/>
      <w:marBottom w:val="0"/>
      <w:divBdr>
        <w:top w:val="none" w:sz="0" w:space="0" w:color="auto"/>
        <w:left w:val="none" w:sz="0" w:space="0" w:color="auto"/>
        <w:bottom w:val="none" w:sz="0" w:space="0" w:color="auto"/>
        <w:right w:val="none" w:sz="0" w:space="0" w:color="auto"/>
      </w:divBdr>
    </w:div>
    <w:div w:id="969744616">
      <w:bodyDiv w:val="1"/>
      <w:marLeft w:val="0"/>
      <w:marRight w:val="0"/>
      <w:marTop w:val="0"/>
      <w:marBottom w:val="0"/>
      <w:divBdr>
        <w:top w:val="none" w:sz="0" w:space="0" w:color="auto"/>
        <w:left w:val="none" w:sz="0" w:space="0" w:color="auto"/>
        <w:bottom w:val="none" w:sz="0" w:space="0" w:color="auto"/>
        <w:right w:val="none" w:sz="0" w:space="0" w:color="auto"/>
      </w:divBdr>
    </w:div>
    <w:div w:id="977610952">
      <w:bodyDiv w:val="1"/>
      <w:marLeft w:val="0"/>
      <w:marRight w:val="0"/>
      <w:marTop w:val="0"/>
      <w:marBottom w:val="0"/>
      <w:divBdr>
        <w:top w:val="none" w:sz="0" w:space="0" w:color="auto"/>
        <w:left w:val="none" w:sz="0" w:space="0" w:color="auto"/>
        <w:bottom w:val="none" w:sz="0" w:space="0" w:color="auto"/>
        <w:right w:val="none" w:sz="0" w:space="0" w:color="auto"/>
      </w:divBdr>
    </w:div>
    <w:div w:id="980231368">
      <w:bodyDiv w:val="1"/>
      <w:marLeft w:val="0"/>
      <w:marRight w:val="0"/>
      <w:marTop w:val="0"/>
      <w:marBottom w:val="0"/>
      <w:divBdr>
        <w:top w:val="none" w:sz="0" w:space="0" w:color="auto"/>
        <w:left w:val="none" w:sz="0" w:space="0" w:color="auto"/>
        <w:bottom w:val="none" w:sz="0" w:space="0" w:color="auto"/>
        <w:right w:val="none" w:sz="0" w:space="0" w:color="auto"/>
      </w:divBdr>
    </w:div>
    <w:div w:id="987519019">
      <w:bodyDiv w:val="1"/>
      <w:marLeft w:val="0"/>
      <w:marRight w:val="0"/>
      <w:marTop w:val="0"/>
      <w:marBottom w:val="0"/>
      <w:divBdr>
        <w:top w:val="none" w:sz="0" w:space="0" w:color="auto"/>
        <w:left w:val="none" w:sz="0" w:space="0" w:color="auto"/>
        <w:bottom w:val="none" w:sz="0" w:space="0" w:color="auto"/>
        <w:right w:val="none" w:sz="0" w:space="0" w:color="auto"/>
      </w:divBdr>
    </w:div>
    <w:div w:id="1008950785">
      <w:bodyDiv w:val="1"/>
      <w:marLeft w:val="0"/>
      <w:marRight w:val="0"/>
      <w:marTop w:val="0"/>
      <w:marBottom w:val="0"/>
      <w:divBdr>
        <w:top w:val="none" w:sz="0" w:space="0" w:color="auto"/>
        <w:left w:val="none" w:sz="0" w:space="0" w:color="auto"/>
        <w:bottom w:val="none" w:sz="0" w:space="0" w:color="auto"/>
        <w:right w:val="none" w:sz="0" w:space="0" w:color="auto"/>
      </w:divBdr>
    </w:div>
    <w:div w:id="1009940327">
      <w:bodyDiv w:val="1"/>
      <w:marLeft w:val="0"/>
      <w:marRight w:val="0"/>
      <w:marTop w:val="0"/>
      <w:marBottom w:val="0"/>
      <w:divBdr>
        <w:top w:val="none" w:sz="0" w:space="0" w:color="auto"/>
        <w:left w:val="none" w:sz="0" w:space="0" w:color="auto"/>
        <w:bottom w:val="none" w:sz="0" w:space="0" w:color="auto"/>
        <w:right w:val="none" w:sz="0" w:space="0" w:color="auto"/>
      </w:divBdr>
    </w:div>
    <w:div w:id="1012728577">
      <w:bodyDiv w:val="1"/>
      <w:marLeft w:val="0"/>
      <w:marRight w:val="0"/>
      <w:marTop w:val="0"/>
      <w:marBottom w:val="0"/>
      <w:divBdr>
        <w:top w:val="none" w:sz="0" w:space="0" w:color="auto"/>
        <w:left w:val="none" w:sz="0" w:space="0" w:color="auto"/>
        <w:bottom w:val="none" w:sz="0" w:space="0" w:color="auto"/>
        <w:right w:val="none" w:sz="0" w:space="0" w:color="auto"/>
      </w:divBdr>
    </w:div>
    <w:div w:id="1026103944">
      <w:bodyDiv w:val="1"/>
      <w:marLeft w:val="0"/>
      <w:marRight w:val="0"/>
      <w:marTop w:val="0"/>
      <w:marBottom w:val="0"/>
      <w:divBdr>
        <w:top w:val="none" w:sz="0" w:space="0" w:color="auto"/>
        <w:left w:val="none" w:sz="0" w:space="0" w:color="auto"/>
        <w:bottom w:val="none" w:sz="0" w:space="0" w:color="auto"/>
        <w:right w:val="none" w:sz="0" w:space="0" w:color="auto"/>
      </w:divBdr>
    </w:div>
    <w:div w:id="1031497497">
      <w:bodyDiv w:val="1"/>
      <w:marLeft w:val="0"/>
      <w:marRight w:val="0"/>
      <w:marTop w:val="0"/>
      <w:marBottom w:val="0"/>
      <w:divBdr>
        <w:top w:val="none" w:sz="0" w:space="0" w:color="auto"/>
        <w:left w:val="none" w:sz="0" w:space="0" w:color="auto"/>
        <w:bottom w:val="none" w:sz="0" w:space="0" w:color="auto"/>
        <w:right w:val="none" w:sz="0" w:space="0" w:color="auto"/>
      </w:divBdr>
    </w:div>
    <w:div w:id="1032266819">
      <w:bodyDiv w:val="1"/>
      <w:marLeft w:val="0"/>
      <w:marRight w:val="0"/>
      <w:marTop w:val="0"/>
      <w:marBottom w:val="0"/>
      <w:divBdr>
        <w:top w:val="none" w:sz="0" w:space="0" w:color="auto"/>
        <w:left w:val="none" w:sz="0" w:space="0" w:color="auto"/>
        <w:bottom w:val="none" w:sz="0" w:space="0" w:color="auto"/>
        <w:right w:val="none" w:sz="0" w:space="0" w:color="auto"/>
      </w:divBdr>
    </w:div>
    <w:div w:id="1036540779">
      <w:bodyDiv w:val="1"/>
      <w:marLeft w:val="0"/>
      <w:marRight w:val="0"/>
      <w:marTop w:val="0"/>
      <w:marBottom w:val="0"/>
      <w:divBdr>
        <w:top w:val="none" w:sz="0" w:space="0" w:color="auto"/>
        <w:left w:val="none" w:sz="0" w:space="0" w:color="auto"/>
        <w:bottom w:val="none" w:sz="0" w:space="0" w:color="auto"/>
        <w:right w:val="none" w:sz="0" w:space="0" w:color="auto"/>
      </w:divBdr>
      <w:divsChild>
        <w:div w:id="888305093">
          <w:marLeft w:val="0"/>
          <w:marRight w:val="0"/>
          <w:marTop w:val="0"/>
          <w:marBottom w:val="0"/>
          <w:divBdr>
            <w:top w:val="none" w:sz="0" w:space="0" w:color="auto"/>
            <w:left w:val="none" w:sz="0" w:space="0" w:color="auto"/>
            <w:bottom w:val="none" w:sz="0" w:space="0" w:color="auto"/>
            <w:right w:val="none" w:sz="0" w:space="0" w:color="auto"/>
          </w:divBdr>
        </w:div>
      </w:divsChild>
    </w:div>
    <w:div w:id="1037124557">
      <w:bodyDiv w:val="1"/>
      <w:marLeft w:val="0"/>
      <w:marRight w:val="0"/>
      <w:marTop w:val="0"/>
      <w:marBottom w:val="0"/>
      <w:divBdr>
        <w:top w:val="none" w:sz="0" w:space="0" w:color="auto"/>
        <w:left w:val="none" w:sz="0" w:space="0" w:color="auto"/>
        <w:bottom w:val="none" w:sz="0" w:space="0" w:color="auto"/>
        <w:right w:val="none" w:sz="0" w:space="0" w:color="auto"/>
      </w:divBdr>
    </w:div>
    <w:div w:id="1046687158">
      <w:bodyDiv w:val="1"/>
      <w:marLeft w:val="0"/>
      <w:marRight w:val="0"/>
      <w:marTop w:val="0"/>
      <w:marBottom w:val="0"/>
      <w:divBdr>
        <w:top w:val="none" w:sz="0" w:space="0" w:color="auto"/>
        <w:left w:val="none" w:sz="0" w:space="0" w:color="auto"/>
        <w:bottom w:val="none" w:sz="0" w:space="0" w:color="auto"/>
        <w:right w:val="none" w:sz="0" w:space="0" w:color="auto"/>
      </w:divBdr>
    </w:div>
    <w:div w:id="1049648859">
      <w:bodyDiv w:val="1"/>
      <w:marLeft w:val="0"/>
      <w:marRight w:val="0"/>
      <w:marTop w:val="0"/>
      <w:marBottom w:val="0"/>
      <w:divBdr>
        <w:top w:val="none" w:sz="0" w:space="0" w:color="auto"/>
        <w:left w:val="none" w:sz="0" w:space="0" w:color="auto"/>
        <w:bottom w:val="none" w:sz="0" w:space="0" w:color="auto"/>
        <w:right w:val="none" w:sz="0" w:space="0" w:color="auto"/>
      </w:divBdr>
    </w:div>
    <w:div w:id="1054237830">
      <w:bodyDiv w:val="1"/>
      <w:marLeft w:val="0"/>
      <w:marRight w:val="0"/>
      <w:marTop w:val="0"/>
      <w:marBottom w:val="0"/>
      <w:divBdr>
        <w:top w:val="none" w:sz="0" w:space="0" w:color="auto"/>
        <w:left w:val="none" w:sz="0" w:space="0" w:color="auto"/>
        <w:bottom w:val="none" w:sz="0" w:space="0" w:color="auto"/>
        <w:right w:val="none" w:sz="0" w:space="0" w:color="auto"/>
      </w:divBdr>
    </w:div>
    <w:div w:id="1070077476">
      <w:bodyDiv w:val="1"/>
      <w:marLeft w:val="0"/>
      <w:marRight w:val="0"/>
      <w:marTop w:val="0"/>
      <w:marBottom w:val="0"/>
      <w:divBdr>
        <w:top w:val="none" w:sz="0" w:space="0" w:color="auto"/>
        <w:left w:val="none" w:sz="0" w:space="0" w:color="auto"/>
        <w:bottom w:val="none" w:sz="0" w:space="0" w:color="auto"/>
        <w:right w:val="none" w:sz="0" w:space="0" w:color="auto"/>
      </w:divBdr>
    </w:div>
    <w:div w:id="1071195724">
      <w:bodyDiv w:val="1"/>
      <w:marLeft w:val="0"/>
      <w:marRight w:val="0"/>
      <w:marTop w:val="0"/>
      <w:marBottom w:val="0"/>
      <w:divBdr>
        <w:top w:val="none" w:sz="0" w:space="0" w:color="auto"/>
        <w:left w:val="none" w:sz="0" w:space="0" w:color="auto"/>
        <w:bottom w:val="none" w:sz="0" w:space="0" w:color="auto"/>
        <w:right w:val="none" w:sz="0" w:space="0" w:color="auto"/>
      </w:divBdr>
    </w:div>
    <w:div w:id="1079213919">
      <w:bodyDiv w:val="1"/>
      <w:marLeft w:val="0"/>
      <w:marRight w:val="0"/>
      <w:marTop w:val="0"/>
      <w:marBottom w:val="0"/>
      <w:divBdr>
        <w:top w:val="none" w:sz="0" w:space="0" w:color="auto"/>
        <w:left w:val="none" w:sz="0" w:space="0" w:color="auto"/>
        <w:bottom w:val="none" w:sz="0" w:space="0" w:color="auto"/>
        <w:right w:val="none" w:sz="0" w:space="0" w:color="auto"/>
      </w:divBdr>
    </w:div>
    <w:div w:id="1100490381">
      <w:bodyDiv w:val="1"/>
      <w:marLeft w:val="0"/>
      <w:marRight w:val="0"/>
      <w:marTop w:val="0"/>
      <w:marBottom w:val="0"/>
      <w:divBdr>
        <w:top w:val="none" w:sz="0" w:space="0" w:color="auto"/>
        <w:left w:val="none" w:sz="0" w:space="0" w:color="auto"/>
        <w:bottom w:val="none" w:sz="0" w:space="0" w:color="auto"/>
        <w:right w:val="none" w:sz="0" w:space="0" w:color="auto"/>
      </w:divBdr>
    </w:div>
    <w:div w:id="1101343652">
      <w:bodyDiv w:val="1"/>
      <w:marLeft w:val="0"/>
      <w:marRight w:val="0"/>
      <w:marTop w:val="0"/>
      <w:marBottom w:val="0"/>
      <w:divBdr>
        <w:top w:val="none" w:sz="0" w:space="0" w:color="auto"/>
        <w:left w:val="none" w:sz="0" w:space="0" w:color="auto"/>
        <w:bottom w:val="none" w:sz="0" w:space="0" w:color="auto"/>
        <w:right w:val="none" w:sz="0" w:space="0" w:color="auto"/>
      </w:divBdr>
    </w:div>
    <w:div w:id="1104419821">
      <w:bodyDiv w:val="1"/>
      <w:marLeft w:val="0"/>
      <w:marRight w:val="0"/>
      <w:marTop w:val="0"/>
      <w:marBottom w:val="0"/>
      <w:divBdr>
        <w:top w:val="none" w:sz="0" w:space="0" w:color="auto"/>
        <w:left w:val="none" w:sz="0" w:space="0" w:color="auto"/>
        <w:bottom w:val="none" w:sz="0" w:space="0" w:color="auto"/>
        <w:right w:val="none" w:sz="0" w:space="0" w:color="auto"/>
      </w:divBdr>
    </w:div>
    <w:div w:id="1123228422">
      <w:bodyDiv w:val="1"/>
      <w:marLeft w:val="0"/>
      <w:marRight w:val="0"/>
      <w:marTop w:val="0"/>
      <w:marBottom w:val="0"/>
      <w:divBdr>
        <w:top w:val="none" w:sz="0" w:space="0" w:color="auto"/>
        <w:left w:val="none" w:sz="0" w:space="0" w:color="auto"/>
        <w:bottom w:val="none" w:sz="0" w:space="0" w:color="auto"/>
        <w:right w:val="none" w:sz="0" w:space="0" w:color="auto"/>
      </w:divBdr>
    </w:div>
    <w:div w:id="1152675777">
      <w:bodyDiv w:val="1"/>
      <w:marLeft w:val="0"/>
      <w:marRight w:val="0"/>
      <w:marTop w:val="0"/>
      <w:marBottom w:val="0"/>
      <w:divBdr>
        <w:top w:val="none" w:sz="0" w:space="0" w:color="auto"/>
        <w:left w:val="none" w:sz="0" w:space="0" w:color="auto"/>
        <w:bottom w:val="none" w:sz="0" w:space="0" w:color="auto"/>
        <w:right w:val="none" w:sz="0" w:space="0" w:color="auto"/>
      </w:divBdr>
    </w:div>
    <w:div w:id="1159925535">
      <w:bodyDiv w:val="1"/>
      <w:marLeft w:val="0"/>
      <w:marRight w:val="0"/>
      <w:marTop w:val="0"/>
      <w:marBottom w:val="0"/>
      <w:divBdr>
        <w:top w:val="none" w:sz="0" w:space="0" w:color="auto"/>
        <w:left w:val="none" w:sz="0" w:space="0" w:color="auto"/>
        <w:bottom w:val="none" w:sz="0" w:space="0" w:color="auto"/>
        <w:right w:val="none" w:sz="0" w:space="0" w:color="auto"/>
      </w:divBdr>
    </w:div>
    <w:div w:id="1160347463">
      <w:bodyDiv w:val="1"/>
      <w:marLeft w:val="0"/>
      <w:marRight w:val="0"/>
      <w:marTop w:val="0"/>
      <w:marBottom w:val="0"/>
      <w:divBdr>
        <w:top w:val="none" w:sz="0" w:space="0" w:color="auto"/>
        <w:left w:val="none" w:sz="0" w:space="0" w:color="auto"/>
        <w:bottom w:val="none" w:sz="0" w:space="0" w:color="auto"/>
        <w:right w:val="none" w:sz="0" w:space="0" w:color="auto"/>
      </w:divBdr>
    </w:div>
    <w:div w:id="1171800949">
      <w:bodyDiv w:val="1"/>
      <w:marLeft w:val="0"/>
      <w:marRight w:val="0"/>
      <w:marTop w:val="0"/>
      <w:marBottom w:val="0"/>
      <w:divBdr>
        <w:top w:val="none" w:sz="0" w:space="0" w:color="auto"/>
        <w:left w:val="none" w:sz="0" w:space="0" w:color="auto"/>
        <w:bottom w:val="none" w:sz="0" w:space="0" w:color="auto"/>
        <w:right w:val="none" w:sz="0" w:space="0" w:color="auto"/>
      </w:divBdr>
    </w:div>
    <w:div w:id="1176068865">
      <w:bodyDiv w:val="1"/>
      <w:marLeft w:val="0"/>
      <w:marRight w:val="0"/>
      <w:marTop w:val="0"/>
      <w:marBottom w:val="0"/>
      <w:divBdr>
        <w:top w:val="none" w:sz="0" w:space="0" w:color="auto"/>
        <w:left w:val="none" w:sz="0" w:space="0" w:color="auto"/>
        <w:bottom w:val="none" w:sz="0" w:space="0" w:color="auto"/>
        <w:right w:val="none" w:sz="0" w:space="0" w:color="auto"/>
      </w:divBdr>
    </w:div>
    <w:div w:id="1178158765">
      <w:bodyDiv w:val="1"/>
      <w:marLeft w:val="0"/>
      <w:marRight w:val="0"/>
      <w:marTop w:val="0"/>
      <w:marBottom w:val="0"/>
      <w:divBdr>
        <w:top w:val="none" w:sz="0" w:space="0" w:color="auto"/>
        <w:left w:val="none" w:sz="0" w:space="0" w:color="auto"/>
        <w:bottom w:val="none" w:sz="0" w:space="0" w:color="auto"/>
        <w:right w:val="none" w:sz="0" w:space="0" w:color="auto"/>
      </w:divBdr>
    </w:div>
    <w:div w:id="1183277796">
      <w:bodyDiv w:val="1"/>
      <w:marLeft w:val="0"/>
      <w:marRight w:val="0"/>
      <w:marTop w:val="0"/>
      <w:marBottom w:val="0"/>
      <w:divBdr>
        <w:top w:val="none" w:sz="0" w:space="0" w:color="auto"/>
        <w:left w:val="none" w:sz="0" w:space="0" w:color="auto"/>
        <w:bottom w:val="none" w:sz="0" w:space="0" w:color="auto"/>
        <w:right w:val="none" w:sz="0" w:space="0" w:color="auto"/>
      </w:divBdr>
    </w:div>
    <w:div w:id="1191603442">
      <w:bodyDiv w:val="1"/>
      <w:marLeft w:val="0"/>
      <w:marRight w:val="0"/>
      <w:marTop w:val="0"/>
      <w:marBottom w:val="0"/>
      <w:divBdr>
        <w:top w:val="none" w:sz="0" w:space="0" w:color="auto"/>
        <w:left w:val="none" w:sz="0" w:space="0" w:color="auto"/>
        <w:bottom w:val="none" w:sz="0" w:space="0" w:color="auto"/>
        <w:right w:val="none" w:sz="0" w:space="0" w:color="auto"/>
      </w:divBdr>
    </w:div>
    <w:div w:id="1200319459">
      <w:bodyDiv w:val="1"/>
      <w:marLeft w:val="0"/>
      <w:marRight w:val="0"/>
      <w:marTop w:val="0"/>
      <w:marBottom w:val="0"/>
      <w:divBdr>
        <w:top w:val="none" w:sz="0" w:space="0" w:color="auto"/>
        <w:left w:val="none" w:sz="0" w:space="0" w:color="auto"/>
        <w:bottom w:val="none" w:sz="0" w:space="0" w:color="auto"/>
        <w:right w:val="none" w:sz="0" w:space="0" w:color="auto"/>
      </w:divBdr>
    </w:div>
    <w:div w:id="1204712025">
      <w:bodyDiv w:val="1"/>
      <w:marLeft w:val="0"/>
      <w:marRight w:val="0"/>
      <w:marTop w:val="0"/>
      <w:marBottom w:val="0"/>
      <w:divBdr>
        <w:top w:val="none" w:sz="0" w:space="0" w:color="auto"/>
        <w:left w:val="none" w:sz="0" w:space="0" w:color="auto"/>
        <w:bottom w:val="none" w:sz="0" w:space="0" w:color="auto"/>
        <w:right w:val="none" w:sz="0" w:space="0" w:color="auto"/>
      </w:divBdr>
    </w:div>
    <w:div w:id="1220626890">
      <w:bodyDiv w:val="1"/>
      <w:marLeft w:val="0"/>
      <w:marRight w:val="0"/>
      <w:marTop w:val="0"/>
      <w:marBottom w:val="0"/>
      <w:divBdr>
        <w:top w:val="none" w:sz="0" w:space="0" w:color="auto"/>
        <w:left w:val="none" w:sz="0" w:space="0" w:color="auto"/>
        <w:bottom w:val="none" w:sz="0" w:space="0" w:color="auto"/>
        <w:right w:val="none" w:sz="0" w:space="0" w:color="auto"/>
      </w:divBdr>
    </w:div>
    <w:div w:id="1225946630">
      <w:bodyDiv w:val="1"/>
      <w:marLeft w:val="0"/>
      <w:marRight w:val="0"/>
      <w:marTop w:val="0"/>
      <w:marBottom w:val="0"/>
      <w:divBdr>
        <w:top w:val="none" w:sz="0" w:space="0" w:color="auto"/>
        <w:left w:val="none" w:sz="0" w:space="0" w:color="auto"/>
        <w:bottom w:val="none" w:sz="0" w:space="0" w:color="auto"/>
        <w:right w:val="none" w:sz="0" w:space="0" w:color="auto"/>
      </w:divBdr>
    </w:div>
    <w:div w:id="1237471277">
      <w:bodyDiv w:val="1"/>
      <w:marLeft w:val="0"/>
      <w:marRight w:val="0"/>
      <w:marTop w:val="0"/>
      <w:marBottom w:val="0"/>
      <w:divBdr>
        <w:top w:val="none" w:sz="0" w:space="0" w:color="auto"/>
        <w:left w:val="none" w:sz="0" w:space="0" w:color="auto"/>
        <w:bottom w:val="none" w:sz="0" w:space="0" w:color="auto"/>
        <w:right w:val="none" w:sz="0" w:space="0" w:color="auto"/>
      </w:divBdr>
    </w:div>
    <w:div w:id="1238789109">
      <w:bodyDiv w:val="1"/>
      <w:marLeft w:val="0"/>
      <w:marRight w:val="0"/>
      <w:marTop w:val="0"/>
      <w:marBottom w:val="0"/>
      <w:divBdr>
        <w:top w:val="none" w:sz="0" w:space="0" w:color="auto"/>
        <w:left w:val="none" w:sz="0" w:space="0" w:color="auto"/>
        <w:bottom w:val="none" w:sz="0" w:space="0" w:color="auto"/>
        <w:right w:val="none" w:sz="0" w:space="0" w:color="auto"/>
      </w:divBdr>
    </w:div>
    <w:div w:id="1256550605">
      <w:bodyDiv w:val="1"/>
      <w:marLeft w:val="0"/>
      <w:marRight w:val="0"/>
      <w:marTop w:val="0"/>
      <w:marBottom w:val="0"/>
      <w:divBdr>
        <w:top w:val="none" w:sz="0" w:space="0" w:color="auto"/>
        <w:left w:val="none" w:sz="0" w:space="0" w:color="auto"/>
        <w:bottom w:val="none" w:sz="0" w:space="0" w:color="auto"/>
        <w:right w:val="none" w:sz="0" w:space="0" w:color="auto"/>
      </w:divBdr>
    </w:div>
    <w:div w:id="1257447685">
      <w:bodyDiv w:val="1"/>
      <w:marLeft w:val="0"/>
      <w:marRight w:val="0"/>
      <w:marTop w:val="0"/>
      <w:marBottom w:val="0"/>
      <w:divBdr>
        <w:top w:val="none" w:sz="0" w:space="0" w:color="auto"/>
        <w:left w:val="none" w:sz="0" w:space="0" w:color="auto"/>
        <w:bottom w:val="none" w:sz="0" w:space="0" w:color="auto"/>
        <w:right w:val="none" w:sz="0" w:space="0" w:color="auto"/>
      </w:divBdr>
    </w:div>
    <w:div w:id="1262493461">
      <w:bodyDiv w:val="1"/>
      <w:marLeft w:val="0"/>
      <w:marRight w:val="0"/>
      <w:marTop w:val="0"/>
      <w:marBottom w:val="0"/>
      <w:divBdr>
        <w:top w:val="none" w:sz="0" w:space="0" w:color="auto"/>
        <w:left w:val="none" w:sz="0" w:space="0" w:color="auto"/>
        <w:bottom w:val="none" w:sz="0" w:space="0" w:color="auto"/>
        <w:right w:val="none" w:sz="0" w:space="0" w:color="auto"/>
      </w:divBdr>
    </w:div>
    <w:div w:id="1268273807">
      <w:bodyDiv w:val="1"/>
      <w:marLeft w:val="0"/>
      <w:marRight w:val="0"/>
      <w:marTop w:val="0"/>
      <w:marBottom w:val="0"/>
      <w:divBdr>
        <w:top w:val="none" w:sz="0" w:space="0" w:color="auto"/>
        <w:left w:val="none" w:sz="0" w:space="0" w:color="auto"/>
        <w:bottom w:val="none" w:sz="0" w:space="0" w:color="auto"/>
        <w:right w:val="none" w:sz="0" w:space="0" w:color="auto"/>
      </w:divBdr>
    </w:div>
    <w:div w:id="1268659748">
      <w:bodyDiv w:val="1"/>
      <w:marLeft w:val="0"/>
      <w:marRight w:val="0"/>
      <w:marTop w:val="0"/>
      <w:marBottom w:val="0"/>
      <w:divBdr>
        <w:top w:val="none" w:sz="0" w:space="0" w:color="auto"/>
        <w:left w:val="none" w:sz="0" w:space="0" w:color="auto"/>
        <w:bottom w:val="none" w:sz="0" w:space="0" w:color="auto"/>
        <w:right w:val="none" w:sz="0" w:space="0" w:color="auto"/>
      </w:divBdr>
    </w:div>
    <w:div w:id="1274169722">
      <w:bodyDiv w:val="1"/>
      <w:marLeft w:val="0"/>
      <w:marRight w:val="0"/>
      <w:marTop w:val="0"/>
      <w:marBottom w:val="0"/>
      <w:divBdr>
        <w:top w:val="none" w:sz="0" w:space="0" w:color="auto"/>
        <w:left w:val="none" w:sz="0" w:space="0" w:color="auto"/>
        <w:bottom w:val="none" w:sz="0" w:space="0" w:color="auto"/>
        <w:right w:val="none" w:sz="0" w:space="0" w:color="auto"/>
      </w:divBdr>
    </w:div>
    <w:div w:id="1286080498">
      <w:bodyDiv w:val="1"/>
      <w:marLeft w:val="0"/>
      <w:marRight w:val="0"/>
      <w:marTop w:val="0"/>
      <w:marBottom w:val="0"/>
      <w:divBdr>
        <w:top w:val="none" w:sz="0" w:space="0" w:color="auto"/>
        <w:left w:val="none" w:sz="0" w:space="0" w:color="auto"/>
        <w:bottom w:val="none" w:sz="0" w:space="0" w:color="auto"/>
        <w:right w:val="none" w:sz="0" w:space="0" w:color="auto"/>
      </w:divBdr>
    </w:div>
    <w:div w:id="1288779762">
      <w:bodyDiv w:val="1"/>
      <w:marLeft w:val="0"/>
      <w:marRight w:val="0"/>
      <w:marTop w:val="0"/>
      <w:marBottom w:val="0"/>
      <w:divBdr>
        <w:top w:val="none" w:sz="0" w:space="0" w:color="auto"/>
        <w:left w:val="none" w:sz="0" w:space="0" w:color="auto"/>
        <w:bottom w:val="none" w:sz="0" w:space="0" w:color="auto"/>
        <w:right w:val="none" w:sz="0" w:space="0" w:color="auto"/>
      </w:divBdr>
    </w:div>
    <w:div w:id="1307277436">
      <w:bodyDiv w:val="1"/>
      <w:marLeft w:val="0"/>
      <w:marRight w:val="0"/>
      <w:marTop w:val="0"/>
      <w:marBottom w:val="0"/>
      <w:divBdr>
        <w:top w:val="none" w:sz="0" w:space="0" w:color="auto"/>
        <w:left w:val="none" w:sz="0" w:space="0" w:color="auto"/>
        <w:bottom w:val="none" w:sz="0" w:space="0" w:color="auto"/>
        <w:right w:val="none" w:sz="0" w:space="0" w:color="auto"/>
      </w:divBdr>
    </w:div>
    <w:div w:id="1325628853">
      <w:bodyDiv w:val="1"/>
      <w:marLeft w:val="0"/>
      <w:marRight w:val="0"/>
      <w:marTop w:val="0"/>
      <w:marBottom w:val="0"/>
      <w:divBdr>
        <w:top w:val="none" w:sz="0" w:space="0" w:color="auto"/>
        <w:left w:val="none" w:sz="0" w:space="0" w:color="auto"/>
        <w:bottom w:val="none" w:sz="0" w:space="0" w:color="auto"/>
        <w:right w:val="none" w:sz="0" w:space="0" w:color="auto"/>
      </w:divBdr>
    </w:div>
    <w:div w:id="1332490514">
      <w:bodyDiv w:val="1"/>
      <w:marLeft w:val="0"/>
      <w:marRight w:val="0"/>
      <w:marTop w:val="0"/>
      <w:marBottom w:val="0"/>
      <w:divBdr>
        <w:top w:val="none" w:sz="0" w:space="0" w:color="auto"/>
        <w:left w:val="none" w:sz="0" w:space="0" w:color="auto"/>
        <w:bottom w:val="none" w:sz="0" w:space="0" w:color="auto"/>
        <w:right w:val="none" w:sz="0" w:space="0" w:color="auto"/>
      </w:divBdr>
    </w:div>
    <w:div w:id="1333675985">
      <w:bodyDiv w:val="1"/>
      <w:marLeft w:val="0"/>
      <w:marRight w:val="0"/>
      <w:marTop w:val="0"/>
      <w:marBottom w:val="0"/>
      <w:divBdr>
        <w:top w:val="none" w:sz="0" w:space="0" w:color="auto"/>
        <w:left w:val="none" w:sz="0" w:space="0" w:color="auto"/>
        <w:bottom w:val="none" w:sz="0" w:space="0" w:color="auto"/>
        <w:right w:val="none" w:sz="0" w:space="0" w:color="auto"/>
      </w:divBdr>
    </w:div>
    <w:div w:id="1340818259">
      <w:bodyDiv w:val="1"/>
      <w:marLeft w:val="0"/>
      <w:marRight w:val="0"/>
      <w:marTop w:val="0"/>
      <w:marBottom w:val="0"/>
      <w:divBdr>
        <w:top w:val="none" w:sz="0" w:space="0" w:color="auto"/>
        <w:left w:val="none" w:sz="0" w:space="0" w:color="auto"/>
        <w:bottom w:val="none" w:sz="0" w:space="0" w:color="auto"/>
        <w:right w:val="none" w:sz="0" w:space="0" w:color="auto"/>
      </w:divBdr>
    </w:div>
    <w:div w:id="1341083404">
      <w:bodyDiv w:val="1"/>
      <w:marLeft w:val="0"/>
      <w:marRight w:val="0"/>
      <w:marTop w:val="0"/>
      <w:marBottom w:val="0"/>
      <w:divBdr>
        <w:top w:val="none" w:sz="0" w:space="0" w:color="auto"/>
        <w:left w:val="none" w:sz="0" w:space="0" w:color="auto"/>
        <w:bottom w:val="none" w:sz="0" w:space="0" w:color="auto"/>
        <w:right w:val="none" w:sz="0" w:space="0" w:color="auto"/>
      </w:divBdr>
    </w:div>
    <w:div w:id="1360086107">
      <w:bodyDiv w:val="1"/>
      <w:marLeft w:val="0"/>
      <w:marRight w:val="0"/>
      <w:marTop w:val="0"/>
      <w:marBottom w:val="0"/>
      <w:divBdr>
        <w:top w:val="none" w:sz="0" w:space="0" w:color="auto"/>
        <w:left w:val="none" w:sz="0" w:space="0" w:color="auto"/>
        <w:bottom w:val="none" w:sz="0" w:space="0" w:color="auto"/>
        <w:right w:val="none" w:sz="0" w:space="0" w:color="auto"/>
      </w:divBdr>
    </w:div>
    <w:div w:id="1360812739">
      <w:bodyDiv w:val="1"/>
      <w:marLeft w:val="0"/>
      <w:marRight w:val="0"/>
      <w:marTop w:val="0"/>
      <w:marBottom w:val="0"/>
      <w:divBdr>
        <w:top w:val="none" w:sz="0" w:space="0" w:color="auto"/>
        <w:left w:val="none" w:sz="0" w:space="0" w:color="auto"/>
        <w:bottom w:val="none" w:sz="0" w:space="0" w:color="auto"/>
        <w:right w:val="none" w:sz="0" w:space="0" w:color="auto"/>
      </w:divBdr>
    </w:div>
    <w:div w:id="1375041565">
      <w:bodyDiv w:val="1"/>
      <w:marLeft w:val="0"/>
      <w:marRight w:val="0"/>
      <w:marTop w:val="0"/>
      <w:marBottom w:val="0"/>
      <w:divBdr>
        <w:top w:val="none" w:sz="0" w:space="0" w:color="auto"/>
        <w:left w:val="none" w:sz="0" w:space="0" w:color="auto"/>
        <w:bottom w:val="none" w:sz="0" w:space="0" w:color="auto"/>
        <w:right w:val="none" w:sz="0" w:space="0" w:color="auto"/>
      </w:divBdr>
    </w:div>
    <w:div w:id="1384330681">
      <w:bodyDiv w:val="1"/>
      <w:marLeft w:val="0"/>
      <w:marRight w:val="0"/>
      <w:marTop w:val="0"/>
      <w:marBottom w:val="0"/>
      <w:divBdr>
        <w:top w:val="none" w:sz="0" w:space="0" w:color="auto"/>
        <w:left w:val="none" w:sz="0" w:space="0" w:color="auto"/>
        <w:bottom w:val="none" w:sz="0" w:space="0" w:color="auto"/>
        <w:right w:val="none" w:sz="0" w:space="0" w:color="auto"/>
      </w:divBdr>
    </w:div>
    <w:div w:id="1407412313">
      <w:bodyDiv w:val="1"/>
      <w:marLeft w:val="0"/>
      <w:marRight w:val="0"/>
      <w:marTop w:val="0"/>
      <w:marBottom w:val="0"/>
      <w:divBdr>
        <w:top w:val="none" w:sz="0" w:space="0" w:color="auto"/>
        <w:left w:val="none" w:sz="0" w:space="0" w:color="auto"/>
        <w:bottom w:val="none" w:sz="0" w:space="0" w:color="auto"/>
        <w:right w:val="none" w:sz="0" w:space="0" w:color="auto"/>
      </w:divBdr>
    </w:div>
    <w:div w:id="1417482065">
      <w:bodyDiv w:val="1"/>
      <w:marLeft w:val="0"/>
      <w:marRight w:val="0"/>
      <w:marTop w:val="0"/>
      <w:marBottom w:val="0"/>
      <w:divBdr>
        <w:top w:val="none" w:sz="0" w:space="0" w:color="auto"/>
        <w:left w:val="none" w:sz="0" w:space="0" w:color="auto"/>
        <w:bottom w:val="none" w:sz="0" w:space="0" w:color="auto"/>
        <w:right w:val="none" w:sz="0" w:space="0" w:color="auto"/>
      </w:divBdr>
    </w:div>
    <w:div w:id="1419407781">
      <w:bodyDiv w:val="1"/>
      <w:marLeft w:val="0"/>
      <w:marRight w:val="0"/>
      <w:marTop w:val="0"/>
      <w:marBottom w:val="0"/>
      <w:divBdr>
        <w:top w:val="none" w:sz="0" w:space="0" w:color="auto"/>
        <w:left w:val="none" w:sz="0" w:space="0" w:color="auto"/>
        <w:bottom w:val="none" w:sz="0" w:space="0" w:color="auto"/>
        <w:right w:val="none" w:sz="0" w:space="0" w:color="auto"/>
      </w:divBdr>
    </w:div>
    <w:div w:id="1424641158">
      <w:bodyDiv w:val="1"/>
      <w:marLeft w:val="0"/>
      <w:marRight w:val="0"/>
      <w:marTop w:val="0"/>
      <w:marBottom w:val="0"/>
      <w:divBdr>
        <w:top w:val="none" w:sz="0" w:space="0" w:color="auto"/>
        <w:left w:val="none" w:sz="0" w:space="0" w:color="auto"/>
        <w:bottom w:val="none" w:sz="0" w:space="0" w:color="auto"/>
        <w:right w:val="none" w:sz="0" w:space="0" w:color="auto"/>
      </w:divBdr>
    </w:div>
    <w:div w:id="1442915112">
      <w:bodyDiv w:val="1"/>
      <w:marLeft w:val="0"/>
      <w:marRight w:val="0"/>
      <w:marTop w:val="0"/>
      <w:marBottom w:val="0"/>
      <w:divBdr>
        <w:top w:val="none" w:sz="0" w:space="0" w:color="auto"/>
        <w:left w:val="none" w:sz="0" w:space="0" w:color="auto"/>
        <w:bottom w:val="none" w:sz="0" w:space="0" w:color="auto"/>
        <w:right w:val="none" w:sz="0" w:space="0" w:color="auto"/>
      </w:divBdr>
    </w:div>
    <w:div w:id="1444375225">
      <w:bodyDiv w:val="1"/>
      <w:marLeft w:val="0"/>
      <w:marRight w:val="0"/>
      <w:marTop w:val="0"/>
      <w:marBottom w:val="0"/>
      <w:divBdr>
        <w:top w:val="none" w:sz="0" w:space="0" w:color="auto"/>
        <w:left w:val="none" w:sz="0" w:space="0" w:color="auto"/>
        <w:bottom w:val="none" w:sz="0" w:space="0" w:color="auto"/>
        <w:right w:val="none" w:sz="0" w:space="0" w:color="auto"/>
      </w:divBdr>
    </w:div>
    <w:div w:id="1450081534">
      <w:bodyDiv w:val="1"/>
      <w:marLeft w:val="0"/>
      <w:marRight w:val="0"/>
      <w:marTop w:val="0"/>
      <w:marBottom w:val="0"/>
      <w:divBdr>
        <w:top w:val="none" w:sz="0" w:space="0" w:color="auto"/>
        <w:left w:val="none" w:sz="0" w:space="0" w:color="auto"/>
        <w:bottom w:val="none" w:sz="0" w:space="0" w:color="auto"/>
        <w:right w:val="none" w:sz="0" w:space="0" w:color="auto"/>
      </w:divBdr>
    </w:div>
    <w:div w:id="1451363361">
      <w:bodyDiv w:val="1"/>
      <w:marLeft w:val="0"/>
      <w:marRight w:val="0"/>
      <w:marTop w:val="0"/>
      <w:marBottom w:val="0"/>
      <w:divBdr>
        <w:top w:val="none" w:sz="0" w:space="0" w:color="auto"/>
        <w:left w:val="none" w:sz="0" w:space="0" w:color="auto"/>
        <w:bottom w:val="none" w:sz="0" w:space="0" w:color="auto"/>
        <w:right w:val="none" w:sz="0" w:space="0" w:color="auto"/>
      </w:divBdr>
    </w:div>
    <w:div w:id="1458601943">
      <w:bodyDiv w:val="1"/>
      <w:marLeft w:val="0"/>
      <w:marRight w:val="0"/>
      <w:marTop w:val="0"/>
      <w:marBottom w:val="0"/>
      <w:divBdr>
        <w:top w:val="none" w:sz="0" w:space="0" w:color="auto"/>
        <w:left w:val="none" w:sz="0" w:space="0" w:color="auto"/>
        <w:bottom w:val="none" w:sz="0" w:space="0" w:color="auto"/>
        <w:right w:val="none" w:sz="0" w:space="0" w:color="auto"/>
      </w:divBdr>
    </w:div>
    <w:div w:id="1466047146">
      <w:bodyDiv w:val="1"/>
      <w:marLeft w:val="0"/>
      <w:marRight w:val="0"/>
      <w:marTop w:val="0"/>
      <w:marBottom w:val="0"/>
      <w:divBdr>
        <w:top w:val="none" w:sz="0" w:space="0" w:color="auto"/>
        <w:left w:val="none" w:sz="0" w:space="0" w:color="auto"/>
        <w:bottom w:val="none" w:sz="0" w:space="0" w:color="auto"/>
        <w:right w:val="none" w:sz="0" w:space="0" w:color="auto"/>
      </w:divBdr>
    </w:div>
    <w:div w:id="1497964358">
      <w:bodyDiv w:val="1"/>
      <w:marLeft w:val="0"/>
      <w:marRight w:val="0"/>
      <w:marTop w:val="0"/>
      <w:marBottom w:val="0"/>
      <w:divBdr>
        <w:top w:val="none" w:sz="0" w:space="0" w:color="auto"/>
        <w:left w:val="none" w:sz="0" w:space="0" w:color="auto"/>
        <w:bottom w:val="none" w:sz="0" w:space="0" w:color="auto"/>
        <w:right w:val="none" w:sz="0" w:space="0" w:color="auto"/>
      </w:divBdr>
    </w:div>
    <w:div w:id="1500998458">
      <w:bodyDiv w:val="1"/>
      <w:marLeft w:val="0"/>
      <w:marRight w:val="0"/>
      <w:marTop w:val="0"/>
      <w:marBottom w:val="0"/>
      <w:divBdr>
        <w:top w:val="none" w:sz="0" w:space="0" w:color="auto"/>
        <w:left w:val="none" w:sz="0" w:space="0" w:color="auto"/>
        <w:bottom w:val="none" w:sz="0" w:space="0" w:color="auto"/>
        <w:right w:val="none" w:sz="0" w:space="0" w:color="auto"/>
      </w:divBdr>
    </w:div>
    <w:div w:id="1504397968">
      <w:bodyDiv w:val="1"/>
      <w:marLeft w:val="0"/>
      <w:marRight w:val="0"/>
      <w:marTop w:val="0"/>
      <w:marBottom w:val="0"/>
      <w:divBdr>
        <w:top w:val="none" w:sz="0" w:space="0" w:color="auto"/>
        <w:left w:val="none" w:sz="0" w:space="0" w:color="auto"/>
        <w:bottom w:val="none" w:sz="0" w:space="0" w:color="auto"/>
        <w:right w:val="none" w:sz="0" w:space="0" w:color="auto"/>
      </w:divBdr>
    </w:div>
    <w:div w:id="1527795293">
      <w:bodyDiv w:val="1"/>
      <w:marLeft w:val="0"/>
      <w:marRight w:val="0"/>
      <w:marTop w:val="0"/>
      <w:marBottom w:val="0"/>
      <w:divBdr>
        <w:top w:val="none" w:sz="0" w:space="0" w:color="auto"/>
        <w:left w:val="none" w:sz="0" w:space="0" w:color="auto"/>
        <w:bottom w:val="none" w:sz="0" w:space="0" w:color="auto"/>
        <w:right w:val="none" w:sz="0" w:space="0" w:color="auto"/>
      </w:divBdr>
    </w:div>
    <w:div w:id="1528517214">
      <w:bodyDiv w:val="1"/>
      <w:marLeft w:val="0"/>
      <w:marRight w:val="0"/>
      <w:marTop w:val="0"/>
      <w:marBottom w:val="0"/>
      <w:divBdr>
        <w:top w:val="none" w:sz="0" w:space="0" w:color="auto"/>
        <w:left w:val="none" w:sz="0" w:space="0" w:color="auto"/>
        <w:bottom w:val="none" w:sz="0" w:space="0" w:color="auto"/>
        <w:right w:val="none" w:sz="0" w:space="0" w:color="auto"/>
      </w:divBdr>
    </w:div>
    <w:div w:id="1528715754">
      <w:bodyDiv w:val="1"/>
      <w:marLeft w:val="0"/>
      <w:marRight w:val="0"/>
      <w:marTop w:val="0"/>
      <w:marBottom w:val="0"/>
      <w:divBdr>
        <w:top w:val="none" w:sz="0" w:space="0" w:color="auto"/>
        <w:left w:val="none" w:sz="0" w:space="0" w:color="auto"/>
        <w:bottom w:val="none" w:sz="0" w:space="0" w:color="auto"/>
        <w:right w:val="none" w:sz="0" w:space="0" w:color="auto"/>
      </w:divBdr>
    </w:div>
    <w:div w:id="1547109514">
      <w:bodyDiv w:val="1"/>
      <w:marLeft w:val="0"/>
      <w:marRight w:val="0"/>
      <w:marTop w:val="0"/>
      <w:marBottom w:val="0"/>
      <w:divBdr>
        <w:top w:val="none" w:sz="0" w:space="0" w:color="auto"/>
        <w:left w:val="none" w:sz="0" w:space="0" w:color="auto"/>
        <w:bottom w:val="none" w:sz="0" w:space="0" w:color="auto"/>
        <w:right w:val="none" w:sz="0" w:space="0" w:color="auto"/>
      </w:divBdr>
    </w:div>
    <w:div w:id="1548835875">
      <w:bodyDiv w:val="1"/>
      <w:marLeft w:val="0"/>
      <w:marRight w:val="0"/>
      <w:marTop w:val="0"/>
      <w:marBottom w:val="0"/>
      <w:divBdr>
        <w:top w:val="none" w:sz="0" w:space="0" w:color="auto"/>
        <w:left w:val="none" w:sz="0" w:space="0" w:color="auto"/>
        <w:bottom w:val="none" w:sz="0" w:space="0" w:color="auto"/>
        <w:right w:val="none" w:sz="0" w:space="0" w:color="auto"/>
      </w:divBdr>
    </w:div>
    <w:div w:id="1549220728">
      <w:bodyDiv w:val="1"/>
      <w:marLeft w:val="0"/>
      <w:marRight w:val="0"/>
      <w:marTop w:val="0"/>
      <w:marBottom w:val="0"/>
      <w:divBdr>
        <w:top w:val="none" w:sz="0" w:space="0" w:color="auto"/>
        <w:left w:val="none" w:sz="0" w:space="0" w:color="auto"/>
        <w:bottom w:val="none" w:sz="0" w:space="0" w:color="auto"/>
        <w:right w:val="none" w:sz="0" w:space="0" w:color="auto"/>
      </w:divBdr>
    </w:div>
    <w:div w:id="1553421857">
      <w:bodyDiv w:val="1"/>
      <w:marLeft w:val="0"/>
      <w:marRight w:val="0"/>
      <w:marTop w:val="0"/>
      <w:marBottom w:val="0"/>
      <w:divBdr>
        <w:top w:val="none" w:sz="0" w:space="0" w:color="auto"/>
        <w:left w:val="none" w:sz="0" w:space="0" w:color="auto"/>
        <w:bottom w:val="none" w:sz="0" w:space="0" w:color="auto"/>
        <w:right w:val="none" w:sz="0" w:space="0" w:color="auto"/>
      </w:divBdr>
    </w:div>
    <w:div w:id="1554653858">
      <w:bodyDiv w:val="1"/>
      <w:marLeft w:val="0"/>
      <w:marRight w:val="0"/>
      <w:marTop w:val="0"/>
      <w:marBottom w:val="0"/>
      <w:divBdr>
        <w:top w:val="none" w:sz="0" w:space="0" w:color="auto"/>
        <w:left w:val="none" w:sz="0" w:space="0" w:color="auto"/>
        <w:bottom w:val="none" w:sz="0" w:space="0" w:color="auto"/>
        <w:right w:val="none" w:sz="0" w:space="0" w:color="auto"/>
      </w:divBdr>
    </w:div>
    <w:div w:id="1579024434">
      <w:bodyDiv w:val="1"/>
      <w:marLeft w:val="0"/>
      <w:marRight w:val="0"/>
      <w:marTop w:val="0"/>
      <w:marBottom w:val="0"/>
      <w:divBdr>
        <w:top w:val="none" w:sz="0" w:space="0" w:color="auto"/>
        <w:left w:val="none" w:sz="0" w:space="0" w:color="auto"/>
        <w:bottom w:val="none" w:sz="0" w:space="0" w:color="auto"/>
        <w:right w:val="none" w:sz="0" w:space="0" w:color="auto"/>
      </w:divBdr>
    </w:div>
    <w:div w:id="1584802326">
      <w:bodyDiv w:val="1"/>
      <w:marLeft w:val="0"/>
      <w:marRight w:val="0"/>
      <w:marTop w:val="0"/>
      <w:marBottom w:val="0"/>
      <w:divBdr>
        <w:top w:val="none" w:sz="0" w:space="0" w:color="auto"/>
        <w:left w:val="none" w:sz="0" w:space="0" w:color="auto"/>
        <w:bottom w:val="none" w:sz="0" w:space="0" w:color="auto"/>
        <w:right w:val="none" w:sz="0" w:space="0" w:color="auto"/>
      </w:divBdr>
    </w:div>
    <w:div w:id="1593271744">
      <w:bodyDiv w:val="1"/>
      <w:marLeft w:val="0"/>
      <w:marRight w:val="0"/>
      <w:marTop w:val="0"/>
      <w:marBottom w:val="0"/>
      <w:divBdr>
        <w:top w:val="none" w:sz="0" w:space="0" w:color="auto"/>
        <w:left w:val="none" w:sz="0" w:space="0" w:color="auto"/>
        <w:bottom w:val="none" w:sz="0" w:space="0" w:color="auto"/>
        <w:right w:val="none" w:sz="0" w:space="0" w:color="auto"/>
      </w:divBdr>
    </w:div>
    <w:div w:id="1602494467">
      <w:bodyDiv w:val="1"/>
      <w:marLeft w:val="0"/>
      <w:marRight w:val="0"/>
      <w:marTop w:val="0"/>
      <w:marBottom w:val="0"/>
      <w:divBdr>
        <w:top w:val="none" w:sz="0" w:space="0" w:color="auto"/>
        <w:left w:val="none" w:sz="0" w:space="0" w:color="auto"/>
        <w:bottom w:val="none" w:sz="0" w:space="0" w:color="auto"/>
        <w:right w:val="none" w:sz="0" w:space="0" w:color="auto"/>
      </w:divBdr>
    </w:div>
    <w:div w:id="1613975028">
      <w:bodyDiv w:val="1"/>
      <w:marLeft w:val="0"/>
      <w:marRight w:val="0"/>
      <w:marTop w:val="0"/>
      <w:marBottom w:val="0"/>
      <w:divBdr>
        <w:top w:val="none" w:sz="0" w:space="0" w:color="auto"/>
        <w:left w:val="none" w:sz="0" w:space="0" w:color="auto"/>
        <w:bottom w:val="none" w:sz="0" w:space="0" w:color="auto"/>
        <w:right w:val="none" w:sz="0" w:space="0" w:color="auto"/>
      </w:divBdr>
    </w:div>
    <w:div w:id="1615210012">
      <w:bodyDiv w:val="1"/>
      <w:marLeft w:val="0"/>
      <w:marRight w:val="0"/>
      <w:marTop w:val="0"/>
      <w:marBottom w:val="0"/>
      <w:divBdr>
        <w:top w:val="none" w:sz="0" w:space="0" w:color="auto"/>
        <w:left w:val="none" w:sz="0" w:space="0" w:color="auto"/>
        <w:bottom w:val="none" w:sz="0" w:space="0" w:color="auto"/>
        <w:right w:val="none" w:sz="0" w:space="0" w:color="auto"/>
      </w:divBdr>
    </w:div>
    <w:div w:id="1623069582">
      <w:bodyDiv w:val="1"/>
      <w:marLeft w:val="0"/>
      <w:marRight w:val="0"/>
      <w:marTop w:val="0"/>
      <w:marBottom w:val="0"/>
      <w:divBdr>
        <w:top w:val="none" w:sz="0" w:space="0" w:color="auto"/>
        <w:left w:val="none" w:sz="0" w:space="0" w:color="auto"/>
        <w:bottom w:val="none" w:sz="0" w:space="0" w:color="auto"/>
        <w:right w:val="none" w:sz="0" w:space="0" w:color="auto"/>
      </w:divBdr>
    </w:div>
    <w:div w:id="1627466787">
      <w:bodyDiv w:val="1"/>
      <w:marLeft w:val="0"/>
      <w:marRight w:val="0"/>
      <w:marTop w:val="0"/>
      <w:marBottom w:val="0"/>
      <w:divBdr>
        <w:top w:val="none" w:sz="0" w:space="0" w:color="auto"/>
        <w:left w:val="none" w:sz="0" w:space="0" w:color="auto"/>
        <w:bottom w:val="none" w:sz="0" w:space="0" w:color="auto"/>
        <w:right w:val="none" w:sz="0" w:space="0" w:color="auto"/>
      </w:divBdr>
    </w:div>
    <w:div w:id="1645158163">
      <w:bodyDiv w:val="1"/>
      <w:marLeft w:val="0"/>
      <w:marRight w:val="0"/>
      <w:marTop w:val="0"/>
      <w:marBottom w:val="0"/>
      <w:divBdr>
        <w:top w:val="none" w:sz="0" w:space="0" w:color="auto"/>
        <w:left w:val="none" w:sz="0" w:space="0" w:color="auto"/>
        <w:bottom w:val="none" w:sz="0" w:space="0" w:color="auto"/>
        <w:right w:val="none" w:sz="0" w:space="0" w:color="auto"/>
      </w:divBdr>
    </w:div>
    <w:div w:id="1645893312">
      <w:bodyDiv w:val="1"/>
      <w:marLeft w:val="0"/>
      <w:marRight w:val="0"/>
      <w:marTop w:val="0"/>
      <w:marBottom w:val="0"/>
      <w:divBdr>
        <w:top w:val="none" w:sz="0" w:space="0" w:color="auto"/>
        <w:left w:val="none" w:sz="0" w:space="0" w:color="auto"/>
        <w:bottom w:val="none" w:sz="0" w:space="0" w:color="auto"/>
        <w:right w:val="none" w:sz="0" w:space="0" w:color="auto"/>
      </w:divBdr>
    </w:div>
    <w:div w:id="1651061557">
      <w:bodyDiv w:val="1"/>
      <w:marLeft w:val="0"/>
      <w:marRight w:val="0"/>
      <w:marTop w:val="0"/>
      <w:marBottom w:val="0"/>
      <w:divBdr>
        <w:top w:val="none" w:sz="0" w:space="0" w:color="auto"/>
        <w:left w:val="none" w:sz="0" w:space="0" w:color="auto"/>
        <w:bottom w:val="none" w:sz="0" w:space="0" w:color="auto"/>
        <w:right w:val="none" w:sz="0" w:space="0" w:color="auto"/>
      </w:divBdr>
    </w:div>
    <w:div w:id="1671985730">
      <w:bodyDiv w:val="1"/>
      <w:marLeft w:val="0"/>
      <w:marRight w:val="0"/>
      <w:marTop w:val="0"/>
      <w:marBottom w:val="0"/>
      <w:divBdr>
        <w:top w:val="none" w:sz="0" w:space="0" w:color="auto"/>
        <w:left w:val="none" w:sz="0" w:space="0" w:color="auto"/>
        <w:bottom w:val="none" w:sz="0" w:space="0" w:color="auto"/>
        <w:right w:val="none" w:sz="0" w:space="0" w:color="auto"/>
      </w:divBdr>
    </w:div>
    <w:div w:id="1681394540">
      <w:bodyDiv w:val="1"/>
      <w:marLeft w:val="0"/>
      <w:marRight w:val="0"/>
      <w:marTop w:val="0"/>
      <w:marBottom w:val="0"/>
      <w:divBdr>
        <w:top w:val="none" w:sz="0" w:space="0" w:color="auto"/>
        <w:left w:val="none" w:sz="0" w:space="0" w:color="auto"/>
        <w:bottom w:val="none" w:sz="0" w:space="0" w:color="auto"/>
        <w:right w:val="none" w:sz="0" w:space="0" w:color="auto"/>
      </w:divBdr>
    </w:div>
    <w:div w:id="1685664400">
      <w:bodyDiv w:val="1"/>
      <w:marLeft w:val="0"/>
      <w:marRight w:val="0"/>
      <w:marTop w:val="0"/>
      <w:marBottom w:val="0"/>
      <w:divBdr>
        <w:top w:val="none" w:sz="0" w:space="0" w:color="auto"/>
        <w:left w:val="none" w:sz="0" w:space="0" w:color="auto"/>
        <w:bottom w:val="none" w:sz="0" w:space="0" w:color="auto"/>
        <w:right w:val="none" w:sz="0" w:space="0" w:color="auto"/>
      </w:divBdr>
    </w:div>
    <w:div w:id="1690794971">
      <w:bodyDiv w:val="1"/>
      <w:marLeft w:val="0"/>
      <w:marRight w:val="0"/>
      <w:marTop w:val="0"/>
      <w:marBottom w:val="0"/>
      <w:divBdr>
        <w:top w:val="none" w:sz="0" w:space="0" w:color="auto"/>
        <w:left w:val="none" w:sz="0" w:space="0" w:color="auto"/>
        <w:bottom w:val="none" w:sz="0" w:space="0" w:color="auto"/>
        <w:right w:val="none" w:sz="0" w:space="0" w:color="auto"/>
      </w:divBdr>
    </w:div>
    <w:div w:id="1692366973">
      <w:bodyDiv w:val="1"/>
      <w:marLeft w:val="0"/>
      <w:marRight w:val="0"/>
      <w:marTop w:val="0"/>
      <w:marBottom w:val="0"/>
      <w:divBdr>
        <w:top w:val="none" w:sz="0" w:space="0" w:color="auto"/>
        <w:left w:val="none" w:sz="0" w:space="0" w:color="auto"/>
        <w:bottom w:val="none" w:sz="0" w:space="0" w:color="auto"/>
        <w:right w:val="none" w:sz="0" w:space="0" w:color="auto"/>
      </w:divBdr>
    </w:div>
    <w:div w:id="1711613699">
      <w:bodyDiv w:val="1"/>
      <w:marLeft w:val="0"/>
      <w:marRight w:val="0"/>
      <w:marTop w:val="0"/>
      <w:marBottom w:val="0"/>
      <w:divBdr>
        <w:top w:val="none" w:sz="0" w:space="0" w:color="auto"/>
        <w:left w:val="none" w:sz="0" w:space="0" w:color="auto"/>
        <w:bottom w:val="none" w:sz="0" w:space="0" w:color="auto"/>
        <w:right w:val="none" w:sz="0" w:space="0" w:color="auto"/>
      </w:divBdr>
    </w:div>
    <w:div w:id="1720738866">
      <w:bodyDiv w:val="1"/>
      <w:marLeft w:val="0"/>
      <w:marRight w:val="0"/>
      <w:marTop w:val="0"/>
      <w:marBottom w:val="0"/>
      <w:divBdr>
        <w:top w:val="none" w:sz="0" w:space="0" w:color="auto"/>
        <w:left w:val="none" w:sz="0" w:space="0" w:color="auto"/>
        <w:bottom w:val="none" w:sz="0" w:space="0" w:color="auto"/>
        <w:right w:val="none" w:sz="0" w:space="0" w:color="auto"/>
      </w:divBdr>
    </w:div>
    <w:div w:id="1720745473">
      <w:bodyDiv w:val="1"/>
      <w:marLeft w:val="0"/>
      <w:marRight w:val="0"/>
      <w:marTop w:val="0"/>
      <w:marBottom w:val="0"/>
      <w:divBdr>
        <w:top w:val="none" w:sz="0" w:space="0" w:color="auto"/>
        <w:left w:val="none" w:sz="0" w:space="0" w:color="auto"/>
        <w:bottom w:val="none" w:sz="0" w:space="0" w:color="auto"/>
        <w:right w:val="none" w:sz="0" w:space="0" w:color="auto"/>
      </w:divBdr>
    </w:div>
    <w:div w:id="1726026727">
      <w:bodyDiv w:val="1"/>
      <w:marLeft w:val="0"/>
      <w:marRight w:val="0"/>
      <w:marTop w:val="0"/>
      <w:marBottom w:val="0"/>
      <w:divBdr>
        <w:top w:val="none" w:sz="0" w:space="0" w:color="auto"/>
        <w:left w:val="none" w:sz="0" w:space="0" w:color="auto"/>
        <w:bottom w:val="none" w:sz="0" w:space="0" w:color="auto"/>
        <w:right w:val="none" w:sz="0" w:space="0" w:color="auto"/>
      </w:divBdr>
    </w:div>
    <w:div w:id="1739864565">
      <w:bodyDiv w:val="1"/>
      <w:marLeft w:val="0"/>
      <w:marRight w:val="0"/>
      <w:marTop w:val="0"/>
      <w:marBottom w:val="0"/>
      <w:divBdr>
        <w:top w:val="none" w:sz="0" w:space="0" w:color="auto"/>
        <w:left w:val="none" w:sz="0" w:space="0" w:color="auto"/>
        <w:bottom w:val="none" w:sz="0" w:space="0" w:color="auto"/>
        <w:right w:val="none" w:sz="0" w:space="0" w:color="auto"/>
      </w:divBdr>
    </w:div>
    <w:div w:id="1741710005">
      <w:bodyDiv w:val="1"/>
      <w:marLeft w:val="0"/>
      <w:marRight w:val="0"/>
      <w:marTop w:val="0"/>
      <w:marBottom w:val="0"/>
      <w:divBdr>
        <w:top w:val="none" w:sz="0" w:space="0" w:color="auto"/>
        <w:left w:val="none" w:sz="0" w:space="0" w:color="auto"/>
        <w:bottom w:val="none" w:sz="0" w:space="0" w:color="auto"/>
        <w:right w:val="none" w:sz="0" w:space="0" w:color="auto"/>
      </w:divBdr>
    </w:div>
    <w:div w:id="1748188171">
      <w:bodyDiv w:val="1"/>
      <w:marLeft w:val="0"/>
      <w:marRight w:val="0"/>
      <w:marTop w:val="0"/>
      <w:marBottom w:val="0"/>
      <w:divBdr>
        <w:top w:val="none" w:sz="0" w:space="0" w:color="auto"/>
        <w:left w:val="none" w:sz="0" w:space="0" w:color="auto"/>
        <w:bottom w:val="none" w:sz="0" w:space="0" w:color="auto"/>
        <w:right w:val="none" w:sz="0" w:space="0" w:color="auto"/>
      </w:divBdr>
    </w:div>
    <w:div w:id="1752384891">
      <w:bodyDiv w:val="1"/>
      <w:marLeft w:val="0"/>
      <w:marRight w:val="0"/>
      <w:marTop w:val="0"/>
      <w:marBottom w:val="0"/>
      <w:divBdr>
        <w:top w:val="none" w:sz="0" w:space="0" w:color="auto"/>
        <w:left w:val="none" w:sz="0" w:space="0" w:color="auto"/>
        <w:bottom w:val="none" w:sz="0" w:space="0" w:color="auto"/>
        <w:right w:val="none" w:sz="0" w:space="0" w:color="auto"/>
      </w:divBdr>
    </w:div>
    <w:div w:id="1766615349">
      <w:bodyDiv w:val="1"/>
      <w:marLeft w:val="0"/>
      <w:marRight w:val="0"/>
      <w:marTop w:val="0"/>
      <w:marBottom w:val="0"/>
      <w:divBdr>
        <w:top w:val="none" w:sz="0" w:space="0" w:color="auto"/>
        <w:left w:val="none" w:sz="0" w:space="0" w:color="auto"/>
        <w:bottom w:val="none" w:sz="0" w:space="0" w:color="auto"/>
        <w:right w:val="none" w:sz="0" w:space="0" w:color="auto"/>
      </w:divBdr>
    </w:div>
    <w:div w:id="1768186096">
      <w:bodyDiv w:val="1"/>
      <w:marLeft w:val="0"/>
      <w:marRight w:val="0"/>
      <w:marTop w:val="0"/>
      <w:marBottom w:val="0"/>
      <w:divBdr>
        <w:top w:val="none" w:sz="0" w:space="0" w:color="auto"/>
        <w:left w:val="none" w:sz="0" w:space="0" w:color="auto"/>
        <w:bottom w:val="none" w:sz="0" w:space="0" w:color="auto"/>
        <w:right w:val="none" w:sz="0" w:space="0" w:color="auto"/>
      </w:divBdr>
    </w:div>
    <w:div w:id="1769346628">
      <w:bodyDiv w:val="1"/>
      <w:marLeft w:val="0"/>
      <w:marRight w:val="0"/>
      <w:marTop w:val="0"/>
      <w:marBottom w:val="0"/>
      <w:divBdr>
        <w:top w:val="none" w:sz="0" w:space="0" w:color="auto"/>
        <w:left w:val="none" w:sz="0" w:space="0" w:color="auto"/>
        <w:bottom w:val="none" w:sz="0" w:space="0" w:color="auto"/>
        <w:right w:val="none" w:sz="0" w:space="0" w:color="auto"/>
      </w:divBdr>
    </w:div>
    <w:div w:id="1772628154">
      <w:bodyDiv w:val="1"/>
      <w:marLeft w:val="0"/>
      <w:marRight w:val="0"/>
      <w:marTop w:val="0"/>
      <w:marBottom w:val="0"/>
      <w:divBdr>
        <w:top w:val="none" w:sz="0" w:space="0" w:color="auto"/>
        <w:left w:val="none" w:sz="0" w:space="0" w:color="auto"/>
        <w:bottom w:val="none" w:sz="0" w:space="0" w:color="auto"/>
        <w:right w:val="none" w:sz="0" w:space="0" w:color="auto"/>
      </w:divBdr>
    </w:div>
    <w:div w:id="1786386180">
      <w:bodyDiv w:val="1"/>
      <w:marLeft w:val="0"/>
      <w:marRight w:val="0"/>
      <w:marTop w:val="0"/>
      <w:marBottom w:val="0"/>
      <w:divBdr>
        <w:top w:val="none" w:sz="0" w:space="0" w:color="auto"/>
        <w:left w:val="none" w:sz="0" w:space="0" w:color="auto"/>
        <w:bottom w:val="none" w:sz="0" w:space="0" w:color="auto"/>
        <w:right w:val="none" w:sz="0" w:space="0" w:color="auto"/>
      </w:divBdr>
    </w:div>
    <w:div w:id="1790591208">
      <w:bodyDiv w:val="1"/>
      <w:marLeft w:val="0"/>
      <w:marRight w:val="0"/>
      <w:marTop w:val="0"/>
      <w:marBottom w:val="0"/>
      <w:divBdr>
        <w:top w:val="none" w:sz="0" w:space="0" w:color="auto"/>
        <w:left w:val="none" w:sz="0" w:space="0" w:color="auto"/>
        <w:bottom w:val="none" w:sz="0" w:space="0" w:color="auto"/>
        <w:right w:val="none" w:sz="0" w:space="0" w:color="auto"/>
      </w:divBdr>
    </w:div>
    <w:div w:id="1794013651">
      <w:bodyDiv w:val="1"/>
      <w:marLeft w:val="0"/>
      <w:marRight w:val="0"/>
      <w:marTop w:val="0"/>
      <w:marBottom w:val="0"/>
      <w:divBdr>
        <w:top w:val="none" w:sz="0" w:space="0" w:color="auto"/>
        <w:left w:val="none" w:sz="0" w:space="0" w:color="auto"/>
        <w:bottom w:val="none" w:sz="0" w:space="0" w:color="auto"/>
        <w:right w:val="none" w:sz="0" w:space="0" w:color="auto"/>
      </w:divBdr>
    </w:div>
    <w:div w:id="1794519156">
      <w:bodyDiv w:val="1"/>
      <w:marLeft w:val="0"/>
      <w:marRight w:val="0"/>
      <w:marTop w:val="0"/>
      <w:marBottom w:val="0"/>
      <w:divBdr>
        <w:top w:val="none" w:sz="0" w:space="0" w:color="auto"/>
        <w:left w:val="none" w:sz="0" w:space="0" w:color="auto"/>
        <w:bottom w:val="none" w:sz="0" w:space="0" w:color="auto"/>
        <w:right w:val="none" w:sz="0" w:space="0" w:color="auto"/>
      </w:divBdr>
    </w:div>
    <w:div w:id="1800218522">
      <w:bodyDiv w:val="1"/>
      <w:marLeft w:val="0"/>
      <w:marRight w:val="0"/>
      <w:marTop w:val="0"/>
      <w:marBottom w:val="0"/>
      <w:divBdr>
        <w:top w:val="none" w:sz="0" w:space="0" w:color="auto"/>
        <w:left w:val="none" w:sz="0" w:space="0" w:color="auto"/>
        <w:bottom w:val="none" w:sz="0" w:space="0" w:color="auto"/>
        <w:right w:val="none" w:sz="0" w:space="0" w:color="auto"/>
      </w:divBdr>
    </w:div>
    <w:div w:id="1812988231">
      <w:bodyDiv w:val="1"/>
      <w:marLeft w:val="0"/>
      <w:marRight w:val="0"/>
      <w:marTop w:val="0"/>
      <w:marBottom w:val="0"/>
      <w:divBdr>
        <w:top w:val="none" w:sz="0" w:space="0" w:color="auto"/>
        <w:left w:val="none" w:sz="0" w:space="0" w:color="auto"/>
        <w:bottom w:val="none" w:sz="0" w:space="0" w:color="auto"/>
        <w:right w:val="none" w:sz="0" w:space="0" w:color="auto"/>
      </w:divBdr>
    </w:div>
    <w:div w:id="1821849932">
      <w:bodyDiv w:val="1"/>
      <w:marLeft w:val="0"/>
      <w:marRight w:val="0"/>
      <w:marTop w:val="0"/>
      <w:marBottom w:val="0"/>
      <w:divBdr>
        <w:top w:val="none" w:sz="0" w:space="0" w:color="auto"/>
        <w:left w:val="none" w:sz="0" w:space="0" w:color="auto"/>
        <w:bottom w:val="none" w:sz="0" w:space="0" w:color="auto"/>
        <w:right w:val="none" w:sz="0" w:space="0" w:color="auto"/>
      </w:divBdr>
    </w:div>
    <w:div w:id="1834445151">
      <w:bodyDiv w:val="1"/>
      <w:marLeft w:val="0"/>
      <w:marRight w:val="0"/>
      <w:marTop w:val="0"/>
      <w:marBottom w:val="0"/>
      <w:divBdr>
        <w:top w:val="none" w:sz="0" w:space="0" w:color="auto"/>
        <w:left w:val="none" w:sz="0" w:space="0" w:color="auto"/>
        <w:bottom w:val="none" w:sz="0" w:space="0" w:color="auto"/>
        <w:right w:val="none" w:sz="0" w:space="0" w:color="auto"/>
      </w:divBdr>
    </w:div>
    <w:div w:id="1837650838">
      <w:bodyDiv w:val="1"/>
      <w:marLeft w:val="0"/>
      <w:marRight w:val="0"/>
      <w:marTop w:val="0"/>
      <w:marBottom w:val="0"/>
      <w:divBdr>
        <w:top w:val="none" w:sz="0" w:space="0" w:color="auto"/>
        <w:left w:val="none" w:sz="0" w:space="0" w:color="auto"/>
        <w:bottom w:val="none" w:sz="0" w:space="0" w:color="auto"/>
        <w:right w:val="none" w:sz="0" w:space="0" w:color="auto"/>
      </w:divBdr>
    </w:div>
    <w:div w:id="1842550126">
      <w:bodyDiv w:val="1"/>
      <w:marLeft w:val="0"/>
      <w:marRight w:val="0"/>
      <w:marTop w:val="0"/>
      <w:marBottom w:val="0"/>
      <w:divBdr>
        <w:top w:val="none" w:sz="0" w:space="0" w:color="auto"/>
        <w:left w:val="none" w:sz="0" w:space="0" w:color="auto"/>
        <w:bottom w:val="none" w:sz="0" w:space="0" w:color="auto"/>
        <w:right w:val="none" w:sz="0" w:space="0" w:color="auto"/>
      </w:divBdr>
    </w:div>
    <w:div w:id="1854418268">
      <w:bodyDiv w:val="1"/>
      <w:marLeft w:val="0"/>
      <w:marRight w:val="0"/>
      <w:marTop w:val="0"/>
      <w:marBottom w:val="0"/>
      <w:divBdr>
        <w:top w:val="none" w:sz="0" w:space="0" w:color="auto"/>
        <w:left w:val="none" w:sz="0" w:space="0" w:color="auto"/>
        <w:bottom w:val="none" w:sz="0" w:space="0" w:color="auto"/>
        <w:right w:val="none" w:sz="0" w:space="0" w:color="auto"/>
      </w:divBdr>
    </w:div>
    <w:div w:id="1857116962">
      <w:bodyDiv w:val="1"/>
      <w:marLeft w:val="0"/>
      <w:marRight w:val="0"/>
      <w:marTop w:val="0"/>
      <w:marBottom w:val="0"/>
      <w:divBdr>
        <w:top w:val="none" w:sz="0" w:space="0" w:color="auto"/>
        <w:left w:val="none" w:sz="0" w:space="0" w:color="auto"/>
        <w:bottom w:val="none" w:sz="0" w:space="0" w:color="auto"/>
        <w:right w:val="none" w:sz="0" w:space="0" w:color="auto"/>
      </w:divBdr>
    </w:div>
    <w:div w:id="1860004591">
      <w:bodyDiv w:val="1"/>
      <w:marLeft w:val="0"/>
      <w:marRight w:val="0"/>
      <w:marTop w:val="0"/>
      <w:marBottom w:val="0"/>
      <w:divBdr>
        <w:top w:val="none" w:sz="0" w:space="0" w:color="auto"/>
        <w:left w:val="none" w:sz="0" w:space="0" w:color="auto"/>
        <w:bottom w:val="none" w:sz="0" w:space="0" w:color="auto"/>
        <w:right w:val="none" w:sz="0" w:space="0" w:color="auto"/>
      </w:divBdr>
    </w:div>
    <w:div w:id="1863780674">
      <w:bodyDiv w:val="1"/>
      <w:marLeft w:val="0"/>
      <w:marRight w:val="0"/>
      <w:marTop w:val="0"/>
      <w:marBottom w:val="0"/>
      <w:divBdr>
        <w:top w:val="none" w:sz="0" w:space="0" w:color="auto"/>
        <w:left w:val="none" w:sz="0" w:space="0" w:color="auto"/>
        <w:bottom w:val="none" w:sz="0" w:space="0" w:color="auto"/>
        <w:right w:val="none" w:sz="0" w:space="0" w:color="auto"/>
      </w:divBdr>
    </w:div>
    <w:div w:id="1870756551">
      <w:bodyDiv w:val="1"/>
      <w:marLeft w:val="0"/>
      <w:marRight w:val="0"/>
      <w:marTop w:val="0"/>
      <w:marBottom w:val="0"/>
      <w:divBdr>
        <w:top w:val="none" w:sz="0" w:space="0" w:color="auto"/>
        <w:left w:val="none" w:sz="0" w:space="0" w:color="auto"/>
        <w:bottom w:val="none" w:sz="0" w:space="0" w:color="auto"/>
        <w:right w:val="none" w:sz="0" w:space="0" w:color="auto"/>
      </w:divBdr>
    </w:div>
    <w:div w:id="1886597866">
      <w:bodyDiv w:val="1"/>
      <w:marLeft w:val="0"/>
      <w:marRight w:val="0"/>
      <w:marTop w:val="0"/>
      <w:marBottom w:val="0"/>
      <w:divBdr>
        <w:top w:val="none" w:sz="0" w:space="0" w:color="auto"/>
        <w:left w:val="none" w:sz="0" w:space="0" w:color="auto"/>
        <w:bottom w:val="none" w:sz="0" w:space="0" w:color="auto"/>
        <w:right w:val="none" w:sz="0" w:space="0" w:color="auto"/>
      </w:divBdr>
    </w:div>
    <w:div w:id="1886864762">
      <w:bodyDiv w:val="1"/>
      <w:marLeft w:val="0"/>
      <w:marRight w:val="0"/>
      <w:marTop w:val="0"/>
      <w:marBottom w:val="0"/>
      <w:divBdr>
        <w:top w:val="none" w:sz="0" w:space="0" w:color="auto"/>
        <w:left w:val="none" w:sz="0" w:space="0" w:color="auto"/>
        <w:bottom w:val="none" w:sz="0" w:space="0" w:color="auto"/>
        <w:right w:val="none" w:sz="0" w:space="0" w:color="auto"/>
      </w:divBdr>
    </w:div>
    <w:div w:id="1887449798">
      <w:bodyDiv w:val="1"/>
      <w:marLeft w:val="0"/>
      <w:marRight w:val="0"/>
      <w:marTop w:val="0"/>
      <w:marBottom w:val="0"/>
      <w:divBdr>
        <w:top w:val="none" w:sz="0" w:space="0" w:color="auto"/>
        <w:left w:val="none" w:sz="0" w:space="0" w:color="auto"/>
        <w:bottom w:val="none" w:sz="0" w:space="0" w:color="auto"/>
        <w:right w:val="none" w:sz="0" w:space="0" w:color="auto"/>
      </w:divBdr>
    </w:div>
    <w:div w:id="1890678650">
      <w:bodyDiv w:val="1"/>
      <w:marLeft w:val="0"/>
      <w:marRight w:val="0"/>
      <w:marTop w:val="0"/>
      <w:marBottom w:val="0"/>
      <w:divBdr>
        <w:top w:val="none" w:sz="0" w:space="0" w:color="auto"/>
        <w:left w:val="none" w:sz="0" w:space="0" w:color="auto"/>
        <w:bottom w:val="none" w:sz="0" w:space="0" w:color="auto"/>
        <w:right w:val="none" w:sz="0" w:space="0" w:color="auto"/>
      </w:divBdr>
    </w:div>
    <w:div w:id="1893728382">
      <w:bodyDiv w:val="1"/>
      <w:marLeft w:val="0"/>
      <w:marRight w:val="0"/>
      <w:marTop w:val="0"/>
      <w:marBottom w:val="0"/>
      <w:divBdr>
        <w:top w:val="none" w:sz="0" w:space="0" w:color="auto"/>
        <w:left w:val="none" w:sz="0" w:space="0" w:color="auto"/>
        <w:bottom w:val="none" w:sz="0" w:space="0" w:color="auto"/>
        <w:right w:val="none" w:sz="0" w:space="0" w:color="auto"/>
      </w:divBdr>
    </w:div>
    <w:div w:id="1928227710">
      <w:bodyDiv w:val="1"/>
      <w:marLeft w:val="0"/>
      <w:marRight w:val="0"/>
      <w:marTop w:val="0"/>
      <w:marBottom w:val="0"/>
      <w:divBdr>
        <w:top w:val="none" w:sz="0" w:space="0" w:color="auto"/>
        <w:left w:val="none" w:sz="0" w:space="0" w:color="auto"/>
        <w:bottom w:val="none" w:sz="0" w:space="0" w:color="auto"/>
        <w:right w:val="none" w:sz="0" w:space="0" w:color="auto"/>
      </w:divBdr>
    </w:div>
    <w:div w:id="1929845036">
      <w:bodyDiv w:val="1"/>
      <w:marLeft w:val="0"/>
      <w:marRight w:val="0"/>
      <w:marTop w:val="0"/>
      <w:marBottom w:val="0"/>
      <w:divBdr>
        <w:top w:val="none" w:sz="0" w:space="0" w:color="auto"/>
        <w:left w:val="none" w:sz="0" w:space="0" w:color="auto"/>
        <w:bottom w:val="none" w:sz="0" w:space="0" w:color="auto"/>
        <w:right w:val="none" w:sz="0" w:space="0" w:color="auto"/>
      </w:divBdr>
    </w:div>
    <w:div w:id="1936209177">
      <w:bodyDiv w:val="1"/>
      <w:marLeft w:val="0"/>
      <w:marRight w:val="0"/>
      <w:marTop w:val="0"/>
      <w:marBottom w:val="0"/>
      <w:divBdr>
        <w:top w:val="none" w:sz="0" w:space="0" w:color="auto"/>
        <w:left w:val="none" w:sz="0" w:space="0" w:color="auto"/>
        <w:bottom w:val="none" w:sz="0" w:space="0" w:color="auto"/>
        <w:right w:val="none" w:sz="0" w:space="0" w:color="auto"/>
      </w:divBdr>
    </w:div>
    <w:div w:id="1943023954">
      <w:bodyDiv w:val="1"/>
      <w:marLeft w:val="0"/>
      <w:marRight w:val="0"/>
      <w:marTop w:val="0"/>
      <w:marBottom w:val="0"/>
      <w:divBdr>
        <w:top w:val="none" w:sz="0" w:space="0" w:color="auto"/>
        <w:left w:val="none" w:sz="0" w:space="0" w:color="auto"/>
        <w:bottom w:val="none" w:sz="0" w:space="0" w:color="auto"/>
        <w:right w:val="none" w:sz="0" w:space="0" w:color="auto"/>
      </w:divBdr>
    </w:div>
    <w:div w:id="1958095372">
      <w:bodyDiv w:val="1"/>
      <w:marLeft w:val="0"/>
      <w:marRight w:val="0"/>
      <w:marTop w:val="0"/>
      <w:marBottom w:val="0"/>
      <w:divBdr>
        <w:top w:val="none" w:sz="0" w:space="0" w:color="auto"/>
        <w:left w:val="none" w:sz="0" w:space="0" w:color="auto"/>
        <w:bottom w:val="none" w:sz="0" w:space="0" w:color="auto"/>
        <w:right w:val="none" w:sz="0" w:space="0" w:color="auto"/>
      </w:divBdr>
    </w:div>
    <w:div w:id="1960527343">
      <w:bodyDiv w:val="1"/>
      <w:marLeft w:val="0"/>
      <w:marRight w:val="0"/>
      <w:marTop w:val="0"/>
      <w:marBottom w:val="0"/>
      <w:divBdr>
        <w:top w:val="none" w:sz="0" w:space="0" w:color="auto"/>
        <w:left w:val="none" w:sz="0" w:space="0" w:color="auto"/>
        <w:bottom w:val="none" w:sz="0" w:space="0" w:color="auto"/>
        <w:right w:val="none" w:sz="0" w:space="0" w:color="auto"/>
      </w:divBdr>
    </w:div>
    <w:div w:id="1968274535">
      <w:bodyDiv w:val="1"/>
      <w:marLeft w:val="0"/>
      <w:marRight w:val="0"/>
      <w:marTop w:val="0"/>
      <w:marBottom w:val="0"/>
      <w:divBdr>
        <w:top w:val="none" w:sz="0" w:space="0" w:color="auto"/>
        <w:left w:val="none" w:sz="0" w:space="0" w:color="auto"/>
        <w:bottom w:val="none" w:sz="0" w:space="0" w:color="auto"/>
        <w:right w:val="none" w:sz="0" w:space="0" w:color="auto"/>
      </w:divBdr>
    </w:div>
    <w:div w:id="1973242815">
      <w:bodyDiv w:val="1"/>
      <w:marLeft w:val="0"/>
      <w:marRight w:val="0"/>
      <w:marTop w:val="0"/>
      <w:marBottom w:val="0"/>
      <w:divBdr>
        <w:top w:val="none" w:sz="0" w:space="0" w:color="auto"/>
        <w:left w:val="none" w:sz="0" w:space="0" w:color="auto"/>
        <w:bottom w:val="none" w:sz="0" w:space="0" w:color="auto"/>
        <w:right w:val="none" w:sz="0" w:space="0" w:color="auto"/>
      </w:divBdr>
    </w:div>
    <w:div w:id="1978951919">
      <w:bodyDiv w:val="1"/>
      <w:marLeft w:val="0"/>
      <w:marRight w:val="0"/>
      <w:marTop w:val="0"/>
      <w:marBottom w:val="0"/>
      <w:divBdr>
        <w:top w:val="none" w:sz="0" w:space="0" w:color="auto"/>
        <w:left w:val="none" w:sz="0" w:space="0" w:color="auto"/>
        <w:bottom w:val="none" w:sz="0" w:space="0" w:color="auto"/>
        <w:right w:val="none" w:sz="0" w:space="0" w:color="auto"/>
      </w:divBdr>
    </w:div>
    <w:div w:id="1983270522">
      <w:bodyDiv w:val="1"/>
      <w:marLeft w:val="0"/>
      <w:marRight w:val="0"/>
      <w:marTop w:val="0"/>
      <w:marBottom w:val="0"/>
      <w:divBdr>
        <w:top w:val="none" w:sz="0" w:space="0" w:color="auto"/>
        <w:left w:val="none" w:sz="0" w:space="0" w:color="auto"/>
        <w:bottom w:val="none" w:sz="0" w:space="0" w:color="auto"/>
        <w:right w:val="none" w:sz="0" w:space="0" w:color="auto"/>
      </w:divBdr>
    </w:div>
    <w:div w:id="1986664455">
      <w:bodyDiv w:val="1"/>
      <w:marLeft w:val="0"/>
      <w:marRight w:val="0"/>
      <w:marTop w:val="0"/>
      <w:marBottom w:val="0"/>
      <w:divBdr>
        <w:top w:val="none" w:sz="0" w:space="0" w:color="auto"/>
        <w:left w:val="none" w:sz="0" w:space="0" w:color="auto"/>
        <w:bottom w:val="none" w:sz="0" w:space="0" w:color="auto"/>
        <w:right w:val="none" w:sz="0" w:space="0" w:color="auto"/>
      </w:divBdr>
    </w:div>
    <w:div w:id="1987736769">
      <w:bodyDiv w:val="1"/>
      <w:marLeft w:val="0"/>
      <w:marRight w:val="0"/>
      <w:marTop w:val="0"/>
      <w:marBottom w:val="0"/>
      <w:divBdr>
        <w:top w:val="none" w:sz="0" w:space="0" w:color="auto"/>
        <w:left w:val="none" w:sz="0" w:space="0" w:color="auto"/>
        <w:bottom w:val="none" w:sz="0" w:space="0" w:color="auto"/>
        <w:right w:val="none" w:sz="0" w:space="0" w:color="auto"/>
      </w:divBdr>
    </w:div>
    <w:div w:id="2010986043">
      <w:bodyDiv w:val="1"/>
      <w:marLeft w:val="0"/>
      <w:marRight w:val="0"/>
      <w:marTop w:val="0"/>
      <w:marBottom w:val="0"/>
      <w:divBdr>
        <w:top w:val="none" w:sz="0" w:space="0" w:color="auto"/>
        <w:left w:val="none" w:sz="0" w:space="0" w:color="auto"/>
        <w:bottom w:val="none" w:sz="0" w:space="0" w:color="auto"/>
        <w:right w:val="none" w:sz="0" w:space="0" w:color="auto"/>
      </w:divBdr>
    </w:div>
    <w:div w:id="2018268466">
      <w:bodyDiv w:val="1"/>
      <w:marLeft w:val="0"/>
      <w:marRight w:val="0"/>
      <w:marTop w:val="0"/>
      <w:marBottom w:val="0"/>
      <w:divBdr>
        <w:top w:val="none" w:sz="0" w:space="0" w:color="auto"/>
        <w:left w:val="none" w:sz="0" w:space="0" w:color="auto"/>
        <w:bottom w:val="none" w:sz="0" w:space="0" w:color="auto"/>
        <w:right w:val="none" w:sz="0" w:space="0" w:color="auto"/>
      </w:divBdr>
    </w:div>
    <w:div w:id="2030796418">
      <w:bodyDiv w:val="1"/>
      <w:marLeft w:val="0"/>
      <w:marRight w:val="0"/>
      <w:marTop w:val="0"/>
      <w:marBottom w:val="0"/>
      <w:divBdr>
        <w:top w:val="none" w:sz="0" w:space="0" w:color="auto"/>
        <w:left w:val="none" w:sz="0" w:space="0" w:color="auto"/>
        <w:bottom w:val="none" w:sz="0" w:space="0" w:color="auto"/>
        <w:right w:val="none" w:sz="0" w:space="0" w:color="auto"/>
      </w:divBdr>
    </w:div>
    <w:div w:id="2032299306">
      <w:bodyDiv w:val="1"/>
      <w:marLeft w:val="0"/>
      <w:marRight w:val="0"/>
      <w:marTop w:val="0"/>
      <w:marBottom w:val="0"/>
      <w:divBdr>
        <w:top w:val="none" w:sz="0" w:space="0" w:color="auto"/>
        <w:left w:val="none" w:sz="0" w:space="0" w:color="auto"/>
        <w:bottom w:val="none" w:sz="0" w:space="0" w:color="auto"/>
        <w:right w:val="none" w:sz="0" w:space="0" w:color="auto"/>
      </w:divBdr>
    </w:div>
    <w:div w:id="2033915299">
      <w:bodyDiv w:val="1"/>
      <w:marLeft w:val="0"/>
      <w:marRight w:val="0"/>
      <w:marTop w:val="0"/>
      <w:marBottom w:val="0"/>
      <w:divBdr>
        <w:top w:val="none" w:sz="0" w:space="0" w:color="auto"/>
        <w:left w:val="none" w:sz="0" w:space="0" w:color="auto"/>
        <w:bottom w:val="none" w:sz="0" w:space="0" w:color="auto"/>
        <w:right w:val="none" w:sz="0" w:space="0" w:color="auto"/>
      </w:divBdr>
    </w:div>
    <w:div w:id="2037537770">
      <w:bodyDiv w:val="1"/>
      <w:marLeft w:val="0"/>
      <w:marRight w:val="0"/>
      <w:marTop w:val="0"/>
      <w:marBottom w:val="0"/>
      <w:divBdr>
        <w:top w:val="none" w:sz="0" w:space="0" w:color="auto"/>
        <w:left w:val="none" w:sz="0" w:space="0" w:color="auto"/>
        <w:bottom w:val="none" w:sz="0" w:space="0" w:color="auto"/>
        <w:right w:val="none" w:sz="0" w:space="0" w:color="auto"/>
      </w:divBdr>
    </w:div>
    <w:div w:id="2057003830">
      <w:bodyDiv w:val="1"/>
      <w:marLeft w:val="0"/>
      <w:marRight w:val="0"/>
      <w:marTop w:val="0"/>
      <w:marBottom w:val="0"/>
      <w:divBdr>
        <w:top w:val="none" w:sz="0" w:space="0" w:color="auto"/>
        <w:left w:val="none" w:sz="0" w:space="0" w:color="auto"/>
        <w:bottom w:val="none" w:sz="0" w:space="0" w:color="auto"/>
        <w:right w:val="none" w:sz="0" w:space="0" w:color="auto"/>
      </w:divBdr>
    </w:div>
    <w:div w:id="2077820398">
      <w:bodyDiv w:val="1"/>
      <w:marLeft w:val="0"/>
      <w:marRight w:val="0"/>
      <w:marTop w:val="0"/>
      <w:marBottom w:val="0"/>
      <w:divBdr>
        <w:top w:val="none" w:sz="0" w:space="0" w:color="auto"/>
        <w:left w:val="none" w:sz="0" w:space="0" w:color="auto"/>
        <w:bottom w:val="none" w:sz="0" w:space="0" w:color="auto"/>
        <w:right w:val="none" w:sz="0" w:space="0" w:color="auto"/>
      </w:divBdr>
    </w:div>
    <w:div w:id="2080251871">
      <w:bodyDiv w:val="1"/>
      <w:marLeft w:val="0"/>
      <w:marRight w:val="0"/>
      <w:marTop w:val="0"/>
      <w:marBottom w:val="0"/>
      <w:divBdr>
        <w:top w:val="none" w:sz="0" w:space="0" w:color="auto"/>
        <w:left w:val="none" w:sz="0" w:space="0" w:color="auto"/>
        <w:bottom w:val="none" w:sz="0" w:space="0" w:color="auto"/>
        <w:right w:val="none" w:sz="0" w:space="0" w:color="auto"/>
      </w:divBdr>
    </w:div>
    <w:div w:id="2082754335">
      <w:bodyDiv w:val="1"/>
      <w:marLeft w:val="0"/>
      <w:marRight w:val="0"/>
      <w:marTop w:val="0"/>
      <w:marBottom w:val="0"/>
      <w:divBdr>
        <w:top w:val="none" w:sz="0" w:space="0" w:color="auto"/>
        <w:left w:val="none" w:sz="0" w:space="0" w:color="auto"/>
        <w:bottom w:val="none" w:sz="0" w:space="0" w:color="auto"/>
        <w:right w:val="none" w:sz="0" w:space="0" w:color="auto"/>
      </w:divBdr>
    </w:div>
    <w:div w:id="2088796081">
      <w:bodyDiv w:val="1"/>
      <w:marLeft w:val="0"/>
      <w:marRight w:val="0"/>
      <w:marTop w:val="0"/>
      <w:marBottom w:val="0"/>
      <w:divBdr>
        <w:top w:val="none" w:sz="0" w:space="0" w:color="auto"/>
        <w:left w:val="none" w:sz="0" w:space="0" w:color="auto"/>
        <w:bottom w:val="none" w:sz="0" w:space="0" w:color="auto"/>
        <w:right w:val="none" w:sz="0" w:space="0" w:color="auto"/>
      </w:divBdr>
    </w:div>
    <w:div w:id="2110154926">
      <w:bodyDiv w:val="1"/>
      <w:marLeft w:val="0"/>
      <w:marRight w:val="0"/>
      <w:marTop w:val="0"/>
      <w:marBottom w:val="0"/>
      <w:divBdr>
        <w:top w:val="none" w:sz="0" w:space="0" w:color="auto"/>
        <w:left w:val="none" w:sz="0" w:space="0" w:color="auto"/>
        <w:bottom w:val="none" w:sz="0" w:space="0" w:color="auto"/>
        <w:right w:val="none" w:sz="0" w:space="0" w:color="auto"/>
      </w:divBdr>
    </w:div>
    <w:div w:id="2111853598">
      <w:bodyDiv w:val="1"/>
      <w:marLeft w:val="0"/>
      <w:marRight w:val="0"/>
      <w:marTop w:val="0"/>
      <w:marBottom w:val="0"/>
      <w:divBdr>
        <w:top w:val="none" w:sz="0" w:space="0" w:color="auto"/>
        <w:left w:val="none" w:sz="0" w:space="0" w:color="auto"/>
        <w:bottom w:val="none" w:sz="0" w:space="0" w:color="auto"/>
        <w:right w:val="none" w:sz="0" w:space="0" w:color="auto"/>
      </w:divBdr>
    </w:div>
    <w:div w:id="212869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99D45D-B510-4269-82B3-5549374F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6887</Words>
  <Characters>39261</Characters>
  <Application>Microsoft Office Word</Application>
  <DocSecurity>0</DocSecurity>
  <Lines>327</Lines>
  <Paragraphs>92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KORUNMA ÖNLEMİ BAŞVURUSU ÖN İNCELEME NOTU</vt:lpstr>
      <vt:lpstr>KORUNMA ÖNLEMİ BAŞVURUSU ÖN İNCELEME NOTU</vt:lpstr>
    </vt:vector>
  </TitlesOfParts>
  <Company>BIM</Company>
  <LinksUpToDate>false</LinksUpToDate>
  <CharactersWithSpaces>46056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KORUNMA ÖNLEMİ BAŞVURUSU ÖN İNCELEME NOTU</dc:title>
  <dc:subject/>
  <dc:creator>Funda Özer</dc:creator>
  <cp:keywords/>
  <dc:description/>
  <cp:lastModifiedBy>Kübra DÖNMEZ</cp:lastModifiedBy>
  <cp:revision>2</cp:revision>
  <cp:lastPrinted>2021-01-04T11:35:00Z</cp:lastPrinted>
  <dcterms:created xsi:type="dcterms:W3CDTF">2021-07-12T08:23:00Z</dcterms:created>
  <dcterms:modified xsi:type="dcterms:W3CDTF">2021-07-12T08:23:00Z</dcterms:modified>
</cp:coreProperties>
</file>