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612F82" w14:textId="2C934EDC" w:rsidR="00B13002" w:rsidRPr="00104EAD" w:rsidRDefault="004E3C2B" w:rsidP="000C37D2">
      <w:pPr>
        <w:pStyle w:val="Gvdemetni40"/>
        <w:spacing w:before="0"/>
        <w:jc w:val="right"/>
        <w:rPr>
          <w:rFonts w:ascii="Times New Roman" w:hAnsi="Times New Roman" w:cs="Times New Roman"/>
          <w:b/>
          <w:i w:val="0"/>
          <w:sz w:val="24"/>
          <w:szCs w:val="24"/>
        </w:rPr>
      </w:pPr>
      <w:bookmarkStart w:id="0" w:name="_GoBack"/>
      <w:bookmarkEnd w:id="0"/>
      <w:r w:rsidRPr="00104EAD">
        <w:rPr>
          <w:rFonts w:ascii="Times New Roman" w:hAnsi="Times New Roman" w:cs="Times New Roman"/>
          <w:b/>
          <w:i w:val="0"/>
          <w:color w:val="000000"/>
          <w:sz w:val="24"/>
          <w:szCs w:val="24"/>
        </w:rPr>
        <w:t>EK</w:t>
      </w:r>
      <w:r w:rsidR="00E516E0" w:rsidRPr="00104EAD">
        <w:rPr>
          <w:rFonts w:ascii="Times New Roman" w:hAnsi="Times New Roman" w:cs="Times New Roman"/>
          <w:b/>
          <w:i w:val="0"/>
          <w:color w:val="000000"/>
          <w:sz w:val="24"/>
          <w:szCs w:val="24"/>
        </w:rPr>
        <w:t xml:space="preserve"> </w:t>
      </w:r>
      <w:r w:rsidRPr="00104EAD">
        <w:rPr>
          <w:rFonts w:ascii="Times New Roman" w:hAnsi="Times New Roman" w:cs="Times New Roman"/>
          <w:b/>
          <w:i w:val="0"/>
          <w:color w:val="000000"/>
          <w:sz w:val="24"/>
          <w:szCs w:val="24"/>
        </w:rPr>
        <w:t>-</w:t>
      </w:r>
      <w:r w:rsidR="00E516E0" w:rsidRPr="00104EAD">
        <w:rPr>
          <w:rFonts w:ascii="Times New Roman" w:hAnsi="Times New Roman" w:cs="Times New Roman"/>
          <w:b/>
          <w:i w:val="0"/>
          <w:color w:val="000000"/>
          <w:sz w:val="24"/>
          <w:szCs w:val="24"/>
        </w:rPr>
        <w:t xml:space="preserve"> </w:t>
      </w:r>
      <w:r w:rsidR="00945C02" w:rsidRPr="00104EAD">
        <w:rPr>
          <w:rFonts w:ascii="Times New Roman" w:hAnsi="Times New Roman" w:cs="Times New Roman"/>
          <w:b/>
          <w:i w:val="0"/>
          <w:color w:val="000000"/>
          <w:sz w:val="24"/>
          <w:szCs w:val="24"/>
        </w:rPr>
        <w:t>I</w:t>
      </w:r>
    </w:p>
    <w:p w14:paraId="39A932BE" w14:textId="77777777" w:rsidR="00832C25" w:rsidRPr="00104EAD" w:rsidRDefault="00945C02" w:rsidP="000C37D2">
      <w:pPr>
        <w:pStyle w:val="Gvdemetni0"/>
        <w:jc w:val="center"/>
        <w:rPr>
          <w:b/>
          <w:bCs/>
          <w:color w:val="000000"/>
          <w:sz w:val="24"/>
          <w:szCs w:val="24"/>
        </w:rPr>
      </w:pPr>
      <w:r w:rsidRPr="00104EAD">
        <w:rPr>
          <w:b/>
          <w:bCs/>
          <w:color w:val="000000"/>
          <w:sz w:val="24"/>
          <w:szCs w:val="24"/>
        </w:rPr>
        <w:t>EKLER İÇİN GEÇERLİ TANIMLAR</w:t>
      </w:r>
    </w:p>
    <w:p w14:paraId="4C673C25" w14:textId="442C5096" w:rsidR="00832C25" w:rsidRPr="00104EAD" w:rsidRDefault="00DB2F7E" w:rsidP="000C37D2">
      <w:r>
        <w:t>Tebliğ</w:t>
      </w:r>
      <w:r w:rsidR="0071268E">
        <w:t>de yer alan tanımlara ek olarak;</w:t>
      </w:r>
    </w:p>
    <w:p w14:paraId="39B1C4B3" w14:textId="09FB9987" w:rsidR="002D7BD2" w:rsidRPr="00104EAD" w:rsidRDefault="00497A87" w:rsidP="000C37D2">
      <w:pPr>
        <w:pStyle w:val="ListeParagraf"/>
        <w:numPr>
          <w:ilvl w:val="0"/>
          <w:numId w:val="10"/>
        </w:numPr>
        <w:ind w:left="454" w:hanging="454"/>
        <w:contextualSpacing w:val="0"/>
      </w:pPr>
      <w:r w:rsidRPr="00104EAD">
        <w:t>G</w:t>
      </w:r>
      <w:r w:rsidR="00082482">
        <w:t>üç kaynağı v</w:t>
      </w:r>
      <w:r w:rsidRPr="00104EAD">
        <w:t xml:space="preserve">erimliliği: </w:t>
      </w:r>
      <w:r w:rsidR="009B222A">
        <w:t>Yüzdesel olarak ifade edilen, s</w:t>
      </w:r>
      <w:r w:rsidRPr="00104EAD">
        <w:t>tandart</w:t>
      </w:r>
      <w:r w:rsidR="000E07B8" w:rsidRPr="00104EAD">
        <w:t xml:space="preserve"> kaynak koşullarında </w:t>
      </w:r>
      <w:r w:rsidRPr="00104EAD">
        <w:t xml:space="preserve">ve </w:t>
      </w:r>
      <w:r w:rsidR="009B222A">
        <w:t xml:space="preserve">standart </w:t>
      </w:r>
      <w:r w:rsidRPr="00104EAD">
        <w:t>kaynak yük geri</w:t>
      </w:r>
      <w:r w:rsidR="00CC04CD" w:rsidRPr="00104EAD">
        <w:t>limlerinde</w:t>
      </w:r>
      <w:r w:rsidR="009B222A">
        <w:t>ki</w:t>
      </w:r>
      <w:r w:rsidR="00CC04CD" w:rsidRPr="00104EAD">
        <w:t xml:space="preserve"> </w:t>
      </w:r>
      <w:r w:rsidR="009B222A">
        <w:t xml:space="preserve">çıkış gücünün </w:t>
      </w:r>
      <w:r w:rsidRPr="00104EAD">
        <w:t>güç kaynağ</w:t>
      </w:r>
      <w:r w:rsidR="009B222A">
        <w:t>ının maksimum güç tüketimine oranını,</w:t>
      </w:r>
    </w:p>
    <w:p w14:paraId="5DF6559F" w14:textId="0A0D3396" w:rsidR="002D7BD2" w:rsidRPr="00104EAD" w:rsidRDefault="00497A87" w:rsidP="000C37D2">
      <w:pPr>
        <w:pStyle w:val="ListeParagraf"/>
        <w:numPr>
          <w:ilvl w:val="0"/>
          <w:numId w:val="10"/>
        </w:numPr>
        <w:ind w:left="454" w:hanging="454"/>
        <w:contextualSpacing w:val="0"/>
      </w:pPr>
      <w:r w:rsidRPr="00104EAD">
        <w:t>İşlevsiz durum: Gücün açık olduğu ve kaynak devresine ener</w:t>
      </w:r>
      <w:r w:rsidR="002D7BD2" w:rsidRPr="00104EAD">
        <w:t>j</w:t>
      </w:r>
      <w:r w:rsidR="0071268E">
        <w:t>i verilmediği çalışma durumunu,</w:t>
      </w:r>
    </w:p>
    <w:p w14:paraId="0EA467B1" w14:textId="571D8A49" w:rsidR="00082482" w:rsidRDefault="00497A87" w:rsidP="000C37D2">
      <w:pPr>
        <w:pStyle w:val="ListeParagraf"/>
        <w:numPr>
          <w:ilvl w:val="0"/>
          <w:numId w:val="10"/>
        </w:numPr>
        <w:ind w:left="454" w:hanging="454"/>
        <w:contextualSpacing w:val="0"/>
      </w:pPr>
      <w:r w:rsidRPr="00104EAD">
        <w:t xml:space="preserve">İşlevsiz durum güç </w:t>
      </w:r>
      <w:r w:rsidR="0071268E">
        <w:t xml:space="preserve">tüketimi: İşlevsiz durumda watt </w:t>
      </w:r>
      <w:r w:rsidR="00802986">
        <w:t xml:space="preserve">cinsinden </w:t>
      </w:r>
      <w:r w:rsidR="0071268E">
        <w:t>güç tüketimini,</w:t>
      </w:r>
    </w:p>
    <w:p w14:paraId="48B4EB4A" w14:textId="0DF4871F" w:rsidR="002D7BD2" w:rsidRPr="00104EAD" w:rsidRDefault="00497A87" w:rsidP="000C37D2">
      <w:pPr>
        <w:pStyle w:val="ListeParagraf"/>
        <w:numPr>
          <w:ilvl w:val="0"/>
          <w:numId w:val="10"/>
        </w:numPr>
        <w:ind w:left="454" w:hanging="454"/>
        <w:contextualSpacing w:val="0"/>
      </w:pPr>
      <w:r w:rsidRPr="00104EAD">
        <w:t xml:space="preserve">Güç kaynağı: </w:t>
      </w:r>
      <w:r w:rsidR="0071268E" w:rsidRPr="0071268E">
        <w:t>Bir kaynak ekipmanına gü</w:t>
      </w:r>
      <w:r w:rsidR="00A21BC2">
        <w:t xml:space="preserve">ç sağlamak amacıyla bir veya daha fazla AC güç çıkışını beslemek için alternatif akımı (AC) kullanan veya AC’yi bir veya daha fazla DC güç çıkışına dönüştüren </w:t>
      </w:r>
      <w:r w:rsidR="0071268E" w:rsidRPr="0071268E">
        <w:t>cihazı,</w:t>
      </w:r>
    </w:p>
    <w:p w14:paraId="3593DEB1" w14:textId="29DF2512" w:rsidR="002D7BD2" w:rsidRPr="00104EAD" w:rsidRDefault="001F1C30" w:rsidP="000C37D2">
      <w:pPr>
        <w:pStyle w:val="ListeParagraf"/>
        <w:numPr>
          <w:ilvl w:val="0"/>
          <w:numId w:val="10"/>
        </w:numPr>
        <w:ind w:left="454" w:hanging="454"/>
        <w:contextualSpacing w:val="0"/>
      </w:pPr>
      <w:r w:rsidRPr="00104EAD">
        <w:t>Kontrol paneli: Kullanıcı ve kaynak ekipmanı arasında kontroller ve göstergeler içeren genel bir</w:t>
      </w:r>
      <w:r w:rsidR="002D7BD2" w:rsidRPr="00104EAD">
        <w:t xml:space="preserve"> işletim arayüz</w:t>
      </w:r>
      <w:r w:rsidR="00082482">
        <w:t>ünü,</w:t>
      </w:r>
    </w:p>
    <w:p w14:paraId="7F033548" w14:textId="571DFD55" w:rsidR="002D7BD2" w:rsidRPr="00104EAD" w:rsidRDefault="001F4186" w:rsidP="000C37D2">
      <w:pPr>
        <w:pStyle w:val="ListeParagraf"/>
        <w:numPr>
          <w:ilvl w:val="0"/>
          <w:numId w:val="10"/>
        </w:numPr>
        <w:ind w:left="454" w:hanging="454"/>
        <w:contextualSpacing w:val="0"/>
      </w:pPr>
      <w:r>
        <w:t>Ekipman kasası: Ortam nemi ve olası ani etkiler de</w:t>
      </w:r>
      <w:r w:rsidR="001F1C30" w:rsidRPr="00104EAD">
        <w:t xml:space="preserve"> </w:t>
      </w:r>
      <w:r>
        <w:t>dâhil olmak üzere ürünü çevresel etkilerden</w:t>
      </w:r>
      <w:r w:rsidR="001F1C30" w:rsidRPr="00104EAD">
        <w:t xml:space="preserve"> korumayı a</w:t>
      </w:r>
      <w:r w:rsidR="00BC04AC">
        <w:t>maçlayan kasayı,</w:t>
      </w:r>
    </w:p>
    <w:p w14:paraId="2E339163" w14:textId="5A44CF40" w:rsidR="00D440B0" w:rsidRDefault="003F2C9B" w:rsidP="000C37D2">
      <w:pPr>
        <w:pStyle w:val="ListeParagraf"/>
        <w:numPr>
          <w:ilvl w:val="0"/>
          <w:numId w:val="10"/>
        </w:numPr>
        <w:ind w:left="454" w:hanging="454"/>
        <w:contextualSpacing w:val="0"/>
      </w:pPr>
      <w:r w:rsidRPr="00104EAD">
        <w:t>Batarya: 31/8/2004 tarihli ve 25569 sayılı Resmi Gazete’de yayımlanmış olan Atık Pil ve Akümülatör</w:t>
      </w:r>
      <w:r w:rsidR="007B3A80">
        <w:t>lerin Kontrolü</w:t>
      </w:r>
      <w:r w:rsidRPr="00104EAD">
        <w:t xml:space="preserve"> Yönetmeliği</w:t>
      </w:r>
      <w:r w:rsidR="00C73073">
        <w:t xml:space="preserve">nin </w:t>
      </w:r>
      <w:r w:rsidRPr="00104EAD">
        <w:t>4 üncü madde</w:t>
      </w:r>
      <w:r w:rsidR="00C73073">
        <w:t>sinde</w:t>
      </w:r>
      <w:r w:rsidRPr="00104EAD">
        <w:t xml:space="preserve"> </w:t>
      </w:r>
      <w:r w:rsidR="00FB2728">
        <w:t xml:space="preserve">akümülatör, </w:t>
      </w:r>
      <w:r w:rsidRPr="00104EAD">
        <w:t>pil</w:t>
      </w:r>
      <w:r w:rsidR="00FB2728">
        <w:t xml:space="preserve"> ve şarj edilebilir pil</w:t>
      </w:r>
      <w:r w:rsidRPr="00104EAD">
        <w:t xml:space="preserve"> olarak </w:t>
      </w:r>
      <w:r w:rsidR="009E7295">
        <w:t>tanımlanan</w:t>
      </w:r>
      <w:r w:rsidR="00BC04AC">
        <w:t xml:space="preserve"> ürünü,</w:t>
      </w:r>
    </w:p>
    <w:p w14:paraId="022E8A33" w14:textId="77777777" w:rsidR="00D440B0" w:rsidRDefault="008860E3" w:rsidP="000C37D2">
      <w:pPr>
        <w:pStyle w:val="ListeParagraf"/>
        <w:numPr>
          <w:ilvl w:val="0"/>
          <w:numId w:val="10"/>
        </w:numPr>
        <w:ind w:left="454" w:hanging="454"/>
        <w:contextualSpacing w:val="0"/>
      </w:pPr>
      <w:r w:rsidRPr="00BC04AC">
        <w:t xml:space="preserve">Kaynak torçu: </w:t>
      </w:r>
      <w:r w:rsidR="00D440B0" w:rsidRPr="00D440B0">
        <w:t>Kullanıldığı yere bağlı olarak, sarf malzeme nitelikli elektrota akımın sağlanması dâhil olmak üzere, elektrota kaynak akımının iletilmesi ve ayrıca kullanıldığı yere bağlı olarak, elektrik arc alanına koruyucu gazın da basılması için kullanılan cihazı,</w:t>
      </w:r>
    </w:p>
    <w:p w14:paraId="1706403A" w14:textId="1CCFB254" w:rsidR="00D440B0" w:rsidRDefault="00521F81" w:rsidP="000C37D2">
      <w:pPr>
        <w:pStyle w:val="ListeParagraf"/>
        <w:numPr>
          <w:ilvl w:val="0"/>
          <w:numId w:val="10"/>
        </w:numPr>
        <w:ind w:left="454" w:hanging="454"/>
        <w:contextualSpacing w:val="0"/>
      </w:pPr>
      <w:r w:rsidRPr="00104EAD">
        <w:t xml:space="preserve">Gaz besleme hortumu: </w:t>
      </w:r>
      <w:r w:rsidR="00D440B0" w:rsidRPr="00D440B0">
        <w:t>Genel olarak tüp ve koruyucu kapaktan oluşan, kaynak sırasında basınçlı hava ve koruyucu gaz kullanımına, belirli tipteki sıklıkla tüketilen gazlara ve bazen özel çalışma koşulları gerektiren şartlara uygun şekilde, özel olarak tasarlanmış yanıcı gaz (asetilen gibi)  tedarik eden hortumu,</w:t>
      </w:r>
    </w:p>
    <w:p w14:paraId="7257F368" w14:textId="309674A9" w:rsidR="00616180" w:rsidRDefault="00521F81" w:rsidP="000C37D2">
      <w:pPr>
        <w:pStyle w:val="ListeParagraf"/>
        <w:numPr>
          <w:ilvl w:val="0"/>
          <w:numId w:val="10"/>
        </w:numPr>
        <w:ind w:left="454" w:hanging="454"/>
        <w:contextualSpacing w:val="0"/>
      </w:pPr>
      <w:r w:rsidRPr="00104EAD">
        <w:t xml:space="preserve">Gaz besleme regülatörü: </w:t>
      </w:r>
      <w:r w:rsidR="00D440B0" w:rsidRPr="00D440B0">
        <w:t>Gaz akışını ölçmek ve kontrol etmek amacıyla genellikle ölçüm valfi/vanası veya debimetre ile donatılan, temin edilecek yüksek basınçlı gazın, kaynak ekipmanında güvenli şekilde kullanılması amacıyla daha düşük basınç değerlerine düşüşürülmesini sağlayan cihazı,</w:t>
      </w:r>
    </w:p>
    <w:p w14:paraId="12579DA9" w14:textId="77777777" w:rsidR="00616180" w:rsidRDefault="007763FC" w:rsidP="000C37D2">
      <w:pPr>
        <w:pStyle w:val="ListeParagraf"/>
        <w:numPr>
          <w:ilvl w:val="0"/>
          <w:numId w:val="10"/>
        </w:numPr>
        <w:ind w:left="454" w:hanging="454"/>
        <w:contextualSpacing w:val="0"/>
      </w:pPr>
      <w:r w:rsidRPr="00104EAD">
        <w:t xml:space="preserve">Kaynak teli sürücüsü: </w:t>
      </w:r>
      <w:r w:rsidR="00616180">
        <w:t>K</w:t>
      </w:r>
      <w:r w:rsidR="00616180" w:rsidRPr="00616180">
        <w:t>aynak teli veya dolgu malzemesini beslemek için kullanılan, itme, çekme veya itme-çekme kombinasyonu tipinde olabilen cihazı,</w:t>
      </w:r>
    </w:p>
    <w:p w14:paraId="390677A7" w14:textId="77777777" w:rsidR="00616180" w:rsidRDefault="007763FC" w:rsidP="000C37D2">
      <w:pPr>
        <w:pStyle w:val="ListeParagraf"/>
        <w:numPr>
          <w:ilvl w:val="0"/>
          <w:numId w:val="10"/>
        </w:numPr>
        <w:ind w:left="454" w:hanging="454"/>
        <w:contextualSpacing w:val="0"/>
      </w:pPr>
      <w:r w:rsidRPr="00104EAD">
        <w:t xml:space="preserve">Fan: </w:t>
      </w:r>
      <w:r w:rsidR="00616180" w:rsidRPr="00616180">
        <w:t>Hava gibi gazların akışını sürekli sağlamak için kullanılan, örneğin güç kaynağı için dâhili soğutma sistemi olarak işlev gören döner kanatlı makineyi,</w:t>
      </w:r>
    </w:p>
    <w:p w14:paraId="1EA9DF8C" w14:textId="77777777" w:rsidR="00616180" w:rsidRDefault="008B59C4" w:rsidP="000C37D2">
      <w:pPr>
        <w:pStyle w:val="ListeParagraf"/>
        <w:numPr>
          <w:ilvl w:val="0"/>
          <w:numId w:val="10"/>
        </w:numPr>
        <w:ind w:left="454" w:hanging="454"/>
        <w:contextualSpacing w:val="0"/>
      </w:pPr>
      <w:r w:rsidRPr="00104EAD">
        <w:t>E</w:t>
      </w:r>
      <w:r w:rsidR="00616180">
        <w:t xml:space="preserve">lektrik besleme kablosu: </w:t>
      </w:r>
      <w:r w:rsidR="00616180" w:rsidRPr="00616180">
        <w:t>Uluslararası kabul görmüş kaynak kablosu standartlarının performans ve güvenlik gereksinimlerini karşılayan elektrik enerjisi besleme kablosunu,</w:t>
      </w:r>
    </w:p>
    <w:p w14:paraId="0A1055AC" w14:textId="1E0B3DAA" w:rsidR="00616180" w:rsidRDefault="008F380A" w:rsidP="000C37D2">
      <w:pPr>
        <w:pStyle w:val="ListeParagraf"/>
        <w:numPr>
          <w:ilvl w:val="0"/>
          <w:numId w:val="10"/>
        </w:numPr>
        <w:ind w:left="454" w:hanging="454"/>
        <w:contextualSpacing w:val="0"/>
      </w:pPr>
      <w:r>
        <w:t>Yetkili servis istasyonu</w:t>
      </w:r>
      <w:r w:rsidR="008B59C4" w:rsidRPr="00104EAD">
        <w:t xml:space="preserve">: </w:t>
      </w:r>
      <w:r w:rsidR="00616180" w:rsidRPr="00616180">
        <w:t>Kaynak ekipmanlarına tamir ve profesyonel bakım hizmetlerini veren operatörü veya ticari işletmeyi,</w:t>
      </w:r>
    </w:p>
    <w:p w14:paraId="35BFFF43" w14:textId="2FB36DBB" w:rsidR="002C42EF" w:rsidRDefault="003F2C9B" w:rsidP="000C37D2">
      <w:pPr>
        <w:pStyle w:val="ListeParagraf"/>
        <w:numPr>
          <w:ilvl w:val="0"/>
          <w:numId w:val="10"/>
        </w:numPr>
        <w:ind w:left="454" w:hanging="454"/>
        <w:contextualSpacing w:val="0"/>
      </w:pPr>
      <w:r w:rsidRPr="00104EAD">
        <w:t xml:space="preserve">Yedek parça: </w:t>
      </w:r>
      <w:r w:rsidR="00616180" w:rsidRPr="00616180">
        <w:t>Bir kaynak ekipmanında aynı veya benzer işleve sahip bir parçanın yerini alabilen ayrı bir parçayı,</w:t>
      </w:r>
    </w:p>
    <w:p w14:paraId="118570A5" w14:textId="5DA25B37" w:rsidR="00616180" w:rsidRDefault="00616180" w:rsidP="000C37D2">
      <w:r>
        <w:t>ifade eder.</w:t>
      </w:r>
    </w:p>
    <w:p w14:paraId="61693644" w14:textId="77777777" w:rsidR="002C42EF" w:rsidRDefault="002C42EF" w:rsidP="000C37D2">
      <w:r>
        <w:br w:type="page"/>
      </w:r>
    </w:p>
    <w:p w14:paraId="3AF522A8" w14:textId="366438FA" w:rsidR="00B13002" w:rsidRPr="00104EAD" w:rsidRDefault="00647A9F" w:rsidP="000C37D2">
      <w:pPr>
        <w:pStyle w:val="ListeParagraf"/>
        <w:ind w:left="0"/>
        <w:jc w:val="right"/>
        <w:rPr>
          <w:b/>
        </w:rPr>
      </w:pPr>
      <w:r w:rsidRPr="00C73073">
        <w:rPr>
          <w:b/>
          <w:color w:val="000000"/>
        </w:rPr>
        <w:t>EK</w:t>
      </w:r>
      <w:r w:rsidR="00E516E0" w:rsidRPr="00C73073">
        <w:rPr>
          <w:b/>
          <w:color w:val="000000"/>
        </w:rPr>
        <w:t xml:space="preserve"> </w:t>
      </w:r>
      <w:r w:rsidRPr="00C73073">
        <w:rPr>
          <w:b/>
          <w:color w:val="000000"/>
        </w:rPr>
        <w:t>-</w:t>
      </w:r>
      <w:r w:rsidR="00E516E0" w:rsidRPr="00C73073">
        <w:rPr>
          <w:b/>
          <w:color w:val="000000"/>
        </w:rPr>
        <w:t xml:space="preserve"> </w:t>
      </w:r>
      <w:r w:rsidRPr="00C73073">
        <w:rPr>
          <w:b/>
          <w:color w:val="000000"/>
        </w:rPr>
        <w:t>II</w:t>
      </w:r>
    </w:p>
    <w:p w14:paraId="693F624B" w14:textId="3CA80AB7" w:rsidR="00ED3179" w:rsidRPr="00104EAD" w:rsidRDefault="00647A9F" w:rsidP="000C37D2">
      <w:pPr>
        <w:pStyle w:val="Gvdemetni0"/>
        <w:jc w:val="center"/>
        <w:rPr>
          <w:b/>
          <w:bCs/>
          <w:color w:val="000000"/>
          <w:sz w:val="24"/>
          <w:szCs w:val="24"/>
        </w:rPr>
      </w:pPr>
      <w:r w:rsidRPr="00104EAD">
        <w:rPr>
          <w:b/>
          <w:bCs/>
          <w:color w:val="000000"/>
          <w:sz w:val="24"/>
          <w:szCs w:val="24"/>
        </w:rPr>
        <w:t>ÇEVREYE DUYARLI TASARIM GEREKLİLİKLERİ</w:t>
      </w:r>
      <w:bookmarkStart w:id="1" w:name="bookmark153"/>
      <w:bookmarkEnd w:id="1"/>
    </w:p>
    <w:p w14:paraId="287F65ED" w14:textId="0B9AABF7" w:rsidR="007958A3" w:rsidRPr="00104EAD" w:rsidRDefault="007958A3" w:rsidP="000C37D2">
      <w:pPr>
        <w:pStyle w:val="ListeParagraf"/>
        <w:numPr>
          <w:ilvl w:val="0"/>
          <w:numId w:val="28"/>
        </w:numPr>
        <w:spacing w:before="0"/>
        <w:rPr>
          <w:b/>
        </w:rPr>
      </w:pPr>
      <w:bookmarkStart w:id="2" w:name="bookmark154"/>
      <w:bookmarkEnd w:id="2"/>
      <w:r w:rsidRPr="00104EAD">
        <w:rPr>
          <w:b/>
        </w:rPr>
        <w:t>Enerji Verimliliği Gereklilikleri</w:t>
      </w:r>
      <w:bookmarkStart w:id="3" w:name="bookmark155"/>
      <w:bookmarkEnd w:id="3"/>
    </w:p>
    <w:p w14:paraId="728F4BCE" w14:textId="6A7D17E9" w:rsidR="005E4EF1" w:rsidRPr="00104EAD" w:rsidRDefault="007958A3" w:rsidP="000C37D2">
      <w:pPr>
        <w:pStyle w:val="ListeParagraf"/>
        <w:spacing w:before="0"/>
        <w:ind w:left="360"/>
      </w:pPr>
      <w:r w:rsidRPr="00104EAD">
        <w:t>1 Ocak 2023’ten</w:t>
      </w:r>
      <w:r w:rsidR="00053EC5" w:rsidRPr="00104EAD">
        <w:t xml:space="preserve"> itibaren</w:t>
      </w:r>
      <w:r w:rsidRPr="00104EAD">
        <w:t xml:space="preserve"> kaynak ekipmanlarının güç kaynağı verimliliği Tablo 1’de belirtilen değerlerden daha az olamaz ve işlevsiz durum güç tüketimi Tablo 1’de belirtilen değeri aşamaz.</w:t>
      </w:r>
    </w:p>
    <w:p w14:paraId="7E5C19C4" w14:textId="3DCBCC8B" w:rsidR="003C1083" w:rsidRPr="00104EAD" w:rsidRDefault="003C1083" w:rsidP="000C37D2">
      <w:pPr>
        <w:pStyle w:val="ResimYazs"/>
        <w:keepNext/>
        <w:spacing w:after="240"/>
        <w:ind w:left="567"/>
        <w:jc w:val="center"/>
        <w:rPr>
          <w:b/>
          <w:i w:val="0"/>
          <w:color w:val="auto"/>
          <w:sz w:val="24"/>
          <w:szCs w:val="24"/>
        </w:rPr>
      </w:pPr>
      <w:r w:rsidRPr="00104EAD">
        <w:rPr>
          <w:i w:val="0"/>
          <w:color w:val="auto"/>
          <w:sz w:val="24"/>
          <w:szCs w:val="24"/>
        </w:rPr>
        <w:t xml:space="preserve">Tablo </w:t>
      </w:r>
      <w:r w:rsidRPr="00104EAD">
        <w:rPr>
          <w:i w:val="0"/>
          <w:color w:val="auto"/>
          <w:sz w:val="24"/>
          <w:szCs w:val="24"/>
        </w:rPr>
        <w:fldChar w:fldCharType="begin"/>
      </w:r>
      <w:r w:rsidRPr="00104EAD">
        <w:rPr>
          <w:i w:val="0"/>
          <w:color w:val="auto"/>
          <w:sz w:val="24"/>
          <w:szCs w:val="24"/>
        </w:rPr>
        <w:instrText xml:space="preserve"> SEQ Tablo \* ARABIC </w:instrText>
      </w:r>
      <w:r w:rsidRPr="00104EAD">
        <w:rPr>
          <w:i w:val="0"/>
          <w:color w:val="auto"/>
          <w:sz w:val="24"/>
          <w:szCs w:val="24"/>
        </w:rPr>
        <w:fldChar w:fldCharType="separate"/>
      </w:r>
      <w:r w:rsidR="004F69A8">
        <w:rPr>
          <w:i w:val="0"/>
          <w:noProof/>
          <w:color w:val="auto"/>
          <w:sz w:val="24"/>
          <w:szCs w:val="24"/>
        </w:rPr>
        <w:t>1</w:t>
      </w:r>
      <w:r w:rsidRPr="00104EAD">
        <w:rPr>
          <w:i w:val="0"/>
          <w:color w:val="auto"/>
          <w:sz w:val="24"/>
          <w:szCs w:val="24"/>
        </w:rPr>
        <w:fldChar w:fldCharType="end"/>
      </w:r>
      <w:r w:rsidRPr="00104EAD">
        <w:rPr>
          <w:b/>
          <w:i w:val="0"/>
          <w:color w:val="auto"/>
          <w:sz w:val="24"/>
          <w:szCs w:val="24"/>
        </w:rPr>
        <w:br/>
      </w:r>
      <w:r w:rsidR="007929BA">
        <w:rPr>
          <w:b/>
          <w:i w:val="0"/>
          <w:color w:val="auto"/>
          <w:sz w:val="24"/>
          <w:szCs w:val="24"/>
        </w:rPr>
        <w:t>Güç kaynağı v</w:t>
      </w:r>
      <w:r w:rsidR="007958A3" w:rsidRPr="00104EAD">
        <w:rPr>
          <w:b/>
          <w:i w:val="0"/>
          <w:color w:val="auto"/>
          <w:sz w:val="24"/>
          <w:szCs w:val="24"/>
        </w:rPr>
        <w:t>erimliliği ve işlevsiz durum güç tüketimi</w:t>
      </w:r>
    </w:p>
    <w:tbl>
      <w:tblPr>
        <w:tblOverlap w:val="never"/>
        <w:tblW w:w="4804" w:type="pct"/>
        <w:jc w:val="right"/>
        <w:tblBorders>
          <w:top w:val="single" w:sz="4" w:space="0" w:color="auto"/>
          <w:bottom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20"/>
        <w:gridCol w:w="1982"/>
        <w:gridCol w:w="2407"/>
      </w:tblGrid>
      <w:tr w:rsidR="007958A3" w:rsidRPr="00104EAD" w14:paraId="0AEDF121" w14:textId="77777777" w:rsidTr="002C42EF">
        <w:trPr>
          <w:trHeight w:val="567"/>
          <w:jc w:val="right"/>
        </w:trPr>
        <w:tc>
          <w:tcPr>
            <w:tcW w:w="2480" w:type="pct"/>
            <w:shd w:val="clear" w:color="auto" w:fill="FFFFFF"/>
            <w:vAlign w:val="center"/>
          </w:tcPr>
          <w:p w14:paraId="2E555ED4" w14:textId="77777777" w:rsidR="007958A3" w:rsidRPr="00104EAD" w:rsidRDefault="007958A3" w:rsidP="000C37D2">
            <w:pPr>
              <w:spacing w:before="0"/>
              <w:jc w:val="center"/>
            </w:pPr>
          </w:p>
        </w:tc>
        <w:tc>
          <w:tcPr>
            <w:tcW w:w="1138" w:type="pct"/>
            <w:shd w:val="clear" w:color="auto" w:fill="FFFFFF"/>
          </w:tcPr>
          <w:p w14:paraId="1F719B46" w14:textId="790678BC" w:rsidR="007958A3" w:rsidRPr="00104EAD" w:rsidRDefault="007958A3" w:rsidP="000C37D2">
            <w:pPr>
              <w:pStyle w:val="Dier0"/>
              <w:jc w:val="center"/>
              <w:rPr>
                <w:color w:val="000000"/>
                <w:sz w:val="24"/>
                <w:szCs w:val="24"/>
              </w:rPr>
            </w:pPr>
            <w:r w:rsidRPr="00104EAD">
              <w:rPr>
                <w:color w:val="000000"/>
                <w:sz w:val="24"/>
                <w:szCs w:val="24"/>
              </w:rPr>
              <w:t>Asgari güç kaynağı verimliliği</w:t>
            </w:r>
          </w:p>
        </w:tc>
        <w:tc>
          <w:tcPr>
            <w:tcW w:w="1382" w:type="pct"/>
            <w:shd w:val="clear" w:color="auto" w:fill="FFFFFF"/>
            <w:vAlign w:val="center"/>
          </w:tcPr>
          <w:p w14:paraId="204179E4" w14:textId="5BDC613C" w:rsidR="007958A3" w:rsidRPr="00104EAD" w:rsidRDefault="007958A3" w:rsidP="000C37D2">
            <w:pPr>
              <w:pStyle w:val="Dier0"/>
              <w:ind w:firstLine="180"/>
              <w:jc w:val="center"/>
              <w:rPr>
                <w:sz w:val="24"/>
                <w:szCs w:val="24"/>
              </w:rPr>
            </w:pPr>
            <w:r w:rsidRPr="00104EAD">
              <w:rPr>
                <w:color w:val="000000"/>
                <w:sz w:val="24"/>
                <w:szCs w:val="24"/>
              </w:rPr>
              <w:t>Azami işlevsiz durum güç tüketimi</w:t>
            </w:r>
          </w:p>
        </w:tc>
      </w:tr>
      <w:tr w:rsidR="007958A3" w:rsidRPr="00104EAD" w14:paraId="7B066C32" w14:textId="77777777" w:rsidTr="002C42EF">
        <w:trPr>
          <w:trHeight w:val="567"/>
          <w:jc w:val="right"/>
        </w:trPr>
        <w:tc>
          <w:tcPr>
            <w:tcW w:w="2480" w:type="pct"/>
            <w:shd w:val="clear" w:color="auto" w:fill="FFFFFF"/>
            <w:vAlign w:val="center"/>
          </w:tcPr>
          <w:p w14:paraId="65483589" w14:textId="5D989109" w:rsidR="007958A3" w:rsidRPr="00104EAD" w:rsidRDefault="007958A3" w:rsidP="000C37D2">
            <w:pPr>
              <w:pStyle w:val="Dier0"/>
              <w:rPr>
                <w:sz w:val="24"/>
                <w:szCs w:val="24"/>
              </w:rPr>
            </w:pPr>
            <w:r w:rsidRPr="00104EAD">
              <w:rPr>
                <w:color w:val="000000"/>
                <w:sz w:val="24"/>
                <w:szCs w:val="24"/>
              </w:rPr>
              <w:t>Doğru akım (DC) çıkışlı</w:t>
            </w:r>
            <w:r w:rsidR="00A60CD4">
              <w:rPr>
                <w:color w:val="000000"/>
                <w:sz w:val="24"/>
                <w:szCs w:val="24"/>
              </w:rPr>
              <w:t xml:space="preserve"> üç fazlı güç kaynağı ile</w:t>
            </w:r>
            <w:r w:rsidRPr="00104EAD">
              <w:rPr>
                <w:color w:val="000000"/>
                <w:sz w:val="24"/>
                <w:szCs w:val="24"/>
              </w:rPr>
              <w:t xml:space="preserve"> beslenen kaynak ekipmanı</w:t>
            </w:r>
          </w:p>
        </w:tc>
        <w:tc>
          <w:tcPr>
            <w:tcW w:w="1138" w:type="pct"/>
            <w:shd w:val="clear" w:color="auto" w:fill="FFFFFF"/>
            <w:vAlign w:val="center"/>
          </w:tcPr>
          <w:p w14:paraId="1E3AAB9A" w14:textId="11C06088" w:rsidR="007958A3" w:rsidRPr="00104EAD" w:rsidRDefault="007958A3" w:rsidP="000C37D2">
            <w:pPr>
              <w:pStyle w:val="Dier0"/>
              <w:jc w:val="center"/>
              <w:rPr>
                <w:sz w:val="24"/>
                <w:szCs w:val="24"/>
              </w:rPr>
            </w:pPr>
            <w:r w:rsidRPr="00104EAD">
              <w:rPr>
                <w:sz w:val="24"/>
                <w:szCs w:val="24"/>
              </w:rPr>
              <w:t>% 85</w:t>
            </w:r>
          </w:p>
        </w:tc>
        <w:tc>
          <w:tcPr>
            <w:tcW w:w="1382" w:type="pct"/>
            <w:shd w:val="clear" w:color="auto" w:fill="FFFFFF"/>
            <w:vAlign w:val="center"/>
          </w:tcPr>
          <w:p w14:paraId="4284C856" w14:textId="0F5B1334" w:rsidR="007958A3" w:rsidRPr="00104EAD" w:rsidRDefault="007958A3" w:rsidP="000C37D2">
            <w:pPr>
              <w:pStyle w:val="Dier0"/>
              <w:jc w:val="center"/>
              <w:rPr>
                <w:sz w:val="24"/>
                <w:szCs w:val="24"/>
              </w:rPr>
            </w:pPr>
            <w:r w:rsidRPr="00104EAD">
              <w:rPr>
                <w:sz w:val="24"/>
                <w:szCs w:val="24"/>
              </w:rPr>
              <w:t>50 W</w:t>
            </w:r>
          </w:p>
        </w:tc>
      </w:tr>
      <w:tr w:rsidR="007958A3" w:rsidRPr="00104EAD" w14:paraId="755F61BA" w14:textId="77777777" w:rsidTr="002C42EF">
        <w:trPr>
          <w:trHeight w:val="567"/>
          <w:jc w:val="right"/>
        </w:trPr>
        <w:tc>
          <w:tcPr>
            <w:tcW w:w="2480" w:type="pct"/>
            <w:shd w:val="clear" w:color="auto" w:fill="FFFFFF"/>
            <w:vAlign w:val="center"/>
          </w:tcPr>
          <w:p w14:paraId="4071BC04" w14:textId="279E74BC" w:rsidR="007958A3" w:rsidRPr="00104EAD" w:rsidRDefault="007958A3" w:rsidP="000C37D2">
            <w:pPr>
              <w:pStyle w:val="Dier0"/>
              <w:rPr>
                <w:sz w:val="24"/>
                <w:szCs w:val="24"/>
              </w:rPr>
            </w:pPr>
            <w:r w:rsidRPr="00104EAD">
              <w:rPr>
                <w:sz w:val="24"/>
                <w:szCs w:val="24"/>
              </w:rPr>
              <w:t xml:space="preserve">Doğru akım (DC) çıkışlı </w:t>
            </w:r>
            <w:r w:rsidR="00A60CD4">
              <w:rPr>
                <w:sz w:val="24"/>
                <w:szCs w:val="24"/>
              </w:rPr>
              <w:t>tek fazlı güç kaynağı ile</w:t>
            </w:r>
            <w:r w:rsidRPr="00104EAD">
              <w:rPr>
                <w:sz w:val="24"/>
                <w:szCs w:val="24"/>
              </w:rPr>
              <w:t xml:space="preserve"> beslenen kaynak ekipmanı</w:t>
            </w:r>
          </w:p>
        </w:tc>
        <w:tc>
          <w:tcPr>
            <w:tcW w:w="1138" w:type="pct"/>
            <w:shd w:val="clear" w:color="auto" w:fill="FFFFFF"/>
            <w:vAlign w:val="center"/>
          </w:tcPr>
          <w:p w14:paraId="6646B70C" w14:textId="422543F6" w:rsidR="007958A3" w:rsidRPr="00104EAD" w:rsidRDefault="007958A3" w:rsidP="000C37D2">
            <w:pPr>
              <w:pStyle w:val="Dier0"/>
              <w:jc w:val="center"/>
              <w:rPr>
                <w:sz w:val="24"/>
                <w:szCs w:val="24"/>
              </w:rPr>
            </w:pPr>
            <w:r w:rsidRPr="00104EAD">
              <w:rPr>
                <w:sz w:val="24"/>
                <w:szCs w:val="24"/>
              </w:rPr>
              <w:t>% 80</w:t>
            </w:r>
          </w:p>
        </w:tc>
        <w:tc>
          <w:tcPr>
            <w:tcW w:w="1382" w:type="pct"/>
            <w:shd w:val="clear" w:color="auto" w:fill="FFFFFF"/>
            <w:vAlign w:val="center"/>
          </w:tcPr>
          <w:p w14:paraId="54D11D56" w14:textId="0790A386" w:rsidR="007958A3" w:rsidRPr="00104EAD" w:rsidRDefault="007958A3" w:rsidP="000C37D2">
            <w:pPr>
              <w:pStyle w:val="Dier0"/>
              <w:jc w:val="center"/>
              <w:rPr>
                <w:sz w:val="24"/>
                <w:szCs w:val="24"/>
              </w:rPr>
            </w:pPr>
            <w:r w:rsidRPr="00104EAD">
              <w:rPr>
                <w:sz w:val="24"/>
                <w:szCs w:val="24"/>
              </w:rPr>
              <w:t>50 W</w:t>
            </w:r>
          </w:p>
        </w:tc>
      </w:tr>
      <w:tr w:rsidR="007958A3" w:rsidRPr="00104EAD" w14:paraId="49788C11" w14:textId="77777777" w:rsidTr="002C42EF">
        <w:trPr>
          <w:trHeight w:val="567"/>
          <w:jc w:val="right"/>
        </w:trPr>
        <w:tc>
          <w:tcPr>
            <w:tcW w:w="2480" w:type="pct"/>
            <w:shd w:val="clear" w:color="auto" w:fill="FFFFFF"/>
            <w:vAlign w:val="center"/>
          </w:tcPr>
          <w:p w14:paraId="67351594" w14:textId="5E29B2E2" w:rsidR="007958A3" w:rsidRPr="00104EAD" w:rsidRDefault="008D4A45" w:rsidP="000C37D2">
            <w:pPr>
              <w:pStyle w:val="Dier0"/>
              <w:rPr>
                <w:sz w:val="24"/>
                <w:szCs w:val="24"/>
              </w:rPr>
            </w:pPr>
            <w:r w:rsidRPr="00104EAD">
              <w:rPr>
                <w:color w:val="000000"/>
                <w:sz w:val="24"/>
                <w:szCs w:val="24"/>
              </w:rPr>
              <w:t>Alternatif</w:t>
            </w:r>
            <w:r w:rsidR="007958A3" w:rsidRPr="00104EAD">
              <w:rPr>
                <w:color w:val="000000"/>
                <w:sz w:val="24"/>
                <w:szCs w:val="24"/>
              </w:rPr>
              <w:t xml:space="preserve"> akım (AC) çıkışlı tek fazlı ve üç fazlı güç kaynağı ile beslenen kaynak ekipmanı</w:t>
            </w:r>
          </w:p>
        </w:tc>
        <w:tc>
          <w:tcPr>
            <w:tcW w:w="1138" w:type="pct"/>
            <w:shd w:val="clear" w:color="auto" w:fill="FFFFFF"/>
            <w:vAlign w:val="center"/>
          </w:tcPr>
          <w:p w14:paraId="7A89B617" w14:textId="01C66200" w:rsidR="007958A3" w:rsidRPr="00104EAD" w:rsidRDefault="007958A3" w:rsidP="000C37D2">
            <w:pPr>
              <w:pStyle w:val="Dier0"/>
              <w:jc w:val="center"/>
              <w:rPr>
                <w:sz w:val="24"/>
                <w:szCs w:val="24"/>
              </w:rPr>
            </w:pPr>
            <w:r w:rsidRPr="00104EAD">
              <w:rPr>
                <w:sz w:val="24"/>
                <w:szCs w:val="24"/>
              </w:rPr>
              <w:t>% 80</w:t>
            </w:r>
          </w:p>
        </w:tc>
        <w:tc>
          <w:tcPr>
            <w:tcW w:w="1382" w:type="pct"/>
            <w:shd w:val="clear" w:color="auto" w:fill="FFFFFF"/>
            <w:vAlign w:val="center"/>
          </w:tcPr>
          <w:p w14:paraId="7C119470" w14:textId="6AEF8E83" w:rsidR="007958A3" w:rsidRPr="00104EAD" w:rsidRDefault="008D4A45" w:rsidP="000C37D2">
            <w:pPr>
              <w:jc w:val="center"/>
            </w:pPr>
            <w:r w:rsidRPr="00104EAD">
              <w:t>50 W</w:t>
            </w:r>
          </w:p>
        </w:tc>
      </w:tr>
    </w:tbl>
    <w:p w14:paraId="24F6F85B" w14:textId="2CF1E180" w:rsidR="00DE0B8A" w:rsidRPr="00104EAD" w:rsidRDefault="000027EB" w:rsidP="000C37D2">
      <w:pPr>
        <w:pStyle w:val="Gvdemetni0"/>
        <w:tabs>
          <w:tab w:val="left" w:pos="514"/>
        </w:tabs>
        <w:spacing w:before="240"/>
        <w:ind w:left="360"/>
        <w:jc w:val="both"/>
        <w:rPr>
          <w:rFonts w:eastAsiaTheme="minorHAnsi"/>
          <w:sz w:val="24"/>
          <w:szCs w:val="24"/>
        </w:rPr>
      </w:pPr>
      <w:bookmarkStart w:id="4" w:name="bookmark156"/>
      <w:bookmarkEnd w:id="4"/>
      <w:r w:rsidRPr="00104EAD">
        <w:rPr>
          <w:color w:val="000000"/>
          <w:sz w:val="24"/>
          <w:szCs w:val="24"/>
        </w:rPr>
        <w:t>Güç kaynağı verimliliği ve işlevsiz durum güç tüketimi ile ilgili çevreye duyarlı tasarım gerekliliklerine uygunluk, Ek II</w:t>
      </w:r>
      <w:r w:rsidR="00A21BC2">
        <w:rPr>
          <w:color w:val="000000"/>
          <w:sz w:val="24"/>
          <w:szCs w:val="24"/>
        </w:rPr>
        <w:t xml:space="preserve">I'te belirtilen yöntemlere uygun olarak </w:t>
      </w:r>
      <w:r w:rsidRPr="00104EAD">
        <w:rPr>
          <w:color w:val="000000"/>
          <w:sz w:val="24"/>
          <w:szCs w:val="24"/>
        </w:rPr>
        <w:t>değerlendirilir, ölçülür ve hesaplanır.</w:t>
      </w:r>
    </w:p>
    <w:p w14:paraId="412B7FEB" w14:textId="43225402" w:rsidR="00B13002" w:rsidRPr="00104EAD" w:rsidRDefault="000027EB" w:rsidP="000C37D2">
      <w:pPr>
        <w:pStyle w:val="Gvdemetni0"/>
        <w:numPr>
          <w:ilvl w:val="0"/>
          <w:numId w:val="28"/>
        </w:numPr>
        <w:jc w:val="both"/>
        <w:rPr>
          <w:sz w:val="24"/>
          <w:szCs w:val="24"/>
        </w:rPr>
      </w:pPr>
      <w:r w:rsidRPr="00104EAD">
        <w:rPr>
          <w:b/>
          <w:bCs/>
          <w:color w:val="000000"/>
          <w:sz w:val="24"/>
          <w:szCs w:val="24"/>
        </w:rPr>
        <w:t>Kaynak v</w:t>
      </w:r>
      <w:r w:rsidR="004B4465" w:rsidRPr="00104EAD">
        <w:rPr>
          <w:b/>
          <w:bCs/>
          <w:color w:val="000000"/>
          <w:sz w:val="24"/>
          <w:szCs w:val="24"/>
        </w:rPr>
        <w:t>erimliliği gereklilikleri</w:t>
      </w:r>
    </w:p>
    <w:p w14:paraId="41F15856" w14:textId="10ADC6C6" w:rsidR="0047390C" w:rsidRPr="00DB7BF3" w:rsidRDefault="00DB7BF3" w:rsidP="000C37D2">
      <w:pPr>
        <w:pStyle w:val="Gvdemetni0"/>
        <w:ind w:left="360"/>
        <w:jc w:val="both"/>
        <w:rPr>
          <w:color w:val="000000"/>
          <w:sz w:val="24"/>
          <w:szCs w:val="24"/>
        </w:rPr>
      </w:pPr>
      <w:bookmarkStart w:id="5" w:name="bookmark158"/>
      <w:bookmarkEnd w:id="5"/>
      <w:r>
        <w:rPr>
          <w:color w:val="000000"/>
          <w:sz w:val="24"/>
          <w:szCs w:val="24"/>
        </w:rPr>
        <w:t>Tebliğin yürürlük tarihinden</w:t>
      </w:r>
      <w:r w:rsidR="000027EB" w:rsidRPr="00104EAD">
        <w:rPr>
          <w:color w:val="000000"/>
          <w:sz w:val="24"/>
          <w:szCs w:val="24"/>
        </w:rPr>
        <w:t xml:space="preserve"> itibaren kaynak ekipmanları aşağıdaki gereklilikleri sağlar</w:t>
      </w:r>
      <w:bookmarkStart w:id="6" w:name="bookmark159"/>
      <w:bookmarkEnd w:id="6"/>
      <w:r w:rsidR="000027EB" w:rsidRPr="00104EAD">
        <w:rPr>
          <w:color w:val="000000"/>
          <w:sz w:val="24"/>
          <w:szCs w:val="24"/>
        </w:rPr>
        <w:t>:</w:t>
      </w:r>
    </w:p>
    <w:p w14:paraId="1B5088F5" w14:textId="0AC4E634" w:rsidR="0047390C" w:rsidRPr="00104EAD" w:rsidRDefault="00C73073" w:rsidP="0082531F">
      <w:pPr>
        <w:pStyle w:val="Gvdemetni0"/>
        <w:ind w:left="720"/>
        <w:jc w:val="both"/>
        <w:rPr>
          <w:sz w:val="24"/>
          <w:szCs w:val="24"/>
        </w:rPr>
      </w:pPr>
      <w:r w:rsidRPr="0082531F">
        <w:rPr>
          <w:color w:val="000000"/>
          <w:sz w:val="24"/>
          <w:szCs w:val="24"/>
        </w:rPr>
        <w:t>(a)</w:t>
      </w:r>
      <w:r w:rsidR="00D4763F">
        <w:rPr>
          <w:color w:val="000000"/>
          <w:sz w:val="24"/>
          <w:szCs w:val="24"/>
        </w:rPr>
        <w:t xml:space="preserve"> </w:t>
      </w:r>
      <w:r w:rsidR="00A21BC2" w:rsidRPr="0082531F">
        <w:rPr>
          <w:color w:val="000000"/>
          <w:sz w:val="24"/>
          <w:szCs w:val="24"/>
        </w:rPr>
        <w:t>Yedek parçaların bulunabilirliği</w:t>
      </w:r>
      <w:r w:rsidR="008F7B05" w:rsidRPr="0082531F">
        <w:rPr>
          <w:color w:val="000000"/>
          <w:sz w:val="24"/>
          <w:szCs w:val="24"/>
        </w:rPr>
        <w:t>;</w:t>
      </w:r>
    </w:p>
    <w:p w14:paraId="7691FAF7" w14:textId="71303557" w:rsidR="0047390C" w:rsidRPr="00104EAD" w:rsidRDefault="000027EB" w:rsidP="000C37D2">
      <w:pPr>
        <w:pStyle w:val="Gvdemetni0"/>
        <w:numPr>
          <w:ilvl w:val="0"/>
          <w:numId w:val="31"/>
        </w:numPr>
        <w:jc w:val="both"/>
        <w:rPr>
          <w:sz w:val="24"/>
          <w:szCs w:val="24"/>
        </w:rPr>
      </w:pPr>
      <w:r w:rsidRPr="00104EAD">
        <w:rPr>
          <w:sz w:val="24"/>
          <w:szCs w:val="24"/>
        </w:rPr>
        <w:t xml:space="preserve">Kaynak ekipmanı imalatçıları, yetkili </w:t>
      </w:r>
      <w:r w:rsidR="001322ED" w:rsidRPr="00104EAD">
        <w:rPr>
          <w:sz w:val="24"/>
          <w:szCs w:val="24"/>
        </w:rPr>
        <w:t>temsilcileri veya ithalatçıları</w:t>
      </w:r>
      <w:r w:rsidRPr="00104EAD">
        <w:rPr>
          <w:sz w:val="24"/>
          <w:szCs w:val="24"/>
        </w:rPr>
        <w:t xml:space="preserve"> bir kaynak ekipmanı mod</w:t>
      </w:r>
      <w:r w:rsidR="00C512E6" w:rsidRPr="00104EAD">
        <w:rPr>
          <w:sz w:val="24"/>
          <w:szCs w:val="24"/>
        </w:rPr>
        <w:t>elinin son biriminin imalatından</w:t>
      </w:r>
      <w:r w:rsidRPr="00104EAD">
        <w:rPr>
          <w:sz w:val="24"/>
          <w:szCs w:val="24"/>
        </w:rPr>
        <w:t xml:space="preserve"> </w:t>
      </w:r>
      <w:r w:rsidR="001322ED" w:rsidRPr="00104EAD">
        <w:rPr>
          <w:sz w:val="24"/>
          <w:szCs w:val="24"/>
        </w:rPr>
        <w:t>itibaren</w:t>
      </w:r>
      <w:r w:rsidRPr="00104EAD">
        <w:rPr>
          <w:sz w:val="24"/>
          <w:szCs w:val="24"/>
        </w:rPr>
        <w:t xml:space="preserve"> </w:t>
      </w:r>
      <w:r w:rsidR="00A21BC2">
        <w:rPr>
          <w:sz w:val="24"/>
          <w:szCs w:val="24"/>
        </w:rPr>
        <w:t xml:space="preserve">minimum on yıl süreyle </w:t>
      </w:r>
      <w:r w:rsidRPr="00104EAD">
        <w:rPr>
          <w:sz w:val="24"/>
          <w:szCs w:val="24"/>
        </w:rPr>
        <w:t>en az</w:t>
      </w:r>
      <w:r w:rsidR="00A21BC2">
        <w:rPr>
          <w:sz w:val="24"/>
          <w:szCs w:val="24"/>
        </w:rPr>
        <w:t>ından</w:t>
      </w:r>
      <w:r w:rsidRPr="00104EAD">
        <w:rPr>
          <w:sz w:val="24"/>
          <w:szCs w:val="24"/>
        </w:rPr>
        <w:t xml:space="preserve"> aşağıdaki yedek parçaları </w:t>
      </w:r>
      <w:r w:rsidR="008F380A">
        <w:rPr>
          <w:sz w:val="24"/>
          <w:szCs w:val="24"/>
        </w:rPr>
        <w:t>yetkili servis istasyonlarına</w:t>
      </w:r>
      <w:r w:rsidR="001322ED" w:rsidRPr="00104EAD">
        <w:rPr>
          <w:sz w:val="24"/>
          <w:szCs w:val="24"/>
        </w:rPr>
        <w:t xml:space="preserve"> sağlar:</w:t>
      </w:r>
      <w:bookmarkStart w:id="7" w:name="bookmark160"/>
      <w:bookmarkEnd w:id="7"/>
    </w:p>
    <w:p w14:paraId="1961DE86" w14:textId="77777777" w:rsidR="0047390C" w:rsidRPr="00104EAD" w:rsidRDefault="000027EB" w:rsidP="000C37D2">
      <w:pPr>
        <w:pStyle w:val="Gvdemetni0"/>
        <w:numPr>
          <w:ilvl w:val="1"/>
          <w:numId w:val="30"/>
        </w:numPr>
        <w:jc w:val="both"/>
        <w:rPr>
          <w:sz w:val="24"/>
          <w:szCs w:val="24"/>
        </w:rPr>
      </w:pPr>
      <w:r w:rsidRPr="00104EAD">
        <w:rPr>
          <w:color w:val="000000"/>
          <w:sz w:val="24"/>
          <w:szCs w:val="24"/>
        </w:rPr>
        <w:t>kontrol paneli</w:t>
      </w:r>
      <w:r w:rsidR="00812892" w:rsidRPr="00104EAD">
        <w:rPr>
          <w:color w:val="000000"/>
          <w:sz w:val="24"/>
          <w:szCs w:val="24"/>
        </w:rPr>
        <w:t>,</w:t>
      </w:r>
      <w:bookmarkStart w:id="8" w:name="bookmark161"/>
      <w:bookmarkEnd w:id="8"/>
    </w:p>
    <w:p w14:paraId="4070059F" w14:textId="77777777" w:rsidR="0047390C" w:rsidRPr="00104EAD" w:rsidRDefault="000027EB" w:rsidP="000C37D2">
      <w:pPr>
        <w:pStyle w:val="Gvdemetni0"/>
        <w:numPr>
          <w:ilvl w:val="1"/>
          <w:numId w:val="30"/>
        </w:numPr>
        <w:jc w:val="both"/>
        <w:rPr>
          <w:sz w:val="24"/>
          <w:szCs w:val="24"/>
        </w:rPr>
      </w:pPr>
      <w:r w:rsidRPr="00104EAD">
        <w:rPr>
          <w:color w:val="000000"/>
          <w:sz w:val="24"/>
          <w:szCs w:val="24"/>
        </w:rPr>
        <w:t>güç kaynağı</w:t>
      </w:r>
      <w:r w:rsidR="001322ED" w:rsidRPr="00104EAD">
        <w:rPr>
          <w:color w:val="000000"/>
          <w:sz w:val="24"/>
          <w:szCs w:val="24"/>
        </w:rPr>
        <w:t>/kaynakları</w:t>
      </w:r>
      <w:r w:rsidR="00812892" w:rsidRPr="00104EAD">
        <w:rPr>
          <w:color w:val="000000"/>
          <w:sz w:val="24"/>
          <w:szCs w:val="24"/>
        </w:rPr>
        <w:t>,</w:t>
      </w:r>
      <w:bookmarkStart w:id="9" w:name="bookmark162"/>
      <w:bookmarkEnd w:id="9"/>
    </w:p>
    <w:p w14:paraId="382F3E63" w14:textId="77777777" w:rsidR="0047390C" w:rsidRPr="00104EAD" w:rsidRDefault="000027EB" w:rsidP="000C37D2">
      <w:pPr>
        <w:pStyle w:val="Gvdemetni0"/>
        <w:numPr>
          <w:ilvl w:val="1"/>
          <w:numId w:val="30"/>
        </w:numPr>
        <w:jc w:val="both"/>
        <w:rPr>
          <w:sz w:val="24"/>
          <w:szCs w:val="24"/>
        </w:rPr>
      </w:pPr>
      <w:r w:rsidRPr="00104EAD">
        <w:rPr>
          <w:color w:val="000000"/>
          <w:sz w:val="24"/>
          <w:szCs w:val="24"/>
        </w:rPr>
        <w:t>ekipman muhafazası</w:t>
      </w:r>
      <w:r w:rsidR="00812892" w:rsidRPr="00104EAD">
        <w:rPr>
          <w:color w:val="000000"/>
          <w:sz w:val="24"/>
          <w:szCs w:val="24"/>
        </w:rPr>
        <w:t>,</w:t>
      </w:r>
      <w:bookmarkStart w:id="10" w:name="bookmark163"/>
      <w:bookmarkEnd w:id="10"/>
    </w:p>
    <w:p w14:paraId="2A89E065" w14:textId="77777777" w:rsidR="0047390C" w:rsidRPr="00104EAD" w:rsidRDefault="000027EB" w:rsidP="000C37D2">
      <w:pPr>
        <w:pStyle w:val="Gvdemetni0"/>
        <w:numPr>
          <w:ilvl w:val="1"/>
          <w:numId w:val="30"/>
        </w:numPr>
        <w:jc w:val="both"/>
        <w:rPr>
          <w:sz w:val="24"/>
          <w:szCs w:val="24"/>
        </w:rPr>
      </w:pPr>
      <w:r w:rsidRPr="00104EAD">
        <w:rPr>
          <w:color w:val="000000"/>
          <w:sz w:val="24"/>
          <w:szCs w:val="24"/>
        </w:rPr>
        <w:t>batarya(lar)</w:t>
      </w:r>
      <w:r w:rsidR="00812892" w:rsidRPr="00104EAD">
        <w:rPr>
          <w:color w:val="000000"/>
          <w:sz w:val="24"/>
          <w:szCs w:val="24"/>
        </w:rPr>
        <w:t>,</w:t>
      </w:r>
      <w:bookmarkStart w:id="11" w:name="bookmark164"/>
      <w:bookmarkEnd w:id="11"/>
    </w:p>
    <w:p w14:paraId="72FB577D" w14:textId="77777777" w:rsidR="0047390C" w:rsidRPr="00104EAD" w:rsidRDefault="001322ED" w:rsidP="000C37D2">
      <w:pPr>
        <w:pStyle w:val="Gvdemetni0"/>
        <w:numPr>
          <w:ilvl w:val="1"/>
          <w:numId w:val="30"/>
        </w:numPr>
        <w:jc w:val="both"/>
        <w:rPr>
          <w:sz w:val="24"/>
          <w:szCs w:val="24"/>
        </w:rPr>
      </w:pPr>
      <w:r w:rsidRPr="00104EAD">
        <w:rPr>
          <w:color w:val="000000"/>
          <w:sz w:val="24"/>
          <w:szCs w:val="24"/>
        </w:rPr>
        <w:t>kaynak torçu</w:t>
      </w:r>
      <w:r w:rsidR="000027EB" w:rsidRPr="00104EAD">
        <w:rPr>
          <w:color w:val="000000"/>
          <w:sz w:val="24"/>
          <w:szCs w:val="24"/>
        </w:rPr>
        <w:t>,</w:t>
      </w:r>
      <w:bookmarkStart w:id="12" w:name="bookmark165"/>
      <w:bookmarkEnd w:id="12"/>
    </w:p>
    <w:p w14:paraId="1537B9E9" w14:textId="77777777" w:rsidR="0047390C" w:rsidRPr="00104EAD" w:rsidRDefault="000027EB" w:rsidP="000C37D2">
      <w:pPr>
        <w:pStyle w:val="Gvdemetni0"/>
        <w:numPr>
          <w:ilvl w:val="1"/>
          <w:numId w:val="30"/>
        </w:numPr>
        <w:jc w:val="both"/>
        <w:rPr>
          <w:sz w:val="24"/>
          <w:szCs w:val="24"/>
        </w:rPr>
      </w:pPr>
      <w:r w:rsidRPr="00104EAD">
        <w:rPr>
          <w:color w:val="000000"/>
          <w:sz w:val="24"/>
          <w:szCs w:val="24"/>
        </w:rPr>
        <w:t>gaz besleme hortumu/</w:t>
      </w:r>
      <w:r w:rsidR="001A3F39" w:rsidRPr="00104EAD">
        <w:rPr>
          <w:color w:val="000000"/>
          <w:sz w:val="24"/>
          <w:szCs w:val="24"/>
        </w:rPr>
        <w:t>hortumları</w:t>
      </w:r>
      <w:bookmarkStart w:id="13" w:name="bookmark166"/>
      <w:bookmarkEnd w:id="13"/>
      <w:r w:rsidR="001322ED" w:rsidRPr="00104EAD">
        <w:rPr>
          <w:color w:val="000000"/>
          <w:sz w:val="24"/>
          <w:szCs w:val="24"/>
        </w:rPr>
        <w:t>,</w:t>
      </w:r>
    </w:p>
    <w:p w14:paraId="322941FA" w14:textId="77777777" w:rsidR="0047390C" w:rsidRPr="00104EAD" w:rsidRDefault="001322ED" w:rsidP="000C37D2">
      <w:pPr>
        <w:pStyle w:val="Gvdemetni0"/>
        <w:numPr>
          <w:ilvl w:val="1"/>
          <w:numId w:val="30"/>
        </w:numPr>
        <w:jc w:val="both"/>
        <w:rPr>
          <w:sz w:val="24"/>
          <w:szCs w:val="24"/>
        </w:rPr>
      </w:pPr>
      <w:r w:rsidRPr="00104EAD">
        <w:rPr>
          <w:color w:val="000000"/>
          <w:sz w:val="24"/>
          <w:szCs w:val="24"/>
        </w:rPr>
        <w:t>gaz besleme regülatörü/regülatörleri</w:t>
      </w:r>
    </w:p>
    <w:p w14:paraId="3B836A67" w14:textId="77777777" w:rsidR="0047390C" w:rsidRPr="00104EAD" w:rsidRDefault="001A3F39" w:rsidP="000C37D2">
      <w:pPr>
        <w:pStyle w:val="Gvdemetni0"/>
        <w:numPr>
          <w:ilvl w:val="1"/>
          <w:numId w:val="30"/>
        </w:numPr>
        <w:jc w:val="both"/>
        <w:rPr>
          <w:sz w:val="24"/>
          <w:szCs w:val="24"/>
        </w:rPr>
      </w:pPr>
      <w:r w:rsidRPr="00104EAD">
        <w:rPr>
          <w:sz w:val="24"/>
          <w:szCs w:val="24"/>
        </w:rPr>
        <w:t>kaynak t</w:t>
      </w:r>
      <w:r w:rsidR="001322ED" w:rsidRPr="00104EAD">
        <w:rPr>
          <w:sz w:val="24"/>
          <w:szCs w:val="24"/>
        </w:rPr>
        <w:t>eli veya dolgu malzemesi sürücüsü,</w:t>
      </w:r>
    </w:p>
    <w:p w14:paraId="302B40DF" w14:textId="77777777" w:rsidR="0047390C" w:rsidRPr="00104EAD" w:rsidRDefault="001A3F39" w:rsidP="000C37D2">
      <w:pPr>
        <w:pStyle w:val="Gvdemetni0"/>
        <w:numPr>
          <w:ilvl w:val="1"/>
          <w:numId w:val="30"/>
        </w:numPr>
        <w:jc w:val="both"/>
        <w:rPr>
          <w:sz w:val="24"/>
          <w:szCs w:val="24"/>
        </w:rPr>
      </w:pPr>
      <w:r w:rsidRPr="00104EAD">
        <w:rPr>
          <w:sz w:val="24"/>
          <w:szCs w:val="24"/>
        </w:rPr>
        <w:t>fan(lar)</w:t>
      </w:r>
      <w:r w:rsidR="001322ED" w:rsidRPr="00104EAD">
        <w:rPr>
          <w:sz w:val="24"/>
          <w:szCs w:val="24"/>
        </w:rPr>
        <w:t>,</w:t>
      </w:r>
    </w:p>
    <w:p w14:paraId="14DEBC80" w14:textId="77777777" w:rsidR="0047390C" w:rsidRPr="00104EAD" w:rsidRDefault="001A3F39" w:rsidP="000C37D2">
      <w:pPr>
        <w:pStyle w:val="Gvdemetni0"/>
        <w:numPr>
          <w:ilvl w:val="1"/>
          <w:numId w:val="30"/>
        </w:numPr>
        <w:jc w:val="both"/>
        <w:rPr>
          <w:sz w:val="24"/>
          <w:szCs w:val="24"/>
        </w:rPr>
      </w:pPr>
      <w:r w:rsidRPr="00104EAD">
        <w:rPr>
          <w:sz w:val="24"/>
          <w:szCs w:val="24"/>
        </w:rPr>
        <w:t>elektrik besleme kablosu</w:t>
      </w:r>
      <w:r w:rsidR="001322ED" w:rsidRPr="00104EAD">
        <w:rPr>
          <w:sz w:val="24"/>
          <w:szCs w:val="24"/>
        </w:rPr>
        <w:t>,</w:t>
      </w:r>
    </w:p>
    <w:p w14:paraId="5E09A6B6" w14:textId="36E76817" w:rsidR="0047390C" w:rsidRPr="00104EAD" w:rsidRDefault="001A3F39" w:rsidP="000C37D2">
      <w:pPr>
        <w:pStyle w:val="Gvdemetni0"/>
        <w:numPr>
          <w:ilvl w:val="1"/>
          <w:numId w:val="30"/>
        </w:numPr>
        <w:jc w:val="both"/>
        <w:rPr>
          <w:sz w:val="24"/>
          <w:szCs w:val="24"/>
        </w:rPr>
      </w:pPr>
      <w:r w:rsidRPr="00104EAD">
        <w:rPr>
          <w:sz w:val="24"/>
          <w:szCs w:val="24"/>
        </w:rPr>
        <w:t xml:space="preserve">sıfırlama yazılımı dahil yazılım </w:t>
      </w:r>
      <w:r w:rsidR="00723E87">
        <w:rPr>
          <w:sz w:val="24"/>
          <w:szCs w:val="24"/>
        </w:rPr>
        <w:t>ve donanım yazılımı,</w:t>
      </w:r>
    </w:p>
    <w:p w14:paraId="7A55F906" w14:textId="2E031BAD" w:rsidR="0047390C" w:rsidRPr="00104EAD" w:rsidRDefault="00267FBE" w:rsidP="000C37D2">
      <w:pPr>
        <w:pStyle w:val="Gvdemetni0"/>
        <w:numPr>
          <w:ilvl w:val="0"/>
          <w:numId w:val="31"/>
        </w:numPr>
        <w:jc w:val="both"/>
        <w:rPr>
          <w:sz w:val="24"/>
          <w:szCs w:val="24"/>
        </w:rPr>
      </w:pPr>
      <w:r w:rsidRPr="00104EAD">
        <w:rPr>
          <w:sz w:val="24"/>
          <w:szCs w:val="24"/>
        </w:rPr>
        <w:t>İmalatçılar</w:t>
      </w:r>
      <w:r w:rsidR="00DB2FA9">
        <w:rPr>
          <w:sz w:val="24"/>
          <w:szCs w:val="24"/>
        </w:rPr>
        <w:t>,</w:t>
      </w:r>
      <w:r w:rsidR="001A3F39" w:rsidRPr="00104EAD">
        <w:rPr>
          <w:sz w:val="24"/>
          <w:szCs w:val="24"/>
        </w:rPr>
        <w:t xml:space="preserve"> bu</w:t>
      </w:r>
      <w:r w:rsidR="00EF0B30" w:rsidRPr="00104EAD">
        <w:rPr>
          <w:sz w:val="24"/>
          <w:szCs w:val="24"/>
        </w:rPr>
        <w:t xml:space="preserve"> yedek parçaların yaygın bulunan aletler</w:t>
      </w:r>
      <w:r w:rsidRPr="00104EAD">
        <w:rPr>
          <w:sz w:val="24"/>
          <w:szCs w:val="24"/>
        </w:rPr>
        <w:t xml:space="preserve"> kullanılarak</w:t>
      </w:r>
      <w:r w:rsidR="00EF0B30" w:rsidRPr="00104EAD">
        <w:rPr>
          <w:sz w:val="24"/>
          <w:szCs w:val="24"/>
        </w:rPr>
        <w:t xml:space="preserve"> </w:t>
      </w:r>
      <w:r w:rsidR="001A3F39" w:rsidRPr="00104EAD">
        <w:rPr>
          <w:sz w:val="24"/>
          <w:szCs w:val="24"/>
        </w:rPr>
        <w:t>ekipmana ve parçaya kalıcı hasar vermeden değ</w:t>
      </w:r>
      <w:r w:rsidR="00EF0B30" w:rsidRPr="00104EAD">
        <w:rPr>
          <w:sz w:val="24"/>
          <w:szCs w:val="24"/>
        </w:rPr>
        <w:t>iştirilebilmesini sağlar.</w:t>
      </w:r>
    </w:p>
    <w:p w14:paraId="5DF5A3F6" w14:textId="76817C7C" w:rsidR="0047390C" w:rsidRDefault="00DB2FA9" w:rsidP="000C37D2">
      <w:pPr>
        <w:pStyle w:val="ListeParagraf"/>
        <w:numPr>
          <w:ilvl w:val="0"/>
          <w:numId w:val="31"/>
        </w:numPr>
        <w:rPr>
          <w:rFonts w:eastAsia="Times New Roman"/>
        </w:rPr>
      </w:pPr>
      <w:r w:rsidRPr="00DB2FA9">
        <w:rPr>
          <w:rFonts w:eastAsia="Times New Roman"/>
        </w:rPr>
        <w:t>Bu yedek parçaların listesi ve sipariş verme yöntemi, bir modelin ilk biriminin piyasaya arz edilmesinden itibaren en geç iki yıl içinde ve bu</w:t>
      </w:r>
      <w:r w:rsidR="00072007">
        <w:rPr>
          <w:rFonts w:eastAsia="Times New Roman"/>
        </w:rPr>
        <w:t xml:space="preserve"> yedek parçaların bulunabilirliğinin</w:t>
      </w:r>
      <w:r w:rsidRPr="00DB2FA9">
        <w:rPr>
          <w:rFonts w:eastAsia="Times New Roman"/>
        </w:rPr>
        <w:t xml:space="preserve"> sonuna kadar imalatçının, yetkili temsilcinin veya ithalatçının ücretsiz erişilebilen web sitesinde </w:t>
      </w:r>
      <w:r w:rsidR="00B71CBD">
        <w:rPr>
          <w:rFonts w:eastAsia="Times New Roman"/>
        </w:rPr>
        <w:t>kamuya açık olarak yer alır</w:t>
      </w:r>
      <w:r>
        <w:rPr>
          <w:rFonts w:eastAsia="Times New Roman"/>
        </w:rPr>
        <w:t>.</w:t>
      </w:r>
    </w:p>
    <w:p w14:paraId="53FBE9F0" w14:textId="77777777" w:rsidR="00DB2FA9" w:rsidRPr="00DB2FA9" w:rsidRDefault="00DB2FA9" w:rsidP="000C37D2">
      <w:pPr>
        <w:pStyle w:val="ListeParagraf"/>
        <w:ind w:left="1080"/>
        <w:rPr>
          <w:rFonts w:eastAsia="Times New Roman"/>
        </w:rPr>
      </w:pPr>
    </w:p>
    <w:p w14:paraId="37A39BC5" w14:textId="64B4348A" w:rsidR="0047390C" w:rsidRPr="00104EAD" w:rsidRDefault="00C73073" w:rsidP="00EA4A68">
      <w:pPr>
        <w:pStyle w:val="Gvdemetni0"/>
        <w:ind w:left="360"/>
        <w:jc w:val="both"/>
        <w:rPr>
          <w:sz w:val="24"/>
          <w:szCs w:val="24"/>
        </w:rPr>
      </w:pPr>
      <w:r w:rsidRPr="00A605D2">
        <w:rPr>
          <w:sz w:val="24"/>
          <w:szCs w:val="24"/>
        </w:rPr>
        <w:t>(b)</w:t>
      </w:r>
      <w:r w:rsidR="00D4763F">
        <w:rPr>
          <w:sz w:val="24"/>
          <w:szCs w:val="24"/>
        </w:rPr>
        <w:t xml:space="preserve"> </w:t>
      </w:r>
      <w:r w:rsidR="00EF0B30" w:rsidRPr="00A605D2">
        <w:rPr>
          <w:sz w:val="24"/>
          <w:szCs w:val="24"/>
        </w:rPr>
        <w:t>Tamir</w:t>
      </w:r>
      <w:r w:rsidR="00EA50AB" w:rsidRPr="00A605D2">
        <w:rPr>
          <w:sz w:val="24"/>
          <w:szCs w:val="24"/>
        </w:rPr>
        <w:t xml:space="preserve"> ve bakım bilgilerine erişim</w:t>
      </w:r>
    </w:p>
    <w:p w14:paraId="1AFFB0DD" w14:textId="0B8897EE" w:rsidR="0047390C" w:rsidRPr="00104EAD" w:rsidRDefault="00876827" w:rsidP="000C37D2">
      <w:pPr>
        <w:pStyle w:val="Gvdemetni0"/>
        <w:ind w:left="720"/>
        <w:jc w:val="both"/>
        <w:rPr>
          <w:sz w:val="24"/>
          <w:szCs w:val="24"/>
        </w:rPr>
      </w:pPr>
      <w:r w:rsidRPr="00876827">
        <w:rPr>
          <w:sz w:val="24"/>
          <w:szCs w:val="24"/>
        </w:rPr>
        <w:t>Bir modelin ilk ünitesinin piyasaya arzından sonra iki yıldan geç</w:t>
      </w:r>
      <w:r w:rsidR="00B71CBD">
        <w:rPr>
          <w:sz w:val="24"/>
          <w:szCs w:val="24"/>
        </w:rPr>
        <w:t xml:space="preserve"> olmamak üzere bu Ek’in </w:t>
      </w:r>
      <w:r w:rsidR="009E2D9B">
        <w:rPr>
          <w:sz w:val="24"/>
          <w:szCs w:val="24"/>
        </w:rPr>
        <w:t>2.a.1</w:t>
      </w:r>
      <w:r w:rsidR="00A21BC2">
        <w:rPr>
          <w:sz w:val="24"/>
          <w:szCs w:val="24"/>
        </w:rPr>
        <w:t xml:space="preserve"> m</w:t>
      </w:r>
      <w:r w:rsidRPr="00876827">
        <w:rPr>
          <w:sz w:val="24"/>
          <w:szCs w:val="24"/>
        </w:rPr>
        <w:t>addesinde belirtilen sürenin sonuna kadar imalatçı, ithalatçı veya yetkili temsilci aşağıdaki</w:t>
      </w:r>
      <w:r w:rsidR="008F380A">
        <w:rPr>
          <w:sz w:val="24"/>
          <w:szCs w:val="24"/>
        </w:rPr>
        <w:t xml:space="preserve"> koşullarda, yetkili servis istasyonlarının</w:t>
      </w:r>
      <w:r w:rsidRPr="00876827">
        <w:rPr>
          <w:sz w:val="24"/>
          <w:szCs w:val="24"/>
        </w:rPr>
        <w:t>, kaynak ekipmanının tamir ve bakım bil</w:t>
      </w:r>
      <w:r w:rsidR="00A21BC2">
        <w:rPr>
          <w:sz w:val="24"/>
          <w:szCs w:val="24"/>
        </w:rPr>
        <w:t>gilerine erişimini</w:t>
      </w:r>
      <w:r w:rsidRPr="00876827">
        <w:rPr>
          <w:sz w:val="24"/>
          <w:szCs w:val="24"/>
        </w:rPr>
        <w:t xml:space="preserve"> sağlar:</w:t>
      </w:r>
    </w:p>
    <w:p w14:paraId="124B47B4" w14:textId="2C134E15" w:rsidR="00B26A35" w:rsidRPr="00104EAD" w:rsidRDefault="00F00B97" w:rsidP="000C37D2">
      <w:pPr>
        <w:pStyle w:val="Gvdemetni0"/>
        <w:numPr>
          <w:ilvl w:val="0"/>
          <w:numId w:val="34"/>
        </w:numPr>
        <w:jc w:val="both"/>
        <w:rPr>
          <w:sz w:val="24"/>
          <w:szCs w:val="24"/>
        </w:rPr>
      </w:pPr>
      <w:r w:rsidRPr="00104EAD">
        <w:rPr>
          <w:sz w:val="24"/>
          <w:szCs w:val="24"/>
        </w:rPr>
        <w:t xml:space="preserve">İmalatçının, </w:t>
      </w:r>
      <w:r w:rsidR="00D63396" w:rsidRPr="00D63396">
        <w:rPr>
          <w:sz w:val="24"/>
          <w:szCs w:val="24"/>
        </w:rPr>
        <w:t xml:space="preserve">yetkili temsilcinin veya ithalatçının </w:t>
      </w:r>
      <w:r w:rsidR="008F380A">
        <w:rPr>
          <w:sz w:val="24"/>
          <w:szCs w:val="24"/>
        </w:rPr>
        <w:t>web sitesi, yetkili servis istasyonlarının</w:t>
      </w:r>
      <w:r w:rsidR="00D63396" w:rsidRPr="00D63396">
        <w:rPr>
          <w:sz w:val="24"/>
          <w:szCs w:val="24"/>
        </w:rPr>
        <w:t xml:space="preserve"> bilgiye erişim için kaydolma sürecini açıklamalıdır. Böyle bir talebi kabul etmek için imalatçılar, yetkili temsilciler vey</w:t>
      </w:r>
      <w:r w:rsidR="008F380A">
        <w:rPr>
          <w:sz w:val="24"/>
          <w:szCs w:val="24"/>
        </w:rPr>
        <w:t>a ithalatçılar yetkili servis istasyonunun</w:t>
      </w:r>
      <w:r w:rsidR="00D63396" w:rsidRPr="00D63396">
        <w:rPr>
          <w:sz w:val="24"/>
          <w:szCs w:val="24"/>
        </w:rPr>
        <w:t xml:space="preserve"> a</w:t>
      </w:r>
      <w:r w:rsidR="00A21BC2">
        <w:rPr>
          <w:sz w:val="24"/>
          <w:szCs w:val="24"/>
        </w:rPr>
        <w:t>şağıdaki hususları göstermesini</w:t>
      </w:r>
      <w:r w:rsidR="00D63396" w:rsidRPr="00D63396">
        <w:rPr>
          <w:sz w:val="24"/>
          <w:szCs w:val="24"/>
        </w:rPr>
        <w:t xml:space="preserve"> talep edebilir:</w:t>
      </w:r>
    </w:p>
    <w:p w14:paraId="017179BF" w14:textId="09EA313C" w:rsidR="003B0F3E" w:rsidRPr="003B0F3E" w:rsidRDefault="00A21BC2" w:rsidP="000C37D2">
      <w:pPr>
        <w:pStyle w:val="ListeParagraf"/>
        <w:numPr>
          <w:ilvl w:val="0"/>
          <w:numId w:val="19"/>
        </w:numPr>
        <w:rPr>
          <w:rFonts w:eastAsia="Times New Roman"/>
        </w:rPr>
      </w:pPr>
      <w:r>
        <w:rPr>
          <w:rFonts w:eastAsia="Times New Roman"/>
        </w:rPr>
        <w:t>Yetkili servis istasyonu</w:t>
      </w:r>
      <w:r w:rsidR="00D52EF2" w:rsidRPr="00D52EF2">
        <w:rPr>
          <w:rFonts w:eastAsia="Times New Roman"/>
        </w:rPr>
        <w:t xml:space="preserve">, kaynak ekipmanını tamir etmek ve bakımını yapmak için teknik uzmanlığa </w:t>
      </w:r>
      <w:r>
        <w:rPr>
          <w:rFonts w:eastAsia="Times New Roman"/>
        </w:rPr>
        <w:t xml:space="preserve">sahip olmalıdır. </w:t>
      </w:r>
      <w:r w:rsidR="00414715">
        <w:rPr>
          <w:rFonts w:eastAsia="Times New Roman"/>
        </w:rPr>
        <w:t>E</w:t>
      </w:r>
      <w:r w:rsidR="00D52EF2" w:rsidRPr="00D52EF2">
        <w:rPr>
          <w:rFonts w:eastAsia="Times New Roman"/>
        </w:rPr>
        <w:t>lektrikli ekipman tamircileri içi</w:t>
      </w:r>
      <w:r w:rsidR="00414715">
        <w:rPr>
          <w:rFonts w:eastAsia="Times New Roman"/>
        </w:rPr>
        <w:t>n geçerli düzenlemelere uygun hareket etmelidir. (Y</w:t>
      </w:r>
      <w:r w:rsidR="008F380A">
        <w:rPr>
          <w:rFonts w:eastAsia="Times New Roman"/>
        </w:rPr>
        <w:t>etkili servis istasyonu</w:t>
      </w:r>
      <w:r w:rsidR="00D52EF2" w:rsidRPr="00D52EF2">
        <w:rPr>
          <w:rFonts w:eastAsia="Times New Roman"/>
        </w:rPr>
        <w:t xml:space="preserve"> olarak resmi kayıt sistemine yapılan atıf, bu maddeye uygunluğun </w:t>
      </w:r>
      <w:r w:rsidR="008F380A">
        <w:rPr>
          <w:rFonts w:eastAsia="Times New Roman"/>
        </w:rPr>
        <w:t>kanıtı olarak kabul edilir.</w:t>
      </w:r>
      <w:r w:rsidR="00414715">
        <w:rPr>
          <w:rFonts w:eastAsia="Times New Roman"/>
        </w:rPr>
        <w:t>)</w:t>
      </w:r>
    </w:p>
    <w:p w14:paraId="4BA6FA74" w14:textId="441A454E" w:rsidR="00B26A35" w:rsidRPr="00104EAD" w:rsidRDefault="00414715" w:rsidP="000C37D2">
      <w:pPr>
        <w:pStyle w:val="Gvdemetni0"/>
        <w:numPr>
          <w:ilvl w:val="0"/>
          <w:numId w:val="19"/>
        </w:numPr>
        <w:spacing w:before="240"/>
        <w:jc w:val="both"/>
        <w:rPr>
          <w:sz w:val="24"/>
          <w:szCs w:val="24"/>
        </w:rPr>
      </w:pPr>
      <w:r>
        <w:rPr>
          <w:sz w:val="24"/>
          <w:szCs w:val="24"/>
        </w:rPr>
        <w:t>Yetkili servis istasyonu</w:t>
      </w:r>
      <w:r w:rsidR="00976A97" w:rsidRPr="00976A97">
        <w:rPr>
          <w:sz w:val="24"/>
          <w:szCs w:val="24"/>
        </w:rPr>
        <w:t>, talep edilmese dahi faaliyetinden kaynaklanan yükümlülükleri k</w:t>
      </w:r>
      <w:r w:rsidR="007D4177">
        <w:rPr>
          <w:sz w:val="24"/>
          <w:szCs w:val="24"/>
        </w:rPr>
        <w:t>apsayan mesleki sorumluluk</w:t>
      </w:r>
      <w:r>
        <w:rPr>
          <w:sz w:val="24"/>
          <w:szCs w:val="24"/>
        </w:rPr>
        <w:t xml:space="preserve"> sigortası kapsamında olmalıdır.</w:t>
      </w:r>
    </w:p>
    <w:p w14:paraId="4636A609" w14:textId="3E7D2AA3" w:rsidR="009E2F1B" w:rsidRPr="00104EAD" w:rsidRDefault="001A3F39" w:rsidP="000C37D2">
      <w:pPr>
        <w:pStyle w:val="Gvdemetni0"/>
        <w:numPr>
          <w:ilvl w:val="0"/>
          <w:numId w:val="34"/>
        </w:numPr>
        <w:jc w:val="both"/>
        <w:rPr>
          <w:sz w:val="24"/>
          <w:szCs w:val="24"/>
        </w:rPr>
      </w:pPr>
      <w:r w:rsidRPr="00104EAD">
        <w:rPr>
          <w:sz w:val="24"/>
          <w:szCs w:val="24"/>
        </w:rPr>
        <w:t>İmalatçı, yetkili tems</w:t>
      </w:r>
      <w:r w:rsidR="00492AE2" w:rsidRPr="00104EAD">
        <w:rPr>
          <w:sz w:val="24"/>
          <w:szCs w:val="24"/>
        </w:rPr>
        <w:t>ilci v</w:t>
      </w:r>
      <w:r w:rsidR="008F380A">
        <w:rPr>
          <w:sz w:val="24"/>
          <w:szCs w:val="24"/>
        </w:rPr>
        <w:t>eya ithalatçı, yetkili servis istasyonunun</w:t>
      </w:r>
      <w:r w:rsidR="00492AE2" w:rsidRPr="00104EAD">
        <w:rPr>
          <w:sz w:val="24"/>
          <w:szCs w:val="24"/>
        </w:rPr>
        <w:t xml:space="preserve"> talep tarihind</w:t>
      </w:r>
      <w:r w:rsidRPr="00104EAD">
        <w:rPr>
          <w:sz w:val="24"/>
          <w:szCs w:val="24"/>
        </w:rPr>
        <w:t>en itibaren 5 iş günü iç</w:t>
      </w:r>
      <w:r w:rsidR="006F2952" w:rsidRPr="00104EAD">
        <w:rPr>
          <w:sz w:val="24"/>
          <w:szCs w:val="24"/>
        </w:rPr>
        <w:t>inde kaydı kabul veya reddeder.</w:t>
      </w:r>
    </w:p>
    <w:p w14:paraId="4E7F89B6" w14:textId="24152695" w:rsidR="009E2F1B" w:rsidRPr="00104EAD" w:rsidRDefault="008F380A" w:rsidP="000C37D2">
      <w:pPr>
        <w:pStyle w:val="Gvdemetni0"/>
        <w:ind w:left="1080"/>
        <w:jc w:val="both"/>
        <w:rPr>
          <w:sz w:val="24"/>
          <w:szCs w:val="24"/>
        </w:rPr>
      </w:pPr>
      <w:r>
        <w:rPr>
          <w:sz w:val="24"/>
          <w:szCs w:val="24"/>
        </w:rPr>
        <w:t>Yetkili servis istasyonu</w:t>
      </w:r>
      <w:r w:rsidR="007D0123" w:rsidRPr="007D0123">
        <w:rPr>
          <w:sz w:val="24"/>
          <w:szCs w:val="24"/>
        </w:rPr>
        <w:t xml:space="preserve"> kayıt olduktan sonra, istediği tamir ve bakım bilgilerine talebinden sonra bir iş günü içerisinde erişir. Eğer uygunsa, eş</w:t>
      </w:r>
      <w:r w:rsidR="00CC0FBA">
        <w:rPr>
          <w:sz w:val="24"/>
          <w:szCs w:val="24"/>
        </w:rPr>
        <w:t xml:space="preserve"> </w:t>
      </w:r>
      <w:r w:rsidR="007D0123" w:rsidRPr="007D0123">
        <w:rPr>
          <w:sz w:val="24"/>
          <w:szCs w:val="24"/>
        </w:rPr>
        <w:t>değer bir modelin veya aynı ürün ailesinin bir modelinin bilgileri sağlanabilir. Mevcut tamir ve bakım bilgileri;</w:t>
      </w:r>
    </w:p>
    <w:p w14:paraId="535C7048" w14:textId="17825280" w:rsidR="009E2F1B" w:rsidRPr="00104EAD" w:rsidRDefault="00414715" w:rsidP="000C37D2">
      <w:pPr>
        <w:pStyle w:val="Gvdemetni0"/>
        <w:numPr>
          <w:ilvl w:val="0"/>
          <w:numId w:val="36"/>
        </w:numPr>
        <w:jc w:val="both"/>
        <w:rPr>
          <w:sz w:val="24"/>
          <w:szCs w:val="24"/>
        </w:rPr>
      </w:pPr>
      <w:r>
        <w:rPr>
          <w:sz w:val="24"/>
          <w:szCs w:val="24"/>
        </w:rPr>
        <w:t>açık ve net</w:t>
      </w:r>
      <w:r w:rsidR="001A3F39" w:rsidRPr="00104EAD">
        <w:rPr>
          <w:sz w:val="24"/>
          <w:szCs w:val="24"/>
        </w:rPr>
        <w:t xml:space="preserve"> kayna</w:t>
      </w:r>
      <w:r w:rsidR="006F2952" w:rsidRPr="00104EAD">
        <w:rPr>
          <w:sz w:val="24"/>
          <w:szCs w:val="24"/>
        </w:rPr>
        <w:t>k ekipmanı tanımlama bilgileri,</w:t>
      </w:r>
    </w:p>
    <w:p w14:paraId="4AFB7DA6" w14:textId="461DE8B9" w:rsidR="009E2F1B" w:rsidRPr="00104EAD" w:rsidRDefault="007D0123" w:rsidP="000C37D2">
      <w:pPr>
        <w:pStyle w:val="Gvdemetni0"/>
        <w:numPr>
          <w:ilvl w:val="0"/>
          <w:numId w:val="36"/>
        </w:numPr>
        <w:jc w:val="both"/>
        <w:rPr>
          <w:sz w:val="24"/>
          <w:szCs w:val="24"/>
        </w:rPr>
      </w:pPr>
      <w:r>
        <w:rPr>
          <w:sz w:val="24"/>
          <w:szCs w:val="24"/>
        </w:rPr>
        <w:t>sökme kılavuzu</w:t>
      </w:r>
      <w:r w:rsidR="001A3F39" w:rsidRPr="00104EAD">
        <w:rPr>
          <w:sz w:val="24"/>
          <w:szCs w:val="24"/>
        </w:rPr>
        <w:t xml:space="preserve"> veya </w:t>
      </w:r>
      <w:r w:rsidR="00D9451A" w:rsidRPr="00104EAD">
        <w:rPr>
          <w:sz w:val="24"/>
          <w:szCs w:val="24"/>
        </w:rPr>
        <w:t>sökülmüş</w:t>
      </w:r>
      <w:r w:rsidR="006F2952" w:rsidRPr="00104EAD">
        <w:rPr>
          <w:sz w:val="24"/>
          <w:szCs w:val="24"/>
        </w:rPr>
        <w:t xml:space="preserve"> görünüm,</w:t>
      </w:r>
    </w:p>
    <w:p w14:paraId="25D80B26" w14:textId="3112B2AD" w:rsidR="009E2F1B" w:rsidRPr="00104EAD" w:rsidRDefault="00C16235" w:rsidP="000C37D2">
      <w:pPr>
        <w:pStyle w:val="Gvdemetni0"/>
        <w:numPr>
          <w:ilvl w:val="0"/>
          <w:numId w:val="36"/>
        </w:numPr>
        <w:jc w:val="both"/>
        <w:rPr>
          <w:sz w:val="24"/>
          <w:szCs w:val="24"/>
        </w:rPr>
      </w:pPr>
      <w:r>
        <w:rPr>
          <w:sz w:val="24"/>
          <w:szCs w:val="24"/>
        </w:rPr>
        <w:t>g</w:t>
      </w:r>
      <w:r w:rsidR="00D916F0" w:rsidRPr="00104EAD">
        <w:rPr>
          <w:sz w:val="24"/>
          <w:szCs w:val="24"/>
        </w:rPr>
        <w:t>erekli tamir</w:t>
      </w:r>
      <w:r w:rsidR="001A3F39" w:rsidRPr="00104EAD">
        <w:rPr>
          <w:sz w:val="24"/>
          <w:szCs w:val="24"/>
        </w:rPr>
        <w:t xml:space="preserve"> ve t</w:t>
      </w:r>
      <w:r w:rsidR="006F2952" w:rsidRPr="00104EAD">
        <w:rPr>
          <w:sz w:val="24"/>
          <w:szCs w:val="24"/>
        </w:rPr>
        <w:t>est ekipmanlarının bir listesi,</w:t>
      </w:r>
    </w:p>
    <w:p w14:paraId="1FF14AD5" w14:textId="4507CCF5" w:rsidR="009E2F1B" w:rsidRPr="00104EAD" w:rsidRDefault="007D0123" w:rsidP="000C37D2">
      <w:pPr>
        <w:pStyle w:val="Gvdemetni0"/>
        <w:numPr>
          <w:ilvl w:val="0"/>
          <w:numId w:val="36"/>
        </w:numPr>
        <w:jc w:val="both"/>
        <w:rPr>
          <w:sz w:val="24"/>
          <w:szCs w:val="24"/>
        </w:rPr>
      </w:pPr>
      <w:r>
        <w:rPr>
          <w:sz w:val="24"/>
          <w:szCs w:val="24"/>
        </w:rPr>
        <w:t>bileşen</w:t>
      </w:r>
      <w:r w:rsidR="001A3F39" w:rsidRPr="00104EAD">
        <w:rPr>
          <w:sz w:val="24"/>
          <w:szCs w:val="24"/>
        </w:rPr>
        <w:t xml:space="preserve"> ve teşh</w:t>
      </w:r>
      <w:r w:rsidR="00142EB0" w:rsidRPr="00104EAD">
        <w:rPr>
          <w:sz w:val="24"/>
          <w:szCs w:val="24"/>
        </w:rPr>
        <w:t>is bilgileri (ölçüm için asgari ve azami teorik değerler gibi)</w:t>
      </w:r>
      <w:r w:rsidR="006F2952" w:rsidRPr="00104EAD">
        <w:rPr>
          <w:sz w:val="24"/>
          <w:szCs w:val="24"/>
        </w:rPr>
        <w:t>,</w:t>
      </w:r>
    </w:p>
    <w:p w14:paraId="18BEACE7" w14:textId="77777777" w:rsidR="009E2F1B" w:rsidRPr="00104EAD" w:rsidRDefault="006F2952" w:rsidP="000C37D2">
      <w:pPr>
        <w:pStyle w:val="Gvdemetni0"/>
        <w:numPr>
          <w:ilvl w:val="0"/>
          <w:numId w:val="36"/>
        </w:numPr>
        <w:jc w:val="both"/>
        <w:rPr>
          <w:sz w:val="24"/>
          <w:szCs w:val="24"/>
        </w:rPr>
      </w:pPr>
      <w:r w:rsidRPr="00104EAD">
        <w:rPr>
          <w:sz w:val="24"/>
          <w:szCs w:val="24"/>
        </w:rPr>
        <w:t>kablolama ve bağlantı şemaları,</w:t>
      </w:r>
    </w:p>
    <w:p w14:paraId="54EEB1E5" w14:textId="0D16ED7F" w:rsidR="009E2F1B" w:rsidRPr="00104EAD" w:rsidRDefault="00414715" w:rsidP="000C37D2">
      <w:pPr>
        <w:pStyle w:val="Gvdemetni0"/>
        <w:numPr>
          <w:ilvl w:val="0"/>
          <w:numId w:val="36"/>
        </w:numPr>
        <w:jc w:val="both"/>
        <w:rPr>
          <w:sz w:val="24"/>
          <w:szCs w:val="24"/>
        </w:rPr>
      </w:pPr>
      <w:r>
        <w:rPr>
          <w:sz w:val="24"/>
          <w:szCs w:val="24"/>
        </w:rPr>
        <w:t xml:space="preserve">teşhisle ilgili </w:t>
      </w:r>
      <w:r w:rsidR="007D0123">
        <w:rPr>
          <w:sz w:val="24"/>
          <w:szCs w:val="24"/>
        </w:rPr>
        <w:t>arıza</w:t>
      </w:r>
      <w:r w:rsidR="001A3F39" w:rsidRPr="00104EAD">
        <w:rPr>
          <w:sz w:val="24"/>
          <w:szCs w:val="24"/>
        </w:rPr>
        <w:t xml:space="preserve"> ve hata kodları (uygun olduğu yerlerde üretic</w:t>
      </w:r>
      <w:r w:rsidR="006F2952" w:rsidRPr="00104EAD">
        <w:rPr>
          <w:sz w:val="24"/>
          <w:szCs w:val="24"/>
        </w:rPr>
        <w:t xml:space="preserve">iye özgü kodlar </w:t>
      </w:r>
      <w:r w:rsidR="00142EB0" w:rsidRPr="00104EAD">
        <w:rPr>
          <w:sz w:val="24"/>
          <w:szCs w:val="24"/>
        </w:rPr>
        <w:t>dâhil</w:t>
      </w:r>
      <w:r w:rsidR="006F2952" w:rsidRPr="00104EAD">
        <w:rPr>
          <w:sz w:val="24"/>
          <w:szCs w:val="24"/>
        </w:rPr>
        <w:t>),</w:t>
      </w:r>
    </w:p>
    <w:p w14:paraId="1A12C76E" w14:textId="2DEFE084" w:rsidR="009E2F1B" w:rsidRPr="00104EAD" w:rsidRDefault="001A3F39" w:rsidP="000C37D2">
      <w:pPr>
        <w:pStyle w:val="Gvdemetni0"/>
        <w:numPr>
          <w:ilvl w:val="0"/>
          <w:numId w:val="36"/>
        </w:numPr>
        <w:jc w:val="both"/>
        <w:rPr>
          <w:sz w:val="24"/>
          <w:szCs w:val="24"/>
        </w:rPr>
      </w:pPr>
      <w:r w:rsidRPr="00104EAD">
        <w:rPr>
          <w:sz w:val="24"/>
          <w:szCs w:val="24"/>
        </w:rPr>
        <w:t>kaynak ekipmanında depolanan</w:t>
      </w:r>
      <w:r w:rsidR="007D0123">
        <w:rPr>
          <w:sz w:val="24"/>
          <w:szCs w:val="24"/>
        </w:rPr>
        <w:t xml:space="preserve"> rapor edilen arıza</w:t>
      </w:r>
      <w:r w:rsidR="00414715">
        <w:rPr>
          <w:sz w:val="24"/>
          <w:szCs w:val="24"/>
        </w:rPr>
        <w:t>ların</w:t>
      </w:r>
      <w:r w:rsidR="007D0123">
        <w:rPr>
          <w:sz w:val="24"/>
          <w:szCs w:val="24"/>
        </w:rPr>
        <w:t xml:space="preserve"> </w:t>
      </w:r>
      <w:r w:rsidRPr="00104EAD">
        <w:rPr>
          <w:sz w:val="24"/>
          <w:szCs w:val="24"/>
        </w:rPr>
        <w:t>veri kayıtl</w:t>
      </w:r>
      <w:r w:rsidR="006F2952" w:rsidRPr="00104EAD">
        <w:rPr>
          <w:sz w:val="24"/>
          <w:szCs w:val="24"/>
        </w:rPr>
        <w:t>arı</w:t>
      </w:r>
      <w:r w:rsidR="00142EB0" w:rsidRPr="00104EAD">
        <w:rPr>
          <w:sz w:val="24"/>
          <w:szCs w:val="24"/>
        </w:rPr>
        <w:t>nı</w:t>
      </w:r>
      <w:r w:rsidR="006F2952" w:rsidRPr="00104EAD">
        <w:rPr>
          <w:sz w:val="24"/>
          <w:szCs w:val="24"/>
        </w:rPr>
        <w:t xml:space="preserve"> (uygulanabildiği</w:t>
      </w:r>
      <w:r w:rsidR="00142EB0" w:rsidRPr="00104EAD">
        <w:rPr>
          <w:sz w:val="24"/>
          <w:szCs w:val="24"/>
        </w:rPr>
        <w:t xml:space="preserve"> yerde) </w:t>
      </w:r>
      <w:r w:rsidR="006F2952" w:rsidRPr="00104EAD">
        <w:rPr>
          <w:sz w:val="24"/>
          <w:szCs w:val="24"/>
        </w:rPr>
        <w:t>ve</w:t>
      </w:r>
    </w:p>
    <w:p w14:paraId="35EE0BB3" w14:textId="59127E0D" w:rsidR="00F62DC2" w:rsidRDefault="00142EB0" w:rsidP="000C37D2">
      <w:pPr>
        <w:pStyle w:val="Gvdemetni0"/>
        <w:numPr>
          <w:ilvl w:val="0"/>
          <w:numId w:val="36"/>
        </w:numPr>
        <w:jc w:val="both"/>
        <w:rPr>
          <w:sz w:val="24"/>
          <w:szCs w:val="24"/>
        </w:rPr>
      </w:pPr>
      <w:r w:rsidRPr="00104EAD">
        <w:rPr>
          <w:sz w:val="24"/>
          <w:szCs w:val="24"/>
        </w:rPr>
        <w:t xml:space="preserve">sıfırlama yazılımı da dâhil ilgili </w:t>
      </w:r>
      <w:r w:rsidR="001A3F39" w:rsidRPr="00104EAD">
        <w:rPr>
          <w:sz w:val="24"/>
          <w:szCs w:val="24"/>
        </w:rPr>
        <w:t>yazılımın</w:t>
      </w:r>
      <w:r w:rsidR="007D0123">
        <w:rPr>
          <w:sz w:val="24"/>
          <w:szCs w:val="24"/>
        </w:rPr>
        <w:t xml:space="preserve"> ve donanım yazılımının</w:t>
      </w:r>
      <w:r w:rsidRPr="00104EAD">
        <w:rPr>
          <w:sz w:val="24"/>
          <w:szCs w:val="24"/>
        </w:rPr>
        <w:t xml:space="preserve"> kurulumu için talimatları,</w:t>
      </w:r>
    </w:p>
    <w:p w14:paraId="357A8F91" w14:textId="2DC59E4C" w:rsidR="007D0123" w:rsidRPr="00104EAD" w:rsidRDefault="007D0123" w:rsidP="000C37D2">
      <w:pPr>
        <w:pStyle w:val="Gvdemetni0"/>
        <w:ind w:left="1080"/>
        <w:jc w:val="both"/>
        <w:rPr>
          <w:sz w:val="24"/>
          <w:szCs w:val="24"/>
        </w:rPr>
      </w:pPr>
      <w:r>
        <w:rPr>
          <w:sz w:val="24"/>
          <w:szCs w:val="24"/>
        </w:rPr>
        <w:t>içerir.</w:t>
      </w:r>
    </w:p>
    <w:p w14:paraId="7D51FD2B" w14:textId="3F3F6E4F" w:rsidR="00F86363" w:rsidRPr="00104EAD" w:rsidRDefault="007D0123" w:rsidP="000C37D2">
      <w:pPr>
        <w:pStyle w:val="Gvdemetni0"/>
        <w:ind w:left="1080"/>
        <w:jc w:val="both"/>
        <w:rPr>
          <w:sz w:val="24"/>
          <w:szCs w:val="24"/>
        </w:rPr>
      </w:pPr>
      <w:r w:rsidRPr="007D0123">
        <w:rPr>
          <w:sz w:val="24"/>
          <w:szCs w:val="24"/>
        </w:rPr>
        <w:t>İmalatçılar, yetkili temsilciler veya ithalatçılar, onarım ve bakım bilgilerine erişim veya düzenli güncellemeleri sağlamak için makul ve orantılı ücretler t</w:t>
      </w:r>
      <w:r w:rsidR="008F380A">
        <w:rPr>
          <w:sz w:val="24"/>
          <w:szCs w:val="24"/>
        </w:rPr>
        <w:t>alep edebilir. Yetkili servis istasyonunun</w:t>
      </w:r>
      <w:r w:rsidRPr="007D0123">
        <w:rPr>
          <w:sz w:val="24"/>
          <w:szCs w:val="24"/>
        </w:rPr>
        <w:t xml:space="preserve"> bilgileri ne ölçüde kullandığını hesaba katmayarak erişimi engellemiyorsa, ücret makuldür</w:t>
      </w:r>
      <w:r>
        <w:rPr>
          <w:sz w:val="24"/>
          <w:szCs w:val="24"/>
        </w:rPr>
        <w:t>.</w:t>
      </w:r>
    </w:p>
    <w:p w14:paraId="792E8AF9" w14:textId="5A542DF3" w:rsidR="00F86363" w:rsidRPr="00104EAD" w:rsidRDefault="001A3F39" w:rsidP="00D4763F">
      <w:pPr>
        <w:pStyle w:val="Gvdemetni0"/>
        <w:numPr>
          <w:ilvl w:val="0"/>
          <w:numId w:val="47"/>
        </w:numPr>
        <w:ind w:left="709"/>
        <w:jc w:val="both"/>
        <w:rPr>
          <w:sz w:val="24"/>
          <w:szCs w:val="24"/>
        </w:rPr>
      </w:pPr>
      <w:r w:rsidRPr="00104EAD">
        <w:rPr>
          <w:sz w:val="24"/>
          <w:szCs w:val="24"/>
        </w:rPr>
        <w:t>Yedek parçal</w:t>
      </w:r>
      <w:r w:rsidR="006F2952" w:rsidRPr="00104EAD">
        <w:rPr>
          <w:sz w:val="24"/>
          <w:szCs w:val="24"/>
        </w:rPr>
        <w:t>ar için azami teslimat süresi</w:t>
      </w:r>
    </w:p>
    <w:p w14:paraId="7C8BEC60" w14:textId="6DE4A7AD" w:rsidR="00F86363" w:rsidRPr="00104EAD" w:rsidRDefault="007D0123" w:rsidP="000C37D2">
      <w:pPr>
        <w:pStyle w:val="Gvdemetni0"/>
        <w:ind w:left="720"/>
        <w:jc w:val="both"/>
        <w:rPr>
          <w:sz w:val="24"/>
          <w:szCs w:val="24"/>
        </w:rPr>
      </w:pPr>
      <w:r w:rsidRPr="007D0123">
        <w:rPr>
          <w:sz w:val="24"/>
          <w:szCs w:val="24"/>
        </w:rPr>
        <w:t xml:space="preserve">Bu Ek’in </w:t>
      </w:r>
      <w:r w:rsidR="00403CB4">
        <w:rPr>
          <w:sz w:val="24"/>
          <w:szCs w:val="24"/>
        </w:rPr>
        <w:t xml:space="preserve">2.a.1 </w:t>
      </w:r>
      <w:r w:rsidRPr="007D0123">
        <w:rPr>
          <w:sz w:val="24"/>
          <w:szCs w:val="24"/>
        </w:rPr>
        <w:t>maddesinde belirtilen süre boyunca, imalatçı, ithalatçı veya yetkili temsilci siparişi aldıktan sonra 15 iş günü içerisinde kaynak ekipmanı için yedek parç</w:t>
      </w:r>
      <w:r w:rsidR="00403CB4">
        <w:rPr>
          <w:sz w:val="24"/>
          <w:szCs w:val="24"/>
        </w:rPr>
        <w:t>aların yetkili servis istasyonlarına</w:t>
      </w:r>
      <w:r w:rsidRPr="007D0123">
        <w:rPr>
          <w:sz w:val="24"/>
          <w:szCs w:val="24"/>
        </w:rPr>
        <w:t xml:space="preserve"> teslim edilmesini sağlar.</w:t>
      </w:r>
    </w:p>
    <w:p w14:paraId="37DC7A44" w14:textId="3F92AB2B" w:rsidR="00F86363" w:rsidRPr="00104EAD" w:rsidRDefault="00414715" w:rsidP="000C37D2">
      <w:pPr>
        <w:pStyle w:val="Gvdemetni0"/>
        <w:ind w:left="720"/>
        <w:jc w:val="both"/>
        <w:rPr>
          <w:sz w:val="24"/>
          <w:szCs w:val="24"/>
        </w:rPr>
      </w:pPr>
      <w:r>
        <w:rPr>
          <w:sz w:val="24"/>
          <w:szCs w:val="24"/>
        </w:rPr>
        <w:t xml:space="preserve">Bu sağlanabilirlik </w:t>
      </w:r>
      <w:r w:rsidR="009E2D9B">
        <w:rPr>
          <w:sz w:val="24"/>
          <w:szCs w:val="24"/>
        </w:rPr>
        <w:t xml:space="preserve">bu ekin </w:t>
      </w:r>
      <w:r w:rsidR="00403CB4">
        <w:rPr>
          <w:sz w:val="24"/>
          <w:szCs w:val="24"/>
        </w:rPr>
        <w:t>2.b</w:t>
      </w:r>
      <w:r w:rsidR="007A71BD">
        <w:rPr>
          <w:sz w:val="24"/>
          <w:szCs w:val="24"/>
        </w:rPr>
        <w:t xml:space="preserve"> maddesine</w:t>
      </w:r>
      <w:r w:rsidR="007D0123" w:rsidRPr="007D0123">
        <w:rPr>
          <w:sz w:val="24"/>
          <w:szCs w:val="24"/>
        </w:rPr>
        <w:t xml:space="preserve"> </w:t>
      </w:r>
      <w:r w:rsidR="008F380A">
        <w:rPr>
          <w:sz w:val="24"/>
          <w:szCs w:val="24"/>
        </w:rPr>
        <w:t>göre kayıtlı yetkili servis istasyonlarıyla</w:t>
      </w:r>
      <w:r w:rsidR="007D0123" w:rsidRPr="007D0123">
        <w:rPr>
          <w:sz w:val="24"/>
          <w:szCs w:val="24"/>
        </w:rPr>
        <w:t xml:space="preserve"> sınırlı olabilir.</w:t>
      </w:r>
    </w:p>
    <w:p w14:paraId="2B08D867" w14:textId="47A2ACF7" w:rsidR="00F86363" w:rsidRPr="00104EAD" w:rsidRDefault="00D4763F" w:rsidP="00D4763F">
      <w:pPr>
        <w:pStyle w:val="Gvdemetni0"/>
        <w:ind w:left="426"/>
        <w:jc w:val="both"/>
        <w:rPr>
          <w:sz w:val="24"/>
          <w:szCs w:val="24"/>
        </w:rPr>
      </w:pPr>
      <w:r>
        <w:rPr>
          <w:sz w:val="24"/>
          <w:szCs w:val="24"/>
        </w:rPr>
        <w:t xml:space="preserve">(ç) </w:t>
      </w:r>
      <w:r w:rsidR="007555EB" w:rsidRPr="00104EAD">
        <w:rPr>
          <w:sz w:val="24"/>
          <w:szCs w:val="24"/>
        </w:rPr>
        <w:t>Kaynak ekipmanı</w:t>
      </w:r>
      <w:r w:rsidR="000415D0" w:rsidRPr="00104EAD">
        <w:rPr>
          <w:sz w:val="24"/>
          <w:szCs w:val="24"/>
        </w:rPr>
        <w:t xml:space="preserve"> ekranındaki bilgiler</w:t>
      </w:r>
    </w:p>
    <w:p w14:paraId="7143B213" w14:textId="5A75F0A7" w:rsidR="00F86363" w:rsidRPr="00104EAD" w:rsidRDefault="007D0123" w:rsidP="000C37D2">
      <w:pPr>
        <w:pStyle w:val="Gvdemetni0"/>
        <w:ind w:left="720"/>
        <w:jc w:val="both"/>
        <w:rPr>
          <w:sz w:val="24"/>
          <w:szCs w:val="24"/>
        </w:rPr>
      </w:pPr>
      <w:r w:rsidRPr="007D0123">
        <w:rPr>
          <w:sz w:val="24"/>
          <w:szCs w:val="24"/>
        </w:rPr>
        <w:t>Kaynak ekipmanının ekranı bulunması halinde, bu ekran kaynak teli veya dolgu malzemesi kullanımının gram / dakika veya eş</w:t>
      </w:r>
      <w:r w:rsidR="00CC0FBA">
        <w:rPr>
          <w:sz w:val="24"/>
          <w:szCs w:val="24"/>
        </w:rPr>
        <w:t xml:space="preserve"> </w:t>
      </w:r>
      <w:r w:rsidRPr="007D0123">
        <w:rPr>
          <w:sz w:val="24"/>
          <w:szCs w:val="24"/>
        </w:rPr>
        <w:t>değer standart ölçü birimleri cinsinden gösterilmesini sağlar.</w:t>
      </w:r>
    </w:p>
    <w:p w14:paraId="1BC424FD" w14:textId="1F7D341F" w:rsidR="009B3426" w:rsidRPr="00D4763F" w:rsidRDefault="00343264" w:rsidP="00D4763F">
      <w:pPr>
        <w:pStyle w:val="ListeParagraf"/>
        <w:numPr>
          <w:ilvl w:val="0"/>
          <w:numId w:val="47"/>
        </w:numPr>
        <w:ind w:left="709"/>
        <w:rPr>
          <w:rFonts w:eastAsia="Times New Roman"/>
        </w:rPr>
      </w:pPr>
      <w:r w:rsidRPr="00D4763F">
        <w:rPr>
          <w:rFonts w:eastAsia="Times New Roman"/>
        </w:rPr>
        <w:t>Kirliliği önlemek için malzeme geri kazanımı ve geri dönüşümü için sökme gereklilikleri</w:t>
      </w:r>
    </w:p>
    <w:p w14:paraId="20422D9E" w14:textId="796CF528" w:rsidR="009B3426" w:rsidRDefault="00403CB4" w:rsidP="000C37D2">
      <w:pPr>
        <w:pStyle w:val="Gvdemetni0"/>
        <w:spacing w:before="240"/>
        <w:ind w:left="720"/>
        <w:jc w:val="both"/>
        <w:rPr>
          <w:sz w:val="24"/>
          <w:szCs w:val="24"/>
        </w:rPr>
      </w:pPr>
      <w:r>
        <w:rPr>
          <w:sz w:val="24"/>
          <w:szCs w:val="24"/>
        </w:rPr>
        <w:t>İmalatçılar kaynak ekipmanının</w:t>
      </w:r>
      <w:r w:rsidR="00343264" w:rsidRPr="00343264">
        <w:rPr>
          <w:sz w:val="24"/>
          <w:szCs w:val="24"/>
        </w:rPr>
        <w:t xml:space="preserve"> 22/5/2012 tarihli ve 28300 sayılı Resmî Gazete’de yayımlanan Atık Elektrikli ve Elektronik Eşyaların</w:t>
      </w:r>
      <w:r w:rsidR="00B54332">
        <w:rPr>
          <w:sz w:val="24"/>
          <w:szCs w:val="24"/>
        </w:rPr>
        <w:t xml:space="preserve"> Kontrolü Yönetmeliğinin </w:t>
      </w:r>
      <w:r w:rsidR="00EC489B">
        <w:rPr>
          <w:sz w:val="24"/>
          <w:szCs w:val="24"/>
        </w:rPr>
        <w:t>14 üncü maddesi</w:t>
      </w:r>
      <w:r w:rsidR="00E908ED">
        <w:rPr>
          <w:sz w:val="24"/>
          <w:szCs w:val="24"/>
        </w:rPr>
        <w:t>nin</w:t>
      </w:r>
      <w:r w:rsidR="00EC489B">
        <w:rPr>
          <w:sz w:val="24"/>
          <w:szCs w:val="24"/>
        </w:rPr>
        <w:t xml:space="preserve"> üç</w:t>
      </w:r>
      <w:r w:rsidR="00343264" w:rsidRPr="00343264">
        <w:rPr>
          <w:sz w:val="24"/>
          <w:szCs w:val="24"/>
        </w:rPr>
        <w:t>üncü fıkrasında belirtilen malzemeler</w:t>
      </w:r>
      <w:r w:rsidR="00DE5BD8">
        <w:rPr>
          <w:sz w:val="24"/>
          <w:szCs w:val="24"/>
        </w:rPr>
        <w:t>in</w:t>
      </w:r>
      <w:r w:rsidR="00343264" w:rsidRPr="00343264">
        <w:rPr>
          <w:sz w:val="24"/>
          <w:szCs w:val="24"/>
        </w:rPr>
        <w:t xml:space="preserve"> ve elemanlar</w:t>
      </w:r>
      <w:r w:rsidR="006B2BA0">
        <w:rPr>
          <w:sz w:val="24"/>
          <w:szCs w:val="24"/>
        </w:rPr>
        <w:t>ın</w:t>
      </w:r>
      <w:r w:rsidR="00343264" w:rsidRPr="00343264">
        <w:rPr>
          <w:sz w:val="24"/>
          <w:szCs w:val="24"/>
        </w:rPr>
        <w:t xml:space="preserve"> yaygın olarak kullanılan aletlerle sökülebilecek şekilde tasarlanmasını sağlar.</w:t>
      </w:r>
    </w:p>
    <w:p w14:paraId="56B9949F" w14:textId="2E6AD1F6" w:rsidR="00C32479" w:rsidRDefault="00343264" w:rsidP="000C37D2">
      <w:pPr>
        <w:pStyle w:val="Gvdemetni0"/>
        <w:ind w:left="720"/>
        <w:jc w:val="both"/>
        <w:rPr>
          <w:sz w:val="24"/>
          <w:szCs w:val="24"/>
        </w:rPr>
      </w:pPr>
      <w:r w:rsidRPr="00343264">
        <w:rPr>
          <w:sz w:val="24"/>
          <w:szCs w:val="24"/>
        </w:rPr>
        <w:t>İmalatçılar Atık Elektrikli ve Elektronik Eşyaların Kontrolü Yönetme</w:t>
      </w:r>
      <w:r w:rsidR="00B54332">
        <w:rPr>
          <w:sz w:val="24"/>
          <w:szCs w:val="24"/>
        </w:rPr>
        <w:t xml:space="preserve">liği’nin </w:t>
      </w:r>
      <w:r w:rsidR="00EC489B">
        <w:rPr>
          <w:sz w:val="24"/>
          <w:szCs w:val="24"/>
        </w:rPr>
        <w:t>20 nci maddesinin birinci</w:t>
      </w:r>
      <w:r w:rsidRPr="00343264">
        <w:rPr>
          <w:sz w:val="24"/>
          <w:szCs w:val="24"/>
        </w:rPr>
        <w:t xml:space="preserve"> fıkrasında yer alan</w:t>
      </w:r>
      <w:r>
        <w:rPr>
          <w:sz w:val="24"/>
          <w:szCs w:val="24"/>
        </w:rPr>
        <w:t xml:space="preserve"> yükümlülükleri yerine getirir.</w:t>
      </w:r>
    </w:p>
    <w:p w14:paraId="29E569AD" w14:textId="5E3FACAB" w:rsidR="00C32479" w:rsidRPr="00C32479" w:rsidRDefault="00C32479" w:rsidP="000C37D2">
      <w:pPr>
        <w:pStyle w:val="Gvdemetni0"/>
        <w:numPr>
          <w:ilvl w:val="0"/>
          <w:numId w:val="28"/>
        </w:numPr>
        <w:jc w:val="both"/>
        <w:rPr>
          <w:sz w:val="24"/>
          <w:szCs w:val="24"/>
        </w:rPr>
      </w:pPr>
      <w:r>
        <w:rPr>
          <w:b/>
          <w:bCs/>
          <w:color w:val="000000"/>
          <w:sz w:val="24"/>
          <w:szCs w:val="24"/>
        </w:rPr>
        <w:t>Bilgi</w:t>
      </w:r>
      <w:r w:rsidRPr="00104EAD">
        <w:rPr>
          <w:b/>
          <w:bCs/>
          <w:color w:val="000000"/>
          <w:sz w:val="24"/>
          <w:szCs w:val="24"/>
        </w:rPr>
        <w:t xml:space="preserve"> gereklilikleri</w:t>
      </w:r>
    </w:p>
    <w:p w14:paraId="53032A3B" w14:textId="556C30D8" w:rsidR="009E5966" w:rsidRPr="009E5966" w:rsidRDefault="004B2FF0" w:rsidP="000C37D2">
      <w:pPr>
        <w:pStyle w:val="Gvdemetni0"/>
        <w:ind w:left="360"/>
        <w:jc w:val="both"/>
        <w:rPr>
          <w:sz w:val="24"/>
          <w:szCs w:val="24"/>
        </w:rPr>
      </w:pPr>
      <w:r w:rsidRPr="004B2FF0">
        <w:rPr>
          <w:sz w:val="24"/>
          <w:szCs w:val="24"/>
        </w:rPr>
        <w:t>Tebliğin yürürlük tarihinde</w:t>
      </w:r>
      <w:r w:rsidR="00FE3170">
        <w:rPr>
          <w:sz w:val="24"/>
          <w:szCs w:val="24"/>
        </w:rPr>
        <w:t>n itibaren imalatçılar, yetkili temsilciler</w:t>
      </w:r>
      <w:r w:rsidRPr="004B2FF0">
        <w:rPr>
          <w:sz w:val="24"/>
          <w:szCs w:val="24"/>
        </w:rPr>
        <w:t xml:space="preserve"> veya ithalatçılar bir kaynak ekipmanı modelinin ilk biriminin piyasaya arz edilmesinden itibaren en az 10 yıl boyunca ücretsiz erişime açık internet sitesinde, kullanım kılavuzunda yer alan aşağıdaki bilgileri, montajcılar ve son kullanıcılar için sağlar:</w:t>
      </w:r>
    </w:p>
    <w:p w14:paraId="069D42A4" w14:textId="518409FF" w:rsidR="00A32A61" w:rsidRPr="00104EAD" w:rsidRDefault="00A32A61" w:rsidP="000C37D2">
      <w:pPr>
        <w:pStyle w:val="Gvdemetni0"/>
        <w:numPr>
          <w:ilvl w:val="0"/>
          <w:numId w:val="24"/>
        </w:numPr>
        <w:jc w:val="both"/>
        <w:rPr>
          <w:sz w:val="24"/>
          <w:szCs w:val="24"/>
        </w:rPr>
      </w:pPr>
      <w:r w:rsidRPr="00104EAD">
        <w:rPr>
          <w:sz w:val="24"/>
          <w:szCs w:val="24"/>
        </w:rPr>
        <w:t>ürün tipi,</w:t>
      </w:r>
    </w:p>
    <w:p w14:paraId="53A4E99C" w14:textId="16C96A06" w:rsidR="00A32A61" w:rsidRPr="00104EAD" w:rsidRDefault="00A32A61" w:rsidP="000C37D2">
      <w:pPr>
        <w:pStyle w:val="Gvdemetni0"/>
        <w:numPr>
          <w:ilvl w:val="0"/>
          <w:numId w:val="24"/>
        </w:numPr>
        <w:jc w:val="both"/>
        <w:rPr>
          <w:sz w:val="24"/>
          <w:szCs w:val="24"/>
        </w:rPr>
      </w:pPr>
      <w:r w:rsidRPr="00104EAD">
        <w:rPr>
          <w:sz w:val="24"/>
          <w:szCs w:val="24"/>
        </w:rPr>
        <w:t xml:space="preserve">üreticinin adı, </w:t>
      </w:r>
      <w:r w:rsidR="00091AFD" w:rsidRPr="00104EAD">
        <w:rPr>
          <w:sz w:val="24"/>
          <w:szCs w:val="24"/>
        </w:rPr>
        <w:t>tescilli ticari adı ve kendis</w:t>
      </w:r>
      <w:r w:rsidR="001A3F39" w:rsidRPr="00104EAD">
        <w:rPr>
          <w:sz w:val="24"/>
          <w:szCs w:val="24"/>
        </w:rPr>
        <w:t>iyle temasa ge</w:t>
      </w:r>
      <w:r w:rsidRPr="00104EAD">
        <w:rPr>
          <w:sz w:val="24"/>
          <w:szCs w:val="24"/>
        </w:rPr>
        <w:t>çilebilecek kayıtlı adresi,</w:t>
      </w:r>
    </w:p>
    <w:p w14:paraId="7B3713AD" w14:textId="6ACED197" w:rsidR="00A32A61" w:rsidRPr="00104EAD" w:rsidRDefault="00A32A61" w:rsidP="000C37D2">
      <w:pPr>
        <w:pStyle w:val="Gvdemetni0"/>
        <w:numPr>
          <w:ilvl w:val="0"/>
          <w:numId w:val="24"/>
        </w:numPr>
        <w:jc w:val="both"/>
        <w:rPr>
          <w:sz w:val="24"/>
          <w:szCs w:val="24"/>
        </w:rPr>
      </w:pPr>
      <w:r w:rsidRPr="00104EAD">
        <w:rPr>
          <w:sz w:val="24"/>
          <w:szCs w:val="24"/>
        </w:rPr>
        <w:t>ürün modeli tanımlayıcısı,</w:t>
      </w:r>
    </w:p>
    <w:p w14:paraId="2C66F34B" w14:textId="799619CD" w:rsidR="00A32A61" w:rsidRPr="00104EAD" w:rsidRDefault="001A3F39" w:rsidP="000C37D2">
      <w:pPr>
        <w:pStyle w:val="Gvdemetni0"/>
        <w:numPr>
          <w:ilvl w:val="0"/>
          <w:numId w:val="24"/>
        </w:numPr>
        <w:jc w:val="both"/>
        <w:rPr>
          <w:sz w:val="24"/>
          <w:szCs w:val="24"/>
        </w:rPr>
      </w:pPr>
      <w:r w:rsidRPr="00104EAD">
        <w:rPr>
          <w:sz w:val="24"/>
          <w:szCs w:val="24"/>
        </w:rPr>
        <w:t>güç kayn</w:t>
      </w:r>
      <w:r w:rsidR="00A32A61" w:rsidRPr="00104EAD">
        <w:rPr>
          <w:sz w:val="24"/>
          <w:szCs w:val="24"/>
        </w:rPr>
        <w:t>ağı verimliliği (% olarak),</w:t>
      </w:r>
    </w:p>
    <w:p w14:paraId="62392FF2" w14:textId="23711C10" w:rsidR="00A32A61" w:rsidRPr="00104EAD" w:rsidRDefault="00A32A61" w:rsidP="000C37D2">
      <w:pPr>
        <w:pStyle w:val="Gvdemetni0"/>
        <w:numPr>
          <w:ilvl w:val="0"/>
          <w:numId w:val="24"/>
        </w:numPr>
        <w:jc w:val="both"/>
        <w:rPr>
          <w:sz w:val="24"/>
          <w:szCs w:val="24"/>
        </w:rPr>
      </w:pPr>
      <w:r w:rsidRPr="00104EAD">
        <w:rPr>
          <w:sz w:val="24"/>
          <w:szCs w:val="24"/>
        </w:rPr>
        <w:t>işlevsiz durum</w:t>
      </w:r>
      <w:r w:rsidR="001A3F39" w:rsidRPr="00104EAD">
        <w:rPr>
          <w:sz w:val="24"/>
          <w:szCs w:val="24"/>
        </w:rPr>
        <w:t xml:space="preserve"> güç </w:t>
      </w:r>
      <w:r w:rsidR="00091AFD" w:rsidRPr="00104EAD">
        <w:rPr>
          <w:sz w:val="24"/>
          <w:szCs w:val="24"/>
        </w:rPr>
        <w:t>tüketimi (watt olarak</w:t>
      </w:r>
      <w:r w:rsidRPr="00104EAD">
        <w:rPr>
          <w:sz w:val="24"/>
          <w:szCs w:val="24"/>
        </w:rPr>
        <w:t>),</w:t>
      </w:r>
    </w:p>
    <w:p w14:paraId="08CF3D85" w14:textId="799E1E4A" w:rsidR="00A32A61" w:rsidRPr="00104EAD" w:rsidRDefault="00A32A61" w:rsidP="000C37D2">
      <w:pPr>
        <w:pStyle w:val="Gvdemetni0"/>
        <w:numPr>
          <w:ilvl w:val="0"/>
          <w:numId w:val="24"/>
        </w:numPr>
        <w:jc w:val="both"/>
        <w:rPr>
          <w:sz w:val="24"/>
          <w:szCs w:val="24"/>
        </w:rPr>
      </w:pPr>
      <w:r w:rsidRPr="00104EAD">
        <w:rPr>
          <w:sz w:val="24"/>
          <w:szCs w:val="24"/>
        </w:rPr>
        <w:t>eş</w:t>
      </w:r>
      <w:r w:rsidR="00CC0FBA">
        <w:rPr>
          <w:sz w:val="24"/>
          <w:szCs w:val="24"/>
        </w:rPr>
        <w:t xml:space="preserve"> </w:t>
      </w:r>
      <w:r w:rsidRPr="00104EAD">
        <w:rPr>
          <w:sz w:val="24"/>
          <w:szCs w:val="24"/>
        </w:rPr>
        <w:t>değer modellerin bir listesi,</w:t>
      </w:r>
    </w:p>
    <w:p w14:paraId="2811DE4A" w14:textId="0CCF35DF" w:rsidR="00A32A61" w:rsidRPr="00104EAD" w:rsidRDefault="001A3F39" w:rsidP="000C37D2">
      <w:pPr>
        <w:pStyle w:val="Gvdemetni0"/>
        <w:numPr>
          <w:ilvl w:val="0"/>
          <w:numId w:val="24"/>
        </w:numPr>
        <w:jc w:val="both"/>
        <w:rPr>
          <w:sz w:val="24"/>
          <w:szCs w:val="24"/>
        </w:rPr>
      </w:pPr>
      <w:r w:rsidRPr="00104EAD">
        <w:rPr>
          <w:sz w:val="24"/>
          <w:szCs w:val="24"/>
        </w:rPr>
        <w:t>kullanım ömrü sonunda geri dönüşüm</w:t>
      </w:r>
      <w:r w:rsidR="00091AFD" w:rsidRPr="00104EAD">
        <w:rPr>
          <w:sz w:val="24"/>
          <w:szCs w:val="24"/>
        </w:rPr>
        <w:t>üne</w:t>
      </w:r>
      <w:r w:rsidRPr="00104EAD">
        <w:rPr>
          <w:sz w:val="24"/>
          <w:szCs w:val="24"/>
        </w:rPr>
        <w:t xml:space="preserve"> ve bertar</w:t>
      </w:r>
      <w:r w:rsidR="00091AFD" w:rsidRPr="00104EAD">
        <w:rPr>
          <w:sz w:val="24"/>
          <w:szCs w:val="24"/>
        </w:rPr>
        <w:t>afına ilişkin bilgiler</w:t>
      </w:r>
      <w:r w:rsidR="00A32A61" w:rsidRPr="00104EAD">
        <w:rPr>
          <w:sz w:val="24"/>
          <w:szCs w:val="24"/>
        </w:rPr>
        <w:t>,</w:t>
      </w:r>
    </w:p>
    <w:p w14:paraId="091F5004" w14:textId="6F2E29F7" w:rsidR="00A32A61" w:rsidRPr="00104EAD" w:rsidRDefault="001A3F39" w:rsidP="000C37D2">
      <w:pPr>
        <w:pStyle w:val="Gvdemetni0"/>
        <w:numPr>
          <w:ilvl w:val="0"/>
          <w:numId w:val="24"/>
        </w:numPr>
        <w:jc w:val="both"/>
        <w:rPr>
          <w:sz w:val="24"/>
          <w:szCs w:val="24"/>
        </w:rPr>
      </w:pPr>
      <w:r w:rsidRPr="00104EAD">
        <w:rPr>
          <w:sz w:val="24"/>
          <w:szCs w:val="24"/>
        </w:rPr>
        <w:t xml:space="preserve">bileşen düzeyinde 1 gramdan daha yüksek gösterge miktarlarında bulunan kritik hammaddelerin bir listesi ve </w:t>
      </w:r>
      <w:r w:rsidR="00091AFD" w:rsidRPr="00104EAD">
        <w:rPr>
          <w:sz w:val="24"/>
          <w:szCs w:val="24"/>
        </w:rPr>
        <w:t xml:space="preserve">varsa </w:t>
      </w:r>
      <w:r w:rsidRPr="00104EAD">
        <w:rPr>
          <w:sz w:val="24"/>
          <w:szCs w:val="24"/>
        </w:rPr>
        <w:t>bu kr</w:t>
      </w:r>
      <w:r w:rsidR="00091AFD" w:rsidRPr="00104EAD">
        <w:rPr>
          <w:sz w:val="24"/>
          <w:szCs w:val="24"/>
        </w:rPr>
        <w:t>itik hammaddelerin bulunduğu</w:t>
      </w:r>
      <w:r w:rsidRPr="00104EAD">
        <w:rPr>
          <w:sz w:val="24"/>
          <w:szCs w:val="24"/>
        </w:rPr>
        <w:t xml:space="preserve"> bile</w:t>
      </w:r>
      <w:r w:rsidR="00091AFD" w:rsidRPr="00104EAD">
        <w:rPr>
          <w:sz w:val="24"/>
          <w:szCs w:val="24"/>
        </w:rPr>
        <w:t>şen(ler)</w:t>
      </w:r>
      <w:r w:rsidR="00D33AEB" w:rsidRPr="00104EAD">
        <w:rPr>
          <w:sz w:val="24"/>
          <w:szCs w:val="24"/>
        </w:rPr>
        <w:t>in bir göstergesi,</w:t>
      </w:r>
    </w:p>
    <w:p w14:paraId="697D644F" w14:textId="5997BAAA" w:rsidR="00A32A61" w:rsidRPr="00104EAD" w:rsidRDefault="00B95846" w:rsidP="000C37D2">
      <w:pPr>
        <w:pStyle w:val="Gvdemetni0"/>
        <w:numPr>
          <w:ilvl w:val="0"/>
          <w:numId w:val="24"/>
        </w:numPr>
        <w:jc w:val="both"/>
        <w:rPr>
          <w:sz w:val="24"/>
          <w:szCs w:val="24"/>
        </w:rPr>
      </w:pPr>
      <w:r>
        <w:rPr>
          <w:sz w:val="24"/>
          <w:szCs w:val="24"/>
        </w:rPr>
        <w:t>temsili kaynak kılavuzu</w:t>
      </w:r>
      <w:r w:rsidR="00D33AEB" w:rsidRPr="00104EAD">
        <w:rPr>
          <w:sz w:val="24"/>
          <w:szCs w:val="24"/>
        </w:rPr>
        <w:t xml:space="preserve"> ve programları için </w:t>
      </w:r>
      <w:r w:rsidR="00A32A61" w:rsidRPr="00104EAD">
        <w:rPr>
          <w:sz w:val="24"/>
          <w:szCs w:val="24"/>
        </w:rPr>
        <w:t>koruyucu gaz kullanımı</w:t>
      </w:r>
      <w:r w:rsidR="00D33AEB" w:rsidRPr="00104EAD">
        <w:rPr>
          <w:sz w:val="24"/>
          <w:szCs w:val="24"/>
        </w:rPr>
        <w:t xml:space="preserve"> göstergesi,</w:t>
      </w:r>
    </w:p>
    <w:p w14:paraId="6ABAEC46" w14:textId="5C75AD5C" w:rsidR="009E5966" w:rsidRDefault="00B95846" w:rsidP="000C37D2">
      <w:pPr>
        <w:pStyle w:val="Gvdemetni0"/>
        <w:numPr>
          <w:ilvl w:val="0"/>
          <w:numId w:val="24"/>
        </w:numPr>
        <w:jc w:val="both"/>
        <w:rPr>
          <w:sz w:val="24"/>
          <w:szCs w:val="24"/>
        </w:rPr>
      </w:pPr>
      <w:r>
        <w:rPr>
          <w:sz w:val="24"/>
          <w:szCs w:val="24"/>
        </w:rPr>
        <w:t>temsili kaynak kılavuzu</w:t>
      </w:r>
      <w:r w:rsidR="00D33AEB" w:rsidRPr="00104EAD">
        <w:rPr>
          <w:sz w:val="24"/>
          <w:szCs w:val="24"/>
        </w:rPr>
        <w:t xml:space="preserve"> ve programları için </w:t>
      </w:r>
      <w:r w:rsidR="001A3F39" w:rsidRPr="00104EAD">
        <w:rPr>
          <w:sz w:val="24"/>
          <w:szCs w:val="24"/>
        </w:rPr>
        <w:t xml:space="preserve">kaynak teli </w:t>
      </w:r>
      <w:r w:rsidR="00A32A61" w:rsidRPr="00104EAD">
        <w:rPr>
          <w:sz w:val="24"/>
          <w:szCs w:val="24"/>
        </w:rPr>
        <w:t>veya dolgu m</w:t>
      </w:r>
      <w:r w:rsidR="00D33AEB" w:rsidRPr="00104EAD">
        <w:rPr>
          <w:sz w:val="24"/>
          <w:szCs w:val="24"/>
        </w:rPr>
        <w:t>alzemesi kullanımı göstergesi,</w:t>
      </w:r>
    </w:p>
    <w:p w14:paraId="3E656CF3" w14:textId="3E04E50B" w:rsidR="00A32A61" w:rsidRPr="009E5966" w:rsidRDefault="00A32A61" w:rsidP="000C37D2">
      <w:pPr>
        <w:pStyle w:val="Gvdemetni0"/>
        <w:ind w:left="360"/>
        <w:jc w:val="both"/>
        <w:rPr>
          <w:sz w:val="24"/>
          <w:szCs w:val="24"/>
        </w:rPr>
      </w:pPr>
      <w:r w:rsidRPr="009E5966">
        <w:rPr>
          <w:sz w:val="24"/>
          <w:szCs w:val="24"/>
        </w:rPr>
        <w:t>Aşağıdaki bilgi</w:t>
      </w:r>
      <w:r w:rsidR="001A3F39" w:rsidRPr="009E5966">
        <w:rPr>
          <w:sz w:val="24"/>
          <w:szCs w:val="24"/>
        </w:rPr>
        <w:t xml:space="preserve"> kaynak ekipmanının </w:t>
      </w:r>
      <w:r w:rsidR="00B95846">
        <w:rPr>
          <w:sz w:val="24"/>
          <w:szCs w:val="24"/>
        </w:rPr>
        <w:t>üzerindeki plakada bulunur</w:t>
      </w:r>
      <w:r w:rsidRPr="009E5966">
        <w:rPr>
          <w:sz w:val="24"/>
          <w:szCs w:val="24"/>
        </w:rPr>
        <w:t>:</w:t>
      </w:r>
    </w:p>
    <w:p w14:paraId="0424FDFF" w14:textId="5A6B47BE" w:rsidR="00A32A61" w:rsidRPr="00104EAD" w:rsidRDefault="00C512E6" w:rsidP="000C37D2">
      <w:pPr>
        <w:pStyle w:val="Gvdemetni0"/>
        <w:numPr>
          <w:ilvl w:val="0"/>
          <w:numId w:val="39"/>
        </w:numPr>
        <w:jc w:val="both"/>
        <w:rPr>
          <w:sz w:val="24"/>
          <w:szCs w:val="24"/>
        </w:rPr>
      </w:pPr>
      <w:r w:rsidRPr="00104EAD">
        <w:rPr>
          <w:sz w:val="24"/>
          <w:szCs w:val="24"/>
        </w:rPr>
        <w:t>imalat</w:t>
      </w:r>
      <w:r w:rsidR="001A3F39" w:rsidRPr="00104EAD">
        <w:rPr>
          <w:sz w:val="24"/>
          <w:szCs w:val="24"/>
        </w:rPr>
        <w:t xml:space="preserve"> yılı.</w:t>
      </w:r>
    </w:p>
    <w:p w14:paraId="456BB0DF" w14:textId="55540955" w:rsidR="001A3F39" w:rsidRPr="00104EAD" w:rsidRDefault="00A32A61" w:rsidP="000C37D2">
      <w:pPr>
        <w:rPr>
          <w:rFonts w:eastAsia="Times New Roman"/>
        </w:rPr>
      </w:pPr>
      <w:r w:rsidRPr="00104EAD">
        <w:br w:type="page"/>
      </w:r>
    </w:p>
    <w:p w14:paraId="7213C406" w14:textId="6A25B9DD" w:rsidR="001A3F39" w:rsidRPr="00104EAD" w:rsidRDefault="001A3F39" w:rsidP="000C37D2">
      <w:pPr>
        <w:pStyle w:val="Default"/>
        <w:jc w:val="right"/>
        <w:rPr>
          <w:b/>
        </w:rPr>
      </w:pPr>
      <w:r w:rsidRPr="00104EAD">
        <w:rPr>
          <w:b/>
        </w:rPr>
        <w:t>EK</w:t>
      </w:r>
      <w:r w:rsidR="007E6CD9">
        <w:rPr>
          <w:b/>
        </w:rPr>
        <w:t>-</w:t>
      </w:r>
      <w:r w:rsidRPr="00104EAD">
        <w:rPr>
          <w:b/>
        </w:rPr>
        <w:t xml:space="preserve"> III</w:t>
      </w:r>
    </w:p>
    <w:p w14:paraId="6B071010" w14:textId="4B4A7F27" w:rsidR="001A3F39" w:rsidRPr="00104EAD" w:rsidRDefault="001A3F39" w:rsidP="000C37D2">
      <w:pPr>
        <w:pStyle w:val="Default"/>
        <w:jc w:val="center"/>
        <w:rPr>
          <w:b/>
        </w:rPr>
      </w:pPr>
      <w:r w:rsidRPr="00104EAD">
        <w:rPr>
          <w:b/>
        </w:rPr>
        <w:t>ÖLÇÜMLER VE HESAPLAMALAR</w:t>
      </w:r>
    </w:p>
    <w:p w14:paraId="605617BA" w14:textId="7DC8BD7E" w:rsidR="001A3F39" w:rsidRPr="00104EAD" w:rsidRDefault="008114F4" w:rsidP="000C37D2">
      <w:r w:rsidRPr="008114F4">
        <w:t>Ölçüm ve hesaplamalar, bu Tebliğin gerekliliklerine uyum sağlanması ve uygunluğun doğrulanması amacıyla, Avrup</w:t>
      </w:r>
      <w:r w:rsidR="00414715">
        <w:t>a</w:t>
      </w:r>
      <w:r w:rsidRPr="008114F4">
        <w:t xml:space="preserve"> Birliği Resmi Gazetesinde bu amaç doğrultusunda referans numaraları yayımlanan uyumlaştırılmış standartlar kullanılarak veya genel olarak tanınan, en son teknolojiyi dikkate alan ve belirsizliği düşük kabul edilen sonuçlar üreten güvenilir, doğru ve tekrarlanabilir diğer yöntemler kullanılarak yapılır.</w:t>
      </w:r>
    </w:p>
    <w:p w14:paraId="64286367" w14:textId="7C7A656B" w:rsidR="00D11298" w:rsidRPr="00104EAD" w:rsidRDefault="00D11298" w:rsidP="000C37D2">
      <w:r w:rsidRPr="00104EAD">
        <w:br w:type="page"/>
      </w:r>
    </w:p>
    <w:p w14:paraId="4339A5D9" w14:textId="27B2369A" w:rsidR="00D02287" w:rsidRPr="00104EAD" w:rsidRDefault="00E94585" w:rsidP="000C37D2">
      <w:pPr>
        <w:pStyle w:val="Gvdemetni0"/>
        <w:ind w:left="567"/>
        <w:jc w:val="right"/>
        <w:rPr>
          <w:b/>
          <w:color w:val="000000"/>
          <w:sz w:val="24"/>
          <w:szCs w:val="24"/>
        </w:rPr>
      </w:pPr>
      <w:bookmarkStart w:id="14" w:name="bookmark167"/>
      <w:bookmarkStart w:id="15" w:name="bookmark170"/>
      <w:bookmarkStart w:id="16" w:name="bookmark207"/>
      <w:bookmarkStart w:id="17" w:name="bookmark208"/>
      <w:bookmarkEnd w:id="14"/>
      <w:bookmarkEnd w:id="15"/>
      <w:bookmarkEnd w:id="16"/>
      <w:bookmarkEnd w:id="17"/>
      <w:r w:rsidRPr="00104EAD">
        <w:rPr>
          <w:b/>
          <w:color w:val="000000"/>
          <w:sz w:val="24"/>
          <w:szCs w:val="24"/>
        </w:rPr>
        <w:t xml:space="preserve">EK </w:t>
      </w:r>
      <w:r w:rsidR="00D02287" w:rsidRPr="00104EAD">
        <w:rPr>
          <w:b/>
          <w:color w:val="000000"/>
          <w:sz w:val="24"/>
          <w:szCs w:val="24"/>
        </w:rPr>
        <w:t>– IV</w:t>
      </w:r>
    </w:p>
    <w:p w14:paraId="32C83E88" w14:textId="77777777" w:rsidR="00806215" w:rsidRPr="00104EAD" w:rsidRDefault="00D02287" w:rsidP="000C37D2">
      <w:pPr>
        <w:pStyle w:val="Gvdemetni0"/>
        <w:jc w:val="center"/>
        <w:rPr>
          <w:sz w:val="24"/>
          <w:szCs w:val="24"/>
        </w:rPr>
      </w:pPr>
      <w:r w:rsidRPr="00104EAD">
        <w:rPr>
          <w:b/>
          <w:bCs/>
          <w:color w:val="000000"/>
          <w:sz w:val="24"/>
          <w:szCs w:val="24"/>
        </w:rPr>
        <w:t>PİYASA GÖZETİMİ VE DENETİMİ AMAÇLI DOĞRULAMA YÖNTEMİ</w:t>
      </w:r>
    </w:p>
    <w:p w14:paraId="3AD25984" w14:textId="0EA04B71" w:rsidR="00E5005A" w:rsidRPr="00104EAD" w:rsidRDefault="00934BF8" w:rsidP="000C37D2">
      <w:r w:rsidRPr="00934BF8">
        <w:t xml:space="preserve">Bu Ek'te tanımlanan doğrulama toleransları, yalnızca ölçülen parametrelerin </w:t>
      </w:r>
      <w:r w:rsidR="00516550" w:rsidRPr="00516550">
        <w:t xml:space="preserve">Bakanlık tarafından </w:t>
      </w:r>
      <w:r w:rsidRPr="00934BF8">
        <w:t>doğrulanmasıyla ilg</w:t>
      </w:r>
      <w:r w:rsidR="004367EA">
        <w:t>ili olup</w:t>
      </w:r>
      <w:r w:rsidRPr="00934BF8">
        <w:t xml:space="preserve"> imalatçı, ithalatçı veya yetkili temsilci tarafından teknik dosyadaki değerleri belirlemek veya uygunluğu sağlamak amacıyla bu değerleri yorumlamak veya herhangi bir surette daha iyi bir performans bildirmek için izin verilen tolerans olarak kullanılamaz.</w:t>
      </w:r>
    </w:p>
    <w:p w14:paraId="11A9FA37" w14:textId="77777777" w:rsidR="00CC0FBA" w:rsidRDefault="00CC0FBA" w:rsidP="000C37D2">
      <w:r w:rsidRPr="00CC0FBA">
        <w:t>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 değer modellerinin uygun olmadığı kabul edilir.</w:t>
      </w:r>
    </w:p>
    <w:p w14:paraId="4CA1AEB3" w14:textId="764A0B8C" w:rsidR="00E5005A" w:rsidRPr="00104EAD" w:rsidRDefault="00157291" w:rsidP="000C37D2">
      <w:r w:rsidRPr="00157291">
        <w:t>Enerji İle İlgili Ürünlerin Çevreye Duyarlı Tas</w:t>
      </w:r>
      <w:r w:rsidR="00E2044B">
        <w:t>arımına İlişkin Yönetmeliğ</w:t>
      </w:r>
      <w:r w:rsidR="001A0994">
        <w:t>in 5 inci maddesinin ikinci</w:t>
      </w:r>
      <w:r w:rsidRPr="00157291">
        <w:t xml:space="preserve"> fıkrasına göre bu Tebliğde yer alan gerekliliklere </w:t>
      </w:r>
      <w:r w:rsidR="001A0994">
        <w:t xml:space="preserve">bir ürün modelinin </w:t>
      </w:r>
      <w:r w:rsidR="00A526F1">
        <w:t>uygunluğu doğrulanırken</w:t>
      </w:r>
      <w:r w:rsidRPr="00157291">
        <w:t xml:space="preserve"> </w:t>
      </w:r>
      <w:r w:rsidR="001A0994">
        <w:t xml:space="preserve">Bakanlık </w:t>
      </w:r>
      <w:r w:rsidRPr="00157291">
        <w:t>aşağıdaki yöntemi uygular:</w:t>
      </w:r>
    </w:p>
    <w:p w14:paraId="2E7F258C" w14:textId="275BC988" w:rsidR="00A05690" w:rsidRPr="00104EAD" w:rsidRDefault="00A05690" w:rsidP="00F20704">
      <w:pPr>
        <w:pStyle w:val="ListeParagraf"/>
        <w:numPr>
          <w:ilvl w:val="0"/>
          <w:numId w:val="3"/>
        </w:numPr>
        <w:ind w:hanging="357"/>
        <w:contextualSpacing w:val="0"/>
      </w:pPr>
      <w:r w:rsidRPr="00104EAD">
        <w:t>Bakanlık modelin tek bir birimini doğrular.</w:t>
      </w:r>
      <w:bookmarkStart w:id="18" w:name="bookmark242"/>
      <w:bookmarkEnd w:id="18"/>
    </w:p>
    <w:p w14:paraId="2E8173FA" w14:textId="548B9F95" w:rsidR="00E5005A" w:rsidRPr="005D072D" w:rsidRDefault="00353A94" w:rsidP="00F20704">
      <w:pPr>
        <w:pStyle w:val="ListeParagraf"/>
        <w:numPr>
          <w:ilvl w:val="0"/>
          <w:numId w:val="3"/>
        </w:numPr>
        <w:ind w:hanging="357"/>
        <w:contextualSpacing w:val="0"/>
        <w:rPr>
          <w:rFonts w:eastAsia="Times New Roman"/>
        </w:rPr>
      </w:pPr>
      <w:r>
        <w:rPr>
          <w:rFonts w:eastAsia="Times New Roman"/>
        </w:rPr>
        <w:t>A</w:t>
      </w:r>
      <w:r w:rsidRPr="00353A94">
        <w:rPr>
          <w:rFonts w:eastAsia="Times New Roman"/>
        </w:rPr>
        <w:t>şağıdaki koşulları karşılam</w:t>
      </w:r>
      <w:r>
        <w:rPr>
          <w:rFonts w:eastAsia="Times New Roman"/>
        </w:rPr>
        <w:t xml:space="preserve">ası </w:t>
      </w:r>
      <w:r w:rsidRPr="00353A94">
        <w:rPr>
          <w:rFonts w:eastAsia="Times New Roman"/>
        </w:rPr>
        <w:t xml:space="preserve">durumunda </w:t>
      </w:r>
      <w:r>
        <w:rPr>
          <w:rFonts w:eastAsia="Times New Roman"/>
        </w:rPr>
        <w:t xml:space="preserve">modelin </w:t>
      </w:r>
      <w:r w:rsidRPr="00353A94">
        <w:rPr>
          <w:rFonts w:eastAsia="Times New Roman"/>
        </w:rPr>
        <w:t xml:space="preserve">geçerli olan </w:t>
      </w:r>
      <w:r>
        <w:rPr>
          <w:rFonts w:eastAsia="Times New Roman"/>
        </w:rPr>
        <w:t xml:space="preserve">gerekliliklere uygun olduğu </w:t>
      </w:r>
      <w:r w:rsidRPr="00353A94">
        <w:rPr>
          <w:rFonts w:eastAsia="Times New Roman"/>
        </w:rPr>
        <w:t>kabul edilir:</w:t>
      </w:r>
    </w:p>
    <w:p w14:paraId="6D2DBED4" w14:textId="55165FEB" w:rsidR="00933114" w:rsidRPr="00D438B7" w:rsidRDefault="00D438B7" w:rsidP="00F20704">
      <w:pPr>
        <w:pStyle w:val="ListeParagraf"/>
        <w:numPr>
          <w:ilvl w:val="0"/>
          <w:numId w:val="38"/>
        </w:numPr>
        <w:ind w:hanging="357"/>
        <w:contextualSpacing w:val="0"/>
        <w:rPr>
          <w:rFonts w:eastAsia="Times New Roman"/>
          <w:color w:val="000000"/>
        </w:rPr>
      </w:pPr>
      <w:r w:rsidRPr="00D438B7">
        <w:rPr>
          <w:rFonts w:eastAsia="Times New Roman"/>
          <w:color w:val="000000"/>
        </w:rPr>
        <w:t>Enerji İle İlgili Ürünlerin Çevreye Duyarlı Tasarımına İlişkin Yönetm</w:t>
      </w:r>
      <w:r w:rsidR="00E2044B">
        <w:rPr>
          <w:rFonts w:eastAsia="Times New Roman"/>
          <w:color w:val="000000"/>
        </w:rPr>
        <w:t xml:space="preserve">eliğin </w:t>
      </w:r>
      <w:r w:rsidRPr="00D438B7">
        <w:rPr>
          <w:rFonts w:eastAsia="Times New Roman"/>
          <w:color w:val="000000"/>
        </w:rPr>
        <w:t>Ek-IV’</w:t>
      </w:r>
      <w:r w:rsidR="002756D8">
        <w:rPr>
          <w:rFonts w:eastAsia="Times New Roman"/>
          <w:color w:val="000000"/>
        </w:rPr>
        <w:t>ü</w:t>
      </w:r>
      <w:r w:rsidRPr="00D438B7">
        <w:rPr>
          <w:rFonts w:eastAsia="Times New Roman"/>
          <w:color w:val="000000"/>
        </w:rPr>
        <w:t>nün birinci paragrafının iki</w:t>
      </w:r>
      <w:r w:rsidR="007027DF">
        <w:rPr>
          <w:rFonts w:eastAsia="Times New Roman"/>
          <w:color w:val="000000"/>
        </w:rPr>
        <w:t xml:space="preserve">nci fıkrası uyarınca </w:t>
      </w:r>
      <w:r w:rsidRPr="00D438B7">
        <w:rPr>
          <w:rFonts w:eastAsia="Times New Roman"/>
          <w:color w:val="000000"/>
        </w:rPr>
        <w:t xml:space="preserve">teknik dosyada </w:t>
      </w:r>
      <w:r w:rsidR="007027DF">
        <w:rPr>
          <w:rFonts w:eastAsia="Times New Roman"/>
          <w:color w:val="000000"/>
        </w:rPr>
        <w:t>verilen değerler (</w:t>
      </w:r>
      <w:r w:rsidRPr="00D438B7">
        <w:rPr>
          <w:rFonts w:eastAsia="Times New Roman"/>
          <w:color w:val="000000"/>
        </w:rPr>
        <w:t>beyan edilen değerler</w:t>
      </w:r>
      <w:r w:rsidR="007027DF">
        <w:rPr>
          <w:rFonts w:eastAsia="Times New Roman"/>
          <w:color w:val="000000"/>
        </w:rPr>
        <w:t>)</w:t>
      </w:r>
      <w:r w:rsidRPr="00D438B7">
        <w:rPr>
          <w:rFonts w:eastAsia="Times New Roman"/>
          <w:color w:val="000000"/>
        </w:rPr>
        <w:t xml:space="preserve"> ve uygulanabilir hallerde, bu değerleri hesaplamak için kullanılan değerler; imalatçı, ithalatçı veya yetkili temsilci için, anılan paragrafın üçüncü fıkrasının (f) bendi uyarınca yapılan ilgili ölçümlerin so</w:t>
      </w:r>
      <w:r w:rsidR="00E177F4">
        <w:rPr>
          <w:rFonts w:eastAsia="Times New Roman"/>
          <w:color w:val="000000"/>
        </w:rPr>
        <w:t>nuçlarından daha olumlu ol</w:t>
      </w:r>
      <w:r w:rsidR="007027DF">
        <w:rPr>
          <w:rFonts w:eastAsia="Times New Roman"/>
          <w:color w:val="000000"/>
        </w:rPr>
        <w:t>maz, ve</w:t>
      </w:r>
    </w:p>
    <w:p w14:paraId="52BD7492" w14:textId="5C94E825" w:rsidR="00E5005A" w:rsidRPr="00D438B7" w:rsidRDefault="00D438B7" w:rsidP="00F20704">
      <w:pPr>
        <w:pStyle w:val="ListeParagraf"/>
        <w:numPr>
          <w:ilvl w:val="0"/>
          <w:numId w:val="38"/>
        </w:numPr>
        <w:ind w:hanging="357"/>
        <w:contextualSpacing w:val="0"/>
        <w:rPr>
          <w:rFonts w:eastAsia="Times New Roman"/>
          <w:color w:val="000000"/>
        </w:rPr>
      </w:pPr>
      <w:r w:rsidRPr="00D438B7">
        <w:rPr>
          <w:rFonts w:eastAsia="Times New Roman"/>
          <w:color w:val="000000"/>
        </w:rPr>
        <w:t xml:space="preserve">Beyan edilen değerler bu Tebliğ’de belirtilen </w:t>
      </w:r>
      <w:r w:rsidR="007027DF">
        <w:rPr>
          <w:rFonts w:eastAsia="Times New Roman"/>
          <w:color w:val="000000"/>
        </w:rPr>
        <w:t>tüm</w:t>
      </w:r>
      <w:r w:rsidRPr="00D438B7">
        <w:rPr>
          <w:rFonts w:eastAsia="Times New Roman"/>
          <w:color w:val="000000"/>
        </w:rPr>
        <w:t xml:space="preserve"> gereklilikleri</w:t>
      </w:r>
      <w:r w:rsidR="007027DF">
        <w:rPr>
          <w:rFonts w:eastAsia="Times New Roman"/>
          <w:color w:val="000000"/>
        </w:rPr>
        <w:t xml:space="preserve"> karşılar</w:t>
      </w:r>
      <w:r w:rsidRPr="00D438B7">
        <w:rPr>
          <w:rFonts w:eastAsia="Times New Roman"/>
          <w:color w:val="000000"/>
        </w:rPr>
        <w:t xml:space="preserve"> ve imalatçı, ithalatçı veya y</w:t>
      </w:r>
      <w:r w:rsidR="007027DF">
        <w:rPr>
          <w:rFonts w:eastAsia="Times New Roman"/>
          <w:color w:val="000000"/>
        </w:rPr>
        <w:t>etkili temsilci tarafından yayın</w:t>
      </w:r>
      <w:r w:rsidRPr="00D438B7">
        <w:rPr>
          <w:rFonts w:eastAsia="Times New Roman"/>
          <w:color w:val="000000"/>
        </w:rPr>
        <w:t>lanan herhangi bir gerekli ürün bilgisi imalatçı, ithalatçı veya yetkili temsilci için beyan edilen değerlerde</w:t>
      </w:r>
      <w:r w:rsidR="00E177F4">
        <w:rPr>
          <w:rFonts w:eastAsia="Times New Roman"/>
          <w:color w:val="000000"/>
        </w:rPr>
        <w:t>n daha olumlu değerler içer</w:t>
      </w:r>
      <w:r w:rsidR="007027DF">
        <w:rPr>
          <w:rFonts w:eastAsia="Times New Roman"/>
          <w:color w:val="000000"/>
        </w:rPr>
        <w:t>mez</w:t>
      </w:r>
      <w:r w:rsidRPr="00D438B7">
        <w:rPr>
          <w:rFonts w:eastAsia="Times New Roman"/>
          <w:color w:val="000000"/>
        </w:rPr>
        <w:t>,</w:t>
      </w:r>
      <w:r w:rsidR="007027DF">
        <w:rPr>
          <w:rFonts w:eastAsia="Times New Roman"/>
          <w:color w:val="000000"/>
        </w:rPr>
        <w:t xml:space="preserve"> ve</w:t>
      </w:r>
    </w:p>
    <w:p w14:paraId="1EF3E114" w14:textId="6EC0FF6A" w:rsidR="00E5005A" w:rsidRPr="00D438B7" w:rsidRDefault="007027DF" w:rsidP="00F20704">
      <w:pPr>
        <w:pStyle w:val="ListeParagraf"/>
        <w:numPr>
          <w:ilvl w:val="0"/>
          <w:numId w:val="38"/>
        </w:numPr>
        <w:ind w:hanging="357"/>
        <w:contextualSpacing w:val="0"/>
        <w:rPr>
          <w:rFonts w:eastAsia="Times New Roman"/>
        </w:rPr>
      </w:pPr>
      <w:r>
        <w:rPr>
          <w:rFonts w:eastAsia="Times New Roman"/>
        </w:rPr>
        <w:t>Bakanlık modelin bir birimini</w:t>
      </w:r>
      <w:r w:rsidR="00D438B7" w:rsidRPr="00D438B7">
        <w:rPr>
          <w:rFonts w:eastAsia="Times New Roman"/>
        </w:rPr>
        <w:t xml:space="preserve"> kontrol ettiğinde imalatçı</w:t>
      </w:r>
      <w:r w:rsidR="00E177F4">
        <w:rPr>
          <w:rFonts w:eastAsia="Times New Roman"/>
        </w:rPr>
        <w:t>nın</w:t>
      </w:r>
      <w:r w:rsidR="00D438B7" w:rsidRPr="00D438B7">
        <w:rPr>
          <w:rFonts w:eastAsia="Times New Roman"/>
        </w:rPr>
        <w:t>, ithalatçı</w:t>
      </w:r>
      <w:r w:rsidR="00E177F4">
        <w:rPr>
          <w:rFonts w:eastAsia="Times New Roman"/>
        </w:rPr>
        <w:t>nın</w:t>
      </w:r>
      <w:r w:rsidR="00D438B7" w:rsidRPr="00D438B7">
        <w:rPr>
          <w:rFonts w:eastAsia="Times New Roman"/>
        </w:rPr>
        <w:t xml:space="preserve"> veya yetkili temsilcinin bu Tebliğin 9 uncu maddesinin ikinci fıkrasında belirtilen gerekliliklere uygun bir sistemi</w:t>
      </w:r>
      <w:r>
        <w:rPr>
          <w:rFonts w:eastAsia="Times New Roman"/>
        </w:rPr>
        <w:t xml:space="preserve"> devreye soktuğunu tespit eder</w:t>
      </w:r>
      <w:r w:rsidR="00D438B7" w:rsidRPr="00D438B7">
        <w:rPr>
          <w:rFonts w:eastAsia="Times New Roman"/>
        </w:rPr>
        <w:t>,</w:t>
      </w:r>
      <w:r>
        <w:rPr>
          <w:rFonts w:eastAsia="Times New Roman"/>
        </w:rPr>
        <w:t xml:space="preserve"> ve</w:t>
      </w:r>
    </w:p>
    <w:p w14:paraId="0C6136A5" w14:textId="7F2970ED" w:rsidR="00104EAD" w:rsidRPr="00D438B7" w:rsidRDefault="00D438B7" w:rsidP="00F20704">
      <w:pPr>
        <w:pStyle w:val="ListeParagraf"/>
        <w:numPr>
          <w:ilvl w:val="0"/>
          <w:numId w:val="38"/>
        </w:numPr>
        <w:ind w:hanging="357"/>
        <w:contextualSpacing w:val="0"/>
      </w:pPr>
      <w:r w:rsidRPr="00D438B7">
        <w:t>B</w:t>
      </w:r>
      <w:r w:rsidR="007027DF">
        <w:t>akanlık modelin bir birimini</w:t>
      </w:r>
      <w:r w:rsidRPr="00D438B7">
        <w:t xml:space="preserve"> kontrol ettiğinde söz konusu model bu Tebliğin 9 uncu maddesinin üçüncü fıkrasındaki gereklilikle</w:t>
      </w:r>
      <w:r w:rsidR="007027DF">
        <w:t>r</w:t>
      </w:r>
      <w:r w:rsidR="002756D8">
        <w:t>l</w:t>
      </w:r>
      <w:r w:rsidR="007027DF">
        <w:t>e</w:t>
      </w:r>
      <w:r w:rsidR="002756D8">
        <w:t>, Ek-II'nin 2’</w:t>
      </w:r>
      <w:r w:rsidRPr="00D438B7">
        <w:t>nci maddesindeki kayn</w:t>
      </w:r>
      <w:r w:rsidR="007027DF">
        <w:t>ak verimliliği gereklilikleri</w:t>
      </w:r>
      <w:r w:rsidR="002756D8">
        <w:t>yl</w:t>
      </w:r>
      <w:r w:rsidR="007027DF">
        <w:t>e</w:t>
      </w:r>
      <w:r w:rsidRPr="00D438B7">
        <w:t xml:space="preserve"> ve </w:t>
      </w:r>
      <w:r w:rsidR="007027DF">
        <w:t xml:space="preserve">Ek-II’nin </w:t>
      </w:r>
      <w:r w:rsidR="002756D8">
        <w:t>3’</w:t>
      </w:r>
      <w:r w:rsidRPr="00D438B7">
        <w:t>üncü maddesindeki b</w:t>
      </w:r>
      <w:r w:rsidR="002756D8">
        <w:t>ilgi gereklilikleriyle</w:t>
      </w:r>
      <w:r w:rsidR="00E177F4">
        <w:t xml:space="preserve"> </w:t>
      </w:r>
      <w:r w:rsidR="007027DF">
        <w:t>uyum sağlar</w:t>
      </w:r>
      <w:r w:rsidRPr="00D438B7">
        <w:t>,</w:t>
      </w:r>
      <w:r w:rsidR="007027DF">
        <w:t xml:space="preserve"> ve</w:t>
      </w:r>
    </w:p>
    <w:p w14:paraId="6C23A0BB" w14:textId="286B3AD0" w:rsidR="00E177F4" w:rsidRPr="00353A94" w:rsidRDefault="007027DF" w:rsidP="00F20704">
      <w:pPr>
        <w:pStyle w:val="ListeParagraf"/>
        <w:numPr>
          <w:ilvl w:val="0"/>
          <w:numId w:val="38"/>
        </w:numPr>
        <w:spacing w:before="0"/>
        <w:ind w:hanging="357"/>
        <w:contextualSpacing w:val="0"/>
        <w:rPr>
          <w:rFonts w:eastAsia="Times New Roman"/>
          <w:color w:val="000000"/>
        </w:rPr>
      </w:pPr>
      <w:r>
        <w:t>Bakanlık modelin bir birimini</w:t>
      </w:r>
      <w:r w:rsidR="00FF6AEA">
        <w:t xml:space="preserve"> test ettiğinde, belirlenen</w:t>
      </w:r>
      <w:r w:rsidR="00104EAD" w:rsidRPr="00104EAD">
        <w:t xml:space="preserve"> değerler (ilgili parametrelerin test sırasında ölçülen değerleri ve bu ölçümlerden hesaplanan değerler) Tablo 2'de verilen ilgili d</w:t>
      </w:r>
      <w:r w:rsidR="00E177F4">
        <w:t>oğrulama toleranslarına uygun olur.</w:t>
      </w:r>
    </w:p>
    <w:p w14:paraId="34CFE474" w14:textId="40F0C94D" w:rsidR="00104EAD" w:rsidRPr="00104EAD" w:rsidRDefault="00291C8C" w:rsidP="00F20704">
      <w:pPr>
        <w:pStyle w:val="ListeParagraf"/>
        <w:numPr>
          <w:ilvl w:val="0"/>
          <w:numId w:val="3"/>
        </w:numPr>
        <w:ind w:hanging="357"/>
        <w:contextualSpacing w:val="0"/>
      </w:pPr>
      <w:r>
        <w:t>Bu ekin 2(a), 2(</w:t>
      </w:r>
      <w:r w:rsidR="009E0595">
        <w:t>b</w:t>
      </w:r>
      <w:r>
        <w:t>), 2(</w:t>
      </w:r>
      <w:r w:rsidR="009E0595">
        <w:t>c</w:t>
      </w:r>
      <w:r>
        <w:t>) veya 2(</w:t>
      </w:r>
      <w:r w:rsidR="009E0595">
        <w:t>d</w:t>
      </w:r>
      <w:r>
        <w:t>)</w:t>
      </w:r>
      <w:r w:rsidR="00C66F6C">
        <w:t xml:space="preserve"> maddelerinde</w:t>
      </w:r>
      <w:r w:rsidR="00104EAD" w:rsidRPr="00104EAD">
        <w:t xml:space="preserve"> belirtilen sonuçlar</w:t>
      </w:r>
      <w:r w:rsidR="00A733EC">
        <w:t xml:space="preserve">ın gerçekleştirilememesi halinde, </w:t>
      </w:r>
      <w:r w:rsidR="00104EAD" w:rsidRPr="00104EAD">
        <w:t>modelin ve bütün eş</w:t>
      </w:r>
      <w:r w:rsidR="00CC0FBA">
        <w:t xml:space="preserve"> </w:t>
      </w:r>
      <w:r w:rsidR="00104EAD" w:rsidRPr="00104EAD">
        <w:t xml:space="preserve">değer modellerin </w:t>
      </w:r>
      <w:r w:rsidR="00A733EC">
        <w:t xml:space="preserve">bu </w:t>
      </w:r>
      <w:r w:rsidR="00104EAD" w:rsidRPr="00104EAD">
        <w:t>Tebliğe uygun olmadığı kabul edilir.</w:t>
      </w:r>
    </w:p>
    <w:p w14:paraId="09973E9B" w14:textId="70676716" w:rsidR="00104EAD" w:rsidRPr="00104EAD" w:rsidRDefault="009E0595" w:rsidP="00F20704">
      <w:pPr>
        <w:pStyle w:val="ListeParagraf"/>
        <w:numPr>
          <w:ilvl w:val="0"/>
          <w:numId w:val="3"/>
        </w:numPr>
        <w:ind w:hanging="357"/>
        <w:contextualSpacing w:val="0"/>
      </w:pPr>
      <w:r>
        <w:t xml:space="preserve">Bu ekin </w:t>
      </w:r>
      <w:r w:rsidR="00246772" w:rsidRPr="00246772">
        <w:t>2</w:t>
      </w:r>
      <w:r w:rsidR="00291C8C">
        <w:t>(</w:t>
      </w:r>
      <w:r w:rsidR="008A71F8">
        <w:t>e</w:t>
      </w:r>
      <w:r w:rsidR="00291C8C">
        <w:t>)</w:t>
      </w:r>
      <w:r w:rsidR="00246772" w:rsidRPr="00246772">
        <w:t xml:space="preserve"> bendinde belirtilen sonuçların </w:t>
      </w:r>
      <w:r w:rsidR="00A733EC">
        <w:t xml:space="preserve">gerçekleştirilememesi </w:t>
      </w:r>
      <w:r w:rsidR="00246772" w:rsidRPr="00246772">
        <w:t xml:space="preserve">halinde, Bakanlık test etmek için aynı modelden 3 ilave birim seçer. Alternatif olarak, seçilen üç ilave birim, bir </w:t>
      </w:r>
      <w:r w:rsidR="00A733EC">
        <w:t>veya daha fazla eş</w:t>
      </w:r>
      <w:r w:rsidR="00CC0FBA">
        <w:t xml:space="preserve"> </w:t>
      </w:r>
      <w:r w:rsidR="00A733EC">
        <w:t>değer model</w:t>
      </w:r>
      <w:r w:rsidR="00246772" w:rsidRPr="00246772">
        <w:t xml:space="preserve"> olabilir.</w:t>
      </w:r>
    </w:p>
    <w:p w14:paraId="677A114E" w14:textId="46DD641A" w:rsidR="00104EAD" w:rsidRPr="00104EAD" w:rsidRDefault="00FF6AEA" w:rsidP="00F20704">
      <w:pPr>
        <w:pStyle w:val="ListeParagraf"/>
        <w:numPr>
          <w:ilvl w:val="0"/>
          <w:numId w:val="3"/>
        </w:numPr>
        <w:ind w:left="357" w:hanging="357"/>
        <w:contextualSpacing w:val="0"/>
      </w:pPr>
      <w:r>
        <w:t>Bu üç birim için belirlenen</w:t>
      </w:r>
      <w:r w:rsidR="00246772" w:rsidRPr="00246772">
        <w:t xml:space="preserve"> de</w:t>
      </w:r>
      <w:r w:rsidR="00A733EC">
        <w:t>ğerlerin aritmetik ortalaması</w:t>
      </w:r>
      <w:r w:rsidR="008A71F8">
        <w:t>nın</w:t>
      </w:r>
      <w:r w:rsidR="00246772" w:rsidRPr="00246772">
        <w:t xml:space="preserve"> Tablo 2’de verilen ilgili doğrulama toleranslarına uygun olması durumunda</w:t>
      </w:r>
      <w:r w:rsidR="00A733EC">
        <w:t>,</w:t>
      </w:r>
      <w:r w:rsidR="00246772" w:rsidRPr="00246772">
        <w:t xml:space="preserve"> model</w:t>
      </w:r>
      <w:r w:rsidR="00A733EC">
        <w:t>in uygulanabilir gerekliliklerine</w:t>
      </w:r>
      <w:r w:rsidR="00246772" w:rsidRPr="00246772">
        <w:t xml:space="preserve"> uygun olduğu kabul edilir.</w:t>
      </w:r>
    </w:p>
    <w:p w14:paraId="0233A86D" w14:textId="529E5EBC" w:rsidR="00933114" w:rsidRDefault="00291C8C" w:rsidP="00F20704">
      <w:pPr>
        <w:pStyle w:val="ListeParagraf"/>
        <w:numPr>
          <w:ilvl w:val="0"/>
          <w:numId w:val="3"/>
        </w:numPr>
        <w:ind w:left="357" w:hanging="357"/>
        <w:contextualSpacing w:val="0"/>
      </w:pPr>
      <w:r>
        <w:t xml:space="preserve">Bu </w:t>
      </w:r>
      <w:r w:rsidR="0010665E">
        <w:t>E</w:t>
      </w:r>
      <w:r>
        <w:t>kin 5</w:t>
      </w:r>
      <w:r w:rsidR="0010665E">
        <w:t xml:space="preserve"> </w:t>
      </w:r>
      <w:r w:rsidR="00924A08" w:rsidRPr="00924A08">
        <w:t>inci madde</w:t>
      </w:r>
      <w:r>
        <w:t>sin</w:t>
      </w:r>
      <w:r w:rsidR="00924A08" w:rsidRPr="00924A08">
        <w:t>de belirtilen sonuç elde edilemezse, modelin ve bütün eş</w:t>
      </w:r>
      <w:r w:rsidR="00CC0FBA">
        <w:t xml:space="preserve"> </w:t>
      </w:r>
      <w:r w:rsidR="00924A08" w:rsidRPr="00924A08">
        <w:t>değer modellerin bu Tebliğe uygun olmadığı kabul edilir.</w:t>
      </w:r>
    </w:p>
    <w:p w14:paraId="35CDA7B6" w14:textId="7B532F9E" w:rsidR="003A127E" w:rsidRDefault="00924A08" w:rsidP="00F20704">
      <w:pPr>
        <w:pStyle w:val="ListeParagraf"/>
        <w:numPr>
          <w:ilvl w:val="0"/>
          <w:numId w:val="3"/>
        </w:numPr>
        <w:ind w:left="357" w:hanging="357"/>
        <w:contextualSpacing w:val="0"/>
      </w:pPr>
      <w:r w:rsidRPr="00924A08">
        <w:t>Bakanlık</w:t>
      </w:r>
      <w:r w:rsidR="00A733EC">
        <w:t xml:space="preserve">, </w:t>
      </w:r>
      <w:r w:rsidR="00291C8C">
        <w:t xml:space="preserve">bu </w:t>
      </w:r>
      <w:r w:rsidR="0010665E">
        <w:t>E</w:t>
      </w:r>
      <w:r w:rsidR="00291C8C">
        <w:t>kin 3 ve 6</w:t>
      </w:r>
      <w:r w:rsidR="0010665E">
        <w:t xml:space="preserve"> </w:t>
      </w:r>
      <w:r w:rsidRPr="00924A08">
        <w:t>ncı maddeler</w:t>
      </w:r>
      <w:r w:rsidR="00A733EC">
        <w:t>e göre modelin uygunsuzluğuna dair</w:t>
      </w:r>
      <w:r w:rsidRPr="00924A08">
        <w:t xml:space="preserve"> karar alınmasından sonra, ilgili tüm bilgileri Ticaret Bakanlığı aracılığıyla Avrupa Komisyonu’na ve Üye Ülkelerin ilgili otoritelerine gecikmeksizin iletir.</w:t>
      </w:r>
    </w:p>
    <w:p w14:paraId="2969A6FB" w14:textId="440B7282" w:rsidR="003A127E" w:rsidRDefault="00CB2638" w:rsidP="000C37D2">
      <w:r>
        <w:t>Bakanlık Ek-</w:t>
      </w:r>
      <w:r w:rsidR="00F631FB" w:rsidRPr="00F631FB">
        <w:t xml:space="preserve">III’te belirtilen ölçüm ve </w:t>
      </w:r>
      <w:r w:rsidR="003A127E">
        <w:t>hesaplama yöntemlerini kullanır.</w:t>
      </w:r>
    </w:p>
    <w:p w14:paraId="4AD372A4" w14:textId="4156B417" w:rsidR="00B13002" w:rsidRPr="00F631FB" w:rsidRDefault="003A127E" w:rsidP="000C37D2">
      <w:r>
        <w:t>B</w:t>
      </w:r>
      <w:r w:rsidR="00F631FB" w:rsidRPr="00F631FB">
        <w:t>akanlık sadece Tablo 2’de yer alan doğrulama toleranslarını uygular ve bu ekte belirtilen gereklilikler için sadece 1 ila 7 nci maddelerde tanımlanan yöntemi kullanır.  Tablo 2'deki parametreler için, uyumlaştırılmış standartlarda veya diğer herhangi bir ölçüm yönteminde belirtilenler gib</w:t>
      </w:r>
      <w:r w:rsidR="008A71F8">
        <w:t>i başka hiçbir doğrulama toleransı</w:t>
      </w:r>
      <w:r w:rsidR="00F631FB" w:rsidRPr="00F631FB">
        <w:t xml:space="preserve"> uygulanmaz.</w:t>
      </w:r>
    </w:p>
    <w:p w14:paraId="2CE1E249" w14:textId="514CB1C6" w:rsidR="00814F92" w:rsidRPr="00104EAD" w:rsidRDefault="00814F92" w:rsidP="000C37D2">
      <w:pPr>
        <w:pStyle w:val="ResimYazs"/>
        <w:keepNext/>
        <w:spacing w:after="240"/>
        <w:jc w:val="center"/>
        <w:rPr>
          <w:i w:val="0"/>
          <w:color w:val="auto"/>
          <w:sz w:val="24"/>
          <w:szCs w:val="24"/>
        </w:rPr>
      </w:pPr>
      <w:r w:rsidRPr="00104EAD">
        <w:rPr>
          <w:i w:val="0"/>
          <w:color w:val="auto"/>
          <w:sz w:val="24"/>
          <w:szCs w:val="24"/>
        </w:rPr>
        <w:t xml:space="preserve">Tablo </w:t>
      </w:r>
      <w:r w:rsidR="00E5005A" w:rsidRPr="00104EAD">
        <w:rPr>
          <w:i w:val="0"/>
          <w:color w:val="auto"/>
          <w:sz w:val="24"/>
          <w:szCs w:val="24"/>
        </w:rPr>
        <w:t>2</w:t>
      </w:r>
      <w:r w:rsidRPr="00104EAD">
        <w:rPr>
          <w:i w:val="0"/>
          <w:color w:val="auto"/>
          <w:sz w:val="24"/>
          <w:szCs w:val="24"/>
        </w:rPr>
        <w:br/>
      </w:r>
      <w:r w:rsidR="00FD6E84" w:rsidRPr="00104EAD">
        <w:rPr>
          <w:b/>
          <w:i w:val="0"/>
          <w:color w:val="auto"/>
          <w:sz w:val="24"/>
          <w:szCs w:val="24"/>
        </w:rPr>
        <w:t xml:space="preserve">Doğrulama </w:t>
      </w:r>
      <w:r w:rsidR="00A733EC">
        <w:rPr>
          <w:b/>
          <w:i w:val="0"/>
          <w:color w:val="auto"/>
          <w:sz w:val="24"/>
          <w:szCs w:val="24"/>
        </w:rPr>
        <w:t>toleransları</w:t>
      </w:r>
    </w:p>
    <w:tbl>
      <w:tblPr>
        <w:tblOverlap w:val="never"/>
        <w:tblW w:w="5000" w:type="pct"/>
        <w:jc w:val="center"/>
        <w:tblCellMar>
          <w:left w:w="10" w:type="dxa"/>
          <w:right w:w="10" w:type="dxa"/>
        </w:tblCellMar>
        <w:tblLook w:val="04A0" w:firstRow="1" w:lastRow="0" w:firstColumn="1" w:lastColumn="0" w:noHBand="0" w:noVBand="1"/>
      </w:tblPr>
      <w:tblGrid>
        <w:gridCol w:w="3660"/>
        <w:gridCol w:w="5404"/>
      </w:tblGrid>
      <w:tr w:rsidR="00B13002" w:rsidRPr="00104EAD" w14:paraId="164C763E" w14:textId="77777777" w:rsidTr="007B37F1">
        <w:trPr>
          <w:trHeight w:val="567"/>
          <w:jc w:val="center"/>
        </w:trPr>
        <w:tc>
          <w:tcPr>
            <w:tcW w:w="2019" w:type="pct"/>
            <w:tcBorders>
              <w:top w:val="single" w:sz="4" w:space="0" w:color="auto"/>
            </w:tcBorders>
            <w:shd w:val="clear" w:color="auto" w:fill="FFFFFF"/>
            <w:vAlign w:val="center"/>
          </w:tcPr>
          <w:p w14:paraId="70B2C2CA" w14:textId="77777777" w:rsidR="00B13002" w:rsidRPr="00104EAD" w:rsidRDefault="0081788E" w:rsidP="000C37D2">
            <w:pPr>
              <w:pStyle w:val="Dier0"/>
              <w:jc w:val="center"/>
              <w:rPr>
                <w:sz w:val="24"/>
                <w:szCs w:val="24"/>
              </w:rPr>
            </w:pPr>
            <w:r w:rsidRPr="00104EAD">
              <w:rPr>
                <w:color w:val="000000"/>
                <w:sz w:val="24"/>
                <w:szCs w:val="24"/>
              </w:rPr>
              <w:t>Parametreler</w:t>
            </w:r>
          </w:p>
        </w:tc>
        <w:tc>
          <w:tcPr>
            <w:tcW w:w="2981" w:type="pct"/>
            <w:tcBorders>
              <w:top w:val="single" w:sz="4" w:space="0" w:color="auto"/>
              <w:left w:val="single" w:sz="4" w:space="0" w:color="auto"/>
            </w:tcBorders>
            <w:shd w:val="clear" w:color="auto" w:fill="FFFFFF"/>
            <w:vAlign w:val="center"/>
          </w:tcPr>
          <w:p w14:paraId="14E7A909" w14:textId="75A365F7" w:rsidR="00972F78" w:rsidRPr="00104EAD" w:rsidRDefault="00CB2638" w:rsidP="000C37D2">
            <w:pPr>
              <w:pStyle w:val="Dier0"/>
              <w:jc w:val="center"/>
              <w:rPr>
                <w:sz w:val="24"/>
                <w:szCs w:val="24"/>
              </w:rPr>
            </w:pPr>
            <w:r>
              <w:rPr>
                <w:color w:val="000000"/>
                <w:sz w:val="24"/>
                <w:szCs w:val="24"/>
              </w:rPr>
              <w:t>Doğrulama toleransları</w:t>
            </w:r>
          </w:p>
        </w:tc>
      </w:tr>
      <w:tr w:rsidR="00B13002" w:rsidRPr="00104EAD" w14:paraId="78D8787E" w14:textId="77777777" w:rsidTr="007B37F1">
        <w:trPr>
          <w:trHeight w:val="567"/>
          <w:jc w:val="center"/>
        </w:trPr>
        <w:tc>
          <w:tcPr>
            <w:tcW w:w="2019" w:type="pct"/>
            <w:tcBorders>
              <w:top w:val="single" w:sz="4" w:space="0" w:color="auto"/>
            </w:tcBorders>
            <w:shd w:val="clear" w:color="auto" w:fill="FFFFFF"/>
            <w:vAlign w:val="center"/>
          </w:tcPr>
          <w:p w14:paraId="0E60F64D" w14:textId="4E7F5AE7" w:rsidR="00B13002" w:rsidRPr="00104EAD" w:rsidRDefault="00DE70EA" w:rsidP="000C37D2">
            <w:pPr>
              <w:pStyle w:val="Dier0"/>
              <w:rPr>
                <w:sz w:val="24"/>
                <w:szCs w:val="24"/>
              </w:rPr>
            </w:pPr>
            <w:r w:rsidRPr="00104EAD">
              <w:rPr>
                <w:color w:val="000000"/>
                <w:sz w:val="24"/>
                <w:szCs w:val="24"/>
              </w:rPr>
              <w:t>Güç kaynağı</w:t>
            </w:r>
            <w:r w:rsidR="0081788E" w:rsidRPr="00104EAD">
              <w:rPr>
                <w:color w:val="000000"/>
                <w:sz w:val="24"/>
                <w:szCs w:val="24"/>
              </w:rPr>
              <w:t xml:space="preserve"> verimliliği</w:t>
            </w:r>
            <w:r w:rsidR="00B13002" w:rsidRPr="00104EAD">
              <w:rPr>
                <w:color w:val="000000"/>
                <w:sz w:val="24"/>
                <w:szCs w:val="24"/>
              </w:rPr>
              <w:t xml:space="preserve"> (%)</w:t>
            </w:r>
          </w:p>
        </w:tc>
        <w:tc>
          <w:tcPr>
            <w:tcW w:w="2981" w:type="pct"/>
            <w:tcBorders>
              <w:top w:val="single" w:sz="4" w:space="0" w:color="auto"/>
              <w:left w:val="single" w:sz="4" w:space="0" w:color="auto"/>
            </w:tcBorders>
            <w:shd w:val="clear" w:color="auto" w:fill="FFFFFF"/>
            <w:vAlign w:val="center"/>
          </w:tcPr>
          <w:p w14:paraId="38D5B047" w14:textId="69FB8DA2" w:rsidR="00B13002" w:rsidRPr="00104EAD" w:rsidRDefault="00FF6AEA" w:rsidP="000C37D2">
            <w:pPr>
              <w:pStyle w:val="Dier0"/>
              <w:rPr>
                <w:sz w:val="24"/>
                <w:szCs w:val="24"/>
              </w:rPr>
            </w:pPr>
            <w:r>
              <w:rPr>
                <w:color w:val="000000"/>
                <w:sz w:val="24"/>
                <w:szCs w:val="24"/>
              </w:rPr>
              <w:t>Belirlenen</w:t>
            </w:r>
            <w:r w:rsidR="001B61C4">
              <w:rPr>
                <w:color w:val="000000"/>
                <w:sz w:val="24"/>
                <w:szCs w:val="24"/>
              </w:rPr>
              <w:t xml:space="preserve"> değer</w:t>
            </w:r>
            <w:r w:rsidR="002F1DA5" w:rsidRPr="00104EAD">
              <w:rPr>
                <w:color w:val="000000"/>
                <w:sz w:val="24"/>
                <w:szCs w:val="24"/>
              </w:rPr>
              <w:t xml:space="preserve"> </w:t>
            </w:r>
            <w:r w:rsidR="00F631FB">
              <w:rPr>
                <w:color w:val="000000"/>
                <w:sz w:val="24"/>
                <w:szCs w:val="24"/>
              </w:rPr>
              <w:t xml:space="preserve">(*) </w:t>
            </w:r>
            <w:r w:rsidR="002F1DA5" w:rsidRPr="00104EAD">
              <w:rPr>
                <w:color w:val="000000"/>
                <w:sz w:val="24"/>
                <w:szCs w:val="24"/>
              </w:rPr>
              <w:t>beyan edilen değerin</w:t>
            </w:r>
            <w:r w:rsidR="00972F78" w:rsidRPr="00104EAD">
              <w:rPr>
                <w:color w:val="000000"/>
                <w:sz w:val="24"/>
                <w:szCs w:val="24"/>
              </w:rPr>
              <w:t xml:space="preserve"> % 2'</w:t>
            </w:r>
            <w:r w:rsidR="002F1DA5" w:rsidRPr="00104EAD">
              <w:rPr>
                <w:color w:val="000000"/>
                <w:sz w:val="24"/>
                <w:szCs w:val="24"/>
              </w:rPr>
              <w:t>sin</w:t>
            </w:r>
            <w:r w:rsidR="00972F78" w:rsidRPr="00104EAD">
              <w:rPr>
                <w:color w:val="000000"/>
                <w:sz w:val="24"/>
                <w:szCs w:val="24"/>
              </w:rPr>
              <w:t xml:space="preserve">den </w:t>
            </w:r>
            <w:r w:rsidR="007B6F2B" w:rsidRPr="007B6F2B">
              <w:rPr>
                <w:color w:val="000000"/>
                <w:sz w:val="24"/>
                <w:szCs w:val="24"/>
              </w:rPr>
              <w:t>daha az olamaz.</w:t>
            </w:r>
          </w:p>
        </w:tc>
      </w:tr>
      <w:tr w:rsidR="00B13002" w:rsidRPr="00104EAD" w14:paraId="1AD03D0A" w14:textId="77777777" w:rsidTr="007B37F1">
        <w:trPr>
          <w:trHeight w:val="567"/>
          <w:jc w:val="center"/>
        </w:trPr>
        <w:tc>
          <w:tcPr>
            <w:tcW w:w="2019" w:type="pct"/>
            <w:tcBorders>
              <w:top w:val="single" w:sz="4" w:space="0" w:color="auto"/>
            </w:tcBorders>
            <w:shd w:val="clear" w:color="auto" w:fill="FFFFFF"/>
            <w:vAlign w:val="center"/>
          </w:tcPr>
          <w:p w14:paraId="23937EC6" w14:textId="15D5E985" w:rsidR="00B13002" w:rsidRPr="00104EAD" w:rsidRDefault="00DE70EA" w:rsidP="000C37D2">
            <w:pPr>
              <w:pStyle w:val="Dier0"/>
              <w:rPr>
                <w:sz w:val="24"/>
                <w:szCs w:val="24"/>
              </w:rPr>
            </w:pPr>
            <w:r w:rsidRPr="00104EAD">
              <w:rPr>
                <w:color w:val="000000"/>
                <w:sz w:val="24"/>
                <w:szCs w:val="24"/>
              </w:rPr>
              <w:t>İşlevsiz durum güç tüketimi (watt)</w:t>
            </w:r>
          </w:p>
        </w:tc>
        <w:tc>
          <w:tcPr>
            <w:tcW w:w="2981" w:type="pct"/>
            <w:tcBorders>
              <w:top w:val="single" w:sz="4" w:space="0" w:color="auto"/>
              <w:left w:val="single" w:sz="4" w:space="0" w:color="auto"/>
            </w:tcBorders>
            <w:shd w:val="clear" w:color="auto" w:fill="FFFFFF"/>
            <w:vAlign w:val="center"/>
          </w:tcPr>
          <w:p w14:paraId="6C73354A" w14:textId="35C2E0DE" w:rsidR="00B13002" w:rsidRPr="00104EAD" w:rsidRDefault="00FF6AEA" w:rsidP="000C37D2">
            <w:pPr>
              <w:pStyle w:val="Dier0"/>
              <w:jc w:val="both"/>
              <w:rPr>
                <w:sz w:val="24"/>
                <w:szCs w:val="24"/>
              </w:rPr>
            </w:pPr>
            <w:r>
              <w:rPr>
                <w:color w:val="000000"/>
                <w:sz w:val="24"/>
                <w:szCs w:val="24"/>
              </w:rPr>
              <w:t>Belirlenen</w:t>
            </w:r>
            <w:r w:rsidR="00DE70EA" w:rsidRPr="00104EAD">
              <w:rPr>
                <w:color w:val="000000"/>
                <w:sz w:val="24"/>
                <w:szCs w:val="24"/>
              </w:rPr>
              <w:t xml:space="preserve"> değer </w:t>
            </w:r>
            <w:r w:rsidR="00F631FB">
              <w:rPr>
                <w:color w:val="000000"/>
                <w:sz w:val="24"/>
                <w:szCs w:val="24"/>
              </w:rPr>
              <w:t xml:space="preserve">(*) </w:t>
            </w:r>
            <w:r w:rsidR="00DE70EA" w:rsidRPr="00104EAD">
              <w:rPr>
                <w:color w:val="000000"/>
                <w:sz w:val="24"/>
                <w:szCs w:val="24"/>
              </w:rPr>
              <w:t>beyan edilen değeri %10’dan daha fazla aşamaz</w:t>
            </w:r>
            <w:r w:rsidR="005D70A1" w:rsidRPr="00104EAD">
              <w:rPr>
                <w:color w:val="000000"/>
                <w:sz w:val="24"/>
                <w:szCs w:val="24"/>
              </w:rPr>
              <w:t>.</w:t>
            </w:r>
          </w:p>
        </w:tc>
      </w:tr>
      <w:tr w:rsidR="00DE70EA" w:rsidRPr="00104EAD" w14:paraId="5DB51072" w14:textId="77777777" w:rsidTr="00DE70EA">
        <w:trPr>
          <w:trHeight w:val="567"/>
          <w:jc w:val="center"/>
        </w:trPr>
        <w:tc>
          <w:tcPr>
            <w:tcW w:w="5000" w:type="pct"/>
            <w:gridSpan w:val="2"/>
            <w:tcBorders>
              <w:top w:val="single" w:sz="4" w:space="0" w:color="auto"/>
              <w:bottom w:val="single" w:sz="4" w:space="0" w:color="auto"/>
            </w:tcBorders>
            <w:shd w:val="clear" w:color="auto" w:fill="FFFFFF"/>
            <w:vAlign w:val="center"/>
          </w:tcPr>
          <w:p w14:paraId="1AEEFEE3" w14:textId="236F16E7" w:rsidR="00DE70EA" w:rsidRPr="00104EAD" w:rsidRDefault="00DE70EA" w:rsidP="000C37D2">
            <w:pPr>
              <w:pStyle w:val="Dier0"/>
              <w:rPr>
                <w:sz w:val="24"/>
                <w:szCs w:val="24"/>
              </w:rPr>
            </w:pPr>
            <w:r w:rsidRPr="00104EAD">
              <w:rPr>
                <w:sz w:val="24"/>
                <w:szCs w:val="24"/>
              </w:rPr>
              <w:t>(*)</w:t>
            </w:r>
            <w:r w:rsidR="00C7311F">
              <w:rPr>
                <w:sz w:val="24"/>
                <w:szCs w:val="24"/>
              </w:rPr>
              <w:t xml:space="preserve"> </w:t>
            </w:r>
            <w:r w:rsidR="00C7311F" w:rsidRPr="00C7311F">
              <w:rPr>
                <w:sz w:val="24"/>
                <w:szCs w:val="24"/>
              </w:rPr>
              <w:t>4. maddede belirtildiği gibi test edilen üç ek bi</w:t>
            </w:r>
            <w:r w:rsidR="001B61C4">
              <w:rPr>
                <w:sz w:val="24"/>
                <w:szCs w:val="24"/>
              </w:rPr>
              <w:t>rim</w:t>
            </w:r>
            <w:r w:rsidR="0034091E">
              <w:rPr>
                <w:sz w:val="24"/>
                <w:szCs w:val="24"/>
              </w:rPr>
              <w:t xml:space="preserve"> olması durumunda, belirlenen</w:t>
            </w:r>
            <w:r w:rsidR="00C7311F" w:rsidRPr="00C7311F">
              <w:rPr>
                <w:sz w:val="24"/>
                <w:szCs w:val="24"/>
              </w:rPr>
              <w:t xml:space="preserve"> değer</w:t>
            </w:r>
            <w:r w:rsidR="001B61C4">
              <w:rPr>
                <w:sz w:val="24"/>
                <w:szCs w:val="24"/>
              </w:rPr>
              <w:t>, b</w:t>
            </w:r>
            <w:r w:rsidR="0034091E">
              <w:rPr>
                <w:sz w:val="24"/>
                <w:szCs w:val="24"/>
              </w:rPr>
              <w:t>u üç ek birim için belirlenen</w:t>
            </w:r>
            <w:r w:rsidR="00C7311F" w:rsidRPr="00C7311F">
              <w:rPr>
                <w:sz w:val="24"/>
                <w:szCs w:val="24"/>
              </w:rPr>
              <w:t xml:space="preserve"> değerlerin aritmetik ortalaması anlamına gelir.</w:t>
            </w:r>
          </w:p>
        </w:tc>
      </w:tr>
    </w:tbl>
    <w:p w14:paraId="0644D848" w14:textId="77777777" w:rsidR="00B13002" w:rsidRPr="00104EAD" w:rsidRDefault="00B13002" w:rsidP="000C37D2">
      <w:pPr>
        <w:sectPr w:rsidR="00B13002" w:rsidRPr="00104EAD" w:rsidSect="00373AB7">
          <w:headerReference w:type="even" r:id="rId8"/>
          <w:headerReference w:type="default" r:id="rId9"/>
          <w:pgSz w:w="11900" w:h="16840"/>
          <w:pgMar w:top="1418" w:right="1418" w:bottom="1418" w:left="1418" w:header="0" w:footer="6" w:gutter="0"/>
          <w:cols w:space="720"/>
          <w:noEndnote/>
          <w:docGrid w:linePitch="360"/>
        </w:sectPr>
      </w:pPr>
    </w:p>
    <w:p w14:paraId="1A2A0718" w14:textId="77777777" w:rsidR="00B13002" w:rsidRPr="00104EAD" w:rsidRDefault="002A5414" w:rsidP="000C37D2">
      <w:pPr>
        <w:pStyle w:val="Gvdemetni40"/>
        <w:spacing w:before="0"/>
        <w:jc w:val="right"/>
        <w:rPr>
          <w:rFonts w:ascii="Times New Roman" w:hAnsi="Times New Roman" w:cs="Times New Roman"/>
          <w:b/>
          <w:i w:val="0"/>
          <w:sz w:val="24"/>
          <w:szCs w:val="24"/>
        </w:rPr>
      </w:pPr>
      <w:r w:rsidRPr="00104EAD">
        <w:rPr>
          <w:rFonts w:ascii="Times New Roman" w:hAnsi="Times New Roman" w:cs="Times New Roman"/>
          <w:b/>
          <w:i w:val="0"/>
          <w:color w:val="000000"/>
          <w:sz w:val="24"/>
          <w:szCs w:val="24"/>
        </w:rPr>
        <w:t>EK-V</w:t>
      </w:r>
    </w:p>
    <w:p w14:paraId="64AE5A9A" w14:textId="7645B7B2" w:rsidR="00DE0B8A" w:rsidRPr="00104EAD" w:rsidRDefault="002A5414" w:rsidP="000C37D2">
      <w:pPr>
        <w:pStyle w:val="Gvdemetni0"/>
        <w:ind w:firstLine="20"/>
        <w:jc w:val="center"/>
        <w:rPr>
          <w:b/>
          <w:bCs/>
          <w:color w:val="000000"/>
          <w:sz w:val="24"/>
          <w:szCs w:val="24"/>
        </w:rPr>
      </w:pPr>
      <w:r w:rsidRPr="00104EAD">
        <w:rPr>
          <w:b/>
          <w:bCs/>
          <w:color w:val="000000"/>
          <w:sz w:val="24"/>
          <w:szCs w:val="24"/>
        </w:rPr>
        <w:t>GÖSTERGE NİTELİĞİNDE</w:t>
      </w:r>
      <w:r w:rsidR="00C553F4" w:rsidRPr="00104EAD">
        <w:rPr>
          <w:b/>
          <w:bCs/>
          <w:color w:val="000000"/>
          <w:sz w:val="24"/>
          <w:szCs w:val="24"/>
        </w:rPr>
        <w:t>Kİ</w:t>
      </w:r>
      <w:r w:rsidR="00373AB7" w:rsidRPr="00104EAD">
        <w:rPr>
          <w:b/>
          <w:bCs/>
          <w:color w:val="000000"/>
          <w:sz w:val="24"/>
          <w:szCs w:val="24"/>
        </w:rPr>
        <w:t xml:space="preserve"> ÖLÇÜTLER</w:t>
      </w:r>
    </w:p>
    <w:p w14:paraId="72509294" w14:textId="2E48CDE5" w:rsidR="00E80A71" w:rsidRPr="00104EAD" w:rsidRDefault="00C46278" w:rsidP="000C37D2">
      <w:pPr>
        <w:pStyle w:val="Gvdemetni0"/>
        <w:jc w:val="both"/>
        <w:rPr>
          <w:b/>
          <w:bCs/>
          <w:color w:val="000000"/>
          <w:sz w:val="24"/>
          <w:szCs w:val="24"/>
        </w:rPr>
      </w:pPr>
      <w:r w:rsidRPr="00104EAD">
        <w:rPr>
          <w:color w:val="000000"/>
          <w:sz w:val="24"/>
          <w:szCs w:val="24"/>
        </w:rPr>
        <w:t xml:space="preserve">Enerji İle İlgili Ürünlerin Çevreye Duyarlı Tasarımına İlişkin </w:t>
      </w:r>
      <w:r w:rsidR="00A733EC">
        <w:rPr>
          <w:color w:val="000000"/>
          <w:sz w:val="24"/>
          <w:szCs w:val="24"/>
        </w:rPr>
        <w:t>Yönetmeliğin</w:t>
      </w:r>
      <w:r w:rsidR="00C553F4" w:rsidRPr="00104EAD">
        <w:rPr>
          <w:color w:val="000000"/>
          <w:sz w:val="24"/>
          <w:szCs w:val="24"/>
        </w:rPr>
        <w:t xml:space="preserve"> Ek-I’</w:t>
      </w:r>
      <w:r w:rsidR="002B39FB">
        <w:rPr>
          <w:color w:val="000000"/>
          <w:sz w:val="24"/>
          <w:szCs w:val="24"/>
        </w:rPr>
        <w:t>inin üçün</w:t>
      </w:r>
      <w:r w:rsidR="00C553F4" w:rsidRPr="00104EAD">
        <w:rPr>
          <w:color w:val="000000"/>
          <w:sz w:val="24"/>
          <w:szCs w:val="24"/>
        </w:rPr>
        <w:t>cü bölümünün</w:t>
      </w:r>
      <w:r w:rsidR="009B0E05" w:rsidRPr="00104EAD">
        <w:rPr>
          <w:color w:val="000000"/>
          <w:sz w:val="24"/>
          <w:szCs w:val="24"/>
        </w:rPr>
        <w:t xml:space="preserve"> </w:t>
      </w:r>
      <w:r w:rsidR="00191987">
        <w:rPr>
          <w:color w:val="000000"/>
          <w:sz w:val="24"/>
          <w:szCs w:val="24"/>
        </w:rPr>
        <w:t>2,</w:t>
      </w:r>
      <w:r w:rsidR="002B39FB">
        <w:rPr>
          <w:color w:val="000000"/>
          <w:sz w:val="24"/>
          <w:szCs w:val="24"/>
        </w:rPr>
        <w:t xml:space="preserve"> </w:t>
      </w:r>
      <w:r w:rsidR="00191987">
        <w:rPr>
          <w:color w:val="000000"/>
          <w:sz w:val="24"/>
          <w:szCs w:val="24"/>
        </w:rPr>
        <w:t xml:space="preserve">3 ve 4 </w:t>
      </w:r>
      <w:r w:rsidR="009B0E05" w:rsidRPr="00104EAD">
        <w:rPr>
          <w:color w:val="000000"/>
          <w:sz w:val="24"/>
          <w:szCs w:val="24"/>
        </w:rPr>
        <w:t>üncü</w:t>
      </w:r>
      <w:r w:rsidR="00191987">
        <w:rPr>
          <w:color w:val="000000"/>
          <w:sz w:val="24"/>
          <w:szCs w:val="24"/>
        </w:rPr>
        <w:t xml:space="preserve"> maddeleri</w:t>
      </w:r>
      <w:r w:rsidR="00A733EC">
        <w:rPr>
          <w:color w:val="000000"/>
          <w:sz w:val="24"/>
          <w:szCs w:val="24"/>
        </w:rPr>
        <w:t>nin amaçları bakımından</w:t>
      </w:r>
      <w:r w:rsidR="002A5414" w:rsidRPr="00104EAD">
        <w:rPr>
          <w:color w:val="000000"/>
          <w:sz w:val="24"/>
          <w:szCs w:val="24"/>
        </w:rPr>
        <w:t xml:space="preserve"> aşağıdaki gösterge niteliğindeki ölçütler belirlenmiştir.</w:t>
      </w:r>
    </w:p>
    <w:p w14:paraId="0227B239" w14:textId="5FCB8302" w:rsidR="00DE0B8A" w:rsidRPr="00104EAD" w:rsidRDefault="00EA50AB" w:rsidP="000C37D2">
      <w:pPr>
        <w:pStyle w:val="Gvdemetni0"/>
        <w:jc w:val="both"/>
        <w:rPr>
          <w:b/>
          <w:bCs/>
          <w:color w:val="000000"/>
          <w:sz w:val="24"/>
          <w:szCs w:val="24"/>
        </w:rPr>
      </w:pPr>
      <w:r w:rsidRPr="00104EAD">
        <w:rPr>
          <w:color w:val="000000"/>
          <w:sz w:val="24"/>
          <w:szCs w:val="24"/>
        </w:rPr>
        <w:t>Önemli kabul edilen ve ölçülebilir çe</w:t>
      </w:r>
      <w:r w:rsidR="00E10EAD">
        <w:rPr>
          <w:color w:val="000000"/>
          <w:sz w:val="24"/>
          <w:szCs w:val="24"/>
        </w:rPr>
        <w:t>vresel hususlar için</w:t>
      </w:r>
      <w:r w:rsidR="002B39FB">
        <w:rPr>
          <w:color w:val="000000"/>
          <w:sz w:val="24"/>
          <w:szCs w:val="24"/>
        </w:rPr>
        <w:t xml:space="preserve"> bu Tebliğ</w:t>
      </w:r>
      <w:r w:rsidR="009B0E05" w:rsidRPr="00104EAD">
        <w:rPr>
          <w:color w:val="000000"/>
          <w:sz w:val="24"/>
          <w:szCs w:val="24"/>
        </w:rPr>
        <w:t>in</w:t>
      </w:r>
      <w:r w:rsidRPr="00104EAD">
        <w:rPr>
          <w:color w:val="000000"/>
          <w:sz w:val="24"/>
          <w:szCs w:val="24"/>
        </w:rPr>
        <w:t xml:space="preserve"> yürürlüğe girdiği tarihte piyasadaki mevcut en iyi teknoloji aşağıda belirtilmiştir.</w:t>
      </w:r>
    </w:p>
    <w:p w14:paraId="3896F37B" w14:textId="07B3CA6F" w:rsidR="0081788E" w:rsidRPr="00104EAD" w:rsidRDefault="00E80A71" w:rsidP="000C37D2">
      <w:pPr>
        <w:pStyle w:val="ResimYazs"/>
        <w:keepNext/>
        <w:spacing w:after="240"/>
        <w:jc w:val="center"/>
        <w:rPr>
          <w:b/>
          <w:i w:val="0"/>
          <w:color w:val="auto"/>
          <w:sz w:val="24"/>
          <w:szCs w:val="24"/>
        </w:rPr>
      </w:pPr>
      <w:r w:rsidRPr="00104EAD">
        <w:rPr>
          <w:i w:val="0"/>
          <w:color w:val="auto"/>
          <w:sz w:val="24"/>
          <w:szCs w:val="24"/>
        </w:rPr>
        <w:t>Tablo 3</w:t>
      </w:r>
      <w:r w:rsidR="0081788E" w:rsidRPr="00104EAD">
        <w:rPr>
          <w:i w:val="0"/>
          <w:color w:val="auto"/>
          <w:sz w:val="24"/>
          <w:szCs w:val="24"/>
        </w:rPr>
        <w:br/>
      </w:r>
      <w:r w:rsidR="00EA50AB" w:rsidRPr="00104EAD">
        <w:rPr>
          <w:b/>
          <w:i w:val="0"/>
          <w:color w:val="auto"/>
          <w:sz w:val="24"/>
          <w:szCs w:val="24"/>
        </w:rPr>
        <w:t xml:space="preserve">Güç kaynağı verimliliği ve işlevsiz durum güç tüketimi </w:t>
      </w:r>
      <w:r w:rsidR="00923A50" w:rsidRPr="00104EAD">
        <w:rPr>
          <w:b/>
          <w:i w:val="0"/>
          <w:color w:val="auto"/>
          <w:sz w:val="24"/>
          <w:szCs w:val="24"/>
        </w:rPr>
        <w:t>i</w:t>
      </w:r>
      <w:r w:rsidR="00EA50AB" w:rsidRPr="00104EAD">
        <w:rPr>
          <w:b/>
          <w:i w:val="0"/>
          <w:color w:val="auto"/>
          <w:sz w:val="24"/>
          <w:szCs w:val="24"/>
        </w:rPr>
        <w:t xml:space="preserve">çin </w:t>
      </w:r>
      <w:r w:rsidR="009B0E05" w:rsidRPr="00104EAD">
        <w:rPr>
          <w:b/>
          <w:i w:val="0"/>
          <w:color w:val="auto"/>
          <w:sz w:val="24"/>
          <w:szCs w:val="24"/>
        </w:rPr>
        <w:t xml:space="preserve">gösterge niteliğindeki </w:t>
      </w:r>
      <w:r w:rsidR="00EA50AB" w:rsidRPr="00104EAD">
        <w:rPr>
          <w:b/>
          <w:i w:val="0"/>
          <w:color w:val="auto"/>
          <w:sz w:val="24"/>
          <w:szCs w:val="24"/>
        </w:rPr>
        <w:t>ö</w:t>
      </w:r>
      <w:r w:rsidR="00923A50" w:rsidRPr="00104EAD">
        <w:rPr>
          <w:b/>
          <w:i w:val="0"/>
          <w:color w:val="auto"/>
          <w:sz w:val="24"/>
          <w:szCs w:val="24"/>
        </w:rPr>
        <w:t>lçütler</w:t>
      </w:r>
    </w:p>
    <w:tbl>
      <w:tblPr>
        <w:tblOverlap w:val="never"/>
        <w:tblW w:w="5000" w:type="pct"/>
        <w:jc w:val="center"/>
        <w:tblBorders>
          <w:top w:val="single" w:sz="4" w:space="0" w:color="auto"/>
          <w:bottom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9"/>
        <w:gridCol w:w="1441"/>
        <w:gridCol w:w="2232"/>
      </w:tblGrid>
      <w:tr w:rsidR="00C7397F" w:rsidRPr="00104EAD" w14:paraId="7D0F7209" w14:textId="77777777" w:rsidTr="00933114">
        <w:trPr>
          <w:trHeight w:val="567"/>
          <w:jc w:val="center"/>
        </w:trPr>
        <w:tc>
          <w:tcPr>
            <w:tcW w:w="2976" w:type="pct"/>
            <w:shd w:val="clear" w:color="auto" w:fill="FFFFFF"/>
            <w:vAlign w:val="center"/>
          </w:tcPr>
          <w:p w14:paraId="4DC4CFF6" w14:textId="75285C6D" w:rsidR="00C7397F" w:rsidRPr="00104EAD" w:rsidRDefault="00E80A71" w:rsidP="000C37D2">
            <w:pPr>
              <w:spacing w:before="0"/>
              <w:jc w:val="center"/>
            </w:pPr>
            <w:r w:rsidRPr="00104EAD">
              <w:t>Ürün tipi</w:t>
            </w:r>
          </w:p>
        </w:tc>
        <w:tc>
          <w:tcPr>
            <w:tcW w:w="794" w:type="pct"/>
            <w:shd w:val="clear" w:color="auto" w:fill="FFFFFF"/>
          </w:tcPr>
          <w:p w14:paraId="126AF36D" w14:textId="0661BEDB" w:rsidR="00C7397F" w:rsidRPr="00104EAD" w:rsidRDefault="00C7397F" w:rsidP="000C37D2">
            <w:pPr>
              <w:pStyle w:val="Dier0"/>
              <w:jc w:val="center"/>
              <w:rPr>
                <w:color w:val="000000"/>
                <w:sz w:val="24"/>
                <w:szCs w:val="24"/>
              </w:rPr>
            </w:pPr>
            <w:r w:rsidRPr="00104EAD">
              <w:rPr>
                <w:color w:val="000000"/>
                <w:sz w:val="24"/>
                <w:szCs w:val="24"/>
              </w:rPr>
              <w:t>Güç kaynağı verimliliği</w:t>
            </w:r>
          </w:p>
        </w:tc>
        <w:tc>
          <w:tcPr>
            <w:tcW w:w="1230" w:type="pct"/>
            <w:shd w:val="clear" w:color="auto" w:fill="FFFFFF"/>
            <w:vAlign w:val="center"/>
          </w:tcPr>
          <w:p w14:paraId="2C095505" w14:textId="77777777" w:rsidR="00C7397F" w:rsidRPr="00104EAD" w:rsidRDefault="00C7397F" w:rsidP="000C37D2">
            <w:pPr>
              <w:pStyle w:val="Dier0"/>
              <w:jc w:val="center"/>
              <w:rPr>
                <w:sz w:val="24"/>
                <w:szCs w:val="24"/>
              </w:rPr>
            </w:pPr>
            <w:r w:rsidRPr="00104EAD">
              <w:rPr>
                <w:color w:val="000000"/>
                <w:sz w:val="24"/>
                <w:szCs w:val="24"/>
              </w:rPr>
              <w:t>Azami işlevsiz durum güç tüketimi</w:t>
            </w:r>
          </w:p>
        </w:tc>
      </w:tr>
      <w:tr w:rsidR="00C7397F" w:rsidRPr="00104EAD" w14:paraId="5156B44F" w14:textId="77777777" w:rsidTr="00933114">
        <w:trPr>
          <w:trHeight w:val="567"/>
          <w:jc w:val="center"/>
        </w:trPr>
        <w:tc>
          <w:tcPr>
            <w:tcW w:w="2976" w:type="pct"/>
            <w:shd w:val="clear" w:color="auto" w:fill="FFFFFF"/>
            <w:vAlign w:val="center"/>
          </w:tcPr>
          <w:p w14:paraId="5496BF93" w14:textId="6C943E8C" w:rsidR="00C7397F" w:rsidRPr="00104EAD" w:rsidRDefault="00C7397F" w:rsidP="000C37D2">
            <w:pPr>
              <w:pStyle w:val="Dier0"/>
              <w:rPr>
                <w:sz w:val="24"/>
                <w:szCs w:val="24"/>
              </w:rPr>
            </w:pPr>
            <w:r w:rsidRPr="00104EAD">
              <w:rPr>
                <w:color w:val="000000"/>
                <w:sz w:val="24"/>
                <w:szCs w:val="24"/>
              </w:rPr>
              <w:t>Doğru akım (DC) çıkışlı</w:t>
            </w:r>
            <w:r w:rsidR="00191987">
              <w:rPr>
                <w:color w:val="000000"/>
                <w:sz w:val="24"/>
                <w:szCs w:val="24"/>
              </w:rPr>
              <w:t xml:space="preserve"> üç fazlı güç kaynağı ile</w:t>
            </w:r>
            <w:r w:rsidRPr="00104EAD">
              <w:rPr>
                <w:color w:val="000000"/>
                <w:sz w:val="24"/>
                <w:szCs w:val="24"/>
              </w:rPr>
              <w:t xml:space="preserve"> beslenen kaynak ekipmanı</w:t>
            </w:r>
          </w:p>
        </w:tc>
        <w:tc>
          <w:tcPr>
            <w:tcW w:w="794" w:type="pct"/>
            <w:shd w:val="clear" w:color="auto" w:fill="FFFFFF"/>
            <w:vAlign w:val="center"/>
          </w:tcPr>
          <w:p w14:paraId="3640516E" w14:textId="59BF55C1" w:rsidR="00C7397F" w:rsidRPr="00104EAD" w:rsidRDefault="00C7397F" w:rsidP="000C37D2">
            <w:pPr>
              <w:pStyle w:val="Dier0"/>
              <w:jc w:val="center"/>
              <w:rPr>
                <w:sz w:val="24"/>
                <w:szCs w:val="24"/>
              </w:rPr>
            </w:pPr>
            <w:r w:rsidRPr="00104EAD">
              <w:rPr>
                <w:sz w:val="24"/>
                <w:szCs w:val="24"/>
              </w:rPr>
              <w:t>% 92</w:t>
            </w:r>
          </w:p>
        </w:tc>
        <w:tc>
          <w:tcPr>
            <w:tcW w:w="1230" w:type="pct"/>
            <w:shd w:val="clear" w:color="auto" w:fill="FFFFFF"/>
            <w:vAlign w:val="center"/>
          </w:tcPr>
          <w:p w14:paraId="5C80B96F" w14:textId="1223634C" w:rsidR="00C7397F" w:rsidRPr="00104EAD" w:rsidRDefault="00C7397F" w:rsidP="000C37D2">
            <w:pPr>
              <w:pStyle w:val="Dier0"/>
              <w:jc w:val="center"/>
              <w:rPr>
                <w:sz w:val="24"/>
                <w:szCs w:val="24"/>
              </w:rPr>
            </w:pPr>
            <w:r w:rsidRPr="00104EAD">
              <w:rPr>
                <w:sz w:val="24"/>
                <w:szCs w:val="24"/>
              </w:rPr>
              <w:t>10 W</w:t>
            </w:r>
          </w:p>
        </w:tc>
      </w:tr>
      <w:tr w:rsidR="00C7397F" w:rsidRPr="00104EAD" w14:paraId="2A062D7D" w14:textId="77777777" w:rsidTr="00933114">
        <w:trPr>
          <w:trHeight w:val="567"/>
          <w:jc w:val="center"/>
        </w:trPr>
        <w:tc>
          <w:tcPr>
            <w:tcW w:w="2976" w:type="pct"/>
            <w:shd w:val="clear" w:color="auto" w:fill="FFFFFF"/>
            <w:vAlign w:val="center"/>
          </w:tcPr>
          <w:p w14:paraId="06502480" w14:textId="7E58B0F0" w:rsidR="00C7397F" w:rsidRPr="00104EAD" w:rsidRDefault="00C7397F" w:rsidP="000C37D2">
            <w:pPr>
              <w:pStyle w:val="Dier0"/>
              <w:rPr>
                <w:sz w:val="24"/>
                <w:szCs w:val="24"/>
              </w:rPr>
            </w:pPr>
            <w:r w:rsidRPr="00104EAD">
              <w:rPr>
                <w:sz w:val="24"/>
                <w:szCs w:val="24"/>
              </w:rPr>
              <w:t xml:space="preserve">Doğru akım (DC) çıkışlı </w:t>
            </w:r>
            <w:r w:rsidR="00191987">
              <w:rPr>
                <w:sz w:val="24"/>
                <w:szCs w:val="24"/>
              </w:rPr>
              <w:t>tek fazlı güç kaynağı ile</w:t>
            </w:r>
            <w:r w:rsidRPr="00104EAD">
              <w:rPr>
                <w:sz w:val="24"/>
                <w:szCs w:val="24"/>
              </w:rPr>
              <w:t xml:space="preserve"> beslenen kaynak ekipmanı</w:t>
            </w:r>
          </w:p>
        </w:tc>
        <w:tc>
          <w:tcPr>
            <w:tcW w:w="794" w:type="pct"/>
            <w:shd w:val="clear" w:color="auto" w:fill="FFFFFF"/>
            <w:vAlign w:val="center"/>
          </w:tcPr>
          <w:p w14:paraId="4B950842" w14:textId="77E28AC2" w:rsidR="00C7397F" w:rsidRPr="00104EAD" w:rsidRDefault="00C7397F" w:rsidP="000C37D2">
            <w:pPr>
              <w:pStyle w:val="Dier0"/>
              <w:jc w:val="center"/>
              <w:rPr>
                <w:sz w:val="24"/>
                <w:szCs w:val="24"/>
              </w:rPr>
            </w:pPr>
            <w:r w:rsidRPr="00104EAD">
              <w:rPr>
                <w:sz w:val="24"/>
                <w:szCs w:val="24"/>
              </w:rPr>
              <w:t>% 90</w:t>
            </w:r>
          </w:p>
        </w:tc>
        <w:tc>
          <w:tcPr>
            <w:tcW w:w="1230" w:type="pct"/>
            <w:shd w:val="clear" w:color="auto" w:fill="FFFFFF"/>
            <w:vAlign w:val="center"/>
          </w:tcPr>
          <w:p w14:paraId="2F6AA9F0" w14:textId="313CE96D" w:rsidR="00C7397F" w:rsidRPr="00104EAD" w:rsidRDefault="00C7397F" w:rsidP="000C37D2">
            <w:pPr>
              <w:pStyle w:val="Dier0"/>
              <w:jc w:val="center"/>
              <w:rPr>
                <w:sz w:val="24"/>
                <w:szCs w:val="24"/>
              </w:rPr>
            </w:pPr>
            <w:r w:rsidRPr="00104EAD">
              <w:rPr>
                <w:sz w:val="24"/>
                <w:szCs w:val="24"/>
              </w:rPr>
              <w:t>10 W</w:t>
            </w:r>
          </w:p>
        </w:tc>
      </w:tr>
      <w:tr w:rsidR="00C7397F" w:rsidRPr="00104EAD" w14:paraId="67E35358" w14:textId="77777777" w:rsidTr="00933114">
        <w:trPr>
          <w:trHeight w:val="567"/>
          <w:jc w:val="center"/>
        </w:trPr>
        <w:tc>
          <w:tcPr>
            <w:tcW w:w="2976" w:type="pct"/>
            <w:shd w:val="clear" w:color="auto" w:fill="FFFFFF"/>
            <w:vAlign w:val="center"/>
          </w:tcPr>
          <w:p w14:paraId="4A0BCAF5" w14:textId="2B88E658" w:rsidR="00C7397F" w:rsidRPr="00104EAD" w:rsidRDefault="009B0E05" w:rsidP="000C37D2">
            <w:pPr>
              <w:pStyle w:val="Dier0"/>
              <w:rPr>
                <w:sz w:val="24"/>
                <w:szCs w:val="24"/>
              </w:rPr>
            </w:pPr>
            <w:r w:rsidRPr="00104EAD">
              <w:rPr>
                <w:color w:val="000000"/>
                <w:sz w:val="24"/>
                <w:szCs w:val="24"/>
              </w:rPr>
              <w:t>Alternatif</w:t>
            </w:r>
            <w:r w:rsidR="00C7397F" w:rsidRPr="00104EAD">
              <w:rPr>
                <w:color w:val="000000"/>
                <w:sz w:val="24"/>
                <w:szCs w:val="24"/>
              </w:rPr>
              <w:t xml:space="preserve"> akım (AC) çıkışlı</w:t>
            </w:r>
            <w:r w:rsidR="00191987">
              <w:rPr>
                <w:color w:val="000000"/>
                <w:sz w:val="24"/>
                <w:szCs w:val="24"/>
              </w:rPr>
              <w:t>,</w:t>
            </w:r>
            <w:r w:rsidR="00C7397F" w:rsidRPr="00104EAD">
              <w:rPr>
                <w:color w:val="000000"/>
                <w:sz w:val="24"/>
                <w:szCs w:val="24"/>
              </w:rPr>
              <w:t xml:space="preserve"> tek fazlı ve üç fazlı güç kaynağı ile beslenen kaynak ekipmanı</w:t>
            </w:r>
          </w:p>
        </w:tc>
        <w:tc>
          <w:tcPr>
            <w:tcW w:w="794" w:type="pct"/>
            <w:shd w:val="clear" w:color="auto" w:fill="FFFFFF"/>
            <w:vAlign w:val="center"/>
          </w:tcPr>
          <w:p w14:paraId="4175FBD6" w14:textId="5B7DB617" w:rsidR="00C7397F" w:rsidRPr="00104EAD" w:rsidRDefault="00C7397F" w:rsidP="000C37D2">
            <w:pPr>
              <w:pStyle w:val="Dier0"/>
              <w:jc w:val="center"/>
              <w:rPr>
                <w:sz w:val="24"/>
                <w:szCs w:val="24"/>
              </w:rPr>
            </w:pPr>
            <w:r w:rsidRPr="00104EAD">
              <w:rPr>
                <w:sz w:val="24"/>
                <w:szCs w:val="24"/>
              </w:rPr>
              <w:t>% 83</w:t>
            </w:r>
          </w:p>
        </w:tc>
        <w:tc>
          <w:tcPr>
            <w:tcW w:w="1230" w:type="pct"/>
            <w:shd w:val="clear" w:color="auto" w:fill="FFFFFF"/>
            <w:vAlign w:val="center"/>
          </w:tcPr>
          <w:p w14:paraId="664B0A9F" w14:textId="7119BBAF" w:rsidR="00C7397F" w:rsidRPr="00104EAD" w:rsidRDefault="00C7397F" w:rsidP="000C37D2">
            <w:pPr>
              <w:pStyle w:val="Dier0"/>
              <w:jc w:val="center"/>
              <w:rPr>
                <w:sz w:val="24"/>
                <w:szCs w:val="24"/>
              </w:rPr>
            </w:pPr>
            <w:r w:rsidRPr="00104EAD">
              <w:rPr>
                <w:sz w:val="24"/>
                <w:szCs w:val="24"/>
              </w:rPr>
              <w:t>10 W</w:t>
            </w:r>
          </w:p>
        </w:tc>
      </w:tr>
    </w:tbl>
    <w:p w14:paraId="7FA9684E" w14:textId="77777777" w:rsidR="002E7F02" w:rsidRPr="00104EAD" w:rsidRDefault="002E7F02" w:rsidP="000C37D2">
      <w:pPr>
        <w:spacing w:before="0"/>
      </w:pPr>
    </w:p>
    <w:sectPr w:rsidR="002E7F02" w:rsidRPr="00104EA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0FFA1A" w14:textId="77777777" w:rsidR="00283227" w:rsidRDefault="00283227">
      <w:pPr>
        <w:spacing w:before="0"/>
      </w:pPr>
      <w:r>
        <w:separator/>
      </w:r>
    </w:p>
  </w:endnote>
  <w:endnote w:type="continuationSeparator" w:id="0">
    <w:p w14:paraId="7BCCAD61" w14:textId="77777777" w:rsidR="00283227" w:rsidRDefault="0028322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ook Antiqua">
    <w:panose1 w:val="02040602050305030304"/>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12FC5" w14:textId="77777777" w:rsidR="00283227" w:rsidRDefault="00283227">
      <w:pPr>
        <w:spacing w:before="0"/>
      </w:pPr>
      <w:r>
        <w:separator/>
      </w:r>
    </w:p>
  </w:footnote>
  <w:footnote w:type="continuationSeparator" w:id="0">
    <w:p w14:paraId="67647B77" w14:textId="77777777" w:rsidR="00283227" w:rsidRDefault="00283227">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C87AA6" w14:textId="77777777" w:rsidR="00D04D5C" w:rsidRDefault="00D04D5C">
    <w:pPr>
      <w:spacing w:line="1" w:lineRule="exact"/>
    </w:pPr>
    <w:r>
      <w:rPr>
        <w:noProof/>
        <w:lang w:eastAsia="tr-TR"/>
      </w:rPr>
      <mc:AlternateContent>
        <mc:Choice Requires="wps">
          <w:drawing>
            <wp:anchor distT="0" distB="0" distL="0" distR="0" simplePos="0" relativeHeight="251662336" behindDoc="1" locked="0" layoutInCell="1" allowOverlap="1" wp14:anchorId="3F5EA4F8" wp14:editId="2CEB905E">
              <wp:simplePos x="0" y="0"/>
              <wp:positionH relativeFrom="page">
                <wp:posOffset>533400</wp:posOffset>
              </wp:positionH>
              <wp:positionV relativeFrom="page">
                <wp:posOffset>634365</wp:posOffset>
              </wp:positionV>
              <wp:extent cx="6485890" cy="125095"/>
              <wp:effectExtent l="0" t="0" r="0" b="0"/>
              <wp:wrapNone/>
              <wp:docPr id="4" name="Shape 4"/>
              <wp:cNvGraphicFramePr/>
              <a:graphic xmlns:a="http://schemas.openxmlformats.org/drawingml/2006/main">
                <a:graphicData uri="http://schemas.microsoft.com/office/word/2010/wordprocessingShape">
                  <wps:wsp>
                    <wps:cNvSpPr txBox="1"/>
                    <wps:spPr>
                      <a:xfrm>
                        <a:off x="0" y="0"/>
                        <a:ext cx="6485890" cy="125095"/>
                      </a:xfrm>
                      <a:prstGeom prst="rect">
                        <a:avLst/>
                      </a:prstGeom>
                      <a:noFill/>
                    </wps:spPr>
                    <wps:txbx>
                      <w:txbxContent>
                        <w:p w14:paraId="665B46C9" w14:textId="77777777" w:rsidR="00D04D5C" w:rsidRDefault="00D04D5C">
                          <w:pPr>
                            <w:pStyle w:val="stbilgiveyaaltbilgi20"/>
                            <w:tabs>
                              <w:tab w:val="right" w:pos="1925"/>
                              <w:tab w:val="right" w:pos="6600"/>
                              <w:tab w:val="right" w:pos="10214"/>
                            </w:tabs>
                            <w:rPr>
                              <w:sz w:val="18"/>
                              <w:szCs w:val="18"/>
                            </w:rPr>
                          </w:pPr>
                          <w:r>
                            <w:rPr>
                              <w:color w:val="000000"/>
                              <w:sz w:val="18"/>
                              <w:szCs w:val="18"/>
                            </w:rPr>
                            <w:t>L 74/</w:t>
                          </w:r>
                          <w:r>
                            <w:fldChar w:fldCharType="begin"/>
                          </w:r>
                          <w:r>
                            <w:instrText xml:space="preserve"> PAGE \* MERGEFORMAT </w:instrText>
                          </w:r>
                          <w:r>
                            <w:fldChar w:fldCharType="separate"/>
                          </w:r>
                          <w:r w:rsidRPr="00081397">
                            <w:rPr>
                              <w:noProof/>
                              <w:sz w:val="18"/>
                              <w:szCs w:val="18"/>
                            </w:rPr>
                            <w:t>48</w:t>
                          </w:r>
                          <w:r>
                            <w:rPr>
                              <w:sz w:val="18"/>
                              <w:szCs w:val="18"/>
                            </w:rPr>
                            <w:fldChar w:fldCharType="end"/>
                          </w:r>
                          <w:r>
                            <w:rPr>
                              <w:color w:val="000000"/>
                              <w:sz w:val="18"/>
                              <w:szCs w:val="18"/>
                            </w:rPr>
                            <w:tab/>
                          </w:r>
                          <w:r>
                            <w:rPr>
                              <w:color w:val="000000"/>
                              <w:sz w:val="15"/>
                              <w:szCs w:val="15"/>
                              <w:u w:val="single"/>
                            </w:rPr>
                            <w:t>| EN |</w:t>
                          </w:r>
                          <w:r>
                            <w:rPr>
                              <w:color w:val="000000"/>
                              <w:sz w:val="15"/>
                              <w:szCs w:val="15"/>
                            </w:rPr>
                            <w:tab/>
                          </w:r>
                          <w:r>
                            <w:rPr>
                              <w:color w:val="000000"/>
                              <w:sz w:val="18"/>
                              <w:szCs w:val="18"/>
                            </w:rPr>
                            <w:t>Official Journal of the European Union</w:t>
                          </w:r>
                          <w:r>
                            <w:rPr>
                              <w:color w:val="000000"/>
                              <w:sz w:val="18"/>
                              <w:szCs w:val="18"/>
                            </w:rPr>
                            <w:tab/>
                            <w:t>18.3.2019</w:t>
                          </w:r>
                        </w:p>
                      </w:txbxContent>
                    </wps:txbx>
                    <wps:bodyPr lIns="0" tIns="0" rIns="0" bIns="0">
                      <a:spAutoFit/>
                    </wps:bodyPr>
                  </wps:wsp>
                </a:graphicData>
              </a:graphic>
            </wp:anchor>
          </w:drawing>
        </mc:Choice>
        <mc:Fallback xmlns:cx="http://schemas.microsoft.com/office/drawing/2014/chartex" xmlns:cx1="http://schemas.microsoft.com/office/drawing/2015/9/8/chartex" xmlns:w16se="http://schemas.microsoft.com/office/word/2015/wordml/symex">
          <w:pict>
            <v:shapetype w14:anchorId="3F5EA4F8" id="_x0000_t202" coordsize="21600,21600" o:spt="202" path="m,l,21600r21600,l21600,xe">
              <v:stroke joinstyle="miter"/>
              <v:path gradientshapeok="t" o:connecttype="rect"/>
            </v:shapetype>
            <v:shape id="Shape 4" o:spid="_x0000_s1026" type="#_x0000_t202" style="position:absolute;left:0;text-align:left;margin-left:42pt;margin-top:49.95pt;width:510.7pt;height:9.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" filled="f" stroked="f">
              <v:textbox style="mso-fit-shape-to-text:t" inset="0,0,0,0">
                <w:txbxContent>
                  <w:p w14:paraId="665B46C9" w14:textId="77777777" w:rsidR="00D04D5C" w:rsidRDefault="00D04D5C">
                    <w:pPr>
                      <w:pStyle w:val="stbilgiveyaaltbilgi20"/>
                      <w:tabs>
                        <w:tab w:val="right" w:pos="1925"/>
                        <w:tab w:val="right" w:pos="6600"/>
                        <w:tab w:val="right" w:pos="10214"/>
                      </w:tabs>
                      <w:rPr>
                        <w:sz w:val="18"/>
                        <w:szCs w:val="18"/>
                      </w:rPr>
                    </w:pPr>
                    <w:r>
                      <w:rPr>
                        <w:color w:val="000000"/>
                        <w:sz w:val="18"/>
                        <w:szCs w:val="18"/>
                      </w:rPr>
                      <w:t>L 74/</w:t>
                    </w:r>
                    <w:r>
                      <w:fldChar w:fldCharType="begin"/>
                    </w:r>
                    <w:r>
                      <w:instrText xml:space="preserve"> PAGE \* MERGEFORMAT </w:instrText>
                    </w:r>
                    <w:r>
                      <w:fldChar w:fldCharType="separate"/>
                    </w:r>
                    <w:r w:rsidRPr="00081397">
                      <w:rPr>
                        <w:noProof/>
                        <w:sz w:val="18"/>
                        <w:szCs w:val="18"/>
                      </w:rPr>
                      <w:t>48</w:t>
                    </w:r>
                    <w:r>
                      <w:rPr>
                        <w:sz w:val="18"/>
                        <w:szCs w:val="18"/>
                      </w:rPr>
                      <w:fldChar w:fldCharType="end"/>
                    </w:r>
                    <w:r>
                      <w:rPr>
                        <w:color w:val="000000"/>
                        <w:sz w:val="18"/>
                        <w:szCs w:val="18"/>
                      </w:rPr>
                      <w:tab/>
                    </w:r>
                    <w:r>
                      <w:rPr>
                        <w:color w:val="000000"/>
                        <w:sz w:val="15"/>
                        <w:szCs w:val="15"/>
                        <w:u w:val="single"/>
                      </w:rPr>
                      <w:t>| EN |</w:t>
                    </w:r>
                    <w:r>
                      <w:rPr>
                        <w:color w:val="000000"/>
                        <w:sz w:val="15"/>
                        <w:szCs w:val="15"/>
                      </w:rPr>
                      <w:tab/>
                    </w:r>
                    <w:r>
                      <w:rPr>
                        <w:color w:val="000000"/>
                        <w:sz w:val="18"/>
                        <w:szCs w:val="18"/>
                      </w:rPr>
                      <w:t>Official Journal of the European Union</w:t>
                    </w:r>
                    <w:r>
                      <w:rPr>
                        <w:color w:val="000000"/>
                        <w:sz w:val="18"/>
                        <w:szCs w:val="18"/>
                      </w:rPr>
                      <w:tab/>
                      <w:t>18.3.2019</w:t>
                    </w:r>
                  </w:p>
                </w:txbxContent>
              </v:textbox>
              <w10:wrap anchorx="page" anchory="page"/>
            </v:shape>
          </w:pict>
        </mc:Fallback>
      </mc:AlternateContent>
    </w:r>
    <w:r>
      <w:rPr>
        <w:noProof/>
        <w:lang w:eastAsia="tr-TR"/>
      </w:rPr>
      <mc:AlternateContent>
        <mc:Choice Requires="wps">
          <w:drawing>
            <wp:anchor distT="0" distB="0" distL="114300" distR="114300" simplePos="0" relativeHeight="251659264" behindDoc="1" locked="0" layoutInCell="1" allowOverlap="1" wp14:anchorId="640E2A8E" wp14:editId="0E838393">
              <wp:simplePos x="0" y="0"/>
              <wp:positionH relativeFrom="page">
                <wp:posOffset>530225</wp:posOffset>
              </wp:positionH>
              <wp:positionV relativeFrom="page">
                <wp:posOffset>809625</wp:posOffset>
              </wp:positionV>
              <wp:extent cx="6501130" cy="0"/>
              <wp:effectExtent l="0" t="0" r="0" b="0"/>
              <wp:wrapNone/>
              <wp:docPr id="6" name="Shape 6"/>
              <wp:cNvGraphicFramePr/>
              <a:graphic xmlns:a="http://schemas.openxmlformats.org/drawingml/2006/main">
                <a:graphicData uri="http://schemas.microsoft.com/office/word/2010/wordprocessingShape">
                  <wps:wsp>
                    <wps:cNvCnPr/>
                    <wps:spPr>
                      <a:xfrm>
                        <a:off x="0" y="0"/>
                        <a:ext cx="6501130" cy="0"/>
                      </a:xfrm>
                      <a:prstGeom prst="straightConnector1">
                        <a:avLst/>
                      </a:prstGeom>
                      <a:ln w="12700">
                        <a:solidFill/>
                      </a:ln>
                    </wps:spPr>
                    <wps:bodyPr/>
                  </wps:wsp>
                </a:graphicData>
              </a:graphic>
            </wp:anchor>
          </w:drawing>
        </mc:Choice>
        <mc:Fallback xmlns:cx="http://schemas.microsoft.com/office/drawing/2014/chartex" xmlns:cx1="http://schemas.microsoft.com/office/drawing/2015/9/8/chart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54DA6C3" id="_x0000_t32" coordsize="21600,21600" o:spt="32" o:oned="t" path="m,l21600,21600e" filled="f">
              <v:path arrowok="t" fillok="f" o:connecttype="none"/>
              <o:lock v:ext="edit" shapetype="t"/>
            </v:shapetype>
            <v:shape id="Shape 6" o:spid="_x0000_s1026" type="#_x0000_t32" style="position:absolute;margin-left:41.75pt;margin-top:63.75pt;width:511.9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" strokeweight="1pt">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088536" w14:textId="77777777" w:rsidR="00D04D5C" w:rsidRDefault="00D04D5C">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709A3"/>
    <w:multiLevelType w:val="hybridMultilevel"/>
    <w:tmpl w:val="569C2874"/>
    <w:lvl w:ilvl="0" w:tplc="4B5C6344">
      <w:start w:val="1"/>
      <w:numFmt w:val="lowerLetter"/>
      <w:lvlText w:val="(%1)"/>
      <w:lvlJc w:val="left"/>
      <w:pPr>
        <w:ind w:left="720" w:hanging="360"/>
      </w:pPr>
      <w:rPr>
        <w:rFonts w:hint="default"/>
      </w:rPr>
    </w:lvl>
    <w:lvl w:ilvl="1" w:tplc="B3BCDBC2">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D65028"/>
    <w:multiLevelType w:val="hybridMultilevel"/>
    <w:tmpl w:val="9DAAF670"/>
    <w:lvl w:ilvl="0" w:tplc="8256A6B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D302AEA"/>
    <w:multiLevelType w:val="hybridMultilevel"/>
    <w:tmpl w:val="6AD015BC"/>
    <w:lvl w:ilvl="0" w:tplc="26561936">
      <w:start w:val="1"/>
      <w:numFmt w:val="lowerRoman"/>
      <w:lvlText w:val="(%1)"/>
      <w:lvlJc w:val="left"/>
      <w:pPr>
        <w:ind w:left="1620" w:hanging="360"/>
      </w:pPr>
      <w:rPr>
        <w:rFonts w:hint="default"/>
      </w:rPr>
    </w:lvl>
    <w:lvl w:ilvl="1" w:tplc="041F0019" w:tentative="1">
      <w:start w:val="1"/>
      <w:numFmt w:val="lowerLetter"/>
      <w:lvlText w:val="%2."/>
      <w:lvlJc w:val="left"/>
      <w:pPr>
        <w:ind w:left="2340" w:hanging="360"/>
      </w:pPr>
    </w:lvl>
    <w:lvl w:ilvl="2" w:tplc="041F001B" w:tentative="1">
      <w:start w:val="1"/>
      <w:numFmt w:val="lowerRoman"/>
      <w:lvlText w:val="%3."/>
      <w:lvlJc w:val="right"/>
      <w:pPr>
        <w:ind w:left="3060" w:hanging="180"/>
      </w:pPr>
    </w:lvl>
    <w:lvl w:ilvl="3" w:tplc="041F000F" w:tentative="1">
      <w:start w:val="1"/>
      <w:numFmt w:val="decimal"/>
      <w:lvlText w:val="%4."/>
      <w:lvlJc w:val="left"/>
      <w:pPr>
        <w:ind w:left="3780" w:hanging="360"/>
      </w:pPr>
    </w:lvl>
    <w:lvl w:ilvl="4" w:tplc="041F0019" w:tentative="1">
      <w:start w:val="1"/>
      <w:numFmt w:val="lowerLetter"/>
      <w:lvlText w:val="%5."/>
      <w:lvlJc w:val="left"/>
      <w:pPr>
        <w:ind w:left="4500" w:hanging="360"/>
      </w:pPr>
    </w:lvl>
    <w:lvl w:ilvl="5" w:tplc="041F001B" w:tentative="1">
      <w:start w:val="1"/>
      <w:numFmt w:val="lowerRoman"/>
      <w:lvlText w:val="%6."/>
      <w:lvlJc w:val="right"/>
      <w:pPr>
        <w:ind w:left="5220" w:hanging="180"/>
      </w:pPr>
    </w:lvl>
    <w:lvl w:ilvl="6" w:tplc="041F000F" w:tentative="1">
      <w:start w:val="1"/>
      <w:numFmt w:val="decimal"/>
      <w:lvlText w:val="%7."/>
      <w:lvlJc w:val="left"/>
      <w:pPr>
        <w:ind w:left="5940" w:hanging="360"/>
      </w:pPr>
    </w:lvl>
    <w:lvl w:ilvl="7" w:tplc="041F0019" w:tentative="1">
      <w:start w:val="1"/>
      <w:numFmt w:val="lowerLetter"/>
      <w:lvlText w:val="%8."/>
      <w:lvlJc w:val="left"/>
      <w:pPr>
        <w:ind w:left="6660" w:hanging="360"/>
      </w:pPr>
    </w:lvl>
    <w:lvl w:ilvl="8" w:tplc="041F001B" w:tentative="1">
      <w:start w:val="1"/>
      <w:numFmt w:val="lowerRoman"/>
      <w:lvlText w:val="%9."/>
      <w:lvlJc w:val="right"/>
      <w:pPr>
        <w:ind w:left="7380" w:hanging="180"/>
      </w:pPr>
    </w:lvl>
  </w:abstractNum>
  <w:abstractNum w:abstractNumId="3" w15:restartNumberingAfterBreak="0">
    <w:nsid w:val="0EC954DA"/>
    <w:multiLevelType w:val="hybridMultilevel"/>
    <w:tmpl w:val="8B5CDD30"/>
    <w:lvl w:ilvl="0" w:tplc="9302195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36C48A6"/>
    <w:multiLevelType w:val="hybridMultilevel"/>
    <w:tmpl w:val="43B4B544"/>
    <w:lvl w:ilvl="0" w:tplc="84F0544C">
      <w:start w:val="1"/>
      <w:numFmt w:val="decimal"/>
      <w:lvlText w:val="%1"/>
      <w:lvlJc w:val="left"/>
      <w:pPr>
        <w:ind w:left="360" w:hanging="360"/>
      </w:pPr>
      <w:rPr>
        <w:rFonts w:hint="default"/>
        <w:color w:val="00000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558009B"/>
    <w:multiLevelType w:val="hybridMultilevel"/>
    <w:tmpl w:val="B7DE3E60"/>
    <w:lvl w:ilvl="0" w:tplc="D6A8A02C">
      <w:start w:val="1"/>
      <mc:AlternateContent>
        <mc:Choice Requires="w14">
          <w:numFmt w:val="custom" w:format="a, ç, ĝ, ..."/>
        </mc:Choice>
        <mc:Fallback>
          <w:numFmt w:val="decimal"/>
        </mc:Fallback>
      </mc:AlternateContent>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6" w15:restartNumberingAfterBreak="0">
    <w:nsid w:val="157F695F"/>
    <w:multiLevelType w:val="hybridMultilevel"/>
    <w:tmpl w:val="E3BE7DB0"/>
    <w:lvl w:ilvl="0" w:tplc="34FAB30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ADB7F11"/>
    <w:multiLevelType w:val="hybridMultilevel"/>
    <w:tmpl w:val="0E845622"/>
    <w:lvl w:ilvl="0" w:tplc="B3BCDBC2">
      <w:start w:val="1"/>
      <w:numFmt w:val="lowerLetter"/>
      <w:lvlText w:val="(%1)"/>
      <w:lvlJc w:val="left"/>
      <w:pPr>
        <w:ind w:left="1080" w:hanging="360"/>
      </w:pPr>
      <w:rPr>
        <w:rFonts w:hint="default"/>
      </w:rPr>
    </w:lvl>
    <w:lvl w:ilvl="1" w:tplc="041F0011">
      <w:start w:val="1"/>
      <w:numFmt w:val="decimal"/>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237E5615"/>
    <w:multiLevelType w:val="hybridMultilevel"/>
    <w:tmpl w:val="A0FEBA80"/>
    <w:lvl w:ilvl="0" w:tplc="A9B88C22">
      <w:start w:val="1"/>
      <w:numFmt w:val="decimal"/>
      <w:lvlText w:val="(%1)"/>
      <w:lvlJc w:val="left"/>
      <w:pPr>
        <w:ind w:left="396" w:hanging="396"/>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256145B8"/>
    <w:multiLevelType w:val="hybridMultilevel"/>
    <w:tmpl w:val="DDC8F47C"/>
    <w:lvl w:ilvl="0" w:tplc="B81C7E0A">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83D62C2"/>
    <w:multiLevelType w:val="hybridMultilevel"/>
    <w:tmpl w:val="1090B1C4"/>
    <w:lvl w:ilvl="0" w:tplc="A59A787E">
      <w:start w:val="1"/>
      <w:numFmt w:val="lowerLetter"/>
      <w:lvlText w:val="(%1)"/>
      <w:lvlJc w:val="left"/>
      <w:pPr>
        <w:ind w:left="720" w:hanging="360"/>
      </w:pPr>
      <w:rPr>
        <w:rFonts w:hint="default"/>
      </w:rPr>
    </w:lvl>
    <w:lvl w:ilvl="1" w:tplc="041F0011">
      <w:start w:val="1"/>
      <w:numFmt w:val="decimal"/>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B831DE"/>
    <w:multiLevelType w:val="hybridMultilevel"/>
    <w:tmpl w:val="19426B9C"/>
    <w:lvl w:ilvl="0" w:tplc="4B5C6344">
      <w:start w:val="1"/>
      <w:numFmt w:val="lowerLetter"/>
      <w:lvlText w:val="(%1)"/>
      <w:lvlJc w:val="left"/>
      <w:pPr>
        <w:ind w:left="720" w:hanging="360"/>
      </w:pPr>
      <w:rPr>
        <w:rFonts w:hint="default"/>
      </w:rPr>
    </w:lvl>
    <w:lvl w:ilvl="1" w:tplc="A59A787E">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A3F5DA4"/>
    <w:multiLevelType w:val="hybridMultilevel"/>
    <w:tmpl w:val="D5B629D4"/>
    <w:lvl w:ilvl="0" w:tplc="FA2854A0">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A855EBC"/>
    <w:multiLevelType w:val="hybridMultilevel"/>
    <w:tmpl w:val="7C08C950"/>
    <w:lvl w:ilvl="0" w:tplc="8256A6B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330037F0"/>
    <w:multiLevelType w:val="hybridMultilevel"/>
    <w:tmpl w:val="516625BC"/>
    <w:lvl w:ilvl="0" w:tplc="041F0011">
      <w:start w:val="1"/>
      <w:numFmt w:val="decimal"/>
      <w:lvlText w:val="%1)"/>
      <w:lvlJc w:val="left"/>
      <w:pPr>
        <w:ind w:left="1069" w:hanging="360"/>
      </w:p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35343D70"/>
    <w:multiLevelType w:val="hybridMultilevel"/>
    <w:tmpl w:val="0E9E09EC"/>
    <w:lvl w:ilvl="0" w:tplc="F1A85A8E">
      <w:start w:val="1"/>
      <w:numFmt w:val="decimal"/>
      <w:lvlText w:val="%1."/>
      <w:lvlJc w:val="left"/>
      <w:pPr>
        <w:ind w:left="360" w:hanging="360"/>
      </w:pPr>
      <w:rPr>
        <w:rFonts w:ascii="Times New Roman" w:eastAsiaTheme="minorHAnsi" w:hAnsi="Times New Roman" w:cs="Times New Roman"/>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35635CE1"/>
    <w:multiLevelType w:val="hybridMultilevel"/>
    <w:tmpl w:val="CA98C032"/>
    <w:lvl w:ilvl="0" w:tplc="600C3FF4">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9732AF2"/>
    <w:multiLevelType w:val="hybridMultilevel"/>
    <w:tmpl w:val="21087038"/>
    <w:lvl w:ilvl="0" w:tplc="8448211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3A005BD0"/>
    <w:multiLevelType w:val="hybridMultilevel"/>
    <w:tmpl w:val="A4B8BDEE"/>
    <w:lvl w:ilvl="0" w:tplc="87C4D946">
      <w:start w:val="1"/>
      <mc:AlternateContent>
        <mc:Choice Requires="w14">
          <w:numFmt w:val="custom" w:format="a, ç, ĝ, ..."/>
        </mc:Choice>
        <mc:Fallback>
          <w:numFmt w:val="decimal"/>
        </mc:Fallback>
      </mc:AlternateContent>
      <w:lvlText w:val="%1)"/>
      <w:lvlJc w:val="left"/>
      <w:pPr>
        <w:ind w:left="0" w:hanging="360"/>
      </w:pPr>
      <w:rPr>
        <w:rFonts w:hint="default"/>
      </w:rPr>
    </w:lvl>
    <w:lvl w:ilvl="1" w:tplc="041F0019">
      <w:start w:val="1"/>
      <w:numFmt w:val="lowerLetter"/>
      <w:lvlText w:val="%2."/>
      <w:lvlJc w:val="left"/>
      <w:pPr>
        <w:ind w:left="12" w:hanging="360"/>
      </w:pPr>
    </w:lvl>
    <w:lvl w:ilvl="2" w:tplc="041F001B" w:tentative="1">
      <w:start w:val="1"/>
      <w:numFmt w:val="lowerRoman"/>
      <w:lvlText w:val="%3."/>
      <w:lvlJc w:val="right"/>
      <w:pPr>
        <w:ind w:left="732" w:hanging="180"/>
      </w:pPr>
    </w:lvl>
    <w:lvl w:ilvl="3" w:tplc="041F000F" w:tentative="1">
      <w:start w:val="1"/>
      <w:numFmt w:val="decimal"/>
      <w:lvlText w:val="%4."/>
      <w:lvlJc w:val="left"/>
      <w:pPr>
        <w:ind w:left="1452" w:hanging="360"/>
      </w:pPr>
    </w:lvl>
    <w:lvl w:ilvl="4" w:tplc="041F0019" w:tentative="1">
      <w:start w:val="1"/>
      <w:numFmt w:val="lowerLetter"/>
      <w:lvlText w:val="%5."/>
      <w:lvlJc w:val="left"/>
      <w:pPr>
        <w:ind w:left="2172" w:hanging="360"/>
      </w:pPr>
    </w:lvl>
    <w:lvl w:ilvl="5" w:tplc="041F001B" w:tentative="1">
      <w:start w:val="1"/>
      <w:numFmt w:val="lowerRoman"/>
      <w:lvlText w:val="%6."/>
      <w:lvlJc w:val="right"/>
      <w:pPr>
        <w:ind w:left="2892" w:hanging="180"/>
      </w:pPr>
    </w:lvl>
    <w:lvl w:ilvl="6" w:tplc="041F000F" w:tentative="1">
      <w:start w:val="1"/>
      <w:numFmt w:val="decimal"/>
      <w:lvlText w:val="%7."/>
      <w:lvlJc w:val="left"/>
      <w:pPr>
        <w:ind w:left="3612" w:hanging="360"/>
      </w:pPr>
    </w:lvl>
    <w:lvl w:ilvl="7" w:tplc="041F0019" w:tentative="1">
      <w:start w:val="1"/>
      <w:numFmt w:val="lowerLetter"/>
      <w:lvlText w:val="%8."/>
      <w:lvlJc w:val="left"/>
      <w:pPr>
        <w:ind w:left="4332" w:hanging="360"/>
      </w:pPr>
    </w:lvl>
    <w:lvl w:ilvl="8" w:tplc="041F001B" w:tentative="1">
      <w:start w:val="1"/>
      <w:numFmt w:val="lowerRoman"/>
      <w:lvlText w:val="%9."/>
      <w:lvlJc w:val="right"/>
      <w:pPr>
        <w:ind w:left="5052" w:hanging="180"/>
      </w:pPr>
    </w:lvl>
  </w:abstractNum>
  <w:abstractNum w:abstractNumId="19" w15:restartNumberingAfterBreak="0">
    <w:nsid w:val="3BE44F42"/>
    <w:multiLevelType w:val="hybridMultilevel"/>
    <w:tmpl w:val="8A405F5E"/>
    <w:lvl w:ilvl="0" w:tplc="8448211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E07657F"/>
    <w:multiLevelType w:val="hybridMultilevel"/>
    <w:tmpl w:val="256C1056"/>
    <w:lvl w:ilvl="0" w:tplc="8448211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40A40847"/>
    <w:multiLevelType w:val="hybridMultilevel"/>
    <w:tmpl w:val="9D08C650"/>
    <w:lvl w:ilvl="0" w:tplc="8256A6BC">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2" w15:restartNumberingAfterBreak="0">
    <w:nsid w:val="47C33FAC"/>
    <w:multiLevelType w:val="hybridMultilevel"/>
    <w:tmpl w:val="2DFA3474"/>
    <w:lvl w:ilvl="0" w:tplc="C1FC6E2A">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15:restartNumberingAfterBreak="0">
    <w:nsid w:val="4D32362F"/>
    <w:multiLevelType w:val="hybridMultilevel"/>
    <w:tmpl w:val="7C08C950"/>
    <w:lvl w:ilvl="0" w:tplc="8256A6B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4DBA2C4F"/>
    <w:multiLevelType w:val="hybridMultilevel"/>
    <w:tmpl w:val="35381AC6"/>
    <w:lvl w:ilvl="0" w:tplc="B3BCDBC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4DDF1B9B"/>
    <w:multiLevelType w:val="hybridMultilevel"/>
    <w:tmpl w:val="5052D908"/>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15:restartNumberingAfterBreak="0">
    <w:nsid w:val="50C96681"/>
    <w:multiLevelType w:val="hybridMultilevel"/>
    <w:tmpl w:val="71AC374C"/>
    <w:lvl w:ilvl="0" w:tplc="8448211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15:restartNumberingAfterBreak="0">
    <w:nsid w:val="52B37394"/>
    <w:multiLevelType w:val="hybridMultilevel"/>
    <w:tmpl w:val="AE46680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53535A9C"/>
    <w:multiLevelType w:val="hybridMultilevel"/>
    <w:tmpl w:val="B3DEBF5C"/>
    <w:lvl w:ilvl="0" w:tplc="B81C7E0A">
      <w:start w:val="1"/>
      <w:numFmt w:val="bullet"/>
      <w:lvlText w:val=""/>
      <w:lvlJc w:val="left"/>
      <w:pPr>
        <w:ind w:left="216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499499F"/>
    <w:multiLevelType w:val="hybridMultilevel"/>
    <w:tmpl w:val="EE409F2C"/>
    <w:lvl w:ilvl="0" w:tplc="8256A6B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8256A6BC">
      <w:start w:val="1"/>
      <mc:AlternateContent>
        <mc:Choice Requires="w14">
          <w:numFmt w:val="custom" w:format="a, ç, ĝ, ..."/>
        </mc:Choice>
        <mc:Fallback>
          <w:numFmt w:val="decimal"/>
        </mc:Fallback>
      </mc:AlternateContent>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8A7443F"/>
    <w:multiLevelType w:val="hybridMultilevel"/>
    <w:tmpl w:val="45EA937A"/>
    <w:lvl w:ilvl="0" w:tplc="B3BCDBC2">
      <w:start w:val="1"/>
      <w:numFmt w:val="lowerLetter"/>
      <w:lvlText w:val="(%1)"/>
      <w:lvlJc w:val="left"/>
      <w:pPr>
        <w:ind w:left="1080" w:hanging="360"/>
      </w:pPr>
      <w:rPr>
        <w:rFonts w:hint="default"/>
      </w:rPr>
    </w:lvl>
    <w:lvl w:ilvl="1" w:tplc="041F0019" w:tentative="1">
      <w:start w:val="1"/>
      <w:numFmt w:val="lowerLetter"/>
      <w:lvlText w:val="%2."/>
      <w:lvlJc w:val="left"/>
      <w:pPr>
        <w:ind w:left="720" w:hanging="360"/>
      </w:p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abstractNum w:abstractNumId="31" w15:restartNumberingAfterBreak="0">
    <w:nsid w:val="5AE140F0"/>
    <w:multiLevelType w:val="hybridMultilevel"/>
    <w:tmpl w:val="DEA4DD42"/>
    <w:lvl w:ilvl="0" w:tplc="041F0017">
      <w:start w:val="1"/>
      <w:numFmt w:val="lowerLetter"/>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2" w15:restartNumberingAfterBreak="0">
    <w:nsid w:val="5BD133E5"/>
    <w:multiLevelType w:val="hybridMultilevel"/>
    <w:tmpl w:val="543E27DE"/>
    <w:lvl w:ilvl="0" w:tplc="87C4D946">
      <w:start w:val="1"/>
      <mc:AlternateContent>
        <mc:Choice Requires="w14">
          <w:numFmt w:val="custom" w:format="a, ç, ĝ, ..."/>
        </mc:Choice>
        <mc:Fallback>
          <w:numFmt w:val="decimal"/>
        </mc:Fallback>
      </mc:AlternateContent>
      <w:lvlText w:val="%1)"/>
      <w:lvlJc w:val="left"/>
      <w:pPr>
        <w:ind w:left="0" w:hanging="360"/>
      </w:pPr>
      <w:rPr>
        <w:rFonts w:hint="default"/>
      </w:rPr>
    </w:lvl>
    <w:lvl w:ilvl="1" w:tplc="041F0019">
      <w:start w:val="1"/>
      <w:numFmt w:val="lowerLetter"/>
      <w:lvlText w:val="%2."/>
      <w:lvlJc w:val="left"/>
      <w:pPr>
        <w:ind w:left="12" w:hanging="360"/>
      </w:pPr>
    </w:lvl>
    <w:lvl w:ilvl="2" w:tplc="041F001B" w:tentative="1">
      <w:start w:val="1"/>
      <w:numFmt w:val="lowerRoman"/>
      <w:lvlText w:val="%3."/>
      <w:lvlJc w:val="right"/>
      <w:pPr>
        <w:ind w:left="732" w:hanging="180"/>
      </w:pPr>
    </w:lvl>
    <w:lvl w:ilvl="3" w:tplc="041F000F" w:tentative="1">
      <w:start w:val="1"/>
      <w:numFmt w:val="decimal"/>
      <w:lvlText w:val="%4."/>
      <w:lvlJc w:val="left"/>
      <w:pPr>
        <w:ind w:left="1452" w:hanging="360"/>
      </w:pPr>
    </w:lvl>
    <w:lvl w:ilvl="4" w:tplc="041F0019" w:tentative="1">
      <w:start w:val="1"/>
      <w:numFmt w:val="lowerLetter"/>
      <w:lvlText w:val="%5."/>
      <w:lvlJc w:val="left"/>
      <w:pPr>
        <w:ind w:left="2172" w:hanging="360"/>
      </w:pPr>
    </w:lvl>
    <w:lvl w:ilvl="5" w:tplc="041F001B" w:tentative="1">
      <w:start w:val="1"/>
      <w:numFmt w:val="lowerRoman"/>
      <w:lvlText w:val="%6."/>
      <w:lvlJc w:val="right"/>
      <w:pPr>
        <w:ind w:left="2892" w:hanging="180"/>
      </w:pPr>
    </w:lvl>
    <w:lvl w:ilvl="6" w:tplc="041F000F" w:tentative="1">
      <w:start w:val="1"/>
      <w:numFmt w:val="decimal"/>
      <w:lvlText w:val="%7."/>
      <w:lvlJc w:val="left"/>
      <w:pPr>
        <w:ind w:left="3612" w:hanging="360"/>
      </w:pPr>
    </w:lvl>
    <w:lvl w:ilvl="7" w:tplc="041F0019" w:tentative="1">
      <w:start w:val="1"/>
      <w:numFmt w:val="lowerLetter"/>
      <w:lvlText w:val="%8."/>
      <w:lvlJc w:val="left"/>
      <w:pPr>
        <w:ind w:left="4332" w:hanging="360"/>
      </w:pPr>
    </w:lvl>
    <w:lvl w:ilvl="8" w:tplc="041F001B" w:tentative="1">
      <w:start w:val="1"/>
      <w:numFmt w:val="lowerRoman"/>
      <w:lvlText w:val="%9."/>
      <w:lvlJc w:val="right"/>
      <w:pPr>
        <w:ind w:left="5052" w:hanging="180"/>
      </w:pPr>
    </w:lvl>
  </w:abstractNum>
  <w:abstractNum w:abstractNumId="33" w15:restartNumberingAfterBreak="0">
    <w:nsid w:val="5E3C7652"/>
    <w:multiLevelType w:val="hybridMultilevel"/>
    <w:tmpl w:val="E49860A2"/>
    <w:lvl w:ilvl="0" w:tplc="D6A8A02C">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4" w15:restartNumberingAfterBreak="0">
    <w:nsid w:val="5F186041"/>
    <w:multiLevelType w:val="hybridMultilevel"/>
    <w:tmpl w:val="20C0BBB4"/>
    <w:lvl w:ilvl="0" w:tplc="6E10D55E">
      <w:start w:val="5"/>
      <w:numFmt w:val="decimal"/>
      <w:lvlText w:val="%1."/>
      <w:lvlJc w:val="left"/>
      <w:pPr>
        <w:ind w:left="360" w:hanging="360"/>
      </w:pPr>
      <w:rPr>
        <w:rFonts w:hint="default"/>
        <w:color w:val="00000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5" w15:restartNumberingAfterBreak="0">
    <w:nsid w:val="629A06F5"/>
    <w:multiLevelType w:val="hybridMultilevel"/>
    <w:tmpl w:val="4FDE80AC"/>
    <w:lvl w:ilvl="0" w:tplc="0BA2A606">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6F5065E"/>
    <w:multiLevelType w:val="hybridMultilevel"/>
    <w:tmpl w:val="D6E0F88E"/>
    <w:lvl w:ilvl="0" w:tplc="041F0011">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37" w15:restartNumberingAfterBreak="0">
    <w:nsid w:val="67A61AFF"/>
    <w:multiLevelType w:val="hybridMultilevel"/>
    <w:tmpl w:val="DB82A44C"/>
    <w:lvl w:ilvl="0" w:tplc="041F0011">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8" w15:restartNumberingAfterBreak="0">
    <w:nsid w:val="68A67682"/>
    <w:multiLevelType w:val="hybridMultilevel"/>
    <w:tmpl w:val="4F68E244"/>
    <w:lvl w:ilvl="0" w:tplc="6AC46FEC">
      <w:start w:val="1"/>
      <w:numFmt w:val="decimal"/>
      <w:lvlText w:val="(%1)"/>
      <w:lvlJc w:val="left"/>
      <w:pPr>
        <w:ind w:left="-435" w:hanging="360"/>
      </w:pPr>
      <w:rPr>
        <w:rFonts w:hint="default"/>
      </w:rPr>
    </w:lvl>
    <w:lvl w:ilvl="1" w:tplc="041F0019" w:tentative="1">
      <w:start w:val="1"/>
      <w:numFmt w:val="lowerLetter"/>
      <w:lvlText w:val="%2."/>
      <w:lvlJc w:val="left"/>
      <w:pPr>
        <w:ind w:left="285" w:hanging="360"/>
      </w:pPr>
    </w:lvl>
    <w:lvl w:ilvl="2" w:tplc="041F001B" w:tentative="1">
      <w:start w:val="1"/>
      <w:numFmt w:val="lowerRoman"/>
      <w:lvlText w:val="%3."/>
      <w:lvlJc w:val="right"/>
      <w:pPr>
        <w:ind w:left="1005" w:hanging="180"/>
      </w:pPr>
    </w:lvl>
    <w:lvl w:ilvl="3" w:tplc="041F000F" w:tentative="1">
      <w:start w:val="1"/>
      <w:numFmt w:val="decimal"/>
      <w:lvlText w:val="%4."/>
      <w:lvlJc w:val="left"/>
      <w:pPr>
        <w:ind w:left="1725" w:hanging="360"/>
      </w:pPr>
    </w:lvl>
    <w:lvl w:ilvl="4" w:tplc="041F0019" w:tentative="1">
      <w:start w:val="1"/>
      <w:numFmt w:val="lowerLetter"/>
      <w:lvlText w:val="%5."/>
      <w:lvlJc w:val="left"/>
      <w:pPr>
        <w:ind w:left="2445" w:hanging="360"/>
      </w:pPr>
    </w:lvl>
    <w:lvl w:ilvl="5" w:tplc="041F001B" w:tentative="1">
      <w:start w:val="1"/>
      <w:numFmt w:val="lowerRoman"/>
      <w:lvlText w:val="%6."/>
      <w:lvlJc w:val="right"/>
      <w:pPr>
        <w:ind w:left="3165" w:hanging="180"/>
      </w:pPr>
    </w:lvl>
    <w:lvl w:ilvl="6" w:tplc="041F000F" w:tentative="1">
      <w:start w:val="1"/>
      <w:numFmt w:val="decimal"/>
      <w:lvlText w:val="%7."/>
      <w:lvlJc w:val="left"/>
      <w:pPr>
        <w:ind w:left="3885" w:hanging="360"/>
      </w:pPr>
    </w:lvl>
    <w:lvl w:ilvl="7" w:tplc="041F0019" w:tentative="1">
      <w:start w:val="1"/>
      <w:numFmt w:val="lowerLetter"/>
      <w:lvlText w:val="%8."/>
      <w:lvlJc w:val="left"/>
      <w:pPr>
        <w:ind w:left="4605" w:hanging="360"/>
      </w:pPr>
    </w:lvl>
    <w:lvl w:ilvl="8" w:tplc="041F001B" w:tentative="1">
      <w:start w:val="1"/>
      <w:numFmt w:val="lowerRoman"/>
      <w:lvlText w:val="%9."/>
      <w:lvlJc w:val="right"/>
      <w:pPr>
        <w:ind w:left="5325" w:hanging="180"/>
      </w:pPr>
    </w:lvl>
  </w:abstractNum>
  <w:abstractNum w:abstractNumId="39" w15:restartNumberingAfterBreak="0">
    <w:nsid w:val="68EB4B8C"/>
    <w:multiLevelType w:val="hybridMultilevel"/>
    <w:tmpl w:val="22A0D6E6"/>
    <w:lvl w:ilvl="0" w:tplc="041F0011">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0" w15:restartNumberingAfterBreak="0">
    <w:nsid w:val="69F529C7"/>
    <w:multiLevelType w:val="hybridMultilevel"/>
    <w:tmpl w:val="DBE69E06"/>
    <w:lvl w:ilvl="0" w:tplc="8256A6BC">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1" w15:restartNumberingAfterBreak="0">
    <w:nsid w:val="6A726F8C"/>
    <w:multiLevelType w:val="hybridMultilevel"/>
    <w:tmpl w:val="E0E070DE"/>
    <w:lvl w:ilvl="0" w:tplc="57A02A02">
      <w:start w:val="3"/>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2" w15:restartNumberingAfterBreak="0">
    <w:nsid w:val="6B822439"/>
    <w:multiLevelType w:val="hybridMultilevel"/>
    <w:tmpl w:val="27B4A302"/>
    <w:lvl w:ilvl="0" w:tplc="041F0017">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DCB481E"/>
    <w:multiLevelType w:val="hybridMultilevel"/>
    <w:tmpl w:val="48242236"/>
    <w:lvl w:ilvl="0" w:tplc="8256A6B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E3C402D"/>
    <w:multiLevelType w:val="hybridMultilevel"/>
    <w:tmpl w:val="DBE69E06"/>
    <w:lvl w:ilvl="0" w:tplc="8256A6BC">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5" w15:restartNumberingAfterBreak="0">
    <w:nsid w:val="79FF6F40"/>
    <w:multiLevelType w:val="hybridMultilevel"/>
    <w:tmpl w:val="5CB63748"/>
    <w:lvl w:ilvl="0" w:tplc="041F0011">
      <w:start w:val="1"/>
      <w:numFmt w:val="decimal"/>
      <w:lvlText w:val="%1)"/>
      <w:lvlJc w:val="left"/>
      <w:pPr>
        <w:ind w:left="927" w:hanging="360"/>
      </w:p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6" w15:restartNumberingAfterBreak="0">
    <w:nsid w:val="7BDA1E5D"/>
    <w:multiLevelType w:val="hybridMultilevel"/>
    <w:tmpl w:val="FAE49072"/>
    <w:lvl w:ilvl="0" w:tplc="8256A6BC">
      <w:start w:val="1"/>
      <mc:AlternateContent>
        <mc:Choice Requires="w14">
          <w:numFmt w:val="custom" w:format="a, ç, ĝ, ..."/>
        </mc:Choice>
        <mc:Fallback>
          <w:numFmt w:val="decimal"/>
        </mc:Fallback>
      </mc:AlternateContent>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18"/>
  </w:num>
  <w:num w:numId="2">
    <w:abstractNumId w:val="6"/>
  </w:num>
  <w:num w:numId="3">
    <w:abstractNumId w:val="15"/>
  </w:num>
  <w:num w:numId="4">
    <w:abstractNumId w:val="37"/>
  </w:num>
  <w:num w:numId="5">
    <w:abstractNumId w:val="36"/>
  </w:num>
  <w:num w:numId="6">
    <w:abstractNumId w:val="33"/>
  </w:num>
  <w:num w:numId="7">
    <w:abstractNumId w:val="46"/>
  </w:num>
  <w:num w:numId="8">
    <w:abstractNumId w:val="32"/>
  </w:num>
  <w:num w:numId="9">
    <w:abstractNumId w:val="8"/>
  </w:num>
  <w:num w:numId="10">
    <w:abstractNumId w:val="38"/>
  </w:num>
  <w:num w:numId="11">
    <w:abstractNumId w:val="25"/>
  </w:num>
  <w:num w:numId="12">
    <w:abstractNumId w:val="20"/>
  </w:num>
  <w:num w:numId="13">
    <w:abstractNumId w:val="43"/>
  </w:num>
  <w:num w:numId="14">
    <w:abstractNumId w:val="39"/>
  </w:num>
  <w:num w:numId="15">
    <w:abstractNumId w:val="13"/>
  </w:num>
  <w:num w:numId="16">
    <w:abstractNumId w:val="23"/>
  </w:num>
  <w:num w:numId="17">
    <w:abstractNumId w:val="29"/>
  </w:num>
  <w:num w:numId="18">
    <w:abstractNumId w:val="7"/>
  </w:num>
  <w:num w:numId="19">
    <w:abstractNumId w:val="2"/>
  </w:num>
  <w:num w:numId="20">
    <w:abstractNumId w:val="21"/>
  </w:num>
  <w:num w:numId="21">
    <w:abstractNumId w:val="44"/>
  </w:num>
  <w:num w:numId="22">
    <w:abstractNumId w:val="40"/>
  </w:num>
  <w:num w:numId="23">
    <w:abstractNumId w:val="1"/>
  </w:num>
  <w:num w:numId="24">
    <w:abstractNumId w:val="10"/>
  </w:num>
  <w:num w:numId="25">
    <w:abstractNumId w:val="14"/>
  </w:num>
  <w:num w:numId="26">
    <w:abstractNumId w:val="19"/>
  </w:num>
  <w:num w:numId="27">
    <w:abstractNumId w:val="26"/>
  </w:num>
  <w:num w:numId="28">
    <w:abstractNumId w:val="22"/>
  </w:num>
  <w:num w:numId="29">
    <w:abstractNumId w:val="16"/>
  </w:num>
  <w:num w:numId="30">
    <w:abstractNumId w:val="11"/>
  </w:num>
  <w:num w:numId="31">
    <w:abstractNumId w:val="17"/>
  </w:num>
  <w:num w:numId="32">
    <w:abstractNumId w:val="24"/>
  </w:num>
  <w:num w:numId="33">
    <w:abstractNumId w:val="30"/>
  </w:num>
  <w:num w:numId="34">
    <w:abstractNumId w:val="27"/>
  </w:num>
  <w:num w:numId="35">
    <w:abstractNumId w:val="28"/>
  </w:num>
  <w:num w:numId="36">
    <w:abstractNumId w:val="9"/>
  </w:num>
  <w:num w:numId="37">
    <w:abstractNumId w:val="34"/>
  </w:num>
  <w:num w:numId="38">
    <w:abstractNumId w:val="0"/>
  </w:num>
  <w:num w:numId="39">
    <w:abstractNumId w:val="35"/>
  </w:num>
  <w:num w:numId="40">
    <w:abstractNumId w:val="4"/>
  </w:num>
  <w:num w:numId="41">
    <w:abstractNumId w:val="12"/>
  </w:num>
  <w:num w:numId="42">
    <w:abstractNumId w:val="3"/>
  </w:num>
  <w:num w:numId="43">
    <w:abstractNumId w:val="45"/>
  </w:num>
  <w:num w:numId="44">
    <w:abstractNumId w:val="31"/>
  </w:num>
  <w:num w:numId="45">
    <w:abstractNumId w:val="5"/>
  </w:num>
  <w:num w:numId="46">
    <w:abstractNumId w:val="42"/>
  </w:num>
  <w:num w:numId="47">
    <w:abstractNumId w:val="4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C5"/>
    <w:rsid w:val="000027EB"/>
    <w:rsid w:val="00004ACC"/>
    <w:rsid w:val="00006805"/>
    <w:rsid w:val="000127D9"/>
    <w:rsid w:val="00012F35"/>
    <w:rsid w:val="00014BDE"/>
    <w:rsid w:val="0001534F"/>
    <w:rsid w:val="00020D20"/>
    <w:rsid w:val="00023058"/>
    <w:rsid w:val="00024599"/>
    <w:rsid w:val="00025A6A"/>
    <w:rsid w:val="00027C6A"/>
    <w:rsid w:val="00032030"/>
    <w:rsid w:val="000366B8"/>
    <w:rsid w:val="00037AE9"/>
    <w:rsid w:val="000415D0"/>
    <w:rsid w:val="00042D40"/>
    <w:rsid w:val="000432CE"/>
    <w:rsid w:val="00045569"/>
    <w:rsid w:val="0005316D"/>
    <w:rsid w:val="00053EC5"/>
    <w:rsid w:val="00054EAD"/>
    <w:rsid w:val="0006011F"/>
    <w:rsid w:val="00060531"/>
    <w:rsid w:val="0006094A"/>
    <w:rsid w:val="00062FAC"/>
    <w:rsid w:val="000674E0"/>
    <w:rsid w:val="00072007"/>
    <w:rsid w:val="000726F9"/>
    <w:rsid w:val="00073610"/>
    <w:rsid w:val="00077845"/>
    <w:rsid w:val="00077B82"/>
    <w:rsid w:val="00081397"/>
    <w:rsid w:val="00082482"/>
    <w:rsid w:val="000846ED"/>
    <w:rsid w:val="00086593"/>
    <w:rsid w:val="00087CCE"/>
    <w:rsid w:val="00091AFD"/>
    <w:rsid w:val="00092BEE"/>
    <w:rsid w:val="00092C15"/>
    <w:rsid w:val="000A05EA"/>
    <w:rsid w:val="000A4824"/>
    <w:rsid w:val="000B32EA"/>
    <w:rsid w:val="000B69E8"/>
    <w:rsid w:val="000C37D2"/>
    <w:rsid w:val="000C38C4"/>
    <w:rsid w:val="000C4936"/>
    <w:rsid w:val="000D180E"/>
    <w:rsid w:val="000D3475"/>
    <w:rsid w:val="000D4A8E"/>
    <w:rsid w:val="000D6ED2"/>
    <w:rsid w:val="000D7167"/>
    <w:rsid w:val="000E07B8"/>
    <w:rsid w:val="000E1CC9"/>
    <w:rsid w:val="000E3232"/>
    <w:rsid w:val="000E41A5"/>
    <w:rsid w:val="00100CBA"/>
    <w:rsid w:val="00101484"/>
    <w:rsid w:val="00101BE2"/>
    <w:rsid w:val="00102F3B"/>
    <w:rsid w:val="00104EAD"/>
    <w:rsid w:val="0010665E"/>
    <w:rsid w:val="00106C4D"/>
    <w:rsid w:val="00112AD3"/>
    <w:rsid w:val="00114E08"/>
    <w:rsid w:val="0011536B"/>
    <w:rsid w:val="00123BD8"/>
    <w:rsid w:val="00130616"/>
    <w:rsid w:val="001322ED"/>
    <w:rsid w:val="00132B4D"/>
    <w:rsid w:val="00134035"/>
    <w:rsid w:val="001405C5"/>
    <w:rsid w:val="00142EB0"/>
    <w:rsid w:val="0014522D"/>
    <w:rsid w:val="00145CDB"/>
    <w:rsid w:val="00147307"/>
    <w:rsid w:val="001512ED"/>
    <w:rsid w:val="00153FE0"/>
    <w:rsid w:val="001540A5"/>
    <w:rsid w:val="00155777"/>
    <w:rsid w:val="0015653C"/>
    <w:rsid w:val="00157291"/>
    <w:rsid w:val="0016489A"/>
    <w:rsid w:val="00164C2F"/>
    <w:rsid w:val="001662EA"/>
    <w:rsid w:val="00166C0C"/>
    <w:rsid w:val="00171D1E"/>
    <w:rsid w:val="00171EBC"/>
    <w:rsid w:val="00176488"/>
    <w:rsid w:val="00177D1A"/>
    <w:rsid w:val="001807C1"/>
    <w:rsid w:val="00184894"/>
    <w:rsid w:val="0018678E"/>
    <w:rsid w:val="00191987"/>
    <w:rsid w:val="00191EAC"/>
    <w:rsid w:val="001951F8"/>
    <w:rsid w:val="001A0638"/>
    <w:rsid w:val="001A0994"/>
    <w:rsid w:val="001A0F62"/>
    <w:rsid w:val="001A202D"/>
    <w:rsid w:val="001A3F39"/>
    <w:rsid w:val="001A600E"/>
    <w:rsid w:val="001A75C7"/>
    <w:rsid w:val="001B212D"/>
    <w:rsid w:val="001B25C5"/>
    <w:rsid w:val="001B2728"/>
    <w:rsid w:val="001B61C4"/>
    <w:rsid w:val="001B7CCE"/>
    <w:rsid w:val="001C15D0"/>
    <w:rsid w:val="001C1760"/>
    <w:rsid w:val="001C2C27"/>
    <w:rsid w:val="001C3F40"/>
    <w:rsid w:val="001C444B"/>
    <w:rsid w:val="001C44C8"/>
    <w:rsid w:val="001D1BCE"/>
    <w:rsid w:val="001D2D7C"/>
    <w:rsid w:val="001D36F0"/>
    <w:rsid w:val="001E421B"/>
    <w:rsid w:val="001E4C2B"/>
    <w:rsid w:val="001E4C9C"/>
    <w:rsid w:val="001E5C89"/>
    <w:rsid w:val="001F1C30"/>
    <w:rsid w:val="001F27C3"/>
    <w:rsid w:val="001F2A44"/>
    <w:rsid w:val="001F34AD"/>
    <w:rsid w:val="001F4186"/>
    <w:rsid w:val="001F6CC1"/>
    <w:rsid w:val="00200F82"/>
    <w:rsid w:val="00203845"/>
    <w:rsid w:val="002060E8"/>
    <w:rsid w:val="00214D22"/>
    <w:rsid w:val="00216841"/>
    <w:rsid w:val="00220030"/>
    <w:rsid w:val="00220B44"/>
    <w:rsid w:val="0022598F"/>
    <w:rsid w:val="00225E4F"/>
    <w:rsid w:val="00226735"/>
    <w:rsid w:val="00227772"/>
    <w:rsid w:val="00236839"/>
    <w:rsid w:val="00241876"/>
    <w:rsid w:val="00241913"/>
    <w:rsid w:val="00242A18"/>
    <w:rsid w:val="002455AD"/>
    <w:rsid w:val="0024645F"/>
    <w:rsid w:val="00246772"/>
    <w:rsid w:val="00247282"/>
    <w:rsid w:val="00255BBC"/>
    <w:rsid w:val="00257AE1"/>
    <w:rsid w:val="00261B33"/>
    <w:rsid w:val="00261D49"/>
    <w:rsid w:val="00262260"/>
    <w:rsid w:val="002670DC"/>
    <w:rsid w:val="00267198"/>
    <w:rsid w:val="002673CC"/>
    <w:rsid w:val="00267FBE"/>
    <w:rsid w:val="002756D8"/>
    <w:rsid w:val="00276025"/>
    <w:rsid w:val="0028192D"/>
    <w:rsid w:val="00283154"/>
    <w:rsid w:val="00283227"/>
    <w:rsid w:val="00291C8C"/>
    <w:rsid w:val="00292BE3"/>
    <w:rsid w:val="0029613C"/>
    <w:rsid w:val="00297C2F"/>
    <w:rsid w:val="002A05FB"/>
    <w:rsid w:val="002A52E9"/>
    <w:rsid w:val="002A5414"/>
    <w:rsid w:val="002B1707"/>
    <w:rsid w:val="002B2F9C"/>
    <w:rsid w:val="002B378E"/>
    <w:rsid w:val="002B39FB"/>
    <w:rsid w:val="002B3AF3"/>
    <w:rsid w:val="002B3DD2"/>
    <w:rsid w:val="002B45FA"/>
    <w:rsid w:val="002B6431"/>
    <w:rsid w:val="002C1594"/>
    <w:rsid w:val="002C42EF"/>
    <w:rsid w:val="002C6FCD"/>
    <w:rsid w:val="002D7715"/>
    <w:rsid w:val="002D7BD2"/>
    <w:rsid w:val="002E35E9"/>
    <w:rsid w:val="002E6119"/>
    <w:rsid w:val="002E677A"/>
    <w:rsid w:val="002E6CC1"/>
    <w:rsid w:val="002E74E4"/>
    <w:rsid w:val="002E7F02"/>
    <w:rsid w:val="002F04FD"/>
    <w:rsid w:val="002F1024"/>
    <w:rsid w:val="002F131D"/>
    <w:rsid w:val="002F1DA5"/>
    <w:rsid w:val="002F40D6"/>
    <w:rsid w:val="002F69C9"/>
    <w:rsid w:val="002F6A4C"/>
    <w:rsid w:val="002F77C7"/>
    <w:rsid w:val="00303BBA"/>
    <w:rsid w:val="003044EA"/>
    <w:rsid w:val="0030458C"/>
    <w:rsid w:val="00312061"/>
    <w:rsid w:val="003167ED"/>
    <w:rsid w:val="00317A78"/>
    <w:rsid w:val="00317CB9"/>
    <w:rsid w:val="0032130F"/>
    <w:rsid w:val="0032387B"/>
    <w:rsid w:val="003246D9"/>
    <w:rsid w:val="0032499F"/>
    <w:rsid w:val="00325815"/>
    <w:rsid w:val="003268BF"/>
    <w:rsid w:val="00327F8A"/>
    <w:rsid w:val="003314D1"/>
    <w:rsid w:val="0033282F"/>
    <w:rsid w:val="0034091E"/>
    <w:rsid w:val="00343264"/>
    <w:rsid w:val="00343F76"/>
    <w:rsid w:val="00345DD8"/>
    <w:rsid w:val="003504B1"/>
    <w:rsid w:val="003511B8"/>
    <w:rsid w:val="003533C1"/>
    <w:rsid w:val="00353A94"/>
    <w:rsid w:val="00353FCE"/>
    <w:rsid w:val="00356177"/>
    <w:rsid w:val="003631B4"/>
    <w:rsid w:val="00367A0E"/>
    <w:rsid w:val="00367AC0"/>
    <w:rsid w:val="00370241"/>
    <w:rsid w:val="00373AB7"/>
    <w:rsid w:val="00376F9A"/>
    <w:rsid w:val="003827C6"/>
    <w:rsid w:val="00382E2C"/>
    <w:rsid w:val="003863C1"/>
    <w:rsid w:val="003877A0"/>
    <w:rsid w:val="00394284"/>
    <w:rsid w:val="00396E9B"/>
    <w:rsid w:val="003973D8"/>
    <w:rsid w:val="003A127E"/>
    <w:rsid w:val="003A42BF"/>
    <w:rsid w:val="003A63A1"/>
    <w:rsid w:val="003A6436"/>
    <w:rsid w:val="003B0CE8"/>
    <w:rsid w:val="003B0F3E"/>
    <w:rsid w:val="003B2258"/>
    <w:rsid w:val="003B61B5"/>
    <w:rsid w:val="003C1083"/>
    <w:rsid w:val="003C2842"/>
    <w:rsid w:val="003C30EE"/>
    <w:rsid w:val="003C7007"/>
    <w:rsid w:val="003D0126"/>
    <w:rsid w:val="003D478E"/>
    <w:rsid w:val="003D535B"/>
    <w:rsid w:val="003E235E"/>
    <w:rsid w:val="003E28D5"/>
    <w:rsid w:val="003E6021"/>
    <w:rsid w:val="003F2BF9"/>
    <w:rsid w:val="003F2C9B"/>
    <w:rsid w:val="003F3DEB"/>
    <w:rsid w:val="003F5F24"/>
    <w:rsid w:val="003F6D6D"/>
    <w:rsid w:val="004005FD"/>
    <w:rsid w:val="004022FF"/>
    <w:rsid w:val="004026E8"/>
    <w:rsid w:val="00403CB4"/>
    <w:rsid w:val="00407040"/>
    <w:rsid w:val="00410C42"/>
    <w:rsid w:val="004123CB"/>
    <w:rsid w:val="00414715"/>
    <w:rsid w:val="0042257E"/>
    <w:rsid w:val="00423025"/>
    <w:rsid w:val="00423100"/>
    <w:rsid w:val="004252F1"/>
    <w:rsid w:val="0042655C"/>
    <w:rsid w:val="00427707"/>
    <w:rsid w:val="004277AB"/>
    <w:rsid w:val="00427896"/>
    <w:rsid w:val="004303AF"/>
    <w:rsid w:val="00432913"/>
    <w:rsid w:val="00435302"/>
    <w:rsid w:val="00435E9B"/>
    <w:rsid w:val="004367EA"/>
    <w:rsid w:val="00436A46"/>
    <w:rsid w:val="0043707B"/>
    <w:rsid w:val="00444D05"/>
    <w:rsid w:val="00444F16"/>
    <w:rsid w:val="00451AC0"/>
    <w:rsid w:val="004544FA"/>
    <w:rsid w:val="00463A40"/>
    <w:rsid w:val="004648BD"/>
    <w:rsid w:val="004667F7"/>
    <w:rsid w:val="0046683E"/>
    <w:rsid w:val="00467655"/>
    <w:rsid w:val="00467D40"/>
    <w:rsid w:val="0047072D"/>
    <w:rsid w:val="00471A49"/>
    <w:rsid w:val="00472049"/>
    <w:rsid w:val="00472399"/>
    <w:rsid w:val="00472491"/>
    <w:rsid w:val="0047390C"/>
    <w:rsid w:val="004752A6"/>
    <w:rsid w:val="00475D84"/>
    <w:rsid w:val="00484477"/>
    <w:rsid w:val="00484AEC"/>
    <w:rsid w:val="004874D3"/>
    <w:rsid w:val="00491885"/>
    <w:rsid w:val="004924C5"/>
    <w:rsid w:val="00492AE2"/>
    <w:rsid w:val="00497A87"/>
    <w:rsid w:val="004A2B5A"/>
    <w:rsid w:val="004A5509"/>
    <w:rsid w:val="004B0DBF"/>
    <w:rsid w:val="004B12F8"/>
    <w:rsid w:val="004B2283"/>
    <w:rsid w:val="004B2FF0"/>
    <w:rsid w:val="004B4286"/>
    <w:rsid w:val="004B4465"/>
    <w:rsid w:val="004B473C"/>
    <w:rsid w:val="004B6E4C"/>
    <w:rsid w:val="004B7CD8"/>
    <w:rsid w:val="004B7FE4"/>
    <w:rsid w:val="004C227B"/>
    <w:rsid w:val="004C5D79"/>
    <w:rsid w:val="004D0576"/>
    <w:rsid w:val="004D3618"/>
    <w:rsid w:val="004D4A4F"/>
    <w:rsid w:val="004D5A39"/>
    <w:rsid w:val="004D77A9"/>
    <w:rsid w:val="004D7BA9"/>
    <w:rsid w:val="004E1A71"/>
    <w:rsid w:val="004E1DCD"/>
    <w:rsid w:val="004E1DD2"/>
    <w:rsid w:val="004E1EA0"/>
    <w:rsid w:val="004E30AE"/>
    <w:rsid w:val="004E32FB"/>
    <w:rsid w:val="004E3C2B"/>
    <w:rsid w:val="004E40CB"/>
    <w:rsid w:val="004E4A64"/>
    <w:rsid w:val="004E4F77"/>
    <w:rsid w:val="004E506B"/>
    <w:rsid w:val="004E67C5"/>
    <w:rsid w:val="004F3AC5"/>
    <w:rsid w:val="004F4CE4"/>
    <w:rsid w:val="004F69A8"/>
    <w:rsid w:val="005004E8"/>
    <w:rsid w:val="00501D85"/>
    <w:rsid w:val="00503BB4"/>
    <w:rsid w:val="005052C9"/>
    <w:rsid w:val="005152F0"/>
    <w:rsid w:val="00516550"/>
    <w:rsid w:val="00516E1E"/>
    <w:rsid w:val="0052059D"/>
    <w:rsid w:val="0052188C"/>
    <w:rsid w:val="00521F81"/>
    <w:rsid w:val="00522B25"/>
    <w:rsid w:val="00522D51"/>
    <w:rsid w:val="00523F87"/>
    <w:rsid w:val="00533406"/>
    <w:rsid w:val="00536881"/>
    <w:rsid w:val="00537C7C"/>
    <w:rsid w:val="0054173B"/>
    <w:rsid w:val="005423DB"/>
    <w:rsid w:val="0054502D"/>
    <w:rsid w:val="00547139"/>
    <w:rsid w:val="005472E9"/>
    <w:rsid w:val="00547584"/>
    <w:rsid w:val="005529A9"/>
    <w:rsid w:val="00556242"/>
    <w:rsid w:val="00557AB4"/>
    <w:rsid w:val="00561369"/>
    <w:rsid w:val="005629FD"/>
    <w:rsid w:val="00564C2A"/>
    <w:rsid w:val="00565E19"/>
    <w:rsid w:val="00567612"/>
    <w:rsid w:val="0057184B"/>
    <w:rsid w:val="0057418F"/>
    <w:rsid w:val="00574E61"/>
    <w:rsid w:val="00587271"/>
    <w:rsid w:val="00587BB4"/>
    <w:rsid w:val="00590877"/>
    <w:rsid w:val="00590981"/>
    <w:rsid w:val="00590C89"/>
    <w:rsid w:val="00591987"/>
    <w:rsid w:val="0059409A"/>
    <w:rsid w:val="00595741"/>
    <w:rsid w:val="00596787"/>
    <w:rsid w:val="005A26E5"/>
    <w:rsid w:val="005A44B8"/>
    <w:rsid w:val="005A54BA"/>
    <w:rsid w:val="005A6C74"/>
    <w:rsid w:val="005B2C47"/>
    <w:rsid w:val="005B75E5"/>
    <w:rsid w:val="005C2A43"/>
    <w:rsid w:val="005C2C6C"/>
    <w:rsid w:val="005C3F30"/>
    <w:rsid w:val="005C5FCB"/>
    <w:rsid w:val="005C7D12"/>
    <w:rsid w:val="005D072D"/>
    <w:rsid w:val="005D10C6"/>
    <w:rsid w:val="005D3369"/>
    <w:rsid w:val="005D587C"/>
    <w:rsid w:val="005D5A32"/>
    <w:rsid w:val="005D70A1"/>
    <w:rsid w:val="005D7EA5"/>
    <w:rsid w:val="005E0348"/>
    <w:rsid w:val="005E103A"/>
    <w:rsid w:val="005E2993"/>
    <w:rsid w:val="005E32D3"/>
    <w:rsid w:val="005E3A49"/>
    <w:rsid w:val="005E45A2"/>
    <w:rsid w:val="005E4675"/>
    <w:rsid w:val="005E4EF1"/>
    <w:rsid w:val="005E5246"/>
    <w:rsid w:val="006001FD"/>
    <w:rsid w:val="00602BB1"/>
    <w:rsid w:val="006046E6"/>
    <w:rsid w:val="00607EE7"/>
    <w:rsid w:val="00615712"/>
    <w:rsid w:val="00616180"/>
    <w:rsid w:val="006172B4"/>
    <w:rsid w:val="0061777F"/>
    <w:rsid w:val="00623E7D"/>
    <w:rsid w:val="00624C9F"/>
    <w:rsid w:val="00630763"/>
    <w:rsid w:val="00630F9E"/>
    <w:rsid w:val="00631418"/>
    <w:rsid w:val="006340ED"/>
    <w:rsid w:val="00640F58"/>
    <w:rsid w:val="00641636"/>
    <w:rsid w:val="00641774"/>
    <w:rsid w:val="00647A9F"/>
    <w:rsid w:val="0065129D"/>
    <w:rsid w:val="006538EE"/>
    <w:rsid w:val="00654A61"/>
    <w:rsid w:val="00654C0B"/>
    <w:rsid w:val="0065505B"/>
    <w:rsid w:val="006600F4"/>
    <w:rsid w:val="00662242"/>
    <w:rsid w:val="00663C1E"/>
    <w:rsid w:val="0066422B"/>
    <w:rsid w:val="006646D9"/>
    <w:rsid w:val="00675AF0"/>
    <w:rsid w:val="0067609E"/>
    <w:rsid w:val="0068128B"/>
    <w:rsid w:val="0068195B"/>
    <w:rsid w:val="0068241D"/>
    <w:rsid w:val="006849C8"/>
    <w:rsid w:val="00685836"/>
    <w:rsid w:val="00686E4D"/>
    <w:rsid w:val="00690BFA"/>
    <w:rsid w:val="006926A4"/>
    <w:rsid w:val="00697691"/>
    <w:rsid w:val="00697C3A"/>
    <w:rsid w:val="006A2DD3"/>
    <w:rsid w:val="006B0505"/>
    <w:rsid w:val="006B2BA0"/>
    <w:rsid w:val="006B490B"/>
    <w:rsid w:val="006C0DE0"/>
    <w:rsid w:val="006C13AA"/>
    <w:rsid w:val="006C244F"/>
    <w:rsid w:val="006C3207"/>
    <w:rsid w:val="006C41EC"/>
    <w:rsid w:val="006C7078"/>
    <w:rsid w:val="006D1550"/>
    <w:rsid w:val="006D7FA9"/>
    <w:rsid w:val="006E3BDB"/>
    <w:rsid w:val="006E56B2"/>
    <w:rsid w:val="006E7AE1"/>
    <w:rsid w:val="006F0556"/>
    <w:rsid w:val="006F2952"/>
    <w:rsid w:val="006F3E31"/>
    <w:rsid w:val="006F55B3"/>
    <w:rsid w:val="006F7E53"/>
    <w:rsid w:val="007027DF"/>
    <w:rsid w:val="00704DDA"/>
    <w:rsid w:val="007059ED"/>
    <w:rsid w:val="00705DCD"/>
    <w:rsid w:val="00707520"/>
    <w:rsid w:val="0071268E"/>
    <w:rsid w:val="00713B44"/>
    <w:rsid w:val="007159E5"/>
    <w:rsid w:val="0072286A"/>
    <w:rsid w:val="00723E87"/>
    <w:rsid w:val="00724A48"/>
    <w:rsid w:val="0072519B"/>
    <w:rsid w:val="0072567C"/>
    <w:rsid w:val="0072771E"/>
    <w:rsid w:val="00733D99"/>
    <w:rsid w:val="00743729"/>
    <w:rsid w:val="00744E73"/>
    <w:rsid w:val="00746AE9"/>
    <w:rsid w:val="007555EB"/>
    <w:rsid w:val="00755907"/>
    <w:rsid w:val="0075593E"/>
    <w:rsid w:val="00762C50"/>
    <w:rsid w:val="00763941"/>
    <w:rsid w:val="007646EC"/>
    <w:rsid w:val="0076523D"/>
    <w:rsid w:val="0076664A"/>
    <w:rsid w:val="00774708"/>
    <w:rsid w:val="00775E88"/>
    <w:rsid w:val="007763FC"/>
    <w:rsid w:val="007808D9"/>
    <w:rsid w:val="0078177B"/>
    <w:rsid w:val="0078306C"/>
    <w:rsid w:val="00786BCB"/>
    <w:rsid w:val="007929BA"/>
    <w:rsid w:val="007958A3"/>
    <w:rsid w:val="00795E9D"/>
    <w:rsid w:val="007A43BA"/>
    <w:rsid w:val="007A5BDD"/>
    <w:rsid w:val="007A6451"/>
    <w:rsid w:val="007A71BD"/>
    <w:rsid w:val="007A728B"/>
    <w:rsid w:val="007A72A7"/>
    <w:rsid w:val="007A7813"/>
    <w:rsid w:val="007A7B76"/>
    <w:rsid w:val="007B15C9"/>
    <w:rsid w:val="007B1918"/>
    <w:rsid w:val="007B2C1D"/>
    <w:rsid w:val="007B37F1"/>
    <w:rsid w:val="007B3A80"/>
    <w:rsid w:val="007B53B4"/>
    <w:rsid w:val="007B6F2B"/>
    <w:rsid w:val="007B6FD1"/>
    <w:rsid w:val="007C7FB4"/>
    <w:rsid w:val="007D0123"/>
    <w:rsid w:val="007D17E2"/>
    <w:rsid w:val="007D2994"/>
    <w:rsid w:val="007D4177"/>
    <w:rsid w:val="007D4C27"/>
    <w:rsid w:val="007D4DDA"/>
    <w:rsid w:val="007D6CA4"/>
    <w:rsid w:val="007E1D6A"/>
    <w:rsid w:val="007E4D95"/>
    <w:rsid w:val="007E6CD9"/>
    <w:rsid w:val="007F10D6"/>
    <w:rsid w:val="007F119D"/>
    <w:rsid w:val="007F2059"/>
    <w:rsid w:val="007F4E49"/>
    <w:rsid w:val="00801F2F"/>
    <w:rsid w:val="00802986"/>
    <w:rsid w:val="00802BE2"/>
    <w:rsid w:val="00802CF5"/>
    <w:rsid w:val="00803260"/>
    <w:rsid w:val="0080334B"/>
    <w:rsid w:val="00804045"/>
    <w:rsid w:val="00805F21"/>
    <w:rsid w:val="00806215"/>
    <w:rsid w:val="008114F4"/>
    <w:rsid w:val="0081247E"/>
    <w:rsid w:val="00812892"/>
    <w:rsid w:val="00814F92"/>
    <w:rsid w:val="00815661"/>
    <w:rsid w:val="0081788E"/>
    <w:rsid w:val="00817F7F"/>
    <w:rsid w:val="0082531F"/>
    <w:rsid w:val="008305CE"/>
    <w:rsid w:val="008312B5"/>
    <w:rsid w:val="00831769"/>
    <w:rsid w:val="00832C25"/>
    <w:rsid w:val="0083688E"/>
    <w:rsid w:val="00836DA1"/>
    <w:rsid w:val="008445E2"/>
    <w:rsid w:val="00844D18"/>
    <w:rsid w:val="008469A4"/>
    <w:rsid w:val="00851F2A"/>
    <w:rsid w:val="00854A0D"/>
    <w:rsid w:val="00856F62"/>
    <w:rsid w:val="00860D1E"/>
    <w:rsid w:val="00862309"/>
    <w:rsid w:val="00862366"/>
    <w:rsid w:val="0086327F"/>
    <w:rsid w:val="0087380E"/>
    <w:rsid w:val="0087384F"/>
    <w:rsid w:val="00876827"/>
    <w:rsid w:val="00877890"/>
    <w:rsid w:val="00880A9C"/>
    <w:rsid w:val="008817C5"/>
    <w:rsid w:val="008848A8"/>
    <w:rsid w:val="008860E3"/>
    <w:rsid w:val="0088761F"/>
    <w:rsid w:val="00890250"/>
    <w:rsid w:val="00890483"/>
    <w:rsid w:val="00891462"/>
    <w:rsid w:val="008922EE"/>
    <w:rsid w:val="00893266"/>
    <w:rsid w:val="008970F1"/>
    <w:rsid w:val="008A04A4"/>
    <w:rsid w:val="008A2293"/>
    <w:rsid w:val="008A25B9"/>
    <w:rsid w:val="008A41AA"/>
    <w:rsid w:val="008A71F8"/>
    <w:rsid w:val="008B59C4"/>
    <w:rsid w:val="008D07FF"/>
    <w:rsid w:val="008D13D9"/>
    <w:rsid w:val="008D15A0"/>
    <w:rsid w:val="008D4A45"/>
    <w:rsid w:val="008D4B2A"/>
    <w:rsid w:val="008D6998"/>
    <w:rsid w:val="008D6FBE"/>
    <w:rsid w:val="008E020F"/>
    <w:rsid w:val="008F380A"/>
    <w:rsid w:val="008F5D63"/>
    <w:rsid w:val="008F7B05"/>
    <w:rsid w:val="00901007"/>
    <w:rsid w:val="00901F87"/>
    <w:rsid w:val="0091080A"/>
    <w:rsid w:val="0091282A"/>
    <w:rsid w:val="0091372F"/>
    <w:rsid w:val="0091588B"/>
    <w:rsid w:val="00916CB2"/>
    <w:rsid w:val="009231BE"/>
    <w:rsid w:val="00923A50"/>
    <w:rsid w:val="00924A08"/>
    <w:rsid w:val="00926655"/>
    <w:rsid w:val="00931F5B"/>
    <w:rsid w:val="00933114"/>
    <w:rsid w:val="00933245"/>
    <w:rsid w:val="00934BF8"/>
    <w:rsid w:val="00934ECE"/>
    <w:rsid w:val="00936F74"/>
    <w:rsid w:val="00937014"/>
    <w:rsid w:val="00941E14"/>
    <w:rsid w:val="00942AB9"/>
    <w:rsid w:val="009438E9"/>
    <w:rsid w:val="00945C02"/>
    <w:rsid w:val="00950418"/>
    <w:rsid w:val="00950988"/>
    <w:rsid w:val="0095336C"/>
    <w:rsid w:val="00953ECE"/>
    <w:rsid w:val="00954F67"/>
    <w:rsid w:val="00955C44"/>
    <w:rsid w:val="00957A71"/>
    <w:rsid w:val="009656C4"/>
    <w:rsid w:val="00967027"/>
    <w:rsid w:val="00971914"/>
    <w:rsid w:val="00972F78"/>
    <w:rsid w:val="009740AC"/>
    <w:rsid w:val="009762F9"/>
    <w:rsid w:val="00976A97"/>
    <w:rsid w:val="00986509"/>
    <w:rsid w:val="00987712"/>
    <w:rsid w:val="009879FD"/>
    <w:rsid w:val="009916EF"/>
    <w:rsid w:val="009934B4"/>
    <w:rsid w:val="00993C69"/>
    <w:rsid w:val="00994EF0"/>
    <w:rsid w:val="009A06CD"/>
    <w:rsid w:val="009A178B"/>
    <w:rsid w:val="009A17A2"/>
    <w:rsid w:val="009A2959"/>
    <w:rsid w:val="009A2CA3"/>
    <w:rsid w:val="009A4DA5"/>
    <w:rsid w:val="009A70B3"/>
    <w:rsid w:val="009B0E05"/>
    <w:rsid w:val="009B187E"/>
    <w:rsid w:val="009B1AAD"/>
    <w:rsid w:val="009B222A"/>
    <w:rsid w:val="009B2B5A"/>
    <w:rsid w:val="009B3426"/>
    <w:rsid w:val="009C0606"/>
    <w:rsid w:val="009C1124"/>
    <w:rsid w:val="009C41D1"/>
    <w:rsid w:val="009C634F"/>
    <w:rsid w:val="009D07B1"/>
    <w:rsid w:val="009D1085"/>
    <w:rsid w:val="009D14BA"/>
    <w:rsid w:val="009D33B7"/>
    <w:rsid w:val="009D40F5"/>
    <w:rsid w:val="009D4F1E"/>
    <w:rsid w:val="009D5A05"/>
    <w:rsid w:val="009E0595"/>
    <w:rsid w:val="009E2D9B"/>
    <w:rsid w:val="009E2DAA"/>
    <w:rsid w:val="009E2F1B"/>
    <w:rsid w:val="009E5966"/>
    <w:rsid w:val="009E683B"/>
    <w:rsid w:val="009E6E58"/>
    <w:rsid w:val="009E7295"/>
    <w:rsid w:val="009E7F54"/>
    <w:rsid w:val="00A005D2"/>
    <w:rsid w:val="00A01C2E"/>
    <w:rsid w:val="00A01FF2"/>
    <w:rsid w:val="00A05690"/>
    <w:rsid w:val="00A05693"/>
    <w:rsid w:val="00A057CE"/>
    <w:rsid w:val="00A05C42"/>
    <w:rsid w:val="00A06C26"/>
    <w:rsid w:val="00A10534"/>
    <w:rsid w:val="00A12617"/>
    <w:rsid w:val="00A148CF"/>
    <w:rsid w:val="00A14C0C"/>
    <w:rsid w:val="00A172F3"/>
    <w:rsid w:val="00A203E3"/>
    <w:rsid w:val="00A21BC2"/>
    <w:rsid w:val="00A21BEE"/>
    <w:rsid w:val="00A22EC2"/>
    <w:rsid w:val="00A274E4"/>
    <w:rsid w:val="00A279E8"/>
    <w:rsid w:val="00A3016C"/>
    <w:rsid w:val="00A32A61"/>
    <w:rsid w:val="00A32C76"/>
    <w:rsid w:val="00A32F19"/>
    <w:rsid w:val="00A355D8"/>
    <w:rsid w:val="00A35BF2"/>
    <w:rsid w:val="00A41861"/>
    <w:rsid w:val="00A45A3A"/>
    <w:rsid w:val="00A526F1"/>
    <w:rsid w:val="00A52C0D"/>
    <w:rsid w:val="00A564C3"/>
    <w:rsid w:val="00A605D2"/>
    <w:rsid w:val="00A60886"/>
    <w:rsid w:val="00A60CD4"/>
    <w:rsid w:val="00A6214C"/>
    <w:rsid w:val="00A6417E"/>
    <w:rsid w:val="00A655F6"/>
    <w:rsid w:val="00A72EB3"/>
    <w:rsid w:val="00A733EC"/>
    <w:rsid w:val="00A75C0F"/>
    <w:rsid w:val="00A7624B"/>
    <w:rsid w:val="00A7718F"/>
    <w:rsid w:val="00A826B3"/>
    <w:rsid w:val="00A837BA"/>
    <w:rsid w:val="00A87293"/>
    <w:rsid w:val="00A9431F"/>
    <w:rsid w:val="00A95038"/>
    <w:rsid w:val="00A97DA2"/>
    <w:rsid w:val="00AA3E20"/>
    <w:rsid w:val="00AA722F"/>
    <w:rsid w:val="00AB3574"/>
    <w:rsid w:val="00AC0D0A"/>
    <w:rsid w:val="00AC327F"/>
    <w:rsid w:val="00AC54EE"/>
    <w:rsid w:val="00AC700B"/>
    <w:rsid w:val="00AD40E0"/>
    <w:rsid w:val="00AD42C8"/>
    <w:rsid w:val="00AD54D5"/>
    <w:rsid w:val="00AD5553"/>
    <w:rsid w:val="00AD5DFF"/>
    <w:rsid w:val="00AE0FA4"/>
    <w:rsid w:val="00AE5154"/>
    <w:rsid w:val="00AE5228"/>
    <w:rsid w:val="00AE6E49"/>
    <w:rsid w:val="00AF29AD"/>
    <w:rsid w:val="00B004E9"/>
    <w:rsid w:val="00B0556E"/>
    <w:rsid w:val="00B059F9"/>
    <w:rsid w:val="00B06657"/>
    <w:rsid w:val="00B06BC8"/>
    <w:rsid w:val="00B13002"/>
    <w:rsid w:val="00B144D2"/>
    <w:rsid w:val="00B17B1E"/>
    <w:rsid w:val="00B26A35"/>
    <w:rsid w:val="00B27C9D"/>
    <w:rsid w:val="00B27EA8"/>
    <w:rsid w:val="00B37236"/>
    <w:rsid w:val="00B37C4D"/>
    <w:rsid w:val="00B40CDD"/>
    <w:rsid w:val="00B44A43"/>
    <w:rsid w:val="00B45F79"/>
    <w:rsid w:val="00B46312"/>
    <w:rsid w:val="00B466BE"/>
    <w:rsid w:val="00B5404A"/>
    <w:rsid w:val="00B54332"/>
    <w:rsid w:val="00B63841"/>
    <w:rsid w:val="00B665C9"/>
    <w:rsid w:val="00B6772B"/>
    <w:rsid w:val="00B67B80"/>
    <w:rsid w:val="00B70BA4"/>
    <w:rsid w:val="00B71CBD"/>
    <w:rsid w:val="00B7680A"/>
    <w:rsid w:val="00B84C08"/>
    <w:rsid w:val="00B9000B"/>
    <w:rsid w:val="00B91178"/>
    <w:rsid w:val="00B94D39"/>
    <w:rsid w:val="00B94F8A"/>
    <w:rsid w:val="00B95846"/>
    <w:rsid w:val="00B96A4E"/>
    <w:rsid w:val="00B96C3B"/>
    <w:rsid w:val="00BA3293"/>
    <w:rsid w:val="00BA4943"/>
    <w:rsid w:val="00BA5473"/>
    <w:rsid w:val="00BB466F"/>
    <w:rsid w:val="00BB4C8F"/>
    <w:rsid w:val="00BC04AC"/>
    <w:rsid w:val="00BC5E8F"/>
    <w:rsid w:val="00BC71BA"/>
    <w:rsid w:val="00BD1457"/>
    <w:rsid w:val="00BE1D83"/>
    <w:rsid w:val="00BE3E6E"/>
    <w:rsid w:val="00BE5FD9"/>
    <w:rsid w:val="00BE67DE"/>
    <w:rsid w:val="00BE6E25"/>
    <w:rsid w:val="00BF19AA"/>
    <w:rsid w:val="00BF1AE7"/>
    <w:rsid w:val="00BF3134"/>
    <w:rsid w:val="00BF4508"/>
    <w:rsid w:val="00BF5478"/>
    <w:rsid w:val="00C00772"/>
    <w:rsid w:val="00C03486"/>
    <w:rsid w:val="00C036F3"/>
    <w:rsid w:val="00C07F1A"/>
    <w:rsid w:val="00C12556"/>
    <w:rsid w:val="00C1312A"/>
    <w:rsid w:val="00C13449"/>
    <w:rsid w:val="00C14D12"/>
    <w:rsid w:val="00C16235"/>
    <w:rsid w:val="00C1769C"/>
    <w:rsid w:val="00C216CC"/>
    <w:rsid w:val="00C238D9"/>
    <w:rsid w:val="00C23AD0"/>
    <w:rsid w:val="00C32479"/>
    <w:rsid w:val="00C339A2"/>
    <w:rsid w:val="00C33D31"/>
    <w:rsid w:val="00C3553E"/>
    <w:rsid w:val="00C40040"/>
    <w:rsid w:val="00C44758"/>
    <w:rsid w:val="00C45C25"/>
    <w:rsid w:val="00C46278"/>
    <w:rsid w:val="00C466E2"/>
    <w:rsid w:val="00C512E6"/>
    <w:rsid w:val="00C52B4B"/>
    <w:rsid w:val="00C53B44"/>
    <w:rsid w:val="00C53C2F"/>
    <w:rsid w:val="00C553F4"/>
    <w:rsid w:val="00C6020E"/>
    <w:rsid w:val="00C61A32"/>
    <w:rsid w:val="00C61CAD"/>
    <w:rsid w:val="00C63278"/>
    <w:rsid w:val="00C645B7"/>
    <w:rsid w:val="00C65B46"/>
    <w:rsid w:val="00C66B12"/>
    <w:rsid w:val="00C66F6C"/>
    <w:rsid w:val="00C73073"/>
    <w:rsid w:val="00C7311F"/>
    <w:rsid w:val="00C7397F"/>
    <w:rsid w:val="00C75610"/>
    <w:rsid w:val="00C75B47"/>
    <w:rsid w:val="00C82247"/>
    <w:rsid w:val="00C84E21"/>
    <w:rsid w:val="00C86CEA"/>
    <w:rsid w:val="00C87700"/>
    <w:rsid w:val="00C9012D"/>
    <w:rsid w:val="00C92882"/>
    <w:rsid w:val="00CA66E0"/>
    <w:rsid w:val="00CA722E"/>
    <w:rsid w:val="00CB21C2"/>
    <w:rsid w:val="00CB2638"/>
    <w:rsid w:val="00CB3C9D"/>
    <w:rsid w:val="00CB489C"/>
    <w:rsid w:val="00CB515E"/>
    <w:rsid w:val="00CB6A8A"/>
    <w:rsid w:val="00CC0476"/>
    <w:rsid w:val="00CC04CD"/>
    <w:rsid w:val="00CC05A9"/>
    <w:rsid w:val="00CC0FBA"/>
    <w:rsid w:val="00CC128E"/>
    <w:rsid w:val="00CC12A1"/>
    <w:rsid w:val="00CC2166"/>
    <w:rsid w:val="00CC35B5"/>
    <w:rsid w:val="00CC435E"/>
    <w:rsid w:val="00CD6050"/>
    <w:rsid w:val="00CE1881"/>
    <w:rsid w:val="00CE3889"/>
    <w:rsid w:val="00CE4E72"/>
    <w:rsid w:val="00CF713E"/>
    <w:rsid w:val="00D02287"/>
    <w:rsid w:val="00D04211"/>
    <w:rsid w:val="00D04BE1"/>
    <w:rsid w:val="00D04D5C"/>
    <w:rsid w:val="00D05875"/>
    <w:rsid w:val="00D063B7"/>
    <w:rsid w:val="00D0721E"/>
    <w:rsid w:val="00D11298"/>
    <w:rsid w:val="00D202D6"/>
    <w:rsid w:val="00D227DE"/>
    <w:rsid w:val="00D23DF5"/>
    <w:rsid w:val="00D26EC0"/>
    <w:rsid w:val="00D3103C"/>
    <w:rsid w:val="00D32570"/>
    <w:rsid w:val="00D330CC"/>
    <w:rsid w:val="00D33A8D"/>
    <w:rsid w:val="00D33AEB"/>
    <w:rsid w:val="00D37FEF"/>
    <w:rsid w:val="00D435F6"/>
    <w:rsid w:val="00D438B7"/>
    <w:rsid w:val="00D440B0"/>
    <w:rsid w:val="00D45C64"/>
    <w:rsid w:val="00D4763F"/>
    <w:rsid w:val="00D52EF2"/>
    <w:rsid w:val="00D535F5"/>
    <w:rsid w:val="00D53D5B"/>
    <w:rsid w:val="00D54CE5"/>
    <w:rsid w:val="00D56C5C"/>
    <w:rsid w:val="00D576A4"/>
    <w:rsid w:val="00D62A2A"/>
    <w:rsid w:val="00D63396"/>
    <w:rsid w:val="00D63DD5"/>
    <w:rsid w:val="00D649B7"/>
    <w:rsid w:val="00D653A7"/>
    <w:rsid w:val="00D66A30"/>
    <w:rsid w:val="00D66BD4"/>
    <w:rsid w:val="00D737C0"/>
    <w:rsid w:val="00D76AF9"/>
    <w:rsid w:val="00D844E8"/>
    <w:rsid w:val="00D916F0"/>
    <w:rsid w:val="00D9451A"/>
    <w:rsid w:val="00D95300"/>
    <w:rsid w:val="00D9678A"/>
    <w:rsid w:val="00D968F6"/>
    <w:rsid w:val="00D9774E"/>
    <w:rsid w:val="00DA05C8"/>
    <w:rsid w:val="00DA75F5"/>
    <w:rsid w:val="00DA76C5"/>
    <w:rsid w:val="00DB06D1"/>
    <w:rsid w:val="00DB118F"/>
    <w:rsid w:val="00DB1E4B"/>
    <w:rsid w:val="00DB2261"/>
    <w:rsid w:val="00DB2539"/>
    <w:rsid w:val="00DB2E83"/>
    <w:rsid w:val="00DB2F7E"/>
    <w:rsid w:val="00DB2FA9"/>
    <w:rsid w:val="00DB3E5B"/>
    <w:rsid w:val="00DB7BF3"/>
    <w:rsid w:val="00DC0EFB"/>
    <w:rsid w:val="00DC151F"/>
    <w:rsid w:val="00DC187A"/>
    <w:rsid w:val="00DC332D"/>
    <w:rsid w:val="00DC3823"/>
    <w:rsid w:val="00DC5978"/>
    <w:rsid w:val="00DD7E6F"/>
    <w:rsid w:val="00DE0293"/>
    <w:rsid w:val="00DE0B8A"/>
    <w:rsid w:val="00DE24A1"/>
    <w:rsid w:val="00DE39F4"/>
    <w:rsid w:val="00DE5BD8"/>
    <w:rsid w:val="00DE68F5"/>
    <w:rsid w:val="00DE70EA"/>
    <w:rsid w:val="00DE79C5"/>
    <w:rsid w:val="00DF18BC"/>
    <w:rsid w:val="00DF61E0"/>
    <w:rsid w:val="00E001C7"/>
    <w:rsid w:val="00E00C7E"/>
    <w:rsid w:val="00E01485"/>
    <w:rsid w:val="00E0643A"/>
    <w:rsid w:val="00E10A19"/>
    <w:rsid w:val="00E10BD8"/>
    <w:rsid w:val="00E10EAD"/>
    <w:rsid w:val="00E119C3"/>
    <w:rsid w:val="00E14040"/>
    <w:rsid w:val="00E14ED9"/>
    <w:rsid w:val="00E177F4"/>
    <w:rsid w:val="00E2044B"/>
    <w:rsid w:val="00E20E08"/>
    <w:rsid w:val="00E23D4A"/>
    <w:rsid w:val="00E25D4A"/>
    <w:rsid w:val="00E275EC"/>
    <w:rsid w:val="00E32769"/>
    <w:rsid w:val="00E34422"/>
    <w:rsid w:val="00E36779"/>
    <w:rsid w:val="00E378F7"/>
    <w:rsid w:val="00E41E2F"/>
    <w:rsid w:val="00E42728"/>
    <w:rsid w:val="00E42894"/>
    <w:rsid w:val="00E430FA"/>
    <w:rsid w:val="00E45C11"/>
    <w:rsid w:val="00E5005A"/>
    <w:rsid w:val="00E50FB8"/>
    <w:rsid w:val="00E516E0"/>
    <w:rsid w:val="00E622BA"/>
    <w:rsid w:val="00E632EC"/>
    <w:rsid w:val="00E63334"/>
    <w:rsid w:val="00E63400"/>
    <w:rsid w:val="00E72AFA"/>
    <w:rsid w:val="00E72C2F"/>
    <w:rsid w:val="00E7436A"/>
    <w:rsid w:val="00E779E3"/>
    <w:rsid w:val="00E8072F"/>
    <w:rsid w:val="00E80A71"/>
    <w:rsid w:val="00E80E3C"/>
    <w:rsid w:val="00E832DE"/>
    <w:rsid w:val="00E83DC1"/>
    <w:rsid w:val="00E87268"/>
    <w:rsid w:val="00E907EA"/>
    <w:rsid w:val="00E908ED"/>
    <w:rsid w:val="00E94585"/>
    <w:rsid w:val="00E97B4F"/>
    <w:rsid w:val="00EA3536"/>
    <w:rsid w:val="00EA4A68"/>
    <w:rsid w:val="00EA50AB"/>
    <w:rsid w:val="00EB0365"/>
    <w:rsid w:val="00EB3D47"/>
    <w:rsid w:val="00EC489B"/>
    <w:rsid w:val="00EC7B29"/>
    <w:rsid w:val="00ED3179"/>
    <w:rsid w:val="00ED362E"/>
    <w:rsid w:val="00ED6E03"/>
    <w:rsid w:val="00ED724F"/>
    <w:rsid w:val="00EE0AF5"/>
    <w:rsid w:val="00EE2834"/>
    <w:rsid w:val="00EE384F"/>
    <w:rsid w:val="00EF0B30"/>
    <w:rsid w:val="00EF2269"/>
    <w:rsid w:val="00EF407E"/>
    <w:rsid w:val="00EF4B73"/>
    <w:rsid w:val="00EF58C2"/>
    <w:rsid w:val="00F00B97"/>
    <w:rsid w:val="00F011A9"/>
    <w:rsid w:val="00F0287A"/>
    <w:rsid w:val="00F07E81"/>
    <w:rsid w:val="00F111F6"/>
    <w:rsid w:val="00F11E11"/>
    <w:rsid w:val="00F12B10"/>
    <w:rsid w:val="00F152DB"/>
    <w:rsid w:val="00F16B7E"/>
    <w:rsid w:val="00F20704"/>
    <w:rsid w:val="00F21A82"/>
    <w:rsid w:val="00F23240"/>
    <w:rsid w:val="00F24013"/>
    <w:rsid w:val="00F26739"/>
    <w:rsid w:val="00F31B42"/>
    <w:rsid w:val="00F345CB"/>
    <w:rsid w:val="00F411CE"/>
    <w:rsid w:val="00F46944"/>
    <w:rsid w:val="00F47556"/>
    <w:rsid w:val="00F509A2"/>
    <w:rsid w:val="00F50F79"/>
    <w:rsid w:val="00F518A4"/>
    <w:rsid w:val="00F5286A"/>
    <w:rsid w:val="00F52E08"/>
    <w:rsid w:val="00F54113"/>
    <w:rsid w:val="00F546F9"/>
    <w:rsid w:val="00F5576E"/>
    <w:rsid w:val="00F559F0"/>
    <w:rsid w:val="00F56BD3"/>
    <w:rsid w:val="00F62DC2"/>
    <w:rsid w:val="00F631FB"/>
    <w:rsid w:val="00F6516A"/>
    <w:rsid w:val="00F70211"/>
    <w:rsid w:val="00F72E0E"/>
    <w:rsid w:val="00F755B8"/>
    <w:rsid w:val="00F76CE7"/>
    <w:rsid w:val="00F816E5"/>
    <w:rsid w:val="00F86363"/>
    <w:rsid w:val="00F8743F"/>
    <w:rsid w:val="00F9660D"/>
    <w:rsid w:val="00FA1275"/>
    <w:rsid w:val="00FB18E1"/>
    <w:rsid w:val="00FB2728"/>
    <w:rsid w:val="00FB7AC8"/>
    <w:rsid w:val="00FC18D6"/>
    <w:rsid w:val="00FC4694"/>
    <w:rsid w:val="00FC48EA"/>
    <w:rsid w:val="00FC557D"/>
    <w:rsid w:val="00FC5801"/>
    <w:rsid w:val="00FD4B6F"/>
    <w:rsid w:val="00FD6E84"/>
    <w:rsid w:val="00FE0723"/>
    <w:rsid w:val="00FE1C9F"/>
    <w:rsid w:val="00FE3170"/>
    <w:rsid w:val="00FE5E68"/>
    <w:rsid w:val="00FE7BEC"/>
    <w:rsid w:val="00FF00E6"/>
    <w:rsid w:val="00FF6AEA"/>
    <w:rsid w:val="00FF72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75028"/>
  <w15:chartTrackingRefBased/>
  <w15:docId w15:val="{0C0BB58C-0A83-498B-A8AD-44B9B575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tr-TR" w:eastAsia="en-US" w:bidi="ar-SA"/>
      </w:rPr>
    </w:rPrDefault>
    <w:pPrDefault>
      <w:pPr>
        <w:spacing w:before="240" w:after="24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44D18"/>
    <w:pPr>
      <w:keepNext/>
      <w:keepLines/>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E7F02"/>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er">
    <w:name w:val="Diğer_"/>
    <w:basedOn w:val="VarsaylanParagrafYazTipi"/>
    <w:link w:val="Dier0"/>
    <w:rsid w:val="007F119D"/>
    <w:rPr>
      <w:rFonts w:eastAsia="Times New Roman"/>
      <w:sz w:val="18"/>
      <w:szCs w:val="18"/>
    </w:rPr>
  </w:style>
  <w:style w:type="paragraph" w:customStyle="1" w:styleId="Dier0">
    <w:name w:val="Diğer"/>
    <w:basedOn w:val="Normal"/>
    <w:link w:val="Dier"/>
    <w:rsid w:val="007F119D"/>
    <w:pPr>
      <w:widowControl w:val="0"/>
      <w:spacing w:before="0"/>
      <w:jc w:val="left"/>
    </w:pPr>
    <w:rPr>
      <w:rFonts w:eastAsia="Times New Roman"/>
      <w:sz w:val="18"/>
      <w:szCs w:val="18"/>
    </w:rPr>
  </w:style>
  <w:style w:type="character" w:customStyle="1" w:styleId="stbilgiveyaaltbilgi2">
    <w:name w:val="Üst bilgi veya alt bilgi (2)_"/>
    <w:basedOn w:val="VarsaylanParagrafYazTipi"/>
    <w:link w:val="stbilgiveyaaltbilgi20"/>
    <w:rsid w:val="00B13002"/>
    <w:rPr>
      <w:rFonts w:eastAsia="Times New Roman"/>
      <w:sz w:val="20"/>
      <w:szCs w:val="20"/>
    </w:rPr>
  </w:style>
  <w:style w:type="character" w:customStyle="1" w:styleId="Gvdemetni">
    <w:name w:val="Gövde metni_"/>
    <w:basedOn w:val="VarsaylanParagrafYazTipi"/>
    <w:link w:val="Gvdemetni0"/>
    <w:rsid w:val="00B13002"/>
    <w:rPr>
      <w:rFonts w:eastAsia="Times New Roman"/>
      <w:sz w:val="18"/>
      <w:szCs w:val="18"/>
    </w:rPr>
  </w:style>
  <w:style w:type="character" w:customStyle="1" w:styleId="Gvdemetni2">
    <w:name w:val="Gövde metni (2)_"/>
    <w:basedOn w:val="VarsaylanParagrafYazTipi"/>
    <w:link w:val="Gvdemetni20"/>
    <w:rsid w:val="00B13002"/>
    <w:rPr>
      <w:rFonts w:eastAsia="Times New Roman"/>
      <w:sz w:val="15"/>
      <w:szCs w:val="15"/>
    </w:rPr>
  </w:style>
  <w:style w:type="character" w:customStyle="1" w:styleId="Gvdemetni4">
    <w:name w:val="Gövde metni (4)_"/>
    <w:basedOn w:val="VarsaylanParagrafYazTipi"/>
    <w:link w:val="Gvdemetni40"/>
    <w:rsid w:val="00B13002"/>
    <w:rPr>
      <w:rFonts w:ascii="Book Antiqua" w:eastAsia="Book Antiqua" w:hAnsi="Book Antiqua" w:cs="Book Antiqua"/>
      <w:i/>
      <w:iCs/>
      <w:sz w:val="14"/>
      <w:szCs w:val="14"/>
    </w:rPr>
  </w:style>
  <w:style w:type="character" w:customStyle="1" w:styleId="Gvdemetni3">
    <w:name w:val="Gövde metni (3)_"/>
    <w:basedOn w:val="VarsaylanParagrafYazTipi"/>
    <w:link w:val="Gvdemetni30"/>
    <w:rsid w:val="00B13002"/>
    <w:rPr>
      <w:rFonts w:eastAsia="Times New Roman"/>
      <w:i/>
      <w:iCs/>
      <w:sz w:val="10"/>
      <w:szCs w:val="10"/>
    </w:rPr>
  </w:style>
  <w:style w:type="character" w:customStyle="1" w:styleId="Tabloyazs">
    <w:name w:val="Tablo yazısı_"/>
    <w:basedOn w:val="VarsaylanParagrafYazTipi"/>
    <w:link w:val="Tabloyazs0"/>
    <w:rsid w:val="00B13002"/>
    <w:rPr>
      <w:rFonts w:eastAsia="Times New Roman"/>
      <w:sz w:val="15"/>
      <w:szCs w:val="15"/>
    </w:rPr>
  </w:style>
  <w:style w:type="character" w:customStyle="1" w:styleId="Gvdemetni6">
    <w:name w:val="Gövde metni (6)_"/>
    <w:basedOn w:val="VarsaylanParagrafYazTipi"/>
    <w:link w:val="Gvdemetni60"/>
    <w:rsid w:val="00B13002"/>
    <w:rPr>
      <w:rFonts w:eastAsia="Times New Roman"/>
      <w:i/>
      <w:iCs/>
      <w:sz w:val="8"/>
      <w:szCs w:val="8"/>
    </w:rPr>
  </w:style>
  <w:style w:type="character" w:customStyle="1" w:styleId="Gvdemetni5">
    <w:name w:val="Gövde metni (5)_"/>
    <w:basedOn w:val="VarsaylanParagrafYazTipi"/>
    <w:link w:val="Gvdemetni50"/>
    <w:rsid w:val="00B13002"/>
    <w:rPr>
      <w:rFonts w:ascii="Arial" w:eastAsia="Arial" w:hAnsi="Arial" w:cs="Arial"/>
      <w:sz w:val="17"/>
      <w:szCs w:val="17"/>
    </w:rPr>
  </w:style>
  <w:style w:type="paragraph" w:customStyle="1" w:styleId="stbilgiveyaaltbilgi20">
    <w:name w:val="Üst bilgi veya alt bilgi (2)"/>
    <w:basedOn w:val="Normal"/>
    <w:link w:val="stbilgiveyaaltbilgi2"/>
    <w:rsid w:val="00B13002"/>
    <w:pPr>
      <w:widowControl w:val="0"/>
      <w:spacing w:before="0"/>
      <w:jc w:val="left"/>
    </w:pPr>
    <w:rPr>
      <w:rFonts w:eastAsia="Times New Roman"/>
      <w:sz w:val="20"/>
      <w:szCs w:val="20"/>
    </w:rPr>
  </w:style>
  <w:style w:type="paragraph" w:customStyle="1" w:styleId="Gvdemetni0">
    <w:name w:val="Gövde metni"/>
    <w:basedOn w:val="Normal"/>
    <w:link w:val="Gvdemetni"/>
    <w:rsid w:val="00B13002"/>
    <w:pPr>
      <w:widowControl w:val="0"/>
      <w:spacing w:before="0"/>
      <w:jc w:val="left"/>
    </w:pPr>
    <w:rPr>
      <w:rFonts w:eastAsia="Times New Roman"/>
      <w:sz w:val="18"/>
      <w:szCs w:val="18"/>
    </w:rPr>
  </w:style>
  <w:style w:type="paragraph" w:customStyle="1" w:styleId="Gvdemetni20">
    <w:name w:val="Gövde metni (2)"/>
    <w:basedOn w:val="Normal"/>
    <w:link w:val="Gvdemetni2"/>
    <w:rsid w:val="00B13002"/>
    <w:pPr>
      <w:widowControl w:val="0"/>
      <w:spacing w:before="0" w:after="310"/>
      <w:jc w:val="left"/>
    </w:pPr>
    <w:rPr>
      <w:rFonts w:eastAsia="Times New Roman"/>
      <w:sz w:val="15"/>
      <w:szCs w:val="15"/>
    </w:rPr>
  </w:style>
  <w:style w:type="paragraph" w:customStyle="1" w:styleId="Gvdemetni40">
    <w:name w:val="Gövde metni (4)"/>
    <w:basedOn w:val="Normal"/>
    <w:link w:val="Gvdemetni4"/>
    <w:rsid w:val="00B13002"/>
    <w:pPr>
      <w:widowControl w:val="0"/>
      <w:spacing w:before="120"/>
      <w:jc w:val="center"/>
    </w:pPr>
    <w:rPr>
      <w:rFonts w:ascii="Book Antiqua" w:eastAsia="Book Antiqua" w:hAnsi="Book Antiqua" w:cs="Book Antiqua"/>
      <w:i/>
      <w:iCs/>
      <w:sz w:val="14"/>
      <w:szCs w:val="14"/>
    </w:rPr>
  </w:style>
  <w:style w:type="paragraph" w:customStyle="1" w:styleId="Gvdemetni30">
    <w:name w:val="Gövde metni (3)"/>
    <w:basedOn w:val="Normal"/>
    <w:link w:val="Gvdemetni3"/>
    <w:rsid w:val="00B13002"/>
    <w:pPr>
      <w:widowControl w:val="0"/>
      <w:spacing w:before="0" w:after="230"/>
      <w:jc w:val="center"/>
    </w:pPr>
    <w:rPr>
      <w:rFonts w:eastAsia="Times New Roman"/>
      <w:i/>
      <w:iCs/>
      <w:sz w:val="10"/>
      <w:szCs w:val="10"/>
    </w:rPr>
  </w:style>
  <w:style w:type="paragraph" w:customStyle="1" w:styleId="Tabloyazs0">
    <w:name w:val="Tablo yazısı"/>
    <w:basedOn w:val="Normal"/>
    <w:link w:val="Tabloyazs"/>
    <w:rsid w:val="00B13002"/>
    <w:pPr>
      <w:widowControl w:val="0"/>
      <w:spacing w:before="0"/>
      <w:jc w:val="center"/>
    </w:pPr>
    <w:rPr>
      <w:rFonts w:eastAsia="Times New Roman"/>
      <w:sz w:val="15"/>
      <w:szCs w:val="15"/>
    </w:rPr>
  </w:style>
  <w:style w:type="paragraph" w:customStyle="1" w:styleId="Gvdemetni60">
    <w:name w:val="Gövde metni (6)"/>
    <w:basedOn w:val="Normal"/>
    <w:link w:val="Gvdemetni6"/>
    <w:rsid w:val="00B13002"/>
    <w:pPr>
      <w:widowControl w:val="0"/>
      <w:spacing w:before="0" w:line="180" w:lineRule="auto"/>
      <w:ind w:firstLine="240"/>
      <w:jc w:val="left"/>
    </w:pPr>
    <w:rPr>
      <w:rFonts w:eastAsia="Times New Roman"/>
      <w:i/>
      <w:iCs/>
      <w:sz w:val="8"/>
      <w:szCs w:val="8"/>
    </w:rPr>
  </w:style>
  <w:style w:type="paragraph" w:customStyle="1" w:styleId="Gvdemetni50">
    <w:name w:val="Gövde metni (5)"/>
    <w:basedOn w:val="Normal"/>
    <w:link w:val="Gvdemetni5"/>
    <w:rsid w:val="00B13002"/>
    <w:pPr>
      <w:widowControl w:val="0"/>
      <w:spacing w:before="0"/>
      <w:jc w:val="center"/>
    </w:pPr>
    <w:rPr>
      <w:rFonts w:ascii="Arial" w:eastAsia="Arial" w:hAnsi="Arial" w:cs="Arial"/>
      <w:sz w:val="17"/>
      <w:szCs w:val="17"/>
    </w:rPr>
  </w:style>
  <w:style w:type="paragraph" w:styleId="Altbilgi">
    <w:name w:val="footer"/>
    <w:basedOn w:val="Normal"/>
    <w:link w:val="AltbilgiChar"/>
    <w:uiPriority w:val="99"/>
    <w:unhideWhenUsed/>
    <w:rsid w:val="00C45C25"/>
    <w:pPr>
      <w:tabs>
        <w:tab w:val="center" w:pos="4536"/>
        <w:tab w:val="right" w:pos="9072"/>
      </w:tabs>
      <w:spacing w:before="0"/>
    </w:pPr>
  </w:style>
  <w:style w:type="character" w:customStyle="1" w:styleId="AltbilgiChar">
    <w:name w:val="Altbilgi Char"/>
    <w:basedOn w:val="VarsaylanParagrafYazTipi"/>
    <w:link w:val="Altbilgi"/>
    <w:uiPriority w:val="99"/>
    <w:rsid w:val="00C45C25"/>
  </w:style>
  <w:style w:type="paragraph" w:styleId="stbilgi">
    <w:name w:val="header"/>
    <w:basedOn w:val="Normal"/>
    <w:link w:val="stbilgiChar"/>
    <w:uiPriority w:val="99"/>
    <w:unhideWhenUsed/>
    <w:rsid w:val="00C45C25"/>
    <w:pPr>
      <w:tabs>
        <w:tab w:val="center" w:pos="4536"/>
        <w:tab w:val="right" w:pos="9072"/>
      </w:tabs>
      <w:spacing w:before="0"/>
    </w:pPr>
  </w:style>
  <w:style w:type="character" w:customStyle="1" w:styleId="stbilgiChar">
    <w:name w:val="Üstbilgi Char"/>
    <w:basedOn w:val="VarsaylanParagrafYazTipi"/>
    <w:link w:val="stbilgi"/>
    <w:uiPriority w:val="99"/>
    <w:rsid w:val="00C45C25"/>
  </w:style>
  <w:style w:type="paragraph" w:styleId="ResimYazs">
    <w:name w:val="caption"/>
    <w:basedOn w:val="Normal"/>
    <w:next w:val="Normal"/>
    <w:uiPriority w:val="35"/>
    <w:unhideWhenUsed/>
    <w:qFormat/>
    <w:rsid w:val="0081788E"/>
    <w:pPr>
      <w:spacing w:before="0" w:after="200"/>
    </w:pPr>
    <w:rPr>
      <w:i/>
      <w:iCs/>
      <w:color w:val="44546A" w:themeColor="text2"/>
      <w:sz w:val="18"/>
      <w:szCs w:val="18"/>
    </w:rPr>
  </w:style>
  <w:style w:type="paragraph" w:styleId="ListeParagraf">
    <w:name w:val="List Paragraph"/>
    <w:basedOn w:val="Normal"/>
    <w:uiPriority w:val="34"/>
    <w:qFormat/>
    <w:rsid w:val="00ED3179"/>
    <w:pPr>
      <w:ind w:left="720"/>
      <w:contextualSpacing/>
    </w:pPr>
  </w:style>
  <w:style w:type="character" w:styleId="YerTutucuMetni">
    <w:name w:val="Placeholder Text"/>
    <w:basedOn w:val="VarsaylanParagrafYazTipi"/>
    <w:uiPriority w:val="99"/>
    <w:semiHidden/>
    <w:rsid w:val="00C52B4B"/>
    <w:rPr>
      <w:color w:val="808080"/>
    </w:rPr>
  </w:style>
  <w:style w:type="character" w:customStyle="1" w:styleId="Balk1Char">
    <w:name w:val="Başlık 1 Char"/>
    <w:basedOn w:val="VarsaylanParagrafYazTipi"/>
    <w:link w:val="Balk1"/>
    <w:uiPriority w:val="9"/>
    <w:rsid w:val="00844D18"/>
    <w:rPr>
      <w:rFonts w:asciiTheme="majorHAnsi" w:eastAsiaTheme="majorEastAsia" w:hAnsiTheme="majorHAnsi" w:cstheme="majorBidi"/>
      <w:color w:val="2E74B5" w:themeColor="accent1" w:themeShade="BF"/>
      <w:sz w:val="32"/>
      <w:szCs w:val="32"/>
    </w:rPr>
  </w:style>
  <w:style w:type="paragraph" w:customStyle="1" w:styleId="metin">
    <w:name w:val="metin"/>
    <w:basedOn w:val="Normal"/>
    <w:rsid w:val="006F7E53"/>
    <w:pPr>
      <w:spacing w:before="100" w:beforeAutospacing="1" w:after="100" w:afterAutospacing="1"/>
      <w:jc w:val="left"/>
    </w:pPr>
    <w:rPr>
      <w:rFonts w:eastAsia="Times New Roman"/>
      <w:lang w:eastAsia="tr-TR"/>
    </w:rPr>
  </w:style>
  <w:style w:type="character" w:styleId="AklamaBavurusu">
    <w:name w:val="annotation reference"/>
    <w:basedOn w:val="VarsaylanParagrafYazTipi"/>
    <w:uiPriority w:val="99"/>
    <w:semiHidden/>
    <w:unhideWhenUsed/>
    <w:rsid w:val="00092BEE"/>
    <w:rPr>
      <w:sz w:val="16"/>
      <w:szCs w:val="16"/>
    </w:rPr>
  </w:style>
  <w:style w:type="paragraph" w:styleId="AklamaMetni">
    <w:name w:val="annotation text"/>
    <w:basedOn w:val="Normal"/>
    <w:link w:val="AklamaMetniChar"/>
    <w:uiPriority w:val="99"/>
    <w:semiHidden/>
    <w:unhideWhenUsed/>
    <w:rsid w:val="00092BEE"/>
    <w:rPr>
      <w:sz w:val="20"/>
      <w:szCs w:val="20"/>
    </w:rPr>
  </w:style>
  <w:style w:type="character" w:customStyle="1" w:styleId="AklamaMetniChar">
    <w:name w:val="Açıklama Metni Char"/>
    <w:basedOn w:val="VarsaylanParagrafYazTipi"/>
    <w:link w:val="AklamaMetni"/>
    <w:uiPriority w:val="99"/>
    <w:semiHidden/>
    <w:rsid w:val="00092BEE"/>
    <w:rPr>
      <w:sz w:val="20"/>
      <w:szCs w:val="20"/>
    </w:rPr>
  </w:style>
  <w:style w:type="paragraph" w:styleId="AklamaKonusu">
    <w:name w:val="annotation subject"/>
    <w:basedOn w:val="AklamaMetni"/>
    <w:next w:val="AklamaMetni"/>
    <w:link w:val="AklamaKonusuChar"/>
    <w:uiPriority w:val="99"/>
    <w:semiHidden/>
    <w:unhideWhenUsed/>
    <w:rsid w:val="00092BEE"/>
    <w:rPr>
      <w:b/>
      <w:bCs/>
    </w:rPr>
  </w:style>
  <w:style w:type="character" w:customStyle="1" w:styleId="AklamaKonusuChar">
    <w:name w:val="Açıklama Konusu Char"/>
    <w:basedOn w:val="AklamaMetniChar"/>
    <w:link w:val="AklamaKonusu"/>
    <w:uiPriority w:val="99"/>
    <w:semiHidden/>
    <w:rsid w:val="00092BEE"/>
    <w:rPr>
      <w:b/>
      <w:bCs/>
      <w:sz w:val="20"/>
      <w:szCs w:val="20"/>
    </w:rPr>
  </w:style>
  <w:style w:type="paragraph" w:styleId="BalonMetni">
    <w:name w:val="Balloon Text"/>
    <w:basedOn w:val="Normal"/>
    <w:link w:val="BalonMetniChar"/>
    <w:uiPriority w:val="99"/>
    <w:semiHidden/>
    <w:unhideWhenUsed/>
    <w:rsid w:val="00092BEE"/>
    <w:pPr>
      <w:spacing w:before="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92BEE"/>
    <w:rPr>
      <w:rFonts w:ascii="Segoe UI" w:hAnsi="Segoe UI" w:cs="Segoe UI"/>
      <w:sz w:val="18"/>
      <w:szCs w:val="18"/>
    </w:rPr>
  </w:style>
  <w:style w:type="paragraph" w:styleId="Dzeltme">
    <w:name w:val="Revision"/>
    <w:hidden/>
    <w:uiPriority w:val="99"/>
    <w:semiHidden/>
    <w:rsid w:val="003C30EE"/>
    <w:pPr>
      <w:spacing w:before="0"/>
      <w:jc w:val="left"/>
    </w:pPr>
  </w:style>
  <w:style w:type="paragraph" w:customStyle="1" w:styleId="Default">
    <w:name w:val="Default"/>
    <w:rsid w:val="001A3F39"/>
    <w:pPr>
      <w:autoSpaceDE w:val="0"/>
      <w:autoSpaceDN w:val="0"/>
      <w:adjustRightInd w:val="0"/>
      <w:spacing w:before="0"/>
      <w:jc w:val="left"/>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315052">
      <w:bodyDiv w:val="1"/>
      <w:marLeft w:val="0"/>
      <w:marRight w:val="0"/>
      <w:marTop w:val="0"/>
      <w:marBottom w:val="0"/>
      <w:divBdr>
        <w:top w:val="none" w:sz="0" w:space="0" w:color="auto"/>
        <w:left w:val="none" w:sz="0" w:space="0" w:color="auto"/>
        <w:bottom w:val="none" w:sz="0" w:space="0" w:color="auto"/>
        <w:right w:val="none" w:sz="0" w:space="0" w:color="auto"/>
      </w:divBdr>
    </w:div>
    <w:div w:id="2026593555">
      <w:bodyDiv w:val="1"/>
      <w:marLeft w:val="0"/>
      <w:marRight w:val="0"/>
      <w:marTop w:val="0"/>
      <w:marBottom w:val="0"/>
      <w:divBdr>
        <w:top w:val="none" w:sz="0" w:space="0" w:color="auto"/>
        <w:left w:val="none" w:sz="0" w:space="0" w:color="auto"/>
        <w:bottom w:val="none" w:sz="0" w:space="0" w:color="auto"/>
        <w:right w:val="none" w:sz="0" w:space="0" w:color="auto"/>
      </w:divBdr>
    </w:div>
    <w:div w:id="2124298767">
      <w:bodyDiv w:val="1"/>
      <w:marLeft w:val="0"/>
      <w:marRight w:val="0"/>
      <w:marTop w:val="0"/>
      <w:marBottom w:val="0"/>
      <w:divBdr>
        <w:top w:val="none" w:sz="0" w:space="0" w:color="auto"/>
        <w:left w:val="none" w:sz="0" w:space="0" w:color="auto"/>
        <w:bottom w:val="none" w:sz="0" w:space="0" w:color="auto"/>
        <w:right w:val="none" w:sz="0" w:space="0" w:color="auto"/>
      </w:divBdr>
    </w:div>
    <w:div w:id="214199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E7945-6AA1-4C50-B2CE-6A2CBF554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2252</Words>
  <Characters>12843</Characters>
  <Application>Microsoft Office Word</Application>
  <DocSecurity>0</DocSecurity>
  <Lines>107</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Gürel</dc:creator>
  <cp:keywords/>
  <dc:description/>
  <cp:lastModifiedBy>Kübra DÖNMEZ</cp:lastModifiedBy>
  <cp:revision>2</cp:revision>
  <cp:lastPrinted>2021-03-05T17:14:00Z</cp:lastPrinted>
  <dcterms:created xsi:type="dcterms:W3CDTF">2021-03-26T07:12:00Z</dcterms:created>
  <dcterms:modified xsi:type="dcterms:W3CDTF">2021-03-26T07:12:00Z</dcterms:modified>
</cp:coreProperties>
</file>