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9AD" w:rsidRDefault="002059AD" w:rsidP="009D16D5">
      <w:pPr>
        <w:spacing w:before="120" w:after="120" w:line="276" w:lineRule="auto"/>
        <w:rPr>
          <w:b/>
          <w:caps/>
        </w:rPr>
      </w:pPr>
      <w:bookmarkStart w:id="0" w:name="_GoBack"/>
      <w:bookmarkEnd w:id="0"/>
      <w:r>
        <w:rPr>
          <w:b/>
          <w:caps/>
        </w:rPr>
        <w:t>EK:</w:t>
      </w:r>
    </w:p>
    <w:p w:rsidR="002059AD" w:rsidRPr="002059AD" w:rsidRDefault="002059AD" w:rsidP="009D16D5">
      <w:pPr>
        <w:spacing w:before="120" w:after="120" w:line="276" w:lineRule="auto"/>
        <w:jc w:val="center"/>
        <w:rPr>
          <w:b/>
          <w:caps/>
        </w:rPr>
      </w:pPr>
      <w:r w:rsidRPr="00C64AAC">
        <w:rPr>
          <w:b/>
          <w:caps/>
        </w:rPr>
        <w:t>2019/</w:t>
      </w:r>
      <w:r w:rsidR="00356930">
        <w:rPr>
          <w:b/>
          <w:caps/>
        </w:rPr>
        <w:t>34</w:t>
      </w:r>
      <w:r>
        <w:rPr>
          <w:b/>
          <w:caps/>
        </w:rPr>
        <w:t xml:space="preserve"> SaYILI İTHALATTA HAKSIZ REKABETİN ÖNLENMESİNE İLİŞKİN TEBLİĞE DAİR </w:t>
      </w:r>
      <w:r w:rsidRPr="00006558">
        <w:rPr>
          <w:b/>
          <w:caps/>
        </w:rPr>
        <w:t>BİLGİLENDİRME RAPORU</w:t>
      </w:r>
    </w:p>
    <w:p w:rsidR="00FB3B74" w:rsidRPr="009D16D5" w:rsidRDefault="002059AD" w:rsidP="009D16D5">
      <w:pPr>
        <w:pStyle w:val="ListeParagraf"/>
        <w:numPr>
          <w:ilvl w:val="0"/>
          <w:numId w:val="3"/>
        </w:numPr>
        <w:spacing w:before="120" w:after="120" w:line="276" w:lineRule="auto"/>
        <w:jc w:val="both"/>
        <w:rPr>
          <w:b/>
          <w:caps/>
        </w:rPr>
      </w:pPr>
      <w:r w:rsidRPr="002059AD">
        <w:rPr>
          <w:b/>
          <w:caps/>
        </w:rPr>
        <w:t>soruşturmaya ilişkin GEnel BİLgi ve işlemler</w:t>
      </w:r>
    </w:p>
    <w:p w:rsidR="00286DA1" w:rsidRDefault="00401672" w:rsidP="009D16D5">
      <w:pPr>
        <w:pStyle w:val="Balk2"/>
        <w:numPr>
          <w:ilvl w:val="1"/>
          <w:numId w:val="3"/>
        </w:numPr>
        <w:spacing w:before="120" w:after="120" w:line="276" w:lineRule="auto"/>
        <w:ind w:left="426"/>
      </w:pPr>
      <w:r>
        <w:t>Soruşturm</w:t>
      </w:r>
      <w:r w:rsidR="003A0A16">
        <w:t>a</w:t>
      </w:r>
    </w:p>
    <w:p w:rsidR="00F9496E" w:rsidRDefault="00B65376" w:rsidP="009D16D5">
      <w:pPr>
        <w:pStyle w:val="Default"/>
        <w:spacing w:before="120" w:after="120" w:line="276" w:lineRule="auto"/>
        <w:jc w:val="both"/>
      </w:pPr>
      <w:r>
        <w:t xml:space="preserve">(1) </w:t>
      </w:r>
      <w:r w:rsidR="00286DA1" w:rsidRPr="00813452">
        <w:t xml:space="preserve">İthalatta Haksız Rekabetin Önlenmesi Hakkında Yönetmelik (Yönetmelik)’in 35 inci maddesi kapsamında, </w:t>
      </w:r>
      <w:r w:rsidR="00F541A6">
        <w:t>yerli üretici</w:t>
      </w:r>
      <w:r w:rsidR="00286DA1" w:rsidRPr="005B515C">
        <w:t xml:space="preserve"> Assan Alüminyum Sanayi ve Tic. A.Ş. (Assan)</w:t>
      </w:r>
      <w:r w:rsidR="00286DA1">
        <w:t xml:space="preserve"> </w:t>
      </w:r>
      <w:r w:rsidR="00286DA1" w:rsidRPr="00813452">
        <w:t>firması</w:t>
      </w:r>
      <w:r w:rsidR="00286DA1">
        <w:t>,</w:t>
      </w:r>
      <w:r w:rsidR="00F541A6">
        <w:t xml:space="preserve"> piyasada alüminyumdan mesnetsiz folyo olarak bilinen</w:t>
      </w:r>
      <w:r w:rsidR="00286DA1">
        <w:t xml:space="preserve"> </w:t>
      </w:r>
      <w:r w:rsidR="00F9496E" w:rsidRPr="00E0182E">
        <w:t>Çin Halk Cumhuriyeti (ÇHC) menşeli 7607.11 gümrük tarife pozisyonu (GTP) altında yer alan “kalınlığı 0,2 mm’yi geçmeyen, haddelenmiş fakat daha ileri bir işleme tutulmamış alüminyumdan mesnetsiz yapraklar ve şeritler” ve 7607.19 GTP altında yer alan “diğerleri</w:t>
      </w:r>
      <w:r w:rsidR="00F9496E">
        <w:t>”</w:t>
      </w:r>
      <w:r w:rsidR="00F9496E" w:rsidRPr="00E0182E">
        <w:t xml:space="preserve"> ürünlerinin</w:t>
      </w:r>
      <w:r w:rsidR="00286DA1" w:rsidRPr="00813452">
        <w:t xml:space="preserve"> ithalatına yönelik olarak bir nihai gözden geçirme soruşturması (NGGS) başlatılması için başvuruda bulunmuştur. </w:t>
      </w:r>
      <w:r w:rsidR="00F9496E">
        <w:t>Başvuru</w:t>
      </w:r>
      <w:r w:rsidR="00FB7660">
        <w:t>yu</w:t>
      </w:r>
      <w:r w:rsidR="00F9496E" w:rsidRPr="005B515C">
        <w:t>, Panda Alüminyum A.Ş. (Panda), İspak Esnek Ambalaj Sanayi A.Ş.</w:t>
      </w:r>
      <w:r w:rsidR="00F9496E">
        <w:t xml:space="preserve"> (İspak)</w:t>
      </w:r>
      <w:r w:rsidR="00F9496E" w:rsidRPr="005B515C">
        <w:t>, Sinanlı Ambalaj San. ve Dış Tic. Ltd. Şti.</w:t>
      </w:r>
      <w:r w:rsidR="00F9496E">
        <w:t xml:space="preserve"> (Sinanlı)</w:t>
      </w:r>
      <w:r w:rsidR="00FB7660">
        <w:t xml:space="preserve">, </w:t>
      </w:r>
      <w:r w:rsidR="00F9496E" w:rsidRPr="005B515C">
        <w:t>Asaş A</w:t>
      </w:r>
      <w:r w:rsidR="00FB7660">
        <w:t>lüminyum Sanayi ve Ticaret A.Ş.</w:t>
      </w:r>
      <w:r w:rsidR="00BB69A5">
        <w:t xml:space="preserve"> firmaları</w:t>
      </w:r>
      <w:r w:rsidR="00F9496E" w:rsidRPr="005B515C">
        <w:t xml:space="preserve"> desteklemiştir.</w:t>
      </w:r>
    </w:p>
    <w:p w:rsidR="00F9496E" w:rsidRPr="00F9496E" w:rsidRDefault="00F9496E" w:rsidP="009D16D5">
      <w:pPr>
        <w:pStyle w:val="Default"/>
        <w:spacing w:before="120" w:after="120" w:line="276" w:lineRule="auto"/>
        <w:jc w:val="both"/>
      </w:pPr>
      <w:r>
        <w:rPr>
          <w:color w:val="0D0D0D" w:themeColor="text1" w:themeTint="F2"/>
        </w:rPr>
        <w:t xml:space="preserve">(2) </w:t>
      </w:r>
      <w:r w:rsidRPr="00813452">
        <w:rPr>
          <w:color w:val="0D0D0D" w:themeColor="text1" w:themeTint="F2"/>
        </w:rPr>
        <w:t xml:space="preserve">Başvuru kapsamında sunulan bilgi ve belgeler çerçevesinde hazırlanan </w:t>
      </w:r>
      <w:r w:rsidR="007170E3">
        <w:rPr>
          <w:color w:val="0D0D0D" w:themeColor="text1" w:themeTint="F2"/>
        </w:rPr>
        <w:t xml:space="preserve">İnceleme </w:t>
      </w:r>
      <w:r>
        <w:rPr>
          <w:color w:val="0D0D0D" w:themeColor="text1" w:themeTint="F2"/>
        </w:rPr>
        <w:t>Raporu</w:t>
      </w:r>
      <w:r w:rsidRPr="00813452">
        <w:rPr>
          <w:color w:val="0D0D0D" w:themeColor="text1" w:themeTint="F2"/>
        </w:rPr>
        <w:t xml:space="preserve">, İthalatta Haksız Rekabeti Değerlendirme Kurulu (Kurul) tarafından değerlendirilmiş ve NGGS açılmasını haklı kılacak yeterlilikte delillerin mevcudiyetine kanaat getirilmiştir. Bu çerçevede, </w:t>
      </w:r>
      <w:r w:rsidRPr="00E0182E">
        <w:rPr>
          <w:color w:val="auto"/>
        </w:rPr>
        <w:t>25/5/2019 tarihli ve 30784 sayılı Resmî Gazete’de yayımlanan İthalatta Haksız Rekabetin Önlenmesine İlişkin Tebliğ (Tebliğ No: 2019/18</w:t>
      </w:r>
      <w:r w:rsidRPr="00E0182E">
        <w:t xml:space="preserve">) ile ÇHC menşeli “alüminyumdan mesnetsiz folyolar” ithalatına yönelik </w:t>
      </w:r>
      <w:r>
        <w:t>NGSS başlatılmıştır.</w:t>
      </w:r>
      <w:r w:rsidRPr="00E0182E">
        <w:t xml:space="preserve"> </w:t>
      </w:r>
    </w:p>
    <w:p w:rsidR="003F7D91" w:rsidRDefault="00391D5E" w:rsidP="009D16D5">
      <w:pPr>
        <w:pStyle w:val="Default"/>
        <w:spacing w:before="120" w:after="120" w:line="276" w:lineRule="auto"/>
        <w:jc w:val="both"/>
      </w:pPr>
      <w:r>
        <w:t xml:space="preserve">(3) </w:t>
      </w:r>
      <w:r w:rsidR="0081264E" w:rsidRPr="00E0182E">
        <w:t>T.C. Ticaret Bakanlığı (Bakanlık) İthalat Genel Müdürlüğü (Genel Müdürlük) tarafından yürütülen NGGS tamamlanmıştır.</w:t>
      </w:r>
      <w:r w:rsidR="0081264E">
        <w:t xml:space="preserve"> </w:t>
      </w:r>
    </w:p>
    <w:p w:rsidR="003F7D91" w:rsidRPr="00501A16" w:rsidRDefault="003F7D91" w:rsidP="009D16D5">
      <w:pPr>
        <w:pStyle w:val="Balk2"/>
        <w:numPr>
          <w:ilvl w:val="1"/>
          <w:numId w:val="3"/>
        </w:numPr>
        <w:spacing w:before="120" w:after="120" w:line="276" w:lineRule="auto"/>
        <w:ind w:left="426"/>
      </w:pPr>
      <w:r w:rsidRPr="00501A16">
        <w:t>Önlem</w:t>
      </w:r>
      <w:r>
        <w:t>in</w:t>
      </w:r>
      <w:r w:rsidRPr="00501A16">
        <w:t xml:space="preserve"> </w:t>
      </w:r>
      <w:r>
        <w:t>geçmişi</w:t>
      </w:r>
    </w:p>
    <w:p w:rsidR="00FB3B74" w:rsidRPr="00E0182E" w:rsidRDefault="003F7D91" w:rsidP="009D16D5">
      <w:pPr>
        <w:spacing w:before="120" w:after="120" w:line="276" w:lineRule="auto"/>
        <w:jc w:val="both"/>
      </w:pPr>
      <w:r w:rsidRPr="00E0182E">
        <w:t xml:space="preserve">(1) Çin Halk Cumhuriyeti menşeli 7607.11 </w:t>
      </w:r>
      <w:r w:rsidR="00E32F6E">
        <w:t>GTP</w:t>
      </w:r>
      <w:r w:rsidRPr="00E0182E">
        <w:t xml:space="preserve"> altında yer alan “kalınlığı 0,2 mm’yi geçmeyen, haddelenmiş fakat daha ileri bir işleme tutulmamış alüminyumdan mesnetsiz yapraklar ve şeritler” ve 7607.19 GTP altında yer alan “diğerleri</w:t>
      </w:r>
      <w:r>
        <w:t>”</w:t>
      </w:r>
      <w:r w:rsidRPr="00E0182E">
        <w:t xml:space="preserve"> ürünlerinin ithalatına yönelik olarak </w:t>
      </w:r>
      <w:r>
        <w:t>26/</w:t>
      </w:r>
      <w:r w:rsidRPr="00E0182E">
        <w:t>7/2014 tarihli ve 29072 sayılı Resmi Gazete’de yayımlanan İthalatta Haksız Rekabetin Önlenmesine İlişkin Tebliğ (Tebliğ No: 2014/25) ile sonuçlandırılan esas soruşturma kapsamında CIF ihraç fiyatının %22’si oranında dampinge karşı kesin önlem yürürlüğe konulmuştur.</w:t>
      </w:r>
    </w:p>
    <w:p w:rsidR="00BD39DF" w:rsidRPr="00501A16" w:rsidRDefault="00BD39DF" w:rsidP="009D16D5">
      <w:pPr>
        <w:pStyle w:val="Balk2"/>
        <w:numPr>
          <w:ilvl w:val="1"/>
          <w:numId w:val="3"/>
        </w:numPr>
        <w:spacing w:before="120" w:after="120" w:line="276" w:lineRule="auto"/>
        <w:ind w:left="426"/>
      </w:pPr>
      <w:r w:rsidRPr="00501A16">
        <w:t>Yerli üretim dalının temsil niteliği</w:t>
      </w:r>
    </w:p>
    <w:p w:rsidR="00FB3B74" w:rsidRPr="006A421D" w:rsidRDefault="00BE7021" w:rsidP="009D16D5">
      <w:pPr>
        <w:spacing w:before="120" w:after="120" w:line="276" w:lineRule="auto"/>
        <w:jc w:val="both"/>
      </w:pPr>
      <w:r>
        <w:rPr>
          <w:color w:val="000000"/>
        </w:rPr>
        <w:t>(</w:t>
      </w:r>
      <w:r w:rsidR="00482583" w:rsidRPr="00482583">
        <w:rPr>
          <w:color w:val="000000"/>
        </w:rPr>
        <w:t xml:space="preserve">1) </w:t>
      </w:r>
      <w:r w:rsidR="00482583" w:rsidRPr="00501A16">
        <w:t>Başvuru aşamasında yapılan değerlendirmede,</w:t>
      </w:r>
      <w:r w:rsidR="00482583">
        <w:t xml:space="preserve"> </w:t>
      </w:r>
      <w:r w:rsidR="00482583" w:rsidRPr="00482583">
        <w:rPr>
          <w:color w:val="000000"/>
        </w:rPr>
        <w:t>Yönetmeliğin 18 inci ve 20 nci maddeleri çerçevesinde,</w:t>
      </w:r>
      <w:r w:rsidR="00482583" w:rsidRPr="00B267EA">
        <w:t xml:space="preserve"> Assan</w:t>
      </w:r>
      <w:r w:rsidR="00482583">
        <w:t>,</w:t>
      </w:r>
      <w:r w:rsidR="00482583" w:rsidRPr="00B267EA">
        <w:t xml:space="preserve"> Panda</w:t>
      </w:r>
      <w:r w:rsidR="00482583">
        <w:t>,</w:t>
      </w:r>
      <w:r w:rsidR="00482583" w:rsidRPr="00B267EA">
        <w:t xml:space="preserve"> İspak</w:t>
      </w:r>
      <w:r w:rsidR="00482583">
        <w:t>,</w:t>
      </w:r>
      <w:r w:rsidR="00482583" w:rsidRPr="00B267EA">
        <w:t xml:space="preserve"> Sinanlı </w:t>
      </w:r>
      <w:r w:rsidR="00482583" w:rsidRPr="00482583">
        <w:rPr>
          <w:color w:val="000000"/>
        </w:rPr>
        <w:t>firmalarının yerli üretim dalını temsil yeteneğini haiz olduğu anlaşılmış olup,</w:t>
      </w:r>
      <w:r w:rsidR="00482583" w:rsidRPr="006322E6">
        <w:t xml:space="preserve"> </w:t>
      </w:r>
      <w:r w:rsidR="00482583" w:rsidRPr="00B267EA">
        <w:t>söz konusu firmalar</w:t>
      </w:r>
      <w:r w:rsidR="00482583">
        <w:t>,</w:t>
      </w:r>
      <w:r w:rsidR="00482583" w:rsidRPr="00482583">
        <w:rPr>
          <w:color w:val="000000"/>
        </w:rPr>
        <w:t xml:space="preserve"> </w:t>
      </w:r>
      <w:r w:rsidR="00482583" w:rsidRPr="00B267EA">
        <w:t xml:space="preserve">bu raporun ilgili bölümlerinde “yerli üretim dalı” olarak anılacaktır. </w:t>
      </w:r>
    </w:p>
    <w:p w:rsidR="00FB3B74" w:rsidRPr="00FB3B74" w:rsidRDefault="002D533C" w:rsidP="009D16D5">
      <w:pPr>
        <w:pStyle w:val="Balk2"/>
        <w:numPr>
          <w:ilvl w:val="1"/>
          <w:numId w:val="3"/>
        </w:numPr>
        <w:spacing w:before="120" w:after="120" w:line="276" w:lineRule="auto"/>
        <w:ind w:left="426"/>
      </w:pPr>
      <w:r>
        <w:t>Soruşturma ve g</w:t>
      </w:r>
      <w:r w:rsidR="00AD0FB0" w:rsidRPr="00501A16">
        <w:t xml:space="preserve">özden </w:t>
      </w:r>
      <w:r w:rsidR="00272E1D" w:rsidRPr="00501A16">
        <w:t>geçirme</w:t>
      </w:r>
      <w:r w:rsidR="00E8795C" w:rsidRPr="00501A16">
        <w:t xml:space="preserve"> dönemi </w:t>
      </w:r>
    </w:p>
    <w:p w:rsidR="00FB3B74" w:rsidRPr="00D4644B" w:rsidRDefault="00482583" w:rsidP="009D16D5">
      <w:pPr>
        <w:spacing w:before="120" w:after="120" w:line="276" w:lineRule="auto"/>
        <w:jc w:val="both"/>
      </w:pPr>
      <w:bookmarkStart w:id="1" w:name="_Toc317854277"/>
      <w:r w:rsidRPr="00A71751">
        <w:t>(1) Önlemin yürürlükten kalkması durumunda, dampingin ve zararın devamı veya yeniden meydana gelmesinin muhtemel olup olm</w:t>
      </w:r>
      <w:r>
        <w:t>adığının tespiti için 1/</w:t>
      </w:r>
      <w:r w:rsidRPr="00A71751">
        <w:t xml:space="preserve">1/2018 – 31/12/2018 arasındaki </w:t>
      </w:r>
      <w:r w:rsidRPr="00A71751">
        <w:lastRenderedPageBreak/>
        <w:t>dönem gözden geçirme dönemi; zararın devam etmesinin veya yeniden meydana gelmesinin muhtemel olup olmadığının tespiti için 1/1/2016 – 31/12/2018 arasındaki dönem gözden geçirme dönemi olarak alınmıştır.</w:t>
      </w:r>
    </w:p>
    <w:p w:rsidR="00E8795C" w:rsidRDefault="00E8795C" w:rsidP="009D16D5">
      <w:pPr>
        <w:pStyle w:val="Balk2"/>
        <w:numPr>
          <w:ilvl w:val="1"/>
          <w:numId w:val="3"/>
        </w:numPr>
        <w:spacing w:before="120" w:after="120" w:line="276" w:lineRule="auto"/>
        <w:ind w:left="426"/>
      </w:pPr>
      <w:r w:rsidRPr="00501A16">
        <w:t>İlgili tarafların bilgilendirilmesi, dinlenmesi ve bilgilerin değerlendirilmesi</w:t>
      </w:r>
      <w:bookmarkEnd w:id="1"/>
    </w:p>
    <w:p w:rsidR="00482583" w:rsidRDefault="00482583" w:rsidP="009D16D5">
      <w:pPr>
        <w:spacing w:before="120" w:after="120" w:line="276" w:lineRule="auto"/>
        <w:jc w:val="both"/>
      </w:pPr>
      <w:bookmarkStart w:id="2" w:name="_Toc317854278"/>
      <w:r w:rsidRPr="00D94A65">
        <w:t>(1) Soruşturma açılmasını müteakip, soruşturma konusu ürünün Bakanlıkça tespit edilen Türkiye’de yerleşik ithalatçılarına, ÇHC’de yerleşik bilinen üretici/ihracatçılarına ve ÇHC’nin Ankara Büyükelçiliğine ÇHC’de yerleşik diğer üreticilere/ihracatçılara iletilebilmesini teminen soruşturma açılışına ilişkin bildirimde bulunulmuştur.</w:t>
      </w:r>
    </w:p>
    <w:p w:rsidR="00482583" w:rsidRPr="00D94A65" w:rsidRDefault="00482583" w:rsidP="009D16D5">
      <w:pPr>
        <w:spacing w:before="120" w:after="120" w:line="276" w:lineRule="auto"/>
        <w:jc w:val="both"/>
      </w:pPr>
      <w:r w:rsidRPr="00D94A65">
        <w:t>(2) Bildirimde, soruşturma açılış Tebliğine, başvurunun gizli olmayan metnine ve soru formlarına nereden erişileceği hususunda bilgi verilmiştir.</w:t>
      </w:r>
    </w:p>
    <w:p w:rsidR="00D653B6" w:rsidRPr="00D94A65" w:rsidRDefault="00482583" w:rsidP="009D16D5">
      <w:pPr>
        <w:spacing w:before="120" w:after="120" w:line="276" w:lineRule="auto"/>
        <w:jc w:val="both"/>
      </w:pPr>
      <w:r w:rsidRPr="00D94A65">
        <w:t>(3) Taraflara soru formunu yanıtlamaları için posta süresi dâhil 37 gün süre tanınmıştır. İlgili taraflardan süre uzatımı yönünde bir talep alınmamıştır.</w:t>
      </w:r>
    </w:p>
    <w:p w:rsidR="00482583" w:rsidRDefault="00482583" w:rsidP="009D16D5">
      <w:pPr>
        <w:spacing w:before="120" w:after="120" w:line="276" w:lineRule="auto"/>
        <w:jc w:val="both"/>
      </w:pPr>
      <w:r w:rsidRPr="00D94A65">
        <w:t xml:space="preserve">(4) Yerli üretim dalı, soruşturma süresi boyunca Bakanlık ile işbirliği içinde olmuş ve gerektiğinde talep edilen ilave bilgileri temin etmiştir. </w:t>
      </w:r>
    </w:p>
    <w:p w:rsidR="00482583" w:rsidRPr="00D94A65" w:rsidRDefault="00482583" w:rsidP="009D16D5">
      <w:pPr>
        <w:spacing w:before="120" w:after="120" w:line="276" w:lineRule="auto"/>
        <w:jc w:val="both"/>
      </w:pPr>
      <w:r w:rsidRPr="00D94A65">
        <w:t>(5) Soruşturma döneminde ithalat gerçekleştirdiği tespit edilen ve soru formu gönderilen ithalatçılardan 2 firma soru formunu öngörülen sürede yanıtlamıştır.</w:t>
      </w:r>
    </w:p>
    <w:p w:rsidR="00482583" w:rsidRPr="00D94A65" w:rsidRDefault="00482583" w:rsidP="009D16D5">
      <w:pPr>
        <w:spacing w:before="120" w:after="120" w:line="276" w:lineRule="auto"/>
        <w:jc w:val="both"/>
      </w:pPr>
      <w:r w:rsidRPr="00D94A65">
        <w:t>(6)</w:t>
      </w:r>
      <w:r w:rsidRPr="00482583">
        <w:rPr>
          <w:szCs w:val="20"/>
        </w:rPr>
        <w:t xml:space="preserve"> Soruşturma konusu ürünün ihracatını gerçekleştirdiği tespit edilen ihracatçı firmalara soruşturma açılışına ilişkin bildirim gönderilmiş olup, </w:t>
      </w:r>
      <w:r w:rsidRPr="00D94A65">
        <w:t>üretici/ihracatçı soru formuna ÇHC’de yerleşik herhangi bir ihracatçı firmadan yanıt alınmamıştır.</w:t>
      </w:r>
    </w:p>
    <w:p w:rsidR="00482583" w:rsidRPr="007A27A2" w:rsidRDefault="00482583" w:rsidP="009D16D5">
      <w:pPr>
        <w:spacing w:before="120" w:after="120" w:line="276" w:lineRule="auto"/>
        <w:jc w:val="both"/>
      </w:pPr>
      <w:r w:rsidRPr="00495CFE">
        <w:t xml:space="preserve"> (7) Soruşturma sonucunda alınacak karara esas teşkil edecek bilgi, bulgu, tespit ve değerlendirmeleri içeren nihai bildirim raporu </w:t>
      </w:r>
      <w:r>
        <w:t>ÇHC’nin Ankara Büyükelçiliği</w:t>
      </w:r>
      <w:r w:rsidRPr="00495CFE">
        <w:t>ne, işbirliğinde bulunan ithalatçılara ve yerli üreticilere iletilmiştir.</w:t>
      </w:r>
    </w:p>
    <w:p w:rsidR="00FB3B74" w:rsidRDefault="00482583" w:rsidP="009D16D5">
      <w:pPr>
        <w:spacing w:before="120" w:after="120" w:line="276" w:lineRule="auto"/>
        <w:jc w:val="both"/>
      </w:pPr>
      <w:r w:rsidRPr="00482583">
        <w:rPr>
          <w:bCs/>
        </w:rPr>
        <w:t>(8) Tarafların soruşturma boyunca ortaya koyduğu tüm bilgi, belge ve görüşler incelenmiş, mezkûr görüşlerden mevzuat kapsamında değerlendirilebilecek olanlara bu bildirimin ilgili bölümlerinde</w:t>
      </w:r>
      <w:r w:rsidRPr="00082E81">
        <w:t xml:space="preserve"> değinilmiştir.</w:t>
      </w:r>
    </w:p>
    <w:p w:rsidR="009D4B01" w:rsidRPr="00501A16" w:rsidRDefault="009D4B01" w:rsidP="009D16D5">
      <w:pPr>
        <w:pStyle w:val="Balk2"/>
        <w:numPr>
          <w:ilvl w:val="1"/>
          <w:numId w:val="3"/>
        </w:numPr>
        <w:spacing w:before="120" w:after="120" w:line="276" w:lineRule="auto"/>
        <w:ind w:left="426"/>
      </w:pPr>
      <w:r w:rsidRPr="00501A16">
        <w:t xml:space="preserve">Yerinde doğrulama </w:t>
      </w:r>
      <w:bookmarkEnd w:id="2"/>
      <w:r w:rsidR="00283B09" w:rsidRPr="00501A16">
        <w:t>incelemesi</w:t>
      </w:r>
    </w:p>
    <w:p w:rsidR="00FB3B74" w:rsidRPr="00482583" w:rsidRDefault="00482583" w:rsidP="009D16D5">
      <w:pPr>
        <w:spacing w:before="120" w:after="120" w:line="276" w:lineRule="auto"/>
        <w:jc w:val="both"/>
        <w:rPr>
          <w:color w:val="000000"/>
        </w:rPr>
      </w:pPr>
      <w:r w:rsidRPr="00482583">
        <w:rPr>
          <w:color w:val="000000"/>
        </w:rPr>
        <w:t xml:space="preserve">(1) Yönetmeliğin 21 inci maddesi çerçevesinde, İstanbul’da yerleşik Assan firması ile Ankara’da yerleşik Panda firması nezdinde yerinde doğrulama soruşturması gerçekleştirilmiştir. </w:t>
      </w:r>
    </w:p>
    <w:p w:rsidR="00B04FC7" w:rsidRPr="009D16D5" w:rsidRDefault="009053B4" w:rsidP="009D16D5">
      <w:pPr>
        <w:pStyle w:val="Balk1"/>
        <w:numPr>
          <w:ilvl w:val="0"/>
          <w:numId w:val="3"/>
        </w:numPr>
        <w:spacing w:before="120" w:after="120" w:line="276" w:lineRule="auto"/>
        <w:rPr>
          <w:rFonts w:ascii="Times New Roman" w:hAnsi="Times New Roman" w:cs="Times New Roman"/>
        </w:rPr>
      </w:pPr>
      <w:r w:rsidRPr="00501A16">
        <w:rPr>
          <w:rFonts w:ascii="Times New Roman" w:hAnsi="Times New Roman" w:cs="Times New Roman"/>
        </w:rPr>
        <w:t>Soruşturma Konusu Ürün ve Benzer Ürün</w:t>
      </w:r>
    </w:p>
    <w:p w:rsidR="009053B4" w:rsidRPr="00501A16" w:rsidRDefault="009148B5" w:rsidP="009D16D5">
      <w:pPr>
        <w:pStyle w:val="Balk2"/>
        <w:numPr>
          <w:ilvl w:val="1"/>
          <w:numId w:val="3"/>
        </w:numPr>
        <w:spacing w:before="120" w:after="120" w:line="276" w:lineRule="auto"/>
        <w:ind w:left="426"/>
      </w:pPr>
      <w:r w:rsidRPr="00501A16">
        <w:t xml:space="preserve">Soruşturma </w:t>
      </w:r>
      <w:r w:rsidR="009C6A07" w:rsidRPr="00501A16">
        <w:t xml:space="preserve">konusu ürün </w:t>
      </w:r>
      <w:r w:rsidR="002C4BD9" w:rsidRPr="00501A16">
        <w:t>ve benzer ürün</w:t>
      </w:r>
    </w:p>
    <w:p w:rsidR="002C671E" w:rsidRPr="0052015A" w:rsidRDefault="002C671E" w:rsidP="009D16D5">
      <w:pPr>
        <w:spacing w:before="120" w:after="120" w:line="276" w:lineRule="auto"/>
        <w:jc w:val="both"/>
      </w:pPr>
      <w:bookmarkStart w:id="3" w:name="_Toc519505558"/>
      <w:r w:rsidRPr="00A15113">
        <w:t>(1)</w:t>
      </w:r>
      <w:r>
        <w:t xml:space="preserve"> </w:t>
      </w:r>
      <w:r w:rsidR="004525CC" w:rsidRPr="00A15113">
        <w:t>Soruşturma konusu ürün</w:t>
      </w:r>
      <w:r w:rsidR="004525CC">
        <w:t xml:space="preserve">ler </w:t>
      </w:r>
      <w:r w:rsidRPr="00A15113">
        <w:t xml:space="preserve">7607.11 </w:t>
      </w:r>
      <w:r>
        <w:t>GTP</w:t>
      </w:r>
      <w:r w:rsidRPr="00A15113">
        <w:t xml:space="preserve"> altında kayıtlı “kalınlığı 0,2 mm’yi geçmeyen, haddelenmiş fakat daha ileri bir işleme tutulmamış alüminyumdan mesnetsiz yapraklar ve şeritler” ve 7607.19 GTP altında kayıtlı</w:t>
      </w:r>
      <w:r>
        <w:t xml:space="preserve"> </w:t>
      </w:r>
      <w:r w:rsidRPr="00A15113">
        <w:t>“diğerleri</w:t>
      </w:r>
      <w:r w:rsidR="0041200B">
        <w:t>”dir.</w:t>
      </w:r>
    </w:p>
    <w:p w:rsidR="002C671E" w:rsidRPr="00B03034" w:rsidRDefault="002C671E" w:rsidP="009D16D5">
      <w:pPr>
        <w:pStyle w:val="answer"/>
        <w:spacing w:before="120" w:after="120" w:line="276" w:lineRule="auto"/>
        <w:ind w:left="0" w:firstLine="0"/>
        <w:rPr>
          <w:b w:val="0"/>
        </w:rPr>
      </w:pPr>
      <w:r w:rsidRPr="00BD03E6">
        <w:rPr>
          <w:b w:val="0"/>
        </w:rPr>
        <w:t xml:space="preserve">(2) </w:t>
      </w:r>
      <w:r w:rsidR="004525CC" w:rsidRPr="004525CC">
        <w:rPr>
          <w:b w:val="0"/>
        </w:rPr>
        <w:t>Soruşturma konusu</w:t>
      </w:r>
      <w:r w:rsidR="004525CC" w:rsidRPr="00A15113">
        <w:t xml:space="preserve"> </w:t>
      </w:r>
      <w:r w:rsidRPr="00BD03E6">
        <w:rPr>
          <w:b w:val="0"/>
        </w:rPr>
        <w:t>alüminyum folyoların kullanım alanları çok çeşitli olup en önemlileri, mutfak folyosu, buruşuk kap</w:t>
      </w:r>
      <w:r>
        <w:rPr>
          <w:b w:val="0"/>
        </w:rPr>
        <w:t xml:space="preserve"> folyosu, esnek ambalaj folyosu ve</w:t>
      </w:r>
      <w:r w:rsidRPr="00BD03E6">
        <w:rPr>
          <w:b w:val="0"/>
        </w:rPr>
        <w:t xml:space="preserve"> finstok</w:t>
      </w:r>
      <w:r>
        <w:rPr>
          <w:b w:val="0"/>
        </w:rPr>
        <w:t xml:space="preserve">tur. </w:t>
      </w:r>
      <w:r w:rsidRPr="00BD03E6">
        <w:rPr>
          <w:b w:val="0"/>
        </w:rPr>
        <w:t xml:space="preserve"> Soruşturma konusu ürün</w:t>
      </w:r>
      <w:r>
        <w:rPr>
          <w:b w:val="0"/>
        </w:rPr>
        <w:t>ün kullanıcıları, esnek ambalaj folyosu alanında</w:t>
      </w:r>
      <w:r w:rsidRPr="00BD03E6">
        <w:rPr>
          <w:b w:val="0"/>
        </w:rPr>
        <w:t xml:space="preserve"> ambalaj malzemesi üreticileri, buruşuk kapta buruşuk kap üreticileri, mutfak folyosunda</w:t>
      </w:r>
      <w:r>
        <w:rPr>
          <w:b w:val="0"/>
        </w:rPr>
        <w:t xml:space="preserve"> yerli</w:t>
      </w:r>
      <w:r w:rsidRPr="00BD03E6">
        <w:rPr>
          <w:b w:val="0"/>
        </w:rPr>
        <w:t xml:space="preserve"> </w:t>
      </w:r>
      <w:r>
        <w:rPr>
          <w:b w:val="0"/>
        </w:rPr>
        <w:t>üreticilerden</w:t>
      </w:r>
      <w:r w:rsidRPr="00BD03E6">
        <w:rPr>
          <w:b w:val="0"/>
        </w:rPr>
        <w:t xml:space="preserve"> aldıkları büyük </w:t>
      </w:r>
      <w:r w:rsidRPr="00BD03E6">
        <w:rPr>
          <w:b w:val="0"/>
        </w:rPr>
        <w:lastRenderedPageBreak/>
        <w:t>bobinleri perakende boyutlarında tekrar s</w:t>
      </w:r>
      <w:r>
        <w:rPr>
          <w:b w:val="0"/>
        </w:rPr>
        <w:t xml:space="preserve">ararak ambalajlayan sarıcılar, finstok alanında ise </w:t>
      </w:r>
      <w:r w:rsidRPr="00D64713">
        <w:rPr>
          <w:b w:val="0"/>
        </w:rPr>
        <w:t>split klima üreticileri, otomotiv yan sanayi üreticileri ve ısı eşanjörü üreticileri şirketlerdir</w:t>
      </w:r>
      <w:r w:rsidRPr="00BD03E6">
        <w:rPr>
          <w:b w:val="0"/>
        </w:rPr>
        <w:t>.</w:t>
      </w:r>
    </w:p>
    <w:p w:rsidR="002C671E" w:rsidRPr="009D16D5" w:rsidRDefault="002C671E" w:rsidP="009D16D5">
      <w:pPr>
        <w:pStyle w:val="answer"/>
        <w:spacing w:before="120" w:after="120" w:line="276" w:lineRule="auto"/>
        <w:ind w:left="0" w:firstLine="0"/>
        <w:rPr>
          <w:b w:val="0"/>
        </w:rPr>
      </w:pPr>
      <w:r w:rsidRPr="00791FE5">
        <w:rPr>
          <w:b w:val="0"/>
        </w:rPr>
        <w:t xml:space="preserve">(3) </w:t>
      </w:r>
      <w:r>
        <w:rPr>
          <w:b w:val="0"/>
        </w:rPr>
        <w:t>A</w:t>
      </w:r>
      <w:r w:rsidRPr="00791FE5">
        <w:rPr>
          <w:b w:val="0"/>
        </w:rPr>
        <w:t xml:space="preserve">lüminyum folyo üretimi için ana girdi </w:t>
      </w:r>
      <w:r>
        <w:rPr>
          <w:b w:val="0"/>
        </w:rPr>
        <w:t xml:space="preserve">olarak külçe veya kısmen hurdadan işlenmemiş alüminyum kullanılmaktadır. Öncelikle bu alüminyumlar kullanılarak </w:t>
      </w:r>
      <w:r w:rsidRPr="00791FE5">
        <w:rPr>
          <w:b w:val="0"/>
        </w:rPr>
        <w:t>sürekli döküm yöntemi</w:t>
      </w:r>
      <w:r>
        <w:rPr>
          <w:b w:val="0"/>
        </w:rPr>
        <w:t>yle</w:t>
      </w:r>
      <w:r w:rsidRPr="00791FE5">
        <w:rPr>
          <w:b w:val="0"/>
        </w:rPr>
        <w:t xml:space="preserve"> dökülen bobinlerden soğuk haddeleme ile 0.2 mm veya biraz daha kalın folyo</w:t>
      </w:r>
      <w:r>
        <w:rPr>
          <w:b w:val="0"/>
        </w:rPr>
        <w:t>stok bobinler elde edilmektedir.</w:t>
      </w:r>
      <w:r w:rsidRPr="00791FE5">
        <w:rPr>
          <w:b w:val="0"/>
        </w:rPr>
        <w:t xml:space="preserve"> </w:t>
      </w:r>
      <w:r>
        <w:rPr>
          <w:b w:val="0"/>
        </w:rPr>
        <w:t xml:space="preserve">Daha sonra bu folyostoklar </w:t>
      </w:r>
      <w:r w:rsidRPr="00791FE5">
        <w:rPr>
          <w:b w:val="0"/>
        </w:rPr>
        <w:t>tezgahların merdaneleri arasından geçirilerek istenen kalınlığa indiril</w:t>
      </w:r>
      <w:r>
        <w:rPr>
          <w:b w:val="0"/>
        </w:rPr>
        <w:t>mektedir</w:t>
      </w:r>
      <w:r w:rsidRPr="00791FE5">
        <w:rPr>
          <w:b w:val="0"/>
        </w:rPr>
        <w:t>. Her bir hadde pasında ulaşılabilecek ezme oranı sınırlı olduğu için, birden fazla k</w:t>
      </w:r>
      <w:r>
        <w:rPr>
          <w:b w:val="0"/>
        </w:rPr>
        <w:t xml:space="preserve">ez haddeleme gerekebilmektedir. </w:t>
      </w:r>
      <w:r w:rsidRPr="00791FE5">
        <w:rPr>
          <w:b w:val="0"/>
        </w:rPr>
        <w:t>Aynı tezgahlarda geniş bobinleri müşteri taleplerine göre daha dar şeritlere dilme işlemi de yapılmaktadır. Son iş</w:t>
      </w:r>
      <w:r>
        <w:rPr>
          <w:b w:val="0"/>
        </w:rPr>
        <w:t>lem olarak, bobinler yumuşatılmakta</w:t>
      </w:r>
      <w:r w:rsidRPr="00791FE5">
        <w:rPr>
          <w:b w:val="0"/>
        </w:rPr>
        <w:t xml:space="preserve"> ve yüzey yağlarının uçurulması amaçlı ısıl işleme tabi tutularak p</w:t>
      </w:r>
      <w:r>
        <w:rPr>
          <w:b w:val="0"/>
        </w:rPr>
        <w:t>aketlemeye hazır hale getirilmektedir.</w:t>
      </w:r>
    </w:p>
    <w:p w:rsidR="002C671E" w:rsidRPr="009D16D5" w:rsidRDefault="002C671E" w:rsidP="009D16D5">
      <w:pPr>
        <w:pStyle w:val="Default"/>
        <w:spacing w:before="120" w:after="120" w:line="276" w:lineRule="auto"/>
        <w:jc w:val="both"/>
        <w:rPr>
          <w:color w:val="auto"/>
        </w:rPr>
      </w:pPr>
      <w:r w:rsidRPr="000A2AAC">
        <w:rPr>
          <w:color w:val="auto"/>
        </w:rPr>
        <w:t>(4) Yerli üretim dalı tarafından yapılan başvuruda, taraflarınca üretilen ürün ile başvuru konusu ürün arasında teknik ve fiziki özellikler ile ürünün temel kullanım alanları, müşteriler ve hitap edilen pazarlar bakımından bir fark bulunmadığı</w:t>
      </w:r>
      <w:r>
        <w:rPr>
          <w:color w:val="auto"/>
        </w:rPr>
        <w:t xml:space="preserve"> </w:t>
      </w:r>
      <w:r w:rsidRPr="000A2AAC">
        <w:rPr>
          <w:color w:val="auto"/>
        </w:rPr>
        <w:t xml:space="preserve">belirtilmiştir. </w:t>
      </w:r>
      <w:r w:rsidRPr="00872914">
        <w:t xml:space="preserve"> </w:t>
      </w:r>
    </w:p>
    <w:p w:rsidR="002C671E" w:rsidRPr="009D16D5" w:rsidRDefault="002C671E" w:rsidP="009D16D5">
      <w:pPr>
        <w:spacing w:before="120" w:after="120" w:line="276" w:lineRule="auto"/>
        <w:jc w:val="both"/>
      </w:pPr>
      <w:r w:rsidRPr="00872914">
        <w:t>(5) Soruşturma sırasında, soruşturma konusu ürün ile yerli üretim dalı tarafından üretilen ve Türkiye piyasasında satışa sunulan ürünün teknik ve fiziki özellikleri ile temel kullanım alanları itibariyle benzer özelliklere sahip olduğu anlaşılmıştır.</w:t>
      </w:r>
      <w:r>
        <w:t xml:space="preserve"> </w:t>
      </w:r>
      <w:r w:rsidRPr="00872914">
        <w:t>Söz konusu hususlar çerçevesinde, Yönetmeliğin 4 üncü maddesi uyarınca, soruşturma konusu ürün ile yerli üretim dalı tarafından üretilen ürün,  esas soruşturmada olduğu gibi, benzer ürün olarak kabul edilmiştir.</w:t>
      </w:r>
    </w:p>
    <w:p w:rsidR="00FB3B74" w:rsidRDefault="002C671E" w:rsidP="009D16D5">
      <w:pPr>
        <w:spacing w:before="120" w:after="120" w:line="276" w:lineRule="auto"/>
        <w:jc w:val="both"/>
      </w:pPr>
      <w:r w:rsidRPr="00872914">
        <w:t>(</w:t>
      </w:r>
      <w:r>
        <w:t>6</w:t>
      </w:r>
      <w:r w:rsidRPr="00872914">
        <w:t>) Soruşturma konusu ürün ve benzer ürün ile ilgili açıklamalar bağlayıcı nitelikte olmayıp genel içerikli ve bilgi amaçlıdır.</w:t>
      </w:r>
      <w:r>
        <w:t xml:space="preserve"> </w:t>
      </w:r>
    </w:p>
    <w:p w:rsidR="00581F60" w:rsidRPr="00501A16" w:rsidRDefault="00581F60" w:rsidP="009D16D5">
      <w:pPr>
        <w:pStyle w:val="Balk2"/>
        <w:numPr>
          <w:ilvl w:val="1"/>
          <w:numId w:val="3"/>
        </w:numPr>
        <w:spacing w:before="120" w:after="120" w:line="276" w:lineRule="auto"/>
        <w:ind w:left="426"/>
      </w:pPr>
      <w:r w:rsidRPr="00501A16">
        <w:t xml:space="preserve">Ürünün </w:t>
      </w:r>
      <w:r w:rsidR="003D5FA7" w:rsidRPr="00501A16">
        <w:t xml:space="preserve">ithalinde uygulanan </w:t>
      </w:r>
      <w:bookmarkEnd w:id="3"/>
      <w:r w:rsidR="003D5FA7" w:rsidRPr="00501A16">
        <w:t>vergi oranları ve diğer yükümlülükler</w:t>
      </w:r>
    </w:p>
    <w:p w:rsidR="0008411F" w:rsidRPr="000C0883" w:rsidRDefault="002C671E" w:rsidP="009D16D5">
      <w:pPr>
        <w:pStyle w:val="GvdeMetni"/>
        <w:spacing w:before="120" w:after="120" w:line="276" w:lineRule="auto"/>
        <w:rPr>
          <w:color w:val="auto"/>
          <w:lang w:eastAsia="tr-TR"/>
        </w:rPr>
      </w:pPr>
      <w:r w:rsidRPr="002C671E">
        <w:rPr>
          <w:color w:val="auto"/>
          <w:lang w:eastAsia="tr-TR"/>
        </w:rPr>
        <w:t xml:space="preserve">(1) Önleme konu üründe, ÇHC için, gümrük vergisi %7,5 olarak uygulanmaktadır. </w:t>
      </w:r>
      <w:r w:rsidR="007B6003">
        <w:rPr>
          <w:color w:val="auto"/>
          <w:lang w:eastAsia="tr-TR"/>
        </w:rPr>
        <w:t>Ayrıca, söz</w:t>
      </w:r>
      <w:r w:rsidR="00024D88">
        <w:rPr>
          <w:color w:val="auto"/>
          <w:lang w:eastAsia="tr-TR"/>
        </w:rPr>
        <w:t xml:space="preserve"> </w:t>
      </w:r>
      <w:r w:rsidR="007B6003">
        <w:rPr>
          <w:color w:val="auto"/>
          <w:lang w:eastAsia="tr-TR"/>
        </w:rPr>
        <w:t>konusu ürüne yönelik olarak %18 oranında katma değer vergisi uygulanmaktadır.</w:t>
      </w:r>
    </w:p>
    <w:p w:rsidR="00FB3B74" w:rsidRPr="00FB3B74" w:rsidRDefault="0008411F" w:rsidP="009D16D5">
      <w:pPr>
        <w:spacing w:before="120" w:after="120" w:line="276" w:lineRule="auto"/>
        <w:jc w:val="both"/>
        <w:rPr>
          <w:b/>
          <w:caps/>
        </w:rPr>
      </w:pPr>
      <w:r w:rsidRPr="0008411F">
        <w:rPr>
          <w:b/>
          <w:caps/>
        </w:rPr>
        <w:t>3. DAMPİNGİN DEVAMI VEYA YENİDEN MEYDANA GELMESİ İHTİMALİ</w:t>
      </w:r>
    </w:p>
    <w:p w:rsidR="0008411F" w:rsidRPr="00A07960" w:rsidRDefault="0008411F" w:rsidP="009D16D5">
      <w:pPr>
        <w:spacing w:before="120" w:after="120" w:line="276" w:lineRule="auto"/>
        <w:jc w:val="both"/>
        <w:rPr>
          <w:b/>
        </w:rPr>
      </w:pPr>
      <w:r w:rsidRPr="0008411F">
        <w:rPr>
          <w:b/>
        </w:rPr>
        <w:t>3.1. Genel açıklamalar</w:t>
      </w:r>
    </w:p>
    <w:p w:rsidR="0008411F" w:rsidRDefault="002C671E" w:rsidP="009D16D5">
      <w:pPr>
        <w:pStyle w:val="Default"/>
        <w:spacing w:before="120" w:after="120" w:line="276" w:lineRule="auto"/>
        <w:jc w:val="both"/>
        <w:rPr>
          <w:noProof/>
        </w:rPr>
      </w:pPr>
      <w:r w:rsidRPr="007C0435">
        <w:t>(1)</w:t>
      </w:r>
      <w:r w:rsidRPr="007C0435">
        <w:rPr>
          <w:noProof/>
        </w:rPr>
        <w:t xml:space="preserve"> Yönetmeliğin 35 inci maddesi hükümleri gereğince</w:t>
      </w:r>
      <w:r>
        <w:rPr>
          <w:noProof/>
        </w:rPr>
        <w:t xml:space="preserve"> soruşturma döneminde (1/1/2018 - 31/12/2018), </w:t>
      </w:r>
      <w:r w:rsidRPr="007C0435">
        <w:rPr>
          <w:noProof/>
        </w:rPr>
        <w:t xml:space="preserve">önlemin yürürlükten kalkması halinde dampingin devam etmesinin veya yeniden meydana gelmesinin muhtemel olup olmadığı değerlendirilmiştir. </w:t>
      </w:r>
    </w:p>
    <w:p w:rsidR="0008411F" w:rsidRPr="00A07960" w:rsidRDefault="0008411F" w:rsidP="009D16D5">
      <w:pPr>
        <w:spacing w:before="120" w:after="120" w:line="276" w:lineRule="auto"/>
        <w:jc w:val="both"/>
        <w:rPr>
          <w:b/>
        </w:rPr>
      </w:pPr>
      <w:bookmarkStart w:id="4" w:name="_Toc12439899"/>
      <w:r w:rsidRPr="0008411F">
        <w:rPr>
          <w:b/>
        </w:rPr>
        <w:t>3.2. Dampingin devam edip etmediği</w:t>
      </w:r>
      <w:bookmarkEnd w:id="4"/>
      <w:r w:rsidRPr="0008411F">
        <w:rPr>
          <w:b/>
        </w:rPr>
        <w:t xml:space="preserve"> </w:t>
      </w:r>
    </w:p>
    <w:p w:rsidR="009D16D5" w:rsidRDefault="002C671E" w:rsidP="009D16D5">
      <w:pPr>
        <w:pStyle w:val="Default"/>
        <w:spacing w:before="120" w:after="120" w:line="276" w:lineRule="auto"/>
        <w:jc w:val="both"/>
        <w:rPr>
          <w:noProof/>
        </w:rPr>
      </w:pPr>
      <w:r w:rsidRPr="00260C96">
        <w:rPr>
          <w:noProof/>
        </w:rPr>
        <w:t>(1) Dampinge ilişkin belirlemeler açısından, ÇHC</w:t>
      </w:r>
      <w:r>
        <w:rPr>
          <w:noProof/>
        </w:rPr>
        <w:t>’de</w:t>
      </w:r>
      <w:r w:rsidRPr="00260C96">
        <w:rPr>
          <w:noProof/>
        </w:rPr>
        <w:t xml:space="preserve"> yerleşik firmalardan işbirliğinde bulunan olmamıştır. Yönetmeliğin 26 ncı maddesi hükümlerince, ilgili taraflardan birinin, verilen süreler içinde gerekli bilgiyi sağlamaması ya da bu bilgiye ulaşılmasını reddetmesi veya soruşturmayı engellediğinin anlaşılması veya yanlış ya da yanıltıcı bilgi vermesi hallerinde söz konusu taraf işbirliğine gelmemiş addedilir. Bu durumda geçici veya nihai belirlemeler, olumlu ya da olumsuz, mevcut verilere göre yapılabilir. Bu kapsamda, ÇHC menşeli ürünler için eldeki verilerden yararlanarak damping marjı hesaplaması yapılmıştır.</w:t>
      </w:r>
    </w:p>
    <w:p w:rsidR="00AA1182" w:rsidRPr="009D16D5" w:rsidRDefault="00AA1182" w:rsidP="009D16D5">
      <w:pPr>
        <w:pStyle w:val="Default"/>
        <w:spacing w:before="120" w:after="120" w:line="276" w:lineRule="auto"/>
        <w:jc w:val="both"/>
        <w:rPr>
          <w:noProof/>
        </w:rPr>
      </w:pPr>
    </w:p>
    <w:p w:rsidR="0008411F" w:rsidRPr="00A07960" w:rsidRDefault="0008411F" w:rsidP="009D16D5">
      <w:pPr>
        <w:pStyle w:val="Default"/>
        <w:spacing w:before="120" w:after="120" w:line="276" w:lineRule="auto"/>
        <w:jc w:val="both"/>
        <w:rPr>
          <w:b/>
          <w:color w:val="auto"/>
          <w:highlight w:val="yellow"/>
        </w:rPr>
      </w:pPr>
      <w:r>
        <w:rPr>
          <w:b/>
          <w:color w:val="auto"/>
        </w:rPr>
        <w:lastRenderedPageBreak/>
        <w:t>3.2.1.</w:t>
      </w:r>
      <w:r w:rsidRPr="00260C96">
        <w:rPr>
          <w:b/>
          <w:color w:val="auto"/>
        </w:rPr>
        <w:t xml:space="preserve"> Normal değerin belirlenmesi</w:t>
      </w:r>
    </w:p>
    <w:p w:rsidR="00FB3B74" w:rsidRPr="00FB3B74" w:rsidRDefault="002C671E" w:rsidP="009D16D5">
      <w:pPr>
        <w:spacing w:before="120" w:after="120" w:line="276" w:lineRule="auto"/>
        <w:jc w:val="both"/>
      </w:pPr>
      <w:r w:rsidRPr="00260C96">
        <w:rPr>
          <w:noProof/>
          <w:color w:val="000000"/>
        </w:rPr>
        <w:t>(1) ÇHC’nde yerleşik bulunan firmaların işbirliğinde bulunmaması üzerine normal değer Yönetmeliğin 26 ncı maddesi uyarınca eldeki mevcut verilere göre Türkiye'de benzer malın ortalama birim imalat maliyetine genel, idari ve satış giderleri ile</w:t>
      </w:r>
      <w:r>
        <w:rPr>
          <w:noProof/>
          <w:color w:val="000000"/>
        </w:rPr>
        <w:t xml:space="preserve"> %10 oranında</w:t>
      </w:r>
      <w:r w:rsidRPr="00260C96">
        <w:rPr>
          <w:noProof/>
          <w:color w:val="000000"/>
        </w:rPr>
        <w:t xml:space="preserve"> makul bir kârın eklenmesiyle oluşturulmuştur.</w:t>
      </w:r>
      <w:r>
        <w:rPr>
          <w:noProof/>
          <w:color w:val="000000"/>
        </w:rPr>
        <w:t xml:space="preserve"> Normal değerin belirlenmesinde yerli üretim dalının yoğunlaştığı 7607.11 GTP altında yer alan </w:t>
      </w:r>
      <w:r w:rsidRPr="00A15113">
        <w:t>“kalınlığı 0,2 mm’yi geçmeyen, haddelenmiş fakat daha ileri bir işleme tutulmamış alüminyumdan mesnetsiz yapraklar ve şeritler”</w:t>
      </w:r>
      <w:r>
        <w:t xml:space="preserve"> ürünü esas alınmıştır.</w:t>
      </w:r>
    </w:p>
    <w:p w:rsidR="0008411F" w:rsidRPr="00A07960" w:rsidRDefault="0008411F" w:rsidP="009D16D5">
      <w:pPr>
        <w:spacing w:before="120" w:after="120" w:line="276" w:lineRule="auto"/>
        <w:jc w:val="both"/>
        <w:rPr>
          <w:b/>
        </w:rPr>
      </w:pPr>
      <w:r w:rsidRPr="0008411F">
        <w:rPr>
          <w:b/>
        </w:rPr>
        <w:t>3.2.2. İhraç fiyatının belirlenmesi</w:t>
      </w:r>
    </w:p>
    <w:p w:rsidR="00C113BB" w:rsidRPr="00FB3B74" w:rsidRDefault="002C671E" w:rsidP="009D16D5">
      <w:pPr>
        <w:pStyle w:val="Default"/>
        <w:spacing w:before="120" w:after="120" w:line="276" w:lineRule="auto"/>
        <w:jc w:val="both"/>
        <w:rPr>
          <w:noProof/>
        </w:rPr>
      </w:pPr>
      <w:r w:rsidRPr="00BA61D1">
        <w:rPr>
          <w:noProof/>
        </w:rPr>
        <w:t xml:space="preserve">(1) </w:t>
      </w:r>
      <w:r>
        <w:rPr>
          <w:noProof/>
        </w:rPr>
        <w:t>ÇHC’</w:t>
      </w:r>
      <w:r w:rsidRPr="00BA61D1">
        <w:rPr>
          <w:noProof/>
        </w:rPr>
        <w:t>de yerleşik firmaların işbirliğinde bulunmaması üzerine, TÜİK verileri esas alınarak 2018 yılı için soruşturma konusu ürünün</w:t>
      </w:r>
      <w:r>
        <w:rPr>
          <w:noProof/>
        </w:rPr>
        <w:t xml:space="preserve"> normal değerde kullanılan tipi için</w:t>
      </w:r>
      <w:r w:rsidRPr="00BA61D1">
        <w:rPr>
          <w:noProof/>
        </w:rPr>
        <w:t xml:space="preserve"> anılan ülkeden gerçekleşen ortalama CIF birim fiyatları ihraç fiyatı olarak kabul edilmiştir.</w:t>
      </w:r>
    </w:p>
    <w:p w:rsidR="0008411F" w:rsidRPr="00A07960" w:rsidRDefault="0008411F" w:rsidP="009D16D5">
      <w:pPr>
        <w:pStyle w:val="Default"/>
        <w:spacing w:before="120" w:after="120" w:line="276" w:lineRule="auto"/>
        <w:jc w:val="both"/>
        <w:rPr>
          <w:b/>
          <w:color w:val="auto"/>
        </w:rPr>
      </w:pPr>
      <w:r>
        <w:rPr>
          <w:b/>
          <w:color w:val="auto"/>
        </w:rPr>
        <w:t>3.2.</w:t>
      </w:r>
      <w:r w:rsidRPr="00BA61D1">
        <w:rPr>
          <w:b/>
          <w:color w:val="auto"/>
        </w:rPr>
        <w:t>3. Fiyat karşılaştırması</w:t>
      </w:r>
    </w:p>
    <w:p w:rsidR="00A07960" w:rsidRPr="00A07960" w:rsidRDefault="002C671E" w:rsidP="009D16D5">
      <w:pPr>
        <w:pStyle w:val="Default"/>
        <w:spacing w:before="120" w:after="120" w:line="276" w:lineRule="auto"/>
        <w:jc w:val="both"/>
        <w:rPr>
          <w:noProof/>
        </w:rPr>
      </w:pPr>
      <w:r w:rsidRPr="00BA61D1">
        <w:rPr>
          <w:noProof/>
        </w:rPr>
        <w:t>(1) Adil bir karşılaştırmanın yapılabilmesini teminen, normal değer ile ihraç fiyatı mümkün olduğu ölçüde fabrika çıkış aşamasına getirilerek aynı ticari aşamada karşılaştırılmıştır.</w:t>
      </w:r>
    </w:p>
    <w:p w:rsidR="0008411F" w:rsidRDefault="0008411F" w:rsidP="009D16D5">
      <w:pPr>
        <w:pStyle w:val="Default"/>
        <w:spacing w:before="120" w:after="120" w:line="276" w:lineRule="auto"/>
        <w:jc w:val="both"/>
        <w:rPr>
          <w:b/>
          <w:color w:val="auto"/>
        </w:rPr>
      </w:pPr>
      <w:r>
        <w:rPr>
          <w:b/>
          <w:color w:val="auto"/>
        </w:rPr>
        <w:t>3.2.</w:t>
      </w:r>
      <w:r w:rsidRPr="00EA3276">
        <w:rPr>
          <w:b/>
          <w:color w:val="auto"/>
        </w:rPr>
        <w:t>4. Damping Marjı</w:t>
      </w:r>
    </w:p>
    <w:p w:rsidR="0008411F" w:rsidRPr="009D16D5" w:rsidRDefault="003B517C" w:rsidP="009D16D5">
      <w:pPr>
        <w:spacing w:before="120" w:after="120" w:line="276" w:lineRule="auto"/>
        <w:jc w:val="both"/>
        <w:rPr>
          <w:bCs/>
          <w:color w:val="000000"/>
        </w:rPr>
      </w:pPr>
      <w:bookmarkStart w:id="5" w:name="_Toc12439900"/>
      <w:r>
        <w:rPr>
          <w:bCs/>
          <w:color w:val="000000"/>
        </w:rPr>
        <w:t xml:space="preserve">(1) </w:t>
      </w:r>
      <w:r w:rsidRPr="00A2409C">
        <w:rPr>
          <w:bCs/>
          <w:color w:val="000000"/>
        </w:rPr>
        <w:t xml:space="preserve">Yönetmeliğin 11 inci maddesi çerçevesinde damping marjı, normal değer ile ihraç fiyatının ağırlıklı ortalamasının karşılaştırılması suretiyle hesaplanmıştır. </w:t>
      </w:r>
      <w:r w:rsidRPr="00A538AC">
        <w:rPr>
          <w:bCs/>
          <w:color w:val="000000"/>
        </w:rPr>
        <w:t xml:space="preserve">Buna göre, mevcut verilere göre yapılan hesaplamalar sonucunda </w:t>
      </w:r>
      <w:r>
        <w:rPr>
          <w:bCs/>
          <w:color w:val="000000"/>
        </w:rPr>
        <w:t>ÇHC</w:t>
      </w:r>
      <w:r w:rsidRPr="00A538AC">
        <w:rPr>
          <w:bCs/>
          <w:color w:val="000000"/>
        </w:rPr>
        <w:t xml:space="preserve"> menşeli</w:t>
      </w:r>
      <w:r>
        <w:rPr>
          <w:bCs/>
          <w:color w:val="000000"/>
        </w:rPr>
        <w:t xml:space="preserve"> 7607.11 GTP’li ürünün</w:t>
      </w:r>
      <w:r w:rsidRPr="00A538AC">
        <w:rPr>
          <w:bCs/>
          <w:color w:val="000000"/>
        </w:rPr>
        <w:t xml:space="preserve"> ithalatında</w:t>
      </w:r>
      <w:r w:rsidR="00B14442">
        <w:rPr>
          <w:bCs/>
          <w:color w:val="000000"/>
        </w:rPr>
        <w:t xml:space="preserve"> %28,4</w:t>
      </w:r>
      <w:r>
        <w:rPr>
          <w:bCs/>
          <w:color w:val="000000"/>
        </w:rPr>
        <w:t xml:space="preserve"> oranında </w:t>
      </w:r>
      <w:r w:rsidRPr="00A538AC">
        <w:rPr>
          <w:bCs/>
          <w:color w:val="000000"/>
        </w:rPr>
        <w:t xml:space="preserve">damping marjı </w:t>
      </w:r>
      <w:r>
        <w:rPr>
          <w:bCs/>
          <w:color w:val="000000"/>
        </w:rPr>
        <w:t>tespit edilmiştir.</w:t>
      </w:r>
      <w:r w:rsidRPr="00A538AC">
        <w:rPr>
          <w:bCs/>
          <w:color w:val="000000"/>
        </w:rPr>
        <w:t xml:space="preserve"> </w:t>
      </w:r>
      <w:r>
        <w:rPr>
          <w:bCs/>
          <w:color w:val="000000"/>
        </w:rPr>
        <w:t xml:space="preserve">Bu anlamda, ÇHC menşeli soruşturma konusu ürünlerde dampingin devam ettiği değerlendirilmiştir. </w:t>
      </w:r>
    </w:p>
    <w:p w:rsidR="0008411F" w:rsidRPr="00625EF8" w:rsidRDefault="0008411F" w:rsidP="009D16D5">
      <w:pPr>
        <w:pStyle w:val="Default"/>
        <w:spacing w:before="120" w:after="120" w:line="276" w:lineRule="auto"/>
        <w:jc w:val="both"/>
        <w:rPr>
          <w:b/>
          <w:bCs/>
        </w:rPr>
      </w:pPr>
      <w:r>
        <w:rPr>
          <w:b/>
          <w:bCs/>
        </w:rPr>
        <w:t>3.3.</w:t>
      </w:r>
      <w:r w:rsidRPr="00625EF8">
        <w:rPr>
          <w:b/>
          <w:bCs/>
        </w:rPr>
        <w:t xml:space="preserve"> Dampingin</w:t>
      </w:r>
      <w:r>
        <w:rPr>
          <w:b/>
          <w:bCs/>
        </w:rPr>
        <w:t xml:space="preserve"> devam etme</w:t>
      </w:r>
      <w:r w:rsidRPr="00625EF8">
        <w:rPr>
          <w:b/>
          <w:bCs/>
        </w:rPr>
        <w:t xml:space="preserve"> ihtimali</w:t>
      </w:r>
      <w:bookmarkEnd w:id="5"/>
      <w:r>
        <w:rPr>
          <w:b/>
          <w:bCs/>
        </w:rPr>
        <w:tab/>
      </w:r>
    </w:p>
    <w:p w:rsidR="00B04FC7" w:rsidRPr="0008411F" w:rsidRDefault="00FB6991" w:rsidP="009D16D5">
      <w:pPr>
        <w:spacing w:before="120" w:after="120" w:line="276" w:lineRule="auto"/>
        <w:jc w:val="both"/>
        <w:rPr>
          <w:bCs/>
          <w:color w:val="000000"/>
        </w:rPr>
      </w:pPr>
      <w:r w:rsidRPr="004300EF">
        <w:rPr>
          <w:bCs/>
          <w:color w:val="000000"/>
        </w:rPr>
        <w:t xml:space="preserve">(1) İhracatçı firmaların davranışlarını ve </w:t>
      </w:r>
      <w:r w:rsidR="004454DB">
        <w:rPr>
          <w:bCs/>
          <w:color w:val="000000"/>
        </w:rPr>
        <w:t>devam etmesi</w:t>
      </w:r>
      <w:r w:rsidRPr="004300EF">
        <w:rPr>
          <w:bCs/>
          <w:color w:val="000000"/>
        </w:rPr>
        <w:t xml:space="preserve"> muhtemel olan dampingi göstermesi açısından soruşturma konusu ülke</w:t>
      </w:r>
      <w:r>
        <w:rPr>
          <w:bCs/>
          <w:color w:val="000000"/>
        </w:rPr>
        <w:t xml:space="preserve">nin </w:t>
      </w:r>
      <w:r w:rsidRPr="004300EF">
        <w:rPr>
          <w:bCs/>
          <w:color w:val="000000"/>
        </w:rPr>
        <w:t>Türkiye’ye yönlendirebilecek üretim ve ihracat kapasite</w:t>
      </w:r>
      <w:r>
        <w:rPr>
          <w:bCs/>
          <w:color w:val="000000"/>
        </w:rPr>
        <w:t>si</w:t>
      </w:r>
      <w:r w:rsidRPr="004300EF">
        <w:rPr>
          <w:bCs/>
          <w:color w:val="000000"/>
        </w:rPr>
        <w:t xml:space="preserve"> ile fiyatları ve diğer ülkeler tarafından uygulanmakta olan ya da yürütülmekte olan damping soruşturmaları önem arz etmektedir. Soruşturma konusu </w:t>
      </w:r>
      <w:r>
        <w:rPr>
          <w:bCs/>
          <w:color w:val="000000"/>
        </w:rPr>
        <w:t>ülkenin</w:t>
      </w:r>
      <w:r w:rsidRPr="004300EF">
        <w:rPr>
          <w:bCs/>
          <w:color w:val="000000"/>
        </w:rPr>
        <w:t xml:space="preserve"> ihracat kabiliyetleri Uluslararası Ticaret Merkezi (International Trade Center) verileri k</w:t>
      </w:r>
      <w:r>
        <w:rPr>
          <w:bCs/>
          <w:color w:val="000000"/>
        </w:rPr>
        <w:t xml:space="preserve">apsamında incelenmiştir. </w:t>
      </w:r>
    </w:p>
    <w:p w:rsidR="0008411F" w:rsidRPr="00625EF8" w:rsidRDefault="0008411F" w:rsidP="009D16D5">
      <w:pPr>
        <w:pStyle w:val="Default"/>
        <w:spacing w:before="120" w:after="120" w:line="276" w:lineRule="auto"/>
        <w:jc w:val="both"/>
        <w:outlineLvl w:val="3"/>
        <w:rPr>
          <w:b/>
          <w:bCs/>
        </w:rPr>
      </w:pPr>
      <w:r>
        <w:rPr>
          <w:b/>
          <w:bCs/>
        </w:rPr>
        <w:t>3.3</w:t>
      </w:r>
      <w:r w:rsidRPr="00625EF8">
        <w:rPr>
          <w:b/>
          <w:bCs/>
        </w:rPr>
        <w:t>.1. Soruşturma konusu ülkenin</w:t>
      </w:r>
      <w:r>
        <w:rPr>
          <w:b/>
          <w:bCs/>
        </w:rPr>
        <w:t xml:space="preserve"> </w:t>
      </w:r>
      <w:r w:rsidRPr="00625EF8">
        <w:rPr>
          <w:b/>
          <w:bCs/>
        </w:rPr>
        <w:t>üretim ve ihracat kapasiteleri ile fiyatları</w:t>
      </w:r>
      <w:r>
        <w:rPr>
          <w:b/>
          <w:bCs/>
        </w:rPr>
        <w:t xml:space="preserve"> </w:t>
      </w:r>
    </w:p>
    <w:p w:rsidR="00FB6991" w:rsidRPr="00F27755" w:rsidRDefault="00FB6991" w:rsidP="009D16D5">
      <w:pPr>
        <w:spacing w:before="120" w:after="120" w:line="276" w:lineRule="auto"/>
        <w:jc w:val="both"/>
        <w:rPr>
          <w:noProof/>
          <w:color w:val="000000"/>
        </w:rPr>
      </w:pPr>
      <w:r w:rsidRPr="00CA63D6">
        <w:rPr>
          <w:noProof/>
          <w:color w:val="000000"/>
        </w:rPr>
        <w:t>(1) Soruşturma konusu ülke ÇHC’nin soruşturma konusu üründe</w:t>
      </w:r>
      <w:r>
        <w:rPr>
          <w:noProof/>
          <w:color w:val="000000"/>
        </w:rPr>
        <w:t xml:space="preserve"> 2018</w:t>
      </w:r>
      <w:r w:rsidRPr="00CA63D6">
        <w:rPr>
          <w:noProof/>
          <w:color w:val="000000"/>
        </w:rPr>
        <w:t xml:space="preserve"> yılı üretim miktarı 3.484 bin ton seviyesinde gerçekleşmiş olup, bahse konu üründeki üretim kapasitesi ise 4.176 bin ton seviyesindedir.</w:t>
      </w:r>
      <w:r>
        <w:rPr>
          <w:noProof/>
          <w:color w:val="000000"/>
        </w:rPr>
        <w:t xml:space="preserve"> </w:t>
      </w:r>
    </w:p>
    <w:p w:rsidR="00FB6991" w:rsidRDefault="00FB6991" w:rsidP="00AA1182">
      <w:pPr>
        <w:spacing w:before="120" w:after="120" w:line="276" w:lineRule="auto"/>
        <w:jc w:val="both"/>
        <w:rPr>
          <w:noProof/>
          <w:color w:val="000000"/>
        </w:rPr>
      </w:pPr>
      <w:r w:rsidRPr="009D3408">
        <w:rPr>
          <w:noProof/>
          <w:color w:val="000000"/>
        </w:rPr>
        <w:t>(2) ÇHC’nin</w:t>
      </w:r>
      <w:r>
        <w:rPr>
          <w:noProof/>
          <w:color w:val="000000"/>
        </w:rPr>
        <w:t xml:space="preserve"> 2018 yılında</w:t>
      </w:r>
      <w:r w:rsidRPr="009D3408">
        <w:rPr>
          <w:noProof/>
          <w:color w:val="000000"/>
        </w:rPr>
        <w:t xml:space="preserve"> dünya geneline</w:t>
      </w:r>
      <w:r>
        <w:rPr>
          <w:noProof/>
          <w:color w:val="000000"/>
        </w:rPr>
        <w:t xml:space="preserve"> </w:t>
      </w:r>
      <w:r w:rsidRPr="009D3408">
        <w:rPr>
          <w:noProof/>
          <w:color w:val="000000"/>
        </w:rPr>
        <w:t>gerç</w:t>
      </w:r>
      <w:r>
        <w:rPr>
          <w:noProof/>
          <w:color w:val="000000"/>
        </w:rPr>
        <w:t>ekleştirdiği ihracatın</w:t>
      </w:r>
      <w:r w:rsidRPr="009D3408">
        <w:rPr>
          <w:noProof/>
          <w:color w:val="000000"/>
        </w:rPr>
        <w:t xml:space="preserve"> 1.066 bin ton seviyelerinde</w:t>
      </w:r>
      <w:r>
        <w:rPr>
          <w:noProof/>
          <w:color w:val="000000"/>
        </w:rPr>
        <w:t xml:space="preserve"> olduğu</w:t>
      </w:r>
      <w:r w:rsidRPr="009D3408">
        <w:rPr>
          <w:noProof/>
          <w:color w:val="000000"/>
        </w:rPr>
        <w:t xml:space="preserve"> görülmektedir. Bu çerçevede, ÇHC’nin söz konusu ürünün dünya geneli ihracatında yaklaşık %46 pay ile 2018 yılında dünya</w:t>
      </w:r>
      <w:r>
        <w:rPr>
          <w:noProof/>
          <w:color w:val="000000"/>
        </w:rPr>
        <w:t>da</w:t>
      </w:r>
      <w:r w:rsidRPr="009D3408">
        <w:rPr>
          <w:noProof/>
          <w:color w:val="000000"/>
        </w:rPr>
        <w:t xml:space="preserve"> </w:t>
      </w:r>
      <w:r>
        <w:rPr>
          <w:noProof/>
          <w:color w:val="000000"/>
        </w:rPr>
        <w:t>ilk</w:t>
      </w:r>
      <w:r w:rsidRPr="009D3408">
        <w:rPr>
          <w:noProof/>
          <w:color w:val="000000"/>
        </w:rPr>
        <w:t xml:space="preserve"> sırada yer aldığı görülmektedir. ÇHC’nin</w:t>
      </w:r>
      <w:r>
        <w:rPr>
          <w:noProof/>
          <w:color w:val="000000"/>
        </w:rPr>
        <w:t xml:space="preserve"> </w:t>
      </w:r>
      <w:r w:rsidRPr="009D3408">
        <w:rPr>
          <w:noProof/>
          <w:color w:val="000000"/>
        </w:rPr>
        <w:t>2018 yılında dünya geneline gerçekleştirdiği ihracatın birim fiyatlarına bak</w:t>
      </w:r>
      <w:r>
        <w:rPr>
          <w:noProof/>
          <w:color w:val="000000"/>
        </w:rPr>
        <w:t>ıldığında ise bunun 3,</w:t>
      </w:r>
      <w:r w:rsidRPr="009D3408">
        <w:rPr>
          <w:noProof/>
          <w:color w:val="000000"/>
        </w:rPr>
        <w:t>43 $/Kg olduğu</w:t>
      </w:r>
      <w:r>
        <w:rPr>
          <w:noProof/>
          <w:color w:val="000000"/>
        </w:rPr>
        <w:t xml:space="preserve"> ve dünya ortalama ihraç birim fiyatı olan 4,08 </w:t>
      </w:r>
      <w:r w:rsidRPr="009D3408">
        <w:rPr>
          <w:noProof/>
          <w:color w:val="000000"/>
        </w:rPr>
        <w:t>$/Kg</w:t>
      </w:r>
      <w:r>
        <w:rPr>
          <w:noProof/>
          <w:color w:val="000000"/>
        </w:rPr>
        <w:t>’ın altında yer aldığı</w:t>
      </w:r>
      <w:r w:rsidRPr="009D3408">
        <w:rPr>
          <w:noProof/>
          <w:color w:val="000000"/>
        </w:rPr>
        <w:t xml:space="preserve"> görülmektedir</w:t>
      </w:r>
      <w:r w:rsidR="00DC0205">
        <w:rPr>
          <w:noProof/>
          <w:color w:val="000000"/>
        </w:rPr>
        <w:t>.</w:t>
      </w:r>
    </w:p>
    <w:p w:rsidR="00FB6991" w:rsidRPr="00FF3F13" w:rsidRDefault="00FB6991" w:rsidP="009D16D5">
      <w:pPr>
        <w:spacing w:before="120" w:after="120" w:line="276" w:lineRule="auto"/>
        <w:jc w:val="both"/>
        <w:rPr>
          <w:noProof/>
          <w:color w:val="000000"/>
        </w:rPr>
      </w:pPr>
      <w:r>
        <w:rPr>
          <w:noProof/>
          <w:color w:val="000000"/>
        </w:rPr>
        <w:lastRenderedPageBreak/>
        <w:t xml:space="preserve">(3) </w:t>
      </w:r>
      <w:r w:rsidRPr="00FF3F13">
        <w:rPr>
          <w:noProof/>
          <w:color w:val="000000"/>
        </w:rPr>
        <w:t>ÇHC’nin dünya ortalama ihraç fiyat</w:t>
      </w:r>
      <w:r>
        <w:rPr>
          <w:noProof/>
          <w:color w:val="000000"/>
        </w:rPr>
        <w:t>ı</w:t>
      </w:r>
      <w:r w:rsidRPr="00FF3F13">
        <w:rPr>
          <w:noProof/>
          <w:color w:val="000000"/>
        </w:rPr>
        <w:t xml:space="preserve">nın, damping marjı hesabında kullanılan oluşturulmuş normal değerin altında olması, önlem olmaması durumunda muhtemel damping göstergesi olması </w:t>
      </w:r>
      <w:r w:rsidRPr="001D3049">
        <w:rPr>
          <w:noProof/>
          <w:color w:val="000000"/>
        </w:rPr>
        <w:t>açısından</w:t>
      </w:r>
      <w:r w:rsidRPr="00FF3F13">
        <w:rPr>
          <w:noProof/>
          <w:color w:val="000000"/>
        </w:rPr>
        <w:t xml:space="preserve"> önemlidir.</w:t>
      </w:r>
    </w:p>
    <w:p w:rsidR="00267306" w:rsidRPr="00FB6991" w:rsidRDefault="00FB6991" w:rsidP="009D16D5">
      <w:pPr>
        <w:spacing w:before="120" w:after="120" w:line="276" w:lineRule="auto"/>
        <w:jc w:val="both"/>
        <w:rPr>
          <w:noProof/>
          <w:color w:val="000000"/>
        </w:rPr>
      </w:pPr>
      <w:r w:rsidRPr="00FF3F13">
        <w:rPr>
          <w:noProof/>
          <w:color w:val="000000"/>
        </w:rPr>
        <w:t>(4) ÇHC’deki üretici/ihracatçıların üretimlerinin önemli bölümünü ihracata yönlendirdikleri (%31) ve kapasite fazlalarının olduğu bilinmekte olup Türkiye pazarının potansiyelini, dağıtım ve pazarlama kanallarını iyi bilmeleri nedeniyle yıllar itibariyle büyümekte olan Türkiye pazarının</w:t>
      </w:r>
      <w:r>
        <w:rPr>
          <w:noProof/>
          <w:color w:val="000000"/>
        </w:rPr>
        <w:t xml:space="preserve"> ÇHC’den üretici/</w:t>
      </w:r>
      <w:r w:rsidRPr="006E4ACB">
        <w:rPr>
          <w:noProof/>
          <w:color w:val="000000"/>
        </w:rPr>
        <w:t>ihracatçı</w:t>
      </w:r>
      <w:r>
        <w:rPr>
          <w:noProof/>
          <w:color w:val="000000"/>
        </w:rPr>
        <w:t>lar</w:t>
      </w:r>
      <w:r w:rsidRPr="00FF3F13">
        <w:rPr>
          <w:noProof/>
          <w:color w:val="000000"/>
        </w:rPr>
        <w:t xml:space="preserve"> için cazip koşullar sunduğu değerlendirilmektedir. Bu çerçevede, söz konusu ürün ithalatının büyük miktarlarda ve kolaylıkla Türkiye pazarına yönlendirilebileceği düşünülmektedir.</w:t>
      </w:r>
    </w:p>
    <w:p w:rsidR="0008411F" w:rsidRPr="006E4ACB" w:rsidRDefault="0008411F" w:rsidP="009D16D5">
      <w:pPr>
        <w:pStyle w:val="Default"/>
        <w:spacing w:before="120" w:after="120" w:line="276" w:lineRule="auto"/>
        <w:jc w:val="both"/>
        <w:outlineLvl w:val="3"/>
        <w:rPr>
          <w:b/>
          <w:bCs/>
        </w:rPr>
      </w:pPr>
      <w:r>
        <w:rPr>
          <w:b/>
          <w:bCs/>
        </w:rPr>
        <w:t>3.3</w:t>
      </w:r>
      <w:r w:rsidRPr="006E4ACB">
        <w:rPr>
          <w:b/>
          <w:bCs/>
        </w:rPr>
        <w:t>.2. Diğer ülkeler tarafından uygulanmakta olan damping önlemleri</w:t>
      </w:r>
    </w:p>
    <w:p w:rsidR="00A07960" w:rsidRDefault="00A07960" w:rsidP="009D16D5">
      <w:pPr>
        <w:spacing w:before="120" w:after="120" w:line="276" w:lineRule="auto"/>
        <w:jc w:val="both"/>
        <w:rPr>
          <w:noProof/>
          <w:color w:val="000000"/>
        </w:rPr>
      </w:pPr>
      <w:r w:rsidRPr="006E4ACB">
        <w:rPr>
          <w:noProof/>
          <w:color w:val="000000"/>
        </w:rPr>
        <w:t xml:space="preserve">(1) </w:t>
      </w:r>
      <w:r>
        <w:rPr>
          <w:noProof/>
          <w:color w:val="000000"/>
        </w:rPr>
        <w:t>Soruşturma konusu ülkeye</w:t>
      </w:r>
      <w:r w:rsidRPr="006E4ACB">
        <w:rPr>
          <w:noProof/>
          <w:color w:val="000000"/>
        </w:rPr>
        <w:t xml:space="preserve"> diğer ülkeler tarafından uygulanan damping önlemleri ya da damping soruşturmaları </w:t>
      </w:r>
      <w:r>
        <w:rPr>
          <w:noProof/>
          <w:color w:val="000000"/>
        </w:rPr>
        <w:t>üretici/</w:t>
      </w:r>
      <w:r w:rsidRPr="006E4ACB">
        <w:rPr>
          <w:noProof/>
          <w:color w:val="000000"/>
        </w:rPr>
        <w:t>ihracatçı firmaların davranışlarını ve yapılabilmesi muhtemel olan dampingi göstermesi açısından önem taşımaktadır.</w:t>
      </w:r>
    </w:p>
    <w:p w:rsidR="00B04FC7" w:rsidRPr="0052015A" w:rsidRDefault="00A07960" w:rsidP="009D16D5">
      <w:pPr>
        <w:spacing w:before="120" w:after="120" w:line="276" w:lineRule="auto"/>
        <w:jc w:val="both"/>
      </w:pPr>
      <w:r w:rsidRPr="008D1D04">
        <w:t>(2) Hâlihazırda, başvuru konusu ülke menşeli ürüne yönelik olarak, 7607.11 GTP altında kayıtlı üründe Amerika Birleşik Devletleri tarafından %91,47 oranında dampinge karşı; Avrupa Birliği tarafından her iki ürün grubunda %14,2 ila %35,6 arasında değişen oranlarda dampinge karşı önlem bulunmaktadır.</w:t>
      </w:r>
      <w:r w:rsidRPr="003F3923">
        <w:t xml:space="preserve"> </w:t>
      </w:r>
    </w:p>
    <w:p w:rsidR="0008411F" w:rsidRPr="00A07960" w:rsidRDefault="0008411F" w:rsidP="009D16D5">
      <w:pPr>
        <w:pStyle w:val="Balk3"/>
        <w:spacing w:before="120" w:after="120" w:line="276" w:lineRule="auto"/>
        <w:rPr>
          <w:rFonts w:ascii="Times New Roman" w:hAnsi="Times New Roman"/>
          <w:color w:val="000000"/>
        </w:rPr>
      </w:pPr>
      <w:bookmarkStart w:id="6" w:name="_Toc12439909"/>
      <w:bookmarkStart w:id="7" w:name="_Toc21523227"/>
      <w:bookmarkStart w:id="8" w:name="_Toc21523278"/>
      <w:bookmarkStart w:id="9" w:name="_Toc21523405"/>
      <w:bookmarkStart w:id="10" w:name="_Toc21523439"/>
      <w:bookmarkStart w:id="11" w:name="_Toc21523464"/>
      <w:bookmarkStart w:id="12" w:name="_Toc21523505"/>
      <w:bookmarkStart w:id="13" w:name="_Toc21523570"/>
      <w:bookmarkStart w:id="14" w:name="_Toc21523575"/>
      <w:bookmarkStart w:id="15" w:name="_Toc22139771"/>
      <w:r>
        <w:rPr>
          <w:rFonts w:ascii="Times New Roman" w:hAnsi="Times New Roman"/>
          <w:color w:val="000000"/>
        </w:rPr>
        <w:t>3.4</w:t>
      </w:r>
      <w:r w:rsidRPr="00625EF8">
        <w:rPr>
          <w:rFonts w:ascii="Times New Roman" w:hAnsi="Times New Roman"/>
          <w:color w:val="000000"/>
        </w:rPr>
        <w:t>. Değerlendirme</w:t>
      </w:r>
      <w:bookmarkEnd w:id="6"/>
      <w:bookmarkEnd w:id="7"/>
      <w:bookmarkEnd w:id="8"/>
      <w:bookmarkEnd w:id="9"/>
      <w:bookmarkEnd w:id="10"/>
      <w:bookmarkEnd w:id="11"/>
      <w:bookmarkEnd w:id="12"/>
      <w:bookmarkEnd w:id="13"/>
      <w:bookmarkEnd w:id="14"/>
      <w:bookmarkEnd w:id="15"/>
    </w:p>
    <w:p w:rsidR="00FB3B74" w:rsidRPr="0052015A" w:rsidRDefault="00A07960" w:rsidP="009D16D5">
      <w:pPr>
        <w:spacing w:before="120" w:after="120" w:line="276" w:lineRule="auto"/>
        <w:jc w:val="both"/>
        <w:rPr>
          <w:noProof/>
          <w:color w:val="000000"/>
        </w:rPr>
      </w:pPr>
      <w:bookmarkStart w:id="16" w:name="_Toc12439910"/>
      <w:r w:rsidRPr="00364155">
        <w:rPr>
          <w:noProof/>
          <w:color w:val="000000"/>
        </w:rPr>
        <w:t>(1) ÇHC menşeli soruşturma konusu ürünlerin ithalatında tespit edilen damping marj</w:t>
      </w:r>
      <w:r>
        <w:rPr>
          <w:noProof/>
          <w:color w:val="000000"/>
        </w:rPr>
        <w:t>lar</w:t>
      </w:r>
      <w:r w:rsidRPr="00364155">
        <w:rPr>
          <w:noProof/>
          <w:color w:val="000000"/>
        </w:rPr>
        <w:t xml:space="preserve">ı ile birlikte anılan ülkenin üretim ve ihracat kapasiteleri ile fiyat seviyeleri dikkate alındığında anılan ülkeden dampingin </w:t>
      </w:r>
      <w:r>
        <w:rPr>
          <w:noProof/>
          <w:color w:val="000000"/>
        </w:rPr>
        <w:t>devam etme</w:t>
      </w:r>
      <w:r w:rsidRPr="00364155">
        <w:rPr>
          <w:noProof/>
          <w:color w:val="000000"/>
        </w:rPr>
        <w:t xml:space="preserve"> ihtimalinin yüksek olduğu değerlendirilmektedir.</w:t>
      </w:r>
      <w:bookmarkEnd w:id="16"/>
    </w:p>
    <w:p w:rsidR="009D16D5" w:rsidRPr="009D16D5" w:rsidRDefault="0008411F" w:rsidP="009D16D5">
      <w:pPr>
        <w:pStyle w:val="Balk1"/>
        <w:spacing w:before="120" w:after="120" w:line="276" w:lineRule="auto"/>
        <w:jc w:val="both"/>
        <w:rPr>
          <w:rFonts w:ascii="Times New Roman" w:hAnsi="Times New Roman" w:cs="Times New Roman"/>
        </w:rPr>
      </w:pPr>
      <w:r>
        <w:rPr>
          <w:rFonts w:ascii="Times New Roman" w:hAnsi="Times New Roman" w:cs="Times New Roman"/>
        </w:rPr>
        <w:t xml:space="preserve">4. </w:t>
      </w:r>
      <w:r w:rsidR="00101D28" w:rsidRPr="00501A16">
        <w:rPr>
          <w:rFonts w:ascii="Times New Roman" w:hAnsi="Times New Roman" w:cs="Times New Roman"/>
        </w:rPr>
        <w:t>Zararın Devamı veya Yeniden Meydana Gelmesi İhtimali</w:t>
      </w:r>
    </w:p>
    <w:p w:rsidR="0008411F" w:rsidRPr="00301923" w:rsidRDefault="0008411F" w:rsidP="009D16D5">
      <w:pPr>
        <w:spacing w:before="120" w:after="120" w:line="276" w:lineRule="auto"/>
        <w:jc w:val="both"/>
        <w:rPr>
          <w:b/>
        </w:rPr>
      </w:pPr>
      <w:r w:rsidRPr="00301923">
        <w:rPr>
          <w:b/>
        </w:rPr>
        <w:t>4.1</w:t>
      </w:r>
      <w:r>
        <w:rPr>
          <w:b/>
        </w:rPr>
        <w:t>.</w:t>
      </w:r>
      <w:r w:rsidRPr="00301923">
        <w:rPr>
          <w:b/>
        </w:rPr>
        <w:t xml:space="preserve"> Genel açıklamalar</w:t>
      </w:r>
    </w:p>
    <w:p w:rsidR="00267306" w:rsidRPr="00301923" w:rsidRDefault="00267306" w:rsidP="009D16D5">
      <w:pPr>
        <w:spacing w:before="120" w:after="120" w:line="276" w:lineRule="auto"/>
        <w:jc w:val="both"/>
        <w:rPr>
          <w:color w:val="000000"/>
        </w:rPr>
      </w:pPr>
      <w:r w:rsidRPr="00301923">
        <w:rPr>
          <w:color w:val="000000"/>
        </w:rPr>
        <w:t>(1) Yönetmeliğin 35 inci maddesi çerçevesinde, gözden geçirme döneminde ve önlemin yürürlükten kalkması halinde zararın devam etmesinin veya yeniden meydana gelmesinin muhtemel olup olmadığı incelenmiştir. Bu çerçevede, ilk olarak zararın devam edip etmediğinin belirlenmesi için ithalatın mutlak ve nispi olarak gelişimi, ithalat fiyatlarının gelişimi ile yerli üretim dalının ekonomik göstergeleri değerlendirilmiştir.</w:t>
      </w:r>
    </w:p>
    <w:p w:rsidR="00267306" w:rsidRPr="001C4A33" w:rsidRDefault="00267306" w:rsidP="009D16D5">
      <w:pPr>
        <w:spacing w:before="120" w:after="120" w:line="276" w:lineRule="auto"/>
        <w:jc w:val="both"/>
      </w:pPr>
      <w:r w:rsidRPr="00301923">
        <w:rPr>
          <w:color w:val="000000"/>
        </w:rPr>
        <w:t>(2) Soruşturma konusu ürünün genel ithalatı ve soruşturmaya konu ülkeden yapılan ithalatın incelenmesinde Türkiye İstatistik Kurumu (TÜİK) verileri kullanılmıştır.</w:t>
      </w:r>
      <w:r w:rsidR="0008411F">
        <w:tab/>
      </w:r>
    </w:p>
    <w:p w:rsidR="0008411F" w:rsidRPr="00E61DD4" w:rsidRDefault="0008411F" w:rsidP="009D16D5">
      <w:pPr>
        <w:spacing w:before="120" w:after="120" w:line="276" w:lineRule="auto"/>
        <w:jc w:val="both"/>
        <w:rPr>
          <w:b/>
        </w:rPr>
      </w:pPr>
      <w:r w:rsidRPr="00E61DD4">
        <w:rPr>
          <w:b/>
        </w:rPr>
        <w:t>4.2</w:t>
      </w:r>
      <w:r>
        <w:rPr>
          <w:b/>
        </w:rPr>
        <w:t>.</w:t>
      </w:r>
      <w:r w:rsidRPr="00E61DD4">
        <w:rPr>
          <w:b/>
        </w:rPr>
        <w:t xml:space="preserve"> Ürünün genel ithalatının mutlak gelişimi ve fiyatları </w:t>
      </w:r>
    </w:p>
    <w:p w:rsidR="00267306" w:rsidRPr="009D16D5" w:rsidRDefault="00267306" w:rsidP="009D16D5">
      <w:pPr>
        <w:spacing w:before="120" w:after="120" w:line="276" w:lineRule="auto"/>
        <w:jc w:val="both"/>
        <w:rPr>
          <w:sz w:val="22"/>
          <w:szCs w:val="22"/>
        </w:rPr>
      </w:pPr>
      <w:r w:rsidRPr="00E61DD4">
        <w:t xml:space="preserve">(1) </w:t>
      </w:r>
      <w:bookmarkStart w:id="17" w:name="OLE_LINK3"/>
      <w:bookmarkStart w:id="18" w:name="OLE_LINK4"/>
      <w:r w:rsidRPr="00E61DD4">
        <w:t xml:space="preserve">2016, 2017 ve 2018 yıllarında, önleme tabi ürünün miktar </w:t>
      </w:r>
      <w:r>
        <w:t>olarak</w:t>
      </w:r>
      <w:r w:rsidRPr="00E61DD4">
        <w:t xml:space="preserve"> ithalatı, sırasıyla, </w:t>
      </w:r>
      <w:r w:rsidRPr="002F251D">
        <w:t xml:space="preserve">28.487.877 </w:t>
      </w:r>
      <w:r w:rsidRPr="00E61DD4">
        <w:t xml:space="preserve">Kg, </w:t>
      </w:r>
      <w:r w:rsidRPr="002F251D">
        <w:t xml:space="preserve">29.885.834 </w:t>
      </w:r>
      <w:r w:rsidRPr="00E61DD4">
        <w:t xml:space="preserve">Kg ve </w:t>
      </w:r>
      <w:r w:rsidRPr="002F251D">
        <w:t>28.252.160</w:t>
      </w:r>
      <w:r>
        <w:rPr>
          <w:sz w:val="22"/>
          <w:szCs w:val="22"/>
        </w:rPr>
        <w:t xml:space="preserve"> </w:t>
      </w:r>
      <w:r w:rsidRPr="00E61DD4">
        <w:t xml:space="preserve">Kg olarak gerçekleşmiştir. </w:t>
      </w:r>
    </w:p>
    <w:p w:rsidR="00267306" w:rsidRDefault="00267306" w:rsidP="00AA1182">
      <w:pPr>
        <w:pStyle w:val="GvdeMetni"/>
        <w:spacing w:before="120" w:after="120" w:line="276" w:lineRule="auto"/>
        <w:rPr>
          <w:color w:val="000000"/>
          <w:lang w:eastAsia="tr-TR"/>
        </w:rPr>
      </w:pPr>
      <w:r w:rsidRPr="00267306">
        <w:rPr>
          <w:color w:val="000000"/>
          <w:lang w:eastAsia="tr-TR"/>
        </w:rPr>
        <w:t>(2) Önleme tabi ürünün ithalatına değer olarak bakıldığında, 2016 yılında, 114.104.871 ABD Doları, 2017 yılında 125.418.207 ABD Doları ve 2018 yılında 128.689.884 ABD Doları olarak gerçekleşmiştir.</w:t>
      </w:r>
    </w:p>
    <w:p w:rsidR="00AA1182" w:rsidRPr="00267306" w:rsidRDefault="00AA1182" w:rsidP="00AA1182">
      <w:pPr>
        <w:pStyle w:val="GvdeMetni"/>
        <w:spacing w:before="120" w:after="120" w:line="276" w:lineRule="auto"/>
        <w:rPr>
          <w:color w:val="000000"/>
          <w:lang w:eastAsia="tr-TR"/>
        </w:rPr>
      </w:pPr>
    </w:p>
    <w:p w:rsidR="00362750" w:rsidRPr="009D16D5" w:rsidRDefault="00267306" w:rsidP="009D16D5">
      <w:pPr>
        <w:pStyle w:val="GvdeMetni"/>
        <w:spacing w:before="120" w:after="120" w:line="276" w:lineRule="auto"/>
        <w:rPr>
          <w:color w:val="000000"/>
          <w:lang w:eastAsia="tr-TR"/>
        </w:rPr>
      </w:pPr>
      <w:r w:rsidRPr="00267306">
        <w:rPr>
          <w:color w:val="000000"/>
          <w:lang w:eastAsia="tr-TR"/>
        </w:rPr>
        <w:lastRenderedPageBreak/>
        <w:t>(3)  Yukarıdaki veriler çerçevesinde hesaplanan önleme tabi ürünlerin genel ithalatının ortalama birim fiyatları 2016-2018 yılları itibariyle artış göstermiş ve sırasıyla, 4,01 ABD Doları/Kg ve 4,2 ABD Doları/Kg ve 4,56 ABD Doları/Kg olarak gerçekleş</w:t>
      </w:r>
      <w:bookmarkEnd w:id="17"/>
      <w:bookmarkEnd w:id="18"/>
      <w:r w:rsidRPr="00267306">
        <w:rPr>
          <w:color w:val="000000"/>
          <w:lang w:eastAsia="tr-TR"/>
        </w:rPr>
        <w:t>miştir.</w:t>
      </w:r>
    </w:p>
    <w:p w:rsidR="0008411F" w:rsidRPr="00D3143C" w:rsidRDefault="0008411F" w:rsidP="009D16D5">
      <w:pPr>
        <w:spacing w:before="120" w:after="120" w:line="276" w:lineRule="auto"/>
        <w:jc w:val="both"/>
        <w:rPr>
          <w:b/>
        </w:rPr>
      </w:pPr>
      <w:r w:rsidRPr="00D3143C">
        <w:rPr>
          <w:b/>
        </w:rPr>
        <w:t>4.3</w:t>
      </w:r>
      <w:r>
        <w:rPr>
          <w:b/>
        </w:rPr>
        <w:t>.</w:t>
      </w:r>
      <w:r w:rsidRPr="00D3143C">
        <w:rPr>
          <w:b/>
        </w:rPr>
        <w:t xml:space="preserve"> Soruşturma konusu ülkeden ithalatının mutlak gelişimi ve fiyatları </w:t>
      </w:r>
    </w:p>
    <w:p w:rsidR="0008411F" w:rsidRPr="009D16D5" w:rsidRDefault="00267306" w:rsidP="009D16D5">
      <w:pPr>
        <w:spacing w:before="120" w:after="120" w:line="276" w:lineRule="auto"/>
        <w:jc w:val="both"/>
        <w:rPr>
          <w:noProof/>
          <w:color w:val="000000"/>
        </w:rPr>
      </w:pPr>
      <w:r w:rsidRPr="00D3143C">
        <w:t>(1) Önleme tabi ürünün ÇHC’den ithalatı</w:t>
      </w:r>
      <w:r>
        <w:t xml:space="preserve">, </w:t>
      </w:r>
      <w:r w:rsidRPr="00D3143C">
        <w:t xml:space="preserve">2016 yılında </w:t>
      </w:r>
      <w:r w:rsidRPr="0045336D">
        <w:t xml:space="preserve">5.275.536 </w:t>
      </w:r>
      <w:r w:rsidRPr="00D3143C">
        <w:t>Kg</w:t>
      </w:r>
      <w:r>
        <w:t xml:space="preserve"> (14.714.122</w:t>
      </w:r>
      <w:r w:rsidRPr="00D3143C">
        <w:t xml:space="preserve"> ABD Doları</w:t>
      </w:r>
      <w:r>
        <w:t>)</w:t>
      </w:r>
      <w:r w:rsidRPr="00D3143C">
        <w:t xml:space="preserve">, 2017 yılında </w:t>
      </w:r>
      <w:r w:rsidRPr="0045336D">
        <w:t xml:space="preserve">6.666.379 </w:t>
      </w:r>
      <w:r w:rsidRPr="00D3143C">
        <w:t>Kg</w:t>
      </w:r>
      <w:r>
        <w:t xml:space="preserve"> (</w:t>
      </w:r>
      <w:r w:rsidRPr="00D3143C">
        <w:t>18.278.859 ABD Doları</w:t>
      </w:r>
      <w:r>
        <w:t>)</w:t>
      </w:r>
      <w:r w:rsidRPr="00D3143C">
        <w:t xml:space="preserve">, 2018 yılında ise </w:t>
      </w:r>
      <w:r w:rsidRPr="0045336D">
        <w:t>6.789.127</w:t>
      </w:r>
      <w:r>
        <w:rPr>
          <w:sz w:val="22"/>
          <w:szCs w:val="22"/>
        </w:rPr>
        <w:t xml:space="preserve"> </w:t>
      </w:r>
      <w:r w:rsidRPr="00D3143C">
        <w:t xml:space="preserve">Kg </w:t>
      </w:r>
      <w:r>
        <w:t>(</w:t>
      </w:r>
      <w:r w:rsidRPr="00D3143C">
        <w:t>20.798.302 ABD Doları</w:t>
      </w:r>
      <w:r>
        <w:t xml:space="preserve">) </w:t>
      </w:r>
      <w:r w:rsidRPr="00D3143C">
        <w:t>olarak gerçekleşmiştir.</w:t>
      </w:r>
      <w:r>
        <w:t xml:space="preserve"> ÇHC menşeli ürün ithalatının toplam ithalat içindeki payına bakıldığında, </w:t>
      </w:r>
      <w:r w:rsidRPr="00501A16">
        <w:rPr>
          <w:bCs/>
          <w:spacing w:val="-2"/>
        </w:rPr>
        <w:t xml:space="preserve">2016 yılında % </w:t>
      </w:r>
      <w:r>
        <w:rPr>
          <w:bCs/>
          <w:spacing w:val="-2"/>
        </w:rPr>
        <w:t>19</w:t>
      </w:r>
      <w:r w:rsidRPr="00501A16">
        <w:rPr>
          <w:bCs/>
          <w:spacing w:val="-2"/>
        </w:rPr>
        <w:t xml:space="preserve"> olan payın </w:t>
      </w:r>
      <w:r>
        <w:rPr>
          <w:bCs/>
          <w:spacing w:val="-2"/>
        </w:rPr>
        <w:t>2017 yılında %22</w:t>
      </w:r>
      <w:r w:rsidRPr="00501A16">
        <w:rPr>
          <w:bCs/>
          <w:spacing w:val="-2"/>
        </w:rPr>
        <w:t xml:space="preserve"> ve 2018 yılında %</w:t>
      </w:r>
      <w:r>
        <w:rPr>
          <w:bCs/>
          <w:spacing w:val="-2"/>
        </w:rPr>
        <w:t>24</w:t>
      </w:r>
      <w:r w:rsidRPr="00501A16">
        <w:rPr>
          <w:bCs/>
          <w:spacing w:val="-2"/>
        </w:rPr>
        <w:t xml:space="preserve"> seviyesine yükseldiği görülmektedir.</w:t>
      </w:r>
      <w:r>
        <w:rPr>
          <w:bCs/>
          <w:spacing w:val="-2"/>
        </w:rPr>
        <w:t xml:space="preserve"> </w:t>
      </w:r>
      <w:r>
        <w:t xml:space="preserve">Diğer tarafından, </w:t>
      </w:r>
      <w:r w:rsidRPr="00D3143C">
        <w:t>önleme tabi ürünün ÇHC’den ithalatının birim fiyatı, 20</w:t>
      </w:r>
      <w:r>
        <w:t>16 yılında 2,79</w:t>
      </w:r>
      <w:r w:rsidRPr="00D3143C">
        <w:t xml:space="preserve"> ABD Doları/Kg, 2017 yılında 2,74 </w:t>
      </w:r>
      <w:bookmarkStart w:id="19" w:name="OLE_LINK6"/>
      <w:bookmarkStart w:id="20" w:name="OLE_LINK7"/>
      <w:r w:rsidRPr="00D3143C">
        <w:t>ABD Doları/</w:t>
      </w:r>
      <w:bookmarkEnd w:id="19"/>
      <w:bookmarkEnd w:id="20"/>
      <w:r w:rsidRPr="00D3143C">
        <w:t>Kg, 2018 yılında 3,06 ABD Doları/Kg olarak gerçekleşmiştir.</w:t>
      </w:r>
      <w:r>
        <w:t xml:space="preserve"> </w:t>
      </w:r>
    </w:p>
    <w:p w:rsidR="0008411F" w:rsidRPr="00C205F3" w:rsidRDefault="0008411F" w:rsidP="009D16D5">
      <w:pPr>
        <w:spacing w:before="120" w:after="120" w:line="276" w:lineRule="auto"/>
        <w:jc w:val="both"/>
        <w:rPr>
          <w:b/>
        </w:rPr>
      </w:pPr>
      <w:r w:rsidRPr="00C205F3">
        <w:rPr>
          <w:b/>
        </w:rPr>
        <w:t>4.4</w:t>
      </w:r>
      <w:r>
        <w:rPr>
          <w:b/>
        </w:rPr>
        <w:t>.</w:t>
      </w:r>
      <w:r w:rsidRPr="00C205F3">
        <w:rPr>
          <w:b/>
        </w:rPr>
        <w:t xml:space="preserve"> Diğer ülkelerden ithalatının mutlak gelişimi ve fiyatları </w:t>
      </w:r>
    </w:p>
    <w:p w:rsidR="00267306" w:rsidRPr="00C205F3" w:rsidRDefault="00267306" w:rsidP="009D16D5">
      <w:pPr>
        <w:spacing w:before="120" w:after="120" w:line="276" w:lineRule="auto"/>
        <w:jc w:val="both"/>
      </w:pPr>
      <w:r w:rsidRPr="00C205F3">
        <w:t xml:space="preserve">(1) Önleme tabi ürünün ÇHC dışındaki ülkelerden yapılan ithalatı, 2016 yılında </w:t>
      </w:r>
      <w:r w:rsidRPr="00B8092C">
        <w:t xml:space="preserve">23.212.341 </w:t>
      </w:r>
      <w:r w:rsidRPr="00C205F3">
        <w:t>Kg</w:t>
      </w:r>
      <w:r>
        <w:t xml:space="preserve"> (</w:t>
      </w:r>
      <w:r w:rsidRPr="00C205F3">
        <w:t>99.390.749 ABD Doları</w:t>
      </w:r>
      <w:r>
        <w:t>)</w:t>
      </w:r>
      <w:r w:rsidRPr="00C205F3">
        <w:t xml:space="preserve">, 2017 yılında </w:t>
      </w:r>
      <w:r w:rsidRPr="00B8092C">
        <w:t xml:space="preserve">23.219.455 </w:t>
      </w:r>
      <w:r w:rsidRPr="00C205F3">
        <w:t>Kg</w:t>
      </w:r>
      <w:r>
        <w:t xml:space="preserve"> (</w:t>
      </w:r>
      <w:r w:rsidRPr="00C205F3">
        <w:t>107.139.348 ABD Doları</w:t>
      </w:r>
      <w:r>
        <w:t>)</w:t>
      </w:r>
      <w:r w:rsidRPr="00C205F3">
        <w:t xml:space="preserve">, 2018 yılında </w:t>
      </w:r>
      <w:r w:rsidRPr="00B8092C">
        <w:t xml:space="preserve">21.463.033 </w:t>
      </w:r>
      <w:r w:rsidRPr="00C205F3">
        <w:t xml:space="preserve">Kg </w:t>
      </w:r>
      <w:r>
        <w:t>(</w:t>
      </w:r>
      <w:r w:rsidRPr="00C205F3">
        <w:t>107.891.582 ABD Doları</w:t>
      </w:r>
      <w:r>
        <w:t>)</w:t>
      </w:r>
      <w:r w:rsidRPr="00C205F3">
        <w:t xml:space="preserve"> olarak gerçekleşmiştir. </w:t>
      </w:r>
    </w:p>
    <w:p w:rsidR="0008411F" w:rsidRPr="0008411F" w:rsidRDefault="00267306" w:rsidP="009D16D5">
      <w:pPr>
        <w:pStyle w:val="GvdeMetni"/>
        <w:spacing w:before="120" w:after="120" w:line="276" w:lineRule="auto"/>
        <w:rPr>
          <w:color w:val="auto"/>
          <w:lang w:eastAsia="tr-TR"/>
        </w:rPr>
      </w:pPr>
      <w:r w:rsidRPr="00267306">
        <w:rPr>
          <w:color w:val="auto"/>
          <w:lang w:eastAsia="tr-TR"/>
        </w:rPr>
        <w:t>(2) Önleme tabi ürünün ÇHC dışındaki ülkelerden yapılan ithalatının birim fiyatı, 2016 yılında 4,28 ABD Doları/Kg, 2017 yılında 4,61 ABD Doları/Kg, 2018 yılında 5,03 ABD Doları/Kg olarak gerçekleşmiştir.</w:t>
      </w:r>
    </w:p>
    <w:p w:rsidR="0008411F" w:rsidRPr="00080D4D" w:rsidRDefault="0008411F" w:rsidP="009D16D5">
      <w:pPr>
        <w:spacing w:before="120" w:after="120" w:line="276" w:lineRule="auto"/>
        <w:jc w:val="both"/>
        <w:rPr>
          <w:b/>
        </w:rPr>
      </w:pPr>
      <w:r w:rsidRPr="00080D4D">
        <w:rPr>
          <w:b/>
        </w:rPr>
        <w:t>4.5</w:t>
      </w:r>
      <w:r>
        <w:rPr>
          <w:b/>
        </w:rPr>
        <w:t>.</w:t>
      </w:r>
      <w:r w:rsidRPr="00080D4D">
        <w:rPr>
          <w:b/>
        </w:rPr>
        <w:t xml:space="preserve"> İthalatın nispi gelişimi</w:t>
      </w:r>
      <w:r>
        <w:rPr>
          <w:b/>
        </w:rPr>
        <w:t xml:space="preserve"> </w:t>
      </w:r>
    </w:p>
    <w:p w:rsidR="00267306" w:rsidRPr="009D16D5" w:rsidRDefault="00267306" w:rsidP="009D16D5">
      <w:pPr>
        <w:spacing w:before="120" w:after="120" w:line="276" w:lineRule="auto"/>
        <w:jc w:val="both"/>
        <w:rPr>
          <w:bCs/>
        </w:rPr>
      </w:pPr>
      <w:r w:rsidRPr="00080D4D">
        <w:rPr>
          <w:bCs/>
        </w:rPr>
        <w:t>(1) Soruşturma konusu ithalatın nispi olarak gelişimini görebilmek için, söz konusu ithalatın toplam Türkiye benzer mal tüketimi içerisindeki payı 2016-2018 yılları arasında incelenmiştir. Türkiye toplam benzer mal tüketiminin hesaplanmasında, yerli üretim dalının ve diğer yerli üreticilerin yurt içi satışları genel ithalat miktarı ile toplanmıştır. Yerli üretim dalının yurt içi satışlarının ve soruşturma konusu ülkeden gerçekleştirilen ithalatın toplam tüketime oranlanmasıyla pazar payları hesaplanmıştır. İncelenen veriler 2016 yılı=100 olacak şekilde endekslenmiştir.</w:t>
      </w:r>
      <w:r w:rsidRPr="00084F9E">
        <w:rPr>
          <w:noProof/>
          <w:color w:val="000000"/>
        </w:rPr>
        <w:t xml:space="preserve"> </w:t>
      </w:r>
    </w:p>
    <w:p w:rsidR="00267306" w:rsidRPr="009F536E" w:rsidRDefault="00267306" w:rsidP="009D16D5">
      <w:pPr>
        <w:spacing w:before="120" w:after="120" w:line="276" w:lineRule="auto"/>
        <w:jc w:val="both"/>
        <w:rPr>
          <w:bCs/>
        </w:rPr>
      </w:pPr>
      <w:r w:rsidRPr="009F536E">
        <w:rPr>
          <w:bCs/>
        </w:rPr>
        <w:t xml:space="preserve">(2) Buna göre, önleme </w:t>
      </w:r>
      <w:r>
        <w:rPr>
          <w:bCs/>
        </w:rPr>
        <w:t xml:space="preserve">tabi ürünün yurtiçi tüketim </w:t>
      </w:r>
      <w:r w:rsidRPr="009F536E">
        <w:rPr>
          <w:bCs/>
        </w:rPr>
        <w:t>endeks değeri 2016 yılı için 100 olarak kab</w:t>
      </w:r>
      <w:r>
        <w:rPr>
          <w:bCs/>
        </w:rPr>
        <w:t>ul edildiğinde, 2017 yılında 95, 2018 yılında 93</w:t>
      </w:r>
      <w:r w:rsidRPr="009F536E">
        <w:rPr>
          <w:bCs/>
        </w:rPr>
        <w:t xml:space="preserve"> olarak gerçekleşmiştir.</w:t>
      </w:r>
    </w:p>
    <w:p w:rsidR="00267306" w:rsidRPr="009F536E" w:rsidRDefault="00267306" w:rsidP="009D16D5">
      <w:pPr>
        <w:spacing w:before="120" w:after="120" w:line="276" w:lineRule="auto"/>
        <w:jc w:val="both"/>
        <w:rPr>
          <w:bCs/>
        </w:rPr>
      </w:pPr>
      <w:r w:rsidRPr="009F536E">
        <w:rPr>
          <w:bCs/>
        </w:rPr>
        <w:t>(3) Önlem konusu üründe, ÇHC’nin pazar payı,</w:t>
      </w:r>
      <w:r>
        <w:rPr>
          <w:bCs/>
        </w:rPr>
        <w:t xml:space="preserve"> </w:t>
      </w:r>
      <w:r w:rsidRPr="009F536E">
        <w:rPr>
          <w:bCs/>
        </w:rPr>
        <w:t>2016, 2017 ve 2018</w:t>
      </w:r>
      <w:r>
        <w:rPr>
          <w:bCs/>
        </w:rPr>
        <w:t xml:space="preserve"> yıllarında, sırasıyla, 100, 133 ve 13</w:t>
      </w:r>
      <w:r w:rsidRPr="009F536E">
        <w:rPr>
          <w:bCs/>
        </w:rPr>
        <w:t>9 olarak gerçekleşmiştir.</w:t>
      </w:r>
      <w:r w:rsidRPr="009F536E">
        <w:rPr>
          <w:bCs/>
        </w:rPr>
        <w:tab/>
      </w:r>
    </w:p>
    <w:p w:rsidR="00267306" w:rsidRPr="009F536E" w:rsidRDefault="00267306" w:rsidP="009D16D5">
      <w:pPr>
        <w:spacing w:before="120" w:after="120" w:line="276" w:lineRule="auto"/>
        <w:jc w:val="both"/>
        <w:rPr>
          <w:bCs/>
        </w:rPr>
      </w:pPr>
      <w:r w:rsidRPr="009F536E">
        <w:rPr>
          <w:bCs/>
        </w:rPr>
        <w:t>(4) Önlem k</w:t>
      </w:r>
      <w:r>
        <w:rPr>
          <w:bCs/>
        </w:rPr>
        <w:t>onusu ürünlerde, diğer ülkeler menşeli ithalatın</w:t>
      </w:r>
      <w:r w:rsidRPr="009F536E">
        <w:rPr>
          <w:bCs/>
        </w:rPr>
        <w:t xml:space="preserve"> pazar payı endeks değeri, 2016’da 100 iken, 2017 ve 2018 yıllarında 10</w:t>
      </w:r>
      <w:r>
        <w:rPr>
          <w:bCs/>
        </w:rPr>
        <w:t>5 ve 100</w:t>
      </w:r>
      <w:r w:rsidRPr="009F536E">
        <w:rPr>
          <w:bCs/>
        </w:rPr>
        <w:t xml:space="preserve"> olarak gerçekleşmiştir. </w:t>
      </w:r>
    </w:p>
    <w:p w:rsidR="0008411F" w:rsidRPr="00FB4A48" w:rsidRDefault="00267306" w:rsidP="00AA1182">
      <w:pPr>
        <w:spacing w:before="120" w:after="120" w:line="276" w:lineRule="auto"/>
        <w:jc w:val="both"/>
        <w:rPr>
          <w:bCs/>
        </w:rPr>
      </w:pPr>
      <w:r w:rsidRPr="009F536E">
        <w:rPr>
          <w:bCs/>
        </w:rPr>
        <w:t>(5) Önlem konusu üründe, yerli üretim dalı pazar payı</w:t>
      </w:r>
      <w:r>
        <w:rPr>
          <w:bCs/>
        </w:rPr>
        <w:t xml:space="preserve"> endeksi</w:t>
      </w:r>
      <w:r w:rsidRPr="009F536E">
        <w:rPr>
          <w:bCs/>
        </w:rPr>
        <w:t xml:space="preserve"> 2016’da 100 olan paza</w:t>
      </w:r>
      <w:r>
        <w:rPr>
          <w:bCs/>
        </w:rPr>
        <w:t>r payı endeks değeri, 2017’de 85, 2018’de 86</w:t>
      </w:r>
      <w:r w:rsidRPr="009F536E">
        <w:rPr>
          <w:bCs/>
        </w:rPr>
        <w:t xml:space="preserve"> olarak gerçekleşmiştir. </w:t>
      </w:r>
    </w:p>
    <w:p w:rsidR="0008411F" w:rsidRDefault="0008411F" w:rsidP="009D16D5">
      <w:pPr>
        <w:autoSpaceDE w:val="0"/>
        <w:autoSpaceDN w:val="0"/>
        <w:adjustRightInd w:val="0"/>
        <w:spacing w:before="120" w:after="120" w:line="276" w:lineRule="auto"/>
        <w:jc w:val="both"/>
        <w:rPr>
          <w:b/>
        </w:rPr>
      </w:pPr>
      <w:r w:rsidRPr="00F61D2D">
        <w:rPr>
          <w:b/>
        </w:rPr>
        <w:t>4.6</w:t>
      </w:r>
      <w:r>
        <w:rPr>
          <w:b/>
        </w:rPr>
        <w:t>.</w:t>
      </w:r>
      <w:r w:rsidRPr="00F61D2D">
        <w:rPr>
          <w:b/>
        </w:rPr>
        <w:t xml:space="preserve"> Fiyat kırılması</w:t>
      </w:r>
      <w:r>
        <w:rPr>
          <w:b/>
        </w:rPr>
        <w:t xml:space="preserve"> ve baskısı  </w:t>
      </w:r>
    </w:p>
    <w:p w:rsidR="0008411F" w:rsidRPr="009D16D5" w:rsidRDefault="00267306" w:rsidP="009D16D5">
      <w:pPr>
        <w:spacing w:before="120" w:after="120" w:line="276" w:lineRule="auto"/>
        <w:jc w:val="both"/>
        <w:rPr>
          <w:color w:val="000000"/>
        </w:rPr>
      </w:pPr>
      <w:r>
        <w:rPr>
          <w:bCs/>
        </w:rPr>
        <w:t xml:space="preserve">(1) </w:t>
      </w:r>
      <w:r w:rsidRPr="00217AFF">
        <w:rPr>
          <w:bCs/>
        </w:rPr>
        <w:t>Fiyat kırılması, dampingli ithal ürünün Türkiye pazarına giriş fiyatlarının yerli üretim dalının fiyatlarının ne kadar altında kaldığını gösterir.</w:t>
      </w:r>
      <w:r>
        <w:rPr>
          <w:bCs/>
        </w:rPr>
        <w:t xml:space="preserve"> </w:t>
      </w:r>
      <w:r w:rsidRPr="00217AFF">
        <w:rPr>
          <w:bCs/>
        </w:rPr>
        <w:t>Fiyat kırılması hesabında, önlem konusu ülkeden gerçekleşti</w:t>
      </w:r>
      <w:r>
        <w:rPr>
          <w:bCs/>
        </w:rPr>
        <w:t>rilen ithalatın CIF bedeline %7,5 gümrük vergisi ile %1,</w:t>
      </w:r>
      <w:r w:rsidRPr="00217AFF">
        <w:rPr>
          <w:bCs/>
        </w:rPr>
        <w:t xml:space="preserve">2 oranında gümrükleme masrafı eklenerek inceleme konusu ürünün Türkiye piyasasına giriş fiyatı </w:t>
      </w:r>
      <w:r w:rsidRPr="00217AFF">
        <w:rPr>
          <w:bCs/>
        </w:rPr>
        <w:lastRenderedPageBreak/>
        <w:t xml:space="preserve">bulunmuştur. </w:t>
      </w:r>
      <w:r w:rsidRPr="001F3AAB">
        <w:rPr>
          <w:color w:val="000000"/>
        </w:rPr>
        <w:t>Bu şekilde elde edilen fiyat, yerli üretim dalının</w:t>
      </w:r>
      <w:r>
        <w:rPr>
          <w:color w:val="000000"/>
        </w:rPr>
        <w:t xml:space="preserve"> ortalama</w:t>
      </w:r>
      <w:r w:rsidRPr="001F3AAB">
        <w:rPr>
          <w:color w:val="000000"/>
        </w:rPr>
        <w:t xml:space="preserve"> satış fiyatı ile mukayese</w:t>
      </w:r>
      <w:r>
        <w:rPr>
          <w:color w:val="000000"/>
        </w:rPr>
        <w:t xml:space="preserve"> edilerek fiyat kırılması</w:t>
      </w:r>
      <w:r w:rsidRPr="001F3AAB">
        <w:rPr>
          <w:color w:val="000000"/>
        </w:rPr>
        <w:t xml:space="preserve"> hesaplanmıştır.</w:t>
      </w:r>
      <w:r w:rsidRPr="00217AFF">
        <w:rPr>
          <w:bCs/>
        </w:rPr>
        <w:t xml:space="preserve"> </w:t>
      </w:r>
      <w:r>
        <w:rPr>
          <w:bCs/>
        </w:rPr>
        <w:t>Yerli üretim dalında üretimin oldukça önemli bir kısmının 7607.11 GTP’li üründe olması nedeniyle, sağlıklı bir karşılaştırma için fiyat kırılması ve fiyat baskısı hesabı 7607.11 GTP’li ürün için yapılmıştır.</w:t>
      </w:r>
    </w:p>
    <w:p w:rsidR="0008411F" w:rsidRDefault="00AE3EEC" w:rsidP="009D16D5">
      <w:pPr>
        <w:spacing w:before="120" w:after="120" w:line="276" w:lineRule="auto"/>
        <w:jc w:val="both"/>
        <w:rPr>
          <w:bCs/>
        </w:rPr>
      </w:pPr>
      <w:r>
        <w:rPr>
          <w:bCs/>
        </w:rPr>
        <w:t>(2) Bu anlamda, 2018 yılında, ÇHC menşeli ithalatın yerli üretim dalının fiyatlarını CIF bedelin %0 ila %10 aralığında yer alan bir oranda kırdığı tespit edilmiştir.</w:t>
      </w:r>
    </w:p>
    <w:p w:rsidR="005A0FB1" w:rsidRDefault="00267306" w:rsidP="009D16D5">
      <w:pPr>
        <w:spacing w:before="120" w:after="120" w:line="276" w:lineRule="auto"/>
        <w:jc w:val="both"/>
        <w:rPr>
          <w:color w:val="000000"/>
        </w:rPr>
      </w:pPr>
      <w:r>
        <w:rPr>
          <w:color w:val="000000"/>
        </w:rPr>
        <w:t>(3</w:t>
      </w:r>
      <w:r w:rsidRPr="001F3AAB">
        <w:rPr>
          <w:color w:val="000000"/>
        </w:rPr>
        <w:t>) Fiyat baskısı ise, ithal ürün fiyatlarının Türkiye piyasasında yerli üretim dalının benzer üründeki ticari maliyeti ve makul kar oranı dikkate alınarak tespit edilen olması gereken satış fiyatının yüzde olarak ne kadar altında kaldığını göstermektedir.</w:t>
      </w:r>
      <w:r>
        <w:rPr>
          <w:color w:val="000000"/>
        </w:rPr>
        <w:t xml:space="preserve"> </w:t>
      </w:r>
      <w:r w:rsidRPr="001F3AAB">
        <w:rPr>
          <w:color w:val="000000"/>
        </w:rPr>
        <w:t xml:space="preserve">Fiyat baskısı hesabında, fiyat kırılmasında kullanılan yönteme benzer şekilde </w:t>
      </w:r>
      <w:r w:rsidRPr="00217AFF">
        <w:rPr>
          <w:bCs/>
        </w:rPr>
        <w:t>önlem konusu ülkeden gerçekleşti</w:t>
      </w:r>
      <w:r>
        <w:rPr>
          <w:bCs/>
        </w:rPr>
        <w:t>rilen ithalatın CIF bedeline %7,5 gümrük vergisi ile %1,</w:t>
      </w:r>
      <w:r w:rsidRPr="00217AFF">
        <w:rPr>
          <w:bCs/>
        </w:rPr>
        <w:t xml:space="preserve">2 oranında gümrükleme masrafı eklenerek inceleme konusu ürünün Türkiye piyasasına giriş fiyatı bulunmuştur. </w:t>
      </w:r>
      <w:r w:rsidRPr="001F3AAB">
        <w:rPr>
          <w:color w:val="000000"/>
        </w:rPr>
        <w:t xml:space="preserve">Bu şekilde elde edilen fiyat, yerli üretim dalının olması gereken satış fiyatı ile </w:t>
      </w:r>
      <w:r>
        <w:rPr>
          <w:color w:val="000000"/>
        </w:rPr>
        <w:t>karşılaştırılarak</w:t>
      </w:r>
      <w:r w:rsidRPr="001F3AAB">
        <w:rPr>
          <w:color w:val="000000"/>
        </w:rPr>
        <w:t xml:space="preserve"> fiyat baskısı hesaplanmıştır. </w:t>
      </w:r>
    </w:p>
    <w:p w:rsidR="0008411F" w:rsidRPr="009D16D5" w:rsidRDefault="001558DF" w:rsidP="009D16D5">
      <w:pPr>
        <w:spacing w:before="120" w:after="120" w:line="276" w:lineRule="auto"/>
        <w:jc w:val="both"/>
        <w:rPr>
          <w:bCs/>
        </w:rPr>
      </w:pPr>
      <w:r>
        <w:rPr>
          <w:bCs/>
        </w:rPr>
        <w:t>(4) Bu anlamda, 2018 yılında, ÇHC menşeli ithalatın yerli üretim dal</w:t>
      </w:r>
      <w:r w:rsidR="00F17E65">
        <w:rPr>
          <w:bCs/>
        </w:rPr>
        <w:t>ının fiya</w:t>
      </w:r>
      <w:r w:rsidR="008C56EF">
        <w:rPr>
          <w:bCs/>
        </w:rPr>
        <w:t>tlarını CIF bedelin, %12 ila %22</w:t>
      </w:r>
      <w:r>
        <w:rPr>
          <w:bCs/>
        </w:rPr>
        <w:t xml:space="preserve"> aralığında yer alan bir oranda baskıladığı tespit edilmiştir.</w:t>
      </w:r>
    </w:p>
    <w:p w:rsidR="00267306" w:rsidRDefault="0008411F" w:rsidP="009D16D5">
      <w:pPr>
        <w:spacing w:before="120" w:after="120" w:line="276" w:lineRule="auto"/>
        <w:jc w:val="both"/>
        <w:rPr>
          <w:b/>
        </w:rPr>
      </w:pPr>
      <w:r>
        <w:rPr>
          <w:b/>
        </w:rPr>
        <w:t xml:space="preserve">4.7. </w:t>
      </w:r>
      <w:r w:rsidRPr="00A10D80">
        <w:rPr>
          <w:b/>
        </w:rPr>
        <w:t>Yerli üretim dalının ekonomik göstergeleri</w:t>
      </w:r>
      <w:r>
        <w:rPr>
          <w:b/>
        </w:rPr>
        <w:t xml:space="preserve"> </w:t>
      </w:r>
    </w:p>
    <w:p w:rsidR="00C113BB" w:rsidRPr="009D16D5" w:rsidRDefault="00267306" w:rsidP="009D16D5">
      <w:pPr>
        <w:spacing w:before="120" w:after="120" w:line="276" w:lineRule="auto"/>
        <w:jc w:val="both"/>
        <w:rPr>
          <w:b/>
        </w:rPr>
      </w:pPr>
      <w:r w:rsidRPr="00091AE0">
        <w:rPr>
          <w:bCs/>
        </w:rPr>
        <w:t>(1) Yerli üretim dalının ekonomik göstergeleri, yerli üretim dalının 2016-2018 yılları arasındaki verileri</w:t>
      </w:r>
      <w:r>
        <w:rPr>
          <w:bCs/>
        </w:rPr>
        <w:t xml:space="preserve"> esas alınarak</w:t>
      </w:r>
      <w:r w:rsidRPr="00091AE0">
        <w:rPr>
          <w:bCs/>
        </w:rPr>
        <w:t xml:space="preserve"> kullanılmıştır. Eğilimin sağlıklı bir şekilde incelenmesi amacıyla Türk Lirası bazındaki veriler yıllık ortalama Üretici Fiyat Endeksi (ÜFE) kullanılarak enflasyondan arındırılarak endekslenmiştir.</w:t>
      </w:r>
      <w:r>
        <w:rPr>
          <w:bCs/>
        </w:rPr>
        <w:t xml:space="preserve"> </w:t>
      </w:r>
    </w:p>
    <w:p w:rsidR="00E745F8" w:rsidRPr="00DA1E05" w:rsidRDefault="00E745F8" w:rsidP="009D16D5">
      <w:pPr>
        <w:spacing w:before="120" w:after="120" w:line="276" w:lineRule="auto"/>
        <w:jc w:val="both"/>
        <w:rPr>
          <w:b/>
          <w:bCs/>
        </w:rPr>
      </w:pPr>
      <w:r w:rsidRPr="00DA1E05">
        <w:rPr>
          <w:b/>
          <w:bCs/>
        </w:rPr>
        <w:t>a) Üretim, kapasite ve kapasite kullanım oranı (KKO)</w:t>
      </w:r>
    </w:p>
    <w:p w:rsidR="00E745F8" w:rsidRPr="00C36A0C" w:rsidRDefault="00E745F8" w:rsidP="009D16D5">
      <w:pPr>
        <w:spacing w:before="120" w:after="120" w:line="276" w:lineRule="auto"/>
        <w:jc w:val="both"/>
        <w:rPr>
          <w:bCs/>
        </w:rPr>
      </w:pPr>
      <w:r>
        <w:rPr>
          <w:bCs/>
        </w:rPr>
        <w:t>(</w:t>
      </w:r>
      <w:r w:rsidRPr="00C36A0C">
        <w:rPr>
          <w:bCs/>
        </w:rPr>
        <w:t>1) Yerli üretim dalının soruşturma konusu üründe üretim miktar endeksi 2016 yılı 100 birim olarak kabul edildiğinde, 2017 yılında 104 birime, 2018 yılında 116 yılında yükselmiştir.</w:t>
      </w:r>
      <w:r>
        <w:rPr>
          <w:bCs/>
        </w:rPr>
        <w:t xml:space="preserve"> Aynı dönemde</w:t>
      </w:r>
      <w:r w:rsidRPr="00C36A0C">
        <w:rPr>
          <w:bCs/>
        </w:rPr>
        <w:t>, yerli üretim dalının kapasite miktar endeksi 2016 yılı 100 birim olarak kab</w:t>
      </w:r>
      <w:r>
        <w:rPr>
          <w:bCs/>
        </w:rPr>
        <w:t>ul edildiğinde, 2017 yılında 105</w:t>
      </w:r>
      <w:r w:rsidRPr="00C36A0C">
        <w:rPr>
          <w:bCs/>
        </w:rPr>
        <w:t>, 2018</w:t>
      </w:r>
      <w:r>
        <w:rPr>
          <w:bCs/>
        </w:rPr>
        <w:t xml:space="preserve"> yılında 126</w:t>
      </w:r>
      <w:r w:rsidRPr="00C36A0C">
        <w:rPr>
          <w:bCs/>
        </w:rPr>
        <w:t xml:space="preserve"> birim olarak gerçekleşmiştir. Yerli üretim dalının </w:t>
      </w:r>
      <w:r>
        <w:rPr>
          <w:bCs/>
        </w:rPr>
        <w:t>KKO</w:t>
      </w:r>
      <w:r w:rsidRPr="00C36A0C">
        <w:rPr>
          <w:bCs/>
        </w:rPr>
        <w:t xml:space="preserve"> endeksi ise 2016 yılı 100 birim olarak kabul edildiğinde, 2017 yılında 99 birim, 2018</w:t>
      </w:r>
      <w:r>
        <w:rPr>
          <w:bCs/>
        </w:rPr>
        <w:t xml:space="preserve"> yılında 92</w:t>
      </w:r>
      <w:r w:rsidRPr="00C36A0C">
        <w:rPr>
          <w:bCs/>
        </w:rPr>
        <w:t xml:space="preserve"> birim seviyesinde gerçekleşmiştir.</w:t>
      </w:r>
      <w:r w:rsidRPr="00823001">
        <w:rPr>
          <w:noProof/>
          <w:color w:val="000000"/>
        </w:rPr>
        <w:t xml:space="preserve"> </w:t>
      </w:r>
    </w:p>
    <w:p w:rsidR="00E745F8" w:rsidRPr="00DA1E05" w:rsidRDefault="00E745F8" w:rsidP="009D16D5">
      <w:pPr>
        <w:spacing w:before="120" w:after="120" w:line="276" w:lineRule="auto"/>
        <w:jc w:val="both"/>
        <w:rPr>
          <w:b/>
          <w:bCs/>
        </w:rPr>
      </w:pPr>
      <w:r w:rsidRPr="00DA1E05">
        <w:rPr>
          <w:b/>
          <w:bCs/>
        </w:rPr>
        <w:t>b) Yurtiçi satışlar</w:t>
      </w:r>
    </w:p>
    <w:p w:rsidR="009D16D5" w:rsidRDefault="00E745F8" w:rsidP="009D16D5">
      <w:pPr>
        <w:spacing w:before="120" w:after="120" w:line="276" w:lineRule="auto"/>
        <w:jc w:val="both"/>
        <w:rPr>
          <w:bCs/>
        </w:rPr>
      </w:pPr>
      <w:r>
        <w:rPr>
          <w:bCs/>
        </w:rPr>
        <w:t>(</w:t>
      </w:r>
      <w:r w:rsidRPr="00C36A0C">
        <w:rPr>
          <w:bCs/>
        </w:rPr>
        <w:t>1) Yerli üretim dalının soruşturma konusu üründe yurt</w:t>
      </w:r>
      <w:r>
        <w:rPr>
          <w:bCs/>
        </w:rPr>
        <w:t xml:space="preserve"> içi satış miktarı endeksi</w:t>
      </w:r>
      <w:r w:rsidRPr="00C36A0C">
        <w:rPr>
          <w:bCs/>
        </w:rPr>
        <w:t xml:space="preserve"> 2016 yılı 100 birim olarak kabul edildiğinde, 2017 yılında 81 yılında, 2018 yılında ise 80 birim olarak gerçekleşmiştir.</w:t>
      </w:r>
      <w:r>
        <w:rPr>
          <w:bCs/>
        </w:rPr>
        <w:t xml:space="preserve"> </w:t>
      </w:r>
      <w:r w:rsidRPr="00C36A0C">
        <w:rPr>
          <w:bCs/>
        </w:rPr>
        <w:t>Yurt içi satış hasılası endeksi ise, 2016 yılı 100 birim olarak kabul edildiğinde, 2017 yılında 95 birime, 2018 yılında 101 birim olarak gerçekleşmiştir.</w:t>
      </w:r>
    </w:p>
    <w:p w:rsidR="00E745F8" w:rsidRPr="00DA1E05" w:rsidRDefault="00E745F8" w:rsidP="009D16D5">
      <w:pPr>
        <w:spacing w:before="120" w:after="120" w:line="276" w:lineRule="auto"/>
        <w:jc w:val="both"/>
        <w:rPr>
          <w:b/>
          <w:bCs/>
        </w:rPr>
      </w:pPr>
      <w:r w:rsidRPr="00DA1E05">
        <w:rPr>
          <w:b/>
          <w:bCs/>
          <w:spacing w:val="-2"/>
        </w:rPr>
        <w:t xml:space="preserve"> </w:t>
      </w:r>
      <w:r w:rsidRPr="00DA1E05">
        <w:rPr>
          <w:b/>
          <w:bCs/>
        </w:rPr>
        <w:t>c) Fiyatlar ve fiyatları etkileyen unsurlar</w:t>
      </w:r>
    </w:p>
    <w:p w:rsidR="00E745F8" w:rsidRDefault="00E745F8" w:rsidP="009D16D5">
      <w:pPr>
        <w:spacing w:before="120" w:after="120" w:line="276" w:lineRule="auto"/>
        <w:jc w:val="both"/>
        <w:rPr>
          <w:bCs/>
        </w:rPr>
      </w:pPr>
      <w:r w:rsidRPr="00653245">
        <w:rPr>
          <w:bCs/>
        </w:rPr>
        <w:t>(1) Yerli üretim dalının şikayet konusu ürün için ağırlıklı ortalama yurtiçi satış fiyatı 2016 yılında 100, 2017 yılında 1</w:t>
      </w:r>
      <w:r>
        <w:rPr>
          <w:bCs/>
        </w:rPr>
        <w:t>18</w:t>
      </w:r>
      <w:r w:rsidRPr="00653245">
        <w:rPr>
          <w:bCs/>
        </w:rPr>
        <w:t xml:space="preserve"> ve </w:t>
      </w:r>
      <w:r w:rsidRPr="00501A16">
        <w:rPr>
          <w:bCs/>
        </w:rPr>
        <w:t xml:space="preserve">2018 </w:t>
      </w:r>
      <w:r>
        <w:rPr>
          <w:bCs/>
        </w:rPr>
        <w:t>yılında 127</w:t>
      </w:r>
      <w:r w:rsidRPr="00653245">
        <w:rPr>
          <w:bCs/>
        </w:rPr>
        <w:t xml:space="preserve"> olarak gerçekleşmiştir.</w:t>
      </w:r>
    </w:p>
    <w:p w:rsidR="00E745F8" w:rsidRDefault="00E745F8" w:rsidP="009D16D5">
      <w:pPr>
        <w:spacing w:before="120" w:after="120" w:line="276" w:lineRule="auto"/>
        <w:jc w:val="both"/>
        <w:rPr>
          <w:bCs/>
        </w:rPr>
      </w:pPr>
      <w:r>
        <w:rPr>
          <w:bCs/>
        </w:rPr>
        <w:t xml:space="preserve">(2) Fiyatları etkileyen en temel unsurun maliyet olduğu ve maliyetlerdeki artışa bağlı olarak fiyatların artış eğiliminde olduğu görülmektedir. </w:t>
      </w:r>
      <w:r w:rsidRPr="00653245">
        <w:rPr>
          <w:bCs/>
        </w:rPr>
        <w:t xml:space="preserve"> </w:t>
      </w:r>
    </w:p>
    <w:p w:rsidR="00AA1182" w:rsidRPr="00653245" w:rsidRDefault="00AA1182" w:rsidP="009D16D5">
      <w:pPr>
        <w:spacing w:before="120" w:after="120" w:line="276" w:lineRule="auto"/>
        <w:jc w:val="both"/>
        <w:rPr>
          <w:bCs/>
        </w:rPr>
      </w:pPr>
    </w:p>
    <w:p w:rsidR="00E745F8" w:rsidRPr="00DA1E05" w:rsidRDefault="00E745F8" w:rsidP="009D16D5">
      <w:pPr>
        <w:spacing w:before="120" w:after="120" w:line="276" w:lineRule="auto"/>
        <w:jc w:val="both"/>
        <w:rPr>
          <w:b/>
          <w:bCs/>
          <w:spacing w:val="-2"/>
        </w:rPr>
      </w:pPr>
      <w:r w:rsidRPr="00DA1E05">
        <w:rPr>
          <w:b/>
          <w:bCs/>
          <w:spacing w:val="-2"/>
        </w:rPr>
        <w:lastRenderedPageBreak/>
        <w:t>ç) İhracat</w:t>
      </w:r>
    </w:p>
    <w:p w:rsidR="00E745F8" w:rsidRDefault="00E745F8" w:rsidP="009D16D5">
      <w:pPr>
        <w:spacing w:before="120" w:after="120" w:line="276" w:lineRule="auto"/>
        <w:jc w:val="both"/>
        <w:rPr>
          <w:bCs/>
        </w:rPr>
      </w:pPr>
      <w:r>
        <w:rPr>
          <w:bCs/>
        </w:rPr>
        <w:t>(1</w:t>
      </w:r>
      <w:r w:rsidRPr="00C36A0C">
        <w:rPr>
          <w:bCs/>
        </w:rPr>
        <w:t>) Yerli üretim dalının soruşturma konusu üründe ihracat miktar endeksi 2016 yılı 100 birim olarak kabul edildiğinde, 2017 yılında 116</w:t>
      </w:r>
      <w:r>
        <w:rPr>
          <w:bCs/>
        </w:rPr>
        <w:t xml:space="preserve"> birim</w:t>
      </w:r>
      <w:r w:rsidRPr="00C36A0C">
        <w:rPr>
          <w:bCs/>
        </w:rPr>
        <w:t>, 2018 yılında ise 135 birim olarak gerçekleşmiştir.</w:t>
      </w:r>
    </w:p>
    <w:p w:rsidR="00E745F8" w:rsidRPr="00DA1E05" w:rsidRDefault="00E745F8" w:rsidP="009D16D5">
      <w:pPr>
        <w:spacing w:before="120" w:after="120" w:line="276" w:lineRule="auto"/>
        <w:jc w:val="both"/>
        <w:rPr>
          <w:b/>
          <w:bCs/>
        </w:rPr>
      </w:pPr>
      <w:r w:rsidRPr="00DA1E05">
        <w:rPr>
          <w:b/>
          <w:bCs/>
        </w:rPr>
        <w:t xml:space="preserve">d) Pazar payı </w:t>
      </w:r>
    </w:p>
    <w:p w:rsidR="002D3AF0" w:rsidRPr="009D16D5" w:rsidRDefault="00E745F8" w:rsidP="009D16D5">
      <w:pPr>
        <w:spacing w:before="120" w:after="120" w:line="276" w:lineRule="auto"/>
        <w:jc w:val="both"/>
        <w:rPr>
          <w:noProof/>
          <w:color w:val="000000"/>
        </w:rPr>
      </w:pPr>
      <w:r>
        <w:rPr>
          <w:bCs/>
        </w:rPr>
        <w:t xml:space="preserve">(1) </w:t>
      </w:r>
      <w:r w:rsidRPr="00C36A0C">
        <w:rPr>
          <w:bCs/>
        </w:rPr>
        <w:t>Yerli üretim dalının pazar payı endeksi 2016 yılı 100 birim olarak ka</w:t>
      </w:r>
      <w:r>
        <w:rPr>
          <w:bCs/>
        </w:rPr>
        <w:t>bul edildiğinde, 2017 yılında 85 birim, 2018 yılında 86</w:t>
      </w:r>
      <w:r w:rsidRPr="00C36A0C">
        <w:rPr>
          <w:bCs/>
        </w:rPr>
        <w:t xml:space="preserve"> birim olarak gerçekleşmiştir.</w:t>
      </w:r>
      <w:r w:rsidRPr="00190C56">
        <w:rPr>
          <w:noProof/>
          <w:color w:val="000000"/>
        </w:rPr>
        <w:t xml:space="preserve"> </w:t>
      </w:r>
    </w:p>
    <w:p w:rsidR="00E745F8" w:rsidRPr="00DA1E05" w:rsidRDefault="00E745F8" w:rsidP="009D16D5">
      <w:pPr>
        <w:spacing w:before="120" w:after="120" w:line="276" w:lineRule="auto"/>
        <w:jc w:val="both"/>
        <w:rPr>
          <w:b/>
          <w:bCs/>
        </w:rPr>
      </w:pPr>
      <w:r w:rsidRPr="00DA1E05">
        <w:rPr>
          <w:b/>
          <w:bCs/>
        </w:rPr>
        <w:t xml:space="preserve">e) Maliyetler </w:t>
      </w:r>
    </w:p>
    <w:p w:rsidR="00E745F8" w:rsidRDefault="00E745F8" w:rsidP="009D16D5">
      <w:pPr>
        <w:spacing w:before="120" w:after="120" w:line="276" w:lineRule="auto"/>
        <w:jc w:val="both"/>
        <w:rPr>
          <w:bCs/>
        </w:rPr>
      </w:pPr>
      <w:r>
        <w:rPr>
          <w:bCs/>
          <w:u w:val="single"/>
        </w:rPr>
        <w:t>(</w:t>
      </w:r>
      <w:r w:rsidRPr="00C36A0C">
        <w:rPr>
          <w:bCs/>
        </w:rPr>
        <w:t>1)  Yerli üretim dalının soruşturma konusu üründe birim ticari maliyet endeksi, 2016 yılı 100 birim olarak kabul edildiğinde</w:t>
      </w:r>
      <w:r>
        <w:rPr>
          <w:bCs/>
        </w:rPr>
        <w:t>,</w:t>
      </w:r>
      <w:r w:rsidRPr="00C36A0C">
        <w:rPr>
          <w:bCs/>
        </w:rPr>
        <w:t xml:space="preserve"> 2017</w:t>
      </w:r>
      <w:r>
        <w:rPr>
          <w:bCs/>
        </w:rPr>
        <w:t xml:space="preserve"> yılında 114</w:t>
      </w:r>
      <w:r w:rsidRPr="00C36A0C">
        <w:rPr>
          <w:bCs/>
        </w:rPr>
        <w:t xml:space="preserve"> birim, 2018</w:t>
      </w:r>
      <w:r>
        <w:rPr>
          <w:bCs/>
        </w:rPr>
        <w:t xml:space="preserve"> yılında ise 133</w:t>
      </w:r>
      <w:r w:rsidRPr="00C36A0C">
        <w:rPr>
          <w:bCs/>
        </w:rPr>
        <w:t xml:space="preserve"> birim olarak gerçekleşmiştir.</w:t>
      </w:r>
    </w:p>
    <w:p w:rsidR="00E745F8" w:rsidRPr="00DA1E05" w:rsidRDefault="00E745F8" w:rsidP="009D16D5">
      <w:pPr>
        <w:spacing w:before="120" w:after="120" w:line="276" w:lineRule="auto"/>
        <w:jc w:val="both"/>
        <w:rPr>
          <w:b/>
          <w:bCs/>
        </w:rPr>
      </w:pPr>
      <w:r w:rsidRPr="00DA1E05">
        <w:rPr>
          <w:b/>
          <w:bCs/>
        </w:rPr>
        <w:t>f) K</w:t>
      </w:r>
      <w:r w:rsidRPr="00DA1E05">
        <w:rPr>
          <w:b/>
          <w:bCs/>
          <w:lang w:eastAsia="en-US"/>
        </w:rPr>
        <w:t>â</w:t>
      </w:r>
      <w:r w:rsidRPr="00DA1E05">
        <w:rPr>
          <w:b/>
          <w:bCs/>
        </w:rPr>
        <w:t>rlılık</w:t>
      </w:r>
    </w:p>
    <w:p w:rsidR="00E745F8" w:rsidRPr="00C36A0C" w:rsidRDefault="00E745F8" w:rsidP="009D16D5">
      <w:pPr>
        <w:spacing w:before="120" w:after="120" w:line="276" w:lineRule="auto"/>
        <w:jc w:val="both"/>
        <w:rPr>
          <w:bCs/>
        </w:rPr>
      </w:pPr>
      <w:r>
        <w:rPr>
          <w:bCs/>
        </w:rPr>
        <w:t>(1</w:t>
      </w:r>
      <w:r w:rsidRPr="00C36A0C">
        <w:rPr>
          <w:bCs/>
        </w:rPr>
        <w:t>) Yerli üretim dalının soruşturma konusu üründe yurt içi satışlarından elde ettiği bi</w:t>
      </w:r>
      <w:r>
        <w:rPr>
          <w:bCs/>
        </w:rPr>
        <w:t>rim k</w:t>
      </w:r>
      <w:r w:rsidRPr="00F5235B">
        <w:rPr>
          <w:bCs/>
          <w:lang w:eastAsia="en-US"/>
        </w:rPr>
        <w:t>â</w:t>
      </w:r>
      <w:r w:rsidRPr="00C36A0C">
        <w:rPr>
          <w:bCs/>
        </w:rPr>
        <w:t>rlılık endeksi 2016 yılı 100 birim olarak kabul edildiğinde, 2017 yılında</w:t>
      </w:r>
      <w:r>
        <w:rPr>
          <w:bCs/>
        </w:rPr>
        <w:t xml:space="preserve"> 195</w:t>
      </w:r>
      <w:r w:rsidRPr="00C36A0C">
        <w:rPr>
          <w:bCs/>
        </w:rPr>
        <w:t xml:space="preserve"> birim olarak, 2018 yılında </w:t>
      </w:r>
      <w:r>
        <w:rPr>
          <w:bCs/>
        </w:rPr>
        <w:t>-8</w:t>
      </w:r>
      <w:r w:rsidRPr="00C36A0C">
        <w:rPr>
          <w:bCs/>
        </w:rPr>
        <w:t xml:space="preserve"> birim olarak gerçekleşmiştir.</w:t>
      </w:r>
      <w:r>
        <w:rPr>
          <w:bCs/>
        </w:rPr>
        <w:t xml:space="preserve"> </w:t>
      </w:r>
      <w:r w:rsidRPr="00C36A0C">
        <w:rPr>
          <w:bCs/>
        </w:rPr>
        <w:t>Yerli üretim dalının soruşturma konusu üründeki</w:t>
      </w:r>
      <w:r>
        <w:rPr>
          <w:bCs/>
        </w:rPr>
        <w:t xml:space="preserve"> toplam satışların</w:t>
      </w:r>
      <w:r w:rsidRPr="00C36A0C">
        <w:rPr>
          <w:bCs/>
        </w:rPr>
        <w:t xml:space="preserve"> </w:t>
      </w:r>
      <w:r>
        <w:rPr>
          <w:bCs/>
        </w:rPr>
        <w:t>birim k</w:t>
      </w:r>
      <w:r w:rsidRPr="00F5235B">
        <w:rPr>
          <w:bCs/>
          <w:lang w:eastAsia="en-US"/>
        </w:rPr>
        <w:t>â</w:t>
      </w:r>
      <w:r w:rsidRPr="00C36A0C">
        <w:rPr>
          <w:bCs/>
        </w:rPr>
        <w:t>rlılık endeksi 2016 yılı 100 birim olarak kab</w:t>
      </w:r>
      <w:r>
        <w:rPr>
          <w:bCs/>
        </w:rPr>
        <w:t>ul edildiğinde, 2017 yılında 187</w:t>
      </w:r>
      <w:r w:rsidRPr="00C36A0C">
        <w:rPr>
          <w:bCs/>
        </w:rPr>
        <w:t xml:space="preserve"> birim, 2018 yı</w:t>
      </w:r>
      <w:r>
        <w:rPr>
          <w:bCs/>
        </w:rPr>
        <w:t>lında -218</w:t>
      </w:r>
      <w:r w:rsidRPr="00C36A0C">
        <w:rPr>
          <w:bCs/>
        </w:rPr>
        <w:t xml:space="preserve"> birim olarak gerçekleşmiştir.</w:t>
      </w:r>
    </w:p>
    <w:p w:rsidR="00E745F8" w:rsidRPr="00DA1E05" w:rsidRDefault="00E745F8" w:rsidP="009D16D5">
      <w:pPr>
        <w:spacing w:before="120" w:after="120" w:line="276" w:lineRule="auto"/>
        <w:jc w:val="both"/>
        <w:rPr>
          <w:b/>
          <w:bCs/>
        </w:rPr>
      </w:pPr>
      <w:r w:rsidRPr="00DA1E05">
        <w:rPr>
          <w:b/>
          <w:bCs/>
        </w:rPr>
        <w:t xml:space="preserve">g) Stoklar </w:t>
      </w:r>
    </w:p>
    <w:p w:rsidR="00E745F8" w:rsidRPr="009D16D5" w:rsidRDefault="00E745F8" w:rsidP="009D16D5">
      <w:pPr>
        <w:spacing w:before="120" w:after="120" w:line="276" w:lineRule="auto"/>
        <w:jc w:val="both"/>
        <w:rPr>
          <w:bCs/>
        </w:rPr>
      </w:pPr>
      <w:r>
        <w:rPr>
          <w:bCs/>
        </w:rPr>
        <w:t>(</w:t>
      </w:r>
      <w:r w:rsidRPr="00C36A0C">
        <w:rPr>
          <w:bCs/>
        </w:rPr>
        <w:t xml:space="preserve">1) Yerli üretim dalının soruşturma konusu üründe stok miktar endeksi 2016 yılı 100 birim olarak kabul edildiğinde, 2017 yılında </w:t>
      </w:r>
      <w:r>
        <w:rPr>
          <w:bCs/>
        </w:rPr>
        <w:t>90</w:t>
      </w:r>
      <w:r w:rsidRPr="00C36A0C">
        <w:rPr>
          <w:bCs/>
        </w:rPr>
        <w:t xml:space="preserve"> birim, 2018 yılında ise </w:t>
      </w:r>
      <w:r>
        <w:rPr>
          <w:bCs/>
        </w:rPr>
        <w:t>72</w:t>
      </w:r>
      <w:r w:rsidRPr="00C36A0C">
        <w:rPr>
          <w:bCs/>
        </w:rPr>
        <w:t xml:space="preserve"> birim olarak gerçekleşmiştir.</w:t>
      </w:r>
    </w:p>
    <w:p w:rsidR="00E745F8" w:rsidRPr="00DA1E05" w:rsidRDefault="00E745F8" w:rsidP="009D16D5">
      <w:pPr>
        <w:spacing w:before="120" w:after="120" w:line="276" w:lineRule="auto"/>
        <w:jc w:val="both"/>
        <w:rPr>
          <w:b/>
          <w:bCs/>
        </w:rPr>
      </w:pPr>
      <w:r w:rsidRPr="00DA1E05">
        <w:rPr>
          <w:b/>
          <w:bCs/>
        </w:rPr>
        <w:t xml:space="preserve">ğ) İstihdam </w:t>
      </w:r>
    </w:p>
    <w:p w:rsidR="000B1B89" w:rsidRPr="002F2C68" w:rsidRDefault="00E745F8" w:rsidP="009D16D5">
      <w:pPr>
        <w:spacing w:before="120" w:after="120" w:line="276" w:lineRule="auto"/>
        <w:jc w:val="both"/>
        <w:rPr>
          <w:bCs/>
        </w:rPr>
      </w:pPr>
      <w:r>
        <w:rPr>
          <w:bCs/>
        </w:rPr>
        <w:t>(</w:t>
      </w:r>
      <w:r w:rsidRPr="00C36A0C">
        <w:rPr>
          <w:bCs/>
        </w:rPr>
        <w:t>1) Yerli üretim dalının soruşturma konusu ürün üretiminde çalışan direk</w:t>
      </w:r>
      <w:r>
        <w:rPr>
          <w:bCs/>
        </w:rPr>
        <w:t>t</w:t>
      </w:r>
      <w:r w:rsidRPr="00C36A0C">
        <w:rPr>
          <w:bCs/>
        </w:rPr>
        <w:t xml:space="preserve"> işçi sayısına ilişkin endeks değeri, 2016 yılı 100 birim olarak kabul edildiğinde, 2017 yılında 115 birim, 2018 yılında 1</w:t>
      </w:r>
      <w:r>
        <w:rPr>
          <w:bCs/>
        </w:rPr>
        <w:t>22 birim olarak gerçekleşmiştir.</w:t>
      </w:r>
    </w:p>
    <w:p w:rsidR="00E745F8" w:rsidRPr="00DA1E05" w:rsidRDefault="00E745F8" w:rsidP="009D16D5">
      <w:pPr>
        <w:spacing w:before="120" w:after="120" w:line="276" w:lineRule="auto"/>
        <w:jc w:val="both"/>
        <w:rPr>
          <w:b/>
          <w:bCs/>
        </w:rPr>
      </w:pPr>
      <w:r w:rsidRPr="00DA1E05">
        <w:rPr>
          <w:b/>
          <w:bCs/>
        </w:rPr>
        <w:t>h) Verimlilik</w:t>
      </w:r>
    </w:p>
    <w:p w:rsidR="00E745F8" w:rsidRPr="00C36A0C" w:rsidRDefault="00E745F8" w:rsidP="009D16D5">
      <w:pPr>
        <w:spacing w:before="120" w:after="120" w:line="276" w:lineRule="auto"/>
        <w:jc w:val="both"/>
        <w:rPr>
          <w:bCs/>
        </w:rPr>
      </w:pPr>
      <w:r>
        <w:rPr>
          <w:bCs/>
        </w:rPr>
        <w:t>(</w:t>
      </w:r>
      <w:r w:rsidRPr="00C36A0C">
        <w:rPr>
          <w:bCs/>
        </w:rPr>
        <w:t>1) Soruşturma konusu ürünün üretimde çalışan işçi başına üretim miktarını gösteren verimlilik endeksi, 2016 yılı 100 birim olarak kabul edildiğinde, 2017 yılında 90 birim, 2018 yılında 95 birim olarak gerçekleşmiştir.</w:t>
      </w:r>
    </w:p>
    <w:p w:rsidR="00E745F8" w:rsidRPr="00DA1E05" w:rsidRDefault="00E745F8" w:rsidP="009D16D5">
      <w:pPr>
        <w:spacing w:before="120" w:after="120" w:line="276" w:lineRule="auto"/>
        <w:jc w:val="both"/>
        <w:rPr>
          <w:b/>
          <w:bCs/>
        </w:rPr>
      </w:pPr>
      <w:r w:rsidRPr="00DA1E05">
        <w:rPr>
          <w:b/>
          <w:bCs/>
        </w:rPr>
        <w:t xml:space="preserve"> ı) Nakit akışı</w:t>
      </w:r>
    </w:p>
    <w:p w:rsidR="00E745F8" w:rsidRDefault="00E745F8" w:rsidP="009D16D5">
      <w:pPr>
        <w:spacing w:before="120" w:after="120" w:line="276" w:lineRule="auto"/>
        <w:jc w:val="both"/>
        <w:rPr>
          <w:bCs/>
        </w:rPr>
      </w:pPr>
      <w:r>
        <w:rPr>
          <w:bCs/>
        </w:rPr>
        <w:t>(</w:t>
      </w:r>
      <w:r w:rsidRPr="00C36A0C">
        <w:rPr>
          <w:bCs/>
        </w:rPr>
        <w:t>1) Yerli üretim dalının soruşturma konusu ürünün üretim ve satışı ile sağladığı reel nakit akışı endeksi 2016 yılı 100 birim olarak kabul edildiğinde, 2017 yı</w:t>
      </w:r>
      <w:r>
        <w:rPr>
          <w:bCs/>
        </w:rPr>
        <w:t>lında 111 birim, 2018 yılında -2</w:t>
      </w:r>
      <w:r w:rsidRPr="00C36A0C">
        <w:rPr>
          <w:bCs/>
        </w:rPr>
        <w:t xml:space="preserve"> birim olarak gerçekleşmiştir.</w:t>
      </w:r>
    </w:p>
    <w:p w:rsidR="00E745F8" w:rsidRPr="00DA1E05" w:rsidRDefault="00E745F8" w:rsidP="009D16D5">
      <w:pPr>
        <w:spacing w:before="120" w:after="120" w:line="276" w:lineRule="auto"/>
        <w:jc w:val="both"/>
        <w:rPr>
          <w:b/>
          <w:bCs/>
        </w:rPr>
      </w:pPr>
      <w:r w:rsidRPr="00DA1E05">
        <w:rPr>
          <w:b/>
          <w:bCs/>
        </w:rPr>
        <w:t>(i) Ücretler</w:t>
      </w:r>
    </w:p>
    <w:p w:rsidR="00E745F8" w:rsidRDefault="00E745F8" w:rsidP="009D16D5">
      <w:pPr>
        <w:spacing w:before="120" w:after="120" w:line="276" w:lineRule="auto"/>
        <w:jc w:val="both"/>
        <w:rPr>
          <w:bCs/>
        </w:rPr>
      </w:pPr>
      <w:r>
        <w:rPr>
          <w:bCs/>
        </w:rPr>
        <w:t>(</w:t>
      </w:r>
      <w:r w:rsidRPr="00CC2B10">
        <w:rPr>
          <w:bCs/>
        </w:rPr>
        <w:t xml:space="preserve">1) Yerli üretim dalının </w:t>
      </w:r>
      <w:r w:rsidRPr="002F2C68">
        <w:rPr>
          <w:bCs/>
        </w:rPr>
        <w:t>bütün faaliyetleri</w:t>
      </w:r>
      <w:r w:rsidRPr="00CC2B10">
        <w:rPr>
          <w:bCs/>
        </w:rPr>
        <w:t xml:space="preserve"> çalışan işçilerin aylık ücretleri endeksi 2016 yılı 100 birim olarak kab</w:t>
      </w:r>
      <w:r>
        <w:rPr>
          <w:bCs/>
        </w:rPr>
        <w:t>ul edildiğinde, 2017 yılında 92</w:t>
      </w:r>
      <w:r w:rsidRPr="00CC2B10">
        <w:rPr>
          <w:bCs/>
        </w:rPr>
        <w:t xml:space="preserve"> biri</w:t>
      </w:r>
      <w:r>
        <w:rPr>
          <w:bCs/>
        </w:rPr>
        <w:t>m, 2018 yılında 108</w:t>
      </w:r>
      <w:r w:rsidRPr="00CC2B10">
        <w:rPr>
          <w:bCs/>
        </w:rPr>
        <w:t xml:space="preserve"> birim olarak gerçekleşmiştir</w:t>
      </w:r>
      <w:r w:rsidR="004F2B1B">
        <w:rPr>
          <w:bCs/>
        </w:rPr>
        <w:t>.</w:t>
      </w:r>
    </w:p>
    <w:p w:rsidR="00AA1182" w:rsidRDefault="00AA1182" w:rsidP="009D16D5">
      <w:pPr>
        <w:spacing w:before="120" w:after="120" w:line="276" w:lineRule="auto"/>
        <w:jc w:val="both"/>
        <w:rPr>
          <w:bCs/>
        </w:rPr>
      </w:pPr>
    </w:p>
    <w:p w:rsidR="00E745F8" w:rsidRPr="00DA1E05" w:rsidRDefault="00E745F8" w:rsidP="009D16D5">
      <w:pPr>
        <w:spacing w:before="120" w:after="120" w:line="276" w:lineRule="auto"/>
        <w:jc w:val="both"/>
        <w:rPr>
          <w:b/>
          <w:bCs/>
        </w:rPr>
      </w:pPr>
      <w:r w:rsidRPr="00DA1E05">
        <w:rPr>
          <w:b/>
          <w:bCs/>
        </w:rPr>
        <w:lastRenderedPageBreak/>
        <w:t>j) Büyüme</w:t>
      </w:r>
    </w:p>
    <w:p w:rsidR="00E745F8" w:rsidRDefault="00E745F8" w:rsidP="009D16D5">
      <w:pPr>
        <w:spacing w:before="120" w:after="120" w:line="276" w:lineRule="auto"/>
        <w:jc w:val="both"/>
        <w:rPr>
          <w:bCs/>
        </w:rPr>
      </w:pPr>
      <w:r>
        <w:rPr>
          <w:bCs/>
        </w:rPr>
        <w:t>(</w:t>
      </w:r>
      <w:r w:rsidRPr="002F2C68">
        <w:rPr>
          <w:bCs/>
        </w:rPr>
        <w:t>1) Yerli üretim dalının bütün faaliyetlerini kaps</w:t>
      </w:r>
      <w:r>
        <w:rPr>
          <w:bCs/>
        </w:rPr>
        <w:t>ayan aktif büyüklük endeksi 2016</w:t>
      </w:r>
      <w:r w:rsidRPr="002F2C68">
        <w:rPr>
          <w:bCs/>
        </w:rPr>
        <w:t xml:space="preserve"> yılı 100 biri</w:t>
      </w:r>
      <w:r>
        <w:rPr>
          <w:bCs/>
        </w:rPr>
        <w:t>m olarak kabul edildiğinde, 2017 yılında 106 birim, 2018</w:t>
      </w:r>
      <w:r w:rsidRPr="002F2C68">
        <w:rPr>
          <w:bCs/>
        </w:rPr>
        <w:t xml:space="preserve"> yılında 1</w:t>
      </w:r>
      <w:r>
        <w:rPr>
          <w:bCs/>
        </w:rPr>
        <w:t>08 birim olarak gerçekleşmiştir.</w:t>
      </w:r>
    </w:p>
    <w:p w:rsidR="00E745F8" w:rsidRPr="00DA1E05" w:rsidRDefault="00E745F8" w:rsidP="009D16D5">
      <w:pPr>
        <w:spacing w:before="120" w:after="120" w:line="276" w:lineRule="auto"/>
        <w:jc w:val="both"/>
        <w:rPr>
          <w:b/>
          <w:bCs/>
        </w:rPr>
      </w:pPr>
      <w:r w:rsidRPr="00DA1E05">
        <w:rPr>
          <w:b/>
          <w:bCs/>
        </w:rPr>
        <w:t>k) Sermaye artışı</w:t>
      </w:r>
    </w:p>
    <w:p w:rsidR="00E745F8" w:rsidRPr="002F2C68" w:rsidRDefault="00E745F8" w:rsidP="009D16D5">
      <w:pPr>
        <w:spacing w:before="120" w:after="120" w:line="276" w:lineRule="auto"/>
        <w:jc w:val="both"/>
        <w:rPr>
          <w:bCs/>
        </w:rPr>
      </w:pPr>
      <w:r>
        <w:rPr>
          <w:bCs/>
        </w:rPr>
        <w:t>(</w:t>
      </w:r>
      <w:r w:rsidRPr="002F2C68">
        <w:rPr>
          <w:bCs/>
        </w:rPr>
        <w:t xml:space="preserve">1) Yerli üretim dalının bütün faaliyetleri ile ilgili </w:t>
      </w:r>
      <w:r>
        <w:rPr>
          <w:bCs/>
        </w:rPr>
        <w:t>özsermaye büyüklük endeksi, 2016</w:t>
      </w:r>
      <w:r w:rsidRPr="002F2C68">
        <w:rPr>
          <w:bCs/>
        </w:rPr>
        <w:t xml:space="preserve"> yılı 100 biri</w:t>
      </w:r>
      <w:r>
        <w:rPr>
          <w:bCs/>
        </w:rPr>
        <w:t>m olarak kabul edildiğinde, 2017 yılında 92 birim, 2018 yılında 83</w:t>
      </w:r>
      <w:r w:rsidRPr="002F2C68">
        <w:rPr>
          <w:bCs/>
        </w:rPr>
        <w:t xml:space="preserve"> birim olarak gerçekleşmiştir.</w:t>
      </w:r>
    </w:p>
    <w:p w:rsidR="00E745F8" w:rsidRPr="00DA1E05" w:rsidRDefault="00E745F8" w:rsidP="009D16D5">
      <w:pPr>
        <w:spacing w:before="120" w:after="120" w:line="276" w:lineRule="auto"/>
        <w:jc w:val="both"/>
        <w:rPr>
          <w:b/>
          <w:bCs/>
        </w:rPr>
      </w:pPr>
      <w:r w:rsidRPr="00DA1E05">
        <w:rPr>
          <w:b/>
          <w:bCs/>
        </w:rPr>
        <w:t>l) Yatırımlar</w:t>
      </w:r>
    </w:p>
    <w:p w:rsidR="00E745F8" w:rsidRPr="002F2C68" w:rsidRDefault="00E745F8" w:rsidP="009D16D5">
      <w:pPr>
        <w:spacing w:before="120" w:after="120" w:line="276" w:lineRule="auto"/>
        <w:jc w:val="both"/>
        <w:rPr>
          <w:bCs/>
        </w:rPr>
      </w:pPr>
      <w:r>
        <w:rPr>
          <w:bCs/>
        </w:rPr>
        <w:t>(</w:t>
      </w:r>
      <w:r w:rsidRPr="002F2C68">
        <w:rPr>
          <w:bCs/>
        </w:rPr>
        <w:t>1) Yerli üretim dalının üretim tesislerini yenilemek için yapmış olduğu</w:t>
      </w:r>
      <w:r>
        <w:rPr>
          <w:bCs/>
        </w:rPr>
        <w:t xml:space="preserve"> yatırımlarla ilgili olarak 2016</w:t>
      </w:r>
      <w:r w:rsidRPr="002F2C68">
        <w:rPr>
          <w:bCs/>
        </w:rPr>
        <w:t xml:space="preserve"> yılında 100 birim olarak kabul edile</w:t>
      </w:r>
      <w:r>
        <w:rPr>
          <w:bCs/>
        </w:rPr>
        <w:t>n yenileme yatırım endeksi, 2017 yılında 683 birim, 2018 yılında 228</w:t>
      </w:r>
      <w:r w:rsidRPr="002F2C68">
        <w:rPr>
          <w:bCs/>
        </w:rPr>
        <w:t xml:space="preserve"> birim olarak gerçekleşmiştir.</w:t>
      </w:r>
      <w:r>
        <w:rPr>
          <w:bCs/>
        </w:rPr>
        <w:t xml:space="preserve"> </w:t>
      </w:r>
      <w:r w:rsidRPr="002F2C68">
        <w:rPr>
          <w:bCs/>
        </w:rPr>
        <w:t xml:space="preserve">Yerli üretim dalının üretim kapasitesini arttırmak için yapmış olduğu </w:t>
      </w:r>
      <w:r>
        <w:rPr>
          <w:bCs/>
        </w:rPr>
        <w:t>yatırımlarla ilgili olarak, 2016</w:t>
      </w:r>
      <w:r w:rsidRPr="002F2C68">
        <w:rPr>
          <w:bCs/>
        </w:rPr>
        <w:t xml:space="preserve"> yılında 100 birim olarak kabul e</w:t>
      </w:r>
      <w:r>
        <w:rPr>
          <w:bCs/>
        </w:rPr>
        <w:t>dilen tevsi yatırım endeksi 2017 yılında 679 birim, 2018 yılında 192</w:t>
      </w:r>
      <w:r w:rsidRPr="002F2C68">
        <w:rPr>
          <w:bCs/>
        </w:rPr>
        <w:t xml:space="preserve"> birim olarak gerçekleşmiştir.</w:t>
      </w:r>
    </w:p>
    <w:p w:rsidR="00E745F8" w:rsidRPr="00DA1E05" w:rsidRDefault="00E745F8" w:rsidP="009D16D5">
      <w:pPr>
        <w:spacing w:before="120" w:after="120" w:line="276" w:lineRule="auto"/>
        <w:jc w:val="both"/>
        <w:rPr>
          <w:b/>
          <w:bCs/>
        </w:rPr>
      </w:pPr>
      <w:r w:rsidRPr="00DA1E05">
        <w:rPr>
          <w:b/>
          <w:bCs/>
        </w:rPr>
        <w:t>m) Yatırımların geri dönüş oranı</w:t>
      </w:r>
    </w:p>
    <w:p w:rsidR="00267306" w:rsidRPr="001C4A33" w:rsidRDefault="00E745F8" w:rsidP="009D16D5">
      <w:pPr>
        <w:spacing w:before="120" w:after="120" w:line="276" w:lineRule="auto"/>
        <w:jc w:val="both"/>
        <w:rPr>
          <w:bCs/>
        </w:rPr>
      </w:pPr>
      <w:r>
        <w:rPr>
          <w:bCs/>
        </w:rPr>
        <w:t>(</w:t>
      </w:r>
      <w:r w:rsidRPr="002F2C68">
        <w:rPr>
          <w:bCs/>
        </w:rPr>
        <w:t>1) Yatırımların geri dönüş oranının göstergesi olarak kabul edilen Net</w:t>
      </w:r>
      <w:r>
        <w:rPr>
          <w:bCs/>
        </w:rPr>
        <w:t xml:space="preserve"> Kar/Aktif büyüklük endeksi, 2016</w:t>
      </w:r>
      <w:r w:rsidRPr="002F2C68">
        <w:rPr>
          <w:bCs/>
        </w:rPr>
        <w:t xml:space="preserve"> yılı 100 biri</w:t>
      </w:r>
      <w:r>
        <w:rPr>
          <w:bCs/>
        </w:rPr>
        <w:t>m olarak kabul edildiğinde, 2017 yılında 107 birim, 2018 yılında 159</w:t>
      </w:r>
      <w:r w:rsidRPr="002F2C68">
        <w:rPr>
          <w:bCs/>
        </w:rPr>
        <w:t xml:space="preserve"> birim olarak gerçekleşmiştir.</w:t>
      </w:r>
    </w:p>
    <w:p w:rsidR="000A67C4" w:rsidRPr="00E43FBA" w:rsidRDefault="0008411F" w:rsidP="009D16D5">
      <w:pPr>
        <w:spacing w:before="120" w:after="120" w:line="276" w:lineRule="auto"/>
        <w:jc w:val="both"/>
        <w:rPr>
          <w:b/>
          <w:color w:val="000000"/>
        </w:rPr>
      </w:pPr>
      <w:r>
        <w:rPr>
          <w:b/>
          <w:color w:val="000000"/>
        </w:rPr>
        <w:t xml:space="preserve">4.8. </w:t>
      </w:r>
      <w:r w:rsidRPr="00E43FBA">
        <w:rPr>
          <w:b/>
          <w:color w:val="000000"/>
        </w:rPr>
        <w:t>Yerli üretim dalının ekonomik göstergelerinin değerlendirilmesi</w:t>
      </w:r>
    </w:p>
    <w:p w:rsidR="00E745F8" w:rsidRPr="000B1FFF" w:rsidRDefault="00E745F8" w:rsidP="009D16D5">
      <w:pPr>
        <w:pStyle w:val="Default"/>
        <w:spacing w:before="120" w:after="120" w:line="276" w:lineRule="auto"/>
        <w:jc w:val="both"/>
        <w:rPr>
          <w:bCs/>
          <w:color w:val="auto"/>
        </w:rPr>
      </w:pPr>
      <w:r>
        <w:rPr>
          <w:bCs/>
          <w:color w:val="auto"/>
        </w:rPr>
        <w:t xml:space="preserve">(1) </w:t>
      </w:r>
      <w:r w:rsidR="00DA1E05" w:rsidRPr="00BE3700">
        <w:rPr>
          <w:bCs/>
          <w:color w:val="auto"/>
        </w:rPr>
        <w:t xml:space="preserve">Yerli </w:t>
      </w:r>
      <w:r w:rsidRPr="00BE3700">
        <w:rPr>
          <w:bCs/>
          <w:color w:val="auto"/>
        </w:rPr>
        <w:t>üretim dalının</w:t>
      </w:r>
      <w:r w:rsidR="00DA1E05">
        <w:rPr>
          <w:bCs/>
          <w:color w:val="auto"/>
        </w:rPr>
        <w:t xml:space="preserve"> ekonomik göstergeleri bir bütün olarak değerlendirilmiştir. Buna göre,  </w:t>
      </w:r>
      <w:r>
        <w:rPr>
          <w:bCs/>
          <w:color w:val="auto"/>
        </w:rPr>
        <w:t xml:space="preserve"> </w:t>
      </w:r>
      <w:r w:rsidRPr="00BE3700">
        <w:rPr>
          <w:bCs/>
          <w:color w:val="auto"/>
        </w:rPr>
        <w:t>yurt içi satış miktarı</w:t>
      </w:r>
      <w:r>
        <w:rPr>
          <w:bCs/>
          <w:color w:val="auto"/>
        </w:rPr>
        <w:t xml:space="preserve"> ve pazar payında, ürün nakit akışı, KKO</w:t>
      </w:r>
      <w:r w:rsidRPr="00BE3700">
        <w:rPr>
          <w:bCs/>
          <w:color w:val="auto"/>
        </w:rPr>
        <w:t>, verimlilik,</w:t>
      </w:r>
      <w:r>
        <w:rPr>
          <w:bCs/>
          <w:color w:val="auto"/>
        </w:rPr>
        <w:t xml:space="preserve"> yurtiçi satış k</w:t>
      </w:r>
      <w:r w:rsidRPr="00F5235B">
        <w:rPr>
          <w:bCs/>
          <w:lang w:eastAsia="en-US"/>
        </w:rPr>
        <w:t>â</w:t>
      </w:r>
      <w:r>
        <w:rPr>
          <w:bCs/>
          <w:color w:val="auto"/>
        </w:rPr>
        <w:t>rlılığı, öz sermaye</w:t>
      </w:r>
      <w:r w:rsidRPr="00BE3700">
        <w:rPr>
          <w:bCs/>
          <w:color w:val="auto"/>
        </w:rPr>
        <w:t xml:space="preserve"> gibi verilerinde </w:t>
      </w:r>
      <w:r>
        <w:rPr>
          <w:bCs/>
          <w:color w:val="auto"/>
        </w:rPr>
        <w:t>olumsuzluklar</w:t>
      </w:r>
      <w:r w:rsidRPr="00BE3700">
        <w:rPr>
          <w:bCs/>
          <w:color w:val="auto"/>
        </w:rPr>
        <w:t xml:space="preserve"> olduğu görülmektedir. </w:t>
      </w:r>
    </w:p>
    <w:p w:rsidR="0008411F" w:rsidRPr="009D16D5" w:rsidRDefault="00E745F8" w:rsidP="009D16D5">
      <w:pPr>
        <w:pStyle w:val="Default"/>
        <w:spacing w:before="120" w:after="120" w:line="276" w:lineRule="auto"/>
        <w:jc w:val="both"/>
        <w:rPr>
          <w:bCs/>
          <w:color w:val="auto"/>
        </w:rPr>
      </w:pPr>
      <w:r>
        <w:rPr>
          <w:bCs/>
          <w:color w:val="auto"/>
        </w:rPr>
        <w:t xml:space="preserve">(2) </w:t>
      </w:r>
      <w:r w:rsidRPr="00BE3700">
        <w:rPr>
          <w:bCs/>
          <w:color w:val="auto"/>
        </w:rPr>
        <w:t>Diğer taraftan, yerli üretim</w:t>
      </w:r>
      <w:r>
        <w:rPr>
          <w:bCs/>
          <w:color w:val="auto"/>
        </w:rPr>
        <w:t xml:space="preserve"> dalının üretim</w:t>
      </w:r>
      <w:r w:rsidRPr="00BE3700">
        <w:rPr>
          <w:bCs/>
          <w:color w:val="auto"/>
        </w:rPr>
        <w:t xml:space="preserve"> </w:t>
      </w:r>
      <w:r>
        <w:rPr>
          <w:bCs/>
          <w:color w:val="auto"/>
        </w:rPr>
        <w:t xml:space="preserve">miktarı ve değerinde, </w:t>
      </w:r>
      <w:r w:rsidRPr="00BE3700">
        <w:rPr>
          <w:bCs/>
          <w:color w:val="auto"/>
        </w:rPr>
        <w:t>stoklar</w:t>
      </w:r>
      <w:r>
        <w:rPr>
          <w:bCs/>
          <w:color w:val="auto"/>
        </w:rPr>
        <w:t>ında</w:t>
      </w:r>
      <w:r w:rsidRPr="00BE3700">
        <w:rPr>
          <w:bCs/>
          <w:color w:val="auto"/>
        </w:rPr>
        <w:t>,</w:t>
      </w:r>
      <w:r>
        <w:rPr>
          <w:bCs/>
          <w:color w:val="auto"/>
        </w:rPr>
        <w:t xml:space="preserve"> stok çevrim hızında, istihdamında,</w:t>
      </w:r>
      <w:r w:rsidRPr="00525580">
        <w:rPr>
          <w:bCs/>
          <w:color w:val="auto"/>
        </w:rPr>
        <w:t xml:space="preserve"> </w:t>
      </w:r>
      <w:r>
        <w:rPr>
          <w:bCs/>
          <w:color w:val="auto"/>
        </w:rPr>
        <w:t xml:space="preserve">yenileme yatırımları ve tevsi yatırımlarında </w:t>
      </w:r>
      <w:r w:rsidRPr="00BE3700">
        <w:rPr>
          <w:bCs/>
          <w:color w:val="auto"/>
        </w:rPr>
        <w:t>genel olarak</w:t>
      </w:r>
      <w:r>
        <w:rPr>
          <w:bCs/>
          <w:color w:val="auto"/>
        </w:rPr>
        <w:t xml:space="preserve"> iyileşme olduğu görülmektedir. Yurt içi satış değeri</w:t>
      </w:r>
      <w:r w:rsidRPr="002159D4">
        <w:rPr>
          <w:bCs/>
          <w:color w:val="auto"/>
        </w:rPr>
        <w:t xml:space="preserve"> </w:t>
      </w:r>
      <w:r>
        <w:rPr>
          <w:bCs/>
          <w:color w:val="auto"/>
        </w:rPr>
        <w:t>ile yurt içi birim fiyatlarında da maliyetlerdeki artışa bağlı olarak yükselme eğilimi bulunmaktadır.</w:t>
      </w:r>
    </w:p>
    <w:p w:rsidR="0008411F" w:rsidRDefault="0008411F" w:rsidP="009D16D5">
      <w:pPr>
        <w:spacing w:before="120" w:after="120" w:line="276" w:lineRule="auto"/>
        <w:jc w:val="both"/>
        <w:rPr>
          <w:b/>
          <w:color w:val="000000"/>
        </w:rPr>
      </w:pPr>
      <w:r w:rsidRPr="00737A97">
        <w:rPr>
          <w:b/>
          <w:color w:val="000000"/>
        </w:rPr>
        <w:t>4.9</w:t>
      </w:r>
      <w:r>
        <w:rPr>
          <w:b/>
          <w:color w:val="000000"/>
        </w:rPr>
        <w:t>.</w:t>
      </w:r>
      <w:r w:rsidRPr="00737A97">
        <w:rPr>
          <w:b/>
          <w:color w:val="000000"/>
        </w:rPr>
        <w:t xml:space="preserve"> Zararın devamı veya </w:t>
      </w:r>
      <w:r>
        <w:rPr>
          <w:b/>
          <w:color w:val="000000"/>
        </w:rPr>
        <w:t>yeniden meydana gelmesi ihtimali</w:t>
      </w:r>
    </w:p>
    <w:p w:rsidR="00E745F8" w:rsidRDefault="00E745F8" w:rsidP="009D16D5">
      <w:pPr>
        <w:spacing w:before="120" w:after="120" w:line="276" w:lineRule="auto"/>
        <w:jc w:val="both"/>
        <w:rPr>
          <w:color w:val="000000"/>
        </w:rPr>
      </w:pPr>
      <w:r>
        <w:rPr>
          <w:color w:val="000000"/>
        </w:rPr>
        <w:t xml:space="preserve">(1) </w:t>
      </w:r>
      <w:r w:rsidRPr="00CB698D">
        <w:rPr>
          <w:color w:val="000000"/>
        </w:rPr>
        <w:t>Uygulanmakt</w:t>
      </w:r>
      <w:r>
        <w:rPr>
          <w:color w:val="000000"/>
        </w:rPr>
        <w:t>a olan dampinge karşı önlemin</w:t>
      </w:r>
      <w:r w:rsidRPr="00CB698D">
        <w:rPr>
          <w:color w:val="000000"/>
        </w:rPr>
        <w:t xml:space="preserve"> sona ermesi halinde dampingin ve zararın devam edip etmeyeceği veya yeniden meydana gelmesinin muhtemel olup olmadığı konusu incelenmiştir. Yapılan inceleme neticesinde aşağıdaki hususlar değerlendirilmiştir.</w:t>
      </w:r>
    </w:p>
    <w:p w:rsidR="00E745F8" w:rsidRPr="00445AE9" w:rsidRDefault="00E745F8" w:rsidP="009D16D5">
      <w:pPr>
        <w:spacing w:before="120" w:after="120" w:line="276" w:lineRule="auto"/>
        <w:jc w:val="both"/>
        <w:rPr>
          <w:color w:val="000000"/>
        </w:rPr>
      </w:pPr>
      <w:r>
        <w:rPr>
          <w:color w:val="000000"/>
        </w:rPr>
        <w:t xml:space="preserve">(2) </w:t>
      </w:r>
      <w:r w:rsidRPr="00445AE9">
        <w:rPr>
          <w:color w:val="000000"/>
        </w:rPr>
        <w:t>İncelenen dönemde</w:t>
      </w:r>
      <w:r>
        <w:rPr>
          <w:color w:val="000000"/>
        </w:rPr>
        <w:t xml:space="preserve"> ÇHC’de</w:t>
      </w:r>
      <w:r w:rsidRPr="00445AE9">
        <w:rPr>
          <w:color w:val="000000"/>
        </w:rPr>
        <w:t>n yapılan ithalatın</w:t>
      </w:r>
      <w:r>
        <w:rPr>
          <w:color w:val="000000"/>
        </w:rPr>
        <w:t xml:space="preserve"> miktar ve değer bazında artış gösterdiği,</w:t>
      </w:r>
      <w:r w:rsidRPr="00445AE9">
        <w:rPr>
          <w:color w:val="000000"/>
        </w:rPr>
        <w:t xml:space="preserve"> toplam ithalat içerisindeki payının arttığı belirlenmiştir.</w:t>
      </w:r>
      <w:r>
        <w:rPr>
          <w:color w:val="000000"/>
        </w:rPr>
        <w:t xml:space="preserve"> Bu anlamda,</w:t>
      </w:r>
      <w:r w:rsidRPr="00445AE9">
        <w:rPr>
          <w:color w:val="000000"/>
        </w:rPr>
        <w:t xml:space="preserve"> </w:t>
      </w:r>
      <w:r>
        <w:rPr>
          <w:color w:val="000000"/>
        </w:rPr>
        <w:t xml:space="preserve">bahse konu </w:t>
      </w:r>
      <w:r w:rsidRPr="00445AE9">
        <w:rPr>
          <w:color w:val="000000"/>
        </w:rPr>
        <w:t xml:space="preserve">üründe önlemin kalkması durumunda, </w:t>
      </w:r>
      <w:r>
        <w:rPr>
          <w:color w:val="000000"/>
        </w:rPr>
        <w:t>ÇHC</w:t>
      </w:r>
      <w:r w:rsidRPr="00445AE9">
        <w:rPr>
          <w:color w:val="000000"/>
        </w:rPr>
        <w:t xml:space="preserve"> menşeli ithalatın</w:t>
      </w:r>
      <w:r>
        <w:rPr>
          <w:color w:val="000000"/>
        </w:rPr>
        <w:t xml:space="preserve"> daha fazla</w:t>
      </w:r>
      <w:r w:rsidRPr="00445AE9">
        <w:rPr>
          <w:color w:val="000000"/>
        </w:rPr>
        <w:t xml:space="preserve"> </w:t>
      </w:r>
      <w:r>
        <w:rPr>
          <w:color w:val="000000"/>
        </w:rPr>
        <w:t>artabileceği</w:t>
      </w:r>
      <w:r w:rsidRPr="00445AE9">
        <w:rPr>
          <w:color w:val="000000"/>
        </w:rPr>
        <w:t xml:space="preserve"> düşünülmektedir.</w:t>
      </w:r>
    </w:p>
    <w:p w:rsidR="00E745F8" w:rsidRPr="00445AE9" w:rsidRDefault="00E745F8" w:rsidP="009D16D5">
      <w:pPr>
        <w:spacing w:before="120" w:after="120" w:line="276" w:lineRule="auto"/>
        <w:jc w:val="both"/>
        <w:rPr>
          <w:color w:val="000000"/>
        </w:rPr>
      </w:pPr>
      <w:r>
        <w:rPr>
          <w:color w:val="000000"/>
        </w:rPr>
        <w:t>(3) ÇHC</w:t>
      </w:r>
      <w:r w:rsidRPr="00445AE9">
        <w:rPr>
          <w:color w:val="000000"/>
        </w:rPr>
        <w:t xml:space="preserve"> menşeli ithalatın pazar payı incelendiğinde, önlemin varlığında anılan ülkenin pazar payının artış gösterdiği</w:t>
      </w:r>
      <w:r>
        <w:rPr>
          <w:color w:val="000000"/>
        </w:rPr>
        <w:t xml:space="preserve"> </w:t>
      </w:r>
      <w:r w:rsidRPr="00445AE9">
        <w:rPr>
          <w:color w:val="000000"/>
        </w:rPr>
        <w:t>belirlenmiştir.</w:t>
      </w:r>
    </w:p>
    <w:p w:rsidR="00E745F8" w:rsidRPr="009D16D5" w:rsidRDefault="00E745F8" w:rsidP="009D16D5">
      <w:pPr>
        <w:spacing w:before="120" w:after="120" w:line="276" w:lineRule="auto"/>
        <w:jc w:val="both"/>
        <w:rPr>
          <w:b/>
          <w:bCs/>
        </w:rPr>
      </w:pPr>
      <w:r>
        <w:rPr>
          <w:color w:val="000000"/>
        </w:rPr>
        <w:lastRenderedPageBreak/>
        <w:t xml:space="preserve">(4) </w:t>
      </w:r>
      <w:r w:rsidRPr="00455208">
        <w:rPr>
          <w:color w:val="000000"/>
        </w:rPr>
        <w:t xml:space="preserve">Soruşturma konusu ithalatın fiyatlar üzerindeki etkisi incelendiğinde, ÇHC menşeli soruşturma konusu ürünlerin ithalatının Türkiye piyasasına giriş fiyatlarının, yerli üretim dalının iç piyasa satış fiyatlarını kırdığı ve baskıladığı görülmektedir. </w:t>
      </w:r>
    </w:p>
    <w:p w:rsidR="00E745F8" w:rsidRDefault="00E745F8" w:rsidP="009D16D5">
      <w:pPr>
        <w:pStyle w:val="Default"/>
        <w:spacing w:before="120" w:after="120" w:line="276" w:lineRule="auto"/>
        <w:jc w:val="both"/>
      </w:pPr>
      <w:r>
        <w:t xml:space="preserve">(5) </w:t>
      </w:r>
      <w:r w:rsidRPr="00501A16">
        <w:t>Pazar koşullarında fiyatın, rekabette belirleyici unsur olduğu düşünüldüğünde ve önlemin ortadan kalkmasıyla birlikte fiyatlarda önlem miktarı kadar düşüş ola</w:t>
      </w:r>
      <w:r>
        <w:t>bileceği</w:t>
      </w:r>
      <w:r w:rsidRPr="00501A16">
        <w:t xml:space="preserve"> öngörüldüğünde,</w:t>
      </w:r>
      <w:r>
        <w:t xml:space="preserve"> önlemsiz ithalata olan talebin artabileceği, </w:t>
      </w:r>
      <w:r w:rsidRPr="00501A16">
        <w:t>bu durumun yerli üretim dalında zararın devamına ya da yeniden meydana gelmesine yol açabileceği değerlendirilmiştir.</w:t>
      </w:r>
    </w:p>
    <w:p w:rsidR="00FB3B74" w:rsidRPr="000063A0" w:rsidRDefault="00E745F8" w:rsidP="009D16D5">
      <w:pPr>
        <w:spacing w:before="120" w:after="120" w:line="276" w:lineRule="auto"/>
        <w:jc w:val="both"/>
        <w:rPr>
          <w:bCs/>
          <w:color w:val="000000"/>
        </w:rPr>
      </w:pPr>
      <w:r>
        <w:rPr>
          <w:bCs/>
          <w:color w:val="000000"/>
        </w:rPr>
        <w:t xml:space="preserve">(6) Bu </w:t>
      </w:r>
      <w:r w:rsidRPr="00A63C38">
        <w:rPr>
          <w:bCs/>
          <w:color w:val="000000"/>
        </w:rPr>
        <w:t xml:space="preserve">bölümde incelenen hususların bir bütün olarak değerlendirilmesi neticesinde, meri önlemin yürürlükten kalkması halinde </w:t>
      </w:r>
      <w:r>
        <w:rPr>
          <w:bCs/>
          <w:color w:val="000000"/>
        </w:rPr>
        <w:t>soruşturma konusu ülke menşeli ürünlerin ithalatı kaynaklı zararın</w:t>
      </w:r>
      <w:r w:rsidRPr="00A63C38">
        <w:rPr>
          <w:bCs/>
          <w:color w:val="000000"/>
        </w:rPr>
        <w:t xml:space="preserve"> devam etmesinin veya yeniden meydana gelmesinin muhtemel olduğu değerlendirilmektedir.</w:t>
      </w:r>
    </w:p>
    <w:p w:rsidR="00B04FC7" w:rsidRPr="009D16D5" w:rsidRDefault="000A67C4" w:rsidP="009D16D5">
      <w:pPr>
        <w:pStyle w:val="Balk1"/>
        <w:spacing w:before="120" w:after="120" w:line="276" w:lineRule="auto"/>
        <w:rPr>
          <w:rFonts w:ascii="Times New Roman" w:hAnsi="Times New Roman" w:cs="Times New Roman"/>
        </w:rPr>
      </w:pPr>
      <w:r>
        <w:rPr>
          <w:rFonts w:ascii="Times New Roman" w:hAnsi="Times New Roman" w:cs="Times New Roman"/>
        </w:rPr>
        <w:t xml:space="preserve">5. </w:t>
      </w:r>
      <w:r w:rsidR="00DD20CB">
        <w:rPr>
          <w:rFonts w:ascii="Times New Roman" w:hAnsi="Times New Roman" w:cs="Times New Roman"/>
        </w:rPr>
        <w:t xml:space="preserve">DEĞERLENDİRME VE </w:t>
      </w:r>
      <w:r w:rsidR="00730F0E" w:rsidRPr="00501A16">
        <w:rPr>
          <w:rFonts w:ascii="Times New Roman" w:hAnsi="Times New Roman" w:cs="Times New Roman"/>
        </w:rPr>
        <w:t>Sonuç</w:t>
      </w:r>
    </w:p>
    <w:p w:rsidR="005422C0" w:rsidRDefault="005422C0" w:rsidP="009D16D5">
      <w:pPr>
        <w:pStyle w:val="Default"/>
        <w:spacing w:before="120" w:after="120" w:line="276" w:lineRule="auto"/>
        <w:jc w:val="both"/>
        <w:rPr>
          <w:bCs/>
          <w:lang w:eastAsia="en-US"/>
        </w:rPr>
      </w:pPr>
      <w:r>
        <w:rPr>
          <w:bCs/>
          <w:lang w:eastAsia="en-US"/>
        </w:rPr>
        <w:t xml:space="preserve">(1) </w:t>
      </w:r>
      <w:r w:rsidRPr="00DD20CB">
        <w:rPr>
          <w:bCs/>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rsidR="00E242D1" w:rsidRDefault="00F9496E" w:rsidP="009D16D5">
      <w:pPr>
        <w:pStyle w:val="Default"/>
        <w:spacing w:before="120" w:after="120" w:line="276" w:lineRule="auto"/>
        <w:jc w:val="both"/>
        <w:rPr>
          <w:rFonts w:eastAsiaTheme="minorHAnsi"/>
          <w:bCs/>
          <w:color w:val="auto"/>
          <w:spacing w:val="-2"/>
          <w:lang w:eastAsia="en-US"/>
        </w:rPr>
      </w:pPr>
      <w:r w:rsidRPr="00813452">
        <w:rPr>
          <w:rFonts w:eastAsiaTheme="minorHAnsi"/>
          <w:bCs/>
          <w:color w:val="auto"/>
          <w:spacing w:val="-2"/>
          <w:lang w:eastAsia="en-US"/>
        </w:rPr>
        <w:t>(2) Bu çerçevede, soruşturma neticesinde ulaşılan tespitleri değerlendiren Kurulun kararı v</w:t>
      </w:r>
      <w:r>
        <w:rPr>
          <w:rFonts w:eastAsiaTheme="minorHAnsi"/>
          <w:bCs/>
          <w:color w:val="auto"/>
          <w:spacing w:val="-2"/>
          <w:lang w:eastAsia="en-US"/>
        </w:rPr>
        <w:t>e Ticaret Bakanının onayı ile 26/7/2014 tarihli ve 29072</w:t>
      </w:r>
      <w:r w:rsidRPr="00813452">
        <w:rPr>
          <w:rFonts w:eastAsiaTheme="minorHAnsi"/>
          <w:bCs/>
          <w:color w:val="auto"/>
          <w:spacing w:val="-2"/>
          <w:lang w:eastAsia="en-US"/>
        </w:rPr>
        <w:t xml:space="preserve"> sayılı Resmî Gazete’de yayımlanan İthalatta Haksız Rekabetin Önlenmesine İl</w:t>
      </w:r>
      <w:r>
        <w:rPr>
          <w:rFonts w:eastAsiaTheme="minorHAnsi"/>
          <w:bCs/>
          <w:color w:val="auto"/>
          <w:spacing w:val="-2"/>
          <w:lang w:eastAsia="en-US"/>
        </w:rPr>
        <w:t>işkin Tebliğ (Tebliğ No: 2014/25</w:t>
      </w:r>
      <w:r w:rsidRPr="00813452">
        <w:rPr>
          <w:rFonts w:eastAsiaTheme="minorHAnsi"/>
          <w:bCs/>
          <w:color w:val="auto"/>
          <w:spacing w:val="-2"/>
          <w:lang w:eastAsia="en-US"/>
        </w:rPr>
        <w:t xml:space="preserve">) ile ÇHC menşeli </w:t>
      </w:r>
      <w:r w:rsidR="00E66595" w:rsidRPr="00E0182E">
        <w:t xml:space="preserve">7607.11 </w:t>
      </w:r>
      <w:r w:rsidR="00A043EC">
        <w:t>GTP</w:t>
      </w:r>
      <w:r w:rsidR="00E66595" w:rsidRPr="00E0182E">
        <w:t xml:space="preserve"> altında yer alan “kalınlığı 0,2 mm’yi geçmeyen, haddelenmiş fakat daha ileri bir işleme tutulmamış alüminyumdan mesnetsiz yapraklar ve şeritler” ve 7607.19 GTP altında yer alan “diğerleri</w:t>
      </w:r>
      <w:r w:rsidR="00E66595">
        <w:t>” ürünlerinin</w:t>
      </w:r>
      <w:r w:rsidRPr="00813452">
        <w:rPr>
          <w:rFonts w:eastAsiaTheme="minorHAnsi"/>
          <w:bCs/>
          <w:color w:val="auto"/>
          <w:spacing w:val="-2"/>
          <w:lang w:eastAsia="en-US"/>
        </w:rPr>
        <w:t xml:space="preserve"> ithalatında yürürlükte bulunan dampinge karşı önlemin, yerli üretim dalı üzerinde zararın devam etmesini veya yeniden oluşmasını engelleyecek seviyede yeniden değerlendirilerek Yönetmeliğin 42 nci maddesi çerçevesinde aşağıdaki tabloda gösterildiği şekilde aynen uygulanmaya devam edilmesine karar verilmiştir. </w:t>
      </w:r>
    </w:p>
    <w:p w:rsidR="00E242D1" w:rsidRPr="009E5D40" w:rsidRDefault="00E242D1" w:rsidP="009D16D5">
      <w:pPr>
        <w:pStyle w:val="Default"/>
        <w:spacing w:before="120" w:after="120" w:line="276" w:lineRule="auto"/>
        <w:jc w:val="both"/>
        <w:rPr>
          <w:rFonts w:eastAsiaTheme="minorHAnsi"/>
          <w:bCs/>
          <w:color w:val="auto"/>
          <w:spacing w:val="-2"/>
          <w:lang w:eastAsia="en-US"/>
        </w:rPr>
      </w:pPr>
    </w:p>
    <w:tbl>
      <w:tblPr>
        <w:tblW w:w="9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1"/>
        <w:gridCol w:w="3299"/>
        <w:gridCol w:w="1430"/>
        <w:gridCol w:w="2741"/>
      </w:tblGrid>
      <w:tr w:rsidR="005422C0" w:rsidTr="00E242D1">
        <w:trPr>
          <w:trHeight w:val="143"/>
        </w:trPr>
        <w:tc>
          <w:tcPr>
            <w:tcW w:w="1868" w:type="dxa"/>
            <w:shd w:val="clear" w:color="auto" w:fill="auto"/>
            <w:vAlign w:val="center"/>
          </w:tcPr>
          <w:p w:rsidR="005422C0" w:rsidRPr="00C649D3" w:rsidRDefault="005422C0" w:rsidP="009D16D5">
            <w:pPr>
              <w:spacing w:before="120" w:after="120" w:line="276" w:lineRule="auto"/>
              <w:jc w:val="center"/>
              <w:rPr>
                <w:b/>
                <w:bCs/>
              </w:rPr>
            </w:pPr>
            <w:r w:rsidRPr="00C649D3">
              <w:rPr>
                <w:b/>
                <w:bCs/>
              </w:rPr>
              <w:t>GTP</w:t>
            </w:r>
          </w:p>
        </w:tc>
        <w:tc>
          <w:tcPr>
            <w:tcW w:w="3483" w:type="dxa"/>
            <w:shd w:val="clear" w:color="auto" w:fill="auto"/>
            <w:vAlign w:val="center"/>
          </w:tcPr>
          <w:p w:rsidR="005422C0" w:rsidRPr="00C649D3" w:rsidRDefault="005422C0" w:rsidP="00DA1EA3">
            <w:pPr>
              <w:spacing w:before="120" w:after="120" w:line="276" w:lineRule="auto"/>
              <w:rPr>
                <w:b/>
                <w:bCs/>
              </w:rPr>
            </w:pPr>
            <w:r w:rsidRPr="00C649D3">
              <w:rPr>
                <w:b/>
                <w:bCs/>
              </w:rPr>
              <w:t>Eşyanın Tanımı</w:t>
            </w:r>
          </w:p>
        </w:tc>
        <w:tc>
          <w:tcPr>
            <w:tcW w:w="994" w:type="dxa"/>
            <w:shd w:val="clear" w:color="auto" w:fill="auto"/>
            <w:vAlign w:val="center"/>
          </w:tcPr>
          <w:p w:rsidR="005422C0" w:rsidRPr="00C649D3" w:rsidRDefault="005422C0" w:rsidP="009D16D5">
            <w:pPr>
              <w:spacing w:before="120" w:after="120" w:line="276" w:lineRule="auto"/>
              <w:jc w:val="center"/>
              <w:rPr>
                <w:b/>
                <w:bCs/>
              </w:rPr>
            </w:pPr>
            <w:r w:rsidRPr="00C649D3">
              <w:rPr>
                <w:b/>
                <w:bCs/>
              </w:rPr>
              <w:t>Menşe Ülke</w:t>
            </w:r>
          </w:p>
        </w:tc>
        <w:tc>
          <w:tcPr>
            <w:tcW w:w="2906" w:type="dxa"/>
            <w:shd w:val="clear" w:color="auto" w:fill="auto"/>
            <w:vAlign w:val="center"/>
          </w:tcPr>
          <w:p w:rsidR="005422C0" w:rsidRPr="00C649D3" w:rsidRDefault="005422C0" w:rsidP="009D16D5">
            <w:pPr>
              <w:spacing w:before="120" w:after="120" w:line="276" w:lineRule="auto"/>
              <w:jc w:val="center"/>
              <w:rPr>
                <w:b/>
                <w:bCs/>
              </w:rPr>
            </w:pPr>
            <w:r w:rsidRPr="00C649D3">
              <w:rPr>
                <w:b/>
                <w:bCs/>
              </w:rPr>
              <w:t>Dampinge Karşı Önlem (CIF Bedelin  %)</w:t>
            </w:r>
          </w:p>
        </w:tc>
      </w:tr>
      <w:tr w:rsidR="005422C0" w:rsidTr="00E242D1">
        <w:trPr>
          <w:trHeight w:val="148"/>
        </w:trPr>
        <w:tc>
          <w:tcPr>
            <w:tcW w:w="1868" w:type="dxa"/>
            <w:shd w:val="clear" w:color="auto" w:fill="auto"/>
            <w:vAlign w:val="center"/>
          </w:tcPr>
          <w:p w:rsidR="005422C0" w:rsidRPr="00C649D3" w:rsidRDefault="005422C0" w:rsidP="009D16D5">
            <w:pPr>
              <w:spacing w:before="120" w:after="120" w:line="276" w:lineRule="auto"/>
              <w:jc w:val="center"/>
              <w:rPr>
                <w:rFonts w:eastAsia="Calibri"/>
              </w:rPr>
            </w:pPr>
            <w:r w:rsidRPr="00C649D3">
              <w:rPr>
                <w:rFonts w:eastAsia="Calibri"/>
              </w:rPr>
              <w:t>7607.11</w:t>
            </w:r>
          </w:p>
        </w:tc>
        <w:tc>
          <w:tcPr>
            <w:tcW w:w="3483" w:type="dxa"/>
            <w:shd w:val="clear" w:color="auto" w:fill="auto"/>
            <w:vAlign w:val="center"/>
          </w:tcPr>
          <w:p w:rsidR="005422C0" w:rsidRPr="00C649D3" w:rsidRDefault="005422C0" w:rsidP="009D16D5">
            <w:pPr>
              <w:spacing w:before="120" w:after="120" w:line="276" w:lineRule="auto"/>
            </w:pPr>
            <w:r w:rsidRPr="00C649D3">
              <w:t>Kalınlığı 0,2 mm’yi geçmeyen, haddelenmiş fakat daha ileri bir işleme tutulmamış alüminyumdan mesnetsiz yapraklar ve şeritler</w:t>
            </w:r>
          </w:p>
        </w:tc>
        <w:tc>
          <w:tcPr>
            <w:tcW w:w="994" w:type="dxa"/>
            <w:vMerge w:val="restart"/>
            <w:shd w:val="clear" w:color="auto" w:fill="auto"/>
            <w:vAlign w:val="center"/>
          </w:tcPr>
          <w:p w:rsidR="005422C0" w:rsidRPr="00C649D3" w:rsidRDefault="005422C0" w:rsidP="009D16D5">
            <w:pPr>
              <w:spacing w:before="120" w:after="120" w:line="276" w:lineRule="auto"/>
              <w:jc w:val="center"/>
            </w:pPr>
            <w:r w:rsidRPr="00C649D3">
              <w:t>Çin Halk Cumhuriyeti</w:t>
            </w:r>
          </w:p>
        </w:tc>
        <w:tc>
          <w:tcPr>
            <w:tcW w:w="2906" w:type="dxa"/>
            <w:vMerge w:val="restart"/>
            <w:shd w:val="clear" w:color="auto" w:fill="auto"/>
            <w:vAlign w:val="center"/>
          </w:tcPr>
          <w:p w:rsidR="005422C0" w:rsidRPr="00C649D3" w:rsidRDefault="005422C0" w:rsidP="009D16D5">
            <w:pPr>
              <w:spacing w:before="120" w:after="120" w:line="276" w:lineRule="auto"/>
              <w:jc w:val="center"/>
            </w:pPr>
            <w:r w:rsidRPr="00C649D3">
              <w:t xml:space="preserve">% 22 </w:t>
            </w:r>
          </w:p>
        </w:tc>
      </w:tr>
      <w:tr w:rsidR="005422C0" w:rsidTr="00E242D1">
        <w:trPr>
          <w:trHeight w:val="155"/>
        </w:trPr>
        <w:tc>
          <w:tcPr>
            <w:tcW w:w="1868" w:type="dxa"/>
            <w:shd w:val="clear" w:color="auto" w:fill="auto"/>
            <w:vAlign w:val="center"/>
          </w:tcPr>
          <w:p w:rsidR="005422C0" w:rsidRPr="00C649D3" w:rsidRDefault="005422C0" w:rsidP="009D16D5">
            <w:pPr>
              <w:spacing w:before="120" w:after="120" w:line="276" w:lineRule="auto"/>
              <w:jc w:val="center"/>
              <w:rPr>
                <w:rFonts w:eastAsia="Calibri"/>
              </w:rPr>
            </w:pPr>
            <w:r w:rsidRPr="00C649D3">
              <w:rPr>
                <w:rFonts w:eastAsia="Calibri"/>
              </w:rPr>
              <w:t>7607.19</w:t>
            </w:r>
          </w:p>
        </w:tc>
        <w:tc>
          <w:tcPr>
            <w:tcW w:w="3483" w:type="dxa"/>
            <w:shd w:val="clear" w:color="auto" w:fill="auto"/>
            <w:vAlign w:val="center"/>
          </w:tcPr>
          <w:p w:rsidR="005422C0" w:rsidRPr="00C649D3" w:rsidRDefault="005422C0" w:rsidP="009D16D5">
            <w:pPr>
              <w:spacing w:before="120" w:after="120" w:line="276" w:lineRule="auto"/>
            </w:pPr>
            <w:r w:rsidRPr="00C649D3">
              <w:t>Diğerleri</w:t>
            </w:r>
          </w:p>
        </w:tc>
        <w:tc>
          <w:tcPr>
            <w:tcW w:w="994" w:type="dxa"/>
            <w:vMerge/>
            <w:shd w:val="clear" w:color="auto" w:fill="auto"/>
            <w:vAlign w:val="center"/>
          </w:tcPr>
          <w:p w:rsidR="005422C0" w:rsidRPr="00C649D3" w:rsidRDefault="005422C0" w:rsidP="009D16D5">
            <w:pPr>
              <w:spacing w:before="120" w:after="120" w:line="276" w:lineRule="auto"/>
              <w:jc w:val="center"/>
            </w:pPr>
          </w:p>
        </w:tc>
        <w:tc>
          <w:tcPr>
            <w:tcW w:w="2906" w:type="dxa"/>
            <w:vMerge/>
            <w:shd w:val="clear" w:color="auto" w:fill="auto"/>
            <w:vAlign w:val="center"/>
          </w:tcPr>
          <w:p w:rsidR="005422C0" w:rsidRPr="00C649D3" w:rsidRDefault="005422C0" w:rsidP="009D16D5">
            <w:pPr>
              <w:spacing w:before="120" w:after="120" w:line="276" w:lineRule="auto"/>
              <w:jc w:val="center"/>
            </w:pPr>
          </w:p>
        </w:tc>
      </w:tr>
    </w:tbl>
    <w:p w:rsidR="00A21C4F" w:rsidRPr="005422C0" w:rsidRDefault="00A21C4F" w:rsidP="00BB69A5">
      <w:pPr>
        <w:tabs>
          <w:tab w:val="left" w:pos="709"/>
        </w:tabs>
        <w:spacing w:before="120" w:after="120" w:line="276" w:lineRule="auto"/>
      </w:pPr>
    </w:p>
    <w:sectPr w:rsidR="00A21C4F" w:rsidRPr="005422C0" w:rsidSect="002059AD">
      <w:footerReference w:type="default" r:id="rId8"/>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7395" w:rsidRDefault="00117395" w:rsidP="00C37C0A">
      <w:r>
        <w:separator/>
      </w:r>
    </w:p>
  </w:endnote>
  <w:endnote w:type="continuationSeparator" w:id="0">
    <w:p w:rsidR="00117395" w:rsidRDefault="00117395"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5F7" w:rsidRDefault="003A05F7" w:rsidP="00F11906">
    <w:pPr>
      <w:pStyle w:val="Altbilgi"/>
    </w:pPr>
  </w:p>
  <w:p w:rsidR="003A05F7" w:rsidRPr="00573434" w:rsidRDefault="003A05F7"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7B4494">
          <w:rPr>
            <w:noProof/>
            <w:sz w:val="20"/>
            <w:szCs w:val="20"/>
          </w:rPr>
          <w:t>3</w:t>
        </w:r>
        <w:r w:rsidRPr="00573434">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7395" w:rsidRDefault="00117395" w:rsidP="00C37C0A">
      <w:r>
        <w:separator/>
      </w:r>
    </w:p>
  </w:footnote>
  <w:footnote w:type="continuationSeparator" w:id="0">
    <w:p w:rsidR="00117395" w:rsidRDefault="00117395" w:rsidP="00C37C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01821206"/>
    <w:lvl w:ilvl="0" w:tplc="04A481E8">
      <w:start w:val="1"/>
      <w:numFmt w:val="lowerRoman"/>
      <w:lvlText w:val="(%1)"/>
      <w:lvlJc w:val="left"/>
      <w:pPr>
        <w:ind w:left="1077" w:hanging="72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6C112B0"/>
    <w:multiLevelType w:val="hybridMultilevel"/>
    <w:tmpl w:val="2AE601C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86333E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C3969DE"/>
    <w:multiLevelType w:val="hybridMultilevel"/>
    <w:tmpl w:val="3E62B38A"/>
    <w:lvl w:ilvl="0" w:tplc="D1F076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6"/>
  </w:num>
  <w:num w:numId="5">
    <w:abstractNumId w:val="11"/>
  </w:num>
  <w:num w:numId="6">
    <w:abstractNumId w:val="19"/>
  </w:num>
  <w:num w:numId="7">
    <w:abstractNumId w:val="26"/>
  </w:num>
  <w:num w:numId="8">
    <w:abstractNumId w:val="22"/>
  </w:num>
  <w:num w:numId="9">
    <w:abstractNumId w:val="0"/>
  </w:num>
  <w:num w:numId="10">
    <w:abstractNumId w:val="8"/>
  </w:num>
  <w:num w:numId="11">
    <w:abstractNumId w:val="23"/>
  </w:num>
  <w:num w:numId="12">
    <w:abstractNumId w:val="32"/>
  </w:num>
  <w:num w:numId="13">
    <w:abstractNumId w:val="18"/>
  </w:num>
  <w:num w:numId="14">
    <w:abstractNumId w:val="17"/>
  </w:num>
  <w:num w:numId="15">
    <w:abstractNumId w:val="21"/>
  </w:num>
  <w:num w:numId="16">
    <w:abstractNumId w:val="28"/>
  </w:num>
  <w:num w:numId="17">
    <w:abstractNumId w:val="25"/>
  </w:num>
  <w:num w:numId="18">
    <w:abstractNumId w:val="29"/>
  </w:num>
  <w:num w:numId="19">
    <w:abstractNumId w:val="30"/>
  </w:num>
  <w:num w:numId="20">
    <w:abstractNumId w:val="3"/>
  </w:num>
  <w:num w:numId="21">
    <w:abstractNumId w:val="20"/>
  </w:num>
  <w:num w:numId="22">
    <w:abstractNumId w:val="9"/>
  </w:num>
  <w:num w:numId="23">
    <w:abstractNumId w:val="4"/>
  </w:num>
  <w:num w:numId="24">
    <w:abstractNumId w:val="5"/>
  </w:num>
  <w:num w:numId="25">
    <w:abstractNumId w:val="10"/>
  </w:num>
  <w:num w:numId="26">
    <w:abstractNumId w:val="24"/>
  </w:num>
  <w:num w:numId="27">
    <w:abstractNumId w:val="31"/>
  </w:num>
  <w:num w:numId="28">
    <w:abstractNumId w:val="15"/>
  </w:num>
  <w:num w:numId="29">
    <w:abstractNumId w:val="13"/>
  </w:num>
  <w:num w:numId="30">
    <w:abstractNumId w:val="27"/>
  </w:num>
  <w:num w:numId="31">
    <w:abstractNumId w:val="7"/>
  </w:num>
  <w:num w:numId="32">
    <w:abstractNumId w:val="12"/>
  </w:num>
  <w:num w:numId="33">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3DD6"/>
    <w:rsid w:val="00004B7F"/>
    <w:rsid w:val="0000631F"/>
    <w:rsid w:val="00007A84"/>
    <w:rsid w:val="0001294B"/>
    <w:rsid w:val="000130C6"/>
    <w:rsid w:val="0001335A"/>
    <w:rsid w:val="00014194"/>
    <w:rsid w:val="00014860"/>
    <w:rsid w:val="00016A70"/>
    <w:rsid w:val="00016CD6"/>
    <w:rsid w:val="000177CE"/>
    <w:rsid w:val="000231EF"/>
    <w:rsid w:val="00024282"/>
    <w:rsid w:val="00024D88"/>
    <w:rsid w:val="0002567A"/>
    <w:rsid w:val="0002639C"/>
    <w:rsid w:val="00026C03"/>
    <w:rsid w:val="0002786F"/>
    <w:rsid w:val="00027CCB"/>
    <w:rsid w:val="0003041C"/>
    <w:rsid w:val="0003065C"/>
    <w:rsid w:val="00032B16"/>
    <w:rsid w:val="000333F5"/>
    <w:rsid w:val="0003595E"/>
    <w:rsid w:val="000361F8"/>
    <w:rsid w:val="00037E34"/>
    <w:rsid w:val="00037FA6"/>
    <w:rsid w:val="00040184"/>
    <w:rsid w:val="0004029A"/>
    <w:rsid w:val="0004062E"/>
    <w:rsid w:val="00040FFE"/>
    <w:rsid w:val="000414BC"/>
    <w:rsid w:val="00041887"/>
    <w:rsid w:val="00042AF7"/>
    <w:rsid w:val="0004363A"/>
    <w:rsid w:val="00043835"/>
    <w:rsid w:val="00043A7C"/>
    <w:rsid w:val="00044B9C"/>
    <w:rsid w:val="00046C9A"/>
    <w:rsid w:val="00047286"/>
    <w:rsid w:val="00050A1D"/>
    <w:rsid w:val="00051677"/>
    <w:rsid w:val="00053415"/>
    <w:rsid w:val="00054B69"/>
    <w:rsid w:val="000579F4"/>
    <w:rsid w:val="00060717"/>
    <w:rsid w:val="0006081E"/>
    <w:rsid w:val="00060CA0"/>
    <w:rsid w:val="00060EBB"/>
    <w:rsid w:val="000623C2"/>
    <w:rsid w:val="00062F33"/>
    <w:rsid w:val="00063010"/>
    <w:rsid w:val="00063874"/>
    <w:rsid w:val="00063CE9"/>
    <w:rsid w:val="00064D0D"/>
    <w:rsid w:val="00065FD9"/>
    <w:rsid w:val="000668A6"/>
    <w:rsid w:val="00067F7C"/>
    <w:rsid w:val="00070D4E"/>
    <w:rsid w:val="00071674"/>
    <w:rsid w:val="00072A10"/>
    <w:rsid w:val="00073291"/>
    <w:rsid w:val="00073BEA"/>
    <w:rsid w:val="00074E4F"/>
    <w:rsid w:val="00074FD4"/>
    <w:rsid w:val="000752DE"/>
    <w:rsid w:val="0007675E"/>
    <w:rsid w:val="000800E4"/>
    <w:rsid w:val="000805B6"/>
    <w:rsid w:val="0008411F"/>
    <w:rsid w:val="00084D4C"/>
    <w:rsid w:val="000864F9"/>
    <w:rsid w:val="00086969"/>
    <w:rsid w:val="00087117"/>
    <w:rsid w:val="00091D34"/>
    <w:rsid w:val="000927EB"/>
    <w:rsid w:val="00094F96"/>
    <w:rsid w:val="0009641D"/>
    <w:rsid w:val="00096F17"/>
    <w:rsid w:val="000A085F"/>
    <w:rsid w:val="000A0AF6"/>
    <w:rsid w:val="000A3BB4"/>
    <w:rsid w:val="000A475F"/>
    <w:rsid w:val="000A67C4"/>
    <w:rsid w:val="000A6A16"/>
    <w:rsid w:val="000A74C7"/>
    <w:rsid w:val="000B1B89"/>
    <w:rsid w:val="000B3CE5"/>
    <w:rsid w:val="000B3FCC"/>
    <w:rsid w:val="000B63EC"/>
    <w:rsid w:val="000B642C"/>
    <w:rsid w:val="000B75B6"/>
    <w:rsid w:val="000C0883"/>
    <w:rsid w:val="000C1984"/>
    <w:rsid w:val="000C1B85"/>
    <w:rsid w:val="000C272D"/>
    <w:rsid w:val="000C5AE6"/>
    <w:rsid w:val="000C5CEC"/>
    <w:rsid w:val="000C5EC4"/>
    <w:rsid w:val="000C6520"/>
    <w:rsid w:val="000C6B63"/>
    <w:rsid w:val="000C6D16"/>
    <w:rsid w:val="000C6E69"/>
    <w:rsid w:val="000C6FFF"/>
    <w:rsid w:val="000C75DB"/>
    <w:rsid w:val="000C7AC5"/>
    <w:rsid w:val="000C7D7D"/>
    <w:rsid w:val="000D2B13"/>
    <w:rsid w:val="000D2F95"/>
    <w:rsid w:val="000D38D3"/>
    <w:rsid w:val="000D486C"/>
    <w:rsid w:val="000D7185"/>
    <w:rsid w:val="000D73A8"/>
    <w:rsid w:val="000E015E"/>
    <w:rsid w:val="000E1B2D"/>
    <w:rsid w:val="000E1E33"/>
    <w:rsid w:val="000E2980"/>
    <w:rsid w:val="000E3127"/>
    <w:rsid w:val="000E369E"/>
    <w:rsid w:val="000E5B3A"/>
    <w:rsid w:val="000E7AFA"/>
    <w:rsid w:val="000F1245"/>
    <w:rsid w:val="000F49EB"/>
    <w:rsid w:val="000F506B"/>
    <w:rsid w:val="000F53B8"/>
    <w:rsid w:val="000F55BE"/>
    <w:rsid w:val="000F680B"/>
    <w:rsid w:val="000F77FC"/>
    <w:rsid w:val="000F7962"/>
    <w:rsid w:val="000F7D99"/>
    <w:rsid w:val="00100908"/>
    <w:rsid w:val="00101D28"/>
    <w:rsid w:val="00101E3F"/>
    <w:rsid w:val="0010327E"/>
    <w:rsid w:val="00103E40"/>
    <w:rsid w:val="001043E4"/>
    <w:rsid w:val="00104601"/>
    <w:rsid w:val="00104DEA"/>
    <w:rsid w:val="00106A4D"/>
    <w:rsid w:val="001070E0"/>
    <w:rsid w:val="0010745C"/>
    <w:rsid w:val="001105A1"/>
    <w:rsid w:val="001112C5"/>
    <w:rsid w:val="00111B3D"/>
    <w:rsid w:val="00111B9F"/>
    <w:rsid w:val="00113614"/>
    <w:rsid w:val="00113A42"/>
    <w:rsid w:val="00115680"/>
    <w:rsid w:val="00115F87"/>
    <w:rsid w:val="001164F2"/>
    <w:rsid w:val="00117395"/>
    <w:rsid w:val="00117424"/>
    <w:rsid w:val="00120A54"/>
    <w:rsid w:val="00120B75"/>
    <w:rsid w:val="001227AC"/>
    <w:rsid w:val="00122A5B"/>
    <w:rsid w:val="00122CF8"/>
    <w:rsid w:val="00123094"/>
    <w:rsid w:val="00123A08"/>
    <w:rsid w:val="001260B8"/>
    <w:rsid w:val="00126FE7"/>
    <w:rsid w:val="001272E3"/>
    <w:rsid w:val="00127FF6"/>
    <w:rsid w:val="001315B7"/>
    <w:rsid w:val="001318E0"/>
    <w:rsid w:val="00132547"/>
    <w:rsid w:val="0013438B"/>
    <w:rsid w:val="00134F49"/>
    <w:rsid w:val="00135F1E"/>
    <w:rsid w:val="0013610A"/>
    <w:rsid w:val="00136E8B"/>
    <w:rsid w:val="0013723E"/>
    <w:rsid w:val="001404A9"/>
    <w:rsid w:val="00140BFE"/>
    <w:rsid w:val="00142394"/>
    <w:rsid w:val="0014444B"/>
    <w:rsid w:val="00150B16"/>
    <w:rsid w:val="0015174C"/>
    <w:rsid w:val="00152FE7"/>
    <w:rsid w:val="00153042"/>
    <w:rsid w:val="0015566F"/>
    <w:rsid w:val="001558DF"/>
    <w:rsid w:val="00157921"/>
    <w:rsid w:val="00160C81"/>
    <w:rsid w:val="00160DE1"/>
    <w:rsid w:val="001629A7"/>
    <w:rsid w:val="00163814"/>
    <w:rsid w:val="00164F6D"/>
    <w:rsid w:val="00165C40"/>
    <w:rsid w:val="0016688D"/>
    <w:rsid w:val="001673CE"/>
    <w:rsid w:val="0017041D"/>
    <w:rsid w:val="001704B8"/>
    <w:rsid w:val="001719D9"/>
    <w:rsid w:val="001720A6"/>
    <w:rsid w:val="001726E0"/>
    <w:rsid w:val="0017338B"/>
    <w:rsid w:val="00174066"/>
    <w:rsid w:val="00174F43"/>
    <w:rsid w:val="00175955"/>
    <w:rsid w:val="00175C4D"/>
    <w:rsid w:val="00177CA3"/>
    <w:rsid w:val="00177E4F"/>
    <w:rsid w:val="001801C9"/>
    <w:rsid w:val="00180394"/>
    <w:rsid w:val="001811A5"/>
    <w:rsid w:val="00182D35"/>
    <w:rsid w:val="00184103"/>
    <w:rsid w:val="00184228"/>
    <w:rsid w:val="00184A62"/>
    <w:rsid w:val="0018510A"/>
    <w:rsid w:val="00187EA3"/>
    <w:rsid w:val="001900B6"/>
    <w:rsid w:val="0019124C"/>
    <w:rsid w:val="001928EB"/>
    <w:rsid w:val="00192F21"/>
    <w:rsid w:val="00193B7B"/>
    <w:rsid w:val="00194C68"/>
    <w:rsid w:val="00195169"/>
    <w:rsid w:val="00197124"/>
    <w:rsid w:val="00197376"/>
    <w:rsid w:val="00197447"/>
    <w:rsid w:val="001A023E"/>
    <w:rsid w:val="001A088B"/>
    <w:rsid w:val="001A0DF1"/>
    <w:rsid w:val="001A16A4"/>
    <w:rsid w:val="001A2414"/>
    <w:rsid w:val="001A3D73"/>
    <w:rsid w:val="001A3FC1"/>
    <w:rsid w:val="001A434C"/>
    <w:rsid w:val="001A7C97"/>
    <w:rsid w:val="001B15EA"/>
    <w:rsid w:val="001B16A3"/>
    <w:rsid w:val="001B2827"/>
    <w:rsid w:val="001B2CA4"/>
    <w:rsid w:val="001B4277"/>
    <w:rsid w:val="001B745A"/>
    <w:rsid w:val="001C0DA7"/>
    <w:rsid w:val="001C1582"/>
    <w:rsid w:val="001C1915"/>
    <w:rsid w:val="001C2555"/>
    <w:rsid w:val="001C5795"/>
    <w:rsid w:val="001C71BE"/>
    <w:rsid w:val="001C7832"/>
    <w:rsid w:val="001D3BD4"/>
    <w:rsid w:val="001D47B5"/>
    <w:rsid w:val="001D4AE5"/>
    <w:rsid w:val="001D57F9"/>
    <w:rsid w:val="001D6E02"/>
    <w:rsid w:val="001D7B62"/>
    <w:rsid w:val="001E0586"/>
    <w:rsid w:val="001E1893"/>
    <w:rsid w:val="001E19A9"/>
    <w:rsid w:val="001E38A7"/>
    <w:rsid w:val="001E4A19"/>
    <w:rsid w:val="001E52FC"/>
    <w:rsid w:val="001E74CA"/>
    <w:rsid w:val="001F0870"/>
    <w:rsid w:val="001F2479"/>
    <w:rsid w:val="001F31C4"/>
    <w:rsid w:val="001F45E1"/>
    <w:rsid w:val="001F51C2"/>
    <w:rsid w:val="001F5567"/>
    <w:rsid w:val="001F65D4"/>
    <w:rsid w:val="001F782E"/>
    <w:rsid w:val="00200248"/>
    <w:rsid w:val="002012E7"/>
    <w:rsid w:val="00202339"/>
    <w:rsid w:val="002040B7"/>
    <w:rsid w:val="002047A2"/>
    <w:rsid w:val="00205179"/>
    <w:rsid w:val="002059AD"/>
    <w:rsid w:val="00206387"/>
    <w:rsid w:val="002068FE"/>
    <w:rsid w:val="002074F5"/>
    <w:rsid w:val="00207F45"/>
    <w:rsid w:val="0021033C"/>
    <w:rsid w:val="00212537"/>
    <w:rsid w:val="00212C42"/>
    <w:rsid w:val="00213017"/>
    <w:rsid w:val="00213AEE"/>
    <w:rsid w:val="0021482D"/>
    <w:rsid w:val="00215801"/>
    <w:rsid w:val="00217F98"/>
    <w:rsid w:val="002210A1"/>
    <w:rsid w:val="00221982"/>
    <w:rsid w:val="00225441"/>
    <w:rsid w:val="002259EF"/>
    <w:rsid w:val="00225C8A"/>
    <w:rsid w:val="00227035"/>
    <w:rsid w:val="002278CA"/>
    <w:rsid w:val="00227E2B"/>
    <w:rsid w:val="0023079B"/>
    <w:rsid w:val="00230F83"/>
    <w:rsid w:val="00232011"/>
    <w:rsid w:val="00232BD4"/>
    <w:rsid w:val="002333ED"/>
    <w:rsid w:val="00233467"/>
    <w:rsid w:val="00234AF2"/>
    <w:rsid w:val="002351F2"/>
    <w:rsid w:val="00235324"/>
    <w:rsid w:val="00235558"/>
    <w:rsid w:val="00240D33"/>
    <w:rsid w:val="00240D49"/>
    <w:rsid w:val="00242786"/>
    <w:rsid w:val="002442FE"/>
    <w:rsid w:val="0024449E"/>
    <w:rsid w:val="00246218"/>
    <w:rsid w:val="00250E49"/>
    <w:rsid w:val="00251640"/>
    <w:rsid w:val="00253025"/>
    <w:rsid w:val="00257432"/>
    <w:rsid w:val="002602B5"/>
    <w:rsid w:val="00260CE0"/>
    <w:rsid w:val="00261160"/>
    <w:rsid w:val="00262467"/>
    <w:rsid w:val="00263049"/>
    <w:rsid w:val="00267306"/>
    <w:rsid w:val="002729DB"/>
    <w:rsid w:val="00272E1D"/>
    <w:rsid w:val="00274AFD"/>
    <w:rsid w:val="002772A7"/>
    <w:rsid w:val="00280FAF"/>
    <w:rsid w:val="00281249"/>
    <w:rsid w:val="002834F0"/>
    <w:rsid w:val="00283A4B"/>
    <w:rsid w:val="00283B09"/>
    <w:rsid w:val="00285465"/>
    <w:rsid w:val="00285A9A"/>
    <w:rsid w:val="00286DA1"/>
    <w:rsid w:val="0028701B"/>
    <w:rsid w:val="0028714E"/>
    <w:rsid w:val="002908BA"/>
    <w:rsid w:val="0029141B"/>
    <w:rsid w:val="00291A25"/>
    <w:rsid w:val="002927CB"/>
    <w:rsid w:val="002930E6"/>
    <w:rsid w:val="0029580A"/>
    <w:rsid w:val="0029582A"/>
    <w:rsid w:val="002A2572"/>
    <w:rsid w:val="002A2923"/>
    <w:rsid w:val="002A2E1A"/>
    <w:rsid w:val="002A36D2"/>
    <w:rsid w:val="002A5A04"/>
    <w:rsid w:val="002B1903"/>
    <w:rsid w:val="002B3010"/>
    <w:rsid w:val="002B35D5"/>
    <w:rsid w:val="002B55FB"/>
    <w:rsid w:val="002B6B93"/>
    <w:rsid w:val="002C0C85"/>
    <w:rsid w:val="002C11E3"/>
    <w:rsid w:val="002C3AFC"/>
    <w:rsid w:val="002C465B"/>
    <w:rsid w:val="002C4BD9"/>
    <w:rsid w:val="002C4F58"/>
    <w:rsid w:val="002C5198"/>
    <w:rsid w:val="002C558D"/>
    <w:rsid w:val="002C671E"/>
    <w:rsid w:val="002C71E8"/>
    <w:rsid w:val="002C74EC"/>
    <w:rsid w:val="002C7C89"/>
    <w:rsid w:val="002D0CAD"/>
    <w:rsid w:val="002D0EA1"/>
    <w:rsid w:val="002D1383"/>
    <w:rsid w:val="002D16D0"/>
    <w:rsid w:val="002D3AF0"/>
    <w:rsid w:val="002D4025"/>
    <w:rsid w:val="002D402C"/>
    <w:rsid w:val="002D4335"/>
    <w:rsid w:val="002D4348"/>
    <w:rsid w:val="002D533C"/>
    <w:rsid w:val="002D6AAD"/>
    <w:rsid w:val="002E0B36"/>
    <w:rsid w:val="002E13B9"/>
    <w:rsid w:val="002E507B"/>
    <w:rsid w:val="002E58C4"/>
    <w:rsid w:val="002E5E50"/>
    <w:rsid w:val="002E6312"/>
    <w:rsid w:val="002E6842"/>
    <w:rsid w:val="002E6D93"/>
    <w:rsid w:val="002E7221"/>
    <w:rsid w:val="002F0038"/>
    <w:rsid w:val="002F1DCB"/>
    <w:rsid w:val="002F2095"/>
    <w:rsid w:val="002F4F06"/>
    <w:rsid w:val="002F54E1"/>
    <w:rsid w:val="00301AE8"/>
    <w:rsid w:val="00302BB8"/>
    <w:rsid w:val="00302ECF"/>
    <w:rsid w:val="00303305"/>
    <w:rsid w:val="00305898"/>
    <w:rsid w:val="00305B29"/>
    <w:rsid w:val="0030614A"/>
    <w:rsid w:val="0030622C"/>
    <w:rsid w:val="00310536"/>
    <w:rsid w:val="00311F1B"/>
    <w:rsid w:val="00312AC1"/>
    <w:rsid w:val="00316A9A"/>
    <w:rsid w:val="00316B8F"/>
    <w:rsid w:val="00317263"/>
    <w:rsid w:val="00317549"/>
    <w:rsid w:val="0031764C"/>
    <w:rsid w:val="0031782D"/>
    <w:rsid w:val="00317B9A"/>
    <w:rsid w:val="003204EB"/>
    <w:rsid w:val="003209A4"/>
    <w:rsid w:val="00321803"/>
    <w:rsid w:val="00321BD3"/>
    <w:rsid w:val="00322A6B"/>
    <w:rsid w:val="00323AFB"/>
    <w:rsid w:val="00324B30"/>
    <w:rsid w:val="00324BE9"/>
    <w:rsid w:val="00326435"/>
    <w:rsid w:val="0032738E"/>
    <w:rsid w:val="0032768D"/>
    <w:rsid w:val="00330D8D"/>
    <w:rsid w:val="0033261C"/>
    <w:rsid w:val="00332E8F"/>
    <w:rsid w:val="0033368C"/>
    <w:rsid w:val="00335E53"/>
    <w:rsid w:val="00336729"/>
    <w:rsid w:val="00340765"/>
    <w:rsid w:val="00340E0E"/>
    <w:rsid w:val="00340FB0"/>
    <w:rsid w:val="0034363C"/>
    <w:rsid w:val="00344474"/>
    <w:rsid w:val="00344CE3"/>
    <w:rsid w:val="0034517E"/>
    <w:rsid w:val="003463AF"/>
    <w:rsid w:val="00346AAC"/>
    <w:rsid w:val="00346E2A"/>
    <w:rsid w:val="0034756F"/>
    <w:rsid w:val="00347A56"/>
    <w:rsid w:val="00347CE2"/>
    <w:rsid w:val="0035096B"/>
    <w:rsid w:val="00350E66"/>
    <w:rsid w:val="00352C3A"/>
    <w:rsid w:val="00353458"/>
    <w:rsid w:val="003541D1"/>
    <w:rsid w:val="0035491A"/>
    <w:rsid w:val="00354FC2"/>
    <w:rsid w:val="0035529F"/>
    <w:rsid w:val="00355A04"/>
    <w:rsid w:val="003564F5"/>
    <w:rsid w:val="00356930"/>
    <w:rsid w:val="00356BA9"/>
    <w:rsid w:val="0035704D"/>
    <w:rsid w:val="00360315"/>
    <w:rsid w:val="00362293"/>
    <w:rsid w:val="00362750"/>
    <w:rsid w:val="003677EB"/>
    <w:rsid w:val="00370020"/>
    <w:rsid w:val="00371369"/>
    <w:rsid w:val="003741A8"/>
    <w:rsid w:val="00374660"/>
    <w:rsid w:val="00375216"/>
    <w:rsid w:val="0037534A"/>
    <w:rsid w:val="003754EF"/>
    <w:rsid w:val="00375941"/>
    <w:rsid w:val="00375E0F"/>
    <w:rsid w:val="003766A3"/>
    <w:rsid w:val="00376A37"/>
    <w:rsid w:val="0038077E"/>
    <w:rsid w:val="00381140"/>
    <w:rsid w:val="003845FE"/>
    <w:rsid w:val="003847BD"/>
    <w:rsid w:val="0038522E"/>
    <w:rsid w:val="0038526B"/>
    <w:rsid w:val="00385B23"/>
    <w:rsid w:val="003863F1"/>
    <w:rsid w:val="00386963"/>
    <w:rsid w:val="00386A0C"/>
    <w:rsid w:val="0038714C"/>
    <w:rsid w:val="00387A5E"/>
    <w:rsid w:val="00390476"/>
    <w:rsid w:val="00390740"/>
    <w:rsid w:val="00391D5E"/>
    <w:rsid w:val="00391F21"/>
    <w:rsid w:val="003920EF"/>
    <w:rsid w:val="003927EB"/>
    <w:rsid w:val="00392D55"/>
    <w:rsid w:val="00393055"/>
    <w:rsid w:val="00394612"/>
    <w:rsid w:val="003952F1"/>
    <w:rsid w:val="0039539D"/>
    <w:rsid w:val="00397074"/>
    <w:rsid w:val="00397976"/>
    <w:rsid w:val="003A05F7"/>
    <w:rsid w:val="003A09D3"/>
    <w:rsid w:val="003A0A16"/>
    <w:rsid w:val="003A0DFD"/>
    <w:rsid w:val="003A1101"/>
    <w:rsid w:val="003A1170"/>
    <w:rsid w:val="003A215F"/>
    <w:rsid w:val="003A2192"/>
    <w:rsid w:val="003A3800"/>
    <w:rsid w:val="003A5437"/>
    <w:rsid w:val="003A60F1"/>
    <w:rsid w:val="003A65E1"/>
    <w:rsid w:val="003B00F5"/>
    <w:rsid w:val="003B257E"/>
    <w:rsid w:val="003B2F57"/>
    <w:rsid w:val="003B33BC"/>
    <w:rsid w:val="003B38EC"/>
    <w:rsid w:val="003B3C80"/>
    <w:rsid w:val="003B4066"/>
    <w:rsid w:val="003B4479"/>
    <w:rsid w:val="003B49BC"/>
    <w:rsid w:val="003B4C68"/>
    <w:rsid w:val="003B4CDD"/>
    <w:rsid w:val="003B517C"/>
    <w:rsid w:val="003B5645"/>
    <w:rsid w:val="003B642D"/>
    <w:rsid w:val="003B6869"/>
    <w:rsid w:val="003B6FA9"/>
    <w:rsid w:val="003B7BB0"/>
    <w:rsid w:val="003B7D79"/>
    <w:rsid w:val="003C0F91"/>
    <w:rsid w:val="003C184D"/>
    <w:rsid w:val="003C1B66"/>
    <w:rsid w:val="003C4880"/>
    <w:rsid w:val="003C51F1"/>
    <w:rsid w:val="003C6882"/>
    <w:rsid w:val="003C7403"/>
    <w:rsid w:val="003C77B6"/>
    <w:rsid w:val="003C7CD4"/>
    <w:rsid w:val="003D1F9A"/>
    <w:rsid w:val="003D2AB4"/>
    <w:rsid w:val="003D386F"/>
    <w:rsid w:val="003D3EE6"/>
    <w:rsid w:val="003D4496"/>
    <w:rsid w:val="003D5FA7"/>
    <w:rsid w:val="003D6DDA"/>
    <w:rsid w:val="003E1A42"/>
    <w:rsid w:val="003E32B3"/>
    <w:rsid w:val="003E3907"/>
    <w:rsid w:val="003E471A"/>
    <w:rsid w:val="003E50AB"/>
    <w:rsid w:val="003E6B57"/>
    <w:rsid w:val="003E7A4A"/>
    <w:rsid w:val="003F0EAB"/>
    <w:rsid w:val="003F0FBB"/>
    <w:rsid w:val="003F0FDC"/>
    <w:rsid w:val="003F1D96"/>
    <w:rsid w:val="003F2E32"/>
    <w:rsid w:val="003F4C66"/>
    <w:rsid w:val="003F5598"/>
    <w:rsid w:val="003F5BB5"/>
    <w:rsid w:val="003F613D"/>
    <w:rsid w:val="003F6D33"/>
    <w:rsid w:val="003F7D91"/>
    <w:rsid w:val="00400350"/>
    <w:rsid w:val="00400539"/>
    <w:rsid w:val="00401672"/>
    <w:rsid w:val="004017DA"/>
    <w:rsid w:val="00406235"/>
    <w:rsid w:val="004103A9"/>
    <w:rsid w:val="00410FCC"/>
    <w:rsid w:val="00411793"/>
    <w:rsid w:val="0041200B"/>
    <w:rsid w:val="00415825"/>
    <w:rsid w:val="00415E04"/>
    <w:rsid w:val="00415EA1"/>
    <w:rsid w:val="00416783"/>
    <w:rsid w:val="004200AB"/>
    <w:rsid w:val="00421663"/>
    <w:rsid w:val="00423166"/>
    <w:rsid w:val="0042337C"/>
    <w:rsid w:val="00424929"/>
    <w:rsid w:val="0042741C"/>
    <w:rsid w:val="00431E47"/>
    <w:rsid w:val="00432A12"/>
    <w:rsid w:val="00433786"/>
    <w:rsid w:val="004347E0"/>
    <w:rsid w:val="004352D1"/>
    <w:rsid w:val="0043590F"/>
    <w:rsid w:val="00435F13"/>
    <w:rsid w:val="00442F7D"/>
    <w:rsid w:val="00443087"/>
    <w:rsid w:val="00444103"/>
    <w:rsid w:val="00444603"/>
    <w:rsid w:val="0044543E"/>
    <w:rsid w:val="004454DB"/>
    <w:rsid w:val="004470E1"/>
    <w:rsid w:val="00450A2D"/>
    <w:rsid w:val="00450C7A"/>
    <w:rsid w:val="004525CC"/>
    <w:rsid w:val="00452B27"/>
    <w:rsid w:val="004537DD"/>
    <w:rsid w:val="004544AA"/>
    <w:rsid w:val="0045469B"/>
    <w:rsid w:val="00454F0B"/>
    <w:rsid w:val="00456D5E"/>
    <w:rsid w:val="00457D58"/>
    <w:rsid w:val="00462897"/>
    <w:rsid w:val="00462910"/>
    <w:rsid w:val="0046542F"/>
    <w:rsid w:val="0046633D"/>
    <w:rsid w:val="004679B7"/>
    <w:rsid w:val="00467E02"/>
    <w:rsid w:val="00467F9D"/>
    <w:rsid w:val="00471321"/>
    <w:rsid w:val="00471907"/>
    <w:rsid w:val="004729BE"/>
    <w:rsid w:val="00472F07"/>
    <w:rsid w:val="00473676"/>
    <w:rsid w:val="004739AD"/>
    <w:rsid w:val="0047495D"/>
    <w:rsid w:val="00475932"/>
    <w:rsid w:val="00476EAA"/>
    <w:rsid w:val="0047713C"/>
    <w:rsid w:val="0048025C"/>
    <w:rsid w:val="00481874"/>
    <w:rsid w:val="00481FBC"/>
    <w:rsid w:val="00482583"/>
    <w:rsid w:val="00482DFA"/>
    <w:rsid w:val="00483C07"/>
    <w:rsid w:val="004846FB"/>
    <w:rsid w:val="004851C6"/>
    <w:rsid w:val="00485989"/>
    <w:rsid w:val="00486196"/>
    <w:rsid w:val="004861E9"/>
    <w:rsid w:val="004925ED"/>
    <w:rsid w:val="004928B2"/>
    <w:rsid w:val="00492C92"/>
    <w:rsid w:val="00493224"/>
    <w:rsid w:val="00494D2D"/>
    <w:rsid w:val="004956BE"/>
    <w:rsid w:val="004A0ADC"/>
    <w:rsid w:val="004A18B4"/>
    <w:rsid w:val="004A19B7"/>
    <w:rsid w:val="004A2102"/>
    <w:rsid w:val="004A255C"/>
    <w:rsid w:val="004A5661"/>
    <w:rsid w:val="004A6BA0"/>
    <w:rsid w:val="004A7BB5"/>
    <w:rsid w:val="004B0549"/>
    <w:rsid w:val="004B0CF3"/>
    <w:rsid w:val="004B1241"/>
    <w:rsid w:val="004B12D5"/>
    <w:rsid w:val="004B217B"/>
    <w:rsid w:val="004B2E36"/>
    <w:rsid w:val="004B40CA"/>
    <w:rsid w:val="004B5C7C"/>
    <w:rsid w:val="004B6045"/>
    <w:rsid w:val="004B67D3"/>
    <w:rsid w:val="004C0265"/>
    <w:rsid w:val="004C0292"/>
    <w:rsid w:val="004C3056"/>
    <w:rsid w:val="004C4223"/>
    <w:rsid w:val="004C4A52"/>
    <w:rsid w:val="004C52F8"/>
    <w:rsid w:val="004C78D9"/>
    <w:rsid w:val="004D04B2"/>
    <w:rsid w:val="004D05C7"/>
    <w:rsid w:val="004D05FE"/>
    <w:rsid w:val="004D1D4A"/>
    <w:rsid w:val="004D21CF"/>
    <w:rsid w:val="004D2F1D"/>
    <w:rsid w:val="004D350E"/>
    <w:rsid w:val="004D476B"/>
    <w:rsid w:val="004D492A"/>
    <w:rsid w:val="004D72EF"/>
    <w:rsid w:val="004E0C16"/>
    <w:rsid w:val="004E24BF"/>
    <w:rsid w:val="004E4571"/>
    <w:rsid w:val="004E4CBF"/>
    <w:rsid w:val="004E50BF"/>
    <w:rsid w:val="004F1175"/>
    <w:rsid w:val="004F13EB"/>
    <w:rsid w:val="004F211A"/>
    <w:rsid w:val="004F26C3"/>
    <w:rsid w:val="004F2B1B"/>
    <w:rsid w:val="004F35D0"/>
    <w:rsid w:val="004F3818"/>
    <w:rsid w:val="004F4F7A"/>
    <w:rsid w:val="004F6791"/>
    <w:rsid w:val="00500E96"/>
    <w:rsid w:val="005014B4"/>
    <w:rsid w:val="00501A16"/>
    <w:rsid w:val="00502D6B"/>
    <w:rsid w:val="005045D4"/>
    <w:rsid w:val="0050507D"/>
    <w:rsid w:val="0050601E"/>
    <w:rsid w:val="005068FA"/>
    <w:rsid w:val="00506C5D"/>
    <w:rsid w:val="005076D4"/>
    <w:rsid w:val="0051164B"/>
    <w:rsid w:val="005118D2"/>
    <w:rsid w:val="00512446"/>
    <w:rsid w:val="00513009"/>
    <w:rsid w:val="00513AB0"/>
    <w:rsid w:val="00514324"/>
    <w:rsid w:val="00514568"/>
    <w:rsid w:val="00514D39"/>
    <w:rsid w:val="00515027"/>
    <w:rsid w:val="00515A4E"/>
    <w:rsid w:val="00516113"/>
    <w:rsid w:val="00520BCF"/>
    <w:rsid w:val="00521506"/>
    <w:rsid w:val="00521582"/>
    <w:rsid w:val="00521ADE"/>
    <w:rsid w:val="00523E44"/>
    <w:rsid w:val="00523E57"/>
    <w:rsid w:val="0052400E"/>
    <w:rsid w:val="00524127"/>
    <w:rsid w:val="005252E5"/>
    <w:rsid w:val="00526421"/>
    <w:rsid w:val="00526FA9"/>
    <w:rsid w:val="00527A27"/>
    <w:rsid w:val="00531345"/>
    <w:rsid w:val="00531733"/>
    <w:rsid w:val="00532D69"/>
    <w:rsid w:val="00534A4A"/>
    <w:rsid w:val="00534B6B"/>
    <w:rsid w:val="00534C0E"/>
    <w:rsid w:val="00534DDD"/>
    <w:rsid w:val="005378E2"/>
    <w:rsid w:val="0054010C"/>
    <w:rsid w:val="005406EB"/>
    <w:rsid w:val="005407AB"/>
    <w:rsid w:val="00541D47"/>
    <w:rsid w:val="0054226C"/>
    <w:rsid w:val="005422C0"/>
    <w:rsid w:val="005432A2"/>
    <w:rsid w:val="00543BA4"/>
    <w:rsid w:val="00547E8E"/>
    <w:rsid w:val="00553838"/>
    <w:rsid w:val="00553B8C"/>
    <w:rsid w:val="00553C67"/>
    <w:rsid w:val="00553F08"/>
    <w:rsid w:val="00554C5A"/>
    <w:rsid w:val="0055583B"/>
    <w:rsid w:val="00556C09"/>
    <w:rsid w:val="00556FE8"/>
    <w:rsid w:val="00557F7A"/>
    <w:rsid w:val="005603D7"/>
    <w:rsid w:val="00560F18"/>
    <w:rsid w:val="0056112D"/>
    <w:rsid w:val="0056170B"/>
    <w:rsid w:val="00561CF2"/>
    <w:rsid w:val="00561E41"/>
    <w:rsid w:val="005628CE"/>
    <w:rsid w:val="0056290A"/>
    <w:rsid w:val="0056503E"/>
    <w:rsid w:val="00565414"/>
    <w:rsid w:val="00573434"/>
    <w:rsid w:val="00573642"/>
    <w:rsid w:val="00573A1B"/>
    <w:rsid w:val="00576269"/>
    <w:rsid w:val="00577294"/>
    <w:rsid w:val="005809A2"/>
    <w:rsid w:val="00581F60"/>
    <w:rsid w:val="00582E22"/>
    <w:rsid w:val="00583761"/>
    <w:rsid w:val="0058416D"/>
    <w:rsid w:val="0058460C"/>
    <w:rsid w:val="005846EB"/>
    <w:rsid w:val="0058645D"/>
    <w:rsid w:val="00587C65"/>
    <w:rsid w:val="00590479"/>
    <w:rsid w:val="005908B3"/>
    <w:rsid w:val="005910EB"/>
    <w:rsid w:val="00591989"/>
    <w:rsid w:val="00592B8B"/>
    <w:rsid w:val="00592C27"/>
    <w:rsid w:val="0059368A"/>
    <w:rsid w:val="005943D3"/>
    <w:rsid w:val="00595941"/>
    <w:rsid w:val="005A0100"/>
    <w:rsid w:val="005A0D46"/>
    <w:rsid w:val="005A0FB1"/>
    <w:rsid w:val="005A222C"/>
    <w:rsid w:val="005A7290"/>
    <w:rsid w:val="005A7551"/>
    <w:rsid w:val="005B125F"/>
    <w:rsid w:val="005B1A2C"/>
    <w:rsid w:val="005B22F5"/>
    <w:rsid w:val="005B37F3"/>
    <w:rsid w:val="005B72B1"/>
    <w:rsid w:val="005B7F26"/>
    <w:rsid w:val="005C0008"/>
    <w:rsid w:val="005C2315"/>
    <w:rsid w:val="005C2731"/>
    <w:rsid w:val="005C4304"/>
    <w:rsid w:val="005C62D1"/>
    <w:rsid w:val="005C7451"/>
    <w:rsid w:val="005C7C3F"/>
    <w:rsid w:val="005D1236"/>
    <w:rsid w:val="005D1861"/>
    <w:rsid w:val="005D1906"/>
    <w:rsid w:val="005D2AD4"/>
    <w:rsid w:val="005D336B"/>
    <w:rsid w:val="005D37EB"/>
    <w:rsid w:val="005D3F75"/>
    <w:rsid w:val="005D57DE"/>
    <w:rsid w:val="005D616E"/>
    <w:rsid w:val="005D7FDD"/>
    <w:rsid w:val="005E047C"/>
    <w:rsid w:val="005E1361"/>
    <w:rsid w:val="005E2FD9"/>
    <w:rsid w:val="005E4234"/>
    <w:rsid w:val="005E5DA6"/>
    <w:rsid w:val="005E77A2"/>
    <w:rsid w:val="005F03EC"/>
    <w:rsid w:val="005F047B"/>
    <w:rsid w:val="005F0D7C"/>
    <w:rsid w:val="005F151D"/>
    <w:rsid w:val="005F2AC3"/>
    <w:rsid w:val="005F32F4"/>
    <w:rsid w:val="005F4711"/>
    <w:rsid w:val="005F4955"/>
    <w:rsid w:val="005F5F8D"/>
    <w:rsid w:val="005F6203"/>
    <w:rsid w:val="005F6265"/>
    <w:rsid w:val="005F65B1"/>
    <w:rsid w:val="005F6BCA"/>
    <w:rsid w:val="005F6CA7"/>
    <w:rsid w:val="006006F4"/>
    <w:rsid w:val="00601976"/>
    <w:rsid w:val="00603017"/>
    <w:rsid w:val="00604547"/>
    <w:rsid w:val="00604C3F"/>
    <w:rsid w:val="00605821"/>
    <w:rsid w:val="0060640F"/>
    <w:rsid w:val="006114C6"/>
    <w:rsid w:val="00611C9E"/>
    <w:rsid w:val="0061257D"/>
    <w:rsid w:val="006151B8"/>
    <w:rsid w:val="00615E75"/>
    <w:rsid w:val="00616034"/>
    <w:rsid w:val="00616427"/>
    <w:rsid w:val="00616F68"/>
    <w:rsid w:val="006170C0"/>
    <w:rsid w:val="00617419"/>
    <w:rsid w:val="00617D2A"/>
    <w:rsid w:val="00617D2E"/>
    <w:rsid w:val="0062045C"/>
    <w:rsid w:val="00620BFD"/>
    <w:rsid w:val="00620FD1"/>
    <w:rsid w:val="006220C3"/>
    <w:rsid w:val="0062282D"/>
    <w:rsid w:val="006232D3"/>
    <w:rsid w:val="00623BAB"/>
    <w:rsid w:val="00624678"/>
    <w:rsid w:val="00624C8C"/>
    <w:rsid w:val="00624EA4"/>
    <w:rsid w:val="00625CFB"/>
    <w:rsid w:val="00631F6A"/>
    <w:rsid w:val="006322E4"/>
    <w:rsid w:val="00632623"/>
    <w:rsid w:val="00632A89"/>
    <w:rsid w:val="00633A31"/>
    <w:rsid w:val="00634AD1"/>
    <w:rsid w:val="00635060"/>
    <w:rsid w:val="006351FD"/>
    <w:rsid w:val="006376ED"/>
    <w:rsid w:val="00641D0E"/>
    <w:rsid w:val="00641DCB"/>
    <w:rsid w:val="00644080"/>
    <w:rsid w:val="00647306"/>
    <w:rsid w:val="00647623"/>
    <w:rsid w:val="00650645"/>
    <w:rsid w:val="00651CDF"/>
    <w:rsid w:val="00651E23"/>
    <w:rsid w:val="0065282E"/>
    <w:rsid w:val="00652D6D"/>
    <w:rsid w:val="0065331B"/>
    <w:rsid w:val="00654B24"/>
    <w:rsid w:val="00654E70"/>
    <w:rsid w:val="006563DF"/>
    <w:rsid w:val="0065673A"/>
    <w:rsid w:val="00657276"/>
    <w:rsid w:val="0066140E"/>
    <w:rsid w:val="00662053"/>
    <w:rsid w:val="00662514"/>
    <w:rsid w:val="0066273A"/>
    <w:rsid w:val="00662F04"/>
    <w:rsid w:val="006632ED"/>
    <w:rsid w:val="0066340F"/>
    <w:rsid w:val="006647FF"/>
    <w:rsid w:val="00664965"/>
    <w:rsid w:val="00665277"/>
    <w:rsid w:val="006653F2"/>
    <w:rsid w:val="00665487"/>
    <w:rsid w:val="00666731"/>
    <w:rsid w:val="006671D5"/>
    <w:rsid w:val="006672FE"/>
    <w:rsid w:val="006704A9"/>
    <w:rsid w:val="00671019"/>
    <w:rsid w:val="00671CBF"/>
    <w:rsid w:val="00672A6A"/>
    <w:rsid w:val="0067317D"/>
    <w:rsid w:val="00673C0C"/>
    <w:rsid w:val="00674C55"/>
    <w:rsid w:val="006753A9"/>
    <w:rsid w:val="00676693"/>
    <w:rsid w:val="00677028"/>
    <w:rsid w:val="006777FF"/>
    <w:rsid w:val="00680198"/>
    <w:rsid w:val="00680D2A"/>
    <w:rsid w:val="006832F2"/>
    <w:rsid w:val="00683788"/>
    <w:rsid w:val="00683907"/>
    <w:rsid w:val="00684954"/>
    <w:rsid w:val="00684A7B"/>
    <w:rsid w:val="00686C90"/>
    <w:rsid w:val="00686F77"/>
    <w:rsid w:val="006870F3"/>
    <w:rsid w:val="00692877"/>
    <w:rsid w:val="00694118"/>
    <w:rsid w:val="006946E4"/>
    <w:rsid w:val="00696200"/>
    <w:rsid w:val="0069790F"/>
    <w:rsid w:val="006A005E"/>
    <w:rsid w:val="006A076D"/>
    <w:rsid w:val="006A280B"/>
    <w:rsid w:val="006A2C24"/>
    <w:rsid w:val="006A2D23"/>
    <w:rsid w:val="006A2D9A"/>
    <w:rsid w:val="006A6468"/>
    <w:rsid w:val="006A6BB6"/>
    <w:rsid w:val="006B0C09"/>
    <w:rsid w:val="006B26B5"/>
    <w:rsid w:val="006B2E46"/>
    <w:rsid w:val="006B2E75"/>
    <w:rsid w:val="006B47CD"/>
    <w:rsid w:val="006B49CD"/>
    <w:rsid w:val="006B4DB3"/>
    <w:rsid w:val="006B5D02"/>
    <w:rsid w:val="006B6B7F"/>
    <w:rsid w:val="006B7BF8"/>
    <w:rsid w:val="006B7F83"/>
    <w:rsid w:val="006B7F97"/>
    <w:rsid w:val="006B7FEA"/>
    <w:rsid w:val="006C03F6"/>
    <w:rsid w:val="006C20D4"/>
    <w:rsid w:val="006C2746"/>
    <w:rsid w:val="006C28C4"/>
    <w:rsid w:val="006C5017"/>
    <w:rsid w:val="006C6426"/>
    <w:rsid w:val="006C6E4F"/>
    <w:rsid w:val="006D10AC"/>
    <w:rsid w:val="006D1852"/>
    <w:rsid w:val="006D1A8B"/>
    <w:rsid w:val="006D1F9F"/>
    <w:rsid w:val="006D3A58"/>
    <w:rsid w:val="006D3D14"/>
    <w:rsid w:val="006D46E2"/>
    <w:rsid w:val="006D475A"/>
    <w:rsid w:val="006D5B86"/>
    <w:rsid w:val="006D5DE9"/>
    <w:rsid w:val="006D6F60"/>
    <w:rsid w:val="006D712B"/>
    <w:rsid w:val="006E0DA7"/>
    <w:rsid w:val="006E47A2"/>
    <w:rsid w:val="006E4F16"/>
    <w:rsid w:val="006E5125"/>
    <w:rsid w:val="006E5308"/>
    <w:rsid w:val="006E71C0"/>
    <w:rsid w:val="006F03F7"/>
    <w:rsid w:val="006F0B0A"/>
    <w:rsid w:val="006F3794"/>
    <w:rsid w:val="006F58A8"/>
    <w:rsid w:val="006F611A"/>
    <w:rsid w:val="006F62E6"/>
    <w:rsid w:val="006F6B38"/>
    <w:rsid w:val="006F6B84"/>
    <w:rsid w:val="006F7014"/>
    <w:rsid w:val="00700449"/>
    <w:rsid w:val="00701B3E"/>
    <w:rsid w:val="00703357"/>
    <w:rsid w:val="00703FE7"/>
    <w:rsid w:val="007044AF"/>
    <w:rsid w:val="007053FE"/>
    <w:rsid w:val="007073E7"/>
    <w:rsid w:val="0071147B"/>
    <w:rsid w:val="007129E3"/>
    <w:rsid w:val="007130F0"/>
    <w:rsid w:val="00713121"/>
    <w:rsid w:val="00713A68"/>
    <w:rsid w:val="0071437B"/>
    <w:rsid w:val="00714C96"/>
    <w:rsid w:val="00715228"/>
    <w:rsid w:val="007170E3"/>
    <w:rsid w:val="00721070"/>
    <w:rsid w:val="007235C8"/>
    <w:rsid w:val="00724551"/>
    <w:rsid w:val="00724F13"/>
    <w:rsid w:val="00725171"/>
    <w:rsid w:val="0072529A"/>
    <w:rsid w:val="0072564A"/>
    <w:rsid w:val="0072738E"/>
    <w:rsid w:val="00730F0E"/>
    <w:rsid w:val="00732021"/>
    <w:rsid w:val="00733A4D"/>
    <w:rsid w:val="007343A1"/>
    <w:rsid w:val="00735B0B"/>
    <w:rsid w:val="0073729F"/>
    <w:rsid w:val="00741E9F"/>
    <w:rsid w:val="00744742"/>
    <w:rsid w:val="00744F10"/>
    <w:rsid w:val="00747402"/>
    <w:rsid w:val="00747F6B"/>
    <w:rsid w:val="0075027E"/>
    <w:rsid w:val="007518EB"/>
    <w:rsid w:val="00751D73"/>
    <w:rsid w:val="007530E5"/>
    <w:rsid w:val="00753A64"/>
    <w:rsid w:val="00754092"/>
    <w:rsid w:val="00754564"/>
    <w:rsid w:val="00754F5C"/>
    <w:rsid w:val="00755EFE"/>
    <w:rsid w:val="00756CBF"/>
    <w:rsid w:val="00756F95"/>
    <w:rsid w:val="0075737F"/>
    <w:rsid w:val="00760302"/>
    <w:rsid w:val="00760CEA"/>
    <w:rsid w:val="00760E92"/>
    <w:rsid w:val="00760FB5"/>
    <w:rsid w:val="007616D5"/>
    <w:rsid w:val="00762EC4"/>
    <w:rsid w:val="00763467"/>
    <w:rsid w:val="00763D70"/>
    <w:rsid w:val="00766385"/>
    <w:rsid w:val="00767752"/>
    <w:rsid w:val="00767BDA"/>
    <w:rsid w:val="00767D24"/>
    <w:rsid w:val="007702FF"/>
    <w:rsid w:val="00770699"/>
    <w:rsid w:val="00770999"/>
    <w:rsid w:val="00770E47"/>
    <w:rsid w:val="00771CB8"/>
    <w:rsid w:val="00772816"/>
    <w:rsid w:val="00772998"/>
    <w:rsid w:val="00773F44"/>
    <w:rsid w:val="00774231"/>
    <w:rsid w:val="00774CAB"/>
    <w:rsid w:val="00776F4F"/>
    <w:rsid w:val="007810CF"/>
    <w:rsid w:val="00781383"/>
    <w:rsid w:val="00781E3A"/>
    <w:rsid w:val="00781FE8"/>
    <w:rsid w:val="00782713"/>
    <w:rsid w:val="00782BD9"/>
    <w:rsid w:val="00782F51"/>
    <w:rsid w:val="00782F84"/>
    <w:rsid w:val="007830F4"/>
    <w:rsid w:val="00784050"/>
    <w:rsid w:val="00784324"/>
    <w:rsid w:val="00784E84"/>
    <w:rsid w:val="007850F7"/>
    <w:rsid w:val="007851C9"/>
    <w:rsid w:val="00786196"/>
    <w:rsid w:val="007861B4"/>
    <w:rsid w:val="00786638"/>
    <w:rsid w:val="00790F29"/>
    <w:rsid w:val="007937A9"/>
    <w:rsid w:val="007937CD"/>
    <w:rsid w:val="00793C25"/>
    <w:rsid w:val="00793D20"/>
    <w:rsid w:val="00793DDE"/>
    <w:rsid w:val="007940EF"/>
    <w:rsid w:val="00794948"/>
    <w:rsid w:val="00795724"/>
    <w:rsid w:val="00797AEE"/>
    <w:rsid w:val="007A072F"/>
    <w:rsid w:val="007A20E4"/>
    <w:rsid w:val="007A36FB"/>
    <w:rsid w:val="007A399C"/>
    <w:rsid w:val="007A410A"/>
    <w:rsid w:val="007A44CA"/>
    <w:rsid w:val="007A4945"/>
    <w:rsid w:val="007A573A"/>
    <w:rsid w:val="007A635D"/>
    <w:rsid w:val="007A703E"/>
    <w:rsid w:val="007A70C9"/>
    <w:rsid w:val="007B111C"/>
    <w:rsid w:val="007B139B"/>
    <w:rsid w:val="007B2908"/>
    <w:rsid w:val="007B4494"/>
    <w:rsid w:val="007B451C"/>
    <w:rsid w:val="007B4578"/>
    <w:rsid w:val="007B457E"/>
    <w:rsid w:val="007B5146"/>
    <w:rsid w:val="007B5761"/>
    <w:rsid w:val="007B5D3A"/>
    <w:rsid w:val="007B6003"/>
    <w:rsid w:val="007B60E6"/>
    <w:rsid w:val="007B7486"/>
    <w:rsid w:val="007C2D9F"/>
    <w:rsid w:val="007C3F37"/>
    <w:rsid w:val="007C5895"/>
    <w:rsid w:val="007C5D92"/>
    <w:rsid w:val="007C601C"/>
    <w:rsid w:val="007C790A"/>
    <w:rsid w:val="007D0F31"/>
    <w:rsid w:val="007D1CDC"/>
    <w:rsid w:val="007D238F"/>
    <w:rsid w:val="007D31EA"/>
    <w:rsid w:val="007D3BB9"/>
    <w:rsid w:val="007D524E"/>
    <w:rsid w:val="007D5318"/>
    <w:rsid w:val="007D5FE6"/>
    <w:rsid w:val="007D666E"/>
    <w:rsid w:val="007D7304"/>
    <w:rsid w:val="007E0235"/>
    <w:rsid w:val="007E0557"/>
    <w:rsid w:val="007E0DBC"/>
    <w:rsid w:val="007E13F3"/>
    <w:rsid w:val="007E37CE"/>
    <w:rsid w:val="007E3B8D"/>
    <w:rsid w:val="007E3CFA"/>
    <w:rsid w:val="007E4313"/>
    <w:rsid w:val="007E4B6C"/>
    <w:rsid w:val="007E5D73"/>
    <w:rsid w:val="007E5ED5"/>
    <w:rsid w:val="007E65E0"/>
    <w:rsid w:val="007F1C4C"/>
    <w:rsid w:val="007F4A29"/>
    <w:rsid w:val="007F608C"/>
    <w:rsid w:val="0080035B"/>
    <w:rsid w:val="0080057A"/>
    <w:rsid w:val="00801BC5"/>
    <w:rsid w:val="00806924"/>
    <w:rsid w:val="008074E2"/>
    <w:rsid w:val="008108C1"/>
    <w:rsid w:val="00810A4D"/>
    <w:rsid w:val="00810FE0"/>
    <w:rsid w:val="00811E9E"/>
    <w:rsid w:val="0081264E"/>
    <w:rsid w:val="0081451B"/>
    <w:rsid w:val="0082000D"/>
    <w:rsid w:val="00820587"/>
    <w:rsid w:val="00820FBE"/>
    <w:rsid w:val="00821588"/>
    <w:rsid w:val="008223D2"/>
    <w:rsid w:val="00822957"/>
    <w:rsid w:val="00823C4B"/>
    <w:rsid w:val="00824042"/>
    <w:rsid w:val="00825403"/>
    <w:rsid w:val="008257E4"/>
    <w:rsid w:val="008257FE"/>
    <w:rsid w:val="00826776"/>
    <w:rsid w:val="008275E7"/>
    <w:rsid w:val="0083125E"/>
    <w:rsid w:val="00831DA9"/>
    <w:rsid w:val="0083324A"/>
    <w:rsid w:val="00835193"/>
    <w:rsid w:val="00835E23"/>
    <w:rsid w:val="008364BC"/>
    <w:rsid w:val="00837D12"/>
    <w:rsid w:val="00840132"/>
    <w:rsid w:val="00840AC2"/>
    <w:rsid w:val="00841353"/>
    <w:rsid w:val="0084674A"/>
    <w:rsid w:val="008472B2"/>
    <w:rsid w:val="00847B14"/>
    <w:rsid w:val="0085003B"/>
    <w:rsid w:val="00850458"/>
    <w:rsid w:val="008508B3"/>
    <w:rsid w:val="00850EB4"/>
    <w:rsid w:val="00851304"/>
    <w:rsid w:val="00851FC0"/>
    <w:rsid w:val="00853C38"/>
    <w:rsid w:val="00855732"/>
    <w:rsid w:val="008558F1"/>
    <w:rsid w:val="00861A2D"/>
    <w:rsid w:val="00861C09"/>
    <w:rsid w:val="00862EE4"/>
    <w:rsid w:val="0086392B"/>
    <w:rsid w:val="008640C2"/>
    <w:rsid w:val="008702E8"/>
    <w:rsid w:val="008704CA"/>
    <w:rsid w:val="00870D16"/>
    <w:rsid w:val="00870E65"/>
    <w:rsid w:val="00870F18"/>
    <w:rsid w:val="008721B0"/>
    <w:rsid w:val="00872F69"/>
    <w:rsid w:val="00873324"/>
    <w:rsid w:val="00874970"/>
    <w:rsid w:val="008752F1"/>
    <w:rsid w:val="00876375"/>
    <w:rsid w:val="00877BFC"/>
    <w:rsid w:val="0088151D"/>
    <w:rsid w:val="008854FE"/>
    <w:rsid w:val="00885CAE"/>
    <w:rsid w:val="00886029"/>
    <w:rsid w:val="0088627E"/>
    <w:rsid w:val="00890B3E"/>
    <w:rsid w:val="00892006"/>
    <w:rsid w:val="00892487"/>
    <w:rsid w:val="008926E7"/>
    <w:rsid w:val="00892EF2"/>
    <w:rsid w:val="00893F7C"/>
    <w:rsid w:val="0089534B"/>
    <w:rsid w:val="008953D5"/>
    <w:rsid w:val="0089581C"/>
    <w:rsid w:val="008958CD"/>
    <w:rsid w:val="008960D6"/>
    <w:rsid w:val="0089632A"/>
    <w:rsid w:val="00896772"/>
    <w:rsid w:val="00896FAA"/>
    <w:rsid w:val="0089780E"/>
    <w:rsid w:val="008978B5"/>
    <w:rsid w:val="008A4C72"/>
    <w:rsid w:val="008A5E5F"/>
    <w:rsid w:val="008A6CE1"/>
    <w:rsid w:val="008A785B"/>
    <w:rsid w:val="008B21D0"/>
    <w:rsid w:val="008B3350"/>
    <w:rsid w:val="008B65DB"/>
    <w:rsid w:val="008B7589"/>
    <w:rsid w:val="008C046C"/>
    <w:rsid w:val="008C2A20"/>
    <w:rsid w:val="008C2DED"/>
    <w:rsid w:val="008C2E1B"/>
    <w:rsid w:val="008C2F60"/>
    <w:rsid w:val="008C5079"/>
    <w:rsid w:val="008C56EF"/>
    <w:rsid w:val="008C57DD"/>
    <w:rsid w:val="008C5A81"/>
    <w:rsid w:val="008C5E80"/>
    <w:rsid w:val="008C6723"/>
    <w:rsid w:val="008C6FA3"/>
    <w:rsid w:val="008D0534"/>
    <w:rsid w:val="008D09C1"/>
    <w:rsid w:val="008D0EAE"/>
    <w:rsid w:val="008D3845"/>
    <w:rsid w:val="008D557A"/>
    <w:rsid w:val="008D613F"/>
    <w:rsid w:val="008D71D3"/>
    <w:rsid w:val="008E0C6F"/>
    <w:rsid w:val="008E0FAE"/>
    <w:rsid w:val="008E2732"/>
    <w:rsid w:val="008E2E13"/>
    <w:rsid w:val="008E346C"/>
    <w:rsid w:val="008E3EF2"/>
    <w:rsid w:val="008E5139"/>
    <w:rsid w:val="008E53A9"/>
    <w:rsid w:val="008E6895"/>
    <w:rsid w:val="008E748B"/>
    <w:rsid w:val="008F0865"/>
    <w:rsid w:val="008F0BAA"/>
    <w:rsid w:val="008F134A"/>
    <w:rsid w:val="008F2325"/>
    <w:rsid w:val="008F4CB1"/>
    <w:rsid w:val="008F5F46"/>
    <w:rsid w:val="008F64F0"/>
    <w:rsid w:val="00900244"/>
    <w:rsid w:val="00900493"/>
    <w:rsid w:val="009007AC"/>
    <w:rsid w:val="00902F06"/>
    <w:rsid w:val="00903716"/>
    <w:rsid w:val="009053B4"/>
    <w:rsid w:val="009060BE"/>
    <w:rsid w:val="0090683C"/>
    <w:rsid w:val="00906BAD"/>
    <w:rsid w:val="0091031E"/>
    <w:rsid w:val="00910A8A"/>
    <w:rsid w:val="00911D29"/>
    <w:rsid w:val="00913927"/>
    <w:rsid w:val="0091487B"/>
    <w:rsid w:val="009148B5"/>
    <w:rsid w:val="00915DC3"/>
    <w:rsid w:val="00916769"/>
    <w:rsid w:val="009168E8"/>
    <w:rsid w:val="00916BD6"/>
    <w:rsid w:val="00920A9C"/>
    <w:rsid w:val="00921B09"/>
    <w:rsid w:val="009221F9"/>
    <w:rsid w:val="00923468"/>
    <w:rsid w:val="009254AA"/>
    <w:rsid w:val="0092733F"/>
    <w:rsid w:val="00927F1F"/>
    <w:rsid w:val="00930483"/>
    <w:rsid w:val="00933B0E"/>
    <w:rsid w:val="009343E0"/>
    <w:rsid w:val="00935449"/>
    <w:rsid w:val="00937C4B"/>
    <w:rsid w:val="00937EC2"/>
    <w:rsid w:val="00937FD7"/>
    <w:rsid w:val="009412E4"/>
    <w:rsid w:val="00941B7D"/>
    <w:rsid w:val="00942182"/>
    <w:rsid w:val="009429E5"/>
    <w:rsid w:val="00950CBA"/>
    <w:rsid w:val="00951716"/>
    <w:rsid w:val="00952A88"/>
    <w:rsid w:val="009533D3"/>
    <w:rsid w:val="009535B4"/>
    <w:rsid w:val="00954504"/>
    <w:rsid w:val="00954618"/>
    <w:rsid w:val="00954871"/>
    <w:rsid w:val="009563B1"/>
    <w:rsid w:val="0095669A"/>
    <w:rsid w:val="00956CB8"/>
    <w:rsid w:val="00957CC6"/>
    <w:rsid w:val="009601D9"/>
    <w:rsid w:val="009603BB"/>
    <w:rsid w:val="00962627"/>
    <w:rsid w:val="00962A0E"/>
    <w:rsid w:val="00962F47"/>
    <w:rsid w:val="00964086"/>
    <w:rsid w:val="00964484"/>
    <w:rsid w:val="00964C3A"/>
    <w:rsid w:val="00964CFB"/>
    <w:rsid w:val="009656E9"/>
    <w:rsid w:val="00966531"/>
    <w:rsid w:val="009668B7"/>
    <w:rsid w:val="00966E37"/>
    <w:rsid w:val="00967691"/>
    <w:rsid w:val="00967AC4"/>
    <w:rsid w:val="00970494"/>
    <w:rsid w:val="00971307"/>
    <w:rsid w:val="0097225B"/>
    <w:rsid w:val="0097433C"/>
    <w:rsid w:val="00975FBA"/>
    <w:rsid w:val="00976CB4"/>
    <w:rsid w:val="009805C9"/>
    <w:rsid w:val="00980689"/>
    <w:rsid w:val="0098126D"/>
    <w:rsid w:val="0098324D"/>
    <w:rsid w:val="00983D60"/>
    <w:rsid w:val="00983F89"/>
    <w:rsid w:val="00984DB0"/>
    <w:rsid w:val="00984FA3"/>
    <w:rsid w:val="0098616A"/>
    <w:rsid w:val="009865DC"/>
    <w:rsid w:val="0098687B"/>
    <w:rsid w:val="0099300F"/>
    <w:rsid w:val="00993269"/>
    <w:rsid w:val="00994C2F"/>
    <w:rsid w:val="00994C33"/>
    <w:rsid w:val="00994E8D"/>
    <w:rsid w:val="00995143"/>
    <w:rsid w:val="0099684A"/>
    <w:rsid w:val="00996859"/>
    <w:rsid w:val="00997396"/>
    <w:rsid w:val="009A0CF6"/>
    <w:rsid w:val="009A1947"/>
    <w:rsid w:val="009A1C8C"/>
    <w:rsid w:val="009A1F63"/>
    <w:rsid w:val="009A2038"/>
    <w:rsid w:val="009A42AA"/>
    <w:rsid w:val="009A4704"/>
    <w:rsid w:val="009A5064"/>
    <w:rsid w:val="009A51A9"/>
    <w:rsid w:val="009A5617"/>
    <w:rsid w:val="009A5F27"/>
    <w:rsid w:val="009A5F9A"/>
    <w:rsid w:val="009B0601"/>
    <w:rsid w:val="009B105F"/>
    <w:rsid w:val="009B22CF"/>
    <w:rsid w:val="009B2844"/>
    <w:rsid w:val="009B2E48"/>
    <w:rsid w:val="009B31B6"/>
    <w:rsid w:val="009B38AA"/>
    <w:rsid w:val="009B3CAE"/>
    <w:rsid w:val="009B4A13"/>
    <w:rsid w:val="009B4D29"/>
    <w:rsid w:val="009B6F99"/>
    <w:rsid w:val="009B7A99"/>
    <w:rsid w:val="009B7F31"/>
    <w:rsid w:val="009C0CF5"/>
    <w:rsid w:val="009C0EC1"/>
    <w:rsid w:val="009C2432"/>
    <w:rsid w:val="009C3DBC"/>
    <w:rsid w:val="009C4FD9"/>
    <w:rsid w:val="009C6A07"/>
    <w:rsid w:val="009D16D5"/>
    <w:rsid w:val="009D247E"/>
    <w:rsid w:val="009D2634"/>
    <w:rsid w:val="009D372B"/>
    <w:rsid w:val="009D4B01"/>
    <w:rsid w:val="009D7493"/>
    <w:rsid w:val="009E01C0"/>
    <w:rsid w:val="009E0617"/>
    <w:rsid w:val="009E0877"/>
    <w:rsid w:val="009E1C12"/>
    <w:rsid w:val="009E1E6B"/>
    <w:rsid w:val="009E1F7B"/>
    <w:rsid w:val="009E1FFC"/>
    <w:rsid w:val="009E44A2"/>
    <w:rsid w:val="009E5D40"/>
    <w:rsid w:val="009E611F"/>
    <w:rsid w:val="009E6ACA"/>
    <w:rsid w:val="009F0491"/>
    <w:rsid w:val="009F09D0"/>
    <w:rsid w:val="009F1715"/>
    <w:rsid w:val="009F1758"/>
    <w:rsid w:val="009F24D9"/>
    <w:rsid w:val="009F3B8F"/>
    <w:rsid w:val="009F5ED2"/>
    <w:rsid w:val="009F68FE"/>
    <w:rsid w:val="009F7D79"/>
    <w:rsid w:val="00A01474"/>
    <w:rsid w:val="00A02065"/>
    <w:rsid w:val="00A02FF6"/>
    <w:rsid w:val="00A03426"/>
    <w:rsid w:val="00A043EC"/>
    <w:rsid w:val="00A05E18"/>
    <w:rsid w:val="00A07960"/>
    <w:rsid w:val="00A1068B"/>
    <w:rsid w:val="00A11C9E"/>
    <w:rsid w:val="00A11EC5"/>
    <w:rsid w:val="00A14A2F"/>
    <w:rsid w:val="00A151EA"/>
    <w:rsid w:val="00A164A4"/>
    <w:rsid w:val="00A17FD7"/>
    <w:rsid w:val="00A203D6"/>
    <w:rsid w:val="00A2163F"/>
    <w:rsid w:val="00A21C4F"/>
    <w:rsid w:val="00A2409C"/>
    <w:rsid w:val="00A26353"/>
    <w:rsid w:val="00A2721C"/>
    <w:rsid w:val="00A27C99"/>
    <w:rsid w:val="00A27EA2"/>
    <w:rsid w:val="00A32429"/>
    <w:rsid w:val="00A32493"/>
    <w:rsid w:val="00A32EE7"/>
    <w:rsid w:val="00A33780"/>
    <w:rsid w:val="00A33CB4"/>
    <w:rsid w:val="00A34AAC"/>
    <w:rsid w:val="00A356ED"/>
    <w:rsid w:val="00A35A10"/>
    <w:rsid w:val="00A35C45"/>
    <w:rsid w:val="00A37774"/>
    <w:rsid w:val="00A3786A"/>
    <w:rsid w:val="00A414F2"/>
    <w:rsid w:val="00A4158A"/>
    <w:rsid w:val="00A424F7"/>
    <w:rsid w:val="00A42D02"/>
    <w:rsid w:val="00A4398C"/>
    <w:rsid w:val="00A43FD5"/>
    <w:rsid w:val="00A445C9"/>
    <w:rsid w:val="00A4488F"/>
    <w:rsid w:val="00A44FBA"/>
    <w:rsid w:val="00A45186"/>
    <w:rsid w:val="00A460B8"/>
    <w:rsid w:val="00A46DF1"/>
    <w:rsid w:val="00A4723A"/>
    <w:rsid w:val="00A479D2"/>
    <w:rsid w:val="00A52919"/>
    <w:rsid w:val="00A5344D"/>
    <w:rsid w:val="00A5369C"/>
    <w:rsid w:val="00A538AC"/>
    <w:rsid w:val="00A54392"/>
    <w:rsid w:val="00A5476D"/>
    <w:rsid w:val="00A550A9"/>
    <w:rsid w:val="00A56722"/>
    <w:rsid w:val="00A601CD"/>
    <w:rsid w:val="00A609FD"/>
    <w:rsid w:val="00A613C8"/>
    <w:rsid w:val="00A62B0F"/>
    <w:rsid w:val="00A63C38"/>
    <w:rsid w:val="00A63CA0"/>
    <w:rsid w:val="00A64886"/>
    <w:rsid w:val="00A6531E"/>
    <w:rsid w:val="00A707C2"/>
    <w:rsid w:val="00A715C6"/>
    <w:rsid w:val="00A722DE"/>
    <w:rsid w:val="00A754D5"/>
    <w:rsid w:val="00A755B1"/>
    <w:rsid w:val="00A764D6"/>
    <w:rsid w:val="00A80D14"/>
    <w:rsid w:val="00A839C4"/>
    <w:rsid w:val="00A84FEC"/>
    <w:rsid w:val="00A86BE3"/>
    <w:rsid w:val="00A86F2F"/>
    <w:rsid w:val="00A870E3"/>
    <w:rsid w:val="00A91360"/>
    <w:rsid w:val="00A92BBE"/>
    <w:rsid w:val="00A92CE0"/>
    <w:rsid w:val="00A950B0"/>
    <w:rsid w:val="00A95BAD"/>
    <w:rsid w:val="00A95ED4"/>
    <w:rsid w:val="00A966E5"/>
    <w:rsid w:val="00A96CDC"/>
    <w:rsid w:val="00A97C83"/>
    <w:rsid w:val="00A97D4A"/>
    <w:rsid w:val="00AA000D"/>
    <w:rsid w:val="00AA1182"/>
    <w:rsid w:val="00AA1835"/>
    <w:rsid w:val="00AA2277"/>
    <w:rsid w:val="00AA341D"/>
    <w:rsid w:val="00AA4624"/>
    <w:rsid w:val="00AA4E50"/>
    <w:rsid w:val="00AA51FA"/>
    <w:rsid w:val="00AA578B"/>
    <w:rsid w:val="00AB01A1"/>
    <w:rsid w:val="00AB0663"/>
    <w:rsid w:val="00AB1497"/>
    <w:rsid w:val="00AB348D"/>
    <w:rsid w:val="00AB49AE"/>
    <w:rsid w:val="00AB4E5B"/>
    <w:rsid w:val="00AB57DA"/>
    <w:rsid w:val="00AB63EC"/>
    <w:rsid w:val="00AB66B7"/>
    <w:rsid w:val="00AB6C7F"/>
    <w:rsid w:val="00AB7C66"/>
    <w:rsid w:val="00AC00BC"/>
    <w:rsid w:val="00AC07B3"/>
    <w:rsid w:val="00AC0861"/>
    <w:rsid w:val="00AC2634"/>
    <w:rsid w:val="00AC292F"/>
    <w:rsid w:val="00AC3A64"/>
    <w:rsid w:val="00AC528B"/>
    <w:rsid w:val="00AC631C"/>
    <w:rsid w:val="00AC73E6"/>
    <w:rsid w:val="00AC795F"/>
    <w:rsid w:val="00AC7AD3"/>
    <w:rsid w:val="00AD0ACC"/>
    <w:rsid w:val="00AD0AEC"/>
    <w:rsid w:val="00AD0FB0"/>
    <w:rsid w:val="00AD5FF7"/>
    <w:rsid w:val="00AE123E"/>
    <w:rsid w:val="00AE3EEC"/>
    <w:rsid w:val="00AE4620"/>
    <w:rsid w:val="00AE49E6"/>
    <w:rsid w:val="00AE5E9F"/>
    <w:rsid w:val="00AE633B"/>
    <w:rsid w:val="00AE699C"/>
    <w:rsid w:val="00AE70F1"/>
    <w:rsid w:val="00AE756D"/>
    <w:rsid w:val="00AE7964"/>
    <w:rsid w:val="00AF0588"/>
    <w:rsid w:val="00AF173B"/>
    <w:rsid w:val="00AF2292"/>
    <w:rsid w:val="00AF2E9C"/>
    <w:rsid w:val="00AF3367"/>
    <w:rsid w:val="00AF34D9"/>
    <w:rsid w:val="00AF480F"/>
    <w:rsid w:val="00AF4F91"/>
    <w:rsid w:val="00AF5091"/>
    <w:rsid w:val="00AF592F"/>
    <w:rsid w:val="00AF5BAE"/>
    <w:rsid w:val="00AF612A"/>
    <w:rsid w:val="00AF6F51"/>
    <w:rsid w:val="00AF7193"/>
    <w:rsid w:val="00AF790A"/>
    <w:rsid w:val="00AF7CE6"/>
    <w:rsid w:val="00B00989"/>
    <w:rsid w:val="00B02817"/>
    <w:rsid w:val="00B03191"/>
    <w:rsid w:val="00B03838"/>
    <w:rsid w:val="00B04011"/>
    <w:rsid w:val="00B0429B"/>
    <w:rsid w:val="00B04CA5"/>
    <w:rsid w:val="00B04FC7"/>
    <w:rsid w:val="00B07039"/>
    <w:rsid w:val="00B11087"/>
    <w:rsid w:val="00B11542"/>
    <w:rsid w:val="00B11775"/>
    <w:rsid w:val="00B12538"/>
    <w:rsid w:val="00B13442"/>
    <w:rsid w:val="00B13674"/>
    <w:rsid w:val="00B142C5"/>
    <w:rsid w:val="00B14442"/>
    <w:rsid w:val="00B1492E"/>
    <w:rsid w:val="00B14BF2"/>
    <w:rsid w:val="00B14C44"/>
    <w:rsid w:val="00B167AB"/>
    <w:rsid w:val="00B17BB4"/>
    <w:rsid w:val="00B17DB3"/>
    <w:rsid w:val="00B200D6"/>
    <w:rsid w:val="00B2085E"/>
    <w:rsid w:val="00B20C7F"/>
    <w:rsid w:val="00B21C50"/>
    <w:rsid w:val="00B22FA3"/>
    <w:rsid w:val="00B251C9"/>
    <w:rsid w:val="00B25C55"/>
    <w:rsid w:val="00B262CF"/>
    <w:rsid w:val="00B27303"/>
    <w:rsid w:val="00B30570"/>
    <w:rsid w:val="00B32B6E"/>
    <w:rsid w:val="00B33622"/>
    <w:rsid w:val="00B35068"/>
    <w:rsid w:val="00B35675"/>
    <w:rsid w:val="00B35A68"/>
    <w:rsid w:val="00B36466"/>
    <w:rsid w:val="00B3663C"/>
    <w:rsid w:val="00B370A6"/>
    <w:rsid w:val="00B37CC5"/>
    <w:rsid w:val="00B402BB"/>
    <w:rsid w:val="00B40551"/>
    <w:rsid w:val="00B40991"/>
    <w:rsid w:val="00B40F57"/>
    <w:rsid w:val="00B4257D"/>
    <w:rsid w:val="00B42735"/>
    <w:rsid w:val="00B4289E"/>
    <w:rsid w:val="00B43196"/>
    <w:rsid w:val="00B44B56"/>
    <w:rsid w:val="00B45FE7"/>
    <w:rsid w:val="00B46964"/>
    <w:rsid w:val="00B51153"/>
    <w:rsid w:val="00B512DC"/>
    <w:rsid w:val="00B525BC"/>
    <w:rsid w:val="00B52B93"/>
    <w:rsid w:val="00B52F0B"/>
    <w:rsid w:val="00B55EA8"/>
    <w:rsid w:val="00B56DCD"/>
    <w:rsid w:val="00B6310E"/>
    <w:rsid w:val="00B6383B"/>
    <w:rsid w:val="00B64D95"/>
    <w:rsid w:val="00B65183"/>
    <w:rsid w:val="00B65376"/>
    <w:rsid w:val="00B675D9"/>
    <w:rsid w:val="00B67BB6"/>
    <w:rsid w:val="00B72908"/>
    <w:rsid w:val="00B72F2E"/>
    <w:rsid w:val="00B73293"/>
    <w:rsid w:val="00B733CF"/>
    <w:rsid w:val="00B73D45"/>
    <w:rsid w:val="00B74653"/>
    <w:rsid w:val="00B75FE2"/>
    <w:rsid w:val="00B85259"/>
    <w:rsid w:val="00B852AB"/>
    <w:rsid w:val="00B902FD"/>
    <w:rsid w:val="00B90AD1"/>
    <w:rsid w:val="00B911AF"/>
    <w:rsid w:val="00B92B78"/>
    <w:rsid w:val="00B93436"/>
    <w:rsid w:val="00B94176"/>
    <w:rsid w:val="00B962A0"/>
    <w:rsid w:val="00B968A7"/>
    <w:rsid w:val="00B968A9"/>
    <w:rsid w:val="00B97AFA"/>
    <w:rsid w:val="00BA0F58"/>
    <w:rsid w:val="00BA100F"/>
    <w:rsid w:val="00BA35F0"/>
    <w:rsid w:val="00BA5A60"/>
    <w:rsid w:val="00BA6BCF"/>
    <w:rsid w:val="00BA75E1"/>
    <w:rsid w:val="00BB02CF"/>
    <w:rsid w:val="00BB1159"/>
    <w:rsid w:val="00BB152D"/>
    <w:rsid w:val="00BB161C"/>
    <w:rsid w:val="00BB1B36"/>
    <w:rsid w:val="00BB20E1"/>
    <w:rsid w:val="00BB2DBE"/>
    <w:rsid w:val="00BB44CD"/>
    <w:rsid w:val="00BB4566"/>
    <w:rsid w:val="00BB46A4"/>
    <w:rsid w:val="00BB4C9E"/>
    <w:rsid w:val="00BB6286"/>
    <w:rsid w:val="00BB69A5"/>
    <w:rsid w:val="00BB6D5D"/>
    <w:rsid w:val="00BC086E"/>
    <w:rsid w:val="00BC09D2"/>
    <w:rsid w:val="00BC37FA"/>
    <w:rsid w:val="00BC38C2"/>
    <w:rsid w:val="00BC401E"/>
    <w:rsid w:val="00BC4AF2"/>
    <w:rsid w:val="00BC4C31"/>
    <w:rsid w:val="00BC7CAA"/>
    <w:rsid w:val="00BC7DD1"/>
    <w:rsid w:val="00BD016A"/>
    <w:rsid w:val="00BD0459"/>
    <w:rsid w:val="00BD0C18"/>
    <w:rsid w:val="00BD0D0D"/>
    <w:rsid w:val="00BD17E5"/>
    <w:rsid w:val="00BD39DF"/>
    <w:rsid w:val="00BD4020"/>
    <w:rsid w:val="00BD41E5"/>
    <w:rsid w:val="00BD56C0"/>
    <w:rsid w:val="00BD6F67"/>
    <w:rsid w:val="00BE05B6"/>
    <w:rsid w:val="00BE1305"/>
    <w:rsid w:val="00BE401D"/>
    <w:rsid w:val="00BE42FF"/>
    <w:rsid w:val="00BE51BF"/>
    <w:rsid w:val="00BE5AFF"/>
    <w:rsid w:val="00BE6BB5"/>
    <w:rsid w:val="00BE6C54"/>
    <w:rsid w:val="00BE6CC8"/>
    <w:rsid w:val="00BE6DBB"/>
    <w:rsid w:val="00BE6E56"/>
    <w:rsid w:val="00BE7021"/>
    <w:rsid w:val="00BE7EDA"/>
    <w:rsid w:val="00BF0063"/>
    <w:rsid w:val="00BF0EEA"/>
    <w:rsid w:val="00BF15E5"/>
    <w:rsid w:val="00BF18CD"/>
    <w:rsid w:val="00BF1BDD"/>
    <w:rsid w:val="00BF22AD"/>
    <w:rsid w:val="00BF5E45"/>
    <w:rsid w:val="00BF6776"/>
    <w:rsid w:val="00BF72D5"/>
    <w:rsid w:val="00C02637"/>
    <w:rsid w:val="00C0331E"/>
    <w:rsid w:val="00C03341"/>
    <w:rsid w:val="00C055EA"/>
    <w:rsid w:val="00C0772B"/>
    <w:rsid w:val="00C07995"/>
    <w:rsid w:val="00C113BB"/>
    <w:rsid w:val="00C13370"/>
    <w:rsid w:val="00C14071"/>
    <w:rsid w:val="00C15349"/>
    <w:rsid w:val="00C15971"/>
    <w:rsid w:val="00C15FCF"/>
    <w:rsid w:val="00C1747D"/>
    <w:rsid w:val="00C175C9"/>
    <w:rsid w:val="00C21322"/>
    <w:rsid w:val="00C218F8"/>
    <w:rsid w:val="00C21FCF"/>
    <w:rsid w:val="00C224B3"/>
    <w:rsid w:val="00C2576B"/>
    <w:rsid w:val="00C2706C"/>
    <w:rsid w:val="00C27483"/>
    <w:rsid w:val="00C27E44"/>
    <w:rsid w:val="00C301FF"/>
    <w:rsid w:val="00C30C26"/>
    <w:rsid w:val="00C31330"/>
    <w:rsid w:val="00C321AD"/>
    <w:rsid w:val="00C32696"/>
    <w:rsid w:val="00C3307F"/>
    <w:rsid w:val="00C3316C"/>
    <w:rsid w:val="00C33BB0"/>
    <w:rsid w:val="00C35719"/>
    <w:rsid w:val="00C3591D"/>
    <w:rsid w:val="00C3665B"/>
    <w:rsid w:val="00C37B63"/>
    <w:rsid w:val="00C37C0A"/>
    <w:rsid w:val="00C37D6F"/>
    <w:rsid w:val="00C40FE6"/>
    <w:rsid w:val="00C41429"/>
    <w:rsid w:val="00C4197C"/>
    <w:rsid w:val="00C4361C"/>
    <w:rsid w:val="00C45209"/>
    <w:rsid w:val="00C455B9"/>
    <w:rsid w:val="00C5287E"/>
    <w:rsid w:val="00C535B4"/>
    <w:rsid w:val="00C53AFE"/>
    <w:rsid w:val="00C53E96"/>
    <w:rsid w:val="00C5448E"/>
    <w:rsid w:val="00C54597"/>
    <w:rsid w:val="00C55042"/>
    <w:rsid w:val="00C564E8"/>
    <w:rsid w:val="00C5712F"/>
    <w:rsid w:val="00C573DE"/>
    <w:rsid w:val="00C57421"/>
    <w:rsid w:val="00C57477"/>
    <w:rsid w:val="00C60D5A"/>
    <w:rsid w:val="00C62B8E"/>
    <w:rsid w:val="00C6344C"/>
    <w:rsid w:val="00C645F5"/>
    <w:rsid w:val="00C6475F"/>
    <w:rsid w:val="00C65D96"/>
    <w:rsid w:val="00C660B2"/>
    <w:rsid w:val="00C73843"/>
    <w:rsid w:val="00C746A7"/>
    <w:rsid w:val="00C754A5"/>
    <w:rsid w:val="00C765E1"/>
    <w:rsid w:val="00C77327"/>
    <w:rsid w:val="00C80E3C"/>
    <w:rsid w:val="00C81001"/>
    <w:rsid w:val="00C82407"/>
    <w:rsid w:val="00C85C5A"/>
    <w:rsid w:val="00C861A5"/>
    <w:rsid w:val="00C86351"/>
    <w:rsid w:val="00C8738A"/>
    <w:rsid w:val="00C878BA"/>
    <w:rsid w:val="00C909EC"/>
    <w:rsid w:val="00C92323"/>
    <w:rsid w:val="00C92409"/>
    <w:rsid w:val="00C925EC"/>
    <w:rsid w:val="00C946E8"/>
    <w:rsid w:val="00C95747"/>
    <w:rsid w:val="00C959C9"/>
    <w:rsid w:val="00C961DA"/>
    <w:rsid w:val="00C96BC1"/>
    <w:rsid w:val="00C9728A"/>
    <w:rsid w:val="00C97A7A"/>
    <w:rsid w:val="00CA0942"/>
    <w:rsid w:val="00CA0D11"/>
    <w:rsid w:val="00CA1807"/>
    <w:rsid w:val="00CA1D2D"/>
    <w:rsid w:val="00CA49FD"/>
    <w:rsid w:val="00CA7CC7"/>
    <w:rsid w:val="00CB218E"/>
    <w:rsid w:val="00CB2F18"/>
    <w:rsid w:val="00CB544E"/>
    <w:rsid w:val="00CC0006"/>
    <w:rsid w:val="00CC0812"/>
    <w:rsid w:val="00CC1020"/>
    <w:rsid w:val="00CC131D"/>
    <w:rsid w:val="00CC1AB7"/>
    <w:rsid w:val="00CC24CF"/>
    <w:rsid w:val="00CC2796"/>
    <w:rsid w:val="00CC3AED"/>
    <w:rsid w:val="00CC4C8D"/>
    <w:rsid w:val="00CC4D1F"/>
    <w:rsid w:val="00CC4DD6"/>
    <w:rsid w:val="00CC54A9"/>
    <w:rsid w:val="00CC5A88"/>
    <w:rsid w:val="00CC5C65"/>
    <w:rsid w:val="00CC6135"/>
    <w:rsid w:val="00CC6972"/>
    <w:rsid w:val="00CC7ABA"/>
    <w:rsid w:val="00CD017D"/>
    <w:rsid w:val="00CD1C26"/>
    <w:rsid w:val="00CD2905"/>
    <w:rsid w:val="00CD31D5"/>
    <w:rsid w:val="00CD3542"/>
    <w:rsid w:val="00CD48F1"/>
    <w:rsid w:val="00CD4E56"/>
    <w:rsid w:val="00CD6ECA"/>
    <w:rsid w:val="00CD70C7"/>
    <w:rsid w:val="00CD7987"/>
    <w:rsid w:val="00CD7A77"/>
    <w:rsid w:val="00CE17AC"/>
    <w:rsid w:val="00CE24A8"/>
    <w:rsid w:val="00CE263D"/>
    <w:rsid w:val="00CE2CB9"/>
    <w:rsid w:val="00CE2D4F"/>
    <w:rsid w:val="00CE308D"/>
    <w:rsid w:val="00CE3541"/>
    <w:rsid w:val="00CE387D"/>
    <w:rsid w:val="00CE4292"/>
    <w:rsid w:val="00CE499D"/>
    <w:rsid w:val="00CE5A7D"/>
    <w:rsid w:val="00CE5AE3"/>
    <w:rsid w:val="00CE62D6"/>
    <w:rsid w:val="00CE6BEB"/>
    <w:rsid w:val="00CE7239"/>
    <w:rsid w:val="00CE77BC"/>
    <w:rsid w:val="00CF004D"/>
    <w:rsid w:val="00CF020F"/>
    <w:rsid w:val="00CF1B6E"/>
    <w:rsid w:val="00CF1BAE"/>
    <w:rsid w:val="00CF232C"/>
    <w:rsid w:val="00CF2805"/>
    <w:rsid w:val="00CF2D1D"/>
    <w:rsid w:val="00CF30DE"/>
    <w:rsid w:val="00CF3617"/>
    <w:rsid w:val="00CF575F"/>
    <w:rsid w:val="00CF5A4A"/>
    <w:rsid w:val="00CF6A40"/>
    <w:rsid w:val="00CF71C8"/>
    <w:rsid w:val="00D0082C"/>
    <w:rsid w:val="00D02055"/>
    <w:rsid w:val="00D030DC"/>
    <w:rsid w:val="00D04B2F"/>
    <w:rsid w:val="00D06BD5"/>
    <w:rsid w:val="00D06BE5"/>
    <w:rsid w:val="00D07809"/>
    <w:rsid w:val="00D10E29"/>
    <w:rsid w:val="00D127E2"/>
    <w:rsid w:val="00D13896"/>
    <w:rsid w:val="00D14CE8"/>
    <w:rsid w:val="00D14F82"/>
    <w:rsid w:val="00D15762"/>
    <w:rsid w:val="00D1671A"/>
    <w:rsid w:val="00D16E0A"/>
    <w:rsid w:val="00D21E46"/>
    <w:rsid w:val="00D225A5"/>
    <w:rsid w:val="00D23C9C"/>
    <w:rsid w:val="00D24466"/>
    <w:rsid w:val="00D2540A"/>
    <w:rsid w:val="00D254FF"/>
    <w:rsid w:val="00D25B81"/>
    <w:rsid w:val="00D279EB"/>
    <w:rsid w:val="00D27C7A"/>
    <w:rsid w:val="00D30BCE"/>
    <w:rsid w:val="00D30BFC"/>
    <w:rsid w:val="00D33055"/>
    <w:rsid w:val="00D33361"/>
    <w:rsid w:val="00D33CDB"/>
    <w:rsid w:val="00D33D01"/>
    <w:rsid w:val="00D33E15"/>
    <w:rsid w:val="00D34195"/>
    <w:rsid w:val="00D3565C"/>
    <w:rsid w:val="00D358BB"/>
    <w:rsid w:val="00D35A91"/>
    <w:rsid w:val="00D368D0"/>
    <w:rsid w:val="00D40CF6"/>
    <w:rsid w:val="00D41635"/>
    <w:rsid w:val="00D41E9B"/>
    <w:rsid w:val="00D44F01"/>
    <w:rsid w:val="00D52DF3"/>
    <w:rsid w:val="00D544E8"/>
    <w:rsid w:val="00D546CA"/>
    <w:rsid w:val="00D611ED"/>
    <w:rsid w:val="00D61519"/>
    <w:rsid w:val="00D62A51"/>
    <w:rsid w:val="00D62C85"/>
    <w:rsid w:val="00D632FB"/>
    <w:rsid w:val="00D63CBF"/>
    <w:rsid w:val="00D6480B"/>
    <w:rsid w:val="00D653B6"/>
    <w:rsid w:val="00D662A0"/>
    <w:rsid w:val="00D663EE"/>
    <w:rsid w:val="00D6718D"/>
    <w:rsid w:val="00D674E7"/>
    <w:rsid w:val="00D677B8"/>
    <w:rsid w:val="00D67879"/>
    <w:rsid w:val="00D70FA6"/>
    <w:rsid w:val="00D713DE"/>
    <w:rsid w:val="00D7277F"/>
    <w:rsid w:val="00D72864"/>
    <w:rsid w:val="00D72986"/>
    <w:rsid w:val="00D7312A"/>
    <w:rsid w:val="00D76125"/>
    <w:rsid w:val="00D806F6"/>
    <w:rsid w:val="00D80E66"/>
    <w:rsid w:val="00D825FC"/>
    <w:rsid w:val="00D82615"/>
    <w:rsid w:val="00D82E68"/>
    <w:rsid w:val="00D84FA4"/>
    <w:rsid w:val="00D856B9"/>
    <w:rsid w:val="00D86399"/>
    <w:rsid w:val="00D87852"/>
    <w:rsid w:val="00D9225A"/>
    <w:rsid w:val="00D9403F"/>
    <w:rsid w:val="00D94C0C"/>
    <w:rsid w:val="00D95B3F"/>
    <w:rsid w:val="00D95BF8"/>
    <w:rsid w:val="00D960E0"/>
    <w:rsid w:val="00D96A10"/>
    <w:rsid w:val="00DA0B00"/>
    <w:rsid w:val="00DA1E05"/>
    <w:rsid w:val="00DA1EA3"/>
    <w:rsid w:val="00DA3474"/>
    <w:rsid w:val="00DA41EC"/>
    <w:rsid w:val="00DA44A0"/>
    <w:rsid w:val="00DA4BAF"/>
    <w:rsid w:val="00DA4E1F"/>
    <w:rsid w:val="00DA5975"/>
    <w:rsid w:val="00DA649C"/>
    <w:rsid w:val="00DA693A"/>
    <w:rsid w:val="00DA6CDE"/>
    <w:rsid w:val="00DB0BB0"/>
    <w:rsid w:val="00DB2443"/>
    <w:rsid w:val="00DB31E3"/>
    <w:rsid w:val="00DB3655"/>
    <w:rsid w:val="00DB424C"/>
    <w:rsid w:val="00DB5CEF"/>
    <w:rsid w:val="00DB6004"/>
    <w:rsid w:val="00DB7203"/>
    <w:rsid w:val="00DC0205"/>
    <w:rsid w:val="00DC05DF"/>
    <w:rsid w:val="00DC1010"/>
    <w:rsid w:val="00DC1699"/>
    <w:rsid w:val="00DC17DC"/>
    <w:rsid w:val="00DC245D"/>
    <w:rsid w:val="00DC2EB3"/>
    <w:rsid w:val="00DC4622"/>
    <w:rsid w:val="00DC4E30"/>
    <w:rsid w:val="00DD1F62"/>
    <w:rsid w:val="00DD20CB"/>
    <w:rsid w:val="00DD2282"/>
    <w:rsid w:val="00DD24B4"/>
    <w:rsid w:val="00DD3E1D"/>
    <w:rsid w:val="00DD59E4"/>
    <w:rsid w:val="00DD61FF"/>
    <w:rsid w:val="00DD65D7"/>
    <w:rsid w:val="00DD6864"/>
    <w:rsid w:val="00DD69F6"/>
    <w:rsid w:val="00DE0358"/>
    <w:rsid w:val="00DE0706"/>
    <w:rsid w:val="00DE0770"/>
    <w:rsid w:val="00DE2338"/>
    <w:rsid w:val="00DE29A4"/>
    <w:rsid w:val="00DE5497"/>
    <w:rsid w:val="00DE7058"/>
    <w:rsid w:val="00DE7295"/>
    <w:rsid w:val="00DF0A63"/>
    <w:rsid w:val="00DF158E"/>
    <w:rsid w:val="00DF19C9"/>
    <w:rsid w:val="00DF25BA"/>
    <w:rsid w:val="00E00351"/>
    <w:rsid w:val="00E015C0"/>
    <w:rsid w:val="00E01E13"/>
    <w:rsid w:val="00E05567"/>
    <w:rsid w:val="00E0695D"/>
    <w:rsid w:val="00E073E5"/>
    <w:rsid w:val="00E108CC"/>
    <w:rsid w:val="00E10D70"/>
    <w:rsid w:val="00E10F8B"/>
    <w:rsid w:val="00E113A3"/>
    <w:rsid w:val="00E12257"/>
    <w:rsid w:val="00E13B3D"/>
    <w:rsid w:val="00E13F81"/>
    <w:rsid w:val="00E1523D"/>
    <w:rsid w:val="00E165EA"/>
    <w:rsid w:val="00E1662F"/>
    <w:rsid w:val="00E16B65"/>
    <w:rsid w:val="00E171CB"/>
    <w:rsid w:val="00E17E16"/>
    <w:rsid w:val="00E2185A"/>
    <w:rsid w:val="00E224AC"/>
    <w:rsid w:val="00E22704"/>
    <w:rsid w:val="00E233AA"/>
    <w:rsid w:val="00E2386F"/>
    <w:rsid w:val="00E23E94"/>
    <w:rsid w:val="00E242D1"/>
    <w:rsid w:val="00E245F3"/>
    <w:rsid w:val="00E24AD2"/>
    <w:rsid w:val="00E26566"/>
    <w:rsid w:val="00E27488"/>
    <w:rsid w:val="00E319F5"/>
    <w:rsid w:val="00E31E1F"/>
    <w:rsid w:val="00E320E1"/>
    <w:rsid w:val="00E32F6E"/>
    <w:rsid w:val="00E331DF"/>
    <w:rsid w:val="00E335EB"/>
    <w:rsid w:val="00E33738"/>
    <w:rsid w:val="00E3446E"/>
    <w:rsid w:val="00E35BA0"/>
    <w:rsid w:val="00E35BD0"/>
    <w:rsid w:val="00E37883"/>
    <w:rsid w:val="00E4120D"/>
    <w:rsid w:val="00E41466"/>
    <w:rsid w:val="00E43301"/>
    <w:rsid w:val="00E43598"/>
    <w:rsid w:val="00E43993"/>
    <w:rsid w:val="00E44210"/>
    <w:rsid w:val="00E44A4C"/>
    <w:rsid w:val="00E45754"/>
    <w:rsid w:val="00E45F77"/>
    <w:rsid w:val="00E47FB1"/>
    <w:rsid w:val="00E500FC"/>
    <w:rsid w:val="00E5038C"/>
    <w:rsid w:val="00E505EF"/>
    <w:rsid w:val="00E508FF"/>
    <w:rsid w:val="00E512B2"/>
    <w:rsid w:val="00E534EC"/>
    <w:rsid w:val="00E55AA8"/>
    <w:rsid w:val="00E56428"/>
    <w:rsid w:val="00E5730E"/>
    <w:rsid w:val="00E57BAD"/>
    <w:rsid w:val="00E57D9C"/>
    <w:rsid w:val="00E60747"/>
    <w:rsid w:val="00E60A37"/>
    <w:rsid w:val="00E61285"/>
    <w:rsid w:val="00E62C5B"/>
    <w:rsid w:val="00E6316A"/>
    <w:rsid w:val="00E631B6"/>
    <w:rsid w:val="00E63308"/>
    <w:rsid w:val="00E63906"/>
    <w:rsid w:val="00E643AF"/>
    <w:rsid w:val="00E652A7"/>
    <w:rsid w:val="00E662F4"/>
    <w:rsid w:val="00E66595"/>
    <w:rsid w:val="00E66692"/>
    <w:rsid w:val="00E66862"/>
    <w:rsid w:val="00E70075"/>
    <w:rsid w:val="00E701D2"/>
    <w:rsid w:val="00E70852"/>
    <w:rsid w:val="00E727FD"/>
    <w:rsid w:val="00E731B1"/>
    <w:rsid w:val="00E745F8"/>
    <w:rsid w:val="00E753CA"/>
    <w:rsid w:val="00E80ADF"/>
    <w:rsid w:val="00E80C11"/>
    <w:rsid w:val="00E813F2"/>
    <w:rsid w:val="00E81482"/>
    <w:rsid w:val="00E81FF6"/>
    <w:rsid w:val="00E82E17"/>
    <w:rsid w:val="00E83797"/>
    <w:rsid w:val="00E8454A"/>
    <w:rsid w:val="00E845ED"/>
    <w:rsid w:val="00E852DF"/>
    <w:rsid w:val="00E85634"/>
    <w:rsid w:val="00E8601F"/>
    <w:rsid w:val="00E8795C"/>
    <w:rsid w:val="00E879C2"/>
    <w:rsid w:val="00E90962"/>
    <w:rsid w:val="00E90ADB"/>
    <w:rsid w:val="00E914FB"/>
    <w:rsid w:val="00E91F60"/>
    <w:rsid w:val="00E92BCC"/>
    <w:rsid w:val="00E92E29"/>
    <w:rsid w:val="00E94B7F"/>
    <w:rsid w:val="00E9632C"/>
    <w:rsid w:val="00E97452"/>
    <w:rsid w:val="00EA10F4"/>
    <w:rsid w:val="00EA29D7"/>
    <w:rsid w:val="00EA2B0C"/>
    <w:rsid w:val="00EA391C"/>
    <w:rsid w:val="00EA3990"/>
    <w:rsid w:val="00EA3A6A"/>
    <w:rsid w:val="00EA6880"/>
    <w:rsid w:val="00EA6E91"/>
    <w:rsid w:val="00EB24DA"/>
    <w:rsid w:val="00EB38EB"/>
    <w:rsid w:val="00EB3929"/>
    <w:rsid w:val="00EB4CA3"/>
    <w:rsid w:val="00EB4EA7"/>
    <w:rsid w:val="00EB75DA"/>
    <w:rsid w:val="00EB784E"/>
    <w:rsid w:val="00EB7884"/>
    <w:rsid w:val="00EB7E82"/>
    <w:rsid w:val="00EC006C"/>
    <w:rsid w:val="00EC0287"/>
    <w:rsid w:val="00EC0318"/>
    <w:rsid w:val="00EC04B5"/>
    <w:rsid w:val="00EC0A31"/>
    <w:rsid w:val="00EC1374"/>
    <w:rsid w:val="00EC2852"/>
    <w:rsid w:val="00EC43C8"/>
    <w:rsid w:val="00EC4AE3"/>
    <w:rsid w:val="00EC507E"/>
    <w:rsid w:val="00EC55C6"/>
    <w:rsid w:val="00EC60D7"/>
    <w:rsid w:val="00EC6B16"/>
    <w:rsid w:val="00EC6DD9"/>
    <w:rsid w:val="00EC7C58"/>
    <w:rsid w:val="00ED024E"/>
    <w:rsid w:val="00ED0A7A"/>
    <w:rsid w:val="00ED17B1"/>
    <w:rsid w:val="00ED1F44"/>
    <w:rsid w:val="00ED2171"/>
    <w:rsid w:val="00ED2F5A"/>
    <w:rsid w:val="00ED35D5"/>
    <w:rsid w:val="00ED4247"/>
    <w:rsid w:val="00ED53F9"/>
    <w:rsid w:val="00ED6D6A"/>
    <w:rsid w:val="00ED7934"/>
    <w:rsid w:val="00EE10D7"/>
    <w:rsid w:val="00EE279D"/>
    <w:rsid w:val="00EE4457"/>
    <w:rsid w:val="00EE5F5A"/>
    <w:rsid w:val="00EE71E0"/>
    <w:rsid w:val="00EE74F1"/>
    <w:rsid w:val="00EE7CB2"/>
    <w:rsid w:val="00EF40AC"/>
    <w:rsid w:val="00EF45F3"/>
    <w:rsid w:val="00EF4F1E"/>
    <w:rsid w:val="00EF5197"/>
    <w:rsid w:val="00EF51B9"/>
    <w:rsid w:val="00EF72CB"/>
    <w:rsid w:val="00EF7406"/>
    <w:rsid w:val="00F00978"/>
    <w:rsid w:val="00F01227"/>
    <w:rsid w:val="00F0205F"/>
    <w:rsid w:val="00F03C13"/>
    <w:rsid w:val="00F03D81"/>
    <w:rsid w:val="00F03F67"/>
    <w:rsid w:val="00F041A9"/>
    <w:rsid w:val="00F04539"/>
    <w:rsid w:val="00F10050"/>
    <w:rsid w:val="00F10574"/>
    <w:rsid w:val="00F108BB"/>
    <w:rsid w:val="00F11383"/>
    <w:rsid w:val="00F117BD"/>
    <w:rsid w:val="00F118BD"/>
    <w:rsid w:val="00F11906"/>
    <w:rsid w:val="00F1317D"/>
    <w:rsid w:val="00F133CC"/>
    <w:rsid w:val="00F13689"/>
    <w:rsid w:val="00F14735"/>
    <w:rsid w:val="00F17E65"/>
    <w:rsid w:val="00F20828"/>
    <w:rsid w:val="00F22859"/>
    <w:rsid w:val="00F2535B"/>
    <w:rsid w:val="00F25872"/>
    <w:rsid w:val="00F25FDB"/>
    <w:rsid w:val="00F271A3"/>
    <w:rsid w:val="00F302FD"/>
    <w:rsid w:val="00F31474"/>
    <w:rsid w:val="00F318FE"/>
    <w:rsid w:val="00F330BA"/>
    <w:rsid w:val="00F33624"/>
    <w:rsid w:val="00F3380F"/>
    <w:rsid w:val="00F3460E"/>
    <w:rsid w:val="00F34802"/>
    <w:rsid w:val="00F34981"/>
    <w:rsid w:val="00F35F36"/>
    <w:rsid w:val="00F3792F"/>
    <w:rsid w:val="00F41D0E"/>
    <w:rsid w:val="00F443BD"/>
    <w:rsid w:val="00F503F1"/>
    <w:rsid w:val="00F50C7E"/>
    <w:rsid w:val="00F50E90"/>
    <w:rsid w:val="00F51B08"/>
    <w:rsid w:val="00F51D70"/>
    <w:rsid w:val="00F521DD"/>
    <w:rsid w:val="00F5235B"/>
    <w:rsid w:val="00F52435"/>
    <w:rsid w:val="00F541A6"/>
    <w:rsid w:val="00F54750"/>
    <w:rsid w:val="00F55C2E"/>
    <w:rsid w:val="00F60A13"/>
    <w:rsid w:val="00F60B1A"/>
    <w:rsid w:val="00F61EC9"/>
    <w:rsid w:val="00F62B40"/>
    <w:rsid w:val="00F65902"/>
    <w:rsid w:val="00F660DD"/>
    <w:rsid w:val="00F67C1A"/>
    <w:rsid w:val="00F70528"/>
    <w:rsid w:val="00F70640"/>
    <w:rsid w:val="00F70DD1"/>
    <w:rsid w:val="00F715E4"/>
    <w:rsid w:val="00F74851"/>
    <w:rsid w:val="00F74C89"/>
    <w:rsid w:val="00F7559B"/>
    <w:rsid w:val="00F755D6"/>
    <w:rsid w:val="00F7635E"/>
    <w:rsid w:val="00F7643D"/>
    <w:rsid w:val="00F77D56"/>
    <w:rsid w:val="00F81FCF"/>
    <w:rsid w:val="00F83A96"/>
    <w:rsid w:val="00F83D8E"/>
    <w:rsid w:val="00F8699A"/>
    <w:rsid w:val="00F86E0B"/>
    <w:rsid w:val="00F87192"/>
    <w:rsid w:val="00F91FA0"/>
    <w:rsid w:val="00F91FE8"/>
    <w:rsid w:val="00F940A5"/>
    <w:rsid w:val="00F940DD"/>
    <w:rsid w:val="00F9496E"/>
    <w:rsid w:val="00F95DBF"/>
    <w:rsid w:val="00F969B5"/>
    <w:rsid w:val="00F9790A"/>
    <w:rsid w:val="00FA04A9"/>
    <w:rsid w:val="00FA1866"/>
    <w:rsid w:val="00FA5C3E"/>
    <w:rsid w:val="00FA65F8"/>
    <w:rsid w:val="00FA6C8F"/>
    <w:rsid w:val="00FA6CFC"/>
    <w:rsid w:val="00FA6D5B"/>
    <w:rsid w:val="00FA7822"/>
    <w:rsid w:val="00FB0275"/>
    <w:rsid w:val="00FB139C"/>
    <w:rsid w:val="00FB163F"/>
    <w:rsid w:val="00FB1BD2"/>
    <w:rsid w:val="00FB2477"/>
    <w:rsid w:val="00FB355A"/>
    <w:rsid w:val="00FB3B61"/>
    <w:rsid w:val="00FB3B74"/>
    <w:rsid w:val="00FB40D4"/>
    <w:rsid w:val="00FB6991"/>
    <w:rsid w:val="00FB72ED"/>
    <w:rsid w:val="00FB7660"/>
    <w:rsid w:val="00FC1555"/>
    <w:rsid w:val="00FC3356"/>
    <w:rsid w:val="00FC363F"/>
    <w:rsid w:val="00FC460B"/>
    <w:rsid w:val="00FC5EAB"/>
    <w:rsid w:val="00FC638A"/>
    <w:rsid w:val="00FC74FE"/>
    <w:rsid w:val="00FD053F"/>
    <w:rsid w:val="00FD1436"/>
    <w:rsid w:val="00FD4960"/>
    <w:rsid w:val="00FD532A"/>
    <w:rsid w:val="00FD5CCE"/>
    <w:rsid w:val="00FE02D8"/>
    <w:rsid w:val="00FE0338"/>
    <w:rsid w:val="00FE0D8E"/>
    <w:rsid w:val="00FE336A"/>
    <w:rsid w:val="00FE4451"/>
    <w:rsid w:val="00FE6328"/>
    <w:rsid w:val="00FE768C"/>
    <w:rsid w:val="00FE7DCA"/>
    <w:rsid w:val="00FF0B71"/>
    <w:rsid w:val="00FF0C7C"/>
    <w:rsid w:val="00FF112B"/>
    <w:rsid w:val="00FF13FD"/>
    <w:rsid w:val="00FF140D"/>
    <w:rsid w:val="00FF1CBE"/>
    <w:rsid w:val="00FF4861"/>
    <w:rsid w:val="00FF4999"/>
    <w:rsid w:val="00FF4DEE"/>
    <w:rsid w:val="00FF5A6D"/>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ADA0E15-B5D4-40BB-B391-F5CAB909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semiHidden/>
    <w:rsid w:val="009053B4"/>
    <w:pPr>
      <w:ind w:left="360"/>
      <w:jc w:val="both"/>
    </w:pPr>
    <w:rPr>
      <w:lang w:eastAsia="en-US"/>
    </w:rPr>
  </w:style>
  <w:style w:type="character" w:customStyle="1" w:styleId="GvdeMetniGirintisi2Char">
    <w:name w:val="Gövde Metni Girintisi 2 Char"/>
    <w:basedOn w:val="VarsaylanParagrafYazTipi"/>
    <w:link w:val="GvdeMetniGirintisi2"/>
    <w:semiHidden/>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225C8A"/>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paragraph" w:customStyle="1" w:styleId="answer">
    <w:name w:val="answer"/>
    <w:basedOn w:val="Normal"/>
    <w:link w:val="answerChar"/>
    <w:qFormat/>
    <w:rsid w:val="00152FE7"/>
    <w:pPr>
      <w:spacing w:line="360" w:lineRule="auto"/>
      <w:ind w:left="360" w:firstLine="348"/>
      <w:jc w:val="both"/>
    </w:pPr>
    <w:rPr>
      <w:b/>
    </w:rPr>
  </w:style>
  <w:style w:type="character" w:customStyle="1" w:styleId="answerChar">
    <w:name w:val="answer Char"/>
    <w:link w:val="answer"/>
    <w:rsid w:val="00152FE7"/>
    <w:rPr>
      <w:rFonts w:ascii="Times New Roman" w:eastAsia="Times New Roman" w:hAnsi="Times New Roman" w:cs="Times New Roman"/>
      <w:b/>
      <w:sz w:val="24"/>
      <w:szCs w:val="24"/>
      <w:lang w:eastAsia="tr-TR"/>
    </w:rPr>
  </w:style>
  <w:style w:type="paragraph" w:customStyle="1" w:styleId="a0">
    <w:basedOn w:val="Normal"/>
    <w:next w:val="Altbilgi"/>
    <w:uiPriority w:val="99"/>
    <w:rsid w:val="0008411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93179">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334188315">
      <w:bodyDiv w:val="1"/>
      <w:marLeft w:val="0"/>
      <w:marRight w:val="0"/>
      <w:marTop w:val="0"/>
      <w:marBottom w:val="0"/>
      <w:divBdr>
        <w:top w:val="none" w:sz="0" w:space="0" w:color="auto"/>
        <w:left w:val="none" w:sz="0" w:space="0" w:color="auto"/>
        <w:bottom w:val="none" w:sz="0" w:space="0" w:color="auto"/>
        <w:right w:val="none" w:sz="0" w:space="0" w:color="auto"/>
      </w:divBdr>
    </w:div>
    <w:div w:id="468281143">
      <w:bodyDiv w:val="1"/>
      <w:marLeft w:val="0"/>
      <w:marRight w:val="0"/>
      <w:marTop w:val="0"/>
      <w:marBottom w:val="0"/>
      <w:divBdr>
        <w:top w:val="none" w:sz="0" w:space="0" w:color="auto"/>
        <w:left w:val="none" w:sz="0" w:space="0" w:color="auto"/>
        <w:bottom w:val="none" w:sz="0" w:space="0" w:color="auto"/>
        <w:right w:val="none" w:sz="0" w:space="0" w:color="auto"/>
      </w:divBdr>
    </w:div>
    <w:div w:id="468598390">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03058476">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8493828">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57419521">
      <w:bodyDiv w:val="1"/>
      <w:marLeft w:val="0"/>
      <w:marRight w:val="0"/>
      <w:marTop w:val="0"/>
      <w:marBottom w:val="0"/>
      <w:divBdr>
        <w:top w:val="none" w:sz="0" w:space="0" w:color="auto"/>
        <w:left w:val="none" w:sz="0" w:space="0" w:color="auto"/>
        <w:bottom w:val="none" w:sz="0" w:space="0" w:color="auto"/>
        <w:right w:val="none" w:sz="0" w:space="0" w:color="auto"/>
      </w:divBdr>
    </w:div>
    <w:div w:id="990056569">
      <w:bodyDiv w:val="1"/>
      <w:marLeft w:val="0"/>
      <w:marRight w:val="0"/>
      <w:marTop w:val="0"/>
      <w:marBottom w:val="0"/>
      <w:divBdr>
        <w:top w:val="none" w:sz="0" w:space="0" w:color="auto"/>
        <w:left w:val="none" w:sz="0" w:space="0" w:color="auto"/>
        <w:bottom w:val="none" w:sz="0" w:space="0" w:color="auto"/>
        <w:right w:val="none" w:sz="0" w:space="0" w:color="auto"/>
      </w:divBdr>
    </w:div>
    <w:div w:id="1013413276">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21333151">
      <w:bodyDiv w:val="1"/>
      <w:marLeft w:val="0"/>
      <w:marRight w:val="0"/>
      <w:marTop w:val="0"/>
      <w:marBottom w:val="0"/>
      <w:divBdr>
        <w:top w:val="none" w:sz="0" w:space="0" w:color="auto"/>
        <w:left w:val="none" w:sz="0" w:space="0" w:color="auto"/>
        <w:bottom w:val="none" w:sz="0" w:space="0" w:color="auto"/>
        <w:right w:val="none" w:sz="0" w:space="0" w:color="auto"/>
      </w:divBdr>
    </w:div>
    <w:div w:id="1251812616">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27118048">
      <w:bodyDiv w:val="1"/>
      <w:marLeft w:val="0"/>
      <w:marRight w:val="0"/>
      <w:marTop w:val="0"/>
      <w:marBottom w:val="0"/>
      <w:divBdr>
        <w:top w:val="none" w:sz="0" w:space="0" w:color="auto"/>
        <w:left w:val="none" w:sz="0" w:space="0" w:color="auto"/>
        <w:bottom w:val="none" w:sz="0" w:space="0" w:color="auto"/>
        <w:right w:val="none" w:sz="0" w:space="0" w:color="auto"/>
      </w:divBdr>
    </w:div>
    <w:div w:id="1443527520">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2843020">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04297270">
      <w:bodyDiv w:val="1"/>
      <w:marLeft w:val="0"/>
      <w:marRight w:val="0"/>
      <w:marTop w:val="0"/>
      <w:marBottom w:val="0"/>
      <w:divBdr>
        <w:top w:val="none" w:sz="0" w:space="0" w:color="auto"/>
        <w:left w:val="none" w:sz="0" w:space="0" w:color="auto"/>
        <w:bottom w:val="none" w:sz="0" w:space="0" w:color="auto"/>
        <w:right w:val="none" w:sz="0" w:space="0" w:color="auto"/>
      </w:divBdr>
    </w:div>
    <w:div w:id="210826012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DF95F-AAEA-4DAE-B3EA-F12020DF4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4023</Words>
  <Characters>22936</Characters>
  <Application>Microsoft Office Word</Application>
  <DocSecurity>0</DocSecurity>
  <Lines>191</Lines>
  <Paragraphs>53</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26906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Yasin SÖYLER</cp:lastModifiedBy>
  <cp:revision>2</cp:revision>
  <cp:lastPrinted>2019-12-30T06:54:00Z</cp:lastPrinted>
  <dcterms:created xsi:type="dcterms:W3CDTF">2020-01-03T07:11:00Z</dcterms:created>
  <dcterms:modified xsi:type="dcterms:W3CDTF">2020-01-03T07:11:00Z</dcterms:modified>
</cp:coreProperties>
</file>