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27A6" w:rsidRPr="009722CE" w:rsidRDefault="002C27A6" w:rsidP="002C27A6">
      <w:pPr>
        <w:jc w:val="center"/>
        <w:rPr>
          <w:rFonts w:ascii="Times New Roman" w:hAnsi="Times New Roman" w:cs="Times New Roman"/>
          <w:b/>
          <w:sz w:val="24"/>
          <w:szCs w:val="24"/>
        </w:rPr>
      </w:pPr>
      <w:bookmarkStart w:id="0" w:name="_GoBack"/>
      <w:bookmarkEnd w:id="0"/>
      <w:r w:rsidRPr="009722CE">
        <w:rPr>
          <w:rFonts w:ascii="Times New Roman" w:hAnsi="Times New Roman" w:cs="Times New Roman"/>
          <w:b/>
          <w:sz w:val="24"/>
          <w:szCs w:val="24"/>
        </w:rPr>
        <w:t>Ek-1</w:t>
      </w:r>
    </w:p>
    <w:p w:rsidR="002C27A6" w:rsidRPr="005E79A1" w:rsidRDefault="002C27A6" w:rsidP="002C27A6">
      <w:pPr>
        <w:jc w:val="center"/>
        <w:rPr>
          <w:rFonts w:ascii="Times New Roman" w:hAnsi="Times New Roman" w:cs="Times New Roman"/>
          <w:b/>
          <w:sz w:val="24"/>
          <w:szCs w:val="24"/>
        </w:rPr>
      </w:pPr>
      <w:r w:rsidRPr="005E79A1">
        <w:rPr>
          <w:rFonts w:ascii="Times New Roman" w:hAnsi="Times New Roman" w:cs="Times New Roman"/>
          <w:b/>
          <w:sz w:val="24"/>
          <w:szCs w:val="24"/>
        </w:rPr>
        <w:t>ENGELLİLERİN YAYIN HİZMETİ ERİŞİMİ</w:t>
      </w:r>
    </w:p>
    <w:p w:rsidR="002C27A6" w:rsidRPr="005E79A1" w:rsidRDefault="002C27A6" w:rsidP="002C27A6">
      <w:pPr>
        <w:jc w:val="center"/>
        <w:rPr>
          <w:rFonts w:ascii="Times New Roman" w:hAnsi="Times New Roman" w:cs="Times New Roman"/>
          <w:b/>
          <w:sz w:val="24"/>
          <w:szCs w:val="24"/>
        </w:rPr>
      </w:pPr>
    </w:p>
    <w:p w:rsidR="002C27A6" w:rsidRPr="005E79A1" w:rsidRDefault="002C27A6" w:rsidP="002C27A6">
      <w:pPr>
        <w:jc w:val="center"/>
        <w:rPr>
          <w:rFonts w:ascii="Times New Roman" w:hAnsi="Times New Roman" w:cs="Times New Roman"/>
          <w:b/>
          <w:sz w:val="24"/>
          <w:szCs w:val="24"/>
        </w:rPr>
      </w:pPr>
      <w:r w:rsidRPr="005E79A1">
        <w:rPr>
          <w:rFonts w:ascii="Times New Roman" w:hAnsi="Times New Roman" w:cs="Times New Roman"/>
          <w:b/>
          <w:sz w:val="24"/>
          <w:szCs w:val="24"/>
        </w:rPr>
        <w:t>…/…/… - …/…/… Tarihleri Arasında Yayınlanan Engelli Dostu Programlar</w:t>
      </w:r>
    </w:p>
    <w:p w:rsidR="002C27A6" w:rsidRDefault="002C27A6" w:rsidP="002C27A6"/>
    <w:tbl>
      <w:tblPr>
        <w:tblStyle w:val="DzTablo1"/>
        <w:tblW w:w="14425" w:type="dxa"/>
        <w:tblInd w:w="-113" w:type="dxa"/>
        <w:tblLayout w:type="fixed"/>
        <w:tblLook w:val="04A0" w:firstRow="1" w:lastRow="0" w:firstColumn="1" w:lastColumn="0" w:noHBand="0" w:noVBand="1"/>
      </w:tblPr>
      <w:tblGrid>
        <w:gridCol w:w="534"/>
        <w:gridCol w:w="5136"/>
        <w:gridCol w:w="3510"/>
        <w:gridCol w:w="1418"/>
        <w:gridCol w:w="1276"/>
        <w:gridCol w:w="1417"/>
        <w:gridCol w:w="1134"/>
      </w:tblGrid>
      <w:tr w:rsidR="002C27A6" w:rsidTr="00625AD8">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34" w:type="dxa"/>
          </w:tcPr>
          <w:p w:rsidR="002C27A6" w:rsidRPr="007A3C3C" w:rsidRDefault="002C27A6" w:rsidP="00625AD8">
            <w:pPr>
              <w:rPr>
                <w:rFonts w:cstheme="minorHAnsi"/>
              </w:rPr>
            </w:pPr>
          </w:p>
        </w:tc>
        <w:tc>
          <w:tcPr>
            <w:tcW w:w="5136" w:type="dxa"/>
          </w:tcPr>
          <w:p w:rsidR="002C27A6" w:rsidRPr="007A3C3C" w:rsidRDefault="002C27A6" w:rsidP="00625AD8">
            <w:pPr>
              <w:cnfStyle w:val="100000000000" w:firstRow="1" w:lastRow="0" w:firstColumn="0" w:lastColumn="0" w:oddVBand="0" w:evenVBand="0" w:oddHBand="0" w:evenHBand="0" w:firstRowFirstColumn="0" w:firstRowLastColumn="0" w:lastRowFirstColumn="0" w:lastRowLastColumn="0"/>
              <w:rPr>
                <w:rFonts w:cstheme="minorHAnsi"/>
              </w:rPr>
            </w:pPr>
            <w:r w:rsidRPr="007A3C3C">
              <w:rPr>
                <w:rFonts w:cstheme="minorHAnsi"/>
              </w:rPr>
              <w:t>PROGRAM ADI</w:t>
            </w:r>
          </w:p>
        </w:tc>
        <w:tc>
          <w:tcPr>
            <w:tcW w:w="3510" w:type="dxa"/>
          </w:tcPr>
          <w:p w:rsidR="002C27A6" w:rsidRPr="007A3C3C" w:rsidRDefault="002C27A6" w:rsidP="00625AD8">
            <w:pPr>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 xml:space="preserve">PROGRAM TARİHİ ve </w:t>
            </w:r>
            <w:r w:rsidRPr="007A3C3C">
              <w:rPr>
                <w:rFonts w:cstheme="minorHAnsi"/>
              </w:rPr>
              <w:t>SAATİ</w:t>
            </w:r>
            <w:r>
              <w:rPr>
                <w:rFonts w:cstheme="minorHAnsi"/>
              </w:rPr>
              <w:t xml:space="preserve"> </w:t>
            </w:r>
          </w:p>
        </w:tc>
        <w:tc>
          <w:tcPr>
            <w:tcW w:w="1418" w:type="dxa"/>
          </w:tcPr>
          <w:p w:rsidR="002C27A6" w:rsidRDefault="002C27A6" w:rsidP="00625AD8">
            <w:pPr>
              <w:cnfStyle w:val="100000000000" w:firstRow="1" w:lastRow="0" w:firstColumn="0" w:lastColumn="0" w:oddVBand="0" w:evenVBand="0" w:oddHBand="0" w:evenHBand="0" w:firstRowFirstColumn="0" w:firstRowLastColumn="0" w:lastRowFirstColumn="0" w:lastRowLastColumn="0"/>
              <w:rPr>
                <w:rFonts w:cstheme="minorHAnsi"/>
              </w:rPr>
            </w:pPr>
            <w:r w:rsidRPr="007A3C3C">
              <w:rPr>
                <w:rFonts w:cstheme="minorHAnsi"/>
              </w:rPr>
              <w:t>AYRINTILI ALT YAZI</w:t>
            </w:r>
          </w:p>
          <w:p w:rsidR="002C27A6" w:rsidRDefault="002C27A6" w:rsidP="00625AD8">
            <w:pPr>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 xml:space="preserve">SÜRESİ </w:t>
            </w:r>
          </w:p>
          <w:p w:rsidR="002C27A6" w:rsidRPr="007A3C3C" w:rsidRDefault="002C27A6" w:rsidP="00625AD8">
            <w:pPr>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Dk./ Saat</w:t>
            </w:r>
          </w:p>
        </w:tc>
        <w:tc>
          <w:tcPr>
            <w:tcW w:w="1276" w:type="dxa"/>
          </w:tcPr>
          <w:p w:rsidR="002C27A6" w:rsidRDefault="002C27A6" w:rsidP="00625AD8">
            <w:pPr>
              <w:cnfStyle w:val="100000000000" w:firstRow="1" w:lastRow="0" w:firstColumn="0" w:lastColumn="0" w:oddVBand="0" w:evenVBand="0" w:oddHBand="0" w:evenHBand="0" w:firstRowFirstColumn="0" w:firstRowLastColumn="0" w:lastRowFirstColumn="0" w:lastRowLastColumn="0"/>
              <w:rPr>
                <w:rFonts w:cstheme="minorHAnsi"/>
              </w:rPr>
            </w:pPr>
            <w:r w:rsidRPr="007A3C3C">
              <w:rPr>
                <w:rFonts w:cstheme="minorHAnsi"/>
              </w:rPr>
              <w:t>İŞARET DİLİ</w:t>
            </w:r>
          </w:p>
          <w:p w:rsidR="002C27A6" w:rsidRDefault="002C27A6" w:rsidP="00625AD8">
            <w:pPr>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SÜRESİ</w:t>
            </w:r>
          </w:p>
          <w:p w:rsidR="002C27A6" w:rsidRPr="007A3C3C" w:rsidRDefault="002C27A6" w:rsidP="00625AD8">
            <w:pPr>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Dk./ Saat</w:t>
            </w:r>
          </w:p>
        </w:tc>
        <w:tc>
          <w:tcPr>
            <w:tcW w:w="1417" w:type="dxa"/>
          </w:tcPr>
          <w:p w:rsidR="002C27A6" w:rsidRDefault="002C27A6" w:rsidP="00625AD8">
            <w:pPr>
              <w:jc w:val="both"/>
              <w:cnfStyle w:val="100000000000" w:firstRow="1" w:lastRow="0" w:firstColumn="0" w:lastColumn="0" w:oddVBand="0" w:evenVBand="0" w:oddHBand="0" w:evenHBand="0" w:firstRowFirstColumn="0" w:firstRowLastColumn="0" w:lastRowFirstColumn="0" w:lastRowLastColumn="0"/>
              <w:rPr>
                <w:rFonts w:cstheme="minorHAnsi"/>
              </w:rPr>
            </w:pPr>
            <w:r w:rsidRPr="007A3C3C">
              <w:rPr>
                <w:rFonts w:cstheme="minorHAnsi"/>
              </w:rPr>
              <w:t>SESLİ BETİMLEME</w:t>
            </w:r>
          </w:p>
          <w:p w:rsidR="002C27A6" w:rsidRDefault="002C27A6" w:rsidP="00625AD8">
            <w:pPr>
              <w:jc w:val="both"/>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SÜRESİ</w:t>
            </w:r>
          </w:p>
          <w:p w:rsidR="002C27A6" w:rsidRPr="007A3C3C" w:rsidRDefault="002C27A6" w:rsidP="00625AD8">
            <w:pPr>
              <w:jc w:val="both"/>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Dk./ Saat</w:t>
            </w:r>
          </w:p>
        </w:tc>
        <w:tc>
          <w:tcPr>
            <w:tcW w:w="1134" w:type="dxa"/>
          </w:tcPr>
          <w:p w:rsidR="002C27A6" w:rsidRPr="007A3C3C" w:rsidRDefault="002C27A6" w:rsidP="00625AD8">
            <w:pPr>
              <w:cnfStyle w:val="100000000000" w:firstRow="1" w:lastRow="0" w:firstColumn="0" w:lastColumn="0" w:oddVBand="0" w:evenVBand="0" w:oddHBand="0" w:evenHBand="0" w:firstRowFirstColumn="0" w:firstRowLastColumn="0" w:lastRowFirstColumn="0" w:lastRowLastColumn="0"/>
              <w:rPr>
                <w:rFonts w:cstheme="minorHAnsi"/>
              </w:rPr>
            </w:pPr>
            <w:r w:rsidRPr="007A3C3C">
              <w:rPr>
                <w:rFonts w:cstheme="minorHAnsi"/>
              </w:rPr>
              <w:t>TOPLAM</w:t>
            </w:r>
          </w:p>
        </w:tc>
      </w:tr>
      <w:tr w:rsidR="002C27A6" w:rsidTr="00625AD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jc w:val="both"/>
            </w:pPr>
          </w:p>
        </w:tc>
        <w:tc>
          <w:tcPr>
            <w:tcW w:w="513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3510"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8"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27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7"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134"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r>
      <w:tr w:rsidR="002C27A6" w:rsidTr="00625AD8">
        <w:trPr>
          <w:cantSplit/>
        </w:trPr>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3510"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8"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27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7"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4"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r>
      <w:tr w:rsidR="002C27A6" w:rsidTr="00625AD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3510"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8"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27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7"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134"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r>
      <w:tr w:rsidR="002C27A6" w:rsidTr="00625AD8">
        <w:trPr>
          <w:cantSplit/>
        </w:trPr>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3510"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8"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27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7"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4"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r>
      <w:tr w:rsidR="002C27A6" w:rsidTr="00625AD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3510"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8"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27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7"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134"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r>
      <w:tr w:rsidR="002C27A6" w:rsidTr="00625AD8">
        <w:trPr>
          <w:cantSplit/>
        </w:trPr>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3510"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8"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27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7"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4"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r>
      <w:tr w:rsidR="002C27A6" w:rsidTr="00625AD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3510"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8"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27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7"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134"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r>
      <w:tr w:rsidR="002C27A6" w:rsidTr="00625AD8">
        <w:trPr>
          <w:cantSplit/>
        </w:trPr>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3510"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8"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27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7"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4"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r>
      <w:tr w:rsidR="002C27A6" w:rsidTr="00625AD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3510"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8"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27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7"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134"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r>
      <w:tr w:rsidR="002C27A6" w:rsidTr="00625AD8">
        <w:trPr>
          <w:cantSplit/>
        </w:trPr>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3510"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8"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27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7"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4"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r>
      <w:tr w:rsidR="002C27A6" w:rsidTr="00625AD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3510"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8"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27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7"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134"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r>
      <w:tr w:rsidR="002C27A6" w:rsidTr="00625AD8">
        <w:trPr>
          <w:cantSplit/>
        </w:trPr>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3510"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8"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27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7"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4"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r>
      <w:tr w:rsidR="002C27A6" w:rsidTr="00625AD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3510"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8"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27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7"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134"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r>
      <w:tr w:rsidR="002C27A6" w:rsidTr="00625AD8">
        <w:trPr>
          <w:cantSplit/>
        </w:trPr>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3510"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8"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27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7"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4"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r>
      <w:tr w:rsidR="002C27A6" w:rsidTr="00625AD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3510"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8"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27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7"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134"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r>
      <w:tr w:rsidR="002C27A6" w:rsidTr="00625AD8">
        <w:trPr>
          <w:cantSplit/>
        </w:trPr>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3510"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8"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27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7"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4"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r>
      <w:tr w:rsidR="002C27A6" w:rsidTr="00625AD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3510"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8"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27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7"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134"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r>
      <w:tr w:rsidR="002C27A6" w:rsidTr="00625AD8">
        <w:trPr>
          <w:cantSplit/>
        </w:trPr>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3510"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8"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27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7"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4"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r>
      <w:tr w:rsidR="002C27A6" w:rsidTr="00625AD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3510"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8"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27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7"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134"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r>
      <w:tr w:rsidR="002C27A6" w:rsidTr="00625AD8">
        <w:trPr>
          <w:cantSplit/>
        </w:trPr>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3510"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8"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27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7"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4"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r>
      <w:tr w:rsidR="002C27A6" w:rsidTr="00625A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3510"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8"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27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7"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134"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r>
      <w:tr w:rsidR="002C27A6" w:rsidTr="00625AD8">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3510"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8"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27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7"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4"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r>
      <w:tr w:rsidR="002C27A6" w:rsidTr="00625A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3510"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8"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27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7"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134"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r>
      <w:tr w:rsidR="002C27A6" w:rsidTr="00625AD8">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3510"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8"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276"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417"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c>
          <w:tcPr>
            <w:tcW w:w="1134" w:type="dxa"/>
          </w:tcPr>
          <w:p w:rsidR="002C27A6" w:rsidRDefault="002C27A6" w:rsidP="00625AD8">
            <w:pPr>
              <w:spacing w:line="480" w:lineRule="auto"/>
              <w:jc w:val="both"/>
              <w:cnfStyle w:val="000000000000" w:firstRow="0" w:lastRow="0" w:firstColumn="0" w:lastColumn="0" w:oddVBand="0" w:evenVBand="0" w:oddHBand="0" w:evenHBand="0" w:firstRowFirstColumn="0" w:firstRowLastColumn="0" w:lastRowFirstColumn="0" w:lastRowLastColumn="0"/>
            </w:pPr>
          </w:p>
        </w:tc>
      </w:tr>
      <w:tr w:rsidR="002C27A6" w:rsidTr="00625A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2C27A6" w:rsidRPr="002D09A2" w:rsidRDefault="002C27A6" w:rsidP="002C27A6">
            <w:pPr>
              <w:pStyle w:val="ListeParagraf"/>
              <w:numPr>
                <w:ilvl w:val="0"/>
                <w:numId w:val="1"/>
              </w:numPr>
              <w:spacing w:line="480" w:lineRule="auto"/>
            </w:pPr>
          </w:p>
        </w:tc>
        <w:tc>
          <w:tcPr>
            <w:tcW w:w="513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3510"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8"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276"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417"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c>
          <w:tcPr>
            <w:tcW w:w="1134" w:type="dxa"/>
          </w:tcPr>
          <w:p w:rsidR="002C27A6" w:rsidRDefault="002C27A6" w:rsidP="00625AD8">
            <w:pPr>
              <w:spacing w:line="480" w:lineRule="auto"/>
              <w:jc w:val="both"/>
              <w:cnfStyle w:val="000000100000" w:firstRow="0" w:lastRow="0" w:firstColumn="0" w:lastColumn="0" w:oddVBand="0" w:evenVBand="0" w:oddHBand="1" w:evenHBand="0" w:firstRowFirstColumn="0" w:firstRowLastColumn="0" w:lastRowFirstColumn="0" w:lastRowLastColumn="0"/>
            </w:pPr>
          </w:p>
        </w:tc>
      </w:tr>
    </w:tbl>
    <w:p w:rsidR="002C27A6" w:rsidRDefault="002C27A6" w:rsidP="002C27A6"/>
    <w:p w:rsidR="002C27A6" w:rsidRDefault="002C27A6" w:rsidP="002C27A6"/>
    <w:p w:rsidR="002C27A6" w:rsidRPr="00BD778A" w:rsidRDefault="002C27A6" w:rsidP="002C27A6">
      <w:pPr>
        <w:rPr>
          <w:rFonts w:cstheme="minorHAnsi"/>
        </w:rPr>
      </w:pPr>
    </w:p>
    <w:tbl>
      <w:tblPr>
        <w:tblStyle w:val="TabloKlavuzu"/>
        <w:tblW w:w="14548" w:type="dxa"/>
        <w:tblLayout w:type="fixed"/>
        <w:tblLook w:val="04A0" w:firstRow="1" w:lastRow="0" w:firstColumn="1" w:lastColumn="0" w:noHBand="0" w:noVBand="1"/>
      </w:tblPr>
      <w:tblGrid>
        <w:gridCol w:w="1129"/>
        <w:gridCol w:w="287"/>
        <w:gridCol w:w="353"/>
        <w:gridCol w:w="353"/>
        <w:gridCol w:w="353"/>
        <w:gridCol w:w="353"/>
        <w:gridCol w:w="353"/>
        <w:gridCol w:w="353"/>
        <w:gridCol w:w="354"/>
        <w:gridCol w:w="3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81"/>
        <w:gridCol w:w="567"/>
        <w:gridCol w:w="519"/>
        <w:gridCol w:w="567"/>
      </w:tblGrid>
      <w:tr w:rsidR="002C27A6" w:rsidTr="00625AD8">
        <w:tc>
          <w:tcPr>
            <w:tcW w:w="1129" w:type="dxa"/>
          </w:tcPr>
          <w:p w:rsidR="002C27A6" w:rsidRDefault="002C27A6" w:rsidP="00625AD8"/>
        </w:tc>
        <w:tc>
          <w:tcPr>
            <w:tcW w:w="287" w:type="dxa"/>
          </w:tcPr>
          <w:p w:rsidR="002C27A6" w:rsidRDefault="002C27A6" w:rsidP="00625AD8">
            <w:r>
              <w:t>1</w:t>
            </w:r>
          </w:p>
        </w:tc>
        <w:tc>
          <w:tcPr>
            <w:tcW w:w="353" w:type="dxa"/>
          </w:tcPr>
          <w:p w:rsidR="002C27A6" w:rsidRDefault="002C27A6" w:rsidP="00625AD8">
            <w:r>
              <w:t xml:space="preserve">2 </w:t>
            </w:r>
          </w:p>
        </w:tc>
        <w:tc>
          <w:tcPr>
            <w:tcW w:w="353" w:type="dxa"/>
          </w:tcPr>
          <w:p w:rsidR="002C27A6" w:rsidRDefault="002C27A6" w:rsidP="00625AD8">
            <w:r>
              <w:t>3</w:t>
            </w:r>
          </w:p>
        </w:tc>
        <w:tc>
          <w:tcPr>
            <w:tcW w:w="353" w:type="dxa"/>
          </w:tcPr>
          <w:p w:rsidR="002C27A6" w:rsidRDefault="002C27A6" w:rsidP="00625AD8">
            <w:r>
              <w:t>4</w:t>
            </w:r>
          </w:p>
        </w:tc>
        <w:tc>
          <w:tcPr>
            <w:tcW w:w="353" w:type="dxa"/>
          </w:tcPr>
          <w:p w:rsidR="002C27A6" w:rsidRDefault="002C27A6" w:rsidP="00625AD8">
            <w:r>
              <w:t>5</w:t>
            </w:r>
          </w:p>
        </w:tc>
        <w:tc>
          <w:tcPr>
            <w:tcW w:w="353" w:type="dxa"/>
          </w:tcPr>
          <w:p w:rsidR="002C27A6" w:rsidRDefault="002C27A6" w:rsidP="00625AD8">
            <w:r>
              <w:t>6</w:t>
            </w:r>
          </w:p>
        </w:tc>
        <w:tc>
          <w:tcPr>
            <w:tcW w:w="353" w:type="dxa"/>
          </w:tcPr>
          <w:p w:rsidR="002C27A6" w:rsidRDefault="002C27A6" w:rsidP="00625AD8">
            <w:r>
              <w:t>7</w:t>
            </w:r>
          </w:p>
        </w:tc>
        <w:tc>
          <w:tcPr>
            <w:tcW w:w="354" w:type="dxa"/>
          </w:tcPr>
          <w:p w:rsidR="002C27A6" w:rsidRDefault="002C27A6" w:rsidP="00625AD8">
            <w:r>
              <w:t>8</w:t>
            </w:r>
          </w:p>
        </w:tc>
        <w:tc>
          <w:tcPr>
            <w:tcW w:w="354" w:type="dxa"/>
          </w:tcPr>
          <w:p w:rsidR="002C27A6" w:rsidRDefault="002C27A6" w:rsidP="00625AD8">
            <w:r>
              <w:t>9</w:t>
            </w:r>
          </w:p>
        </w:tc>
        <w:tc>
          <w:tcPr>
            <w:tcW w:w="454" w:type="dxa"/>
          </w:tcPr>
          <w:p w:rsidR="002C27A6" w:rsidRDefault="002C27A6" w:rsidP="00625AD8">
            <w:r>
              <w:t>10</w:t>
            </w:r>
          </w:p>
        </w:tc>
        <w:tc>
          <w:tcPr>
            <w:tcW w:w="454" w:type="dxa"/>
          </w:tcPr>
          <w:p w:rsidR="002C27A6" w:rsidRDefault="002C27A6" w:rsidP="00625AD8">
            <w:r>
              <w:t>11</w:t>
            </w:r>
          </w:p>
        </w:tc>
        <w:tc>
          <w:tcPr>
            <w:tcW w:w="454" w:type="dxa"/>
          </w:tcPr>
          <w:p w:rsidR="002C27A6" w:rsidRDefault="002C27A6" w:rsidP="00625AD8">
            <w:r>
              <w:t>12</w:t>
            </w:r>
          </w:p>
        </w:tc>
        <w:tc>
          <w:tcPr>
            <w:tcW w:w="454" w:type="dxa"/>
          </w:tcPr>
          <w:p w:rsidR="002C27A6" w:rsidRDefault="002C27A6" w:rsidP="00625AD8">
            <w:r>
              <w:t>13</w:t>
            </w:r>
          </w:p>
        </w:tc>
        <w:tc>
          <w:tcPr>
            <w:tcW w:w="454" w:type="dxa"/>
          </w:tcPr>
          <w:p w:rsidR="002C27A6" w:rsidRDefault="002C27A6" w:rsidP="00625AD8">
            <w:r>
              <w:t>14</w:t>
            </w:r>
          </w:p>
        </w:tc>
        <w:tc>
          <w:tcPr>
            <w:tcW w:w="454" w:type="dxa"/>
          </w:tcPr>
          <w:p w:rsidR="002C27A6" w:rsidRDefault="002C27A6" w:rsidP="00625AD8">
            <w:r>
              <w:t>15</w:t>
            </w:r>
          </w:p>
        </w:tc>
        <w:tc>
          <w:tcPr>
            <w:tcW w:w="454" w:type="dxa"/>
          </w:tcPr>
          <w:p w:rsidR="002C27A6" w:rsidRDefault="002C27A6" w:rsidP="00625AD8">
            <w:r>
              <w:t>16</w:t>
            </w:r>
          </w:p>
        </w:tc>
        <w:tc>
          <w:tcPr>
            <w:tcW w:w="454" w:type="dxa"/>
          </w:tcPr>
          <w:p w:rsidR="002C27A6" w:rsidRDefault="002C27A6" w:rsidP="00625AD8">
            <w:r>
              <w:t>17</w:t>
            </w:r>
          </w:p>
        </w:tc>
        <w:tc>
          <w:tcPr>
            <w:tcW w:w="454" w:type="dxa"/>
          </w:tcPr>
          <w:p w:rsidR="002C27A6" w:rsidRDefault="002C27A6" w:rsidP="00625AD8">
            <w:r>
              <w:t>18</w:t>
            </w:r>
          </w:p>
        </w:tc>
        <w:tc>
          <w:tcPr>
            <w:tcW w:w="454" w:type="dxa"/>
          </w:tcPr>
          <w:p w:rsidR="002C27A6" w:rsidRDefault="002C27A6" w:rsidP="00625AD8">
            <w:r>
              <w:t>19</w:t>
            </w:r>
          </w:p>
        </w:tc>
        <w:tc>
          <w:tcPr>
            <w:tcW w:w="454" w:type="dxa"/>
          </w:tcPr>
          <w:p w:rsidR="002C27A6" w:rsidRDefault="002C27A6" w:rsidP="00625AD8">
            <w:r>
              <w:t>20</w:t>
            </w:r>
          </w:p>
        </w:tc>
        <w:tc>
          <w:tcPr>
            <w:tcW w:w="454" w:type="dxa"/>
          </w:tcPr>
          <w:p w:rsidR="002C27A6" w:rsidRDefault="002C27A6" w:rsidP="00625AD8">
            <w:r>
              <w:t>21</w:t>
            </w:r>
          </w:p>
        </w:tc>
        <w:tc>
          <w:tcPr>
            <w:tcW w:w="454" w:type="dxa"/>
          </w:tcPr>
          <w:p w:rsidR="002C27A6" w:rsidRDefault="002C27A6" w:rsidP="00625AD8">
            <w:r>
              <w:t>22</w:t>
            </w:r>
          </w:p>
        </w:tc>
        <w:tc>
          <w:tcPr>
            <w:tcW w:w="454" w:type="dxa"/>
          </w:tcPr>
          <w:p w:rsidR="002C27A6" w:rsidRDefault="002C27A6" w:rsidP="00625AD8">
            <w:r>
              <w:t>23</w:t>
            </w:r>
          </w:p>
        </w:tc>
        <w:tc>
          <w:tcPr>
            <w:tcW w:w="454" w:type="dxa"/>
          </w:tcPr>
          <w:p w:rsidR="002C27A6" w:rsidRDefault="002C27A6" w:rsidP="00625AD8">
            <w:r>
              <w:t>24</w:t>
            </w:r>
          </w:p>
        </w:tc>
        <w:tc>
          <w:tcPr>
            <w:tcW w:w="454" w:type="dxa"/>
          </w:tcPr>
          <w:p w:rsidR="002C27A6" w:rsidRDefault="002C27A6" w:rsidP="00625AD8">
            <w:r>
              <w:t>25</w:t>
            </w:r>
          </w:p>
        </w:tc>
        <w:tc>
          <w:tcPr>
            <w:tcW w:w="454" w:type="dxa"/>
          </w:tcPr>
          <w:p w:rsidR="002C27A6" w:rsidRDefault="002C27A6" w:rsidP="00625AD8">
            <w:r>
              <w:t>26</w:t>
            </w:r>
          </w:p>
        </w:tc>
        <w:tc>
          <w:tcPr>
            <w:tcW w:w="454" w:type="dxa"/>
          </w:tcPr>
          <w:p w:rsidR="002C27A6" w:rsidRDefault="002C27A6" w:rsidP="00625AD8">
            <w:r>
              <w:t>27</w:t>
            </w:r>
          </w:p>
        </w:tc>
        <w:tc>
          <w:tcPr>
            <w:tcW w:w="481" w:type="dxa"/>
          </w:tcPr>
          <w:p w:rsidR="002C27A6" w:rsidRDefault="002C27A6" w:rsidP="00625AD8">
            <w:r>
              <w:t>28</w:t>
            </w:r>
          </w:p>
        </w:tc>
        <w:tc>
          <w:tcPr>
            <w:tcW w:w="567" w:type="dxa"/>
          </w:tcPr>
          <w:p w:rsidR="002C27A6" w:rsidRDefault="002C27A6" w:rsidP="00625AD8">
            <w:r>
              <w:t>29</w:t>
            </w:r>
          </w:p>
        </w:tc>
        <w:tc>
          <w:tcPr>
            <w:tcW w:w="519" w:type="dxa"/>
          </w:tcPr>
          <w:p w:rsidR="002C27A6" w:rsidRDefault="002C27A6" w:rsidP="00625AD8">
            <w:r>
              <w:t>30</w:t>
            </w:r>
          </w:p>
        </w:tc>
        <w:tc>
          <w:tcPr>
            <w:tcW w:w="567" w:type="dxa"/>
          </w:tcPr>
          <w:p w:rsidR="002C27A6" w:rsidRDefault="002C27A6" w:rsidP="00625AD8">
            <w:r>
              <w:t>31</w:t>
            </w:r>
          </w:p>
        </w:tc>
      </w:tr>
      <w:tr w:rsidR="002C27A6" w:rsidTr="00625AD8">
        <w:tc>
          <w:tcPr>
            <w:tcW w:w="1129" w:type="dxa"/>
          </w:tcPr>
          <w:p w:rsidR="002C27A6" w:rsidRDefault="002C27A6" w:rsidP="00625AD8">
            <w:r>
              <w:t>ANA HABER*</w:t>
            </w:r>
          </w:p>
        </w:tc>
        <w:tc>
          <w:tcPr>
            <w:tcW w:w="287" w:type="dxa"/>
          </w:tcPr>
          <w:p w:rsidR="002C27A6" w:rsidRDefault="002C27A6" w:rsidP="00625AD8"/>
        </w:tc>
        <w:tc>
          <w:tcPr>
            <w:tcW w:w="353" w:type="dxa"/>
          </w:tcPr>
          <w:p w:rsidR="002C27A6" w:rsidRDefault="002C27A6" w:rsidP="00625AD8"/>
        </w:tc>
        <w:tc>
          <w:tcPr>
            <w:tcW w:w="353" w:type="dxa"/>
          </w:tcPr>
          <w:p w:rsidR="002C27A6" w:rsidRDefault="002C27A6" w:rsidP="00625AD8"/>
        </w:tc>
        <w:tc>
          <w:tcPr>
            <w:tcW w:w="353" w:type="dxa"/>
          </w:tcPr>
          <w:p w:rsidR="002C27A6" w:rsidRDefault="002C27A6" w:rsidP="00625AD8"/>
        </w:tc>
        <w:tc>
          <w:tcPr>
            <w:tcW w:w="353" w:type="dxa"/>
          </w:tcPr>
          <w:p w:rsidR="002C27A6" w:rsidRDefault="002C27A6" w:rsidP="00625AD8"/>
        </w:tc>
        <w:tc>
          <w:tcPr>
            <w:tcW w:w="353" w:type="dxa"/>
          </w:tcPr>
          <w:p w:rsidR="002C27A6" w:rsidRDefault="002C27A6" w:rsidP="00625AD8"/>
        </w:tc>
        <w:tc>
          <w:tcPr>
            <w:tcW w:w="353" w:type="dxa"/>
          </w:tcPr>
          <w:p w:rsidR="002C27A6" w:rsidRDefault="002C27A6" w:rsidP="00625AD8"/>
        </w:tc>
        <w:tc>
          <w:tcPr>
            <w:tcW w:w="354" w:type="dxa"/>
          </w:tcPr>
          <w:p w:rsidR="002C27A6" w:rsidRDefault="002C27A6" w:rsidP="00625AD8"/>
        </w:tc>
        <w:tc>
          <w:tcPr>
            <w:tcW w:w="354" w:type="dxa"/>
          </w:tcPr>
          <w:p w:rsidR="002C27A6" w:rsidRDefault="002C27A6" w:rsidP="00625AD8"/>
        </w:tc>
        <w:tc>
          <w:tcPr>
            <w:tcW w:w="454" w:type="dxa"/>
          </w:tcPr>
          <w:p w:rsidR="002C27A6" w:rsidRDefault="002C27A6" w:rsidP="00625AD8"/>
        </w:tc>
        <w:tc>
          <w:tcPr>
            <w:tcW w:w="454" w:type="dxa"/>
          </w:tcPr>
          <w:p w:rsidR="002C27A6" w:rsidRDefault="002C27A6" w:rsidP="00625AD8"/>
        </w:tc>
        <w:tc>
          <w:tcPr>
            <w:tcW w:w="454" w:type="dxa"/>
          </w:tcPr>
          <w:p w:rsidR="002C27A6" w:rsidRDefault="002C27A6" w:rsidP="00625AD8"/>
        </w:tc>
        <w:tc>
          <w:tcPr>
            <w:tcW w:w="454" w:type="dxa"/>
          </w:tcPr>
          <w:p w:rsidR="002C27A6" w:rsidRDefault="002C27A6" w:rsidP="00625AD8"/>
        </w:tc>
        <w:tc>
          <w:tcPr>
            <w:tcW w:w="454" w:type="dxa"/>
          </w:tcPr>
          <w:p w:rsidR="002C27A6" w:rsidRDefault="002C27A6" w:rsidP="00625AD8"/>
        </w:tc>
        <w:tc>
          <w:tcPr>
            <w:tcW w:w="454" w:type="dxa"/>
          </w:tcPr>
          <w:p w:rsidR="002C27A6" w:rsidRDefault="002C27A6" w:rsidP="00625AD8"/>
        </w:tc>
        <w:tc>
          <w:tcPr>
            <w:tcW w:w="454" w:type="dxa"/>
          </w:tcPr>
          <w:p w:rsidR="002C27A6" w:rsidRDefault="002C27A6" w:rsidP="00625AD8"/>
        </w:tc>
        <w:tc>
          <w:tcPr>
            <w:tcW w:w="454" w:type="dxa"/>
          </w:tcPr>
          <w:p w:rsidR="002C27A6" w:rsidRDefault="002C27A6" w:rsidP="00625AD8"/>
        </w:tc>
        <w:tc>
          <w:tcPr>
            <w:tcW w:w="454" w:type="dxa"/>
          </w:tcPr>
          <w:p w:rsidR="002C27A6" w:rsidRDefault="002C27A6" w:rsidP="00625AD8"/>
        </w:tc>
        <w:tc>
          <w:tcPr>
            <w:tcW w:w="454" w:type="dxa"/>
          </w:tcPr>
          <w:p w:rsidR="002C27A6" w:rsidRDefault="002C27A6" w:rsidP="00625AD8"/>
        </w:tc>
        <w:tc>
          <w:tcPr>
            <w:tcW w:w="454" w:type="dxa"/>
          </w:tcPr>
          <w:p w:rsidR="002C27A6" w:rsidRDefault="002C27A6" w:rsidP="00625AD8"/>
        </w:tc>
        <w:tc>
          <w:tcPr>
            <w:tcW w:w="454" w:type="dxa"/>
          </w:tcPr>
          <w:p w:rsidR="002C27A6" w:rsidRDefault="002C27A6" w:rsidP="00625AD8"/>
        </w:tc>
        <w:tc>
          <w:tcPr>
            <w:tcW w:w="454" w:type="dxa"/>
          </w:tcPr>
          <w:p w:rsidR="002C27A6" w:rsidRDefault="002C27A6" w:rsidP="00625AD8"/>
        </w:tc>
        <w:tc>
          <w:tcPr>
            <w:tcW w:w="454" w:type="dxa"/>
          </w:tcPr>
          <w:p w:rsidR="002C27A6" w:rsidRDefault="002C27A6" w:rsidP="00625AD8"/>
        </w:tc>
        <w:tc>
          <w:tcPr>
            <w:tcW w:w="454" w:type="dxa"/>
          </w:tcPr>
          <w:p w:rsidR="002C27A6" w:rsidRDefault="002C27A6" w:rsidP="00625AD8"/>
        </w:tc>
        <w:tc>
          <w:tcPr>
            <w:tcW w:w="454" w:type="dxa"/>
          </w:tcPr>
          <w:p w:rsidR="002C27A6" w:rsidRDefault="002C27A6" w:rsidP="00625AD8"/>
        </w:tc>
        <w:tc>
          <w:tcPr>
            <w:tcW w:w="454" w:type="dxa"/>
          </w:tcPr>
          <w:p w:rsidR="002C27A6" w:rsidRDefault="002C27A6" w:rsidP="00625AD8"/>
        </w:tc>
        <w:tc>
          <w:tcPr>
            <w:tcW w:w="454" w:type="dxa"/>
          </w:tcPr>
          <w:p w:rsidR="002C27A6" w:rsidRDefault="002C27A6" w:rsidP="00625AD8"/>
        </w:tc>
        <w:tc>
          <w:tcPr>
            <w:tcW w:w="481" w:type="dxa"/>
          </w:tcPr>
          <w:p w:rsidR="002C27A6" w:rsidRDefault="002C27A6" w:rsidP="00625AD8"/>
        </w:tc>
        <w:tc>
          <w:tcPr>
            <w:tcW w:w="567" w:type="dxa"/>
          </w:tcPr>
          <w:p w:rsidR="002C27A6" w:rsidRDefault="002C27A6" w:rsidP="00625AD8"/>
        </w:tc>
        <w:tc>
          <w:tcPr>
            <w:tcW w:w="519" w:type="dxa"/>
          </w:tcPr>
          <w:p w:rsidR="002C27A6" w:rsidRDefault="002C27A6" w:rsidP="00625AD8"/>
        </w:tc>
        <w:tc>
          <w:tcPr>
            <w:tcW w:w="567" w:type="dxa"/>
          </w:tcPr>
          <w:p w:rsidR="002C27A6" w:rsidRDefault="002C27A6" w:rsidP="00625AD8"/>
        </w:tc>
      </w:tr>
    </w:tbl>
    <w:p w:rsidR="002C27A6" w:rsidRDefault="002C27A6" w:rsidP="002C27A6"/>
    <w:p w:rsidR="002C27A6" w:rsidRDefault="002C27A6" w:rsidP="002C27A6">
      <w:r w:rsidRPr="009C3C63">
        <w:rPr>
          <w:rFonts w:cs="Times New Roman"/>
          <w:noProof/>
          <w:color w:val="1C283D"/>
          <w:shd w:val="clear" w:color="auto" w:fill="FFFFFF"/>
          <w:lang w:eastAsia="tr-TR"/>
        </w:rPr>
        <mc:AlternateContent>
          <mc:Choice Requires="wps">
            <w:drawing>
              <wp:anchor distT="45720" distB="45720" distL="114300" distR="114300" simplePos="0" relativeHeight="251659264" behindDoc="1" locked="0" layoutInCell="1" allowOverlap="1" wp14:anchorId="326C7462" wp14:editId="05B9ACC5">
                <wp:simplePos x="0" y="0"/>
                <wp:positionH relativeFrom="margin">
                  <wp:posOffset>52705</wp:posOffset>
                </wp:positionH>
                <wp:positionV relativeFrom="paragraph">
                  <wp:posOffset>2199005</wp:posOffset>
                </wp:positionV>
                <wp:extent cx="9124950" cy="1295400"/>
                <wp:effectExtent l="0" t="0" r="19050" b="19050"/>
                <wp:wrapTight wrapText="bothSides">
                  <wp:wrapPolygon edited="0">
                    <wp:start x="0" y="0"/>
                    <wp:lineTo x="0" y="21600"/>
                    <wp:lineTo x="21600" y="21600"/>
                    <wp:lineTo x="21600" y="0"/>
                    <wp:lineTo x="0" y="0"/>
                  </wp:wrapPolygon>
                </wp:wrapTight>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24950" cy="1295400"/>
                        </a:xfrm>
                        <a:prstGeom prst="rect">
                          <a:avLst/>
                        </a:prstGeom>
                        <a:solidFill>
                          <a:srgbClr val="FFFFFF"/>
                        </a:solidFill>
                        <a:ln w="9525">
                          <a:solidFill>
                            <a:srgbClr val="000000"/>
                          </a:solidFill>
                          <a:miter lim="800000"/>
                          <a:headEnd/>
                          <a:tailEnd/>
                        </a:ln>
                      </wps:spPr>
                      <wps:txbx>
                        <w:txbxContent>
                          <w:p w:rsidR="002C27A6" w:rsidRDefault="002C27A6" w:rsidP="002C27A6">
                            <w:pPr>
                              <w:spacing w:after="0" w:line="240" w:lineRule="auto"/>
                              <w:jc w:val="both"/>
                              <w:rPr>
                                <w:rFonts w:ascii="Times New Roman" w:hAnsi="Times New Roman" w:cs="Times New Roman"/>
                                <w:color w:val="000000" w:themeColor="text1"/>
                                <w:sz w:val="16"/>
                                <w:szCs w:val="16"/>
                              </w:rPr>
                            </w:pPr>
                            <w:r w:rsidRPr="002633B7">
                              <w:rPr>
                                <w:b/>
                                <w:sz w:val="16"/>
                                <w:szCs w:val="16"/>
                              </w:rPr>
                              <w:t>Açıklama:</w:t>
                            </w:r>
                            <w:r w:rsidRPr="002633B7">
                              <w:rPr>
                                <w:sz w:val="16"/>
                                <w:szCs w:val="16"/>
                              </w:rPr>
                              <w:t xml:space="preserve"> </w:t>
                            </w:r>
                            <w:r w:rsidRPr="002633B7">
                              <w:rPr>
                                <w:rFonts w:ascii="Times New Roman" w:hAnsi="Times New Roman" w:cs="Times New Roman"/>
                                <w:b/>
                                <w:color w:val="000000" w:themeColor="text1"/>
                                <w:sz w:val="16"/>
                                <w:szCs w:val="16"/>
                              </w:rPr>
                              <w:t>MADDE 5</w:t>
                            </w:r>
                            <w:r w:rsidRPr="002633B7">
                              <w:rPr>
                                <w:rFonts w:ascii="Times New Roman" w:hAnsi="Times New Roman" w:cs="Times New Roman"/>
                                <w:color w:val="000000" w:themeColor="text1"/>
                                <w:sz w:val="16"/>
                                <w:szCs w:val="16"/>
                              </w:rPr>
                              <w:t xml:space="preserve"> – (1) Sağırların, işitme ve görme engellilerin yayın hizmetlerine erişimini sağlamak amacıyla engelli dostu programların yayın süresi, medya hizmet sağlayıcının aylık yayın süresi toplamının;</w:t>
                            </w:r>
                            <w:r>
                              <w:rPr>
                                <w:rFonts w:ascii="Times New Roman" w:hAnsi="Times New Roman" w:cs="Times New Roman"/>
                                <w:color w:val="000000" w:themeColor="text1"/>
                                <w:sz w:val="16"/>
                                <w:szCs w:val="16"/>
                              </w:rPr>
                              <w:t xml:space="preserve">  </w:t>
                            </w:r>
                            <w:r w:rsidRPr="002633B7">
                              <w:rPr>
                                <w:rFonts w:ascii="Times New Roman" w:hAnsi="Times New Roman" w:cs="Times New Roman"/>
                                <w:color w:val="000000" w:themeColor="text1"/>
                                <w:sz w:val="16"/>
                                <w:szCs w:val="16"/>
                              </w:rPr>
                              <w:t xml:space="preserve">a) en az yüzde onuna altı ay içinde, </w:t>
                            </w:r>
                            <w:r>
                              <w:rPr>
                                <w:rFonts w:ascii="Times New Roman" w:hAnsi="Times New Roman" w:cs="Times New Roman"/>
                                <w:color w:val="000000" w:themeColor="text1"/>
                                <w:sz w:val="16"/>
                                <w:szCs w:val="16"/>
                              </w:rPr>
                              <w:t xml:space="preserve"> </w:t>
                            </w:r>
                            <w:r w:rsidRPr="002633B7">
                              <w:rPr>
                                <w:rFonts w:ascii="Times New Roman" w:hAnsi="Times New Roman" w:cs="Times New Roman"/>
                                <w:color w:val="000000" w:themeColor="text1"/>
                                <w:sz w:val="16"/>
                                <w:szCs w:val="16"/>
                              </w:rPr>
                              <w:t>b) en az yüzde beşi ayrıntılı altyazı, en az yüzde beşi işaret dili, en az yüzde beşi sesli betimleme çeviri türlerinde olmak üzere yüzde yirmi beşine iki yıl içinde,</w:t>
                            </w:r>
                            <w:r>
                              <w:rPr>
                                <w:rFonts w:ascii="Times New Roman" w:hAnsi="Times New Roman" w:cs="Times New Roman"/>
                                <w:color w:val="000000" w:themeColor="text1"/>
                                <w:sz w:val="16"/>
                                <w:szCs w:val="16"/>
                              </w:rPr>
                              <w:t xml:space="preserve"> </w:t>
                            </w:r>
                            <w:r w:rsidRPr="002633B7">
                              <w:rPr>
                                <w:rFonts w:ascii="Times New Roman" w:hAnsi="Times New Roman" w:cs="Times New Roman"/>
                                <w:color w:val="000000" w:themeColor="text1"/>
                                <w:sz w:val="16"/>
                                <w:szCs w:val="16"/>
                              </w:rPr>
                              <w:t>c) en az yüzde onu ayrıntılı altyazı, en az yüzde onu işaret dili, en az yüzde onu sesli betimleme çeviri türlerinde olmak üzere yüzde kırkına beş yıl içinde, ulaşmak zorundadır.</w:t>
                            </w:r>
                            <w:r>
                              <w:rPr>
                                <w:rFonts w:ascii="Times New Roman" w:hAnsi="Times New Roman" w:cs="Times New Roman"/>
                                <w:color w:val="000000" w:themeColor="text1"/>
                                <w:sz w:val="16"/>
                                <w:szCs w:val="16"/>
                              </w:rPr>
                              <w:t xml:space="preserve"> </w:t>
                            </w:r>
                            <w:r w:rsidRPr="002633B7">
                              <w:rPr>
                                <w:rFonts w:ascii="Times New Roman" w:hAnsi="Times New Roman" w:cs="Times New Roman"/>
                                <w:color w:val="000000" w:themeColor="text1"/>
                                <w:sz w:val="16"/>
                                <w:szCs w:val="16"/>
                              </w:rPr>
                              <w:t>(2) Ayrıntılı altyazı, işaret dili ve sesli betimleme çeviri türlerinin üçünün birlikte aynı engelli dostu programda kullanılması durumunda; biri sesli betimleme olmak üzere, iki çeviri türünün birlikte aynı engelli dostu programda kullanılması durumunda, her bir çeviri türünün süresi ayrı değerlendirilir. (4) 02:00-06:00 saatleri arasında yayınlanan engelli dostu programlar, bu maddenin birinci fıkrasında belirtilen oranların hesaplanmasında dikkate alınmaz.(7) Engelli dostu programların başında, sonunda ya da bölüm aralarında yayınlanan ticari iletişim, bu maddenin birinci fıkrasında belirtilen oranlara ulaşılmasının hesaplanmasında dikkate alınmaz.(8) Engelli dostu programların yayınlanma oranlarına ilişkin istatistiksel veriler usule uygun olarak doldurulmuş Ek-1’de yer alan form ile her ayı takip eden on gün içinde Üst Kurulun izlemeburo@rtuk.gov.tr internet adresine elektronik posta ile gönderilir.</w:t>
                            </w:r>
                          </w:p>
                          <w:p w:rsidR="002C27A6" w:rsidRPr="004F2CF6" w:rsidRDefault="002C27A6" w:rsidP="002C27A6">
                            <w:pPr>
                              <w:spacing w:after="0" w:line="240" w:lineRule="auto"/>
                              <w:jc w:val="both"/>
                              <w:rPr>
                                <w:rFonts w:ascii="Times New Roman" w:hAnsi="Times New Roman" w:cs="Times New Roman"/>
                                <w:color w:val="000000" w:themeColor="text1"/>
                                <w:sz w:val="16"/>
                                <w:szCs w:val="16"/>
                              </w:rPr>
                            </w:pPr>
                            <w:r w:rsidRPr="002633B7">
                              <w:rPr>
                                <w:rFonts w:ascii="Times New Roman" w:hAnsi="Times New Roman" w:cs="Times New Roman"/>
                                <w:b/>
                                <w:color w:val="000000" w:themeColor="text1"/>
                                <w:sz w:val="16"/>
                                <w:szCs w:val="16"/>
                              </w:rPr>
                              <w:t>MADDE 6 –</w:t>
                            </w:r>
                            <w:r w:rsidRPr="002633B7">
                              <w:rPr>
                                <w:rFonts w:ascii="Times New Roman" w:hAnsi="Times New Roman" w:cs="Times New Roman"/>
                                <w:color w:val="000000" w:themeColor="text1"/>
                                <w:sz w:val="16"/>
                                <w:szCs w:val="16"/>
                              </w:rPr>
                              <w:t xml:space="preserve"> (1) İfade ve haber alma özgürlüğünün sağlanması amacıyla medya hizmet sağlayıcıların;a)  Ana haber bültenlerinden birini günlük olarak işaret dili ile yayınlaması,… zorunludur. (</w:t>
                            </w:r>
                            <w:r w:rsidRPr="002633B7">
                              <w:rPr>
                                <w:rFonts w:ascii="Times New Roman" w:hAnsi="Times New Roman" w:cs="Times New Roman"/>
                                <w:b/>
                                <w:color w:val="000000" w:themeColor="text1"/>
                                <w:sz w:val="16"/>
                                <w:szCs w:val="16"/>
                              </w:rPr>
                              <w:t>Sağırların, İşitme ve Görme Engellilerin Yayın Hizmetlerine Erişiminin İyileştirilmesine İlişkin Usul ve Esaslar Hakkında Yönetmeliğin 5.Maddesinin Birinci, İkinci, Dö</w:t>
                            </w:r>
                            <w:r>
                              <w:rPr>
                                <w:rFonts w:ascii="Times New Roman" w:hAnsi="Times New Roman" w:cs="Times New Roman"/>
                                <w:b/>
                                <w:color w:val="000000" w:themeColor="text1"/>
                                <w:sz w:val="16"/>
                                <w:szCs w:val="16"/>
                              </w:rPr>
                              <w:t>rdüncü, Sekizinci Fıkraları İle</w:t>
                            </w:r>
                            <w:r w:rsidRPr="002633B7">
                              <w:rPr>
                                <w:rFonts w:ascii="Times New Roman" w:hAnsi="Times New Roman" w:cs="Times New Roman"/>
                                <w:b/>
                                <w:color w:val="000000" w:themeColor="text1"/>
                                <w:sz w:val="16"/>
                                <w:szCs w:val="16"/>
                              </w:rPr>
                              <w:t xml:space="preserve"> Aynı Yönetmeliğin 6.</w:t>
                            </w:r>
                            <w:r>
                              <w:rPr>
                                <w:rFonts w:ascii="Times New Roman" w:hAnsi="Times New Roman" w:cs="Times New Roman"/>
                                <w:b/>
                                <w:color w:val="000000" w:themeColor="text1"/>
                                <w:sz w:val="16"/>
                                <w:szCs w:val="16"/>
                              </w:rPr>
                              <w:t xml:space="preserve"> Maddesinin Birinci Fıkrasının (a</w:t>
                            </w:r>
                            <w:r w:rsidRPr="002633B7">
                              <w:rPr>
                                <w:rFonts w:ascii="Times New Roman" w:hAnsi="Times New Roman" w:cs="Times New Roman"/>
                                <w:b/>
                                <w:color w:val="000000" w:themeColor="text1"/>
                                <w:sz w:val="16"/>
                                <w:szCs w:val="16"/>
                              </w:rPr>
                              <w:t>) Bendi.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6C7462" id="_x0000_t202" coordsize="21600,21600" o:spt="202" path="m,l,21600r21600,l21600,xe">
                <v:stroke joinstyle="miter"/>
                <v:path gradientshapeok="t" o:connecttype="rect"/>
              </v:shapetype>
              <v:shape id="Metin Kutusu 2" o:spid="_x0000_s1026" type="#_x0000_t202" style="position:absolute;margin-left:4.15pt;margin-top:173.15pt;width:718.5pt;height:102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">
                <v:textbox>
                  <w:txbxContent>
                    <w:p w:rsidR="002C27A6" w:rsidRDefault="002C27A6" w:rsidP="002C27A6">
                      <w:pPr>
                        <w:spacing w:after="0" w:line="240" w:lineRule="auto"/>
                        <w:jc w:val="both"/>
                        <w:rPr>
                          <w:rFonts w:ascii="Times New Roman" w:hAnsi="Times New Roman" w:cs="Times New Roman"/>
                          <w:color w:val="000000" w:themeColor="text1"/>
                          <w:sz w:val="16"/>
                          <w:szCs w:val="16"/>
                        </w:rPr>
                      </w:pPr>
                      <w:r w:rsidRPr="002633B7">
                        <w:rPr>
                          <w:b/>
                          <w:sz w:val="16"/>
                          <w:szCs w:val="16"/>
                        </w:rPr>
                        <w:t>Açıklama:</w:t>
                      </w:r>
                      <w:r w:rsidRPr="002633B7">
                        <w:rPr>
                          <w:sz w:val="16"/>
                          <w:szCs w:val="16"/>
                        </w:rPr>
                        <w:t xml:space="preserve"> </w:t>
                      </w:r>
                      <w:r w:rsidRPr="002633B7">
                        <w:rPr>
                          <w:rFonts w:ascii="Times New Roman" w:hAnsi="Times New Roman" w:cs="Times New Roman"/>
                          <w:b/>
                          <w:color w:val="000000" w:themeColor="text1"/>
                          <w:sz w:val="16"/>
                          <w:szCs w:val="16"/>
                        </w:rPr>
                        <w:t>MADDE 5</w:t>
                      </w:r>
                      <w:r w:rsidRPr="002633B7">
                        <w:rPr>
                          <w:rFonts w:ascii="Times New Roman" w:hAnsi="Times New Roman" w:cs="Times New Roman"/>
                          <w:color w:val="000000" w:themeColor="text1"/>
                          <w:sz w:val="16"/>
                          <w:szCs w:val="16"/>
                        </w:rPr>
                        <w:t xml:space="preserve"> – (1) Sağırların, işitme ve görme engellilerin yayın hizmetlerine erişimini sağlamak amacıyla engelli dostu programların yayın süresi, medya hizmet sağlayıcının aylık yayın süresi toplamının;</w:t>
                      </w:r>
                      <w:r>
                        <w:rPr>
                          <w:rFonts w:ascii="Times New Roman" w:hAnsi="Times New Roman" w:cs="Times New Roman"/>
                          <w:color w:val="000000" w:themeColor="text1"/>
                          <w:sz w:val="16"/>
                          <w:szCs w:val="16"/>
                        </w:rPr>
                        <w:t xml:space="preserve">  </w:t>
                      </w:r>
                      <w:r w:rsidRPr="002633B7">
                        <w:rPr>
                          <w:rFonts w:ascii="Times New Roman" w:hAnsi="Times New Roman" w:cs="Times New Roman"/>
                          <w:color w:val="000000" w:themeColor="text1"/>
                          <w:sz w:val="16"/>
                          <w:szCs w:val="16"/>
                        </w:rPr>
                        <w:t xml:space="preserve">a) en az yüzde onuna altı ay içinde, </w:t>
                      </w:r>
                      <w:r>
                        <w:rPr>
                          <w:rFonts w:ascii="Times New Roman" w:hAnsi="Times New Roman" w:cs="Times New Roman"/>
                          <w:color w:val="000000" w:themeColor="text1"/>
                          <w:sz w:val="16"/>
                          <w:szCs w:val="16"/>
                        </w:rPr>
                        <w:t xml:space="preserve"> </w:t>
                      </w:r>
                      <w:r w:rsidRPr="002633B7">
                        <w:rPr>
                          <w:rFonts w:ascii="Times New Roman" w:hAnsi="Times New Roman" w:cs="Times New Roman"/>
                          <w:color w:val="000000" w:themeColor="text1"/>
                          <w:sz w:val="16"/>
                          <w:szCs w:val="16"/>
                        </w:rPr>
                        <w:t>b) en az yüzde beşi ayrıntılı altyazı, en az yüzde beşi işaret dili, en az yüzde beşi sesli betimleme çeviri türlerinde olmak üzere yüzde yirmi beşine iki yıl içinde,</w:t>
                      </w:r>
                      <w:r>
                        <w:rPr>
                          <w:rFonts w:ascii="Times New Roman" w:hAnsi="Times New Roman" w:cs="Times New Roman"/>
                          <w:color w:val="000000" w:themeColor="text1"/>
                          <w:sz w:val="16"/>
                          <w:szCs w:val="16"/>
                        </w:rPr>
                        <w:t xml:space="preserve"> </w:t>
                      </w:r>
                      <w:r w:rsidRPr="002633B7">
                        <w:rPr>
                          <w:rFonts w:ascii="Times New Roman" w:hAnsi="Times New Roman" w:cs="Times New Roman"/>
                          <w:color w:val="000000" w:themeColor="text1"/>
                          <w:sz w:val="16"/>
                          <w:szCs w:val="16"/>
                        </w:rPr>
                        <w:t>c) en az yüzde onu ayrıntılı altyazı, en az yüzde onu işaret dili, en az yüzde onu sesli betimleme çeviri türlerinde olmak üzere yüzde kırkına beş yıl içinde, ulaşmak zorundadır.</w:t>
                      </w:r>
                      <w:r>
                        <w:rPr>
                          <w:rFonts w:ascii="Times New Roman" w:hAnsi="Times New Roman" w:cs="Times New Roman"/>
                          <w:color w:val="000000" w:themeColor="text1"/>
                          <w:sz w:val="16"/>
                          <w:szCs w:val="16"/>
                        </w:rPr>
                        <w:t xml:space="preserve"> </w:t>
                      </w:r>
                      <w:r w:rsidRPr="002633B7">
                        <w:rPr>
                          <w:rFonts w:ascii="Times New Roman" w:hAnsi="Times New Roman" w:cs="Times New Roman"/>
                          <w:color w:val="000000" w:themeColor="text1"/>
                          <w:sz w:val="16"/>
                          <w:szCs w:val="16"/>
                        </w:rPr>
                        <w:t>(2) Ayrıntılı altyazı, işaret dili ve sesli betimleme çeviri türlerinin üçünün birlikte aynı engelli dostu programda kullanılması durumunda; biri sesli betimleme olmak üzere, iki çeviri türünün birlikte aynı engelli dostu programda kullanılması durumunda, her bir çeviri türünün süresi ayrı değerlendirilir. (4) 02:00-06:00 saatleri arasında yayınlanan engelli dostu programlar, bu maddenin birinci fıkrasında belirtilen oranların hesaplanmasında dikkate alınmaz.(7) Engelli dostu programların başında, sonunda ya da bölüm aralarında yayınlanan ticari iletişim, bu maddenin birinci fıkrasında belirtilen oranlara ulaşılmasının hesaplanmasında dikkate alınmaz.(8) Engelli dostu programların yayınlanma oranlarına ilişkin istatistiksel veriler usule uygun olarak doldurulmuş Ek-1’de yer alan form ile her ayı takip eden on gün içinde Üst Kurulun izlemeburo@rtuk.gov.tr internet adresine elektronik posta ile gönderilir.</w:t>
                      </w:r>
                    </w:p>
                    <w:p w:rsidR="002C27A6" w:rsidRPr="004F2CF6" w:rsidRDefault="002C27A6" w:rsidP="002C27A6">
                      <w:pPr>
                        <w:spacing w:after="0" w:line="240" w:lineRule="auto"/>
                        <w:jc w:val="both"/>
                        <w:rPr>
                          <w:rFonts w:ascii="Times New Roman" w:hAnsi="Times New Roman" w:cs="Times New Roman"/>
                          <w:color w:val="000000" w:themeColor="text1"/>
                          <w:sz w:val="16"/>
                          <w:szCs w:val="16"/>
                        </w:rPr>
                      </w:pPr>
                      <w:r w:rsidRPr="002633B7">
                        <w:rPr>
                          <w:rFonts w:ascii="Times New Roman" w:hAnsi="Times New Roman" w:cs="Times New Roman"/>
                          <w:b/>
                          <w:color w:val="000000" w:themeColor="text1"/>
                          <w:sz w:val="16"/>
                          <w:szCs w:val="16"/>
                        </w:rPr>
                        <w:t>MADDE 6 –</w:t>
                      </w:r>
                      <w:r w:rsidRPr="002633B7">
                        <w:rPr>
                          <w:rFonts w:ascii="Times New Roman" w:hAnsi="Times New Roman" w:cs="Times New Roman"/>
                          <w:color w:val="000000" w:themeColor="text1"/>
                          <w:sz w:val="16"/>
                          <w:szCs w:val="16"/>
                        </w:rPr>
                        <w:t xml:space="preserve"> (1) İfade ve haber alma özgürlüğünün sağlanması amacıyla medya hizmet sağlayıcıların;a)  Ana haber bültenlerinden birini günlük olarak işaret dili ile yayınlaması,… zorunludur. (</w:t>
                      </w:r>
                      <w:r w:rsidRPr="002633B7">
                        <w:rPr>
                          <w:rFonts w:ascii="Times New Roman" w:hAnsi="Times New Roman" w:cs="Times New Roman"/>
                          <w:b/>
                          <w:color w:val="000000" w:themeColor="text1"/>
                          <w:sz w:val="16"/>
                          <w:szCs w:val="16"/>
                        </w:rPr>
                        <w:t>Sağırların, İşitme ve Görme Engellilerin Yayın Hizmetlerine Erişiminin İyileştirilmesine İlişkin Usul ve Esaslar Hakkında Yönetmeliğin 5.Maddesinin Birinci, İkinci, Dö</w:t>
                      </w:r>
                      <w:r>
                        <w:rPr>
                          <w:rFonts w:ascii="Times New Roman" w:hAnsi="Times New Roman" w:cs="Times New Roman"/>
                          <w:b/>
                          <w:color w:val="000000" w:themeColor="text1"/>
                          <w:sz w:val="16"/>
                          <w:szCs w:val="16"/>
                        </w:rPr>
                        <w:t>rdüncü, Sekizinci Fıkraları İle</w:t>
                      </w:r>
                      <w:r w:rsidRPr="002633B7">
                        <w:rPr>
                          <w:rFonts w:ascii="Times New Roman" w:hAnsi="Times New Roman" w:cs="Times New Roman"/>
                          <w:b/>
                          <w:color w:val="000000" w:themeColor="text1"/>
                          <w:sz w:val="16"/>
                          <w:szCs w:val="16"/>
                        </w:rPr>
                        <w:t xml:space="preserve"> Aynı Yönetmeliğin 6.</w:t>
                      </w:r>
                      <w:r>
                        <w:rPr>
                          <w:rFonts w:ascii="Times New Roman" w:hAnsi="Times New Roman" w:cs="Times New Roman"/>
                          <w:b/>
                          <w:color w:val="000000" w:themeColor="text1"/>
                          <w:sz w:val="16"/>
                          <w:szCs w:val="16"/>
                        </w:rPr>
                        <w:t xml:space="preserve"> Maddesinin Birinci Fıkrasının (a</w:t>
                      </w:r>
                      <w:r w:rsidRPr="002633B7">
                        <w:rPr>
                          <w:rFonts w:ascii="Times New Roman" w:hAnsi="Times New Roman" w:cs="Times New Roman"/>
                          <w:b/>
                          <w:color w:val="000000" w:themeColor="text1"/>
                          <w:sz w:val="16"/>
                          <w:szCs w:val="16"/>
                        </w:rPr>
                        <w:t>) Bendi.</w:t>
                      </w:r>
                    </w:p>
                  </w:txbxContent>
                </v:textbox>
                <w10:wrap type="tight" anchorx="margin"/>
              </v:shape>
            </w:pict>
          </mc:Fallback>
        </mc:AlternateContent>
      </w:r>
      <w:r w:rsidRPr="009C3C63">
        <w:rPr>
          <w:rFonts w:cs="Times New Roman"/>
          <w:noProof/>
          <w:color w:val="1C283D"/>
          <w:shd w:val="clear" w:color="auto" w:fill="FFFFFF"/>
          <w:lang w:eastAsia="tr-TR"/>
        </w:rPr>
        <mc:AlternateContent>
          <mc:Choice Requires="wps">
            <w:drawing>
              <wp:anchor distT="45720" distB="45720" distL="114300" distR="114300" simplePos="0" relativeHeight="251660288" behindDoc="1" locked="0" layoutInCell="1" allowOverlap="1" wp14:anchorId="3F25BAE3" wp14:editId="257F6E95">
                <wp:simplePos x="0" y="0"/>
                <wp:positionH relativeFrom="margin">
                  <wp:align>left</wp:align>
                </wp:positionH>
                <wp:positionV relativeFrom="paragraph">
                  <wp:posOffset>468630</wp:posOffset>
                </wp:positionV>
                <wp:extent cx="9334500" cy="1533525"/>
                <wp:effectExtent l="0" t="0" r="19050" b="28575"/>
                <wp:wrapTight wrapText="bothSides">
                  <wp:wrapPolygon edited="0">
                    <wp:start x="0" y="0"/>
                    <wp:lineTo x="0" y="21734"/>
                    <wp:lineTo x="21600" y="21734"/>
                    <wp:lineTo x="21600" y="0"/>
                    <wp:lineTo x="0" y="0"/>
                  </wp:wrapPolygon>
                </wp:wrapTight>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0" cy="1533525"/>
                        </a:xfrm>
                        <a:prstGeom prst="rect">
                          <a:avLst/>
                        </a:prstGeom>
                        <a:solidFill>
                          <a:srgbClr val="FFFFFF"/>
                        </a:solidFill>
                        <a:ln w="9525">
                          <a:solidFill>
                            <a:srgbClr val="000000"/>
                          </a:solidFill>
                          <a:miter lim="800000"/>
                          <a:headEnd/>
                          <a:tailEnd/>
                        </a:ln>
                      </wps:spPr>
                      <wps:txbx>
                        <w:txbxContent>
                          <w:p w:rsidR="002C27A6" w:rsidRPr="006F4373" w:rsidRDefault="002C27A6" w:rsidP="002C27A6">
                            <w:pPr>
                              <w:pStyle w:val="NormalWeb"/>
                              <w:jc w:val="both"/>
                            </w:pPr>
                            <w:r w:rsidRPr="006F4373">
                              <w:t>*……………………..ayına ait toplam ……………dakika/ saat “Engelli dostu yayın” yapıldığını beyan ederim. Bu yayının oranı %..................’dir.</w:t>
                            </w:r>
                          </w:p>
                          <w:p w:rsidR="002C27A6" w:rsidRPr="006F4373" w:rsidRDefault="002C27A6" w:rsidP="002C27A6">
                            <w:pPr>
                              <w:jc w:val="right"/>
                              <w:rPr>
                                <w:rFonts w:ascii="Times New Roman" w:hAnsi="Times New Roman" w:cs="Times New Roman"/>
                                <w:sz w:val="24"/>
                                <w:szCs w:val="24"/>
                              </w:rPr>
                            </w:pPr>
                            <w:r w:rsidRPr="006F4373">
                              <w:rPr>
                                <w:rFonts w:ascii="Times New Roman" w:hAnsi="Times New Roman" w:cs="Times New Roman"/>
                                <w:sz w:val="24"/>
                                <w:szCs w:val="24"/>
                              </w:rPr>
                              <w:t xml:space="preserve">Yetkilinin </w:t>
                            </w:r>
                          </w:p>
                          <w:p w:rsidR="002C27A6" w:rsidRPr="006F4373" w:rsidRDefault="002C27A6" w:rsidP="002C27A6">
                            <w:pPr>
                              <w:jc w:val="right"/>
                              <w:rPr>
                                <w:rFonts w:ascii="Times New Roman" w:hAnsi="Times New Roman" w:cs="Times New Roman"/>
                                <w:sz w:val="24"/>
                                <w:szCs w:val="24"/>
                              </w:rPr>
                            </w:pPr>
                            <w:r w:rsidRPr="006F4373">
                              <w:rPr>
                                <w:rFonts w:ascii="Times New Roman" w:hAnsi="Times New Roman" w:cs="Times New Roman"/>
                                <w:sz w:val="24"/>
                                <w:szCs w:val="24"/>
                              </w:rPr>
                              <w:t xml:space="preserve">                                                         Adı Soyadı</w:t>
                            </w:r>
                          </w:p>
                          <w:p w:rsidR="002C27A6" w:rsidRPr="006F4373" w:rsidRDefault="002C27A6" w:rsidP="002C27A6">
                            <w:pPr>
                              <w:jc w:val="right"/>
                              <w:rPr>
                                <w:rFonts w:ascii="Times New Roman" w:hAnsi="Times New Roman" w:cs="Times New Roman"/>
                                <w:sz w:val="24"/>
                                <w:szCs w:val="24"/>
                              </w:rPr>
                            </w:pPr>
                            <w:r w:rsidRPr="006F4373">
                              <w:rPr>
                                <w:rFonts w:ascii="Times New Roman" w:hAnsi="Times New Roman" w:cs="Times New Roman"/>
                                <w:sz w:val="24"/>
                                <w:szCs w:val="24"/>
                              </w:rPr>
                              <w:t>İmza/ Kaşe</w:t>
                            </w:r>
                          </w:p>
                          <w:p w:rsidR="002C27A6" w:rsidRPr="006F4373" w:rsidRDefault="002C27A6" w:rsidP="002C27A6">
                            <w:pPr>
                              <w:jc w:val="right"/>
                              <w:rPr>
                                <w:rFonts w:ascii="Times New Roman" w:hAnsi="Times New Roman" w:cs="Times New Roman"/>
                                <w:sz w:val="24"/>
                                <w:szCs w:val="24"/>
                              </w:rPr>
                            </w:pPr>
                            <w:r w:rsidRPr="006F4373">
                              <w:rPr>
                                <w:rFonts w:ascii="Times New Roman" w:hAnsi="Times New Roman" w:cs="Times New Roman"/>
                                <w:sz w:val="24"/>
                                <w:szCs w:val="24"/>
                              </w:rPr>
                              <w:t>Tarih</w:t>
                            </w:r>
                          </w:p>
                          <w:p w:rsidR="002C27A6" w:rsidRPr="006F4373" w:rsidRDefault="002C27A6" w:rsidP="002C27A6">
                            <w:pPr>
                              <w:pStyle w:val="NormalWeb"/>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25BAE3" id="_x0000_s1027" type="#_x0000_t202" style="position:absolute;margin-left:0;margin-top:36.9pt;width:735pt;height:120.75pt;z-index:-2516561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">
                <v:textbox>
                  <w:txbxContent>
                    <w:p w:rsidR="002C27A6" w:rsidRPr="006F4373" w:rsidRDefault="002C27A6" w:rsidP="002C27A6">
                      <w:pPr>
                        <w:pStyle w:val="NormalWeb"/>
                        <w:jc w:val="both"/>
                      </w:pPr>
                      <w:r w:rsidRPr="006F4373">
                        <w:t>*……………………..ayına ait toplam ……………dakika/ saat “Engelli dostu yayın” yapıldığını beyan ederim. Bu yayının oranı %..................’dir.</w:t>
                      </w:r>
                    </w:p>
                    <w:p w:rsidR="002C27A6" w:rsidRPr="006F4373" w:rsidRDefault="002C27A6" w:rsidP="002C27A6">
                      <w:pPr>
                        <w:jc w:val="right"/>
                        <w:rPr>
                          <w:rFonts w:ascii="Times New Roman" w:hAnsi="Times New Roman" w:cs="Times New Roman"/>
                          <w:sz w:val="24"/>
                          <w:szCs w:val="24"/>
                        </w:rPr>
                      </w:pPr>
                      <w:r w:rsidRPr="006F4373">
                        <w:rPr>
                          <w:rFonts w:ascii="Times New Roman" w:hAnsi="Times New Roman" w:cs="Times New Roman"/>
                          <w:sz w:val="24"/>
                          <w:szCs w:val="24"/>
                        </w:rPr>
                        <w:t xml:space="preserve">Yetkilinin </w:t>
                      </w:r>
                    </w:p>
                    <w:p w:rsidR="002C27A6" w:rsidRPr="006F4373" w:rsidRDefault="002C27A6" w:rsidP="002C27A6">
                      <w:pPr>
                        <w:jc w:val="right"/>
                        <w:rPr>
                          <w:rFonts w:ascii="Times New Roman" w:hAnsi="Times New Roman" w:cs="Times New Roman"/>
                          <w:sz w:val="24"/>
                          <w:szCs w:val="24"/>
                        </w:rPr>
                      </w:pPr>
                      <w:r w:rsidRPr="006F4373">
                        <w:rPr>
                          <w:rFonts w:ascii="Times New Roman" w:hAnsi="Times New Roman" w:cs="Times New Roman"/>
                          <w:sz w:val="24"/>
                          <w:szCs w:val="24"/>
                        </w:rPr>
                        <w:t xml:space="preserve">                                                         Adı Soyadı</w:t>
                      </w:r>
                    </w:p>
                    <w:p w:rsidR="002C27A6" w:rsidRPr="006F4373" w:rsidRDefault="002C27A6" w:rsidP="002C27A6">
                      <w:pPr>
                        <w:jc w:val="right"/>
                        <w:rPr>
                          <w:rFonts w:ascii="Times New Roman" w:hAnsi="Times New Roman" w:cs="Times New Roman"/>
                          <w:sz w:val="24"/>
                          <w:szCs w:val="24"/>
                        </w:rPr>
                      </w:pPr>
                      <w:r w:rsidRPr="006F4373">
                        <w:rPr>
                          <w:rFonts w:ascii="Times New Roman" w:hAnsi="Times New Roman" w:cs="Times New Roman"/>
                          <w:sz w:val="24"/>
                          <w:szCs w:val="24"/>
                        </w:rPr>
                        <w:t>İmza/ Kaşe</w:t>
                      </w:r>
                    </w:p>
                    <w:p w:rsidR="002C27A6" w:rsidRPr="006F4373" w:rsidRDefault="002C27A6" w:rsidP="002C27A6">
                      <w:pPr>
                        <w:jc w:val="right"/>
                        <w:rPr>
                          <w:rFonts w:ascii="Times New Roman" w:hAnsi="Times New Roman" w:cs="Times New Roman"/>
                          <w:sz w:val="24"/>
                          <w:szCs w:val="24"/>
                        </w:rPr>
                      </w:pPr>
                      <w:r w:rsidRPr="006F4373">
                        <w:rPr>
                          <w:rFonts w:ascii="Times New Roman" w:hAnsi="Times New Roman" w:cs="Times New Roman"/>
                          <w:sz w:val="24"/>
                          <w:szCs w:val="24"/>
                        </w:rPr>
                        <w:t>Tarih</w:t>
                      </w:r>
                    </w:p>
                    <w:p w:rsidR="002C27A6" w:rsidRPr="006F4373" w:rsidRDefault="002C27A6" w:rsidP="002C27A6">
                      <w:pPr>
                        <w:pStyle w:val="NormalWeb"/>
                        <w:jc w:val="both"/>
                      </w:pPr>
                    </w:p>
                  </w:txbxContent>
                </v:textbox>
                <w10:wrap type="tight" anchorx="margin"/>
              </v:shape>
            </w:pict>
          </mc:Fallback>
        </mc:AlternateContent>
      </w:r>
      <w:r>
        <w:t>*İşaret Dili ile yayın yaptığınız günleri işaretleyiniz.</w:t>
      </w:r>
    </w:p>
    <w:p w:rsidR="002C27A6" w:rsidRDefault="002C27A6" w:rsidP="002C27A6">
      <w:pPr>
        <w:spacing w:after="0"/>
      </w:pPr>
    </w:p>
    <w:p w:rsidR="002C27A6" w:rsidRDefault="002C27A6" w:rsidP="002C27A6">
      <w:pPr>
        <w:spacing w:after="0"/>
      </w:pPr>
    </w:p>
    <w:p w:rsidR="00582675" w:rsidRPr="003B44B2" w:rsidRDefault="00582675" w:rsidP="001D2461">
      <w:pPr>
        <w:rPr>
          <w:rFonts w:ascii="Times New Roman" w:hAnsi="Times New Roman" w:cs="Times New Roman"/>
          <w:sz w:val="24"/>
          <w:szCs w:val="24"/>
        </w:rPr>
      </w:pPr>
    </w:p>
    <w:sectPr w:rsidR="00582675" w:rsidRPr="003B44B2" w:rsidSect="0037220A">
      <w:footerReference w:type="default" r:id="rId7"/>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23D0" w:rsidRDefault="00AA23D0" w:rsidP="001A0F6B">
      <w:pPr>
        <w:spacing w:after="0" w:line="240" w:lineRule="auto"/>
      </w:pPr>
      <w:r>
        <w:separator/>
      </w:r>
    </w:p>
  </w:endnote>
  <w:endnote w:type="continuationSeparator" w:id="0">
    <w:p w:rsidR="00AA23D0" w:rsidRDefault="00AA23D0" w:rsidP="001A0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1382968"/>
      <w:docPartObj>
        <w:docPartGallery w:val="Page Numbers (Bottom of Page)"/>
        <w:docPartUnique/>
      </w:docPartObj>
    </w:sdtPr>
    <w:sdtEndPr/>
    <w:sdtContent>
      <w:p w:rsidR="001A0F6B" w:rsidRDefault="001A0F6B">
        <w:pPr>
          <w:pStyle w:val="Altbilgi"/>
          <w:jc w:val="center"/>
        </w:pPr>
        <w:r>
          <w:fldChar w:fldCharType="begin"/>
        </w:r>
        <w:r>
          <w:instrText>PAGE   \* MERGEFORMAT</w:instrText>
        </w:r>
        <w:r>
          <w:fldChar w:fldCharType="separate"/>
        </w:r>
        <w:r w:rsidR="00540722">
          <w:rPr>
            <w:noProof/>
          </w:rPr>
          <w:t>1</w:t>
        </w:r>
        <w:r>
          <w:fldChar w:fldCharType="end"/>
        </w:r>
      </w:p>
    </w:sdtContent>
  </w:sdt>
  <w:p w:rsidR="001A0F6B" w:rsidRDefault="001A0F6B">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23D0" w:rsidRDefault="00AA23D0" w:rsidP="001A0F6B">
      <w:pPr>
        <w:spacing w:after="0" w:line="240" w:lineRule="auto"/>
      </w:pPr>
      <w:r>
        <w:separator/>
      </w:r>
    </w:p>
  </w:footnote>
  <w:footnote w:type="continuationSeparator" w:id="0">
    <w:p w:rsidR="00AA23D0" w:rsidRDefault="00AA23D0" w:rsidP="001A0F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F46E3E"/>
    <w:multiLevelType w:val="hybridMultilevel"/>
    <w:tmpl w:val="12D243E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0F9"/>
    <w:rsid w:val="00041250"/>
    <w:rsid w:val="00047382"/>
    <w:rsid w:val="000830F9"/>
    <w:rsid w:val="00086A8F"/>
    <w:rsid w:val="000C0451"/>
    <w:rsid w:val="00131870"/>
    <w:rsid w:val="00147A95"/>
    <w:rsid w:val="001A0F6B"/>
    <w:rsid w:val="001D2461"/>
    <w:rsid w:val="002C27A6"/>
    <w:rsid w:val="0037220A"/>
    <w:rsid w:val="00373896"/>
    <w:rsid w:val="003B44B2"/>
    <w:rsid w:val="00540722"/>
    <w:rsid w:val="00582675"/>
    <w:rsid w:val="005A4B6E"/>
    <w:rsid w:val="00623E14"/>
    <w:rsid w:val="007F4BC5"/>
    <w:rsid w:val="00843B86"/>
    <w:rsid w:val="00A2561C"/>
    <w:rsid w:val="00A80D97"/>
    <w:rsid w:val="00AA23D0"/>
    <w:rsid w:val="00B80FEE"/>
    <w:rsid w:val="00D4276A"/>
    <w:rsid w:val="00D75984"/>
    <w:rsid w:val="00DF207C"/>
    <w:rsid w:val="00F4087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1DB096-3C33-4564-85DE-E92099C7A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30F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etin">
    <w:name w:val="metin"/>
    <w:basedOn w:val="Normal"/>
    <w:rsid w:val="000830F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2C27A6"/>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DzTablo1">
    <w:name w:val="Plain Table 1"/>
    <w:basedOn w:val="NormalTablo"/>
    <w:uiPriority w:val="41"/>
    <w:rsid w:val="002C27A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eParagraf">
    <w:name w:val="List Paragraph"/>
    <w:basedOn w:val="Normal"/>
    <w:uiPriority w:val="34"/>
    <w:qFormat/>
    <w:rsid w:val="002C27A6"/>
    <w:pPr>
      <w:ind w:left="720"/>
      <w:contextualSpacing/>
    </w:pPr>
  </w:style>
  <w:style w:type="table" w:styleId="TabloKlavuzu">
    <w:name w:val="Table Grid"/>
    <w:basedOn w:val="NormalTablo"/>
    <w:uiPriority w:val="39"/>
    <w:rsid w:val="002C2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1A0F6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A0F6B"/>
  </w:style>
  <w:style w:type="paragraph" w:styleId="Altbilgi">
    <w:name w:val="footer"/>
    <w:basedOn w:val="Normal"/>
    <w:link w:val="AltbilgiChar"/>
    <w:uiPriority w:val="99"/>
    <w:unhideWhenUsed/>
    <w:rsid w:val="001A0F6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A0F6B"/>
  </w:style>
  <w:style w:type="paragraph" w:styleId="BalonMetni">
    <w:name w:val="Balloon Text"/>
    <w:basedOn w:val="Normal"/>
    <w:link w:val="BalonMetniChar"/>
    <w:uiPriority w:val="99"/>
    <w:semiHidden/>
    <w:unhideWhenUsed/>
    <w:rsid w:val="0004125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412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97</Words>
  <Characters>555</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Feyza GİZLİGİDER</dc:creator>
  <cp:keywords/>
  <dc:description/>
  <cp:lastModifiedBy>Kübra DÖNMEZ</cp:lastModifiedBy>
  <cp:revision>2</cp:revision>
  <cp:lastPrinted>2019-10-07T14:36:00Z</cp:lastPrinted>
  <dcterms:created xsi:type="dcterms:W3CDTF">2019-10-11T07:37:00Z</dcterms:created>
  <dcterms:modified xsi:type="dcterms:W3CDTF">2019-10-11T07:37:00Z</dcterms:modified>
</cp:coreProperties>
</file>