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E97" w:rsidRDefault="00074E97" w:rsidP="00074E97"/>
    <w:p w:rsidR="00074E97" w:rsidRDefault="00074E97" w:rsidP="00074E97"/>
    <w:p w:rsidR="00074E97" w:rsidRDefault="00074E97" w:rsidP="00074E97">
      <w:pPr>
        <w:jc w:val="right"/>
        <w:outlineLvl w:val="0"/>
        <w:rPr>
          <w:b/>
          <w:bCs/>
          <w:szCs w:val="44"/>
        </w:rPr>
      </w:pPr>
      <w:bookmarkStart w:id="0" w:name="_Toc530575240"/>
      <w:bookmarkStart w:id="1" w:name="_Toc480473315"/>
      <w:bookmarkStart w:id="2" w:name="_Toc485298926"/>
      <w:r w:rsidRPr="003C439B">
        <w:rPr>
          <w:b/>
          <w:bCs/>
          <w:szCs w:val="44"/>
        </w:rPr>
        <w:t xml:space="preserve">EK-1 </w:t>
      </w:r>
    </w:p>
    <w:p w:rsidR="00074E97" w:rsidRPr="003C439B" w:rsidRDefault="00074E97" w:rsidP="00074E97">
      <w:pPr>
        <w:jc w:val="center"/>
        <w:outlineLvl w:val="0"/>
        <w:rPr>
          <w:b/>
          <w:bCs/>
          <w:szCs w:val="44"/>
        </w:rPr>
      </w:pPr>
    </w:p>
    <w:p w:rsidR="00074E97" w:rsidRPr="003C439B" w:rsidRDefault="00074E97" w:rsidP="00074E97">
      <w:pPr>
        <w:jc w:val="center"/>
        <w:outlineLvl w:val="0"/>
        <w:rPr>
          <w:b/>
          <w:bCs/>
          <w:szCs w:val="44"/>
        </w:rPr>
      </w:pPr>
      <w:r>
        <w:rPr>
          <w:b/>
          <w:bCs/>
          <w:szCs w:val="44"/>
        </w:rPr>
        <w:t xml:space="preserve">İRAN İSLAM CUMHURİYETİ (İRAN) MENŞELİ DÜZ CAM </w:t>
      </w:r>
      <w:r w:rsidRPr="003C439B">
        <w:rPr>
          <w:b/>
          <w:bCs/>
          <w:szCs w:val="44"/>
        </w:rPr>
        <w:t>İTHALATINDA KORUNMA ÖNLEMİ</w:t>
      </w:r>
      <w:bookmarkEnd w:id="1"/>
      <w:r>
        <w:rPr>
          <w:b/>
          <w:bCs/>
          <w:szCs w:val="44"/>
        </w:rPr>
        <w:t xml:space="preserve"> SORUŞTURMASINA İLİŞKİN ÖZET SONUÇ</w:t>
      </w:r>
      <w:r w:rsidRPr="003C439B">
        <w:rPr>
          <w:b/>
          <w:bCs/>
          <w:szCs w:val="44"/>
        </w:rPr>
        <w:t xml:space="preserve"> RAPO</w:t>
      </w:r>
      <w:bookmarkEnd w:id="2"/>
      <w:r w:rsidRPr="003C439B">
        <w:rPr>
          <w:b/>
          <w:bCs/>
          <w:szCs w:val="44"/>
        </w:rPr>
        <w:t>RU</w:t>
      </w:r>
    </w:p>
    <w:p w:rsidR="00074E97" w:rsidRDefault="00074E97" w:rsidP="00074E97">
      <w:pPr>
        <w:pStyle w:val="Balk1"/>
        <w:jc w:val="left"/>
        <w:rPr>
          <w:rFonts w:ascii="Times New Roman" w:hAnsi="Times New Roman"/>
          <w:sz w:val="24"/>
        </w:rPr>
      </w:pPr>
    </w:p>
    <w:p w:rsidR="00074E97" w:rsidRPr="00D91BE5" w:rsidRDefault="00074E97" w:rsidP="00074E97">
      <w:pPr>
        <w:pStyle w:val="Balk1"/>
        <w:numPr>
          <w:ilvl w:val="0"/>
          <w:numId w:val="10"/>
        </w:numPr>
        <w:jc w:val="left"/>
        <w:rPr>
          <w:rFonts w:ascii="Times New Roman" w:hAnsi="Times New Roman"/>
          <w:sz w:val="24"/>
        </w:rPr>
      </w:pPr>
      <w:r w:rsidRPr="00D91BE5">
        <w:rPr>
          <w:rFonts w:ascii="Times New Roman" w:hAnsi="Times New Roman"/>
          <w:sz w:val="24"/>
        </w:rPr>
        <w:t>BAŞVURUYA İLİŞKİN GENEL BİLGİLER</w:t>
      </w:r>
      <w:bookmarkEnd w:id="0"/>
    </w:p>
    <w:p w:rsidR="00074E97" w:rsidRPr="0054696A" w:rsidRDefault="00074E97" w:rsidP="00074E97"/>
    <w:p w:rsidR="00074E97" w:rsidRDefault="00074E97" w:rsidP="00074E97">
      <w:pPr>
        <w:pStyle w:val="Balk2"/>
        <w:numPr>
          <w:ilvl w:val="1"/>
          <w:numId w:val="9"/>
        </w:numPr>
        <w:tabs>
          <w:tab w:val="clear" w:pos="792"/>
          <w:tab w:val="num" w:pos="426"/>
        </w:tabs>
        <w:ind w:hanging="792"/>
        <w:jc w:val="left"/>
        <w:rPr>
          <w:sz w:val="24"/>
        </w:rPr>
      </w:pPr>
      <w:bookmarkStart w:id="3" w:name="_Toc530575241"/>
      <w:r w:rsidRPr="00D91BE5">
        <w:rPr>
          <w:sz w:val="24"/>
        </w:rPr>
        <w:t>Başvuru Sahibi</w:t>
      </w:r>
      <w:bookmarkEnd w:id="3"/>
    </w:p>
    <w:p w:rsidR="00074E97" w:rsidRPr="0004091C" w:rsidRDefault="00074E97" w:rsidP="00074E97"/>
    <w:p w:rsidR="00074E97" w:rsidRDefault="00074E97" w:rsidP="00074E97">
      <w:pPr>
        <w:pStyle w:val="PARAGRAF"/>
        <w:spacing w:before="0" w:after="0"/>
        <w:ind w:left="0"/>
      </w:pPr>
      <w:r>
        <w:t xml:space="preserve">Trakya Cam A.Ş. tarafından </w:t>
      </w:r>
      <w:r w:rsidRPr="005A4956">
        <w:t>İran menşeli düz cam</w:t>
      </w:r>
      <w:r>
        <w:t xml:space="preserve"> ithalatında </w:t>
      </w:r>
      <w:r w:rsidRPr="00870A1D">
        <w:t xml:space="preserve">uygulanan korunma önleminin </w:t>
      </w:r>
      <w:r>
        <w:t>uzatılması için başvuruda bulunulmuş ve bu başvuru Düzce Cam A.Ş. firması</w:t>
      </w:r>
      <w:r w:rsidRPr="00C93E8E">
        <w:t xml:space="preserve"> tarafından</w:t>
      </w:r>
      <w:r>
        <w:t xml:space="preserve"> desteklenmiştir </w:t>
      </w:r>
    </w:p>
    <w:p w:rsidR="00074E97" w:rsidRPr="007B797D" w:rsidRDefault="00074E97" w:rsidP="00074E97">
      <w:pPr>
        <w:pStyle w:val="PARAGRAF"/>
        <w:spacing w:before="0" w:after="0"/>
        <w:ind w:left="0" w:firstLine="0"/>
      </w:pPr>
    </w:p>
    <w:p w:rsidR="00074E97" w:rsidRDefault="00074E97" w:rsidP="00074E97">
      <w:pPr>
        <w:pStyle w:val="Balk2"/>
        <w:numPr>
          <w:ilvl w:val="1"/>
          <w:numId w:val="9"/>
        </w:numPr>
        <w:tabs>
          <w:tab w:val="clear" w:pos="792"/>
          <w:tab w:val="num" w:pos="426"/>
        </w:tabs>
        <w:ind w:hanging="792"/>
        <w:jc w:val="left"/>
        <w:rPr>
          <w:sz w:val="24"/>
        </w:rPr>
      </w:pPr>
      <w:bookmarkStart w:id="4" w:name="_Toc530575242"/>
      <w:r w:rsidRPr="00D91BE5">
        <w:rPr>
          <w:sz w:val="24"/>
        </w:rPr>
        <w:t>Başvuru</w:t>
      </w:r>
      <w:r>
        <w:rPr>
          <w:sz w:val="24"/>
        </w:rPr>
        <w:t>nun Temsil Durumu</w:t>
      </w:r>
      <w:bookmarkEnd w:id="4"/>
    </w:p>
    <w:p w:rsidR="00074E97" w:rsidRPr="00EC44D0" w:rsidRDefault="00074E97" w:rsidP="00074E97"/>
    <w:p w:rsidR="00074E97" w:rsidRPr="00904502" w:rsidRDefault="00074E97" w:rsidP="00074E97">
      <w:pPr>
        <w:ind w:firstLine="720"/>
        <w:jc w:val="both"/>
      </w:pPr>
      <w:r w:rsidRPr="0094703B">
        <w:t>Başvuru kapsamında bilgi sağlayan yerli üretici firma</w:t>
      </w:r>
      <w:r>
        <w:t>lar,</w:t>
      </w:r>
      <w:r w:rsidRPr="0094703B">
        <w:t xml:space="preserve"> yerli üret</w:t>
      </w:r>
      <w:r>
        <w:t>imin tamamını temsil etmektedir.</w:t>
      </w:r>
    </w:p>
    <w:p w:rsidR="00074E97" w:rsidRPr="0054696A" w:rsidRDefault="00074E97" w:rsidP="00074E97">
      <w:pPr>
        <w:ind w:left="360"/>
        <w:rPr>
          <w:color w:val="FF0000"/>
        </w:rPr>
      </w:pPr>
    </w:p>
    <w:p w:rsidR="00074E97" w:rsidRDefault="00074E97" w:rsidP="00074E97">
      <w:pPr>
        <w:pStyle w:val="Balk2"/>
        <w:numPr>
          <w:ilvl w:val="1"/>
          <w:numId w:val="9"/>
        </w:numPr>
        <w:tabs>
          <w:tab w:val="clear" w:pos="792"/>
          <w:tab w:val="num" w:pos="426"/>
        </w:tabs>
        <w:ind w:hanging="792"/>
        <w:jc w:val="left"/>
        <w:rPr>
          <w:sz w:val="24"/>
        </w:rPr>
      </w:pPr>
      <w:bookmarkStart w:id="5" w:name="_Toc530575243"/>
      <w:r w:rsidRPr="00D91BE5">
        <w:rPr>
          <w:sz w:val="24"/>
        </w:rPr>
        <w:t xml:space="preserve">Başvuru Konusu </w:t>
      </w:r>
      <w:r>
        <w:rPr>
          <w:sz w:val="24"/>
        </w:rPr>
        <w:t>Ürün</w:t>
      </w:r>
      <w:bookmarkEnd w:id="5"/>
    </w:p>
    <w:p w:rsidR="00074E97" w:rsidRPr="00EC44D0" w:rsidRDefault="00074E97" w:rsidP="00074E97"/>
    <w:p w:rsidR="00074E97" w:rsidRDefault="00074E97" w:rsidP="00074E97">
      <w:pPr>
        <w:ind w:firstLine="720"/>
        <w:jc w:val="both"/>
      </w:pPr>
      <w:r w:rsidRPr="005A4956">
        <w:t xml:space="preserve">Başvuru konusu </w:t>
      </w:r>
      <w:r>
        <w:t>ürün</w:t>
      </w:r>
      <w:r w:rsidRPr="005A4956">
        <w:t xml:space="preserve">, 70.04 Gümrük Tarife Pozisyonu (G.T.P) altında yer alan </w:t>
      </w:r>
      <w:r>
        <w:t>“ç</w:t>
      </w:r>
      <w:r w:rsidRPr="00B65727">
        <w:t>ekme ve üfleme cam (plaka halinde),</w:t>
      </w:r>
      <w:r>
        <w:t xml:space="preserve"> </w:t>
      </w:r>
      <w:r w:rsidRPr="00B65727">
        <w:t>absorblayıcı</w:t>
      </w:r>
      <w:r>
        <w:t xml:space="preserve"> </w:t>
      </w:r>
      <w:r w:rsidRPr="00B65727">
        <w:t>(emici) veya yansıtıcı ya da yansıtıcı olmayan bir tabakası olsun olmasın, fakat başka şekilde işlenmemiş)”</w:t>
      </w:r>
      <w:r w:rsidRPr="005A4956">
        <w:t xml:space="preserve"> ile </w:t>
      </w:r>
      <w:smartTag w:uri="urn:schemas-microsoft-com:office:smarttags" w:element="metricconverter">
        <w:smartTagPr>
          <w:attr w:name="ProductID" w:val="70.05 G"/>
        </w:smartTagPr>
        <w:r w:rsidRPr="005A4956">
          <w:t>70.05 G</w:t>
        </w:r>
      </w:smartTag>
      <w:r w:rsidRPr="005A4956">
        <w:t xml:space="preserve">.T.P’i altında bulunan </w:t>
      </w:r>
      <w:r>
        <w:t>“f</w:t>
      </w:r>
      <w:r w:rsidRPr="00B65727">
        <w:t>loat cam ve yüzeyi taşlanmış veya parlatılmış cam (plakalar halinde) absorblayıcı (emici) veya yansıtıcı ya da yansıtıcı olmayan bir tabakası 'olsun olmasın, fakat başka şekilde işlenmemiş”</w:t>
      </w:r>
      <w:r>
        <w:t>ti</w:t>
      </w:r>
      <w:r w:rsidRPr="005A4956">
        <w:t>r. Başvuru konusu eşyanın menşei İran’dır.</w:t>
      </w:r>
      <w:r>
        <w:t xml:space="preserve"> </w:t>
      </w:r>
    </w:p>
    <w:p w:rsidR="00074E97" w:rsidRDefault="00074E97" w:rsidP="00074E97">
      <w:pPr>
        <w:ind w:firstLine="720"/>
        <w:jc w:val="both"/>
      </w:pPr>
    </w:p>
    <w:p w:rsidR="00074E97" w:rsidRDefault="00074E97" w:rsidP="00074E97">
      <w:pPr>
        <w:ind w:firstLine="720"/>
        <w:jc w:val="both"/>
      </w:pPr>
      <w:r>
        <w:t xml:space="preserve">2004/7305 sayılı İthalatta Korunma Önlemleri Hakkında Karar’ın 5’inci maddesi </w:t>
      </w:r>
      <w:r w:rsidRPr="0042226D">
        <w:t>“Korunma önlemi uygulanan bir malın korunma önlemiyle korunması amaçlanan katma değere sahip nitelikteki aksam ve parçalarının ithalinde bu aksam ve parçalar veya bunlar kullanılarak üretilen eşya korunma önlemine tabi eşya sayılır. Söz konusu aksam ve parçaların farklı tarihlerde ve/veya farklı gümrüklerden ve/veya farklı ithalatçılar tarafından ithalinde d</w:t>
      </w:r>
      <w:r>
        <w:t xml:space="preserve">e bu fıkra hükümleri uygulanır.” hükmünü amirdir. </w:t>
      </w:r>
    </w:p>
    <w:p w:rsidR="00074E97" w:rsidRDefault="00074E97" w:rsidP="00074E97">
      <w:pPr>
        <w:ind w:firstLine="720"/>
        <w:jc w:val="both"/>
      </w:pPr>
    </w:p>
    <w:p w:rsidR="00074E97" w:rsidRDefault="00074E97" w:rsidP="00074E97">
      <w:pPr>
        <w:ind w:firstLine="720"/>
        <w:jc w:val="both"/>
      </w:pPr>
      <w:r>
        <w:t>Bu madde çerçevesinde yapılan incelemede önlemin yürürlüğe girmesinden sonra 70.04 ve 70.05 GTP’li eşyanın İran’dan ithalatında önemli bir düşüş gerçekleştiği, buna mukabil olarak aynı dönemde 70.06 GTP altında yer alan “</w:t>
      </w:r>
      <w:r w:rsidRPr="0042226D">
        <w:t>70.03, 70.04 veya 70.05 Pozisyonlarındaki camların bombelendirilmiş, kenar işlemeli, aşındırılmış, delinmiş, emaye baskı uygulanmış veya başka şekilde işlenmiş, fakat</w:t>
      </w:r>
      <w:r>
        <w:t xml:space="preserve"> diğer malzemelerle çerçevelenmemiş veya donatılmamış olanlar” tanımlı eşyanın ithalatının ciddi şekilde arttığı tespit edilmiştir. Bu kapsamda, söz konusu ürünün de önlem kapsamına alınmasının uygun olacağı değerlendirilmiştir.  </w:t>
      </w:r>
    </w:p>
    <w:p w:rsidR="00074E97" w:rsidRDefault="00074E97" w:rsidP="00074E97">
      <w:pPr>
        <w:jc w:val="both"/>
      </w:pPr>
    </w:p>
    <w:p w:rsidR="00074E97" w:rsidRDefault="00074E97" w:rsidP="00074E97">
      <w:pPr>
        <w:pStyle w:val="Balk2"/>
        <w:numPr>
          <w:ilvl w:val="1"/>
          <w:numId w:val="9"/>
        </w:numPr>
        <w:tabs>
          <w:tab w:val="clear" w:pos="792"/>
          <w:tab w:val="num" w:pos="426"/>
        </w:tabs>
        <w:ind w:hanging="792"/>
        <w:jc w:val="left"/>
        <w:rPr>
          <w:sz w:val="24"/>
        </w:rPr>
      </w:pPr>
      <w:bookmarkStart w:id="6" w:name="_Toc530575244"/>
      <w:r w:rsidRPr="00D91BE5">
        <w:rPr>
          <w:sz w:val="24"/>
        </w:rPr>
        <w:t xml:space="preserve">Başvuru Konusu Ürünün </w:t>
      </w:r>
      <w:r>
        <w:rPr>
          <w:sz w:val="24"/>
        </w:rPr>
        <w:t>Kullanım Alanları ve Üretim Süreci</w:t>
      </w:r>
      <w:bookmarkEnd w:id="6"/>
    </w:p>
    <w:p w:rsidR="00074E97" w:rsidRDefault="00074E97" w:rsidP="00074E97"/>
    <w:p w:rsidR="00074E97" w:rsidRPr="005A4956" w:rsidRDefault="00074E97" w:rsidP="00074E97">
      <w:pPr>
        <w:ind w:firstLine="720"/>
        <w:jc w:val="both"/>
      </w:pPr>
      <w:r w:rsidRPr="005A4956">
        <w:t xml:space="preserve">Düz cam ürünleri; düz cam, buzlu cam, ayna, lamine ve kaplamalı camlardır. Tüm düz cam ürünleri düz camın ve buzlu camın çeşitli işleme süreçlerine tabi tutulması sonucu üretilmektedir. Bu nedenle, düz cam ve buzlu cam temel camlar olarak sınıflandırılmaktadır. </w:t>
      </w:r>
    </w:p>
    <w:p w:rsidR="00074E97" w:rsidRPr="005A4956" w:rsidRDefault="00074E97" w:rsidP="00074E97">
      <w:pPr>
        <w:ind w:firstLine="720"/>
        <w:jc w:val="both"/>
      </w:pPr>
    </w:p>
    <w:p w:rsidR="00074E97" w:rsidRPr="005A4956" w:rsidRDefault="00074E97" w:rsidP="00074E97">
      <w:pPr>
        <w:ind w:firstLine="720"/>
        <w:jc w:val="both"/>
      </w:pPr>
      <w:r w:rsidRPr="005A4956">
        <w:t>Düz cam ürünleri birçok farklı sektöre girdi teşkil etmektedir. Büyük plakalar halinde üretilen temel camlar, daha sonra kullanılacakları alanın özellikleri doğrultusunda yalnızca ebada kesilerek ya da çeşitli işleme süreçlerinden geçirilerek bitmiş ürün haline getirilmektedir.</w:t>
      </w:r>
    </w:p>
    <w:p w:rsidR="00074E97" w:rsidRPr="005A4956" w:rsidRDefault="00074E97" w:rsidP="00074E97">
      <w:pPr>
        <w:ind w:firstLine="720"/>
        <w:jc w:val="both"/>
      </w:pPr>
    </w:p>
    <w:p w:rsidR="00074E97" w:rsidRDefault="00074E97" w:rsidP="00074E97">
      <w:pPr>
        <w:ind w:firstLine="720"/>
        <w:jc w:val="both"/>
      </w:pPr>
      <w:r w:rsidRPr="005A4956">
        <w:t>Ülkemizde düz cam ürünlerinin en yoğun kullanıldıkları sektör %75’lik payla inşaat sektörüdür. Mobilya sektörünün payı %12, otomotiv sektörünün payı %7, beyaz eşya sektörünün payı %4, enerji sektörünün payı %1 ve tarım sektörünün payı %1’dir.</w:t>
      </w:r>
      <w:r>
        <w:t xml:space="preserve"> Anılan sektörlerde yalıtım camı ünitesi, ayna, lamine cam, kaplamalı cam, boyalı cam, temperli cam, bombeli cam, emaye baskılı cam olarak kullanılmaktadır.</w:t>
      </w:r>
    </w:p>
    <w:p w:rsidR="00074E97" w:rsidRDefault="00074E97" w:rsidP="00074E97">
      <w:pPr>
        <w:ind w:firstLine="720"/>
        <w:jc w:val="both"/>
      </w:pPr>
    </w:p>
    <w:p w:rsidR="00074E97" w:rsidRPr="005A4956" w:rsidRDefault="00074E97" w:rsidP="00074E97">
      <w:pPr>
        <w:spacing w:after="120"/>
        <w:ind w:firstLine="709"/>
        <w:jc w:val="both"/>
      </w:pPr>
      <w:r>
        <w:t xml:space="preserve">Düzcam, Türk Standartları Enstitüsü’nün TS 102888 EN 572-2 No’lu yapılarda kullanılan temel soda kireç silikat cam mamuller- Bölüm 2: yüzdürme (float) cam standardına ve ISO-9000 Kalite Yönetim Sistem ve ISO-14000 Çevre Yönetim Sistemi’ne uygun olarak üretilmektedir. </w:t>
      </w:r>
      <w:r w:rsidRPr="005A4956">
        <w:t xml:space="preserve">Düzcam üretiminde float ve sheet teknolojisi kullanılmaktadır. Float üretiminde çoğu silis esaslı malzemeler olan kum, kalker, feldspat, dolomit, soda, sodyum sülfat gibi malzemeler belli reçeteler gözetilerek karıştırılıp eritme fırınına verilir. Söz konusu harman doğalgaz ve elektrik kullanılarak özel fırınlarda 1500-1600 santigrat dereceye kadar ısıtılarak eritilir. Cam, ergimiş kalay banyosunun üstünde kontrollü şekilde ilerler ve soğuyarak tavlama tünelinde rulolar üstünde hareket edecek şekilde yönlendirilir. Tavlama tünelinden çıkan cam hat üstünde soğuyarak, otomatik kesim ve mamul toplama bölümüne gelir. Burada nihai ürün kesilmiş ve ambalajlanmış şekilde toplanır. </w:t>
      </w:r>
    </w:p>
    <w:p w:rsidR="00074E97" w:rsidRDefault="00074E97" w:rsidP="00074E97">
      <w:pPr>
        <w:ind w:firstLine="720"/>
        <w:jc w:val="both"/>
      </w:pPr>
      <w:r>
        <w:rPr>
          <w:noProof/>
        </w:rPr>
        <w:object w:dxaOrig="7834" w:dyaOrig="44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0.75pt;margin-top:62.45pt;width:381.75pt;height:121.55pt;z-index:251659264">
            <v:imagedata r:id="rId5" o:title=""/>
            <w10:wrap type="topAndBottom"/>
          </v:shape>
          <o:OLEObject Type="Embed" ProgID="PBrush" ShapeID="_x0000_s1026" DrawAspect="Content" ObjectID="_1606030265" r:id="rId6"/>
        </w:object>
      </w:r>
      <w:r w:rsidRPr="005A4956">
        <w:t>Sheet teknolojisi</w:t>
      </w:r>
      <w:r>
        <w:t>,</w:t>
      </w:r>
      <w:r w:rsidRPr="005A4956">
        <w:t xml:space="preserve"> geliştirilen ilk teknolojidir. Fırında eritilmiş olan camın şekillendirilmek üzere merdaneler vasıtası ile düşey olarak çekilmesi ile düzcam elde edilir. Sheet teknolojisinde kalite, kapasite ve yatırım tutarı düşük, enerji ve insan kaynağı kullanımı yüksektir. Bu nedenle yatırım maliyeti düşük ancak üretim maliyetleri yüksektir.</w:t>
      </w:r>
      <w:r>
        <w:t xml:space="preserve">                                                       </w:t>
      </w:r>
    </w:p>
    <w:p w:rsidR="00074E97" w:rsidRDefault="00074E97" w:rsidP="00074E97">
      <w:pPr>
        <w:ind w:firstLine="720"/>
        <w:jc w:val="both"/>
      </w:pPr>
    </w:p>
    <w:p w:rsidR="00074E97" w:rsidRPr="008C5323" w:rsidRDefault="00074E97" w:rsidP="00074E97">
      <w:pPr>
        <w:ind w:firstLine="851"/>
        <w:jc w:val="both"/>
      </w:pPr>
    </w:p>
    <w:p w:rsidR="00074E97" w:rsidRDefault="00074E97" w:rsidP="00074E97">
      <w:pPr>
        <w:pStyle w:val="Balk2"/>
        <w:numPr>
          <w:ilvl w:val="1"/>
          <w:numId w:val="9"/>
        </w:numPr>
        <w:tabs>
          <w:tab w:val="clear" w:pos="792"/>
          <w:tab w:val="num" w:pos="426"/>
        </w:tabs>
        <w:ind w:hanging="792"/>
        <w:jc w:val="left"/>
        <w:rPr>
          <w:sz w:val="24"/>
        </w:rPr>
      </w:pPr>
      <w:bookmarkStart w:id="7" w:name="_Toc530575245"/>
      <w:r>
        <w:rPr>
          <w:sz w:val="24"/>
        </w:rPr>
        <w:t>Başvuru Konusu Eşyanın Dağıtım Kanalları</w:t>
      </w:r>
      <w:bookmarkEnd w:id="7"/>
    </w:p>
    <w:p w:rsidR="00074E97" w:rsidRDefault="00074E97" w:rsidP="00074E97"/>
    <w:p w:rsidR="00074E97" w:rsidRDefault="00074E97" w:rsidP="00074E97">
      <w:pPr>
        <w:ind w:firstLine="720"/>
        <w:jc w:val="both"/>
      </w:pPr>
      <w:r w:rsidRPr="005A4956">
        <w:t>İran menşeli düz cam, ithalatçılar tarafından toptancılara ve sanayicilere satılmaktadır. Yerli düz cam ise aynı firmalara yetkili satıcılar aracılığı ile ya da sanayici müşterilere doğrudan dağıtılmaktadır. Dolayısıyla, her iki ürün de pazarda aynı dağıtım kanalını kullanmaktadır. Buna ek olarak, İran menşeli düz cam, ağırlıklı olarak inşaat ve mobilya sektöründe kullanılmaktadır. Bu sektörlerin pazarın yaklaşık %85’ini oluşturması nedeniyle de İran menşeli düz cam ile yerli düz cam çoğunlukla aynı alanlarda kullanılmaktadır.</w:t>
      </w:r>
    </w:p>
    <w:p w:rsidR="00074E97" w:rsidRDefault="00074E97" w:rsidP="00074E97">
      <w:pPr>
        <w:ind w:firstLine="720"/>
        <w:jc w:val="both"/>
      </w:pPr>
    </w:p>
    <w:p w:rsidR="00074E97" w:rsidRDefault="00074E97" w:rsidP="00074E97">
      <w:pPr>
        <w:ind w:firstLine="142"/>
        <w:jc w:val="center"/>
      </w:pPr>
      <w:r w:rsidRPr="00F76A88">
        <w:rPr>
          <w:noProof/>
          <w:lang w:eastAsia="tr-TR"/>
        </w:rPr>
        <w:drawing>
          <wp:inline distT="0" distB="0" distL="0" distR="0">
            <wp:extent cx="5749925" cy="3189605"/>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9925" cy="3189605"/>
                    </a:xfrm>
                    <a:prstGeom prst="rect">
                      <a:avLst/>
                    </a:prstGeom>
                    <a:noFill/>
                    <a:ln>
                      <a:noFill/>
                    </a:ln>
                  </pic:spPr>
                </pic:pic>
              </a:graphicData>
            </a:graphic>
          </wp:inline>
        </w:drawing>
      </w:r>
    </w:p>
    <w:p w:rsidR="00074E97" w:rsidRDefault="00074E97" w:rsidP="00074E97">
      <w:pPr>
        <w:ind w:firstLine="720"/>
        <w:jc w:val="both"/>
      </w:pPr>
    </w:p>
    <w:p w:rsidR="00074E97" w:rsidRDefault="00074E97" w:rsidP="00074E97">
      <w:pPr>
        <w:ind w:firstLine="720"/>
        <w:jc w:val="both"/>
      </w:pPr>
    </w:p>
    <w:p w:rsidR="00074E97" w:rsidRPr="00D91BE5" w:rsidRDefault="00074E97" w:rsidP="00074E97">
      <w:pPr>
        <w:pStyle w:val="Balk2"/>
        <w:numPr>
          <w:ilvl w:val="1"/>
          <w:numId w:val="9"/>
        </w:numPr>
        <w:tabs>
          <w:tab w:val="clear" w:pos="792"/>
          <w:tab w:val="num" w:pos="426"/>
        </w:tabs>
        <w:ind w:hanging="792"/>
        <w:jc w:val="left"/>
        <w:rPr>
          <w:sz w:val="24"/>
        </w:rPr>
      </w:pPr>
      <w:bookmarkStart w:id="8" w:name="_Toc530575246"/>
      <w:r w:rsidRPr="00D91BE5">
        <w:rPr>
          <w:sz w:val="24"/>
        </w:rPr>
        <w:t xml:space="preserve">Başvuru Konusu </w:t>
      </w:r>
      <w:r>
        <w:rPr>
          <w:sz w:val="24"/>
        </w:rPr>
        <w:t>Ürünün İthalatında Uygulanan Mevzuat</w:t>
      </w:r>
      <w:bookmarkEnd w:id="8"/>
    </w:p>
    <w:p w:rsidR="00074E97" w:rsidRDefault="00074E97" w:rsidP="00074E97">
      <w:pPr>
        <w:ind w:left="360"/>
        <w:jc w:val="both"/>
        <w:rPr>
          <w:b/>
        </w:rPr>
      </w:pPr>
    </w:p>
    <w:p w:rsidR="00074E97" w:rsidRDefault="00074E97" w:rsidP="00074E97">
      <w:pPr>
        <w:pStyle w:val="Balk2"/>
        <w:numPr>
          <w:ilvl w:val="2"/>
          <w:numId w:val="9"/>
        </w:numPr>
        <w:jc w:val="left"/>
        <w:rPr>
          <w:sz w:val="24"/>
        </w:rPr>
      </w:pPr>
      <w:bookmarkStart w:id="9" w:name="_Toc530575247"/>
      <w:r>
        <w:rPr>
          <w:sz w:val="24"/>
        </w:rPr>
        <w:t>Korunma Önlemi</w:t>
      </w:r>
      <w:bookmarkEnd w:id="9"/>
    </w:p>
    <w:p w:rsidR="00074E97" w:rsidRPr="00761445" w:rsidRDefault="00074E97" w:rsidP="00074E97"/>
    <w:p w:rsidR="00074E97" w:rsidRPr="00945F1D" w:rsidRDefault="00074E97" w:rsidP="00074E97">
      <w:pPr>
        <w:pStyle w:val="NormalWeb"/>
        <w:spacing w:before="0" w:beforeAutospacing="0" w:after="0" w:afterAutospacing="0"/>
        <w:ind w:firstLine="720"/>
        <w:jc w:val="both"/>
      </w:pPr>
      <w:r>
        <w:t>24/9/2002 tarihli ve 24886</w:t>
      </w:r>
      <w:r w:rsidRPr="00945F1D">
        <w:t xml:space="preserve"> sayılı Resmi Gazete’de yayımlanan İthalatta Gözetim ve Korunma Önlemlerine İlişkin 2002/7 sayılı Tebliğ çerçevesinde Rusya, Ukrayna, Beyaz Rusya ve İran menşeli olan düz cam (sheet cam ve float cam) ithalatında korunma önlemi soruşturması başlatılmıştır. Söz konusu soruşturma 28/6/2003 tarihli ve 25152 sayılı Resmi Gazete’de yayımlanan İthalatta Gözetim ve Korunma Önlemlerine İlişkin 2003/7 sayılı Tebliğ ile tamamlanmış ve Rusya, Ukrayna ve İran menşeli olan düz cam ithalatında miktar kısıtlaması (kota), Beyaz Rusya menşeli düz cam ithalatında ise gözetim uygulaması başlatılmıştır. Kota uygulaması 29/6/2006 tarihine kadar yürürlükte kalmıştır.</w:t>
      </w:r>
    </w:p>
    <w:p w:rsidR="00074E97" w:rsidRPr="00945F1D" w:rsidRDefault="00074E97" w:rsidP="00074E97">
      <w:pPr>
        <w:pStyle w:val="NormalWeb"/>
        <w:spacing w:before="0" w:beforeAutospacing="0" w:after="0" w:afterAutospacing="0"/>
        <w:ind w:firstLine="720"/>
        <w:jc w:val="both"/>
      </w:pPr>
    </w:p>
    <w:p w:rsidR="00074E97" w:rsidRPr="00945F1D" w:rsidRDefault="00074E97" w:rsidP="00074E97">
      <w:pPr>
        <w:pStyle w:val="NormalWeb"/>
        <w:spacing w:before="0" w:beforeAutospacing="0" w:after="0" w:afterAutospacing="0"/>
        <w:ind w:firstLine="720"/>
        <w:jc w:val="both"/>
      </w:pPr>
      <w:r w:rsidRPr="00945F1D">
        <w:t>Yerli üreticinin önlemin kalkması halinde ithalatın ciddi zarar verecek şekilde artacağına ilişkin iddiası üzerine başlatılan gözden geçirme soruşturması sonucunda 23/6/2006 tarihli ve 26207 sayılı Resmi Gazete’de yayımlanan İthalatta Korunma Önlemlerine İlişkin 2006/10559 sayılı Bakanlar Kurulu Kararı ile 70.04 GTP’li "çekme veya üfleme cam" ile 70.05 GTP’li "float cam ve yüzeyi cilalanmış veya parlatılmış cam"ın İran, Rusya ve Ukrayna menşeli olanlarının ithalatında uygulanmakta olan korunma önleminin uygulama süresinin 3 (üç) yıl süreyle uzatılmasına ve korunma önleminin ek mali yükümlülük olarak belirlenerek uygulamanın 1. yıl için 40 ABD Doları/ton, 2. yıl için 38 ABD Doları/ton, 3. yıl için 36 ABD Doları/ton olarak uygulanmasına karar verilmiştir. Söz konusu önlem 24/6/2009 tarihine kadar yürürlükte kalmıştır.</w:t>
      </w:r>
    </w:p>
    <w:p w:rsidR="00074E97" w:rsidRPr="00945F1D" w:rsidRDefault="00074E97" w:rsidP="00074E97">
      <w:pPr>
        <w:pStyle w:val="NormalWeb"/>
        <w:spacing w:before="0" w:beforeAutospacing="0" w:after="0" w:afterAutospacing="0"/>
        <w:ind w:firstLine="720"/>
        <w:jc w:val="both"/>
      </w:pPr>
    </w:p>
    <w:p w:rsidR="00074E97" w:rsidRDefault="00074E97" w:rsidP="00074E97">
      <w:pPr>
        <w:pStyle w:val="NormalWeb"/>
        <w:spacing w:before="0" w:beforeAutospacing="0" w:after="0" w:afterAutospacing="0"/>
        <w:ind w:firstLine="720"/>
        <w:jc w:val="both"/>
      </w:pPr>
      <w:r w:rsidRPr="00945F1D">
        <w:t xml:space="preserve">Yerli üreticinin talebi üzerine başlatılan ikinci gözden geçirme soruşturması sonucunda 26/6/2009 tarihli ve 27270 sayılı Resmi Gazete’de yayımlanan 2009/15128 sayılı Bakanlar Kurulu Kararı ile İran ve Rusya menşeli olanlarının ithalatında uygulanmakta olan korunma önleminin uygulama süresinin 3 (üç) yıl süreyle uzatılmasına ve korunma önleminin anılan ülkeler menşeli ithalatta tahsil edilecek ek mali yükümlülük şeklinde uygulanmasına karar verilmiş; ek mali yükümlülük tutarları, uygulamanın 1. yılı için 34 ABD Doları/ton, 2. yılı için 32 ABD Doları/ton, 3. yılı için 30 ABD Doları/ton olarak tespit edilmiştir. Anılan önlem, süresi bittikten sonra </w:t>
      </w:r>
      <w:r>
        <w:t xml:space="preserve">bir mühlet </w:t>
      </w:r>
      <w:r w:rsidRPr="00945F1D">
        <w:t>uzatılmamıştır.</w:t>
      </w:r>
    </w:p>
    <w:p w:rsidR="00074E97" w:rsidRDefault="00074E97" w:rsidP="00074E97">
      <w:pPr>
        <w:pStyle w:val="NormalWeb"/>
        <w:spacing w:before="0" w:beforeAutospacing="0" w:after="0" w:afterAutospacing="0"/>
        <w:ind w:firstLine="720"/>
        <w:jc w:val="both"/>
      </w:pPr>
    </w:p>
    <w:p w:rsidR="00074E97" w:rsidRDefault="00074E97" w:rsidP="00074E97">
      <w:pPr>
        <w:pStyle w:val="NormalWeb"/>
        <w:spacing w:before="0" w:beforeAutospacing="0" w:after="0" w:afterAutospacing="0"/>
        <w:ind w:firstLine="720"/>
        <w:jc w:val="both"/>
      </w:pPr>
      <w:r w:rsidRPr="00EE7760">
        <w:t>Ardından,</w:t>
      </w:r>
      <w:r>
        <w:t xml:space="preserve"> yerli üreticilerden 2014 yılında alınan başvuru çerçevesinde İran menşeli anılan ürünün ithalat koşulları tekrar </w:t>
      </w:r>
      <w:r w:rsidRPr="00FB0701">
        <w:t>incelenerek 12/11/2015 tarihli ve 29530 sayılı Resmi Gazete’de yayımlanan 2015/8118 sayılı Bakanlar Kurulu Kararı ile 3 yıl olmak üzere yeni bir korunma önlemi uygulanmaya başlanmıştır. Söz konusu</w:t>
      </w:r>
      <w:r>
        <w:t xml:space="preserve"> önlem ek mali yükümlülük şeklinde uygulanmakta olup hâlihazırda 50 ABD Doları/ton olarak tahsil edilmektedir. Önlem 12/12/2018 tarihinde sona erecektir.</w:t>
      </w:r>
    </w:p>
    <w:p w:rsidR="00074E97" w:rsidRDefault="00074E97" w:rsidP="00074E97">
      <w:pPr>
        <w:pStyle w:val="NormalWeb"/>
        <w:spacing w:before="0" w:beforeAutospacing="0" w:after="0" w:afterAutospacing="0"/>
        <w:jc w:val="both"/>
      </w:pPr>
    </w:p>
    <w:p w:rsidR="00074E97" w:rsidRDefault="00074E97" w:rsidP="00074E97">
      <w:pPr>
        <w:pStyle w:val="Balk2"/>
        <w:numPr>
          <w:ilvl w:val="2"/>
          <w:numId w:val="9"/>
        </w:numPr>
        <w:jc w:val="left"/>
        <w:rPr>
          <w:sz w:val="24"/>
        </w:rPr>
      </w:pPr>
      <w:bookmarkStart w:id="10" w:name="_Toc229471087"/>
      <w:bookmarkStart w:id="11" w:name="_Toc530575248"/>
      <w:r w:rsidRPr="00335A93">
        <w:rPr>
          <w:sz w:val="24"/>
        </w:rPr>
        <w:t>Gümrük Vergisi ve Diğer Vergiler</w:t>
      </w:r>
      <w:bookmarkEnd w:id="10"/>
      <w:bookmarkEnd w:id="11"/>
      <w:r w:rsidRPr="00335A93">
        <w:rPr>
          <w:sz w:val="24"/>
        </w:rPr>
        <w:t xml:space="preserve"> </w:t>
      </w:r>
    </w:p>
    <w:p w:rsidR="00074E97" w:rsidRPr="00335A93" w:rsidRDefault="00074E97" w:rsidP="00074E97"/>
    <w:p w:rsidR="00074E97" w:rsidRPr="00182E9B" w:rsidRDefault="00074E97" w:rsidP="00074E97">
      <w:pPr>
        <w:pStyle w:val="GvdeMetniGirintisi3"/>
        <w:ind w:left="0" w:firstLine="700"/>
        <w:jc w:val="both"/>
        <w:rPr>
          <w:sz w:val="24"/>
          <w:szCs w:val="24"/>
        </w:rPr>
      </w:pPr>
      <w:r w:rsidRPr="00182E9B">
        <w:rPr>
          <w:sz w:val="24"/>
          <w:szCs w:val="24"/>
        </w:rPr>
        <w:t xml:space="preserve">Başvuru konusu eşyanın ithalinde uygulanmakta olan gümrük vergileri aşağıdaki tabloda gösterilmektedir. Söz konusu eşyaya yönelik yürürlükte olan KDV oranları %18’dir. </w:t>
      </w:r>
    </w:p>
    <w:p w:rsidR="00074E97" w:rsidRDefault="00074E97" w:rsidP="00074E97">
      <w:pPr>
        <w:pStyle w:val="GvdeMetniGirintisi3"/>
        <w:ind w:left="0" w:firstLine="700"/>
      </w:pPr>
    </w:p>
    <w:tbl>
      <w:tblPr>
        <w:tblW w:w="5000" w:type="pct"/>
        <w:shd w:val="clear" w:color="auto" w:fill="FFFFFF"/>
        <w:tblCellMar>
          <w:left w:w="70" w:type="dxa"/>
          <w:right w:w="70" w:type="dxa"/>
        </w:tblCellMar>
        <w:tblLook w:val="04A0" w:firstRow="1" w:lastRow="0" w:firstColumn="1" w:lastColumn="0" w:noHBand="0" w:noVBand="1"/>
      </w:tblPr>
      <w:tblGrid>
        <w:gridCol w:w="678"/>
        <w:gridCol w:w="1612"/>
        <w:gridCol w:w="1665"/>
        <w:gridCol w:w="1664"/>
        <w:gridCol w:w="3592"/>
      </w:tblGrid>
      <w:tr w:rsidR="00074E97" w:rsidTr="00D9590C">
        <w:trPr>
          <w:trHeight w:val="315"/>
        </w:trPr>
        <w:tc>
          <w:tcPr>
            <w:tcW w:w="368" w:type="pct"/>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rsidR="00074E97" w:rsidRDefault="00074E97" w:rsidP="00D9590C">
            <w:pPr>
              <w:jc w:val="center"/>
              <w:rPr>
                <w:b/>
                <w:bCs/>
                <w:color w:val="000000"/>
                <w:sz w:val="22"/>
                <w:szCs w:val="22"/>
              </w:rPr>
            </w:pPr>
            <w:r>
              <w:rPr>
                <w:b/>
                <w:bCs/>
                <w:color w:val="000000"/>
                <w:sz w:val="22"/>
                <w:szCs w:val="22"/>
              </w:rPr>
              <w:t>GTİP</w:t>
            </w:r>
          </w:p>
        </w:tc>
        <w:tc>
          <w:tcPr>
            <w:tcW w:w="4632" w:type="pct"/>
            <w:gridSpan w:val="4"/>
            <w:tcBorders>
              <w:top w:val="single" w:sz="8" w:space="0" w:color="auto"/>
              <w:left w:val="nil"/>
              <w:bottom w:val="single" w:sz="8" w:space="0" w:color="auto"/>
              <w:right w:val="single" w:sz="8" w:space="0" w:color="000000"/>
            </w:tcBorders>
            <w:shd w:val="clear" w:color="auto" w:fill="FFFFFF"/>
            <w:vAlign w:val="center"/>
            <w:hideMark/>
          </w:tcPr>
          <w:p w:rsidR="00074E97" w:rsidRDefault="00074E97" w:rsidP="00D9590C">
            <w:pPr>
              <w:jc w:val="center"/>
              <w:rPr>
                <w:b/>
                <w:bCs/>
                <w:color w:val="000000"/>
                <w:sz w:val="22"/>
                <w:szCs w:val="22"/>
              </w:rPr>
            </w:pPr>
            <w:r>
              <w:rPr>
                <w:b/>
                <w:bCs/>
                <w:color w:val="000000"/>
                <w:sz w:val="22"/>
                <w:szCs w:val="22"/>
              </w:rPr>
              <w:t>Gümrük Vergisi Oranı (%)</w:t>
            </w:r>
          </w:p>
        </w:tc>
      </w:tr>
      <w:tr w:rsidR="00074E97" w:rsidTr="00D9590C">
        <w:trPr>
          <w:trHeight w:val="315"/>
        </w:trPr>
        <w:tc>
          <w:tcPr>
            <w:tcW w:w="368" w:type="pct"/>
            <w:vMerge/>
            <w:tcBorders>
              <w:top w:val="single" w:sz="8" w:space="0" w:color="auto"/>
              <w:left w:val="single" w:sz="8" w:space="0" w:color="auto"/>
              <w:bottom w:val="single" w:sz="8" w:space="0" w:color="000000"/>
              <w:right w:val="single" w:sz="8" w:space="0" w:color="auto"/>
            </w:tcBorders>
            <w:shd w:val="clear" w:color="auto" w:fill="FFFFFF"/>
            <w:vAlign w:val="center"/>
            <w:hideMark/>
          </w:tcPr>
          <w:p w:rsidR="00074E97" w:rsidRDefault="00074E97" w:rsidP="00D9590C">
            <w:pPr>
              <w:rPr>
                <w:b/>
                <w:bCs/>
                <w:color w:val="000000"/>
                <w:sz w:val="22"/>
                <w:szCs w:val="22"/>
              </w:rPr>
            </w:pPr>
          </w:p>
        </w:tc>
        <w:tc>
          <w:tcPr>
            <w:tcW w:w="875" w:type="pct"/>
            <w:vMerge w:val="restart"/>
            <w:tcBorders>
              <w:top w:val="nil"/>
              <w:left w:val="single" w:sz="8" w:space="0" w:color="auto"/>
              <w:bottom w:val="single" w:sz="8" w:space="0" w:color="000000"/>
              <w:right w:val="single" w:sz="8" w:space="0" w:color="auto"/>
            </w:tcBorders>
            <w:shd w:val="clear" w:color="auto" w:fill="FFFFFF"/>
            <w:vAlign w:val="center"/>
            <w:hideMark/>
          </w:tcPr>
          <w:p w:rsidR="00074E97" w:rsidRDefault="00074E97" w:rsidP="00D9590C">
            <w:pPr>
              <w:jc w:val="center"/>
              <w:rPr>
                <w:b/>
                <w:bCs/>
                <w:color w:val="000000"/>
                <w:sz w:val="22"/>
                <w:szCs w:val="22"/>
              </w:rPr>
            </w:pPr>
            <w:r>
              <w:rPr>
                <w:b/>
                <w:bCs/>
                <w:color w:val="000000"/>
                <w:sz w:val="22"/>
                <w:szCs w:val="22"/>
              </w:rPr>
              <w:t>AB ve STA</w:t>
            </w:r>
          </w:p>
        </w:tc>
        <w:tc>
          <w:tcPr>
            <w:tcW w:w="1807" w:type="pct"/>
            <w:gridSpan w:val="2"/>
            <w:tcBorders>
              <w:top w:val="single" w:sz="8" w:space="0" w:color="auto"/>
              <w:left w:val="nil"/>
              <w:bottom w:val="single" w:sz="8" w:space="0" w:color="auto"/>
              <w:right w:val="single" w:sz="8" w:space="0" w:color="000000"/>
            </w:tcBorders>
            <w:shd w:val="clear" w:color="auto" w:fill="FFFFFF"/>
            <w:vAlign w:val="center"/>
            <w:hideMark/>
          </w:tcPr>
          <w:p w:rsidR="00074E97" w:rsidRDefault="00074E97" w:rsidP="00D9590C">
            <w:pPr>
              <w:jc w:val="center"/>
              <w:rPr>
                <w:b/>
                <w:bCs/>
                <w:color w:val="000000"/>
                <w:sz w:val="22"/>
                <w:szCs w:val="22"/>
              </w:rPr>
            </w:pPr>
            <w:r>
              <w:rPr>
                <w:b/>
                <w:bCs/>
                <w:color w:val="000000"/>
                <w:sz w:val="22"/>
                <w:szCs w:val="22"/>
              </w:rPr>
              <w:t>GTS Ülkeleri</w:t>
            </w:r>
          </w:p>
        </w:tc>
        <w:tc>
          <w:tcPr>
            <w:tcW w:w="1950" w:type="pct"/>
            <w:tcBorders>
              <w:top w:val="nil"/>
              <w:left w:val="nil"/>
              <w:bottom w:val="nil"/>
              <w:right w:val="single" w:sz="8" w:space="0" w:color="auto"/>
            </w:tcBorders>
            <w:shd w:val="clear" w:color="auto" w:fill="FFFFFF"/>
            <w:vAlign w:val="center"/>
            <w:hideMark/>
          </w:tcPr>
          <w:p w:rsidR="00074E97" w:rsidRDefault="00074E97" w:rsidP="00D9590C">
            <w:pPr>
              <w:jc w:val="center"/>
              <w:rPr>
                <w:b/>
                <w:bCs/>
                <w:color w:val="000000"/>
                <w:sz w:val="22"/>
                <w:szCs w:val="22"/>
              </w:rPr>
            </w:pPr>
            <w:r>
              <w:rPr>
                <w:b/>
                <w:bCs/>
                <w:color w:val="000000"/>
                <w:sz w:val="22"/>
                <w:szCs w:val="22"/>
              </w:rPr>
              <w:t>DÜ</w:t>
            </w:r>
          </w:p>
        </w:tc>
      </w:tr>
      <w:tr w:rsidR="00074E97" w:rsidTr="00D9590C">
        <w:trPr>
          <w:trHeight w:val="315"/>
        </w:trPr>
        <w:tc>
          <w:tcPr>
            <w:tcW w:w="368" w:type="pct"/>
            <w:vMerge/>
            <w:tcBorders>
              <w:top w:val="single" w:sz="8" w:space="0" w:color="auto"/>
              <w:left w:val="single" w:sz="8" w:space="0" w:color="auto"/>
              <w:bottom w:val="single" w:sz="8" w:space="0" w:color="000000"/>
              <w:right w:val="single" w:sz="8" w:space="0" w:color="auto"/>
            </w:tcBorders>
            <w:shd w:val="clear" w:color="auto" w:fill="FFFFFF"/>
            <w:vAlign w:val="center"/>
            <w:hideMark/>
          </w:tcPr>
          <w:p w:rsidR="00074E97" w:rsidRDefault="00074E97" w:rsidP="00D9590C">
            <w:pPr>
              <w:rPr>
                <w:b/>
                <w:bCs/>
                <w:color w:val="000000"/>
                <w:sz w:val="22"/>
                <w:szCs w:val="22"/>
              </w:rPr>
            </w:pPr>
          </w:p>
        </w:tc>
        <w:tc>
          <w:tcPr>
            <w:tcW w:w="875" w:type="pct"/>
            <w:vMerge/>
            <w:tcBorders>
              <w:top w:val="nil"/>
              <w:left w:val="single" w:sz="8" w:space="0" w:color="auto"/>
              <w:bottom w:val="single" w:sz="8" w:space="0" w:color="000000"/>
              <w:right w:val="single" w:sz="8" w:space="0" w:color="auto"/>
            </w:tcBorders>
            <w:shd w:val="clear" w:color="auto" w:fill="FFFFFF"/>
            <w:vAlign w:val="center"/>
            <w:hideMark/>
          </w:tcPr>
          <w:p w:rsidR="00074E97" w:rsidRDefault="00074E97" w:rsidP="00D9590C">
            <w:pPr>
              <w:rPr>
                <w:b/>
                <w:bCs/>
                <w:color w:val="000000"/>
                <w:sz w:val="22"/>
                <w:szCs w:val="22"/>
              </w:rPr>
            </w:pPr>
          </w:p>
        </w:tc>
        <w:tc>
          <w:tcPr>
            <w:tcW w:w="904" w:type="pct"/>
            <w:tcBorders>
              <w:top w:val="nil"/>
              <w:left w:val="nil"/>
              <w:bottom w:val="single" w:sz="8" w:space="0" w:color="auto"/>
              <w:right w:val="single" w:sz="8" w:space="0" w:color="auto"/>
            </w:tcBorders>
            <w:shd w:val="clear" w:color="auto" w:fill="FFFFFF"/>
            <w:noWrap/>
            <w:vAlign w:val="center"/>
            <w:hideMark/>
          </w:tcPr>
          <w:p w:rsidR="00074E97" w:rsidRDefault="00074E97" w:rsidP="00D9590C">
            <w:pPr>
              <w:jc w:val="center"/>
              <w:rPr>
                <w:b/>
                <w:bCs/>
                <w:color w:val="000000"/>
                <w:sz w:val="22"/>
                <w:szCs w:val="22"/>
              </w:rPr>
            </w:pPr>
            <w:r>
              <w:rPr>
                <w:b/>
                <w:bCs/>
                <w:color w:val="000000"/>
                <w:sz w:val="22"/>
                <w:szCs w:val="22"/>
              </w:rPr>
              <w:t>EAGÜ</w:t>
            </w:r>
          </w:p>
        </w:tc>
        <w:tc>
          <w:tcPr>
            <w:tcW w:w="903" w:type="pct"/>
            <w:tcBorders>
              <w:top w:val="nil"/>
              <w:left w:val="nil"/>
              <w:bottom w:val="single" w:sz="8" w:space="0" w:color="auto"/>
              <w:right w:val="single" w:sz="8" w:space="0" w:color="auto"/>
            </w:tcBorders>
            <w:shd w:val="clear" w:color="auto" w:fill="FFFFFF"/>
            <w:noWrap/>
            <w:vAlign w:val="center"/>
            <w:hideMark/>
          </w:tcPr>
          <w:p w:rsidR="00074E97" w:rsidRDefault="00074E97" w:rsidP="00D9590C">
            <w:pPr>
              <w:jc w:val="center"/>
              <w:rPr>
                <w:b/>
                <w:bCs/>
                <w:color w:val="000000"/>
                <w:sz w:val="22"/>
                <w:szCs w:val="22"/>
              </w:rPr>
            </w:pPr>
            <w:r>
              <w:rPr>
                <w:b/>
                <w:bCs/>
                <w:color w:val="000000"/>
                <w:sz w:val="22"/>
                <w:szCs w:val="22"/>
              </w:rPr>
              <w:t>GYÜ</w:t>
            </w:r>
          </w:p>
        </w:tc>
        <w:tc>
          <w:tcPr>
            <w:tcW w:w="1950"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both"/>
              <w:rPr>
                <w:color w:val="000000"/>
                <w:sz w:val="22"/>
                <w:szCs w:val="22"/>
              </w:rPr>
            </w:pPr>
            <w:r>
              <w:rPr>
                <w:color w:val="000000"/>
                <w:sz w:val="22"/>
                <w:szCs w:val="22"/>
              </w:rPr>
              <w:t> </w:t>
            </w:r>
          </w:p>
        </w:tc>
      </w:tr>
      <w:tr w:rsidR="00074E97" w:rsidTr="00D9590C">
        <w:trPr>
          <w:trHeight w:val="352"/>
        </w:trPr>
        <w:tc>
          <w:tcPr>
            <w:tcW w:w="368" w:type="pct"/>
            <w:tcBorders>
              <w:top w:val="nil"/>
              <w:left w:val="single" w:sz="8" w:space="0" w:color="auto"/>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70.04</w:t>
            </w:r>
          </w:p>
        </w:tc>
        <w:tc>
          <w:tcPr>
            <w:tcW w:w="875"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904"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903"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1950"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4,4* (Min 0,4 EUR/100 kg/br)</w:t>
            </w:r>
          </w:p>
        </w:tc>
      </w:tr>
      <w:tr w:rsidR="00074E97" w:rsidTr="00D9590C">
        <w:trPr>
          <w:trHeight w:val="315"/>
        </w:trPr>
        <w:tc>
          <w:tcPr>
            <w:tcW w:w="368" w:type="pct"/>
            <w:tcBorders>
              <w:top w:val="nil"/>
              <w:left w:val="single" w:sz="8" w:space="0" w:color="auto"/>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70.05</w:t>
            </w:r>
          </w:p>
        </w:tc>
        <w:tc>
          <w:tcPr>
            <w:tcW w:w="875"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904"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903"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1950"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2**</w:t>
            </w:r>
          </w:p>
        </w:tc>
      </w:tr>
      <w:tr w:rsidR="00074E97" w:rsidTr="00D9590C">
        <w:trPr>
          <w:trHeight w:val="315"/>
        </w:trPr>
        <w:tc>
          <w:tcPr>
            <w:tcW w:w="368" w:type="pct"/>
            <w:tcBorders>
              <w:top w:val="nil"/>
              <w:left w:val="single" w:sz="8" w:space="0" w:color="auto"/>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70.06</w:t>
            </w:r>
          </w:p>
        </w:tc>
        <w:tc>
          <w:tcPr>
            <w:tcW w:w="875"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904"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903"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0</w:t>
            </w:r>
          </w:p>
        </w:tc>
        <w:tc>
          <w:tcPr>
            <w:tcW w:w="1950" w:type="pct"/>
            <w:tcBorders>
              <w:top w:val="nil"/>
              <w:left w:val="nil"/>
              <w:bottom w:val="single" w:sz="8" w:space="0" w:color="auto"/>
              <w:right w:val="single" w:sz="8" w:space="0" w:color="auto"/>
            </w:tcBorders>
            <w:shd w:val="clear" w:color="auto" w:fill="FFFFFF"/>
            <w:vAlign w:val="center"/>
            <w:hideMark/>
          </w:tcPr>
          <w:p w:rsidR="00074E97" w:rsidRDefault="00074E97" w:rsidP="00D9590C">
            <w:pPr>
              <w:jc w:val="center"/>
              <w:rPr>
                <w:color w:val="000000"/>
                <w:sz w:val="22"/>
                <w:szCs w:val="22"/>
              </w:rPr>
            </w:pPr>
            <w:r>
              <w:rPr>
                <w:color w:val="000000"/>
                <w:sz w:val="22"/>
                <w:szCs w:val="22"/>
              </w:rPr>
              <w:t>3</w:t>
            </w:r>
          </w:p>
        </w:tc>
      </w:tr>
    </w:tbl>
    <w:p w:rsidR="00074E97" w:rsidRDefault="00074E97" w:rsidP="00074E97">
      <w:pPr>
        <w:pStyle w:val="GvdeMetni"/>
        <w:rPr>
          <w:sz w:val="20"/>
          <w:szCs w:val="20"/>
        </w:rPr>
      </w:pPr>
    </w:p>
    <w:p w:rsidR="00074E97" w:rsidRPr="005A4956" w:rsidRDefault="00074E97" w:rsidP="00074E97">
      <w:pPr>
        <w:pStyle w:val="GvdeMetni"/>
        <w:rPr>
          <w:sz w:val="20"/>
          <w:szCs w:val="20"/>
        </w:rPr>
      </w:pPr>
      <w:r w:rsidRPr="005A4956">
        <w:rPr>
          <w:sz w:val="20"/>
          <w:szCs w:val="20"/>
        </w:rPr>
        <w:t>*7004.20.10.00.00, 7004.20.91.00.00 ve 7004.90.10.00.00 Gümrük Tarife ve İstatistik Pozisyonu (GTİP) altında yer alan eşyanın diğer ülkeler menşeli ithalatında uygulanan gümrük vergisi %3’tür.</w:t>
      </w:r>
    </w:p>
    <w:p w:rsidR="00074E97" w:rsidRPr="005A4956" w:rsidRDefault="00074E97" w:rsidP="00074E97">
      <w:pPr>
        <w:pStyle w:val="GvdeMetni"/>
        <w:rPr>
          <w:sz w:val="20"/>
          <w:szCs w:val="20"/>
        </w:rPr>
      </w:pPr>
      <w:r w:rsidRPr="005A4956">
        <w:rPr>
          <w:sz w:val="20"/>
          <w:szCs w:val="20"/>
        </w:rPr>
        <w:t xml:space="preserve">** 7005.10.05.00.00 </w:t>
      </w:r>
      <w:r>
        <w:rPr>
          <w:sz w:val="20"/>
          <w:szCs w:val="20"/>
        </w:rPr>
        <w:t>GTİ</w:t>
      </w:r>
      <w:r w:rsidRPr="005A4956">
        <w:rPr>
          <w:sz w:val="20"/>
          <w:szCs w:val="20"/>
        </w:rPr>
        <w:t>P’i altında yer alan eşyanın diğer ülkeler menşeli ithalatında</w:t>
      </w:r>
      <w:r>
        <w:rPr>
          <w:sz w:val="20"/>
          <w:szCs w:val="20"/>
        </w:rPr>
        <w:t>ki</w:t>
      </w:r>
      <w:r w:rsidRPr="005A4956">
        <w:rPr>
          <w:sz w:val="20"/>
          <w:szCs w:val="20"/>
        </w:rPr>
        <w:t xml:space="preserve"> gümrük vergisi %3’tür.</w:t>
      </w:r>
    </w:p>
    <w:p w:rsidR="00074E97" w:rsidRPr="007D074D" w:rsidRDefault="00074E97" w:rsidP="00074E97">
      <w:pPr>
        <w:ind w:left="360"/>
        <w:jc w:val="both"/>
        <w:outlineLvl w:val="1"/>
        <w:rPr>
          <w:bCs/>
          <w:sz w:val="20"/>
        </w:rPr>
      </w:pPr>
    </w:p>
    <w:p w:rsidR="00074E97" w:rsidRDefault="00074E97" w:rsidP="00074E97">
      <w:pPr>
        <w:pStyle w:val="GvdeMetni"/>
      </w:pPr>
      <w:r w:rsidRPr="00870A1D">
        <w:rPr>
          <w:b/>
        </w:rPr>
        <w:tab/>
      </w:r>
      <w:r w:rsidRPr="001142F1">
        <w:t xml:space="preserve">Başvuru konusu eşyanın </w:t>
      </w:r>
      <w:r>
        <w:t xml:space="preserve">ithalinde </w:t>
      </w:r>
      <w:r w:rsidRPr="001142F1">
        <w:t xml:space="preserve">%0 oranında ÖTV, </w:t>
      </w:r>
      <w:r>
        <w:t xml:space="preserve">%18 KDV uygulanmaktadır. </w:t>
      </w:r>
    </w:p>
    <w:p w:rsidR="00074E97" w:rsidRDefault="00074E97" w:rsidP="00074E97">
      <w:pPr>
        <w:pStyle w:val="GvdeMetni"/>
      </w:pPr>
    </w:p>
    <w:p w:rsidR="00074E97" w:rsidRDefault="00074E97" w:rsidP="00074E97">
      <w:pPr>
        <w:pStyle w:val="Balk2"/>
        <w:numPr>
          <w:ilvl w:val="2"/>
          <w:numId w:val="13"/>
        </w:numPr>
        <w:jc w:val="left"/>
        <w:rPr>
          <w:sz w:val="24"/>
        </w:rPr>
      </w:pPr>
      <w:bookmarkStart w:id="12" w:name="_Toc530575249"/>
      <w:r>
        <w:rPr>
          <w:sz w:val="24"/>
        </w:rPr>
        <w:t>Gözetim Uygulaması</w:t>
      </w:r>
      <w:bookmarkEnd w:id="12"/>
    </w:p>
    <w:p w:rsidR="00074E97" w:rsidRPr="00335A93" w:rsidRDefault="00074E97" w:rsidP="00074E97"/>
    <w:p w:rsidR="00074E97" w:rsidRDefault="00074E97" w:rsidP="00074E97">
      <w:pPr>
        <w:ind w:firstLine="720"/>
        <w:jc w:val="both"/>
      </w:pPr>
      <w:r w:rsidRPr="004341B4">
        <w:t>Başvuru konusu eşyanın 7005 GTP’de sınıflandırılanlarının 300 ABD Doları/ton birim gümrük kıymeti altında olanlarının ithalatında 14/7/2016 tarihli ve 29770 sayılı Resmî Gazete’de yayımlanan İthalatta Gözetim Uygulanmasına İlişkin 2016/5 sayılı Tebliğ kapsamında ülke ayrımı gözetilmeksizin ileriye yönelik gözetim uygulanmaktadır.</w:t>
      </w:r>
    </w:p>
    <w:p w:rsidR="00074E97" w:rsidRDefault="00074E97" w:rsidP="00074E97">
      <w:pPr>
        <w:ind w:firstLine="720"/>
        <w:jc w:val="both"/>
      </w:pPr>
    </w:p>
    <w:p w:rsidR="00074E97" w:rsidRDefault="00074E97" w:rsidP="00074E97">
      <w:pPr>
        <w:pStyle w:val="GvdeMetni"/>
      </w:pPr>
    </w:p>
    <w:p w:rsidR="00074E97" w:rsidRDefault="00074E97" w:rsidP="00074E97">
      <w:pPr>
        <w:pStyle w:val="Balk1"/>
        <w:numPr>
          <w:ilvl w:val="0"/>
          <w:numId w:val="10"/>
        </w:numPr>
        <w:jc w:val="left"/>
        <w:rPr>
          <w:rFonts w:ascii="Times New Roman" w:hAnsi="Times New Roman"/>
          <w:sz w:val="24"/>
        </w:rPr>
      </w:pPr>
      <w:bookmarkStart w:id="13" w:name="_Toc530575250"/>
      <w:r>
        <w:rPr>
          <w:rFonts w:ascii="Times New Roman" w:hAnsi="Times New Roman"/>
          <w:sz w:val="24"/>
        </w:rPr>
        <w:t>İTHALATIN SEYRİ VE GERÇEKLEŞME KOŞULLARI</w:t>
      </w:r>
      <w:bookmarkEnd w:id="13"/>
    </w:p>
    <w:p w:rsidR="00074E97" w:rsidRDefault="00074E97" w:rsidP="00074E97"/>
    <w:p w:rsidR="00074E97" w:rsidRDefault="00074E97" w:rsidP="00074E97">
      <w:pPr>
        <w:ind w:firstLine="720"/>
        <w:jc w:val="both"/>
      </w:pPr>
      <w:r>
        <w:t>İnceleme</w:t>
      </w:r>
      <w:r w:rsidRPr="00050524">
        <w:t xml:space="preserve"> konusu ürün için mutlak ve nispi ithalatın, ithalatın yurt içi piyasadan aldığı payın ve ithalatın ülkelere göre dağılımının yıllar itibariyle seyri aşağıda verilmektedir. Söz konusu istatistikler, Türkiye İstatistik Kurumu tarafından sağlanan dış ticaret istatistikleri ile yerli üreticiler tarafından verilen bilgil</w:t>
      </w:r>
      <w:r>
        <w:t>er kullanılarak hesaplanmış olup anılan ürünün İran menşeli olanlarına yönelik bir başvuru olması sebebiyle her kısımda İran menşeli ithalat ayrıca ele alınmıştır.</w:t>
      </w: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Pr="00050524" w:rsidRDefault="00074E97" w:rsidP="00074E97">
      <w:pPr>
        <w:ind w:firstLine="720"/>
        <w:jc w:val="both"/>
      </w:pPr>
    </w:p>
    <w:p w:rsidR="00074E97" w:rsidRPr="00DB43DD" w:rsidRDefault="00074E97" w:rsidP="00074E97">
      <w:pPr>
        <w:pStyle w:val="ListeParagraf"/>
        <w:keepNext/>
        <w:numPr>
          <w:ilvl w:val="0"/>
          <w:numId w:val="12"/>
        </w:numPr>
        <w:outlineLvl w:val="1"/>
        <w:rPr>
          <w:b/>
          <w:bCs/>
          <w:vanish/>
        </w:rPr>
      </w:pPr>
      <w:bookmarkStart w:id="14" w:name="_Toc487824623"/>
      <w:bookmarkStart w:id="15" w:name="_Toc498259272"/>
      <w:bookmarkStart w:id="16" w:name="_Toc501110536"/>
      <w:bookmarkStart w:id="17" w:name="_Toc503457119"/>
      <w:bookmarkStart w:id="18" w:name="_Toc503548527"/>
      <w:bookmarkStart w:id="19" w:name="_Toc504050348"/>
      <w:bookmarkStart w:id="20" w:name="_Toc516502024"/>
      <w:bookmarkStart w:id="21" w:name="_Toc517774055"/>
      <w:bookmarkStart w:id="22" w:name="_Toc530575251"/>
      <w:bookmarkEnd w:id="15"/>
      <w:bookmarkEnd w:id="16"/>
      <w:bookmarkEnd w:id="17"/>
      <w:bookmarkEnd w:id="18"/>
      <w:bookmarkEnd w:id="19"/>
      <w:bookmarkEnd w:id="20"/>
      <w:bookmarkEnd w:id="21"/>
      <w:bookmarkEnd w:id="22"/>
    </w:p>
    <w:p w:rsidR="00074E97" w:rsidRDefault="00074E97" w:rsidP="00074E97">
      <w:pPr>
        <w:pStyle w:val="Balk2"/>
        <w:numPr>
          <w:ilvl w:val="1"/>
          <w:numId w:val="10"/>
        </w:numPr>
        <w:jc w:val="left"/>
        <w:rPr>
          <w:sz w:val="24"/>
        </w:rPr>
      </w:pPr>
      <w:bookmarkStart w:id="23" w:name="_Toc530575252"/>
      <w:r w:rsidRPr="00F534B8">
        <w:rPr>
          <w:sz w:val="24"/>
        </w:rPr>
        <w:t xml:space="preserve">İthalatın </w:t>
      </w:r>
      <w:r>
        <w:rPr>
          <w:sz w:val="24"/>
        </w:rPr>
        <w:t>Yıllar İtibarıyla</w:t>
      </w:r>
      <w:r w:rsidRPr="00F534B8">
        <w:rPr>
          <w:sz w:val="24"/>
        </w:rPr>
        <w:t xml:space="preserve"> Değişimi</w:t>
      </w:r>
      <w:bookmarkEnd w:id="14"/>
      <w:bookmarkEnd w:id="23"/>
    </w:p>
    <w:p w:rsidR="00074E97" w:rsidRDefault="00074E97" w:rsidP="00074E97"/>
    <w:p w:rsidR="00074E97" w:rsidRPr="00D822EE" w:rsidRDefault="00074E97" w:rsidP="00074E97">
      <w:pPr>
        <w:spacing w:after="120"/>
        <w:rPr>
          <w:b/>
        </w:rPr>
      </w:pPr>
      <w:r w:rsidRPr="00D822EE">
        <w:rPr>
          <w:b/>
        </w:rPr>
        <w:t xml:space="preserve">Genel </w:t>
      </w:r>
      <w:r>
        <w:rPr>
          <w:b/>
        </w:rPr>
        <w:t>Düz Cam</w:t>
      </w:r>
      <w:r w:rsidRPr="00D822EE">
        <w:rPr>
          <w:b/>
        </w:rPr>
        <w:t xml:space="preserve"> İthalat</w:t>
      </w:r>
      <w:r>
        <w:rPr>
          <w:b/>
        </w:rPr>
        <w:t>ımız</w:t>
      </w:r>
    </w:p>
    <w:tbl>
      <w:tblPr>
        <w:tblW w:w="5000" w:type="pct"/>
        <w:tblCellMar>
          <w:left w:w="70" w:type="dxa"/>
          <w:right w:w="70" w:type="dxa"/>
        </w:tblCellMar>
        <w:tblLook w:val="04A0" w:firstRow="1" w:lastRow="0" w:firstColumn="1" w:lastColumn="0" w:noHBand="0" w:noVBand="1"/>
      </w:tblPr>
      <w:tblGrid>
        <w:gridCol w:w="1535"/>
        <w:gridCol w:w="1535"/>
        <w:gridCol w:w="1535"/>
        <w:gridCol w:w="1535"/>
        <w:gridCol w:w="1535"/>
        <w:gridCol w:w="1536"/>
      </w:tblGrid>
      <w:tr w:rsidR="00074E97" w:rsidRPr="00E452CF" w:rsidTr="00D9590C">
        <w:trPr>
          <w:trHeight w:hRule="exact" w:val="284"/>
        </w:trPr>
        <w:tc>
          <w:tcPr>
            <w:tcW w:w="8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4E97" w:rsidRPr="00E452CF" w:rsidRDefault="00074E97" w:rsidP="00D9590C">
            <w:pPr>
              <w:rPr>
                <w:b/>
                <w:bCs/>
                <w:color w:val="000000"/>
              </w:rPr>
            </w:pPr>
            <w:r>
              <w:rPr>
                <w:b/>
                <w:bCs/>
                <w:color w:val="000000"/>
              </w:rPr>
              <w:t>Yıl</w:t>
            </w:r>
          </w:p>
        </w:tc>
        <w:tc>
          <w:tcPr>
            <w:tcW w:w="833" w:type="pct"/>
            <w:tcBorders>
              <w:top w:val="single" w:sz="4" w:space="0" w:color="auto"/>
              <w:left w:val="nil"/>
              <w:bottom w:val="single" w:sz="4" w:space="0" w:color="auto"/>
              <w:right w:val="single" w:sz="4" w:space="0" w:color="auto"/>
            </w:tcBorders>
            <w:shd w:val="clear" w:color="auto" w:fill="auto"/>
            <w:noWrap/>
            <w:vAlign w:val="bottom"/>
            <w:hideMark/>
          </w:tcPr>
          <w:p w:rsidR="00074E97" w:rsidRPr="00E452CF" w:rsidRDefault="00074E97" w:rsidP="00D9590C">
            <w:pPr>
              <w:rPr>
                <w:b/>
                <w:bCs/>
                <w:color w:val="000000"/>
              </w:rPr>
            </w:pPr>
            <w:r w:rsidRPr="00E452CF">
              <w:rPr>
                <w:b/>
                <w:bCs/>
                <w:color w:val="000000"/>
              </w:rPr>
              <w:t>Miktar (Kg)</w:t>
            </w:r>
          </w:p>
        </w:tc>
        <w:tc>
          <w:tcPr>
            <w:tcW w:w="833" w:type="pct"/>
            <w:tcBorders>
              <w:top w:val="single" w:sz="4" w:space="0" w:color="auto"/>
              <w:left w:val="nil"/>
              <w:bottom w:val="single" w:sz="4" w:space="0" w:color="auto"/>
              <w:right w:val="single" w:sz="4" w:space="0" w:color="auto"/>
            </w:tcBorders>
            <w:shd w:val="clear" w:color="auto" w:fill="auto"/>
            <w:noWrap/>
            <w:vAlign w:val="bottom"/>
            <w:hideMark/>
          </w:tcPr>
          <w:p w:rsidR="00074E97" w:rsidRPr="00E452CF" w:rsidRDefault="00074E97" w:rsidP="00D9590C">
            <w:pPr>
              <w:rPr>
                <w:b/>
                <w:bCs/>
                <w:color w:val="000000"/>
              </w:rPr>
            </w:pPr>
            <w:r w:rsidRPr="00E452CF">
              <w:rPr>
                <w:b/>
                <w:bCs/>
                <w:color w:val="000000"/>
              </w:rPr>
              <w:t>Dolar Değeri</w:t>
            </w:r>
          </w:p>
        </w:tc>
        <w:tc>
          <w:tcPr>
            <w:tcW w:w="833" w:type="pct"/>
            <w:tcBorders>
              <w:top w:val="single" w:sz="4" w:space="0" w:color="auto"/>
              <w:left w:val="nil"/>
              <w:bottom w:val="single" w:sz="4" w:space="0" w:color="auto"/>
              <w:right w:val="single" w:sz="4" w:space="0" w:color="auto"/>
            </w:tcBorders>
            <w:shd w:val="clear" w:color="auto" w:fill="auto"/>
            <w:noWrap/>
            <w:vAlign w:val="bottom"/>
            <w:hideMark/>
          </w:tcPr>
          <w:p w:rsidR="00074E97" w:rsidRPr="00E452CF" w:rsidRDefault="00074E97" w:rsidP="00D9590C">
            <w:pPr>
              <w:rPr>
                <w:b/>
                <w:bCs/>
                <w:color w:val="000000"/>
              </w:rPr>
            </w:pPr>
            <w:r w:rsidRPr="00E452CF">
              <w:rPr>
                <w:b/>
                <w:bCs/>
                <w:color w:val="000000"/>
              </w:rPr>
              <w:t xml:space="preserve"> BF ($/ton)</w:t>
            </w:r>
          </w:p>
        </w:tc>
        <w:tc>
          <w:tcPr>
            <w:tcW w:w="833" w:type="pct"/>
            <w:tcBorders>
              <w:top w:val="single" w:sz="4" w:space="0" w:color="auto"/>
              <w:left w:val="nil"/>
              <w:bottom w:val="single" w:sz="4" w:space="0" w:color="auto"/>
              <w:right w:val="single" w:sz="4" w:space="0" w:color="auto"/>
            </w:tcBorders>
            <w:shd w:val="clear" w:color="auto" w:fill="auto"/>
            <w:noWrap/>
            <w:vAlign w:val="bottom"/>
            <w:hideMark/>
          </w:tcPr>
          <w:p w:rsidR="00074E97" w:rsidRPr="00E452CF" w:rsidRDefault="00074E97" w:rsidP="00D9590C">
            <w:pPr>
              <w:rPr>
                <w:b/>
                <w:bCs/>
                <w:color w:val="000000"/>
              </w:rPr>
            </w:pPr>
            <w:r w:rsidRPr="00E452CF">
              <w:rPr>
                <w:b/>
                <w:bCs/>
                <w:color w:val="000000"/>
              </w:rPr>
              <w:t>Değişim (Kg)</w:t>
            </w:r>
          </w:p>
        </w:tc>
        <w:tc>
          <w:tcPr>
            <w:tcW w:w="834" w:type="pct"/>
            <w:tcBorders>
              <w:top w:val="single" w:sz="4" w:space="0" w:color="auto"/>
              <w:left w:val="nil"/>
              <w:bottom w:val="single" w:sz="4" w:space="0" w:color="auto"/>
              <w:right w:val="single" w:sz="4" w:space="0" w:color="auto"/>
            </w:tcBorders>
            <w:shd w:val="clear" w:color="auto" w:fill="auto"/>
            <w:noWrap/>
            <w:vAlign w:val="bottom"/>
            <w:hideMark/>
          </w:tcPr>
          <w:p w:rsidR="00074E97" w:rsidRPr="00E452CF" w:rsidRDefault="00074E97" w:rsidP="00D9590C">
            <w:pPr>
              <w:rPr>
                <w:b/>
                <w:bCs/>
                <w:color w:val="000000"/>
              </w:rPr>
            </w:pPr>
            <w:r w:rsidRPr="00E452CF">
              <w:rPr>
                <w:b/>
                <w:bCs/>
                <w:color w:val="000000"/>
              </w:rPr>
              <w:t>Değişim ($)</w:t>
            </w:r>
          </w:p>
        </w:tc>
      </w:tr>
      <w:tr w:rsidR="00074E97" w:rsidRPr="00E452CF" w:rsidTr="00D9590C">
        <w:trPr>
          <w:trHeight w:hRule="exact" w:val="284"/>
        </w:trPr>
        <w:tc>
          <w:tcPr>
            <w:tcW w:w="833" w:type="pct"/>
            <w:tcBorders>
              <w:top w:val="nil"/>
              <w:left w:val="single" w:sz="4" w:space="0" w:color="auto"/>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2014</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419.102.988</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206.313.404</w:t>
            </w:r>
          </w:p>
        </w:tc>
        <w:tc>
          <w:tcPr>
            <w:tcW w:w="833" w:type="pct"/>
            <w:tcBorders>
              <w:top w:val="nil"/>
              <w:left w:val="nil"/>
              <w:bottom w:val="single" w:sz="4" w:space="0" w:color="auto"/>
              <w:right w:val="single" w:sz="4" w:space="0" w:color="auto"/>
            </w:tcBorders>
            <w:shd w:val="clear" w:color="auto" w:fill="auto"/>
            <w:noWrap/>
            <w:hideMark/>
          </w:tcPr>
          <w:p w:rsidR="00074E97" w:rsidRPr="00E452CF" w:rsidRDefault="00074E97" w:rsidP="00D9590C">
            <w:pPr>
              <w:jc w:val="right"/>
              <w:rPr>
                <w:color w:val="000000"/>
              </w:rPr>
            </w:pPr>
            <w:r w:rsidRPr="00E452CF">
              <w:rPr>
                <w:color w:val="000000"/>
              </w:rPr>
              <w:t>492</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31,68%</w:t>
            </w:r>
          </w:p>
        </w:tc>
        <w:tc>
          <w:tcPr>
            <w:tcW w:w="834"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21,67%</w:t>
            </w:r>
          </w:p>
        </w:tc>
      </w:tr>
      <w:tr w:rsidR="00074E97" w:rsidRPr="00E452CF" w:rsidTr="00D9590C">
        <w:trPr>
          <w:trHeight w:hRule="exact" w:val="284"/>
        </w:trPr>
        <w:tc>
          <w:tcPr>
            <w:tcW w:w="833" w:type="pct"/>
            <w:tcBorders>
              <w:top w:val="nil"/>
              <w:left w:val="single" w:sz="4" w:space="0" w:color="auto"/>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2015</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433.999.907</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182.184.723</w:t>
            </w:r>
          </w:p>
        </w:tc>
        <w:tc>
          <w:tcPr>
            <w:tcW w:w="833" w:type="pct"/>
            <w:tcBorders>
              <w:top w:val="nil"/>
              <w:left w:val="nil"/>
              <w:bottom w:val="single" w:sz="4" w:space="0" w:color="auto"/>
              <w:right w:val="single" w:sz="4" w:space="0" w:color="auto"/>
            </w:tcBorders>
            <w:shd w:val="clear" w:color="auto" w:fill="auto"/>
            <w:noWrap/>
            <w:hideMark/>
          </w:tcPr>
          <w:p w:rsidR="00074E97" w:rsidRPr="00E452CF" w:rsidRDefault="00074E97" w:rsidP="00D9590C">
            <w:pPr>
              <w:jc w:val="right"/>
              <w:rPr>
                <w:color w:val="000000"/>
              </w:rPr>
            </w:pPr>
            <w:r w:rsidRPr="00E452CF">
              <w:rPr>
                <w:color w:val="000000"/>
              </w:rPr>
              <w:t>420</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3,55%</w:t>
            </w:r>
          </w:p>
        </w:tc>
        <w:tc>
          <w:tcPr>
            <w:tcW w:w="834"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-11,70%</w:t>
            </w:r>
          </w:p>
        </w:tc>
      </w:tr>
      <w:tr w:rsidR="00074E97" w:rsidRPr="00E452CF" w:rsidTr="00D9590C">
        <w:trPr>
          <w:trHeight w:hRule="exact" w:val="284"/>
        </w:trPr>
        <w:tc>
          <w:tcPr>
            <w:tcW w:w="833" w:type="pct"/>
            <w:tcBorders>
              <w:top w:val="nil"/>
              <w:left w:val="single" w:sz="4" w:space="0" w:color="auto"/>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2016</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421.510.336</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177.928.657</w:t>
            </w:r>
          </w:p>
        </w:tc>
        <w:tc>
          <w:tcPr>
            <w:tcW w:w="833" w:type="pct"/>
            <w:tcBorders>
              <w:top w:val="nil"/>
              <w:left w:val="nil"/>
              <w:bottom w:val="single" w:sz="4" w:space="0" w:color="auto"/>
              <w:right w:val="single" w:sz="4" w:space="0" w:color="auto"/>
            </w:tcBorders>
            <w:shd w:val="clear" w:color="auto" w:fill="auto"/>
            <w:noWrap/>
            <w:hideMark/>
          </w:tcPr>
          <w:p w:rsidR="00074E97" w:rsidRPr="00E452CF" w:rsidRDefault="00074E97" w:rsidP="00D9590C">
            <w:pPr>
              <w:jc w:val="right"/>
              <w:rPr>
                <w:color w:val="000000"/>
              </w:rPr>
            </w:pPr>
            <w:r w:rsidRPr="00E452CF">
              <w:rPr>
                <w:color w:val="000000"/>
              </w:rPr>
              <w:t>422</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-2,88%</w:t>
            </w:r>
          </w:p>
        </w:tc>
        <w:tc>
          <w:tcPr>
            <w:tcW w:w="834"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-2,34%</w:t>
            </w:r>
          </w:p>
        </w:tc>
      </w:tr>
      <w:tr w:rsidR="00074E97" w:rsidRPr="00E452CF" w:rsidTr="00D9590C">
        <w:trPr>
          <w:trHeight w:hRule="exact" w:val="284"/>
        </w:trPr>
        <w:tc>
          <w:tcPr>
            <w:tcW w:w="833" w:type="pct"/>
            <w:tcBorders>
              <w:top w:val="nil"/>
              <w:left w:val="single" w:sz="4" w:space="0" w:color="auto"/>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382.093.042</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173.484.748</w:t>
            </w:r>
          </w:p>
        </w:tc>
        <w:tc>
          <w:tcPr>
            <w:tcW w:w="833" w:type="pct"/>
            <w:tcBorders>
              <w:top w:val="nil"/>
              <w:left w:val="nil"/>
              <w:bottom w:val="single" w:sz="4" w:space="0" w:color="auto"/>
              <w:right w:val="single" w:sz="4" w:space="0" w:color="auto"/>
            </w:tcBorders>
            <w:shd w:val="clear" w:color="auto" w:fill="auto"/>
            <w:noWrap/>
            <w:hideMark/>
          </w:tcPr>
          <w:p w:rsidR="00074E97" w:rsidRPr="00E452CF" w:rsidRDefault="00074E97" w:rsidP="00D9590C">
            <w:pPr>
              <w:jc w:val="right"/>
              <w:rPr>
                <w:color w:val="000000"/>
              </w:rPr>
            </w:pPr>
            <w:r w:rsidRPr="00E452CF">
              <w:rPr>
                <w:color w:val="000000"/>
              </w:rPr>
              <w:t>454</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-9,35%</w:t>
            </w:r>
          </w:p>
        </w:tc>
        <w:tc>
          <w:tcPr>
            <w:tcW w:w="834"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-2,50%</w:t>
            </w:r>
          </w:p>
        </w:tc>
      </w:tr>
      <w:tr w:rsidR="00074E97" w:rsidRPr="00E452CF" w:rsidTr="00D9590C">
        <w:trPr>
          <w:trHeight w:hRule="exact" w:val="284"/>
        </w:trPr>
        <w:tc>
          <w:tcPr>
            <w:tcW w:w="833" w:type="pct"/>
            <w:tcBorders>
              <w:top w:val="nil"/>
              <w:left w:val="single" w:sz="4" w:space="0" w:color="auto"/>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2017(9)</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278.299.264</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126.005.449</w:t>
            </w:r>
          </w:p>
        </w:tc>
        <w:tc>
          <w:tcPr>
            <w:tcW w:w="833" w:type="pct"/>
            <w:tcBorders>
              <w:top w:val="nil"/>
              <w:left w:val="nil"/>
              <w:bottom w:val="single" w:sz="4" w:space="0" w:color="auto"/>
              <w:right w:val="single" w:sz="4" w:space="0" w:color="auto"/>
            </w:tcBorders>
            <w:shd w:val="clear" w:color="auto" w:fill="auto"/>
            <w:noWrap/>
            <w:hideMark/>
          </w:tcPr>
          <w:p w:rsidR="00074E97" w:rsidRPr="00E452CF" w:rsidRDefault="00074E97" w:rsidP="00D9590C">
            <w:pPr>
              <w:jc w:val="right"/>
              <w:rPr>
                <w:color w:val="000000"/>
              </w:rPr>
            </w:pPr>
            <w:r w:rsidRPr="00E452CF">
              <w:rPr>
                <w:color w:val="000000"/>
              </w:rPr>
              <w:t>453</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-16,40%</w:t>
            </w:r>
          </w:p>
        </w:tc>
        <w:tc>
          <w:tcPr>
            <w:tcW w:w="834"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-7,00%</w:t>
            </w:r>
          </w:p>
        </w:tc>
      </w:tr>
      <w:tr w:rsidR="00074E97" w:rsidRPr="00E452CF" w:rsidTr="00D9590C">
        <w:trPr>
          <w:trHeight w:hRule="exact" w:val="284"/>
        </w:trPr>
        <w:tc>
          <w:tcPr>
            <w:tcW w:w="833" w:type="pct"/>
            <w:tcBorders>
              <w:top w:val="nil"/>
              <w:left w:val="single" w:sz="4" w:space="0" w:color="auto"/>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2018 (9)</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239.789.257</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126.431.095</w:t>
            </w:r>
          </w:p>
        </w:tc>
        <w:tc>
          <w:tcPr>
            <w:tcW w:w="833" w:type="pct"/>
            <w:tcBorders>
              <w:top w:val="nil"/>
              <w:left w:val="nil"/>
              <w:bottom w:val="single" w:sz="4" w:space="0" w:color="auto"/>
              <w:right w:val="single" w:sz="4" w:space="0" w:color="auto"/>
            </w:tcBorders>
            <w:shd w:val="clear" w:color="auto" w:fill="auto"/>
            <w:noWrap/>
            <w:hideMark/>
          </w:tcPr>
          <w:p w:rsidR="00074E97" w:rsidRPr="00E452CF" w:rsidRDefault="00074E97" w:rsidP="00D9590C">
            <w:pPr>
              <w:jc w:val="right"/>
              <w:rPr>
                <w:color w:val="000000"/>
              </w:rPr>
            </w:pPr>
            <w:r w:rsidRPr="00E452CF">
              <w:rPr>
                <w:color w:val="000000"/>
              </w:rPr>
              <w:t>527</w:t>
            </w:r>
          </w:p>
        </w:tc>
        <w:tc>
          <w:tcPr>
            <w:tcW w:w="833"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sidRPr="00E452CF">
              <w:rPr>
                <w:color w:val="000000"/>
              </w:rPr>
              <w:t>-13,84%</w:t>
            </w:r>
          </w:p>
        </w:tc>
        <w:tc>
          <w:tcPr>
            <w:tcW w:w="834" w:type="pct"/>
            <w:tcBorders>
              <w:top w:val="nil"/>
              <w:left w:val="nil"/>
              <w:bottom w:val="single" w:sz="4" w:space="0" w:color="auto"/>
              <w:right w:val="single" w:sz="4" w:space="0" w:color="auto"/>
            </w:tcBorders>
            <w:shd w:val="clear" w:color="auto" w:fill="auto"/>
            <w:noWrap/>
            <w:vAlign w:val="bottom"/>
            <w:hideMark/>
          </w:tcPr>
          <w:p w:rsidR="00074E97" w:rsidRPr="00E452CF" w:rsidRDefault="00074E97" w:rsidP="00D9590C">
            <w:pPr>
              <w:jc w:val="right"/>
              <w:rPr>
                <w:color w:val="000000"/>
              </w:rPr>
            </w:pPr>
            <w:r>
              <w:rPr>
                <w:color w:val="000000"/>
              </w:rPr>
              <w:t>0,34</w:t>
            </w:r>
            <w:r w:rsidRPr="00E452CF">
              <w:rPr>
                <w:color w:val="000000"/>
              </w:rPr>
              <w:t>%</w:t>
            </w:r>
          </w:p>
        </w:tc>
      </w:tr>
    </w:tbl>
    <w:p w:rsidR="00074E97" w:rsidRDefault="00074E97" w:rsidP="00074E97">
      <w:pPr>
        <w:ind w:firstLine="360"/>
        <w:jc w:val="both"/>
      </w:pPr>
    </w:p>
    <w:p w:rsidR="00074E97" w:rsidRDefault="00074E97" w:rsidP="00074E97">
      <w:pPr>
        <w:ind w:firstLine="720"/>
        <w:jc w:val="both"/>
      </w:pPr>
      <w:r>
        <w:t xml:space="preserve">Toplam düz cam ithalatı yukarıda yer alan tabloda ele alınmıştır. Söz konusu tabloda ithalatın yıllar itibarıyla miktar ve değer olarak değişimleri görülebilmektedir. 2015 yılında 2014 yılına göre %3,5 artan düz cam ithalatında 2016 yılından bu yana azalış yaşanmıştır. Genel itibarıyla, 2014 yılında yaklaşık 434 bin ton olan ithalat miktarı, 2017 yılında 382 bin tona kadar gerilemiştir. Benzer bir seyir anılan yıllarda ithalat değerinde de görülmektedir. İthal birim fiyatları ise, 2015 yılına kadar azalmış, sonra bir miktar artarak 2017 yılında 454 $/ton olmuştur. </w:t>
      </w:r>
    </w:p>
    <w:p w:rsidR="00074E97" w:rsidRDefault="00074E97" w:rsidP="00074E97">
      <w:pPr>
        <w:jc w:val="both"/>
      </w:pPr>
    </w:p>
    <w:p w:rsidR="00074E97" w:rsidRDefault="00074E97" w:rsidP="00074E97">
      <w:pPr>
        <w:ind w:firstLine="720"/>
        <w:jc w:val="both"/>
      </w:pPr>
      <w:r>
        <w:t xml:space="preserve">Diğer yandan, düz cam ithalatı 70.04, 70.05 ve 70.06 GTP’leri için ayrı ayrı da incelenmiştir. </w:t>
      </w:r>
    </w:p>
    <w:p w:rsidR="00074E97" w:rsidRDefault="00074E97" w:rsidP="00074E97">
      <w:pPr>
        <w:jc w:val="both"/>
      </w:pPr>
    </w:p>
    <w:p w:rsidR="00074E97" w:rsidRPr="001809CB" w:rsidRDefault="00074E97" w:rsidP="00074E97">
      <w:pPr>
        <w:spacing w:after="120"/>
      </w:pPr>
      <w:r w:rsidRPr="001809CB">
        <w:rPr>
          <w:b/>
        </w:rPr>
        <w:t xml:space="preserve">GTP Bazında </w:t>
      </w:r>
      <w:r>
        <w:rPr>
          <w:b/>
        </w:rPr>
        <w:t xml:space="preserve">Genel Düz Cam </w:t>
      </w:r>
      <w:r w:rsidRPr="001809CB">
        <w:rPr>
          <w:b/>
        </w:rPr>
        <w:t>İthalat</w:t>
      </w:r>
      <w:r>
        <w:rPr>
          <w:b/>
        </w:rPr>
        <w:t>ımız</w:t>
      </w:r>
    </w:p>
    <w:tbl>
      <w:tblPr>
        <w:tblW w:w="5000" w:type="pct"/>
        <w:tblCellMar>
          <w:left w:w="70" w:type="dxa"/>
          <w:right w:w="70" w:type="dxa"/>
        </w:tblCellMar>
        <w:tblLook w:val="04A0" w:firstRow="1" w:lastRow="0" w:firstColumn="1" w:lastColumn="0" w:noHBand="0" w:noVBand="1"/>
      </w:tblPr>
      <w:tblGrid>
        <w:gridCol w:w="1144"/>
        <w:gridCol w:w="928"/>
        <w:gridCol w:w="1488"/>
        <w:gridCol w:w="1495"/>
        <w:gridCol w:w="1267"/>
        <w:gridCol w:w="1519"/>
        <w:gridCol w:w="1370"/>
      </w:tblGrid>
      <w:tr w:rsidR="00074E97" w:rsidRPr="00E94A3A" w:rsidTr="00D9590C">
        <w:trPr>
          <w:trHeight w:hRule="exact" w:val="284"/>
        </w:trPr>
        <w:tc>
          <w:tcPr>
            <w:tcW w:w="62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74E97" w:rsidRPr="00E94A3A" w:rsidRDefault="00074E97" w:rsidP="00D9590C">
            <w:pPr>
              <w:rPr>
                <w:b/>
                <w:bCs/>
                <w:color w:val="000000"/>
              </w:rPr>
            </w:pPr>
            <w:r w:rsidRPr="00E94A3A">
              <w:rPr>
                <w:b/>
                <w:bCs/>
                <w:color w:val="000000"/>
              </w:rPr>
              <w:t>GTP</w:t>
            </w:r>
          </w:p>
        </w:tc>
        <w:tc>
          <w:tcPr>
            <w:tcW w:w="505" w:type="pct"/>
            <w:tcBorders>
              <w:top w:val="single" w:sz="8" w:space="0" w:color="auto"/>
              <w:left w:val="nil"/>
              <w:bottom w:val="single" w:sz="8" w:space="0" w:color="auto"/>
              <w:right w:val="single" w:sz="4" w:space="0" w:color="auto"/>
            </w:tcBorders>
            <w:shd w:val="clear" w:color="auto" w:fill="auto"/>
            <w:noWrap/>
            <w:vAlign w:val="bottom"/>
            <w:hideMark/>
          </w:tcPr>
          <w:p w:rsidR="00074E97" w:rsidRPr="00E94A3A" w:rsidRDefault="00074E97" w:rsidP="00D9590C">
            <w:pPr>
              <w:rPr>
                <w:b/>
                <w:bCs/>
                <w:color w:val="000000"/>
              </w:rPr>
            </w:pPr>
            <w:r w:rsidRPr="00E94A3A">
              <w:rPr>
                <w:b/>
                <w:bCs/>
                <w:color w:val="000000"/>
              </w:rPr>
              <w:t>Yıl</w:t>
            </w:r>
          </w:p>
        </w:tc>
        <w:tc>
          <w:tcPr>
            <w:tcW w:w="809" w:type="pct"/>
            <w:tcBorders>
              <w:top w:val="single" w:sz="8" w:space="0" w:color="auto"/>
              <w:left w:val="nil"/>
              <w:bottom w:val="single" w:sz="8" w:space="0" w:color="auto"/>
              <w:right w:val="single" w:sz="4" w:space="0" w:color="auto"/>
            </w:tcBorders>
            <w:shd w:val="clear" w:color="auto" w:fill="auto"/>
            <w:noWrap/>
            <w:vAlign w:val="bottom"/>
            <w:hideMark/>
          </w:tcPr>
          <w:p w:rsidR="00074E97" w:rsidRPr="00E94A3A" w:rsidRDefault="00074E97" w:rsidP="00D9590C">
            <w:pPr>
              <w:rPr>
                <w:b/>
                <w:bCs/>
                <w:color w:val="000000"/>
              </w:rPr>
            </w:pPr>
            <w:r w:rsidRPr="00E94A3A">
              <w:rPr>
                <w:b/>
                <w:bCs/>
                <w:color w:val="000000"/>
              </w:rPr>
              <w:t xml:space="preserve"> Miktar (Kg)</w:t>
            </w:r>
          </w:p>
        </w:tc>
        <w:tc>
          <w:tcPr>
            <w:tcW w:w="812" w:type="pct"/>
            <w:tcBorders>
              <w:top w:val="single" w:sz="8" w:space="0" w:color="auto"/>
              <w:left w:val="nil"/>
              <w:bottom w:val="single" w:sz="8" w:space="0" w:color="auto"/>
              <w:right w:val="single" w:sz="4" w:space="0" w:color="auto"/>
            </w:tcBorders>
            <w:shd w:val="clear" w:color="auto" w:fill="auto"/>
            <w:noWrap/>
            <w:vAlign w:val="bottom"/>
            <w:hideMark/>
          </w:tcPr>
          <w:p w:rsidR="00074E97" w:rsidRPr="00E94A3A" w:rsidRDefault="00074E97" w:rsidP="00D9590C">
            <w:pPr>
              <w:rPr>
                <w:b/>
                <w:bCs/>
                <w:color w:val="000000"/>
              </w:rPr>
            </w:pPr>
            <w:r w:rsidRPr="00E94A3A">
              <w:rPr>
                <w:b/>
                <w:bCs/>
                <w:color w:val="000000"/>
              </w:rPr>
              <w:t>Dolar Değeri</w:t>
            </w:r>
          </w:p>
        </w:tc>
        <w:tc>
          <w:tcPr>
            <w:tcW w:w="683" w:type="pct"/>
            <w:tcBorders>
              <w:top w:val="single" w:sz="8" w:space="0" w:color="auto"/>
              <w:left w:val="nil"/>
              <w:bottom w:val="single" w:sz="8" w:space="0" w:color="auto"/>
              <w:right w:val="single" w:sz="4" w:space="0" w:color="auto"/>
            </w:tcBorders>
            <w:shd w:val="clear" w:color="auto" w:fill="auto"/>
            <w:noWrap/>
            <w:vAlign w:val="bottom"/>
            <w:hideMark/>
          </w:tcPr>
          <w:p w:rsidR="00074E97" w:rsidRPr="00E94A3A" w:rsidRDefault="00074E97" w:rsidP="00D9590C">
            <w:pPr>
              <w:rPr>
                <w:b/>
                <w:bCs/>
                <w:color w:val="000000"/>
              </w:rPr>
            </w:pPr>
            <w:r w:rsidRPr="00E94A3A">
              <w:rPr>
                <w:b/>
                <w:bCs/>
                <w:color w:val="000000"/>
              </w:rPr>
              <w:t>BF ($/Ton)</w:t>
            </w:r>
          </w:p>
        </w:tc>
        <w:tc>
          <w:tcPr>
            <w:tcW w:w="825" w:type="pct"/>
            <w:tcBorders>
              <w:top w:val="single" w:sz="8" w:space="0" w:color="auto"/>
              <w:left w:val="nil"/>
              <w:bottom w:val="single" w:sz="8" w:space="0" w:color="auto"/>
              <w:right w:val="single" w:sz="4" w:space="0" w:color="auto"/>
            </w:tcBorders>
            <w:shd w:val="clear" w:color="auto" w:fill="auto"/>
            <w:noWrap/>
            <w:vAlign w:val="bottom"/>
            <w:hideMark/>
          </w:tcPr>
          <w:p w:rsidR="00074E97" w:rsidRPr="00E94A3A" w:rsidRDefault="00074E97" w:rsidP="00D9590C">
            <w:pPr>
              <w:rPr>
                <w:b/>
                <w:bCs/>
                <w:color w:val="000000"/>
              </w:rPr>
            </w:pPr>
            <w:r w:rsidRPr="00E94A3A">
              <w:rPr>
                <w:b/>
                <w:bCs/>
                <w:color w:val="000000"/>
              </w:rPr>
              <w:t>Değişim (Kg)</w:t>
            </w:r>
          </w:p>
        </w:tc>
        <w:tc>
          <w:tcPr>
            <w:tcW w:w="745" w:type="pct"/>
            <w:tcBorders>
              <w:top w:val="single" w:sz="8" w:space="0" w:color="auto"/>
              <w:left w:val="nil"/>
              <w:bottom w:val="single" w:sz="8" w:space="0" w:color="auto"/>
              <w:right w:val="single" w:sz="8" w:space="0" w:color="auto"/>
            </w:tcBorders>
            <w:shd w:val="clear" w:color="auto" w:fill="auto"/>
            <w:noWrap/>
            <w:vAlign w:val="bottom"/>
            <w:hideMark/>
          </w:tcPr>
          <w:p w:rsidR="00074E97" w:rsidRPr="00E94A3A" w:rsidRDefault="00074E97" w:rsidP="00D9590C">
            <w:pPr>
              <w:rPr>
                <w:b/>
                <w:bCs/>
                <w:color w:val="000000"/>
              </w:rPr>
            </w:pPr>
            <w:r w:rsidRPr="00E94A3A">
              <w:rPr>
                <w:b/>
                <w:bCs/>
                <w:color w:val="000000"/>
              </w:rPr>
              <w:t>Değişim ($)</w:t>
            </w:r>
          </w:p>
        </w:tc>
      </w:tr>
      <w:tr w:rsidR="00074E97" w:rsidRPr="00E94A3A" w:rsidTr="00D9590C">
        <w:trPr>
          <w:trHeight w:hRule="exact" w:val="284"/>
        </w:trPr>
        <w:tc>
          <w:tcPr>
            <w:tcW w:w="622" w:type="pct"/>
            <w:vMerge w:val="restart"/>
            <w:tcBorders>
              <w:top w:val="single" w:sz="8" w:space="0" w:color="auto"/>
              <w:left w:val="single" w:sz="8" w:space="0" w:color="auto"/>
              <w:bottom w:val="single" w:sz="6" w:space="0" w:color="auto"/>
              <w:right w:val="single" w:sz="6" w:space="0" w:color="auto"/>
            </w:tcBorders>
            <w:shd w:val="clear" w:color="auto" w:fill="auto"/>
            <w:noWrap/>
            <w:vAlign w:val="center"/>
            <w:hideMark/>
          </w:tcPr>
          <w:p w:rsidR="00074E97" w:rsidRPr="00E94A3A" w:rsidRDefault="00074E97" w:rsidP="00D9590C">
            <w:pPr>
              <w:rPr>
                <w:b/>
                <w:bCs/>
                <w:color w:val="000000"/>
              </w:rPr>
            </w:pPr>
            <w:r w:rsidRPr="00E94A3A">
              <w:rPr>
                <w:b/>
                <w:bCs/>
                <w:color w:val="000000"/>
              </w:rPr>
              <w:t>70</w:t>
            </w:r>
            <w:r>
              <w:rPr>
                <w:b/>
                <w:bCs/>
                <w:color w:val="000000"/>
              </w:rPr>
              <w:t>.</w:t>
            </w:r>
            <w:r w:rsidRPr="00E94A3A">
              <w:rPr>
                <w:b/>
                <w:bCs/>
                <w:color w:val="000000"/>
              </w:rPr>
              <w:t>04</w:t>
            </w:r>
          </w:p>
        </w:tc>
        <w:tc>
          <w:tcPr>
            <w:tcW w:w="505" w:type="pct"/>
            <w:tcBorders>
              <w:top w:val="single" w:sz="8" w:space="0" w:color="auto"/>
              <w:left w:val="single" w:sz="6" w:space="0" w:color="auto"/>
              <w:bottom w:val="single" w:sz="6" w:space="0" w:color="auto"/>
              <w:right w:val="single" w:sz="6" w:space="0" w:color="auto"/>
            </w:tcBorders>
            <w:shd w:val="clear" w:color="auto" w:fill="auto"/>
            <w:noWrap/>
            <w:vAlign w:val="bottom"/>
            <w:hideMark/>
          </w:tcPr>
          <w:p w:rsidR="00074E97" w:rsidRPr="00F711ED" w:rsidRDefault="00074E97" w:rsidP="00D9590C">
            <w:pPr>
              <w:rPr>
                <w:b/>
                <w:color w:val="000000"/>
              </w:rPr>
            </w:pPr>
            <w:r w:rsidRPr="00F711ED">
              <w:rPr>
                <w:b/>
                <w:color w:val="000000"/>
              </w:rPr>
              <w:t>2014</w:t>
            </w:r>
          </w:p>
        </w:tc>
        <w:tc>
          <w:tcPr>
            <w:tcW w:w="809" w:type="pct"/>
            <w:tcBorders>
              <w:top w:val="single" w:sz="8"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3.996.444</w:t>
            </w:r>
          </w:p>
        </w:tc>
        <w:tc>
          <w:tcPr>
            <w:tcW w:w="812" w:type="pct"/>
            <w:tcBorders>
              <w:top w:val="single" w:sz="8"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1.957.215</w:t>
            </w:r>
          </w:p>
        </w:tc>
        <w:tc>
          <w:tcPr>
            <w:tcW w:w="683" w:type="pct"/>
            <w:tcBorders>
              <w:top w:val="single" w:sz="8"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490</w:t>
            </w:r>
          </w:p>
        </w:tc>
        <w:tc>
          <w:tcPr>
            <w:tcW w:w="825" w:type="pct"/>
            <w:tcBorders>
              <w:top w:val="single" w:sz="8" w:space="0" w:color="auto"/>
              <w:left w:val="single" w:sz="6" w:space="0" w:color="auto"/>
              <w:bottom w:val="single" w:sz="6" w:space="0" w:color="auto"/>
              <w:right w:val="single" w:sz="6" w:space="0" w:color="auto"/>
            </w:tcBorders>
            <w:shd w:val="clear" w:color="auto" w:fill="auto"/>
            <w:noWrap/>
            <w:vAlign w:val="bottom"/>
          </w:tcPr>
          <w:p w:rsidR="00074E97" w:rsidRPr="00E94A3A" w:rsidRDefault="00074E97" w:rsidP="00D9590C">
            <w:pPr>
              <w:jc w:val="right"/>
              <w:rPr>
                <w:color w:val="000000"/>
              </w:rPr>
            </w:pPr>
          </w:p>
        </w:tc>
        <w:tc>
          <w:tcPr>
            <w:tcW w:w="745" w:type="pct"/>
            <w:tcBorders>
              <w:top w:val="single" w:sz="8" w:space="0" w:color="auto"/>
              <w:left w:val="single" w:sz="6" w:space="0" w:color="auto"/>
              <w:bottom w:val="single" w:sz="6" w:space="0" w:color="auto"/>
              <w:right w:val="single" w:sz="8" w:space="0" w:color="auto"/>
            </w:tcBorders>
            <w:shd w:val="clear" w:color="auto" w:fill="auto"/>
            <w:noWrap/>
            <w:vAlign w:val="bottom"/>
          </w:tcPr>
          <w:p w:rsidR="00074E97" w:rsidRPr="00E94A3A" w:rsidRDefault="00074E97" w:rsidP="00D9590C">
            <w:pPr>
              <w:jc w:val="right"/>
              <w:rPr>
                <w:color w:val="000000"/>
              </w:rPr>
            </w:pPr>
          </w:p>
        </w:tc>
      </w:tr>
      <w:tr w:rsidR="00074E97" w:rsidRPr="00E94A3A" w:rsidTr="00D9590C">
        <w:trPr>
          <w:trHeight w:hRule="exact" w:val="284"/>
        </w:trPr>
        <w:tc>
          <w:tcPr>
            <w:tcW w:w="622" w:type="pct"/>
            <w:vMerge/>
            <w:tcBorders>
              <w:top w:val="single" w:sz="6" w:space="0" w:color="auto"/>
              <w:left w:val="single" w:sz="8" w:space="0" w:color="auto"/>
              <w:bottom w:val="single" w:sz="6" w:space="0" w:color="auto"/>
              <w:right w:val="single" w:sz="6" w:space="0" w:color="auto"/>
            </w:tcBorders>
            <w:vAlign w:val="center"/>
            <w:hideMark/>
          </w:tcPr>
          <w:p w:rsidR="00074E97" w:rsidRPr="00E94A3A" w:rsidRDefault="00074E97" w:rsidP="00D9590C">
            <w:pPr>
              <w:rPr>
                <w:b/>
                <w:bCs/>
                <w:color w:val="000000"/>
              </w:rPr>
            </w:pPr>
          </w:p>
        </w:tc>
        <w:tc>
          <w:tcPr>
            <w:tcW w:w="505"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F711ED" w:rsidRDefault="00074E97" w:rsidP="00D9590C">
            <w:pPr>
              <w:rPr>
                <w:b/>
                <w:color w:val="000000"/>
              </w:rPr>
            </w:pPr>
            <w:r w:rsidRPr="00F711ED">
              <w:rPr>
                <w:b/>
                <w:color w:val="000000"/>
              </w:rPr>
              <w:t>2015</w:t>
            </w:r>
          </w:p>
        </w:tc>
        <w:tc>
          <w:tcPr>
            <w:tcW w:w="80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3.429.356</w:t>
            </w:r>
          </w:p>
        </w:tc>
        <w:tc>
          <w:tcPr>
            <w:tcW w:w="812"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1.357.124</w:t>
            </w:r>
          </w:p>
        </w:tc>
        <w:tc>
          <w:tcPr>
            <w:tcW w:w="683"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396</w:t>
            </w:r>
          </w:p>
        </w:tc>
        <w:tc>
          <w:tcPr>
            <w:tcW w:w="825"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-14,19%</w:t>
            </w:r>
          </w:p>
        </w:tc>
        <w:tc>
          <w:tcPr>
            <w:tcW w:w="745" w:type="pct"/>
            <w:tcBorders>
              <w:top w:val="single" w:sz="6" w:space="0" w:color="auto"/>
              <w:left w:val="single" w:sz="6" w:space="0" w:color="auto"/>
              <w:bottom w:val="single" w:sz="6"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-30,66%</w:t>
            </w:r>
          </w:p>
        </w:tc>
      </w:tr>
      <w:tr w:rsidR="00074E97" w:rsidRPr="00E94A3A" w:rsidTr="00D9590C">
        <w:trPr>
          <w:trHeight w:hRule="exact" w:val="284"/>
        </w:trPr>
        <w:tc>
          <w:tcPr>
            <w:tcW w:w="622" w:type="pct"/>
            <w:vMerge/>
            <w:tcBorders>
              <w:top w:val="single" w:sz="6" w:space="0" w:color="auto"/>
              <w:left w:val="single" w:sz="8" w:space="0" w:color="auto"/>
              <w:bottom w:val="single" w:sz="6" w:space="0" w:color="auto"/>
              <w:right w:val="single" w:sz="6" w:space="0" w:color="auto"/>
            </w:tcBorders>
            <w:vAlign w:val="center"/>
            <w:hideMark/>
          </w:tcPr>
          <w:p w:rsidR="00074E97" w:rsidRPr="00E94A3A" w:rsidRDefault="00074E97" w:rsidP="00D9590C">
            <w:pPr>
              <w:rPr>
                <w:b/>
                <w:bCs/>
                <w:color w:val="000000"/>
              </w:rPr>
            </w:pPr>
          </w:p>
        </w:tc>
        <w:tc>
          <w:tcPr>
            <w:tcW w:w="505"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F711ED" w:rsidRDefault="00074E97" w:rsidP="00D9590C">
            <w:pPr>
              <w:rPr>
                <w:b/>
                <w:color w:val="000000"/>
              </w:rPr>
            </w:pPr>
            <w:r w:rsidRPr="00F711ED">
              <w:rPr>
                <w:b/>
                <w:color w:val="000000"/>
              </w:rPr>
              <w:t>2016</w:t>
            </w:r>
          </w:p>
        </w:tc>
        <w:tc>
          <w:tcPr>
            <w:tcW w:w="80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3.250.396</w:t>
            </w:r>
          </w:p>
        </w:tc>
        <w:tc>
          <w:tcPr>
            <w:tcW w:w="812"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1.330.678</w:t>
            </w:r>
          </w:p>
        </w:tc>
        <w:tc>
          <w:tcPr>
            <w:tcW w:w="683"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409</w:t>
            </w:r>
          </w:p>
        </w:tc>
        <w:tc>
          <w:tcPr>
            <w:tcW w:w="825"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-5,22%</w:t>
            </w:r>
          </w:p>
        </w:tc>
        <w:tc>
          <w:tcPr>
            <w:tcW w:w="745" w:type="pct"/>
            <w:tcBorders>
              <w:top w:val="single" w:sz="6" w:space="0" w:color="auto"/>
              <w:left w:val="single" w:sz="6" w:space="0" w:color="auto"/>
              <w:bottom w:val="single" w:sz="6"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-1,95%</w:t>
            </w:r>
          </w:p>
        </w:tc>
      </w:tr>
      <w:tr w:rsidR="00074E97" w:rsidRPr="00E94A3A" w:rsidTr="00D9590C">
        <w:trPr>
          <w:trHeight w:hRule="exact" w:val="284"/>
        </w:trPr>
        <w:tc>
          <w:tcPr>
            <w:tcW w:w="622" w:type="pct"/>
            <w:vMerge/>
            <w:tcBorders>
              <w:top w:val="single" w:sz="6" w:space="0" w:color="auto"/>
              <w:left w:val="single" w:sz="8" w:space="0" w:color="auto"/>
              <w:bottom w:val="single" w:sz="6" w:space="0" w:color="auto"/>
              <w:right w:val="single" w:sz="6" w:space="0" w:color="auto"/>
            </w:tcBorders>
            <w:vAlign w:val="center"/>
            <w:hideMark/>
          </w:tcPr>
          <w:p w:rsidR="00074E97" w:rsidRPr="00E94A3A" w:rsidRDefault="00074E97" w:rsidP="00D9590C">
            <w:pPr>
              <w:rPr>
                <w:b/>
                <w:bCs/>
                <w:color w:val="000000"/>
              </w:rPr>
            </w:pPr>
          </w:p>
        </w:tc>
        <w:tc>
          <w:tcPr>
            <w:tcW w:w="505"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w:t>
            </w:r>
          </w:p>
        </w:tc>
        <w:tc>
          <w:tcPr>
            <w:tcW w:w="80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3.117.423</w:t>
            </w:r>
          </w:p>
        </w:tc>
        <w:tc>
          <w:tcPr>
            <w:tcW w:w="812"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1.578.988</w:t>
            </w:r>
          </w:p>
        </w:tc>
        <w:tc>
          <w:tcPr>
            <w:tcW w:w="683"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507</w:t>
            </w:r>
          </w:p>
        </w:tc>
        <w:tc>
          <w:tcPr>
            <w:tcW w:w="825"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-4,09%</w:t>
            </w:r>
          </w:p>
        </w:tc>
        <w:tc>
          <w:tcPr>
            <w:tcW w:w="745" w:type="pct"/>
            <w:tcBorders>
              <w:top w:val="single" w:sz="6" w:space="0" w:color="auto"/>
              <w:left w:val="single" w:sz="6" w:space="0" w:color="auto"/>
              <w:bottom w:val="single" w:sz="6"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18,66%</w:t>
            </w:r>
          </w:p>
        </w:tc>
      </w:tr>
      <w:tr w:rsidR="00074E97" w:rsidRPr="00E94A3A" w:rsidTr="00D9590C">
        <w:trPr>
          <w:trHeight w:hRule="exact" w:val="284"/>
        </w:trPr>
        <w:tc>
          <w:tcPr>
            <w:tcW w:w="622" w:type="pct"/>
            <w:vMerge/>
            <w:tcBorders>
              <w:top w:val="single" w:sz="6" w:space="0" w:color="auto"/>
              <w:left w:val="single" w:sz="8" w:space="0" w:color="auto"/>
              <w:bottom w:val="single" w:sz="6" w:space="0" w:color="auto"/>
              <w:right w:val="single" w:sz="6" w:space="0" w:color="auto"/>
            </w:tcBorders>
            <w:vAlign w:val="center"/>
            <w:hideMark/>
          </w:tcPr>
          <w:p w:rsidR="00074E97" w:rsidRPr="00E94A3A" w:rsidRDefault="00074E97" w:rsidP="00D9590C">
            <w:pPr>
              <w:rPr>
                <w:b/>
                <w:bCs/>
                <w:color w:val="000000"/>
              </w:rPr>
            </w:pPr>
          </w:p>
        </w:tc>
        <w:tc>
          <w:tcPr>
            <w:tcW w:w="505"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2017/9</w:t>
            </w:r>
          </w:p>
        </w:tc>
        <w:tc>
          <w:tcPr>
            <w:tcW w:w="80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2.069.660</w:t>
            </w:r>
          </w:p>
        </w:tc>
        <w:tc>
          <w:tcPr>
            <w:tcW w:w="812"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1.058.490</w:t>
            </w:r>
          </w:p>
        </w:tc>
        <w:tc>
          <w:tcPr>
            <w:tcW w:w="683"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511</w:t>
            </w:r>
          </w:p>
        </w:tc>
        <w:tc>
          <w:tcPr>
            <w:tcW w:w="825" w:type="pct"/>
            <w:tcBorders>
              <w:top w:val="single" w:sz="6" w:space="0" w:color="auto"/>
              <w:left w:val="single" w:sz="6" w:space="0" w:color="auto"/>
              <w:bottom w:val="single" w:sz="6" w:space="0" w:color="auto"/>
              <w:right w:val="single" w:sz="6" w:space="0" w:color="auto"/>
            </w:tcBorders>
            <w:shd w:val="clear" w:color="auto" w:fill="auto"/>
            <w:noWrap/>
            <w:vAlign w:val="bottom"/>
          </w:tcPr>
          <w:p w:rsidR="00074E97" w:rsidRPr="00E94A3A" w:rsidRDefault="00074E97" w:rsidP="00D9590C">
            <w:pPr>
              <w:jc w:val="right"/>
              <w:rPr>
                <w:color w:val="000000"/>
              </w:rPr>
            </w:pPr>
          </w:p>
        </w:tc>
        <w:tc>
          <w:tcPr>
            <w:tcW w:w="745" w:type="pct"/>
            <w:tcBorders>
              <w:top w:val="single" w:sz="6" w:space="0" w:color="auto"/>
              <w:left w:val="single" w:sz="6" w:space="0" w:color="auto"/>
              <w:bottom w:val="single" w:sz="6" w:space="0" w:color="auto"/>
              <w:right w:val="single" w:sz="8" w:space="0" w:color="auto"/>
            </w:tcBorders>
            <w:shd w:val="clear" w:color="auto" w:fill="auto"/>
            <w:noWrap/>
            <w:vAlign w:val="bottom"/>
          </w:tcPr>
          <w:p w:rsidR="00074E97" w:rsidRPr="00E94A3A" w:rsidRDefault="00074E97" w:rsidP="00D9590C">
            <w:pPr>
              <w:jc w:val="right"/>
              <w:rPr>
                <w:color w:val="000000"/>
              </w:rPr>
            </w:pPr>
          </w:p>
        </w:tc>
      </w:tr>
      <w:tr w:rsidR="00074E97" w:rsidRPr="00E94A3A" w:rsidTr="00D9590C">
        <w:trPr>
          <w:trHeight w:hRule="exact" w:val="284"/>
        </w:trPr>
        <w:tc>
          <w:tcPr>
            <w:tcW w:w="622" w:type="pct"/>
            <w:vMerge/>
            <w:tcBorders>
              <w:top w:val="single" w:sz="6" w:space="0" w:color="auto"/>
              <w:left w:val="single" w:sz="8" w:space="0" w:color="auto"/>
              <w:bottom w:val="single" w:sz="8" w:space="0" w:color="auto"/>
              <w:right w:val="single" w:sz="6" w:space="0" w:color="auto"/>
            </w:tcBorders>
            <w:vAlign w:val="center"/>
            <w:hideMark/>
          </w:tcPr>
          <w:p w:rsidR="00074E97" w:rsidRPr="00E94A3A" w:rsidRDefault="00074E97" w:rsidP="00D9590C">
            <w:pPr>
              <w:rPr>
                <w:b/>
                <w:bCs/>
                <w:color w:val="000000"/>
              </w:rPr>
            </w:pPr>
          </w:p>
        </w:tc>
        <w:tc>
          <w:tcPr>
            <w:tcW w:w="505" w:type="pct"/>
            <w:tcBorders>
              <w:top w:val="single" w:sz="6" w:space="0" w:color="auto"/>
              <w:left w:val="single" w:sz="6" w:space="0" w:color="auto"/>
              <w:bottom w:val="single" w:sz="8" w:space="0" w:color="auto"/>
              <w:right w:val="single" w:sz="6" w:space="0" w:color="auto"/>
            </w:tcBorders>
            <w:shd w:val="clear" w:color="auto" w:fill="auto"/>
            <w:noWrap/>
            <w:vAlign w:val="bottom"/>
            <w:hideMark/>
          </w:tcPr>
          <w:p w:rsidR="00074E97" w:rsidRPr="00F711ED" w:rsidRDefault="00074E97" w:rsidP="00D9590C">
            <w:pPr>
              <w:rPr>
                <w:b/>
                <w:color w:val="000000"/>
              </w:rPr>
            </w:pPr>
            <w:r w:rsidRPr="00F711ED">
              <w:rPr>
                <w:b/>
                <w:color w:val="000000"/>
              </w:rPr>
              <w:t>2018/9</w:t>
            </w:r>
          </w:p>
        </w:tc>
        <w:tc>
          <w:tcPr>
            <w:tcW w:w="809" w:type="pct"/>
            <w:tcBorders>
              <w:top w:val="single" w:sz="6" w:space="0" w:color="auto"/>
              <w:left w:val="single" w:sz="6" w:space="0" w:color="auto"/>
              <w:bottom w:val="single" w:sz="8"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2.115.034</w:t>
            </w:r>
          </w:p>
        </w:tc>
        <w:tc>
          <w:tcPr>
            <w:tcW w:w="812" w:type="pct"/>
            <w:tcBorders>
              <w:top w:val="single" w:sz="6" w:space="0" w:color="auto"/>
              <w:left w:val="single" w:sz="6" w:space="0" w:color="auto"/>
              <w:bottom w:val="single" w:sz="8"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1.096.002</w:t>
            </w:r>
          </w:p>
        </w:tc>
        <w:tc>
          <w:tcPr>
            <w:tcW w:w="683" w:type="pct"/>
            <w:tcBorders>
              <w:top w:val="single" w:sz="6" w:space="0" w:color="auto"/>
              <w:left w:val="single" w:sz="6" w:space="0" w:color="auto"/>
              <w:bottom w:val="single" w:sz="8" w:space="0" w:color="auto"/>
              <w:right w:val="single" w:sz="6"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518</w:t>
            </w:r>
          </w:p>
        </w:tc>
        <w:tc>
          <w:tcPr>
            <w:tcW w:w="825" w:type="pct"/>
            <w:tcBorders>
              <w:top w:val="single" w:sz="6" w:space="0" w:color="auto"/>
              <w:left w:val="single" w:sz="6" w:space="0" w:color="auto"/>
              <w:bottom w:val="single" w:sz="8" w:space="0" w:color="auto"/>
              <w:right w:val="single" w:sz="6" w:space="0" w:color="auto"/>
            </w:tcBorders>
            <w:shd w:val="clear" w:color="auto" w:fill="auto"/>
            <w:noWrap/>
            <w:hideMark/>
          </w:tcPr>
          <w:p w:rsidR="00074E97" w:rsidRPr="005B4CFB" w:rsidRDefault="00074E97" w:rsidP="00D9590C">
            <w:pPr>
              <w:jc w:val="right"/>
              <w:rPr>
                <w:color w:val="000000"/>
              </w:rPr>
            </w:pPr>
            <w:r w:rsidRPr="005B4CFB">
              <w:rPr>
                <w:color w:val="000000"/>
              </w:rPr>
              <w:t>2,19%</w:t>
            </w:r>
          </w:p>
        </w:tc>
        <w:tc>
          <w:tcPr>
            <w:tcW w:w="745" w:type="pct"/>
            <w:tcBorders>
              <w:top w:val="single" w:sz="6" w:space="0" w:color="auto"/>
              <w:left w:val="single" w:sz="6" w:space="0" w:color="auto"/>
              <w:bottom w:val="single" w:sz="8" w:space="0" w:color="auto"/>
              <w:right w:val="single" w:sz="8" w:space="0" w:color="auto"/>
            </w:tcBorders>
            <w:shd w:val="clear" w:color="auto" w:fill="auto"/>
            <w:noWrap/>
            <w:hideMark/>
          </w:tcPr>
          <w:p w:rsidR="00074E97" w:rsidRPr="005B4CFB" w:rsidRDefault="00074E97" w:rsidP="00D9590C">
            <w:pPr>
              <w:jc w:val="right"/>
              <w:rPr>
                <w:color w:val="000000"/>
              </w:rPr>
            </w:pPr>
            <w:r w:rsidRPr="005B4CFB">
              <w:rPr>
                <w:color w:val="000000"/>
              </w:rPr>
              <w:t>3,54%</w:t>
            </w:r>
          </w:p>
        </w:tc>
      </w:tr>
      <w:tr w:rsidR="00074E97" w:rsidRPr="00E94A3A" w:rsidTr="00D9590C">
        <w:trPr>
          <w:trHeight w:hRule="exact" w:val="284"/>
        </w:trPr>
        <w:tc>
          <w:tcPr>
            <w:tcW w:w="622" w:type="pct"/>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074E97" w:rsidRPr="00E94A3A" w:rsidRDefault="00074E97" w:rsidP="00D9590C">
            <w:pPr>
              <w:rPr>
                <w:b/>
                <w:bCs/>
                <w:color w:val="000000"/>
              </w:rPr>
            </w:pPr>
            <w:r w:rsidRPr="00E94A3A">
              <w:rPr>
                <w:b/>
                <w:bCs/>
                <w:color w:val="000000"/>
              </w:rPr>
              <w:t>70</w:t>
            </w:r>
            <w:r>
              <w:rPr>
                <w:b/>
                <w:bCs/>
                <w:color w:val="000000"/>
              </w:rPr>
              <w:t>.</w:t>
            </w:r>
            <w:r w:rsidRPr="00E94A3A">
              <w:rPr>
                <w:b/>
                <w:bCs/>
                <w:color w:val="000000"/>
              </w:rPr>
              <w:t>05</w:t>
            </w:r>
          </w:p>
        </w:tc>
        <w:tc>
          <w:tcPr>
            <w:tcW w:w="505" w:type="pct"/>
            <w:tcBorders>
              <w:top w:val="single" w:sz="8" w:space="0" w:color="auto"/>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2014</w:t>
            </w:r>
          </w:p>
        </w:tc>
        <w:tc>
          <w:tcPr>
            <w:tcW w:w="809" w:type="pct"/>
            <w:tcBorders>
              <w:top w:val="single" w:sz="8" w:space="0" w:color="auto"/>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401.248.588</w:t>
            </w:r>
          </w:p>
        </w:tc>
        <w:tc>
          <w:tcPr>
            <w:tcW w:w="812" w:type="pct"/>
            <w:tcBorders>
              <w:top w:val="single" w:sz="8" w:space="0" w:color="auto"/>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178.763.221</w:t>
            </w:r>
          </w:p>
        </w:tc>
        <w:tc>
          <w:tcPr>
            <w:tcW w:w="683" w:type="pct"/>
            <w:tcBorders>
              <w:top w:val="single" w:sz="8" w:space="0" w:color="auto"/>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446</w:t>
            </w:r>
          </w:p>
        </w:tc>
        <w:tc>
          <w:tcPr>
            <w:tcW w:w="825" w:type="pct"/>
            <w:tcBorders>
              <w:top w:val="single" w:sz="8" w:space="0" w:color="auto"/>
              <w:left w:val="nil"/>
              <w:bottom w:val="single" w:sz="4" w:space="0" w:color="auto"/>
              <w:right w:val="single" w:sz="4" w:space="0" w:color="auto"/>
            </w:tcBorders>
            <w:shd w:val="clear" w:color="auto" w:fill="auto"/>
            <w:noWrap/>
            <w:vAlign w:val="bottom"/>
          </w:tcPr>
          <w:p w:rsidR="00074E97" w:rsidRPr="00E94A3A" w:rsidRDefault="00074E97" w:rsidP="00D9590C">
            <w:pPr>
              <w:jc w:val="right"/>
              <w:rPr>
                <w:color w:val="000000"/>
              </w:rPr>
            </w:pPr>
          </w:p>
        </w:tc>
        <w:tc>
          <w:tcPr>
            <w:tcW w:w="745" w:type="pct"/>
            <w:tcBorders>
              <w:top w:val="single" w:sz="8" w:space="0" w:color="auto"/>
              <w:left w:val="nil"/>
              <w:bottom w:val="single" w:sz="4" w:space="0" w:color="auto"/>
              <w:right w:val="single" w:sz="8" w:space="0" w:color="auto"/>
            </w:tcBorders>
            <w:shd w:val="clear" w:color="auto" w:fill="auto"/>
            <w:noWrap/>
            <w:vAlign w:val="bottom"/>
          </w:tcPr>
          <w:p w:rsidR="00074E97" w:rsidRPr="00E94A3A" w:rsidRDefault="00074E97" w:rsidP="00D9590C">
            <w:pPr>
              <w:jc w:val="right"/>
              <w:rPr>
                <w:color w:val="000000"/>
              </w:rPr>
            </w:pP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2015</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420.336.548</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159.164.759</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379</w:t>
            </w:r>
          </w:p>
        </w:tc>
        <w:tc>
          <w:tcPr>
            <w:tcW w:w="825"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4,76%</w:t>
            </w:r>
          </w:p>
        </w:tc>
        <w:tc>
          <w:tcPr>
            <w:tcW w:w="745" w:type="pct"/>
            <w:tcBorders>
              <w:top w:val="nil"/>
              <w:left w:val="nil"/>
              <w:bottom w:val="single" w:sz="4"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-10,96%</w:t>
            </w: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2016</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399.132.832</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151.265.297</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379</w:t>
            </w:r>
          </w:p>
        </w:tc>
        <w:tc>
          <w:tcPr>
            <w:tcW w:w="825"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-5,04%</w:t>
            </w:r>
          </w:p>
        </w:tc>
        <w:tc>
          <w:tcPr>
            <w:tcW w:w="745" w:type="pct"/>
            <w:tcBorders>
              <w:top w:val="nil"/>
              <w:left w:val="nil"/>
              <w:bottom w:val="single" w:sz="4"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-4,96%</w:t>
            </w: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342.149.103</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139.765.087</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408</w:t>
            </w:r>
          </w:p>
        </w:tc>
        <w:tc>
          <w:tcPr>
            <w:tcW w:w="825"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-14,28%</w:t>
            </w:r>
          </w:p>
        </w:tc>
        <w:tc>
          <w:tcPr>
            <w:tcW w:w="745" w:type="pct"/>
            <w:tcBorders>
              <w:top w:val="nil"/>
              <w:left w:val="nil"/>
              <w:bottom w:val="single" w:sz="4"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-7,60%</w:t>
            </w: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2017/9</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252.687.895</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101.904.322</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403</w:t>
            </w:r>
          </w:p>
        </w:tc>
        <w:tc>
          <w:tcPr>
            <w:tcW w:w="825" w:type="pct"/>
            <w:tcBorders>
              <w:top w:val="nil"/>
              <w:left w:val="nil"/>
              <w:bottom w:val="single" w:sz="4" w:space="0" w:color="auto"/>
              <w:right w:val="single" w:sz="4" w:space="0" w:color="auto"/>
            </w:tcBorders>
            <w:shd w:val="clear" w:color="auto" w:fill="auto"/>
            <w:noWrap/>
            <w:vAlign w:val="bottom"/>
          </w:tcPr>
          <w:p w:rsidR="00074E97" w:rsidRPr="00E94A3A" w:rsidRDefault="00074E97" w:rsidP="00D9590C">
            <w:pPr>
              <w:jc w:val="right"/>
              <w:rPr>
                <w:color w:val="000000"/>
              </w:rPr>
            </w:pPr>
          </w:p>
        </w:tc>
        <w:tc>
          <w:tcPr>
            <w:tcW w:w="745" w:type="pct"/>
            <w:tcBorders>
              <w:top w:val="nil"/>
              <w:left w:val="nil"/>
              <w:bottom w:val="single" w:sz="4" w:space="0" w:color="auto"/>
              <w:right w:val="single" w:sz="8" w:space="0" w:color="auto"/>
            </w:tcBorders>
            <w:shd w:val="clear" w:color="auto" w:fill="auto"/>
            <w:noWrap/>
            <w:vAlign w:val="bottom"/>
          </w:tcPr>
          <w:p w:rsidR="00074E97" w:rsidRPr="00E94A3A" w:rsidRDefault="00074E97" w:rsidP="00D9590C">
            <w:pPr>
              <w:jc w:val="right"/>
              <w:rPr>
                <w:color w:val="000000"/>
              </w:rPr>
            </w:pP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8"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2018/9</w:t>
            </w:r>
          </w:p>
        </w:tc>
        <w:tc>
          <w:tcPr>
            <w:tcW w:w="809" w:type="pct"/>
            <w:tcBorders>
              <w:top w:val="nil"/>
              <w:left w:val="nil"/>
              <w:bottom w:val="single" w:sz="8"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203.952.362</w:t>
            </w:r>
          </w:p>
        </w:tc>
        <w:tc>
          <w:tcPr>
            <w:tcW w:w="812" w:type="pct"/>
            <w:tcBorders>
              <w:top w:val="nil"/>
              <w:left w:val="nil"/>
              <w:bottom w:val="single" w:sz="8"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97.216.659</w:t>
            </w:r>
          </w:p>
        </w:tc>
        <w:tc>
          <w:tcPr>
            <w:tcW w:w="683" w:type="pct"/>
            <w:tcBorders>
              <w:top w:val="nil"/>
              <w:left w:val="nil"/>
              <w:bottom w:val="single" w:sz="8"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477</w:t>
            </w:r>
          </w:p>
        </w:tc>
        <w:tc>
          <w:tcPr>
            <w:tcW w:w="825" w:type="pct"/>
            <w:tcBorders>
              <w:top w:val="nil"/>
              <w:left w:val="nil"/>
              <w:bottom w:val="single" w:sz="8" w:space="0" w:color="auto"/>
              <w:right w:val="single" w:sz="4" w:space="0" w:color="auto"/>
            </w:tcBorders>
            <w:shd w:val="clear" w:color="auto" w:fill="auto"/>
            <w:noWrap/>
            <w:vAlign w:val="bottom"/>
            <w:hideMark/>
          </w:tcPr>
          <w:p w:rsidR="00074E97" w:rsidRPr="005B4CFB" w:rsidRDefault="00074E97" w:rsidP="00D9590C">
            <w:pPr>
              <w:jc w:val="right"/>
              <w:rPr>
                <w:color w:val="000000"/>
              </w:rPr>
            </w:pPr>
            <w:r w:rsidRPr="005B4CFB">
              <w:rPr>
                <w:color w:val="000000"/>
              </w:rPr>
              <w:t>-19,29%</w:t>
            </w:r>
          </w:p>
        </w:tc>
        <w:tc>
          <w:tcPr>
            <w:tcW w:w="745" w:type="pct"/>
            <w:tcBorders>
              <w:top w:val="nil"/>
              <w:left w:val="nil"/>
              <w:bottom w:val="single" w:sz="8" w:space="0" w:color="auto"/>
              <w:right w:val="single" w:sz="8" w:space="0" w:color="auto"/>
            </w:tcBorders>
            <w:shd w:val="clear" w:color="auto" w:fill="auto"/>
            <w:noWrap/>
            <w:vAlign w:val="bottom"/>
            <w:hideMark/>
          </w:tcPr>
          <w:p w:rsidR="00074E97" w:rsidRPr="005B4CFB" w:rsidRDefault="00074E97" w:rsidP="00D9590C">
            <w:pPr>
              <w:jc w:val="right"/>
              <w:rPr>
                <w:color w:val="000000"/>
              </w:rPr>
            </w:pPr>
            <w:r w:rsidRPr="005B4CFB">
              <w:rPr>
                <w:color w:val="000000"/>
              </w:rPr>
              <w:t>-4,60%</w:t>
            </w:r>
          </w:p>
        </w:tc>
      </w:tr>
      <w:tr w:rsidR="00074E97" w:rsidRPr="00E94A3A" w:rsidTr="00D9590C">
        <w:trPr>
          <w:trHeight w:hRule="exact" w:val="284"/>
        </w:trPr>
        <w:tc>
          <w:tcPr>
            <w:tcW w:w="622" w:type="pct"/>
            <w:vMerge w:val="restart"/>
            <w:tcBorders>
              <w:top w:val="nil"/>
              <w:left w:val="single" w:sz="8" w:space="0" w:color="auto"/>
              <w:bottom w:val="single" w:sz="8" w:space="0" w:color="000000"/>
              <w:right w:val="single" w:sz="4" w:space="0" w:color="auto"/>
            </w:tcBorders>
            <w:shd w:val="clear" w:color="auto" w:fill="auto"/>
            <w:noWrap/>
            <w:vAlign w:val="center"/>
            <w:hideMark/>
          </w:tcPr>
          <w:p w:rsidR="00074E97" w:rsidRPr="00E94A3A" w:rsidRDefault="00074E97" w:rsidP="00D9590C">
            <w:pPr>
              <w:rPr>
                <w:b/>
                <w:bCs/>
                <w:color w:val="000000"/>
              </w:rPr>
            </w:pPr>
            <w:r w:rsidRPr="00E94A3A">
              <w:rPr>
                <w:b/>
                <w:bCs/>
                <w:color w:val="000000"/>
              </w:rPr>
              <w:t>70</w:t>
            </w:r>
            <w:r>
              <w:rPr>
                <w:b/>
                <w:bCs/>
                <w:color w:val="000000"/>
              </w:rPr>
              <w:t>.</w:t>
            </w:r>
            <w:r w:rsidRPr="00E94A3A">
              <w:rPr>
                <w:b/>
                <w:bCs/>
                <w:color w:val="000000"/>
              </w:rPr>
              <w:t>06</w:t>
            </w: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2014</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13.857.956</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25.592.968</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1.847</w:t>
            </w:r>
          </w:p>
        </w:tc>
        <w:tc>
          <w:tcPr>
            <w:tcW w:w="825" w:type="pct"/>
            <w:tcBorders>
              <w:top w:val="nil"/>
              <w:left w:val="nil"/>
              <w:bottom w:val="single" w:sz="4" w:space="0" w:color="auto"/>
              <w:right w:val="single" w:sz="4" w:space="0" w:color="auto"/>
            </w:tcBorders>
            <w:shd w:val="clear" w:color="auto" w:fill="auto"/>
            <w:noWrap/>
            <w:vAlign w:val="bottom"/>
          </w:tcPr>
          <w:p w:rsidR="00074E97" w:rsidRPr="00E94A3A" w:rsidRDefault="00074E97" w:rsidP="00D9590C">
            <w:pPr>
              <w:jc w:val="right"/>
              <w:rPr>
                <w:color w:val="000000"/>
              </w:rPr>
            </w:pPr>
          </w:p>
        </w:tc>
        <w:tc>
          <w:tcPr>
            <w:tcW w:w="745" w:type="pct"/>
            <w:tcBorders>
              <w:top w:val="nil"/>
              <w:left w:val="nil"/>
              <w:bottom w:val="single" w:sz="4" w:space="0" w:color="auto"/>
              <w:right w:val="single" w:sz="8" w:space="0" w:color="auto"/>
            </w:tcBorders>
            <w:shd w:val="clear" w:color="auto" w:fill="auto"/>
            <w:noWrap/>
            <w:vAlign w:val="bottom"/>
          </w:tcPr>
          <w:p w:rsidR="00074E97" w:rsidRPr="00E94A3A" w:rsidRDefault="00074E97" w:rsidP="00D9590C">
            <w:pPr>
              <w:jc w:val="right"/>
              <w:rPr>
                <w:color w:val="000000"/>
              </w:rPr>
            </w:pP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2015</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10.234.003</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21.662.840</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2.117</w:t>
            </w:r>
          </w:p>
        </w:tc>
        <w:tc>
          <w:tcPr>
            <w:tcW w:w="825"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-26,15%</w:t>
            </w:r>
          </w:p>
        </w:tc>
        <w:tc>
          <w:tcPr>
            <w:tcW w:w="745" w:type="pct"/>
            <w:tcBorders>
              <w:top w:val="nil"/>
              <w:left w:val="nil"/>
              <w:bottom w:val="single" w:sz="4"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-15,36%</w:t>
            </w: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2016</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19.127.108</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25.332.682</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1.324</w:t>
            </w:r>
          </w:p>
        </w:tc>
        <w:tc>
          <w:tcPr>
            <w:tcW w:w="825"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86,90%</w:t>
            </w:r>
          </w:p>
        </w:tc>
        <w:tc>
          <w:tcPr>
            <w:tcW w:w="745" w:type="pct"/>
            <w:tcBorders>
              <w:top w:val="nil"/>
              <w:left w:val="nil"/>
              <w:bottom w:val="single" w:sz="4"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16,94%</w:t>
            </w: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36.826.516</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32.140.673</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873</w:t>
            </w:r>
          </w:p>
        </w:tc>
        <w:tc>
          <w:tcPr>
            <w:tcW w:w="825"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92,54%</w:t>
            </w:r>
          </w:p>
        </w:tc>
        <w:tc>
          <w:tcPr>
            <w:tcW w:w="745" w:type="pct"/>
            <w:tcBorders>
              <w:top w:val="nil"/>
              <w:left w:val="nil"/>
              <w:bottom w:val="single" w:sz="4" w:space="0" w:color="auto"/>
              <w:right w:val="single" w:sz="8"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26,87%</w:t>
            </w: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4"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2017/9</w:t>
            </w:r>
          </w:p>
        </w:tc>
        <w:tc>
          <w:tcPr>
            <w:tcW w:w="809"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23.541.709</w:t>
            </w:r>
          </w:p>
        </w:tc>
        <w:tc>
          <w:tcPr>
            <w:tcW w:w="812"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23.042.637</w:t>
            </w:r>
          </w:p>
        </w:tc>
        <w:tc>
          <w:tcPr>
            <w:tcW w:w="683" w:type="pct"/>
            <w:tcBorders>
              <w:top w:val="nil"/>
              <w:left w:val="nil"/>
              <w:bottom w:val="single" w:sz="4"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979</w:t>
            </w:r>
          </w:p>
        </w:tc>
        <w:tc>
          <w:tcPr>
            <w:tcW w:w="825" w:type="pct"/>
            <w:tcBorders>
              <w:top w:val="nil"/>
              <w:left w:val="nil"/>
              <w:bottom w:val="single" w:sz="4" w:space="0" w:color="auto"/>
              <w:right w:val="single" w:sz="4" w:space="0" w:color="auto"/>
            </w:tcBorders>
            <w:shd w:val="clear" w:color="auto" w:fill="auto"/>
            <w:noWrap/>
            <w:vAlign w:val="bottom"/>
          </w:tcPr>
          <w:p w:rsidR="00074E97" w:rsidRPr="00E94A3A" w:rsidRDefault="00074E97" w:rsidP="00D9590C">
            <w:pPr>
              <w:jc w:val="right"/>
              <w:rPr>
                <w:color w:val="000000"/>
              </w:rPr>
            </w:pPr>
          </w:p>
        </w:tc>
        <w:tc>
          <w:tcPr>
            <w:tcW w:w="745" w:type="pct"/>
            <w:tcBorders>
              <w:top w:val="nil"/>
              <w:left w:val="nil"/>
              <w:bottom w:val="single" w:sz="4" w:space="0" w:color="auto"/>
              <w:right w:val="single" w:sz="8" w:space="0" w:color="auto"/>
            </w:tcBorders>
            <w:shd w:val="clear" w:color="auto" w:fill="auto"/>
            <w:noWrap/>
            <w:vAlign w:val="bottom"/>
          </w:tcPr>
          <w:p w:rsidR="00074E97" w:rsidRPr="00E94A3A" w:rsidRDefault="00074E97" w:rsidP="00D9590C">
            <w:pPr>
              <w:jc w:val="right"/>
              <w:rPr>
                <w:color w:val="000000"/>
              </w:rPr>
            </w:pPr>
          </w:p>
        </w:tc>
      </w:tr>
      <w:tr w:rsidR="00074E97" w:rsidRPr="00E94A3A" w:rsidTr="00D9590C">
        <w:trPr>
          <w:trHeight w:hRule="exact" w:val="284"/>
        </w:trPr>
        <w:tc>
          <w:tcPr>
            <w:tcW w:w="622" w:type="pct"/>
            <w:vMerge/>
            <w:tcBorders>
              <w:top w:val="nil"/>
              <w:left w:val="single" w:sz="8" w:space="0" w:color="auto"/>
              <w:bottom w:val="single" w:sz="8" w:space="0" w:color="000000"/>
              <w:right w:val="single" w:sz="4" w:space="0" w:color="auto"/>
            </w:tcBorders>
            <w:vAlign w:val="center"/>
            <w:hideMark/>
          </w:tcPr>
          <w:p w:rsidR="00074E97" w:rsidRPr="00E94A3A" w:rsidRDefault="00074E97" w:rsidP="00D9590C">
            <w:pPr>
              <w:rPr>
                <w:b/>
                <w:bCs/>
                <w:color w:val="000000"/>
              </w:rPr>
            </w:pPr>
          </w:p>
        </w:tc>
        <w:tc>
          <w:tcPr>
            <w:tcW w:w="505" w:type="pct"/>
            <w:tcBorders>
              <w:top w:val="nil"/>
              <w:left w:val="nil"/>
              <w:bottom w:val="single" w:sz="8" w:space="0" w:color="auto"/>
              <w:right w:val="single" w:sz="4" w:space="0" w:color="auto"/>
            </w:tcBorders>
            <w:shd w:val="clear" w:color="auto" w:fill="auto"/>
            <w:noWrap/>
            <w:vAlign w:val="bottom"/>
            <w:hideMark/>
          </w:tcPr>
          <w:p w:rsidR="00074E97" w:rsidRPr="00F711ED" w:rsidRDefault="00074E97" w:rsidP="00D9590C">
            <w:pPr>
              <w:rPr>
                <w:b/>
                <w:color w:val="000000"/>
              </w:rPr>
            </w:pPr>
            <w:r w:rsidRPr="00F711ED">
              <w:rPr>
                <w:b/>
                <w:color w:val="000000"/>
              </w:rPr>
              <w:t>2018/9</w:t>
            </w:r>
          </w:p>
        </w:tc>
        <w:tc>
          <w:tcPr>
            <w:tcW w:w="809" w:type="pct"/>
            <w:tcBorders>
              <w:top w:val="nil"/>
              <w:left w:val="nil"/>
              <w:bottom w:val="single" w:sz="8"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33.721.861</w:t>
            </w:r>
          </w:p>
        </w:tc>
        <w:tc>
          <w:tcPr>
            <w:tcW w:w="812" w:type="pct"/>
            <w:tcBorders>
              <w:top w:val="nil"/>
              <w:left w:val="nil"/>
              <w:bottom w:val="single" w:sz="8"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28.118.434</w:t>
            </w:r>
          </w:p>
        </w:tc>
        <w:tc>
          <w:tcPr>
            <w:tcW w:w="683" w:type="pct"/>
            <w:tcBorders>
              <w:top w:val="nil"/>
              <w:left w:val="nil"/>
              <w:bottom w:val="single" w:sz="8" w:space="0" w:color="auto"/>
              <w:right w:val="single" w:sz="4" w:space="0" w:color="auto"/>
            </w:tcBorders>
            <w:shd w:val="clear" w:color="auto" w:fill="auto"/>
            <w:noWrap/>
            <w:vAlign w:val="bottom"/>
            <w:hideMark/>
          </w:tcPr>
          <w:p w:rsidR="00074E97" w:rsidRPr="00E94A3A" w:rsidRDefault="00074E97" w:rsidP="00D9590C">
            <w:pPr>
              <w:jc w:val="right"/>
              <w:rPr>
                <w:color w:val="000000"/>
              </w:rPr>
            </w:pPr>
            <w:r w:rsidRPr="00E94A3A">
              <w:rPr>
                <w:color w:val="000000"/>
              </w:rPr>
              <w:t>834</w:t>
            </w:r>
          </w:p>
        </w:tc>
        <w:tc>
          <w:tcPr>
            <w:tcW w:w="825" w:type="pct"/>
            <w:tcBorders>
              <w:top w:val="nil"/>
              <w:left w:val="nil"/>
              <w:bottom w:val="single" w:sz="8" w:space="0" w:color="auto"/>
              <w:right w:val="single" w:sz="4" w:space="0" w:color="auto"/>
            </w:tcBorders>
            <w:shd w:val="clear" w:color="auto" w:fill="auto"/>
            <w:noWrap/>
            <w:vAlign w:val="bottom"/>
            <w:hideMark/>
          </w:tcPr>
          <w:p w:rsidR="00074E97" w:rsidRPr="005B4CFB" w:rsidRDefault="00074E97" w:rsidP="00D9590C">
            <w:pPr>
              <w:jc w:val="right"/>
              <w:rPr>
                <w:color w:val="000000"/>
              </w:rPr>
            </w:pPr>
            <w:r w:rsidRPr="005B4CFB">
              <w:rPr>
                <w:color w:val="000000"/>
              </w:rPr>
              <w:t>43,24%</w:t>
            </w:r>
          </w:p>
        </w:tc>
        <w:tc>
          <w:tcPr>
            <w:tcW w:w="745" w:type="pct"/>
            <w:tcBorders>
              <w:top w:val="nil"/>
              <w:left w:val="nil"/>
              <w:bottom w:val="single" w:sz="8" w:space="0" w:color="auto"/>
              <w:right w:val="single" w:sz="8" w:space="0" w:color="auto"/>
            </w:tcBorders>
            <w:shd w:val="clear" w:color="auto" w:fill="auto"/>
            <w:noWrap/>
            <w:vAlign w:val="bottom"/>
            <w:hideMark/>
          </w:tcPr>
          <w:p w:rsidR="00074E97" w:rsidRPr="005B4CFB" w:rsidRDefault="00074E97" w:rsidP="00D9590C">
            <w:pPr>
              <w:jc w:val="right"/>
              <w:rPr>
                <w:color w:val="000000"/>
              </w:rPr>
            </w:pPr>
            <w:r w:rsidRPr="005B4CFB">
              <w:rPr>
                <w:color w:val="000000"/>
              </w:rPr>
              <w:t>22,03%</w:t>
            </w:r>
          </w:p>
        </w:tc>
      </w:tr>
    </w:tbl>
    <w:p w:rsidR="00074E97" w:rsidRDefault="00074E97" w:rsidP="00074E97">
      <w:pPr>
        <w:jc w:val="both"/>
      </w:pPr>
    </w:p>
    <w:p w:rsidR="00074E97" w:rsidRDefault="00074E97" w:rsidP="00074E97">
      <w:pPr>
        <w:ind w:firstLine="720"/>
        <w:jc w:val="both"/>
      </w:pPr>
      <w:r>
        <w:t>70.04 GTP altında sınıflandırılan düz cam ithalatındaki seyir, toplam ithalatın seyriyle benzerlik göstermekte olup 2015 yılına kadar artarken, 2015 yılından itibaren ithalat gerek miktar gerek değer olarak azalmaya başlamıştır. Söz konusu eşyanın ithalatı 2017 yılında 3,1 bin ton olarak gerçekleşmiştir. 2018 yılının ilk 9 aylık döneminde 2017 yılının aynı dönemine kıyasla ithalat artışı göze çarpmaktadır. İthal birim fiyatları ise, 2014 yılında 490 $/ton iken, 2015 yılı haricinde sürekli artarak 2018 yılında 518 $/ton seviyesine ulaşmıştır.</w:t>
      </w:r>
    </w:p>
    <w:p w:rsidR="00074E97" w:rsidRDefault="00074E97" w:rsidP="00074E97">
      <w:pPr>
        <w:jc w:val="both"/>
      </w:pPr>
    </w:p>
    <w:p w:rsidR="00074E97" w:rsidRDefault="00074E97" w:rsidP="00074E97">
      <w:pPr>
        <w:ind w:firstLine="720"/>
        <w:jc w:val="both"/>
      </w:pPr>
      <w:r>
        <w:t>70.05 GTP altında sınıflandırılan düz cam ithalatının seyri ele alındığında, 2014 yılında 401 bin ton olan ithalat miktarının 2015 yılında 420 bin ton ile en yüksek seviyeyi gördüğü, ardından bir miktar düşüş göstererek 2017 yılında 342 bin tona ulaştığı görülmektedir. Anılan dönemlerde ithalat değeri de benzer bir seyir izlemiştir. Mezkûr eşyanın birim fiyatları 2015 yılından itibaren bir artış trendine girerek 2018 yılında 477 $/ton seviyesine ulaşmıştır.</w:t>
      </w:r>
    </w:p>
    <w:p w:rsidR="00074E97" w:rsidRDefault="00074E97" w:rsidP="00074E97">
      <w:pPr>
        <w:ind w:firstLine="720"/>
        <w:jc w:val="both"/>
      </w:pPr>
    </w:p>
    <w:p w:rsidR="00074E97" w:rsidRDefault="00074E97" w:rsidP="00074E97">
      <w:pPr>
        <w:ind w:firstLine="720"/>
        <w:jc w:val="both"/>
      </w:pPr>
      <w:r>
        <w:t xml:space="preserve">Söz konusu dönemde önleme tabi olmayan 70.06 GTP’li eşyanın ithalat miktarı önlemin başladığı yıl olan 2015’te 10,3 bin ton iken 2017 yılında 3,6 kat artışla 36,8 bin ton olarak gerçekleşmiştir. Bu üründe birim fiyatlar 2014 yılında 1.847 $/ton iken 2018 yılında 834 $/tona düşmüştür. Bu düşüşte birim fiyatları genel ortalamanın altında olan İran’ın ithalatımız içerisindeki payını artırması etkili olmuştur. </w:t>
      </w:r>
    </w:p>
    <w:p w:rsidR="00074E97" w:rsidRDefault="00074E97" w:rsidP="00074E97">
      <w:pPr>
        <w:ind w:firstLine="720"/>
        <w:jc w:val="both"/>
      </w:pPr>
    </w:p>
    <w:p w:rsidR="00074E97" w:rsidRPr="006E5A04" w:rsidRDefault="00074E97" w:rsidP="00074E97">
      <w:pPr>
        <w:spacing w:after="120"/>
        <w:rPr>
          <w:b/>
        </w:rPr>
      </w:pPr>
      <w:r w:rsidRPr="006E5A04">
        <w:rPr>
          <w:b/>
        </w:rPr>
        <w:t xml:space="preserve">İran’dan </w:t>
      </w:r>
      <w:r>
        <w:rPr>
          <w:b/>
        </w:rPr>
        <w:t xml:space="preserve">Düz Cam </w:t>
      </w:r>
      <w:r w:rsidRPr="006E5A04">
        <w:rPr>
          <w:b/>
        </w:rPr>
        <w:t>İthalat</w:t>
      </w:r>
      <w:r>
        <w:rPr>
          <w:b/>
        </w:rPr>
        <w:t>ımız</w:t>
      </w:r>
      <w:r w:rsidRPr="006E5A04">
        <w:rPr>
          <w:b/>
        </w:rPr>
        <w:t xml:space="preserve"> </w:t>
      </w:r>
    </w:p>
    <w:tbl>
      <w:tblPr>
        <w:tblW w:w="5000" w:type="pct"/>
        <w:tblCellMar>
          <w:left w:w="70" w:type="dxa"/>
          <w:right w:w="70" w:type="dxa"/>
        </w:tblCellMar>
        <w:tblLook w:val="04A0" w:firstRow="1" w:lastRow="0" w:firstColumn="1" w:lastColumn="0" w:noHBand="0" w:noVBand="1"/>
      </w:tblPr>
      <w:tblGrid>
        <w:gridCol w:w="1803"/>
        <w:gridCol w:w="1506"/>
        <w:gridCol w:w="1557"/>
        <w:gridCol w:w="1334"/>
        <w:gridCol w:w="1581"/>
        <w:gridCol w:w="1430"/>
      </w:tblGrid>
      <w:tr w:rsidR="00074E97" w:rsidRPr="00185CE8" w:rsidTr="00D9590C">
        <w:trPr>
          <w:trHeight w:hRule="exact" w:val="284"/>
        </w:trPr>
        <w:tc>
          <w:tcPr>
            <w:tcW w:w="9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4E97" w:rsidRPr="00185CE8" w:rsidRDefault="00074E97" w:rsidP="00D9590C">
            <w:pPr>
              <w:rPr>
                <w:b/>
                <w:bCs/>
                <w:color w:val="000000"/>
              </w:rPr>
            </w:pPr>
            <w:r>
              <w:rPr>
                <w:b/>
                <w:bCs/>
                <w:color w:val="000000"/>
              </w:rPr>
              <w:t>Yıl</w:t>
            </w:r>
          </w:p>
        </w:tc>
        <w:tc>
          <w:tcPr>
            <w:tcW w:w="818" w:type="pct"/>
            <w:tcBorders>
              <w:top w:val="single" w:sz="4" w:space="0" w:color="auto"/>
              <w:left w:val="nil"/>
              <w:bottom w:val="single" w:sz="4" w:space="0" w:color="auto"/>
              <w:right w:val="single" w:sz="4" w:space="0" w:color="auto"/>
            </w:tcBorders>
            <w:shd w:val="clear" w:color="auto" w:fill="auto"/>
            <w:noWrap/>
            <w:vAlign w:val="bottom"/>
            <w:hideMark/>
          </w:tcPr>
          <w:p w:rsidR="00074E97" w:rsidRPr="00185CE8" w:rsidRDefault="00074E97" w:rsidP="00D9590C">
            <w:pPr>
              <w:rPr>
                <w:b/>
                <w:bCs/>
                <w:color w:val="000000"/>
              </w:rPr>
            </w:pPr>
            <w:r w:rsidRPr="00185CE8">
              <w:rPr>
                <w:b/>
                <w:bCs/>
                <w:color w:val="000000"/>
              </w:rPr>
              <w:t>Miktar (Kg)</w:t>
            </w:r>
          </w:p>
        </w:tc>
        <w:tc>
          <w:tcPr>
            <w:tcW w:w="845" w:type="pct"/>
            <w:tcBorders>
              <w:top w:val="single" w:sz="4" w:space="0" w:color="auto"/>
              <w:left w:val="nil"/>
              <w:bottom w:val="single" w:sz="4" w:space="0" w:color="auto"/>
              <w:right w:val="single" w:sz="4" w:space="0" w:color="auto"/>
            </w:tcBorders>
            <w:shd w:val="clear" w:color="auto" w:fill="auto"/>
            <w:noWrap/>
            <w:vAlign w:val="bottom"/>
            <w:hideMark/>
          </w:tcPr>
          <w:p w:rsidR="00074E97" w:rsidRPr="00185CE8" w:rsidRDefault="00074E97" w:rsidP="00D9590C">
            <w:pPr>
              <w:rPr>
                <w:b/>
                <w:bCs/>
                <w:color w:val="000000"/>
              </w:rPr>
            </w:pPr>
            <w:r w:rsidRPr="00185CE8">
              <w:rPr>
                <w:b/>
                <w:bCs/>
                <w:color w:val="000000"/>
              </w:rPr>
              <w:t>Dolar Değeri</w:t>
            </w:r>
          </w:p>
        </w:tc>
        <w:tc>
          <w:tcPr>
            <w:tcW w:w="724" w:type="pct"/>
            <w:tcBorders>
              <w:top w:val="single" w:sz="4" w:space="0" w:color="auto"/>
              <w:left w:val="nil"/>
              <w:bottom w:val="single" w:sz="4" w:space="0" w:color="auto"/>
              <w:right w:val="single" w:sz="4" w:space="0" w:color="auto"/>
            </w:tcBorders>
            <w:shd w:val="clear" w:color="auto" w:fill="auto"/>
            <w:noWrap/>
            <w:vAlign w:val="bottom"/>
            <w:hideMark/>
          </w:tcPr>
          <w:p w:rsidR="00074E97" w:rsidRPr="00185CE8" w:rsidRDefault="00074E97" w:rsidP="00D9590C">
            <w:pPr>
              <w:rPr>
                <w:b/>
                <w:bCs/>
                <w:color w:val="000000"/>
              </w:rPr>
            </w:pPr>
            <w:r w:rsidRPr="00185CE8">
              <w:rPr>
                <w:b/>
                <w:bCs/>
                <w:color w:val="000000"/>
              </w:rPr>
              <w:t xml:space="preserve"> BF ($/Ton)</w:t>
            </w:r>
          </w:p>
        </w:tc>
        <w:tc>
          <w:tcPr>
            <w:tcW w:w="858" w:type="pct"/>
            <w:tcBorders>
              <w:top w:val="single" w:sz="4" w:space="0" w:color="auto"/>
              <w:left w:val="nil"/>
              <w:bottom w:val="single" w:sz="4" w:space="0" w:color="auto"/>
              <w:right w:val="single" w:sz="4" w:space="0" w:color="auto"/>
            </w:tcBorders>
            <w:shd w:val="clear" w:color="auto" w:fill="auto"/>
            <w:noWrap/>
            <w:vAlign w:val="bottom"/>
            <w:hideMark/>
          </w:tcPr>
          <w:p w:rsidR="00074E97" w:rsidRPr="00185CE8" w:rsidRDefault="00074E97" w:rsidP="00D9590C">
            <w:pPr>
              <w:rPr>
                <w:b/>
                <w:bCs/>
                <w:color w:val="000000"/>
              </w:rPr>
            </w:pPr>
            <w:r w:rsidRPr="00185CE8">
              <w:rPr>
                <w:b/>
                <w:bCs/>
                <w:color w:val="000000"/>
              </w:rPr>
              <w:t>Değişim (Kg)</w:t>
            </w:r>
          </w:p>
        </w:tc>
        <w:tc>
          <w:tcPr>
            <w:tcW w:w="777" w:type="pct"/>
            <w:tcBorders>
              <w:top w:val="single" w:sz="4" w:space="0" w:color="auto"/>
              <w:left w:val="nil"/>
              <w:bottom w:val="single" w:sz="4" w:space="0" w:color="auto"/>
              <w:right w:val="single" w:sz="4" w:space="0" w:color="auto"/>
            </w:tcBorders>
            <w:shd w:val="clear" w:color="auto" w:fill="auto"/>
            <w:noWrap/>
            <w:vAlign w:val="bottom"/>
            <w:hideMark/>
          </w:tcPr>
          <w:p w:rsidR="00074E97" w:rsidRPr="00185CE8" w:rsidRDefault="00074E97" w:rsidP="00D9590C">
            <w:pPr>
              <w:rPr>
                <w:b/>
                <w:bCs/>
                <w:color w:val="000000"/>
              </w:rPr>
            </w:pPr>
            <w:r w:rsidRPr="00185CE8">
              <w:rPr>
                <w:b/>
                <w:bCs/>
                <w:color w:val="000000"/>
              </w:rPr>
              <w:t>Değişim ($)</w:t>
            </w:r>
          </w:p>
        </w:tc>
      </w:tr>
      <w:tr w:rsidR="00074E97" w:rsidRPr="00185CE8" w:rsidTr="00D9590C">
        <w:trPr>
          <w:trHeight w:hRule="exact" w:val="284"/>
        </w:trPr>
        <w:tc>
          <w:tcPr>
            <w:tcW w:w="97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rPr>
            </w:pPr>
            <w:r w:rsidRPr="00B57972">
              <w:rPr>
                <w:b/>
                <w:color w:val="000000"/>
              </w:rPr>
              <w:t>2014</w:t>
            </w:r>
          </w:p>
        </w:tc>
        <w:tc>
          <w:tcPr>
            <w:tcW w:w="81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83.207.854</w:t>
            </w:r>
          </w:p>
        </w:tc>
        <w:tc>
          <w:tcPr>
            <w:tcW w:w="845"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20.742.595</w:t>
            </w:r>
          </w:p>
        </w:tc>
        <w:tc>
          <w:tcPr>
            <w:tcW w:w="724"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249</w:t>
            </w:r>
          </w:p>
        </w:tc>
        <w:tc>
          <w:tcPr>
            <w:tcW w:w="85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Pr>
                <w:color w:val="000000"/>
              </w:rPr>
              <w:t>-</w:t>
            </w:r>
            <w:r w:rsidRPr="00185CE8">
              <w:rPr>
                <w:color w:val="000000"/>
              </w:rPr>
              <w:t> </w:t>
            </w:r>
          </w:p>
        </w:tc>
        <w:tc>
          <w:tcPr>
            <w:tcW w:w="777"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Pr>
                <w:color w:val="000000"/>
              </w:rPr>
              <w:t>-</w:t>
            </w:r>
          </w:p>
        </w:tc>
      </w:tr>
      <w:tr w:rsidR="00074E97" w:rsidRPr="00185CE8" w:rsidTr="00D9590C">
        <w:trPr>
          <w:trHeight w:hRule="exact" w:val="284"/>
        </w:trPr>
        <w:tc>
          <w:tcPr>
            <w:tcW w:w="97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rPr>
            </w:pPr>
            <w:r w:rsidRPr="00B57972">
              <w:rPr>
                <w:b/>
                <w:color w:val="000000"/>
              </w:rPr>
              <w:t>2015</w:t>
            </w:r>
          </w:p>
        </w:tc>
        <w:tc>
          <w:tcPr>
            <w:tcW w:w="81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56.319.629</w:t>
            </w:r>
          </w:p>
        </w:tc>
        <w:tc>
          <w:tcPr>
            <w:tcW w:w="845"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13.163.141</w:t>
            </w:r>
          </w:p>
        </w:tc>
        <w:tc>
          <w:tcPr>
            <w:tcW w:w="724"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234</w:t>
            </w:r>
          </w:p>
        </w:tc>
        <w:tc>
          <w:tcPr>
            <w:tcW w:w="85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-32,31%</w:t>
            </w:r>
          </w:p>
        </w:tc>
        <w:tc>
          <w:tcPr>
            <w:tcW w:w="777"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-36,54%</w:t>
            </w:r>
          </w:p>
        </w:tc>
      </w:tr>
      <w:tr w:rsidR="00074E97" w:rsidRPr="00185CE8" w:rsidTr="00D9590C">
        <w:trPr>
          <w:trHeight w:hRule="exact" w:val="284"/>
        </w:trPr>
        <w:tc>
          <w:tcPr>
            <w:tcW w:w="97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rPr>
            </w:pPr>
            <w:r w:rsidRPr="00B57972">
              <w:rPr>
                <w:b/>
                <w:color w:val="000000"/>
              </w:rPr>
              <w:t>2016</w:t>
            </w:r>
          </w:p>
        </w:tc>
        <w:tc>
          <w:tcPr>
            <w:tcW w:w="81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35.357.505</w:t>
            </w:r>
          </w:p>
        </w:tc>
        <w:tc>
          <w:tcPr>
            <w:tcW w:w="845"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6.876.344</w:t>
            </w:r>
          </w:p>
        </w:tc>
        <w:tc>
          <w:tcPr>
            <w:tcW w:w="724"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194</w:t>
            </w:r>
          </w:p>
        </w:tc>
        <w:tc>
          <w:tcPr>
            <w:tcW w:w="85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-37,22%</w:t>
            </w:r>
          </w:p>
        </w:tc>
        <w:tc>
          <w:tcPr>
            <w:tcW w:w="777"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-47,76%</w:t>
            </w:r>
          </w:p>
        </w:tc>
      </w:tr>
      <w:tr w:rsidR="00074E97" w:rsidRPr="00185CE8" w:rsidTr="00D9590C">
        <w:trPr>
          <w:trHeight w:hRule="exact" w:val="284"/>
        </w:trPr>
        <w:tc>
          <w:tcPr>
            <w:tcW w:w="97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rPr>
            </w:pPr>
            <w:r w:rsidRPr="00B57972">
              <w:rPr>
                <w:b/>
                <w:color w:val="000000"/>
              </w:rPr>
              <w:t>2017</w:t>
            </w:r>
          </w:p>
        </w:tc>
        <w:tc>
          <w:tcPr>
            <w:tcW w:w="81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49.139.298</w:t>
            </w:r>
          </w:p>
        </w:tc>
        <w:tc>
          <w:tcPr>
            <w:tcW w:w="845"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10.741.967</w:t>
            </w:r>
          </w:p>
        </w:tc>
        <w:tc>
          <w:tcPr>
            <w:tcW w:w="724"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219</w:t>
            </w:r>
          </w:p>
        </w:tc>
        <w:tc>
          <w:tcPr>
            <w:tcW w:w="85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38,98%</w:t>
            </w:r>
          </w:p>
        </w:tc>
        <w:tc>
          <w:tcPr>
            <w:tcW w:w="777"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56,22%</w:t>
            </w:r>
          </w:p>
        </w:tc>
      </w:tr>
      <w:tr w:rsidR="00074E97" w:rsidRPr="00185CE8" w:rsidTr="00D9590C">
        <w:trPr>
          <w:trHeight w:hRule="exact" w:val="284"/>
        </w:trPr>
        <w:tc>
          <w:tcPr>
            <w:tcW w:w="97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rPr>
            </w:pPr>
            <w:r w:rsidRPr="00B57972">
              <w:rPr>
                <w:b/>
                <w:color w:val="000000"/>
              </w:rPr>
              <w:t>2017/9</w:t>
            </w:r>
          </w:p>
        </w:tc>
        <w:tc>
          <w:tcPr>
            <w:tcW w:w="81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33.930.607</w:t>
            </w:r>
          </w:p>
        </w:tc>
        <w:tc>
          <w:tcPr>
            <w:tcW w:w="845"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7.230.447</w:t>
            </w:r>
          </w:p>
        </w:tc>
        <w:tc>
          <w:tcPr>
            <w:tcW w:w="724"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213</w:t>
            </w:r>
          </w:p>
        </w:tc>
        <w:tc>
          <w:tcPr>
            <w:tcW w:w="85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38,61%</w:t>
            </w:r>
          </w:p>
        </w:tc>
        <w:tc>
          <w:tcPr>
            <w:tcW w:w="777"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59,82%</w:t>
            </w:r>
          </w:p>
        </w:tc>
      </w:tr>
      <w:tr w:rsidR="00074E97" w:rsidRPr="00185CE8" w:rsidTr="00D9590C">
        <w:trPr>
          <w:trHeight w:hRule="exact" w:val="284"/>
        </w:trPr>
        <w:tc>
          <w:tcPr>
            <w:tcW w:w="97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rPr>
            </w:pPr>
            <w:r w:rsidRPr="00B57972">
              <w:rPr>
                <w:b/>
                <w:color w:val="000000"/>
              </w:rPr>
              <w:t>2018/9</w:t>
            </w:r>
          </w:p>
        </w:tc>
        <w:tc>
          <w:tcPr>
            <w:tcW w:w="81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48.945.663</w:t>
            </w:r>
          </w:p>
        </w:tc>
        <w:tc>
          <w:tcPr>
            <w:tcW w:w="845"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11.814.151</w:t>
            </w:r>
          </w:p>
        </w:tc>
        <w:tc>
          <w:tcPr>
            <w:tcW w:w="724"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241</w:t>
            </w:r>
          </w:p>
        </w:tc>
        <w:tc>
          <w:tcPr>
            <w:tcW w:w="858"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44,25%</w:t>
            </w:r>
          </w:p>
        </w:tc>
        <w:tc>
          <w:tcPr>
            <w:tcW w:w="777" w:type="pct"/>
            <w:tcBorders>
              <w:top w:val="nil"/>
              <w:left w:val="nil"/>
              <w:bottom w:val="single" w:sz="4" w:space="0" w:color="auto"/>
              <w:right w:val="single" w:sz="4" w:space="0" w:color="auto"/>
            </w:tcBorders>
            <w:shd w:val="clear" w:color="auto" w:fill="auto"/>
            <w:noWrap/>
            <w:vAlign w:val="bottom"/>
            <w:hideMark/>
          </w:tcPr>
          <w:p w:rsidR="00074E97" w:rsidRPr="00185CE8" w:rsidRDefault="00074E97" w:rsidP="00D9590C">
            <w:pPr>
              <w:jc w:val="right"/>
              <w:rPr>
                <w:color w:val="000000"/>
              </w:rPr>
            </w:pPr>
            <w:r w:rsidRPr="00185CE8">
              <w:rPr>
                <w:color w:val="000000"/>
              </w:rPr>
              <w:t>63,39%</w:t>
            </w:r>
          </w:p>
        </w:tc>
      </w:tr>
    </w:tbl>
    <w:p w:rsidR="00074E97" w:rsidRDefault="00074E97" w:rsidP="00074E97">
      <w:pPr>
        <w:jc w:val="both"/>
      </w:pPr>
    </w:p>
    <w:p w:rsidR="00074E97" w:rsidRDefault="00074E97" w:rsidP="00074E97">
      <w:pPr>
        <w:ind w:firstLine="720"/>
        <w:jc w:val="both"/>
      </w:pPr>
      <w:r>
        <w:t>Diğer yandan, İran menşeli düz cam ithalatı incelendiğinde, ithalatın 2014-2016 yılları itibarıyla gerek miktar gerek değer olarak düşüş gösterdiği, 2017 yılından itibaren ise ciddi bir artış olduğu görülmektedir. 2018 yılının ilk 9 aylık döneminde 2017 yılının aynı dönemine kıyasla ithalat miktar olarak %44, değer olarak ise %63 artış göstermiştir. İran menşeli ithal birim fiyatlarının genel fiyatların oldukça altında olduğu görülmektedir.</w:t>
      </w:r>
    </w:p>
    <w:p w:rsidR="00074E97" w:rsidRDefault="00074E97" w:rsidP="00074E97">
      <w:pPr>
        <w:ind w:firstLine="360"/>
        <w:jc w:val="both"/>
      </w:pPr>
    </w:p>
    <w:p w:rsidR="00074E97" w:rsidRPr="006E5A04" w:rsidRDefault="00074E97" w:rsidP="00074E97">
      <w:pPr>
        <w:spacing w:after="120"/>
        <w:rPr>
          <w:b/>
        </w:rPr>
      </w:pPr>
      <w:r>
        <w:rPr>
          <w:b/>
        </w:rPr>
        <w:t xml:space="preserve">GTP Bazında </w:t>
      </w:r>
      <w:r w:rsidRPr="006E5A04">
        <w:rPr>
          <w:b/>
        </w:rPr>
        <w:t xml:space="preserve">İran’dan </w:t>
      </w:r>
      <w:r>
        <w:rPr>
          <w:b/>
        </w:rPr>
        <w:t>Düz Cam İthalatımız</w:t>
      </w:r>
    </w:p>
    <w:tbl>
      <w:tblPr>
        <w:tblW w:w="5000" w:type="pct"/>
        <w:tblCellMar>
          <w:left w:w="70" w:type="dxa"/>
          <w:right w:w="70" w:type="dxa"/>
        </w:tblCellMar>
        <w:tblLook w:val="04A0" w:firstRow="1" w:lastRow="0" w:firstColumn="1" w:lastColumn="0" w:noHBand="0" w:noVBand="1"/>
      </w:tblPr>
      <w:tblGrid>
        <w:gridCol w:w="1254"/>
        <w:gridCol w:w="962"/>
        <w:gridCol w:w="1460"/>
        <w:gridCol w:w="1467"/>
        <w:gridCol w:w="1267"/>
        <w:gridCol w:w="1494"/>
        <w:gridCol w:w="1307"/>
      </w:tblGrid>
      <w:tr w:rsidR="00074E97" w:rsidRPr="00D822EE" w:rsidTr="00D9590C">
        <w:trPr>
          <w:trHeight w:hRule="exact" w:val="284"/>
        </w:trPr>
        <w:tc>
          <w:tcPr>
            <w:tcW w:w="721" w:type="pct"/>
            <w:tcBorders>
              <w:top w:val="single" w:sz="8" w:space="0" w:color="auto"/>
              <w:left w:val="single" w:sz="8" w:space="0" w:color="auto"/>
              <w:bottom w:val="nil"/>
              <w:right w:val="single" w:sz="4" w:space="0" w:color="auto"/>
            </w:tcBorders>
            <w:shd w:val="clear" w:color="auto" w:fill="auto"/>
            <w:noWrap/>
            <w:vAlign w:val="bottom"/>
            <w:hideMark/>
          </w:tcPr>
          <w:p w:rsidR="00074E97" w:rsidRPr="005A2CD6" w:rsidRDefault="00074E97" w:rsidP="00D9590C">
            <w:pPr>
              <w:rPr>
                <w:b/>
                <w:bCs/>
                <w:color w:val="000000"/>
              </w:rPr>
            </w:pPr>
            <w:r w:rsidRPr="005A2CD6">
              <w:rPr>
                <w:b/>
                <w:bCs/>
                <w:color w:val="000000"/>
              </w:rPr>
              <w:t>GTP</w:t>
            </w:r>
          </w:p>
        </w:tc>
        <w:tc>
          <w:tcPr>
            <w:tcW w:w="562" w:type="pct"/>
            <w:tcBorders>
              <w:top w:val="single" w:sz="8" w:space="0" w:color="auto"/>
              <w:left w:val="nil"/>
              <w:bottom w:val="nil"/>
              <w:right w:val="single" w:sz="4" w:space="0" w:color="auto"/>
            </w:tcBorders>
            <w:shd w:val="clear" w:color="auto" w:fill="auto"/>
            <w:noWrap/>
            <w:vAlign w:val="bottom"/>
            <w:hideMark/>
          </w:tcPr>
          <w:p w:rsidR="00074E97" w:rsidRPr="005A2CD6" w:rsidRDefault="00074E97" w:rsidP="00D9590C">
            <w:pPr>
              <w:rPr>
                <w:b/>
                <w:bCs/>
                <w:color w:val="000000"/>
              </w:rPr>
            </w:pPr>
            <w:r w:rsidRPr="005A2CD6">
              <w:rPr>
                <w:b/>
                <w:bCs/>
                <w:color w:val="000000"/>
              </w:rPr>
              <w:t>Yıl</w:t>
            </w:r>
          </w:p>
        </w:tc>
        <w:tc>
          <w:tcPr>
            <w:tcW w:w="776" w:type="pct"/>
            <w:tcBorders>
              <w:top w:val="single" w:sz="8" w:space="0" w:color="auto"/>
              <w:left w:val="nil"/>
              <w:bottom w:val="nil"/>
              <w:right w:val="single" w:sz="4" w:space="0" w:color="auto"/>
            </w:tcBorders>
            <w:shd w:val="clear" w:color="auto" w:fill="auto"/>
            <w:noWrap/>
            <w:vAlign w:val="bottom"/>
            <w:hideMark/>
          </w:tcPr>
          <w:p w:rsidR="00074E97" w:rsidRPr="005A2CD6" w:rsidRDefault="00074E97" w:rsidP="00D9590C">
            <w:pPr>
              <w:rPr>
                <w:b/>
                <w:bCs/>
                <w:color w:val="000000"/>
              </w:rPr>
            </w:pPr>
            <w:r w:rsidRPr="005A2CD6">
              <w:rPr>
                <w:b/>
                <w:bCs/>
                <w:color w:val="000000"/>
              </w:rPr>
              <w:t xml:space="preserve"> Miktar (Kg)</w:t>
            </w:r>
          </w:p>
        </w:tc>
        <w:tc>
          <w:tcPr>
            <w:tcW w:w="780" w:type="pct"/>
            <w:tcBorders>
              <w:top w:val="single" w:sz="8" w:space="0" w:color="auto"/>
              <w:left w:val="nil"/>
              <w:bottom w:val="nil"/>
              <w:right w:val="single" w:sz="4" w:space="0" w:color="auto"/>
            </w:tcBorders>
            <w:shd w:val="clear" w:color="auto" w:fill="auto"/>
            <w:noWrap/>
            <w:vAlign w:val="bottom"/>
            <w:hideMark/>
          </w:tcPr>
          <w:p w:rsidR="00074E97" w:rsidRPr="005A2CD6" w:rsidRDefault="00074E97" w:rsidP="00D9590C">
            <w:pPr>
              <w:rPr>
                <w:b/>
                <w:bCs/>
                <w:color w:val="000000"/>
              </w:rPr>
            </w:pPr>
            <w:r w:rsidRPr="005A2CD6">
              <w:rPr>
                <w:b/>
                <w:bCs/>
                <w:color w:val="000000"/>
              </w:rPr>
              <w:t>Dolar Değeri</w:t>
            </w:r>
          </w:p>
        </w:tc>
        <w:tc>
          <w:tcPr>
            <w:tcW w:w="673" w:type="pct"/>
            <w:tcBorders>
              <w:top w:val="single" w:sz="8" w:space="0" w:color="auto"/>
              <w:left w:val="nil"/>
              <w:bottom w:val="nil"/>
              <w:right w:val="single" w:sz="4" w:space="0" w:color="auto"/>
            </w:tcBorders>
            <w:shd w:val="clear" w:color="auto" w:fill="auto"/>
            <w:noWrap/>
            <w:vAlign w:val="bottom"/>
            <w:hideMark/>
          </w:tcPr>
          <w:p w:rsidR="00074E97" w:rsidRPr="005A2CD6" w:rsidRDefault="00074E97" w:rsidP="00D9590C">
            <w:pPr>
              <w:rPr>
                <w:b/>
                <w:bCs/>
                <w:color w:val="000000"/>
              </w:rPr>
            </w:pPr>
            <w:r w:rsidRPr="005A2CD6">
              <w:rPr>
                <w:b/>
                <w:bCs/>
                <w:color w:val="000000"/>
              </w:rPr>
              <w:t>BF ($/Ton)</w:t>
            </w:r>
          </w:p>
        </w:tc>
        <w:tc>
          <w:tcPr>
            <w:tcW w:w="794" w:type="pct"/>
            <w:tcBorders>
              <w:top w:val="single" w:sz="8" w:space="0" w:color="auto"/>
              <w:left w:val="nil"/>
              <w:bottom w:val="nil"/>
              <w:right w:val="single" w:sz="4" w:space="0" w:color="auto"/>
            </w:tcBorders>
            <w:shd w:val="clear" w:color="auto" w:fill="auto"/>
            <w:noWrap/>
            <w:vAlign w:val="bottom"/>
            <w:hideMark/>
          </w:tcPr>
          <w:p w:rsidR="00074E97" w:rsidRPr="005A2CD6" w:rsidRDefault="00074E97" w:rsidP="00D9590C">
            <w:pPr>
              <w:rPr>
                <w:b/>
                <w:bCs/>
                <w:color w:val="000000"/>
              </w:rPr>
            </w:pPr>
            <w:r w:rsidRPr="005A2CD6">
              <w:rPr>
                <w:b/>
                <w:bCs/>
                <w:color w:val="000000"/>
              </w:rPr>
              <w:t>Değişim (Kg)</w:t>
            </w:r>
          </w:p>
        </w:tc>
        <w:tc>
          <w:tcPr>
            <w:tcW w:w="695" w:type="pct"/>
            <w:tcBorders>
              <w:top w:val="single" w:sz="8" w:space="0" w:color="auto"/>
              <w:left w:val="nil"/>
              <w:bottom w:val="nil"/>
              <w:right w:val="single" w:sz="8" w:space="0" w:color="auto"/>
            </w:tcBorders>
            <w:shd w:val="clear" w:color="auto" w:fill="auto"/>
            <w:noWrap/>
            <w:vAlign w:val="bottom"/>
            <w:hideMark/>
          </w:tcPr>
          <w:p w:rsidR="00074E97" w:rsidRPr="005A2CD6" w:rsidRDefault="00074E97" w:rsidP="00D9590C">
            <w:pPr>
              <w:rPr>
                <w:b/>
                <w:bCs/>
                <w:color w:val="000000"/>
              </w:rPr>
            </w:pPr>
            <w:r w:rsidRPr="005A2CD6">
              <w:rPr>
                <w:b/>
                <w:bCs/>
                <w:color w:val="000000"/>
              </w:rPr>
              <w:t>Değişim ($)</w:t>
            </w:r>
          </w:p>
        </w:tc>
      </w:tr>
      <w:tr w:rsidR="00074E97" w:rsidRPr="00D822EE" w:rsidTr="00D9590C">
        <w:trPr>
          <w:trHeight w:hRule="exact" w:val="284"/>
        </w:trPr>
        <w:tc>
          <w:tcPr>
            <w:tcW w:w="721" w:type="pct"/>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074E97" w:rsidRPr="005A2CD6" w:rsidRDefault="00074E97" w:rsidP="00D9590C">
            <w:pPr>
              <w:rPr>
                <w:b/>
                <w:bCs/>
                <w:color w:val="000000"/>
              </w:rPr>
            </w:pPr>
            <w:r w:rsidRPr="005A2CD6">
              <w:rPr>
                <w:b/>
                <w:bCs/>
                <w:color w:val="000000"/>
              </w:rPr>
              <w:t>70.04</w:t>
            </w:r>
          </w:p>
        </w:tc>
        <w:tc>
          <w:tcPr>
            <w:tcW w:w="562" w:type="pct"/>
            <w:tcBorders>
              <w:top w:val="single" w:sz="8" w:space="0" w:color="auto"/>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2016</w:t>
            </w:r>
          </w:p>
        </w:tc>
        <w:tc>
          <w:tcPr>
            <w:tcW w:w="776" w:type="pct"/>
            <w:tcBorders>
              <w:top w:val="single" w:sz="8" w:space="0" w:color="auto"/>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48.100</w:t>
            </w:r>
          </w:p>
        </w:tc>
        <w:tc>
          <w:tcPr>
            <w:tcW w:w="780" w:type="pct"/>
            <w:tcBorders>
              <w:top w:val="single" w:sz="8" w:space="0" w:color="auto"/>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11.955</w:t>
            </w:r>
          </w:p>
        </w:tc>
        <w:tc>
          <w:tcPr>
            <w:tcW w:w="673" w:type="pct"/>
            <w:tcBorders>
              <w:top w:val="single" w:sz="8" w:space="0" w:color="auto"/>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249</w:t>
            </w:r>
          </w:p>
        </w:tc>
        <w:tc>
          <w:tcPr>
            <w:tcW w:w="794" w:type="pct"/>
            <w:tcBorders>
              <w:top w:val="single" w:sz="8" w:space="0" w:color="auto"/>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 </w:t>
            </w:r>
          </w:p>
        </w:tc>
        <w:tc>
          <w:tcPr>
            <w:tcW w:w="695" w:type="pct"/>
            <w:tcBorders>
              <w:top w:val="single" w:sz="8" w:space="0" w:color="auto"/>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w:t>
            </w:r>
          </w:p>
        </w:tc>
      </w:tr>
      <w:tr w:rsidR="00074E97" w:rsidRPr="00D822EE" w:rsidTr="00D9590C">
        <w:trPr>
          <w:trHeight w:hRule="exact" w:val="284"/>
        </w:trPr>
        <w:tc>
          <w:tcPr>
            <w:tcW w:w="721" w:type="pct"/>
            <w:vMerge/>
            <w:tcBorders>
              <w:top w:val="single" w:sz="8" w:space="0" w:color="auto"/>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2017</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273.680</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81.143</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296</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468,98%</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578,74%</w:t>
            </w:r>
          </w:p>
        </w:tc>
      </w:tr>
      <w:tr w:rsidR="00074E97" w:rsidRPr="00D822EE" w:rsidTr="00D9590C">
        <w:trPr>
          <w:trHeight w:hRule="exact" w:val="284"/>
        </w:trPr>
        <w:tc>
          <w:tcPr>
            <w:tcW w:w="721" w:type="pct"/>
            <w:vMerge/>
            <w:tcBorders>
              <w:top w:val="single" w:sz="8" w:space="0" w:color="auto"/>
              <w:left w:val="single" w:sz="8" w:space="0" w:color="auto"/>
              <w:bottom w:val="single" w:sz="8" w:space="0" w:color="000000"/>
              <w:right w:val="single" w:sz="4" w:space="0" w:color="auto"/>
            </w:tcBorders>
            <w:vAlign w:val="center"/>
          </w:tcPr>
          <w:p w:rsidR="00074E97" w:rsidRPr="005A2CD6" w:rsidRDefault="00074E97" w:rsidP="00D9590C">
            <w:pPr>
              <w:rPr>
                <w:b/>
                <w:bCs/>
                <w:color w:val="000000"/>
              </w:rPr>
            </w:pPr>
          </w:p>
        </w:tc>
        <w:tc>
          <w:tcPr>
            <w:tcW w:w="562" w:type="pct"/>
            <w:tcBorders>
              <w:top w:val="nil"/>
              <w:left w:val="nil"/>
              <w:bottom w:val="single" w:sz="8" w:space="0" w:color="auto"/>
              <w:right w:val="single" w:sz="4" w:space="0" w:color="auto"/>
            </w:tcBorders>
            <w:shd w:val="clear" w:color="auto" w:fill="auto"/>
            <w:noWrap/>
            <w:vAlign w:val="bottom"/>
          </w:tcPr>
          <w:p w:rsidR="00074E97" w:rsidRPr="005A2CD6" w:rsidRDefault="00074E97" w:rsidP="00D9590C">
            <w:pPr>
              <w:rPr>
                <w:b/>
                <w:color w:val="000000"/>
              </w:rPr>
            </w:pPr>
            <w:r w:rsidRPr="005A2CD6">
              <w:rPr>
                <w:b/>
                <w:color w:val="000000"/>
              </w:rPr>
              <w:t>2017/9</w:t>
            </w:r>
          </w:p>
        </w:tc>
        <w:tc>
          <w:tcPr>
            <w:tcW w:w="776" w:type="pct"/>
            <w:tcBorders>
              <w:top w:val="nil"/>
              <w:left w:val="nil"/>
              <w:bottom w:val="single" w:sz="8" w:space="0" w:color="auto"/>
              <w:right w:val="single" w:sz="4" w:space="0" w:color="auto"/>
            </w:tcBorders>
            <w:shd w:val="clear" w:color="auto" w:fill="auto"/>
            <w:noWrap/>
            <w:vAlign w:val="bottom"/>
          </w:tcPr>
          <w:p w:rsidR="00074E97" w:rsidRPr="005A2CD6" w:rsidRDefault="00074E97" w:rsidP="00D9590C">
            <w:pPr>
              <w:jc w:val="right"/>
              <w:rPr>
                <w:color w:val="000000"/>
              </w:rPr>
            </w:pPr>
            <w:r w:rsidRPr="005A2CD6">
              <w:rPr>
                <w:color w:val="000000"/>
              </w:rPr>
              <w:t>273.680</w:t>
            </w:r>
          </w:p>
        </w:tc>
        <w:tc>
          <w:tcPr>
            <w:tcW w:w="780" w:type="pct"/>
            <w:tcBorders>
              <w:top w:val="nil"/>
              <w:left w:val="nil"/>
              <w:bottom w:val="single" w:sz="8" w:space="0" w:color="auto"/>
              <w:right w:val="single" w:sz="4" w:space="0" w:color="auto"/>
            </w:tcBorders>
            <w:shd w:val="clear" w:color="auto" w:fill="auto"/>
            <w:noWrap/>
            <w:vAlign w:val="bottom"/>
          </w:tcPr>
          <w:p w:rsidR="00074E97" w:rsidRPr="005A2CD6" w:rsidRDefault="00074E97" w:rsidP="00D9590C">
            <w:pPr>
              <w:jc w:val="right"/>
              <w:rPr>
                <w:color w:val="000000"/>
              </w:rPr>
            </w:pPr>
            <w:r w:rsidRPr="005A2CD6">
              <w:rPr>
                <w:color w:val="000000"/>
              </w:rPr>
              <w:t>81.143</w:t>
            </w:r>
          </w:p>
        </w:tc>
        <w:tc>
          <w:tcPr>
            <w:tcW w:w="673" w:type="pct"/>
            <w:tcBorders>
              <w:top w:val="nil"/>
              <w:left w:val="nil"/>
              <w:bottom w:val="single" w:sz="8" w:space="0" w:color="auto"/>
              <w:right w:val="single" w:sz="4" w:space="0" w:color="auto"/>
            </w:tcBorders>
            <w:shd w:val="clear" w:color="auto" w:fill="auto"/>
            <w:noWrap/>
            <w:vAlign w:val="bottom"/>
          </w:tcPr>
          <w:p w:rsidR="00074E97" w:rsidRPr="005A2CD6" w:rsidRDefault="00074E97" w:rsidP="00D9590C">
            <w:pPr>
              <w:jc w:val="right"/>
              <w:rPr>
                <w:color w:val="000000"/>
              </w:rPr>
            </w:pPr>
            <w:r w:rsidRPr="005A2CD6">
              <w:rPr>
                <w:color w:val="000000"/>
              </w:rPr>
              <w:t>296</w:t>
            </w:r>
          </w:p>
        </w:tc>
        <w:tc>
          <w:tcPr>
            <w:tcW w:w="794" w:type="pct"/>
            <w:tcBorders>
              <w:top w:val="nil"/>
              <w:left w:val="nil"/>
              <w:bottom w:val="single" w:sz="8" w:space="0" w:color="auto"/>
              <w:right w:val="single" w:sz="4" w:space="0" w:color="auto"/>
            </w:tcBorders>
            <w:shd w:val="clear" w:color="auto" w:fill="auto"/>
            <w:noWrap/>
            <w:vAlign w:val="bottom"/>
          </w:tcPr>
          <w:p w:rsidR="00074E97" w:rsidRPr="005A2CD6" w:rsidRDefault="00074E97" w:rsidP="00D9590C">
            <w:pPr>
              <w:jc w:val="right"/>
              <w:rPr>
                <w:color w:val="000000"/>
              </w:rPr>
            </w:pPr>
            <w:r w:rsidRPr="005A2CD6">
              <w:rPr>
                <w:color w:val="000000"/>
              </w:rPr>
              <w:t>468,98%</w:t>
            </w:r>
          </w:p>
        </w:tc>
        <w:tc>
          <w:tcPr>
            <w:tcW w:w="695" w:type="pct"/>
            <w:tcBorders>
              <w:top w:val="nil"/>
              <w:left w:val="nil"/>
              <w:bottom w:val="single" w:sz="8" w:space="0" w:color="auto"/>
              <w:right w:val="single" w:sz="8" w:space="0" w:color="auto"/>
            </w:tcBorders>
            <w:shd w:val="clear" w:color="auto" w:fill="auto"/>
            <w:noWrap/>
            <w:vAlign w:val="bottom"/>
          </w:tcPr>
          <w:p w:rsidR="00074E97" w:rsidRPr="005A2CD6" w:rsidRDefault="00074E97" w:rsidP="00D9590C">
            <w:pPr>
              <w:jc w:val="right"/>
              <w:rPr>
                <w:color w:val="000000"/>
              </w:rPr>
            </w:pPr>
            <w:r w:rsidRPr="005A2CD6">
              <w:rPr>
                <w:color w:val="000000"/>
              </w:rPr>
              <w:t>578,74%</w:t>
            </w:r>
          </w:p>
        </w:tc>
      </w:tr>
      <w:tr w:rsidR="00074E97" w:rsidRPr="00D822EE" w:rsidTr="00D9590C">
        <w:trPr>
          <w:trHeight w:hRule="exact" w:val="284"/>
        </w:trPr>
        <w:tc>
          <w:tcPr>
            <w:tcW w:w="721" w:type="pct"/>
            <w:vMerge/>
            <w:tcBorders>
              <w:top w:val="single" w:sz="8" w:space="0" w:color="auto"/>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2018/9</w:t>
            </w:r>
          </w:p>
        </w:tc>
        <w:tc>
          <w:tcPr>
            <w:tcW w:w="776"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268.580</w:t>
            </w:r>
          </w:p>
        </w:tc>
        <w:tc>
          <w:tcPr>
            <w:tcW w:w="780"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82.499</w:t>
            </w:r>
          </w:p>
        </w:tc>
        <w:tc>
          <w:tcPr>
            <w:tcW w:w="673"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307</w:t>
            </w:r>
          </w:p>
        </w:tc>
        <w:tc>
          <w:tcPr>
            <w:tcW w:w="794"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-1,86%</w:t>
            </w:r>
          </w:p>
        </w:tc>
        <w:tc>
          <w:tcPr>
            <w:tcW w:w="695" w:type="pct"/>
            <w:tcBorders>
              <w:top w:val="nil"/>
              <w:left w:val="nil"/>
              <w:bottom w:val="single" w:sz="8"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1,67%</w:t>
            </w:r>
          </w:p>
        </w:tc>
      </w:tr>
      <w:tr w:rsidR="00074E97" w:rsidRPr="00D822EE" w:rsidTr="00D9590C">
        <w:trPr>
          <w:trHeight w:hRule="exact" w:val="284"/>
        </w:trPr>
        <w:tc>
          <w:tcPr>
            <w:tcW w:w="721" w:type="pct"/>
            <w:vMerge w:val="restart"/>
            <w:tcBorders>
              <w:top w:val="nil"/>
              <w:left w:val="single" w:sz="8" w:space="0" w:color="auto"/>
              <w:bottom w:val="single" w:sz="8" w:space="0" w:color="000000"/>
              <w:right w:val="single" w:sz="4" w:space="0" w:color="auto"/>
            </w:tcBorders>
            <w:shd w:val="clear" w:color="auto" w:fill="auto"/>
            <w:noWrap/>
            <w:vAlign w:val="center"/>
            <w:hideMark/>
          </w:tcPr>
          <w:p w:rsidR="00074E97" w:rsidRPr="005A2CD6" w:rsidRDefault="00074E97" w:rsidP="00D9590C">
            <w:pPr>
              <w:rPr>
                <w:b/>
                <w:bCs/>
                <w:color w:val="000000"/>
              </w:rPr>
            </w:pPr>
            <w:r w:rsidRPr="005A2CD6">
              <w:rPr>
                <w:b/>
                <w:bCs/>
                <w:color w:val="000000"/>
              </w:rPr>
              <w:t>70.05</w:t>
            </w: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2014</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72.746.709</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19.475.553</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268</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 </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2015</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49.899.778</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12.331.188</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247</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-31,41%</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-36,68%</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2016</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19.898.422</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3.638.718</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183</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-60,12%</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-70,49%</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2017</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18.779.280</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4.108.087</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219</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-5,62%</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12,90%</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2017/9</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13.761.194</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2.821.974</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205</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-10,53%</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-0,64%</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2018/9</w:t>
            </w:r>
          </w:p>
        </w:tc>
        <w:tc>
          <w:tcPr>
            <w:tcW w:w="776"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17.987.465</w:t>
            </w:r>
          </w:p>
        </w:tc>
        <w:tc>
          <w:tcPr>
            <w:tcW w:w="780"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4.558.216</w:t>
            </w:r>
          </w:p>
        </w:tc>
        <w:tc>
          <w:tcPr>
            <w:tcW w:w="673"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253</w:t>
            </w:r>
          </w:p>
        </w:tc>
        <w:tc>
          <w:tcPr>
            <w:tcW w:w="794"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30,71%</w:t>
            </w:r>
          </w:p>
        </w:tc>
        <w:tc>
          <w:tcPr>
            <w:tcW w:w="695" w:type="pct"/>
            <w:tcBorders>
              <w:top w:val="nil"/>
              <w:left w:val="nil"/>
              <w:bottom w:val="single" w:sz="8"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61,53%</w:t>
            </w:r>
          </w:p>
        </w:tc>
      </w:tr>
      <w:tr w:rsidR="00074E97" w:rsidRPr="00D822EE" w:rsidTr="00D9590C">
        <w:trPr>
          <w:trHeight w:hRule="exact" w:val="284"/>
        </w:trPr>
        <w:tc>
          <w:tcPr>
            <w:tcW w:w="721" w:type="pct"/>
            <w:vMerge w:val="restart"/>
            <w:tcBorders>
              <w:top w:val="nil"/>
              <w:left w:val="single" w:sz="8" w:space="0" w:color="auto"/>
              <w:bottom w:val="single" w:sz="8" w:space="0" w:color="000000"/>
              <w:right w:val="single" w:sz="4" w:space="0" w:color="auto"/>
            </w:tcBorders>
            <w:shd w:val="clear" w:color="auto" w:fill="auto"/>
            <w:noWrap/>
            <w:vAlign w:val="center"/>
            <w:hideMark/>
          </w:tcPr>
          <w:p w:rsidR="00074E97" w:rsidRPr="005A2CD6" w:rsidRDefault="00074E97" w:rsidP="00D9590C">
            <w:pPr>
              <w:rPr>
                <w:b/>
                <w:bCs/>
                <w:color w:val="000000"/>
              </w:rPr>
            </w:pPr>
            <w:r w:rsidRPr="005A2CD6">
              <w:rPr>
                <w:b/>
                <w:bCs/>
                <w:color w:val="000000"/>
              </w:rPr>
              <w:t>70.06</w:t>
            </w: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2014</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10.461.145</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1.267.042</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121</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 </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2015</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6.419.851</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831.953</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130</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-38,63%</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-34,34%</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2016</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15.410.983</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3.225.671</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209</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140,05%</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287,72%</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2017</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30.086.338</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6.552.737</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218</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95,23%</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103,14%</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2017/9</w:t>
            </w:r>
          </w:p>
        </w:tc>
        <w:tc>
          <w:tcPr>
            <w:tcW w:w="776"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19.895.733</w:t>
            </w:r>
          </w:p>
        </w:tc>
        <w:tc>
          <w:tcPr>
            <w:tcW w:w="780"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4.327.330</w:t>
            </w:r>
          </w:p>
        </w:tc>
        <w:tc>
          <w:tcPr>
            <w:tcW w:w="673"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218</w:t>
            </w:r>
          </w:p>
        </w:tc>
        <w:tc>
          <w:tcPr>
            <w:tcW w:w="794" w:type="pct"/>
            <w:tcBorders>
              <w:top w:val="nil"/>
              <w:left w:val="nil"/>
              <w:bottom w:val="single" w:sz="4"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118,69%</w:t>
            </w:r>
          </w:p>
        </w:tc>
        <w:tc>
          <w:tcPr>
            <w:tcW w:w="695" w:type="pct"/>
            <w:tcBorders>
              <w:top w:val="nil"/>
              <w:left w:val="nil"/>
              <w:bottom w:val="single" w:sz="4"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156,95%</w:t>
            </w:r>
          </w:p>
        </w:tc>
      </w:tr>
      <w:tr w:rsidR="00074E97" w:rsidRPr="00D822EE" w:rsidTr="00D9590C">
        <w:trPr>
          <w:trHeight w:hRule="exact" w:val="284"/>
        </w:trPr>
        <w:tc>
          <w:tcPr>
            <w:tcW w:w="721" w:type="pct"/>
            <w:vMerge/>
            <w:tcBorders>
              <w:top w:val="nil"/>
              <w:left w:val="single" w:sz="8" w:space="0" w:color="auto"/>
              <w:bottom w:val="single" w:sz="8" w:space="0" w:color="000000"/>
              <w:right w:val="single" w:sz="4" w:space="0" w:color="auto"/>
            </w:tcBorders>
            <w:vAlign w:val="center"/>
            <w:hideMark/>
          </w:tcPr>
          <w:p w:rsidR="00074E97" w:rsidRPr="005A2CD6" w:rsidRDefault="00074E97" w:rsidP="00D9590C">
            <w:pPr>
              <w:rPr>
                <w:b/>
                <w:bCs/>
                <w:color w:val="000000"/>
              </w:rPr>
            </w:pPr>
          </w:p>
        </w:tc>
        <w:tc>
          <w:tcPr>
            <w:tcW w:w="562"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rPr>
                <w:b/>
                <w:color w:val="000000"/>
              </w:rPr>
            </w:pPr>
            <w:r w:rsidRPr="005A2CD6">
              <w:rPr>
                <w:b/>
                <w:color w:val="000000"/>
              </w:rPr>
              <w:t>2018/9</w:t>
            </w:r>
          </w:p>
        </w:tc>
        <w:tc>
          <w:tcPr>
            <w:tcW w:w="776"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30.689.618</w:t>
            </w:r>
          </w:p>
        </w:tc>
        <w:tc>
          <w:tcPr>
            <w:tcW w:w="780"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7.173.436</w:t>
            </w:r>
          </w:p>
        </w:tc>
        <w:tc>
          <w:tcPr>
            <w:tcW w:w="673"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234</w:t>
            </w:r>
          </w:p>
        </w:tc>
        <w:tc>
          <w:tcPr>
            <w:tcW w:w="794" w:type="pct"/>
            <w:tcBorders>
              <w:top w:val="nil"/>
              <w:left w:val="nil"/>
              <w:bottom w:val="single" w:sz="8" w:space="0" w:color="auto"/>
              <w:right w:val="single" w:sz="4"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54,25%</w:t>
            </w:r>
          </w:p>
        </w:tc>
        <w:tc>
          <w:tcPr>
            <w:tcW w:w="695" w:type="pct"/>
            <w:tcBorders>
              <w:top w:val="nil"/>
              <w:left w:val="nil"/>
              <w:bottom w:val="single" w:sz="8" w:space="0" w:color="auto"/>
              <w:right w:val="single" w:sz="8" w:space="0" w:color="auto"/>
            </w:tcBorders>
            <w:shd w:val="clear" w:color="auto" w:fill="auto"/>
            <w:noWrap/>
            <w:vAlign w:val="bottom"/>
            <w:hideMark/>
          </w:tcPr>
          <w:p w:rsidR="00074E97" w:rsidRPr="005A2CD6" w:rsidRDefault="00074E97" w:rsidP="00D9590C">
            <w:pPr>
              <w:jc w:val="right"/>
              <w:rPr>
                <w:color w:val="000000"/>
              </w:rPr>
            </w:pPr>
            <w:r w:rsidRPr="005A2CD6">
              <w:rPr>
                <w:color w:val="000000"/>
              </w:rPr>
              <w:t>65,77%</w:t>
            </w:r>
          </w:p>
        </w:tc>
      </w:tr>
    </w:tbl>
    <w:p w:rsidR="00074E97" w:rsidRDefault="00074E97" w:rsidP="00074E97">
      <w:pPr>
        <w:jc w:val="both"/>
      </w:pPr>
    </w:p>
    <w:p w:rsidR="00074E97" w:rsidRDefault="00074E97" w:rsidP="00074E97">
      <w:pPr>
        <w:ind w:firstLine="432"/>
        <w:jc w:val="both"/>
      </w:pPr>
      <w:r>
        <w:t>2015 yılında İran menşeli düz cam ithalatının %88’inin 70.05 GTP’si altında, %12’sinin 70.06 GTP’si altında yapıldığı görülmektedir. Bu yıldan sonra 70.06 GTP’si altında yapılan ithalat nispi ve mutlak olarak hızla artmış ve 2018 yılında İran’dan gerçekleştirilen toplam ithalatın miktar bazında %63’ünü oluşturmuştur.</w:t>
      </w:r>
    </w:p>
    <w:p w:rsidR="00074E97" w:rsidRDefault="00074E97" w:rsidP="00074E97">
      <w:pPr>
        <w:ind w:firstLine="360"/>
        <w:jc w:val="both"/>
      </w:pPr>
    </w:p>
    <w:p w:rsidR="00074E97" w:rsidRPr="00EC44D0" w:rsidRDefault="00074E97" w:rsidP="00074E97">
      <w:pPr>
        <w:pStyle w:val="Balk2"/>
        <w:numPr>
          <w:ilvl w:val="1"/>
          <w:numId w:val="10"/>
        </w:numPr>
        <w:jc w:val="left"/>
        <w:rPr>
          <w:sz w:val="24"/>
        </w:rPr>
      </w:pPr>
      <w:bookmarkStart w:id="24" w:name="_Toc227495869"/>
      <w:bookmarkStart w:id="25" w:name="_Toc487824624"/>
      <w:r w:rsidRPr="00DB43DD">
        <w:rPr>
          <w:sz w:val="24"/>
        </w:rPr>
        <w:t xml:space="preserve">  </w:t>
      </w:r>
      <w:bookmarkStart w:id="26" w:name="_Toc530575253"/>
      <w:r>
        <w:rPr>
          <w:sz w:val="24"/>
        </w:rPr>
        <w:t>Ülkeler İtibarıyla</w:t>
      </w:r>
      <w:r w:rsidRPr="00DB43DD">
        <w:rPr>
          <w:sz w:val="24"/>
        </w:rPr>
        <w:t xml:space="preserve"> İthalat</w:t>
      </w:r>
      <w:bookmarkStart w:id="27" w:name="_Toc487824626"/>
      <w:bookmarkEnd w:id="24"/>
      <w:bookmarkEnd w:id="25"/>
      <w:bookmarkEnd w:id="26"/>
    </w:p>
    <w:p w:rsidR="00074E97" w:rsidRDefault="00074E97" w:rsidP="00074E97"/>
    <w:tbl>
      <w:tblPr>
        <w:tblW w:w="5509" w:type="pct"/>
        <w:tblInd w:w="-506" w:type="dxa"/>
        <w:tblCellMar>
          <w:left w:w="70" w:type="dxa"/>
          <w:right w:w="70" w:type="dxa"/>
        </w:tblCellMar>
        <w:tblLook w:val="04A0" w:firstRow="1" w:lastRow="0" w:firstColumn="1" w:lastColumn="0" w:noHBand="0" w:noVBand="1"/>
      </w:tblPr>
      <w:tblGrid>
        <w:gridCol w:w="1259"/>
        <w:gridCol w:w="690"/>
        <w:gridCol w:w="837"/>
        <w:gridCol w:w="690"/>
        <w:gridCol w:w="837"/>
        <w:gridCol w:w="690"/>
        <w:gridCol w:w="837"/>
        <w:gridCol w:w="690"/>
        <w:gridCol w:w="837"/>
        <w:gridCol w:w="690"/>
        <w:gridCol w:w="837"/>
        <w:gridCol w:w="690"/>
        <w:gridCol w:w="837"/>
      </w:tblGrid>
      <w:tr w:rsidR="00074E97" w:rsidRPr="00F91DDC" w:rsidTr="00D9590C">
        <w:trPr>
          <w:trHeight w:val="300"/>
        </w:trPr>
        <w:tc>
          <w:tcPr>
            <w:tcW w:w="599"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74E97" w:rsidRPr="00F91DDC" w:rsidRDefault="00074E97" w:rsidP="00D9590C">
            <w:pPr>
              <w:jc w:val="center"/>
              <w:rPr>
                <w:b/>
                <w:bCs/>
                <w:color w:val="000000"/>
                <w:sz w:val="22"/>
                <w:szCs w:val="22"/>
              </w:rPr>
            </w:pPr>
            <w:r w:rsidRPr="00F91DDC">
              <w:rPr>
                <w:b/>
                <w:bCs/>
                <w:color w:val="000000"/>
                <w:sz w:val="22"/>
                <w:szCs w:val="22"/>
              </w:rPr>
              <w:t>Ülke Adı</w:t>
            </w:r>
          </w:p>
        </w:tc>
        <w:tc>
          <w:tcPr>
            <w:tcW w:w="736"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74E97" w:rsidRPr="00F91DDC" w:rsidRDefault="00074E97" w:rsidP="00D9590C">
            <w:pPr>
              <w:jc w:val="center"/>
              <w:rPr>
                <w:b/>
                <w:bCs/>
                <w:color w:val="000000"/>
                <w:sz w:val="22"/>
                <w:szCs w:val="22"/>
              </w:rPr>
            </w:pPr>
            <w:r w:rsidRPr="00F91DDC">
              <w:rPr>
                <w:b/>
                <w:bCs/>
                <w:color w:val="000000"/>
                <w:sz w:val="22"/>
                <w:szCs w:val="22"/>
              </w:rPr>
              <w:t>2014</w:t>
            </w:r>
          </w:p>
        </w:tc>
        <w:tc>
          <w:tcPr>
            <w:tcW w:w="736"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74E97" w:rsidRPr="00F91DDC" w:rsidRDefault="00074E97" w:rsidP="00D9590C">
            <w:pPr>
              <w:jc w:val="center"/>
              <w:rPr>
                <w:b/>
                <w:bCs/>
                <w:color w:val="000000"/>
                <w:sz w:val="22"/>
                <w:szCs w:val="22"/>
              </w:rPr>
            </w:pPr>
            <w:r w:rsidRPr="00F91DDC">
              <w:rPr>
                <w:b/>
                <w:bCs/>
                <w:color w:val="000000"/>
                <w:sz w:val="22"/>
                <w:szCs w:val="22"/>
              </w:rPr>
              <w:t>2015</w:t>
            </w:r>
          </w:p>
        </w:tc>
        <w:tc>
          <w:tcPr>
            <w:tcW w:w="736"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74E97" w:rsidRPr="00F91DDC" w:rsidRDefault="00074E97" w:rsidP="00D9590C">
            <w:pPr>
              <w:jc w:val="center"/>
              <w:rPr>
                <w:b/>
                <w:bCs/>
                <w:color w:val="000000"/>
                <w:sz w:val="22"/>
                <w:szCs w:val="22"/>
              </w:rPr>
            </w:pPr>
            <w:r w:rsidRPr="00F91DDC">
              <w:rPr>
                <w:b/>
                <w:bCs/>
                <w:color w:val="000000"/>
                <w:sz w:val="22"/>
                <w:szCs w:val="22"/>
              </w:rPr>
              <w:t>2016</w:t>
            </w:r>
          </w:p>
        </w:tc>
        <w:tc>
          <w:tcPr>
            <w:tcW w:w="736"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74E97" w:rsidRPr="00F91DDC" w:rsidRDefault="00074E97" w:rsidP="00D9590C">
            <w:pPr>
              <w:jc w:val="center"/>
              <w:rPr>
                <w:b/>
                <w:bCs/>
                <w:color w:val="000000"/>
                <w:sz w:val="22"/>
                <w:szCs w:val="22"/>
              </w:rPr>
            </w:pPr>
            <w:r w:rsidRPr="00F91DDC">
              <w:rPr>
                <w:b/>
                <w:bCs/>
                <w:color w:val="000000"/>
                <w:sz w:val="22"/>
                <w:szCs w:val="22"/>
              </w:rPr>
              <w:t>2017</w:t>
            </w:r>
          </w:p>
        </w:tc>
        <w:tc>
          <w:tcPr>
            <w:tcW w:w="719"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74E97" w:rsidRPr="00F91DDC" w:rsidRDefault="00074E97" w:rsidP="00D9590C">
            <w:pPr>
              <w:jc w:val="center"/>
              <w:rPr>
                <w:b/>
                <w:bCs/>
                <w:color w:val="000000"/>
                <w:sz w:val="22"/>
                <w:szCs w:val="22"/>
              </w:rPr>
            </w:pPr>
            <w:r w:rsidRPr="00F91DDC">
              <w:rPr>
                <w:b/>
                <w:bCs/>
                <w:color w:val="000000"/>
                <w:sz w:val="22"/>
                <w:szCs w:val="22"/>
              </w:rPr>
              <w:t>2017/9</w:t>
            </w:r>
          </w:p>
        </w:tc>
        <w:tc>
          <w:tcPr>
            <w:tcW w:w="736"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74E97" w:rsidRPr="00F91DDC" w:rsidRDefault="00074E97" w:rsidP="00D9590C">
            <w:pPr>
              <w:jc w:val="center"/>
              <w:rPr>
                <w:b/>
                <w:bCs/>
                <w:color w:val="000000"/>
                <w:sz w:val="22"/>
                <w:szCs w:val="22"/>
              </w:rPr>
            </w:pPr>
            <w:r w:rsidRPr="00F91DDC">
              <w:rPr>
                <w:b/>
                <w:bCs/>
                <w:color w:val="000000"/>
                <w:sz w:val="22"/>
                <w:szCs w:val="22"/>
              </w:rPr>
              <w:t>2018/9</w:t>
            </w:r>
          </w:p>
        </w:tc>
      </w:tr>
      <w:tr w:rsidR="00074E97" w:rsidRPr="00F91DDC" w:rsidTr="00D9590C">
        <w:trPr>
          <w:trHeight w:val="600"/>
        </w:trPr>
        <w:tc>
          <w:tcPr>
            <w:tcW w:w="599" w:type="pct"/>
            <w:vMerge/>
            <w:tcBorders>
              <w:top w:val="single" w:sz="4" w:space="0" w:color="auto"/>
              <w:left w:val="single" w:sz="4" w:space="0" w:color="auto"/>
              <w:bottom w:val="single" w:sz="4" w:space="0" w:color="000000"/>
              <w:right w:val="single" w:sz="4" w:space="0" w:color="auto"/>
            </w:tcBorders>
            <w:vAlign w:val="center"/>
            <w:hideMark/>
          </w:tcPr>
          <w:p w:rsidR="00074E97" w:rsidRPr="00F91DDC" w:rsidRDefault="00074E97" w:rsidP="00D9590C">
            <w:pPr>
              <w:rPr>
                <w:b/>
                <w:bCs/>
                <w:color w:val="000000"/>
                <w:sz w:val="22"/>
                <w:szCs w:val="22"/>
              </w:rPr>
            </w:pPr>
          </w:p>
        </w:tc>
        <w:tc>
          <w:tcPr>
            <w:tcW w:w="333"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Pay </w:t>
            </w:r>
            <w:r w:rsidRPr="00F91DDC">
              <w:rPr>
                <w:b/>
                <w:bCs/>
                <w:color w:val="000000"/>
                <w:sz w:val="22"/>
                <w:szCs w:val="22"/>
              </w:rPr>
              <w:br/>
              <w:t>(Kg)</w:t>
            </w:r>
          </w:p>
        </w:tc>
        <w:tc>
          <w:tcPr>
            <w:tcW w:w="404"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 BF </w:t>
            </w:r>
            <w:r w:rsidRPr="00F91DDC">
              <w:rPr>
                <w:b/>
                <w:bCs/>
                <w:color w:val="000000"/>
                <w:sz w:val="22"/>
                <w:szCs w:val="22"/>
              </w:rPr>
              <w:br/>
              <w:t>($/Ton)</w:t>
            </w:r>
          </w:p>
        </w:tc>
        <w:tc>
          <w:tcPr>
            <w:tcW w:w="333"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Pay </w:t>
            </w:r>
            <w:r w:rsidRPr="00F91DDC">
              <w:rPr>
                <w:b/>
                <w:bCs/>
                <w:color w:val="000000"/>
                <w:sz w:val="22"/>
                <w:szCs w:val="22"/>
              </w:rPr>
              <w:br/>
              <w:t>(Kg)</w:t>
            </w:r>
          </w:p>
        </w:tc>
        <w:tc>
          <w:tcPr>
            <w:tcW w:w="404"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 BF </w:t>
            </w:r>
            <w:r w:rsidRPr="00F91DDC">
              <w:rPr>
                <w:b/>
                <w:bCs/>
                <w:color w:val="000000"/>
                <w:sz w:val="22"/>
                <w:szCs w:val="22"/>
              </w:rPr>
              <w:br/>
              <w:t>($/Ton)</w:t>
            </w:r>
          </w:p>
        </w:tc>
        <w:tc>
          <w:tcPr>
            <w:tcW w:w="333"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Pay </w:t>
            </w:r>
            <w:r w:rsidRPr="00F91DDC">
              <w:rPr>
                <w:b/>
                <w:bCs/>
                <w:color w:val="000000"/>
                <w:sz w:val="22"/>
                <w:szCs w:val="22"/>
              </w:rPr>
              <w:br/>
              <w:t>(Kg)</w:t>
            </w:r>
          </w:p>
        </w:tc>
        <w:tc>
          <w:tcPr>
            <w:tcW w:w="404"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 BF </w:t>
            </w:r>
            <w:r w:rsidRPr="00F91DDC">
              <w:rPr>
                <w:b/>
                <w:bCs/>
                <w:color w:val="000000"/>
                <w:sz w:val="22"/>
                <w:szCs w:val="22"/>
              </w:rPr>
              <w:br/>
              <w:t>($/Ton)</w:t>
            </w:r>
          </w:p>
        </w:tc>
        <w:tc>
          <w:tcPr>
            <w:tcW w:w="333"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Pay </w:t>
            </w:r>
            <w:r w:rsidRPr="00F91DDC">
              <w:rPr>
                <w:b/>
                <w:bCs/>
                <w:color w:val="000000"/>
                <w:sz w:val="22"/>
                <w:szCs w:val="22"/>
              </w:rPr>
              <w:br/>
              <w:t>(Kg)</w:t>
            </w:r>
          </w:p>
        </w:tc>
        <w:tc>
          <w:tcPr>
            <w:tcW w:w="404"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 BF </w:t>
            </w:r>
            <w:r w:rsidRPr="00F91DDC">
              <w:rPr>
                <w:b/>
                <w:bCs/>
                <w:color w:val="000000"/>
                <w:sz w:val="22"/>
                <w:szCs w:val="22"/>
              </w:rPr>
              <w:br/>
              <w:t>($/Ton)</w:t>
            </w:r>
          </w:p>
        </w:tc>
        <w:tc>
          <w:tcPr>
            <w:tcW w:w="315"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Pay </w:t>
            </w:r>
            <w:r w:rsidRPr="00F91DDC">
              <w:rPr>
                <w:b/>
                <w:bCs/>
                <w:color w:val="000000"/>
                <w:sz w:val="22"/>
                <w:szCs w:val="22"/>
              </w:rPr>
              <w:br/>
              <w:t>(Kg)</w:t>
            </w:r>
          </w:p>
        </w:tc>
        <w:tc>
          <w:tcPr>
            <w:tcW w:w="404"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 BF </w:t>
            </w:r>
            <w:r w:rsidRPr="00F91DDC">
              <w:rPr>
                <w:b/>
                <w:bCs/>
                <w:color w:val="000000"/>
                <w:sz w:val="22"/>
                <w:szCs w:val="22"/>
              </w:rPr>
              <w:br/>
              <w:t>($/Ton)</w:t>
            </w:r>
          </w:p>
        </w:tc>
        <w:tc>
          <w:tcPr>
            <w:tcW w:w="333"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Pay </w:t>
            </w:r>
            <w:r w:rsidRPr="00F91DDC">
              <w:rPr>
                <w:b/>
                <w:bCs/>
                <w:color w:val="000000"/>
                <w:sz w:val="22"/>
                <w:szCs w:val="22"/>
              </w:rPr>
              <w:br/>
              <w:t>(Kg)</w:t>
            </w:r>
          </w:p>
        </w:tc>
        <w:tc>
          <w:tcPr>
            <w:tcW w:w="404" w:type="pct"/>
            <w:tcBorders>
              <w:top w:val="nil"/>
              <w:left w:val="nil"/>
              <w:bottom w:val="single" w:sz="4" w:space="0" w:color="auto"/>
              <w:right w:val="single" w:sz="4" w:space="0" w:color="auto"/>
            </w:tcBorders>
            <w:shd w:val="clear" w:color="auto" w:fill="auto"/>
            <w:vAlign w:val="bottom"/>
            <w:hideMark/>
          </w:tcPr>
          <w:p w:rsidR="00074E97" w:rsidRPr="00F91DDC" w:rsidRDefault="00074E97" w:rsidP="00D9590C">
            <w:pPr>
              <w:jc w:val="center"/>
              <w:rPr>
                <w:b/>
                <w:bCs/>
                <w:color w:val="000000"/>
                <w:sz w:val="22"/>
                <w:szCs w:val="22"/>
              </w:rPr>
            </w:pPr>
            <w:r w:rsidRPr="00F91DDC">
              <w:rPr>
                <w:b/>
                <w:bCs/>
                <w:color w:val="000000"/>
                <w:sz w:val="22"/>
                <w:szCs w:val="22"/>
              </w:rPr>
              <w:t xml:space="preserve"> BF </w:t>
            </w:r>
            <w:r w:rsidRPr="00F91DDC">
              <w:rPr>
                <w:b/>
                <w:bCs/>
                <w:color w:val="000000"/>
                <w:sz w:val="22"/>
                <w:szCs w:val="22"/>
              </w:rPr>
              <w:br/>
              <w:t>($/Ton)</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İran</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249</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13%</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234</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8%</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194</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13%</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219</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213</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241</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Çin</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405</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329</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324</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18%</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385</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16%</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376</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19%</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435</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Bulgaristan</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6%</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460</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519</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7%</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508</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371</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360</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15%</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398</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 xml:space="preserve">Rusya </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306</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26%</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253</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36%</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250</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26%</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285</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29%</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276</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462</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Belçika</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9%</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780</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581</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7%</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642</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7%</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661</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7%</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660</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8%</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668</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A.B.D.</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624</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6%</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581</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595</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558</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552</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572</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S.Arabistan</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308</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249</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234</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259</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252</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283</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Fransa</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2.528</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1.927</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1.316</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1.732</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1767</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1.360</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Tayland</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1.961</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1.603</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579</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475</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1%</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502</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459</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B57972" w:rsidRDefault="00074E97" w:rsidP="00D9590C">
            <w:pPr>
              <w:rPr>
                <w:b/>
                <w:color w:val="000000"/>
                <w:sz w:val="22"/>
                <w:szCs w:val="22"/>
              </w:rPr>
            </w:pPr>
            <w:r w:rsidRPr="00B57972">
              <w:rPr>
                <w:b/>
                <w:color w:val="000000"/>
                <w:sz w:val="22"/>
                <w:szCs w:val="22"/>
              </w:rPr>
              <w:t>Nijerya</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2%</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color w:val="000000"/>
                <w:sz w:val="22"/>
                <w:szCs w:val="22"/>
              </w:rPr>
            </w:pPr>
            <w:r w:rsidRPr="00F91DDC">
              <w:rPr>
                <w:color w:val="000000"/>
                <w:sz w:val="22"/>
                <w:szCs w:val="22"/>
              </w:rPr>
              <w:t>332</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F91DDC" w:rsidRDefault="00074E97" w:rsidP="00D9590C">
            <w:pPr>
              <w:rPr>
                <w:b/>
                <w:bCs/>
                <w:color w:val="000000"/>
                <w:sz w:val="22"/>
                <w:szCs w:val="22"/>
              </w:rPr>
            </w:pPr>
            <w:r w:rsidRPr="00F91DDC">
              <w:rPr>
                <w:b/>
                <w:bCs/>
                <w:color w:val="000000"/>
                <w:sz w:val="22"/>
                <w:szCs w:val="22"/>
              </w:rPr>
              <w:t>İlk 10 Topl.</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58%</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470</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79%</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374</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84%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354</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84%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385</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84%</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379</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90%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435</w:t>
            </w:r>
          </w:p>
        </w:tc>
      </w:tr>
      <w:tr w:rsidR="00074E97" w:rsidRPr="00F91DDC" w:rsidTr="00D9590C">
        <w:trPr>
          <w:trHeight w:val="300"/>
        </w:trPr>
        <w:tc>
          <w:tcPr>
            <w:tcW w:w="599" w:type="pct"/>
            <w:tcBorders>
              <w:top w:val="nil"/>
              <w:left w:val="single" w:sz="4" w:space="0" w:color="auto"/>
              <w:bottom w:val="single" w:sz="4" w:space="0" w:color="auto"/>
              <w:right w:val="single" w:sz="4" w:space="0" w:color="auto"/>
            </w:tcBorders>
            <w:shd w:val="clear" w:color="auto" w:fill="auto"/>
            <w:noWrap/>
            <w:vAlign w:val="bottom"/>
            <w:hideMark/>
          </w:tcPr>
          <w:p w:rsidR="00074E97" w:rsidRPr="00F91DDC" w:rsidRDefault="00074E97" w:rsidP="00D9590C">
            <w:pPr>
              <w:rPr>
                <w:b/>
                <w:bCs/>
                <w:color w:val="000000"/>
                <w:sz w:val="22"/>
                <w:szCs w:val="22"/>
              </w:rPr>
            </w:pPr>
            <w:r w:rsidRPr="00F91DDC">
              <w:rPr>
                <w:b/>
                <w:bCs/>
                <w:color w:val="000000"/>
                <w:sz w:val="22"/>
                <w:szCs w:val="22"/>
              </w:rPr>
              <w:t>Genel Topl.</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100%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492</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100%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420</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100%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422</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100%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454</w:t>
            </w:r>
          </w:p>
        </w:tc>
        <w:tc>
          <w:tcPr>
            <w:tcW w:w="315" w:type="pct"/>
            <w:tcBorders>
              <w:top w:val="nil"/>
              <w:left w:val="nil"/>
              <w:bottom w:val="single" w:sz="4" w:space="0" w:color="auto"/>
              <w:right w:val="single" w:sz="4" w:space="0" w:color="auto"/>
            </w:tcBorders>
            <w:shd w:val="clear" w:color="auto" w:fill="auto"/>
            <w:noWrap/>
            <w:vAlign w:val="bottom"/>
            <w:hideMark/>
          </w:tcPr>
          <w:p w:rsidR="00074E97" w:rsidRPr="001B79FD" w:rsidRDefault="00074E97" w:rsidP="00D9590C">
            <w:pPr>
              <w:jc w:val="right"/>
              <w:rPr>
                <w:b/>
                <w:color w:val="000000"/>
                <w:sz w:val="22"/>
                <w:szCs w:val="22"/>
              </w:rPr>
            </w:pPr>
            <w:r w:rsidRPr="001B79FD">
              <w:rPr>
                <w:b/>
                <w:color w:val="000000"/>
                <w:sz w:val="22"/>
                <w:szCs w:val="22"/>
              </w:rPr>
              <w:t>100%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1B79FD" w:rsidRDefault="00074E97" w:rsidP="00D9590C">
            <w:pPr>
              <w:jc w:val="right"/>
              <w:rPr>
                <w:b/>
                <w:color w:val="000000"/>
                <w:sz w:val="22"/>
                <w:szCs w:val="22"/>
              </w:rPr>
            </w:pPr>
            <w:r w:rsidRPr="001B79FD">
              <w:rPr>
                <w:b/>
                <w:color w:val="000000"/>
                <w:sz w:val="22"/>
                <w:szCs w:val="22"/>
              </w:rPr>
              <w:t>453</w:t>
            </w:r>
          </w:p>
        </w:tc>
        <w:tc>
          <w:tcPr>
            <w:tcW w:w="333"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100%</w:t>
            </w:r>
          </w:p>
        </w:tc>
        <w:tc>
          <w:tcPr>
            <w:tcW w:w="404" w:type="pct"/>
            <w:tcBorders>
              <w:top w:val="nil"/>
              <w:left w:val="nil"/>
              <w:bottom w:val="single" w:sz="4" w:space="0" w:color="auto"/>
              <w:right w:val="single" w:sz="4" w:space="0" w:color="auto"/>
            </w:tcBorders>
            <w:shd w:val="clear" w:color="auto" w:fill="auto"/>
            <w:noWrap/>
            <w:vAlign w:val="bottom"/>
            <w:hideMark/>
          </w:tcPr>
          <w:p w:rsidR="00074E97" w:rsidRPr="00F91DDC" w:rsidRDefault="00074E97" w:rsidP="00D9590C">
            <w:pPr>
              <w:jc w:val="right"/>
              <w:rPr>
                <w:b/>
                <w:bCs/>
                <w:color w:val="000000"/>
                <w:sz w:val="22"/>
                <w:szCs w:val="22"/>
              </w:rPr>
            </w:pPr>
            <w:r w:rsidRPr="00F91DDC">
              <w:rPr>
                <w:b/>
                <w:bCs/>
                <w:color w:val="000000"/>
                <w:sz w:val="22"/>
                <w:szCs w:val="22"/>
              </w:rPr>
              <w:t>527</w:t>
            </w:r>
          </w:p>
        </w:tc>
      </w:tr>
    </w:tbl>
    <w:p w:rsidR="00074E97" w:rsidRDefault="00074E97" w:rsidP="00074E97">
      <w:pPr>
        <w:jc w:val="right"/>
      </w:pPr>
    </w:p>
    <w:p w:rsidR="00074E97" w:rsidRDefault="00074E97" w:rsidP="00074E97">
      <w:pPr>
        <w:ind w:firstLine="720"/>
        <w:jc w:val="both"/>
      </w:pPr>
      <w:r>
        <w:t xml:space="preserve">Yukarıda yer alan tabloda inceleme konusu ürünün ithalatını gerçekleştiren ilk 10 ülke 2018 ithalat paylarına göre sıralanmıştır. İthalat toplam 65 ülkeden gerçekleşmekte olup 18 ülkeden 1000 ton üzeri ithalat yapılmıştır. 2018 ithalatının %90’ı başta İran, Çin ve Bulgaristan olmak üzere ilk 10 sırada yer alan ülkelerden gerçekleşmiştir. </w:t>
      </w:r>
    </w:p>
    <w:p w:rsidR="00074E97" w:rsidRDefault="00074E97" w:rsidP="00074E97">
      <w:pPr>
        <w:ind w:firstLine="720"/>
        <w:jc w:val="both"/>
      </w:pPr>
    </w:p>
    <w:p w:rsidR="00074E97" w:rsidRDefault="00074E97" w:rsidP="00074E97">
      <w:pPr>
        <w:ind w:firstLine="720"/>
        <w:jc w:val="both"/>
      </w:pPr>
      <w:r>
        <w:t>İlk sırada yer alan İran’ın ithalat payı 2014-2018 döneminde %20 ve %8 arasında dalgalanmıştır. 2018 yılının ilk 9 aylık döneminde ise, İran’ın ithalat payı %20 seviyesindedir. Diğer taraftan, halen korunma önlemine tabi 70.04 ve 70.05 GTP’li eşyanın ithalatında İran’ın payının %9 seviyesinde olduğu, 70.06 GTP’li eşyada ise %91 seviyesinde olduğu görülmektedir.</w:t>
      </w:r>
    </w:p>
    <w:p w:rsidR="00074E97" w:rsidRDefault="00074E97" w:rsidP="00074E97">
      <w:pPr>
        <w:jc w:val="both"/>
      </w:pPr>
    </w:p>
    <w:p w:rsidR="00074E97" w:rsidRDefault="00074E97" w:rsidP="00074E97">
      <w:pPr>
        <w:ind w:firstLine="720"/>
        <w:jc w:val="both"/>
      </w:pPr>
      <w:r>
        <w:t>Birim fiyatlar itibarıyla bakıldığında ise 2018 yılında Belçika, A.B.D, Fransa gibi ülkelerden yüksek birim fiyatlı (550 $/tonun üzeri) ithalat gerçekleşirken; ilk sıralarda yer alan İran, Çin ve Bulgaristan’dan düşük birim fiyatlı (376 $/ton ve altı) ithalat gerçekleştiği görülmektedir. Ülke bazlı ayrıntılı tablolar ekte yer almaktadır. 2018 itibarıyla genel ithalatın birim fiyatı 453 $/ton iken İran’dan yapılan ithalatın ortalama birim fiyatı 241 $/ton seviyesindedir. İran’ın ithal birim fiyatları dönemsel verilerde bir miktar artmış olsa da hala diğer ülkelere kıyasla düşüktür.</w:t>
      </w: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Pr="00AA229F" w:rsidRDefault="00074E97" w:rsidP="00074E97">
      <w:pPr>
        <w:ind w:firstLine="720"/>
        <w:jc w:val="both"/>
      </w:pPr>
    </w:p>
    <w:p w:rsidR="00074E97" w:rsidRDefault="00074E97" w:rsidP="00074E97">
      <w:pPr>
        <w:pStyle w:val="Balk2"/>
        <w:numPr>
          <w:ilvl w:val="1"/>
          <w:numId w:val="10"/>
        </w:numPr>
        <w:ind w:left="432"/>
        <w:jc w:val="left"/>
        <w:rPr>
          <w:sz w:val="24"/>
        </w:rPr>
      </w:pPr>
      <w:bookmarkStart w:id="28" w:name="_Toc530575254"/>
      <w:r w:rsidRPr="00DB43DD">
        <w:rPr>
          <w:sz w:val="24"/>
        </w:rPr>
        <w:t>Nispi İthalat</w:t>
      </w:r>
      <w:bookmarkEnd w:id="27"/>
      <w:bookmarkEnd w:id="28"/>
    </w:p>
    <w:p w:rsidR="00074E97" w:rsidRDefault="00074E97" w:rsidP="00074E97"/>
    <w:tbl>
      <w:tblPr>
        <w:tblW w:w="5000" w:type="pct"/>
        <w:tblCellMar>
          <w:left w:w="70" w:type="dxa"/>
          <w:right w:w="70" w:type="dxa"/>
        </w:tblCellMar>
        <w:tblLook w:val="04A0" w:firstRow="1" w:lastRow="0" w:firstColumn="1" w:lastColumn="0" w:noHBand="0" w:noVBand="1"/>
      </w:tblPr>
      <w:tblGrid>
        <w:gridCol w:w="4456"/>
        <w:gridCol w:w="738"/>
        <w:gridCol w:w="739"/>
        <w:gridCol w:w="739"/>
        <w:gridCol w:w="739"/>
        <w:gridCol w:w="900"/>
        <w:gridCol w:w="900"/>
      </w:tblGrid>
      <w:tr w:rsidR="00074E97" w:rsidTr="00D9590C">
        <w:trPr>
          <w:trHeight w:hRule="exact" w:val="567"/>
        </w:trPr>
        <w:tc>
          <w:tcPr>
            <w:tcW w:w="242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Nispi İthalat (%)</w:t>
            </w:r>
          </w:p>
        </w:tc>
        <w:tc>
          <w:tcPr>
            <w:tcW w:w="405"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2014</w:t>
            </w:r>
          </w:p>
        </w:tc>
        <w:tc>
          <w:tcPr>
            <w:tcW w:w="405"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2015</w:t>
            </w:r>
          </w:p>
        </w:tc>
        <w:tc>
          <w:tcPr>
            <w:tcW w:w="405"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405"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2017</w:t>
            </w:r>
          </w:p>
        </w:tc>
        <w:tc>
          <w:tcPr>
            <w:tcW w:w="478"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2017(9)</w:t>
            </w:r>
          </w:p>
        </w:tc>
        <w:tc>
          <w:tcPr>
            <w:tcW w:w="478"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2018(9)</w:t>
            </w:r>
          </w:p>
        </w:tc>
      </w:tr>
      <w:tr w:rsidR="00074E97" w:rsidTr="00D9590C">
        <w:trPr>
          <w:trHeight w:hRule="exact" w:val="567"/>
        </w:trPr>
        <w:tc>
          <w:tcPr>
            <w:tcW w:w="2423"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İthalatın Yerli Üretime Oranı Endeks</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115</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99</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80</w:t>
            </w:r>
          </w:p>
        </w:tc>
        <w:tc>
          <w:tcPr>
            <w:tcW w:w="478"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78</w:t>
            </w:r>
          </w:p>
        </w:tc>
        <w:tc>
          <w:tcPr>
            <w:tcW w:w="478"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68</w:t>
            </w:r>
          </w:p>
        </w:tc>
      </w:tr>
      <w:tr w:rsidR="00074E97" w:rsidTr="00D9590C">
        <w:trPr>
          <w:trHeight w:hRule="exact" w:val="567"/>
        </w:trPr>
        <w:tc>
          <w:tcPr>
            <w:tcW w:w="2423"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İran Menşeli İthalatın Yerli Üretime</w:t>
            </w:r>
          </w:p>
          <w:p w:rsidR="00074E97" w:rsidRDefault="00074E97" w:rsidP="00D9590C">
            <w:pPr>
              <w:rPr>
                <w:b/>
                <w:bCs/>
                <w:color w:val="000000"/>
              </w:rPr>
            </w:pPr>
            <w:r>
              <w:rPr>
                <w:b/>
                <w:bCs/>
                <w:color w:val="000000"/>
              </w:rPr>
              <w:t>Oranı Endeks</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75</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Pr="001C1106" w:rsidRDefault="00074E97" w:rsidP="00D9590C">
            <w:pPr>
              <w:jc w:val="right"/>
              <w:rPr>
                <w:color w:val="000000"/>
              </w:rPr>
            </w:pPr>
            <w:r w:rsidRPr="001C1106">
              <w:rPr>
                <w:color w:val="000000"/>
              </w:rPr>
              <w:t>42</w:t>
            </w:r>
          </w:p>
        </w:tc>
        <w:tc>
          <w:tcPr>
            <w:tcW w:w="405" w:type="pct"/>
            <w:tcBorders>
              <w:top w:val="nil"/>
              <w:left w:val="nil"/>
              <w:bottom w:val="single" w:sz="8" w:space="0" w:color="auto"/>
              <w:right w:val="single" w:sz="8" w:space="0" w:color="auto"/>
            </w:tcBorders>
            <w:shd w:val="clear" w:color="auto" w:fill="auto"/>
            <w:noWrap/>
            <w:vAlign w:val="center"/>
            <w:hideMark/>
          </w:tcPr>
          <w:p w:rsidR="00074E97" w:rsidRPr="001C1106" w:rsidRDefault="00074E97" w:rsidP="00D9590C">
            <w:pPr>
              <w:jc w:val="right"/>
              <w:rPr>
                <w:color w:val="000000"/>
              </w:rPr>
            </w:pPr>
            <w:r w:rsidRPr="001C1106">
              <w:rPr>
                <w:color w:val="000000"/>
              </w:rPr>
              <w:t>52</w:t>
            </w:r>
          </w:p>
        </w:tc>
        <w:tc>
          <w:tcPr>
            <w:tcW w:w="478" w:type="pct"/>
            <w:tcBorders>
              <w:top w:val="nil"/>
              <w:left w:val="nil"/>
              <w:bottom w:val="single" w:sz="8" w:space="0" w:color="auto"/>
              <w:right w:val="single" w:sz="8" w:space="0" w:color="auto"/>
            </w:tcBorders>
            <w:shd w:val="clear" w:color="auto" w:fill="auto"/>
            <w:noWrap/>
            <w:vAlign w:val="center"/>
            <w:hideMark/>
          </w:tcPr>
          <w:p w:rsidR="00074E97" w:rsidRPr="001C1106" w:rsidRDefault="00074E97" w:rsidP="00D9590C">
            <w:pPr>
              <w:jc w:val="right"/>
              <w:rPr>
                <w:color w:val="000000"/>
              </w:rPr>
            </w:pPr>
            <w:r w:rsidRPr="001C1106">
              <w:rPr>
                <w:color w:val="000000"/>
              </w:rPr>
              <w:t>48</w:t>
            </w:r>
          </w:p>
        </w:tc>
        <w:tc>
          <w:tcPr>
            <w:tcW w:w="478" w:type="pct"/>
            <w:tcBorders>
              <w:top w:val="nil"/>
              <w:left w:val="nil"/>
              <w:bottom w:val="single" w:sz="8" w:space="0" w:color="auto"/>
              <w:right w:val="single" w:sz="8" w:space="0" w:color="auto"/>
            </w:tcBorders>
            <w:shd w:val="clear" w:color="auto" w:fill="auto"/>
            <w:noWrap/>
            <w:vAlign w:val="center"/>
            <w:hideMark/>
          </w:tcPr>
          <w:p w:rsidR="00074E97" w:rsidRPr="001C1106" w:rsidRDefault="00074E97" w:rsidP="00D9590C">
            <w:pPr>
              <w:jc w:val="right"/>
              <w:rPr>
                <w:color w:val="000000"/>
              </w:rPr>
            </w:pPr>
            <w:r w:rsidRPr="001C1106">
              <w:rPr>
                <w:color w:val="000000"/>
              </w:rPr>
              <w:t>70</w:t>
            </w:r>
          </w:p>
        </w:tc>
      </w:tr>
    </w:tbl>
    <w:p w:rsidR="00074E97" w:rsidRPr="001E0D78" w:rsidRDefault="00074E97" w:rsidP="00074E97"/>
    <w:p w:rsidR="00074E97" w:rsidRDefault="00074E97" w:rsidP="00074E97">
      <w:pPr>
        <w:pStyle w:val="METIN"/>
        <w:spacing w:before="0" w:after="0"/>
        <w:ind w:firstLine="720"/>
        <w:rPr>
          <w:rFonts w:cs="Times New Roman"/>
        </w:rPr>
      </w:pPr>
      <w:r>
        <w:rPr>
          <w:rFonts w:cs="Times New Roman"/>
        </w:rPr>
        <w:t>Tabloda yer alan n</w:t>
      </w:r>
      <w:r w:rsidRPr="00B42443">
        <w:rPr>
          <w:rFonts w:cs="Times New Roman"/>
        </w:rPr>
        <w:t xml:space="preserve">ispi ithalat verileri hesaplanırken başvuru sahibi </w:t>
      </w:r>
      <w:r>
        <w:rPr>
          <w:rFonts w:cs="Times New Roman"/>
        </w:rPr>
        <w:t>firmaların</w:t>
      </w:r>
      <w:r w:rsidRPr="00B42443">
        <w:rPr>
          <w:rFonts w:cs="Times New Roman"/>
        </w:rPr>
        <w:t xml:space="preserve"> üretim</w:t>
      </w:r>
      <w:r>
        <w:rPr>
          <w:rFonts w:cs="Times New Roman"/>
        </w:rPr>
        <w:t>lerine</w:t>
      </w:r>
      <w:r w:rsidRPr="00B42443">
        <w:rPr>
          <w:rFonts w:cs="Times New Roman"/>
        </w:rPr>
        <w:t xml:space="preserve"> ilişkin olarak sunduğu veriler ile ithalat istatistikleri k</w:t>
      </w:r>
      <w:r>
        <w:rPr>
          <w:rFonts w:cs="Times New Roman"/>
        </w:rPr>
        <w:t>ullanılmıştır. Genel ithalatın yerli üretime oranında son döneme kadar düşüş yaşanırken İran menşeli ithalatın yerli üretime oranı son dönemde artış göstermiştir.</w:t>
      </w:r>
    </w:p>
    <w:p w:rsidR="00074E97" w:rsidRDefault="00074E97" w:rsidP="00074E97">
      <w:pPr>
        <w:pStyle w:val="METIN"/>
        <w:spacing w:before="0" w:after="0"/>
        <w:ind w:firstLine="426"/>
        <w:rPr>
          <w:rFonts w:cs="Times New Roman"/>
        </w:rPr>
      </w:pPr>
    </w:p>
    <w:p w:rsidR="00074E97" w:rsidRPr="0074791A" w:rsidRDefault="00074E97" w:rsidP="00074E97">
      <w:pPr>
        <w:pStyle w:val="Balk2"/>
        <w:numPr>
          <w:ilvl w:val="1"/>
          <w:numId w:val="10"/>
        </w:numPr>
        <w:ind w:left="432"/>
        <w:jc w:val="left"/>
        <w:rPr>
          <w:sz w:val="24"/>
        </w:rPr>
      </w:pPr>
      <w:bookmarkStart w:id="29" w:name="_Toc487824627"/>
      <w:bookmarkStart w:id="30" w:name="_Toc530575255"/>
      <w:r w:rsidRPr="00DB43DD">
        <w:rPr>
          <w:sz w:val="24"/>
        </w:rPr>
        <w:t>İthalatın Piyasa Payı</w:t>
      </w:r>
      <w:bookmarkEnd w:id="29"/>
      <w:bookmarkEnd w:id="30"/>
    </w:p>
    <w:p w:rsidR="00074E97" w:rsidRDefault="00074E97" w:rsidP="00074E97">
      <w:pPr>
        <w:pStyle w:val="METIN"/>
        <w:spacing w:before="0" w:after="0"/>
        <w:ind w:firstLine="0"/>
        <w:rPr>
          <w:rFonts w:cs="Times New Roman"/>
        </w:rPr>
      </w:pPr>
    </w:p>
    <w:p w:rsidR="00074E97" w:rsidRDefault="00074E97" w:rsidP="00074E97">
      <w:pPr>
        <w:pStyle w:val="METIN"/>
        <w:spacing w:before="0" w:after="0"/>
        <w:ind w:firstLine="360"/>
        <w:rPr>
          <w:rFonts w:cs="Times New Roman"/>
        </w:rPr>
      </w:pPr>
    </w:p>
    <w:tbl>
      <w:tblPr>
        <w:tblW w:w="5000" w:type="pct"/>
        <w:tblCellMar>
          <w:left w:w="70" w:type="dxa"/>
          <w:right w:w="70" w:type="dxa"/>
        </w:tblCellMar>
        <w:tblLook w:val="04A0" w:firstRow="1" w:lastRow="0" w:firstColumn="1" w:lastColumn="0" w:noHBand="0" w:noVBand="1"/>
      </w:tblPr>
      <w:tblGrid>
        <w:gridCol w:w="2013"/>
        <w:gridCol w:w="1199"/>
        <w:gridCol w:w="1201"/>
        <w:gridCol w:w="1201"/>
        <w:gridCol w:w="1199"/>
        <w:gridCol w:w="1201"/>
        <w:gridCol w:w="1197"/>
      </w:tblGrid>
      <w:tr w:rsidR="00074E97" w:rsidRPr="00B57972" w:rsidTr="00D9590C">
        <w:trPr>
          <w:trHeight w:hRule="exact" w:val="567"/>
          <w:tblHeader/>
        </w:trPr>
        <w:tc>
          <w:tcPr>
            <w:tcW w:w="109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Pr="00B57972" w:rsidRDefault="00074E97" w:rsidP="00D9590C">
            <w:pPr>
              <w:rPr>
                <w:b/>
                <w:bCs/>
                <w:color w:val="000000"/>
              </w:rPr>
            </w:pPr>
            <w:r w:rsidRPr="00B57972">
              <w:rPr>
                <w:b/>
                <w:bCs/>
                <w:color w:val="000000"/>
              </w:rPr>
              <w:t>Göstergeler</w:t>
            </w:r>
          </w:p>
        </w:tc>
        <w:tc>
          <w:tcPr>
            <w:tcW w:w="651" w:type="pct"/>
            <w:tcBorders>
              <w:top w:val="single" w:sz="8" w:space="0" w:color="auto"/>
              <w:left w:val="nil"/>
              <w:bottom w:val="single" w:sz="8" w:space="0" w:color="auto"/>
              <w:right w:val="single" w:sz="8" w:space="0" w:color="auto"/>
            </w:tcBorders>
            <w:shd w:val="clear" w:color="auto" w:fill="auto"/>
            <w:vAlign w:val="center"/>
            <w:hideMark/>
          </w:tcPr>
          <w:p w:rsidR="00074E97" w:rsidRPr="00B57972" w:rsidRDefault="00074E97" w:rsidP="00D9590C">
            <w:pPr>
              <w:jc w:val="center"/>
              <w:rPr>
                <w:b/>
                <w:bCs/>
                <w:color w:val="000000"/>
              </w:rPr>
            </w:pPr>
            <w:r w:rsidRPr="00B57972">
              <w:rPr>
                <w:b/>
                <w:bCs/>
                <w:color w:val="000000"/>
              </w:rPr>
              <w:t>2014</w:t>
            </w:r>
          </w:p>
        </w:tc>
        <w:tc>
          <w:tcPr>
            <w:tcW w:w="652" w:type="pct"/>
            <w:tcBorders>
              <w:top w:val="single" w:sz="8" w:space="0" w:color="auto"/>
              <w:left w:val="nil"/>
              <w:bottom w:val="single" w:sz="8" w:space="0" w:color="auto"/>
              <w:right w:val="single" w:sz="8" w:space="0" w:color="auto"/>
            </w:tcBorders>
            <w:shd w:val="clear" w:color="auto" w:fill="auto"/>
            <w:vAlign w:val="center"/>
            <w:hideMark/>
          </w:tcPr>
          <w:p w:rsidR="00074E97" w:rsidRPr="00B57972" w:rsidRDefault="00074E97" w:rsidP="00D9590C">
            <w:pPr>
              <w:jc w:val="center"/>
              <w:rPr>
                <w:b/>
                <w:bCs/>
                <w:color w:val="000000"/>
              </w:rPr>
            </w:pPr>
            <w:r w:rsidRPr="00B57972">
              <w:rPr>
                <w:b/>
                <w:bCs/>
                <w:color w:val="000000"/>
              </w:rPr>
              <w:t>2015</w:t>
            </w:r>
          </w:p>
        </w:tc>
        <w:tc>
          <w:tcPr>
            <w:tcW w:w="652" w:type="pct"/>
            <w:tcBorders>
              <w:top w:val="single" w:sz="8" w:space="0" w:color="auto"/>
              <w:left w:val="nil"/>
              <w:bottom w:val="single" w:sz="8" w:space="0" w:color="auto"/>
              <w:right w:val="single" w:sz="8" w:space="0" w:color="auto"/>
            </w:tcBorders>
            <w:shd w:val="clear" w:color="auto" w:fill="auto"/>
            <w:noWrap/>
            <w:vAlign w:val="center"/>
            <w:hideMark/>
          </w:tcPr>
          <w:p w:rsidR="00074E97" w:rsidRPr="00B57972" w:rsidRDefault="00074E97" w:rsidP="00D9590C">
            <w:pPr>
              <w:jc w:val="center"/>
              <w:rPr>
                <w:b/>
                <w:bCs/>
                <w:color w:val="000000"/>
              </w:rPr>
            </w:pPr>
            <w:r w:rsidRPr="00B57972">
              <w:rPr>
                <w:b/>
                <w:bCs/>
                <w:color w:val="000000"/>
              </w:rPr>
              <w:t>2016</w:t>
            </w:r>
          </w:p>
        </w:tc>
        <w:tc>
          <w:tcPr>
            <w:tcW w:w="651" w:type="pct"/>
            <w:tcBorders>
              <w:top w:val="single" w:sz="8" w:space="0" w:color="auto"/>
              <w:left w:val="nil"/>
              <w:bottom w:val="single" w:sz="8" w:space="0" w:color="auto"/>
              <w:right w:val="single" w:sz="8" w:space="0" w:color="auto"/>
            </w:tcBorders>
            <w:shd w:val="clear" w:color="auto" w:fill="auto"/>
            <w:noWrap/>
            <w:vAlign w:val="center"/>
            <w:hideMark/>
          </w:tcPr>
          <w:p w:rsidR="00074E97" w:rsidRPr="00B57972" w:rsidRDefault="00074E97" w:rsidP="00D9590C">
            <w:pPr>
              <w:jc w:val="center"/>
              <w:rPr>
                <w:b/>
                <w:bCs/>
                <w:color w:val="000000"/>
              </w:rPr>
            </w:pPr>
            <w:r w:rsidRPr="00B57972">
              <w:rPr>
                <w:b/>
                <w:bCs/>
                <w:color w:val="000000"/>
              </w:rPr>
              <w:t>2017</w:t>
            </w:r>
          </w:p>
        </w:tc>
        <w:tc>
          <w:tcPr>
            <w:tcW w:w="652" w:type="pct"/>
            <w:tcBorders>
              <w:top w:val="single" w:sz="8" w:space="0" w:color="auto"/>
              <w:left w:val="nil"/>
              <w:bottom w:val="single" w:sz="8" w:space="0" w:color="auto"/>
              <w:right w:val="single" w:sz="8" w:space="0" w:color="auto"/>
            </w:tcBorders>
            <w:shd w:val="clear" w:color="auto" w:fill="auto"/>
            <w:noWrap/>
            <w:vAlign w:val="center"/>
            <w:hideMark/>
          </w:tcPr>
          <w:p w:rsidR="00074E97" w:rsidRPr="00B57972" w:rsidRDefault="00074E97" w:rsidP="00D9590C">
            <w:pPr>
              <w:jc w:val="center"/>
              <w:rPr>
                <w:b/>
                <w:bCs/>
                <w:color w:val="000000"/>
              </w:rPr>
            </w:pPr>
            <w:r w:rsidRPr="00B57972">
              <w:rPr>
                <w:b/>
                <w:bCs/>
                <w:color w:val="000000"/>
              </w:rPr>
              <w:t>2017(9)</w:t>
            </w:r>
          </w:p>
        </w:tc>
        <w:tc>
          <w:tcPr>
            <w:tcW w:w="652" w:type="pct"/>
            <w:tcBorders>
              <w:top w:val="single" w:sz="8" w:space="0" w:color="auto"/>
              <w:left w:val="nil"/>
              <w:bottom w:val="single" w:sz="8" w:space="0" w:color="auto"/>
              <w:right w:val="single" w:sz="8" w:space="0" w:color="auto"/>
            </w:tcBorders>
            <w:shd w:val="clear" w:color="auto" w:fill="auto"/>
            <w:noWrap/>
            <w:vAlign w:val="center"/>
            <w:hideMark/>
          </w:tcPr>
          <w:p w:rsidR="00074E97" w:rsidRPr="00B57972" w:rsidRDefault="00074E97" w:rsidP="00D9590C">
            <w:pPr>
              <w:jc w:val="center"/>
              <w:rPr>
                <w:b/>
                <w:bCs/>
                <w:color w:val="000000"/>
              </w:rPr>
            </w:pPr>
            <w:r w:rsidRPr="00B57972">
              <w:rPr>
                <w:b/>
                <w:bCs/>
                <w:color w:val="000000"/>
              </w:rPr>
              <w:t>2018(9)</w:t>
            </w:r>
          </w:p>
        </w:tc>
      </w:tr>
      <w:tr w:rsidR="00074E97" w:rsidRPr="00B57972" w:rsidTr="00D9590C">
        <w:trPr>
          <w:trHeight w:hRule="exact" w:val="567"/>
        </w:trPr>
        <w:tc>
          <w:tcPr>
            <w:tcW w:w="1092" w:type="pct"/>
            <w:tcBorders>
              <w:top w:val="nil"/>
              <w:left w:val="single" w:sz="8" w:space="0" w:color="auto"/>
              <w:bottom w:val="single" w:sz="8" w:space="0" w:color="auto"/>
              <w:right w:val="single" w:sz="8" w:space="0" w:color="auto"/>
            </w:tcBorders>
            <w:shd w:val="clear" w:color="auto" w:fill="auto"/>
            <w:vAlign w:val="center"/>
            <w:hideMark/>
          </w:tcPr>
          <w:p w:rsidR="00074E97" w:rsidRPr="00B57972" w:rsidRDefault="00074E97" w:rsidP="00D9590C">
            <w:pPr>
              <w:rPr>
                <w:b/>
                <w:bCs/>
                <w:color w:val="000000"/>
              </w:rPr>
            </w:pPr>
            <w:r w:rsidRPr="00B57972">
              <w:rPr>
                <w:b/>
                <w:bCs/>
                <w:color w:val="000000"/>
              </w:rPr>
              <w:t>İthalat Miktarı (ton)</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419.103</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434.000</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421.510</w:t>
            </w:r>
          </w:p>
        </w:tc>
        <w:tc>
          <w:tcPr>
            <w:tcW w:w="651" w:type="pct"/>
            <w:tcBorders>
              <w:top w:val="single" w:sz="4" w:space="0" w:color="auto"/>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382.093</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278.299</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239.789</w:t>
            </w:r>
          </w:p>
        </w:tc>
      </w:tr>
      <w:tr w:rsidR="00074E97" w:rsidRPr="00B57972" w:rsidTr="00D9590C">
        <w:trPr>
          <w:trHeight w:hRule="exact" w:val="567"/>
        </w:trPr>
        <w:tc>
          <w:tcPr>
            <w:tcW w:w="1092" w:type="pct"/>
            <w:tcBorders>
              <w:top w:val="nil"/>
              <w:left w:val="single" w:sz="8" w:space="0" w:color="auto"/>
              <w:bottom w:val="single" w:sz="8" w:space="0" w:color="auto"/>
              <w:right w:val="single" w:sz="8" w:space="0" w:color="000000"/>
            </w:tcBorders>
            <w:shd w:val="clear" w:color="auto" w:fill="auto"/>
            <w:vAlign w:val="center"/>
            <w:hideMark/>
          </w:tcPr>
          <w:p w:rsidR="00074E97" w:rsidRPr="00B57972" w:rsidRDefault="00074E97" w:rsidP="00D9590C">
            <w:pPr>
              <w:rPr>
                <w:b/>
                <w:bCs/>
                <w:color w:val="000000"/>
              </w:rPr>
            </w:pPr>
            <w:r>
              <w:rPr>
                <w:b/>
                <w:bCs/>
                <w:color w:val="000000"/>
              </w:rPr>
              <w:t xml:space="preserve">İran’dan </w:t>
            </w:r>
            <w:r w:rsidRPr="00B57972">
              <w:rPr>
                <w:b/>
                <w:bCs/>
                <w:color w:val="000000"/>
              </w:rPr>
              <w:t>İthalat Miktarı (ton)</w:t>
            </w:r>
          </w:p>
        </w:tc>
        <w:tc>
          <w:tcPr>
            <w:tcW w:w="651" w:type="pct"/>
            <w:tcBorders>
              <w:top w:val="nil"/>
              <w:left w:val="single" w:sz="4" w:space="0" w:color="auto"/>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83.208</w:t>
            </w:r>
          </w:p>
        </w:tc>
        <w:tc>
          <w:tcPr>
            <w:tcW w:w="652" w:type="pct"/>
            <w:tcBorders>
              <w:top w:val="nil"/>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56.320</w:t>
            </w:r>
          </w:p>
        </w:tc>
        <w:tc>
          <w:tcPr>
            <w:tcW w:w="652" w:type="pct"/>
            <w:tcBorders>
              <w:top w:val="nil"/>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35.358</w:t>
            </w:r>
          </w:p>
        </w:tc>
        <w:tc>
          <w:tcPr>
            <w:tcW w:w="651" w:type="pct"/>
            <w:tcBorders>
              <w:top w:val="nil"/>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49.139</w:t>
            </w:r>
          </w:p>
        </w:tc>
        <w:tc>
          <w:tcPr>
            <w:tcW w:w="652" w:type="pct"/>
            <w:tcBorders>
              <w:top w:val="nil"/>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33.931</w:t>
            </w:r>
          </w:p>
        </w:tc>
        <w:tc>
          <w:tcPr>
            <w:tcW w:w="652" w:type="pct"/>
            <w:tcBorders>
              <w:top w:val="nil"/>
              <w:left w:val="nil"/>
              <w:bottom w:val="single" w:sz="4" w:space="0" w:color="auto"/>
              <w:right w:val="single" w:sz="4"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48.946</w:t>
            </w:r>
          </w:p>
        </w:tc>
      </w:tr>
      <w:tr w:rsidR="00074E97" w:rsidRPr="00B57972" w:rsidTr="00D9590C">
        <w:trPr>
          <w:trHeight w:hRule="exact" w:val="567"/>
        </w:trPr>
        <w:tc>
          <w:tcPr>
            <w:tcW w:w="1092" w:type="pct"/>
            <w:tcBorders>
              <w:top w:val="nil"/>
              <w:left w:val="single" w:sz="8" w:space="0" w:color="auto"/>
              <w:bottom w:val="single" w:sz="8" w:space="0" w:color="auto"/>
              <w:right w:val="single" w:sz="8" w:space="0" w:color="000000"/>
            </w:tcBorders>
            <w:shd w:val="clear" w:color="auto" w:fill="auto"/>
            <w:vAlign w:val="center"/>
            <w:hideMark/>
          </w:tcPr>
          <w:p w:rsidR="00074E97" w:rsidRPr="00B57972" w:rsidRDefault="00074E97" w:rsidP="00D9590C">
            <w:pPr>
              <w:rPr>
                <w:b/>
                <w:bCs/>
                <w:color w:val="000000"/>
              </w:rPr>
            </w:pPr>
            <w:r w:rsidRPr="00B57972">
              <w:rPr>
                <w:b/>
                <w:bCs/>
                <w:color w:val="000000"/>
              </w:rPr>
              <w:t xml:space="preserve">Genel İth. Piyasa Payı Endeks </w:t>
            </w:r>
          </w:p>
        </w:tc>
        <w:tc>
          <w:tcPr>
            <w:tcW w:w="651"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100</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104</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97</w:t>
            </w:r>
          </w:p>
        </w:tc>
        <w:tc>
          <w:tcPr>
            <w:tcW w:w="651"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87</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89</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75</w:t>
            </w:r>
          </w:p>
        </w:tc>
      </w:tr>
      <w:tr w:rsidR="00074E97" w:rsidRPr="00B57972" w:rsidTr="00D9590C">
        <w:trPr>
          <w:trHeight w:hRule="exact" w:val="567"/>
        </w:trPr>
        <w:tc>
          <w:tcPr>
            <w:tcW w:w="1092" w:type="pct"/>
            <w:tcBorders>
              <w:top w:val="nil"/>
              <w:left w:val="single" w:sz="8" w:space="0" w:color="auto"/>
              <w:bottom w:val="single" w:sz="8" w:space="0" w:color="auto"/>
              <w:right w:val="single" w:sz="8" w:space="0" w:color="000000"/>
            </w:tcBorders>
            <w:shd w:val="clear" w:color="auto" w:fill="auto"/>
            <w:vAlign w:val="center"/>
            <w:hideMark/>
          </w:tcPr>
          <w:p w:rsidR="00074E97" w:rsidRPr="00B57972" w:rsidRDefault="00074E97" w:rsidP="00D9590C">
            <w:pPr>
              <w:rPr>
                <w:b/>
                <w:bCs/>
                <w:color w:val="000000"/>
              </w:rPr>
            </w:pPr>
            <w:r w:rsidRPr="00B57972">
              <w:rPr>
                <w:b/>
                <w:bCs/>
                <w:color w:val="000000"/>
              </w:rPr>
              <w:t xml:space="preserve">İran İth. Piyasa Payı Endeks </w:t>
            </w:r>
          </w:p>
        </w:tc>
        <w:tc>
          <w:tcPr>
            <w:tcW w:w="651"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100</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68</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41</w:t>
            </w:r>
          </w:p>
        </w:tc>
        <w:tc>
          <w:tcPr>
            <w:tcW w:w="651"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56</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55</w:t>
            </w:r>
          </w:p>
        </w:tc>
        <w:tc>
          <w:tcPr>
            <w:tcW w:w="652" w:type="pct"/>
            <w:tcBorders>
              <w:top w:val="nil"/>
              <w:left w:val="nil"/>
              <w:bottom w:val="single" w:sz="8" w:space="0" w:color="auto"/>
              <w:right w:val="single" w:sz="8" w:space="0" w:color="auto"/>
            </w:tcBorders>
            <w:shd w:val="clear" w:color="auto" w:fill="auto"/>
            <w:noWrap/>
            <w:vAlign w:val="center"/>
            <w:hideMark/>
          </w:tcPr>
          <w:p w:rsidR="00074E97" w:rsidRPr="00B57972" w:rsidRDefault="00074E97" w:rsidP="00D9590C">
            <w:pPr>
              <w:jc w:val="right"/>
              <w:rPr>
                <w:color w:val="000000"/>
              </w:rPr>
            </w:pPr>
            <w:r w:rsidRPr="00B57972">
              <w:rPr>
                <w:color w:val="000000"/>
              </w:rPr>
              <w:t>77</w:t>
            </w:r>
          </w:p>
        </w:tc>
      </w:tr>
    </w:tbl>
    <w:p w:rsidR="00074E97" w:rsidRDefault="00074E97" w:rsidP="00074E97">
      <w:pPr>
        <w:pStyle w:val="METIN"/>
        <w:spacing w:before="0" w:after="0"/>
        <w:ind w:firstLine="360"/>
        <w:rPr>
          <w:rFonts w:cs="Times New Roman"/>
        </w:rPr>
      </w:pPr>
    </w:p>
    <w:p w:rsidR="00074E97" w:rsidRDefault="00074E97" w:rsidP="00074E97">
      <w:pPr>
        <w:pStyle w:val="METIN"/>
        <w:spacing w:before="0" w:after="0"/>
        <w:ind w:firstLine="720"/>
        <w:rPr>
          <w:rFonts w:cs="Times New Roman"/>
        </w:rPr>
      </w:pPr>
      <w:r>
        <w:rPr>
          <w:rFonts w:cs="Times New Roman"/>
        </w:rPr>
        <w:t>İthalatın piyasa payı genel ithalat ve İran menşeli ithalat için ayrı ayrı ele alınmıştır. Yukarıdaki tabloda görüldüğü üzere, genel ithalatın piyasa payı incelenen dönemde bir düşüş trendi içerisindeyken, İran menşeli ürünlerin piyasa payında son dönemde bir artış görülmektedir.</w:t>
      </w:r>
    </w:p>
    <w:p w:rsidR="00074E97" w:rsidRDefault="00074E97" w:rsidP="00074E97">
      <w:pPr>
        <w:pStyle w:val="METIN"/>
        <w:spacing w:before="0" w:after="0"/>
        <w:ind w:firstLine="720"/>
        <w:rPr>
          <w:rFonts w:cs="Times New Roman"/>
        </w:rPr>
      </w:pPr>
    </w:p>
    <w:p w:rsidR="00074E97" w:rsidRPr="009B5F83" w:rsidRDefault="00074E97" w:rsidP="00074E97">
      <w:pPr>
        <w:pStyle w:val="Balk2"/>
        <w:numPr>
          <w:ilvl w:val="1"/>
          <w:numId w:val="10"/>
        </w:numPr>
        <w:ind w:left="432"/>
        <w:jc w:val="left"/>
        <w:rPr>
          <w:sz w:val="24"/>
        </w:rPr>
      </w:pPr>
      <w:bookmarkStart w:id="31" w:name="_Toc487824628"/>
      <w:bookmarkStart w:id="32" w:name="_Toc530575256"/>
      <w:r w:rsidRPr="009B5F83">
        <w:rPr>
          <w:sz w:val="24"/>
        </w:rPr>
        <w:t>İthal Fiyatları ve Fiyat Kırılması</w:t>
      </w:r>
      <w:bookmarkEnd w:id="31"/>
      <w:bookmarkEnd w:id="32"/>
    </w:p>
    <w:p w:rsidR="00074E97" w:rsidRPr="007F0D98" w:rsidRDefault="00074E97" w:rsidP="00074E97"/>
    <w:p w:rsidR="00074E97" w:rsidRPr="00DB43DD" w:rsidRDefault="00074E97" w:rsidP="00074E97">
      <w:pPr>
        <w:pStyle w:val="ListeParagraf"/>
        <w:keepNext/>
        <w:numPr>
          <w:ilvl w:val="0"/>
          <w:numId w:val="11"/>
        </w:numPr>
        <w:outlineLvl w:val="2"/>
        <w:rPr>
          <w:rFonts w:ascii="Arial" w:hAnsi="Arial" w:cs="Arial"/>
          <w:b/>
          <w:bCs/>
          <w:vanish/>
          <w:sz w:val="16"/>
          <w:szCs w:val="16"/>
          <w:lang w:val="de-DE"/>
        </w:rPr>
      </w:pPr>
      <w:bookmarkStart w:id="33" w:name="_Toc487824629"/>
      <w:bookmarkStart w:id="34" w:name="_Toc498259278"/>
      <w:bookmarkStart w:id="35" w:name="_Toc501110542"/>
      <w:bookmarkStart w:id="36" w:name="_Toc503457125"/>
      <w:bookmarkStart w:id="37" w:name="_Toc503548533"/>
      <w:bookmarkStart w:id="38" w:name="_Toc504050354"/>
      <w:bookmarkStart w:id="39" w:name="_Toc516502030"/>
      <w:bookmarkStart w:id="40" w:name="_Toc517774061"/>
      <w:bookmarkStart w:id="41" w:name="_Toc530575257"/>
      <w:bookmarkEnd w:id="34"/>
      <w:bookmarkEnd w:id="35"/>
      <w:bookmarkEnd w:id="36"/>
      <w:bookmarkEnd w:id="37"/>
      <w:bookmarkEnd w:id="38"/>
      <w:bookmarkEnd w:id="39"/>
      <w:bookmarkEnd w:id="40"/>
      <w:bookmarkEnd w:id="41"/>
    </w:p>
    <w:p w:rsidR="00074E97" w:rsidRPr="00DB43DD" w:rsidRDefault="00074E97" w:rsidP="00074E97">
      <w:pPr>
        <w:pStyle w:val="ListeParagraf"/>
        <w:keepNext/>
        <w:numPr>
          <w:ilvl w:val="0"/>
          <w:numId w:val="11"/>
        </w:numPr>
        <w:outlineLvl w:val="2"/>
        <w:rPr>
          <w:rFonts w:ascii="Arial" w:hAnsi="Arial" w:cs="Arial"/>
          <w:b/>
          <w:bCs/>
          <w:vanish/>
          <w:sz w:val="16"/>
          <w:szCs w:val="16"/>
          <w:lang w:val="de-DE"/>
        </w:rPr>
      </w:pPr>
      <w:bookmarkStart w:id="42" w:name="_Toc498259279"/>
      <w:bookmarkStart w:id="43" w:name="_Toc501110543"/>
      <w:bookmarkStart w:id="44" w:name="_Toc503457126"/>
      <w:bookmarkStart w:id="45" w:name="_Toc503548534"/>
      <w:bookmarkStart w:id="46" w:name="_Toc504050355"/>
      <w:bookmarkStart w:id="47" w:name="_Toc516502031"/>
      <w:bookmarkStart w:id="48" w:name="_Toc517774062"/>
      <w:bookmarkStart w:id="49" w:name="_Toc530575258"/>
      <w:bookmarkEnd w:id="42"/>
      <w:bookmarkEnd w:id="43"/>
      <w:bookmarkEnd w:id="44"/>
      <w:bookmarkEnd w:id="45"/>
      <w:bookmarkEnd w:id="46"/>
      <w:bookmarkEnd w:id="47"/>
      <w:bookmarkEnd w:id="48"/>
      <w:bookmarkEnd w:id="49"/>
    </w:p>
    <w:p w:rsidR="00074E97" w:rsidRPr="00DB43DD" w:rsidRDefault="00074E97" w:rsidP="00074E97">
      <w:pPr>
        <w:pStyle w:val="ListeParagraf"/>
        <w:keepNext/>
        <w:numPr>
          <w:ilvl w:val="1"/>
          <w:numId w:val="11"/>
        </w:numPr>
        <w:outlineLvl w:val="2"/>
        <w:rPr>
          <w:rFonts w:ascii="Arial" w:hAnsi="Arial" w:cs="Arial"/>
          <w:b/>
          <w:bCs/>
          <w:vanish/>
          <w:sz w:val="16"/>
          <w:szCs w:val="16"/>
          <w:lang w:val="de-DE"/>
        </w:rPr>
      </w:pPr>
      <w:bookmarkStart w:id="50" w:name="_Toc498259280"/>
      <w:bookmarkStart w:id="51" w:name="_Toc501110544"/>
      <w:bookmarkStart w:id="52" w:name="_Toc503457127"/>
      <w:bookmarkStart w:id="53" w:name="_Toc503548535"/>
      <w:bookmarkStart w:id="54" w:name="_Toc504050356"/>
      <w:bookmarkStart w:id="55" w:name="_Toc516502032"/>
      <w:bookmarkStart w:id="56" w:name="_Toc517774063"/>
      <w:bookmarkStart w:id="57" w:name="_Toc530575259"/>
      <w:bookmarkEnd w:id="50"/>
      <w:bookmarkEnd w:id="51"/>
      <w:bookmarkEnd w:id="52"/>
      <w:bookmarkEnd w:id="53"/>
      <w:bookmarkEnd w:id="54"/>
      <w:bookmarkEnd w:id="55"/>
      <w:bookmarkEnd w:id="56"/>
      <w:bookmarkEnd w:id="57"/>
    </w:p>
    <w:p w:rsidR="00074E97" w:rsidRPr="00DB43DD" w:rsidRDefault="00074E97" w:rsidP="00074E97">
      <w:pPr>
        <w:pStyle w:val="ListeParagraf"/>
        <w:keepNext/>
        <w:numPr>
          <w:ilvl w:val="1"/>
          <w:numId w:val="11"/>
        </w:numPr>
        <w:outlineLvl w:val="2"/>
        <w:rPr>
          <w:rFonts w:ascii="Arial" w:hAnsi="Arial" w:cs="Arial"/>
          <w:b/>
          <w:bCs/>
          <w:vanish/>
          <w:sz w:val="16"/>
          <w:szCs w:val="16"/>
          <w:lang w:val="de-DE"/>
        </w:rPr>
      </w:pPr>
      <w:bookmarkStart w:id="58" w:name="_Toc498259281"/>
      <w:bookmarkStart w:id="59" w:name="_Toc501110545"/>
      <w:bookmarkStart w:id="60" w:name="_Toc503457128"/>
      <w:bookmarkStart w:id="61" w:name="_Toc503548536"/>
      <w:bookmarkStart w:id="62" w:name="_Toc504050357"/>
      <w:bookmarkStart w:id="63" w:name="_Toc516502033"/>
      <w:bookmarkStart w:id="64" w:name="_Toc517774064"/>
      <w:bookmarkStart w:id="65" w:name="_Toc530575260"/>
      <w:bookmarkEnd w:id="58"/>
      <w:bookmarkEnd w:id="59"/>
      <w:bookmarkEnd w:id="60"/>
      <w:bookmarkEnd w:id="61"/>
      <w:bookmarkEnd w:id="62"/>
      <w:bookmarkEnd w:id="63"/>
      <w:bookmarkEnd w:id="64"/>
      <w:bookmarkEnd w:id="65"/>
    </w:p>
    <w:p w:rsidR="00074E97" w:rsidRPr="00DB43DD" w:rsidRDefault="00074E97" w:rsidP="00074E97">
      <w:pPr>
        <w:pStyle w:val="ListeParagraf"/>
        <w:keepNext/>
        <w:numPr>
          <w:ilvl w:val="1"/>
          <w:numId w:val="11"/>
        </w:numPr>
        <w:outlineLvl w:val="2"/>
        <w:rPr>
          <w:rFonts w:ascii="Arial" w:hAnsi="Arial" w:cs="Arial"/>
          <w:b/>
          <w:bCs/>
          <w:vanish/>
          <w:sz w:val="16"/>
          <w:szCs w:val="16"/>
          <w:lang w:val="de-DE"/>
        </w:rPr>
      </w:pPr>
      <w:bookmarkStart w:id="66" w:name="_Toc498259282"/>
      <w:bookmarkStart w:id="67" w:name="_Toc501110546"/>
      <w:bookmarkStart w:id="68" w:name="_Toc503457129"/>
      <w:bookmarkStart w:id="69" w:name="_Toc503548537"/>
      <w:bookmarkStart w:id="70" w:name="_Toc504050358"/>
      <w:bookmarkStart w:id="71" w:name="_Toc516502034"/>
      <w:bookmarkStart w:id="72" w:name="_Toc517774065"/>
      <w:bookmarkStart w:id="73" w:name="_Toc530575261"/>
      <w:bookmarkEnd w:id="66"/>
      <w:bookmarkEnd w:id="67"/>
      <w:bookmarkEnd w:id="68"/>
      <w:bookmarkEnd w:id="69"/>
      <w:bookmarkEnd w:id="70"/>
      <w:bookmarkEnd w:id="71"/>
      <w:bookmarkEnd w:id="72"/>
      <w:bookmarkEnd w:id="73"/>
    </w:p>
    <w:p w:rsidR="00074E97" w:rsidRPr="00DB43DD" w:rsidRDefault="00074E97" w:rsidP="00074E97">
      <w:pPr>
        <w:pStyle w:val="ListeParagraf"/>
        <w:keepNext/>
        <w:numPr>
          <w:ilvl w:val="1"/>
          <w:numId w:val="11"/>
        </w:numPr>
        <w:outlineLvl w:val="2"/>
        <w:rPr>
          <w:rFonts w:ascii="Arial" w:hAnsi="Arial" w:cs="Arial"/>
          <w:b/>
          <w:bCs/>
          <w:vanish/>
          <w:sz w:val="16"/>
          <w:szCs w:val="16"/>
          <w:lang w:val="de-DE"/>
        </w:rPr>
      </w:pPr>
      <w:bookmarkStart w:id="74" w:name="_Toc498259283"/>
      <w:bookmarkStart w:id="75" w:name="_Toc501110547"/>
      <w:bookmarkStart w:id="76" w:name="_Toc503457130"/>
      <w:bookmarkStart w:id="77" w:name="_Toc503548538"/>
      <w:bookmarkStart w:id="78" w:name="_Toc504050359"/>
      <w:bookmarkStart w:id="79" w:name="_Toc516502035"/>
      <w:bookmarkStart w:id="80" w:name="_Toc517774066"/>
      <w:bookmarkStart w:id="81" w:name="_Toc530575262"/>
      <w:bookmarkEnd w:id="74"/>
      <w:bookmarkEnd w:id="75"/>
      <w:bookmarkEnd w:id="76"/>
      <w:bookmarkEnd w:id="77"/>
      <w:bookmarkEnd w:id="78"/>
      <w:bookmarkEnd w:id="79"/>
      <w:bookmarkEnd w:id="80"/>
      <w:bookmarkEnd w:id="81"/>
    </w:p>
    <w:p w:rsidR="00074E97" w:rsidRPr="00DB43DD" w:rsidRDefault="00074E97" w:rsidP="00074E97">
      <w:pPr>
        <w:pStyle w:val="ListeParagraf"/>
        <w:keepNext/>
        <w:numPr>
          <w:ilvl w:val="1"/>
          <w:numId w:val="11"/>
        </w:numPr>
        <w:outlineLvl w:val="2"/>
        <w:rPr>
          <w:rFonts w:ascii="Arial" w:hAnsi="Arial" w:cs="Arial"/>
          <w:b/>
          <w:bCs/>
          <w:vanish/>
          <w:sz w:val="16"/>
          <w:szCs w:val="16"/>
          <w:lang w:val="de-DE"/>
        </w:rPr>
      </w:pPr>
      <w:bookmarkStart w:id="82" w:name="_Toc498259284"/>
      <w:bookmarkStart w:id="83" w:name="_Toc501110548"/>
      <w:bookmarkStart w:id="84" w:name="_Toc503457131"/>
      <w:bookmarkStart w:id="85" w:name="_Toc503548539"/>
      <w:bookmarkStart w:id="86" w:name="_Toc504050360"/>
      <w:bookmarkStart w:id="87" w:name="_Toc516502036"/>
      <w:bookmarkStart w:id="88" w:name="_Toc517774067"/>
      <w:bookmarkStart w:id="89" w:name="_Toc530575263"/>
      <w:bookmarkEnd w:id="82"/>
      <w:bookmarkEnd w:id="83"/>
      <w:bookmarkEnd w:id="84"/>
      <w:bookmarkEnd w:id="85"/>
      <w:bookmarkEnd w:id="86"/>
      <w:bookmarkEnd w:id="87"/>
      <w:bookmarkEnd w:id="88"/>
      <w:bookmarkEnd w:id="89"/>
    </w:p>
    <w:p w:rsidR="00074E97" w:rsidRPr="007F0D98" w:rsidRDefault="00074E97" w:rsidP="00074E97">
      <w:pPr>
        <w:pStyle w:val="Balk3"/>
        <w:numPr>
          <w:ilvl w:val="2"/>
          <w:numId w:val="11"/>
        </w:numPr>
        <w:jc w:val="left"/>
      </w:pPr>
      <w:bookmarkStart w:id="90" w:name="_Toc530575264"/>
      <w:r w:rsidRPr="007F0D98">
        <w:t>İthal Fiyatları</w:t>
      </w:r>
      <w:bookmarkEnd w:id="33"/>
      <w:bookmarkEnd w:id="90"/>
    </w:p>
    <w:p w:rsidR="00074E97" w:rsidRPr="007F0D98" w:rsidRDefault="00074E97" w:rsidP="00074E97">
      <w:pPr>
        <w:rPr>
          <w:lang w:val="de-DE"/>
        </w:rPr>
      </w:pPr>
    </w:p>
    <w:p w:rsidR="00074E97" w:rsidRDefault="00074E97" w:rsidP="00074E97">
      <w:pPr>
        <w:ind w:firstLine="720"/>
        <w:jc w:val="both"/>
      </w:pPr>
      <w:r>
        <w:t xml:space="preserve">Ülkeler itibarıyla ithalatın ele alındığı önceki bölümdeki tablodan da anlaşılacağı üzere, 2017 yılı ithalat payına göre sıralama yapıldığında ilk sıralarda yer alan ülkelerin ithal birim fiyatları farklılık arz etmekle birlikte, genellikle Belçika, ABD ve Fransa menşeli ürünlerin fiyatları yüksek seyrederken, İran’ın fiyatları hem bahsi geçen ülkelerin fiyatlarından hem de ortalama ithal birim fiyatlarından çok daha düşük seyretmektedir. </w:t>
      </w:r>
    </w:p>
    <w:p w:rsidR="00074E97" w:rsidRDefault="00074E97" w:rsidP="00074E97">
      <w:pPr>
        <w:ind w:firstLine="426"/>
        <w:jc w:val="both"/>
      </w:pPr>
    </w:p>
    <w:p w:rsidR="00074E97" w:rsidRDefault="00074E97" w:rsidP="00074E97">
      <w:pPr>
        <w:ind w:firstLine="720"/>
        <w:jc w:val="both"/>
      </w:pPr>
      <w:r>
        <w:t>Ortalama ithal birim fiyatları 2016 ve 2017 yıllarında sırasıyla 422 $/ton ve 454 $/ton iken, İran menşeli ithal birim fiyatları anılan yıllarda sırasıyla 194 $/ton ve 219 $/ton seviyesinde gerçekleşmiştir.</w:t>
      </w: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720"/>
        <w:jc w:val="both"/>
      </w:pPr>
    </w:p>
    <w:p w:rsidR="00074E97" w:rsidRDefault="00074E97" w:rsidP="00074E97">
      <w:pPr>
        <w:ind w:firstLine="426"/>
        <w:jc w:val="both"/>
      </w:pPr>
    </w:p>
    <w:p w:rsidR="00074E97" w:rsidRDefault="00074E97" w:rsidP="00074E97">
      <w:pPr>
        <w:pStyle w:val="Balk3"/>
        <w:numPr>
          <w:ilvl w:val="2"/>
          <w:numId w:val="11"/>
        </w:numPr>
        <w:jc w:val="left"/>
      </w:pPr>
      <w:bookmarkStart w:id="91" w:name="_Toc487824630"/>
      <w:bookmarkStart w:id="92" w:name="_Toc530575265"/>
      <w:r w:rsidRPr="007F0D98">
        <w:t>Fiyat Kırılması</w:t>
      </w:r>
      <w:bookmarkEnd w:id="91"/>
      <w:r>
        <w:t>-Fiyat Baskısı</w:t>
      </w:r>
      <w:bookmarkEnd w:id="92"/>
    </w:p>
    <w:p w:rsidR="00074E97" w:rsidRPr="007F0D98" w:rsidRDefault="00074E97" w:rsidP="00074E97">
      <w:pPr>
        <w:rPr>
          <w:lang w:val="de-DE"/>
        </w:rPr>
      </w:pPr>
    </w:p>
    <w:p w:rsidR="00074E97" w:rsidRDefault="00074E97" w:rsidP="00074E97">
      <w:pPr>
        <w:pStyle w:val="METIN"/>
        <w:spacing w:before="0" w:after="0"/>
        <w:ind w:firstLine="720"/>
        <w:rPr>
          <w:rFonts w:cs="Times New Roman"/>
          <w:bCs/>
        </w:rPr>
      </w:pPr>
      <w:r>
        <w:rPr>
          <w:rFonts w:cs="Times New Roman"/>
          <w:bCs/>
        </w:rPr>
        <w:t xml:space="preserve">Aşağıdaki tabloda düzcam birim sınai ve ticari maliyeleri ile </w:t>
      </w:r>
      <w:r w:rsidRPr="00350EB8">
        <w:rPr>
          <w:rFonts w:cs="Times New Roman"/>
          <w:bCs/>
        </w:rPr>
        <w:t>yıllık ortalama döviz alış kuru kullanılarak hesaplanan</w:t>
      </w:r>
      <w:r>
        <w:rPr>
          <w:rFonts w:cs="Times New Roman"/>
          <w:bCs/>
        </w:rPr>
        <w:t xml:space="preserve"> yurtiçi birim fiyatlarına ve </w:t>
      </w:r>
      <w:r w:rsidRPr="00350EB8">
        <w:rPr>
          <w:rFonts w:cs="Times New Roman"/>
          <w:bCs/>
        </w:rPr>
        <w:t xml:space="preserve">CIF ithal birim </w:t>
      </w:r>
      <w:r>
        <w:rPr>
          <w:rFonts w:cs="Times New Roman"/>
          <w:bCs/>
        </w:rPr>
        <w:t xml:space="preserve">fiyatlarına yer verilmiş olup bu kapsamda ithal fiyatlarının yurtiçi fiyatlarını kırma oranları ve fiyat baskısı hesaplanmıştır. </w:t>
      </w:r>
      <w:r w:rsidRPr="00350EB8">
        <w:rPr>
          <w:rFonts w:cs="Times New Roman"/>
          <w:bCs/>
        </w:rPr>
        <w:t xml:space="preserve">Fiyat kırılması, ithal eşya fiyatının yerli üretim eşyanın fiyatının ne kadar altında olduğunu, fiyat baskısı ise makul kâr ile hesaplanan normal yurtiçi satış birim fiyatlarının ithal birim fiyatları tarafından ne kadar baskılandığını göstermektedir. </w:t>
      </w:r>
      <w:r>
        <w:rPr>
          <w:rFonts w:cs="Times New Roman"/>
          <w:bCs/>
        </w:rPr>
        <w:t>Ayrıca, g</w:t>
      </w:r>
      <w:r w:rsidRPr="00350EB8">
        <w:rPr>
          <w:rFonts w:cs="Times New Roman"/>
          <w:bCs/>
        </w:rPr>
        <w:t>özetim etkisinden arındırılmış ithal bi</w:t>
      </w:r>
      <w:r>
        <w:rPr>
          <w:rFonts w:cs="Times New Roman"/>
          <w:bCs/>
        </w:rPr>
        <w:t>rim fiyatların</w:t>
      </w:r>
      <w:r w:rsidRPr="00350EB8">
        <w:rPr>
          <w:rFonts w:cs="Times New Roman"/>
          <w:bCs/>
        </w:rPr>
        <w:t>a %2 ithal masrafları dâhil edilmiştir.</w:t>
      </w:r>
      <w:r>
        <w:rPr>
          <w:rFonts w:cs="Times New Roman"/>
          <w:bCs/>
        </w:rPr>
        <w:t xml:space="preserve"> Ürüne uygulanan vergiler CIF ithal fiyatı üzerinden belirlendiğinden, kırılma ve baskı oranları da CIF ithal fiyatı üzerinden hesaplanmıştır.</w:t>
      </w:r>
    </w:p>
    <w:p w:rsidR="00074E97" w:rsidRDefault="00074E97" w:rsidP="00074E97">
      <w:pPr>
        <w:pStyle w:val="METIN"/>
        <w:spacing w:before="0" w:after="0"/>
        <w:ind w:firstLine="0"/>
        <w:rPr>
          <w:rFonts w:cs="Times New Roman"/>
          <w:bCs/>
        </w:rPr>
      </w:pPr>
    </w:p>
    <w:p w:rsidR="00074E97" w:rsidRDefault="00074E97" w:rsidP="00074E97">
      <w:pPr>
        <w:pStyle w:val="METIN"/>
        <w:spacing w:before="0" w:after="0"/>
        <w:ind w:firstLine="720"/>
      </w:pPr>
      <w:r>
        <w:rPr>
          <w:rFonts w:cs="Times New Roman"/>
          <w:bCs/>
        </w:rPr>
        <w:t xml:space="preserve">Tablodan görüldüğü üzere, inceleme konusu ürünün genel ithal birim fiyatları yurt içi birim satış fiyatlarını ele alınan yıllarında kırmazken, İran menşeli ithalatın birim fiyatlarının ortalamanın altında seyretmesi nedeniyle fiyat kırılması tüm yıllarda mevcuttur. İran menşeli ithal birim fiyatları 2018 yılının ilk 9 aylık döneminde yurt içi birim satış fiyatlarını %17 oranında kırmıştır. </w:t>
      </w:r>
    </w:p>
    <w:p w:rsidR="00074E97" w:rsidRDefault="00074E97" w:rsidP="00074E97">
      <w:pPr>
        <w:pStyle w:val="METIN"/>
        <w:spacing w:before="0" w:after="0"/>
        <w:ind w:firstLine="426"/>
      </w:pPr>
    </w:p>
    <w:p w:rsidR="00074E97" w:rsidRDefault="00074E97" w:rsidP="00074E97">
      <w:pPr>
        <w:pStyle w:val="METIN"/>
        <w:spacing w:before="0" w:after="0"/>
        <w:ind w:firstLine="720"/>
      </w:pPr>
      <w:r>
        <w:t>Fiyat baskısı hesaplanırken ise, yerli üreticilerin ortalama ticari maliyetine %20 oranında eklenen kârla bulunan olması gereken satış fiyatı ile ithal birim fiyatları karşılaştırılmıştır. Tablodan da görüldüğü üzere, genel ithal birim fiyatları yurtiçi fiyatı baskılamazken, 2018 yılının ilk 9 ayında İran menşeli ithalat birim fiyatları yurt içi satış fiyatlarını %16 oranında baskılamıştır.</w:t>
      </w:r>
    </w:p>
    <w:p w:rsidR="00074E97" w:rsidRDefault="00074E97" w:rsidP="00074E97">
      <w:pPr>
        <w:pStyle w:val="METIN"/>
        <w:spacing w:before="0" w:after="0"/>
        <w:ind w:firstLine="720"/>
      </w:pPr>
    </w:p>
    <w:p w:rsidR="00074E97" w:rsidRDefault="00074E97" w:rsidP="00074E97"/>
    <w:tbl>
      <w:tblPr>
        <w:tblW w:w="5000" w:type="pct"/>
        <w:tblCellMar>
          <w:left w:w="70" w:type="dxa"/>
          <w:right w:w="70" w:type="dxa"/>
        </w:tblCellMar>
        <w:tblLook w:val="04A0" w:firstRow="1" w:lastRow="0" w:firstColumn="1" w:lastColumn="0" w:noHBand="0" w:noVBand="1"/>
      </w:tblPr>
      <w:tblGrid>
        <w:gridCol w:w="1734"/>
        <w:gridCol w:w="3102"/>
        <w:gridCol w:w="875"/>
        <w:gridCol w:w="875"/>
        <w:gridCol w:w="875"/>
        <w:gridCol w:w="875"/>
        <w:gridCol w:w="875"/>
      </w:tblGrid>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jc w:val="center"/>
              <w:rPr>
                <w:b/>
                <w:bCs/>
                <w:color w:val="000000"/>
                <w:sz w:val="20"/>
                <w:szCs w:val="20"/>
              </w:rPr>
            </w:pPr>
            <w:r>
              <w:rPr>
                <w:b/>
                <w:bCs/>
                <w:color w:val="000000"/>
                <w:sz w:val="20"/>
                <w:szCs w:val="20"/>
              </w:rPr>
              <w:t>Göstergeler</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20"/>
                <w:szCs w:val="20"/>
              </w:rPr>
            </w:pPr>
            <w:r>
              <w:rPr>
                <w:b/>
                <w:bCs/>
                <w:color w:val="000000"/>
                <w:sz w:val="20"/>
                <w:szCs w:val="20"/>
              </w:rPr>
              <w:t>2014</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20"/>
                <w:szCs w:val="20"/>
              </w:rPr>
            </w:pPr>
            <w:r>
              <w:rPr>
                <w:b/>
                <w:bCs/>
                <w:color w:val="000000"/>
                <w:sz w:val="20"/>
                <w:szCs w:val="20"/>
              </w:rPr>
              <w:t>2015</w:t>
            </w:r>
          </w:p>
        </w:tc>
        <w:tc>
          <w:tcPr>
            <w:tcW w:w="475"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20"/>
                <w:szCs w:val="20"/>
              </w:rPr>
            </w:pPr>
            <w:r>
              <w:rPr>
                <w:b/>
                <w:bCs/>
                <w:color w:val="000000"/>
                <w:sz w:val="20"/>
                <w:szCs w:val="20"/>
              </w:rPr>
              <w:t>2016</w:t>
            </w:r>
          </w:p>
        </w:tc>
        <w:tc>
          <w:tcPr>
            <w:tcW w:w="475"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sz w:val="20"/>
                <w:szCs w:val="20"/>
              </w:rPr>
            </w:pPr>
            <w:r>
              <w:rPr>
                <w:b/>
                <w:bCs/>
                <w:color w:val="000000"/>
                <w:sz w:val="20"/>
                <w:szCs w:val="20"/>
              </w:rPr>
              <w:t>2017</w:t>
            </w:r>
          </w:p>
        </w:tc>
        <w:tc>
          <w:tcPr>
            <w:tcW w:w="475"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sz w:val="20"/>
                <w:szCs w:val="20"/>
              </w:rPr>
            </w:pPr>
            <w:r>
              <w:rPr>
                <w:b/>
                <w:bCs/>
                <w:color w:val="000000"/>
                <w:sz w:val="20"/>
                <w:szCs w:val="20"/>
              </w:rPr>
              <w:t>2018(9)</w:t>
            </w: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Satılan malların birim sınai mal. (TL/ton)</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Satılan malların birim ticari mal. (TL/ton)</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Yurtiçi birim satış fiyatı (TL/ton) (a)</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Satılan malların birim sınai mal. ($/ton)</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Satılan malların birim ticari mal. ($/ton)</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Yurtiçi birim satış fiyatı ($/ton) (a)</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510"/>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Yurtiçi birim olması gereken satış fiyatı ($)                   (Ticari maliyet + %20 kar) (d)</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İthal Birim Fiyatı ($) (c)</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Gümrüklü İthal Birim Fiyatı ($) (b)</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İran Menşeli İthalat Birim Fiyatı ($) (c*)</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Gümrüklü İran Menşeli İthalat Birim Fiyatı ($) (b*)</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8"/>
        </w:trPr>
        <w:tc>
          <w:tcPr>
            <w:tcW w:w="941" w:type="pct"/>
            <w:vMerge w:val="restart"/>
            <w:tcBorders>
              <w:top w:val="nil"/>
              <w:left w:val="single" w:sz="8" w:space="0" w:color="auto"/>
              <w:bottom w:val="single" w:sz="8" w:space="0" w:color="000000"/>
              <w:right w:val="single" w:sz="8" w:space="0" w:color="auto"/>
            </w:tcBorders>
            <w:shd w:val="clear" w:color="auto" w:fill="auto"/>
            <w:vAlign w:val="center"/>
            <w:hideMark/>
          </w:tcPr>
          <w:p w:rsidR="00074E97" w:rsidRDefault="00074E97" w:rsidP="00D9590C">
            <w:pPr>
              <w:jc w:val="center"/>
              <w:rPr>
                <w:b/>
                <w:bCs/>
                <w:color w:val="000000"/>
                <w:sz w:val="20"/>
                <w:szCs w:val="20"/>
              </w:rPr>
            </w:pPr>
            <w:r>
              <w:rPr>
                <w:b/>
                <w:bCs/>
                <w:color w:val="000000"/>
                <w:sz w:val="20"/>
                <w:szCs w:val="20"/>
              </w:rPr>
              <w:t>Genel İthalat</w:t>
            </w:r>
          </w:p>
        </w:tc>
        <w:tc>
          <w:tcPr>
            <w:tcW w:w="1683" w:type="pct"/>
            <w:tcBorders>
              <w:top w:val="nil"/>
              <w:left w:val="nil"/>
              <w:bottom w:val="single" w:sz="8" w:space="0" w:color="auto"/>
              <w:right w:val="single" w:sz="8" w:space="0" w:color="auto"/>
            </w:tcBorders>
            <w:shd w:val="clear" w:color="auto" w:fill="auto"/>
            <w:vAlign w:val="center"/>
            <w:hideMark/>
          </w:tcPr>
          <w:p w:rsidR="00074E97" w:rsidRDefault="00074E97" w:rsidP="00D9590C">
            <w:pPr>
              <w:rPr>
                <w:b/>
                <w:bCs/>
                <w:color w:val="000000"/>
                <w:sz w:val="20"/>
                <w:szCs w:val="20"/>
              </w:rPr>
            </w:pPr>
            <w:r>
              <w:rPr>
                <w:b/>
                <w:bCs/>
                <w:color w:val="000000"/>
                <w:sz w:val="20"/>
                <w:szCs w:val="20"/>
              </w:rPr>
              <w:t>Fiyat Kırılması ($/ton) (a-b)</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8"/>
        </w:trPr>
        <w:tc>
          <w:tcPr>
            <w:tcW w:w="941" w:type="pct"/>
            <w:vMerge/>
            <w:tcBorders>
              <w:top w:val="nil"/>
              <w:left w:val="single" w:sz="8" w:space="0" w:color="auto"/>
              <w:bottom w:val="single" w:sz="8" w:space="0" w:color="000000"/>
              <w:right w:val="single" w:sz="8" w:space="0" w:color="auto"/>
            </w:tcBorders>
            <w:vAlign w:val="center"/>
            <w:hideMark/>
          </w:tcPr>
          <w:p w:rsidR="00074E97" w:rsidRDefault="00074E97" w:rsidP="00D9590C">
            <w:pPr>
              <w:rPr>
                <w:b/>
                <w:bCs/>
                <w:color w:val="000000"/>
                <w:sz w:val="20"/>
                <w:szCs w:val="20"/>
              </w:rPr>
            </w:pPr>
          </w:p>
        </w:tc>
        <w:tc>
          <w:tcPr>
            <w:tcW w:w="1683" w:type="pct"/>
            <w:tcBorders>
              <w:top w:val="nil"/>
              <w:left w:val="nil"/>
              <w:bottom w:val="single" w:sz="8" w:space="0" w:color="auto"/>
              <w:right w:val="single" w:sz="8" w:space="0" w:color="auto"/>
            </w:tcBorders>
            <w:shd w:val="clear" w:color="auto" w:fill="auto"/>
            <w:vAlign w:val="center"/>
            <w:hideMark/>
          </w:tcPr>
          <w:p w:rsidR="00074E97" w:rsidRDefault="00074E97" w:rsidP="00D9590C">
            <w:pPr>
              <w:rPr>
                <w:b/>
                <w:bCs/>
                <w:color w:val="000000"/>
                <w:sz w:val="20"/>
                <w:szCs w:val="20"/>
              </w:rPr>
            </w:pPr>
            <w:r>
              <w:rPr>
                <w:b/>
                <w:bCs/>
                <w:color w:val="000000"/>
                <w:sz w:val="20"/>
                <w:szCs w:val="20"/>
              </w:rPr>
              <w:t>Fiyat Kırılması ($/ton) (a-b)/(c )</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-27%</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-31%</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-36%</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-39%</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-39%</w:t>
            </w:r>
          </w:p>
        </w:tc>
      </w:tr>
      <w:tr w:rsidR="00074E97" w:rsidTr="00D9590C">
        <w:trPr>
          <w:trHeight w:val="318"/>
        </w:trPr>
        <w:tc>
          <w:tcPr>
            <w:tcW w:w="941" w:type="pct"/>
            <w:vMerge/>
            <w:tcBorders>
              <w:top w:val="nil"/>
              <w:left w:val="single" w:sz="8" w:space="0" w:color="auto"/>
              <w:bottom w:val="single" w:sz="8" w:space="0" w:color="000000"/>
              <w:right w:val="single" w:sz="8" w:space="0" w:color="auto"/>
            </w:tcBorders>
            <w:vAlign w:val="center"/>
            <w:hideMark/>
          </w:tcPr>
          <w:p w:rsidR="00074E97" w:rsidRDefault="00074E97" w:rsidP="00D9590C">
            <w:pPr>
              <w:rPr>
                <w:b/>
                <w:bCs/>
                <w:color w:val="000000"/>
                <w:sz w:val="20"/>
                <w:szCs w:val="20"/>
              </w:rPr>
            </w:pPr>
          </w:p>
        </w:tc>
        <w:tc>
          <w:tcPr>
            <w:tcW w:w="1683" w:type="pct"/>
            <w:tcBorders>
              <w:top w:val="nil"/>
              <w:left w:val="nil"/>
              <w:bottom w:val="single" w:sz="8" w:space="0" w:color="auto"/>
              <w:right w:val="single" w:sz="8" w:space="0" w:color="auto"/>
            </w:tcBorders>
            <w:shd w:val="clear" w:color="auto" w:fill="auto"/>
            <w:vAlign w:val="center"/>
            <w:hideMark/>
          </w:tcPr>
          <w:p w:rsidR="00074E97" w:rsidRDefault="00074E97" w:rsidP="00D9590C">
            <w:pPr>
              <w:rPr>
                <w:b/>
                <w:bCs/>
                <w:color w:val="000000"/>
                <w:sz w:val="20"/>
                <w:szCs w:val="20"/>
              </w:rPr>
            </w:pPr>
            <w:r>
              <w:rPr>
                <w:b/>
                <w:bCs/>
                <w:color w:val="000000"/>
                <w:sz w:val="20"/>
                <w:szCs w:val="20"/>
              </w:rPr>
              <w:t>Fiyat Baskısı ($/ton) (d-b)</w:t>
            </w: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auto" w:fill="auto"/>
            <w:noWrap/>
            <w:vAlign w:val="center"/>
          </w:tcPr>
          <w:p w:rsidR="00074E97" w:rsidRDefault="00074E97" w:rsidP="00D9590C">
            <w:pPr>
              <w:jc w:val="right"/>
              <w:rPr>
                <w:color w:val="000000"/>
                <w:sz w:val="20"/>
                <w:szCs w:val="20"/>
              </w:rPr>
            </w:pPr>
          </w:p>
        </w:tc>
      </w:tr>
      <w:tr w:rsidR="00074E97" w:rsidTr="00D9590C">
        <w:trPr>
          <w:trHeight w:val="318"/>
        </w:trPr>
        <w:tc>
          <w:tcPr>
            <w:tcW w:w="941" w:type="pct"/>
            <w:vMerge/>
            <w:tcBorders>
              <w:top w:val="nil"/>
              <w:left w:val="single" w:sz="8" w:space="0" w:color="auto"/>
              <w:bottom w:val="single" w:sz="8" w:space="0" w:color="000000"/>
              <w:right w:val="single" w:sz="8" w:space="0" w:color="auto"/>
            </w:tcBorders>
            <w:vAlign w:val="center"/>
            <w:hideMark/>
          </w:tcPr>
          <w:p w:rsidR="00074E97" w:rsidRDefault="00074E97" w:rsidP="00D9590C">
            <w:pPr>
              <w:rPr>
                <w:b/>
                <w:bCs/>
                <w:color w:val="000000"/>
                <w:sz w:val="20"/>
                <w:szCs w:val="20"/>
              </w:rPr>
            </w:pPr>
          </w:p>
        </w:tc>
        <w:tc>
          <w:tcPr>
            <w:tcW w:w="1683" w:type="pct"/>
            <w:tcBorders>
              <w:top w:val="nil"/>
              <w:left w:val="nil"/>
              <w:bottom w:val="single" w:sz="8" w:space="0" w:color="auto"/>
              <w:right w:val="single" w:sz="8" w:space="0" w:color="auto"/>
            </w:tcBorders>
            <w:shd w:val="clear" w:color="auto" w:fill="auto"/>
            <w:vAlign w:val="center"/>
            <w:hideMark/>
          </w:tcPr>
          <w:p w:rsidR="00074E97" w:rsidRDefault="00074E97" w:rsidP="00D9590C">
            <w:pPr>
              <w:rPr>
                <w:b/>
                <w:bCs/>
                <w:color w:val="000000"/>
                <w:sz w:val="20"/>
                <w:szCs w:val="20"/>
              </w:rPr>
            </w:pPr>
            <w:r>
              <w:rPr>
                <w:b/>
                <w:bCs/>
                <w:color w:val="000000"/>
                <w:sz w:val="20"/>
                <w:szCs w:val="20"/>
              </w:rPr>
              <w:t>Fiyat Baskısı ($/ton) (d-b)/(c )</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-29%</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-31%</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-32%</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-47%</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-48%</w:t>
            </w:r>
          </w:p>
        </w:tc>
      </w:tr>
      <w:tr w:rsidR="00074E97" w:rsidTr="00D9590C">
        <w:trPr>
          <w:trHeight w:val="318"/>
        </w:trPr>
        <w:tc>
          <w:tcPr>
            <w:tcW w:w="941" w:type="pct"/>
            <w:vMerge w:val="restart"/>
            <w:tcBorders>
              <w:top w:val="nil"/>
              <w:left w:val="single" w:sz="8" w:space="0" w:color="auto"/>
              <w:bottom w:val="single" w:sz="8" w:space="0" w:color="000000"/>
              <w:right w:val="single" w:sz="8" w:space="0" w:color="auto"/>
            </w:tcBorders>
            <w:shd w:val="clear" w:color="000000" w:fill="D9D9D9"/>
            <w:vAlign w:val="center"/>
            <w:hideMark/>
          </w:tcPr>
          <w:p w:rsidR="00074E97" w:rsidRDefault="00074E97" w:rsidP="00D9590C">
            <w:pPr>
              <w:jc w:val="center"/>
              <w:rPr>
                <w:b/>
                <w:bCs/>
                <w:color w:val="000000"/>
                <w:sz w:val="20"/>
                <w:szCs w:val="20"/>
              </w:rPr>
            </w:pPr>
            <w:r>
              <w:rPr>
                <w:b/>
                <w:bCs/>
                <w:color w:val="000000"/>
                <w:sz w:val="20"/>
                <w:szCs w:val="20"/>
              </w:rPr>
              <w:t>İran Menşeli İthalat</w:t>
            </w:r>
          </w:p>
        </w:tc>
        <w:tc>
          <w:tcPr>
            <w:tcW w:w="1683" w:type="pct"/>
            <w:tcBorders>
              <w:top w:val="nil"/>
              <w:left w:val="nil"/>
              <w:bottom w:val="single" w:sz="8" w:space="0" w:color="auto"/>
              <w:right w:val="single" w:sz="8" w:space="0" w:color="auto"/>
            </w:tcBorders>
            <w:shd w:val="clear" w:color="000000" w:fill="D9D9D9"/>
            <w:vAlign w:val="center"/>
            <w:hideMark/>
          </w:tcPr>
          <w:p w:rsidR="00074E97" w:rsidRDefault="00074E97" w:rsidP="00D9590C">
            <w:pPr>
              <w:rPr>
                <w:b/>
                <w:bCs/>
                <w:color w:val="000000"/>
                <w:sz w:val="20"/>
                <w:szCs w:val="20"/>
              </w:rPr>
            </w:pPr>
            <w:r>
              <w:rPr>
                <w:b/>
                <w:bCs/>
                <w:color w:val="000000"/>
                <w:sz w:val="20"/>
                <w:szCs w:val="20"/>
              </w:rPr>
              <w:t>Fiyat Kırılması ($/ton) (a-b*)</w:t>
            </w: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r>
      <w:tr w:rsidR="00074E97" w:rsidTr="00D9590C">
        <w:trPr>
          <w:trHeight w:val="318"/>
        </w:trPr>
        <w:tc>
          <w:tcPr>
            <w:tcW w:w="941" w:type="pct"/>
            <w:vMerge/>
            <w:tcBorders>
              <w:top w:val="nil"/>
              <w:left w:val="single" w:sz="8" w:space="0" w:color="auto"/>
              <w:bottom w:val="single" w:sz="8" w:space="0" w:color="000000"/>
              <w:right w:val="single" w:sz="8" w:space="0" w:color="auto"/>
            </w:tcBorders>
            <w:vAlign w:val="center"/>
            <w:hideMark/>
          </w:tcPr>
          <w:p w:rsidR="00074E97" w:rsidRDefault="00074E97" w:rsidP="00D9590C">
            <w:pPr>
              <w:rPr>
                <w:b/>
                <w:bCs/>
                <w:color w:val="000000"/>
                <w:sz w:val="20"/>
                <w:szCs w:val="20"/>
              </w:rPr>
            </w:pPr>
          </w:p>
        </w:tc>
        <w:tc>
          <w:tcPr>
            <w:tcW w:w="1683" w:type="pct"/>
            <w:tcBorders>
              <w:top w:val="nil"/>
              <w:left w:val="nil"/>
              <w:bottom w:val="single" w:sz="8" w:space="0" w:color="auto"/>
              <w:right w:val="single" w:sz="8" w:space="0" w:color="auto"/>
            </w:tcBorders>
            <w:shd w:val="clear" w:color="000000" w:fill="D9D9D9"/>
            <w:vAlign w:val="center"/>
            <w:hideMark/>
          </w:tcPr>
          <w:p w:rsidR="00074E97" w:rsidRDefault="00074E97" w:rsidP="00D9590C">
            <w:pPr>
              <w:rPr>
                <w:b/>
                <w:bCs/>
                <w:color w:val="000000"/>
                <w:sz w:val="20"/>
                <w:szCs w:val="20"/>
              </w:rPr>
            </w:pPr>
            <w:r>
              <w:rPr>
                <w:b/>
                <w:bCs/>
                <w:color w:val="000000"/>
                <w:sz w:val="20"/>
                <w:szCs w:val="20"/>
              </w:rPr>
              <w:t>Fiyat Kırılması ($/ton) (a-b*)/(c* )</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23%</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15%</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19%</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14%</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17%</w:t>
            </w:r>
          </w:p>
        </w:tc>
      </w:tr>
      <w:tr w:rsidR="00074E97" w:rsidTr="00D9590C">
        <w:trPr>
          <w:trHeight w:val="318"/>
        </w:trPr>
        <w:tc>
          <w:tcPr>
            <w:tcW w:w="941" w:type="pct"/>
            <w:vMerge/>
            <w:tcBorders>
              <w:top w:val="nil"/>
              <w:left w:val="single" w:sz="8" w:space="0" w:color="auto"/>
              <w:bottom w:val="single" w:sz="8" w:space="0" w:color="000000"/>
              <w:right w:val="single" w:sz="8" w:space="0" w:color="auto"/>
            </w:tcBorders>
            <w:vAlign w:val="center"/>
            <w:hideMark/>
          </w:tcPr>
          <w:p w:rsidR="00074E97" w:rsidRDefault="00074E97" w:rsidP="00D9590C">
            <w:pPr>
              <w:rPr>
                <w:b/>
                <w:bCs/>
                <w:color w:val="000000"/>
                <w:sz w:val="20"/>
                <w:szCs w:val="20"/>
              </w:rPr>
            </w:pPr>
          </w:p>
        </w:tc>
        <w:tc>
          <w:tcPr>
            <w:tcW w:w="1683" w:type="pct"/>
            <w:tcBorders>
              <w:top w:val="nil"/>
              <w:left w:val="nil"/>
              <w:bottom w:val="single" w:sz="8" w:space="0" w:color="auto"/>
              <w:right w:val="single" w:sz="8" w:space="0" w:color="auto"/>
            </w:tcBorders>
            <w:shd w:val="clear" w:color="000000" w:fill="D9D9D9"/>
            <w:vAlign w:val="center"/>
            <w:hideMark/>
          </w:tcPr>
          <w:p w:rsidR="00074E97" w:rsidRDefault="00074E97" w:rsidP="00D9590C">
            <w:pPr>
              <w:rPr>
                <w:b/>
                <w:bCs/>
                <w:color w:val="000000"/>
                <w:sz w:val="20"/>
                <w:szCs w:val="20"/>
              </w:rPr>
            </w:pPr>
            <w:r>
              <w:rPr>
                <w:b/>
                <w:bCs/>
                <w:color w:val="000000"/>
                <w:sz w:val="20"/>
                <w:szCs w:val="20"/>
              </w:rPr>
              <w:t>Fiyat Baskısı ($/ton) (d-b*)</w:t>
            </w: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c>
          <w:tcPr>
            <w:tcW w:w="475" w:type="pct"/>
            <w:tcBorders>
              <w:top w:val="nil"/>
              <w:left w:val="nil"/>
              <w:bottom w:val="single" w:sz="8" w:space="0" w:color="auto"/>
              <w:right w:val="single" w:sz="8" w:space="0" w:color="auto"/>
            </w:tcBorders>
            <w:shd w:val="clear" w:color="000000" w:fill="D9D9D9"/>
            <w:noWrap/>
            <w:vAlign w:val="center"/>
          </w:tcPr>
          <w:p w:rsidR="00074E97" w:rsidRDefault="00074E97" w:rsidP="00D9590C">
            <w:pPr>
              <w:jc w:val="right"/>
              <w:rPr>
                <w:color w:val="000000"/>
                <w:sz w:val="20"/>
                <w:szCs w:val="20"/>
              </w:rPr>
            </w:pPr>
          </w:p>
        </w:tc>
      </w:tr>
      <w:tr w:rsidR="00074E97" w:rsidTr="00D9590C">
        <w:trPr>
          <w:trHeight w:val="318"/>
        </w:trPr>
        <w:tc>
          <w:tcPr>
            <w:tcW w:w="941" w:type="pct"/>
            <w:vMerge/>
            <w:tcBorders>
              <w:top w:val="nil"/>
              <w:left w:val="single" w:sz="8" w:space="0" w:color="auto"/>
              <w:bottom w:val="single" w:sz="8" w:space="0" w:color="000000"/>
              <w:right w:val="single" w:sz="8" w:space="0" w:color="auto"/>
            </w:tcBorders>
            <w:vAlign w:val="center"/>
            <w:hideMark/>
          </w:tcPr>
          <w:p w:rsidR="00074E97" w:rsidRDefault="00074E97" w:rsidP="00D9590C">
            <w:pPr>
              <w:rPr>
                <w:b/>
                <w:bCs/>
                <w:color w:val="000000"/>
                <w:sz w:val="20"/>
                <w:szCs w:val="20"/>
              </w:rPr>
            </w:pPr>
          </w:p>
        </w:tc>
        <w:tc>
          <w:tcPr>
            <w:tcW w:w="1683" w:type="pct"/>
            <w:tcBorders>
              <w:top w:val="nil"/>
              <w:left w:val="nil"/>
              <w:bottom w:val="single" w:sz="8" w:space="0" w:color="auto"/>
              <w:right w:val="single" w:sz="8" w:space="0" w:color="auto"/>
            </w:tcBorders>
            <w:shd w:val="clear" w:color="000000" w:fill="D9D9D9"/>
            <w:vAlign w:val="center"/>
            <w:hideMark/>
          </w:tcPr>
          <w:p w:rsidR="00074E97" w:rsidRDefault="00074E97" w:rsidP="00D9590C">
            <w:pPr>
              <w:rPr>
                <w:b/>
                <w:bCs/>
                <w:color w:val="000000"/>
                <w:sz w:val="20"/>
                <w:szCs w:val="20"/>
              </w:rPr>
            </w:pPr>
            <w:r>
              <w:rPr>
                <w:b/>
                <w:bCs/>
                <w:color w:val="000000"/>
                <w:sz w:val="20"/>
                <w:szCs w:val="20"/>
              </w:rPr>
              <w:t>Fiyat Baskısı ($/ton) (d-b*)/(c* )</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41%</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26%</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49%</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13%</w:t>
            </w:r>
          </w:p>
        </w:tc>
        <w:tc>
          <w:tcPr>
            <w:tcW w:w="475" w:type="pct"/>
            <w:tcBorders>
              <w:top w:val="nil"/>
              <w:left w:val="nil"/>
              <w:bottom w:val="single" w:sz="8" w:space="0" w:color="auto"/>
              <w:right w:val="single" w:sz="8" w:space="0" w:color="auto"/>
            </w:tcBorders>
            <w:shd w:val="clear" w:color="000000" w:fill="D9D9D9"/>
            <w:noWrap/>
            <w:vAlign w:val="center"/>
            <w:hideMark/>
          </w:tcPr>
          <w:p w:rsidR="00074E97" w:rsidRDefault="00074E97" w:rsidP="00D9590C">
            <w:pPr>
              <w:jc w:val="right"/>
              <w:rPr>
                <w:color w:val="000000"/>
                <w:sz w:val="20"/>
                <w:szCs w:val="20"/>
              </w:rPr>
            </w:pPr>
            <w:r>
              <w:rPr>
                <w:color w:val="000000"/>
                <w:sz w:val="20"/>
                <w:szCs w:val="20"/>
              </w:rPr>
              <w:t>16%</w:t>
            </w:r>
          </w:p>
        </w:tc>
      </w:tr>
      <w:tr w:rsidR="00074E97" w:rsidTr="00D9590C">
        <w:trPr>
          <w:trHeight w:val="315"/>
        </w:trPr>
        <w:tc>
          <w:tcPr>
            <w:tcW w:w="262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74E97" w:rsidRDefault="00074E97" w:rsidP="00D9590C">
            <w:pPr>
              <w:rPr>
                <w:b/>
                <w:bCs/>
                <w:color w:val="000000"/>
                <w:sz w:val="20"/>
                <w:szCs w:val="20"/>
              </w:rPr>
            </w:pPr>
            <w:r>
              <w:rPr>
                <w:b/>
                <w:bCs/>
                <w:color w:val="000000"/>
                <w:sz w:val="20"/>
                <w:szCs w:val="20"/>
              </w:rPr>
              <w:t>Ortalama Döviz Kuru</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2,19</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2,72</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3,02</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3,65</w:t>
            </w:r>
          </w:p>
        </w:tc>
        <w:tc>
          <w:tcPr>
            <w:tcW w:w="475"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20"/>
                <w:szCs w:val="20"/>
              </w:rPr>
            </w:pPr>
            <w:r>
              <w:rPr>
                <w:color w:val="000000"/>
                <w:sz w:val="20"/>
                <w:szCs w:val="20"/>
              </w:rPr>
              <w:t>4,59</w:t>
            </w:r>
          </w:p>
        </w:tc>
      </w:tr>
    </w:tbl>
    <w:p w:rsidR="00074E97" w:rsidRDefault="00074E97" w:rsidP="00074E97">
      <w:pPr>
        <w:pStyle w:val="Balk1"/>
        <w:jc w:val="left"/>
        <w:rPr>
          <w:rFonts w:ascii="Times New Roman" w:hAnsi="Times New Roman"/>
          <w:sz w:val="24"/>
        </w:rPr>
      </w:pPr>
      <w:bookmarkStart w:id="93" w:name="_Toc530575266"/>
    </w:p>
    <w:p w:rsidR="00074E97" w:rsidRDefault="00074E97" w:rsidP="00074E97">
      <w:pPr>
        <w:pStyle w:val="Balk1"/>
        <w:numPr>
          <w:ilvl w:val="0"/>
          <w:numId w:val="10"/>
        </w:numPr>
        <w:jc w:val="left"/>
        <w:rPr>
          <w:rFonts w:ascii="Times New Roman" w:hAnsi="Times New Roman"/>
          <w:sz w:val="24"/>
        </w:rPr>
      </w:pPr>
      <w:r>
        <w:rPr>
          <w:rFonts w:ascii="Times New Roman" w:hAnsi="Times New Roman"/>
          <w:sz w:val="24"/>
        </w:rPr>
        <w:t>YERLİ ÜRETİCİLERİN EKONOMİK GÖSTERGELERİ</w:t>
      </w:r>
      <w:bookmarkEnd w:id="93"/>
    </w:p>
    <w:p w:rsidR="00074E97" w:rsidRPr="00182E9B" w:rsidRDefault="00074E97" w:rsidP="00074E97"/>
    <w:p w:rsidR="00074E97" w:rsidRDefault="00074E97" w:rsidP="00074E97">
      <w:pPr>
        <w:pStyle w:val="BASLIK"/>
        <w:numPr>
          <w:ilvl w:val="0"/>
          <w:numId w:val="0"/>
        </w:numPr>
        <w:spacing w:before="0" w:after="0"/>
        <w:ind w:firstLine="720"/>
        <w:jc w:val="both"/>
        <w:rPr>
          <w:b w:val="0"/>
        </w:rPr>
      </w:pPr>
      <w:r w:rsidRPr="00286DB8">
        <w:rPr>
          <w:b w:val="0"/>
        </w:rPr>
        <w:t>Bu bölümde yer alan göstergeler başvuru sahibi</w:t>
      </w:r>
      <w:r w:rsidRPr="00286DB8">
        <w:rPr>
          <w:b w:val="0"/>
          <w:bCs/>
        </w:rPr>
        <w:t xml:space="preserve"> </w:t>
      </w:r>
      <w:r>
        <w:rPr>
          <w:b w:val="0"/>
          <w:bCs/>
        </w:rPr>
        <w:t xml:space="preserve">Trakya Cam A.Ş. </w:t>
      </w:r>
      <w:r>
        <w:rPr>
          <w:b w:val="0"/>
          <w:bCs/>
          <w:szCs w:val="24"/>
        </w:rPr>
        <w:t>tarafından sağlanan</w:t>
      </w:r>
      <w:r w:rsidRPr="00286DB8">
        <w:rPr>
          <w:b w:val="0"/>
          <w:bCs/>
          <w:szCs w:val="24"/>
        </w:rPr>
        <w:t xml:space="preserve"> 201</w:t>
      </w:r>
      <w:r>
        <w:rPr>
          <w:b w:val="0"/>
          <w:bCs/>
          <w:szCs w:val="24"/>
        </w:rPr>
        <w:t>4-2017 yıllarını ve 2017 ile 2018 yıllarının ilk 9 aylık</w:t>
      </w:r>
      <w:r w:rsidRPr="00286DB8">
        <w:rPr>
          <w:b w:val="0"/>
          <w:bCs/>
          <w:szCs w:val="24"/>
        </w:rPr>
        <w:t xml:space="preserve"> </w:t>
      </w:r>
      <w:r>
        <w:rPr>
          <w:b w:val="0"/>
          <w:bCs/>
          <w:szCs w:val="24"/>
        </w:rPr>
        <w:t xml:space="preserve">dönemini </w:t>
      </w:r>
      <w:r w:rsidRPr="00286DB8">
        <w:rPr>
          <w:b w:val="0"/>
          <w:bCs/>
          <w:szCs w:val="24"/>
        </w:rPr>
        <w:t>kapsayan verilerden yararlanılarak hazırlanmıştır.</w:t>
      </w:r>
      <w:r>
        <w:t xml:space="preserve"> </w:t>
      </w:r>
      <w:r>
        <w:rPr>
          <w:b w:val="0"/>
        </w:rPr>
        <w:t>Buna ek olarak,</w:t>
      </w:r>
      <w:r w:rsidRPr="00B54548">
        <w:rPr>
          <w:b w:val="0"/>
        </w:rPr>
        <w:t xml:space="preserve"> başvuruda sunulan veriler, baz yıl olarak alınan </w:t>
      </w:r>
      <w:r>
        <w:rPr>
          <w:b w:val="0"/>
        </w:rPr>
        <w:t xml:space="preserve">2014 </w:t>
      </w:r>
      <w:r w:rsidRPr="00B54548">
        <w:rPr>
          <w:b w:val="0"/>
        </w:rPr>
        <w:t>rakamlarına göre endekslenmiştir.</w:t>
      </w:r>
    </w:p>
    <w:p w:rsidR="00074E97" w:rsidRDefault="00074E97" w:rsidP="00074E97">
      <w:pPr>
        <w:pStyle w:val="BASLIK"/>
        <w:numPr>
          <w:ilvl w:val="0"/>
          <w:numId w:val="0"/>
        </w:numPr>
        <w:spacing w:before="0" w:after="0"/>
        <w:jc w:val="both"/>
        <w:rPr>
          <w:b w:val="0"/>
        </w:rPr>
      </w:pPr>
    </w:p>
    <w:p w:rsidR="00074E97" w:rsidRPr="00335A93" w:rsidRDefault="00074E97" w:rsidP="00074E97">
      <w:pPr>
        <w:pStyle w:val="Balk2"/>
        <w:numPr>
          <w:ilvl w:val="1"/>
          <w:numId w:val="10"/>
        </w:numPr>
        <w:ind w:left="426"/>
        <w:jc w:val="left"/>
        <w:rPr>
          <w:sz w:val="24"/>
        </w:rPr>
      </w:pPr>
      <w:bookmarkStart w:id="94" w:name="_Toc530575267"/>
      <w:r w:rsidRPr="00335A93">
        <w:rPr>
          <w:sz w:val="24"/>
        </w:rPr>
        <w:t>Tüketim</w:t>
      </w:r>
      <w:bookmarkEnd w:id="94"/>
    </w:p>
    <w:p w:rsidR="00074E97" w:rsidRPr="00716FC8" w:rsidRDefault="00074E97" w:rsidP="00074E97">
      <w:pPr>
        <w:ind w:firstLine="720"/>
        <w:jc w:val="right"/>
      </w:pPr>
    </w:p>
    <w:tbl>
      <w:tblPr>
        <w:tblW w:w="5000" w:type="pct"/>
        <w:tblCellMar>
          <w:left w:w="70" w:type="dxa"/>
          <w:right w:w="70" w:type="dxa"/>
        </w:tblCellMar>
        <w:tblLook w:val="04A0" w:firstRow="1" w:lastRow="0" w:firstColumn="1" w:lastColumn="0" w:noHBand="0" w:noVBand="1"/>
      </w:tblPr>
      <w:tblGrid>
        <w:gridCol w:w="2429"/>
        <w:gridCol w:w="1129"/>
        <w:gridCol w:w="1131"/>
        <w:gridCol w:w="1131"/>
        <w:gridCol w:w="1129"/>
        <w:gridCol w:w="1131"/>
        <w:gridCol w:w="1131"/>
      </w:tblGrid>
      <w:tr w:rsidR="00074E97" w:rsidTr="00D9590C">
        <w:trPr>
          <w:trHeight w:val="330"/>
        </w:trPr>
        <w:tc>
          <w:tcPr>
            <w:tcW w:w="131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Tüketim</w:t>
            </w:r>
          </w:p>
        </w:tc>
        <w:tc>
          <w:tcPr>
            <w:tcW w:w="613"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613"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318"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61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614" w:type="pct"/>
            <w:tcBorders>
              <w:top w:val="nil"/>
              <w:left w:val="nil"/>
              <w:bottom w:val="single" w:sz="8" w:space="0" w:color="auto"/>
              <w:right w:val="single" w:sz="8" w:space="0" w:color="auto"/>
            </w:tcBorders>
            <w:shd w:val="clear" w:color="auto" w:fill="auto"/>
            <w:noWrap/>
            <w:hideMark/>
          </w:tcPr>
          <w:p w:rsidR="00074E97" w:rsidRPr="00291072" w:rsidRDefault="00074E97" w:rsidP="00D9590C">
            <w:pPr>
              <w:jc w:val="right"/>
              <w:rPr>
                <w:color w:val="000000"/>
              </w:rPr>
            </w:pPr>
            <w:r>
              <w:rPr>
                <w:color w:val="000000"/>
              </w:rPr>
              <w:t>99</w:t>
            </w:r>
          </w:p>
        </w:tc>
        <w:tc>
          <w:tcPr>
            <w:tcW w:w="614" w:type="pct"/>
            <w:tcBorders>
              <w:top w:val="nil"/>
              <w:left w:val="nil"/>
              <w:bottom w:val="single" w:sz="8" w:space="0" w:color="auto"/>
              <w:right w:val="single" w:sz="8" w:space="0" w:color="auto"/>
            </w:tcBorders>
            <w:shd w:val="clear" w:color="auto" w:fill="auto"/>
            <w:noWrap/>
            <w:hideMark/>
          </w:tcPr>
          <w:p w:rsidR="00074E97" w:rsidRPr="00291072" w:rsidRDefault="00074E97" w:rsidP="00D9590C">
            <w:pPr>
              <w:jc w:val="right"/>
              <w:rPr>
                <w:color w:val="000000"/>
              </w:rPr>
            </w:pPr>
            <w:r>
              <w:rPr>
                <w:color w:val="000000"/>
              </w:rPr>
              <w:t>104</w:t>
            </w:r>
          </w:p>
        </w:tc>
        <w:tc>
          <w:tcPr>
            <w:tcW w:w="613" w:type="pct"/>
            <w:tcBorders>
              <w:top w:val="nil"/>
              <w:left w:val="nil"/>
              <w:bottom w:val="single" w:sz="8" w:space="0" w:color="auto"/>
              <w:right w:val="single" w:sz="8" w:space="0" w:color="auto"/>
            </w:tcBorders>
            <w:shd w:val="clear" w:color="auto" w:fill="auto"/>
            <w:noWrap/>
            <w:hideMark/>
          </w:tcPr>
          <w:p w:rsidR="00074E97" w:rsidRPr="00291072" w:rsidRDefault="00074E97" w:rsidP="00D9590C">
            <w:pPr>
              <w:jc w:val="right"/>
              <w:rPr>
                <w:color w:val="000000"/>
              </w:rPr>
            </w:pPr>
            <w:r>
              <w:rPr>
                <w:color w:val="000000"/>
              </w:rPr>
              <w:t>105</w:t>
            </w:r>
          </w:p>
        </w:tc>
        <w:tc>
          <w:tcPr>
            <w:tcW w:w="614" w:type="pct"/>
            <w:tcBorders>
              <w:top w:val="nil"/>
              <w:left w:val="nil"/>
              <w:bottom w:val="single" w:sz="8" w:space="0" w:color="auto"/>
              <w:right w:val="single" w:sz="8" w:space="0" w:color="auto"/>
            </w:tcBorders>
            <w:shd w:val="clear" w:color="auto" w:fill="auto"/>
            <w:noWrap/>
            <w:hideMark/>
          </w:tcPr>
          <w:p w:rsidR="00074E97" w:rsidRPr="00291072" w:rsidRDefault="00074E97" w:rsidP="00D9590C">
            <w:pPr>
              <w:jc w:val="right"/>
              <w:rPr>
                <w:color w:val="000000"/>
              </w:rPr>
            </w:pPr>
            <w:r>
              <w:rPr>
                <w:color w:val="000000"/>
              </w:rPr>
              <w:t>74</w:t>
            </w:r>
          </w:p>
        </w:tc>
        <w:tc>
          <w:tcPr>
            <w:tcW w:w="614" w:type="pct"/>
            <w:tcBorders>
              <w:top w:val="nil"/>
              <w:left w:val="nil"/>
              <w:bottom w:val="single" w:sz="8" w:space="0" w:color="auto"/>
              <w:right w:val="single" w:sz="8" w:space="0" w:color="auto"/>
            </w:tcBorders>
            <w:shd w:val="clear" w:color="auto" w:fill="auto"/>
            <w:noWrap/>
            <w:hideMark/>
          </w:tcPr>
          <w:p w:rsidR="00074E97" w:rsidRPr="00291072" w:rsidRDefault="00074E97" w:rsidP="00D9590C">
            <w:pPr>
              <w:jc w:val="right"/>
              <w:rPr>
                <w:color w:val="000000"/>
              </w:rPr>
            </w:pPr>
            <w:r>
              <w:rPr>
                <w:color w:val="000000"/>
              </w:rPr>
              <w:t>76</w:t>
            </w:r>
          </w:p>
        </w:tc>
      </w:tr>
    </w:tbl>
    <w:p w:rsidR="00074E97" w:rsidRDefault="00074E97" w:rsidP="00074E97">
      <w:pPr>
        <w:pStyle w:val="METIN"/>
        <w:spacing w:before="0" w:after="0"/>
        <w:ind w:firstLine="708"/>
        <w:rPr>
          <w:rFonts w:cs="Times New Roman"/>
        </w:rPr>
      </w:pPr>
    </w:p>
    <w:p w:rsidR="00074E97" w:rsidRDefault="00074E97" w:rsidP="00074E97">
      <w:pPr>
        <w:pStyle w:val="METIN"/>
        <w:spacing w:before="0" w:after="0"/>
        <w:ind w:firstLine="708"/>
        <w:rPr>
          <w:rFonts w:cs="Times New Roman"/>
        </w:rPr>
      </w:pPr>
      <w:r>
        <w:rPr>
          <w:rFonts w:cs="Times New Roman"/>
        </w:rPr>
        <w:t>İnceleme konusu dönemde düz cam tüketimi 2015 yılından itibaren artmış olup bu artış eğilimi dönemsel verilerde de benzer şekilde sürmüştür. 2014 yılında 100 olan endeksin bahsi geçen artış eğilimine paralel olarak 2017 yılında 105’e ulaştığı belirlenmiştir.</w:t>
      </w:r>
    </w:p>
    <w:p w:rsidR="00074E97" w:rsidRDefault="00074E97" w:rsidP="00074E97">
      <w:pPr>
        <w:pStyle w:val="METIN"/>
        <w:spacing w:before="0" w:after="0"/>
        <w:ind w:firstLine="0"/>
        <w:rPr>
          <w:rFonts w:cs="Times New Roman"/>
        </w:rPr>
      </w:pPr>
    </w:p>
    <w:p w:rsidR="00074E97" w:rsidRDefault="00074E97" w:rsidP="00074E97">
      <w:pPr>
        <w:pStyle w:val="Balk2"/>
        <w:numPr>
          <w:ilvl w:val="1"/>
          <w:numId w:val="10"/>
        </w:numPr>
        <w:ind w:left="426"/>
        <w:jc w:val="left"/>
        <w:rPr>
          <w:sz w:val="24"/>
        </w:rPr>
      </w:pPr>
      <w:bookmarkStart w:id="95" w:name="_Toc530575268"/>
      <w:r w:rsidRPr="00335A93">
        <w:rPr>
          <w:sz w:val="24"/>
        </w:rPr>
        <w:t>Üretim</w:t>
      </w:r>
      <w:bookmarkEnd w:id="95"/>
    </w:p>
    <w:p w:rsidR="00074E97" w:rsidRDefault="00074E97" w:rsidP="00074E97"/>
    <w:tbl>
      <w:tblPr>
        <w:tblW w:w="5000" w:type="pct"/>
        <w:tblCellMar>
          <w:left w:w="70" w:type="dxa"/>
          <w:right w:w="70" w:type="dxa"/>
        </w:tblCellMar>
        <w:tblLook w:val="04A0" w:firstRow="1" w:lastRow="0" w:firstColumn="1" w:lastColumn="0" w:noHBand="0" w:noVBand="1"/>
      </w:tblPr>
      <w:tblGrid>
        <w:gridCol w:w="2427"/>
        <w:gridCol w:w="1131"/>
        <w:gridCol w:w="1131"/>
        <w:gridCol w:w="1131"/>
        <w:gridCol w:w="1131"/>
        <w:gridCol w:w="1131"/>
        <w:gridCol w:w="1129"/>
      </w:tblGrid>
      <w:tr w:rsidR="00074E97" w:rsidTr="00D9590C">
        <w:trPr>
          <w:trHeight w:val="330"/>
        </w:trPr>
        <w:tc>
          <w:tcPr>
            <w:tcW w:w="131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 xml:space="preserve">Üretim </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613"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317"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90</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102</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114</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85</w:t>
            </w:r>
          </w:p>
        </w:tc>
        <w:tc>
          <w:tcPr>
            <w:tcW w:w="61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84</w:t>
            </w:r>
          </w:p>
        </w:tc>
      </w:tr>
    </w:tbl>
    <w:p w:rsidR="00074E97" w:rsidRDefault="00074E97" w:rsidP="00074E97">
      <w:pPr>
        <w:pStyle w:val="xl39"/>
        <w:spacing w:before="0" w:beforeAutospacing="0" w:after="0" w:afterAutospacing="0"/>
        <w:ind w:firstLine="720"/>
        <w:rPr>
          <w:rFonts w:ascii="Times New Roman" w:hAnsi="Times New Roman" w:cs="Times New Roman"/>
          <w:b w:val="0"/>
        </w:rPr>
      </w:pPr>
    </w:p>
    <w:p w:rsidR="00074E97" w:rsidRDefault="00074E97" w:rsidP="00074E97">
      <w:pPr>
        <w:pStyle w:val="xl39"/>
        <w:spacing w:before="0" w:beforeAutospacing="0" w:after="0" w:afterAutospacing="0"/>
        <w:ind w:firstLine="720"/>
        <w:jc w:val="both"/>
        <w:rPr>
          <w:rFonts w:ascii="Times New Roman" w:hAnsi="Times New Roman" w:cs="Times New Roman"/>
          <w:b w:val="0"/>
        </w:rPr>
      </w:pPr>
      <w:r w:rsidRPr="00AD380C">
        <w:rPr>
          <w:rFonts w:ascii="Times New Roman" w:hAnsi="Times New Roman" w:cs="Times New Roman"/>
          <w:b w:val="0"/>
        </w:rPr>
        <w:t>İnceleme konusu eşyanın genel üretimi</w:t>
      </w:r>
      <w:r>
        <w:rPr>
          <w:rFonts w:ascii="Times New Roman" w:hAnsi="Times New Roman" w:cs="Times New Roman"/>
          <w:b w:val="0"/>
        </w:rPr>
        <w:t xml:space="preserve">, tüketim verilerine benzer şekilde 2015 yılı haricinde artış eğilimindedir. 2016 yılında 2015 yılına göre üretim düzeyi yaklaşık %13, 2017 yılında ise, bir önceki yıla göre %11 oranında artmıştır. 2014 yılında 100 olan üretim endeksi 2017 yılında 114 olarak gerçekleşmiştir. </w:t>
      </w:r>
    </w:p>
    <w:p w:rsidR="00074E97" w:rsidRDefault="00074E97" w:rsidP="00074E97">
      <w:pPr>
        <w:pStyle w:val="xl39"/>
        <w:spacing w:before="0" w:beforeAutospacing="0" w:after="0" w:afterAutospacing="0"/>
        <w:ind w:firstLine="720"/>
        <w:rPr>
          <w:rFonts w:ascii="Times New Roman" w:hAnsi="Times New Roman" w:cs="Times New Roman"/>
          <w:b w:val="0"/>
        </w:rPr>
      </w:pPr>
    </w:p>
    <w:p w:rsidR="00074E97" w:rsidRPr="00335A93" w:rsidRDefault="00074E97" w:rsidP="00074E97">
      <w:pPr>
        <w:pStyle w:val="Balk2"/>
        <w:numPr>
          <w:ilvl w:val="1"/>
          <w:numId w:val="10"/>
        </w:numPr>
        <w:ind w:left="426"/>
        <w:jc w:val="left"/>
        <w:rPr>
          <w:sz w:val="24"/>
        </w:rPr>
      </w:pPr>
      <w:r w:rsidRPr="00335A93">
        <w:rPr>
          <w:sz w:val="24"/>
        </w:rPr>
        <w:t xml:space="preserve"> </w:t>
      </w:r>
      <w:bookmarkStart w:id="96" w:name="_Toc530575269"/>
      <w:r w:rsidRPr="00335A93">
        <w:rPr>
          <w:sz w:val="24"/>
        </w:rPr>
        <w:t>Yurt içi satışlar</w:t>
      </w:r>
      <w:bookmarkEnd w:id="96"/>
    </w:p>
    <w:p w:rsidR="00074E97" w:rsidRDefault="00074E97" w:rsidP="00074E97">
      <w:pPr>
        <w:jc w:val="both"/>
        <w:rPr>
          <w:bCs/>
        </w:rPr>
      </w:pPr>
    </w:p>
    <w:tbl>
      <w:tblPr>
        <w:tblW w:w="5000" w:type="pct"/>
        <w:tblCellMar>
          <w:left w:w="70" w:type="dxa"/>
          <w:right w:w="70" w:type="dxa"/>
        </w:tblCellMar>
        <w:tblLook w:val="04A0" w:firstRow="1" w:lastRow="0" w:firstColumn="1" w:lastColumn="0" w:noHBand="0" w:noVBand="1"/>
      </w:tblPr>
      <w:tblGrid>
        <w:gridCol w:w="2429"/>
        <w:gridCol w:w="1129"/>
        <w:gridCol w:w="1131"/>
        <w:gridCol w:w="1131"/>
        <w:gridCol w:w="1129"/>
        <w:gridCol w:w="1131"/>
        <w:gridCol w:w="1131"/>
      </w:tblGrid>
      <w:tr w:rsidR="00074E97" w:rsidTr="00D9590C">
        <w:trPr>
          <w:trHeight w:val="330"/>
        </w:trPr>
        <w:tc>
          <w:tcPr>
            <w:tcW w:w="131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Yurtiçi Satışlar</w:t>
            </w:r>
          </w:p>
        </w:tc>
        <w:tc>
          <w:tcPr>
            <w:tcW w:w="613"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613"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318"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61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98</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106</w:t>
            </w:r>
          </w:p>
        </w:tc>
        <w:tc>
          <w:tcPr>
            <w:tcW w:w="61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112</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78</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86</w:t>
            </w:r>
          </w:p>
        </w:tc>
      </w:tr>
    </w:tbl>
    <w:p w:rsidR="00074E97" w:rsidRDefault="00074E97" w:rsidP="00074E97">
      <w:pPr>
        <w:ind w:firstLine="720"/>
        <w:jc w:val="both"/>
        <w:rPr>
          <w:bCs/>
        </w:rPr>
      </w:pPr>
    </w:p>
    <w:p w:rsidR="00074E97" w:rsidRDefault="00074E97" w:rsidP="00074E97">
      <w:pPr>
        <w:ind w:firstLine="720"/>
        <w:jc w:val="both"/>
        <w:rPr>
          <w:bCs/>
        </w:rPr>
      </w:pPr>
      <w:r w:rsidRPr="00027C5C">
        <w:rPr>
          <w:bCs/>
        </w:rPr>
        <w:t>Yer</w:t>
      </w:r>
      <w:r>
        <w:rPr>
          <w:bCs/>
        </w:rPr>
        <w:t>li üreticilerin yurt içi satışları</w:t>
      </w:r>
      <w:r w:rsidRPr="00027C5C">
        <w:rPr>
          <w:bCs/>
        </w:rPr>
        <w:t xml:space="preserve"> inceleme konusu dönemde </w:t>
      </w:r>
      <w:r>
        <w:rPr>
          <w:bCs/>
        </w:rPr>
        <w:t>artış eğilimindedir.</w:t>
      </w:r>
    </w:p>
    <w:p w:rsidR="00074E97" w:rsidRPr="007A3D9C" w:rsidRDefault="00074E97" w:rsidP="00074E97">
      <w:pPr>
        <w:jc w:val="both"/>
        <w:rPr>
          <w:bCs/>
        </w:rPr>
      </w:pPr>
    </w:p>
    <w:p w:rsidR="00074E97" w:rsidRDefault="00074E97" w:rsidP="00074E97">
      <w:pPr>
        <w:pStyle w:val="Balk2"/>
        <w:numPr>
          <w:ilvl w:val="1"/>
          <w:numId w:val="10"/>
        </w:numPr>
        <w:ind w:left="426"/>
        <w:jc w:val="left"/>
        <w:rPr>
          <w:sz w:val="24"/>
        </w:rPr>
      </w:pPr>
      <w:bookmarkStart w:id="97" w:name="_Toc530575270"/>
      <w:r w:rsidRPr="00335A93">
        <w:rPr>
          <w:sz w:val="24"/>
        </w:rPr>
        <w:t>Kapasite ve Kapasite Kullanım Oranı</w:t>
      </w:r>
      <w:bookmarkEnd w:id="97"/>
    </w:p>
    <w:p w:rsidR="00074E97" w:rsidRDefault="00074E97" w:rsidP="00074E97">
      <w:pPr>
        <w:pStyle w:val="xl43"/>
        <w:pBdr>
          <w:left w:val="none" w:sz="0" w:space="0" w:color="auto"/>
          <w:right w:val="none" w:sz="0" w:space="0" w:color="auto"/>
        </w:pBdr>
        <w:spacing w:before="0" w:beforeAutospacing="0" w:after="0" w:afterAutospacing="0"/>
        <w:jc w:val="both"/>
        <w:rPr>
          <w:rFonts w:ascii="Times New Roman" w:hAnsi="Times New Roman" w:cs="Times New Roman"/>
          <w:b/>
        </w:rPr>
      </w:pPr>
    </w:p>
    <w:tbl>
      <w:tblPr>
        <w:tblW w:w="5000" w:type="pct"/>
        <w:tblCellMar>
          <w:left w:w="70" w:type="dxa"/>
          <w:right w:w="70" w:type="dxa"/>
        </w:tblCellMar>
        <w:tblLook w:val="04A0" w:firstRow="1" w:lastRow="0" w:firstColumn="1" w:lastColumn="0" w:noHBand="0" w:noVBand="1"/>
      </w:tblPr>
      <w:tblGrid>
        <w:gridCol w:w="2427"/>
        <w:gridCol w:w="1131"/>
        <w:gridCol w:w="1131"/>
        <w:gridCol w:w="1131"/>
        <w:gridCol w:w="1131"/>
        <w:gridCol w:w="1131"/>
        <w:gridCol w:w="1129"/>
      </w:tblGrid>
      <w:tr w:rsidR="00074E97" w:rsidTr="00D9590C">
        <w:trPr>
          <w:trHeight w:val="330"/>
        </w:trPr>
        <w:tc>
          <w:tcPr>
            <w:tcW w:w="131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Kapasite</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613"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317"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107</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123</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120</w:t>
            </w:r>
          </w:p>
        </w:tc>
        <w:tc>
          <w:tcPr>
            <w:tcW w:w="61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120</w:t>
            </w:r>
          </w:p>
        </w:tc>
        <w:tc>
          <w:tcPr>
            <w:tcW w:w="61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120</w:t>
            </w:r>
          </w:p>
        </w:tc>
      </w:tr>
    </w:tbl>
    <w:p w:rsidR="00074E97" w:rsidRDefault="00074E97" w:rsidP="00074E97">
      <w:pPr>
        <w:pStyle w:val="xl43"/>
        <w:pBdr>
          <w:left w:val="none" w:sz="0" w:space="0" w:color="auto"/>
          <w:right w:val="none" w:sz="0" w:space="0" w:color="auto"/>
        </w:pBdr>
        <w:spacing w:before="0" w:beforeAutospacing="0" w:after="0" w:afterAutospacing="0"/>
        <w:jc w:val="both"/>
        <w:rPr>
          <w:rFonts w:ascii="Times New Roman" w:hAnsi="Times New Roman" w:cs="Times New Roman"/>
          <w:b/>
        </w:rPr>
      </w:pPr>
    </w:p>
    <w:p w:rsidR="00074E97" w:rsidRDefault="00074E97" w:rsidP="00074E97">
      <w:pPr>
        <w:pStyle w:val="xl43"/>
        <w:pBdr>
          <w:left w:val="none" w:sz="0" w:space="0" w:color="auto"/>
          <w:right w:val="none" w:sz="0" w:space="0" w:color="auto"/>
        </w:pBdr>
        <w:spacing w:before="0" w:beforeAutospacing="0" w:after="0" w:afterAutospacing="0"/>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Yukarıda yer alan tabloda da görüldüğü üzere, yerli üreticiler</w:t>
      </w:r>
      <w:r w:rsidRPr="00400177">
        <w:rPr>
          <w:rFonts w:ascii="Times New Roman" w:hAnsi="Times New Roman" w:cs="Times New Roman"/>
        </w:rPr>
        <w:t xml:space="preserve">in </w:t>
      </w:r>
      <w:r>
        <w:rPr>
          <w:rFonts w:ascii="Times New Roman" w:hAnsi="Times New Roman" w:cs="Times New Roman"/>
        </w:rPr>
        <w:t>inceleme</w:t>
      </w:r>
      <w:r w:rsidRPr="00400177">
        <w:rPr>
          <w:rFonts w:ascii="Times New Roman" w:hAnsi="Times New Roman" w:cs="Times New Roman"/>
        </w:rPr>
        <w:t xml:space="preserve"> konusu eşyaya ilişkin kapasitesi </w:t>
      </w:r>
      <w:r>
        <w:rPr>
          <w:rFonts w:ascii="Times New Roman" w:hAnsi="Times New Roman" w:cs="Times New Roman"/>
        </w:rPr>
        <w:t xml:space="preserve">2014 ile 2017 arasında %20 oranında artmıştır. </w:t>
      </w:r>
    </w:p>
    <w:p w:rsidR="00074E97" w:rsidRPr="0054696A" w:rsidRDefault="00074E97" w:rsidP="00074E97">
      <w:pPr>
        <w:pStyle w:val="xl43"/>
        <w:pBdr>
          <w:left w:val="none" w:sz="0" w:space="0" w:color="auto"/>
          <w:right w:val="none" w:sz="0" w:space="0" w:color="auto"/>
        </w:pBdr>
        <w:spacing w:before="0" w:beforeAutospacing="0" w:after="0" w:afterAutospacing="0"/>
        <w:jc w:val="both"/>
        <w:rPr>
          <w:rFonts w:ascii="Times New Roman" w:hAnsi="Times New Roman" w:cs="Times New Roman"/>
        </w:rPr>
      </w:pPr>
    </w:p>
    <w:p w:rsidR="00074E97" w:rsidRPr="00335A93" w:rsidRDefault="00074E97" w:rsidP="00074E97">
      <w:pPr>
        <w:pStyle w:val="Balk2"/>
        <w:numPr>
          <w:ilvl w:val="1"/>
          <w:numId w:val="10"/>
        </w:numPr>
        <w:ind w:left="426"/>
        <w:jc w:val="left"/>
        <w:rPr>
          <w:sz w:val="24"/>
        </w:rPr>
      </w:pPr>
      <w:bookmarkStart w:id="98" w:name="_Toc530575271"/>
      <w:r w:rsidRPr="00335A93">
        <w:rPr>
          <w:sz w:val="24"/>
        </w:rPr>
        <w:t>İstihdam</w:t>
      </w:r>
      <w:bookmarkEnd w:id="98"/>
    </w:p>
    <w:p w:rsidR="00074E97" w:rsidRDefault="00074E97" w:rsidP="00074E97">
      <w:pPr>
        <w:jc w:val="both"/>
      </w:pPr>
    </w:p>
    <w:tbl>
      <w:tblPr>
        <w:tblW w:w="5000" w:type="pct"/>
        <w:tblCellMar>
          <w:left w:w="70" w:type="dxa"/>
          <w:right w:w="70" w:type="dxa"/>
        </w:tblCellMar>
        <w:tblLook w:val="04A0" w:firstRow="1" w:lastRow="0" w:firstColumn="1" w:lastColumn="0" w:noHBand="0" w:noVBand="1"/>
      </w:tblPr>
      <w:tblGrid>
        <w:gridCol w:w="2429"/>
        <w:gridCol w:w="1129"/>
        <w:gridCol w:w="1131"/>
        <w:gridCol w:w="1131"/>
        <w:gridCol w:w="1129"/>
        <w:gridCol w:w="1131"/>
        <w:gridCol w:w="1131"/>
      </w:tblGrid>
      <w:tr w:rsidR="00074E97" w:rsidTr="00D9590C">
        <w:trPr>
          <w:trHeight w:val="330"/>
        </w:trPr>
        <w:tc>
          <w:tcPr>
            <w:tcW w:w="131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İstihdam</w:t>
            </w:r>
          </w:p>
        </w:tc>
        <w:tc>
          <w:tcPr>
            <w:tcW w:w="613"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614"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613"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614"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318"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61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614" w:type="pct"/>
            <w:tcBorders>
              <w:top w:val="nil"/>
              <w:left w:val="nil"/>
              <w:bottom w:val="single" w:sz="8" w:space="0" w:color="auto"/>
              <w:right w:val="single" w:sz="8" w:space="0" w:color="auto"/>
            </w:tcBorders>
            <w:shd w:val="clear" w:color="auto" w:fill="auto"/>
            <w:noWrap/>
            <w:hideMark/>
          </w:tcPr>
          <w:p w:rsidR="00074E97" w:rsidRPr="00873B5A" w:rsidRDefault="00074E97" w:rsidP="00D9590C">
            <w:pPr>
              <w:jc w:val="right"/>
            </w:pPr>
            <w:r>
              <w:t>92</w:t>
            </w:r>
          </w:p>
        </w:tc>
        <w:tc>
          <w:tcPr>
            <w:tcW w:w="614" w:type="pct"/>
            <w:tcBorders>
              <w:top w:val="nil"/>
              <w:left w:val="nil"/>
              <w:bottom w:val="single" w:sz="8" w:space="0" w:color="auto"/>
              <w:right w:val="single" w:sz="8" w:space="0" w:color="auto"/>
            </w:tcBorders>
            <w:shd w:val="clear" w:color="auto" w:fill="auto"/>
            <w:noWrap/>
            <w:hideMark/>
          </w:tcPr>
          <w:p w:rsidR="00074E97" w:rsidRPr="00873B5A" w:rsidRDefault="00074E97" w:rsidP="00D9590C">
            <w:pPr>
              <w:jc w:val="right"/>
            </w:pPr>
            <w:r>
              <w:t>100</w:t>
            </w:r>
          </w:p>
        </w:tc>
        <w:tc>
          <w:tcPr>
            <w:tcW w:w="613" w:type="pct"/>
            <w:tcBorders>
              <w:top w:val="nil"/>
              <w:left w:val="nil"/>
              <w:bottom w:val="single" w:sz="8" w:space="0" w:color="auto"/>
              <w:right w:val="single" w:sz="8" w:space="0" w:color="auto"/>
            </w:tcBorders>
            <w:shd w:val="clear" w:color="auto" w:fill="auto"/>
            <w:noWrap/>
            <w:hideMark/>
          </w:tcPr>
          <w:p w:rsidR="00074E97" w:rsidRPr="00873B5A" w:rsidRDefault="00074E97" w:rsidP="00D9590C">
            <w:pPr>
              <w:jc w:val="right"/>
            </w:pPr>
            <w:r>
              <w:t>102</w:t>
            </w:r>
          </w:p>
        </w:tc>
        <w:tc>
          <w:tcPr>
            <w:tcW w:w="614" w:type="pct"/>
            <w:tcBorders>
              <w:top w:val="nil"/>
              <w:left w:val="nil"/>
              <w:bottom w:val="single" w:sz="8" w:space="0" w:color="auto"/>
              <w:right w:val="single" w:sz="8" w:space="0" w:color="auto"/>
            </w:tcBorders>
            <w:shd w:val="clear" w:color="auto" w:fill="auto"/>
            <w:noWrap/>
            <w:hideMark/>
          </w:tcPr>
          <w:p w:rsidR="00074E97" w:rsidRPr="00873B5A" w:rsidRDefault="00074E97" w:rsidP="00D9590C">
            <w:pPr>
              <w:jc w:val="right"/>
            </w:pPr>
            <w:r>
              <w:t>99</w:t>
            </w:r>
          </w:p>
        </w:tc>
        <w:tc>
          <w:tcPr>
            <w:tcW w:w="614" w:type="pct"/>
            <w:tcBorders>
              <w:top w:val="nil"/>
              <w:left w:val="nil"/>
              <w:bottom w:val="single" w:sz="8" w:space="0" w:color="auto"/>
              <w:right w:val="single" w:sz="8" w:space="0" w:color="auto"/>
            </w:tcBorders>
            <w:shd w:val="clear" w:color="auto" w:fill="auto"/>
            <w:noWrap/>
            <w:hideMark/>
          </w:tcPr>
          <w:p w:rsidR="00074E97" w:rsidRDefault="00074E97" w:rsidP="00D9590C">
            <w:pPr>
              <w:jc w:val="right"/>
            </w:pPr>
            <w:r>
              <w:t>99</w:t>
            </w:r>
          </w:p>
        </w:tc>
      </w:tr>
    </w:tbl>
    <w:p w:rsidR="00074E97" w:rsidRDefault="00074E97" w:rsidP="00074E97">
      <w:pPr>
        <w:ind w:firstLine="720"/>
        <w:jc w:val="both"/>
      </w:pPr>
    </w:p>
    <w:p w:rsidR="00074E97" w:rsidRDefault="00074E97" w:rsidP="00074E97">
      <w:pPr>
        <w:ind w:firstLine="720"/>
        <w:jc w:val="both"/>
      </w:pPr>
      <w:r>
        <w:t>Yerli üreticilerin inceleme konusu eşya üretimindeki istihdam verisinde incelenen dönemde önemli bir değişiklik olmadığı görülmektedir.</w:t>
      </w:r>
    </w:p>
    <w:p w:rsidR="00074E97" w:rsidRPr="00480374" w:rsidRDefault="00074E97" w:rsidP="00074E97">
      <w:pPr>
        <w:pStyle w:val="Balk2"/>
        <w:numPr>
          <w:ilvl w:val="1"/>
          <w:numId w:val="10"/>
        </w:numPr>
        <w:ind w:left="426"/>
        <w:jc w:val="left"/>
        <w:rPr>
          <w:sz w:val="24"/>
        </w:rPr>
      </w:pPr>
      <w:bookmarkStart w:id="99" w:name="_Toc530575272"/>
      <w:r w:rsidRPr="00335A93">
        <w:rPr>
          <w:sz w:val="24"/>
        </w:rPr>
        <w:t>Verimlilik</w:t>
      </w:r>
      <w:bookmarkEnd w:id="99"/>
    </w:p>
    <w:p w:rsidR="00074E97" w:rsidRDefault="00074E97" w:rsidP="00074E97">
      <w:pPr>
        <w:pStyle w:val="METIN"/>
        <w:spacing w:before="0" w:after="0"/>
        <w:ind w:firstLine="720"/>
        <w:rPr>
          <w:rFonts w:cs="Times New Roman"/>
        </w:rPr>
      </w:pPr>
    </w:p>
    <w:tbl>
      <w:tblPr>
        <w:tblW w:w="5000" w:type="pct"/>
        <w:tblCellMar>
          <w:left w:w="70" w:type="dxa"/>
          <w:right w:w="70" w:type="dxa"/>
        </w:tblCellMar>
        <w:tblLook w:val="04A0" w:firstRow="1" w:lastRow="0" w:firstColumn="1" w:lastColumn="0" w:noHBand="0" w:noVBand="1"/>
      </w:tblPr>
      <w:tblGrid>
        <w:gridCol w:w="2705"/>
        <w:gridCol w:w="1085"/>
        <w:gridCol w:w="1085"/>
        <w:gridCol w:w="1085"/>
        <w:gridCol w:w="1085"/>
        <w:gridCol w:w="1085"/>
        <w:gridCol w:w="1081"/>
      </w:tblGrid>
      <w:tr w:rsidR="00074E97" w:rsidTr="00D9590C">
        <w:trPr>
          <w:trHeight w:val="330"/>
        </w:trPr>
        <w:tc>
          <w:tcPr>
            <w:tcW w:w="146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Verimlilik</w:t>
            </w:r>
          </w:p>
        </w:tc>
        <w:tc>
          <w:tcPr>
            <w:tcW w:w="589"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589"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589"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589"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589"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588"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468"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589"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589"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97</w:t>
            </w:r>
          </w:p>
        </w:tc>
        <w:tc>
          <w:tcPr>
            <w:tcW w:w="589"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109</w:t>
            </w:r>
          </w:p>
        </w:tc>
        <w:tc>
          <w:tcPr>
            <w:tcW w:w="589"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119</w:t>
            </w:r>
          </w:p>
        </w:tc>
        <w:tc>
          <w:tcPr>
            <w:tcW w:w="589"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89</w:t>
            </w:r>
          </w:p>
        </w:tc>
        <w:tc>
          <w:tcPr>
            <w:tcW w:w="588"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89</w:t>
            </w:r>
          </w:p>
        </w:tc>
      </w:tr>
    </w:tbl>
    <w:p w:rsidR="00074E97" w:rsidRDefault="00074E97" w:rsidP="00074E97">
      <w:pPr>
        <w:pStyle w:val="METIN"/>
        <w:spacing w:before="0" w:after="0"/>
        <w:ind w:firstLine="720"/>
        <w:rPr>
          <w:rFonts w:cs="Times New Roman"/>
        </w:rPr>
      </w:pPr>
    </w:p>
    <w:p w:rsidR="00074E97" w:rsidRDefault="00074E97" w:rsidP="00074E97">
      <w:pPr>
        <w:pStyle w:val="METIN"/>
        <w:spacing w:before="0" w:after="0"/>
        <w:ind w:firstLine="720"/>
        <w:rPr>
          <w:rFonts w:cs="Times New Roman"/>
        </w:rPr>
      </w:pPr>
      <w:r w:rsidRPr="00870A1D">
        <w:rPr>
          <w:rFonts w:cs="Times New Roman"/>
        </w:rPr>
        <w:t>Başvuru dosyasında yerli üretim faaliyetine ilişkin sunulan veriler doğrultusunda ya</w:t>
      </w:r>
      <w:r>
        <w:rPr>
          <w:rFonts w:cs="Times New Roman"/>
        </w:rPr>
        <w:t>pılan endekslemede verimliliğin, üretimdeki artışın istihdamdaki artıştan daha yüksek olması sebebiyle korunma önleminin yürürlüğe girdiği yıl olan 2015 yılından itibaren arttığı anlaşılmaktadır. Bununla birlikte, 2018 yılı dönemsel verilerde bir önceki yılın aynı dönemine göre önemli bir değişiklik görülmemektedir.</w:t>
      </w:r>
    </w:p>
    <w:p w:rsidR="00074E97" w:rsidRDefault="00074E97" w:rsidP="00074E97">
      <w:pPr>
        <w:pStyle w:val="METIN"/>
        <w:spacing w:before="0" w:after="0"/>
        <w:ind w:firstLine="0"/>
        <w:rPr>
          <w:rFonts w:cs="Times New Roman"/>
        </w:rPr>
      </w:pPr>
    </w:p>
    <w:p w:rsidR="00074E97" w:rsidRPr="00335A93" w:rsidRDefault="00074E97" w:rsidP="00074E97">
      <w:pPr>
        <w:pStyle w:val="Balk2"/>
        <w:numPr>
          <w:ilvl w:val="1"/>
          <w:numId w:val="10"/>
        </w:numPr>
        <w:ind w:left="426"/>
        <w:jc w:val="left"/>
        <w:rPr>
          <w:sz w:val="24"/>
        </w:rPr>
      </w:pPr>
      <w:bookmarkStart w:id="100" w:name="_Toc530575273"/>
      <w:r w:rsidRPr="00335A93">
        <w:rPr>
          <w:sz w:val="24"/>
        </w:rPr>
        <w:t>Dönem Sonu Stoklar</w:t>
      </w:r>
      <w:bookmarkEnd w:id="100"/>
    </w:p>
    <w:p w:rsidR="00074E97" w:rsidRDefault="00074E97" w:rsidP="00074E97">
      <w:pPr>
        <w:ind w:left="5040" w:firstLine="720"/>
        <w:rPr>
          <w:b/>
          <w:bCs/>
        </w:rPr>
      </w:pPr>
      <w:r>
        <w:rPr>
          <w:b/>
          <w:bCs/>
          <w:sz w:val="20"/>
          <w:szCs w:val="20"/>
        </w:rPr>
        <w:t xml:space="preserve">                                                     </w:t>
      </w:r>
    </w:p>
    <w:tbl>
      <w:tblPr>
        <w:tblW w:w="5000" w:type="pct"/>
        <w:tblCellMar>
          <w:left w:w="70" w:type="dxa"/>
          <w:right w:w="70" w:type="dxa"/>
        </w:tblCellMar>
        <w:tblLook w:val="04A0" w:firstRow="1" w:lastRow="0" w:firstColumn="1" w:lastColumn="0" w:noHBand="0" w:noVBand="1"/>
      </w:tblPr>
      <w:tblGrid>
        <w:gridCol w:w="2289"/>
        <w:gridCol w:w="1153"/>
        <w:gridCol w:w="1155"/>
        <w:gridCol w:w="1153"/>
        <w:gridCol w:w="1155"/>
        <w:gridCol w:w="1153"/>
        <w:gridCol w:w="1153"/>
      </w:tblGrid>
      <w:tr w:rsidR="00074E97" w:rsidTr="00D9590C">
        <w:trPr>
          <w:trHeight w:val="330"/>
        </w:trPr>
        <w:tc>
          <w:tcPr>
            <w:tcW w:w="124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Stoklar</w:t>
            </w:r>
          </w:p>
        </w:tc>
        <w:tc>
          <w:tcPr>
            <w:tcW w:w="626"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627"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626"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627"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626"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626"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242"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626"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627"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69</w:t>
            </w:r>
          </w:p>
        </w:tc>
        <w:tc>
          <w:tcPr>
            <w:tcW w:w="626"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111</w:t>
            </w:r>
          </w:p>
        </w:tc>
        <w:tc>
          <w:tcPr>
            <w:tcW w:w="627"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94</w:t>
            </w:r>
          </w:p>
        </w:tc>
        <w:tc>
          <w:tcPr>
            <w:tcW w:w="626"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134</w:t>
            </w:r>
          </w:p>
        </w:tc>
        <w:tc>
          <w:tcPr>
            <w:tcW w:w="626"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101</w:t>
            </w:r>
          </w:p>
        </w:tc>
      </w:tr>
    </w:tbl>
    <w:p w:rsidR="00074E97" w:rsidRDefault="00074E97" w:rsidP="00074E97">
      <w:pPr>
        <w:rPr>
          <w:b/>
          <w:bCs/>
        </w:rPr>
      </w:pPr>
    </w:p>
    <w:p w:rsidR="00074E97" w:rsidRDefault="00074E97" w:rsidP="00074E97">
      <w:pPr>
        <w:ind w:firstLine="720"/>
        <w:jc w:val="both"/>
      </w:pPr>
      <w:r>
        <w:t>Yerli üreticinin</w:t>
      </w:r>
      <w:r w:rsidRPr="00870A1D">
        <w:t xml:space="preserve"> </w:t>
      </w:r>
      <w:r>
        <w:t>dönem sonu stokları 2015 yılında önemli oranda azalış göstermişken, yine üretim artışına paralel olarak korunma önleminin ardından 2016 yılında artış göstermiştir. Stokların son dönemde birikmeye başladığı görülmektedir.</w:t>
      </w:r>
    </w:p>
    <w:p w:rsidR="00074E97" w:rsidRPr="0054696A" w:rsidRDefault="00074E97" w:rsidP="00074E97">
      <w:pPr>
        <w:rPr>
          <w:b/>
          <w:bCs/>
        </w:rPr>
      </w:pPr>
    </w:p>
    <w:p w:rsidR="00074E97" w:rsidRPr="00993B77" w:rsidRDefault="00074E97" w:rsidP="00074E97">
      <w:pPr>
        <w:pStyle w:val="Balk2"/>
        <w:numPr>
          <w:ilvl w:val="1"/>
          <w:numId w:val="10"/>
        </w:numPr>
        <w:ind w:left="426"/>
        <w:jc w:val="left"/>
        <w:rPr>
          <w:sz w:val="24"/>
        </w:rPr>
      </w:pPr>
      <w:bookmarkStart w:id="101" w:name="_Toc530575274"/>
      <w:r w:rsidRPr="00335A93">
        <w:rPr>
          <w:sz w:val="24"/>
        </w:rPr>
        <w:t>Kârlılık</w:t>
      </w:r>
      <w:bookmarkEnd w:id="101"/>
    </w:p>
    <w:p w:rsidR="00074E97" w:rsidRDefault="00074E97" w:rsidP="00074E97">
      <w:pPr>
        <w:pStyle w:val="Style1"/>
        <w:numPr>
          <w:ilvl w:val="0"/>
          <w:numId w:val="0"/>
        </w:numPr>
        <w:ind w:left="720"/>
      </w:pPr>
    </w:p>
    <w:tbl>
      <w:tblPr>
        <w:tblW w:w="5000" w:type="pct"/>
        <w:tblCellMar>
          <w:left w:w="70" w:type="dxa"/>
          <w:right w:w="70" w:type="dxa"/>
        </w:tblCellMar>
        <w:tblLook w:val="04A0" w:firstRow="1" w:lastRow="0" w:firstColumn="1" w:lastColumn="0" w:noHBand="0" w:noVBand="1"/>
      </w:tblPr>
      <w:tblGrid>
        <w:gridCol w:w="2289"/>
        <w:gridCol w:w="1153"/>
        <w:gridCol w:w="1155"/>
        <w:gridCol w:w="1153"/>
        <w:gridCol w:w="1155"/>
        <w:gridCol w:w="1153"/>
        <w:gridCol w:w="1153"/>
      </w:tblGrid>
      <w:tr w:rsidR="00074E97" w:rsidTr="00D9590C">
        <w:trPr>
          <w:trHeight w:val="330"/>
        </w:trPr>
        <w:tc>
          <w:tcPr>
            <w:tcW w:w="124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K</w:t>
            </w:r>
            <w:r>
              <w:rPr>
                <w:color w:val="000000"/>
              </w:rPr>
              <w:t>â</w:t>
            </w:r>
            <w:r>
              <w:rPr>
                <w:b/>
                <w:bCs/>
                <w:color w:val="000000"/>
              </w:rPr>
              <w:t>rlılık</w:t>
            </w:r>
          </w:p>
        </w:tc>
        <w:tc>
          <w:tcPr>
            <w:tcW w:w="626"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627"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626"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627"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w:t>
            </w:r>
          </w:p>
        </w:tc>
        <w:tc>
          <w:tcPr>
            <w:tcW w:w="626"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2017(9)</w:t>
            </w:r>
          </w:p>
        </w:tc>
        <w:tc>
          <w:tcPr>
            <w:tcW w:w="626" w:type="pct"/>
            <w:tcBorders>
              <w:top w:val="single" w:sz="8" w:space="0" w:color="auto"/>
              <w:left w:val="nil"/>
              <w:bottom w:val="single" w:sz="8" w:space="0" w:color="auto"/>
              <w:right w:val="single" w:sz="8" w:space="0" w:color="auto"/>
            </w:tcBorders>
            <w:shd w:val="clear" w:color="auto" w:fill="auto"/>
            <w:vAlign w:val="center"/>
            <w:hideMark/>
          </w:tcPr>
          <w:p w:rsidR="00074E97" w:rsidRDefault="00074E97" w:rsidP="00D9590C">
            <w:pPr>
              <w:jc w:val="center"/>
              <w:rPr>
                <w:b/>
                <w:bCs/>
                <w:color w:val="000000"/>
              </w:rPr>
            </w:pPr>
            <w:r>
              <w:rPr>
                <w:b/>
                <w:bCs/>
                <w:color w:val="000000"/>
              </w:rPr>
              <w:t>2018(9)</w:t>
            </w:r>
          </w:p>
        </w:tc>
      </w:tr>
      <w:tr w:rsidR="00074E97" w:rsidTr="00D9590C">
        <w:trPr>
          <w:trHeight w:val="330"/>
        </w:trPr>
        <w:tc>
          <w:tcPr>
            <w:tcW w:w="1242" w:type="pct"/>
            <w:tcBorders>
              <w:top w:val="nil"/>
              <w:left w:val="single" w:sz="8" w:space="0" w:color="auto"/>
              <w:bottom w:val="single" w:sz="8" w:space="0" w:color="auto"/>
              <w:right w:val="single" w:sz="8" w:space="0" w:color="auto"/>
            </w:tcBorders>
            <w:shd w:val="clear" w:color="auto" w:fill="auto"/>
            <w:noWrap/>
            <w:vAlign w:val="center"/>
            <w:hideMark/>
          </w:tcPr>
          <w:p w:rsidR="00074E97" w:rsidRDefault="00074E97" w:rsidP="00D9590C">
            <w:pPr>
              <w:rPr>
                <w:b/>
                <w:bCs/>
                <w:color w:val="000000"/>
              </w:rPr>
            </w:pPr>
            <w:r>
              <w:rPr>
                <w:b/>
                <w:bCs/>
                <w:color w:val="000000"/>
              </w:rPr>
              <w:t>Endeks</w:t>
            </w:r>
          </w:p>
        </w:tc>
        <w:tc>
          <w:tcPr>
            <w:tcW w:w="626"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100</w:t>
            </w:r>
          </w:p>
        </w:tc>
        <w:tc>
          <w:tcPr>
            <w:tcW w:w="627"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98</w:t>
            </w:r>
          </w:p>
        </w:tc>
        <w:tc>
          <w:tcPr>
            <w:tcW w:w="626"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66</w:t>
            </w:r>
          </w:p>
        </w:tc>
        <w:tc>
          <w:tcPr>
            <w:tcW w:w="627" w:type="pct"/>
            <w:tcBorders>
              <w:top w:val="single" w:sz="8" w:space="0" w:color="auto"/>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159</w:t>
            </w:r>
          </w:p>
        </w:tc>
        <w:tc>
          <w:tcPr>
            <w:tcW w:w="626"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152</w:t>
            </w:r>
          </w:p>
        </w:tc>
        <w:tc>
          <w:tcPr>
            <w:tcW w:w="626"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177</w:t>
            </w:r>
          </w:p>
        </w:tc>
      </w:tr>
    </w:tbl>
    <w:p w:rsidR="00074E97" w:rsidRDefault="00074E97" w:rsidP="00074E97">
      <w:pPr>
        <w:pStyle w:val="Style1"/>
        <w:numPr>
          <w:ilvl w:val="0"/>
          <w:numId w:val="0"/>
        </w:numPr>
      </w:pPr>
    </w:p>
    <w:p w:rsidR="00074E97" w:rsidRDefault="00074E97" w:rsidP="00074E97">
      <w:pPr>
        <w:ind w:firstLine="720"/>
        <w:jc w:val="both"/>
      </w:pPr>
      <w:r w:rsidRPr="00654710">
        <w:t xml:space="preserve">İnceleme konusu </w:t>
      </w:r>
      <w:r>
        <w:t>dönemde k</w:t>
      </w:r>
      <w:r>
        <w:rPr>
          <w:bCs/>
        </w:rPr>
        <w:t>â</w:t>
      </w:r>
      <w:r>
        <w:t>rlılık dalgalı bir seyir izlemiştir. 2018 yılının ilk 9 aylık döneminde kârlılık 2014 yılındakine göre %77 oranında artmıştır.</w:t>
      </w:r>
    </w:p>
    <w:p w:rsidR="00074E97" w:rsidRDefault="00074E97" w:rsidP="00074E97">
      <w:pPr>
        <w:jc w:val="both"/>
      </w:pPr>
    </w:p>
    <w:p w:rsidR="00074E97" w:rsidRPr="00856815" w:rsidRDefault="00074E97" w:rsidP="00074E97">
      <w:pPr>
        <w:jc w:val="both"/>
      </w:pPr>
    </w:p>
    <w:p w:rsidR="00074E97" w:rsidRDefault="00074E97" w:rsidP="00074E97">
      <w:pPr>
        <w:pStyle w:val="Balk1"/>
        <w:numPr>
          <w:ilvl w:val="0"/>
          <w:numId w:val="10"/>
        </w:numPr>
        <w:jc w:val="left"/>
        <w:rPr>
          <w:rFonts w:ascii="Times New Roman" w:hAnsi="Times New Roman"/>
          <w:sz w:val="24"/>
        </w:rPr>
      </w:pPr>
      <w:bookmarkStart w:id="102" w:name="_Toc530575275"/>
      <w:r>
        <w:rPr>
          <w:rFonts w:ascii="Times New Roman" w:hAnsi="Times New Roman"/>
          <w:sz w:val="24"/>
        </w:rPr>
        <w:t>DÜNYA PİYASASININ DEĞERLENDİRİLMESİ</w:t>
      </w:r>
      <w:bookmarkEnd w:id="102"/>
    </w:p>
    <w:p w:rsidR="00074E97" w:rsidRDefault="00074E97" w:rsidP="00074E97"/>
    <w:p w:rsidR="00074E97" w:rsidRDefault="00074E97" w:rsidP="00074E97">
      <w:pPr>
        <w:ind w:firstLine="720"/>
        <w:jc w:val="both"/>
      </w:pPr>
      <w:r>
        <w:t>Başvuru sahibi yerli üreticiler tarafından, düzcam tüketimini belirleyen esas faktörün ürünün fiyatları olduğu belirtilmektedir. Önceki bölümlerde de ele alındığı üzere, İran menşeli düzcamların ithal birim fiyatları ülkemizin ve diğer ülkelerin fiyatlarının çok altında seyretmektedir. Bu durum, İran</w:t>
      </w:r>
      <w:r w:rsidRPr="00B77DA7">
        <w:t xml:space="preserve"> üreticiler</w:t>
      </w:r>
      <w:r>
        <w:t>inin</w:t>
      </w:r>
      <w:r w:rsidRPr="00B77DA7">
        <w:t xml:space="preserve"> enerji ve hammadde kaynakları nedeniyle önemli maliyet avantajın</w:t>
      </w:r>
      <w:r>
        <w:t xml:space="preserve">a sahip olmaları sayesinde </w:t>
      </w:r>
      <w:r w:rsidRPr="00B77DA7">
        <w:t>ihraç pazarlar</w:t>
      </w:r>
      <w:r>
        <w:t>ın</w:t>
      </w:r>
      <w:r w:rsidRPr="00B77DA7">
        <w:t>da rekabetçi fiyat düzeyleri ile faaliyet gösterme</w:t>
      </w:r>
      <w:r>
        <w:t xml:space="preserve">lerinden kaynaklanmaktadır. Fiyatlardaki düşüklük anılan ülkeden ithalat yapılmasında önemli bir rol oynamaktadır. </w:t>
      </w:r>
    </w:p>
    <w:p w:rsidR="00074E97" w:rsidRDefault="00074E97" w:rsidP="00074E97">
      <w:pPr>
        <w:ind w:firstLine="720"/>
        <w:jc w:val="both"/>
      </w:pPr>
    </w:p>
    <w:p w:rsidR="00074E97" w:rsidRDefault="00074E97" w:rsidP="00074E97">
      <w:pPr>
        <w:ind w:firstLine="720"/>
        <w:jc w:val="both"/>
      </w:pPr>
      <w:r>
        <w:t xml:space="preserve">Bu durumun yanısıra; İran’ın üretim kapasitesinin büyüklüğü ve bu ülkede oluşan arz fazlası da </w:t>
      </w:r>
      <w:r w:rsidRPr="002653B8">
        <w:t xml:space="preserve">ülkemize </w:t>
      </w:r>
      <w:r>
        <w:t xml:space="preserve">İran menşeli düzcamın </w:t>
      </w:r>
      <w:r w:rsidRPr="002653B8">
        <w:t>yönelmesine neden olmaktadır.</w:t>
      </w:r>
      <w:r w:rsidRPr="00B77DA7">
        <w:t xml:space="preserve"> </w:t>
      </w:r>
      <w:r>
        <w:t xml:space="preserve">Yerli üreticilerin beyanlarına istinaden, </w:t>
      </w:r>
      <w:r w:rsidRPr="00C7309B">
        <w:t xml:space="preserve">İran’da düzcam üretimi, ağırlıklı olarak Türkiye sınırına yakın bölgelerde olmak üzere 5 ayrı üretici tarafından toplam 10 float hattında (biri sheet cam) yaklaşık 4.600 ton/gün (1.685 milyon ton/yıl) kapasiteyle gerçekleştirilmektedir. </w:t>
      </w:r>
    </w:p>
    <w:p w:rsidR="00074E97" w:rsidRPr="00C7309B" w:rsidRDefault="00074E97" w:rsidP="00074E97">
      <w:pPr>
        <w:ind w:firstLine="720"/>
        <w:jc w:val="both"/>
      </w:pPr>
    </w:p>
    <w:p w:rsidR="00074E97" w:rsidRDefault="00074E97" w:rsidP="00074E97">
      <w:pPr>
        <w:ind w:firstLine="720"/>
        <w:jc w:val="both"/>
      </w:pPr>
      <w:r>
        <w:t>İran’da</w:t>
      </w:r>
      <w:r w:rsidRPr="00C7309B">
        <w:t xml:space="preserve"> float cam üretim kapasitesi 2003 öncesi dönemde toplam 4 üretim hattı ile 420 bin ton düzeyinde iken, 14 yıllık dönemde yapılan yatırımlarla hat sayısı 10’a, toplam kurulu kapasite ise 4 kat artışla 1,7 milyon ton düzeyine ulaşmıştır. Düzcam tüketimi</w:t>
      </w:r>
      <w:r>
        <w:t xml:space="preserve"> ise,</w:t>
      </w:r>
      <w:r w:rsidRPr="00C7309B">
        <w:t xml:space="preserve"> ekonomik büyüme paralelinde gelişim göstermektedir. 2012 yılında yaptırımlar ile resesyona giren ülke ekonomisinin 2014 yılında toparlanmaya başladığı ve yaptırımların kalktığı 2016 yılından itibaren büyüme kaydettiği </w:t>
      </w:r>
      <w:r>
        <w:t xml:space="preserve">bilinmektedir. </w:t>
      </w:r>
    </w:p>
    <w:p w:rsidR="00074E97" w:rsidRDefault="00074E97" w:rsidP="00074E97">
      <w:pPr>
        <w:ind w:firstLine="720"/>
        <w:jc w:val="both"/>
      </w:pPr>
    </w:p>
    <w:p w:rsidR="00074E97" w:rsidRDefault="00074E97" w:rsidP="00074E97">
      <w:pPr>
        <w:ind w:firstLine="720"/>
        <w:jc w:val="both"/>
      </w:pPr>
      <w:r w:rsidRPr="00C7309B">
        <w:t xml:space="preserve">İran düzcam pazar büyüklüğünün 700-750 bin ton seviyelerinde olduğu tahmin edilmektedir. </w:t>
      </w:r>
      <w:r>
        <w:t>Ülkede kurulu kapasite ile iç pazar talebi karşılaştırıldığında günümüzde olduğu gibi önümüzdeki dönemde de arz fazlası olacağı düşünülmektedir. Buna rağmen, m</w:t>
      </w:r>
      <w:r w:rsidRPr="0099113B">
        <w:t>evcut kurulu kapasiteye ilave olarak Kaveh Glass’ın Kavian Float Glass olarak 5.hattının inşa halinde olduğu ve yakın zamanda açılacağı ve Ghazvin Glass’ın 2. hattının kurulum çalışmalarına devam edildiği bilgisi mevcuttur.</w:t>
      </w:r>
      <w:r>
        <w:t xml:space="preserve"> </w:t>
      </w:r>
      <w:r w:rsidRPr="00B21E6D">
        <w:t xml:space="preserve">Bu yatırımların ne zaman tamamlanacağı yönünde net </w:t>
      </w:r>
      <w:r>
        <w:t>bir bilgi bulunmamakla birlikte</w:t>
      </w:r>
      <w:r w:rsidRPr="00B21E6D">
        <w:t xml:space="preserve"> toplam 430 bin ton/yıl kapasiteli bu hatların devreye girmesi ile önümüzdeki dönemde ülkedeki </w:t>
      </w:r>
      <w:r w:rsidRPr="00562388">
        <w:t>toplam kapasitenin 2 milyon tonun üzerine çıkması</w:t>
      </w:r>
      <w:r w:rsidRPr="00B21E6D">
        <w:t xml:space="preserve"> beklenmektedir.</w:t>
      </w:r>
      <w:r>
        <w:t xml:space="preserve"> Ü</w:t>
      </w:r>
      <w:r w:rsidRPr="00C7309B">
        <w:t>lkedeki kapasite fazlasının önümüzdeki dönemde de süreceği açıktır. Bu nedenle üreticiler, fazla kapasitelerini ihraç pazarlarına yönlendirmeye devam edeceklerdir.</w:t>
      </w:r>
    </w:p>
    <w:p w:rsidR="00074E97" w:rsidRDefault="00074E97" w:rsidP="00074E97">
      <w:pPr>
        <w:jc w:val="both"/>
      </w:pPr>
    </w:p>
    <w:p w:rsidR="00074E97" w:rsidRDefault="00074E97" w:rsidP="00074E97">
      <w:pPr>
        <w:jc w:val="both"/>
        <w:rPr>
          <w:noProof/>
        </w:rPr>
      </w:pPr>
      <w:r w:rsidRPr="00F76A88">
        <w:rPr>
          <w:noProof/>
          <w:lang w:eastAsia="tr-TR"/>
        </w:rPr>
        <w:drawing>
          <wp:inline distT="0" distB="0" distL="0" distR="0">
            <wp:extent cx="5954395" cy="2421255"/>
            <wp:effectExtent l="19050" t="19050" r="27305" b="171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4395" cy="2421255"/>
                    </a:xfrm>
                    <a:prstGeom prst="rect">
                      <a:avLst/>
                    </a:prstGeom>
                    <a:noFill/>
                    <a:ln w="6350" cmpd="sng">
                      <a:solidFill>
                        <a:srgbClr val="000000"/>
                      </a:solidFill>
                      <a:miter lim="800000"/>
                      <a:headEnd/>
                      <a:tailEnd/>
                    </a:ln>
                    <a:effectLst/>
                  </pic:spPr>
                </pic:pic>
              </a:graphicData>
            </a:graphic>
          </wp:inline>
        </w:drawing>
      </w:r>
    </w:p>
    <w:p w:rsidR="00074E97" w:rsidRDefault="00074E97" w:rsidP="00074E97">
      <w:pPr>
        <w:jc w:val="both"/>
      </w:pPr>
    </w:p>
    <w:p w:rsidR="00074E97" w:rsidRDefault="00074E97" w:rsidP="00074E97">
      <w:pPr>
        <w:ind w:firstLine="720"/>
        <w:jc w:val="both"/>
      </w:pPr>
      <w:r>
        <w:t>Diğer yandan, yerli üreticiler tarafından ithalatın artmasına neden olarak gösterilen bir diğer unsur ise, nakliye konusunda</w:t>
      </w:r>
      <w:r w:rsidRPr="002653B8">
        <w:t xml:space="preserve"> </w:t>
      </w:r>
      <w:r>
        <w:t xml:space="preserve">İran’ın </w:t>
      </w:r>
      <w:r w:rsidRPr="002653B8">
        <w:t>Türkiye’</w:t>
      </w:r>
      <w:r>
        <w:t>ye yakınlığından kaynaklı olarak maliyet avantajı taşımasıdır.</w:t>
      </w:r>
      <w:r w:rsidRPr="00B77DA7">
        <w:t xml:space="preserve"> Ayna üretim fabrikalarının Türkiye sınırına yakın lokasyonda bulunması ve taşıma maliyetlerinin düşük olması önemli lojistik avantaj sağlamaktadır.</w:t>
      </w:r>
      <w:r>
        <w:t xml:space="preserve"> </w:t>
      </w:r>
    </w:p>
    <w:p w:rsidR="00074E97" w:rsidRDefault="00074E97" w:rsidP="00074E97">
      <w:pPr>
        <w:ind w:firstLine="720"/>
        <w:jc w:val="both"/>
      </w:pPr>
    </w:p>
    <w:p w:rsidR="00074E97" w:rsidRDefault="00074E97" w:rsidP="00074E97">
      <w:pPr>
        <w:ind w:firstLine="720"/>
        <w:jc w:val="both"/>
      </w:pPr>
      <w:r>
        <w:t>Ayrıca, İran</w:t>
      </w:r>
      <w:r w:rsidRPr="00B21E6D">
        <w:t xml:space="preserve"> Türkiye menşeli ithalata %25 gümrük vergisi (2.5 mm den ince camlar için %10) ve %10 navlun vergisi (İran aracı </w:t>
      </w:r>
      <w:r>
        <w:t>kullanılmıyorsa) uygulamakta ve</w:t>
      </w:r>
      <w:r w:rsidRPr="00B21E6D">
        <w:t xml:space="preserve"> ithalat özel izne bağlı olup, ithalatçı Ticaret Bakanlığı’ndan ön izin almak durumundadır. </w:t>
      </w:r>
    </w:p>
    <w:p w:rsidR="00074E97" w:rsidRDefault="00074E97" w:rsidP="00074E97">
      <w:pPr>
        <w:ind w:firstLine="720"/>
        <w:jc w:val="both"/>
      </w:pPr>
    </w:p>
    <w:p w:rsidR="00074E97" w:rsidRDefault="00074E97" w:rsidP="00074E97">
      <w:pPr>
        <w:ind w:firstLine="720"/>
        <w:jc w:val="both"/>
      </w:pPr>
      <w:r>
        <w:t xml:space="preserve">İran düzcam üretim kapasitesi, ihracatı ve fiyatlarının yanı sıra </w:t>
      </w:r>
      <w:r w:rsidRPr="00932350">
        <w:t>International Trade Center (ITC)</w:t>
      </w:r>
      <w:r>
        <w:t>’dan elde edilen</w:t>
      </w:r>
      <w:r w:rsidRPr="00932350">
        <w:t xml:space="preserve"> istatistikler</w:t>
      </w:r>
      <w:r>
        <w:t xml:space="preserve"> ışığında</w:t>
      </w:r>
      <w:r w:rsidRPr="00932350">
        <w:t xml:space="preserve"> </w:t>
      </w:r>
      <w:r>
        <w:t>düzcam ihracatçı ülkelerden ilk 20’sinden gerçekleşen ihracat verileri aşağıda yer alan tabloda gösterilmektedir. Tablodan anlaşılacağı üzere, inceleme konusu ürünün ihracatında 2017 yılındaki miktar sıralamasına göre ilk 3 sırada sırasıyla Çin, Almanya ve İran gelmektedir. Ülkemiz düzcam ihracatında 11 inci sırada yer almıştır.</w:t>
      </w:r>
    </w:p>
    <w:p w:rsidR="00074E97" w:rsidRDefault="00074E97" w:rsidP="00074E97">
      <w:pPr>
        <w:ind w:firstLine="720"/>
        <w:jc w:val="both"/>
      </w:pPr>
    </w:p>
    <w:p w:rsidR="00074E97" w:rsidRDefault="00074E97" w:rsidP="00074E97">
      <w:pPr>
        <w:ind w:firstLine="720"/>
        <w:jc w:val="both"/>
      </w:pPr>
    </w:p>
    <w:p w:rsidR="00074E97" w:rsidRPr="00A80F98" w:rsidRDefault="00074E97" w:rsidP="00074E97">
      <w:pPr>
        <w:spacing w:after="120"/>
        <w:ind w:hanging="142"/>
        <w:rPr>
          <w:b/>
        </w:rPr>
      </w:pPr>
      <w:r>
        <w:rPr>
          <w:b/>
        </w:rPr>
        <w:t>Düz cam İhracatında İlk 20 Ülke</w:t>
      </w:r>
    </w:p>
    <w:tbl>
      <w:tblPr>
        <w:tblW w:w="5171" w:type="pct"/>
        <w:tblCellMar>
          <w:left w:w="70" w:type="dxa"/>
          <w:right w:w="70" w:type="dxa"/>
        </w:tblCellMar>
        <w:tblLook w:val="04A0" w:firstRow="1" w:lastRow="0" w:firstColumn="1" w:lastColumn="0" w:noHBand="0" w:noVBand="1"/>
      </w:tblPr>
      <w:tblGrid>
        <w:gridCol w:w="1131"/>
        <w:gridCol w:w="860"/>
        <w:gridCol w:w="860"/>
        <w:gridCol w:w="860"/>
        <w:gridCol w:w="860"/>
        <w:gridCol w:w="860"/>
        <w:gridCol w:w="860"/>
        <w:gridCol w:w="860"/>
        <w:gridCol w:w="860"/>
        <w:gridCol w:w="860"/>
        <w:gridCol w:w="860"/>
      </w:tblGrid>
      <w:tr w:rsidR="00074E97" w:rsidTr="00D9590C">
        <w:trPr>
          <w:trHeight w:hRule="exact" w:val="284"/>
        </w:trPr>
        <w:tc>
          <w:tcPr>
            <w:tcW w:w="581" w:type="pct"/>
            <w:vMerge w:val="restart"/>
            <w:tcBorders>
              <w:top w:val="single" w:sz="8" w:space="0" w:color="auto"/>
              <w:left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İhracatçı</w:t>
            </w:r>
          </w:p>
        </w:tc>
        <w:tc>
          <w:tcPr>
            <w:tcW w:w="2209" w:type="pct"/>
            <w:gridSpan w:val="5"/>
            <w:tcBorders>
              <w:top w:val="single" w:sz="8" w:space="0" w:color="auto"/>
              <w:left w:val="nil"/>
              <w:bottom w:val="single" w:sz="8" w:space="0" w:color="auto"/>
              <w:right w:val="single" w:sz="8" w:space="0" w:color="000000"/>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 xml:space="preserve">Miktar (Ton) </w:t>
            </w:r>
          </w:p>
        </w:tc>
        <w:tc>
          <w:tcPr>
            <w:tcW w:w="2209" w:type="pct"/>
            <w:gridSpan w:val="5"/>
            <w:tcBorders>
              <w:top w:val="single" w:sz="8" w:space="0" w:color="auto"/>
              <w:left w:val="nil"/>
              <w:bottom w:val="single" w:sz="8" w:space="0" w:color="auto"/>
              <w:right w:val="single" w:sz="8" w:space="0" w:color="000000"/>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Değer (Bin Dolar)</w:t>
            </w:r>
          </w:p>
        </w:tc>
      </w:tr>
      <w:tr w:rsidR="00074E97" w:rsidTr="00D9590C">
        <w:trPr>
          <w:trHeight w:hRule="exact" w:val="284"/>
        </w:trPr>
        <w:tc>
          <w:tcPr>
            <w:tcW w:w="581" w:type="pct"/>
            <w:vMerge/>
            <w:tcBorders>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sz w:val="18"/>
                <w:szCs w:val="18"/>
              </w:rPr>
            </w:pPr>
            <w:r>
              <w:rPr>
                <w:b/>
                <w:bCs/>
                <w:color w:val="000000"/>
                <w:sz w:val="18"/>
                <w:szCs w:val="18"/>
              </w:rPr>
              <w:t>2017</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Dünya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8.597.389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8.394.415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8.045.689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9.484.801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7.480.985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8.368.397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7.423.868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6.373.222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6.363.721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sz w:val="18"/>
                <w:szCs w:val="18"/>
              </w:rPr>
            </w:pPr>
            <w:r>
              <w:rPr>
                <w:b/>
                <w:bCs/>
                <w:color w:val="000000"/>
                <w:sz w:val="18"/>
                <w:szCs w:val="18"/>
              </w:rPr>
              <w:t>6.209.512</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Çin</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1.733.596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1.962.995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2.023.621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2.097.226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2.056.067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643.169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720.952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744.069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637.776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695.650</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Almanya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919.417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950.399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974.345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1.076.376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1.024.304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631.982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636.727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540.450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592.370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613.160</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İran</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407.021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462.533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464.463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518.393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89.994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101.015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99.554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112.500</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Fransa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567.287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527.501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516.028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463.449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568.040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299.718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307.907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236.155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239.890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271.451</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Endonezya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419.320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403.598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472.763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443.070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316.482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153.986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151.093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167.640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157.816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146.648</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BeyazRusya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212.480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270.781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299.953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329.375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309.569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59.871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64.473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53.766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76.150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92.131</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S. Arabistan</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269.618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243.473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252.663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316.496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303.201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87.100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81.494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86.651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100.456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103.468</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Çek Cum.</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219.938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244.542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261.516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283.397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283.885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102.591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111.506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105.306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112.060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107.812</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Bulgaristan</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152.497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160.639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226.994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312.751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281.660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54.560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61.814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71.231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98.473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92.919</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Japonya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336.936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273.745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252.030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266.785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252.164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2.056.558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1.476.428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1.010.691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926.592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792.651</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Türkiye</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118.361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176.884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140.819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157.901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222.981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41.413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61.245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45.832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48.267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65.724</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Polonya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315.415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240.761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231.078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237.497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201.781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144.158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119.337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102.198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113.982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107.610</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Lüksemburg</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152.058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189.516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206.308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234.963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200.467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89.644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106.189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96.564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106.844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99.611</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İtalya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264.941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264.831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147.241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167.911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199.567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125.837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131.131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70.363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82.175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95.060</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Tayland</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175.938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176.433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167.951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149.066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185.787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103.949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125.028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105.177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91.608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104.189</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Meksika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343.912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164.697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149.436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129.633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130.338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128.707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69.200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72.674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67.765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65.111</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Macaristan</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128.221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130.130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129.657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133.599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118.090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66.788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63.709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54.026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59.846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58.155</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Cezayir</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53.204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42.594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38.752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510.569</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99.197</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14.145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11.868</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9.925</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12.121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25.422</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Kırgızistan</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94.772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88.263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48.543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61.740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91.872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28.430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25.264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10.750</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14.853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27.396</w:t>
            </w:r>
          </w:p>
        </w:tc>
      </w:tr>
      <w:tr w:rsidR="00074E97" w:rsidTr="00D9590C">
        <w:trPr>
          <w:trHeight w:hRule="exact" w:val="284"/>
        </w:trPr>
        <w:tc>
          <w:tcPr>
            <w:tcW w:w="581"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sz w:val="18"/>
                <w:szCs w:val="18"/>
              </w:rPr>
            </w:pPr>
            <w:r>
              <w:rPr>
                <w:b/>
                <w:bCs/>
                <w:color w:val="000000"/>
                <w:sz w:val="18"/>
                <w:szCs w:val="18"/>
              </w:rPr>
              <w:t>Romanya</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139.386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114.343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90.384</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108.836</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88.371</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58.102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53.603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44.102</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52.503</w:t>
            </w:r>
          </w:p>
        </w:tc>
        <w:tc>
          <w:tcPr>
            <w:tcW w:w="442"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sz w:val="18"/>
                <w:szCs w:val="18"/>
              </w:rPr>
            </w:pPr>
            <w:r>
              <w:rPr>
                <w:color w:val="000000"/>
                <w:sz w:val="18"/>
                <w:szCs w:val="18"/>
              </w:rPr>
              <w:t>47.510</w:t>
            </w:r>
          </w:p>
        </w:tc>
      </w:tr>
    </w:tbl>
    <w:p w:rsidR="00074E97" w:rsidRDefault="00074E97" w:rsidP="00074E97">
      <w:pPr>
        <w:jc w:val="both"/>
      </w:pPr>
    </w:p>
    <w:p w:rsidR="00074E97" w:rsidRDefault="00074E97" w:rsidP="00074E97">
      <w:pPr>
        <w:ind w:firstLine="720"/>
        <w:jc w:val="both"/>
      </w:pPr>
      <w:r>
        <w:t xml:space="preserve">İlk 20 ülke birim fiyatlar bazında incelendiğinde en büyük ihracatçı olan Çin’den gerçekleşen ihraç birim fiyatının ortalama fiyatların çok altında olduğu anlaşılmaktadır. Aynı zamanda Çin en büyük 2. ithalatçıdır. En yüksek birim fiyatlı ülke ise Japonya’dır. </w:t>
      </w:r>
    </w:p>
    <w:p w:rsidR="00074E97" w:rsidRDefault="00074E97" w:rsidP="00074E97">
      <w:pPr>
        <w:ind w:firstLine="720"/>
        <w:jc w:val="both"/>
      </w:pPr>
    </w:p>
    <w:p w:rsidR="00074E97" w:rsidRDefault="00074E97" w:rsidP="00074E97">
      <w:pPr>
        <w:ind w:firstLine="720"/>
        <w:jc w:val="both"/>
      </w:pPr>
      <w:r>
        <w:t>Önceki bölümde yer alan ülkelerden gerçekleşen ithal birim fiyatları ile aşağıda yer alan tablodaki ihracatçı ülkelerin ihraç fiyatlarının karşılaştırılmasından, anılan ülkelerin ülkemize gerçekleştirdikleri ithalatın birim fiyatlarından daha düşük fiyatta ihraç fiyatlarına sahip oldukları anlaşılmakta olup korunma önleminden sonra mezkûr ülkelerden ithalatın yüksek birim fiyatlı düzcamlara kaydığı düşünülmektedir. İran’ın ilk 20 ülke içerisinde en düşük birim fiyata sahip ülke olması dikkat çekmektedir.</w:t>
      </w:r>
    </w:p>
    <w:p w:rsidR="00074E97" w:rsidRDefault="00074E97" w:rsidP="00074E97">
      <w:pPr>
        <w:ind w:firstLine="720"/>
        <w:jc w:val="both"/>
      </w:pPr>
    </w:p>
    <w:p w:rsidR="00074E97" w:rsidRPr="003C64FD" w:rsidRDefault="00074E97" w:rsidP="00074E97">
      <w:pPr>
        <w:spacing w:after="120"/>
        <w:ind w:hanging="142"/>
        <w:rPr>
          <w:b/>
        </w:rPr>
      </w:pPr>
      <w:r w:rsidRPr="003C64FD">
        <w:rPr>
          <w:b/>
        </w:rPr>
        <w:t>Düzcam İhracatında İlk 20 Ülkenin Birim Fiyatları</w:t>
      </w:r>
    </w:p>
    <w:tbl>
      <w:tblPr>
        <w:tblW w:w="5000" w:type="pct"/>
        <w:tblCellMar>
          <w:left w:w="70" w:type="dxa"/>
          <w:right w:w="70" w:type="dxa"/>
        </w:tblCellMar>
        <w:tblLook w:val="04A0" w:firstRow="1" w:lastRow="0" w:firstColumn="1" w:lastColumn="0" w:noHBand="0" w:noVBand="1"/>
      </w:tblPr>
      <w:tblGrid>
        <w:gridCol w:w="1534"/>
        <w:gridCol w:w="1535"/>
        <w:gridCol w:w="1536"/>
        <w:gridCol w:w="1535"/>
        <w:gridCol w:w="1535"/>
        <w:gridCol w:w="1536"/>
      </w:tblGrid>
      <w:tr w:rsidR="00074E97" w:rsidTr="00D9590C">
        <w:trPr>
          <w:trHeight w:hRule="exact" w:val="284"/>
          <w:tblHeader/>
        </w:trPr>
        <w:tc>
          <w:tcPr>
            <w:tcW w:w="833" w:type="pct"/>
            <w:vMerge w:val="restart"/>
            <w:tcBorders>
              <w:top w:val="single" w:sz="8" w:space="0" w:color="auto"/>
              <w:left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İhracatçı</w:t>
            </w:r>
          </w:p>
        </w:tc>
        <w:tc>
          <w:tcPr>
            <w:tcW w:w="4167"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074E97" w:rsidRDefault="00074E97" w:rsidP="00D9590C">
            <w:pPr>
              <w:jc w:val="center"/>
              <w:rPr>
                <w:b/>
                <w:bCs/>
                <w:color w:val="000000"/>
              </w:rPr>
            </w:pPr>
            <w:r>
              <w:rPr>
                <w:b/>
                <w:bCs/>
                <w:color w:val="000000"/>
              </w:rPr>
              <w:t>Birim Fiyat ($/ton)</w:t>
            </w:r>
          </w:p>
        </w:tc>
      </w:tr>
      <w:tr w:rsidR="00074E97" w:rsidTr="00D9590C">
        <w:trPr>
          <w:trHeight w:hRule="exact" w:val="284"/>
          <w:tblHeader/>
        </w:trPr>
        <w:tc>
          <w:tcPr>
            <w:tcW w:w="833" w:type="pct"/>
            <w:vMerge/>
            <w:tcBorders>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2013</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2014</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2015</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2016</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center"/>
              <w:rPr>
                <w:b/>
                <w:bCs/>
                <w:color w:val="000000"/>
              </w:rPr>
            </w:pPr>
            <w:r>
              <w:rPr>
                <w:b/>
                <w:bCs/>
                <w:color w:val="000000"/>
              </w:rPr>
              <w:t>2017</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Dünya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rPr>
            </w:pPr>
            <w:r>
              <w:rPr>
                <w:b/>
                <w:bCs/>
                <w:color w:val="000000"/>
              </w:rPr>
              <w:t>973</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rPr>
            </w:pPr>
            <w:r>
              <w:rPr>
                <w:b/>
                <w:bCs/>
                <w:color w:val="000000"/>
              </w:rPr>
              <w:t>884</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rPr>
            </w:pPr>
            <w:r>
              <w:rPr>
                <w:b/>
                <w:bCs/>
                <w:color w:val="000000"/>
              </w:rPr>
              <w:t>792</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rPr>
            </w:pPr>
            <w:r>
              <w:rPr>
                <w:b/>
                <w:bCs/>
                <w:color w:val="000000"/>
              </w:rPr>
              <w:t>671</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b/>
                <w:bCs/>
                <w:color w:val="000000"/>
              </w:rPr>
            </w:pPr>
            <w:r>
              <w:rPr>
                <w:b/>
                <w:bCs/>
                <w:color w:val="000000"/>
              </w:rPr>
              <w:t>830</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Çin</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371</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367</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368</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304</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338</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Almanya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687</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670</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555</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550</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599</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İran</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221</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218</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214</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217</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Fransa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528</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584</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458</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518</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478</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Endonezya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367</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374</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355</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356</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463</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Beyaz Rusya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282</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238</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179</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231</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298</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S. Arabistan</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323</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335</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343</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317</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341</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Çek Cum.</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466</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456</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403</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395</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380</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Bulgaristan</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358</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385</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314</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315</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330</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Japonya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6.104</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5.393</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4.010</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3.473</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3.143</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Türkiye</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350</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346</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325</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306</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295</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Polonya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457</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496</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442</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480</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533</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Lüksemburg</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590</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560</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468</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455</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497</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İtalya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475</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495</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478</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489</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476</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Tayland</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591</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709</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626</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615</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561</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Meksika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374</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420</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486</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523</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500</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Macaristan</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521</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490</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417</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448</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492</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Cezayir</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266</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279</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256</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24</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256</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Kırgızistan</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300</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286</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221</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241</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298</w:t>
            </w:r>
          </w:p>
        </w:tc>
      </w:tr>
      <w:tr w:rsidR="00074E97" w:rsidTr="00D9590C">
        <w:trPr>
          <w:trHeight w:hRule="exact" w:val="284"/>
        </w:trPr>
        <w:tc>
          <w:tcPr>
            <w:tcW w:w="833" w:type="pct"/>
            <w:tcBorders>
              <w:top w:val="nil"/>
              <w:left w:val="single" w:sz="8" w:space="0" w:color="auto"/>
              <w:bottom w:val="single" w:sz="8" w:space="0" w:color="auto"/>
              <w:right w:val="single" w:sz="8" w:space="0" w:color="auto"/>
            </w:tcBorders>
            <w:shd w:val="clear" w:color="auto" w:fill="auto"/>
            <w:vAlign w:val="center"/>
            <w:hideMark/>
          </w:tcPr>
          <w:p w:rsidR="00074E97" w:rsidRDefault="00074E97" w:rsidP="00D9590C">
            <w:pPr>
              <w:rPr>
                <w:b/>
                <w:bCs/>
                <w:color w:val="000000"/>
              </w:rPr>
            </w:pPr>
            <w:r>
              <w:rPr>
                <w:b/>
                <w:bCs/>
                <w:color w:val="000000"/>
              </w:rPr>
              <w:t>Romanya</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417</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469</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488</w:t>
            </w:r>
          </w:p>
        </w:tc>
        <w:tc>
          <w:tcPr>
            <w:tcW w:w="833"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482</w:t>
            </w:r>
          </w:p>
        </w:tc>
        <w:tc>
          <w:tcPr>
            <w:tcW w:w="834" w:type="pct"/>
            <w:tcBorders>
              <w:top w:val="nil"/>
              <w:left w:val="nil"/>
              <w:bottom w:val="single" w:sz="8" w:space="0" w:color="auto"/>
              <w:right w:val="single" w:sz="8" w:space="0" w:color="auto"/>
            </w:tcBorders>
            <w:shd w:val="clear" w:color="auto" w:fill="auto"/>
            <w:noWrap/>
            <w:vAlign w:val="center"/>
            <w:hideMark/>
          </w:tcPr>
          <w:p w:rsidR="00074E97" w:rsidRDefault="00074E97" w:rsidP="00D9590C">
            <w:pPr>
              <w:jc w:val="right"/>
              <w:rPr>
                <w:color w:val="000000"/>
              </w:rPr>
            </w:pPr>
            <w:r>
              <w:rPr>
                <w:color w:val="000000"/>
              </w:rPr>
              <w:t>538</w:t>
            </w:r>
          </w:p>
        </w:tc>
      </w:tr>
    </w:tbl>
    <w:p w:rsidR="00074E97" w:rsidRDefault="00074E97" w:rsidP="00074E97">
      <w:pPr>
        <w:ind w:firstLine="720"/>
        <w:jc w:val="both"/>
      </w:pPr>
    </w:p>
    <w:p w:rsidR="00074E97" w:rsidRDefault="00074E97" w:rsidP="00074E97">
      <w:pPr>
        <w:ind w:firstLine="720"/>
        <w:jc w:val="both"/>
      </w:pPr>
      <w:r>
        <w:t xml:space="preserve">Diğer taraftan, İran’ın tüm dünyaya gerçekleştirdiği düzcam ihracatı da ilk 10 ülke itibarıyla aşağıda yer alan tablolarda GTP’ler çerçevesinde ayrı ayrı ele alınmıştır. </w:t>
      </w:r>
    </w:p>
    <w:p w:rsidR="00074E97" w:rsidRDefault="00074E97" w:rsidP="00074E97">
      <w:pPr>
        <w:ind w:firstLine="720"/>
        <w:jc w:val="both"/>
      </w:pPr>
    </w:p>
    <w:p w:rsidR="00074E97" w:rsidRPr="003C64FD" w:rsidRDefault="00074E97" w:rsidP="00074E97">
      <w:pPr>
        <w:spacing w:after="120"/>
        <w:ind w:hanging="142"/>
        <w:rPr>
          <w:b/>
        </w:rPr>
      </w:pPr>
      <w:r w:rsidRPr="003C64FD">
        <w:rPr>
          <w:b/>
        </w:rPr>
        <w:t>İran’ın 70.04 GTP’sinden İhracatı</w:t>
      </w:r>
    </w:p>
    <w:tbl>
      <w:tblPr>
        <w:tblW w:w="5169" w:type="pct"/>
        <w:tblCellMar>
          <w:left w:w="70" w:type="dxa"/>
          <w:right w:w="70" w:type="dxa"/>
        </w:tblCellMar>
        <w:tblLook w:val="04A0" w:firstRow="1" w:lastRow="0" w:firstColumn="1" w:lastColumn="0" w:noHBand="0" w:noVBand="1"/>
      </w:tblPr>
      <w:tblGrid>
        <w:gridCol w:w="1607"/>
        <w:gridCol w:w="800"/>
        <w:gridCol w:w="800"/>
        <w:gridCol w:w="620"/>
        <w:gridCol w:w="800"/>
        <w:gridCol w:w="800"/>
        <w:gridCol w:w="980"/>
        <w:gridCol w:w="980"/>
        <w:gridCol w:w="620"/>
        <w:gridCol w:w="860"/>
        <w:gridCol w:w="860"/>
      </w:tblGrid>
      <w:tr w:rsidR="00074E97" w:rsidTr="00D9590C">
        <w:trPr>
          <w:trHeight w:val="315"/>
        </w:trPr>
        <w:tc>
          <w:tcPr>
            <w:tcW w:w="826" w:type="pct"/>
            <w:vMerge w:val="restart"/>
            <w:tcBorders>
              <w:top w:val="single" w:sz="4" w:space="0" w:color="auto"/>
              <w:left w:val="single" w:sz="4" w:space="0" w:color="auto"/>
              <w:right w:val="single" w:sz="4" w:space="0" w:color="auto"/>
            </w:tcBorders>
            <w:shd w:val="clear" w:color="auto" w:fill="auto"/>
            <w:noWrap/>
            <w:vAlign w:val="bottom"/>
            <w:hideMark/>
          </w:tcPr>
          <w:p w:rsidR="00074E97" w:rsidRDefault="00074E97" w:rsidP="00D9590C">
            <w:pPr>
              <w:rPr>
                <w:b/>
                <w:bCs/>
              </w:rPr>
            </w:pPr>
            <w:r>
              <w:rPr>
                <w:b/>
                <w:bCs/>
              </w:rPr>
              <w:t>İthalatçı</w:t>
            </w:r>
          </w:p>
        </w:tc>
        <w:tc>
          <w:tcPr>
            <w:tcW w:w="1964" w:type="pct"/>
            <w:gridSpan w:val="5"/>
            <w:tcBorders>
              <w:top w:val="single" w:sz="4" w:space="0" w:color="auto"/>
              <w:left w:val="nil"/>
              <w:bottom w:val="single" w:sz="4" w:space="0" w:color="auto"/>
              <w:right w:val="single" w:sz="4" w:space="0" w:color="auto"/>
            </w:tcBorders>
            <w:shd w:val="clear" w:color="auto" w:fill="auto"/>
            <w:noWrap/>
            <w:vAlign w:val="bottom"/>
            <w:hideMark/>
          </w:tcPr>
          <w:p w:rsidR="00074E97" w:rsidRDefault="00074E97" w:rsidP="00D9590C">
            <w:pPr>
              <w:jc w:val="center"/>
              <w:rPr>
                <w:b/>
                <w:bCs/>
              </w:rPr>
            </w:pPr>
            <w:r>
              <w:rPr>
                <w:b/>
                <w:bCs/>
              </w:rPr>
              <w:t>Miktar Ton</w:t>
            </w:r>
          </w:p>
        </w:tc>
        <w:tc>
          <w:tcPr>
            <w:tcW w:w="2210" w:type="pct"/>
            <w:gridSpan w:val="5"/>
            <w:tcBorders>
              <w:top w:val="single" w:sz="4" w:space="0" w:color="auto"/>
              <w:left w:val="nil"/>
              <w:bottom w:val="single" w:sz="4" w:space="0" w:color="auto"/>
              <w:right w:val="single" w:sz="4" w:space="0" w:color="auto"/>
            </w:tcBorders>
            <w:shd w:val="clear" w:color="auto" w:fill="auto"/>
            <w:noWrap/>
            <w:vAlign w:val="bottom"/>
            <w:hideMark/>
          </w:tcPr>
          <w:p w:rsidR="00074E97" w:rsidRDefault="00074E97" w:rsidP="00D9590C">
            <w:pPr>
              <w:jc w:val="center"/>
              <w:rPr>
                <w:b/>
                <w:bCs/>
              </w:rPr>
            </w:pPr>
            <w:r>
              <w:rPr>
                <w:b/>
                <w:bCs/>
              </w:rPr>
              <w:t>Değer ( Bin Dolar)</w:t>
            </w:r>
          </w:p>
        </w:tc>
      </w:tr>
      <w:tr w:rsidR="00074E97" w:rsidTr="00D9590C">
        <w:trPr>
          <w:trHeight w:val="315"/>
        </w:trPr>
        <w:tc>
          <w:tcPr>
            <w:tcW w:w="826" w:type="pct"/>
            <w:vMerge/>
            <w:tcBorders>
              <w:left w:val="single" w:sz="4" w:space="0" w:color="auto"/>
              <w:bottom w:val="single" w:sz="4" w:space="0" w:color="auto"/>
              <w:right w:val="single" w:sz="4" w:space="0" w:color="auto"/>
            </w:tcBorders>
            <w:shd w:val="clear" w:color="auto" w:fill="auto"/>
            <w:vAlign w:val="center"/>
            <w:hideMark/>
          </w:tcPr>
          <w:p w:rsidR="00074E97" w:rsidRDefault="00074E97" w:rsidP="00D9590C">
            <w:pPr>
              <w:rPr>
                <w:b/>
                <w:bCs/>
              </w:rPr>
            </w:pPr>
          </w:p>
        </w:tc>
        <w:tc>
          <w:tcPr>
            <w:tcW w:w="411"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2013</w:t>
            </w:r>
          </w:p>
        </w:tc>
        <w:tc>
          <w:tcPr>
            <w:tcW w:w="411"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2014</w:t>
            </w:r>
          </w:p>
        </w:tc>
        <w:tc>
          <w:tcPr>
            <w:tcW w:w="319"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2015</w:t>
            </w:r>
          </w:p>
        </w:tc>
        <w:tc>
          <w:tcPr>
            <w:tcW w:w="411"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2016</w:t>
            </w:r>
          </w:p>
        </w:tc>
        <w:tc>
          <w:tcPr>
            <w:tcW w:w="411"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2017</w:t>
            </w:r>
          </w:p>
        </w:tc>
        <w:tc>
          <w:tcPr>
            <w:tcW w:w="50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2013</w:t>
            </w:r>
          </w:p>
        </w:tc>
        <w:tc>
          <w:tcPr>
            <w:tcW w:w="50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2014</w:t>
            </w:r>
          </w:p>
        </w:tc>
        <w:tc>
          <w:tcPr>
            <w:tcW w:w="319"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2015</w:t>
            </w:r>
          </w:p>
        </w:tc>
        <w:tc>
          <w:tcPr>
            <w:tcW w:w="44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2016</w:t>
            </w:r>
          </w:p>
        </w:tc>
        <w:tc>
          <w:tcPr>
            <w:tcW w:w="44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2017</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C65A03" w:rsidRDefault="00074E97" w:rsidP="00D9590C">
            <w:pPr>
              <w:rPr>
                <w:b/>
              </w:rPr>
            </w:pPr>
            <w:r w:rsidRPr="00C65A03">
              <w:rPr>
                <w:b/>
              </w:rPr>
              <w:t>Dünya</w:t>
            </w:r>
          </w:p>
        </w:tc>
        <w:tc>
          <w:tcPr>
            <w:tcW w:w="411" w:type="pct"/>
            <w:tcBorders>
              <w:top w:val="nil"/>
              <w:left w:val="nil"/>
              <w:bottom w:val="single" w:sz="4" w:space="0" w:color="auto"/>
              <w:right w:val="single" w:sz="4" w:space="0" w:color="auto"/>
            </w:tcBorders>
            <w:shd w:val="clear" w:color="auto" w:fill="auto"/>
            <w:vAlign w:val="center"/>
            <w:hideMark/>
          </w:tcPr>
          <w:p w:rsidR="00074E97" w:rsidRPr="00C65A03" w:rsidRDefault="00074E97" w:rsidP="00D9590C">
            <w:pPr>
              <w:jc w:val="right"/>
              <w:rPr>
                <w:b/>
              </w:rPr>
            </w:pPr>
            <w:r w:rsidRPr="00C65A03">
              <w:rPr>
                <w:b/>
              </w:rPr>
              <w:t xml:space="preserve">82.420   </w:t>
            </w:r>
          </w:p>
        </w:tc>
        <w:tc>
          <w:tcPr>
            <w:tcW w:w="411" w:type="pct"/>
            <w:tcBorders>
              <w:top w:val="nil"/>
              <w:left w:val="nil"/>
              <w:bottom w:val="single" w:sz="4" w:space="0" w:color="auto"/>
              <w:right w:val="single" w:sz="4" w:space="0" w:color="auto"/>
            </w:tcBorders>
            <w:shd w:val="clear" w:color="auto" w:fill="auto"/>
            <w:vAlign w:val="center"/>
            <w:hideMark/>
          </w:tcPr>
          <w:p w:rsidR="00074E97" w:rsidRPr="00C65A03" w:rsidRDefault="00074E97" w:rsidP="00D9590C">
            <w:pPr>
              <w:jc w:val="right"/>
              <w:rPr>
                <w:b/>
              </w:rPr>
            </w:pPr>
            <w:r w:rsidRPr="00C65A03">
              <w:rPr>
                <w:b/>
              </w:rPr>
              <w:t xml:space="preserve">94.643   </w:t>
            </w:r>
          </w:p>
        </w:tc>
        <w:tc>
          <w:tcPr>
            <w:tcW w:w="319" w:type="pct"/>
            <w:tcBorders>
              <w:top w:val="nil"/>
              <w:left w:val="nil"/>
              <w:bottom w:val="single" w:sz="4" w:space="0" w:color="auto"/>
              <w:right w:val="single" w:sz="4" w:space="0" w:color="auto"/>
            </w:tcBorders>
            <w:shd w:val="clear" w:color="auto" w:fill="auto"/>
            <w:vAlign w:val="center"/>
            <w:hideMark/>
          </w:tcPr>
          <w:p w:rsidR="00074E97" w:rsidRPr="00C65A03" w:rsidRDefault="00074E97" w:rsidP="00D9590C">
            <w:pPr>
              <w:jc w:val="right"/>
              <w:rPr>
                <w:b/>
              </w:rPr>
            </w:pPr>
            <w:r>
              <w:rPr>
                <w:b/>
              </w:rPr>
              <w:t>-</w:t>
            </w:r>
            <w:r w:rsidRPr="00C65A03">
              <w:rPr>
                <w:b/>
              </w:rPr>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C65A03" w:rsidRDefault="00074E97" w:rsidP="00D9590C">
            <w:pPr>
              <w:jc w:val="center"/>
              <w:rPr>
                <w:b/>
              </w:rPr>
            </w:pPr>
            <w:r w:rsidRPr="00C65A03">
              <w:rPr>
                <w:b/>
              </w:rPr>
              <w:t xml:space="preserve">24.144   </w:t>
            </w:r>
          </w:p>
        </w:tc>
        <w:tc>
          <w:tcPr>
            <w:tcW w:w="411" w:type="pct"/>
            <w:tcBorders>
              <w:top w:val="nil"/>
              <w:left w:val="nil"/>
              <w:bottom w:val="single" w:sz="4" w:space="0" w:color="auto"/>
              <w:right w:val="single" w:sz="4" w:space="0" w:color="auto"/>
            </w:tcBorders>
            <w:shd w:val="clear" w:color="auto" w:fill="auto"/>
            <w:vAlign w:val="center"/>
            <w:hideMark/>
          </w:tcPr>
          <w:p w:rsidR="00074E97" w:rsidRPr="00C65A03" w:rsidRDefault="00074E97" w:rsidP="00D9590C">
            <w:pPr>
              <w:jc w:val="right"/>
              <w:rPr>
                <w:b/>
              </w:rPr>
            </w:pPr>
            <w:r w:rsidRPr="00C65A03">
              <w:rPr>
                <w:b/>
              </w:rPr>
              <w:t xml:space="preserve">31.176   </w:t>
            </w:r>
          </w:p>
        </w:tc>
        <w:tc>
          <w:tcPr>
            <w:tcW w:w="504" w:type="pct"/>
            <w:tcBorders>
              <w:top w:val="nil"/>
              <w:left w:val="nil"/>
              <w:bottom w:val="single" w:sz="4" w:space="0" w:color="auto"/>
              <w:right w:val="single" w:sz="4" w:space="0" w:color="auto"/>
            </w:tcBorders>
            <w:shd w:val="clear" w:color="auto" w:fill="auto"/>
            <w:noWrap/>
            <w:hideMark/>
          </w:tcPr>
          <w:p w:rsidR="00074E97" w:rsidRPr="00C65A03" w:rsidRDefault="00074E97" w:rsidP="00D9590C">
            <w:pPr>
              <w:jc w:val="right"/>
              <w:rPr>
                <w:b/>
              </w:rPr>
            </w:pPr>
            <w:r w:rsidRPr="00C65A03">
              <w:rPr>
                <w:b/>
              </w:rPr>
              <w:t xml:space="preserve">   16.068   </w:t>
            </w:r>
          </w:p>
        </w:tc>
        <w:tc>
          <w:tcPr>
            <w:tcW w:w="504" w:type="pct"/>
            <w:tcBorders>
              <w:top w:val="nil"/>
              <w:left w:val="nil"/>
              <w:bottom w:val="single" w:sz="4" w:space="0" w:color="auto"/>
              <w:right w:val="single" w:sz="4" w:space="0" w:color="auto"/>
            </w:tcBorders>
            <w:shd w:val="clear" w:color="auto" w:fill="auto"/>
            <w:noWrap/>
            <w:hideMark/>
          </w:tcPr>
          <w:p w:rsidR="00074E97" w:rsidRPr="00C65A03" w:rsidRDefault="00074E97" w:rsidP="00D9590C">
            <w:pPr>
              <w:jc w:val="right"/>
              <w:rPr>
                <w:b/>
              </w:rPr>
            </w:pPr>
            <w:r w:rsidRPr="00C65A03">
              <w:rPr>
                <w:b/>
              </w:rPr>
              <w:t xml:space="preserve">   17.383   </w:t>
            </w:r>
          </w:p>
        </w:tc>
        <w:tc>
          <w:tcPr>
            <w:tcW w:w="319" w:type="pct"/>
            <w:tcBorders>
              <w:top w:val="nil"/>
              <w:left w:val="nil"/>
              <w:bottom w:val="single" w:sz="4" w:space="0" w:color="auto"/>
              <w:right w:val="single" w:sz="4" w:space="0" w:color="auto"/>
            </w:tcBorders>
            <w:shd w:val="clear" w:color="auto" w:fill="auto"/>
            <w:noWrap/>
            <w:hideMark/>
          </w:tcPr>
          <w:p w:rsidR="00074E97" w:rsidRPr="00C65A03" w:rsidRDefault="00074E97" w:rsidP="00D9590C">
            <w:pPr>
              <w:jc w:val="right"/>
              <w:rPr>
                <w:b/>
              </w:rPr>
            </w:pPr>
            <w:r w:rsidRPr="00C65A03">
              <w:rPr>
                <w:b/>
              </w:rP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Pr="00C65A03" w:rsidRDefault="00074E97" w:rsidP="00D9590C">
            <w:pPr>
              <w:jc w:val="right"/>
              <w:rPr>
                <w:b/>
              </w:rPr>
            </w:pPr>
            <w:r w:rsidRPr="00C65A03">
              <w:rPr>
                <w:b/>
              </w:rPr>
              <w:t xml:space="preserve">   4.099   </w:t>
            </w:r>
          </w:p>
        </w:tc>
        <w:tc>
          <w:tcPr>
            <w:tcW w:w="442" w:type="pct"/>
            <w:tcBorders>
              <w:top w:val="nil"/>
              <w:left w:val="nil"/>
              <w:bottom w:val="single" w:sz="4" w:space="0" w:color="auto"/>
              <w:right w:val="single" w:sz="4" w:space="0" w:color="auto"/>
            </w:tcBorders>
            <w:shd w:val="clear" w:color="auto" w:fill="auto"/>
            <w:noWrap/>
            <w:hideMark/>
          </w:tcPr>
          <w:p w:rsidR="00074E97" w:rsidRPr="00C65A03" w:rsidRDefault="00074E97" w:rsidP="00D9590C">
            <w:pPr>
              <w:jc w:val="right"/>
              <w:rPr>
                <w:b/>
              </w:rPr>
            </w:pPr>
            <w:r w:rsidRPr="00C65A03">
              <w:rPr>
                <w:b/>
              </w:rPr>
              <w:t xml:space="preserve">   6.171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Azerbaycan</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28.666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r w:rsidRPr="006B6CF2">
              <w:t xml:space="preserve">41.561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18.365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10.491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4.886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6.671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2.982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1.911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Irak</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31.660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21.860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r>
              <w:t xml:space="preserve">  </w:t>
            </w:r>
            <w:r w:rsidRPr="006B6CF2">
              <w:t xml:space="preserve">1.987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8.567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6.642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4.291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343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1.757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Afganistan</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r>
              <w:t xml:space="preserve">  </w:t>
            </w:r>
            <w:r w:rsidRPr="006B6CF2">
              <w:t xml:space="preserve">2.448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820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1.144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5.968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531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205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236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1.197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Hindistan</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1.703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16.445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2.175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4.358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364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3.336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435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914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Bulgaristan</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104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38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997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21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8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217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Türkiye</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15.142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rsidRPr="006B6CF2">
              <w:t xml:space="preserve">10.935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45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338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3.047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2.268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10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74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Türkmenistan</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447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578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343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321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98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141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75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70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Ukrayna</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59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55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13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12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Portekiz</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39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9   </w:t>
            </w:r>
          </w:p>
        </w:tc>
      </w:tr>
      <w:tr w:rsidR="00074E97" w:rsidTr="00D9590C">
        <w:trPr>
          <w:trHeight w:hRule="exact" w:val="284"/>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074E97" w:rsidRPr="00633BC5" w:rsidRDefault="00074E97" w:rsidP="00D9590C">
            <w:pPr>
              <w:rPr>
                <w:b/>
              </w:rPr>
            </w:pPr>
            <w:r w:rsidRPr="00633BC5">
              <w:rPr>
                <w:b/>
              </w:rPr>
              <w:t>Katar</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319"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w:t>
            </w:r>
            <w:r w:rsidRPr="006B6CF2">
              <w:t> </w:t>
            </w:r>
          </w:p>
        </w:tc>
        <w:tc>
          <w:tcPr>
            <w:tcW w:w="411" w:type="pct"/>
            <w:tcBorders>
              <w:top w:val="nil"/>
              <w:left w:val="nil"/>
              <w:bottom w:val="single" w:sz="4" w:space="0" w:color="auto"/>
              <w:right w:val="single" w:sz="4" w:space="0" w:color="auto"/>
            </w:tcBorders>
            <w:shd w:val="clear" w:color="auto" w:fill="auto"/>
            <w:vAlign w:val="center"/>
            <w:hideMark/>
          </w:tcPr>
          <w:p w:rsidR="00074E97" w:rsidRPr="006B6CF2" w:rsidRDefault="00074E97" w:rsidP="00D9590C">
            <w:pPr>
              <w:jc w:val="right"/>
            </w:pPr>
            <w:r>
              <w:t xml:space="preserve">       </w:t>
            </w:r>
            <w:r w:rsidRPr="006B6CF2">
              <w:t xml:space="preserve">21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504"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319"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     </w:t>
            </w:r>
          </w:p>
        </w:tc>
        <w:tc>
          <w:tcPr>
            <w:tcW w:w="442" w:type="pct"/>
            <w:tcBorders>
              <w:top w:val="nil"/>
              <w:left w:val="nil"/>
              <w:bottom w:val="single" w:sz="4" w:space="0" w:color="auto"/>
              <w:right w:val="single" w:sz="4" w:space="0" w:color="auto"/>
            </w:tcBorders>
            <w:shd w:val="clear" w:color="auto" w:fill="auto"/>
            <w:noWrap/>
            <w:hideMark/>
          </w:tcPr>
          <w:p w:rsidR="00074E97" w:rsidRDefault="00074E97" w:rsidP="00D9590C">
            <w:pPr>
              <w:jc w:val="right"/>
            </w:pPr>
            <w:r>
              <w:t xml:space="preserve">          5   </w:t>
            </w:r>
          </w:p>
        </w:tc>
      </w:tr>
    </w:tbl>
    <w:p w:rsidR="00074E97" w:rsidRDefault="00074E97" w:rsidP="00074E97">
      <w:pPr>
        <w:ind w:firstLine="720"/>
        <w:jc w:val="both"/>
      </w:pPr>
    </w:p>
    <w:p w:rsidR="00074E97" w:rsidRDefault="00074E97" w:rsidP="00074E97">
      <w:pPr>
        <w:ind w:right="55" w:firstLine="720"/>
        <w:jc w:val="both"/>
      </w:pPr>
      <w:r>
        <w:t xml:space="preserve">Tablodan anlaşılacağı üzere, 70.04 eşyası için 2016 yılına göre yapılan sıralama ülkemiz İran’ın ihracat gerçekleştirdiği ülkeler arasında 6. sırada yer almaktadır. Korunma önleminin uygulanmaya başlandığı 2015 yılında İran’ın anılan üründe hiç ihracat yapmadığı görülmektedir. İran’ın ihracatının miktar olarak 2013 ve 2014 yıllarında sırasıyla %18 ve %11 oranındaki kısmının Türkiye’ye yapıldığı durum 2015 yılı sonrasında %1’lere kadar düşmüştür. </w:t>
      </w:r>
    </w:p>
    <w:p w:rsidR="00074E97" w:rsidRDefault="00074E97" w:rsidP="00074E97">
      <w:pPr>
        <w:ind w:right="55" w:firstLine="720"/>
        <w:jc w:val="both"/>
      </w:pPr>
    </w:p>
    <w:p w:rsidR="00074E97" w:rsidRPr="00FC02EF" w:rsidRDefault="00074E97" w:rsidP="00074E97">
      <w:pPr>
        <w:spacing w:after="120"/>
        <w:ind w:hanging="142"/>
        <w:rPr>
          <w:b/>
        </w:rPr>
      </w:pPr>
      <w:r>
        <w:t xml:space="preserve"> </w:t>
      </w:r>
      <w:r w:rsidRPr="003C64FD">
        <w:rPr>
          <w:b/>
        </w:rPr>
        <w:t>İran’</w:t>
      </w:r>
      <w:r>
        <w:rPr>
          <w:b/>
        </w:rPr>
        <w:t>ın 70.05</w:t>
      </w:r>
      <w:r w:rsidRPr="003C64FD">
        <w:rPr>
          <w:b/>
        </w:rPr>
        <w:t xml:space="preserve"> GTP’sinden İhracatı</w:t>
      </w:r>
    </w:p>
    <w:tbl>
      <w:tblPr>
        <w:tblW w:w="5606" w:type="pct"/>
        <w:tblInd w:w="-633" w:type="dxa"/>
        <w:tblCellMar>
          <w:left w:w="70" w:type="dxa"/>
          <w:right w:w="70" w:type="dxa"/>
        </w:tblCellMar>
        <w:tblLook w:val="04A0" w:firstRow="1" w:lastRow="0" w:firstColumn="1" w:lastColumn="0" w:noHBand="0" w:noVBand="1"/>
      </w:tblPr>
      <w:tblGrid>
        <w:gridCol w:w="1367"/>
        <w:gridCol w:w="920"/>
        <w:gridCol w:w="920"/>
        <w:gridCol w:w="620"/>
        <w:gridCol w:w="920"/>
        <w:gridCol w:w="920"/>
        <w:gridCol w:w="980"/>
        <w:gridCol w:w="980"/>
        <w:gridCol w:w="620"/>
        <w:gridCol w:w="980"/>
        <w:gridCol w:w="1100"/>
      </w:tblGrid>
      <w:tr w:rsidR="00074E97" w:rsidTr="00D9590C">
        <w:trPr>
          <w:trHeight w:hRule="exact" w:val="284"/>
          <w:tblHeader/>
        </w:trPr>
        <w:tc>
          <w:tcPr>
            <w:tcW w:w="1367" w:type="dxa"/>
            <w:vMerge w:val="restart"/>
            <w:tcBorders>
              <w:top w:val="single" w:sz="4" w:space="0" w:color="auto"/>
              <w:left w:val="single" w:sz="4" w:space="0" w:color="auto"/>
              <w:right w:val="single" w:sz="4" w:space="0" w:color="auto"/>
            </w:tcBorders>
            <w:shd w:val="clear" w:color="auto" w:fill="auto"/>
            <w:noWrap/>
            <w:vAlign w:val="bottom"/>
            <w:hideMark/>
          </w:tcPr>
          <w:p w:rsidR="00074E97" w:rsidRDefault="00074E97" w:rsidP="00D9590C">
            <w:pPr>
              <w:rPr>
                <w:b/>
                <w:bCs/>
              </w:rPr>
            </w:pPr>
            <w:r>
              <w:rPr>
                <w:b/>
                <w:bCs/>
              </w:rPr>
              <w:t>İthalatçı</w:t>
            </w:r>
          </w:p>
        </w:tc>
        <w:tc>
          <w:tcPr>
            <w:tcW w:w="4300" w:type="dxa"/>
            <w:gridSpan w:val="5"/>
            <w:tcBorders>
              <w:top w:val="single" w:sz="4" w:space="0" w:color="auto"/>
              <w:left w:val="nil"/>
              <w:bottom w:val="single" w:sz="4" w:space="0" w:color="auto"/>
              <w:right w:val="single" w:sz="4" w:space="0" w:color="auto"/>
            </w:tcBorders>
            <w:shd w:val="clear" w:color="auto" w:fill="auto"/>
            <w:noWrap/>
            <w:vAlign w:val="bottom"/>
            <w:hideMark/>
          </w:tcPr>
          <w:p w:rsidR="00074E97" w:rsidRDefault="00074E97" w:rsidP="00D9590C">
            <w:pPr>
              <w:jc w:val="center"/>
              <w:rPr>
                <w:b/>
                <w:bCs/>
              </w:rPr>
            </w:pPr>
            <w:r>
              <w:rPr>
                <w:b/>
                <w:bCs/>
              </w:rPr>
              <w:t>Miktar (Ton)</w:t>
            </w:r>
          </w:p>
        </w:tc>
        <w:tc>
          <w:tcPr>
            <w:tcW w:w="4660" w:type="dxa"/>
            <w:gridSpan w:val="5"/>
            <w:tcBorders>
              <w:top w:val="single" w:sz="4" w:space="0" w:color="auto"/>
              <w:left w:val="nil"/>
              <w:bottom w:val="single" w:sz="4" w:space="0" w:color="auto"/>
              <w:right w:val="single" w:sz="4" w:space="0" w:color="auto"/>
            </w:tcBorders>
            <w:shd w:val="clear" w:color="auto" w:fill="auto"/>
            <w:noWrap/>
            <w:vAlign w:val="bottom"/>
            <w:hideMark/>
          </w:tcPr>
          <w:p w:rsidR="00074E97" w:rsidRDefault="00074E97" w:rsidP="00D9590C">
            <w:pPr>
              <w:jc w:val="center"/>
              <w:rPr>
                <w:b/>
                <w:bCs/>
              </w:rPr>
            </w:pPr>
            <w:r>
              <w:rPr>
                <w:b/>
                <w:bCs/>
              </w:rPr>
              <w:t>Değer ( Bin Dolar)</w:t>
            </w:r>
          </w:p>
        </w:tc>
      </w:tr>
      <w:tr w:rsidR="00074E97" w:rsidTr="00D9590C">
        <w:trPr>
          <w:trHeight w:hRule="exact" w:val="284"/>
          <w:tblHeader/>
        </w:trPr>
        <w:tc>
          <w:tcPr>
            <w:tcW w:w="1367" w:type="dxa"/>
            <w:vMerge/>
            <w:tcBorders>
              <w:left w:val="single" w:sz="4" w:space="0" w:color="auto"/>
              <w:bottom w:val="single" w:sz="4" w:space="0" w:color="auto"/>
              <w:right w:val="single" w:sz="4" w:space="0" w:color="auto"/>
            </w:tcBorders>
            <w:shd w:val="clear" w:color="auto" w:fill="auto"/>
            <w:vAlign w:val="center"/>
            <w:hideMark/>
          </w:tcPr>
          <w:p w:rsidR="00074E97" w:rsidRDefault="00074E97" w:rsidP="00D9590C">
            <w:pPr>
              <w:rPr>
                <w:b/>
                <w:bCs/>
              </w:rPr>
            </w:pP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2013</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2014</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2015</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2016</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2017</w:t>
            </w:r>
          </w:p>
        </w:tc>
        <w:tc>
          <w:tcPr>
            <w:tcW w:w="98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2013</w:t>
            </w:r>
          </w:p>
        </w:tc>
        <w:tc>
          <w:tcPr>
            <w:tcW w:w="98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2014</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2015</w:t>
            </w:r>
          </w:p>
        </w:tc>
        <w:tc>
          <w:tcPr>
            <w:tcW w:w="98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2016</w:t>
            </w:r>
          </w:p>
        </w:tc>
        <w:tc>
          <w:tcPr>
            <w:tcW w:w="110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2017</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Dünya</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r>
              <w:t>324.601</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r>
              <w:t>367.890</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440.319</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487.217</w:t>
            </w:r>
          </w:p>
        </w:tc>
        <w:tc>
          <w:tcPr>
            <w:tcW w:w="470" w:type="pct"/>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73.926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83.632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95.455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106.329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Irak</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105.799</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104.932</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115.978</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114.125</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22.278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21.414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24.407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23.927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Afganistan</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60.869</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63.266</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80.177</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77.850</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15.468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16.244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18.724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18.368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Türkiye</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41.030</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77.624</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34.160</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52.426</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9.278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16.871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6.948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10.575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Hindistan</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7.771</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36.519</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101.401</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44.555</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2.322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11.104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21.681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10.526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Gürcistan</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26.820</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25.732</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23.979</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29.018</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5.492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4.893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4.897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5.863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Azerbaycan</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17.524</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2.258</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8.793</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21.060</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4.627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465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2.002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4.305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BAE</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221</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883</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6.361</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18.115</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66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261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1.391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3.956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Pr>
                <w:b/>
              </w:rPr>
              <w:t>Türkmen.</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23.899</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25.056</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19.946</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17.486</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5.172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5.814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4.676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4.137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Katar</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16.927</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3.715   </w:t>
            </w:r>
          </w:p>
        </w:tc>
      </w:tr>
      <w:tr w:rsidR="00074E97" w:rsidTr="00D9590C">
        <w:trPr>
          <w:trHeight w:hRule="exact" w:val="284"/>
        </w:trPr>
        <w:tc>
          <w:tcPr>
            <w:tcW w:w="1367" w:type="dxa"/>
            <w:tcBorders>
              <w:top w:val="nil"/>
              <w:left w:val="single" w:sz="4" w:space="0" w:color="auto"/>
              <w:bottom w:val="single" w:sz="4" w:space="0" w:color="auto"/>
              <w:right w:val="single" w:sz="4" w:space="0" w:color="auto"/>
            </w:tcBorders>
            <w:shd w:val="clear" w:color="auto" w:fill="auto"/>
            <w:vAlign w:val="bottom"/>
            <w:hideMark/>
          </w:tcPr>
          <w:p w:rsidR="00074E97" w:rsidRPr="003531D1" w:rsidRDefault="00074E97" w:rsidP="00D9590C">
            <w:pPr>
              <w:rPr>
                <w:b/>
              </w:rPr>
            </w:pPr>
            <w:r w:rsidRPr="003531D1">
              <w:rPr>
                <w:b/>
              </w:rPr>
              <w:t>Bulgaristan</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3.150</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178</w:t>
            </w:r>
          </w:p>
        </w:tc>
        <w:tc>
          <w:tcPr>
            <w:tcW w:w="6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7.307</w:t>
            </w:r>
          </w:p>
        </w:tc>
        <w:tc>
          <w:tcPr>
            <w:tcW w:w="920" w:type="dxa"/>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15.331</w:t>
            </w:r>
          </w:p>
        </w:tc>
        <w:tc>
          <w:tcPr>
            <w:tcW w:w="567"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630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36   </w:t>
            </w:r>
          </w:p>
        </w:tc>
        <w:tc>
          <w:tcPr>
            <w:tcW w:w="62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     </w:t>
            </w:r>
          </w:p>
        </w:tc>
        <w:tc>
          <w:tcPr>
            <w:tcW w:w="98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1.537   </w:t>
            </w:r>
          </w:p>
        </w:tc>
        <w:tc>
          <w:tcPr>
            <w:tcW w:w="1100" w:type="dxa"/>
            <w:tcBorders>
              <w:top w:val="nil"/>
              <w:left w:val="nil"/>
              <w:bottom w:val="single" w:sz="4" w:space="0" w:color="auto"/>
              <w:right w:val="single" w:sz="4" w:space="0" w:color="auto"/>
            </w:tcBorders>
            <w:shd w:val="clear" w:color="auto" w:fill="auto"/>
            <w:noWrap/>
            <w:vAlign w:val="bottom"/>
            <w:hideMark/>
          </w:tcPr>
          <w:p w:rsidR="00074E97" w:rsidRDefault="00074E97" w:rsidP="00D9590C">
            <w:r>
              <w:t xml:space="preserve">       3.440   </w:t>
            </w:r>
          </w:p>
        </w:tc>
      </w:tr>
    </w:tbl>
    <w:p w:rsidR="00074E97" w:rsidRDefault="00074E97" w:rsidP="00074E97">
      <w:pPr>
        <w:ind w:left="-426" w:firstLine="720"/>
        <w:jc w:val="both"/>
      </w:pPr>
    </w:p>
    <w:p w:rsidR="00074E97" w:rsidRDefault="00074E97" w:rsidP="00074E97">
      <w:pPr>
        <w:ind w:firstLine="720"/>
        <w:jc w:val="both"/>
      </w:pPr>
      <w:r>
        <w:t xml:space="preserve">Düzcam ithalatımızda en yüksek paya sahip olan 70.05 GTP’sinde sınıflandırılan düzcamda İran’ın gerçekleştirdiği ihracatta Türkiye 70.04 GTP’sinde göre daha üst sıraya sahiptir. Bu üründe de ilk sırada yer alan ülkelerin benzer olduğu görülmektedir. Türkiye’nin İran’ın 70.05 GTP’si çerçevesinde gerçekleştirdiği ihracatta payı 2013 ve 2014 yıllarında sırasıyla %12 ve %21 olarak gerçekleşmiş olup 2015 yılında bu oran sıfırlanmış, 2016 ve 2017 yıllarında ise, anılan pay %7 ve %10 seviyelerine ulaşmıştır. </w:t>
      </w:r>
    </w:p>
    <w:p w:rsidR="00074E97" w:rsidRDefault="00074E97" w:rsidP="00074E97">
      <w:pPr>
        <w:ind w:firstLine="720"/>
        <w:jc w:val="both"/>
      </w:pPr>
    </w:p>
    <w:p w:rsidR="00074E97" w:rsidRPr="007E1634" w:rsidRDefault="00074E97" w:rsidP="00074E97">
      <w:pPr>
        <w:spacing w:after="120"/>
        <w:ind w:hanging="142"/>
        <w:rPr>
          <w:b/>
        </w:rPr>
      </w:pPr>
      <w:r w:rsidRPr="003C64FD">
        <w:rPr>
          <w:b/>
        </w:rPr>
        <w:t>İran’</w:t>
      </w:r>
      <w:r>
        <w:rPr>
          <w:b/>
        </w:rPr>
        <w:t>ın 70.06</w:t>
      </w:r>
      <w:r w:rsidRPr="003C64FD">
        <w:rPr>
          <w:b/>
        </w:rPr>
        <w:t xml:space="preserve"> GTP’sinden İhracatı</w:t>
      </w:r>
    </w:p>
    <w:tbl>
      <w:tblPr>
        <w:tblW w:w="5000" w:type="pct"/>
        <w:tblCellMar>
          <w:left w:w="70" w:type="dxa"/>
          <w:right w:w="70" w:type="dxa"/>
        </w:tblCellMar>
        <w:tblLook w:val="04A0" w:firstRow="1" w:lastRow="0" w:firstColumn="1" w:lastColumn="0" w:noHBand="0" w:noVBand="1"/>
      </w:tblPr>
      <w:tblGrid>
        <w:gridCol w:w="1552"/>
        <w:gridCol w:w="776"/>
        <w:gridCol w:w="776"/>
        <w:gridCol w:w="620"/>
        <w:gridCol w:w="776"/>
        <w:gridCol w:w="782"/>
        <w:gridCol w:w="876"/>
        <w:gridCol w:w="877"/>
        <w:gridCol w:w="620"/>
        <w:gridCol w:w="777"/>
        <w:gridCol w:w="779"/>
      </w:tblGrid>
      <w:tr w:rsidR="00074E97" w:rsidTr="00D9590C">
        <w:trPr>
          <w:trHeight w:hRule="exact" w:val="284"/>
        </w:trPr>
        <w:tc>
          <w:tcPr>
            <w:tcW w:w="843" w:type="pct"/>
            <w:vMerge w:val="restart"/>
            <w:tcBorders>
              <w:top w:val="single" w:sz="4" w:space="0" w:color="auto"/>
              <w:left w:val="single" w:sz="4" w:space="0" w:color="auto"/>
              <w:right w:val="single" w:sz="4" w:space="0" w:color="auto"/>
            </w:tcBorders>
            <w:shd w:val="clear" w:color="auto" w:fill="auto"/>
            <w:noWrap/>
            <w:vAlign w:val="bottom"/>
            <w:hideMark/>
          </w:tcPr>
          <w:p w:rsidR="00074E97" w:rsidRDefault="00074E97" w:rsidP="00D9590C">
            <w:pPr>
              <w:rPr>
                <w:b/>
                <w:bCs/>
              </w:rPr>
            </w:pPr>
            <w:r>
              <w:rPr>
                <w:b/>
                <w:bCs/>
              </w:rPr>
              <w:t>İthalatçı</w:t>
            </w:r>
          </w:p>
        </w:tc>
        <w:tc>
          <w:tcPr>
            <w:tcW w:w="2025" w:type="pct"/>
            <w:gridSpan w:val="5"/>
            <w:tcBorders>
              <w:top w:val="single" w:sz="4" w:space="0" w:color="auto"/>
              <w:left w:val="nil"/>
              <w:bottom w:val="single" w:sz="4" w:space="0" w:color="auto"/>
              <w:right w:val="single" w:sz="4" w:space="0" w:color="auto"/>
            </w:tcBorders>
            <w:shd w:val="clear" w:color="auto" w:fill="auto"/>
            <w:noWrap/>
            <w:vAlign w:val="bottom"/>
            <w:hideMark/>
          </w:tcPr>
          <w:p w:rsidR="00074E97" w:rsidRDefault="00074E97" w:rsidP="00D9590C">
            <w:pPr>
              <w:jc w:val="center"/>
              <w:rPr>
                <w:b/>
                <w:bCs/>
              </w:rPr>
            </w:pPr>
            <w:r>
              <w:rPr>
                <w:b/>
                <w:bCs/>
              </w:rPr>
              <w:t>Miktar Ton</w:t>
            </w:r>
          </w:p>
        </w:tc>
        <w:tc>
          <w:tcPr>
            <w:tcW w:w="2131" w:type="pct"/>
            <w:gridSpan w:val="5"/>
            <w:tcBorders>
              <w:top w:val="single" w:sz="4" w:space="0" w:color="auto"/>
              <w:left w:val="nil"/>
              <w:bottom w:val="single" w:sz="4" w:space="0" w:color="auto"/>
              <w:right w:val="single" w:sz="4" w:space="0" w:color="auto"/>
            </w:tcBorders>
            <w:shd w:val="clear" w:color="auto" w:fill="auto"/>
            <w:noWrap/>
            <w:vAlign w:val="bottom"/>
            <w:hideMark/>
          </w:tcPr>
          <w:p w:rsidR="00074E97" w:rsidRDefault="00074E97" w:rsidP="00D9590C">
            <w:pPr>
              <w:jc w:val="center"/>
              <w:rPr>
                <w:b/>
                <w:bCs/>
              </w:rPr>
            </w:pPr>
            <w:r>
              <w:rPr>
                <w:b/>
                <w:bCs/>
              </w:rPr>
              <w:t>Değer ( Bin Dolar)</w:t>
            </w:r>
          </w:p>
        </w:tc>
      </w:tr>
      <w:tr w:rsidR="00074E97" w:rsidTr="00D9590C">
        <w:trPr>
          <w:trHeight w:hRule="exact" w:val="284"/>
        </w:trPr>
        <w:tc>
          <w:tcPr>
            <w:tcW w:w="843" w:type="pct"/>
            <w:vMerge/>
            <w:tcBorders>
              <w:left w:val="single" w:sz="4" w:space="0" w:color="auto"/>
              <w:bottom w:val="single" w:sz="4" w:space="0" w:color="auto"/>
              <w:right w:val="single" w:sz="4" w:space="0" w:color="auto"/>
            </w:tcBorders>
            <w:shd w:val="clear" w:color="auto" w:fill="auto"/>
            <w:vAlign w:val="center"/>
            <w:hideMark/>
          </w:tcPr>
          <w:p w:rsidR="00074E97" w:rsidRDefault="00074E97" w:rsidP="00D9590C">
            <w:pPr>
              <w:rPr>
                <w:b/>
                <w:bCs/>
              </w:rPr>
            </w:pP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2013</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2014</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2015</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2016</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2017</w:t>
            </w:r>
          </w:p>
        </w:tc>
        <w:tc>
          <w:tcPr>
            <w:tcW w:w="476"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2013</w:t>
            </w:r>
          </w:p>
        </w:tc>
        <w:tc>
          <w:tcPr>
            <w:tcW w:w="476"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2014</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2015</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2016</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center"/>
              <w:rPr>
                <w:b/>
                <w:bCs/>
              </w:rPr>
            </w:pPr>
            <w:r>
              <w:rPr>
                <w:b/>
                <w:bCs/>
              </w:rPr>
              <w:t>2017</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Dünya</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352</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406</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215</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556</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276</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282</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81</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325</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Irak</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68</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27</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118</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241</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79</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42</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41</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141</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Türkiye</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48</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49</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104</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17</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15</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61</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Bulgaristan</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5</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60</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1</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35</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Hindistan</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39</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23</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Umman</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33</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19</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Gürcistan</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24</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27</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5</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16</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Katar</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27</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16</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Yunanistan</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6</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9</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2</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5</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BAE</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9</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5</w:t>
            </w:r>
          </w:p>
        </w:tc>
      </w:tr>
      <w:tr w:rsidR="00074E97" w:rsidTr="00D9590C">
        <w:trPr>
          <w:trHeight w:hRule="exact" w:val="284"/>
        </w:trPr>
        <w:tc>
          <w:tcPr>
            <w:tcW w:w="843" w:type="pct"/>
            <w:tcBorders>
              <w:top w:val="nil"/>
              <w:left w:val="single" w:sz="4" w:space="0" w:color="auto"/>
              <w:bottom w:val="single" w:sz="4" w:space="0" w:color="auto"/>
              <w:right w:val="single" w:sz="4" w:space="0" w:color="auto"/>
            </w:tcBorders>
            <w:shd w:val="clear" w:color="auto" w:fill="auto"/>
            <w:vAlign w:val="bottom"/>
            <w:hideMark/>
          </w:tcPr>
          <w:p w:rsidR="00074E97" w:rsidRPr="00246821" w:rsidRDefault="00074E97" w:rsidP="00D9590C">
            <w:pPr>
              <w:rPr>
                <w:b/>
              </w:rPr>
            </w:pPr>
            <w:r w:rsidRPr="00246821">
              <w:rPr>
                <w:b/>
              </w:rPr>
              <w:t>Kenya</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w:t>
            </w:r>
          </w:p>
        </w:tc>
        <w:tc>
          <w:tcPr>
            <w:tcW w:w="425" w:type="pct"/>
            <w:tcBorders>
              <w:top w:val="nil"/>
              <w:left w:val="nil"/>
              <w:bottom w:val="single" w:sz="4" w:space="0" w:color="auto"/>
              <w:right w:val="single" w:sz="4" w:space="0" w:color="auto"/>
            </w:tcBorders>
            <w:shd w:val="clear" w:color="auto" w:fill="auto"/>
            <w:vAlign w:val="bottom"/>
            <w:hideMark/>
          </w:tcPr>
          <w:p w:rsidR="00074E97" w:rsidRDefault="00074E97" w:rsidP="00D9590C">
            <w:pPr>
              <w:jc w:val="right"/>
            </w:pPr>
            <w:r>
              <w:t>3</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76"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334"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w:t>
            </w:r>
          </w:p>
        </w:tc>
        <w:tc>
          <w:tcPr>
            <w:tcW w:w="422" w:type="pct"/>
            <w:tcBorders>
              <w:top w:val="nil"/>
              <w:left w:val="nil"/>
              <w:bottom w:val="single" w:sz="4" w:space="0" w:color="auto"/>
              <w:right w:val="single" w:sz="4" w:space="0" w:color="auto"/>
            </w:tcBorders>
            <w:shd w:val="clear" w:color="auto" w:fill="auto"/>
            <w:noWrap/>
            <w:vAlign w:val="bottom"/>
            <w:hideMark/>
          </w:tcPr>
          <w:p w:rsidR="00074E97" w:rsidRDefault="00074E97" w:rsidP="00D9590C">
            <w:pPr>
              <w:jc w:val="right"/>
            </w:pPr>
            <w:r>
              <w:t>2</w:t>
            </w:r>
          </w:p>
        </w:tc>
      </w:tr>
    </w:tbl>
    <w:p w:rsidR="00074E97" w:rsidRDefault="00074E97" w:rsidP="00074E97">
      <w:pPr>
        <w:ind w:firstLine="720"/>
        <w:jc w:val="both"/>
      </w:pPr>
    </w:p>
    <w:p w:rsidR="00074E97" w:rsidRDefault="00074E97" w:rsidP="00074E97">
      <w:pPr>
        <w:ind w:firstLine="720"/>
        <w:jc w:val="both"/>
      </w:pPr>
      <w:r>
        <w:t xml:space="preserve">İran’ın 7006 GTP’si altında yer alan işlenmiş düzcam ihracatında ülkemizin payı 2017 yılı itibarıyla %18’dir. </w:t>
      </w:r>
    </w:p>
    <w:p w:rsidR="00074E97" w:rsidRDefault="00074E97" w:rsidP="00074E97">
      <w:pPr>
        <w:ind w:firstLine="720"/>
        <w:jc w:val="both"/>
      </w:pPr>
    </w:p>
    <w:p w:rsidR="00074E97" w:rsidRDefault="00074E97" w:rsidP="00074E97">
      <w:pPr>
        <w:ind w:firstLine="720"/>
        <w:jc w:val="both"/>
      </w:pPr>
      <w:r>
        <w:t>Bölüm 2.1’de yer alan İran’dan düzcam ithalatımıza ilişkin tablolarla İran’ın dünyaya ihracat verileri karşılaştırıldığında toplam miktarlar bakımından önemli bir farklılık bulunmadığı görülmektedir. Öte yandan, İran’ın verilerinde Türkiye’ye düzcam ihracatının ağırlıklı olarak 70.05 GTP’si üzerinden yapıldığı, ülkemiz istatistiklerinde ise İran’dan ithalatın 70.06 GTP’si üzerinden gerçekleştiği göze çarpmaktadır. Bu husus önleme tabi 70.05 GTP’li eşyanın İran’dan ithalatında beyanın 70.06 üzerinden yapılarak önlemden kaçınıldığı şüphesini kuvvetlendirmektedir.</w:t>
      </w:r>
    </w:p>
    <w:p w:rsidR="00074E97" w:rsidRDefault="00074E97" w:rsidP="00074E97">
      <w:pPr>
        <w:ind w:firstLine="720"/>
        <w:jc w:val="both"/>
      </w:pPr>
    </w:p>
    <w:p w:rsidR="00074E97" w:rsidRDefault="00074E97" w:rsidP="00074E97">
      <w:pPr>
        <w:ind w:firstLine="720"/>
        <w:jc w:val="both"/>
      </w:pPr>
    </w:p>
    <w:p w:rsidR="00074E97" w:rsidRDefault="00074E97" w:rsidP="00074E97">
      <w:pPr>
        <w:pStyle w:val="Balk1"/>
        <w:numPr>
          <w:ilvl w:val="0"/>
          <w:numId w:val="10"/>
        </w:numPr>
        <w:jc w:val="left"/>
        <w:rPr>
          <w:rFonts w:ascii="Times New Roman" w:hAnsi="Times New Roman"/>
          <w:sz w:val="24"/>
        </w:rPr>
      </w:pPr>
      <w:bookmarkStart w:id="103" w:name="_Toc358737355"/>
      <w:bookmarkStart w:id="104" w:name="_Toc488063519"/>
      <w:bookmarkStart w:id="105" w:name="_Toc530575276"/>
      <w:r w:rsidRPr="007A7B28">
        <w:rPr>
          <w:rFonts w:ascii="Times New Roman" w:hAnsi="Times New Roman"/>
          <w:sz w:val="24"/>
        </w:rPr>
        <w:t>KORUNMA ÖNLEMİNİN GEREKLİ OLMAYA DEVAM EDİP ETMEDİĞİNİN DEĞERLENDİRİLMESİ</w:t>
      </w:r>
      <w:bookmarkEnd w:id="103"/>
      <w:bookmarkEnd w:id="104"/>
      <w:bookmarkEnd w:id="105"/>
    </w:p>
    <w:p w:rsidR="00074E97" w:rsidRDefault="00074E97" w:rsidP="00074E97"/>
    <w:p w:rsidR="00074E97" w:rsidRDefault="00074E97" w:rsidP="00074E97">
      <w:pPr>
        <w:ind w:firstLine="720"/>
        <w:jc w:val="both"/>
      </w:pPr>
      <w:r>
        <w:t>Bu bölümde, mezkûr ö</w:t>
      </w:r>
      <w:r w:rsidRPr="00266CFD">
        <w:t xml:space="preserve">nlemin yürürlükten kaldırılması halinde </w:t>
      </w:r>
      <w:r>
        <w:t xml:space="preserve">İran menşeli düz cam </w:t>
      </w:r>
      <w:r w:rsidRPr="00266CFD">
        <w:t>ithalatın</w:t>
      </w:r>
      <w:r>
        <w:t>ın</w:t>
      </w:r>
      <w:r w:rsidRPr="00266CFD">
        <w:t xml:space="preserve"> yerli üretim dalı üzerinde sebep </w:t>
      </w:r>
      <w:r>
        <w:t xml:space="preserve">olabileceği </w:t>
      </w:r>
      <w:r w:rsidRPr="00266CFD">
        <w:t>ciddi zarar/zarar tehdidi</w:t>
      </w:r>
      <w:r>
        <w:t xml:space="preserve"> çerçevesinde gerekliliği ve yerli üreticilerin piyasaya adaptasyon sürecinin </w:t>
      </w:r>
      <w:r w:rsidRPr="00266CFD">
        <w:t>devamlılığı</w:t>
      </w:r>
      <w:r>
        <w:t xml:space="preserve"> </w:t>
      </w:r>
      <w:r w:rsidRPr="00266CFD">
        <w:t>incelenmiştir.</w:t>
      </w:r>
    </w:p>
    <w:p w:rsidR="00074E97" w:rsidRDefault="00074E97" w:rsidP="00074E97">
      <w:pPr>
        <w:ind w:firstLine="720"/>
        <w:jc w:val="both"/>
      </w:pPr>
    </w:p>
    <w:p w:rsidR="00074E97" w:rsidRDefault="00074E97" w:rsidP="00074E97">
      <w:pPr>
        <w:ind w:firstLine="720"/>
        <w:jc w:val="both"/>
      </w:pPr>
      <w:r>
        <w:t xml:space="preserve">Soruşturma konusu ürünün ithalatına yönelik korunma önlemi 2015 yılında yürürlüğe girmiş olup öncesindeki ithalat miktar ve değerinin hızla artış gösterdiği görülmektedir. Öyle ki, 2012 yılında ithalat yaklaşık 237 bin ton iken, 2013 ve 2014 yıllarında sırasıyla 318 bin ton ve 419 bin tona ulaşmıştır. Bu dönemde ithalat değerinde de benzer bir artış ortaya çıkmıştır. 2015 yılında 433 bin tona ulaşan düz cam ithalatı korunma önleminin yürürlüğe girmesinin ardından 2016 ve 2017 yıllarında sırasıyla 421 bin ton ve 382 bin tona kadar gerilemiştir. </w:t>
      </w:r>
    </w:p>
    <w:p w:rsidR="00074E97" w:rsidRDefault="00074E97" w:rsidP="00074E97">
      <w:pPr>
        <w:ind w:firstLine="720"/>
        <w:jc w:val="both"/>
      </w:pPr>
    </w:p>
    <w:p w:rsidR="00074E97" w:rsidRDefault="00074E97" w:rsidP="00074E97">
      <w:pPr>
        <w:ind w:firstLine="720"/>
        <w:jc w:val="both"/>
      </w:pPr>
      <w:r>
        <w:t>Öte yandan, İran’ın tüketiminin yıllık 700-750 bin ton, üretim kapasitesinin ise 1.7 milyon ton seviyelerinde olduğu ve toplam kapasitesi 430 bin ton olan iki yeni hattın yapımının devam ettiği dikkate alındığında bu ülkenin ihracat potansiyelinin oldukça yüksek olduğu açıktır. Nitekim bir önceki önlemin yürürlükte olduğu son yıl olan 2012’de İran’dan ithalatımızın 5,9 bin ton seviyesinde olması ve önlemin yürürlükte olmadığı 2013 ve 2014 yıllarında sırasıyla 38,6 bin ton ve 83,2 bin ton olarak gerçekleşmesi İran’ın yurtdışında oluşan talep artışlarına hızlı bir şekilde cevap verebildiğinin önemli bir göstergesidir.</w:t>
      </w:r>
    </w:p>
    <w:p w:rsidR="00074E97" w:rsidRDefault="00074E97" w:rsidP="00074E97">
      <w:pPr>
        <w:ind w:firstLine="720"/>
        <w:jc w:val="both"/>
      </w:pPr>
    </w:p>
    <w:p w:rsidR="00074E97" w:rsidRPr="00265EEE" w:rsidRDefault="00074E97" w:rsidP="00074E97">
      <w:pPr>
        <w:ind w:firstLine="720"/>
        <w:jc w:val="both"/>
      </w:pPr>
      <w:r>
        <w:t>Bu çerçevede, önlemin yürürlükten kaldırılması halinde düşük birim fiyatlı İran menşeli malların yurtiçi üretimimizi önemli ölçüde tehdit edebileceği mütalaa edilmektedir.</w:t>
      </w:r>
    </w:p>
    <w:p w:rsidR="00074E97" w:rsidRDefault="00074E97" w:rsidP="00074E97">
      <w:pPr>
        <w:jc w:val="both"/>
        <w:rPr>
          <w:highlight w:val="yellow"/>
        </w:rPr>
      </w:pPr>
    </w:p>
    <w:p w:rsidR="00074E97" w:rsidRPr="0055158B" w:rsidRDefault="00074E97" w:rsidP="00074E97">
      <w:pPr>
        <w:jc w:val="both"/>
        <w:rPr>
          <w:highlight w:val="yellow"/>
        </w:rPr>
      </w:pPr>
    </w:p>
    <w:p w:rsidR="00074E97" w:rsidRPr="00C2718E" w:rsidRDefault="00074E97" w:rsidP="00074E97">
      <w:pPr>
        <w:pStyle w:val="Balk1"/>
        <w:numPr>
          <w:ilvl w:val="0"/>
          <w:numId w:val="10"/>
        </w:numPr>
        <w:jc w:val="left"/>
        <w:rPr>
          <w:rFonts w:ascii="Times New Roman" w:hAnsi="Times New Roman"/>
          <w:sz w:val="24"/>
        </w:rPr>
      </w:pPr>
      <w:bookmarkStart w:id="106" w:name="_Toc530575277"/>
      <w:r>
        <w:rPr>
          <w:rFonts w:ascii="Times New Roman" w:hAnsi="Times New Roman"/>
          <w:sz w:val="24"/>
        </w:rPr>
        <w:t xml:space="preserve">DEĞERLENDİRME VE </w:t>
      </w:r>
      <w:r w:rsidRPr="00C2718E">
        <w:rPr>
          <w:rFonts w:ascii="Times New Roman" w:hAnsi="Times New Roman"/>
          <w:sz w:val="24"/>
        </w:rPr>
        <w:t>SONUÇ</w:t>
      </w:r>
      <w:bookmarkEnd w:id="106"/>
    </w:p>
    <w:p w:rsidR="00074E97" w:rsidRDefault="00074E97" w:rsidP="00074E97">
      <w:pPr>
        <w:pStyle w:val="METIN"/>
        <w:spacing w:before="0" w:after="0"/>
        <w:ind w:firstLine="0"/>
        <w:rPr>
          <w:rFonts w:cs="Times New Roman"/>
        </w:rPr>
      </w:pPr>
    </w:p>
    <w:p w:rsidR="00074E97" w:rsidRDefault="00074E97" w:rsidP="00074E97">
      <w:pPr>
        <w:pStyle w:val="METIN"/>
        <w:spacing w:before="0" w:after="0"/>
        <w:ind w:firstLine="708"/>
        <w:rPr>
          <w:rFonts w:cs="Times New Roman"/>
        </w:rPr>
      </w:pPr>
      <w:r w:rsidRPr="00870A1D">
        <w:rPr>
          <w:rFonts w:cs="Times New Roman"/>
        </w:rPr>
        <w:t>İnceleme dönem</w:t>
      </w:r>
      <w:r>
        <w:rPr>
          <w:rFonts w:cs="Times New Roman"/>
        </w:rPr>
        <w:t>i itibarıyla</w:t>
      </w:r>
      <w:r w:rsidRPr="00870A1D">
        <w:rPr>
          <w:rFonts w:cs="Times New Roman"/>
        </w:rPr>
        <w:t xml:space="preserve"> </w:t>
      </w:r>
      <w:r>
        <w:rPr>
          <w:rFonts w:cs="Times New Roman"/>
        </w:rPr>
        <w:t>düzcam genel ithalatının 2015 yılında yürürlüğe giren korunma önleminin ardından önemli oranda düştüğü görülmektedir. Öte yandan, önlemin kalkması halinde İran menşeli ürünlerin, bu ülkenin iç piyasasındaki artan kapasite ve arz fazlası gibi nedenlerle konum olarak en yakındaki ülke olan ülkemize yönelmeye devam edeceği düşünülmektedir. İran menşeli ürünlerin gerek genel ortalama ithal birim fiyatlarının gerekse yurtiçi satış fiyatlarının oldukça altında kalması neticesinde ortaya çıkan fiyat rekabeti üstünlüğü yurtiçi üretimimizi tehdit eden önemli bir faktördür.</w:t>
      </w:r>
    </w:p>
    <w:p w:rsidR="00074E97" w:rsidRDefault="00074E97" w:rsidP="00074E97">
      <w:pPr>
        <w:pStyle w:val="METIN"/>
        <w:spacing w:before="0" w:after="0"/>
        <w:ind w:firstLine="708"/>
        <w:rPr>
          <w:rFonts w:cs="Times New Roman"/>
        </w:rPr>
      </w:pPr>
    </w:p>
    <w:p w:rsidR="00074E97" w:rsidRDefault="00074E97" w:rsidP="00074E97">
      <w:pPr>
        <w:pStyle w:val="METIN"/>
        <w:spacing w:before="0" w:after="0"/>
        <w:ind w:firstLine="708"/>
        <w:rPr>
          <w:rFonts w:cs="Times New Roman"/>
        </w:rPr>
      </w:pPr>
      <w:r>
        <w:rPr>
          <w:rFonts w:cs="Times New Roman"/>
        </w:rPr>
        <w:t xml:space="preserve">Diğer yandan, yerli üretim dalının ekonomik göstergeleri ele alındığında, mezkûr korunma önleminin uygulanmasıyla birlikte anılan göstergelerde düzelme gösterdiği görülmüştür. Yerli üretim dalının bahsi geçen yıllarda üretim, yurtiçi satışlar, kapasite, verimlilik, istihdam gibi verileri iyileşme göstermişken, yurtiçi satış fiyatlarının İran menşeli ithal birim fiyatları tarafından bir miktar kırıldığı, yerli üretimin piyasa payının korunma önlemi uygulanmaya başladıktan sonra arttığı ancak sonra tekrar payın bir kısmının İran menşeli ithalata kaydığı anlaşılmaktadır. </w:t>
      </w:r>
    </w:p>
    <w:p w:rsidR="00074E97" w:rsidRDefault="00074E97" w:rsidP="00074E97">
      <w:pPr>
        <w:pStyle w:val="METIN"/>
        <w:spacing w:before="0" w:after="0"/>
        <w:ind w:firstLine="708"/>
        <w:rPr>
          <w:rFonts w:cs="Times New Roman"/>
        </w:rPr>
      </w:pPr>
    </w:p>
    <w:p w:rsidR="00074E97" w:rsidRDefault="00074E97" w:rsidP="00074E97">
      <w:pPr>
        <w:pStyle w:val="METIN"/>
        <w:spacing w:before="0" w:after="0"/>
        <w:ind w:firstLine="708"/>
        <w:rPr>
          <w:rFonts w:cs="Times New Roman"/>
        </w:rPr>
      </w:pPr>
      <w:r>
        <w:rPr>
          <w:rFonts w:cs="Times New Roman"/>
        </w:rPr>
        <w:t xml:space="preserve">Uluslararası ihraç fiyatları da incelenmiş olup ilk sıralarda yer alan ihracatçı ülkelerin satış fiyatlarının ülkemize gerçekleştirdikleri ihraç birim fiyatlarının altında olduğu görülmüştür. Ayrıca, </w:t>
      </w:r>
      <w:r w:rsidRPr="00D136B0">
        <w:rPr>
          <w:rFonts w:cs="Times New Roman"/>
        </w:rPr>
        <w:t>Türkiye’nin İran’ın 70</w:t>
      </w:r>
      <w:r>
        <w:rPr>
          <w:rFonts w:cs="Times New Roman"/>
        </w:rPr>
        <w:t>.</w:t>
      </w:r>
      <w:r w:rsidRPr="00D136B0">
        <w:rPr>
          <w:rFonts w:cs="Times New Roman"/>
        </w:rPr>
        <w:t>05 GTP’si çerçevesinde gerçek</w:t>
      </w:r>
      <w:r>
        <w:rPr>
          <w:rFonts w:cs="Times New Roman"/>
        </w:rPr>
        <w:t xml:space="preserve">leştirdiği ihracatta payı </w:t>
      </w:r>
      <w:r w:rsidRPr="00311716">
        <w:rPr>
          <w:rFonts w:cs="Times New Roman"/>
        </w:rPr>
        <w:t>2013 ve 2014 yıllarında sırasıyla %12 ve %21 olarak gerçekleşmiş olup 2015 yılında bu oran sıfırlanmış, 2016 ve 2017 yıllarında ise, anılan pay %7 ve %10 seviyelerine yükselmiştir.</w:t>
      </w:r>
      <w:r>
        <w:rPr>
          <w:rFonts w:cs="Times New Roman"/>
        </w:rPr>
        <w:t xml:space="preserve"> </w:t>
      </w:r>
      <w:r w:rsidRPr="00D136B0">
        <w:rPr>
          <w:rFonts w:cs="Times New Roman"/>
        </w:rPr>
        <w:t xml:space="preserve">Özellikle bahsi geçen ürün grubu için korunma önlemi sonrasında İran’ın ülkemize yönelen ihracatının </w:t>
      </w:r>
      <w:r>
        <w:rPr>
          <w:rFonts w:cs="Times New Roman"/>
        </w:rPr>
        <w:t>önemli seviyelerde olması</w:t>
      </w:r>
      <w:r w:rsidRPr="00D136B0">
        <w:rPr>
          <w:rFonts w:cs="Times New Roman"/>
        </w:rPr>
        <w:t xml:space="preserve"> dikkat çekmektedir. </w:t>
      </w:r>
      <w:r>
        <w:rPr>
          <w:rFonts w:cs="Times New Roman"/>
        </w:rPr>
        <w:t>Ayrıca, İran’ın 70.06 GTP’si altında yer alan işlenmiş düzcam ihracatında ülkemizin payı %18 seviyesindedir.</w:t>
      </w:r>
    </w:p>
    <w:p w:rsidR="00074E97" w:rsidRDefault="00074E97" w:rsidP="00074E97">
      <w:pPr>
        <w:pStyle w:val="METIN"/>
        <w:spacing w:before="0" w:after="0"/>
        <w:ind w:firstLine="708"/>
        <w:rPr>
          <w:rFonts w:cs="Times New Roman"/>
        </w:rPr>
      </w:pPr>
    </w:p>
    <w:p w:rsidR="00074E97" w:rsidRPr="00D136B0" w:rsidRDefault="00074E97" w:rsidP="00074E97">
      <w:pPr>
        <w:pStyle w:val="METIN"/>
        <w:spacing w:before="0" w:after="0"/>
        <w:ind w:firstLine="708"/>
        <w:rPr>
          <w:rFonts w:cs="Times New Roman"/>
        </w:rPr>
      </w:pPr>
      <w:r>
        <w:rPr>
          <w:rFonts w:cs="Times New Roman"/>
        </w:rPr>
        <w:t>Yukarıda ortaya konan veriler çerçevesinde mevcut önlemin devamında fayda görülmektedir. İran’dan ithal edilen eşyanın ortalama gümrüklü birim fiyatı 246 ABD Doları/tondur. Bu kapsamda, İran menşeli ürünlerin yerli üretim üzerinde oluşturduğu fiyat baskısı dikkate alınarak, söz konusu önlemin 70.04, 70.05 ve 70.06 GTP’li eşya için ton başına birinci dönem için 48 ABD Doları, ikinci dönem için 46 ABD Doları, üçüncü dönem için 44 ABD Doları ek mali yükümlülük tahsilatı şeklinde devamının uygun olacağı mütalaa edilmektedir.</w:t>
      </w:r>
    </w:p>
    <w:p w:rsidR="00074E97" w:rsidRDefault="00074E97" w:rsidP="00074E97">
      <w:pPr>
        <w:pStyle w:val="METIN"/>
        <w:spacing w:before="0" w:after="0"/>
        <w:ind w:firstLine="0"/>
        <w:rPr>
          <w:rFonts w:cs="Times New Roman"/>
        </w:rPr>
      </w:pPr>
    </w:p>
    <w:p w:rsidR="00074E97" w:rsidRDefault="00074E97" w:rsidP="00074E97">
      <w:pPr>
        <w:ind w:firstLine="708"/>
        <w:jc w:val="both"/>
      </w:pPr>
      <w:r>
        <w:t>Arz olunur.</w:t>
      </w:r>
    </w:p>
    <w:p w:rsidR="00074E97" w:rsidRPr="00182E9B" w:rsidRDefault="00074E97" w:rsidP="00074E97"/>
    <w:p w:rsidR="00B63AB4" w:rsidRDefault="00B63AB4">
      <w:bookmarkStart w:id="107" w:name="_GoBack"/>
      <w:bookmarkEnd w:id="107"/>
    </w:p>
    <w:sectPr w:rsidR="00B63AB4" w:rsidSect="007D5386">
      <w:headerReference w:type="default" r:id="rId9"/>
      <w:pgSz w:w="11907" w:h="16840" w:code="9"/>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AB3" w:rsidRDefault="00074E97">
    <w:pPr>
      <w:pStyle w:val="GvdeMetniGirintisi"/>
      <w:shd w:val="clear" w:color="auto" w:fill="auto"/>
      <w:tabs>
        <w:tab w:val="clear" w:pos="0"/>
      </w:tabs>
      <w:jc w:val="center"/>
      <w:rPr>
        <w:sz w:val="22"/>
      </w:rPr>
    </w:pPr>
    <w:r>
      <w:rPr>
        <w:b/>
        <w:bCs/>
        <w:sz w:val="22"/>
        <w:szCs w:val="22"/>
      </w:rPr>
      <w:t xml:space="preserve">                       </w:t>
    </w:r>
  </w:p>
  <w:p w:rsidR="00E17AB3" w:rsidRDefault="00074E97">
    <w:pPr>
      <w:pStyle w:val="Altbilgi"/>
    </w:pPr>
  </w:p>
  <w:p w:rsidR="00E17AB3" w:rsidRDefault="00074E97">
    <w:pPr>
      <w:pStyle w:val="Al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0D3D7DEE"/>
    <w:multiLevelType w:val="singleLevel"/>
    <w:tmpl w:val="33F0045C"/>
    <w:lvl w:ilvl="0">
      <w:start w:val="3"/>
      <w:numFmt w:val="upperLetter"/>
      <w:pStyle w:val="Balk5"/>
      <w:lvlText w:val="%1-"/>
      <w:lvlJc w:val="left"/>
      <w:pPr>
        <w:tabs>
          <w:tab w:val="num" w:pos="360"/>
        </w:tabs>
        <w:ind w:left="360" w:hanging="360"/>
      </w:pPr>
      <w:rPr>
        <w:rFonts w:hint="default"/>
      </w:rPr>
    </w:lvl>
  </w:abstractNum>
  <w:abstractNum w:abstractNumId="2" w15:restartNumberingAfterBreak="0">
    <w:nsid w:val="0E7B279B"/>
    <w:multiLevelType w:val="hybridMultilevel"/>
    <w:tmpl w:val="054C6ECA"/>
    <w:lvl w:ilvl="0" w:tplc="DDB29C1C">
      <w:start w:val="1"/>
      <w:numFmt w:val="decimal"/>
      <w:pStyle w:val="T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A791C7E"/>
    <w:multiLevelType w:val="multilevel"/>
    <w:tmpl w:val="27900C6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B0B00B1"/>
    <w:multiLevelType w:val="hybridMultilevel"/>
    <w:tmpl w:val="72FEEBE2"/>
    <w:lvl w:ilvl="0" w:tplc="D18A4F94">
      <w:start w:val="1"/>
      <w:numFmt w:val="decimal"/>
      <w:pStyle w:val="T1"/>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6" w15:restartNumberingAfterBreak="0">
    <w:nsid w:val="3475312B"/>
    <w:multiLevelType w:val="multilevel"/>
    <w:tmpl w:val="50FC6C4C"/>
    <w:lvl w:ilvl="0">
      <w:start w:val="1"/>
      <w:numFmt w:val="decimal"/>
      <w:lvlText w:val="%1."/>
      <w:lvlJc w:val="left"/>
      <w:pPr>
        <w:ind w:left="360" w:hanging="360"/>
      </w:pPr>
      <w:rPr>
        <w:rFonts w:hint="default"/>
      </w:rPr>
    </w:lvl>
    <w:lvl w:ilvl="1">
      <w:start w:val="1"/>
      <w:numFmt w:val="decimal"/>
      <w:pStyle w:val="Balk3"/>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736220C"/>
    <w:multiLevelType w:val="multilevel"/>
    <w:tmpl w:val="18C4660A"/>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540"/>
        </w:tabs>
        <w:ind w:left="294" w:hanging="114"/>
      </w:pPr>
      <w:rPr>
        <w:rFonts w:ascii="Times New Roman" w:hAnsi="Times New Roman" w:hint="default"/>
        <w:b/>
        <w:i w:val="0"/>
        <w:caps w:val="0"/>
        <w:sz w:val="24"/>
      </w:rPr>
    </w:lvl>
    <w:lvl w:ilvl="2">
      <w:start w:val="1"/>
      <w:numFmt w:val="decimal"/>
      <w:pStyle w:val="BOLUMNUMARALARI-2"/>
      <w:lvlText w:val="%1.%2.%3."/>
      <w:lvlJc w:val="left"/>
      <w:pPr>
        <w:tabs>
          <w:tab w:val="num" w:pos="1440"/>
        </w:tabs>
        <w:ind w:left="720" w:firstLine="0"/>
      </w:pPr>
      <w:rPr>
        <w:rFonts w:hint="default"/>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5090579C"/>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900272A"/>
    <w:multiLevelType w:val="multilevel"/>
    <w:tmpl w:val="27900C6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0804D34"/>
    <w:multiLevelType w:val="multilevel"/>
    <w:tmpl w:val="69CAD5CE"/>
    <w:lvl w:ilvl="0">
      <w:start w:val="1"/>
      <w:numFmt w:val="decimal"/>
      <w:pStyle w:val="Style1"/>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62A47603"/>
    <w:multiLevelType w:val="hybridMultilevel"/>
    <w:tmpl w:val="C8CCADE6"/>
    <w:lvl w:ilvl="0" w:tplc="BC4A05E2">
      <w:start w:val="2"/>
      <w:numFmt w:val="decimal"/>
      <w:pStyle w:val="T3"/>
      <w:lvlText w:val="%1."/>
      <w:lvlJc w:val="left"/>
      <w:pPr>
        <w:tabs>
          <w:tab w:val="num" w:pos="1080"/>
        </w:tabs>
        <w:ind w:left="108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0"/>
        </w:tabs>
        <w:ind w:left="0" w:hanging="180"/>
      </w:pPr>
    </w:lvl>
    <w:lvl w:ilvl="6" w:tplc="0409000F" w:tentative="1">
      <w:start w:val="1"/>
      <w:numFmt w:val="decimal"/>
      <w:lvlText w:val="%7."/>
      <w:lvlJc w:val="left"/>
      <w:pPr>
        <w:tabs>
          <w:tab w:val="num" w:pos="720"/>
        </w:tabs>
        <w:ind w:left="720" w:hanging="360"/>
      </w:pPr>
    </w:lvl>
    <w:lvl w:ilvl="7" w:tplc="04090019" w:tentative="1">
      <w:start w:val="1"/>
      <w:numFmt w:val="lowerLetter"/>
      <w:lvlText w:val="%8."/>
      <w:lvlJc w:val="left"/>
      <w:pPr>
        <w:tabs>
          <w:tab w:val="num" w:pos="1440"/>
        </w:tabs>
        <w:ind w:left="1440" w:hanging="360"/>
      </w:pPr>
    </w:lvl>
    <w:lvl w:ilvl="8" w:tplc="0409001B" w:tentative="1">
      <w:start w:val="1"/>
      <w:numFmt w:val="lowerRoman"/>
      <w:lvlText w:val="%9."/>
      <w:lvlJc w:val="right"/>
      <w:pPr>
        <w:tabs>
          <w:tab w:val="num" w:pos="2160"/>
        </w:tabs>
        <w:ind w:left="2160" w:hanging="180"/>
      </w:pPr>
    </w:lvl>
  </w:abstractNum>
  <w:abstractNum w:abstractNumId="12" w15:restartNumberingAfterBreak="0">
    <w:nsid w:val="67A44468"/>
    <w:multiLevelType w:val="multilevel"/>
    <w:tmpl w:val="AC5A7242"/>
    <w:lvl w:ilvl="0">
      <w:start w:val="1"/>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10"/>
  </w:num>
  <w:num w:numId="3">
    <w:abstractNumId w:val="4"/>
  </w:num>
  <w:num w:numId="4">
    <w:abstractNumId w:val="2"/>
  </w:num>
  <w:num w:numId="5">
    <w:abstractNumId w:val="11"/>
  </w:num>
  <w:num w:numId="6">
    <w:abstractNumId w:val="0"/>
  </w:num>
  <w:num w:numId="7">
    <w:abstractNumId w:val="7"/>
  </w:num>
  <w:num w:numId="8">
    <w:abstractNumId w:val="5"/>
  </w:num>
  <w:num w:numId="9">
    <w:abstractNumId w:val="9"/>
  </w:num>
  <w:num w:numId="10">
    <w:abstractNumId w:val="8"/>
  </w:num>
  <w:num w:numId="11">
    <w:abstractNumId w:val="6"/>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352"/>
    <w:rsid w:val="00074E97"/>
    <w:rsid w:val="00B63AB4"/>
    <w:rsid w:val="00F423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5:chartTrackingRefBased/>
  <w15:docId w15:val="{CEAE4970-A330-463B-B596-B56062A8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E97"/>
    <w:pPr>
      <w:spacing w:after="0" w:line="240" w:lineRule="auto"/>
    </w:pPr>
    <w:rPr>
      <w:rFonts w:ascii="Times New Roman" w:eastAsia="Times New Roman" w:hAnsi="Times New Roman" w:cs="Times New Roman"/>
      <w:sz w:val="24"/>
      <w:szCs w:val="24"/>
    </w:rPr>
  </w:style>
  <w:style w:type="paragraph" w:styleId="Balk1">
    <w:name w:val="heading 1"/>
    <w:basedOn w:val="Normal"/>
    <w:next w:val="Normal"/>
    <w:link w:val="Balk1Char"/>
    <w:qFormat/>
    <w:rsid w:val="00074E97"/>
    <w:pPr>
      <w:keepNext/>
      <w:jc w:val="center"/>
      <w:outlineLvl w:val="0"/>
    </w:pPr>
    <w:rPr>
      <w:rFonts w:ascii="Tahoma" w:hAnsi="Tahoma"/>
      <w:b/>
      <w:sz w:val="26"/>
      <w:szCs w:val="20"/>
    </w:rPr>
  </w:style>
  <w:style w:type="paragraph" w:styleId="Balk2">
    <w:name w:val="heading 2"/>
    <w:basedOn w:val="Normal"/>
    <w:next w:val="Normal"/>
    <w:link w:val="Balk2Char"/>
    <w:qFormat/>
    <w:rsid w:val="00074E97"/>
    <w:pPr>
      <w:keepNext/>
      <w:tabs>
        <w:tab w:val="num" w:pos="720"/>
      </w:tabs>
      <w:jc w:val="center"/>
      <w:outlineLvl w:val="1"/>
    </w:pPr>
    <w:rPr>
      <w:b/>
      <w:sz w:val="22"/>
    </w:rPr>
  </w:style>
  <w:style w:type="paragraph" w:styleId="Balk3">
    <w:name w:val="heading 3"/>
    <w:basedOn w:val="Normal"/>
    <w:next w:val="Normal"/>
    <w:link w:val="Balk3Char"/>
    <w:qFormat/>
    <w:rsid w:val="00074E97"/>
    <w:pPr>
      <w:keepNext/>
      <w:numPr>
        <w:ilvl w:val="1"/>
        <w:numId w:val="11"/>
      </w:numPr>
      <w:tabs>
        <w:tab w:val="num" w:pos="720"/>
      </w:tabs>
      <w:ind w:left="0" w:firstLine="0"/>
      <w:jc w:val="center"/>
      <w:outlineLvl w:val="2"/>
    </w:pPr>
    <w:rPr>
      <w:b/>
      <w:bCs/>
    </w:rPr>
  </w:style>
  <w:style w:type="paragraph" w:styleId="Balk4">
    <w:name w:val="heading 4"/>
    <w:basedOn w:val="Normal"/>
    <w:next w:val="Normal"/>
    <w:link w:val="Balk4Char"/>
    <w:qFormat/>
    <w:rsid w:val="00074E97"/>
    <w:pPr>
      <w:keepNext/>
      <w:outlineLvl w:val="3"/>
    </w:pPr>
    <w:rPr>
      <w:b/>
      <w:bCs/>
      <w:spacing w:val="-2"/>
      <w:sz w:val="20"/>
      <w:szCs w:val="18"/>
    </w:rPr>
  </w:style>
  <w:style w:type="paragraph" w:styleId="Balk5">
    <w:name w:val="heading 5"/>
    <w:basedOn w:val="Normal"/>
    <w:next w:val="Normal"/>
    <w:link w:val="Balk5Char"/>
    <w:qFormat/>
    <w:rsid w:val="00074E97"/>
    <w:pPr>
      <w:keepNext/>
      <w:numPr>
        <w:numId w:val="1"/>
      </w:numPr>
      <w:jc w:val="center"/>
      <w:outlineLvl w:val="4"/>
    </w:pPr>
    <w:rPr>
      <w:rFonts w:ascii="Arial" w:hAnsi="Arial"/>
      <w:b/>
      <w:sz w:val="26"/>
      <w:szCs w:val="20"/>
    </w:rPr>
  </w:style>
  <w:style w:type="paragraph" w:styleId="Balk6">
    <w:name w:val="heading 6"/>
    <w:basedOn w:val="Normal"/>
    <w:next w:val="Normal"/>
    <w:link w:val="Balk6Char"/>
    <w:qFormat/>
    <w:rsid w:val="00074E97"/>
    <w:pPr>
      <w:keepNext/>
      <w:jc w:val="center"/>
      <w:outlineLvl w:val="5"/>
    </w:pPr>
    <w:rPr>
      <w:rFonts w:ascii="Tahoma" w:hAnsi="Tahoma"/>
      <w:sz w:val="26"/>
      <w:szCs w:val="20"/>
    </w:rPr>
  </w:style>
  <w:style w:type="paragraph" w:styleId="Balk7">
    <w:name w:val="heading 7"/>
    <w:basedOn w:val="Normal"/>
    <w:next w:val="Normal"/>
    <w:link w:val="Balk7Char"/>
    <w:qFormat/>
    <w:rsid w:val="00074E97"/>
    <w:pPr>
      <w:keepNext/>
      <w:outlineLvl w:val="6"/>
    </w:pPr>
    <w:rPr>
      <w:b/>
      <w:bCs/>
      <w:sz w:val="44"/>
    </w:rPr>
  </w:style>
  <w:style w:type="paragraph" w:styleId="Balk8">
    <w:name w:val="heading 8"/>
    <w:basedOn w:val="Normal"/>
    <w:next w:val="Normal"/>
    <w:link w:val="Balk8Char"/>
    <w:qFormat/>
    <w:rsid w:val="00074E97"/>
    <w:pPr>
      <w:keepNext/>
      <w:tabs>
        <w:tab w:val="left" w:pos="567"/>
        <w:tab w:val="left" w:pos="1907"/>
      </w:tabs>
      <w:jc w:val="both"/>
      <w:outlineLvl w:val="7"/>
    </w:pPr>
    <w:rPr>
      <w:b/>
      <w:sz w:val="18"/>
      <w:szCs w:val="18"/>
    </w:rPr>
  </w:style>
  <w:style w:type="paragraph" w:styleId="Balk9">
    <w:name w:val="heading 9"/>
    <w:basedOn w:val="Normal"/>
    <w:next w:val="Normal"/>
    <w:link w:val="Balk9Char"/>
    <w:qFormat/>
    <w:rsid w:val="00074E97"/>
    <w:pPr>
      <w:keepNext/>
      <w:jc w:val="center"/>
      <w:outlineLvl w:val="8"/>
    </w:pPr>
    <w:rPr>
      <w:b/>
      <w:bCs/>
      <w:sz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74E97"/>
    <w:rPr>
      <w:rFonts w:ascii="Tahoma" w:eastAsia="Times New Roman" w:hAnsi="Tahoma" w:cs="Times New Roman"/>
      <w:b/>
      <w:sz w:val="26"/>
      <w:szCs w:val="20"/>
    </w:rPr>
  </w:style>
  <w:style w:type="character" w:customStyle="1" w:styleId="Balk2Char">
    <w:name w:val="Başlık 2 Char"/>
    <w:basedOn w:val="VarsaylanParagrafYazTipi"/>
    <w:link w:val="Balk2"/>
    <w:rsid w:val="00074E97"/>
    <w:rPr>
      <w:rFonts w:ascii="Times New Roman" w:eastAsia="Times New Roman" w:hAnsi="Times New Roman" w:cs="Times New Roman"/>
      <w:b/>
      <w:szCs w:val="24"/>
    </w:rPr>
  </w:style>
  <w:style w:type="character" w:customStyle="1" w:styleId="Balk3Char">
    <w:name w:val="Başlık 3 Char"/>
    <w:basedOn w:val="VarsaylanParagrafYazTipi"/>
    <w:link w:val="Balk3"/>
    <w:rsid w:val="00074E97"/>
    <w:rPr>
      <w:rFonts w:ascii="Times New Roman" w:eastAsia="Times New Roman" w:hAnsi="Times New Roman" w:cs="Times New Roman"/>
      <w:b/>
      <w:bCs/>
      <w:sz w:val="24"/>
      <w:szCs w:val="24"/>
    </w:rPr>
  </w:style>
  <w:style w:type="character" w:customStyle="1" w:styleId="Balk4Char">
    <w:name w:val="Başlık 4 Char"/>
    <w:basedOn w:val="VarsaylanParagrafYazTipi"/>
    <w:link w:val="Balk4"/>
    <w:rsid w:val="00074E97"/>
    <w:rPr>
      <w:rFonts w:ascii="Times New Roman" w:eastAsia="Times New Roman" w:hAnsi="Times New Roman" w:cs="Times New Roman"/>
      <w:b/>
      <w:bCs/>
      <w:spacing w:val="-2"/>
      <w:sz w:val="20"/>
      <w:szCs w:val="18"/>
    </w:rPr>
  </w:style>
  <w:style w:type="character" w:customStyle="1" w:styleId="Balk5Char">
    <w:name w:val="Başlık 5 Char"/>
    <w:basedOn w:val="VarsaylanParagrafYazTipi"/>
    <w:link w:val="Balk5"/>
    <w:rsid w:val="00074E97"/>
    <w:rPr>
      <w:rFonts w:ascii="Arial" w:eastAsia="Times New Roman" w:hAnsi="Arial" w:cs="Times New Roman"/>
      <w:b/>
      <w:sz w:val="26"/>
      <w:szCs w:val="20"/>
    </w:rPr>
  </w:style>
  <w:style w:type="character" w:customStyle="1" w:styleId="Balk6Char">
    <w:name w:val="Başlık 6 Char"/>
    <w:basedOn w:val="VarsaylanParagrafYazTipi"/>
    <w:link w:val="Balk6"/>
    <w:rsid w:val="00074E97"/>
    <w:rPr>
      <w:rFonts w:ascii="Tahoma" w:eastAsia="Times New Roman" w:hAnsi="Tahoma" w:cs="Times New Roman"/>
      <w:sz w:val="26"/>
      <w:szCs w:val="20"/>
    </w:rPr>
  </w:style>
  <w:style w:type="character" w:customStyle="1" w:styleId="Balk7Char">
    <w:name w:val="Başlık 7 Char"/>
    <w:basedOn w:val="VarsaylanParagrafYazTipi"/>
    <w:link w:val="Balk7"/>
    <w:rsid w:val="00074E97"/>
    <w:rPr>
      <w:rFonts w:ascii="Times New Roman" w:eastAsia="Times New Roman" w:hAnsi="Times New Roman" w:cs="Times New Roman"/>
      <w:b/>
      <w:bCs/>
      <w:sz w:val="44"/>
      <w:szCs w:val="24"/>
    </w:rPr>
  </w:style>
  <w:style w:type="character" w:customStyle="1" w:styleId="Balk8Char">
    <w:name w:val="Başlık 8 Char"/>
    <w:basedOn w:val="VarsaylanParagrafYazTipi"/>
    <w:link w:val="Balk8"/>
    <w:rsid w:val="00074E97"/>
    <w:rPr>
      <w:rFonts w:ascii="Times New Roman" w:eastAsia="Times New Roman" w:hAnsi="Times New Roman" w:cs="Times New Roman"/>
      <w:b/>
      <w:sz w:val="18"/>
      <w:szCs w:val="18"/>
    </w:rPr>
  </w:style>
  <w:style w:type="character" w:customStyle="1" w:styleId="Balk9Char">
    <w:name w:val="Başlık 9 Char"/>
    <w:basedOn w:val="VarsaylanParagrafYazTipi"/>
    <w:link w:val="Balk9"/>
    <w:rsid w:val="00074E97"/>
    <w:rPr>
      <w:rFonts w:ascii="Times New Roman" w:eastAsia="Times New Roman" w:hAnsi="Times New Roman" w:cs="Times New Roman"/>
      <w:b/>
      <w:bCs/>
      <w:sz w:val="19"/>
      <w:szCs w:val="24"/>
    </w:rPr>
  </w:style>
  <w:style w:type="paragraph" w:styleId="Altbilgi">
    <w:name w:val="footer"/>
    <w:aliases w:val="header"/>
    <w:basedOn w:val="Normal"/>
    <w:next w:val="stbilgi"/>
    <w:link w:val="stbilgiChar"/>
    <w:uiPriority w:val="99"/>
    <w:rsid w:val="00074E97"/>
    <w:pPr>
      <w:tabs>
        <w:tab w:val="center" w:pos="4703"/>
        <w:tab w:val="right" w:pos="9406"/>
      </w:tabs>
    </w:pPr>
    <w:rPr>
      <w:rFonts w:asciiTheme="minorHAnsi" w:eastAsiaTheme="minorHAnsi" w:hAnsiTheme="minorHAnsi" w:cstheme="minorBidi"/>
      <w:sz w:val="22"/>
      <w:szCs w:val="22"/>
    </w:rPr>
  </w:style>
  <w:style w:type="character" w:styleId="SayfaNumaras">
    <w:name w:val="page number"/>
    <w:basedOn w:val="VarsaylanParagrafYazTipi"/>
    <w:rsid w:val="00074E97"/>
  </w:style>
  <w:style w:type="character" w:styleId="DipnotBavurusu">
    <w:name w:val="footnote reference"/>
    <w:semiHidden/>
    <w:rsid w:val="00074E97"/>
    <w:rPr>
      <w:vertAlign w:val="superscript"/>
    </w:rPr>
  </w:style>
  <w:style w:type="paragraph" w:styleId="GvdeMetni">
    <w:name w:val="Body Text"/>
    <w:basedOn w:val="Normal"/>
    <w:link w:val="GvdeMetniChar"/>
    <w:rsid w:val="00074E97"/>
    <w:pPr>
      <w:widowControl w:val="0"/>
      <w:tabs>
        <w:tab w:val="left" w:pos="720"/>
        <w:tab w:val="left" w:pos="990"/>
        <w:tab w:val="left" w:pos="1620"/>
        <w:tab w:val="left" w:pos="2268"/>
        <w:tab w:val="left" w:pos="2410"/>
      </w:tabs>
      <w:suppressAutoHyphens/>
      <w:autoSpaceDE w:val="0"/>
      <w:autoSpaceDN w:val="0"/>
      <w:jc w:val="both"/>
    </w:pPr>
    <w:rPr>
      <w:spacing w:val="-2"/>
    </w:rPr>
  </w:style>
  <w:style w:type="character" w:customStyle="1" w:styleId="GvdeMetniChar">
    <w:name w:val="Gövde Metni Char"/>
    <w:basedOn w:val="VarsaylanParagrafYazTipi"/>
    <w:link w:val="GvdeMetni"/>
    <w:rsid w:val="00074E97"/>
    <w:rPr>
      <w:rFonts w:ascii="Times New Roman" w:eastAsia="Times New Roman" w:hAnsi="Times New Roman" w:cs="Times New Roman"/>
      <w:spacing w:val="-2"/>
      <w:sz w:val="24"/>
      <w:szCs w:val="24"/>
    </w:rPr>
  </w:style>
  <w:style w:type="paragraph" w:styleId="GvdeMetniGirintisi">
    <w:name w:val="Body Text Indent"/>
    <w:basedOn w:val="Normal"/>
    <w:link w:val="GvdeMetniGirintisiChar"/>
    <w:rsid w:val="00074E97"/>
    <w:pPr>
      <w:widowControl w:val="0"/>
      <w:shd w:val="clear" w:color="auto" w:fill="FFFFFF"/>
      <w:tabs>
        <w:tab w:val="num" w:pos="0"/>
      </w:tabs>
      <w:autoSpaceDE w:val="0"/>
      <w:autoSpaceDN w:val="0"/>
      <w:jc w:val="both"/>
    </w:pPr>
  </w:style>
  <w:style w:type="character" w:customStyle="1" w:styleId="GvdeMetniGirintisiChar">
    <w:name w:val="Gövde Metni Girintisi Char"/>
    <w:basedOn w:val="VarsaylanParagrafYazTipi"/>
    <w:link w:val="GvdeMetniGirintisi"/>
    <w:rsid w:val="00074E97"/>
    <w:rPr>
      <w:rFonts w:ascii="Times New Roman" w:eastAsia="Times New Roman" w:hAnsi="Times New Roman" w:cs="Times New Roman"/>
      <w:sz w:val="24"/>
      <w:szCs w:val="24"/>
      <w:shd w:val="clear" w:color="auto" w:fill="FFFFFF"/>
    </w:rPr>
  </w:style>
  <w:style w:type="paragraph" w:styleId="NormalWeb">
    <w:name w:val="Normal (Web)"/>
    <w:basedOn w:val="Normal"/>
    <w:rsid w:val="00074E97"/>
    <w:pPr>
      <w:spacing w:before="100" w:beforeAutospacing="1" w:after="100" w:afterAutospacing="1"/>
    </w:pPr>
  </w:style>
  <w:style w:type="paragraph" w:styleId="DipnotMetni">
    <w:name w:val="footnote text"/>
    <w:basedOn w:val="Normal"/>
    <w:link w:val="DipnotMetniChar"/>
    <w:semiHidden/>
    <w:rsid w:val="00074E97"/>
    <w:pPr>
      <w:widowControl w:val="0"/>
      <w:autoSpaceDE w:val="0"/>
      <w:autoSpaceDN w:val="0"/>
    </w:pPr>
    <w:rPr>
      <w:sz w:val="20"/>
      <w:szCs w:val="20"/>
    </w:rPr>
  </w:style>
  <w:style w:type="character" w:customStyle="1" w:styleId="DipnotMetniChar">
    <w:name w:val="Dipnot Metni Char"/>
    <w:basedOn w:val="VarsaylanParagrafYazTipi"/>
    <w:link w:val="DipnotMetni"/>
    <w:semiHidden/>
    <w:rsid w:val="00074E97"/>
    <w:rPr>
      <w:rFonts w:ascii="Times New Roman" w:eastAsia="Times New Roman" w:hAnsi="Times New Roman" w:cs="Times New Roman"/>
      <w:sz w:val="20"/>
      <w:szCs w:val="20"/>
    </w:rPr>
  </w:style>
  <w:style w:type="character" w:styleId="Kpr">
    <w:name w:val="Hyperlink"/>
    <w:uiPriority w:val="99"/>
    <w:rsid w:val="00074E97"/>
    <w:rPr>
      <w:color w:val="0000FF"/>
      <w:u w:val="single"/>
    </w:rPr>
  </w:style>
  <w:style w:type="paragraph" w:customStyle="1" w:styleId="xl25">
    <w:name w:val="xl25"/>
    <w:basedOn w:val="Normal"/>
    <w:rsid w:val="00074E97"/>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b/>
      <w:bCs/>
      <w:lang w:eastAsia="tr-TR"/>
    </w:rPr>
  </w:style>
  <w:style w:type="paragraph" w:customStyle="1" w:styleId="xl27">
    <w:name w:val="xl27"/>
    <w:basedOn w:val="Normal"/>
    <w:rsid w:val="00074E97"/>
    <w:pPr>
      <w:pBdr>
        <w:bottom w:val="single" w:sz="4" w:space="0" w:color="auto"/>
        <w:right w:val="single" w:sz="4" w:space="0" w:color="auto"/>
      </w:pBdr>
      <w:spacing w:before="100" w:beforeAutospacing="1" w:after="100" w:afterAutospacing="1"/>
    </w:pPr>
    <w:rPr>
      <w:rFonts w:eastAsia="Arial Unicode MS"/>
      <w:lang w:eastAsia="tr-TR"/>
    </w:rPr>
  </w:style>
  <w:style w:type="paragraph" w:styleId="GvdeMetni2">
    <w:name w:val="Body Text 2"/>
    <w:basedOn w:val="Normal"/>
    <w:link w:val="GvdeMetni2Char"/>
    <w:rsid w:val="00074E97"/>
    <w:pPr>
      <w:jc w:val="both"/>
    </w:pPr>
    <w:rPr>
      <w:sz w:val="22"/>
    </w:rPr>
  </w:style>
  <w:style w:type="character" w:customStyle="1" w:styleId="GvdeMetni2Char">
    <w:name w:val="Gövde Metni 2 Char"/>
    <w:basedOn w:val="VarsaylanParagrafYazTipi"/>
    <w:link w:val="GvdeMetni2"/>
    <w:rsid w:val="00074E97"/>
    <w:rPr>
      <w:rFonts w:ascii="Times New Roman" w:eastAsia="Times New Roman" w:hAnsi="Times New Roman" w:cs="Times New Roman"/>
      <w:szCs w:val="24"/>
    </w:rPr>
  </w:style>
  <w:style w:type="paragraph" w:styleId="GvdeMetniGirintisi2">
    <w:name w:val="Body Text Indent 2"/>
    <w:basedOn w:val="Normal"/>
    <w:link w:val="GvdeMetniGirintisi2Char"/>
    <w:rsid w:val="00074E97"/>
    <w:pPr>
      <w:ind w:left="4395" w:hanging="4253"/>
      <w:jc w:val="both"/>
    </w:pPr>
    <w:rPr>
      <w:bCs/>
      <w:szCs w:val="20"/>
    </w:rPr>
  </w:style>
  <w:style w:type="character" w:customStyle="1" w:styleId="GvdeMetniGirintisi2Char">
    <w:name w:val="Gövde Metni Girintisi 2 Char"/>
    <w:basedOn w:val="VarsaylanParagrafYazTipi"/>
    <w:link w:val="GvdeMetniGirintisi2"/>
    <w:rsid w:val="00074E97"/>
    <w:rPr>
      <w:rFonts w:ascii="Times New Roman" w:eastAsia="Times New Roman" w:hAnsi="Times New Roman" w:cs="Times New Roman"/>
      <w:bCs/>
      <w:sz w:val="24"/>
      <w:szCs w:val="20"/>
    </w:rPr>
  </w:style>
  <w:style w:type="character" w:styleId="zlenenKpr">
    <w:name w:val="FollowedHyperlink"/>
    <w:uiPriority w:val="99"/>
    <w:rsid w:val="00074E97"/>
    <w:rPr>
      <w:color w:val="800080"/>
      <w:u w:val="single"/>
    </w:rPr>
  </w:style>
  <w:style w:type="paragraph" w:customStyle="1" w:styleId="xl24">
    <w:name w:val="xl24"/>
    <w:basedOn w:val="Normal"/>
    <w:rsid w:val="00074E97"/>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26">
    <w:name w:val="xl26"/>
    <w:basedOn w:val="Normal"/>
    <w:rsid w:val="00074E97"/>
    <w:pPr>
      <w:pBdr>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28">
    <w:name w:val="xl28"/>
    <w:basedOn w:val="Normal"/>
    <w:rsid w:val="00074E97"/>
    <w:pPr>
      <w:pBdr>
        <w:bottom w:val="single" w:sz="4" w:space="0" w:color="auto"/>
        <w:right w:val="single" w:sz="4" w:space="0" w:color="auto"/>
      </w:pBdr>
      <w:spacing w:before="100" w:beforeAutospacing="1" w:after="100" w:afterAutospacing="1"/>
      <w:jc w:val="both"/>
    </w:pPr>
    <w:rPr>
      <w:rFonts w:eastAsia="Arial Unicode MS"/>
    </w:rPr>
  </w:style>
  <w:style w:type="paragraph" w:customStyle="1" w:styleId="xl29">
    <w:name w:val="xl29"/>
    <w:basedOn w:val="Normal"/>
    <w:rsid w:val="00074E97"/>
    <w:pPr>
      <w:pBdr>
        <w:bottom w:val="single" w:sz="4" w:space="0" w:color="auto"/>
        <w:right w:val="single" w:sz="4" w:space="0" w:color="auto"/>
      </w:pBdr>
      <w:spacing w:before="100" w:beforeAutospacing="1" w:after="100" w:afterAutospacing="1"/>
      <w:jc w:val="both"/>
    </w:pPr>
    <w:rPr>
      <w:rFonts w:eastAsia="Arial Unicode MS"/>
      <w:sz w:val="22"/>
      <w:szCs w:val="22"/>
    </w:rPr>
  </w:style>
  <w:style w:type="paragraph" w:customStyle="1" w:styleId="xl30">
    <w:name w:val="xl30"/>
    <w:basedOn w:val="Normal"/>
    <w:rsid w:val="00074E97"/>
    <w:pPr>
      <w:pBdr>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1">
    <w:name w:val="xl31"/>
    <w:basedOn w:val="Normal"/>
    <w:rsid w:val="00074E97"/>
    <w:pPr>
      <w:pBdr>
        <w:top w:val="single" w:sz="4" w:space="0" w:color="auto"/>
        <w:left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rsid w:val="00074E97"/>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3">
    <w:name w:val="xl33"/>
    <w:basedOn w:val="Normal"/>
    <w:rsid w:val="00074E9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styleId="KonuBal">
    <w:name w:val="Title"/>
    <w:basedOn w:val="Normal"/>
    <w:link w:val="KonuBalChar"/>
    <w:qFormat/>
    <w:rsid w:val="00074E97"/>
    <w:pPr>
      <w:jc w:val="center"/>
    </w:pPr>
    <w:rPr>
      <w:b/>
      <w:sz w:val="22"/>
    </w:rPr>
  </w:style>
  <w:style w:type="character" w:customStyle="1" w:styleId="KonuBalChar">
    <w:name w:val="Konu Başlığı Char"/>
    <w:basedOn w:val="VarsaylanParagrafYazTipi"/>
    <w:link w:val="KonuBal"/>
    <w:rsid w:val="00074E97"/>
    <w:rPr>
      <w:rFonts w:ascii="Times New Roman" w:eastAsia="Times New Roman" w:hAnsi="Times New Roman" w:cs="Times New Roman"/>
      <w:b/>
      <w:szCs w:val="24"/>
    </w:rPr>
  </w:style>
  <w:style w:type="paragraph" w:styleId="GvdeMetniGirintisi3">
    <w:name w:val="Body Text Indent 3"/>
    <w:basedOn w:val="Normal"/>
    <w:link w:val="GvdeMetniGirintisi3Char"/>
    <w:rsid w:val="00074E97"/>
    <w:pPr>
      <w:spacing w:after="120"/>
      <w:ind w:left="283"/>
    </w:pPr>
    <w:rPr>
      <w:sz w:val="16"/>
      <w:szCs w:val="16"/>
    </w:rPr>
  </w:style>
  <w:style w:type="character" w:customStyle="1" w:styleId="GvdeMetniGirintisi3Char">
    <w:name w:val="Gövde Metni Girintisi 3 Char"/>
    <w:basedOn w:val="VarsaylanParagrafYazTipi"/>
    <w:link w:val="GvdeMetniGirintisi3"/>
    <w:rsid w:val="00074E97"/>
    <w:rPr>
      <w:rFonts w:ascii="Times New Roman" w:eastAsia="Times New Roman" w:hAnsi="Times New Roman" w:cs="Times New Roman"/>
      <w:sz w:val="16"/>
      <w:szCs w:val="16"/>
    </w:rPr>
  </w:style>
  <w:style w:type="paragraph" w:customStyle="1" w:styleId="Style1">
    <w:name w:val="Style1"/>
    <w:basedOn w:val="Normal"/>
    <w:autoRedefine/>
    <w:rsid w:val="00074E97"/>
    <w:pPr>
      <w:numPr>
        <w:numId w:val="2"/>
      </w:numPr>
      <w:spacing w:before="60" w:after="120"/>
      <w:jc w:val="both"/>
    </w:pPr>
    <w:rPr>
      <w:szCs w:val="22"/>
    </w:rPr>
  </w:style>
  <w:style w:type="paragraph" w:styleId="T1">
    <w:name w:val="toc 1"/>
    <w:basedOn w:val="Normal"/>
    <w:next w:val="Normal"/>
    <w:autoRedefine/>
    <w:uiPriority w:val="39"/>
    <w:qFormat/>
    <w:rsid w:val="00074E97"/>
    <w:pPr>
      <w:numPr>
        <w:numId w:val="3"/>
      </w:numPr>
      <w:spacing w:before="360" w:after="120"/>
      <w:jc w:val="both"/>
    </w:pPr>
    <w:rPr>
      <w:rFonts w:ascii="Arial" w:hAnsi="Arial"/>
      <w:b/>
      <w:bCs/>
      <w:caps/>
      <w:szCs w:val="28"/>
      <w:lang w:val="de-DE"/>
    </w:rPr>
  </w:style>
  <w:style w:type="paragraph" w:styleId="T2">
    <w:name w:val="toc 2"/>
    <w:basedOn w:val="Normal"/>
    <w:next w:val="Normal"/>
    <w:autoRedefine/>
    <w:uiPriority w:val="39"/>
    <w:qFormat/>
    <w:rsid w:val="00074E97"/>
    <w:pPr>
      <w:numPr>
        <w:numId w:val="4"/>
      </w:numPr>
      <w:spacing w:before="240" w:after="120"/>
      <w:jc w:val="both"/>
    </w:pPr>
    <w:rPr>
      <w:b/>
      <w:bCs/>
      <w:szCs w:val="22"/>
    </w:rPr>
  </w:style>
  <w:style w:type="paragraph" w:styleId="T3">
    <w:name w:val="toc 3"/>
    <w:basedOn w:val="Normal"/>
    <w:next w:val="Normal"/>
    <w:autoRedefine/>
    <w:uiPriority w:val="39"/>
    <w:qFormat/>
    <w:rsid w:val="00074E97"/>
    <w:pPr>
      <w:numPr>
        <w:numId w:val="5"/>
      </w:numPr>
      <w:spacing w:before="60" w:after="120"/>
      <w:jc w:val="both"/>
    </w:pPr>
    <w:rPr>
      <w:szCs w:val="22"/>
      <w:lang w:val="de-DE"/>
    </w:rPr>
  </w:style>
  <w:style w:type="paragraph" w:styleId="GvdeMetni3">
    <w:name w:val="Body Text 3"/>
    <w:basedOn w:val="Normal"/>
    <w:link w:val="GvdeMetni3Char"/>
    <w:rsid w:val="00074E97"/>
    <w:pPr>
      <w:jc w:val="both"/>
    </w:pPr>
    <w:rPr>
      <w:bCs/>
      <w:sz w:val="20"/>
      <w:szCs w:val="20"/>
    </w:rPr>
  </w:style>
  <w:style w:type="character" w:customStyle="1" w:styleId="GvdeMetni3Char">
    <w:name w:val="Gövde Metni 3 Char"/>
    <w:basedOn w:val="VarsaylanParagrafYazTipi"/>
    <w:link w:val="GvdeMetni3"/>
    <w:rsid w:val="00074E97"/>
    <w:rPr>
      <w:rFonts w:ascii="Times New Roman" w:eastAsia="Times New Roman" w:hAnsi="Times New Roman" w:cs="Times New Roman"/>
      <w:bCs/>
      <w:sz w:val="20"/>
      <w:szCs w:val="20"/>
    </w:rPr>
  </w:style>
  <w:style w:type="paragraph" w:customStyle="1" w:styleId="PARAGRAF">
    <w:name w:val="PARAGRAF"/>
    <w:uiPriority w:val="99"/>
    <w:rsid w:val="00074E97"/>
    <w:pPr>
      <w:spacing w:before="120" w:after="120" w:line="240" w:lineRule="auto"/>
      <w:ind w:left="360" w:firstLine="720"/>
      <w:jc w:val="both"/>
    </w:pPr>
    <w:rPr>
      <w:rFonts w:ascii="Times New Roman" w:eastAsia="Times New Roman" w:hAnsi="Times New Roman" w:cs="Arial"/>
      <w:sz w:val="24"/>
      <w:szCs w:val="20"/>
    </w:rPr>
  </w:style>
  <w:style w:type="paragraph" w:styleId="BalonMetni">
    <w:name w:val="Balloon Text"/>
    <w:basedOn w:val="Normal"/>
    <w:link w:val="BalonMetniChar"/>
    <w:semiHidden/>
    <w:rsid w:val="00074E97"/>
    <w:rPr>
      <w:rFonts w:ascii="Tahoma" w:hAnsi="Tahoma" w:cs="Tahoma"/>
      <w:sz w:val="16"/>
      <w:szCs w:val="16"/>
    </w:rPr>
  </w:style>
  <w:style w:type="character" w:customStyle="1" w:styleId="BalonMetniChar">
    <w:name w:val="Balon Metni Char"/>
    <w:basedOn w:val="VarsaylanParagrafYazTipi"/>
    <w:link w:val="BalonMetni"/>
    <w:semiHidden/>
    <w:rsid w:val="00074E97"/>
    <w:rPr>
      <w:rFonts w:ascii="Tahoma" w:eastAsia="Times New Roman" w:hAnsi="Tahoma" w:cs="Tahoma"/>
      <w:sz w:val="16"/>
      <w:szCs w:val="16"/>
    </w:rPr>
  </w:style>
  <w:style w:type="character" w:customStyle="1" w:styleId="apple-style-span">
    <w:name w:val="apple-style-span"/>
    <w:basedOn w:val="VarsaylanParagrafYazTipi"/>
    <w:rsid w:val="00074E97"/>
  </w:style>
  <w:style w:type="character" w:customStyle="1" w:styleId="apple-converted-space">
    <w:name w:val="apple-converted-space"/>
    <w:basedOn w:val="VarsaylanParagrafYazTipi"/>
    <w:rsid w:val="00074E97"/>
  </w:style>
  <w:style w:type="character" w:customStyle="1" w:styleId="spelle">
    <w:name w:val="spelle"/>
    <w:basedOn w:val="VarsaylanParagrafYazTipi"/>
    <w:rsid w:val="00074E97"/>
  </w:style>
  <w:style w:type="paragraph" w:customStyle="1" w:styleId="xl34">
    <w:name w:val="xl34"/>
    <w:basedOn w:val="Normal"/>
    <w:rsid w:val="00074E97"/>
    <w:pPr>
      <w:pBdr>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5">
    <w:name w:val="xl35"/>
    <w:basedOn w:val="Normal"/>
    <w:rsid w:val="00074E97"/>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6">
    <w:name w:val="xl36"/>
    <w:basedOn w:val="Normal"/>
    <w:rsid w:val="00074E97"/>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7">
    <w:name w:val="xl37"/>
    <w:basedOn w:val="Normal"/>
    <w:rsid w:val="00074E97"/>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8">
    <w:name w:val="xl38"/>
    <w:basedOn w:val="Normal"/>
    <w:rsid w:val="00074E97"/>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9">
    <w:name w:val="xl39"/>
    <w:basedOn w:val="Normal"/>
    <w:rsid w:val="00074E97"/>
    <w:pPr>
      <w:spacing w:before="100" w:beforeAutospacing="1" w:after="100" w:afterAutospacing="1"/>
    </w:pPr>
    <w:rPr>
      <w:rFonts w:ascii="Arial" w:eastAsia="Arial Unicode MS" w:hAnsi="Arial" w:cs="Arial"/>
      <w:b/>
      <w:bCs/>
      <w:lang w:eastAsia="tr-TR"/>
    </w:rPr>
  </w:style>
  <w:style w:type="paragraph" w:customStyle="1" w:styleId="xl40">
    <w:name w:val="xl40"/>
    <w:basedOn w:val="Normal"/>
    <w:rsid w:val="00074E97"/>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1">
    <w:name w:val="xl41"/>
    <w:basedOn w:val="Normal"/>
    <w:rsid w:val="00074E97"/>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2">
    <w:name w:val="xl42"/>
    <w:basedOn w:val="Normal"/>
    <w:rsid w:val="00074E97"/>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lang w:eastAsia="tr-TR"/>
    </w:rPr>
  </w:style>
  <w:style w:type="paragraph" w:customStyle="1" w:styleId="xl43">
    <w:name w:val="xl43"/>
    <w:basedOn w:val="Normal"/>
    <w:uiPriority w:val="99"/>
    <w:rsid w:val="00074E97"/>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4">
    <w:name w:val="xl44"/>
    <w:basedOn w:val="Normal"/>
    <w:rsid w:val="00074E97"/>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5">
    <w:name w:val="xl45"/>
    <w:basedOn w:val="Normal"/>
    <w:rsid w:val="00074E97"/>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eastAsia="tr-TR"/>
    </w:rPr>
  </w:style>
  <w:style w:type="character" w:customStyle="1" w:styleId="AltbilgiChar">
    <w:name w:val="Altbilgi Char"/>
    <w:uiPriority w:val="99"/>
    <w:rsid w:val="00074E97"/>
    <w:rPr>
      <w:sz w:val="24"/>
      <w:szCs w:val="24"/>
      <w:lang w:eastAsia="en-US"/>
    </w:rPr>
  </w:style>
  <w:style w:type="character" w:customStyle="1" w:styleId="stbilgiChar">
    <w:name w:val="Üstbilgi Char"/>
    <w:link w:val="Altbilgi"/>
    <w:uiPriority w:val="99"/>
    <w:rsid w:val="00074E97"/>
  </w:style>
  <w:style w:type="paragraph" w:customStyle="1" w:styleId="BOLUMALTBASLIGI">
    <w:name w:val="BOLUM ALT BASLIGI"/>
    <w:rsid w:val="00074E97"/>
    <w:pPr>
      <w:numPr>
        <w:numId w:val="6"/>
      </w:numPr>
      <w:spacing w:before="240" w:after="240" w:line="240" w:lineRule="auto"/>
    </w:pPr>
    <w:rPr>
      <w:rFonts w:ascii="Times New Roman" w:eastAsia="Times New Roman" w:hAnsi="Times New Roman" w:cs="Times New Roman"/>
      <w:b/>
      <w:noProof/>
      <w:sz w:val="24"/>
      <w:szCs w:val="20"/>
    </w:rPr>
  </w:style>
  <w:style w:type="paragraph" w:customStyle="1" w:styleId="BOLUMNUMARALARI">
    <w:name w:val="BOLUM NUMARALARI"/>
    <w:next w:val="Normal"/>
    <w:uiPriority w:val="99"/>
    <w:rsid w:val="00074E97"/>
    <w:pPr>
      <w:numPr>
        <w:numId w:val="7"/>
      </w:num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074E97"/>
    <w:pPr>
      <w:numPr>
        <w:ilvl w:val="1"/>
      </w:numPr>
    </w:pPr>
  </w:style>
  <w:style w:type="paragraph" w:customStyle="1" w:styleId="BOLUMNUMARALARI-2">
    <w:name w:val="BOLUM NUMARALARI-2"/>
    <w:basedOn w:val="BOLUMNUMARALARI"/>
    <w:uiPriority w:val="99"/>
    <w:rsid w:val="00074E97"/>
    <w:pPr>
      <w:numPr>
        <w:ilvl w:val="2"/>
      </w:numPr>
    </w:pPr>
  </w:style>
  <w:style w:type="paragraph" w:customStyle="1" w:styleId="METIN">
    <w:name w:val="METIN"/>
    <w:basedOn w:val="GvdeMetniGirintisi"/>
    <w:link w:val="METINChar"/>
    <w:qFormat/>
    <w:rsid w:val="00074E97"/>
    <w:pPr>
      <w:widowControl/>
      <w:shd w:val="clear" w:color="auto" w:fill="auto"/>
      <w:tabs>
        <w:tab w:val="clear" w:pos="0"/>
      </w:tabs>
      <w:autoSpaceDE/>
      <w:autoSpaceDN/>
      <w:spacing w:before="360" w:after="360"/>
      <w:ind w:firstLine="737"/>
    </w:pPr>
    <w:rPr>
      <w:rFonts w:cs="Arial"/>
      <w:lang w:eastAsia="tr-TR"/>
    </w:rPr>
  </w:style>
  <w:style w:type="table" w:styleId="TabloKlavuzu">
    <w:name w:val="Table Grid"/>
    <w:basedOn w:val="NormalTablo"/>
    <w:rsid w:val="00074E9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LIK">
    <w:name w:val="BASLIK"/>
    <w:rsid w:val="00074E97"/>
    <w:pPr>
      <w:numPr>
        <w:numId w:val="8"/>
      </w:numPr>
      <w:spacing w:before="60" w:after="120" w:line="240" w:lineRule="auto"/>
    </w:pPr>
    <w:rPr>
      <w:rFonts w:ascii="Times New Roman" w:eastAsia="Times New Roman" w:hAnsi="Times New Roman" w:cs="Times New Roman"/>
      <w:b/>
      <w:noProof/>
      <w:sz w:val="24"/>
      <w:szCs w:val="20"/>
    </w:rPr>
  </w:style>
  <w:style w:type="character" w:customStyle="1" w:styleId="spangtip1">
    <w:name w:val="spangtip1"/>
    <w:rsid w:val="00074E97"/>
    <w:rPr>
      <w:b/>
      <w:bCs/>
    </w:rPr>
  </w:style>
  <w:style w:type="paragraph" w:styleId="DzMetin">
    <w:name w:val="Plain Text"/>
    <w:basedOn w:val="Normal"/>
    <w:link w:val="DzMetinChar"/>
    <w:uiPriority w:val="99"/>
    <w:unhideWhenUsed/>
    <w:rsid w:val="00074E97"/>
    <w:rPr>
      <w:rFonts w:ascii="Calibri" w:eastAsia="Calibri" w:hAnsi="Calibri"/>
      <w:sz w:val="22"/>
      <w:szCs w:val="21"/>
    </w:rPr>
  </w:style>
  <w:style w:type="character" w:customStyle="1" w:styleId="DzMetinChar">
    <w:name w:val="Düz Metin Char"/>
    <w:basedOn w:val="VarsaylanParagrafYazTipi"/>
    <w:link w:val="DzMetin"/>
    <w:uiPriority w:val="99"/>
    <w:rsid w:val="00074E97"/>
    <w:rPr>
      <w:rFonts w:ascii="Calibri" w:eastAsia="Calibri" w:hAnsi="Calibri" w:cs="Times New Roman"/>
      <w:szCs w:val="21"/>
    </w:rPr>
  </w:style>
  <w:style w:type="paragraph" w:customStyle="1" w:styleId="xl65">
    <w:name w:val="xl65"/>
    <w:basedOn w:val="Normal"/>
    <w:rsid w:val="00074E97"/>
    <w:pPr>
      <w:spacing w:before="100" w:beforeAutospacing="1" w:after="100" w:afterAutospacing="1"/>
    </w:pPr>
    <w:rPr>
      <w:rFonts w:ascii="Arial" w:hAnsi="Arial" w:cs="Arial"/>
      <w:sz w:val="16"/>
      <w:szCs w:val="16"/>
      <w:lang w:eastAsia="tr-TR"/>
    </w:rPr>
  </w:style>
  <w:style w:type="paragraph" w:customStyle="1" w:styleId="xl66">
    <w:name w:val="xl66"/>
    <w:basedOn w:val="Normal"/>
    <w:rsid w:val="00074E97"/>
    <w:pPr>
      <w:spacing w:before="100" w:beforeAutospacing="1" w:after="100" w:afterAutospacing="1"/>
    </w:pPr>
    <w:rPr>
      <w:rFonts w:ascii="Arial" w:hAnsi="Arial" w:cs="Arial"/>
      <w:b/>
      <w:bCs/>
      <w:sz w:val="16"/>
      <w:szCs w:val="16"/>
      <w:lang w:eastAsia="tr-TR"/>
    </w:rPr>
  </w:style>
  <w:style w:type="paragraph" w:customStyle="1" w:styleId="xl67">
    <w:name w:val="xl67"/>
    <w:basedOn w:val="Normal"/>
    <w:rsid w:val="00074E9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tr-TR"/>
    </w:rPr>
  </w:style>
  <w:style w:type="paragraph" w:customStyle="1" w:styleId="xl68">
    <w:name w:val="xl68"/>
    <w:basedOn w:val="Normal"/>
    <w:rsid w:val="00074E97"/>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lang w:eastAsia="tr-TR"/>
    </w:rPr>
  </w:style>
  <w:style w:type="paragraph" w:customStyle="1" w:styleId="xl69">
    <w:name w:val="xl69"/>
    <w:basedOn w:val="Normal"/>
    <w:rsid w:val="00074E97"/>
    <w:pPr>
      <w:pBdr>
        <w:top w:val="single" w:sz="4" w:space="0" w:color="auto"/>
        <w:bottom w:val="single" w:sz="4" w:space="0" w:color="auto"/>
      </w:pBdr>
      <w:spacing w:before="100" w:beforeAutospacing="1" w:after="100" w:afterAutospacing="1"/>
      <w:jc w:val="center"/>
      <w:textAlignment w:val="center"/>
    </w:pPr>
    <w:rPr>
      <w:b/>
      <w:bCs/>
      <w:sz w:val="16"/>
      <w:szCs w:val="16"/>
      <w:lang w:eastAsia="tr-TR"/>
    </w:rPr>
  </w:style>
  <w:style w:type="paragraph" w:customStyle="1" w:styleId="xl70">
    <w:name w:val="xl70"/>
    <w:basedOn w:val="Normal"/>
    <w:rsid w:val="00074E97"/>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lang w:eastAsia="tr-TR"/>
    </w:rPr>
  </w:style>
  <w:style w:type="paragraph" w:customStyle="1" w:styleId="xl71">
    <w:name w:val="xl71"/>
    <w:basedOn w:val="Normal"/>
    <w:rsid w:val="00074E97"/>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lang w:eastAsia="tr-TR"/>
    </w:rPr>
  </w:style>
  <w:style w:type="paragraph" w:customStyle="1" w:styleId="xl72">
    <w:name w:val="xl72"/>
    <w:basedOn w:val="Normal"/>
    <w:rsid w:val="00074E97"/>
    <w:pPr>
      <w:pBdr>
        <w:left w:val="single" w:sz="4" w:space="0" w:color="auto"/>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73">
    <w:name w:val="xl73"/>
    <w:basedOn w:val="Normal"/>
    <w:rsid w:val="00074E97"/>
    <w:pPr>
      <w:pBdr>
        <w:bottom w:val="single" w:sz="4" w:space="0" w:color="auto"/>
        <w:right w:val="single" w:sz="4" w:space="0" w:color="auto"/>
      </w:pBdr>
      <w:spacing w:before="100" w:beforeAutospacing="1" w:after="100" w:afterAutospacing="1"/>
      <w:textAlignment w:val="center"/>
    </w:pPr>
    <w:rPr>
      <w:b/>
      <w:bCs/>
      <w:sz w:val="16"/>
      <w:szCs w:val="16"/>
      <w:lang w:eastAsia="tr-TR"/>
    </w:rPr>
  </w:style>
  <w:style w:type="paragraph" w:customStyle="1" w:styleId="xl74">
    <w:name w:val="xl74"/>
    <w:basedOn w:val="Normal"/>
    <w:rsid w:val="00074E97"/>
    <w:pPr>
      <w:pBdr>
        <w:left w:val="single" w:sz="4" w:space="0" w:color="auto"/>
        <w:bottom w:val="single" w:sz="4" w:space="0" w:color="auto"/>
        <w:right w:val="single" w:sz="4" w:space="0" w:color="auto"/>
      </w:pBdr>
      <w:spacing w:before="100" w:beforeAutospacing="1" w:after="100" w:afterAutospacing="1"/>
      <w:textAlignment w:val="center"/>
    </w:pPr>
    <w:rPr>
      <w:sz w:val="16"/>
      <w:szCs w:val="16"/>
      <w:lang w:eastAsia="tr-TR"/>
    </w:rPr>
  </w:style>
  <w:style w:type="paragraph" w:customStyle="1" w:styleId="xl75">
    <w:name w:val="xl75"/>
    <w:basedOn w:val="Normal"/>
    <w:rsid w:val="00074E97"/>
    <w:pPr>
      <w:pBdr>
        <w:bottom w:val="single" w:sz="4" w:space="0" w:color="auto"/>
        <w:right w:val="single" w:sz="4" w:space="0" w:color="auto"/>
      </w:pBdr>
      <w:spacing w:before="100" w:beforeAutospacing="1" w:after="100" w:afterAutospacing="1"/>
      <w:jc w:val="right"/>
    </w:pPr>
    <w:rPr>
      <w:sz w:val="16"/>
      <w:szCs w:val="16"/>
      <w:lang w:eastAsia="tr-TR"/>
    </w:rPr>
  </w:style>
  <w:style w:type="paragraph" w:customStyle="1" w:styleId="xl76">
    <w:name w:val="xl76"/>
    <w:basedOn w:val="Normal"/>
    <w:rsid w:val="00074E97"/>
    <w:pPr>
      <w:pBdr>
        <w:bottom w:val="single" w:sz="4" w:space="0" w:color="auto"/>
        <w:right w:val="single" w:sz="4" w:space="0" w:color="auto"/>
      </w:pBdr>
      <w:spacing w:before="100" w:beforeAutospacing="1" w:after="100" w:afterAutospacing="1"/>
      <w:jc w:val="right"/>
    </w:pPr>
    <w:rPr>
      <w:sz w:val="16"/>
      <w:szCs w:val="16"/>
      <w:lang w:eastAsia="tr-TR"/>
    </w:rPr>
  </w:style>
  <w:style w:type="paragraph" w:customStyle="1" w:styleId="xl77">
    <w:name w:val="xl77"/>
    <w:basedOn w:val="Normal"/>
    <w:rsid w:val="00074E97"/>
    <w:pPr>
      <w:pBdr>
        <w:bottom w:val="single" w:sz="4" w:space="0" w:color="auto"/>
        <w:right w:val="single" w:sz="4" w:space="0" w:color="auto"/>
      </w:pBdr>
      <w:spacing w:before="100" w:beforeAutospacing="1" w:after="100" w:afterAutospacing="1"/>
    </w:pPr>
    <w:rPr>
      <w:sz w:val="16"/>
      <w:szCs w:val="16"/>
      <w:lang w:eastAsia="tr-TR"/>
    </w:rPr>
  </w:style>
  <w:style w:type="paragraph" w:customStyle="1" w:styleId="xl78">
    <w:name w:val="xl78"/>
    <w:basedOn w:val="Normal"/>
    <w:rsid w:val="00074E97"/>
    <w:pPr>
      <w:pBdr>
        <w:left w:val="single" w:sz="4" w:space="0" w:color="auto"/>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79">
    <w:name w:val="xl79"/>
    <w:basedOn w:val="Normal"/>
    <w:rsid w:val="00074E97"/>
    <w:pPr>
      <w:pBdr>
        <w:bottom w:val="single" w:sz="4" w:space="0" w:color="auto"/>
        <w:right w:val="single" w:sz="4" w:space="0" w:color="auto"/>
      </w:pBdr>
      <w:spacing w:before="100" w:beforeAutospacing="1" w:after="100" w:afterAutospacing="1"/>
      <w:jc w:val="right"/>
    </w:pPr>
    <w:rPr>
      <w:b/>
      <w:bCs/>
      <w:sz w:val="16"/>
      <w:szCs w:val="16"/>
      <w:lang w:eastAsia="tr-TR"/>
    </w:rPr>
  </w:style>
  <w:style w:type="paragraph" w:customStyle="1" w:styleId="xl80">
    <w:name w:val="xl80"/>
    <w:basedOn w:val="Normal"/>
    <w:rsid w:val="00074E97"/>
    <w:pPr>
      <w:pBdr>
        <w:bottom w:val="single" w:sz="4" w:space="0" w:color="auto"/>
        <w:right w:val="single" w:sz="4" w:space="0" w:color="auto"/>
      </w:pBdr>
      <w:spacing w:before="100" w:beforeAutospacing="1" w:after="100" w:afterAutospacing="1"/>
      <w:jc w:val="right"/>
    </w:pPr>
    <w:rPr>
      <w:b/>
      <w:bCs/>
      <w:sz w:val="16"/>
      <w:szCs w:val="16"/>
      <w:lang w:eastAsia="tr-TR"/>
    </w:rPr>
  </w:style>
  <w:style w:type="paragraph" w:customStyle="1" w:styleId="xl81">
    <w:name w:val="xl81"/>
    <w:basedOn w:val="Normal"/>
    <w:rsid w:val="00074E97"/>
    <w:pPr>
      <w:pBdr>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2">
    <w:name w:val="xl82"/>
    <w:basedOn w:val="Normal"/>
    <w:rsid w:val="00074E97"/>
    <w:pPr>
      <w:pBdr>
        <w:left w:val="single" w:sz="4" w:space="0" w:color="auto"/>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3">
    <w:name w:val="xl83"/>
    <w:basedOn w:val="Normal"/>
    <w:rsid w:val="00074E97"/>
    <w:pPr>
      <w:pBdr>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4">
    <w:name w:val="xl84"/>
    <w:basedOn w:val="Normal"/>
    <w:rsid w:val="00074E97"/>
    <w:pPr>
      <w:pBdr>
        <w:bottom w:val="single" w:sz="4" w:space="0" w:color="auto"/>
        <w:right w:val="single" w:sz="4" w:space="0" w:color="auto"/>
      </w:pBdr>
      <w:spacing w:before="100" w:beforeAutospacing="1" w:after="100" w:afterAutospacing="1"/>
    </w:pPr>
    <w:rPr>
      <w:b/>
      <w:bCs/>
      <w:sz w:val="16"/>
      <w:szCs w:val="16"/>
      <w:lang w:eastAsia="tr-TR"/>
    </w:rPr>
  </w:style>
  <w:style w:type="paragraph" w:styleId="TBal">
    <w:name w:val="TOC Heading"/>
    <w:basedOn w:val="Balk1"/>
    <w:next w:val="Normal"/>
    <w:uiPriority w:val="39"/>
    <w:semiHidden/>
    <w:unhideWhenUsed/>
    <w:qFormat/>
    <w:rsid w:val="00074E97"/>
    <w:pPr>
      <w:keepLines/>
      <w:spacing w:before="480" w:line="276" w:lineRule="auto"/>
      <w:jc w:val="left"/>
      <w:outlineLvl w:val="9"/>
    </w:pPr>
    <w:rPr>
      <w:rFonts w:ascii="Cambria" w:hAnsi="Cambria"/>
      <w:bCs/>
      <w:color w:val="365F91"/>
      <w:sz w:val="28"/>
      <w:szCs w:val="28"/>
      <w:lang w:eastAsia="tr-TR"/>
    </w:rPr>
  </w:style>
  <w:style w:type="paragraph" w:styleId="ListeParagraf">
    <w:name w:val="List Paragraph"/>
    <w:basedOn w:val="Normal"/>
    <w:uiPriority w:val="34"/>
    <w:qFormat/>
    <w:rsid w:val="00074E97"/>
    <w:pPr>
      <w:ind w:left="708"/>
    </w:pPr>
    <w:rPr>
      <w:lang w:eastAsia="tr-TR"/>
    </w:rPr>
  </w:style>
  <w:style w:type="paragraph" w:styleId="T6">
    <w:name w:val="toc 6"/>
    <w:basedOn w:val="Normal"/>
    <w:next w:val="Normal"/>
    <w:autoRedefine/>
    <w:rsid w:val="00074E97"/>
    <w:pPr>
      <w:ind w:left="1200"/>
    </w:pPr>
    <w:rPr>
      <w:lang w:eastAsia="tr-TR"/>
    </w:rPr>
  </w:style>
  <w:style w:type="character" w:customStyle="1" w:styleId="spantire0">
    <w:name w:val="spantire0"/>
    <w:rsid w:val="00074E97"/>
  </w:style>
  <w:style w:type="paragraph" w:customStyle="1" w:styleId="msonormal0">
    <w:name w:val="msonormal"/>
    <w:basedOn w:val="Normal"/>
    <w:rsid w:val="00074E97"/>
    <w:pPr>
      <w:spacing w:before="100" w:beforeAutospacing="1" w:after="100" w:afterAutospacing="1"/>
    </w:pPr>
    <w:rPr>
      <w:lang w:eastAsia="tr-TR"/>
    </w:rPr>
  </w:style>
  <w:style w:type="character" w:customStyle="1" w:styleId="METINChar">
    <w:name w:val="METIN Char"/>
    <w:link w:val="METIN"/>
    <w:rsid w:val="00074E97"/>
    <w:rPr>
      <w:rFonts w:ascii="Times New Roman" w:eastAsia="Times New Roman" w:hAnsi="Times New Roman" w:cs="Arial"/>
      <w:sz w:val="24"/>
      <w:szCs w:val="24"/>
      <w:lang w:eastAsia="tr-TR"/>
    </w:rPr>
  </w:style>
  <w:style w:type="paragraph" w:styleId="Altbilgi0">
    <w:name w:val="footer"/>
    <w:basedOn w:val="Normal"/>
    <w:link w:val="AltbilgiChar1"/>
    <w:uiPriority w:val="99"/>
    <w:semiHidden/>
    <w:unhideWhenUsed/>
    <w:rsid w:val="00074E97"/>
    <w:pPr>
      <w:tabs>
        <w:tab w:val="center" w:pos="4536"/>
        <w:tab w:val="right" w:pos="9072"/>
      </w:tabs>
    </w:pPr>
  </w:style>
  <w:style w:type="character" w:customStyle="1" w:styleId="AltbilgiChar1">
    <w:name w:val="Altbilgi Char1"/>
    <w:basedOn w:val="VarsaylanParagrafYazTipi"/>
    <w:link w:val="Altbilgi0"/>
    <w:uiPriority w:val="99"/>
    <w:semiHidden/>
    <w:rsid w:val="00074E97"/>
    <w:rPr>
      <w:rFonts w:ascii="Times New Roman" w:eastAsia="Times New Roman" w:hAnsi="Times New Roman" w:cs="Times New Roman"/>
      <w:sz w:val="24"/>
      <w:szCs w:val="24"/>
    </w:rPr>
  </w:style>
  <w:style w:type="paragraph" w:styleId="stbilgi">
    <w:name w:val="header"/>
    <w:basedOn w:val="Normal"/>
    <w:link w:val="stbilgiChar1"/>
    <w:uiPriority w:val="99"/>
    <w:semiHidden/>
    <w:unhideWhenUsed/>
    <w:rsid w:val="00074E97"/>
    <w:pPr>
      <w:tabs>
        <w:tab w:val="center" w:pos="4536"/>
        <w:tab w:val="right" w:pos="9072"/>
      </w:tabs>
    </w:pPr>
  </w:style>
  <w:style w:type="character" w:customStyle="1" w:styleId="stbilgiChar1">
    <w:name w:val="Üstbilgi Char1"/>
    <w:basedOn w:val="VarsaylanParagrafYazTipi"/>
    <w:link w:val="stbilgi"/>
    <w:uiPriority w:val="99"/>
    <w:semiHidden/>
    <w:rsid w:val="00074E9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6074</Words>
  <Characters>34622</Characters>
  <Application>Microsoft Office Word</Application>
  <DocSecurity>0</DocSecurity>
  <Lines>288</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2018-12-11T07:45:00Z</dcterms:created>
  <dcterms:modified xsi:type="dcterms:W3CDTF">2018-12-11T07:45:00Z</dcterms:modified>
</cp:coreProperties>
</file>