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040" w:rsidRPr="00F70040" w:rsidRDefault="007B257D" w:rsidP="0067248C">
      <w:pPr>
        <w:pStyle w:val="stbilgi"/>
        <w:spacing w:after="240" w:line="276" w:lineRule="auto"/>
        <w:rPr>
          <w:b/>
        </w:rPr>
      </w:pPr>
      <w:bookmarkStart w:id="0" w:name="_Toc317854272"/>
      <w:bookmarkStart w:id="1" w:name="_GoBack"/>
      <w:bookmarkEnd w:id="1"/>
      <w:r>
        <w:rPr>
          <w:b/>
        </w:rPr>
        <w:t>Ek</w:t>
      </w:r>
    </w:p>
    <w:p w:rsidR="007A4533" w:rsidRPr="00501E1E" w:rsidRDefault="000459D2" w:rsidP="00501E1E">
      <w:pPr>
        <w:pStyle w:val="Balk1"/>
        <w:spacing w:before="0" w:line="276" w:lineRule="auto"/>
        <w:jc w:val="center"/>
        <w:rPr>
          <w:rFonts w:ascii="Times New Roman" w:hAnsi="Times New Roman"/>
          <w:bCs w:val="0"/>
          <w:sz w:val="24"/>
          <w:szCs w:val="24"/>
        </w:rPr>
      </w:pPr>
      <w:r w:rsidRPr="000459D2">
        <w:rPr>
          <w:rFonts w:ascii="Times New Roman" w:hAnsi="Times New Roman"/>
          <w:bCs w:val="0"/>
          <w:sz w:val="24"/>
          <w:szCs w:val="24"/>
        </w:rPr>
        <w:t>2018/</w:t>
      </w:r>
      <w:r w:rsidR="0087549B">
        <w:rPr>
          <w:rFonts w:ascii="Times New Roman" w:hAnsi="Times New Roman"/>
          <w:bCs w:val="0"/>
          <w:sz w:val="24"/>
          <w:szCs w:val="24"/>
        </w:rPr>
        <w:t>31</w:t>
      </w:r>
      <w:r w:rsidR="00AE7874" w:rsidRPr="000459D2">
        <w:rPr>
          <w:rFonts w:ascii="Times New Roman" w:hAnsi="Times New Roman"/>
          <w:bCs w:val="0"/>
          <w:sz w:val="24"/>
          <w:szCs w:val="24"/>
        </w:rPr>
        <w:t xml:space="preserve"> SAYILI İTHALATTA HAKSIZ REKABETİN ÖNLENM</w:t>
      </w:r>
      <w:r w:rsidRPr="000459D2">
        <w:rPr>
          <w:rFonts w:ascii="Times New Roman" w:hAnsi="Times New Roman"/>
          <w:bCs w:val="0"/>
          <w:sz w:val="24"/>
          <w:szCs w:val="24"/>
        </w:rPr>
        <w:t>E</w:t>
      </w:r>
      <w:r w:rsidR="00AE7874" w:rsidRPr="000459D2">
        <w:rPr>
          <w:rFonts w:ascii="Times New Roman" w:hAnsi="Times New Roman"/>
          <w:bCs w:val="0"/>
          <w:sz w:val="24"/>
          <w:szCs w:val="24"/>
        </w:rPr>
        <w:t xml:space="preserve">SİNE İLİŞKİN TEBLİĞE AİT </w:t>
      </w:r>
      <w:r w:rsidR="00A44FCC" w:rsidRPr="000459D2">
        <w:rPr>
          <w:rFonts w:ascii="Times New Roman" w:hAnsi="Times New Roman"/>
          <w:bCs w:val="0"/>
          <w:sz w:val="24"/>
          <w:szCs w:val="24"/>
        </w:rPr>
        <w:t>BİLGİLENDİRME RAPORU</w:t>
      </w:r>
      <w:bookmarkEnd w:id="0"/>
    </w:p>
    <w:p w:rsidR="008075A5" w:rsidRDefault="00A44FCC" w:rsidP="008075A5">
      <w:pPr>
        <w:pStyle w:val="Balk2"/>
        <w:numPr>
          <w:ilvl w:val="0"/>
          <w:numId w:val="12"/>
        </w:numPr>
        <w:rPr>
          <w:rFonts w:ascii="Times New Roman" w:hAnsi="Times New Roman"/>
          <w:i w:val="0"/>
          <w:sz w:val="24"/>
          <w:szCs w:val="24"/>
        </w:rPr>
      </w:pPr>
      <w:r w:rsidRPr="008075A5">
        <w:rPr>
          <w:rFonts w:ascii="Times New Roman" w:hAnsi="Times New Roman"/>
          <w:i w:val="0"/>
          <w:sz w:val="24"/>
          <w:szCs w:val="24"/>
        </w:rPr>
        <w:t xml:space="preserve">SORUŞTURMAYA İLİŞKİN GENEL BİLGİ VE İŞLEMLER </w:t>
      </w:r>
    </w:p>
    <w:p w:rsidR="00AC59A0" w:rsidRPr="008075A5" w:rsidRDefault="00AC59A0" w:rsidP="000C05BA">
      <w:pPr>
        <w:pStyle w:val="Balk2"/>
        <w:numPr>
          <w:ilvl w:val="1"/>
          <w:numId w:val="12"/>
        </w:numPr>
        <w:spacing w:before="0"/>
        <w:ind w:left="426"/>
        <w:rPr>
          <w:rFonts w:ascii="Times New Roman" w:hAnsi="Times New Roman"/>
          <w:i w:val="0"/>
          <w:sz w:val="22"/>
          <w:szCs w:val="24"/>
        </w:rPr>
      </w:pPr>
      <w:r w:rsidRPr="008075A5">
        <w:rPr>
          <w:rFonts w:ascii="Times New Roman" w:hAnsi="Times New Roman"/>
          <w:i w:val="0"/>
          <w:sz w:val="24"/>
        </w:rPr>
        <w:t>Soruşturma</w:t>
      </w:r>
    </w:p>
    <w:p w:rsidR="00AC59A0" w:rsidRPr="000459D2" w:rsidRDefault="00AC59A0" w:rsidP="001B5687">
      <w:pPr>
        <w:spacing w:after="240" w:line="276" w:lineRule="auto"/>
        <w:jc w:val="both"/>
      </w:pPr>
      <w:r w:rsidRPr="000459D2">
        <w:t xml:space="preserve">(1) </w:t>
      </w:r>
      <w:r w:rsidR="00BC3374" w:rsidRPr="000459D2">
        <w:t>Şikâyetçi</w:t>
      </w:r>
      <w:r w:rsidRPr="000459D2">
        <w:t xml:space="preserve"> yerli </w:t>
      </w:r>
      <w:r w:rsidRPr="000459D2">
        <w:rPr>
          <w:lang w:eastAsia="en-US"/>
        </w:rPr>
        <w:t xml:space="preserve">üretici </w:t>
      </w:r>
      <w:r w:rsidR="001B5687" w:rsidRPr="00E65822">
        <w:rPr>
          <w:lang w:eastAsia="en-US"/>
        </w:rPr>
        <w:t xml:space="preserve">Cam Elyaf Sanayii A.Ş. </w:t>
      </w:r>
      <w:r w:rsidRPr="000459D2">
        <w:rPr>
          <w:lang w:eastAsia="en-US"/>
        </w:rPr>
        <w:t xml:space="preserve">tarafından yapılan başvuru üzerine </w:t>
      </w:r>
      <w:r w:rsidR="001B5687" w:rsidRPr="001B5687">
        <w:rPr>
          <w:lang w:eastAsia="en-US"/>
        </w:rPr>
        <w:t>Mısır Arap Cumhuriyeti (Mısır) menşeli</w:t>
      </w:r>
      <w:r w:rsidRPr="000459D2">
        <w:rPr>
          <w:lang w:eastAsia="en-US"/>
        </w:rPr>
        <w:t xml:space="preserve"> </w:t>
      </w:r>
      <w:r w:rsidR="001B5687" w:rsidRPr="001B5687">
        <w:rPr>
          <w:lang w:eastAsia="en-US"/>
        </w:rPr>
        <w:t xml:space="preserve">“cam liflerinden uzunluğu 50 </w:t>
      </w:r>
      <w:proofErr w:type="spellStart"/>
      <w:r w:rsidR="001B5687" w:rsidRPr="001B5687">
        <w:rPr>
          <w:lang w:eastAsia="en-US"/>
        </w:rPr>
        <w:t>mm.yi</w:t>
      </w:r>
      <w:proofErr w:type="spellEnd"/>
      <w:r w:rsidR="001B5687" w:rsidRPr="001B5687">
        <w:rPr>
          <w:lang w:eastAsia="en-US"/>
        </w:rPr>
        <w:t xml:space="preserve"> geçmeyen kırpılmış iplikler” tanımlı 7019.11.00.00.00, “fitiller” tanımlı 7019.12.00.00.00, “</w:t>
      </w:r>
      <w:proofErr w:type="spellStart"/>
      <w:r w:rsidR="001B5687" w:rsidRPr="001B5687">
        <w:rPr>
          <w:lang w:eastAsia="en-US"/>
        </w:rPr>
        <w:t>flamentlerden</w:t>
      </w:r>
      <w:proofErr w:type="spellEnd"/>
      <w:r w:rsidR="001B5687" w:rsidRPr="001B5687">
        <w:rPr>
          <w:lang w:eastAsia="en-US"/>
        </w:rPr>
        <w:t xml:space="preserve">” tanımlı 7019.19.10.00.00, “devamsız liflerden” tanımlı 7019.19.90.00.00, “takviye tabakaları” tanımlı 7019.31.00.00.00, “dokumaya elverişli liflerden (boru ve tüplerin izolasyonuna mahsus </w:t>
      </w:r>
      <w:proofErr w:type="spellStart"/>
      <w:r w:rsidR="001B5687" w:rsidRPr="001B5687">
        <w:rPr>
          <w:lang w:eastAsia="en-US"/>
        </w:rPr>
        <w:t>kokiller</w:t>
      </w:r>
      <w:proofErr w:type="spellEnd"/>
      <w:r w:rsidR="001B5687" w:rsidRPr="001B5687">
        <w:rPr>
          <w:lang w:eastAsia="en-US"/>
        </w:rPr>
        <w:t xml:space="preserve"> ve mahfazalar hariç)” tanımlı 7019.90.00.10.00 ve “cam liflerden keçe” tanımlı 7019.90.00.30.00 gümrük tarife istatistik pozisyonlarında </w:t>
      </w:r>
      <w:r w:rsidR="001B5687" w:rsidRPr="000459D2">
        <w:rPr>
          <w:lang w:eastAsia="en-US"/>
        </w:rPr>
        <w:t xml:space="preserve">(GTİP) </w:t>
      </w:r>
      <w:r w:rsidR="001B5687" w:rsidRPr="001B5687">
        <w:rPr>
          <w:lang w:eastAsia="en-US"/>
        </w:rPr>
        <w:t xml:space="preserve">sınıflandırılan “cam elyafı takviye </w:t>
      </w:r>
      <w:proofErr w:type="spellStart"/>
      <w:r w:rsidR="001B5687" w:rsidRPr="001B5687">
        <w:rPr>
          <w:lang w:eastAsia="en-US"/>
        </w:rPr>
        <w:t>malzemeleri”</w:t>
      </w:r>
      <w:r w:rsidR="001B5687">
        <w:rPr>
          <w:lang w:eastAsia="en-US"/>
        </w:rPr>
        <w:t>n</w:t>
      </w:r>
      <w:r w:rsidR="003A6732" w:rsidRPr="000459D2">
        <w:rPr>
          <w:lang w:eastAsia="en-US"/>
        </w:rPr>
        <w:t>e</w:t>
      </w:r>
      <w:proofErr w:type="spellEnd"/>
      <w:r w:rsidRPr="000459D2">
        <w:rPr>
          <w:lang w:eastAsia="en-US"/>
        </w:rPr>
        <w:t xml:space="preserve"> yönelik </w:t>
      </w:r>
      <w:r w:rsidR="001B5687" w:rsidRPr="001B5687">
        <w:rPr>
          <w:lang w:eastAsia="en-US"/>
        </w:rPr>
        <w:t xml:space="preserve">14/5/2017 tarihli ve 30066 sayılı Resmî </w:t>
      </w:r>
      <w:proofErr w:type="spellStart"/>
      <w:r w:rsidR="001B5687" w:rsidRPr="001B5687">
        <w:rPr>
          <w:lang w:eastAsia="en-US"/>
        </w:rPr>
        <w:t>Gazete’de</w:t>
      </w:r>
      <w:proofErr w:type="spellEnd"/>
      <w:r w:rsidR="001B5687" w:rsidRPr="001B5687">
        <w:rPr>
          <w:lang w:eastAsia="en-US"/>
        </w:rPr>
        <w:t xml:space="preserve"> yayımlanan İthalatta Haksız Rekabetin Önlenmesine İlişkin Tebliğ (Tebliğ No:2017/11)</w:t>
      </w:r>
      <w:r w:rsidR="001B5687">
        <w:rPr>
          <w:lang w:eastAsia="en-US"/>
        </w:rPr>
        <w:t xml:space="preserve"> </w:t>
      </w:r>
      <w:r w:rsidRPr="000459D2">
        <w:rPr>
          <w:lang w:eastAsia="en-US"/>
        </w:rPr>
        <w:t xml:space="preserve">ile başlatılan ve </w:t>
      </w:r>
      <w:r w:rsidR="001B5687" w:rsidRPr="00E65822">
        <w:rPr>
          <w:lang w:eastAsia="en-US"/>
        </w:rPr>
        <w:t xml:space="preserve">T.C. </w:t>
      </w:r>
      <w:r w:rsidR="001B5687">
        <w:rPr>
          <w:lang w:eastAsia="en-US"/>
        </w:rPr>
        <w:t>Ticaret</w:t>
      </w:r>
      <w:r w:rsidR="001B5687" w:rsidRPr="00E65822">
        <w:rPr>
          <w:lang w:eastAsia="en-US"/>
        </w:rPr>
        <w:t xml:space="preserve"> Bakanlığı (Bakanlık) İthalat Genel Müdürlüğü (Genel Müdürlük)</w:t>
      </w:r>
      <w:r w:rsidR="001B5687">
        <w:rPr>
          <w:lang w:eastAsia="en-US"/>
        </w:rPr>
        <w:t xml:space="preserve"> </w:t>
      </w:r>
      <w:r w:rsidRPr="000459D2">
        <w:rPr>
          <w:lang w:eastAsia="en-US"/>
        </w:rPr>
        <w:t xml:space="preserve">tarafından yürütülen </w:t>
      </w:r>
      <w:proofErr w:type="gramStart"/>
      <w:r w:rsidRPr="000459D2">
        <w:rPr>
          <w:lang w:eastAsia="en-US"/>
        </w:rPr>
        <w:t>damping</w:t>
      </w:r>
      <w:proofErr w:type="gramEnd"/>
      <w:r w:rsidRPr="000459D2">
        <w:rPr>
          <w:lang w:eastAsia="en-US"/>
        </w:rPr>
        <w:t xml:space="preserve"> soruşturması</w:t>
      </w:r>
      <w:r w:rsidR="003723CD" w:rsidRPr="000459D2">
        <w:rPr>
          <w:lang w:eastAsia="en-US"/>
        </w:rPr>
        <w:t xml:space="preserve"> t</w:t>
      </w:r>
      <w:r w:rsidR="003723CD" w:rsidRPr="000459D2">
        <w:t>amamlanmıştır.</w:t>
      </w:r>
    </w:p>
    <w:p w:rsidR="007A4533" w:rsidRPr="008075A5" w:rsidRDefault="007A4533" w:rsidP="000C05BA">
      <w:pPr>
        <w:pStyle w:val="Balk2"/>
        <w:numPr>
          <w:ilvl w:val="1"/>
          <w:numId w:val="12"/>
        </w:numPr>
        <w:spacing w:before="0"/>
        <w:ind w:left="426"/>
        <w:rPr>
          <w:rFonts w:ascii="Times New Roman" w:hAnsi="Times New Roman"/>
          <w:i w:val="0"/>
          <w:sz w:val="24"/>
        </w:rPr>
      </w:pPr>
      <w:r w:rsidRPr="008075A5">
        <w:rPr>
          <w:rFonts w:ascii="Times New Roman" w:hAnsi="Times New Roman"/>
          <w:i w:val="0"/>
          <w:sz w:val="24"/>
        </w:rPr>
        <w:t>Yerl</w:t>
      </w:r>
      <w:r w:rsidR="004054F1" w:rsidRPr="008075A5">
        <w:rPr>
          <w:rFonts w:ascii="Times New Roman" w:hAnsi="Times New Roman"/>
          <w:i w:val="0"/>
          <w:sz w:val="24"/>
        </w:rPr>
        <w:t>i üretim dalının temsili</w:t>
      </w:r>
    </w:p>
    <w:p w:rsidR="00E94A73" w:rsidRPr="000459D2" w:rsidRDefault="007A4533" w:rsidP="001B5687">
      <w:pPr>
        <w:spacing w:after="240" w:line="276" w:lineRule="auto"/>
        <w:jc w:val="both"/>
      </w:pPr>
      <w:proofErr w:type="gramStart"/>
      <w:r w:rsidRPr="000459D2">
        <w:t xml:space="preserve">(1) </w:t>
      </w:r>
      <w:r w:rsidR="004054F1" w:rsidRPr="000459D2">
        <w:t xml:space="preserve">Başvuru aşamasında sunulan delillerden, başvurunun </w:t>
      </w:r>
      <w:r w:rsidR="001B5687" w:rsidRPr="00E65822">
        <w:t xml:space="preserve">30/10/1999 tarihli ve 23861 sayılı Resmî </w:t>
      </w:r>
      <w:proofErr w:type="spellStart"/>
      <w:r w:rsidR="001B5687" w:rsidRPr="00E65822">
        <w:t>Gazete’de</w:t>
      </w:r>
      <w:proofErr w:type="spellEnd"/>
      <w:r w:rsidR="001B5687" w:rsidRPr="00E65822">
        <w:t xml:space="preserve"> yayımlanan İthalatta Haksız Rekabetin Önlenmesi Hakkında Yönetmelik (Yönetmelik)</w:t>
      </w:r>
      <w:r w:rsidR="001B5687">
        <w:t>’in</w:t>
      </w:r>
      <w:r w:rsidRPr="000459D2">
        <w:t xml:space="preserve"> </w:t>
      </w:r>
      <w:r w:rsidR="004054F1" w:rsidRPr="000459D2">
        <w:t xml:space="preserve">18 inci ve </w:t>
      </w:r>
      <w:r w:rsidRPr="000459D2">
        <w:t>20 </w:t>
      </w:r>
      <w:proofErr w:type="spellStart"/>
      <w:r w:rsidRPr="000459D2">
        <w:t>nci</w:t>
      </w:r>
      <w:proofErr w:type="spellEnd"/>
      <w:r w:rsidRPr="000459D2">
        <w:t> madde</w:t>
      </w:r>
      <w:r w:rsidR="00162D69" w:rsidRPr="000459D2">
        <w:t>leri</w:t>
      </w:r>
      <w:r w:rsidRPr="000459D2">
        <w:t xml:space="preserve"> çerçevesinde </w:t>
      </w:r>
      <w:r w:rsidR="001B5687" w:rsidRPr="00E65822">
        <w:t>başvuruda bulunan yerli üretici Cam Elyaf Sanayii A.Ş. firmasının soruşturma konusu ürünün Türkiye’deki tek yerli üreticisi olarak yerli üretim dalını temsil etme niteliğini haiz olduğu anlaşılmış olup</w:t>
      </w:r>
      <w:r w:rsidR="00005401">
        <w:t>,</w:t>
      </w:r>
      <w:r w:rsidR="001B5687" w:rsidRPr="00E65822">
        <w:t xml:space="preserve"> bu kapsamda, Cam Elyaf Sanayii A.Ş. firması bu raporun ilgili bölümlerinde yerli üretim dalı olarak anılacaktır.</w:t>
      </w:r>
      <w:proofErr w:type="gramEnd"/>
    </w:p>
    <w:p w:rsidR="00E94A73" w:rsidRPr="008075A5" w:rsidRDefault="00E94A73" w:rsidP="000C05BA">
      <w:pPr>
        <w:pStyle w:val="Balk2"/>
        <w:numPr>
          <w:ilvl w:val="1"/>
          <w:numId w:val="12"/>
        </w:numPr>
        <w:spacing w:before="0"/>
        <w:ind w:left="426"/>
        <w:rPr>
          <w:rFonts w:ascii="Times New Roman" w:hAnsi="Times New Roman"/>
          <w:i w:val="0"/>
          <w:sz w:val="24"/>
        </w:rPr>
      </w:pPr>
      <w:r w:rsidRPr="008075A5">
        <w:rPr>
          <w:rFonts w:ascii="Times New Roman" w:hAnsi="Times New Roman"/>
          <w:i w:val="0"/>
          <w:sz w:val="24"/>
        </w:rPr>
        <w:t>Soruşturma ve zarar inceleme dönemleri</w:t>
      </w:r>
    </w:p>
    <w:p w:rsidR="007A4533" w:rsidRPr="001B5687" w:rsidRDefault="00E94A73" w:rsidP="001B5687">
      <w:pPr>
        <w:spacing w:after="240" w:line="276" w:lineRule="auto"/>
        <w:jc w:val="both"/>
      </w:pPr>
      <w:r w:rsidRPr="000459D2">
        <w:t xml:space="preserve">(1) </w:t>
      </w:r>
      <w:r w:rsidR="001B5687" w:rsidRPr="001B5687">
        <w:t>Damping belirlemesi için 1/1/2016-31/12/2016 dönemi soruşturma dönemi olarak kabul edilmiştir. Zarar belirlemelerinde ise veri toplama ve değerlendirme için 1/1/2014-31/12/2016 dönemi zarar inceleme dönemi olarak belirlenmiştir.</w:t>
      </w:r>
    </w:p>
    <w:p w:rsidR="007A4533" w:rsidRPr="008075A5" w:rsidRDefault="007A4533" w:rsidP="000C05BA">
      <w:pPr>
        <w:pStyle w:val="Balk2"/>
        <w:numPr>
          <w:ilvl w:val="1"/>
          <w:numId w:val="12"/>
        </w:numPr>
        <w:spacing w:before="0"/>
        <w:ind w:left="426"/>
        <w:rPr>
          <w:rFonts w:ascii="Times New Roman" w:hAnsi="Times New Roman"/>
          <w:i w:val="0"/>
          <w:sz w:val="24"/>
        </w:rPr>
      </w:pPr>
      <w:r w:rsidRPr="008075A5">
        <w:rPr>
          <w:rFonts w:ascii="Times New Roman" w:hAnsi="Times New Roman"/>
          <w:i w:val="0"/>
          <w:sz w:val="24"/>
        </w:rPr>
        <w:t>İlgili tarafların bilgilendirilmesi, bilgilerin toplanması ve değerlendirilmesi</w:t>
      </w:r>
    </w:p>
    <w:p w:rsidR="001B5687" w:rsidRDefault="007A4533" w:rsidP="001B5687">
      <w:pPr>
        <w:spacing w:after="240" w:line="276" w:lineRule="auto"/>
        <w:jc w:val="both"/>
      </w:pPr>
      <w:r w:rsidRPr="000459D2">
        <w:t xml:space="preserve">(1) </w:t>
      </w:r>
      <w:r w:rsidR="001B5687">
        <w:t xml:space="preserve">Soruşturma açılmasını müteakip, soruşturma konusu ürünün Bakanlık tarafından tespit edilen Mısır’daki üreticilerine/ihracatçılarına, Türkiye’de yerleşik ithalatçılarına ve ayrıca Mısır’da yerleşik diğer üreticilere/ihracatçılara iletilebilmesini </w:t>
      </w:r>
      <w:proofErr w:type="spellStart"/>
      <w:r w:rsidR="001B5687">
        <w:t>teminen</w:t>
      </w:r>
      <w:proofErr w:type="spellEnd"/>
      <w:r w:rsidR="001B5687">
        <w:t xml:space="preserve"> Mısır’ın Ankara Büyükelçiliği’ne soruşturmanın açılışına ilişkin bildirimde bulunulmuştur.</w:t>
      </w:r>
    </w:p>
    <w:p w:rsidR="001B5687" w:rsidRDefault="001B5687" w:rsidP="001B5687">
      <w:pPr>
        <w:spacing w:after="240" w:line="276" w:lineRule="auto"/>
        <w:jc w:val="both"/>
      </w:pPr>
      <w:r>
        <w:t>(2) Bildirimde, soruşturma açılış Tebliğine, başvurunun gizli olmayan özetine ve soru formlarına nereden erişilebileceği hususunda bilgi verilmiştir.</w:t>
      </w:r>
    </w:p>
    <w:p w:rsidR="001B5687" w:rsidRDefault="001B5687" w:rsidP="001B5687">
      <w:pPr>
        <w:spacing w:after="240" w:line="276" w:lineRule="auto"/>
        <w:jc w:val="both"/>
      </w:pPr>
      <w:r>
        <w:t>(3) Taraflara görüş bildirme ve soru formunu yanıtlamaları için posta süresi dâhil 37 gün süre tanınmıştır. Ayrıca ilgili tarafların süre uzatımı yönündeki makul talepleri karşılanmıştır.</w:t>
      </w:r>
    </w:p>
    <w:p w:rsidR="001B5687" w:rsidRDefault="001B5687" w:rsidP="001B5687">
      <w:pPr>
        <w:spacing w:after="240" w:line="276" w:lineRule="auto"/>
        <w:jc w:val="both"/>
      </w:pPr>
      <w:r>
        <w:lastRenderedPageBreak/>
        <w:t xml:space="preserve">(4) Yerli üretim dalı, soruşturma süresi boyunca Bakanlık ile işbirliği içinde olmuş ve gerektiğinde talep edilen ilave bilgileri temin etmiştir. </w:t>
      </w:r>
    </w:p>
    <w:p w:rsidR="001B5687" w:rsidRDefault="001B5687" w:rsidP="001B5687">
      <w:pPr>
        <w:spacing w:after="240" w:line="276" w:lineRule="auto"/>
        <w:jc w:val="both"/>
      </w:pPr>
      <w:r>
        <w:t>(5) Soruşturma konusu üründe ithalat gerçekleştirdiği tespit edilen ithalatçı firmalara soruşturma açılışına ilişkin bildirimde bulunulmuş olup söz konusu firmalardan 6 tanesi soru formlarını yanıtlayarak Bakanlığa iletmiştir.</w:t>
      </w:r>
    </w:p>
    <w:p w:rsidR="001B5687" w:rsidRDefault="001B5687" w:rsidP="001B5687">
      <w:pPr>
        <w:spacing w:after="240" w:line="276" w:lineRule="auto"/>
        <w:jc w:val="both"/>
      </w:pPr>
      <w:r>
        <w:t xml:space="preserve">(6) Türkiye’ye Mısır menşeli soruşturma konusu ürünün ihracatını gerçekleştirdiği tespit edilen üretici/ihracatçı firmalara soruşturma açılışına ilişkin bildirim gönderilmiş olup </w:t>
      </w:r>
      <w:proofErr w:type="spellStart"/>
      <w:r>
        <w:t>Jushi</w:t>
      </w:r>
      <w:proofErr w:type="spellEnd"/>
      <w:r>
        <w:t xml:space="preserve"> </w:t>
      </w:r>
      <w:proofErr w:type="spellStart"/>
      <w:r>
        <w:t>Egypt</w:t>
      </w:r>
      <w:proofErr w:type="spellEnd"/>
      <w:r>
        <w:t xml:space="preserve"> </w:t>
      </w:r>
      <w:proofErr w:type="spellStart"/>
      <w:r>
        <w:t>For</w:t>
      </w:r>
      <w:proofErr w:type="spellEnd"/>
      <w:r>
        <w:t xml:space="preserve"> </w:t>
      </w:r>
      <w:proofErr w:type="spellStart"/>
      <w:r>
        <w:t>Fiberglass</w:t>
      </w:r>
      <w:proofErr w:type="spellEnd"/>
      <w:r>
        <w:t xml:space="preserve"> </w:t>
      </w:r>
      <w:proofErr w:type="spellStart"/>
      <w:r>
        <w:t>Industry</w:t>
      </w:r>
      <w:proofErr w:type="spellEnd"/>
      <w:r>
        <w:t xml:space="preserve"> S.A.E. (</w:t>
      </w:r>
      <w:proofErr w:type="spellStart"/>
      <w:r>
        <w:t>Jushi</w:t>
      </w:r>
      <w:proofErr w:type="spellEnd"/>
      <w:r>
        <w:t xml:space="preserve"> </w:t>
      </w:r>
      <w:proofErr w:type="spellStart"/>
      <w:r>
        <w:t>Egypt</w:t>
      </w:r>
      <w:proofErr w:type="spellEnd"/>
      <w:r>
        <w:t>) firması soru formuna usulüne uygun cevap vermiş ve soruşturma süresince işbirliğinde bulunmuştur.</w:t>
      </w:r>
    </w:p>
    <w:p w:rsidR="001B5687" w:rsidRDefault="001B5687" w:rsidP="001B5687">
      <w:pPr>
        <w:spacing w:after="240" w:line="276" w:lineRule="auto"/>
        <w:jc w:val="both"/>
      </w:pPr>
      <w:r>
        <w:t xml:space="preserve"> (7) Tarafların işbu soruşturma boyunca ortaya koyduğu tüm bilgi, belge ve görüşler incelenmiş, mezkûr görüşlerden mevzuat kapsamında değerlendirilebilecek olanlar</w:t>
      </w:r>
      <w:r w:rsidR="007F62C1">
        <w:t>ın</w:t>
      </w:r>
      <w:r>
        <w:t>a bu raporun ilgili bölümlerinde yer verilmiştir.</w:t>
      </w:r>
    </w:p>
    <w:p w:rsidR="001B5687" w:rsidRDefault="001B5687" w:rsidP="001B5687">
      <w:pPr>
        <w:spacing w:after="240" w:line="276" w:lineRule="auto"/>
        <w:jc w:val="both"/>
      </w:pPr>
      <w:r>
        <w:t>(8) Soruşturma sonucunda alınacak karara esas teşkil edecek bilgi, bulgu, tespit ve değerlendirmeleri içeren “nihai bildirim raporu” soruşturma sırasında işbirliğinde bulunan ithalatçılara, derneklere, üretici/ihracatçılara, yerli üreticiye ve soruşturma konusu ülkenin Ankara’daki Büyükelçiliğine iletilmiştir. Tüm ilgili taraflara nihai bildirime ilişkin görüş bildirmeleri için yeterli süre tanınmıştır.</w:t>
      </w:r>
    </w:p>
    <w:p w:rsidR="001B5687" w:rsidRDefault="001B5687" w:rsidP="001B5687">
      <w:pPr>
        <w:spacing w:after="240" w:line="276" w:lineRule="auto"/>
        <w:jc w:val="both"/>
      </w:pPr>
      <w:r>
        <w:t>(9) Nihai bildirim sonrasında, tarafların nihai bildirime ilişkin görüş ve savlarını sözlü olarak da sunmalarına imkân tanımak amacıyla 22 Mayıs 2018 tarihinde kamu dinleme toplantısı düzenlenmiştir.</w:t>
      </w:r>
    </w:p>
    <w:p w:rsidR="001B5687" w:rsidRDefault="001B5687" w:rsidP="001B5687">
      <w:pPr>
        <w:spacing w:after="240" w:line="276" w:lineRule="auto"/>
        <w:jc w:val="both"/>
      </w:pPr>
      <w:r>
        <w:t>(10) İlgili taraflardan alınan bilgi ve belgelerin gizli olmayan nüshaları talep eden ilgili tarafların bilgisine sunulmak üzere hazır tutulmuştur. Ayrıca, soruşturma sürecinde yayımlanan nihai bildirim raporuna ilişkin olarak tüm ilgili tarafların sunmuş oldukları görüşlerin gizli olmayan nüshalarına talep edildiğinde ulaşım imkânı sağlanmıştır. Bunun yanı sıra, başvurunun gizli olmayan nüshası da soruşturma boyunca soruşturmaya ait web sayfasında hazır bulun</w:t>
      </w:r>
      <w:r w:rsidR="004E7E1F">
        <w:t>durulmuştur</w:t>
      </w:r>
      <w:r>
        <w:t>.</w:t>
      </w:r>
    </w:p>
    <w:p w:rsidR="001B5687" w:rsidRDefault="001B5687" w:rsidP="001B5687">
      <w:pPr>
        <w:spacing w:after="240" w:line="276" w:lineRule="auto"/>
        <w:jc w:val="both"/>
      </w:pPr>
      <w:r>
        <w:t>(11) Tarafların soruşturma boyunca ve nihai bildirim raporu sonrasında ortaya koyduğu tüm bilgi, belge ve görüşler incelenmiş, mezkûr görüşlerden soruşturma kapsamında değerlendirilebilecek olanlar</w:t>
      </w:r>
      <w:r w:rsidR="007F62C1">
        <w:t>ın</w:t>
      </w:r>
      <w:r>
        <w:t>a bu raporun ilgili bölümlerinde yer verilmiştir.</w:t>
      </w:r>
    </w:p>
    <w:p w:rsidR="007A4533" w:rsidRPr="008075A5" w:rsidRDefault="0097428B" w:rsidP="000C05BA">
      <w:pPr>
        <w:pStyle w:val="Balk2"/>
        <w:numPr>
          <w:ilvl w:val="1"/>
          <w:numId w:val="12"/>
        </w:numPr>
        <w:spacing w:before="0"/>
        <w:ind w:left="426"/>
        <w:rPr>
          <w:rFonts w:ascii="Times New Roman" w:hAnsi="Times New Roman"/>
          <w:i w:val="0"/>
          <w:sz w:val="24"/>
        </w:rPr>
      </w:pPr>
      <w:r w:rsidRPr="008075A5">
        <w:rPr>
          <w:rFonts w:ascii="Times New Roman" w:hAnsi="Times New Roman"/>
          <w:i w:val="0"/>
          <w:sz w:val="24"/>
        </w:rPr>
        <w:t>Yerinde doğrulama incelemesi</w:t>
      </w:r>
    </w:p>
    <w:p w:rsidR="00B95BC8" w:rsidRPr="004E7E1F" w:rsidRDefault="007A4533" w:rsidP="004E7E1F">
      <w:pPr>
        <w:spacing w:after="240" w:line="276" w:lineRule="auto"/>
        <w:jc w:val="both"/>
      </w:pPr>
      <w:r w:rsidRPr="000459D2">
        <w:t>(1) Yönetmeliğin 21 inci madde</w:t>
      </w:r>
      <w:r w:rsidR="0040575F" w:rsidRPr="000459D2">
        <w:t xml:space="preserve">si çerçevesinde </w:t>
      </w:r>
      <w:r w:rsidR="004E7E1F" w:rsidRPr="00E65822">
        <w:t xml:space="preserve">Kocaeli’de yerleşik yerli üretici Cam Elyaf Sanayii A.Ş. firması ve Mısır’da yerleşik üretici/ihracatçı </w:t>
      </w:r>
      <w:proofErr w:type="spellStart"/>
      <w:r w:rsidR="004E7E1F" w:rsidRPr="00E65822">
        <w:t>Jushi</w:t>
      </w:r>
      <w:proofErr w:type="spellEnd"/>
      <w:r w:rsidR="004E7E1F" w:rsidRPr="00E65822">
        <w:t xml:space="preserve"> </w:t>
      </w:r>
      <w:proofErr w:type="spellStart"/>
      <w:r w:rsidR="004E7E1F" w:rsidRPr="00E65822">
        <w:t>Egypt</w:t>
      </w:r>
      <w:proofErr w:type="spellEnd"/>
      <w:r w:rsidR="004E7E1F" w:rsidRPr="00E65822">
        <w:t xml:space="preserve"> firması nezdinde yerinde doğrulama soru</w:t>
      </w:r>
      <w:r w:rsidR="004E7E1F">
        <w:t>şturmaları gerçekleştirilmiştir</w:t>
      </w:r>
      <w:r w:rsidRPr="000459D2">
        <w:t>.</w:t>
      </w:r>
    </w:p>
    <w:p w:rsidR="007A4533" w:rsidRPr="008075A5" w:rsidRDefault="003B6D99" w:rsidP="008075A5">
      <w:pPr>
        <w:pStyle w:val="Balk2"/>
        <w:numPr>
          <w:ilvl w:val="0"/>
          <w:numId w:val="12"/>
        </w:numPr>
        <w:rPr>
          <w:rFonts w:ascii="Times New Roman" w:hAnsi="Times New Roman"/>
          <w:i w:val="0"/>
          <w:sz w:val="24"/>
          <w:szCs w:val="24"/>
        </w:rPr>
      </w:pPr>
      <w:r w:rsidRPr="008075A5">
        <w:rPr>
          <w:rFonts w:ascii="Times New Roman" w:hAnsi="Times New Roman"/>
          <w:i w:val="0"/>
          <w:sz w:val="24"/>
          <w:szCs w:val="24"/>
        </w:rPr>
        <w:t>SORUŞTURMA KONUSU ÜRÜN VE BENZER ÜRÜN</w:t>
      </w:r>
    </w:p>
    <w:p w:rsidR="008075A5" w:rsidRPr="008075A5" w:rsidRDefault="008075A5" w:rsidP="000C05BA">
      <w:pPr>
        <w:pStyle w:val="Balk2"/>
        <w:numPr>
          <w:ilvl w:val="1"/>
          <w:numId w:val="12"/>
        </w:numPr>
        <w:spacing w:before="0"/>
        <w:ind w:left="426"/>
        <w:rPr>
          <w:rFonts w:ascii="Times New Roman" w:hAnsi="Times New Roman"/>
          <w:i w:val="0"/>
          <w:sz w:val="24"/>
        </w:rPr>
      </w:pPr>
      <w:r w:rsidRPr="008075A5">
        <w:rPr>
          <w:rFonts w:ascii="Times New Roman" w:hAnsi="Times New Roman"/>
          <w:i w:val="0"/>
          <w:sz w:val="24"/>
        </w:rPr>
        <w:t>Soruşturma konusu ürün</w:t>
      </w:r>
    </w:p>
    <w:p w:rsidR="00BE62B4" w:rsidRPr="00E65822" w:rsidRDefault="007A4533" w:rsidP="00BE62B4">
      <w:pPr>
        <w:spacing w:after="240" w:line="276" w:lineRule="auto"/>
        <w:jc w:val="both"/>
      </w:pPr>
      <w:r w:rsidRPr="000459D2">
        <w:t xml:space="preserve">(1) </w:t>
      </w:r>
      <w:r w:rsidR="00BE62B4" w:rsidRPr="00E65822">
        <w:t xml:space="preserve">Soruşturma konusu ürün, “cam liflerinden uzunluğu 50 </w:t>
      </w:r>
      <w:proofErr w:type="spellStart"/>
      <w:r w:rsidR="00BE62B4" w:rsidRPr="00E65822">
        <w:t>mm.yi</w:t>
      </w:r>
      <w:proofErr w:type="spellEnd"/>
      <w:r w:rsidR="00BE62B4" w:rsidRPr="00E65822">
        <w:t xml:space="preserve"> geçmeyen kırpılmış iplikler” tanımlı 7019.11.00.00.00, “fitiller” tanımlı 7019.12.00.00.00, “</w:t>
      </w:r>
      <w:proofErr w:type="spellStart"/>
      <w:r w:rsidR="00BE62B4" w:rsidRPr="00E65822">
        <w:t>flamentlerden</w:t>
      </w:r>
      <w:proofErr w:type="spellEnd"/>
      <w:r w:rsidR="00BE62B4" w:rsidRPr="00E65822">
        <w:t xml:space="preserve">” tanımlı </w:t>
      </w:r>
      <w:r w:rsidR="00BE62B4" w:rsidRPr="00E65822">
        <w:rPr>
          <w:szCs w:val="20"/>
        </w:rPr>
        <w:lastRenderedPageBreak/>
        <w:t>7019</w:t>
      </w:r>
      <w:r w:rsidR="00BE62B4" w:rsidRPr="00E65822">
        <w:t>.</w:t>
      </w:r>
      <w:r w:rsidR="00BE62B4" w:rsidRPr="00E65822">
        <w:rPr>
          <w:szCs w:val="20"/>
        </w:rPr>
        <w:t>19</w:t>
      </w:r>
      <w:r w:rsidR="00BE62B4" w:rsidRPr="00E65822">
        <w:t xml:space="preserve">.10.00.00, “devamsız liflerden” tanımlı 7019.19.90.00.00, “takviye tabakaları” tanımlı 7019.31.00.00.00, “dokumaya elverişli liflerden (boru ve tüplerin </w:t>
      </w:r>
      <w:proofErr w:type="gramStart"/>
      <w:r w:rsidR="00BE62B4" w:rsidRPr="00E65822">
        <w:t>izolasyonuna</w:t>
      </w:r>
      <w:proofErr w:type="gramEnd"/>
      <w:r w:rsidR="00BE62B4" w:rsidRPr="00E65822">
        <w:t xml:space="preserve"> mahsus </w:t>
      </w:r>
      <w:proofErr w:type="spellStart"/>
      <w:r w:rsidR="00BE62B4" w:rsidRPr="00E65822">
        <w:t>kokiller</w:t>
      </w:r>
      <w:proofErr w:type="spellEnd"/>
      <w:r w:rsidR="00BE62B4" w:rsidRPr="00E65822">
        <w:t xml:space="preserve"> ve mahfazalar hariç)” tanımlı 7019.90.00.10.00 ve “cam liflerden keçe” tanımlı </w:t>
      </w:r>
      <w:r w:rsidR="00BE62B4" w:rsidRPr="00E65822">
        <w:rPr>
          <w:szCs w:val="20"/>
        </w:rPr>
        <w:t>7019</w:t>
      </w:r>
      <w:r w:rsidR="00BE62B4" w:rsidRPr="00E65822">
        <w:t xml:space="preserve">.90.00.30.00 gümrük tarife istatistik pozisyonlarında sınıflandırılan “cam elyafı takviye </w:t>
      </w:r>
      <w:proofErr w:type="spellStart"/>
      <w:r w:rsidR="00BE62B4" w:rsidRPr="00E65822">
        <w:t>malzemeleri”dir</w:t>
      </w:r>
      <w:proofErr w:type="spellEnd"/>
      <w:r w:rsidR="00BE62B4" w:rsidRPr="00E65822">
        <w:t>.</w:t>
      </w:r>
    </w:p>
    <w:p w:rsidR="00BE62B4" w:rsidRPr="00E65822" w:rsidRDefault="00BE62B4" w:rsidP="00BE62B4">
      <w:pPr>
        <w:spacing w:after="240" w:line="276" w:lineRule="auto"/>
        <w:jc w:val="both"/>
      </w:pPr>
      <w:r w:rsidRPr="00E65822">
        <w:t xml:space="preserve">(2) Cam elyafı, silika, kolemanit, alüminyum oksit, soda, magnezyum oksit, bor gibi geleneksel cam üretim </w:t>
      </w:r>
      <w:r w:rsidRPr="00E65822">
        <w:rPr>
          <w:szCs w:val="20"/>
        </w:rPr>
        <w:t>hammaddelerinden</w:t>
      </w:r>
      <w:r w:rsidRPr="00E65822">
        <w:t xml:space="preserve"> üretilmektedir. Cam elyafı takviye malzemeleri, </w:t>
      </w:r>
      <w:proofErr w:type="spellStart"/>
      <w:r w:rsidRPr="00E65822">
        <w:t>kompozit</w:t>
      </w:r>
      <w:proofErr w:type="spellEnd"/>
      <w:r w:rsidRPr="00E65822">
        <w:t xml:space="preserve"> </w:t>
      </w:r>
      <w:r w:rsidRPr="00E65822">
        <w:rPr>
          <w:szCs w:val="20"/>
        </w:rPr>
        <w:t>endüstrisinde</w:t>
      </w:r>
      <w:r w:rsidRPr="00E65822">
        <w:t xml:space="preserve"> en yaygın ve en yüksek düzeyde kullanılan ve geleneksel mühendislik malzemelerin ikamesi olarak </w:t>
      </w:r>
      <w:r w:rsidRPr="00E65822">
        <w:rPr>
          <w:szCs w:val="20"/>
        </w:rPr>
        <w:t>kullanılan</w:t>
      </w:r>
      <w:r w:rsidRPr="00E65822">
        <w:t xml:space="preserve"> </w:t>
      </w:r>
      <w:proofErr w:type="spellStart"/>
      <w:r w:rsidRPr="00E65822">
        <w:t>kompozit</w:t>
      </w:r>
      <w:proofErr w:type="spellEnd"/>
      <w:r w:rsidRPr="00E65822">
        <w:t xml:space="preserve"> malzemelerden olup cam elyafı takviyeli plastiklerin</w:t>
      </w:r>
      <w:r w:rsidR="00E75A2C">
        <w:t xml:space="preserve"> (CTP) üretimi için gereklidir.</w:t>
      </w:r>
    </w:p>
    <w:p w:rsidR="00BE62B4" w:rsidRPr="00E65822" w:rsidRDefault="00BE62B4" w:rsidP="00BE62B4">
      <w:pPr>
        <w:spacing w:after="240" w:line="276" w:lineRule="auto"/>
        <w:jc w:val="both"/>
      </w:pPr>
      <w:r w:rsidRPr="00E65822">
        <w:t>(3) Cam elyafı takviye malzemelerinin ana ürün gruplarının üretim süreçleri ve bu ürün gruplarının kullanım alanları aşağıdaki gibidir:</w:t>
      </w:r>
    </w:p>
    <w:p w:rsidR="00BE62B4" w:rsidRPr="00E65822" w:rsidRDefault="00BE62B4" w:rsidP="00BE62B4">
      <w:pPr>
        <w:spacing w:after="240" w:line="276" w:lineRule="auto"/>
        <w:jc w:val="both"/>
        <w:rPr>
          <w:bCs/>
          <w:iCs/>
        </w:rPr>
      </w:pPr>
      <w:r w:rsidRPr="00E65822">
        <w:rPr>
          <w:b/>
          <w:bCs/>
          <w:iCs/>
          <w:u w:val="single"/>
        </w:rPr>
        <w:t>Kırpılmış Demetler:</w:t>
      </w:r>
      <w:r w:rsidRPr="00E65822">
        <w:rPr>
          <w:bCs/>
          <w:iCs/>
        </w:rPr>
        <w:t xml:space="preserve"> Kırpılacak demetler </w:t>
      </w:r>
      <w:r w:rsidRPr="00BE62B4">
        <w:t xml:space="preserve">kırpma makinesinin arkasına dizilir, kırpma ünitesinde istenilen uzunluklarda (3–4, 5–6, 12–24 mm) kırpılır. Kırpılan demetler kullanılacak ürüne göre fırınlanarak kademeli ve vibrasyonlu elekten geçirilerek ambalajlanır. Kırpılmış demetler, sıcak baskı kalıplamalarında; otomotiv, elektrik/elektronik, beyaz eşya ve mühendislik ürünlerinin plastiklerinin, </w:t>
      </w:r>
      <w:proofErr w:type="spellStart"/>
      <w:r w:rsidRPr="00BE62B4">
        <w:t>termoplastik</w:t>
      </w:r>
      <w:proofErr w:type="spellEnd"/>
      <w:r w:rsidRPr="00BE62B4">
        <w:t xml:space="preserve"> granüllerin, debriyaj ve fren balatalarının üretiminde ve su tabanlı dağılım (dispersiyon) uygulamalarında kullanılmaktadırlar.</w:t>
      </w:r>
    </w:p>
    <w:p w:rsidR="00BE62B4" w:rsidRPr="00E65822" w:rsidRDefault="00BE62B4" w:rsidP="00BE62B4">
      <w:pPr>
        <w:spacing w:after="240" w:line="276" w:lineRule="auto"/>
        <w:jc w:val="both"/>
        <w:rPr>
          <w:b/>
          <w:bCs/>
          <w:iCs/>
        </w:rPr>
      </w:pPr>
      <w:r w:rsidRPr="00E65822">
        <w:rPr>
          <w:b/>
          <w:bCs/>
          <w:iCs/>
          <w:u w:val="single"/>
        </w:rPr>
        <w:t>Fitiller:</w:t>
      </w:r>
      <w:r w:rsidRPr="00E65822">
        <w:rPr>
          <w:b/>
          <w:bCs/>
          <w:iCs/>
        </w:rPr>
        <w:t xml:space="preserve"> a)Tek Uçlu Fitiller: </w:t>
      </w:r>
      <w:r w:rsidRPr="00BE62B4">
        <w:t xml:space="preserve">Demetlerin doğrudan sarılarak R/F fırınlarında kurutulmasıyla elde edilen ürünlerdir. Direkt sarma fitiller olarak da adlandırılan tek uçlu fitiller, silo, depo veya boru gibi silindirik ürünlerin sarma tekniği ile üretiminde, her türlü içi boş ve/veya dolu </w:t>
      </w:r>
      <w:proofErr w:type="gramStart"/>
      <w:r w:rsidRPr="00BE62B4">
        <w:t>profilin</w:t>
      </w:r>
      <w:proofErr w:type="gramEnd"/>
      <w:r w:rsidRPr="00BE62B4">
        <w:t xml:space="preserve"> devamlı çekme (</w:t>
      </w:r>
      <w:proofErr w:type="spellStart"/>
      <w:r w:rsidRPr="00BE62B4">
        <w:t>pultruzyon</w:t>
      </w:r>
      <w:proofErr w:type="spellEnd"/>
      <w:r w:rsidRPr="00BE62B4">
        <w:t>) yöntemiyle üretiminde ve dokunmamış çok açılı kumaşların üretiminde kullanılmaktadırlar.</w:t>
      </w:r>
    </w:p>
    <w:p w:rsidR="00BE62B4" w:rsidRPr="00E65822" w:rsidRDefault="00BE62B4" w:rsidP="00BE62B4">
      <w:pPr>
        <w:spacing w:after="240" w:line="276" w:lineRule="auto"/>
        <w:jc w:val="both"/>
        <w:rPr>
          <w:bCs/>
          <w:iCs/>
          <w:u w:val="single"/>
        </w:rPr>
      </w:pPr>
      <w:r w:rsidRPr="00E65822">
        <w:rPr>
          <w:b/>
          <w:bCs/>
          <w:iCs/>
        </w:rPr>
        <w:t xml:space="preserve">b) Çok Uçlu Fitiller: </w:t>
      </w:r>
      <w:r w:rsidRPr="00E65822">
        <w:rPr>
          <w:bCs/>
          <w:iCs/>
        </w:rPr>
        <w:t xml:space="preserve">Demet gruplarının birbirine paralel olarak bükülmeden sarılması ile oluşan ürünlerdir. Sarma işlemi bir makine </w:t>
      </w:r>
      <w:r w:rsidRPr="00BE62B4">
        <w:t xml:space="preserve">aracılığı ile yapılmakta olup statik elektrik kontrolü de sarım işlemi sırasında icra edilmektedir. Çok uçlu fitiller 1200-2400-4800-7200-9600 </w:t>
      </w:r>
      <w:proofErr w:type="spellStart"/>
      <w:r w:rsidRPr="00BE62B4">
        <w:t>teks</w:t>
      </w:r>
      <w:proofErr w:type="spellEnd"/>
      <w:r w:rsidRPr="00BE62B4">
        <w:t xml:space="preserve"> olarak pazara sunulmaktadırlar. Çok uçlu fitiller, akrilik küvet, ışık geçirgen panel, CTP boru ve otomobil tavanı üretiminde kullanılmalarının yanı sıra sıcak baskı kalıplama ve </w:t>
      </w:r>
      <w:proofErr w:type="gramStart"/>
      <w:r w:rsidRPr="00BE62B4">
        <w:t>santrifüj</w:t>
      </w:r>
      <w:proofErr w:type="gramEnd"/>
      <w:r w:rsidRPr="00BE62B4">
        <w:t xml:space="preserve"> kalıplama (savurma döküm) tekniklerinde de kullanılırlar.</w:t>
      </w:r>
    </w:p>
    <w:p w:rsidR="00B10AB1" w:rsidRPr="00BE62B4" w:rsidRDefault="00BE62B4" w:rsidP="00BE62B4">
      <w:pPr>
        <w:spacing w:after="240" w:line="276" w:lineRule="auto"/>
        <w:jc w:val="both"/>
        <w:rPr>
          <w:bCs/>
          <w:iCs/>
        </w:rPr>
      </w:pPr>
      <w:r w:rsidRPr="00E65822">
        <w:rPr>
          <w:b/>
          <w:bCs/>
          <w:iCs/>
          <w:u w:val="single"/>
        </w:rPr>
        <w:t>Kırpılmış Demetten Keçeler:</w:t>
      </w:r>
      <w:r w:rsidRPr="00E65822">
        <w:rPr>
          <w:bCs/>
          <w:iCs/>
        </w:rPr>
        <w:t xml:space="preserve"> Keçe üretimi için özel olarak hazırlanan demetler, kırpıcı bölümüne yerleştirilir ve </w:t>
      </w:r>
      <w:smartTag w:uri="urn:schemas-microsoft-com:office:smarttags" w:element="metricconverter">
        <w:smartTagPr>
          <w:attr w:name="ProductID" w:val="50 mm"/>
        </w:smartTagPr>
        <w:r w:rsidRPr="00E65822">
          <w:rPr>
            <w:bCs/>
            <w:iCs/>
          </w:rPr>
          <w:t>50 mm</w:t>
        </w:r>
      </w:smartTag>
      <w:r w:rsidRPr="00E65822">
        <w:rPr>
          <w:bCs/>
          <w:iCs/>
        </w:rPr>
        <w:t xml:space="preserve"> uzunlukta kırpılarak yürüyen bir bant üzerine tesadüfî görünümde dağıtılır. Bant üzerindeki bu demetler reçine esaslı toz veya sıvı bağlayıcı ile bir arada tutulur. Toz bağlayıcının erim</w:t>
      </w:r>
      <w:r w:rsidRPr="00BE62B4">
        <w:t xml:space="preserve">esi ve sıvı bağlayıcının ortamdaki suyunun giderilmesi için demetler fırınlar içerisinden geçirilir. Fırından geçirilen demetler soğurken rulolar arasından geçirilerek düzgün bir yüzey alır ve keçe üretimi tamamlanır. Keçeler; genellikle birim alan ağırlığı ile ifade edilmektedir. Örneğin; 300–450 gr./m2 kırpılmış demetten keçenin birim alan ağırlığı 300–450 gr. olacaktır. Diğer farklılıklar keçeyi bir arada tutan bağlayıcının miktarı ve türüne göre ifade edilmektedir. Keçeler, çözülebilen ve çözülemeyen olarak bilinen iki kategori içerisinde üretilmektedir. Kırpılmış demetten keçeler, tekne üretiminde; otomotiv yedek parça </w:t>
      </w:r>
      <w:r w:rsidRPr="00BE62B4">
        <w:lastRenderedPageBreak/>
        <w:t xml:space="preserve">ve aksesuarlarının üretiminde; yapı elemanları, yalıtım malzemeleri, çatı ve cephe kaplamaları için levha üretiminde; sandviç yapıdaki kamyon kasaları ile </w:t>
      </w:r>
      <w:proofErr w:type="spellStart"/>
      <w:r w:rsidRPr="00BE62B4">
        <w:t>jelkotlu</w:t>
      </w:r>
      <w:proofErr w:type="spellEnd"/>
      <w:r w:rsidRPr="00BE62B4">
        <w:t xml:space="preserve"> </w:t>
      </w:r>
      <w:proofErr w:type="spellStart"/>
      <w:r w:rsidRPr="00BE62B4">
        <w:t>laminat</w:t>
      </w:r>
      <w:proofErr w:type="spellEnd"/>
      <w:r w:rsidRPr="00BE62B4">
        <w:t xml:space="preserve"> üretiminde kullanılmaktadırlar.</w:t>
      </w:r>
    </w:p>
    <w:p w:rsidR="008075A5" w:rsidRDefault="008075A5" w:rsidP="000C05BA">
      <w:pPr>
        <w:pStyle w:val="Balk2"/>
        <w:numPr>
          <w:ilvl w:val="1"/>
          <w:numId w:val="12"/>
        </w:numPr>
        <w:spacing w:before="0"/>
        <w:ind w:left="426"/>
        <w:rPr>
          <w:rFonts w:ascii="Times New Roman" w:hAnsi="Times New Roman"/>
          <w:i w:val="0"/>
          <w:sz w:val="24"/>
        </w:rPr>
      </w:pPr>
      <w:r w:rsidRPr="008075A5">
        <w:rPr>
          <w:rFonts w:ascii="Times New Roman" w:hAnsi="Times New Roman"/>
          <w:i w:val="0"/>
          <w:sz w:val="24"/>
        </w:rPr>
        <w:t>Benzer ürün</w:t>
      </w:r>
    </w:p>
    <w:p w:rsidR="0052258F" w:rsidRDefault="0052258F" w:rsidP="0052258F">
      <w:pPr>
        <w:spacing w:after="240" w:line="276" w:lineRule="auto"/>
        <w:jc w:val="both"/>
      </w:pPr>
      <w:r>
        <w:t>(1) Yerli üretim dalı tarafından yapılan başvuruda, taraflarınca üretilen ürün ile soruşturma konusu ürün arası</w:t>
      </w:r>
      <w:r w:rsidR="007F62C1">
        <w:t xml:space="preserve">nda teknik ve fiziki özellikler, </w:t>
      </w:r>
      <w:r>
        <w:t xml:space="preserve">ürünün temel kullanım alanları </w:t>
      </w:r>
      <w:r w:rsidR="00C86DEF">
        <w:t xml:space="preserve">ve tüketici algısı </w:t>
      </w:r>
      <w:r>
        <w:t>bakımından bir fark bulunmadığı belirtilmiştir. Soruşturma kapsamında da, soruşturma konusu ürün ile yerli üretim dalı tarafından üretilen ve Türkiye piyasasında satılan ürününün teknik ve fiziki özellikleri ile temel kullanım alanları itibariyle benzer özelliklere sahip olduğu anlaşılmıştır.</w:t>
      </w:r>
    </w:p>
    <w:p w:rsidR="0052258F" w:rsidRDefault="0052258F" w:rsidP="0052258F">
      <w:pPr>
        <w:spacing w:after="240" w:line="276" w:lineRule="auto"/>
        <w:jc w:val="both"/>
      </w:pPr>
      <w:r>
        <w:t>(2) Nihai Bildirim sonrası gelen görüşlerde, bor içeren cam elyafın (E camı) teknik özelliklerinin, bor içermeyen cam elyafa (ECR camı) kıyasla daha düşük olmadığı ve talep edilen müşteri gereksinimlerinin tamamının karşılandığı belirtilmiştir.</w:t>
      </w:r>
    </w:p>
    <w:p w:rsidR="0052258F" w:rsidRDefault="0052258F" w:rsidP="0052258F">
      <w:pPr>
        <w:spacing w:after="240" w:line="276" w:lineRule="auto"/>
        <w:jc w:val="both"/>
      </w:pPr>
      <w:r>
        <w:t>(3) İncelendiği üzere,</w:t>
      </w:r>
      <w:r w:rsidR="00E75A2C">
        <w:t xml:space="preserve"> </w:t>
      </w:r>
      <w:r>
        <w:t>yerli üretim dalı tarafından üretilen ürün (E camı) ile soruşturma konusu ürün (ihracatçı tarafından üretilen ECR camı) arasında teknik ve fiziki özellikler</w:t>
      </w:r>
      <w:r w:rsidR="00C86DEF">
        <w:t>,</w:t>
      </w:r>
      <w:r>
        <w:t xml:space="preserve"> ürünün temel kullanım alanları </w:t>
      </w:r>
      <w:r w:rsidR="00C86DEF">
        <w:t xml:space="preserve">ve tüketici algısı </w:t>
      </w:r>
      <w:r>
        <w:t xml:space="preserve">bakımından bir fark bulunmadığı değerlendirilmiştir. </w:t>
      </w:r>
    </w:p>
    <w:p w:rsidR="008075A5" w:rsidRDefault="0052258F" w:rsidP="002D78D7">
      <w:pPr>
        <w:spacing w:after="240" w:line="276" w:lineRule="auto"/>
        <w:jc w:val="both"/>
      </w:pPr>
      <w:r>
        <w:t xml:space="preserve">(4) Bu </w:t>
      </w:r>
      <w:r w:rsidRPr="002D78D7">
        <w:t>değerlendirmeler</w:t>
      </w:r>
      <w:r>
        <w:t xml:space="preserve"> çerçevesinde, Yönetmeliğin 4 üncü maddesi çerçevesinde, soruşturma konusu ürün ile yerli üretim dalı tarafından üretilen ürün benzer ürün olarak kabul edilmiştir.</w:t>
      </w:r>
    </w:p>
    <w:p w:rsidR="0052258F" w:rsidRPr="002D78D7" w:rsidRDefault="0052258F" w:rsidP="002D78D7">
      <w:pPr>
        <w:spacing w:after="240" w:line="276" w:lineRule="auto"/>
        <w:jc w:val="both"/>
      </w:pPr>
      <w:r w:rsidRPr="002D78D7">
        <w:t>(5) Soruşturma konusu ürün ve benzer ürün ile ilgili açıklamalar genel niteliktedir ve bilgilendirme amacını taşımaktadır.</w:t>
      </w:r>
    </w:p>
    <w:p w:rsidR="007A4533" w:rsidRPr="008075A5" w:rsidRDefault="003B6D99" w:rsidP="008075A5">
      <w:pPr>
        <w:pStyle w:val="Balk2"/>
        <w:numPr>
          <w:ilvl w:val="0"/>
          <w:numId w:val="12"/>
        </w:numPr>
        <w:rPr>
          <w:rFonts w:ascii="Times New Roman" w:hAnsi="Times New Roman"/>
          <w:i w:val="0"/>
          <w:sz w:val="24"/>
          <w:szCs w:val="24"/>
        </w:rPr>
      </w:pPr>
      <w:r w:rsidRPr="008075A5">
        <w:rPr>
          <w:rFonts w:ascii="Times New Roman" w:hAnsi="Times New Roman"/>
          <w:i w:val="0"/>
          <w:sz w:val="24"/>
          <w:szCs w:val="24"/>
        </w:rPr>
        <w:t xml:space="preserve"> DAMPİNGE İLİŞKİN BELİRLEMELER</w:t>
      </w:r>
    </w:p>
    <w:p w:rsidR="007A4533" w:rsidRPr="0052258F" w:rsidRDefault="007A4533" w:rsidP="000C05BA">
      <w:pPr>
        <w:pStyle w:val="Balk2"/>
        <w:numPr>
          <w:ilvl w:val="1"/>
          <w:numId w:val="12"/>
        </w:numPr>
        <w:spacing w:before="0"/>
        <w:ind w:left="426"/>
        <w:rPr>
          <w:rFonts w:ascii="Times New Roman" w:hAnsi="Times New Roman"/>
          <w:i w:val="0"/>
          <w:sz w:val="24"/>
        </w:rPr>
      </w:pPr>
      <w:r w:rsidRPr="0052258F">
        <w:rPr>
          <w:rFonts w:ascii="Times New Roman" w:hAnsi="Times New Roman"/>
          <w:i w:val="0"/>
          <w:sz w:val="24"/>
        </w:rPr>
        <w:t>Genel</w:t>
      </w:r>
      <w:r w:rsidR="00C11109" w:rsidRPr="0052258F">
        <w:rPr>
          <w:rFonts w:ascii="Times New Roman" w:hAnsi="Times New Roman"/>
          <w:i w:val="0"/>
          <w:sz w:val="24"/>
        </w:rPr>
        <w:t xml:space="preserve"> açıklamalar</w:t>
      </w:r>
    </w:p>
    <w:p w:rsidR="002D78D7" w:rsidRDefault="002D78D7" w:rsidP="002D78D7">
      <w:pPr>
        <w:spacing w:after="240" w:line="276" w:lineRule="auto"/>
        <w:jc w:val="both"/>
      </w:pPr>
      <w:r>
        <w:t xml:space="preserve">(1) Dampinge ilişkin belirlemeler açısından, Mısır’da yerleşik </w:t>
      </w:r>
      <w:proofErr w:type="spellStart"/>
      <w:r>
        <w:t>Jushi</w:t>
      </w:r>
      <w:proofErr w:type="spellEnd"/>
      <w:r>
        <w:t xml:space="preserve"> </w:t>
      </w:r>
      <w:proofErr w:type="spellStart"/>
      <w:r>
        <w:t>Egypt</w:t>
      </w:r>
      <w:proofErr w:type="spellEnd"/>
      <w:r>
        <w:t xml:space="preserve"> firması soru formunu usulüne uygun cevaplandırmış ve soruşturma süresince işbirliğinde bulunmuştur.</w:t>
      </w:r>
    </w:p>
    <w:p w:rsidR="007A4533" w:rsidRPr="000459D2" w:rsidRDefault="002D78D7" w:rsidP="002D78D7">
      <w:pPr>
        <w:spacing w:after="240" w:line="276" w:lineRule="auto"/>
        <w:jc w:val="both"/>
      </w:pPr>
      <w:r>
        <w:t xml:space="preserve">(2) Bu raporun 1.3. </w:t>
      </w:r>
      <w:proofErr w:type="spellStart"/>
      <w:r>
        <w:t>nolu</w:t>
      </w:r>
      <w:proofErr w:type="spellEnd"/>
      <w:r>
        <w:t xml:space="preserve"> başlığında da belirtildiği üzere, </w:t>
      </w:r>
      <w:proofErr w:type="gramStart"/>
      <w:r>
        <w:t>damping</w:t>
      </w:r>
      <w:proofErr w:type="gramEnd"/>
      <w:r>
        <w:t xml:space="preserve"> belirlemesi için 1/1/2016-31/12/2016 dönemi soruşturma dönemi olarak kabul edilmiştir.</w:t>
      </w:r>
    </w:p>
    <w:p w:rsidR="007A4533" w:rsidRPr="0052258F" w:rsidRDefault="00757394" w:rsidP="000C05BA">
      <w:pPr>
        <w:pStyle w:val="Balk2"/>
        <w:numPr>
          <w:ilvl w:val="1"/>
          <w:numId w:val="12"/>
        </w:numPr>
        <w:spacing w:before="0"/>
        <w:ind w:left="426"/>
        <w:rPr>
          <w:rFonts w:ascii="Times New Roman" w:hAnsi="Times New Roman"/>
          <w:i w:val="0"/>
          <w:sz w:val="24"/>
        </w:rPr>
      </w:pPr>
      <w:r w:rsidRPr="0052258F">
        <w:rPr>
          <w:rFonts w:ascii="Times New Roman" w:hAnsi="Times New Roman"/>
          <w:i w:val="0"/>
          <w:sz w:val="24"/>
        </w:rPr>
        <w:t>N</w:t>
      </w:r>
      <w:r w:rsidR="007A4533" w:rsidRPr="0052258F">
        <w:rPr>
          <w:rFonts w:ascii="Times New Roman" w:hAnsi="Times New Roman"/>
          <w:i w:val="0"/>
          <w:sz w:val="24"/>
        </w:rPr>
        <w:t>ormal değer</w:t>
      </w:r>
      <w:r w:rsidR="00E75A2C">
        <w:rPr>
          <w:rFonts w:ascii="Times New Roman" w:hAnsi="Times New Roman"/>
          <w:i w:val="0"/>
          <w:sz w:val="24"/>
        </w:rPr>
        <w:t xml:space="preserve"> </w:t>
      </w:r>
    </w:p>
    <w:p w:rsidR="002D78D7" w:rsidRPr="00E65822" w:rsidRDefault="002D78D7" w:rsidP="002D78D7">
      <w:pPr>
        <w:spacing w:after="240" w:line="276" w:lineRule="auto"/>
        <w:jc w:val="both"/>
      </w:pPr>
      <w:r>
        <w:t>(1)</w:t>
      </w:r>
      <w:r w:rsidRPr="00E65822">
        <w:t xml:space="preserve"> Yönetmeliğin 5 inci maddesi hükmü gereğince, işbirliğine gelen üretici/ihracatçı firmanın menşe ülkedeki iç piyasa satışlarının normal değer tespitinde kullanılıp kullanılmayacağının belirlenmesi için genel ve ürün tipleri bazında temsil testi uygulanmıştır. Buna göre, benzer mal satışlarının miktar bazında Türkiye’ye satışlarının %5’ini veya daha fazlasını oluşturması halinde normal değer, normal ticari işlem çerçevesinde kabul edilen iç piyasa satışları esasında, aksi halde oluşturulmuş normal değer esasında belirlenmiştir. </w:t>
      </w:r>
    </w:p>
    <w:p w:rsidR="002D78D7" w:rsidRPr="00E65822" w:rsidRDefault="002D78D7" w:rsidP="002D78D7">
      <w:pPr>
        <w:spacing w:after="240" w:line="276" w:lineRule="auto"/>
        <w:jc w:val="both"/>
      </w:pPr>
      <w:r w:rsidRPr="00E65822">
        <w:t>(2) Yönetmeliğin 5 inci maddesi hükümleri gereğince, işbirliğine gelen üretici/ihracatçı firmanın menşe ülkedeki iç piyasa satışlarının normal değer tespitinde kullanılıp kullanılmayacağının belirlenmesi için ürün tipleri bazında normal ti</w:t>
      </w:r>
      <w:r w:rsidR="001C4872">
        <w:t>cari işlem testi uygulanmıştır.</w:t>
      </w:r>
    </w:p>
    <w:p w:rsidR="002D78D7" w:rsidRPr="00E65822" w:rsidRDefault="002D78D7" w:rsidP="002D78D7">
      <w:pPr>
        <w:spacing w:after="240" w:line="276" w:lineRule="auto"/>
        <w:jc w:val="both"/>
      </w:pPr>
      <w:r w:rsidRPr="00E65822">
        <w:lastRenderedPageBreak/>
        <w:t>(3) Buna göre normal değer;</w:t>
      </w:r>
    </w:p>
    <w:p w:rsidR="002D78D7" w:rsidRPr="00E65822" w:rsidRDefault="002D78D7" w:rsidP="00B37B26">
      <w:pPr>
        <w:spacing w:after="240" w:line="276" w:lineRule="auto"/>
        <w:ind w:firstLine="708"/>
        <w:jc w:val="both"/>
      </w:pPr>
      <w:r w:rsidRPr="00E65822">
        <w:t>a) Benzer ürünün tip bazında ağırlıklı ortalama net satış fiyatının ağırlıklı ortalama birim maliyetinin üzerinde olduğu durumlarda;</w:t>
      </w:r>
    </w:p>
    <w:p w:rsidR="00B37B26" w:rsidRDefault="002D78D7" w:rsidP="00B37B26">
      <w:pPr>
        <w:pStyle w:val="ListeParagraf"/>
        <w:numPr>
          <w:ilvl w:val="0"/>
          <w:numId w:val="15"/>
        </w:numPr>
        <w:spacing w:after="240" w:line="276" w:lineRule="auto"/>
        <w:jc w:val="both"/>
      </w:pPr>
      <w:r w:rsidRPr="00E65822">
        <w:t>Birim maliyetin üzerindeki satış miktarının ürün tipinin toplam satış miktarının %80’ini veya daha fazlasını oluşturması halinde, soruşturma dönemi boyunca gerçekleşen tüm iç piyasa satış işlemlerinin (kârlı ya da kârsız) ağırlıklı ortalaması esasında,</w:t>
      </w:r>
    </w:p>
    <w:p w:rsidR="002D78D7" w:rsidRPr="00E65822" w:rsidRDefault="002D78D7" w:rsidP="00B37B26">
      <w:pPr>
        <w:pStyle w:val="ListeParagraf"/>
        <w:numPr>
          <w:ilvl w:val="0"/>
          <w:numId w:val="15"/>
        </w:numPr>
        <w:spacing w:after="240" w:line="276" w:lineRule="auto"/>
        <w:jc w:val="both"/>
      </w:pPr>
      <w:r w:rsidRPr="00E65822">
        <w:t>Birim maliyetin üzerindeki satış miktarının ürün tipinin toplam satış miktarının %80’inden daha azını oluşturması halinde ise soruşturma dönemi boyunca gerçekleşen yalnızca kârlı iç piyasa satış işlemlerinin ağırlıklı ortalaması esasında belirlenmiştir.</w:t>
      </w:r>
    </w:p>
    <w:p w:rsidR="002D78D7" w:rsidRPr="00E65822" w:rsidRDefault="002D78D7" w:rsidP="00B37B26">
      <w:pPr>
        <w:spacing w:after="240" w:line="276" w:lineRule="auto"/>
        <w:ind w:firstLine="708"/>
        <w:jc w:val="both"/>
      </w:pPr>
      <w:r w:rsidRPr="00E65822">
        <w:t>b) Benzer ürünün tip bazında ağırlıklı ortalama net satış fiyatının, ağırlıklı ortalama birim maliyetinin altında olması halinde, soruşturma dönemi boyunca kârlı iç piyasa satış işlemlerinin ağırlıklı ortalaması esasında belirlenmiştir.</w:t>
      </w:r>
    </w:p>
    <w:p w:rsidR="002D78D7" w:rsidRPr="00E65822" w:rsidRDefault="002D78D7" w:rsidP="00B37B26">
      <w:pPr>
        <w:spacing w:after="240" w:line="276" w:lineRule="auto"/>
        <w:ind w:firstLine="708"/>
        <w:jc w:val="both"/>
      </w:pPr>
      <w:r w:rsidRPr="00E65822">
        <w:t>c) Benzer ürününün tip bazında kârlı satış işlemi olmaması halinde, oluşturulmuş normal değer esasında belirlenmiştir.</w:t>
      </w:r>
    </w:p>
    <w:p w:rsidR="002D78D7" w:rsidRPr="00E65822" w:rsidRDefault="002D78D7" w:rsidP="00B37B26">
      <w:pPr>
        <w:spacing w:after="240" w:line="276" w:lineRule="auto"/>
        <w:jc w:val="both"/>
      </w:pPr>
      <w:r w:rsidRPr="00E65822">
        <w:t>(4) İşbirliğine gelen üretici/ihracatçı firma için Yönetmeliğin 5 inci maddesi hükmü gereğince iç piyasa satışlarının esas alındığı hallerde normal değer, menşe ülkenin iç pazarında benzer ürün için normal ticari işlemler çerçevesinde bağımsız alıcılar tarafından ödenmiş olan veya ödenmesi gereken fiyatlar esasında belirlenmiştir.</w:t>
      </w:r>
    </w:p>
    <w:p w:rsidR="007A4533" w:rsidRPr="000459D2" w:rsidRDefault="002D78D7" w:rsidP="00863409">
      <w:pPr>
        <w:spacing w:after="240" w:line="276" w:lineRule="auto"/>
        <w:jc w:val="both"/>
      </w:pPr>
      <w:r w:rsidRPr="00E65822">
        <w:t xml:space="preserve">(5) Oluşturulmuş normal değer, firmadan temin edilen benzer ürünün üretim maliyeti ile satış, genel ve idari giderler ile finansman giderine, Yönetmeliğin 6 </w:t>
      </w:r>
      <w:proofErr w:type="spellStart"/>
      <w:r w:rsidRPr="00E65822">
        <w:t>ncı</w:t>
      </w:r>
      <w:proofErr w:type="spellEnd"/>
      <w:r w:rsidRPr="00E65822">
        <w:t xml:space="preserve"> maddesi hükmüne göre, normal ticari işlemler çerçevesinde makul bir kar oranının eklenmesi suretiyle hesaplanmıştır.</w:t>
      </w:r>
    </w:p>
    <w:p w:rsidR="007A4533" w:rsidRPr="0052258F" w:rsidRDefault="00757394" w:rsidP="000C05BA">
      <w:pPr>
        <w:pStyle w:val="Balk2"/>
        <w:numPr>
          <w:ilvl w:val="1"/>
          <w:numId w:val="12"/>
        </w:numPr>
        <w:spacing w:before="0"/>
        <w:ind w:left="426"/>
        <w:rPr>
          <w:rFonts w:ascii="Times New Roman" w:hAnsi="Times New Roman"/>
          <w:i w:val="0"/>
          <w:sz w:val="24"/>
        </w:rPr>
      </w:pPr>
      <w:r w:rsidRPr="0052258F">
        <w:rPr>
          <w:rFonts w:ascii="Times New Roman" w:hAnsi="Times New Roman"/>
          <w:i w:val="0"/>
          <w:sz w:val="24"/>
        </w:rPr>
        <w:t>İ</w:t>
      </w:r>
      <w:r w:rsidR="002436FE" w:rsidRPr="0052258F">
        <w:rPr>
          <w:rFonts w:ascii="Times New Roman" w:hAnsi="Times New Roman"/>
          <w:i w:val="0"/>
          <w:sz w:val="24"/>
        </w:rPr>
        <w:t>hraç f</w:t>
      </w:r>
      <w:r w:rsidR="007A4533" w:rsidRPr="0052258F">
        <w:rPr>
          <w:rFonts w:ascii="Times New Roman" w:hAnsi="Times New Roman"/>
          <w:i w:val="0"/>
          <w:sz w:val="24"/>
        </w:rPr>
        <w:t xml:space="preserve">iyatı </w:t>
      </w:r>
    </w:p>
    <w:p w:rsidR="007A4533" w:rsidRPr="000459D2" w:rsidRDefault="007A4533" w:rsidP="000C05BA">
      <w:pPr>
        <w:spacing w:after="240" w:line="276" w:lineRule="auto"/>
        <w:jc w:val="both"/>
      </w:pPr>
      <w:r w:rsidRPr="000459D2">
        <w:t>(1</w:t>
      </w:r>
      <w:r w:rsidR="001C4872">
        <w:t>)</w:t>
      </w:r>
      <w:r w:rsidR="000C05BA" w:rsidRPr="000C05BA">
        <w:t xml:space="preserve"> Yönetmeliğin 9 uncu maddesi uyarınca, ihraç fiyatı, Türkiye’ye ihraç amacıyla satılan soruşturma konusu ürün için fiilen ödenmiş olan veya ödenmesi gereken fiyat temelinde tespit edilmiştir.</w:t>
      </w:r>
    </w:p>
    <w:p w:rsidR="007A4533" w:rsidRPr="0052258F" w:rsidRDefault="007A4533" w:rsidP="000C05BA">
      <w:pPr>
        <w:pStyle w:val="Balk2"/>
        <w:numPr>
          <w:ilvl w:val="1"/>
          <w:numId w:val="12"/>
        </w:numPr>
        <w:spacing w:before="0"/>
        <w:ind w:left="426"/>
        <w:rPr>
          <w:rFonts w:ascii="Times New Roman" w:hAnsi="Times New Roman"/>
          <w:i w:val="0"/>
          <w:sz w:val="24"/>
        </w:rPr>
      </w:pPr>
      <w:r w:rsidRPr="0052258F">
        <w:rPr>
          <w:rFonts w:ascii="Times New Roman" w:hAnsi="Times New Roman"/>
          <w:i w:val="0"/>
          <w:sz w:val="24"/>
        </w:rPr>
        <w:t xml:space="preserve">Fiyat karşılaştırması </w:t>
      </w:r>
    </w:p>
    <w:p w:rsidR="000C05BA" w:rsidRPr="00E65822" w:rsidRDefault="007A4533" w:rsidP="000C05BA">
      <w:pPr>
        <w:spacing w:after="240" w:line="276" w:lineRule="auto"/>
        <w:jc w:val="both"/>
      </w:pPr>
      <w:r w:rsidRPr="000459D2">
        <w:t xml:space="preserve">(1) </w:t>
      </w:r>
      <w:r w:rsidR="000C05BA" w:rsidRPr="00E65822">
        <w:t xml:space="preserve">Adil bir karşılaştırmanın yapılabilmesini </w:t>
      </w:r>
      <w:proofErr w:type="spellStart"/>
      <w:r w:rsidR="000C05BA" w:rsidRPr="00E65822">
        <w:t>teminen</w:t>
      </w:r>
      <w:proofErr w:type="spellEnd"/>
      <w:r w:rsidR="000C05BA" w:rsidRPr="00E65822">
        <w:t>, normal değer ile ihraç fiyatı mümkün olduğu ölçüde fabrika çıkış aşamasına getirilerek aynı ticari aşamada karşılaştırılmıştır.</w:t>
      </w:r>
    </w:p>
    <w:p w:rsidR="007A4533" w:rsidRPr="000459D2" w:rsidRDefault="000C05BA" w:rsidP="000C05BA">
      <w:pPr>
        <w:spacing w:after="240" w:line="276" w:lineRule="auto"/>
        <w:jc w:val="both"/>
      </w:pPr>
      <w:r w:rsidRPr="00E65822">
        <w:t xml:space="preserve">(2) Yönetmeliğin 10 uncu maddesi hükmü gereğince, işbirliğine gelen üretici/ihracatçı firma tarafınca fiyat karşılaştırmasını etkilediği ileri sürülen hususlar değerlendirilmiş ve ödeme koşulları, paketleme giderleri, </w:t>
      </w:r>
      <w:proofErr w:type="spellStart"/>
      <w:r w:rsidRPr="00E65822">
        <w:t>elleçleme</w:t>
      </w:r>
      <w:proofErr w:type="spellEnd"/>
      <w:r w:rsidRPr="00E65822">
        <w:t xml:space="preserve"> giderleri, taşıma, sigorta, banka masrafları, kapı ücreti gibi belgelendirilen, uygulanabilir ve haklı görülen ayarlamalar yapılmıştır.</w:t>
      </w:r>
    </w:p>
    <w:p w:rsidR="007A4533" w:rsidRPr="0052258F" w:rsidRDefault="00E94A73" w:rsidP="000C05BA">
      <w:pPr>
        <w:pStyle w:val="Balk2"/>
        <w:numPr>
          <w:ilvl w:val="1"/>
          <w:numId w:val="12"/>
        </w:numPr>
        <w:spacing w:before="0"/>
        <w:ind w:left="426"/>
        <w:rPr>
          <w:rFonts w:ascii="Times New Roman" w:hAnsi="Times New Roman"/>
          <w:i w:val="0"/>
          <w:sz w:val="24"/>
        </w:rPr>
      </w:pPr>
      <w:r w:rsidRPr="0052258F">
        <w:rPr>
          <w:rFonts w:ascii="Times New Roman" w:hAnsi="Times New Roman"/>
          <w:i w:val="0"/>
          <w:sz w:val="24"/>
        </w:rPr>
        <w:t xml:space="preserve">Damping </w:t>
      </w:r>
      <w:proofErr w:type="gramStart"/>
      <w:r w:rsidRPr="0052258F">
        <w:rPr>
          <w:rFonts w:ascii="Times New Roman" w:hAnsi="Times New Roman"/>
          <w:i w:val="0"/>
          <w:sz w:val="24"/>
        </w:rPr>
        <w:t>marjı</w:t>
      </w:r>
      <w:proofErr w:type="gramEnd"/>
    </w:p>
    <w:p w:rsidR="00C45DC2" w:rsidRDefault="007A4533" w:rsidP="00C45DC2">
      <w:pPr>
        <w:spacing w:after="240" w:line="276" w:lineRule="auto"/>
        <w:jc w:val="both"/>
      </w:pPr>
      <w:r w:rsidRPr="000459D2">
        <w:t>(1)</w:t>
      </w:r>
      <w:r w:rsidR="00457B39" w:rsidRPr="000459D2">
        <w:t xml:space="preserve"> </w:t>
      </w:r>
      <w:r w:rsidR="00C45DC2">
        <w:t xml:space="preserve">Yönetmeliğin 11 inci maddesi çerçevesinde </w:t>
      </w:r>
      <w:proofErr w:type="gramStart"/>
      <w:r w:rsidR="00C45DC2">
        <w:t>damping</w:t>
      </w:r>
      <w:proofErr w:type="gramEnd"/>
      <w:r w:rsidR="00C45DC2">
        <w:t xml:space="preserve"> marjı, normal değer ile ihraç fiyatının ağırlıklı ortalamasının karşılaştırılması suretiyle hesaplanmıştır. Damping </w:t>
      </w:r>
      <w:proofErr w:type="gramStart"/>
      <w:r w:rsidR="00C45DC2">
        <w:t>marjının</w:t>
      </w:r>
      <w:proofErr w:type="gramEnd"/>
      <w:r w:rsidR="00C45DC2">
        <w:t xml:space="preserve"> </w:t>
      </w:r>
      <w:r w:rsidR="00C45DC2">
        <w:lastRenderedPageBreak/>
        <w:t xml:space="preserve">belirlenmesinde kullanılan yöntem ile yapılan hesaplamalar, firma özel nihai bildiriminde kapsamlı ve ayrıntılı olarak açıklanmıştır. </w:t>
      </w:r>
    </w:p>
    <w:p w:rsidR="00C45DC2" w:rsidRDefault="00C45DC2" w:rsidP="00C45DC2">
      <w:pPr>
        <w:spacing w:after="240" w:line="276" w:lineRule="auto"/>
        <w:jc w:val="both"/>
      </w:pPr>
      <w:r>
        <w:t xml:space="preserve">(2) Buna göre, </w:t>
      </w:r>
      <w:proofErr w:type="spellStart"/>
      <w:r>
        <w:t>Jushi</w:t>
      </w:r>
      <w:proofErr w:type="spellEnd"/>
      <w:r>
        <w:t xml:space="preserve"> </w:t>
      </w:r>
      <w:proofErr w:type="spellStart"/>
      <w:r>
        <w:t>Egypt</w:t>
      </w:r>
      <w:proofErr w:type="spellEnd"/>
      <w:r>
        <w:t xml:space="preserve"> firması için </w:t>
      </w:r>
      <w:proofErr w:type="gramStart"/>
      <w:r>
        <w:t>damping</w:t>
      </w:r>
      <w:proofErr w:type="gramEnd"/>
      <w:r>
        <w:t xml:space="preserve"> marjı tespit edilememiştir.</w:t>
      </w:r>
    </w:p>
    <w:p w:rsidR="00C45DC2" w:rsidRDefault="00C45DC2" w:rsidP="00C45DC2">
      <w:pPr>
        <w:spacing w:after="240" w:line="276" w:lineRule="auto"/>
        <w:jc w:val="both"/>
      </w:pPr>
      <w:r>
        <w:t xml:space="preserve">(3) Yerli üretim dalı, nihai bildirime ilişkin görüşlerinde, </w:t>
      </w:r>
      <w:proofErr w:type="gramStart"/>
      <w:r>
        <w:t>damping</w:t>
      </w:r>
      <w:proofErr w:type="gramEnd"/>
      <w:r>
        <w:t xml:space="preserve"> marjı hesaplanırken Mısır’a yapılan cam elyaf ithalatının da iç piyasa fiyatlarının belirleyicisi olduğunu iddia ederek soruşturma konusu ürün ithalatının hesaplamada dikkate alınması gerektiğini belirtmiştir. Söz konusu görüş, </w:t>
      </w:r>
      <w:proofErr w:type="gramStart"/>
      <w:r>
        <w:t>damping</w:t>
      </w:r>
      <w:proofErr w:type="gramEnd"/>
      <w:r>
        <w:t xml:space="preserve"> hesaplamasında temel alınan normal değerin tespitinde üretici/ihracatçı firmanın kendi yurt içi piyasasında oluşan fiyatlarının veri olarak kabul edildiği dikkate alınarak geçerli görülmemiştir.</w:t>
      </w:r>
    </w:p>
    <w:p w:rsidR="007A4533" w:rsidRPr="0052258F" w:rsidRDefault="003B6D99" w:rsidP="0052258F">
      <w:pPr>
        <w:pStyle w:val="Balk2"/>
        <w:numPr>
          <w:ilvl w:val="0"/>
          <w:numId w:val="12"/>
        </w:numPr>
        <w:rPr>
          <w:rFonts w:ascii="Times New Roman" w:hAnsi="Times New Roman"/>
          <w:i w:val="0"/>
          <w:sz w:val="24"/>
          <w:szCs w:val="24"/>
        </w:rPr>
      </w:pPr>
      <w:r w:rsidRPr="0052258F">
        <w:rPr>
          <w:rFonts w:ascii="Times New Roman" w:hAnsi="Times New Roman"/>
          <w:i w:val="0"/>
          <w:sz w:val="24"/>
          <w:szCs w:val="24"/>
        </w:rPr>
        <w:t>ZARARA İLİŞKİN BELİRLEMELER</w:t>
      </w:r>
    </w:p>
    <w:p w:rsidR="007A4533" w:rsidRPr="0052258F" w:rsidRDefault="00322891" w:rsidP="000C05BA">
      <w:pPr>
        <w:pStyle w:val="Balk2"/>
        <w:numPr>
          <w:ilvl w:val="1"/>
          <w:numId w:val="12"/>
        </w:numPr>
        <w:spacing w:before="0"/>
        <w:ind w:left="426"/>
        <w:rPr>
          <w:rFonts w:ascii="Times New Roman" w:hAnsi="Times New Roman"/>
          <w:i w:val="0"/>
          <w:sz w:val="24"/>
        </w:rPr>
      </w:pPr>
      <w:r w:rsidRPr="0052258F">
        <w:rPr>
          <w:rFonts w:ascii="Times New Roman" w:hAnsi="Times New Roman"/>
          <w:i w:val="0"/>
          <w:sz w:val="24"/>
        </w:rPr>
        <w:t>Genel</w:t>
      </w:r>
      <w:r w:rsidR="00D241C2" w:rsidRPr="0052258F">
        <w:rPr>
          <w:rFonts w:ascii="Times New Roman" w:hAnsi="Times New Roman"/>
          <w:i w:val="0"/>
          <w:sz w:val="24"/>
        </w:rPr>
        <w:t xml:space="preserve"> açıklamalar</w:t>
      </w:r>
    </w:p>
    <w:p w:rsidR="00FB1C23" w:rsidRPr="000459D2" w:rsidRDefault="007A4533" w:rsidP="00210873">
      <w:pPr>
        <w:spacing w:after="240" w:line="276" w:lineRule="auto"/>
        <w:jc w:val="both"/>
      </w:pPr>
      <w:r w:rsidRPr="000459D2">
        <w:t xml:space="preserve">(1) </w:t>
      </w:r>
      <w:r w:rsidR="00210873" w:rsidRPr="00E65822">
        <w:t xml:space="preserve">Yönetmeliğin 17 </w:t>
      </w:r>
      <w:proofErr w:type="spellStart"/>
      <w:r w:rsidR="00210873" w:rsidRPr="00E65822">
        <w:t>nci</w:t>
      </w:r>
      <w:proofErr w:type="spellEnd"/>
      <w:r w:rsidR="00210873" w:rsidRPr="00E65822">
        <w:t xml:space="preserve"> maddesi çerçevesinde, soruşturma konusu ülke menşeli </w:t>
      </w:r>
      <w:proofErr w:type="gramStart"/>
      <w:r w:rsidR="00210873" w:rsidRPr="00E65822">
        <w:t>dampingli</w:t>
      </w:r>
      <w:proofErr w:type="gramEnd"/>
      <w:r w:rsidR="00210873" w:rsidRPr="00E65822">
        <w:t xml:space="preserve"> ithalatın hacmi ile bu ithalatın iç piyasadaki benzer mal fiyatları ile yerli üretim dalı üzerindeki etkisine bakılmıştır. Bu çerçevede, </w:t>
      </w:r>
      <w:proofErr w:type="gramStart"/>
      <w:r w:rsidR="00210873" w:rsidRPr="00E65822">
        <w:t>dampingli</w:t>
      </w:r>
      <w:proofErr w:type="gramEnd"/>
      <w:r w:rsidR="00210873" w:rsidRPr="00E65822">
        <w:t xml:space="preserve"> ithalatın miktarı ve gelişimi, dampingli ithalatın fiyatının gelişimi, yurt içi tüketim ve pazar payları, fiyat baskısı ve fiyat kırılması ile yerli üretim dalının ekonomik göstergeleri incelenmiştir. </w:t>
      </w:r>
    </w:p>
    <w:p w:rsidR="007A4533" w:rsidRPr="000459D2" w:rsidRDefault="008646D9" w:rsidP="00210873">
      <w:pPr>
        <w:spacing w:after="240" w:line="276" w:lineRule="auto"/>
        <w:jc w:val="both"/>
      </w:pPr>
      <w:r w:rsidRPr="000459D2">
        <w:t>(2)</w:t>
      </w:r>
      <w:r w:rsidR="00D241C2" w:rsidRPr="000459D2">
        <w:t xml:space="preserve"> </w:t>
      </w:r>
      <w:r w:rsidR="00210873" w:rsidRPr="00E65822">
        <w:t xml:space="preserve">Söz konusu inceleme, bu raporun </w:t>
      </w:r>
      <w:r w:rsidR="00FC1DC1">
        <w:t xml:space="preserve">2.1. </w:t>
      </w:r>
      <w:proofErr w:type="spellStart"/>
      <w:r w:rsidR="00FC1DC1">
        <w:t>nolu</w:t>
      </w:r>
      <w:proofErr w:type="spellEnd"/>
      <w:r w:rsidR="00FC1DC1">
        <w:t xml:space="preserve"> başlığında </w:t>
      </w:r>
      <w:r w:rsidR="00210873" w:rsidRPr="00E65822">
        <w:t xml:space="preserve">belirtilen soruşturma konusu ürün için </w:t>
      </w:r>
      <w:r w:rsidR="00210873">
        <w:t xml:space="preserve">1.3. </w:t>
      </w:r>
      <w:proofErr w:type="spellStart"/>
      <w:r w:rsidR="00210873">
        <w:t>nolu</w:t>
      </w:r>
      <w:proofErr w:type="spellEnd"/>
      <w:r w:rsidR="00210873">
        <w:t xml:space="preserve"> başlığında </w:t>
      </w:r>
      <w:r w:rsidR="00210873" w:rsidRPr="00E65822">
        <w:t>belirtilen 1/1/2014-31/12/2016 tarihleri arasındaki zarar inceleme dönemi için yapılmıştır.</w:t>
      </w:r>
      <w:r w:rsidR="00210873">
        <w:t xml:space="preserve"> </w:t>
      </w:r>
      <w:r w:rsidR="00D9376D" w:rsidRPr="00210873">
        <w:t xml:space="preserve">Soruşturma konusu ürünün Türkiye’ye genel ithalatı ve şikâyet konusu ülkeden yapılan ithalatının incelenmesinde </w:t>
      </w:r>
      <w:r w:rsidR="00210873" w:rsidRPr="00210873">
        <w:t>Türkiye İstatistik Kurumu (</w:t>
      </w:r>
      <w:r w:rsidR="00D9376D" w:rsidRPr="00210873">
        <w:t>TÜİK</w:t>
      </w:r>
      <w:r w:rsidR="00210873" w:rsidRPr="00210873">
        <w:t>)</w:t>
      </w:r>
      <w:r w:rsidR="00D9376D" w:rsidRPr="00210873">
        <w:t xml:space="preserve"> verileri kullanılmıştır</w:t>
      </w:r>
      <w:r w:rsidR="00210873">
        <w:t>.</w:t>
      </w:r>
    </w:p>
    <w:p w:rsidR="007A4533" w:rsidRPr="0052258F" w:rsidRDefault="00210873" w:rsidP="000C05BA">
      <w:pPr>
        <w:pStyle w:val="Balk2"/>
        <w:numPr>
          <w:ilvl w:val="1"/>
          <w:numId w:val="12"/>
        </w:numPr>
        <w:spacing w:before="0"/>
        <w:ind w:left="426"/>
        <w:rPr>
          <w:rFonts w:ascii="Times New Roman" w:hAnsi="Times New Roman"/>
          <w:i w:val="0"/>
          <w:sz w:val="24"/>
        </w:rPr>
      </w:pPr>
      <w:r>
        <w:rPr>
          <w:rFonts w:ascii="Times New Roman" w:hAnsi="Times New Roman"/>
          <w:i w:val="0"/>
          <w:sz w:val="24"/>
        </w:rPr>
        <w:t>İ</w:t>
      </w:r>
      <w:r w:rsidR="007A4533" w:rsidRPr="0052258F">
        <w:rPr>
          <w:rFonts w:ascii="Times New Roman" w:hAnsi="Times New Roman"/>
          <w:i w:val="0"/>
          <w:sz w:val="24"/>
        </w:rPr>
        <w:t>thalatı</w:t>
      </w:r>
      <w:r w:rsidR="00322891" w:rsidRPr="0052258F">
        <w:rPr>
          <w:rFonts w:ascii="Times New Roman" w:hAnsi="Times New Roman"/>
          <w:i w:val="0"/>
          <w:sz w:val="24"/>
        </w:rPr>
        <w:t xml:space="preserve">n </w:t>
      </w:r>
      <w:r>
        <w:rPr>
          <w:rFonts w:ascii="Times New Roman" w:hAnsi="Times New Roman"/>
          <w:i w:val="0"/>
          <w:sz w:val="24"/>
        </w:rPr>
        <w:t xml:space="preserve">hacmi ve </w:t>
      </w:r>
      <w:r w:rsidR="00322891" w:rsidRPr="0052258F">
        <w:rPr>
          <w:rFonts w:ascii="Times New Roman" w:hAnsi="Times New Roman"/>
          <w:i w:val="0"/>
          <w:sz w:val="24"/>
        </w:rPr>
        <w:t>gelişimi</w:t>
      </w:r>
    </w:p>
    <w:p w:rsidR="00296A4F" w:rsidRPr="00210873" w:rsidRDefault="007A4533" w:rsidP="00210873">
      <w:pPr>
        <w:spacing w:after="240" w:line="276" w:lineRule="auto"/>
        <w:jc w:val="both"/>
      </w:pPr>
      <w:r w:rsidRPr="000459D2">
        <w:t xml:space="preserve">(1) </w:t>
      </w:r>
      <w:r w:rsidR="00210873" w:rsidRPr="00E65822">
        <w:t xml:space="preserve">Yönetmeliğin 17 </w:t>
      </w:r>
      <w:proofErr w:type="spellStart"/>
      <w:r w:rsidR="00210873" w:rsidRPr="00E65822">
        <w:t>nci</w:t>
      </w:r>
      <w:proofErr w:type="spellEnd"/>
      <w:r w:rsidR="00210873" w:rsidRPr="00E65822">
        <w:t xml:space="preserve"> maddesi çerçevesinde, soruşturma konusu ülke menşeli ithalatın hacminde mutlak veya nispi olarak artış olup olmadığı incelenmiştir. Söz konusu inceleme, bu raporun </w:t>
      </w:r>
      <w:r w:rsidR="00210873">
        <w:t xml:space="preserve">1.3. </w:t>
      </w:r>
      <w:proofErr w:type="spellStart"/>
      <w:r w:rsidR="00210873">
        <w:t>nolu</w:t>
      </w:r>
      <w:proofErr w:type="spellEnd"/>
      <w:r w:rsidR="00210873">
        <w:t xml:space="preserve"> başlığında </w:t>
      </w:r>
      <w:r w:rsidR="00210873" w:rsidRPr="00E65822">
        <w:t>belirtilen zarar inceleme dönemi için yapılmıştır.</w:t>
      </w:r>
      <w:r w:rsidRPr="000459D2">
        <w:t xml:space="preserve"> </w:t>
      </w:r>
    </w:p>
    <w:p w:rsidR="007A4533" w:rsidRPr="0052258F" w:rsidRDefault="00EF50CB" w:rsidP="00210873">
      <w:pPr>
        <w:pStyle w:val="Balk2"/>
        <w:numPr>
          <w:ilvl w:val="1"/>
          <w:numId w:val="12"/>
        </w:numPr>
        <w:spacing w:before="0"/>
        <w:ind w:left="426"/>
        <w:rPr>
          <w:rFonts w:ascii="Times New Roman" w:hAnsi="Times New Roman"/>
          <w:i w:val="0"/>
          <w:sz w:val="24"/>
        </w:rPr>
      </w:pPr>
      <w:r>
        <w:rPr>
          <w:rFonts w:ascii="Times New Roman" w:hAnsi="Times New Roman"/>
          <w:i w:val="0"/>
          <w:sz w:val="24"/>
        </w:rPr>
        <w:t>İ</w:t>
      </w:r>
      <w:r w:rsidR="00210873" w:rsidRPr="00210873">
        <w:rPr>
          <w:rFonts w:ascii="Times New Roman" w:hAnsi="Times New Roman"/>
          <w:i w:val="0"/>
          <w:sz w:val="24"/>
        </w:rPr>
        <w:t xml:space="preserve">thalatının </w:t>
      </w:r>
      <w:r>
        <w:rPr>
          <w:rFonts w:ascii="Times New Roman" w:hAnsi="Times New Roman"/>
          <w:i w:val="0"/>
          <w:sz w:val="24"/>
        </w:rPr>
        <w:t xml:space="preserve">mutlak </w:t>
      </w:r>
      <w:r w:rsidR="00210873" w:rsidRPr="00210873">
        <w:rPr>
          <w:rFonts w:ascii="Times New Roman" w:hAnsi="Times New Roman"/>
          <w:i w:val="0"/>
          <w:sz w:val="24"/>
        </w:rPr>
        <w:t>gelişimi ve fiyatları</w:t>
      </w:r>
    </w:p>
    <w:p w:rsidR="00210873" w:rsidRDefault="007A4533" w:rsidP="00210873">
      <w:pPr>
        <w:spacing w:after="240" w:line="276" w:lineRule="auto"/>
        <w:jc w:val="both"/>
      </w:pPr>
      <w:r w:rsidRPr="000459D2">
        <w:t xml:space="preserve">(1) </w:t>
      </w:r>
      <w:r w:rsidR="00210873">
        <w:t>Soruşturma konusu ürünün tüm ülkelerden toplam ithalatı incelenmiştir. Buna göre söz konusu ürünün ithalatı 2014 yılında 47.186 ton iken 2015 yılında bir miktar düşerek 45.372 ton olmuş ve 2016 yılında ise 69.103 tona yükselmiştir.</w:t>
      </w:r>
    </w:p>
    <w:p w:rsidR="00210873" w:rsidRDefault="00210873" w:rsidP="00210873">
      <w:pPr>
        <w:spacing w:after="240" w:line="276" w:lineRule="auto"/>
        <w:jc w:val="both"/>
      </w:pPr>
      <w:r>
        <w:t>(2) Soruşturma konusu ürün ithalatı değer bazında incelendiğinde, ithalat 2014 yılında 61,9 milyon ABD Doları seviyesinde gerçekleşirken, 2015 yılında yatay bir seyir izlemiş ve 61,3 milyon ABD Doları olmuştur. 2016 yılında ise 2014 yılına göre %40 oranında artarak 86,4 milyon ABD Doları seviyesine yükseldiği tespit edilmiştir.</w:t>
      </w:r>
    </w:p>
    <w:p w:rsidR="007A4533" w:rsidRDefault="00210873" w:rsidP="005947C5">
      <w:pPr>
        <w:spacing w:after="240" w:line="276" w:lineRule="auto"/>
        <w:jc w:val="both"/>
      </w:pPr>
      <w:r>
        <w:t>(3) Söz konusu veriler dikkate alınarak, soruşturma konusu ürününün genel ithalatının ortalama birim fiyatları hesaplanmıştır. Buna göre soruşturma konusu ürün ithalatının ortalama birim fiyatları 2014, 2015 ve 2016 yıllarında sırasıyla 1.311 ABD Doları/Ton, 1.351 ABD Doları/Ton ve 1.250 ABD Doları/Ton olarak gerçekleşmiştir</w:t>
      </w:r>
      <w:r w:rsidR="007A4533" w:rsidRPr="000459D2">
        <w:t>.</w:t>
      </w:r>
    </w:p>
    <w:p w:rsidR="005947C5" w:rsidRPr="005947C5" w:rsidRDefault="005947C5" w:rsidP="005947C5">
      <w:pPr>
        <w:pStyle w:val="Balk2"/>
        <w:numPr>
          <w:ilvl w:val="1"/>
          <w:numId w:val="12"/>
        </w:numPr>
        <w:spacing w:before="0"/>
        <w:ind w:left="426"/>
        <w:rPr>
          <w:rFonts w:ascii="Times New Roman" w:hAnsi="Times New Roman"/>
          <w:i w:val="0"/>
          <w:sz w:val="24"/>
        </w:rPr>
      </w:pPr>
      <w:bookmarkStart w:id="2" w:name="_Toc519512874"/>
      <w:r w:rsidRPr="005947C5">
        <w:rPr>
          <w:rFonts w:ascii="Times New Roman" w:hAnsi="Times New Roman"/>
          <w:i w:val="0"/>
          <w:sz w:val="24"/>
        </w:rPr>
        <w:lastRenderedPageBreak/>
        <w:t xml:space="preserve">Soruşturma konusu ülke menşeli ithalatın </w:t>
      </w:r>
      <w:r w:rsidR="00513C83">
        <w:rPr>
          <w:rFonts w:ascii="Times New Roman" w:hAnsi="Times New Roman"/>
          <w:i w:val="0"/>
          <w:sz w:val="24"/>
        </w:rPr>
        <w:t xml:space="preserve">mutlak </w:t>
      </w:r>
      <w:r w:rsidRPr="005947C5">
        <w:rPr>
          <w:rFonts w:ascii="Times New Roman" w:hAnsi="Times New Roman"/>
          <w:i w:val="0"/>
          <w:sz w:val="24"/>
        </w:rPr>
        <w:t>gelişimi ve fiyatları</w:t>
      </w:r>
      <w:bookmarkEnd w:id="2"/>
    </w:p>
    <w:p w:rsidR="005947C5" w:rsidRPr="00E65822" w:rsidRDefault="005947C5" w:rsidP="005947C5">
      <w:pPr>
        <w:spacing w:after="240" w:line="276" w:lineRule="auto"/>
        <w:jc w:val="both"/>
      </w:pPr>
      <w:r w:rsidRPr="005947C5">
        <w:t xml:space="preserve">(1) </w:t>
      </w:r>
      <w:r w:rsidRPr="00E65822">
        <w:t>Soruşturma konusu ülke olan Mısır menşeli ithalat incelenmiştir. Soruşturma konusu ürünün Mısır’dan yapılan ithalatı, 2014-2016 döneminde sırasıyla 20.658 ton, 19.969 ton ve 33.253 ton olarak gerçekleşmiştir.</w:t>
      </w:r>
    </w:p>
    <w:p w:rsidR="005947C5" w:rsidRPr="00E65822" w:rsidRDefault="005947C5" w:rsidP="005947C5">
      <w:pPr>
        <w:spacing w:after="240" w:line="276" w:lineRule="auto"/>
        <w:jc w:val="both"/>
      </w:pPr>
      <w:r w:rsidRPr="00E65822">
        <w:t>(2) Mısır menşeli ithalat değer bazında incelendiğinde, ithalat 2014-2016 yıllarında sırasıyla 18,8 milyon ABD Doları, 19 milyon ABD Doları ve 32,4 milyon ABD Doları olarak gerçekleşmiştir.</w:t>
      </w:r>
    </w:p>
    <w:p w:rsidR="005947C5" w:rsidRPr="00E65822" w:rsidRDefault="005947C5" w:rsidP="005947C5">
      <w:pPr>
        <w:spacing w:after="240" w:line="276" w:lineRule="auto"/>
        <w:jc w:val="both"/>
      </w:pPr>
      <w:r w:rsidRPr="00E65822">
        <w:t>(3) Mısır menşeli ithalatın başvuruya konu ürünün toplam ithalatı içerisindeki payının 2014, 2015 ve 2016 yıllarında sırasıyla %44, %44 ve %48 seviyesinde gerçekleştiği görülmektedir.</w:t>
      </w:r>
    </w:p>
    <w:p w:rsidR="000C2DDB" w:rsidRPr="000459D2" w:rsidRDefault="005947C5" w:rsidP="005947C5">
      <w:pPr>
        <w:spacing w:after="240" w:line="276" w:lineRule="auto"/>
        <w:jc w:val="both"/>
      </w:pPr>
      <w:r w:rsidRPr="00E65822">
        <w:t>(4) Mısır menşeli ithalatın ortalama birim fiyatları 2014, 2015 ve 2016 yıllarında artarak sırasıyla 908 ABD Doları/Ton, 954 ABD Doları/Ton ve 975 ABD Doları/Ton</w:t>
      </w:r>
      <w:r>
        <w:t xml:space="preserve"> olarak gerçekleşmiştir</w:t>
      </w:r>
      <w:r w:rsidRPr="005947C5">
        <w:t xml:space="preserve">. </w:t>
      </w:r>
    </w:p>
    <w:p w:rsidR="007A4533" w:rsidRPr="0052258F" w:rsidRDefault="005947C5" w:rsidP="005947C5">
      <w:pPr>
        <w:pStyle w:val="Balk2"/>
        <w:numPr>
          <w:ilvl w:val="1"/>
          <w:numId w:val="12"/>
        </w:numPr>
        <w:spacing w:before="0"/>
        <w:ind w:left="426"/>
        <w:rPr>
          <w:rFonts w:ascii="Times New Roman" w:hAnsi="Times New Roman"/>
          <w:i w:val="0"/>
          <w:sz w:val="24"/>
        </w:rPr>
      </w:pPr>
      <w:r w:rsidRPr="005947C5">
        <w:rPr>
          <w:rFonts w:ascii="Times New Roman" w:hAnsi="Times New Roman"/>
          <w:i w:val="0"/>
          <w:sz w:val="24"/>
        </w:rPr>
        <w:t xml:space="preserve">Üçüncü ülkeler menşeli </w:t>
      </w:r>
      <w:r>
        <w:rPr>
          <w:rFonts w:ascii="Times New Roman" w:hAnsi="Times New Roman"/>
          <w:i w:val="0"/>
          <w:sz w:val="24"/>
        </w:rPr>
        <w:t xml:space="preserve">ithalatın </w:t>
      </w:r>
      <w:r w:rsidR="00513C83">
        <w:rPr>
          <w:rFonts w:ascii="Times New Roman" w:hAnsi="Times New Roman"/>
          <w:i w:val="0"/>
          <w:sz w:val="24"/>
        </w:rPr>
        <w:t xml:space="preserve">mutlak </w:t>
      </w:r>
      <w:r>
        <w:rPr>
          <w:rFonts w:ascii="Times New Roman" w:hAnsi="Times New Roman"/>
          <w:i w:val="0"/>
          <w:sz w:val="24"/>
        </w:rPr>
        <w:t>gelişimi ve fiyatları</w:t>
      </w:r>
    </w:p>
    <w:p w:rsidR="005947C5" w:rsidRPr="00E65822" w:rsidRDefault="007A4533" w:rsidP="005947C5">
      <w:pPr>
        <w:spacing w:after="240" w:line="276" w:lineRule="auto"/>
        <w:jc w:val="both"/>
      </w:pPr>
      <w:r w:rsidRPr="000459D2">
        <w:t xml:space="preserve">(1) </w:t>
      </w:r>
      <w:r w:rsidR="005947C5" w:rsidRPr="00E65822">
        <w:t>Başvuruya konu olmayan üçüncü ülkeler menşeli toplam ithalata bakılmıştır. Söz konusu ithalatın 2014, 2015 ve 2016 yıllarında sırasıyla 26.527 ton, 25.402 ton ve 35.850 ton seviyesinde gerçekleştiği görülmektedir. Bahse konu ithalatın değeri ise aynı dönemde sırasıyla 43,1 milyon ABD Doları, 42,2 milyon ABD Doları ve 54 milyon ABD Doları olmuştur.</w:t>
      </w:r>
    </w:p>
    <w:p w:rsidR="005947C5" w:rsidRPr="00E65822" w:rsidRDefault="005947C5" w:rsidP="005947C5">
      <w:pPr>
        <w:spacing w:after="240" w:line="276" w:lineRule="auto"/>
        <w:jc w:val="both"/>
      </w:pPr>
      <w:r w:rsidRPr="00E65822">
        <w:t>(2) Üçüncü ülkeler menşeli ithalatın genel ithalat içerisindeki payı, yine aynı dönemde sırasıyla %56, %56 ve %52 olarak gerçekleşmiştir.</w:t>
      </w:r>
    </w:p>
    <w:p w:rsidR="00A356B5" w:rsidRPr="005947C5" w:rsidRDefault="005947C5" w:rsidP="005947C5">
      <w:pPr>
        <w:spacing w:after="240" w:line="276" w:lineRule="auto"/>
        <w:jc w:val="both"/>
      </w:pPr>
      <w:r w:rsidRPr="00E65822">
        <w:t>(3) Başvuruya konu olmayan üçüncü ülkelerden gerçekleştirilen ithalatın ortalama birim fiyatlarına bakıldığında, ithal birim fiyatı inceleme dönemi için sırasıyla 1.624 ABD Doları/Ton, 1.663 ABD Doları/Ton ve 1.505 ABD Doları/</w:t>
      </w:r>
      <w:r>
        <w:t>Ton seviyesinde olmuştur</w:t>
      </w:r>
      <w:r w:rsidR="007A4533" w:rsidRPr="000459D2">
        <w:t>.</w:t>
      </w:r>
    </w:p>
    <w:p w:rsidR="007A4533" w:rsidRPr="0052258F" w:rsidRDefault="00513C83" w:rsidP="005947C5">
      <w:pPr>
        <w:pStyle w:val="Balk2"/>
        <w:numPr>
          <w:ilvl w:val="1"/>
          <w:numId w:val="12"/>
        </w:numPr>
        <w:spacing w:before="0"/>
        <w:ind w:left="426"/>
        <w:rPr>
          <w:rFonts w:ascii="Times New Roman" w:hAnsi="Times New Roman"/>
          <w:i w:val="0"/>
          <w:sz w:val="24"/>
        </w:rPr>
      </w:pPr>
      <w:r>
        <w:rPr>
          <w:rFonts w:ascii="Times New Roman" w:hAnsi="Times New Roman"/>
          <w:i w:val="0"/>
          <w:sz w:val="24"/>
        </w:rPr>
        <w:t>İthalatın nispi gelişimi</w:t>
      </w:r>
    </w:p>
    <w:p w:rsidR="002824BC" w:rsidRPr="00E65822" w:rsidRDefault="007A4533" w:rsidP="00632D0D">
      <w:pPr>
        <w:spacing w:after="240" w:line="276" w:lineRule="auto"/>
        <w:jc w:val="both"/>
      </w:pPr>
      <w:r w:rsidRPr="00632D0D">
        <w:t xml:space="preserve">(1) </w:t>
      </w:r>
      <w:r w:rsidR="002824BC" w:rsidRPr="00E65822">
        <w:t>Yerli üretim dalının yurt içi satışlarının ve başvuru konusu ülkeden gerçekleştirilen ithalatın toplam tüketime oranlanmasıyla pazar payları hesaplanmıştır. İncelenen veriler 2014 yılı 100 olacak şekilde endekslenmiştir.</w:t>
      </w:r>
    </w:p>
    <w:p w:rsidR="002824BC" w:rsidRPr="00E65822" w:rsidRDefault="002824BC" w:rsidP="00632D0D">
      <w:pPr>
        <w:spacing w:after="240" w:line="276" w:lineRule="auto"/>
        <w:jc w:val="both"/>
      </w:pPr>
      <w:r w:rsidRPr="00E65822">
        <w:t>(2) Buna göre yerli üretim dalının yurt içi satış endeksi 2014’de 100 birim iken 2015 ve 2016 yıllarında sırasıyla 113 ve 101 birim olmuştur.</w:t>
      </w:r>
    </w:p>
    <w:p w:rsidR="002824BC" w:rsidRPr="00E65822" w:rsidRDefault="002824BC" w:rsidP="00632D0D">
      <w:pPr>
        <w:spacing w:after="240" w:line="276" w:lineRule="auto"/>
        <w:jc w:val="both"/>
      </w:pPr>
      <w:r w:rsidRPr="00E65822">
        <w:t>(3) Yurt içi tüketim endeksi 2014’de 100 birim iken 2015 yılında 103 ve 2016 yılında ise</w:t>
      </w:r>
      <w:r w:rsidR="00C86DEF">
        <w:t xml:space="preserve"> </w:t>
      </w:r>
      <w:r w:rsidRPr="00E65822">
        <w:t>129 birime çıkmıştır.</w:t>
      </w:r>
    </w:p>
    <w:p w:rsidR="002824BC" w:rsidRPr="00E65822" w:rsidRDefault="002824BC" w:rsidP="00632D0D">
      <w:pPr>
        <w:spacing w:after="240" w:line="276" w:lineRule="auto"/>
        <w:jc w:val="both"/>
      </w:pPr>
      <w:r w:rsidRPr="00E65822">
        <w:t>(4) Mısır’ın 2014 yılında 100 birim olan pazar payı endeksi, 2015 yılında biraz düşerek 94 birime inmişken 2016 yılında artarak 124 birim seviyesine yükselmiştir.</w:t>
      </w:r>
    </w:p>
    <w:p w:rsidR="002824BC" w:rsidRPr="00E65822" w:rsidRDefault="002824BC" w:rsidP="00632D0D">
      <w:pPr>
        <w:spacing w:after="240" w:line="276" w:lineRule="auto"/>
        <w:jc w:val="both"/>
      </w:pPr>
      <w:r w:rsidRPr="00E65822">
        <w:t>(5) Diğer ülkelerin toplam pazar payı endeksi 2014 yılı 100 kabul edildiğinde, 2015 yılında 93 birime düşmüş, 2016 yılında ise bu değer artarak 104 olmuştur.</w:t>
      </w:r>
    </w:p>
    <w:p w:rsidR="007A4533" w:rsidRPr="00632D0D" w:rsidRDefault="002824BC" w:rsidP="00632D0D">
      <w:pPr>
        <w:spacing w:after="240" w:line="276" w:lineRule="auto"/>
        <w:jc w:val="both"/>
      </w:pPr>
      <w:r w:rsidRPr="00E65822">
        <w:lastRenderedPageBreak/>
        <w:t>(6) Yerli üretim dalının pazar payı endeksi 2014 yılı 100 kabul edildiğinde, 2015 yılında 110 birime çıkarken, 2016 yılında</w:t>
      </w:r>
      <w:r>
        <w:t xml:space="preserve"> 78 seviyesine inmiştir</w:t>
      </w:r>
      <w:r w:rsidR="00632D0D">
        <w:t>.</w:t>
      </w:r>
    </w:p>
    <w:p w:rsidR="00E853F0" w:rsidRPr="00632D0D" w:rsidRDefault="007A4533" w:rsidP="00632D0D">
      <w:pPr>
        <w:pStyle w:val="Balk2"/>
        <w:numPr>
          <w:ilvl w:val="1"/>
          <w:numId w:val="12"/>
        </w:numPr>
        <w:spacing w:before="0"/>
        <w:ind w:left="426"/>
        <w:rPr>
          <w:rFonts w:ascii="Times New Roman" w:hAnsi="Times New Roman"/>
          <w:i w:val="0"/>
          <w:sz w:val="24"/>
        </w:rPr>
      </w:pPr>
      <w:r w:rsidRPr="0052258F">
        <w:rPr>
          <w:rFonts w:ascii="Times New Roman" w:hAnsi="Times New Roman"/>
          <w:i w:val="0"/>
          <w:sz w:val="24"/>
        </w:rPr>
        <w:t xml:space="preserve">Dampingli ithalatın </w:t>
      </w:r>
      <w:r w:rsidR="00DE1F94" w:rsidRPr="0052258F">
        <w:rPr>
          <w:rFonts w:ascii="Times New Roman" w:hAnsi="Times New Roman"/>
          <w:i w:val="0"/>
          <w:sz w:val="24"/>
        </w:rPr>
        <w:t>yerli üretim dalı</w:t>
      </w:r>
      <w:r w:rsidR="00524425" w:rsidRPr="0052258F">
        <w:rPr>
          <w:rFonts w:ascii="Times New Roman" w:hAnsi="Times New Roman"/>
          <w:i w:val="0"/>
          <w:sz w:val="24"/>
        </w:rPr>
        <w:t xml:space="preserve"> iç piyasa</w:t>
      </w:r>
      <w:r w:rsidRPr="0052258F">
        <w:rPr>
          <w:rFonts w:ascii="Times New Roman" w:hAnsi="Times New Roman"/>
          <w:i w:val="0"/>
          <w:sz w:val="24"/>
        </w:rPr>
        <w:t xml:space="preserve"> fiyatları üzerindeki etkisi</w:t>
      </w:r>
      <w:r w:rsidR="001F1F01" w:rsidRPr="000459D2">
        <w:t xml:space="preserve"> </w:t>
      </w:r>
    </w:p>
    <w:p w:rsidR="007A4533" w:rsidRPr="0052258F" w:rsidRDefault="007A4533" w:rsidP="00632D0D">
      <w:pPr>
        <w:pStyle w:val="Balk2"/>
        <w:numPr>
          <w:ilvl w:val="2"/>
          <w:numId w:val="12"/>
        </w:numPr>
        <w:spacing w:before="0"/>
        <w:ind w:left="567" w:hanging="567"/>
        <w:rPr>
          <w:rFonts w:ascii="Times New Roman" w:hAnsi="Times New Roman"/>
          <w:i w:val="0"/>
          <w:sz w:val="24"/>
        </w:rPr>
      </w:pPr>
      <w:r w:rsidRPr="0052258F">
        <w:rPr>
          <w:rFonts w:ascii="Times New Roman" w:hAnsi="Times New Roman"/>
          <w:i w:val="0"/>
          <w:sz w:val="24"/>
        </w:rPr>
        <w:t>Fiyat kırılması</w:t>
      </w:r>
    </w:p>
    <w:p w:rsidR="00632D0D" w:rsidRPr="00E65822" w:rsidRDefault="007A4533" w:rsidP="00632D0D">
      <w:pPr>
        <w:spacing w:after="240" w:line="276" w:lineRule="auto"/>
        <w:jc w:val="both"/>
      </w:pPr>
      <w:r w:rsidRPr="000459D2">
        <w:t xml:space="preserve">(1) </w:t>
      </w:r>
      <w:r w:rsidR="00632D0D" w:rsidRPr="00E65822">
        <w:t xml:space="preserve">Fiyat kırılması, ithal ürünün fiyatlarının, Türkiye piyasasında yerli üretim dalının yurt içi satış fiyatlarına göre ne kadar altında kaldığını göstermektedir. </w:t>
      </w:r>
    </w:p>
    <w:p w:rsidR="00632D0D" w:rsidRPr="00E65822" w:rsidRDefault="00632D0D" w:rsidP="00632D0D">
      <w:pPr>
        <w:spacing w:after="240" w:line="276" w:lineRule="auto"/>
        <w:jc w:val="both"/>
      </w:pPr>
      <w:r w:rsidRPr="00E65822">
        <w:t xml:space="preserve">(2) Fiyat kırılması hesaplanırken, soruşturma konusu ülkeden yapılan ithalat gümrük vergisinden muaf olduğundan ötürü, Mısır menşeli soruşturma konusu ürün için TÜİK verileri kullanılarak hesaplanan CIF ithal birim fiyatın üzerine, CIF kıymetin %2,5’i tutarındaki diğer ithal masrafları eklenerek ürünün Türkiye piyasasına giriş fiyatı bulunmuştur. </w:t>
      </w:r>
    </w:p>
    <w:p w:rsidR="001F1F01" w:rsidRPr="000459D2" w:rsidRDefault="00632D0D" w:rsidP="00974F78">
      <w:pPr>
        <w:spacing w:after="240" w:line="276" w:lineRule="auto"/>
        <w:jc w:val="both"/>
      </w:pPr>
      <w:r w:rsidRPr="00E65822">
        <w:t>(3) Bulunan değerler ile başvuru sahibi yerli üretim dalının yurt içi satış fiyatları karşılaştırılmış olup, bu kapsamda, 2014-2016 döneminde Mısır menşeli ithalatın yerli üretim dalının fiyatlarını</w:t>
      </w:r>
      <w:r>
        <w:t xml:space="preserve"> sırasıyla </w:t>
      </w:r>
      <w:r w:rsidRPr="00974F78">
        <w:t>%5</w:t>
      </w:r>
      <w:r w:rsidR="00974F78" w:rsidRPr="00974F78">
        <w:t>X</w:t>
      </w:r>
      <w:r w:rsidRPr="00974F78">
        <w:t>, % 2</w:t>
      </w:r>
      <w:r w:rsidR="00974F78" w:rsidRPr="00974F78">
        <w:t>X</w:t>
      </w:r>
      <w:r w:rsidRPr="00974F78">
        <w:t>, %3</w:t>
      </w:r>
      <w:r w:rsidR="00974F78" w:rsidRPr="00974F78">
        <w:t>X</w:t>
      </w:r>
      <w:r w:rsidRPr="00974F78">
        <w:t xml:space="preserve"> oranında</w:t>
      </w:r>
      <w:r>
        <w:t xml:space="preserve"> kırdığı belirlenmiştir. Diğer taraftan, ihracatçı firmanın neden olduğu fiyat kırılması ise soruşturma döneminde </w:t>
      </w:r>
      <w:r w:rsidRPr="00974F78">
        <w:t>%3</w:t>
      </w:r>
      <w:r w:rsidR="00974F78" w:rsidRPr="00974F78">
        <w:t>X</w:t>
      </w:r>
      <w:r>
        <w:t xml:space="preserve"> olarak hesaplanmıştır.</w:t>
      </w:r>
    </w:p>
    <w:p w:rsidR="007A4533" w:rsidRPr="0052258F" w:rsidRDefault="007A4533" w:rsidP="00632D0D">
      <w:pPr>
        <w:pStyle w:val="Balk2"/>
        <w:numPr>
          <w:ilvl w:val="2"/>
          <w:numId w:val="12"/>
        </w:numPr>
        <w:spacing w:before="0"/>
        <w:ind w:left="567" w:hanging="567"/>
        <w:rPr>
          <w:rFonts w:ascii="Times New Roman" w:hAnsi="Times New Roman"/>
          <w:i w:val="0"/>
          <w:sz w:val="24"/>
        </w:rPr>
      </w:pPr>
      <w:r w:rsidRPr="0052258F">
        <w:rPr>
          <w:rFonts w:ascii="Times New Roman" w:hAnsi="Times New Roman"/>
          <w:i w:val="0"/>
          <w:sz w:val="24"/>
        </w:rPr>
        <w:t xml:space="preserve">Fiyat </w:t>
      </w:r>
      <w:r w:rsidR="007E387A" w:rsidRPr="0052258F">
        <w:rPr>
          <w:rFonts w:ascii="Times New Roman" w:hAnsi="Times New Roman"/>
          <w:i w:val="0"/>
          <w:sz w:val="24"/>
        </w:rPr>
        <w:t>baskısı</w:t>
      </w:r>
    </w:p>
    <w:p w:rsidR="00974F78" w:rsidRPr="00E65822" w:rsidRDefault="00974F78" w:rsidP="00974F78">
      <w:pPr>
        <w:spacing w:after="240" w:line="276" w:lineRule="auto"/>
        <w:jc w:val="both"/>
      </w:pPr>
      <w:r w:rsidRPr="00E65822">
        <w:t>(1) Fiyat baskısı hesabı ithal ürünün fiyatlarının Türkiye piyasasında yerli üretim dalının yurt içi satış fiyatlarını olması gereken seviyeye göre yüzde olarak ne kadar baskı altında tuttuğunu göstermektedir.</w:t>
      </w:r>
    </w:p>
    <w:p w:rsidR="00974F78" w:rsidRPr="00E65822" w:rsidRDefault="00974F78" w:rsidP="00974F78">
      <w:pPr>
        <w:spacing w:after="240" w:line="276" w:lineRule="auto"/>
        <w:jc w:val="both"/>
      </w:pPr>
      <w:r w:rsidRPr="00E65822">
        <w:t xml:space="preserve">(2) Fiyat baskısı hesaplanırken soruşturma konusu ülkeden yapılan ithalat gümrük vergisinden muaf olduğundan ötürü, Mısır menşeli soruşturma konusu ürün için TÜİK verileri kullanılarak hesaplanan CIF ithal birim fiyatın üzerine, CIF kıymetin %2,5’i tutarındaki diğer ithal masrafları eklenerek ürünün Türkiye piyasasına giriş fiyatı bulunmuştur. Bulunan değerler ile yerli üretim dalının ticari maliyetlerine eklenen makul kar oranı ile hesaplanan olması gereken yurt içi satış fiyatı karşılaştırılmıştır. </w:t>
      </w:r>
    </w:p>
    <w:p w:rsidR="00F96DF2" w:rsidRPr="00974F78" w:rsidRDefault="00974F78" w:rsidP="00974F78">
      <w:pPr>
        <w:spacing w:after="240" w:line="276" w:lineRule="auto"/>
        <w:jc w:val="both"/>
      </w:pPr>
      <w:r w:rsidRPr="00E65822">
        <w:t xml:space="preserve">(3) Buna göre, 2014-2016 döneminde Mısır menşeli ithalatın yerli üreticinin fiyatları üzerinde </w:t>
      </w:r>
      <w:r>
        <w:t>%</w:t>
      </w:r>
      <w:r w:rsidRPr="000D7069">
        <w:t>6</w:t>
      </w:r>
      <w:r>
        <w:t>X, %</w:t>
      </w:r>
      <w:r w:rsidRPr="000D7069">
        <w:t>2</w:t>
      </w:r>
      <w:r>
        <w:t>X ve %</w:t>
      </w:r>
      <w:r w:rsidRPr="000D7069">
        <w:t>2</w:t>
      </w:r>
      <w:r>
        <w:t xml:space="preserve">X oranında </w:t>
      </w:r>
      <w:r w:rsidRPr="00E65822">
        <w:t>fiyat baskısına neden o</w:t>
      </w:r>
      <w:r>
        <w:t>lduğu tespit edilmiştir. Diğer taraftan, ihracatçı firmanın neden olduğu fiyat baskısı ise soruşturma döneminde %2X olarak hesaplanmıştır.</w:t>
      </w:r>
    </w:p>
    <w:p w:rsidR="007A4533" w:rsidRPr="0052258F" w:rsidRDefault="007A4533" w:rsidP="000C05BA">
      <w:pPr>
        <w:pStyle w:val="Balk2"/>
        <w:numPr>
          <w:ilvl w:val="1"/>
          <w:numId w:val="12"/>
        </w:numPr>
        <w:spacing w:before="0"/>
        <w:ind w:left="426"/>
        <w:rPr>
          <w:rFonts w:ascii="Times New Roman" w:hAnsi="Times New Roman"/>
          <w:i w:val="0"/>
          <w:sz w:val="24"/>
        </w:rPr>
      </w:pPr>
      <w:r w:rsidRPr="0052258F">
        <w:rPr>
          <w:rFonts w:ascii="Times New Roman" w:hAnsi="Times New Roman"/>
          <w:i w:val="0"/>
          <w:sz w:val="24"/>
        </w:rPr>
        <w:t>Yerli üretim dalının ekonomik göstergeleri</w:t>
      </w:r>
    </w:p>
    <w:p w:rsidR="00ED5E47" w:rsidRPr="00E65822" w:rsidRDefault="007A4533" w:rsidP="00C75529">
      <w:pPr>
        <w:spacing w:after="240" w:line="276" w:lineRule="auto"/>
        <w:jc w:val="both"/>
      </w:pPr>
      <w:r w:rsidRPr="00C75529">
        <w:t xml:space="preserve">(1) </w:t>
      </w:r>
      <w:r w:rsidR="00ED5E47" w:rsidRPr="00E65822">
        <w:t xml:space="preserve">Yerli üretim dalının ekonomik göstergelerinin değerlendirilmesinde yerli üretim dalının 2014-2016 yılları arasındaki verileri kullanılmıştır. Eğilimin sağlıklı bir şekilde incelenmesi amacıyla Türk Lirası bazındaki veriler </w:t>
      </w:r>
      <w:proofErr w:type="spellStart"/>
      <w:r w:rsidR="00ED5E47" w:rsidRPr="00E65822">
        <w:t>TÜİK’in</w:t>
      </w:r>
      <w:proofErr w:type="spellEnd"/>
      <w:r w:rsidR="00ED5E47" w:rsidRPr="00E65822">
        <w:t xml:space="preserve"> yayımladığı yıllık ortalama Üretici Fiyat Endeksi (ÜFE) kullanılarak enflasyondan arındırılmış, böylelikle reel değerlere ulaşılmıştır. Veriler 2014 yılı 100 olacak </w:t>
      </w:r>
      <w:r w:rsidR="00C75529">
        <w:t>şekilde endekslenmiştir</w:t>
      </w:r>
      <w:r w:rsidR="00ED5E47" w:rsidRPr="00E65822">
        <w:t>.</w:t>
      </w:r>
    </w:p>
    <w:p w:rsidR="00ED5E47" w:rsidRPr="00E65822" w:rsidRDefault="00ED5E47" w:rsidP="00ED5E47">
      <w:pPr>
        <w:pStyle w:val="ListeParagraf"/>
        <w:numPr>
          <w:ilvl w:val="0"/>
          <w:numId w:val="16"/>
        </w:numPr>
        <w:spacing w:after="240" w:line="259" w:lineRule="auto"/>
        <w:ind w:left="284" w:hanging="283"/>
        <w:contextualSpacing/>
        <w:jc w:val="both"/>
        <w:rPr>
          <w:bCs/>
          <w:u w:val="single"/>
        </w:rPr>
      </w:pPr>
      <w:r w:rsidRPr="00E65822">
        <w:rPr>
          <w:bCs/>
          <w:u w:val="single"/>
        </w:rPr>
        <w:t>Üretim, kapasite ve kapasite kullanım oranı (KKO)</w:t>
      </w:r>
    </w:p>
    <w:p w:rsidR="00ED5E47" w:rsidRPr="00E65822" w:rsidRDefault="00ED5E47" w:rsidP="00C75529">
      <w:pPr>
        <w:pStyle w:val="ListeParagraf"/>
        <w:numPr>
          <w:ilvl w:val="0"/>
          <w:numId w:val="18"/>
        </w:numPr>
        <w:tabs>
          <w:tab w:val="left" w:pos="284"/>
          <w:tab w:val="left" w:pos="993"/>
        </w:tabs>
        <w:spacing w:after="240" w:line="276" w:lineRule="auto"/>
        <w:ind w:left="0" w:firstLine="0"/>
        <w:jc w:val="both"/>
        <w:rPr>
          <w:color w:val="000000"/>
        </w:rPr>
      </w:pPr>
      <w:r w:rsidRPr="00E65822">
        <w:rPr>
          <w:color w:val="000000"/>
        </w:rPr>
        <w:t>Yerli üretim dalının başvuru konusu üründe 2014 yılın</w:t>
      </w:r>
      <w:r w:rsidR="00C75529">
        <w:rPr>
          <w:color w:val="000000"/>
        </w:rPr>
        <w:t xml:space="preserve">da 100 birim olan üretim miktar </w:t>
      </w:r>
      <w:r w:rsidRPr="00E65822">
        <w:rPr>
          <w:color w:val="000000"/>
        </w:rPr>
        <w:t>endeksi 2015 yılında 103 birime yükselmiş, 2016 yılında ise 85 birime düşmüştür.</w:t>
      </w:r>
    </w:p>
    <w:p w:rsidR="00ED5E47" w:rsidRPr="00E65822" w:rsidRDefault="00ED5E47" w:rsidP="00C75529">
      <w:pPr>
        <w:pStyle w:val="ListeParagraf"/>
        <w:numPr>
          <w:ilvl w:val="0"/>
          <w:numId w:val="18"/>
        </w:numPr>
        <w:tabs>
          <w:tab w:val="left" w:pos="284"/>
          <w:tab w:val="left" w:pos="993"/>
        </w:tabs>
        <w:spacing w:after="240" w:line="276" w:lineRule="auto"/>
        <w:ind w:left="0" w:firstLine="0"/>
        <w:jc w:val="both"/>
        <w:rPr>
          <w:color w:val="000000"/>
        </w:rPr>
      </w:pPr>
      <w:r w:rsidRPr="00E65822">
        <w:rPr>
          <w:color w:val="000000"/>
        </w:rPr>
        <w:lastRenderedPageBreak/>
        <w:t>Yerli üretim dalının kapasite endeksi 2014-2015 döneminde 100, 2016 yılında ise 58 birim olarak gerçekleşmiştir. 2014 yılında 100 birim olan KKO endeksi ise 2015-2016 yıllarında sırasıyla 103 ve 146 birim olmuştur.</w:t>
      </w:r>
    </w:p>
    <w:p w:rsidR="00ED5E47" w:rsidRPr="00E65822" w:rsidRDefault="00ED5E47" w:rsidP="00C75529">
      <w:pPr>
        <w:pStyle w:val="ListeParagraf"/>
        <w:numPr>
          <w:ilvl w:val="0"/>
          <w:numId w:val="16"/>
        </w:numPr>
        <w:spacing w:after="240" w:line="259" w:lineRule="auto"/>
        <w:ind w:left="284" w:hanging="283"/>
        <w:contextualSpacing/>
        <w:jc w:val="both"/>
        <w:rPr>
          <w:bCs/>
          <w:u w:val="single"/>
        </w:rPr>
      </w:pPr>
      <w:r w:rsidRPr="00E65822">
        <w:rPr>
          <w:bCs/>
          <w:u w:val="single"/>
        </w:rPr>
        <w:t>Yurt içi ve yurt dışı satışlar</w:t>
      </w:r>
    </w:p>
    <w:p w:rsidR="00ED5E47" w:rsidRPr="00E65822" w:rsidRDefault="00ED5E47" w:rsidP="00C75529">
      <w:pPr>
        <w:pStyle w:val="ListeParagraf"/>
        <w:numPr>
          <w:ilvl w:val="0"/>
          <w:numId w:val="30"/>
        </w:numPr>
        <w:tabs>
          <w:tab w:val="left" w:pos="284"/>
          <w:tab w:val="left" w:pos="993"/>
        </w:tabs>
        <w:spacing w:after="240" w:line="276" w:lineRule="auto"/>
        <w:ind w:left="0" w:firstLine="0"/>
        <w:jc w:val="both"/>
        <w:rPr>
          <w:color w:val="000000"/>
        </w:rPr>
      </w:pPr>
      <w:r w:rsidRPr="00E65822">
        <w:rPr>
          <w:color w:val="000000"/>
        </w:rPr>
        <w:t>Yerli üretim dalının başvuru konusu üründe 2014 yılında 100 birim olan yurt içi satış miktar endeksi, 2015-2016 yıllarında sırasıyla 113 ve 101 olmuştur.</w:t>
      </w:r>
    </w:p>
    <w:p w:rsidR="00ED5E47" w:rsidRPr="00E65822" w:rsidRDefault="00ED5E47" w:rsidP="00C75529">
      <w:pPr>
        <w:pStyle w:val="ListeParagraf"/>
        <w:numPr>
          <w:ilvl w:val="0"/>
          <w:numId w:val="30"/>
        </w:numPr>
        <w:tabs>
          <w:tab w:val="left" w:pos="284"/>
          <w:tab w:val="left" w:pos="993"/>
        </w:tabs>
        <w:spacing w:after="240" w:line="276" w:lineRule="auto"/>
        <w:ind w:left="0" w:firstLine="0"/>
        <w:jc w:val="both"/>
        <w:rPr>
          <w:color w:val="000000"/>
        </w:rPr>
      </w:pPr>
      <w:r w:rsidRPr="00E65822">
        <w:rPr>
          <w:color w:val="000000"/>
        </w:rPr>
        <w:t>Aynı dönemde yerli üretim dalının yurt içi satış hâsılatı reel olarak incelendiğinde 2014 yılında 100 birim olan endeksin 2015 yılında 116 birime, 2016 yılında ise 119’a yükseldiği görülmektedir.</w:t>
      </w:r>
    </w:p>
    <w:p w:rsidR="00ED5E47" w:rsidRPr="00E65822" w:rsidRDefault="00ED5E47" w:rsidP="00C75529">
      <w:pPr>
        <w:pStyle w:val="ListeParagraf"/>
        <w:numPr>
          <w:ilvl w:val="0"/>
          <w:numId w:val="30"/>
        </w:numPr>
        <w:tabs>
          <w:tab w:val="left" w:pos="284"/>
          <w:tab w:val="left" w:pos="993"/>
        </w:tabs>
        <w:spacing w:after="240" w:line="276" w:lineRule="auto"/>
        <w:ind w:left="0" w:firstLine="0"/>
        <w:jc w:val="both"/>
        <w:rPr>
          <w:color w:val="000000"/>
        </w:rPr>
      </w:pPr>
      <w:r w:rsidRPr="00E65822">
        <w:rPr>
          <w:color w:val="000000"/>
        </w:rPr>
        <w:t>Yerli üretim dalının başvuru konusu üründe 2014 yılında 100 birim olan yurt dışı satış miktar endeksi, 2015-2016 yıllarında düşerek sırasıyla 99 ve 59’a inmiştir.</w:t>
      </w:r>
    </w:p>
    <w:p w:rsidR="00ED5E47" w:rsidRPr="00E65822" w:rsidRDefault="00ED5E47" w:rsidP="00C75529">
      <w:pPr>
        <w:pStyle w:val="ListeParagraf"/>
        <w:numPr>
          <w:ilvl w:val="0"/>
          <w:numId w:val="30"/>
        </w:numPr>
        <w:tabs>
          <w:tab w:val="left" w:pos="284"/>
          <w:tab w:val="left" w:pos="993"/>
        </w:tabs>
        <w:spacing w:after="240" w:line="276" w:lineRule="auto"/>
        <w:ind w:left="0" w:firstLine="0"/>
        <w:jc w:val="both"/>
        <w:rPr>
          <w:color w:val="000000"/>
        </w:rPr>
      </w:pPr>
      <w:r w:rsidRPr="00E65822">
        <w:rPr>
          <w:color w:val="000000"/>
        </w:rPr>
        <w:t>Aynı dönemde yerli üretim dalının yurt dışı satış hâsılatı reel olarak incelendiğinde 2014 yılında 100 birim olan endeksin 2015 yılında 102 birime yükseldiği, 2016 yılında ise 68’e indiği görülmektedir.</w:t>
      </w:r>
    </w:p>
    <w:p w:rsidR="00ED5E47" w:rsidRPr="00E65822" w:rsidRDefault="00ED5E47" w:rsidP="00C75529">
      <w:pPr>
        <w:pStyle w:val="ListeParagraf"/>
        <w:numPr>
          <w:ilvl w:val="0"/>
          <w:numId w:val="16"/>
        </w:numPr>
        <w:spacing w:after="240" w:line="259" w:lineRule="auto"/>
        <w:ind w:left="284" w:hanging="283"/>
        <w:contextualSpacing/>
        <w:jc w:val="both"/>
        <w:rPr>
          <w:bCs/>
          <w:u w:val="single"/>
        </w:rPr>
      </w:pPr>
      <w:r w:rsidRPr="00E65822">
        <w:rPr>
          <w:bCs/>
          <w:u w:val="single"/>
        </w:rPr>
        <w:t>Yurt içi ve yurt dışı satış fiyatları</w:t>
      </w:r>
    </w:p>
    <w:p w:rsidR="00ED5E47" w:rsidRPr="00E65822" w:rsidRDefault="00ED5E47" w:rsidP="00C75529">
      <w:pPr>
        <w:pStyle w:val="ListeParagraf"/>
        <w:numPr>
          <w:ilvl w:val="0"/>
          <w:numId w:val="19"/>
        </w:numPr>
        <w:tabs>
          <w:tab w:val="left" w:pos="284"/>
          <w:tab w:val="left" w:pos="993"/>
        </w:tabs>
        <w:spacing w:after="240" w:line="276" w:lineRule="auto"/>
        <w:ind w:left="0" w:firstLine="0"/>
        <w:jc w:val="both"/>
        <w:rPr>
          <w:color w:val="000000"/>
        </w:rPr>
      </w:pPr>
      <w:r w:rsidRPr="00E65822">
        <w:rPr>
          <w:color w:val="000000"/>
        </w:rPr>
        <w:t>Yerli üretim dalının başvuru konusu 2014 yılında 100 birim olan ortalama yurt içi birim satış fiyatı endeksi, 2015-2016 yıllarında zamanla artarak sırasıyla 102 ve 118’e çıkmıştır.</w:t>
      </w:r>
    </w:p>
    <w:p w:rsidR="00ED5E47" w:rsidRPr="00E65822" w:rsidRDefault="00ED5E47" w:rsidP="00C75529">
      <w:pPr>
        <w:pStyle w:val="ListeParagraf"/>
        <w:numPr>
          <w:ilvl w:val="0"/>
          <w:numId w:val="19"/>
        </w:numPr>
        <w:tabs>
          <w:tab w:val="left" w:pos="284"/>
          <w:tab w:val="left" w:pos="993"/>
        </w:tabs>
        <w:spacing w:after="240" w:line="276" w:lineRule="auto"/>
        <w:ind w:left="0" w:firstLine="0"/>
        <w:jc w:val="both"/>
        <w:rPr>
          <w:color w:val="000000"/>
        </w:rPr>
      </w:pPr>
      <w:r w:rsidRPr="00E65822">
        <w:rPr>
          <w:color w:val="000000"/>
        </w:rPr>
        <w:t>Yerli üretim dalının başvuru konusu 2014 yılında 100 birim olan ortalama yurt dışı birim satış fiyatı endeksi, 2015-2016 yıllarında artarak sırasıyla 104 ve 116’ya yükselmiştir.</w:t>
      </w:r>
    </w:p>
    <w:p w:rsidR="00ED5E47" w:rsidRPr="00E65822" w:rsidRDefault="00ED5E47" w:rsidP="00C75529">
      <w:pPr>
        <w:pStyle w:val="ListeParagraf"/>
        <w:numPr>
          <w:ilvl w:val="0"/>
          <w:numId w:val="16"/>
        </w:numPr>
        <w:spacing w:after="240" w:line="259" w:lineRule="auto"/>
        <w:ind w:left="284" w:hanging="283"/>
        <w:contextualSpacing/>
        <w:jc w:val="both"/>
        <w:rPr>
          <w:bCs/>
          <w:u w:val="single"/>
        </w:rPr>
      </w:pPr>
      <w:r w:rsidRPr="00E65822">
        <w:rPr>
          <w:bCs/>
          <w:u w:val="single"/>
        </w:rPr>
        <w:t>Pazar payı</w:t>
      </w:r>
    </w:p>
    <w:p w:rsidR="00ED5E47" w:rsidRPr="00E65822" w:rsidRDefault="00ED5E47" w:rsidP="00C75529">
      <w:pPr>
        <w:pStyle w:val="ListeParagraf"/>
        <w:numPr>
          <w:ilvl w:val="0"/>
          <w:numId w:val="20"/>
        </w:numPr>
        <w:tabs>
          <w:tab w:val="left" w:pos="284"/>
          <w:tab w:val="left" w:pos="993"/>
        </w:tabs>
        <w:spacing w:after="240" w:line="276" w:lineRule="auto"/>
        <w:ind w:left="0" w:firstLine="0"/>
        <w:jc w:val="both"/>
        <w:rPr>
          <w:color w:val="000000"/>
        </w:rPr>
      </w:pPr>
      <w:r w:rsidRPr="00E65822">
        <w:rPr>
          <w:color w:val="000000"/>
        </w:rPr>
        <w:t>Başvuru konusu ürünün yurt içi tüketim endeksi 2014’de 100 birim iken 2015 ve 2016 yıllarında artarak sırasıyla 103 ve 129 birime yükselmiştir.</w:t>
      </w:r>
    </w:p>
    <w:p w:rsidR="00ED5E47" w:rsidRPr="00E65822" w:rsidRDefault="00ED5E47" w:rsidP="00C75529">
      <w:pPr>
        <w:pStyle w:val="ListeParagraf"/>
        <w:numPr>
          <w:ilvl w:val="0"/>
          <w:numId w:val="20"/>
        </w:numPr>
        <w:tabs>
          <w:tab w:val="left" w:pos="284"/>
          <w:tab w:val="left" w:pos="993"/>
        </w:tabs>
        <w:spacing w:after="240" w:line="276" w:lineRule="auto"/>
        <w:ind w:left="0" w:firstLine="0"/>
        <w:jc w:val="both"/>
        <w:rPr>
          <w:color w:val="000000"/>
        </w:rPr>
      </w:pPr>
      <w:r w:rsidRPr="00E65822">
        <w:rPr>
          <w:color w:val="000000"/>
        </w:rPr>
        <w:t>Öte yandan yerli üretim dalının pazar payı endeksi 2014 yılı 100 birim kabul edildiğinde, 2015 yılında 110 birime yükselmiş, ardından 2016 yılında 78 birime inmiştir.</w:t>
      </w:r>
    </w:p>
    <w:p w:rsidR="00ED5E47" w:rsidRPr="00E65822" w:rsidRDefault="00ED5E47" w:rsidP="00C75529">
      <w:pPr>
        <w:pStyle w:val="ListeParagraf"/>
        <w:numPr>
          <w:ilvl w:val="0"/>
          <w:numId w:val="16"/>
        </w:numPr>
        <w:spacing w:after="240" w:line="259" w:lineRule="auto"/>
        <w:ind w:left="284" w:hanging="283"/>
        <w:contextualSpacing/>
        <w:jc w:val="both"/>
        <w:rPr>
          <w:bCs/>
          <w:u w:val="single"/>
        </w:rPr>
      </w:pPr>
      <w:r w:rsidRPr="00E65822">
        <w:rPr>
          <w:bCs/>
          <w:u w:val="single"/>
        </w:rPr>
        <w:t>Stoklar</w:t>
      </w:r>
    </w:p>
    <w:p w:rsidR="00ED5E47" w:rsidRPr="00E65822" w:rsidRDefault="00ED5E47" w:rsidP="00C75529">
      <w:pPr>
        <w:pStyle w:val="ListeParagraf"/>
        <w:numPr>
          <w:ilvl w:val="0"/>
          <w:numId w:val="21"/>
        </w:numPr>
        <w:tabs>
          <w:tab w:val="left" w:pos="284"/>
          <w:tab w:val="left" w:pos="993"/>
        </w:tabs>
        <w:spacing w:after="240" w:line="276" w:lineRule="auto"/>
        <w:ind w:left="0" w:firstLine="0"/>
        <w:jc w:val="both"/>
        <w:rPr>
          <w:color w:val="000000"/>
        </w:rPr>
      </w:pPr>
      <w:r w:rsidRPr="00E65822">
        <w:rPr>
          <w:color w:val="000000"/>
        </w:rPr>
        <w:t>Yerli üretim dalının başvuru konusu üründeki stok verileri miktar bazında incelendiğinde, 2014 yılında 100 birim olan stok düzeyi endeksinin, 2015-2016 yıllarında sırasıyla 66 ve 81 birime indiği görülmektedir.</w:t>
      </w:r>
    </w:p>
    <w:p w:rsidR="00ED5E47" w:rsidRPr="00A300E7" w:rsidRDefault="00ED5E47" w:rsidP="00C75529">
      <w:pPr>
        <w:pStyle w:val="ListeParagraf"/>
        <w:numPr>
          <w:ilvl w:val="0"/>
          <w:numId w:val="21"/>
        </w:numPr>
        <w:tabs>
          <w:tab w:val="left" w:pos="284"/>
          <w:tab w:val="left" w:pos="993"/>
        </w:tabs>
        <w:spacing w:after="240" w:line="276" w:lineRule="auto"/>
        <w:ind w:left="0" w:firstLine="0"/>
        <w:jc w:val="both"/>
        <w:rPr>
          <w:color w:val="000000"/>
        </w:rPr>
      </w:pPr>
      <w:r w:rsidRPr="00E65822">
        <w:rPr>
          <w:color w:val="000000"/>
        </w:rPr>
        <w:t>Yerli üretim dalının stok çevrim hızı endeksi ise 2014 yılı 100 birim olarak kabul edildiğinde, 2015-2016 yıllarında sırasıyla 163 ve 102’ye yükselmiştir.</w:t>
      </w:r>
    </w:p>
    <w:p w:rsidR="00ED5E47" w:rsidRPr="00E65822" w:rsidRDefault="00ED5E47" w:rsidP="00C75529">
      <w:pPr>
        <w:pStyle w:val="ListeParagraf"/>
        <w:numPr>
          <w:ilvl w:val="0"/>
          <w:numId w:val="16"/>
        </w:numPr>
        <w:spacing w:after="240" w:line="259" w:lineRule="auto"/>
        <w:ind w:left="284" w:hanging="283"/>
        <w:contextualSpacing/>
        <w:jc w:val="both"/>
        <w:rPr>
          <w:bCs/>
          <w:u w:val="single"/>
        </w:rPr>
      </w:pPr>
      <w:r w:rsidRPr="00E65822">
        <w:rPr>
          <w:bCs/>
          <w:u w:val="single"/>
        </w:rPr>
        <w:t>İstihdam</w:t>
      </w:r>
    </w:p>
    <w:p w:rsidR="00ED5E47" w:rsidRDefault="00ED5E47" w:rsidP="00C75529">
      <w:pPr>
        <w:pStyle w:val="ListeParagraf"/>
        <w:numPr>
          <w:ilvl w:val="0"/>
          <w:numId w:val="22"/>
        </w:numPr>
        <w:tabs>
          <w:tab w:val="left" w:pos="284"/>
          <w:tab w:val="left" w:pos="993"/>
        </w:tabs>
        <w:spacing w:after="240" w:line="276" w:lineRule="auto"/>
        <w:ind w:left="0" w:firstLine="0"/>
        <w:jc w:val="both"/>
        <w:rPr>
          <w:color w:val="000000"/>
        </w:rPr>
      </w:pPr>
      <w:r w:rsidRPr="00E65822">
        <w:rPr>
          <w:color w:val="000000"/>
        </w:rPr>
        <w:t>Yerli üretim dalının başvuru konusu üründeki çalışan toplam işçi sayısı endeksi, 2014 yılı 100 birim olarak kabul edildiğinde, 2015-2016 yıllarında sırasıyla 94 ve 78 birim seviyelerine inmiştir.</w:t>
      </w:r>
    </w:p>
    <w:p w:rsidR="001C4872" w:rsidRPr="001C4872" w:rsidRDefault="001C4872" w:rsidP="001C4872">
      <w:pPr>
        <w:tabs>
          <w:tab w:val="left" w:pos="284"/>
          <w:tab w:val="left" w:pos="993"/>
        </w:tabs>
        <w:spacing w:after="240" w:line="276" w:lineRule="auto"/>
        <w:jc w:val="both"/>
        <w:rPr>
          <w:color w:val="000000"/>
        </w:rPr>
      </w:pPr>
    </w:p>
    <w:p w:rsidR="00ED5E47" w:rsidRPr="00E65822" w:rsidRDefault="00ED5E47" w:rsidP="00C75529">
      <w:pPr>
        <w:pStyle w:val="ListeParagraf"/>
        <w:numPr>
          <w:ilvl w:val="0"/>
          <w:numId w:val="16"/>
        </w:numPr>
        <w:spacing w:after="240" w:line="259" w:lineRule="auto"/>
        <w:ind w:left="284" w:hanging="283"/>
        <w:contextualSpacing/>
        <w:jc w:val="both"/>
        <w:rPr>
          <w:bCs/>
          <w:u w:val="single"/>
        </w:rPr>
      </w:pPr>
      <w:r w:rsidRPr="00E65822">
        <w:rPr>
          <w:bCs/>
          <w:u w:val="single"/>
        </w:rPr>
        <w:lastRenderedPageBreak/>
        <w:t>Ücretler</w:t>
      </w:r>
    </w:p>
    <w:p w:rsidR="00ED5E47" w:rsidRPr="00E65822" w:rsidRDefault="00ED5E47" w:rsidP="00C75529">
      <w:pPr>
        <w:pStyle w:val="ListeParagraf"/>
        <w:numPr>
          <w:ilvl w:val="0"/>
          <w:numId w:val="23"/>
        </w:numPr>
        <w:tabs>
          <w:tab w:val="left" w:pos="284"/>
          <w:tab w:val="left" w:pos="993"/>
        </w:tabs>
        <w:spacing w:after="240" w:line="276" w:lineRule="auto"/>
        <w:ind w:left="0" w:firstLine="0"/>
        <w:jc w:val="both"/>
        <w:rPr>
          <w:color w:val="000000"/>
        </w:rPr>
      </w:pPr>
      <w:r w:rsidRPr="00E65822">
        <w:rPr>
          <w:color w:val="000000"/>
        </w:rPr>
        <w:t>2014 yılında 100 birim olarak alınan yerli üretim dalının başvuru konusu ürün üretiminde çalışan işçilerinin aylık giydirilmiş brüt ücret endeksi 2015-2016 yıllarında sırasıyla 92 ve 104 birim olmuştur.</w:t>
      </w:r>
    </w:p>
    <w:p w:rsidR="00ED5E47" w:rsidRPr="00E65822" w:rsidRDefault="00ED5E47" w:rsidP="00C75529">
      <w:pPr>
        <w:pStyle w:val="ListeParagraf"/>
        <w:numPr>
          <w:ilvl w:val="0"/>
          <w:numId w:val="16"/>
        </w:numPr>
        <w:spacing w:after="240" w:line="259" w:lineRule="auto"/>
        <w:ind w:left="284" w:hanging="283"/>
        <w:contextualSpacing/>
        <w:jc w:val="both"/>
        <w:rPr>
          <w:bCs/>
          <w:u w:val="single"/>
        </w:rPr>
      </w:pPr>
      <w:r w:rsidRPr="00E65822">
        <w:rPr>
          <w:bCs/>
          <w:u w:val="single"/>
        </w:rPr>
        <w:t>Verimlilik</w:t>
      </w:r>
    </w:p>
    <w:p w:rsidR="00ED5E47" w:rsidRPr="00E65822" w:rsidRDefault="00ED5E47" w:rsidP="00C75529">
      <w:pPr>
        <w:pStyle w:val="ListeParagraf"/>
        <w:numPr>
          <w:ilvl w:val="0"/>
          <w:numId w:val="24"/>
        </w:numPr>
        <w:tabs>
          <w:tab w:val="left" w:pos="284"/>
          <w:tab w:val="left" w:pos="993"/>
        </w:tabs>
        <w:spacing w:after="240" w:line="276" w:lineRule="auto"/>
        <w:ind w:left="0" w:firstLine="0"/>
        <w:jc w:val="both"/>
        <w:rPr>
          <w:color w:val="000000"/>
        </w:rPr>
      </w:pPr>
      <w:r w:rsidRPr="00E65822">
        <w:rPr>
          <w:color w:val="000000"/>
        </w:rPr>
        <w:t>Yerli üretim dalının başvuru konusu ürünün üretiminde çalışan işçi başına verimlilik endeksi 2014 yılında 100 birim iken, 2015-2016 yıllarında yükselerek sırasıyla 109 ve 108 birime çıkmıştır.</w:t>
      </w:r>
    </w:p>
    <w:p w:rsidR="00ED5E47" w:rsidRPr="00E65822" w:rsidRDefault="00ED5E47" w:rsidP="00C75529">
      <w:pPr>
        <w:pStyle w:val="ListeParagraf"/>
        <w:numPr>
          <w:ilvl w:val="0"/>
          <w:numId w:val="16"/>
        </w:numPr>
        <w:spacing w:after="240" w:line="259" w:lineRule="auto"/>
        <w:ind w:left="284" w:hanging="283"/>
        <w:contextualSpacing/>
        <w:jc w:val="both"/>
        <w:rPr>
          <w:bCs/>
          <w:u w:val="single"/>
        </w:rPr>
      </w:pPr>
      <w:r w:rsidRPr="00E65822">
        <w:rPr>
          <w:bCs/>
          <w:u w:val="single"/>
        </w:rPr>
        <w:t>Maliyetler ve kârlılık</w:t>
      </w:r>
    </w:p>
    <w:p w:rsidR="00ED5E47" w:rsidRPr="00E65822" w:rsidRDefault="00ED5E47" w:rsidP="00C75529">
      <w:pPr>
        <w:pStyle w:val="ListeParagraf"/>
        <w:numPr>
          <w:ilvl w:val="0"/>
          <w:numId w:val="25"/>
        </w:numPr>
        <w:tabs>
          <w:tab w:val="left" w:pos="284"/>
          <w:tab w:val="left" w:pos="993"/>
        </w:tabs>
        <w:spacing w:after="240" w:line="276" w:lineRule="auto"/>
        <w:ind w:left="0" w:firstLine="0"/>
        <w:jc w:val="both"/>
        <w:rPr>
          <w:color w:val="000000"/>
        </w:rPr>
      </w:pPr>
      <w:r w:rsidRPr="00E65822">
        <w:rPr>
          <w:color w:val="000000"/>
        </w:rPr>
        <w:t>Yerli üretim dalının başvuru konusu üründe ortalama birim ticari maliyet endeksi 2014 yılında 100 birim iken, 2015-2016 yıllarında sırasıyla 97 ve 102 birim olmuştur.</w:t>
      </w:r>
    </w:p>
    <w:p w:rsidR="00ED5E47" w:rsidRPr="00E65822" w:rsidRDefault="00ED5E47" w:rsidP="00C75529">
      <w:pPr>
        <w:pStyle w:val="ListeParagraf"/>
        <w:numPr>
          <w:ilvl w:val="0"/>
          <w:numId w:val="25"/>
        </w:numPr>
        <w:tabs>
          <w:tab w:val="left" w:pos="284"/>
          <w:tab w:val="left" w:pos="993"/>
        </w:tabs>
        <w:spacing w:after="240" w:line="276" w:lineRule="auto"/>
        <w:ind w:left="0" w:firstLine="0"/>
        <w:jc w:val="both"/>
        <w:rPr>
          <w:color w:val="000000"/>
        </w:rPr>
      </w:pPr>
      <w:r w:rsidRPr="00E65822">
        <w:rPr>
          <w:color w:val="000000"/>
        </w:rPr>
        <w:t>Yerli üretim dalının başvuru konusu üründe 2014 yılında 100 olan yurt içi birim karlılık endeksi 2015-2016 yılında artarak sırasıyla 21.678 ve 56.175’ye yükselmiştir.</w:t>
      </w:r>
    </w:p>
    <w:p w:rsidR="00ED5E47" w:rsidRPr="00E65822" w:rsidRDefault="00ED5E47" w:rsidP="00C75529">
      <w:pPr>
        <w:pStyle w:val="ListeParagraf"/>
        <w:numPr>
          <w:ilvl w:val="0"/>
          <w:numId w:val="25"/>
        </w:numPr>
        <w:tabs>
          <w:tab w:val="left" w:pos="284"/>
          <w:tab w:val="left" w:pos="993"/>
        </w:tabs>
        <w:spacing w:after="240" w:line="276" w:lineRule="auto"/>
        <w:ind w:left="0" w:firstLine="0"/>
        <w:jc w:val="both"/>
        <w:rPr>
          <w:color w:val="000000"/>
        </w:rPr>
      </w:pPr>
      <w:r w:rsidRPr="00E65822">
        <w:rPr>
          <w:color w:val="000000"/>
        </w:rPr>
        <w:t>Yerli üretim dalının başvuru konusu üründe 2014 yılında -100 olan toplam birim karlılık endeksi 2015-2016 yılında artarak sırasıyla 425 ve 1.342’ye yükselmiştir.</w:t>
      </w:r>
    </w:p>
    <w:p w:rsidR="00ED5E47" w:rsidRPr="00E65822" w:rsidRDefault="00ED5E47" w:rsidP="00C75529">
      <w:pPr>
        <w:pStyle w:val="ListeParagraf"/>
        <w:numPr>
          <w:ilvl w:val="0"/>
          <w:numId w:val="16"/>
        </w:numPr>
        <w:spacing w:after="240" w:line="259" w:lineRule="auto"/>
        <w:ind w:left="284" w:hanging="283"/>
        <w:contextualSpacing/>
        <w:jc w:val="both"/>
        <w:rPr>
          <w:bCs/>
          <w:u w:val="single"/>
        </w:rPr>
      </w:pPr>
      <w:r w:rsidRPr="00E65822">
        <w:rPr>
          <w:bCs/>
          <w:u w:val="single"/>
        </w:rPr>
        <w:t>Nakit akışı</w:t>
      </w:r>
    </w:p>
    <w:p w:rsidR="00ED5E47" w:rsidRPr="00E65822" w:rsidRDefault="00ED5E47" w:rsidP="00C75529">
      <w:pPr>
        <w:pStyle w:val="ListeParagraf"/>
        <w:numPr>
          <w:ilvl w:val="0"/>
          <w:numId w:val="26"/>
        </w:numPr>
        <w:tabs>
          <w:tab w:val="left" w:pos="284"/>
          <w:tab w:val="left" w:pos="993"/>
        </w:tabs>
        <w:spacing w:after="240" w:line="276" w:lineRule="auto"/>
        <w:ind w:left="0" w:firstLine="0"/>
        <w:jc w:val="both"/>
        <w:rPr>
          <w:color w:val="000000"/>
        </w:rPr>
      </w:pPr>
      <w:r w:rsidRPr="00E65822">
        <w:rPr>
          <w:color w:val="000000"/>
        </w:rPr>
        <w:t>Yerli üretim dalının başvuru konusu ürün satışları ile yarattığı nakit akışı endeksi 2014 yılında 100 birim olarak kabul edildiğinde, 2015-2016 yıllarında artarak önce 173’e, sonrasında da 271’e yükselmiştir.</w:t>
      </w:r>
    </w:p>
    <w:p w:rsidR="00ED5E47" w:rsidRPr="00E65822" w:rsidRDefault="00ED5E47" w:rsidP="00C75529">
      <w:pPr>
        <w:pStyle w:val="ListeParagraf"/>
        <w:numPr>
          <w:ilvl w:val="0"/>
          <w:numId w:val="16"/>
        </w:numPr>
        <w:spacing w:after="240" w:line="259" w:lineRule="auto"/>
        <w:ind w:left="284" w:hanging="283"/>
        <w:contextualSpacing/>
        <w:jc w:val="both"/>
        <w:rPr>
          <w:bCs/>
          <w:u w:val="single"/>
        </w:rPr>
      </w:pPr>
      <w:r w:rsidRPr="00E65822">
        <w:rPr>
          <w:bCs/>
          <w:u w:val="single"/>
        </w:rPr>
        <w:t>Büyüme</w:t>
      </w:r>
    </w:p>
    <w:p w:rsidR="00ED5E47" w:rsidRPr="00E65822" w:rsidRDefault="00ED5E47" w:rsidP="00C75529">
      <w:pPr>
        <w:pStyle w:val="ListeParagraf"/>
        <w:numPr>
          <w:ilvl w:val="0"/>
          <w:numId w:val="27"/>
        </w:numPr>
        <w:tabs>
          <w:tab w:val="left" w:pos="284"/>
          <w:tab w:val="left" w:pos="993"/>
        </w:tabs>
        <w:spacing w:after="240" w:line="276" w:lineRule="auto"/>
        <w:ind w:left="0" w:firstLine="0"/>
        <w:jc w:val="both"/>
      </w:pPr>
      <w:r w:rsidRPr="00E65822">
        <w:rPr>
          <w:color w:val="000000"/>
        </w:rPr>
        <w:t xml:space="preserve">Yerli üretim dalının bütün faaliyetleri ile ilgili olarak, aktif büyüklük endeksi, 2014 yılında 100 </w:t>
      </w:r>
      <w:r w:rsidRPr="00E65822">
        <w:t>birim</w:t>
      </w:r>
      <w:r w:rsidRPr="00E65822">
        <w:rPr>
          <w:color w:val="000000"/>
        </w:rPr>
        <w:t xml:space="preserve"> iken 2015 ve 2016 yıllarında sırasıyla 105 ve 110’a yükselmiştir.</w:t>
      </w:r>
    </w:p>
    <w:p w:rsidR="00ED5E47" w:rsidRPr="00E65822" w:rsidRDefault="00ED5E47" w:rsidP="00C75529">
      <w:pPr>
        <w:pStyle w:val="ListeParagraf"/>
        <w:numPr>
          <w:ilvl w:val="0"/>
          <w:numId w:val="16"/>
        </w:numPr>
        <w:spacing w:after="240" w:line="259" w:lineRule="auto"/>
        <w:ind w:left="284" w:hanging="283"/>
        <w:contextualSpacing/>
        <w:jc w:val="both"/>
        <w:rPr>
          <w:bCs/>
          <w:u w:val="single"/>
        </w:rPr>
      </w:pPr>
      <w:r w:rsidRPr="00E65822">
        <w:rPr>
          <w:bCs/>
          <w:u w:val="single"/>
        </w:rPr>
        <w:t>Sermaye ve yatırımları artırma yeteneği</w:t>
      </w:r>
    </w:p>
    <w:p w:rsidR="00ED5E47" w:rsidRPr="00E65822" w:rsidRDefault="00ED5E47" w:rsidP="00C75529">
      <w:pPr>
        <w:pStyle w:val="ListeParagraf"/>
        <w:numPr>
          <w:ilvl w:val="0"/>
          <w:numId w:val="28"/>
        </w:numPr>
        <w:tabs>
          <w:tab w:val="left" w:pos="284"/>
          <w:tab w:val="left" w:pos="993"/>
        </w:tabs>
        <w:spacing w:after="240" w:line="276" w:lineRule="auto"/>
        <w:ind w:left="0" w:firstLine="0"/>
        <w:jc w:val="both"/>
        <w:rPr>
          <w:color w:val="000000"/>
        </w:rPr>
      </w:pPr>
      <w:r w:rsidRPr="00E65822">
        <w:rPr>
          <w:color w:val="000000"/>
        </w:rPr>
        <w:t>Sermaye artırma yeteneğini görebilmek amacıyla yerli üretim dalının bütün faaliyetlerinde kullanılan öz sermayesinin gelişimi incelenmiştir. Buna göre, 2014 yılında 100 birim olan öz sermaye endeksi, 2015 yılında 95’e, 2016 yılında 91’e gerilemiştir.</w:t>
      </w:r>
    </w:p>
    <w:p w:rsidR="00ED5E47" w:rsidRPr="00E65822" w:rsidRDefault="00ED5E47" w:rsidP="00C75529">
      <w:pPr>
        <w:pStyle w:val="ListeParagraf"/>
        <w:numPr>
          <w:ilvl w:val="0"/>
          <w:numId w:val="16"/>
        </w:numPr>
        <w:spacing w:after="240" w:line="259" w:lineRule="auto"/>
        <w:ind w:left="284" w:hanging="283"/>
        <w:contextualSpacing/>
        <w:jc w:val="both"/>
        <w:rPr>
          <w:bCs/>
          <w:u w:val="single"/>
        </w:rPr>
      </w:pPr>
      <w:r w:rsidRPr="00E65822">
        <w:rPr>
          <w:bCs/>
          <w:u w:val="single"/>
        </w:rPr>
        <w:t>Yatırımların geri dönüş oranı</w:t>
      </w:r>
    </w:p>
    <w:p w:rsidR="00C75529" w:rsidRPr="00C75529" w:rsidRDefault="00ED5E47" w:rsidP="00C75529">
      <w:pPr>
        <w:pStyle w:val="ListeParagraf"/>
        <w:numPr>
          <w:ilvl w:val="0"/>
          <w:numId w:val="29"/>
        </w:numPr>
        <w:tabs>
          <w:tab w:val="left" w:pos="284"/>
          <w:tab w:val="left" w:pos="993"/>
        </w:tabs>
        <w:spacing w:after="240" w:line="276" w:lineRule="auto"/>
        <w:ind w:left="0" w:firstLine="0"/>
        <w:jc w:val="both"/>
        <w:rPr>
          <w:bCs/>
        </w:rPr>
      </w:pPr>
      <w:r w:rsidRPr="00C75529">
        <w:rPr>
          <w:bCs/>
        </w:rPr>
        <w:t>Yerli üretim dalının bütün faaliyetlerine ilişkin yatırımların geri dönüş oranı (kar/aktif toplamı), 2014 yılında -100 birim iken 2015 yılında önce 431’e çıkmış, sonrasında 2016 yılında ise 1.007’ye yükselmiştir.</w:t>
      </w:r>
    </w:p>
    <w:p w:rsidR="007A4533" w:rsidRPr="0052258F" w:rsidRDefault="005C7C69" w:rsidP="000C05BA">
      <w:pPr>
        <w:pStyle w:val="Balk2"/>
        <w:numPr>
          <w:ilvl w:val="1"/>
          <w:numId w:val="12"/>
        </w:numPr>
        <w:spacing w:before="0"/>
        <w:ind w:left="426"/>
        <w:rPr>
          <w:rFonts w:ascii="Times New Roman" w:hAnsi="Times New Roman"/>
          <w:i w:val="0"/>
          <w:sz w:val="24"/>
        </w:rPr>
      </w:pPr>
      <w:r w:rsidRPr="0052258F">
        <w:rPr>
          <w:rFonts w:ascii="Times New Roman" w:hAnsi="Times New Roman"/>
          <w:i w:val="0"/>
          <w:sz w:val="24"/>
        </w:rPr>
        <w:t>Yerli üretim dalının</w:t>
      </w:r>
      <w:r w:rsidR="0014270E" w:rsidRPr="0052258F">
        <w:rPr>
          <w:rFonts w:ascii="Times New Roman" w:hAnsi="Times New Roman"/>
          <w:i w:val="0"/>
          <w:sz w:val="24"/>
        </w:rPr>
        <w:t xml:space="preserve"> e</w:t>
      </w:r>
      <w:r w:rsidR="007A4533" w:rsidRPr="0052258F">
        <w:rPr>
          <w:rFonts w:ascii="Times New Roman" w:hAnsi="Times New Roman"/>
          <w:i w:val="0"/>
          <w:sz w:val="24"/>
        </w:rPr>
        <w:t>konomik göstergelerin</w:t>
      </w:r>
      <w:r w:rsidR="0014270E" w:rsidRPr="0052258F">
        <w:rPr>
          <w:rFonts w:ascii="Times New Roman" w:hAnsi="Times New Roman"/>
          <w:i w:val="0"/>
          <w:sz w:val="24"/>
        </w:rPr>
        <w:t>in</w:t>
      </w:r>
      <w:r w:rsidR="007A4533" w:rsidRPr="0052258F">
        <w:rPr>
          <w:rFonts w:ascii="Times New Roman" w:hAnsi="Times New Roman"/>
          <w:i w:val="0"/>
          <w:sz w:val="24"/>
        </w:rPr>
        <w:t xml:space="preserve"> değerlendirilmesi</w:t>
      </w:r>
    </w:p>
    <w:p w:rsidR="001C4872" w:rsidRDefault="007A4533" w:rsidP="000218E4">
      <w:pPr>
        <w:spacing w:after="240" w:line="276" w:lineRule="auto"/>
        <w:jc w:val="both"/>
      </w:pPr>
      <w:proofErr w:type="gramStart"/>
      <w:r w:rsidRPr="000218E4">
        <w:t>(1)</w:t>
      </w:r>
      <w:r w:rsidRPr="000459D2">
        <w:t xml:space="preserve"> </w:t>
      </w:r>
      <w:r w:rsidR="000218E4" w:rsidRPr="00E65822">
        <w:t xml:space="preserve">Yerli üretim dalının ekonomik göstergeleri genel itibariyle değerlendirildiğinde, 2014-2016 döneminde yerli üretim dalının kapasite kullanım oranı, yurt içi ve yurt dışı birim satış karı, verimlilik, stok, stok çevrim hızı, ürün nakit akışı gibi ekonomik göstergelerinde iyileşmeler yaşandığı ve bu dönemde yerli üretim dalının karlılığının yüksek seviyelere geldiği değerlendirilmektedir. </w:t>
      </w:r>
      <w:proofErr w:type="gramEnd"/>
    </w:p>
    <w:p w:rsidR="000218E4" w:rsidRPr="000218E4" w:rsidRDefault="001C4872" w:rsidP="000218E4">
      <w:pPr>
        <w:spacing w:after="240" w:line="276" w:lineRule="auto"/>
        <w:jc w:val="both"/>
      </w:pPr>
      <w:r>
        <w:lastRenderedPageBreak/>
        <w:t xml:space="preserve">(2) </w:t>
      </w:r>
      <w:r w:rsidR="000218E4" w:rsidRPr="00E65822">
        <w:t>Yerli üretim dalının yurt içi satış</w:t>
      </w:r>
      <w:r w:rsidR="000218E4">
        <w:t xml:space="preserve"> miktarı</w:t>
      </w:r>
      <w:r w:rsidR="000218E4" w:rsidRPr="00E65822">
        <w:t xml:space="preserve">, sınai maliyet ve ticari </w:t>
      </w:r>
      <w:r w:rsidR="000218E4" w:rsidRPr="000218E4">
        <w:t>maliyet gibi ekonomik göstergelerinin ise yatay seyrettiği; üretim, ihracat miktarı, istihdam ve kapasite gibi ekonomik göstergelerinde ise bozulmalar yaşandığı görülmektedir.</w:t>
      </w:r>
    </w:p>
    <w:p w:rsidR="000218E4" w:rsidRPr="000218E4" w:rsidRDefault="000218E4" w:rsidP="000218E4">
      <w:pPr>
        <w:spacing w:after="240" w:line="276" w:lineRule="auto"/>
        <w:jc w:val="both"/>
      </w:pPr>
      <w:r w:rsidRPr="000218E4">
        <w:t xml:space="preserve"> </w:t>
      </w:r>
      <w:proofErr w:type="gramStart"/>
      <w:r w:rsidRPr="000218E4">
        <w:t>(3) Yerli üretim dalının ekonomik göstergelerinin bütüncül biçimde incelenmesi neticesinde özellikle yurt içi ve yurtdışı birim karlılık endekslerinde izlenen olumlu tablonun firmanın bu göstergeler ile bağlantılı tüm finansal yapısına yansıdığı ve nakit akışı, firma aktif toplamı, yatırımların geri dönüşü gibi göstergelerin zarar inceleme döneminde olumlu bir seyir içinde olduğu görülmüştür.</w:t>
      </w:r>
      <w:proofErr w:type="gramEnd"/>
    </w:p>
    <w:p w:rsidR="000218E4" w:rsidRPr="000218E4" w:rsidRDefault="000218E4" w:rsidP="000218E4">
      <w:pPr>
        <w:spacing w:after="240" w:line="276" w:lineRule="auto"/>
        <w:jc w:val="both"/>
      </w:pPr>
      <w:r w:rsidRPr="000218E4">
        <w:t>(4) Bu çerçevede yatay seyreden ve olumlu olduğu gözlemlenen göstergelerin bir bütün olarak değerlendirilmesi neticesinde yerli üretim dalının Yönetmeliğin 17’nci maddesinde tanımlanan “maddi zarar” haliyle karşı karşıya bulunmadığı saptanmıştır.</w:t>
      </w:r>
    </w:p>
    <w:p w:rsidR="00F21494" w:rsidRPr="000218E4" w:rsidRDefault="000218E4" w:rsidP="000218E4">
      <w:pPr>
        <w:spacing w:after="240" w:line="276" w:lineRule="auto"/>
        <w:jc w:val="both"/>
      </w:pPr>
      <w:r w:rsidRPr="000218E4">
        <w:t>(5) Nihai Bildirim sonrasında ilgili taraflardan ulaşan görüşlerin</w:t>
      </w:r>
      <w:r>
        <w:t>,</w:t>
      </w:r>
      <w:r w:rsidRPr="000218E4">
        <w:t xml:space="preserve"> yerli üretim dalının ekonomik göstergeleri ve zarara ilişkin ulaşılan tespitleri değiştirmediği değerlendirilmiştir.</w:t>
      </w:r>
    </w:p>
    <w:p w:rsidR="007A4533" w:rsidRPr="0052258F" w:rsidRDefault="003014C1" w:rsidP="003014C1">
      <w:pPr>
        <w:pStyle w:val="Balk2"/>
        <w:numPr>
          <w:ilvl w:val="0"/>
          <w:numId w:val="12"/>
        </w:numPr>
        <w:rPr>
          <w:rFonts w:ascii="Times New Roman" w:hAnsi="Times New Roman"/>
          <w:i w:val="0"/>
          <w:sz w:val="24"/>
          <w:szCs w:val="24"/>
        </w:rPr>
      </w:pPr>
      <w:r w:rsidRPr="003014C1">
        <w:rPr>
          <w:rFonts w:ascii="Times New Roman" w:hAnsi="Times New Roman"/>
          <w:i w:val="0"/>
          <w:sz w:val="24"/>
          <w:szCs w:val="24"/>
        </w:rPr>
        <w:t xml:space="preserve">SORUŞTURMAYA KONU İTHALAT İLE ZARAR ARASINDAKİ NEDENSELLİĞE </w:t>
      </w:r>
      <w:r w:rsidR="003B6D99" w:rsidRPr="0052258F">
        <w:rPr>
          <w:rFonts w:ascii="Times New Roman" w:hAnsi="Times New Roman"/>
          <w:i w:val="0"/>
          <w:sz w:val="24"/>
          <w:szCs w:val="24"/>
        </w:rPr>
        <w:t>İLİŞKİN BELİRLEMELER</w:t>
      </w:r>
    </w:p>
    <w:p w:rsidR="007A4533" w:rsidRPr="0052258F" w:rsidRDefault="003014C1" w:rsidP="003014C1">
      <w:pPr>
        <w:pStyle w:val="Balk2"/>
        <w:numPr>
          <w:ilvl w:val="1"/>
          <w:numId w:val="12"/>
        </w:numPr>
        <w:spacing w:before="0"/>
        <w:ind w:left="426"/>
        <w:rPr>
          <w:rFonts w:ascii="Times New Roman" w:hAnsi="Times New Roman"/>
          <w:i w:val="0"/>
          <w:sz w:val="24"/>
        </w:rPr>
      </w:pPr>
      <w:r w:rsidRPr="003014C1">
        <w:rPr>
          <w:rFonts w:ascii="Times New Roman" w:hAnsi="Times New Roman"/>
          <w:i w:val="0"/>
          <w:sz w:val="24"/>
        </w:rPr>
        <w:t xml:space="preserve">Soruşturmaya konu ithalatın zarar üzerindeki </w:t>
      </w:r>
      <w:r w:rsidR="007A4533" w:rsidRPr="0052258F">
        <w:rPr>
          <w:rFonts w:ascii="Times New Roman" w:hAnsi="Times New Roman"/>
          <w:i w:val="0"/>
          <w:sz w:val="24"/>
        </w:rPr>
        <w:t>etkisi</w:t>
      </w:r>
    </w:p>
    <w:p w:rsidR="003014C1" w:rsidRPr="00E65822" w:rsidRDefault="007A4533" w:rsidP="003014C1">
      <w:pPr>
        <w:spacing w:after="240" w:line="276" w:lineRule="auto"/>
        <w:jc w:val="both"/>
      </w:pPr>
      <w:r w:rsidRPr="003014C1">
        <w:t>(1)</w:t>
      </w:r>
      <w:r w:rsidR="003014C1" w:rsidRPr="003014C1">
        <w:t xml:space="preserve"> </w:t>
      </w:r>
      <w:r w:rsidR="003014C1" w:rsidRPr="00E65822">
        <w:t xml:space="preserve">Soruşturmaya konu ülke olan Mısır menşeli ithalatın </w:t>
      </w:r>
      <w:proofErr w:type="gramStart"/>
      <w:r w:rsidR="003014C1" w:rsidRPr="00E65822">
        <w:t>dampingli</w:t>
      </w:r>
      <w:proofErr w:type="gramEnd"/>
      <w:r w:rsidR="003014C1" w:rsidRPr="00E65822">
        <w:t xml:space="preserve"> olmadığı bu raporun üçüncü bölümünde tespit edilmiştir.</w:t>
      </w:r>
    </w:p>
    <w:p w:rsidR="003014C1" w:rsidRPr="00E65822" w:rsidRDefault="003014C1" w:rsidP="003014C1">
      <w:pPr>
        <w:spacing w:after="240" w:line="276" w:lineRule="auto"/>
        <w:jc w:val="both"/>
      </w:pPr>
      <w:r w:rsidRPr="00E65822">
        <w:t xml:space="preserve"> (2) Daha önce de belirtildiği üzere, 2014-2016 döneminde Mısır menşeli ithalatın yerli üretim dalının iç piyasa fiyatlarını kırdığı ve baskı altında tuttuğu tespit edilmiştir.</w:t>
      </w:r>
    </w:p>
    <w:p w:rsidR="003014C1" w:rsidRPr="00E65822" w:rsidRDefault="003014C1" w:rsidP="003014C1">
      <w:pPr>
        <w:spacing w:after="240" w:line="276" w:lineRule="auto"/>
        <w:jc w:val="both"/>
      </w:pPr>
      <w:r w:rsidRPr="00E65822">
        <w:t xml:space="preserve"> (3) Diğer taraftan, 2014-2016 döneminde yerli üretim dalının kapasite kullanım oranı, yurt içi ve yurt dışı birim satış karı, verimlilik, stok, stok çevrim hızı, ürün nakit akışı gibi ekonomik göstergelerinde iyileşmeler yaşandığı ve bu dönemde yerli üretim dalının karlılığının yüksek seviyelere geldiği gözlenmiştir.</w:t>
      </w:r>
    </w:p>
    <w:p w:rsidR="007A4533" w:rsidRPr="003014C1" w:rsidRDefault="003014C1" w:rsidP="003014C1">
      <w:pPr>
        <w:spacing w:after="240" w:line="276" w:lineRule="auto"/>
        <w:jc w:val="both"/>
      </w:pPr>
      <w:r w:rsidRPr="00E65822">
        <w:t xml:space="preserve"> (4) </w:t>
      </w:r>
      <w:r>
        <w:t>Öte yandan</w:t>
      </w:r>
      <w:r w:rsidRPr="00E65822">
        <w:t xml:space="preserve">, Yönetmeliğin 17 </w:t>
      </w:r>
      <w:proofErr w:type="spellStart"/>
      <w:r w:rsidRPr="00E65822">
        <w:t>nci</w:t>
      </w:r>
      <w:proofErr w:type="spellEnd"/>
      <w:r w:rsidRPr="00E65822">
        <w:t xml:space="preserve"> maddesinin beşinci fıkrası uyarınca, nedensellik bağı incelemesi için mevcudiyeti </w:t>
      </w:r>
      <w:r w:rsidR="008F7F49">
        <w:t xml:space="preserve">hukuken zorunlu olan </w:t>
      </w:r>
      <w:proofErr w:type="gramStart"/>
      <w:r w:rsidRPr="00E65822">
        <w:t>dampinge</w:t>
      </w:r>
      <w:proofErr w:type="gramEnd"/>
      <w:r w:rsidRPr="00E65822">
        <w:t xml:space="preserve"> konu ithalat</w:t>
      </w:r>
      <w:r w:rsidR="008F7F49">
        <w:t xml:space="preserve"> ile yerli üretim dalı üzerinde soruşturmaya konu üründe maddi zarar halinin her ikisinin de mevcut olmadığı tespit edildiğinden nedensellik bağına ilişkin belirleme yapılmasının hukuken mümkün olmadığı değerlendirilmiştir.</w:t>
      </w:r>
    </w:p>
    <w:p w:rsidR="008E7BD4" w:rsidRPr="0052258F" w:rsidRDefault="00821CAD" w:rsidP="0052258F">
      <w:pPr>
        <w:pStyle w:val="Balk2"/>
        <w:numPr>
          <w:ilvl w:val="0"/>
          <w:numId w:val="12"/>
        </w:numPr>
        <w:rPr>
          <w:rFonts w:ascii="Times New Roman" w:hAnsi="Times New Roman"/>
          <w:i w:val="0"/>
          <w:sz w:val="24"/>
          <w:szCs w:val="24"/>
        </w:rPr>
      </w:pPr>
      <w:r w:rsidRPr="0052258F">
        <w:rPr>
          <w:rFonts w:ascii="Times New Roman" w:hAnsi="Times New Roman"/>
          <w:i w:val="0"/>
          <w:sz w:val="24"/>
          <w:szCs w:val="24"/>
        </w:rPr>
        <w:t>SONUÇ</w:t>
      </w:r>
    </w:p>
    <w:p w:rsidR="000834F6" w:rsidRPr="003014C1" w:rsidRDefault="007A4533" w:rsidP="003014C1">
      <w:pPr>
        <w:spacing w:after="240" w:line="276" w:lineRule="auto"/>
        <w:jc w:val="both"/>
      </w:pPr>
      <w:r w:rsidRPr="003014C1">
        <w:t xml:space="preserve">(1) </w:t>
      </w:r>
      <w:r w:rsidR="003014C1" w:rsidRPr="00E65822">
        <w:t>Y</w:t>
      </w:r>
      <w:r w:rsidR="003014C1" w:rsidRPr="003014C1">
        <w:t xml:space="preserve">ürütülen soruşturma sonucunda, Mısır menşeli ithalatın </w:t>
      </w:r>
      <w:proofErr w:type="gramStart"/>
      <w:r w:rsidR="003014C1" w:rsidRPr="003014C1">
        <w:t>dampingli</w:t>
      </w:r>
      <w:proofErr w:type="gramEnd"/>
      <w:r w:rsidR="003014C1" w:rsidRPr="003014C1">
        <w:t xml:space="preserve"> olmadığı ve yerli üretim dalında zarar bulunmadığı tespit edil</w:t>
      </w:r>
      <w:r w:rsidR="003014C1">
        <w:t>miştir.</w:t>
      </w:r>
    </w:p>
    <w:p w:rsidR="00431ABF" w:rsidRDefault="00DA5A82" w:rsidP="003014C1">
      <w:pPr>
        <w:spacing w:after="240" w:line="276" w:lineRule="auto"/>
        <w:jc w:val="both"/>
      </w:pPr>
      <w:r w:rsidRPr="003014C1">
        <w:t xml:space="preserve">(2) </w:t>
      </w:r>
      <w:r w:rsidR="00431ABF">
        <w:t>Bu çerçevede, s</w:t>
      </w:r>
      <w:r w:rsidR="00821CAD" w:rsidRPr="003014C1">
        <w:t xml:space="preserve">oruşturma neticesinde ulaşılan tespitleri değerlendiren </w:t>
      </w:r>
      <w:r w:rsidR="001B2E33" w:rsidRPr="001B2E33">
        <w:t xml:space="preserve">İthalatta Haksız Rekabeti Değerlendirme </w:t>
      </w:r>
      <w:r w:rsidR="00431ABF" w:rsidRPr="00FF4660">
        <w:t xml:space="preserve">Kurul’un kararı ve </w:t>
      </w:r>
      <w:r w:rsidR="00431ABF">
        <w:t>Ticaret</w:t>
      </w:r>
      <w:r w:rsidR="00431ABF" w:rsidRPr="00FF4660">
        <w:t xml:space="preserve"> Bakanı</w:t>
      </w:r>
      <w:r w:rsidR="00431ABF">
        <w:t>’</w:t>
      </w:r>
      <w:r w:rsidR="00431ABF" w:rsidRPr="00FF4660">
        <w:t xml:space="preserve">nın onayı ile </w:t>
      </w:r>
      <w:r w:rsidR="00431ABF" w:rsidRPr="003821DD">
        <w:t>Mısır m</w:t>
      </w:r>
      <w:r w:rsidR="00431ABF">
        <w:t xml:space="preserve">enşeli </w:t>
      </w:r>
      <w:r w:rsidR="00431ABF" w:rsidRPr="003821DD">
        <w:t>“cam elyafı takviye malzemeleri”</w:t>
      </w:r>
      <w:r w:rsidR="00431ABF">
        <w:t xml:space="preserve"> ithalatına yönelik yürütülen </w:t>
      </w:r>
      <w:r w:rsidR="00431ABF" w:rsidRPr="003821DD">
        <w:t xml:space="preserve">soruşturmanın </w:t>
      </w:r>
      <w:proofErr w:type="gramStart"/>
      <w:r w:rsidR="00431ABF" w:rsidRPr="003821DD">
        <w:t>dampinge</w:t>
      </w:r>
      <w:proofErr w:type="gramEnd"/>
      <w:r w:rsidR="00431ABF" w:rsidRPr="003821DD">
        <w:t xml:space="preserve"> karşı önlem alınmaksızın kapatılması</w:t>
      </w:r>
      <w:r w:rsidR="00431ABF">
        <w:t xml:space="preserve">na </w:t>
      </w:r>
      <w:r w:rsidR="00431ABF" w:rsidRPr="00FF4660">
        <w:t>karar verilmiştir.</w:t>
      </w:r>
    </w:p>
    <w:sectPr w:rsidR="00431ABF" w:rsidSect="00EF1126">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1417" w:left="1417" w:header="709" w:footer="5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3E5" w:rsidRDefault="000863E5">
      <w:r>
        <w:separator/>
      </w:r>
    </w:p>
  </w:endnote>
  <w:endnote w:type="continuationSeparator" w:id="0">
    <w:p w:rsidR="000863E5" w:rsidRDefault="00086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2FF" w:usb1="400004FF"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7C54" w:rsidRDefault="00077C54" w:rsidP="00C03A75">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rsidR="00077C54" w:rsidRDefault="00077C54" w:rsidP="0025494F">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0BD" w:rsidRPr="007450BD" w:rsidRDefault="007450BD" w:rsidP="007450BD">
    <w:pPr>
      <w:pStyle w:val="AltBilgi0"/>
      <w:jc w:val="right"/>
      <w:rPr>
        <w:sz w:val="22"/>
      </w:rPr>
    </w:pPr>
    <w:r w:rsidRPr="007450BD">
      <w:rPr>
        <w:sz w:val="22"/>
      </w:rPr>
      <w:fldChar w:fldCharType="begin"/>
    </w:r>
    <w:r w:rsidRPr="007450BD">
      <w:rPr>
        <w:sz w:val="22"/>
      </w:rPr>
      <w:instrText xml:space="preserve"> PAGE   \* MERGEFORMAT </w:instrText>
    </w:r>
    <w:r w:rsidRPr="007450BD">
      <w:rPr>
        <w:sz w:val="22"/>
      </w:rPr>
      <w:fldChar w:fldCharType="separate"/>
    </w:r>
    <w:r w:rsidR="0067248C">
      <w:rPr>
        <w:noProof/>
        <w:sz w:val="22"/>
      </w:rPr>
      <w:t>1</w:t>
    </w:r>
    <w:r w:rsidRPr="007450BD">
      <w:rPr>
        <w:sz w:val="22"/>
      </w:rPr>
      <w:fldChar w:fldCharType="end"/>
    </w:r>
    <w:r w:rsidRPr="007450BD">
      <w:rPr>
        <w:sz w:val="22"/>
      </w:rPr>
      <w:t>/</w:t>
    </w:r>
    <w:r w:rsidRPr="007450BD">
      <w:rPr>
        <w:sz w:val="22"/>
      </w:rPr>
      <w:fldChar w:fldCharType="begin"/>
    </w:r>
    <w:r w:rsidRPr="007450BD">
      <w:rPr>
        <w:sz w:val="22"/>
      </w:rPr>
      <w:instrText xml:space="preserve"> NUMPAGES   \* MERGEFORMAT </w:instrText>
    </w:r>
    <w:r w:rsidRPr="007450BD">
      <w:rPr>
        <w:sz w:val="22"/>
      </w:rPr>
      <w:fldChar w:fldCharType="separate"/>
    </w:r>
    <w:r w:rsidR="0067248C">
      <w:rPr>
        <w:noProof/>
        <w:sz w:val="22"/>
      </w:rPr>
      <w:t>11</w:t>
    </w:r>
    <w:r w:rsidRPr="007450BD">
      <w:rPr>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126" w:rsidRDefault="00EF1126">
    <w:pPr>
      <w:pStyle w:val="AltBilgi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3E5" w:rsidRDefault="000863E5">
      <w:r>
        <w:separator/>
      </w:r>
    </w:p>
  </w:footnote>
  <w:footnote w:type="continuationSeparator" w:id="0">
    <w:p w:rsidR="000863E5" w:rsidRDefault="00086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126" w:rsidRDefault="00EF1126">
    <w:pPr>
      <w:pStyle w:val="stBilgi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7C54" w:rsidRPr="00242677" w:rsidRDefault="00077C54">
    <w:pPr>
      <w:pStyle w:val="stbilgi"/>
      <w:rPr>
        <w:b/>
      </w:rPr>
    </w:pPr>
    <w:r>
      <w:tab/>
    </w:r>
    <w:r>
      <w:tab/>
    </w:r>
  </w:p>
  <w:p w:rsidR="00077C54" w:rsidRDefault="00077C54">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126" w:rsidRDefault="00EF1126">
    <w:pPr>
      <w:pStyle w:val="stBilgi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C486A"/>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 w15:restartNumberingAfterBreak="0">
    <w:nsid w:val="06325A6C"/>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 w15:restartNumberingAfterBreak="0">
    <w:nsid w:val="0A0B6BA4"/>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 w15:restartNumberingAfterBreak="0">
    <w:nsid w:val="0DC90B4A"/>
    <w:multiLevelType w:val="hybridMultilevel"/>
    <w:tmpl w:val="CC8E1B02"/>
    <w:lvl w:ilvl="0" w:tplc="BC942612">
      <w:start w:val="2"/>
      <w:numFmt w:val="bullet"/>
      <w:lvlText w:val="-"/>
      <w:lvlJc w:val="left"/>
      <w:pPr>
        <w:ind w:left="106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15:restartNumberingAfterBreak="0">
    <w:nsid w:val="0DF47A53"/>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5" w15:restartNumberingAfterBreak="0">
    <w:nsid w:val="0F1A7A8F"/>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6" w15:restartNumberingAfterBreak="0">
    <w:nsid w:val="1003083E"/>
    <w:multiLevelType w:val="hybridMultilevel"/>
    <w:tmpl w:val="7E8A1A9C"/>
    <w:lvl w:ilvl="0" w:tplc="50485698">
      <w:start w:val="2"/>
      <w:numFmt w:val="decimal"/>
      <w:lvlText w:val="(%1)"/>
      <w:lvlJc w:val="left"/>
      <w:pPr>
        <w:ind w:left="927" w:hanging="360"/>
      </w:pPr>
      <w:rPr>
        <w:rFonts w:hint="default"/>
        <w:color w:val="auto"/>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7" w15:restartNumberingAfterBreak="0">
    <w:nsid w:val="11DA095A"/>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8" w15:restartNumberingAfterBreak="0">
    <w:nsid w:val="12711FC6"/>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9" w15:restartNumberingAfterBreak="0">
    <w:nsid w:val="17D03A8A"/>
    <w:multiLevelType w:val="hybridMultilevel"/>
    <w:tmpl w:val="6726BE14"/>
    <w:lvl w:ilvl="0" w:tplc="041F0019">
      <w:start w:val="1"/>
      <w:numFmt w:val="lowerLetter"/>
      <w:lvlText w:val="%1."/>
      <w:lvlJc w:val="left"/>
      <w:pPr>
        <w:tabs>
          <w:tab w:val="num" w:pos="1653"/>
        </w:tabs>
        <w:ind w:left="1653" w:hanging="945"/>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10" w15:restartNumberingAfterBreak="0">
    <w:nsid w:val="205C1FB0"/>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1" w15:restartNumberingAfterBreak="0">
    <w:nsid w:val="37C841AB"/>
    <w:multiLevelType w:val="hybridMultilevel"/>
    <w:tmpl w:val="73723828"/>
    <w:lvl w:ilvl="0" w:tplc="6DBE8B68">
      <w:start w:val="2"/>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F1970E9"/>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3" w15:restartNumberingAfterBreak="0">
    <w:nsid w:val="41B9156A"/>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4" w15:restartNumberingAfterBreak="0">
    <w:nsid w:val="42044446"/>
    <w:multiLevelType w:val="multilevel"/>
    <w:tmpl w:val="B17695A0"/>
    <w:lvl w:ilvl="0">
      <w:start w:val="1"/>
      <w:numFmt w:val="decimal"/>
      <w:lvlText w:val="%1."/>
      <w:lvlJc w:val="left"/>
      <w:pPr>
        <w:ind w:left="360" w:hanging="360"/>
      </w:pPr>
    </w:lvl>
    <w:lvl w:ilvl="1">
      <w:start w:val="1"/>
      <w:numFmt w:val="decimal"/>
      <w:lvlText w:val="%1.%2."/>
      <w:lvlJc w:val="left"/>
      <w:pPr>
        <w:ind w:left="792" w:hanging="432"/>
      </w:pPr>
      <w:rPr>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4FF3B6D"/>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6" w15:restartNumberingAfterBreak="0">
    <w:nsid w:val="48510000"/>
    <w:multiLevelType w:val="hybridMultilevel"/>
    <w:tmpl w:val="4854451E"/>
    <w:lvl w:ilvl="0" w:tplc="AE02F24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8790817"/>
    <w:multiLevelType w:val="hybridMultilevel"/>
    <w:tmpl w:val="31DC32B0"/>
    <w:lvl w:ilvl="0" w:tplc="041F0019">
      <w:start w:val="1"/>
      <w:numFmt w:val="lowerLetter"/>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8" w15:restartNumberingAfterBreak="0">
    <w:nsid w:val="607232F3"/>
    <w:multiLevelType w:val="hybridMultilevel"/>
    <w:tmpl w:val="9CC83156"/>
    <w:lvl w:ilvl="0" w:tplc="AE02F246">
      <w:numFmt w:val="bullet"/>
      <w:lvlText w:val="-"/>
      <w:lvlJc w:val="left"/>
      <w:pPr>
        <w:ind w:left="1287" w:hanging="360"/>
      </w:pPr>
      <w:rPr>
        <w:rFonts w:ascii="Times New Roman" w:eastAsiaTheme="minorHAnsi" w:hAnsi="Times New Roman"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9" w15:restartNumberingAfterBreak="0">
    <w:nsid w:val="65F06A44"/>
    <w:multiLevelType w:val="hybridMultilevel"/>
    <w:tmpl w:val="EF960DDA"/>
    <w:lvl w:ilvl="0" w:tplc="041F0019">
      <w:start w:val="1"/>
      <w:numFmt w:val="lowerLetter"/>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20" w15:restartNumberingAfterBreak="0">
    <w:nsid w:val="698324F9"/>
    <w:multiLevelType w:val="hybridMultilevel"/>
    <w:tmpl w:val="3E3253FC"/>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21" w15:restartNumberingAfterBreak="0">
    <w:nsid w:val="6B434A77"/>
    <w:multiLevelType w:val="hybridMultilevel"/>
    <w:tmpl w:val="326A6744"/>
    <w:lvl w:ilvl="0" w:tplc="E364217E">
      <w:start w:val="1"/>
      <w:numFmt w:val="decimal"/>
      <w:lvlText w:val="(%1)"/>
      <w:lvlJc w:val="left"/>
      <w:pPr>
        <w:ind w:left="1084" w:hanging="37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2" w15:restartNumberingAfterBreak="0">
    <w:nsid w:val="6F8C260B"/>
    <w:multiLevelType w:val="hybridMultilevel"/>
    <w:tmpl w:val="38D6FABC"/>
    <w:lvl w:ilvl="0" w:tplc="49BAEF32">
      <w:start w:val="2"/>
      <w:numFmt w:val="decimal"/>
      <w:lvlText w:val="(%1)"/>
      <w:lvlJc w:val="left"/>
      <w:pPr>
        <w:ind w:left="1920" w:hanging="360"/>
      </w:pPr>
      <w:rPr>
        <w:rFonts w:hint="default"/>
        <w:color w:val="auto"/>
      </w:rPr>
    </w:lvl>
    <w:lvl w:ilvl="1" w:tplc="041F0019" w:tentative="1">
      <w:start w:val="1"/>
      <w:numFmt w:val="lowerLetter"/>
      <w:lvlText w:val="%2."/>
      <w:lvlJc w:val="left"/>
      <w:pPr>
        <w:ind w:left="2574" w:hanging="360"/>
      </w:pPr>
    </w:lvl>
    <w:lvl w:ilvl="2" w:tplc="041F001B" w:tentative="1">
      <w:start w:val="1"/>
      <w:numFmt w:val="lowerRoman"/>
      <w:lvlText w:val="%3."/>
      <w:lvlJc w:val="right"/>
      <w:pPr>
        <w:ind w:left="3294" w:hanging="180"/>
      </w:pPr>
    </w:lvl>
    <w:lvl w:ilvl="3" w:tplc="041F000F" w:tentative="1">
      <w:start w:val="1"/>
      <w:numFmt w:val="decimal"/>
      <w:lvlText w:val="%4."/>
      <w:lvlJc w:val="left"/>
      <w:pPr>
        <w:ind w:left="4014" w:hanging="360"/>
      </w:pPr>
    </w:lvl>
    <w:lvl w:ilvl="4" w:tplc="041F0019" w:tentative="1">
      <w:start w:val="1"/>
      <w:numFmt w:val="lowerLetter"/>
      <w:lvlText w:val="%5."/>
      <w:lvlJc w:val="left"/>
      <w:pPr>
        <w:ind w:left="4734" w:hanging="360"/>
      </w:pPr>
    </w:lvl>
    <w:lvl w:ilvl="5" w:tplc="041F001B" w:tentative="1">
      <w:start w:val="1"/>
      <w:numFmt w:val="lowerRoman"/>
      <w:lvlText w:val="%6."/>
      <w:lvlJc w:val="right"/>
      <w:pPr>
        <w:ind w:left="5454" w:hanging="180"/>
      </w:pPr>
    </w:lvl>
    <w:lvl w:ilvl="6" w:tplc="041F000F" w:tentative="1">
      <w:start w:val="1"/>
      <w:numFmt w:val="decimal"/>
      <w:lvlText w:val="%7."/>
      <w:lvlJc w:val="left"/>
      <w:pPr>
        <w:ind w:left="6174" w:hanging="360"/>
      </w:pPr>
    </w:lvl>
    <w:lvl w:ilvl="7" w:tplc="041F0019" w:tentative="1">
      <w:start w:val="1"/>
      <w:numFmt w:val="lowerLetter"/>
      <w:lvlText w:val="%8."/>
      <w:lvlJc w:val="left"/>
      <w:pPr>
        <w:ind w:left="6894" w:hanging="360"/>
      </w:pPr>
    </w:lvl>
    <w:lvl w:ilvl="8" w:tplc="041F001B" w:tentative="1">
      <w:start w:val="1"/>
      <w:numFmt w:val="lowerRoman"/>
      <w:lvlText w:val="%9."/>
      <w:lvlJc w:val="right"/>
      <w:pPr>
        <w:ind w:left="7614" w:hanging="180"/>
      </w:pPr>
    </w:lvl>
  </w:abstractNum>
  <w:abstractNum w:abstractNumId="23" w15:restartNumberingAfterBreak="0">
    <w:nsid w:val="6FF83B82"/>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4" w15:restartNumberingAfterBreak="0">
    <w:nsid w:val="70AD5FD3"/>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5" w15:restartNumberingAfterBreak="0">
    <w:nsid w:val="765B5AB4"/>
    <w:multiLevelType w:val="hybridMultilevel"/>
    <w:tmpl w:val="11F2C2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8E42099"/>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7" w15:restartNumberingAfterBreak="0">
    <w:nsid w:val="79574CEF"/>
    <w:multiLevelType w:val="hybridMultilevel"/>
    <w:tmpl w:val="891ECD4E"/>
    <w:lvl w:ilvl="0" w:tplc="BE066156">
      <w:start w:val="1"/>
      <w:numFmt w:val="lowerLetter"/>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8" w15:restartNumberingAfterBreak="0">
    <w:nsid w:val="7BCE6FAD"/>
    <w:multiLevelType w:val="hybridMultilevel"/>
    <w:tmpl w:val="7E10D356"/>
    <w:lvl w:ilvl="0" w:tplc="FECED1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DBF5F77"/>
    <w:multiLevelType w:val="hybridMultilevel"/>
    <w:tmpl w:val="6310DC92"/>
    <w:lvl w:ilvl="0" w:tplc="2780C6C0">
      <w:start w:val="1"/>
      <w:numFmt w:val="lowerRoman"/>
      <w:lvlText w:val="(%1)"/>
      <w:lvlJc w:val="left"/>
      <w:pPr>
        <w:ind w:left="1428" w:hanging="72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27"/>
  </w:num>
  <w:num w:numId="2">
    <w:abstractNumId w:val="6"/>
  </w:num>
  <w:num w:numId="3">
    <w:abstractNumId w:val="20"/>
  </w:num>
  <w:num w:numId="4">
    <w:abstractNumId w:val="9"/>
  </w:num>
  <w:num w:numId="5">
    <w:abstractNumId w:val="19"/>
  </w:num>
  <w:num w:numId="6">
    <w:abstractNumId w:val="17"/>
  </w:num>
  <w:num w:numId="7">
    <w:abstractNumId w:val="22"/>
  </w:num>
  <w:num w:numId="8">
    <w:abstractNumId w:val="11"/>
  </w:num>
  <w:num w:numId="9">
    <w:abstractNumId w:val="3"/>
  </w:num>
  <w:num w:numId="10">
    <w:abstractNumId w:val="21"/>
  </w:num>
  <w:num w:numId="11">
    <w:abstractNumId w:val="29"/>
  </w:num>
  <w:num w:numId="12">
    <w:abstractNumId w:val="14"/>
  </w:num>
  <w:num w:numId="13">
    <w:abstractNumId w:val="25"/>
  </w:num>
  <w:num w:numId="14">
    <w:abstractNumId w:val="18"/>
  </w:num>
  <w:num w:numId="15">
    <w:abstractNumId w:val="16"/>
  </w:num>
  <w:num w:numId="16">
    <w:abstractNumId w:val="28"/>
  </w:num>
  <w:num w:numId="17">
    <w:abstractNumId w:val="15"/>
  </w:num>
  <w:num w:numId="18">
    <w:abstractNumId w:val="2"/>
  </w:num>
  <w:num w:numId="19">
    <w:abstractNumId w:val="5"/>
  </w:num>
  <w:num w:numId="20">
    <w:abstractNumId w:val="13"/>
  </w:num>
  <w:num w:numId="21">
    <w:abstractNumId w:val="23"/>
  </w:num>
  <w:num w:numId="22">
    <w:abstractNumId w:val="26"/>
  </w:num>
  <w:num w:numId="23">
    <w:abstractNumId w:val="4"/>
  </w:num>
  <w:num w:numId="24">
    <w:abstractNumId w:val="12"/>
  </w:num>
  <w:num w:numId="25">
    <w:abstractNumId w:val="0"/>
  </w:num>
  <w:num w:numId="26">
    <w:abstractNumId w:val="1"/>
  </w:num>
  <w:num w:numId="27">
    <w:abstractNumId w:val="7"/>
  </w:num>
  <w:num w:numId="28">
    <w:abstractNumId w:val="8"/>
  </w:num>
  <w:num w:numId="29">
    <w:abstractNumId w:val="10"/>
  </w:num>
  <w:num w:numId="30">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6D4"/>
    <w:rsid w:val="00000FC3"/>
    <w:rsid w:val="000015A4"/>
    <w:rsid w:val="00002022"/>
    <w:rsid w:val="0000327C"/>
    <w:rsid w:val="0000453B"/>
    <w:rsid w:val="00004F99"/>
    <w:rsid w:val="00005401"/>
    <w:rsid w:val="0000610A"/>
    <w:rsid w:val="000062DB"/>
    <w:rsid w:val="00006DA0"/>
    <w:rsid w:val="000113FE"/>
    <w:rsid w:val="000157FA"/>
    <w:rsid w:val="0002061D"/>
    <w:rsid w:val="00021742"/>
    <w:rsid w:val="000218C6"/>
    <w:rsid w:val="000218E4"/>
    <w:rsid w:val="00021C10"/>
    <w:rsid w:val="000228DA"/>
    <w:rsid w:val="00023E5B"/>
    <w:rsid w:val="00033FEC"/>
    <w:rsid w:val="000343AD"/>
    <w:rsid w:val="000343DD"/>
    <w:rsid w:val="00034437"/>
    <w:rsid w:val="00034B13"/>
    <w:rsid w:val="00035634"/>
    <w:rsid w:val="00036C33"/>
    <w:rsid w:val="00037AE1"/>
    <w:rsid w:val="000400AB"/>
    <w:rsid w:val="00041529"/>
    <w:rsid w:val="00041767"/>
    <w:rsid w:val="00044B7F"/>
    <w:rsid w:val="000459D2"/>
    <w:rsid w:val="00046148"/>
    <w:rsid w:val="00046201"/>
    <w:rsid w:val="000513E0"/>
    <w:rsid w:val="00053A5E"/>
    <w:rsid w:val="00054156"/>
    <w:rsid w:val="00055363"/>
    <w:rsid w:val="00056271"/>
    <w:rsid w:val="00056E74"/>
    <w:rsid w:val="00056ECA"/>
    <w:rsid w:val="00057ED6"/>
    <w:rsid w:val="00060735"/>
    <w:rsid w:val="0006158F"/>
    <w:rsid w:val="0006327A"/>
    <w:rsid w:val="0006409B"/>
    <w:rsid w:val="00064CEB"/>
    <w:rsid w:val="00064E7E"/>
    <w:rsid w:val="0006631D"/>
    <w:rsid w:val="00066DFA"/>
    <w:rsid w:val="000706E1"/>
    <w:rsid w:val="00070CF8"/>
    <w:rsid w:val="0007129D"/>
    <w:rsid w:val="0007224C"/>
    <w:rsid w:val="0007296B"/>
    <w:rsid w:val="00072E89"/>
    <w:rsid w:val="000731FE"/>
    <w:rsid w:val="00074383"/>
    <w:rsid w:val="0007439C"/>
    <w:rsid w:val="00074BBE"/>
    <w:rsid w:val="00076345"/>
    <w:rsid w:val="00077C54"/>
    <w:rsid w:val="00080321"/>
    <w:rsid w:val="0008187F"/>
    <w:rsid w:val="00081F40"/>
    <w:rsid w:val="000830FD"/>
    <w:rsid w:val="000834F6"/>
    <w:rsid w:val="000863E5"/>
    <w:rsid w:val="000869DE"/>
    <w:rsid w:val="000904FC"/>
    <w:rsid w:val="00090FDC"/>
    <w:rsid w:val="00091962"/>
    <w:rsid w:val="00091D40"/>
    <w:rsid w:val="00095406"/>
    <w:rsid w:val="0009662E"/>
    <w:rsid w:val="000A0A0E"/>
    <w:rsid w:val="000A1155"/>
    <w:rsid w:val="000A1761"/>
    <w:rsid w:val="000A2D29"/>
    <w:rsid w:val="000A3C4E"/>
    <w:rsid w:val="000A3C5C"/>
    <w:rsid w:val="000A4D59"/>
    <w:rsid w:val="000A51BA"/>
    <w:rsid w:val="000A5D05"/>
    <w:rsid w:val="000A6985"/>
    <w:rsid w:val="000A6F4F"/>
    <w:rsid w:val="000B0A52"/>
    <w:rsid w:val="000B0E9A"/>
    <w:rsid w:val="000B133A"/>
    <w:rsid w:val="000B2385"/>
    <w:rsid w:val="000B266D"/>
    <w:rsid w:val="000B4FE2"/>
    <w:rsid w:val="000B540E"/>
    <w:rsid w:val="000C05BA"/>
    <w:rsid w:val="000C0FD1"/>
    <w:rsid w:val="000C11BD"/>
    <w:rsid w:val="000C129E"/>
    <w:rsid w:val="000C2DDB"/>
    <w:rsid w:val="000C6BB4"/>
    <w:rsid w:val="000D0464"/>
    <w:rsid w:val="000D05E0"/>
    <w:rsid w:val="000D14B2"/>
    <w:rsid w:val="000D5488"/>
    <w:rsid w:val="000D5BB7"/>
    <w:rsid w:val="000E1B90"/>
    <w:rsid w:val="000E272B"/>
    <w:rsid w:val="000F09D3"/>
    <w:rsid w:val="000F2022"/>
    <w:rsid w:val="000F2AA4"/>
    <w:rsid w:val="000F7091"/>
    <w:rsid w:val="001006CB"/>
    <w:rsid w:val="00101303"/>
    <w:rsid w:val="00101DFE"/>
    <w:rsid w:val="001114B5"/>
    <w:rsid w:val="00112755"/>
    <w:rsid w:val="00114102"/>
    <w:rsid w:val="00114FA2"/>
    <w:rsid w:val="0011792F"/>
    <w:rsid w:val="00117E5B"/>
    <w:rsid w:val="00121191"/>
    <w:rsid w:val="00121631"/>
    <w:rsid w:val="00122077"/>
    <w:rsid w:val="0012408E"/>
    <w:rsid w:val="0012441E"/>
    <w:rsid w:val="001260CE"/>
    <w:rsid w:val="00127319"/>
    <w:rsid w:val="00127F81"/>
    <w:rsid w:val="0013064B"/>
    <w:rsid w:val="00132A2A"/>
    <w:rsid w:val="00132BE7"/>
    <w:rsid w:val="0013515A"/>
    <w:rsid w:val="0013593D"/>
    <w:rsid w:val="00136F7F"/>
    <w:rsid w:val="001374B6"/>
    <w:rsid w:val="00140FA9"/>
    <w:rsid w:val="0014111A"/>
    <w:rsid w:val="001422C2"/>
    <w:rsid w:val="0014270E"/>
    <w:rsid w:val="0014321B"/>
    <w:rsid w:val="00143D37"/>
    <w:rsid w:val="00144413"/>
    <w:rsid w:val="00146F6F"/>
    <w:rsid w:val="00147418"/>
    <w:rsid w:val="00150537"/>
    <w:rsid w:val="001520EF"/>
    <w:rsid w:val="001532CB"/>
    <w:rsid w:val="001569CC"/>
    <w:rsid w:val="00156D30"/>
    <w:rsid w:val="00161046"/>
    <w:rsid w:val="001612DC"/>
    <w:rsid w:val="001615C7"/>
    <w:rsid w:val="00162BF5"/>
    <w:rsid w:val="00162D69"/>
    <w:rsid w:val="00162F6C"/>
    <w:rsid w:val="00164AB8"/>
    <w:rsid w:val="0016552E"/>
    <w:rsid w:val="00165DF7"/>
    <w:rsid w:val="001663ED"/>
    <w:rsid w:val="00166F3D"/>
    <w:rsid w:val="001700ED"/>
    <w:rsid w:val="001728CF"/>
    <w:rsid w:val="00176F46"/>
    <w:rsid w:val="00180913"/>
    <w:rsid w:val="001818C0"/>
    <w:rsid w:val="00182A20"/>
    <w:rsid w:val="001831C7"/>
    <w:rsid w:val="001834B3"/>
    <w:rsid w:val="00183554"/>
    <w:rsid w:val="00184A2B"/>
    <w:rsid w:val="00185778"/>
    <w:rsid w:val="00187881"/>
    <w:rsid w:val="00191E8B"/>
    <w:rsid w:val="00193603"/>
    <w:rsid w:val="001937F5"/>
    <w:rsid w:val="001947C8"/>
    <w:rsid w:val="00194A04"/>
    <w:rsid w:val="00196B5B"/>
    <w:rsid w:val="00196B5D"/>
    <w:rsid w:val="0019734A"/>
    <w:rsid w:val="001A0000"/>
    <w:rsid w:val="001A0D38"/>
    <w:rsid w:val="001A347A"/>
    <w:rsid w:val="001A4127"/>
    <w:rsid w:val="001A4176"/>
    <w:rsid w:val="001A4650"/>
    <w:rsid w:val="001A50A7"/>
    <w:rsid w:val="001A5633"/>
    <w:rsid w:val="001A58FB"/>
    <w:rsid w:val="001A5F37"/>
    <w:rsid w:val="001A6017"/>
    <w:rsid w:val="001B0067"/>
    <w:rsid w:val="001B119B"/>
    <w:rsid w:val="001B2A57"/>
    <w:rsid w:val="001B2E33"/>
    <w:rsid w:val="001B326D"/>
    <w:rsid w:val="001B4466"/>
    <w:rsid w:val="001B4AB9"/>
    <w:rsid w:val="001B4D6E"/>
    <w:rsid w:val="001B52F2"/>
    <w:rsid w:val="001B5687"/>
    <w:rsid w:val="001B6057"/>
    <w:rsid w:val="001C0164"/>
    <w:rsid w:val="001C0E09"/>
    <w:rsid w:val="001C2762"/>
    <w:rsid w:val="001C2CF8"/>
    <w:rsid w:val="001C4828"/>
    <w:rsid w:val="001C4872"/>
    <w:rsid w:val="001C583D"/>
    <w:rsid w:val="001C6B61"/>
    <w:rsid w:val="001C75C1"/>
    <w:rsid w:val="001D123E"/>
    <w:rsid w:val="001D2F6B"/>
    <w:rsid w:val="001D3BC7"/>
    <w:rsid w:val="001D3FC8"/>
    <w:rsid w:val="001D539F"/>
    <w:rsid w:val="001D5C4D"/>
    <w:rsid w:val="001D6857"/>
    <w:rsid w:val="001D6874"/>
    <w:rsid w:val="001E0631"/>
    <w:rsid w:val="001E164D"/>
    <w:rsid w:val="001E3BC8"/>
    <w:rsid w:val="001E6138"/>
    <w:rsid w:val="001E6937"/>
    <w:rsid w:val="001F1CA4"/>
    <w:rsid w:val="001F1F01"/>
    <w:rsid w:val="001F201F"/>
    <w:rsid w:val="001F24D9"/>
    <w:rsid w:val="001F3920"/>
    <w:rsid w:val="001F3E60"/>
    <w:rsid w:val="001F400A"/>
    <w:rsid w:val="001F58E4"/>
    <w:rsid w:val="001F64E9"/>
    <w:rsid w:val="001F75AA"/>
    <w:rsid w:val="002023DC"/>
    <w:rsid w:val="00202ECC"/>
    <w:rsid w:val="002031A7"/>
    <w:rsid w:val="002045E9"/>
    <w:rsid w:val="00204AFE"/>
    <w:rsid w:val="0020561B"/>
    <w:rsid w:val="00205B5E"/>
    <w:rsid w:val="0021037A"/>
    <w:rsid w:val="00210873"/>
    <w:rsid w:val="002119BD"/>
    <w:rsid w:val="00212868"/>
    <w:rsid w:val="0021292E"/>
    <w:rsid w:val="00214982"/>
    <w:rsid w:val="0021627C"/>
    <w:rsid w:val="00216C13"/>
    <w:rsid w:val="00217CCA"/>
    <w:rsid w:val="00220DB6"/>
    <w:rsid w:val="00221BBA"/>
    <w:rsid w:val="002225FC"/>
    <w:rsid w:val="00224252"/>
    <w:rsid w:val="00225BDB"/>
    <w:rsid w:val="002275A9"/>
    <w:rsid w:val="00231738"/>
    <w:rsid w:val="0023193F"/>
    <w:rsid w:val="00232460"/>
    <w:rsid w:val="00234A8C"/>
    <w:rsid w:val="002418EF"/>
    <w:rsid w:val="00241C99"/>
    <w:rsid w:val="00242677"/>
    <w:rsid w:val="002433E7"/>
    <w:rsid w:val="002436FE"/>
    <w:rsid w:val="00246B71"/>
    <w:rsid w:val="00250618"/>
    <w:rsid w:val="002508B2"/>
    <w:rsid w:val="002537D1"/>
    <w:rsid w:val="00253F0B"/>
    <w:rsid w:val="002541DC"/>
    <w:rsid w:val="0025494F"/>
    <w:rsid w:val="00256626"/>
    <w:rsid w:val="00260DE8"/>
    <w:rsid w:val="0026231E"/>
    <w:rsid w:val="002629F6"/>
    <w:rsid w:val="00263DF0"/>
    <w:rsid w:val="0026540B"/>
    <w:rsid w:val="00266E67"/>
    <w:rsid w:val="0026753F"/>
    <w:rsid w:val="00267CF3"/>
    <w:rsid w:val="00271B91"/>
    <w:rsid w:val="00274C85"/>
    <w:rsid w:val="0027511A"/>
    <w:rsid w:val="00281EE5"/>
    <w:rsid w:val="002824BC"/>
    <w:rsid w:val="00285751"/>
    <w:rsid w:val="0028629B"/>
    <w:rsid w:val="00286E3D"/>
    <w:rsid w:val="0029099A"/>
    <w:rsid w:val="00291638"/>
    <w:rsid w:val="00292916"/>
    <w:rsid w:val="00295011"/>
    <w:rsid w:val="00295167"/>
    <w:rsid w:val="00296A4F"/>
    <w:rsid w:val="00297694"/>
    <w:rsid w:val="002A0941"/>
    <w:rsid w:val="002A1258"/>
    <w:rsid w:val="002A1501"/>
    <w:rsid w:val="002A28AE"/>
    <w:rsid w:val="002A5CA0"/>
    <w:rsid w:val="002A6819"/>
    <w:rsid w:val="002B227F"/>
    <w:rsid w:val="002B67FF"/>
    <w:rsid w:val="002B7C6D"/>
    <w:rsid w:val="002C10BC"/>
    <w:rsid w:val="002C2001"/>
    <w:rsid w:val="002C3824"/>
    <w:rsid w:val="002C636E"/>
    <w:rsid w:val="002D01CA"/>
    <w:rsid w:val="002D498C"/>
    <w:rsid w:val="002D6DE9"/>
    <w:rsid w:val="002D71A3"/>
    <w:rsid w:val="002D78D7"/>
    <w:rsid w:val="002E243F"/>
    <w:rsid w:val="002E265C"/>
    <w:rsid w:val="002E351E"/>
    <w:rsid w:val="002E44D4"/>
    <w:rsid w:val="002E5321"/>
    <w:rsid w:val="002E6112"/>
    <w:rsid w:val="002E72CD"/>
    <w:rsid w:val="002E7C91"/>
    <w:rsid w:val="002F0EF2"/>
    <w:rsid w:val="002F4A24"/>
    <w:rsid w:val="002F4F13"/>
    <w:rsid w:val="002F5807"/>
    <w:rsid w:val="002F60C8"/>
    <w:rsid w:val="002F6403"/>
    <w:rsid w:val="002F6519"/>
    <w:rsid w:val="002F658A"/>
    <w:rsid w:val="002F719F"/>
    <w:rsid w:val="002F7CE1"/>
    <w:rsid w:val="003000EB"/>
    <w:rsid w:val="003014C1"/>
    <w:rsid w:val="00301D03"/>
    <w:rsid w:val="003023A8"/>
    <w:rsid w:val="0030246F"/>
    <w:rsid w:val="003027FE"/>
    <w:rsid w:val="00302A7C"/>
    <w:rsid w:val="00303209"/>
    <w:rsid w:val="00303CD5"/>
    <w:rsid w:val="00310FF2"/>
    <w:rsid w:val="003120C6"/>
    <w:rsid w:val="00315671"/>
    <w:rsid w:val="00315686"/>
    <w:rsid w:val="003163D1"/>
    <w:rsid w:val="0032048E"/>
    <w:rsid w:val="00320ABC"/>
    <w:rsid w:val="00321901"/>
    <w:rsid w:val="00321B1C"/>
    <w:rsid w:val="00322199"/>
    <w:rsid w:val="00322891"/>
    <w:rsid w:val="00323C91"/>
    <w:rsid w:val="00326BAA"/>
    <w:rsid w:val="00327CC4"/>
    <w:rsid w:val="00330BE7"/>
    <w:rsid w:val="00333134"/>
    <w:rsid w:val="0033369D"/>
    <w:rsid w:val="00335F65"/>
    <w:rsid w:val="0033739B"/>
    <w:rsid w:val="0034011A"/>
    <w:rsid w:val="00343449"/>
    <w:rsid w:val="003442F4"/>
    <w:rsid w:val="00352F47"/>
    <w:rsid w:val="00354F05"/>
    <w:rsid w:val="00355A15"/>
    <w:rsid w:val="00357CFE"/>
    <w:rsid w:val="00357DC3"/>
    <w:rsid w:val="00360AF1"/>
    <w:rsid w:val="003616DE"/>
    <w:rsid w:val="00361C3A"/>
    <w:rsid w:val="003635F7"/>
    <w:rsid w:val="00365458"/>
    <w:rsid w:val="0036576F"/>
    <w:rsid w:val="0036678A"/>
    <w:rsid w:val="00366D62"/>
    <w:rsid w:val="003700F4"/>
    <w:rsid w:val="0037020B"/>
    <w:rsid w:val="0037152A"/>
    <w:rsid w:val="003723CD"/>
    <w:rsid w:val="003728A2"/>
    <w:rsid w:val="00377D3A"/>
    <w:rsid w:val="00382312"/>
    <w:rsid w:val="00382AC6"/>
    <w:rsid w:val="00383445"/>
    <w:rsid w:val="00383D72"/>
    <w:rsid w:val="00384A56"/>
    <w:rsid w:val="00385472"/>
    <w:rsid w:val="00387E5F"/>
    <w:rsid w:val="003905DA"/>
    <w:rsid w:val="00390D84"/>
    <w:rsid w:val="00391B87"/>
    <w:rsid w:val="00393684"/>
    <w:rsid w:val="00393978"/>
    <w:rsid w:val="0039488A"/>
    <w:rsid w:val="00395EAC"/>
    <w:rsid w:val="00395F5C"/>
    <w:rsid w:val="00397F1C"/>
    <w:rsid w:val="003A3E0E"/>
    <w:rsid w:val="003A44CF"/>
    <w:rsid w:val="003A5417"/>
    <w:rsid w:val="003A57DB"/>
    <w:rsid w:val="003A5A58"/>
    <w:rsid w:val="003A5F46"/>
    <w:rsid w:val="003A6732"/>
    <w:rsid w:val="003B40EA"/>
    <w:rsid w:val="003B6D99"/>
    <w:rsid w:val="003B7D69"/>
    <w:rsid w:val="003C0E24"/>
    <w:rsid w:val="003C346C"/>
    <w:rsid w:val="003C5C8A"/>
    <w:rsid w:val="003D07C9"/>
    <w:rsid w:val="003D106C"/>
    <w:rsid w:val="003D1162"/>
    <w:rsid w:val="003D2547"/>
    <w:rsid w:val="003D28B3"/>
    <w:rsid w:val="003D38C3"/>
    <w:rsid w:val="003D47AC"/>
    <w:rsid w:val="003D65C2"/>
    <w:rsid w:val="003D7D89"/>
    <w:rsid w:val="003E0F8C"/>
    <w:rsid w:val="003E136B"/>
    <w:rsid w:val="003E31E5"/>
    <w:rsid w:val="003E4B0B"/>
    <w:rsid w:val="003E4F5A"/>
    <w:rsid w:val="003F0C15"/>
    <w:rsid w:val="003F2718"/>
    <w:rsid w:val="003F57C9"/>
    <w:rsid w:val="004054F1"/>
    <w:rsid w:val="0040575F"/>
    <w:rsid w:val="00406CD9"/>
    <w:rsid w:val="00406FCB"/>
    <w:rsid w:val="00406FDD"/>
    <w:rsid w:val="00407F4F"/>
    <w:rsid w:val="004106D2"/>
    <w:rsid w:val="00410B5F"/>
    <w:rsid w:val="00412A1E"/>
    <w:rsid w:val="00415F12"/>
    <w:rsid w:val="00417A91"/>
    <w:rsid w:val="00420BBD"/>
    <w:rsid w:val="004247A1"/>
    <w:rsid w:val="004303D1"/>
    <w:rsid w:val="0043041C"/>
    <w:rsid w:val="0043044D"/>
    <w:rsid w:val="00431ABF"/>
    <w:rsid w:val="004321C1"/>
    <w:rsid w:val="00432781"/>
    <w:rsid w:val="00432EEE"/>
    <w:rsid w:val="00436ECB"/>
    <w:rsid w:val="004371C7"/>
    <w:rsid w:val="00440F84"/>
    <w:rsid w:val="00441448"/>
    <w:rsid w:val="004453C4"/>
    <w:rsid w:val="00447E9A"/>
    <w:rsid w:val="00452298"/>
    <w:rsid w:val="00452495"/>
    <w:rsid w:val="004533DA"/>
    <w:rsid w:val="004535EE"/>
    <w:rsid w:val="004540D9"/>
    <w:rsid w:val="004546FB"/>
    <w:rsid w:val="00457B39"/>
    <w:rsid w:val="00457D03"/>
    <w:rsid w:val="0046090D"/>
    <w:rsid w:val="004610E9"/>
    <w:rsid w:val="0046208E"/>
    <w:rsid w:val="00462EBB"/>
    <w:rsid w:val="0046368C"/>
    <w:rsid w:val="00465348"/>
    <w:rsid w:val="00465776"/>
    <w:rsid w:val="00467612"/>
    <w:rsid w:val="0047133D"/>
    <w:rsid w:val="00472042"/>
    <w:rsid w:val="00472448"/>
    <w:rsid w:val="00473B58"/>
    <w:rsid w:val="00474536"/>
    <w:rsid w:val="00475607"/>
    <w:rsid w:val="004759E0"/>
    <w:rsid w:val="00475F69"/>
    <w:rsid w:val="00477115"/>
    <w:rsid w:val="00481D8B"/>
    <w:rsid w:val="00482057"/>
    <w:rsid w:val="004827BF"/>
    <w:rsid w:val="004829FC"/>
    <w:rsid w:val="00482D5A"/>
    <w:rsid w:val="00483131"/>
    <w:rsid w:val="004854F7"/>
    <w:rsid w:val="00490234"/>
    <w:rsid w:val="004908C0"/>
    <w:rsid w:val="00495E5C"/>
    <w:rsid w:val="0049749F"/>
    <w:rsid w:val="004974E4"/>
    <w:rsid w:val="004A1012"/>
    <w:rsid w:val="004A38A2"/>
    <w:rsid w:val="004A3B24"/>
    <w:rsid w:val="004A436C"/>
    <w:rsid w:val="004A5352"/>
    <w:rsid w:val="004A6B2B"/>
    <w:rsid w:val="004B10EF"/>
    <w:rsid w:val="004B5692"/>
    <w:rsid w:val="004B6F6B"/>
    <w:rsid w:val="004B7A74"/>
    <w:rsid w:val="004B7BA7"/>
    <w:rsid w:val="004C11C6"/>
    <w:rsid w:val="004C2024"/>
    <w:rsid w:val="004C2130"/>
    <w:rsid w:val="004C42BF"/>
    <w:rsid w:val="004C5446"/>
    <w:rsid w:val="004C68DF"/>
    <w:rsid w:val="004C74E8"/>
    <w:rsid w:val="004C7D33"/>
    <w:rsid w:val="004C7D37"/>
    <w:rsid w:val="004D2232"/>
    <w:rsid w:val="004D468D"/>
    <w:rsid w:val="004D46CB"/>
    <w:rsid w:val="004D4739"/>
    <w:rsid w:val="004D4AE1"/>
    <w:rsid w:val="004E166A"/>
    <w:rsid w:val="004E211D"/>
    <w:rsid w:val="004E36B8"/>
    <w:rsid w:val="004E6DA6"/>
    <w:rsid w:val="004E6DCA"/>
    <w:rsid w:val="004E7E1F"/>
    <w:rsid w:val="004F1EA9"/>
    <w:rsid w:val="004F222E"/>
    <w:rsid w:val="004F4219"/>
    <w:rsid w:val="004F4D6A"/>
    <w:rsid w:val="004F6948"/>
    <w:rsid w:val="004F6E30"/>
    <w:rsid w:val="004F7205"/>
    <w:rsid w:val="00500213"/>
    <w:rsid w:val="00501E1E"/>
    <w:rsid w:val="00502451"/>
    <w:rsid w:val="00503183"/>
    <w:rsid w:val="0050626E"/>
    <w:rsid w:val="00506927"/>
    <w:rsid w:val="00506BD0"/>
    <w:rsid w:val="005115E7"/>
    <w:rsid w:val="00512F5F"/>
    <w:rsid w:val="00513C83"/>
    <w:rsid w:val="005159FD"/>
    <w:rsid w:val="00516E04"/>
    <w:rsid w:val="0052047E"/>
    <w:rsid w:val="0052258F"/>
    <w:rsid w:val="00523EB9"/>
    <w:rsid w:val="00524425"/>
    <w:rsid w:val="00524D9D"/>
    <w:rsid w:val="0052569A"/>
    <w:rsid w:val="00532362"/>
    <w:rsid w:val="00533523"/>
    <w:rsid w:val="00533E7B"/>
    <w:rsid w:val="00536B2F"/>
    <w:rsid w:val="00537276"/>
    <w:rsid w:val="005379B7"/>
    <w:rsid w:val="005407B3"/>
    <w:rsid w:val="0054198A"/>
    <w:rsid w:val="00542ADD"/>
    <w:rsid w:val="00545FE0"/>
    <w:rsid w:val="005471D0"/>
    <w:rsid w:val="00547DE2"/>
    <w:rsid w:val="005508B0"/>
    <w:rsid w:val="00550F6B"/>
    <w:rsid w:val="00552F06"/>
    <w:rsid w:val="00554840"/>
    <w:rsid w:val="005563EA"/>
    <w:rsid w:val="005563FF"/>
    <w:rsid w:val="00560197"/>
    <w:rsid w:val="00561D90"/>
    <w:rsid w:val="00564E81"/>
    <w:rsid w:val="005658C5"/>
    <w:rsid w:val="00565DFD"/>
    <w:rsid w:val="00566A02"/>
    <w:rsid w:val="00566EAF"/>
    <w:rsid w:val="0056728A"/>
    <w:rsid w:val="005672ED"/>
    <w:rsid w:val="0056739F"/>
    <w:rsid w:val="0057058F"/>
    <w:rsid w:val="00570921"/>
    <w:rsid w:val="00571076"/>
    <w:rsid w:val="00571487"/>
    <w:rsid w:val="00580E86"/>
    <w:rsid w:val="00581422"/>
    <w:rsid w:val="00581F42"/>
    <w:rsid w:val="00583E8E"/>
    <w:rsid w:val="0058446E"/>
    <w:rsid w:val="0058460B"/>
    <w:rsid w:val="00584FB1"/>
    <w:rsid w:val="00586688"/>
    <w:rsid w:val="0058713C"/>
    <w:rsid w:val="00590C04"/>
    <w:rsid w:val="00592776"/>
    <w:rsid w:val="005947C5"/>
    <w:rsid w:val="00594E3E"/>
    <w:rsid w:val="005957C5"/>
    <w:rsid w:val="005963D6"/>
    <w:rsid w:val="005967F8"/>
    <w:rsid w:val="00596FCE"/>
    <w:rsid w:val="005A082D"/>
    <w:rsid w:val="005A1546"/>
    <w:rsid w:val="005A2999"/>
    <w:rsid w:val="005A2C0A"/>
    <w:rsid w:val="005A2E0F"/>
    <w:rsid w:val="005A3279"/>
    <w:rsid w:val="005A4807"/>
    <w:rsid w:val="005A4A7E"/>
    <w:rsid w:val="005A56E2"/>
    <w:rsid w:val="005A77DC"/>
    <w:rsid w:val="005B42CD"/>
    <w:rsid w:val="005B56C1"/>
    <w:rsid w:val="005B5B18"/>
    <w:rsid w:val="005B78B1"/>
    <w:rsid w:val="005C0E8E"/>
    <w:rsid w:val="005C18A5"/>
    <w:rsid w:val="005C262C"/>
    <w:rsid w:val="005C3668"/>
    <w:rsid w:val="005C3BC3"/>
    <w:rsid w:val="005C3C48"/>
    <w:rsid w:val="005C3D67"/>
    <w:rsid w:val="005C642C"/>
    <w:rsid w:val="005C7C69"/>
    <w:rsid w:val="005D1C35"/>
    <w:rsid w:val="005D26BC"/>
    <w:rsid w:val="005D427A"/>
    <w:rsid w:val="005D4850"/>
    <w:rsid w:val="005D4DFA"/>
    <w:rsid w:val="005D4FDE"/>
    <w:rsid w:val="005D690D"/>
    <w:rsid w:val="005D6B04"/>
    <w:rsid w:val="005D7ACB"/>
    <w:rsid w:val="005E0051"/>
    <w:rsid w:val="005E1ECF"/>
    <w:rsid w:val="005E27AE"/>
    <w:rsid w:val="005E2B4C"/>
    <w:rsid w:val="005E309F"/>
    <w:rsid w:val="005E3B91"/>
    <w:rsid w:val="005E48AD"/>
    <w:rsid w:val="005E4948"/>
    <w:rsid w:val="005E52AA"/>
    <w:rsid w:val="005E5DB0"/>
    <w:rsid w:val="005E6A71"/>
    <w:rsid w:val="005F0586"/>
    <w:rsid w:val="005F1F67"/>
    <w:rsid w:val="005F5306"/>
    <w:rsid w:val="005F670F"/>
    <w:rsid w:val="005F697E"/>
    <w:rsid w:val="00601D9B"/>
    <w:rsid w:val="00603DCD"/>
    <w:rsid w:val="00611C52"/>
    <w:rsid w:val="0061215F"/>
    <w:rsid w:val="00612C5F"/>
    <w:rsid w:val="0061302D"/>
    <w:rsid w:val="006176EF"/>
    <w:rsid w:val="00620D5B"/>
    <w:rsid w:val="00621AA9"/>
    <w:rsid w:val="00621D3B"/>
    <w:rsid w:val="00621E49"/>
    <w:rsid w:val="00623057"/>
    <w:rsid w:val="00623CD6"/>
    <w:rsid w:val="0062475F"/>
    <w:rsid w:val="00625A9E"/>
    <w:rsid w:val="00625FB2"/>
    <w:rsid w:val="00626432"/>
    <w:rsid w:val="006279B4"/>
    <w:rsid w:val="006308A7"/>
    <w:rsid w:val="00630B32"/>
    <w:rsid w:val="00630BA4"/>
    <w:rsid w:val="00631000"/>
    <w:rsid w:val="0063125B"/>
    <w:rsid w:val="00632D0D"/>
    <w:rsid w:val="00632EE0"/>
    <w:rsid w:val="00634955"/>
    <w:rsid w:val="006363F1"/>
    <w:rsid w:val="006365FD"/>
    <w:rsid w:val="0063710A"/>
    <w:rsid w:val="006408C8"/>
    <w:rsid w:val="006417FA"/>
    <w:rsid w:val="0064273E"/>
    <w:rsid w:val="00642F36"/>
    <w:rsid w:val="006430B2"/>
    <w:rsid w:val="006431E9"/>
    <w:rsid w:val="00643A02"/>
    <w:rsid w:val="00643B1F"/>
    <w:rsid w:val="00644CFC"/>
    <w:rsid w:val="006455AD"/>
    <w:rsid w:val="00645D28"/>
    <w:rsid w:val="00645F6E"/>
    <w:rsid w:val="006465A0"/>
    <w:rsid w:val="00646B5B"/>
    <w:rsid w:val="00647A7D"/>
    <w:rsid w:val="0065172A"/>
    <w:rsid w:val="00655F3A"/>
    <w:rsid w:val="00656573"/>
    <w:rsid w:val="006571D7"/>
    <w:rsid w:val="00663850"/>
    <w:rsid w:val="006655C8"/>
    <w:rsid w:val="00665CBC"/>
    <w:rsid w:val="00665EC3"/>
    <w:rsid w:val="006671D3"/>
    <w:rsid w:val="0066760A"/>
    <w:rsid w:val="00667D96"/>
    <w:rsid w:val="00667E89"/>
    <w:rsid w:val="006700C7"/>
    <w:rsid w:val="00670420"/>
    <w:rsid w:val="00671307"/>
    <w:rsid w:val="0067248C"/>
    <w:rsid w:val="00672BCD"/>
    <w:rsid w:val="006746EE"/>
    <w:rsid w:val="00676566"/>
    <w:rsid w:val="00676CEC"/>
    <w:rsid w:val="00676D73"/>
    <w:rsid w:val="00676FC6"/>
    <w:rsid w:val="0068037A"/>
    <w:rsid w:val="0068095E"/>
    <w:rsid w:val="00680E36"/>
    <w:rsid w:val="006816B2"/>
    <w:rsid w:val="006819B8"/>
    <w:rsid w:val="00685A3A"/>
    <w:rsid w:val="006902EC"/>
    <w:rsid w:val="006904C2"/>
    <w:rsid w:val="006925B6"/>
    <w:rsid w:val="00693313"/>
    <w:rsid w:val="00694424"/>
    <w:rsid w:val="00694520"/>
    <w:rsid w:val="006953FF"/>
    <w:rsid w:val="00695E59"/>
    <w:rsid w:val="00696E59"/>
    <w:rsid w:val="00697C0D"/>
    <w:rsid w:val="00697DA3"/>
    <w:rsid w:val="006A0827"/>
    <w:rsid w:val="006A08AA"/>
    <w:rsid w:val="006A1259"/>
    <w:rsid w:val="006A2CCF"/>
    <w:rsid w:val="006A3DDD"/>
    <w:rsid w:val="006A5BCE"/>
    <w:rsid w:val="006A5E5E"/>
    <w:rsid w:val="006A7B4A"/>
    <w:rsid w:val="006A7C6B"/>
    <w:rsid w:val="006B0BC0"/>
    <w:rsid w:val="006B0EAA"/>
    <w:rsid w:val="006B377E"/>
    <w:rsid w:val="006B4E71"/>
    <w:rsid w:val="006B535F"/>
    <w:rsid w:val="006B5532"/>
    <w:rsid w:val="006B5875"/>
    <w:rsid w:val="006C06B5"/>
    <w:rsid w:val="006C124C"/>
    <w:rsid w:val="006C3812"/>
    <w:rsid w:val="006C4D9E"/>
    <w:rsid w:val="006C5BF0"/>
    <w:rsid w:val="006C6125"/>
    <w:rsid w:val="006C64AD"/>
    <w:rsid w:val="006C6D2D"/>
    <w:rsid w:val="006C766D"/>
    <w:rsid w:val="006C7C18"/>
    <w:rsid w:val="006D4990"/>
    <w:rsid w:val="006D704C"/>
    <w:rsid w:val="006D734F"/>
    <w:rsid w:val="006E1091"/>
    <w:rsid w:val="006E1315"/>
    <w:rsid w:val="006E1BC0"/>
    <w:rsid w:val="006E2708"/>
    <w:rsid w:val="006E2C6A"/>
    <w:rsid w:val="006E2ECA"/>
    <w:rsid w:val="006E32BF"/>
    <w:rsid w:val="006E3830"/>
    <w:rsid w:val="006E3B8B"/>
    <w:rsid w:val="006F1304"/>
    <w:rsid w:val="006F1CE5"/>
    <w:rsid w:val="006F3457"/>
    <w:rsid w:val="006F3AFA"/>
    <w:rsid w:val="006F4C26"/>
    <w:rsid w:val="006F689E"/>
    <w:rsid w:val="0070052F"/>
    <w:rsid w:val="00702D82"/>
    <w:rsid w:val="007031D2"/>
    <w:rsid w:val="00703EAA"/>
    <w:rsid w:val="00710120"/>
    <w:rsid w:val="007117B6"/>
    <w:rsid w:val="0071366B"/>
    <w:rsid w:val="00714369"/>
    <w:rsid w:val="007143EB"/>
    <w:rsid w:val="007166DA"/>
    <w:rsid w:val="00716DFE"/>
    <w:rsid w:val="00717D19"/>
    <w:rsid w:val="007221ED"/>
    <w:rsid w:val="00722506"/>
    <w:rsid w:val="007242D0"/>
    <w:rsid w:val="00726FCE"/>
    <w:rsid w:val="00727358"/>
    <w:rsid w:val="00730B1F"/>
    <w:rsid w:val="00731E1F"/>
    <w:rsid w:val="007339F0"/>
    <w:rsid w:val="00735199"/>
    <w:rsid w:val="00735244"/>
    <w:rsid w:val="00735A92"/>
    <w:rsid w:val="007360DB"/>
    <w:rsid w:val="00740840"/>
    <w:rsid w:val="00740AD4"/>
    <w:rsid w:val="00740DAF"/>
    <w:rsid w:val="00743E5B"/>
    <w:rsid w:val="00743F50"/>
    <w:rsid w:val="007450BD"/>
    <w:rsid w:val="00751041"/>
    <w:rsid w:val="007511CE"/>
    <w:rsid w:val="0075191B"/>
    <w:rsid w:val="00757394"/>
    <w:rsid w:val="00760102"/>
    <w:rsid w:val="00760257"/>
    <w:rsid w:val="00760E71"/>
    <w:rsid w:val="00761CD0"/>
    <w:rsid w:val="00762277"/>
    <w:rsid w:val="00762A28"/>
    <w:rsid w:val="007633F4"/>
    <w:rsid w:val="00763B3D"/>
    <w:rsid w:val="0076414A"/>
    <w:rsid w:val="007665C0"/>
    <w:rsid w:val="00770F2C"/>
    <w:rsid w:val="00771A9E"/>
    <w:rsid w:val="00771CCD"/>
    <w:rsid w:val="00772611"/>
    <w:rsid w:val="00776308"/>
    <w:rsid w:val="00781988"/>
    <w:rsid w:val="00783636"/>
    <w:rsid w:val="00783B06"/>
    <w:rsid w:val="0078490F"/>
    <w:rsid w:val="00787FB4"/>
    <w:rsid w:val="0079038A"/>
    <w:rsid w:val="00791632"/>
    <w:rsid w:val="00791781"/>
    <w:rsid w:val="007928FF"/>
    <w:rsid w:val="00794CA3"/>
    <w:rsid w:val="00794CBB"/>
    <w:rsid w:val="00795BF3"/>
    <w:rsid w:val="00797CA3"/>
    <w:rsid w:val="00797EF0"/>
    <w:rsid w:val="007A0417"/>
    <w:rsid w:val="007A1FA6"/>
    <w:rsid w:val="007A21A9"/>
    <w:rsid w:val="007A3A52"/>
    <w:rsid w:val="007A3B18"/>
    <w:rsid w:val="007A4533"/>
    <w:rsid w:val="007A54D4"/>
    <w:rsid w:val="007A7A57"/>
    <w:rsid w:val="007B257D"/>
    <w:rsid w:val="007B2A49"/>
    <w:rsid w:val="007B41F3"/>
    <w:rsid w:val="007B5DB3"/>
    <w:rsid w:val="007B7437"/>
    <w:rsid w:val="007B771F"/>
    <w:rsid w:val="007C1A07"/>
    <w:rsid w:val="007C25E8"/>
    <w:rsid w:val="007C2BA1"/>
    <w:rsid w:val="007C2C60"/>
    <w:rsid w:val="007C2EFB"/>
    <w:rsid w:val="007C3C23"/>
    <w:rsid w:val="007C4304"/>
    <w:rsid w:val="007C7E21"/>
    <w:rsid w:val="007D0437"/>
    <w:rsid w:val="007D1EF0"/>
    <w:rsid w:val="007D203F"/>
    <w:rsid w:val="007D5A61"/>
    <w:rsid w:val="007E0EC3"/>
    <w:rsid w:val="007E128A"/>
    <w:rsid w:val="007E16AF"/>
    <w:rsid w:val="007E2971"/>
    <w:rsid w:val="007E3007"/>
    <w:rsid w:val="007E31E5"/>
    <w:rsid w:val="007E387A"/>
    <w:rsid w:val="007E49C9"/>
    <w:rsid w:val="007E5EEB"/>
    <w:rsid w:val="007E68D7"/>
    <w:rsid w:val="007E7E6F"/>
    <w:rsid w:val="007F05E1"/>
    <w:rsid w:val="007F339E"/>
    <w:rsid w:val="007F3FBE"/>
    <w:rsid w:val="007F62C1"/>
    <w:rsid w:val="007F6EAD"/>
    <w:rsid w:val="007F7A3D"/>
    <w:rsid w:val="00800582"/>
    <w:rsid w:val="008007E7"/>
    <w:rsid w:val="00802A82"/>
    <w:rsid w:val="00803B9C"/>
    <w:rsid w:val="00803D9E"/>
    <w:rsid w:val="00803EA2"/>
    <w:rsid w:val="008074FB"/>
    <w:rsid w:val="008075A5"/>
    <w:rsid w:val="008077F3"/>
    <w:rsid w:val="008112F0"/>
    <w:rsid w:val="008117F3"/>
    <w:rsid w:val="008140AF"/>
    <w:rsid w:val="00814525"/>
    <w:rsid w:val="008173DE"/>
    <w:rsid w:val="008174AF"/>
    <w:rsid w:val="00820CFC"/>
    <w:rsid w:val="00821CAD"/>
    <w:rsid w:val="00822804"/>
    <w:rsid w:val="008229E3"/>
    <w:rsid w:val="00823E97"/>
    <w:rsid w:val="00824B58"/>
    <w:rsid w:val="00824D68"/>
    <w:rsid w:val="00825BB5"/>
    <w:rsid w:val="00826EB1"/>
    <w:rsid w:val="00827733"/>
    <w:rsid w:val="0082784D"/>
    <w:rsid w:val="00830994"/>
    <w:rsid w:val="00831815"/>
    <w:rsid w:val="00831988"/>
    <w:rsid w:val="00843C75"/>
    <w:rsid w:val="00844D56"/>
    <w:rsid w:val="0084761F"/>
    <w:rsid w:val="008509C6"/>
    <w:rsid w:val="00850B96"/>
    <w:rsid w:val="00852612"/>
    <w:rsid w:val="00853A07"/>
    <w:rsid w:val="00854580"/>
    <w:rsid w:val="00855FC3"/>
    <w:rsid w:val="00856785"/>
    <w:rsid w:val="00857FF7"/>
    <w:rsid w:val="008614CE"/>
    <w:rsid w:val="00861D48"/>
    <w:rsid w:val="008622B2"/>
    <w:rsid w:val="008629AF"/>
    <w:rsid w:val="00863409"/>
    <w:rsid w:val="008646D9"/>
    <w:rsid w:val="00865F9B"/>
    <w:rsid w:val="008667A2"/>
    <w:rsid w:val="008700AE"/>
    <w:rsid w:val="00872808"/>
    <w:rsid w:val="008750BD"/>
    <w:rsid w:val="008751F6"/>
    <w:rsid w:val="00875251"/>
    <w:rsid w:val="0087549B"/>
    <w:rsid w:val="00876BB5"/>
    <w:rsid w:val="00880005"/>
    <w:rsid w:val="00887886"/>
    <w:rsid w:val="008929B4"/>
    <w:rsid w:val="00892F3C"/>
    <w:rsid w:val="00893403"/>
    <w:rsid w:val="00893971"/>
    <w:rsid w:val="008939B5"/>
    <w:rsid w:val="00897AD3"/>
    <w:rsid w:val="008A07DD"/>
    <w:rsid w:val="008A1178"/>
    <w:rsid w:val="008A16EC"/>
    <w:rsid w:val="008A355E"/>
    <w:rsid w:val="008A4C48"/>
    <w:rsid w:val="008A5C6E"/>
    <w:rsid w:val="008A6437"/>
    <w:rsid w:val="008A6D43"/>
    <w:rsid w:val="008B1C08"/>
    <w:rsid w:val="008B24A8"/>
    <w:rsid w:val="008B2DF1"/>
    <w:rsid w:val="008B37A6"/>
    <w:rsid w:val="008B380F"/>
    <w:rsid w:val="008B3E18"/>
    <w:rsid w:val="008B4836"/>
    <w:rsid w:val="008B5732"/>
    <w:rsid w:val="008B66D4"/>
    <w:rsid w:val="008C0058"/>
    <w:rsid w:val="008C2297"/>
    <w:rsid w:val="008C2880"/>
    <w:rsid w:val="008C3FEC"/>
    <w:rsid w:val="008C4C8A"/>
    <w:rsid w:val="008C5A5A"/>
    <w:rsid w:val="008C5DF6"/>
    <w:rsid w:val="008C6084"/>
    <w:rsid w:val="008C653E"/>
    <w:rsid w:val="008D266D"/>
    <w:rsid w:val="008D2C16"/>
    <w:rsid w:val="008D2EF3"/>
    <w:rsid w:val="008D34C0"/>
    <w:rsid w:val="008D4AE9"/>
    <w:rsid w:val="008D5F9A"/>
    <w:rsid w:val="008E17E3"/>
    <w:rsid w:val="008E1C39"/>
    <w:rsid w:val="008E3161"/>
    <w:rsid w:val="008E33DF"/>
    <w:rsid w:val="008E6036"/>
    <w:rsid w:val="008E68B8"/>
    <w:rsid w:val="008E6B8D"/>
    <w:rsid w:val="008E7BD4"/>
    <w:rsid w:val="008F09BB"/>
    <w:rsid w:val="008F23FE"/>
    <w:rsid w:val="008F324A"/>
    <w:rsid w:val="008F4353"/>
    <w:rsid w:val="008F7F49"/>
    <w:rsid w:val="00900C0E"/>
    <w:rsid w:val="0090125B"/>
    <w:rsid w:val="00904569"/>
    <w:rsid w:val="00912AE0"/>
    <w:rsid w:val="00912D2F"/>
    <w:rsid w:val="00913709"/>
    <w:rsid w:val="00913B3E"/>
    <w:rsid w:val="00913C00"/>
    <w:rsid w:val="009167D6"/>
    <w:rsid w:val="00917F9B"/>
    <w:rsid w:val="00923D19"/>
    <w:rsid w:val="00923E22"/>
    <w:rsid w:val="0092681D"/>
    <w:rsid w:val="0092687C"/>
    <w:rsid w:val="00926F31"/>
    <w:rsid w:val="0092746F"/>
    <w:rsid w:val="009276D1"/>
    <w:rsid w:val="00927D03"/>
    <w:rsid w:val="00930C6A"/>
    <w:rsid w:val="0093105B"/>
    <w:rsid w:val="00933338"/>
    <w:rsid w:val="00934353"/>
    <w:rsid w:val="00935A5F"/>
    <w:rsid w:val="00942107"/>
    <w:rsid w:val="00944EF0"/>
    <w:rsid w:val="00945E35"/>
    <w:rsid w:val="00946213"/>
    <w:rsid w:val="00946235"/>
    <w:rsid w:val="00946639"/>
    <w:rsid w:val="009501F7"/>
    <w:rsid w:val="00952738"/>
    <w:rsid w:val="009527A9"/>
    <w:rsid w:val="009544AA"/>
    <w:rsid w:val="009547FA"/>
    <w:rsid w:val="009557B9"/>
    <w:rsid w:val="009608BF"/>
    <w:rsid w:val="009619A1"/>
    <w:rsid w:val="009619D4"/>
    <w:rsid w:val="00962651"/>
    <w:rsid w:val="00964F30"/>
    <w:rsid w:val="009654C9"/>
    <w:rsid w:val="0096632D"/>
    <w:rsid w:val="00967F2A"/>
    <w:rsid w:val="00972A21"/>
    <w:rsid w:val="00972A93"/>
    <w:rsid w:val="009739F5"/>
    <w:rsid w:val="0097428B"/>
    <w:rsid w:val="00974B6F"/>
    <w:rsid w:val="00974F78"/>
    <w:rsid w:val="00975734"/>
    <w:rsid w:val="00975A5B"/>
    <w:rsid w:val="00976BAB"/>
    <w:rsid w:val="009812D6"/>
    <w:rsid w:val="009814FA"/>
    <w:rsid w:val="00983094"/>
    <w:rsid w:val="00987907"/>
    <w:rsid w:val="0099330D"/>
    <w:rsid w:val="00993E4D"/>
    <w:rsid w:val="00995729"/>
    <w:rsid w:val="00995AD7"/>
    <w:rsid w:val="0099609A"/>
    <w:rsid w:val="00996687"/>
    <w:rsid w:val="00997CFD"/>
    <w:rsid w:val="009A006A"/>
    <w:rsid w:val="009A1596"/>
    <w:rsid w:val="009A2C6D"/>
    <w:rsid w:val="009A3966"/>
    <w:rsid w:val="009A3DFC"/>
    <w:rsid w:val="009A6D53"/>
    <w:rsid w:val="009B0319"/>
    <w:rsid w:val="009B0667"/>
    <w:rsid w:val="009B3235"/>
    <w:rsid w:val="009B3602"/>
    <w:rsid w:val="009B4AAF"/>
    <w:rsid w:val="009B4B65"/>
    <w:rsid w:val="009B5209"/>
    <w:rsid w:val="009B5ECD"/>
    <w:rsid w:val="009B6223"/>
    <w:rsid w:val="009B623D"/>
    <w:rsid w:val="009B677A"/>
    <w:rsid w:val="009B75EC"/>
    <w:rsid w:val="009C0A1D"/>
    <w:rsid w:val="009C27C4"/>
    <w:rsid w:val="009C2DFD"/>
    <w:rsid w:val="009C3C6D"/>
    <w:rsid w:val="009C3D3D"/>
    <w:rsid w:val="009C4646"/>
    <w:rsid w:val="009C6317"/>
    <w:rsid w:val="009C632A"/>
    <w:rsid w:val="009C65D6"/>
    <w:rsid w:val="009C6B78"/>
    <w:rsid w:val="009C6E6F"/>
    <w:rsid w:val="009D4981"/>
    <w:rsid w:val="009D59C4"/>
    <w:rsid w:val="009D5E2C"/>
    <w:rsid w:val="009D77B6"/>
    <w:rsid w:val="009D7C20"/>
    <w:rsid w:val="009D7F7C"/>
    <w:rsid w:val="009E05AB"/>
    <w:rsid w:val="009E0848"/>
    <w:rsid w:val="009E354F"/>
    <w:rsid w:val="009E47C4"/>
    <w:rsid w:val="009E5780"/>
    <w:rsid w:val="009E6789"/>
    <w:rsid w:val="009E697E"/>
    <w:rsid w:val="009F10FE"/>
    <w:rsid w:val="009F1796"/>
    <w:rsid w:val="009F2158"/>
    <w:rsid w:val="009F2654"/>
    <w:rsid w:val="009F3278"/>
    <w:rsid w:val="009F382C"/>
    <w:rsid w:val="009F5EEF"/>
    <w:rsid w:val="009F7E90"/>
    <w:rsid w:val="00A0106B"/>
    <w:rsid w:val="00A02487"/>
    <w:rsid w:val="00A024F4"/>
    <w:rsid w:val="00A02564"/>
    <w:rsid w:val="00A025CA"/>
    <w:rsid w:val="00A03269"/>
    <w:rsid w:val="00A03961"/>
    <w:rsid w:val="00A03BF7"/>
    <w:rsid w:val="00A07067"/>
    <w:rsid w:val="00A10D80"/>
    <w:rsid w:val="00A124C7"/>
    <w:rsid w:val="00A13DBE"/>
    <w:rsid w:val="00A14E3B"/>
    <w:rsid w:val="00A150CD"/>
    <w:rsid w:val="00A15C1A"/>
    <w:rsid w:val="00A162DD"/>
    <w:rsid w:val="00A16463"/>
    <w:rsid w:val="00A17550"/>
    <w:rsid w:val="00A1767B"/>
    <w:rsid w:val="00A17A99"/>
    <w:rsid w:val="00A2259B"/>
    <w:rsid w:val="00A229B8"/>
    <w:rsid w:val="00A2365E"/>
    <w:rsid w:val="00A23DA3"/>
    <w:rsid w:val="00A24429"/>
    <w:rsid w:val="00A25053"/>
    <w:rsid w:val="00A25122"/>
    <w:rsid w:val="00A26BED"/>
    <w:rsid w:val="00A26E8C"/>
    <w:rsid w:val="00A27A6B"/>
    <w:rsid w:val="00A31153"/>
    <w:rsid w:val="00A31A60"/>
    <w:rsid w:val="00A3472A"/>
    <w:rsid w:val="00A356B5"/>
    <w:rsid w:val="00A37B3A"/>
    <w:rsid w:val="00A4026B"/>
    <w:rsid w:val="00A42131"/>
    <w:rsid w:val="00A42CA6"/>
    <w:rsid w:val="00A42DB1"/>
    <w:rsid w:val="00A42E0B"/>
    <w:rsid w:val="00A43476"/>
    <w:rsid w:val="00A439F0"/>
    <w:rsid w:val="00A441DD"/>
    <w:rsid w:val="00A44316"/>
    <w:rsid w:val="00A44FBB"/>
    <w:rsid w:val="00A44FCC"/>
    <w:rsid w:val="00A458D6"/>
    <w:rsid w:val="00A45FC0"/>
    <w:rsid w:val="00A51BAB"/>
    <w:rsid w:val="00A51E3F"/>
    <w:rsid w:val="00A52288"/>
    <w:rsid w:val="00A53158"/>
    <w:rsid w:val="00A6013D"/>
    <w:rsid w:val="00A6066E"/>
    <w:rsid w:val="00A62227"/>
    <w:rsid w:val="00A623EA"/>
    <w:rsid w:val="00A64F58"/>
    <w:rsid w:val="00A65371"/>
    <w:rsid w:val="00A6621D"/>
    <w:rsid w:val="00A678A2"/>
    <w:rsid w:val="00A67C57"/>
    <w:rsid w:val="00A70DCF"/>
    <w:rsid w:val="00A71210"/>
    <w:rsid w:val="00A71FFA"/>
    <w:rsid w:val="00A72185"/>
    <w:rsid w:val="00A72D17"/>
    <w:rsid w:val="00A73427"/>
    <w:rsid w:val="00A7774D"/>
    <w:rsid w:val="00A813CE"/>
    <w:rsid w:val="00A833AA"/>
    <w:rsid w:val="00A836D5"/>
    <w:rsid w:val="00A86227"/>
    <w:rsid w:val="00A87850"/>
    <w:rsid w:val="00A87EC2"/>
    <w:rsid w:val="00A90207"/>
    <w:rsid w:val="00A907A5"/>
    <w:rsid w:val="00A93CDA"/>
    <w:rsid w:val="00A94601"/>
    <w:rsid w:val="00A94EB2"/>
    <w:rsid w:val="00AA04A0"/>
    <w:rsid w:val="00AA0EE6"/>
    <w:rsid w:val="00AA16B1"/>
    <w:rsid w:val="00AA1A0C"/>
    <w:rsid w:val="00AA202A"/>
    <w:rsid w:val="00AA32A4"/>
    <w:rsid w:val="00AA34B4"/>
    <w:rsid w:val="00AA40CF"/>
    <w:rsid w:val="00AA4EFF"/>
    <w:rsid w:val="00AA5172"/>
    <w:rsid w:val="00AA56DB"/>
    <w:rsid w:val="00AB2E06"/>
    <w:rsid w:val="00AB4757"/>
    <w:rsid w:val="00AB6547"/>
    <w:rsid w:val="00AB7774"/>
    <w:rsid w:val="00AC07AD"/>
    <w:rsid w:val="00AC1835"/>
    <w:rsid w:val="00AC3213"/>
    <w:rsid w:val="00AC59A0"/>
    <w:rsid w:val="00AC63CA"/>
    <w:rsid w:val="00AD1348"/>
    <w:rsid w:val="00AD1F41"/>
    <w:rsid w:val="00AD2644"/>
    <w:rsid w:val="00AD59F5"/>
    <w:rsid w:val="00AD642A"/>
    <w:rsid w:val="00AD6573"/>
    <w:rsid w:val="00AD6CBD"/>
    <w:rsid w:val="00AE201D"/>
    <w:rsid w:val="00AE2124"/>
    <w:rsid w:val="00AE25DC"/>
    <w:rsid w:val="00AE2B63"/>
    <w:rsid w:val="00AE366D"/>
    <w:rsid w:val="00AE56FE"/>
    <w:rsid w:val="00AE57C5"/>
    <w:rsid w:val="00AE7874"/>
    <w:rsid w:val="00AF0131"/>
    <w:rsid w:val="00AF098B"/>
    <w:rsid w:val="00AF09E2"/>
    <w:rsid w:val="00AF16B1"/>
    <w:rsid w:val="00AF2439"/>
    <w:rsid w:val="00AF25FD"/>
    <w:rsid w:val="00AF280E"/>
    <w:rsid w:val="00AF4A3F"/>
    <w:rsid w:val="00AF5889"/>
    <w:rsid w:val="00AF634E"/>
    <w:rsid w:val="00AF6ABD"/>
    <w:rsid w:val="00AF6B80"/>
    <w:rsid w:val="00AF78ED"/>
    <w:rsid w:val="00B01DAF"/>
    <w:rsid w:val="00B0216E"/>
    <w:rsid w:val="00B036C5"/>
    <w:rsid w:val="00B0473F"/>
    <w:rsid w:val="00B050F2"/>
    <w:rsid w:val="00B0722E"/>
    <w:rsid w:val="00B0730C"/>
    <w:rsid w:val="00B07910"/>
    <w:rsid w:val="00B10AB1"/>
    <w:rsid w:val="00B119CB"/>
    <w:rsid w:val="00B13182"/>
    <w:rsid w:val="00B151E9"/>
    <w:rsid w:val="00B16E2C"/>
    <w:rsid w:val="00B17314"/>
    <w:rsid w:val="00B20906"/>
    <w:rsid w:val="00B22B7D"/>
    <w:rsid w:val="00B22FFE"/>
    <w:rsid w:val="00B25E49"/>
    <w:rsid w:val="00B271F9"/>
    <w:rsid w:val="00B27748"/>
    <w:rsid w:val="00B27FD5"/>
    <w:rsid w:val="00B30A9A"/>
    <w:rsid w:val="00B31CAD"/>
    <w:rsid w:val="00B31D2C"/>
    <w:rsid w:val="00B33262"/>
    <w:rsid w:val="00B33D51"/>
    <w:rsid w:val="00B34CFD"/>
    <w:rsid w:val="00B36AF9"/>
    <w:rsid w:val="00B37B26"/>
    <w:rsid w:val="00B402A2"/>
    <w:rsid w:val="00B41EA5"/>
    <w:rsid w:val="00B44498"/>
    <w:rsid w:val="00B45A22"/>
    <w:rsid w:val="00B51146"/>
    <w:rsid w:val="00B526C0"/>
    <w:rsid w:val="00B52EE3"/>
    <w:rsid w:val="00B53977"/>
    <w:rsid w:val="00B5408D"/>
    <w:rsid w:val="00B5636B"/>
    <w:rsid w:val="00B57A58"/>
    <w:rsid w:val="00B57D60"/>
    <w:rsid w:val="00B604CD"/>
    <w:rsid w:val="00B61B0A"/>
    <w:rsid w:val="00B620AC"/>
    <w:rsid w:val="00B757E7"/>
    <w:rsid w:val="00B766F7"/>
    <w:rsid w:val="00B80AE9"/>
    <w:rsid w:val="00B81427"/>
    <w:rsid w:val="00B839C1"/>
    <w:rsid w:val="00B914BD"/>
    <w:rsid w:val="00B918FD"/>
    <w:rsid w:val="00B935B5"/>
    <w:rsid w:val="00B941C2"/>
    <w:rsid w:val="00B95045"/>
    <w:rsid w:val="00B95794"/>
    <w:rsid w:val="00B95BC8"/>
    <w:rsid w:val="00B96D78"/>
    <w:rsid w:val="00B9742E"/>
    <w:rsid w:val="00BA0EA5"/>
    <w:rsid w:val="00BA1435"/>
    <w:rsid w:val="00BA20A8"/>
    <w:rsid w:val="00BA378D"/>
    <w:rsid w:val="00BA3EB5"/>
    <w:rsid w:val="00BA73DC"/>
    <w:rsid w:val="00BB1D87"/>
    <w:rsid w:val="00BB3EAF"/>
    <w:rsid w:val="00BB70EE"/>
    <w:rsid w:val="00BB7642"/>
    <w:rsid w:val="00BC17AB"/>
    <w:rsid w:val="00BC20E5"/>
    <w:rsid w:val="00BC2245"/>
    <w:rsid w:val="00BC3374"/>
    <w:rsid w:val="00BC39ED"/>
    <w:rsid w:val="00BC4154"/>
    <w:rsid w:val="00BC4C28"/>
    <w:rsid w:val="00BC6C16"/>
    <w:rsid w:val="00BC6CBE"/>
    <w:rsid w:val="00BC7EEE"/>
    <w:rsid w:val="00BD133D"/>
    <w:rsid w:val="00BD1ED4"/>
    <w:rsid w:val="00BD469C"/>
    <w:rsid w:val="00BD4A1C"/>
    <w:rsid w:val="00BD6DC4"/>
    <w:rsid w:val="00BE0ECB"/>
    <w:rsid w:val="00BE10FD"/>
    <w:rsid w:val="00BE1CC9"/>
    <w:rsid w:val="00BE1ED6"/>
    <w:rsid w:val="00BE3C2C"/>
    <w:rsid w:val="00BE6153"/>
    <w:rsid w:val="00BE62B4"/>
    <w:rsid w:val="00BF0DC8"/>
    <w:rsid w:val="00BF195B"/>
    <w:rsid w:val="00BF219D"/>
    <w:rsid w:val="00BF48B0"/>
    <w:rsid w:val="00BF6B8F"/>
    <w:rsid w:val="00C00083"/>
    <w:rsid w:val="00C00769"/>
    <w:rsid w:val="00C01884"/>
    <w:rsid w:val="00C03A75"/>
    <w:rsid w:val="00C04D67"/>
    <w:rsid w:val="00C0639B"/>
    <w:rsid w:val="00C07835"/>
    <w:rsid w:val="00C11109"/>
    <w:rsid w:val="00C122DA"/>
    <w:rsid w:val="00C13096"/>
    <w:rsid w:val="00C1403A"/>
    <w:rsid w:val="00C14CEE"/>
    <w:rsid w:val="00C156BE"/>
    <w:rsid w:val="00C17E7A"/>
    <w:rsid w:val="00C2259D"/>
    <w:rsid w:val="00C24CE1"/>
    <w:rsid w:val="00C27078"/>
    <w:rsid w:val="00C27118"/>
    <w:rsid w:val="00C279A6"/>
    <w:rsid w:val="00C353F9"/>
    <w:rsid w:val="00C36703"/>
    <w:rsid w:val="00C36A0B"/>
    <w:rsid w:val="00C405BB"/>
    <w:rsid w:val="00C409A7"/>
    <w:rsid w:val="00C42D1E"/>
    <w:rsid w:val="00C43856"/>
    <w:rsid w:val="00C43CB6"/>
    <w:rsid w:val="00C44664"/>
    <w:rsid w:val="00C45CC0"/>
    <w:rsid w:val="00C45DC2"/>
    <w:rsid w:val="00C476C0"/>
    <w:rsid w:val="00C51808"/>
    <w:rsid w:val="00C51F9E"/>
    <w:rsid w:val="00C52C91"/>
    <w:rsid w:val="00C5338E"/>
    <w:rsid w:val="00C5671C"/>
    <w:rsid w:val="00C57A3B"/>
    <w:rsid w:val="00C60671"/>
    <w:rsid w:val="00C60DF5"/>
    <w:rsid w:val="00C62C4C"/>
    <w:rsid w:val="00C65513"/>
    <w:rsid w:val="00C661CF"/>
    <w:rsid w:val="00C70D3E"/>
    <w:rsid w:val="00C70E29"/>
    <w:rsid w:val="00C71344"/>
    <w:rsid w:val="00C7245E"/>
    <w:rsid w:val="00C7415C"/>
    <w:rsid w:val="00C75529"/>
    <w:rsid w:val="00C76C07"/>
    <w:rsid w:val="00C77763"/>
    <w:rsid w:val="00C8182E"/>
    <w:rsid w:val="00C81B68"/>
    <w:rsid w:val="00C81D16"/>
    <w:rsid w:val="00C821E1"/>
    <w:rsid w:val="00C825EC"/>
    <w:rsid w:val="00C829A4"/>
    <w:rsid w:val="00C84070"/>
    <w:rsid w:val="00C85595"/>
    <w:rsid w:val="00C85EAD"/>
    <w:rsid w:val="00C86A44"/>
    <w:rsid w:val="00C86DEF"/>
    <w:rsid w:val="00C917B9"/>
    <w:rsid w:val="00C929CD"/>
    <w:rsid w:val="00C957BD"/>
    <w:rsid w:val="00C95883"/>
    <w:rsid w:val="00C95EED"/>
    <w:rsid w:val="00CA017C"/>
    <w:rsid w:val="00CA24CA"/>
    <w:rsid w:val="00CA2F55"/>
    <w:rsid w:val="00CA569B"/>
    <w:rsid w:val="00CA5AFB"/>
    <w:rsid w:val="00CA69A4"/>
    <w:rsid w:val="00CA776C"/>
    <w:rsid w:val="00CB0E7C"/>
    <w:rsid w:val="00CB25C1"/>
    <w:rsid w:val="00CB3EB2"/>
    <w:rsid w:val="00CB50A1"/>
    <w:rsid w:val="00CC029A"/>
    <w:rsid w:val="00CC1CF3"/>
    <w:rsid w:val="00CC22C1"/>
    <w:rsid w:val="00CC40F2"/>
    <w:rsid w:val="00CC5B37"/>
    <w:rsid w:val="00CC693E"/>
    <w:rsid w:val="00CD01CA"/>
    <w:rsid w:val="00CD328C"/>
    <w:rsid w:val="00CD408B"/>
    <w:rsid w:val="00CD48DD"/>
    <w:rsid w:val="00CE048A"/>
    <w:rsid w:val="00CE04F1"/>
    <w:rsid w:val="00CE17A9"/>
    <w:rsid w:val="00CE25E7"/>
    <w:rsid w:val="00CE3212"/>
    <w:rsid w:val="00CE5F88"/>
    <w:rsid w:val="00CE66FA"/>
    <w:rsid w:val="00CF3C3C"/>
    <w:rsid w:val="00CF7055"/>
    <w:rsid w:val="00CF7107"/>
    <w:rsid w:val="00CF7D33"/>
    <w:rsid w:val="00D0294C"/>
    <w:rsid w:val="00D05381"/>
    <w:rsid w:val="00D059DE"/>
    <w:rsid w:val="00D05CAE"/>
    <w:rsid w:val="00D0755E"/>
    <w:rsid w:val="00D1194E"/>
    <w:rsid w:val="00D12850"/>
    <w:rsid w:val="00D12A92"/>
    <w:rsid w:val="00D12AA5"/>
    <w:rsid w:val="00D12E36"/>
    <w:rsid w:val="00D14C68"/>
    <w:rsid w:val="00D15341"/>
    <w:rsid w:val="00D15462"/>
    <w:rsid w:val="00D161D5"/>
    <w:rsid w:val="00D2233D"/>
    <w:rsid w:val="00D241C2"/>
    <w:rsid w:val="00D242B0"/>
    <w:rsid w:val="00D24A27"/>
    <w:rsid w:val="00D25A0E"/>
    <w:rsid w:val="00D32731"/>
    <w:rsid w:val="00D33B9D"/>
    <w:rsid w:val="00D3434A"/>
    <w:rsid w:val="00D34DBB"/>
    <w:rsid w:val="00D356B3"/>
    <w:rsid w:val="00D35AD7"/>
    <w:rsid w:val="00D36302"/>
    <w:rsid w:val="00D37434"/>
    <w:rsid w:val="00D4130A"/>
    <w:rsid w:val="00D44436"/>
    <w:rsid w:val="00D44B01"/>
    <w:rsid w:val="00D45331"/>
    <w:rsid w:val="00D454BD"/>
    <w:rsid w:val="00D45802"/>
    <w:rsid w:val="00D46504"/>
    <w:rsid w:val="00D4737F"/>
    <w:rsid w:val="00D50456"/>
    <w:rsid w:val="00D51296"/>
    <w:rsid w:val="00D512DF"/>
    <w:rsid w:val="00D5189E"/>
    <w:rsid w:val="00D52892"/>
    <w:rsid w:val="00D52FBF"/>
    <w:rsid w:val="00D562E6"/>
    <w:rsid w:val="00D563BD"/>
    <w:rsid w:val="00D565AA"/>
    <w:rsid w:val="00D63805"/>
    <w:rsid w:val="00D642EE"/>
    <w:rsid w:val="00D65DB9"/>
    <w:rsid w:val="00D7109F"/>
    <w:rsid w:val="00D729ED"/>
    <w:rsid w:val="00D76C67"/>
    <w:rsid w:val="00D77C91"/>
    <w:rsid w:val="00D82428"/>
    <w:rsid w:val="00D83573"/>
    <w:rsid w:val="00D856BE"/>
    <w:rsid w:val="00D860A5"/>
    <w:rsid w:val="00D861F3"/>
    <w:rsid w:val="00D875DB"/>
    <w:rsid w:val="00D91453"/>
    <w:rsid w:val="00D91F35"/>
    <w:rsid w:val="00D91F71"/>
    <w:rsid w:val="00D926B1"/>
    <w:rsid w:val="00D92FA0"/>
    <w:rsid w:val="00D9376D"/>
    <w:rsid w:val="00D938CC"/>
    <w:rsid w:val="00D96447"/>
    <w:rsid w:val="00D978F6"/>
    <w:rsid w:val="00DA2373"/>
    <w:rsid w:val="00DA5379"/>
    <w:rsid w:val="00DA5A82"/>
    <w:rsid w:val="00DA6479"/>
    <w:rsid w:val="00DA6B18"/>
    <w:rsid w:val="00DA78C1"/>
    <w:rsid w:val="00DB03AF"/>
    <w:rsid w:val="00DB122D"/>
    <w:rsid w:val="00DB16CB"/>
    <w:rsid w:val="00DB2648"/>
    <w:rsid w:val="00DB3318"/>
    <w:rsid w:val="00DB40CB"/>
    <w:rsid w:val="00DB4F9F"/>
    <w:rsid w:val="00DB5F9A"/>
    <w:rsid w:val="00DB7A58"/>
    <w:rsid w:val="00DC0E25"/>
    <w:rsid w:val="00DC0ED3"/>
    <w:rsid w:val="00DC12AD"/>
    <w:rsid w:val="00DC2E70"/>
    <w:rsid w:val="00DC5BE7"/>
    <w:rsid w:val="00DD02D1"/>
    <w:rsid w:val="00DD117F"/>
    <w:rsid w:val="00DD3C5D"/>
    <w:rsid w:val="00DD3EC3"/>
    <w:rsid w:val="00DD4E03"/>
    <w:rsid w:val="00DD6EC8"/>
    <w:rsid w:val="00DD6F7F"/>
    <w:rsid w:val="00DE0046"/>
    <w:rsid w:val="00DE00DC"/>
    <w:rsid w:val="00DE1BDD"/>
    <w:rsid w:val="00DE1F94"/>
    <w:rsid w:val="00DE2288"/>
    <w:rsid w:val="00DE559A"/>
    <w:rsid w:val="00DE6E27"/>
    <w:rsid w:val="00DE7C91"/>
    <w:rsid w:val="00DE7FFA"/>
    <w:rsid w:val="00DF287C"/>
    <w:rsid w:val="00DF3049"/>
    <w:rsid w:val="00DF4D8E"/>
    <w:rsid w:val="00E007EA"/>
    <w:rsid w:val="00E00B2D"/>
    <w:rsid w:val="00E044BA"/>
    <w:rsid w:val="00E04AD5"/>
    <w:rsid w:val="00E06BBD"/>
    <w:rsid w:val="00E07366"/>
    <w:rsid w:val="00E12259"/>
    <w:rsid w:val="00E1312D"/>
    <w:rsid w:val="00E15408"/>
    <w:rsid w:val="00E1673A"/>
    <w:rsid w:val="00E17866"/>
    <w:rsid w:val="00E22039"/>
    <w:rsid w:val="00E22265"/>
    <w:rsid w:val="00E23CF9"/>
    <w:rsid w:val="00E24AB4"/>
    <w:rsid w:val="00E25243"/>
    <w:rsid w:val="00E2641C"/>
    <w:rsid w:val="00E269F5"/>
    <w:rsid w:val="00E30B3F"/>
    <w:rsid w:val="00E30ED3"/>
    <w:rsid w:val="00E3339B"/>
    <w:rsid w:val="00E33DC6"/>
    <w:rsid w:val="00E34997"/>
    <w:rsid w:val="00E35020"/>
    <w:rsid w:val="00E35339"/>
    <w:rsid w:val="00E425C2"/>
    <w:rsid w:val="00E434E5"/>
    <w:rsid w:val="00E44431"/>
    <w:rsid w:val="00E55088"/>
    <w:rsid w:val="00E55664"/>
    <w:rsid w:val="00E55C52"/>
    <w:rsid w:val="00E56113"/>
    <w:rsid w:val="00E56144"/>
    <w:rsid w:val="00E63037"/>
    <w:rsid w:val="00E63C69"/>
    <w:rsid w:val="00E70144"/>
    <w:rsid w:val="00E71C8B"/>
    <w:rsid w:val="00E71E8D"/>
    <w:rsid w:val="00E73622"/>
    <w:rsid w:val="00E739BF"/>
    <w:rsid w:val="00E73DCA"/>
    <w:rsid w:val="00E7478A"/>
    <w:rsid w:val="00E74EE3"/>
    <w:rsid w:val="00E75905"/>
    <w:rsid w:val="00E7593C"/>
    <w:rsid w:val="00E75A2C"/>
    <w:rsid w:val="00E760F1"/>
    <w:rsid w:val="00E77A93"/>
    <w:rsid w:val="00E77E69"/>
    <w:rsid w:val="00E84491"/>
    <w:rsid w:val="00E853F0"/>
    <w:rsid w:val="00E85998"/>
    <w:rsid w:val="00E93D51"/>
    <w:rsid w:val="00E9464D"/>
    <w:rsid w:val="00E94A73"/>
    <w:rsid w:val="00E95976"/>
    <w:rsid w:val="00E9625D"/>
    <w:rsid w:val="00E979CA"/>
    <w:rsid w:val="00E97F3C"/>
    <w:rsid w:val="00EA081F"/>
    <w:rsid w:val="00EA243D"/>
    <w:rsid w:val="00EA27A6"/>
    <w:rsid w:val="00EA29AD"/>
    <w:rsid w:val="00EA2EEC"/>
    <w:rsid w:val="00EA3DC6"/>
    <w:rsid w:val="00EA440B"/>
    <w:rsid w:val="00EA705E"/>
    <w:rsid w:val="00EB1229"/>
    <w:rsid w:val="00EB149F"/>
    <w:rsid w:val="00EB2202"/>
    <w:rsid w:val="00EB2C61"/>
    <w:rsid w:val="00EB3241"/>
    <w:rsid w:val="00EB3A20"/>
    <w:rsid w:val="00EB50F6"/>
    <w:rsid w:val="00EB5142"/>
    <w:rsid w:val="00EB51D5"/>
    <w:rsid w:val="00EB52E5"/>
    <w:rsid w:val="00EC1B9E"/>
    <w:rsid w:val="00EC2527"/>
    <w:rsid w:val="00EC2917"/>
    <w:rsid w:val="00EC43DC"/>
    <w:rsid w:val="00EC4FA8"/>
    <w:rsid w:val="00EC6C38"/>
    <w:rsid w:val="00EC796F"/>
    <w:rsid w:val="00ED0B8B"/>
    <w:rsid w:val="00ED59E9"/>
    <w:rsid w:val="00ED5E47"/>
    <w:rsid w:val="00ED5E5E"/>
    <w:rsid w:val="00ED6796"/>
    <w:rsid w:val="00ED72F3"/>
    <w:rsid w:val="00ED74D4"/>
    <w:rsid w:val="00EE1028"/>
    <w:rsid w:val="00EE237A"/>
    <w:rsid w:val="00EE549E"/>
    <w:rsid w:val="00EE61F5"/>
    <w:rsid w:val="00EE64B5"/>
    <w:rsid w:val="00EE7740"/>
    <w:rsid w:val="00EF0F90"/>
    <w:rsid w:val="00EF1126"/>
    <w:rsid w:val="00EF17B8"/>
    <w:rsid w:val="00EF2978"/>
    <w:rsid w:val="00EF50CB"/>
    <w:rsid w:val="00EF7533"/>
    <w:rsid w:val="00F0092A"/>
    <w:rsid w:val="00F0113A"/>
    <w:rsid w:val="00F0150D"/>
    <w:rsid w:val="00F02023"/>
    <w:rsid w:val="00F02E38"/>
    <w:rsid w:val="00F03156"/>
    <w:rsid w:val="00F05823"/>
    <w:rsid w:val="00F07E1C"/>
    <w:rsid w:val="00F1234E"/>
    <w:rsid w:val="00F12759"/>
    <w:rsid w:val="00F12A92"/>
    <w:rsid w:val="00F142AB"/>
    <w:rsid w:val="00F16C9D"/>
    <w:rsid w:val="00F17F5C"/>
    <w:rsid w:val="00F21494"/>
    <w:rsid w:val="00F21606"/>
    <w:rsid w:val="00F21BD3"/>
    <w:rsid w:val="00F23C1D"/>
    <w:rsid w:val="00F25C0E"/>
    <w:rsid w:val="00F26186"/>
    <w:rsid w:val="00F30AA9"/>
    <w:rsid w:val="00F30EC8"/>
    <w:rsid w:val="00F316B1"/>
    <w:rsid w:val="00F32CAC"/>
    <w:rsid w:val="00F34698"/>
    <w:rsid w:val="00F35E48"/>
    <w:rsid w:val="00F3605E"/>
    <w:rsid w:val="00F3631C"/>
    <w:rsid w:val="00F36442"/>
    <w:rsid w:val="00F379AA"/>
    <w:rsid w:val="00F412DF"/>
    <w:rsid w:val="00F453CC"/>
    <w:rsid w:val="00F5057F"/>
    <w:rsid w:val="00F52AA9"/>
    <w:rsid w:val="00F53524"/>
    <w:rsid w:val="00F538E4"/>
    <w:rsid w:val="00F53D8A"/>
    <w:rsid w:val="00F56E41"/>
    <w:rsid w:val="00F616FE"/>
    <w:rsid w:val="00F628FE"/>
    <w:rsid w:val="00F64B27"/>
    <w:rsid w:val="00F65DB0"/>
    <w:rsid w:val="00F65E03"/>
    <w:rsid w:val="00F67776"/>
    <w:rsid w:val="00F6794B"/>
    <w:rsid w:val="00F70040"/>
    <w:rsid w:val="00F7065C"/>
    <w:rsid w:val="00F7451E"/>
    <w:rsid w:val="00F77AC9"/>
    <w:rsid w:val="00F81907"/>
    <w:rsid w:val="00F82BB7"/>
    <w:rsid w:val="00F831CC"/>
    <w:rsid w:val="00F8530A"/>
    <w:rsid w:val="00F85F83"/>
    <w:rsid w:val="00F873D1"/>
    <w:rsid w:val="00F92BE0"/>
    <w:rsid w:val="00F94F88"/>
    <w:rsid w:val="00F95F8C"/>
    <w:rsid w:val="00F96D1F"/>
    <w:rsid w:val="00F96DF2"/>
    <w:rsid w:val="00FA0D95"/>
    <w:rsid w:val="00FA1E38"/>
    <w:rsid w:val="00FA287B"/>
    <w:rsid w:val="00FA3130"/>
    <w:rsid w:val="00FA3AF5"/>
    <w:rsid w:val="00FA4F3C"/>
    <w:rsid w:val="00FA64A8"/>
    <w:rsid w:val="00FB17B9"/>
    <w:rsid w:val="00FB1C23"/>
    <w:rsid w:val="00FB3D0F"/>
    <w:rsid w:val="00FB49B2"/>
    <w:rsid w:val="00FB6B61"/>
    <w:rsid w:val="00FC0695"/>
    <w:rsid w:val="00FC13D7"/>
    <w:rsid w:val="00FC1726"/>
    <w:rsid w:val="00FC1DC1"/>
    <w:rsid w:val="00FC421C"/>
    <w:rsid w:val="00FC4D5A"/>
    <w:rsid w:val="00FC52A1"/>
    <w:rsid w:val="00FC6FF1"/>
    <w:rsid w:val="00FD02CC"/>
    <w:rsid w:val="00FD3298"/>
    <w:rsid w:val="00FD5022"/>
    <w:rsid w:val="00FD522B"/>
    <w:rsid w:val="00FD5A3F"/>
    <w:rsid w:val="00FD5CD6"/>
    <w:rsid w:val="00FD716C"/>
    <w:rsid w:val="00FD7F01"/>
    <w:rsid w:val="00FE0E44"/>
    <w:rsid w:val="00FE133A"/>
    <w:rsid w:val="00FE29AC"/>
    <w:rsid w:val="00FE4815"/>
    <w:rsid w:val="00FE5B1C"/>
    <w:rsid w:val="00FE5DB2"/>
    <w:rsid w:val="00FE6629"/>
    <w:rsid w:val="00FE7AB0"/>
    <w:rsid w:val="00FF039C"/>
    <w:rsid w:val="00FF044C"/>
    <w:rsid w:val="00FF0474"/>
    <w:rsid w:val="00FF0DB1"/>
    <w:rsid w:val="00FF12F4"/>
    <w:rsid w:val="00FF2312"/>
    <w:rsid w:val="00FF2AF2"/>
    <w:rsid w:val="00FF31EC"/>
    <w:rsid w:val="00FF4807"/>
    <w:rsid w:val="00FF4C8C"/>
    <w:rsid w:val="00FF5A29"/>
    <w:rsid w:val="00FF5A58"/>
    <w:rsid w:val="00FF66F0"/>
    <w:rsid w:val="00FF7E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7409"/>
    <o:shapelayout v:ext="edit">
      <o:idmap v:ext="edit" data="1"/>
    </o:shapelayout>
  </w:shapeDefaults>
  <w:decimalSymbol w:val=","/>
  <w:listSeparator w:val=";"/>
  <w14:docId w14:val="54F7D4D9"/>
  <w15:chartTrackingRefBased/>
  <w15:docId w15:val="{90057F23-B8DB-47BD-B970-1E4AF28F5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6D4"/>
    <w:rPr>
      <w:sz w:val="24"/>
      <w:szCs w:val="24"/>
    </w:rPr>
  </w:style>
  <w:style w:type="paragraph" w:styleId="Balk1">
    <w:name w:val="heading 1"/>
    <w:basedOn w:val="Normal"/>
    <w:next w:val="Normal"/>
    <w:link w:val="Balk1Char"/>
    <w:qFormat/>
    <w:rsid w:val="00A44FCC"/>
    <w:pPr>
      <w:keepNext/>
      <w:spacing w:before="240" w:after="60"/>
      <w:outlineLvl w:val="0"/>
    </w:pPr>
    <w:rPr>
      <w:rFonts w:ascii="Calibri Light" w:hAnsi="Calibri Light"/>
      <w:b/>
      <w:bCs/>
      <w:kern w:val="32"/>
      <w:sz w:val="32"/>
      <w:szCs w:val="32"/>
    </w:rPr>
  </w:style>
  <w:style w:type="paragraph" w:styleId="Balk2">
    <w:name w:val="heading 2"/>
    <w:basedOn w:val="Normal"/>
    <w:next w:val="Normal"/>
    <w:link w:val="Balk2Char"/>
    <w:uiPriority w:val="99"/>
    <w:unhideWhenUsed/>
    <w:qFormat/>
    <w:rsid w:val="00C829A4"/>
    <w:pPr>
      <w:keepNext/>
      <w:spacing w:before="240" w:after="60"/>
      <w:outlineLvl w:val="1"/>
    </w:pPr>
    <w:rPr>
      <w:rFonts w:ascii="Cambria" w:hAnsi="Cambria"/>
      <w:b/>
      <w:bCs/>
      <w:i/>
      <w:iCs/>
      <w:sz w:val="28"/>
      <w:szCs w:val="28"/>
    </w:rPr>
  </w:style>
  <w:style w:type="paragraph" w:styleId="Balk5">
    <w:name w:val="heading 5"/>
    <w:basedOn w:val="Normal"/>
    <w:next w:val="Normal"/>
    <w:qFormat/>
    <w:rsid w:val="00B0473F"/>
    <w:pPr>
      <w:keepNext/>
      <w:outlineLvl w:val="4"/>
    </w:pPr>
    <w:rPr>
      <w:b/>
      <w:snapToGrid w:val="0"/>
      <w:color w:val="00000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sid w:val="00EE7740"/>
    <w:rPr>
      <w:color w:val="0000FF"/>
      <w:u w:val="single"/>
    </w:rPr>
  </w:style>
  <w:style w:type="paragraph" w:styleId="GvdeMetni">
    <w:name w:val="Body Text"/>
    <w:basedOn w:val="Normal"/>
    <w:link w:val="GvdeMetniChar"/>
    <w:rsid w:val="00B0473F"/>
    <w:pPr>
      <w:jc w:val="both"/>
    </w:pPr>
    <w:rPr>
      <w:szCs w:val="20"/>
    </w:rPr>
  </w:style>
  <w:style w:type="paragraph" w:customStyle="1" w:styleId="stbilgi">
    <w:name w:val="Üstbilgi"/>
    <w:basedOn w:val="Normal"/>
    <w:link w:val="stbilgiChar"/>
    <w:rsid w:val="00302A7C"/>
    <w:pPr>
      <w:tabs>
        <w:tab w:val="center" w:pos="4536"/>
        <w:tab w:val="right" w:pos="9072"/>
      </w:tabs>
    </w:pPr>
  </w:style>
  <w:style w:type="paragraph" w:customStyle="1" w:styleId="Altbilgi">
    <w:name w:val="Altbilgi"/>
    <w:basedOn w:val="Normal"/>
    <w:link w:val="AltbilgiChar"/>
    <w:uiPriority w:val="99"/>
    <w:rsid w:val="00302A7C"/>
    <w:pPr>
      <w:tabs>
        <w:tab w:val="center" w:pos="4536"/>
        <w:tab w:val="right" w:pos="9072"/>
      </w:tabs>
    </w:pPr>
  </w:style>
  <w:style w:type="character" w:styleId="SayfaNumaras">
    <w:name w:val="page number"/>
    <w:basedOn w:val="VarsaylanParagrafYazTipi"/>
    <w:rsid w:val="0025494F"/>
  </w:style>
  <w:style w:type="character" w:customStyle="1" w:styleId="style30">
    <w:name w:val="style30"/>
    <w:basedOn w:val="VarsaylanParagrafYazTipi"/>
    <w:rsid w:val="00A833AA"/>
  </w:style>
  <w:style w:type="paragraph" w:customStyle="1" w:styleId="Default">
    <w:name w:val="Default"/>
    <w:rsid w:val="00A150CD"/>
    <w:pPr>
      <w:autoSpaceDE w:val="0"/>
      <w:autoSpaceDN w:val="0"/>
      <w:adjustRightInd w:val="0"/>
    </w:pPr>
    <w:rPr>
      <w:color w:val="000000"/>
      <w:sz w:val="24"/>
      <w:szCs w:val="24"/>
    </w:rPr>
  </w:style>
  <w:style w:type="paragraph" w:styleId="NormalWeb">
    <w:name w:val="Normal (Web)"/>
    <w:basedOn w:val="Normal"/>
    <w:rsid w:val="00AA04A0"/>
    <w:pPr>
      <w:spacing w:before="100" w:beforeAutospacing="1" w:after="100" w:afterAutospacing="1"/>
    </w:pPr>
    <w:rPr>
      <w:rFonts w:ascii="Arial Unicode MS" w:eastAsia="Arial Unicode MS" w:hAnsi="Arial Unicode MS" w:cs="Arial Unicode MS"/>
    </w:rPr>
  </w:style>
  <w:style w:type="paragraph" w:styleId="GvdeMetniGirintisi">
    <w:name w:val="Body Text Indent"/>
    <w:basedOn w:val="Normal"/>
    <w:link w:val="GvdeMetniGirintisiChar"/>
    <w:rsid w:val="00694520"/>
    <w:pPr>
      <w:spacing w:after="120"/>
      <w:ind w:left="283"/>
    </w:pPr>
  </w:style>
  <w:style w:type="paragraph" w:styleId="GvdeMetniGirintisi2">
    <w:name w:val="Body Text Indent 2"/>
    <w:basedOn w:val="Normal"/>
    <w:link w:val="GvdeMetniGirintisi2Char"/>
    <w:rsid w:val="00BC2245"/>
    <w:pPr>
      <w:spacing w:after="120" w:line="480" w:lineRule="auto"/>
      <w:ind w:left="283"/>
    </w:pPr>
  </w:style>
  <w:style w:type="character" w:customStyle="1" w:styleId="GvdeMetniGirintisi2Char">
    <w:name w:val="Gövde Metni Girintisi 2 Char"/>
    <w:link w:val="GvdeMetniGirintisi2"/>
    <w:rsid w:val="00BC2245"/>
    <w:rPr>
      <w:sz w:val="24"/>
      <w:szCs w:val="24"/>
    </w:rPr>
  </w:style>
  <w:style w:type="paragraph" w:styleId="ListeParagraf">
    <w:name w:val="List Paragraph"/>
    <w:basedOn w:val="Normal"/>
    <w:uiPriority w:val="34"/>
    <w:qFormat/>
    <w:rsid w:val="00BC2245"/>
    <w:pPr>
      <w:ind w:left="708"/>
    </w:pPr>
  </w:style>
  <w:style w:type="character" w:customStyle="1" w:styleId="stbilgiChar">
    <w:name w:val="Üstbilgi Char"/>
    <w:link w:val="stbilgi"/>
    <w:rsid w:val="00242677"/>
    <w:rPr>
      <w:sz w:val="24"/>
      <w:szCs w:val="24"/>
    </w:rPr>
  </w:style>
  <w:style w:type="paragraph" w:styleId="BalonMetni">
    <w:name w:val="Balloon Text"/>
    <w:basedOn w:val="Normal"/>
    <w:link w:val="BalonMetniChar"/>
    <w:rsid w:val="00242677"/>
    <w:rPr>
      <w:rFonts w:ascii="Tahoma" w:hAnsi="Tahoma" w:cs="Tahoma"/>
      <w:sz w:val="16"/>
      <w:szCs w:val="16"/>
    </w:rPr>
  </w:style>
  <w:style w:type="character" w:customStyle="1" w:styleId="BalonMetniChar">
    <w:name w:val="Balon Metni Char"/>
    <w:link w:val="BalonMetni"/>
    <w:rsid w:val="00242677"/>
    <w:rPr>
      <w:rFonts w:ascii="Tahoma" w:hAnsi="Tahoma" w:cs="Tahoma"/>
      <w:sz w:val="16"/>
      <w:szCs w:val="16"/>
    </w:rPr>
  </w:style>
  <w:style w:type="character" w:customStyle="1" w:styleId="Balk2Char">
    <w:name w:val="Başlık 2 Char"/>
    <w:link w:val="Balk2"/>
    <w:uiPriority w:val="99"/>
    <w:rsid w:val="00C829A4"/>
    <w:rPr>
      <w:rFonts w:ascii="Cambria" w:eastAsia="Times New Roman" w:hAnsi="Cambria" w:cs="Times New Roman"/>
      <w:b/>
      <w:bCs/>
      <w:i/>
      <w:iCs/>
      <w:sz w:val="28"/>
      <w:szCs w:val="28"/>
    </w:rPr>
  </w:style>
  <w:style w:type="paragraph" w:styleId="GvdeMetni2">
    <w:name w:val="Body Text 2"/>
    <w:basedOn w:val="Normal"/>
    <w:link w:val="GvdeMetni2Char"/>
    <w:rsid w:val="00C829A4"/>
    <w:pPr>
      <w:spacing w:after="120" w:line="480" w:lineRule="auto"/>
    </w:pPr>
  </w:style>
  <w:style w:type="character" w:customStyle="1" w:styleId="GvdeMetni2Char">
    <w:name w:val="Gövde Metni 2 Char"/>
    <w:link w:val="GvdeMetni2"/>
    <w:rsid w:val="00C829A4"/>
    <w:rPr>
      <w:sz w:val="24"/>
      <w:szCs w:val="24"/>
    </w:rPr>
  </w:style>
  <w:style w:type="character" w:customStyle="1" w:styleId="apple-converted-space">
    <w:name w:val="apple-converted-space"/>
    <w:basedOn w:val="VarsaylanParagrafYazTipi"/>
    <w:rsid w:val="00695E59"/>
  </w:style>
  <w:style w:type="paragraph" w:styleId="GvdeMetniGirintisi3">
    <w:name w:val="Body Text Indent 3"/>
    <w:basedOn w:val="Normal"/>
    <w:link w:val="GvdeMetniGirintisi3Char"/>
    <w:rsid w:val="00FE133A"/>
    <w:pPr>
      <w:spacing w:after="120"/>
      <w:ind w:left="283"/>
    </w:pPr>
    <w:rPr>
      <w:sz w:val="16"/>
      <w:szCs w:val="16"/>
    </w:rPr>
  </w:style>
  <w:style w:type="character" w:customStyle="1" w:styleId="GvdeMetniGirintisi3Char">
    <w:name w:val="Gövde Metni Girintisi 3 Char"/>
    <w:link w:val="GvdeMetniGirintisi3"/>
    <w:rsid w:val="00FE133A"/>
    <w:rPr>
      <w:sz w:val="16"/>
      <w:szCs w:val="16"/>
    </w:rPr>
  </w:style>
  <w:style w:type="paragraph" w:styleId="KonuBal">
    <w:name w:val="Title"/>
    <w:basedOn w:val="Normal"/>
    <w:link w:val="KonuBalChar"/>
    <w:qFormat/>
    <w:rsid w:val="0071366B"/>
    <w:pPr>
      <w:spacing w:line="240" w:lineRule="atLeast"/>
      <w:jc w:val="center"/>
    </w:pPr>
    <w:rPr>
      <w:b/>
      <w:sz w:val="32"/>
      <w:szCs w:val="20"/>
      <w:lang w:val="en-AU"/>
    </w:rPr>
  </w:style>
  <w:style w:type="character" w:customStyle="1" w:styleId="KonuBalChar">
    <w:name w:val="Konu Başlığı Char"/>
    <w:link w:val="KonuBal"/>
    <w:rsid w:val="0071366B"/>
    <w:rPr>
      <w:b/>
      <w:sz w:val="32"/>
      <w:lang w:val="en-AU"/>
    </w:rPr>
  </w:style>
  <w:style w:type="paragraph" w:styleId="DipnotMetni">
    <w:name w:val="footnote text"/>
    <w:basedOn w:val="Normal"/>
    <w:link w:val="DipnotMetniChar"/>
    <w:rsid w:val="004759E0"/>
    <w:rPr>
      <w:sz w:val="20"/>
      <w:szCs w:val="20"/>
    </w:rPr>
  </w:style>
  <w:style w:type="character" w:customStyle="1" w:styleId="DipnotMetniChar">
    <w:name w:val="Dipnot Metni Char"/>
    <w:basedOn w:val="VarsaylanParagrafYazTipi"/>
    <w:link w:val="DipnotMetni"/>
    <w:rsid w:val="004759E0"/>
  </w:style>
  <w:style w:type="character" w:styleId="DipnotBavurusu">
    <w:name w:val="footnote reference"/>
    <w:rsid w:val="004759E0"/>
    <w:rPr>
      <w:vertAlign w:val="superscript"/>
    </w:rPr>
  </w:style>
  <w:style w:type="character" w:customStyle="1" w:styleId="xrtl">
    <w:name w:val="xr_tl"/>
    <w:basedOn w:val="VarsaylanParagrafYazTipi"/>
    <w:rsid w:val="00E35020"/>
  </w:style>
  <w:style w:type="paragraph" w:customStyle="1" w:styleId="3-normalyaz">
    <w:name w:val="3-normalyaz"/>
    <w:basedOn w:val="Normal"/>
    <w:rsid w:val="007A4533"/>
    <w:pPr>
      <w:spacing w:before="100" w:beforeAutospacing="1" w:after="100" w:afterAutospacing="1"/>
    </w:pPr>
    <w:rPr>
      <w:rFonts w:eastAsia="MS Mincho"/>
      <w:lang w:eastAsia="ja-JP"/>
    </w:rPr>
  </w:style>
  <w:style w:type="table" w:styleId="TabloKlavuzu">
    <w:name w:val="Table Grid"/>
    <w:basedOn w:val="NormalTablo"/>
    <w:rsid w:val="007A45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vdeMetniChar">
    <w:name w:val="Gövde Metni Char"/>
    <w:link w:val="GvdeMetni"/>
    <w:rsid w:val="007A4533"/>
    <w:rPr>
      <w:sz w:val="24"/>
    </w:rPr>
  </w:style>
  <w:style w:type="character" w:customStyle="1" w:styleId="GvdeMetniGirintisiChar">
    <w:name w:val="Gövde Metni Girintisi Char"/>
    <w:link w:val="GvdeMetniGirintisi"/>
    <w:rsid w:val="007A4533"/>
    <w:rPr>
      <w:sz w:val="24"/>
      <w:szCs w:val="24"/>
    </w:rPr>
  </w:style>
  <w:style w:type="character" w:customStyle="1" w:styleId="grame">
    <w:name w:val="grame"/>
    <w:basedOn w:val="VarsaylanParagrafYazTipi"/>
    <w:rsid w:val="00743E5B"/>
  </w:style>
  <w:style w:type="character" w:customStyle="1" w:styleId="AltbilgiChar">
    <w:name w:val="Altbilgi Char"/>
    <w:link w:val="Altbilgi"/>
    <w:uiPriority w:val="99"/>
    <w:rsid w:val="001F1F01"/>
    <w:rPr>
      <w:sz w:val="24"/>
      <w:szCs w:val="24"/>
    </w:rPr>
  </w:style>
  <w:style w:type="character" w:customStyle="1" w:styleId="Balk1Char">
    <w:name w:val="Başlık 1 Char"/>
    <w:link w:val="Balk1"/>
    <w:rsid w:val="00A44FCC"/>
    <w:rPr>
      <w:rFonts w:ascii="Calibri Light" w:eastAsia="Times New Roman" w:hAnsi="Calibri Light" w:cs="Times New Roman"/>
      <w:b/>
      <w:bCs/>
      <w:kern w:val="32"/>
      <w:sz w:val="32"/>
      <w:szCs w:val="32"/>
    </w:rPr>
  </w:style>
  <w:style w:type="paragraph" w:styleId="stBilgi0">
    <w:name w:val="header"/>
    <w:basedOn w:val="Normal"/>
    <w:link w:val="stBilgiChar0"/>
    <w:rsid w:val="00F70040"/>
    <w:pPr>
      <w:tabs>
        <w:tab w:val="center" w:pos="4536"/>
        <w:tab w:val="right" w:pos="9072"/>
      </w:tabs>
    </w:pPr>
  </w:style>
  <w:style w:type="character" w:customStyle="1" w:styleId="stBilgiChar0">
    <w:name w:val="Üst Bilgi Char"/>
    <w:basedOn w:val="VarsaylanParagrafYazTipi"/>
    <w:link w:val="stBilgi0"/>
    <w:rsid w:val="00F70040"/>
    <w:rPr>
      <w:sz w:val="24"/>
      <w:szCs w:val="24"/>
    </w:rPr>
  </w:style>
  <w:style w:type="paragraph" w:styleId="AltBilgi0">
    <w:name w:val="footer"/>
    <w:basedOn w:val="Normal"/>
    <w:link w:val="AltBilgiChar0"/>
    <w:uiPriority w:val="99"/>
    <w:rsid w:val="00F70040"/>
    <w:pPr>
      <w:tabs>
        <w:tab w:val="center" w:pos="4536"/>
        <w:tab w:val="right" w:pos="9072"/>
      </w:tabs>
    </w:pPr>
  </w:style>
  <w:style w:type="character" w:customStyle="1" w:styleId="AltBilgiChar0">
    <w:name w:val="Alt Bilgi Char"/>
    <w:basedOn w:val="VarsaylanParagrafYazTipi"/>
    <w:link w:val="AltBilgi0"/>
    <w:uiPriority w:val="99"/>
    <w:rsid w:val="00F7004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7651">
      <w:bodyDiv w:val="1"/>
      <w:marLeft w:val="0"/>
      <w:marRight w:val="0"/>
      <w:marTop w:val="0"/>
      <w:marBottom w:val="0"/>
      <w:divBdr>
        <w:top w:val="none" w:sz="0" w:space="0" w:color="auto"/>
        <w:left w:val="none" w:sz="0" w:space="0" w:color="auto"/>
        <w:bottom w:val="none" w:sz="0" w:space="0" w:color="auto"/>
        <w:right w:val="none" w:sz="0" w:space="0" w:color="auto"/>
      </w:divBdr>
    </w:div>
    <w:div w:id="5645202">
      <w:bodyDiv w:val="1"/>
      <w:marLeft w:val="0"/>
      <w:marRight w:val="0"/>
      <w:marTop w:val="0"/>
      <w:marBottom w:val="0"/>
      <w:divBdr>
        <w:top w:val="none" w:sz="0" w:space="0" w:color="auto"/>
        <w:left w:val="none" w:sz="0" w:space="0" w:color="auto"/>
        <w:bottom w:val="none" w:sz="0" w:space="0" w:color="auto"/>
        <w:right w:val="none" w:sz="0" w:space="0" w:color="auto"/>
      </w:divBdr>
    </w:div>
    <w:div w:id="8917311">
      <w:bodyDiv w:val="1"/>
      <w:marLeft w:val="0"/>
      <w:marRight w:val="0"/>
      <w:marTop w:val="0"/>
      <w:marBottom w:val="0"/>
      <w:divBdr>
        <w:top w:val="none" w:sz="0" w:space="0" w:color="auto"/>
        <w:left w:val="none" w:sz="0" w:space="0" w:color="auto"/>
        <w:bottom w:val="none" w:sz="0" w:space="0" w:color="auto"/>
        <w:right w:val="none" w:sz="0" w:space="0" w:color="auto"/>
      </w:divBdr>
    </w:div>
    <w:div w:id="20134537">
      <w:bodyDiv w:val="1"/>
      <w:marLeft w:val="0"/>
      <w:marRight w:val="0"/>
      <w:marTop w:val="0"/>
      <w:marBottom w:val="0"/>
      <w:divBdr>
        <w:top w:val="none" w:sz="0" w:space="0" w:color="auto"/>
        <w:left w:val="none" w:sz="0" w:space="0" w:color="auto"/>
        <w:bottom w:val="none" w:sz="0" w:space="0" w:color="auto"/>
        <w:right w:val="none" w:sz="0" w:space="0" w:color="auto"/>
      </w:divBdr>
    </w:div>
    <w:div w:id="25912294">
      <w:bodyDiv w:val="1"/>
      <w:marLeft w:val="0"/>
      <w:marRight w:val="0"/>
      <w:marTop w:val="0"/>
      <w:marBottom w:val="0"/>
      <w:divBdr>
        <w:top w:val="none" w:sz="0" w:space="0" w:color="auto"/>
        <w:left w:val="none" w:sz="0" w:space="0" w:color="auto"/>
        <w:bottom w:val="none" w:sz="0" w:space="0" w:color="auto"/>
        <w:right w:val="none" w:sz="0" w:space="0" w:color="auto"/>
      </w:divBdr>
    </w:div>
    <w:div w:id="34163536">
      <w:bodyDiv w:val="1"/>
      <w:marLeft w:val="0"/>
      <w:marRight w:val="0"/>
      <w:marTop w:val="0"/>
      <w:marBottom w:val="0"/>
      <w:divBdr>
        <w:top w:val="none" w:sz="0" w:space="0" w:color="auto"/>
        <w:left w:val="none" w:sz="0" w:space="0" w:color="auto"/>
        <w:bottom w:val="none" w:sz="0" w:space="0" w:color="auto"/>
        <w:right w:val="none" w:sz="0" w:space="0" w:color="auto"/>
      </w:divBdr>
    </w:div>
    <w:div w:id="39523299">
      <w:bodyDiv w:val="1"/>
      <w:marLeft w:val="0"/>
      <w:marRight w:val="0"/>
      <w:marTop w:val="0"/>
      <w:marBottom w:val="0"/>
      <w:divBdr>
        <w:top w:val="none" w:sz="0" w:space="0" w:color="auto"/>
        <w:left w:val="none" w:sz="0" w:space="0" w:color="auto"/>
        <w:bottom w:val="none" w:sz="0" w:space="0" w:color="auto"/>
        <w:right w:val="none" w:sz="0" w:space="0" w:color="auto"/>
      </w:divBdr>
    </w:div>
    <w:div w:id="40902852">
      <w:bodyDiv w:val="1"/>
      <w:marLeft w:val="0"/>
      <w:marRight w:val="0"/>
      <w:marTop w:val="0"/>
      <w:marBottom w:val="0"/>
      <w:divBdr>
        <w:top w:val="none" w:sz="0" w:space="0" w:color="auto"/>
        <w:left w:val="none" w:sz="0" w:space="0" w:color="auto"/>
        <w:bottom w:val="none" w:sz="0" w:space="0" w:color="auto"/>
        <w:right w:val="none" w:sz="0" w:space="0" w:color="auto"/>
      </w:divBdr>
    </w:div>
    <w:div w:id="60830327">
      <w:bodyDiv w:val="1"/>
      <w:marLeft w:val="0"/>
      <w:marRight w:val="0"/>
      <w:marTop w:val="0"/>
      <w:marBottom w:val="0"/>
      <w:divBdr>
        <w:top w:val="none" w:sz="0" w:space="0" w:color="auto"/>
        <w:left w:val="none" w:sz="0" w:space="0" w:color="auto"/>
        <w:bottom w:val="none" w:sz="0" w:space="0" w:color="auto"/>
        <w:right w:val="none" w:sz="0" w:space="0" w:color="auto"/>
      </w:divBdr>
    </w:div>
    <w:div w:id="71241101">
      <w:bodyDiv w:val="1"/>
      <w:marLeft w:val="0"/>
      <w:marRight w:val="0"/>
      <w:marTop w:val="0"/>
      <w:marBottom w:val="0"/>
      <w:divBdr>
        <w:top w:val="none" w:sz="0" w:space="0" w:color="auto"/>
        <w:left w:val="none" w:sz="0" w:space="0" w:color="auto"/>
        <w:bottom w:val="none" w:sz="0" w:space="0" w:color="auto"/>
        <w:right w:val="none" w:sz="0" w:space="0" w:color="auto"/>
      </w:divBdr>
    </w:div>
    <w:div w:id="74516530">
      <w:bodyDiv w:val="1"/>
      <w:marLeft w:val="0"/>
      <w:marRight w:val="0"/>
      <w:marTop w:val="0"/>
      <w:marBottom w:val="0"/>
      <w:divBdr>
        <w:top w:val="none" w:sz="0" w:space="0" w:color="auto"/>
        <w:left w:val="none" w:sz="0" w:space="0" w:color="auto"/>
        <w:bottom w:val="none" w:sz="0" w:space="0" w:color="auto"/>
        <w:right w:val="none" w:sz="0" w:space="0" w:color="auto"/>
      </w:divBdr>
    </w:div>
    <w:div w:id="76173733">
      <w:bodyDiv w:val="1"/>
      <w:marLeft w:val="0"/>
      <w:marRight w:val="0"/>
      <w:marTop w:val="0"/>
      <w:marBottom w:val="0"/>
      <w:divBdr>
        <w:top w:val="none" w:sz="0" w:space="0" w:color="auto"/>
        <w:left w:val="none" w:sz="0" w:space="0" w:color="auto"/>
        <w:bottom w:val="none" w:sz="0" w:space="0" w:color="auto"/>
        <w:right w:val="none" w:sz="0" w:space="0" w:color="auto"/>
      </w:divBdr>
    </w:div>
    <w:div w:id="80495017">
      <w:bodyDiv w:val="1"/>
      <w:marLeft w:val="0"/>
      <w:marRight w:val="0"/>
      <w:marTop w:val="0"/>
      <w:marBottom w:val="0"/>
      <w:divBdr>
        <w:top w:val="none" w:sz="0" w:space="0" w:color="auto"/>
        <w:left w:val="none" w:sz="0" w:space="0" w:color="auto"/>
        <w:bottom w:val="none" w:sz="0" w:space="0" w:color="auto"/>
        <w:right w:val="none" w:sz="0" w:space="0" w:color="auto"/>
      </w:divBdr>
    </w:div>
    <w:div w:id="106514108">
      <w:bodyDiv w:val="1"/>
      <w:marLeft w:val="0"/>
      <w:marRight w:val="0"/>
      <w:marTop w:val="0"/>
      <w:marBottom w:val="0"/>
      <w:divBdr>
        <w:top w:val="none" w:sz="0" w:space="0" w:color="auto"/>
        <w:left w:val="none" w:sz="0" w:space="0" w:color="auto"/>
        <w:bottom w:val="none" w:sz="0" w:space="0" w:color="auto"/>
        <w:right w:val="none" w:sz="0" w:space="0" w:color="auto"/>
      </w:divBdr>
    </w:div>
    <w:div w:id="112408564">
      <w:bodyDiv w:val="1"/>
      <w:marLeft w:val="0"/>
      <w:marRight w:val="0"/>
      <w:marTop w:val="0"/>
      <w:marBottom w:val="0"/>
      <w:divBdr>
        <w:top w:val="none" w:sz="0" w:space="0" w:color="auto"/>
        <w:left w:val="none" w:sz="0" w:space="0" w:color="auto"/>
        <w:bottom w:val="none" w:sz="0" w:space="0" w:color="auto"/>
        <w:right w:val="none" w:sz="0" w:space="0" w:color="auto"/>
      </w:divBdr>
    </w:div>
    <w:div w:id="155192669">
      <w:bodyDiv w:val="1"/>
      <w:marLeft w:val="0"/>
      <w:marRight w:val="0"/>
      <w:marTop w:val="0"/>
      <w:marBottom w:val="0"/>
      <w:divBdr>
        <w:top w:val="none" w:sz="0" w:space="0" w:color="auto"/>
        <w:left w:val="none" w:sz="0" w:space="0" w:color="auto"/>
        <w:bottom w:val="none" w:sz="0" w:space="0" w:color="auto"/>
        <w:right w:val="none" w:sz="0" w:space="0" w:color="auto"/>
      </w:divBdr>
    </w:div>
    <w:div w:id="160395524">
      <w:bodyDiv w:val="1"/>
      <w:marLeft w:val="0"/>
      <w:marRight w:val="0"/>
      <w:marTop w:val="0"/>
      <w:marBottom w:val="0"/>
      <w:divBdr>
        <w:top w:val="none" w:sz="0" w:space="0" w:color="auto"/>
        <w:left w:val="none" w:sz="0" w:space="0" w:color="auto"/>
        <w:bottom w:val="none" w:sz="0" w:space="0" w:color="auto"/>
        <w:right w:val="none" w:sz="0" w:space="0" w:color="auto"/>
      </w:divBdr>
    </w:div>
    <w:div w:id="178661254">
      <w:bodyDiv w:val="1"/>
      <w:marLeft w:val="0"/>
      <w:marRight w:val="0"/>
      <w:marTop w:val="0"/>
      <w:marBottom w:val="0"/>
      <w:divBdr>
        <w:top w:val="none" w:sz="0" w:space="0" w:color="auto"/>
        <w:left w:val="none" w:sz="0" w:space="0" w:color="auto"/>
        <w:bottom w:val="none" w:sz="0" w:space="0" w:color="auto"/>
        <w:right w:val="none" w:sz="0" w:space="0" w:color="auto"/>
      </w:divBdr>
    </w:div>
    <w:div w:id="188881717">
      <w:bodyDiv w:val="1"/>
      <w:marLeft w:val="0"/>
      <w:marRight w:val="0"/>
      <w:marTop w:val="0"/>
      <w:marBottom w:val="0"/>
      <w:divBdr>
        <w:top w:val="none" w:sz="0" w:space="0" w:color="auto"/>
        <w:left w:val="none" w:sz="0" w:space="0" w:color="auto"/>
        <w:bottom w:val="none" w:sz="0" w:space="0" w:color="auto"/>
        <w:right w:val="none" w:sz="0" w:space="0" w:color="auto"/>
      </w:divBdr>
    </w:div>
    <w:div w:id="202719045">
      <w:bodyDiv w:val="1"/>
      <w:marLeft w:val="0"/>
      <w:marRight w:val="0"/>
      <w:marTop w:val="0"/>
      <w:marBottom w:val="0"/>
      <w:divBdr>
        <w:top w:val="none" w:sz="0" w:space="0" w:color="auto"/>
        <w:left w:val="none" w:sz="0" w:space="0" w:color="auto"/>
        <w:bottom w:val="none" w:sz="0" w:space="0" w:color="auto"/>
        <w:right w:val="none" w:sz="0" w:space="0" w:color="auto"/>
      </w:divBdr>
    </w:div>
    <w:div w:id="205601645">
      <w:bodyDiv w:val="1"/>
      <w:marLeft w:val="0"/>
      <w:marRight w:val="0"/>
      <w:marTop w:val="0"/>
      <w:marBottom w:val="0"/>
      <w:divBdr>
        <w:top w:val="none" w:sz="0" w:space="0" w:color="auto"/>
        <w:left w:val="none" w:sz="0" w:space="0" w:color="auto"/>
        <w:bottom w:val="none" w:sz="0" w:space="0" w:color="auto"/>
        <w:right w:val="none" w:sz="0" w:space="0" w:color="auto"/>
      </w:divBdr>
    </w:div>
    <w:div w:id="220482453">
      <w:bodyDiv w:val="1"/>
      <w:marLeft w:val="0"/>
      <w:marRight w:val="0"/>
      <w:marTop w:val="0"/>
      <w:marBottom w:val="0"/>
      <w:divBdr>
        <w:top w:val="none" w:sz="0" w:space="0" w:color="auto"/>
        <w:left w:val="none" w:sz="0" w:space="0" w:color="auto"/>
        <w:bottom w:val="none" w:sz="0" w:space="0" w:color="auto"/>
        <w:right w:val="none" w:sz="0" w:space="0" w:color="auto"/>
      </w:divBdr>
    </w:div>
    <w:div w:id="224294162">
      <w:bodyDiv w:val="1"/>
      <w:marLeft w:val="0"/>
      <w:marRight w:val="0"/>
      <w:marTop w:val="0"/>
      <w:marBottom w:val="0"/>
      <w:divBdr>
        <w:top w:val="none" w:sz="0" w:space="0" w:color="auto"/>
        <w:left w:val="none" w:sz="0" w:space="0" w:color="auto"/>
        <w:bottom w:val="none" w:sz="0" w:space="0" w:color="auto"/>
        <w:right w:val="none" w:sz="0" w:space="0" w:color="auto"/>
      </w:divBdr>
    </w:div>
    <w:div w:id="226886951">
      <w:bodyDiv w:val="1"/>
      <w:marLeft w:val="0"/>
      <w:marRight w:val="0"/>
      <w:marTop w:val="0"/>
      <w:marBottom w:val="0"/>
      <w:divBdr>
        <w:top w:val="none" w:sz="0" w:space="0" w:color="auto"/>
        <w:left w:val="none" w:sz="0" w:space="0" w:color="auto"/>
        <w:bottom w:val="none" w:sz="0" w:space="0" w:color="auto"/>
        <w:right w:val="none" w:sz="0" w:space="0" w:color="auto"/>
      </w:divBdr>
    </w:div>
    <w:div w:id="235089328">
      <w:bodyDiv w:val="1"/>
      <w:marLeft w:val="0"/>
      <w:marRight w:val="0"/>
      <w:marTop w:val="0"/>
      <w:marBottom w:val="0"/>
      <w:divBdr>
        <w:top w:val="none" w:sz="0" w:space="0" w:color="auto"/>
        <w:left w:val="none" w:sz="0" w:space="0" w:color="auto"/>
        <w:bottom w:val="none" w:sz="0" w:space="0" w:color="auto"/>
        <w:right w:val="none" w:sz="0" w:space="0" w:color="auto"/>
      </w:divBdr>
    </w:div>
    <w:div w:id="241989001">
      <w:bodyDiv w:val="1"/>
      <w:marLeft w:val="0"/>
      <w:marRight w:val="0"/>
      <w:marTop w:val="0"/>
      <w:marBottom w:val="0"/>
      <w:divBdr>
        <w:top w:val="none" w:sz="0" w:space="0" w:color="auto"/>
        <w:left w:val="none" w:sz="0" w:space="0" w:color="auto"/>
        <w:bottom w:val="none" w:sz="0" w:space="0" w:color="auto"/>
        <w:right w:val="none" w:sz="0" w:space="0" w:color="auto"/>
      </w:divBdr>
    </w:div>
    <w:div w:id="253246569">
      <w:bodyDiv w:val="1"/>
      <w:marLeft w:val="0"/>
      <w:marRight w:val="0"/>
      <w:marTop w:val="0"/>
      <w:marBottom w:val="0"/>
      <w:divBdr>
        <w:top w:val="none" w:sz="0" w:space="0" w:color="auto"/>
        <w:left w:val="none" w:sz="0" w:space="0" w:color="auto"/>
        <w:bottom w:val="none" w:sz="0" w:space="0" w:color="auto"/>
        <w:right w:val="none" w:sz="0" w:space="0" w:color="auto"/>
      </w:divBdr>
    </w:div>
    <w:div w:id="263348282">
      <w:bodyDiv w:val="1"/>
      <w:marLeft w:val="0"/>
      <w:marRight w:val="0"/>
      <w:marTop w:val="0"/>
      <w:marBottom w:val="0"/>
      <w:divBdr>
        <w:top w:val="none" w:sz="0" w:space="0" w:color="auto"/>
        <w:left w:val="none" w:sz="0" w:space="0" w:color="auto"/>
        <w:bottom w:val="none" w:sz="0" w:space="0" w:color="auto"/>
        <w:right w:val="none" w:sz="0" w:space="0" w:color="auto"/>
      </w:divBdr>
    </w:div>
    <w:div w:id="272712247">
      <w:bodyDiv w:val="1"/>
      <w:marLeft w:val="0"/>
      <w:marRight w:val="0"/>
      <w:marTop w:val="0"/>
      <w:marBottom w:val="0"/>
      <w:divBdr>
        <w:top w:val="none" w:sz="0" w:space="0" w:color="auto"/>
        <w:left w:val="none" w:sz="0" w:space="0" w:color="auto"/>
        <w:bottom w:val="none" w:sz="0" w:space="0" w:color="auto"/>
        <w:right w:val="none" w:sz="0" w:space="0" w:color="auto"/>
      </w:divBdr>
    </w:div>
    <w:div w:id="279841650">
      <w:bodyDiv w:val="1"/>
      <w:marLeft w:val="0"/>
      <w:marRight w:val="0"/>
      <w:marTop w:val="0"/>
      <w:marBottom w:val="0"/>
      <w:divBdr>
        <w:top w:val="none" w:sz="0" w:space="0" w:color="auto"/>
        <w:left w:val="none" w:sz="0" w:space="0" w:color="auto"/>
        <w:bottom w:val="none" w:sz="0" w:space="0" w:color="auto"/>
        <w:right w:val="none" w:sz="0" w:space="0" w:color="auto"/>
      </w:divBdr>
    </w:div>
    <w:div w:id="282882031">
      <w:bodyDiv w:val="1"/>
      <w:marLeft w:val="0"/>
      <w:marRight w:val="0"/>
      <w:marTop w:val="0"/>
      <w:marBottom w:val="0"/>
      <w:divBdr>
        <w:top w:val="none" w:sz="0" w:space="0" w:color="auto"/>
        <w:left w:val="none" w:sz="0" w:space="0" w:color="auto"/>
        <w:bottom w:val="none" w:sz="0" w:space="0" w:color="auto"/>
        <w:right w:val="none" w:sz="0" w:space="0" w:color="auto"/>
      </w:divBdr>
    </w:div>
    <w:div w:id="303967016">
      <w:bodyDiv w:val="1"/>
      <w:marLeft w:val="0"/>
      <w:marRight w:val="0"/>
      <w:marTop w:val="0"/>
      <w:marBottom w:val="0"/>
      <w:divBdr>
        <w:top w:val="none" w:sz="0" w:space="0" w:color="auto"/>
        <w:left w:val="none" w:sz="0" w:space="0" w:color="auto"/>
        <w:bottom w:val="none" w:sz="0" w:space="0" w:color="auto"/>
        <w:right w:val="none" w:sz="0" w:space="0" w:color="auto"/>
      </w:divBdr>
    </w:div>
    <w:div w:id="316879839">
      <w:bodyDiv w:val="1"/>
      <w:marLeft w:val="0"/>
      <w:marRight w:val="0"/>
      <w:marTop w:val="0"/>
      <w:marBottom w:val="0"/>
      <w:divBdr>
        <w:top w:val="none" w:sz="0" w:space="0" w:color="auto"/>
        <w:left w:val="none" w:sz="0" w:space="0" w:color="auto"/>
        <w:bottom w:val="none" w:sz="0" w:space="0" w:color="auto"/>
        <w:right w:val="none" w:sz="0" w:space="0" w:color="auto"/>
      </w:divBdr>
    </w:div>
    <w:div w:id="344479714">
      <w:bodyDiv w:val="1"/>
      <w:marLeft w:val="0"/>
      <w:marRight w:val="0"/>
      <w:marTop w:val="0"/>
      <w:marBottom w:val="0"/>
      <w:divBdr>
        <w:top w:val="none" w:sz="0" w:space="0" w:color="auto"/>
        <w:left w:val="none" w:sz="0" w:space="0" w:color="auto"/>
        <w:bottom w:val="none" w:sz="0" w:space="0" w:color="auto"/>
        <w:right w:val="none" w:sz="0" w:space="0" w:color="auto"/>
      </w:divBdr>
    </w:div>
    <w:div w:id="348920175">
      <w:bodyDiv w:val="1"/>
      <w:marLeft w:val="0"/>
      <w:marRight w:val="0"/>
      <w:marTop w:val="0"/>
      <w:marBottom w:val="0"/>
      <w:divBdr>
        <w:top w:val="none" w:sz="0" w:space="0" w:color="auto"/>
        <w:left w:val="none" w:sz="0" w:space="0" w:color="auto"/>
        <w:bottom w:val="none" w:sz="0" w:space="0" w:color="auto"/>
        <w:right w:val="none" w:sz="0" w:space="0" w:color="auto"/>
      </w:divBdr>
    </w:div>
    <w:div w:id="381054051">
      <w:bodyDiv w:val="1"/>
      <w:marLeft w:val="0"/>
      <w:marRight w:val="0"/>
      <w:marTop w:val="0"/>
      <w:marBottom w:val="0"/>
      <w:divBdr>
        <w:top w:val="none" w:sz="0" w:space="0" w:color="auto"/>
        <w:left w:val="none" w:sz="0" w:space="0" w:color="auto"/>
        <w:bottom w:val="none" w:sz="0" w:space="0" w:color="auto"/>
        <w:right w:val="none" w:sz="0" w:space="0" w:color="auto"/>
      </w:divBdr>
    </w:div>
    <w:div w:id="399252227">
      <w:bodyDiv w:val="1"/>
      <w:marLeft w:val="0"/>
      <w:marRight w:val="0"/>
      <w:marTop w:val="0"/>
      <w:marBottom w:val="0"/>
      <w:divBdr>
        <w:top w:val="none" w:sz="0" w:space="0" w:color="auto"/>
        <w:left w:val="none" w:sz="0" w:space="0" w:color="auto"/>
        <w:bottom w:val="none" w:sz="0" w:space="0" w:color="auto"/>
        <w:right w:val="none" w:sz="0" w:space="0" w:color="auto"/>
      </w:divBdr>
    </w:div>
    <w:div w:id="427964193">
      <w:bodyDiv w:val="1"/>
      <w:marLeft w:val="0"/>
      <w:marRight w:val="0"/>
      <w:marTop w:val="0"/>
      <w:marBottom w:val="0"/>
      <w:divBdr>
        <w:top w:val="none" w:sz="0" w:space="0" w:color="auto"/>
        <w:left w:val="none" w:sz="0" w:space="0" w:color="auto"/>
        <w:bottom w:val="none" w:sz="0" w:space="0" w:color="auto"/>
        <w:right w:val="none" w:sz="0" w:space="0" w:color="auto"/>
      </w:divBdr>
    </w:div>
    <w:div w:id="434057284">
      <w:bodyDiv w:val="1"/>
      <w:marLeft w:val="0"/>
      <w:marRight w:val="0"/>
      <w:marTop w:val="0"/>
      <w:marBottom w:val="0"/>
      <w:divBdr>
        <w:top w:val="none" w:sz="0" w:space="0" w:color="auto"/>
        <w:left w:val="none" w:sz="0" w:space="0" w:color="auto"/>
        <w:bottom w:val="none" w:sz="0" w:space="0" w:color="auto"/>
        <w:right w:val="none" w:sz="0" w:space="0" w:color="auto"/>
      </w:divBdr>
    </w:div>
    <w:div w:id="451168849">
      <w:bodyDiv w:val="1"/>
      <w:marLeft w:val="0"/>
      <w:marRight w:val="0"/>
      <w:marTop w:val="0"/>
      <w:marBottom w:val="0"/>
      <w:divBdr>
        <w:top w:val="none" w:sz="0" w:space="0" w:color="auto"/>
        <w:left w:val="none" w:sz="0" w:space="0" w:color="auto"/>
        <w:bottom w:val="none" w:sz="0" w:space="0" w:color="auto"/>
        <w:right w:val="none" w:sz="0" w:space="0" w:color="auto"/>
      </w:divBdr>
    </w:div>
    <w:div w:id="484202291">
      <w:bodyDiv w:val="1"/>
      <w:marLeft w:val="0"/>
      <w:marRight w:val="0"/>
      <w:marTop w:val="0"/>
      <w:marBottom w:val="0"/>
      <w:divBdr>
        <w:top w:val="none" w:sz="0" w:space="0" w:color="auto"/>
        <w:left w:val="none" w:sz="0" w:space="0" w:color="auto"/>
        <w:bottom w:val="none" w:sz="0" w:space="0" w:color="auto"/>
        <w:right w:val="none" w:sz="0" w:space="0" w:color="auto"/>
      </w:divBdr>
    </w:div>
    <w:div w:id="509956153">
      <w:bodyDiv w:val="1"/>
      <w:marLeft w:val="0"/>
      <w:marRight w:val="0"/>
      <w:marTop w:val="0"/>
      <w:marBottom w:val="0"/>
      <w:divBdr>
        <w:top w:val="none" w:sz="0" w:space="0" w:color="auto"/>
        <w:left w:val="none" w:sz="0" w:space="0" w:color="auto"/>
        <w:bottom w:val="none" w:sz="0" w:space="0" w:color="auto"/>
        <w:right w:val="none" w:sz="0" w:space="0" w:color="auto"/>
      </w:divBdr>
    </w:div>
    <w:div w:id="527446734">
      <w:bodyDiv w:val="1"/>
      <w:marLeft w:val="0"/>
      <w:marRight w:val="0"/>
      <w:marTop w:val="0"/>
      <w:marBottom w:val="0"/>
      <w:divBdr>
        <w:top w:val="none" w:sz="0" w:space="0" w:color="auto"/>
        <w:left w:val="none" w:sz="0" w:space="0" w:color="auto"/>
        <w:bottom w:val="none" w:sz="0" w:space="0" w:color="auto"/>
        <w:right w:val="none" w:sz="0" w:space="0" w:color="auto"/>
      </w:divBdr>
    </w:div>
    <w:div w:id="535510436">
      <w:bodyDiv w:val="1"/>
      <w:marLeft w:val="0"/>
      <w:marRight w:val="0"/>
      <w:marTop w:val="0"/>
      <w:marBottom w:val="0"/>
      <w:divBdr>
        <w:top w:val="none" w:sz="0" w:space="0" w:color="auto"/>
        <w:left w:val="none" w:sz="0" w:space="0" w:color="auto"/>
        <w:bottom w:val="none" w:sz="0" w:space="0" w:color="auto"/>
        <w:right w:val="none" w:sz="0" w:space="0" w:color="auto"/>
      </w:divBdr>
    </w:div>
    <w:div w:id="540825565">
      <w:bodyDiv w:val="1"/>
      <w:marLeft w:val="0"/>
      <w:marRight w:val="0"/>
      <w:marTop w:val="0"/>
      <w:marBottom w:val="0"/>
      <w:divBdr>
        <w:top w:val="none" w:sz="0" w:space="0" w:color="auto"/>
        <w:left w:val="none" w:sz="0" w:space="0" w:color="auto"/>
        <w:bottom w:val="none" w:sz="0" w:space="0" w:color="auto"/>
        <w:right w:val="none" w:sz="0" w:space="0" w:color="auto"/>
      </w:divBdr>
    </w:div>
    <w:div w:id="544634048">
      <w:bodyDiv w:val="1"/>
      <w:marLeft w:val="0"/>
      <w:marRight w:val="0"/>
      <w:marTop w:val="0"/>
      <w:marBottom w:val="0"/>
      <w:divBdr>
        <w:top w:val="none" w:sz="0" w:space="0" w:color="auto"/>
        <w:left w:val="none" w:sz="0" w:space="0" w:color="auto"/>
        <w:bottom w:val="none" w:sz="0" w:space="0" w:color="auto"/>
        <w:right w:val="none" w:sz="0" w:space="0" w:color="auto"/>
      </w:divBdr>
    </w:div>
    <w:div w:id="559899078">
      <w:bodyDiv w:val="1"/>
      <w:marLeft w:val="0"/>
      <w:marRight w:val="0"/>
      <w:marTop w:val="0"/>
      <w:marBottom w:val="0"/>
      <w:divBdr>
        <w:top w:val="none" w:sz="0" w:space="0" w:color="auto"/>
        <w:left w:val="none" w:sz="0" w:space="0" w:color="auto"/>
        <w:bottom w:val="none" w:sz="0" w:space="0" w:color="auto"/>
        <w:right w:val="none" w:sz="0" w:space="0" w:color="auto"/>
      </w:divBdr>
    </w:div>
    <w:div w:id="576087436">
      <w:bodyDiv w:val="1"/>
      <w:marLeft w:val="0"/>
      <w:marRight w:val="0"/>
      <w:marTop w:val="0"/>
      <w:marBottom w:val="0"/>
      <w:divBdr>
        <w:top w:val="none" w:sz="0" w:space="0" w:color="auto"/>
        <w:left w:val="none" w:sz="0" w:space="0" w:color="auto"/>
        <w:bottom w:val="none" w:sz="0" w:space="0" w:color="auto"/>
        <w:right w:val="none" w:sz="0" w:space="0" w:color="auto"/>
      </w:divBdr>
    </w:div>
    <w:div w:id="585188982">
      <w:bodyDiv w:val="1"/>
      <w:marLeft w:val="0"/>
      <w:marRight w:val="0"/>
      <w:marTop w:val="0"/>
      <w:marBottom w:val="0"/>
      <w:divBdr>
        <w:top w:val="none" w:sz="0" w:space="0" w:color="auto"/>
        <w:left w:val="none" w:sz="0" w:space="0" w:color="auto"/>
        <w:bottom w:val="none" w:sz="0" w:space="0" w:color="auto"/>
        <w:right w:val="none" w:sz="0" w:space="0" w:color="auto"/>
      </w:divBdr>
    </w:div>
    <w:div w:id="593367619">
      <w:bodyDiv w:val="1"/>
      <w:marLeft w:val="0"/>
      <w:marRight w:val="0"/>
      <w:marTop w:val="0"/>
      <w:marBottom w:val="0"/>
      <w:divBdr>
        <w:top w:val="none" w:sz="0" w:space="0" w:color="auto"/>
        <w:left w:val="none" w:sz="0" w:space="0" w:color="auto"/>
        <w:bottom w:val="none" w:sz="0" w:space="0" w:color="auto"/>
        <w:right w:val="none" w:sz="0" w:space="0" w:color="auto"/>
      </w:divBdr>
    </w:div>
    <w:div w:id="593590664">
      <w:bodyDiv w:val="1"/>
      <w:marLeft w:val="0"/>
      <w:marRight w:val="0"/>
      <w:marTop w:val="0"/>
      <w:marBottom w:val="0"/>
      <w:divBdr>
        <w:top w:val="none" w:sz="0" w:space="0" w:color="auto"/>
        <w:left w:val="none" w:sz="0" w:space="0" w:color="auto"/>
        <w:bottom w:val="none" w:sz="0" w:space="0" w:color="auto"/>
        <w:right w:val="none" w:sz="0" w:space="0" w:color="auto"/>
      </w:divBdr>
    </w:div>
    <w:div w:id="621352194">
      <w:bodyDiv w:val="1"/>
      <w:marLeft w:val="0"/>
      <w:marRight w:val="0"/>
      <w:marTop w:val="0"/>
      <w:marBottom w:val="0"/>
      <w:divBdr>
        <w:top w:val="none" w:sz="0" w:space="0" w:color="auto"/>
        <w:left w:val="none" w:sz="0" w:space="0" w:color="auto"/>
        <w:bottom w:val="none" w:sz="0" w:space="0" w:color="auto"/>
        <w:right w:val="none" w:sz="0" w:space="0" w:color="auto"/>
      </w:divBdr>
    </w:div>
    <w:div w:id="626005966">
      <w:bodyDiv w:val="1"/>
      <w:marLeft w:val="0"/>
      <w:marRight w:val="0"/>
      <w:marTop w:val="0"/>
      <w:marBottom w:val="0"/>
      <w:divBdr>
        <w:top w:val="none" w:sz="0" w:space="0" w:color="auto"/>
        <w:left w:val="none" w:sz="0" w:space="0" w:color="auto"/>
        <w:bottom w:val="none" w:sz="0" w:space="0" w:color="auto"/>
        <w:right w:val="none" w:sz="0" w:space="0" w:color="auto"/>
      </w:divBdr>
    </w:div>
    <w:div w:id="627904594">
      <w:bodyDiv w:val="1"/>
      <w:marLeft w:val="0"/>
      <w:marRight w:val="0"/>
      <w:marTop w:val="0"/>
      <w:marBottom w:val="0"/>
      <w:divBdr>
        <w:top w:val="none" w:sz="0" w:space="0" w:color="auto"/>
        <w:left w:val="none" w:sz="0" w:space="0" w:color="auto"/>
        <w:bottom w:val="none" w:sz="0" w:space="0" w:color="auto"/>
        <w:right w:val="none" w:sz="0" w:space="0" w:color="auto"/>
      </w:divBdr>
    </w:div>
    <w:div w:id="639000593">
      <w:bodyDiv w:val="1"/>
      <w:marLeft w:val="0"/>
      <w:marRight w:val="0"/>
      <w:marTop w:val="0"/>
      <w:marBottom w:val="0"/>
      <w:divBdr>
        <w:top w:val="none" w:sz="0" w:space="0" w:color="auto"/>
        <w:left w:val="none" w:sz="0" w:space="0" w:color="auto"/>
        <w:bottom w:val="none" w:sz="0" w:space="0" w:color="auto"/>
        <w:right w:val="none" w:sz="0" w:space="0" w:color="auto"/>
      </w:divBdr>
    </w:div>
    <w:div w:id="641423874">
      <w:bodyDiv w:val="1"/>
      <w:marLeft w:val="0"/>
      <w:marRight w:val="0"/>
      <w:marTop w:val="0"/>
      <w:marBottom w:val="0"/>
      <w:divBdr>
        <w:top w:val="none" w:sz="0" w:space="0" w:color="auto"/>
        <w:left w:val="none" w:sz="0" w:space="0" w:color="auto"/>
        <w:bottom w:val="none" w:sz="0" w:space="0" w:color="auto"/>
        <w:right w:val="none" w:sz="0" w:space="0" w:color="auto"/>
      </w:divBdr>
    </w:div>
    <w:div w:id="642806796">
      <w:bodyDiv w:val="1"/>
      <w:marLeft w:val="0"/>
      <w:marRight w:val="0"/>
      <w:marTop w:val="0"/>
      <w:marBottom w:val="0"/>
      <w:divBdr>
        <w:top w:val="none" w:sz="0" w:space="0" w:color="auto"/>
        <w:left w:val="none" w:sz="0" w:space="0" w:color="auto"/>
        <w:bottom w:val="none" w:sz="0" w:space="0" w:color="auto"/>
        <w:right w:val="none" w:sz="0" w:space="0" w:color="auto"/>
      </w:divBdr>
    </w:div>
    <w:div w:id="663239393">
      <w:bodyDiv w:val="1"/>
      <w:marLeft w:val="0"/>
      <w:marRight w:val="0"/>
      <w:marTop w:val="0"/>
      <w:marBottom w:val="0"/>
      <w:divBdr>
        <w:top w:val="none" w:sz="0" w:space="0" w:color="auto"/>
        <w:left w:val="none" w:sz="0" w:space="0" w:color="auto"/>
        <w:bottom w:val="none" w:sz="0" w:space="0" w:color="auto"/>
        <w:right w:val="none" w:sz="0" w:space="0" w:color="auto"/>
      </w:divBdr>
    </w:div>
    <w:div w:id="666247252">
      <w:bodyDiv w:val="1"/>
      <w:marLeft w:val="0"/>
      <w:marRight w:val="0"/>
      <w:marTop w:val="0"/>
      <w:marBottom w:val="0"/>
      <w:divBdr>
        <w:top w:val="none" w:sz="0" w:space="0" w:color="auto"/>
        <w:left w:val="none" w:sz="0" w:space="0" w:color="auto"/>
        <w:bottom w:val="none" w:sz="0" w:space="0" w:color="auto"/>
        <w:right w:val="none" w:sz="0" w:space="0" w:color="auto"/>
      </w:divBdr>
    </w:div>
    <w:div w:id="674457475">
      <w:bodyDiv w:val="1"/>
      <w:marLeft w:val="0"/>
      <w:marRight w:val="0"/>
      <w:marTop w:val="0"/>
      <w:marBottom w:val="0"/>
      <w:divBdr>
        <w:top w:val="none" w:sz="0" w:space="0" w:color="auto"/>
        <w:left w:val="none" w:sz="0" w:space="0" w:color="auto"/>
        <w:bottom w:val="none" w:sz="0" w:space="0" w:color="auto"/>
        <w:right w:val="none" w:sz="0" w:space="0" w:color="auto"/>
      </w:divBdr>
    </w:div>
    <w:div w:id="684140253">
      <w:bodyDiv w:val="1"/>
      <w:marLeft w:val="0"/>
      <w:marRight w:val="0"/>
      <w:marTop w:val="0"/>
      <w:marBottom w:val="0"/>
      <w:divBdr>
        <w:top w:val="none" w:sz="0" w:space="0" w:color="auto"/>
        <w:left w:val="none" w:sz="0" w:space="0" w:color="auto"/>
        <w:bottom w:val="none" w:sz="0" w:space="0" w:color="auto"/>
        <w:right w:val="none" w:sz="0" w:space="0" w:color="auto"/>
      </w:divBdr>
    </w:div>
    <w:div w:id="689990391">
      <w:bodyDiv w:val="1"/>
      <w:marLeft w:val="0"/>
      <w:marRight w:val="0"/>
      <w:marTop w:val="0"/>
      <w:marBottom w:val="0"/>
      <w:divBdr>
        <w:top w:val="none" w:sz="0" w:space="0" w:color="auto"/>
        <w:left w:val="none" w:sz="0" w:space="0" w:color="auto"/>
        <w:bottom w:val="none" w:sz="0" w:space="0" w:color="auto"/>
        <w:right w:val="none" w:sz="0" w:space="0" w:color="auto"/>
      </w:divBdr>
    </w:div>
    <w:div w:id="726689412">
      <w:bodyDiv w:val="1"/>
      <w:marLeft w:val="0"/>
      <w:marRight w:val="0"/>
      <w:marTop w:val="0"/>
      <w:marBottom w:val="0"/>
      <w:divBdr>
        <w:top w:val="none" w:sz="0" w:space="0" w:color="auto"/>
        <w:left w:val="none" w:sz="0" w:space="0" w:color="auto"/>
        <w:bottom w:val="none" w:sz="0" w:space="0" w:color="auto"/>
        <w:right w:val="none" w:sz="0" w:space="0" w:color="auto"/>
      </w:divBdr>
    </w:div>
    <w:div w:id="726758335">
      <w:bodyDiv w:val="1"/>
      <w:marLeft w:val="0"/>
      <w:marRight w:val="0"/>
      <w:marTop w:val="0"/>
      <w:marBottom w:val="0"/>
      <w:divBdr>
        <w:top w:val="none" w:sz="0" w:space="0" w:color="auto"/>
        <w:left w:val="none" w:sz="0" w:space="0" w:color="auto"/>
        <w:bottom w:val="none" w:sz="0" w:space="0" w:color="auto"/>
        <w:right w:val="none" w:sz="0" w:space="0" w:color="auto"/>
      </w:divBdr>
    </w:div>
    <w:div w:id="727000173">
      <w:bodyDiv w:val="1"/>
      <w:marLeft w:val="0"/>
      <w:marRight w:val="0"/>
      <w:marTop w:val="0"/>
      <w:marBottom w:val="0"/>
      <w:divBdr>
        <w:top w:val="none" w:sz="0" w:space="0" w:color="auto"/>
        <w:left w:val="none" w:sz="0" w:space="0" w:color="auto"/>
        <w:bottom w:val="none" w:sz="0" w:space="0" w:color="auto"/>
        <w:right w:val="none" w:sz="0" w:space="0" w:color="auto"/>
      </w:divBdr>
    </w:div>
    <w:div w:id="830174299">
      <w:bodyDiv w:val="1"/>
      <w:marLeft w:val="0"/>
      <w:marRight w:val="0"/>
      <w:marTop w:val="0"/>
      <w:marBottom w:val="0"/>
      <w:divBdr>
        <w:top w:val="none" w:sz="0" w:space="0" w:color="auto"/>
        <w:left w:val="none" w:sz="0" w:space="0" w:color="auto"/>
        <w:bottom w:val="none" w:sz="0" w:space="0" w:color="auto"/>
        <w:right w:val="none" w:sz="0" w:space="0" w:color="auto"/>
      </w:divBdr>
    </w:div>
    <w:div w:id="838153057">
      <w:bodyDiv w:val="1"/>
      <w:marLeft w:val="0"/>
      <w:marRight w:val="0"/>
      <w:marTop w:val="0"/>
      <w:marBottom w:val="0"/>
      <w:divBdr>
        <w:top w:val="none" w:sz="0" w:space="0" w:color="auto"/>
        <w:left w:val="none" w:sz="0" w:space="0" w:color="auto"/>
        <w:bottom w:val="none" w:sz="0" w:space="0" w:color="auto"/>
        <w:right w:val="none" w:sz="0" w:space="0" w:color="auto"/>
      </w:divBdr>
    </w:div>
    <w:div w:id="848179309">
      <w:bodyDiv w:val="1"/>
      <w:marLeft w:val="0"/>
      <w:marRight w:val="0"/>
      <w:marTop w:val="0"/>
      <w:marBottom w:val="0"/>
      <w:divBdr>
        <w:top w:val="none" w:sz="0" w:space="0" w:color="auto"/>
        <w:left w:val="none" w:sz="0" w:space="0" w:color="auto"/>
        <w:bottom w:val="none" w:sz="0" w:space="0" w:color="auto"/>
        <w:right w:val="none" w:sz="0" w:space="0" w:color="auto"/>
      </w:divBdr>
    </w:div>
    <w:div w:id="859009111">
      <w:bodyDiv w:val="1"/>
      <w:marLeft w:val="0"/>
      <w:marRight w:val="0"/>
      <w:marTop w:val="0"/>
      <w:marBottom w:val="0"/>
      <w:divBdr>
        <w:top w:val="none" w:sz="0" w:space="0" w:color="auto"/>
        <w:left w:val="none" w:sz="0" w:space="0" w:color="auto"/>
        <w:bottom w:val="none" w:sz="0" w:space="0" w:color="auto"/>
        <w:right w:val="none" w:sz="0" w:space="0" w:color="auto"/>
      </w:divBdr>
    </w:div>
    <w:div w:id="901404508">
      <w:bodyDiv w:val="1"/>
      <w:marLeft w:val="0"/>
      <w:marRight w:val="0"/>
      <w:marTop w:val="0"/>
      <w:marBottom w:val="0"/>
      <w:divBdr>
        <w:top w:val="none" w:sz="0" w:space="0" w:color="auto"/>
        <w:left w:val="none" w:sz="0" w:space="0" w:color="auto"/>
        <w:bottom w:val="none" w:sz="0" w:space="0" w:color="auto"/>
        <w:right w:val="none" w:sz="0" w:space="0" w:color="auto"/>
      </w:divBdr>
    </w:div>
    <w:div w:id="920529254">
      <w:bodyDiv w:val="1"/>
      <w:marLeft w:val="0"/>
      <w:marRight w:val="0"/>
      <w:marTop w:val="0"/>
      <w:marBottom w:val="0"/>
      <w:divBdr>
        <w:top w:val="none" w:sz="0" w:space="0" w:color="auto"/>
        <w:left w:val="none" w:sz="0" w:space="0" w:color="auto"/>
        <w:bottom w:val="none" w:sz="0" w:space="0" w:color="auto"/>
        <w:right w:val="none" w:sz="0" w:space="0" w:color="auto"/>
      </w:divBdr>
    </w:div>
    <w:div w:id="936864460">
      <w:bodyDiv w:val="1"/>
      <w:marLeft w:val="0"/>
      <w:marRight w:val="0"/>
      <w:marTop w:val="0"/>
      <w:marBottom w:val="0"/>
      <w:divBdr>
        <w:top w:val="none" w:sz="0" w:space="0" w:color="auto"/>
        <w:left w:val="none" w:sz="0" w:space="0" w:color="auto"/>
        <w:bottom w:val="none" w:sz="0" w:space="0" w:color="auto"/>
        <w:right w:val="none" w:sz="0" w:space="0" w:color="auto"/>
      </w:divBdr>
    </w:div>
    <w:div w:id="939797964">
      <w:bodyDiv w:val="1"/>
      <w:marLeft w:val="0"/>
      <w:marRight w:val="0"/>
      <w:marTop w:val="0"/>
      <w:marBottom w:val="0"/>
      <w:divBdr>
        <w:top w:val="none" w:sz="0" w:space="0" w:color="auto"/>
        <w:left w:val="none" w:sz="0" w:space="0" w:color="auto"/>
        <w:bottom w:val="none" w:sz="0" w:space="0" w:color="auto"/>
        <w:right w:val="none" w:sz="0" w:space="0" w:color="auto"/>
      </w:divBdr>
    </w:div>
    <w:div w:id="939870215">
      <w:bodyDiv w:val="1"/>
      <w:marLeft w:val="0"/>
      <w:marRight w:val="0"/>
      <w:marTop w:val="0"/>
      <w:marBottom w:val="0"/>
      <w:divBdr>
        <w:top w:val="none" w:sz="0" w:space="0" w:color="auto"/>
        <w:left w:val="none" w:sz="0" w:space="0" w:color="auto"/>
        <w:bottom w:val="none" w:sz="0" w:space="0" w:color="auto"/>
        <w:right w:val="none" w:sz="0" w:space="0" w:color="auto"/>
      </w:divBdr>
    </w:div>
    <w:div w:id="952828405">
      <w:bodyDiv w:val="1"/>
      <w:marLeft w:val="0"/>
      <w:marRight w:val="0"/>
      <w:marTop w:val="0"/>
      <w:marBottom w:val="0"/>
      <w:divBdr>
        <w:top w:val="none" w:sz="0" w:space="0" w:color="auto"/>
        <w:left w:val="none" w:sz="0" w:space="0" w:color="auto"/>
        <w:bottom w:val="none" w:sz="0" w:space="0" w:color="auto"/>
        <w:right w:val="none" w:sz="0" w:space="0" w:color="auto"/>
      </w:divBdr>
    </w:div>
    <w:div w:id="955913331">
      <w:bodyDiv w:val="1"/>
      <w:marLeft w:val="0"/>
      <w:marRight w:val="0"/>
      <w:marTop w:val="0"/>
      <w:marBottom w:val="0"/>
      <w:divBdr>
        <w:top w:val="none" w:sz="0" w:space="0" w:color="auto"/>
        <w:left w:val="none" w:sz="0" w:space="0" w:color="auto"/>
        <w:bottom w:val="none" w:sz="0" w:space="0" w:color="auto"/>
        <w:right w:val="none" w:sz="0" w:space="0" w:color="auto"/>
      </w:divBdr>
    </w:div>
    <w:div w:id="958148156">
      <w:bodyDiv w:val="1"/>
      <w:marLeft w:val="0"/>
      <w:marRight w:val="0"/>
      <w:marTop w:val="0"/>
      <w:marBottom w:val="0"/>
      <w:divBdr>
        <w:top w:val="none" w:sz="0" w:space="0" w:color="auto"/>
        <w:left w:val="none" w:sz="0" w:space="0" w:color="auto"/>
        <w:bottom w:val="none" w:sz="0" w:space="0" w:color="auto"/>
        <w:right w:val="none" w:sz="0" w:space="0" w:color="auto"/>
      </w:divBdr>
    </w:div>
    <w:div w:id="968047949">
      <w:bodyDiv w:val="1"/>
      <w:marLeft w:val="0"/>
      <w:marRight w:val="0"/>
      <w:marTop w:val="0"/>
      <w:marBottom w:val="0"/>
      <w:divBdr>
        <w:top w:val="none" w:sz="0" w:space="0" w:color="auto"/>
        <w:left w:val="none" w:sz="0" w:space="0" w:color="auto"/>
        <w:bottom w:val="none" w:sz="0" w:space="0" w:color="auto"/>
        <w:right w:val="none" w:sz="0" w:space="0" w:color="auto"/>
      </w:divBdr>
    </w:div>
    <w:div w:id="991831029">
      <w:bodyDiv w:val="1"/>
      <w:marLeft w:val="0"/>
      <w:marRight w:val="0"/>
      <w:marTop w:val="0"/>
      <w:marBottom w:val="0"/>
      <w:divBdr>
        <w:top w:val="none" w:sz="0" w:space="0" w:color="auto"/>
        <w:left w:val="none" w:sz="0" w:space="0" w:color="auto"/>
        <w:bottom w:val="none" w:sz="0" w:space="0" w:color="auto"/>
        <w:right w:val="none" w:sz="0" w:space="0" w:color="auto"/>
      </w:divBdr>
    </w:div>
    <w:div w:id="994719363">
      <w:bodyDiv w:val="1"/>
      <w:marLeft w:val="0"/>
      <w:marRight w:val="0"/>
      <w:marTop w:val="0"/>
      <w:marBottom w:val="0"/>
      <w:divBdr>
        <w:top w:val="none" w:sz="0" w:space="0" w:color="auto"/>
        <w:left w:val="none" w:sz="0" w:space="0" w:color="auto"/>
        <w:bottom w:val="none" w:sz="0" w:space="0" w:color="auto"/>
        <w:right w:val="none" w:sz="0" w:space="0" w:color="auto"/>
      </w:divBdr>
    </w:div>
    <w:div w:id="997348933">
      <w:bodyDiv w:val="1"/>
      <w:marLeft w:val="0"/>
      <w:marRight w:val="0"/>
      <w:marTop w:val="0"/>
      <w:marBottom w:val="0"/>
      <w:divBdr>
        <w:top w:val="none" w:sz="0" w:space="0" w:color="auto"/>
        <w:left w:val="none" w:sz="0" w:space="0" w:color="auto"/>
        <w:bottom w:val="none" w:sz="0" w:space="0" w:color="auto"/>
        <w:right w:val="none" w:sz="0" w:space="0" w:color="auto"/>
      </w:divBdr>
    </w:div>
    <w:div w:id="1030256956">
      <w:bodyDiv w:val="1"/>
      <w:marLeft w:val="0"/>
      <w:marRight w:val="0"/>
      <w:marTop w:val="0"/>
      <w:marBottom w:val="0"/>
      <w:divBdr>
        <w:top w:val="none" w:sz="0" w:space="0" w:color="auto"/>
        <w:left w:val="none" w:sz="0" w:space="0" w:color="auto"/>
        <w:bottom w:val="none" w:sz="0" w:space="0" w:color="auto"/>
        <w:right w:val="none" w:sz="0" w:space="0" w:color="auto"/>
      </w:divBdr>
    </w:div>
    <w:div w:id="1048988110">
      <w:bodyDiv w:val="1"/>
      <w:marLeft w:val="0"/>
      <w:marRight w:val="0"/>
      <w:marTop w:val="0"/>
      <w:marBottom w:val="0"/>
      <w:divBdr>
        <w:top w:val="none" w:sz="0" w:space="0" w:color="auto"/>
        <w:left w:val="none" w:sz="0" w:space="0" w:color="auto"/>
        <w:bottom w:val="none" w:sz="0" w:space="0" w:color="auto"/>
        <w:right w:val="none" w:sz="0" w:space="0" w:color="auto"/>
      </w:divBdr>
    </w:div>
    <w:div w:id="1052927295">
      <w:bodyDiv w:val="1"/>
      <w:marLeft w:val="0"/>
      <w:marRight w:val="0"/>
      <w:marTop w:val="0"/>
      <w:marBottom w:val="0"/>
      <w:divBdr>
        <w:top w:val="none" w:sz="0" w:space="0" w:color="auto"/>
        <w:left w:val="none" w:sz="0" w:space="0" w:color="auto"/>
        <w:bottom w:val="none" w:sz="0" w:space="0" w:color="auto"/>
        <w:right w:val="none" w:sz="0" w:space="0" w:color="auto"/>
      </w:divBdr>
    </w:div>
    <w:div w:id="1062170799">
      <w:bodyDiv w:val="1"/>
      <w:marLeft w:val="0"/>
      <w:marRight w:val="0"/>
      <w:marTop w:val="0"/>
      <w:marBottom w:val="0"/>
      <w:divBdr>
        <w:top w:val="none" w:sz="0" w:space="0" w:color="auto"/>
        <w:left w:val="none" w:sz="0" w:space="0" w:color="auto"/>
        <w:bottom w:val="none" w:sz="0" w:space="0" w:color="auto"/>
        <w:right w:val="none" w:sz="0" w:space="0" w:color="auto"/>
      </w:divBdr>
    </w:div>
    <w:div w:id="1086615297">
      <w:bodyDiv w:val="1"/>
      <w:marLeft w:val="0"/>
      <w:marRight w:val="0"/>
      <w:marTop w:val="0"/>
      <w:marBottom w:val="0"/>
      <w:divBdr>
        <w:top w:val="none" w:sz="0" w:space="0" w:color="auto"/>
        <w:left w:val="none" w:sz="0" w:space="0" w:color="auto"/>
        <w:bottom w:val="none" w:sz="0" w:space="0" w:color="auto"/>
        <w:right w:val="none" w:sz="0" w:space="0" w:color="auto"/>
      </w:divBdr>
    </w:div>
    <w:div w:id="1111972859">
      <w:bodyDiv w:val="1"/>
      <w:marLeft w:val="0"/>
      <w:marRight w:val="0"/>
      <w:marTop w:val="0"/>
      <w:marBottom w:val="0"/>
      <w:divBdr>
        <w:top w:val="none" w:sz="0" w:space="0" w:color="auto"/>
        <w:left w:val="none" w:sz="0" w:space="0" w:color="auto"/>
        <w:bottom w:val="none" w:sz="0" w:space="0" w:color="auto"/>
        <w:right w:val="none" w:sz="0" w:space="0" w:color="auto"/>
      </w:divBdr>
    </w:div>
    <w:div w:id="1116410474">
      <w:bodyDiv w:val="1"/>
      <w:marLeft w:val="0"/>
      <w:marRight w:val="0"/>
      <w:marTop w:val="0"/>
      <w:marBottom w:val="0"/>
      <w:divBdr>
        <w:top w:val="none" w:sz="0" w:space="0" w:color="auto"/>
        <w:left w:val="none" w:sz="0" w:space="0" w:color="auto"/>
        <w:bottom w:val="none" w:sz="0" w:space="0" w:color="auto"/>
        <w:right w:val="none" w:sz="0" w:space="0" w:color="auto"/>
      </w:divBdr>
    </w:div>
    <w:div w:id="1124695428">
      <w:bodyDiv w:val="1"/>
      <w:marLeft w:val="0"/>
      <w:marRight w:val="0"/>
      <w:marTop w:val="0"/>
      <w:marBottom w:val="0"/>
      <w:divBdr>
        <w:top w:val="none" w:sz="0" w:space="0" w:color="auto"/>
        <w:left w:val="none" w:sz="0" w:space="0" w:color="auto"/>
        <w:bottom w:val="none" w:sz="0" w:space="0" w:color="auto"/>
        <w:right w:val="none" w:sz="0" w:space="0" w:color="auto"/>
      </w:divBdr>
    </w:div>
    <w:div w:id="1139879370">
      <w:bodyDiv w:val="1"/>
      <w:marLeft w:val="0"/>
      <w:marRight w:val="0"/>
      <w:marTop w:val="0"/>
      <w:marBottom w:val="0"/>
      <w:divBdr>
        <w:top w:val="none" w:sz="0" w:space="0" w:color="auto"/>
        <w:left w:val="none" w:sz="0" w:space="0" w:color="auto"/>
        <w:bottom w:val="none" w:sz="0" w:space="0" w:color="auto"/>
        <w:right w:val="none" w:sz="0" w:space="0" w:color="auto"/>
      </w:divBdr>
    </w:div>
    <w:div w:id="1143962831">
      <w:bodyDiv w:val="1"/>
      <w:marLeft w:val="0"/>
      <w:marRight w:val="0"/>
      <w:marTop w:val="0"/>
      <w:marBottom w:val="0"/>
      <w:divBdr>
        <w:top w:val="none" w:sz="0" w:space="0" w:color="auto"/>
        <w:left w:val="none" w:sz="0" w:space="0" w:color="auto"/>
        <w:bottom w:val="none" w:sz="0" w:space="0" w:color="auto"/>
        <w:right w:val="none" w:sz="0" w:space="0" w:color="auto"/>
      </w:divBdr>
    </w:div>
    <w:div w:id="1147820879">
      <w:bodyDiv w:val="1"/>
      <w:marLeft w:val="0"/>
      <w:marRight w:val="0"/>
      <w:marTop w:val="0"/>
      <w:marBottom w:val="0"/>
      <w:divBdr>
        <w:top w:val="none" w:sz="0" w:space="0" w:color="auto"/>
        <w:left w:val="none" w:sz="0" w:space="0" w:color="auto"/>
        <w:bottom w:val="none" w:sz="0" w:space="0" w:color="auto"/>
        <w:right w:val="none" w:sz="0" w:space="0" w:color="auto"/>
      </w:divBdr>
    </w:div>
    <w:div w:id="1148092090">
      <w:bodyDiv w:val="1"/>
      <w:marLeft w:val="0"/>
      <w:marRight w:val="0"/>
      <w:marTop w:val="0"/>
      <w:marBottom w:val="0"/>
      <w:divBdr>
        <w:top w:val="none" w:sz="0" w:space="0" w:color="auto"/>
        <w:left w:val="none" w:sz="0" w:space="0" w:color="auto"/>
        <w:bottom w:val="none" w:sz="0" w:space="0" w:color="auto"/>
        <w:right w:val="none" w:sz="0" w:space="0" w:color="auto"/>
      </w:divBdr>
    </w:div>
    <w:div w:id="1194341848">
      <w:bodyDiv w:val="1"/>
      <w:marLeft w:val="0"/>
      <w:marRight w:val="0"/>
      <w:marTop w:val="0"/>
      <w:marBottom w:val="0"/>
      <w:divBdr>
        <w:top w:val="none" w:sz="0" w:space="0" w:color="auto"/>
        <w:left w:val="none" w:sz="0" w:space="0" w:color="auto"/>
        <w:bottom w:val="none" w:sz="0" w:space="0" w:color="auto"/>
        <w:right w:val="none" w:sz="0" w:space="0" w:color="auto"/>
      </w:divBdr>
    </w:div>
    <w:div w:id="1209344312">
      <w:bodyDiv w:val="1"/>
      <w:marLeft w:val="0"/>
      <w:marRight w:val="0"/>
      <w:marTop w:val="0"/>
      <w:marBottom w:val="0"/>
      <w:divBdr>
        <w:top w:val="none" w:sz="0" w:space="0" w:color="auto"/>
        <w:left w:val="none" w:sz="0" w:space="0" w:color="auto"/>
        <w:bottom w:val="none" w:sz="0" w:space="0" w:color="auto"/>
        <w:right w:val="none" w:sz="0" w:space="0" w:color="auto"/>
      </w:divBdr>
    </w:div>
    <w:div w:id="1210193510">
      <w:bodyDiv w:val="1"/>
      <w:marLeft w:val="0"/>
      <w:marRight w:val="0"/>
      <w:marTop w:val="0"/>
      <w:marBottom w:val="0"/>
      <w:divBdr>
        <w:top w:val="none" w:sz="0" w:space="0" w:color="auto"/>
        <w:left w:val="none" w:sz="0" w:space="0" w:color="auto"/>
        <w:bottom w:val="none" w:sz="0" w:space="0" w:color="auto"/>
        <w:right w:val="none" w:sz="0" w:space="0" w:color="auto"/>
      </w:divBdr>
    </w:div>
    <w:div w:id="1221206754">
      <w:bodyDiv w:val="1"/>
      <w:marLeft w:val="0"/>
      <w:marRight w:val="0"/>
      <w:marTop w:val="0"/>
      <w:marBottom w:val="0"/>
      <w:divBdr>
        <w:top w:val="none" w:sz="0" w:space="0" w:color="auto"/>
        <w:left w:val="none" w:sz="0" w:space="0" w:color="auto"/>
        <w:bottom w:val="none" w:sz="0" w:space="0" w:color="auto"/>
        <w:right w:val="none" w:sz="0" w:space="0" w:color="auto"/>
      </w:divBdr>
    </w:div>
    <w:div w:id="1241791098">
      <w:bodyDiv w:val="1"/>
      <w:marLeft w:val="0"/>
      <w:marRight w:val="0"/>
      <w:marTop w:val="0"/>
      <w:marBottom w:val="0"/>
      <w:divBdr>
        <w:top w:val="none" w:sz="0" w:space="0" w:color="auto"/>
        <w:left w:val="none" w:sz="0" w:space="0" w:color="auto"/>
        <w:bottom w:val="none" w:sz="0" w:space="0" w:color="auto"/>
        <w:right w:val="none" w:sz="0" w:space="0" w:color="auto"/>
      </w:divBdr>
    </w:div>
    <w:div w:id="1282034274">
      <w:bodyDiv w:val="1"/>
      <w:marLeft w:val="0"/>
      <w:marRight w:val="0"/>
      <w:marTop w:val="0"/>
      <w:marBottom w:val="0"/>
      <w:divBdr>
        <w:top w:val="none" w:sz="0" w:space="0" w:color="auto"/>
        <w:left w:val="none" w:sz="0" w:space="0" w:color="auto"/>
        <w:bottom w:val="none" w:sz="0" w:space="0" w:color="auto"/>
        <w:right w:val="none" w:sz="0" w:space="0" w:color="auto"/>
      </w:divBdr>
    </w:div>
    <w:div w:id="1295285265">
      <w:bodyDiv w:val="1"/>
      <w:marLeft w:val="0"/>
      <w:marRight w:val="0"/>
      <w:marTop w:val="0"/>
      <w:marBottom w:val="0"/>
      <w:divBdr>
        <w:top w:val="none" w:sz="0" w:space="0" w:color="auto"/>
        <w:left w:val="none" w:sz="0" w:space="0" w:color="auto"/>
        <w:bottom w:val="none" w:sz="0" w:space="0" w:color="auto"/>
        <w:right w:val="none" w:sz="0" w:space="0" w:color="auto"/>
      </w:divBdr>
    </w:div>
    <w:div w:id="1312297575">
      <w:bodyDiv w:val="1"/>
      <w:marLeft w:val="0"/>
      <w:marRight w:val="0"/>
      <w:marTop w:val="0"/>
      <w:marBottom w:val="0"/>
      <w:divBdr>
        <w:top w:val="none" w:sz="0" w:space="0" w:color="auto"/>
        <w:left w:val="none" w:sz="0" w:space="0" w:color="auto"/>
        <w:bottom w:val="none" w:sz="0" w:space="0" w:color="auto"/>
        <w:right w:val="none" w:sz="0" w:space="0" w:color="auto"/>
      </w:divBdr>
    </w:div>
    <w:div w:id="1328054141">
      <w:bodyDiv w:val="1"/>
      <w:marLeft w:val="0"/>
      <w:marRight w:val="0"/>
      <w:marTop w:val="0"/>
      <w:marBottom w:val="0"/>
      <w:divBdr>
        <w:top w:val="none" w:sz="0" w:space="0" w:color="auto"/>
        <w:left w:val="none" w:sz="0" w:space="0" w:color="auto"/>
        <w:bottom w:val="none" w:sz="0" w:space="0" w:color="auto"/>
        <w:right w:val="none" w:sz="0" w:space="0" w:color="auto"/>
      </w:divBdr>
    </w:div>
    <w:div w:id="1329167456">
      <w:bodyDiv w:val="1"/>
      <w:marLeft w:val="0"/>
      <w:marRight w:val="0"/>
      <w:marTop w:val="0"/>
      <w:marBottom w:val="0"/>
      <w:divBdr>
        <w:top w:val="none" w:sz="0" w:space="0" w:color="auto"/>
        <w:left w:val="none" w:sz="0" w:space="0" w:color="auto"/>
        <w:bottom w:val="none" w:sz="0" w:space="0" w:color="auto"/>
        <w:right w:val="none" w:sz="0" w:space="0" w:color="auto"/>
      </w:divBdr>
    </w:div>
    <w:div w:id="1350909003">
      <w:bodyDiv w:val="1"/>
      <w:marLeft w:val="0"/>
      <w:marRight w:val="0"/>
      <w:marTop w:val="0"/>
      <w:marBottom w:val="0"/>
      <w:divBdr>
        <w:top w:val="none" w:sz="0" w:space="0" w:color="auto"/>
        <w:left w:val="none" w:sz="0" w:space="0" w:color="auto"/>
        <w:bottom w:val="none" w:sz="0" w:space="0" w:color="auto"/>
        <w:right w:val="none" w:sz="0" w:space="0" w:color="auto"/>
      </w:divBdr>
    </w:div>
    <w:div w:id="1354647741">
      <w:bodyDiv w:val="1"/>
      <w:marLeft w:val="0"/>
      <w:marRight w:val="0"/>
      <w:marTop w:val="0"/>
      <w:marBottom w:val="0"/>
      <w:divBdr>
        <w:top w:val="none" w:sz="0" w:space="0" w:color="auto"/>
        <w:left w:val="none" w:sz="0" w:space="0" w:color="auto"/>
        <w:bottom w:val="none" w:sz="0" w:space="0" w:color="auto"/>
        <w:right w:val="none" w:sz="0" w:space="0" w:color="auto"/>
      </w:divBdr>
    </w:div>
    <w:div w:id="1380982358">
      <w:bodyDiv w:val="1"/>
      <w:marLeft w:val="0"/>
      <w:marRight w:val="0"/>
      <w:marTop w:val="0"/>
      <w:marBottom w:val="0"/>
      <w:divBdr>
        <w:top w:val="none" w:sz="0" w:space="0" w:color="auto"/>
        <w:left w:val="none" w:sz="0" w:space="0" w:color="auto"/>
        <w:bottom w:val="none" w:sz="0" w:space="0" w:color="auto"/>
        <w:right w:val="none" w:sz="0" w:space="0" w:color="auto"/>
      </w:divBdr>
    </w:div>
    <w:div w:id="1383018024">
      <w:bodyDiv w:val="1"/>
      <w:marLeft w:val="0"/>
      <w:marRight w:val="0"/>
      <w:marTop w:val="0"/>
      <w:marBottom w:val="0"/>
      <w:divBdr>
        <w:top w:val="none" w:sz="0" w:space="0" w:color="auto"/>
        <w:left w:val="none" w:sz="0" w:space="0" w:color="auto"/>
        <w:bottom w:val="none" w:sz="0" w:space="0" w:color="auto"/>
        <w:right w:val="none" w:sz="0" w:space="0" w:color="auto"/>
      </w:divBdr>
    </w:div>
    <w:div w:id="1391536921">
      <w:bodyDiv w:val="1"/>
      <w:marLeft w:val="0"/>
      <w:marRight w:val="0"/>
      <w:marTop w:val="0"/>
      <w:marBottom w:val="0"/>
      <w:divBdr>
        <w:top w:val="none" w:sz="0" w:space="0" w:color="auto"/>
        <w:left w:val="none" w:sz="0" w:space="0" w:color="auto"/>
        <w:bottom w:val="none" w:sz="0" w:space="0" w:color="auto"/>
        <w:right w:val="none" w:sz="0" w:space="0" w:color="auto"/>
      </w:divBdr>
    </w:div>
    <w:div w:id="1396470479">
      <w:bodyDiv w:val="1"/>
      <w:marLeft w:val="0"/>
      <w:marRight w:val="0"/>
      <w:marTop w:val="0"/>
      <w:marBottom w:val="0"/>
      <w:divBdr>
        <w:top w:val="none" w:sz="0" w:space="0" w:color="auto"/>
        <w:left w:val="none" w:sz="0" w:space="0" w:color="auto"/>
        <w:bottom w:val="none" w:sz="0" w:space="0" w:color="auto"/>
        <w:right w:val="none" w:sz="0" w:space="0" w:color="auto"/>
      </w:divBdr>
    </w:div>
    <w:div w:id="1403715659">
      <w:bodyDiv w:val="1"/>
      <w:marLeft w:val="0"/>
      <w:marRight w:val="0"/>
      <w:marTop w:val="0"/>
      <w:marBottom w:val="0"/>
      <w:divBdr>
        <w:top w:val="none" w:sz="0" w:space="0" w:color="auto"/>
        <w:left w:val="none" w:sz="0" w:space="0" w:color="auto"/>
        <w:bottom w:val="none" w:sz="0" w:space="0" w:color="auto"/>
        <w:right w:val="none" w:sz="0" w:space="0" w:color="auto"/>
      </w:divBdr>
    </w:div>
    <w:div w:id="1422677413">
      <w:bodyDiv w:val="1"/>
      <w:marLeft w:val="0"/>
      <w:marRight w:val="0"/>
      <w:marTop w:val="0"/>
      <w:marBottom w:val="0"/>
      <w:divBdr>
        <w:top w:val="none" w:sz="0" w:space="0" w:color="auto"/>
        <w:left w:val="none" w:sz="0" w:space="0" w:color="auto"/>
        <w:bottom w:val="none" w:sz="0" w:space="0" w:color="auto"/>
        <w:right w:val="none" w:sz="0" w:space="0" w:color="auto"/>
      </w:divBdr>
    </w:div>
    <w:div w:id="1428185744">
      <w:bodyDiv w:val="1"/>
      <w:marLeft w:val="0"/>
      <w:marRight w:val="0"/>
      <w:marTop w:val="0"/>
      <w:marBottom w:val="0"/>
      <w:divBdr>
        <w:top w:val="none" w:sz="0" w:space="0" w:color="auto"/>
        <w:left w:val="none" w:sz="0" w:space="0" w:color="auto"/>
        <w:bottom w:val="none" w:sz="0" w:space="0" w:color="auto"/>
        <w:right w:val="none" w:sz="0" w:space="0" w:color="auto"/>
      </w:divBdr>
    </w:div>
    <w:div w:id="1445922246">
      <w:bodyDiv w:val="1"/>
      <w:marLeft w:val="0"/>
      <w:marRight w:val="0"/>
      <w:marTop w:val="0"/>
      <w:marBottom w:val="0"/>
      <w:divBdr>
        <w:top w:val="none" w:sz="0" w:space="0" w:color="auto"/>
        <w:left w:val="none" w:sz="0" w:space="0" w:color="auto"/>
        <w:bottom w:val="none" w:sz="0" w:space="0" w:color="auto"/>
        <w:right w:val="none" w:sz="0" w:space="0" w:color="auto"/>
      </w:divBdr>
    </w:div>
    <w:div w:id="1450709249">
      <w:bodyDiv w:val="1"/>
      <w:marLeft w:val="0"/>
      <w:marRight w:val="0"/>
      <w:marTop w:val="0"/>
      <w:marBottom w:val="0"/>
      <w:divBdr>
        <w:top w:val="none" w:sz="0" w:space="0" w:color="auto"/>
        <w:left w:val="none" w:sz="0" w:space="0" w:color="auto"/>
        <w:bottom w:val="none" w:sz="0" w:space="0" w:color="auto"/>
        <w:right w:val="none" w:sz="0" w:space="0" w:color="auto"/>
      </w:divBdr>
    </w:div>
    <w:div w:id="1455709495">
      <w:bodyDiv w:val="1"/>
      <w:marLeft w:val="0"/>
      <w:marRight w:val="0"/>
      <w:marTop w:val="0"/>
      <w:marBottom w:val="0"/>
      <w:divBdr>
        <w:top w:val="none" w:sz="0" w:space="0" w:color="auto"/>
        <w:left w:val="none" w:sz="0" w:space="0" w:color="auto"/>
        <w:bottom w:val="none" w:sz="0" w:space="0" w:color="auto"/>
        <w:right w:val="none" w:sz="0" w:space="0" w:color="auto"/>
      </w:divBdr>
    </w:div>
    <w:div w:id="1463114827">
      <w:bodyDiv w:val="1"/>
      <w:marLeft w:val="0"/>
      <w:marRight w:val="0"/>
      <w:marTop w:val="0"/>
      <w:marBottom w:val="0"/>
      <w:divBdr>
        <w:top w:val="none" w:sz="0" w:space="0" w:color="auto"/>
        <w:left w:val="none" w:sz="0" w:space="0" w:color="auto"/>
        <w:bottom w:val="none" w:sz="0" w:space="0" w:color="auto"/>
        <w:right w:val="none" w:sz="0" w:space="0" w:color="auto"/>
      </w:divBdr>
    </w:div>
    <w:div w:id="1468015805">
      <w:bodyDiv w:val="1"/>
      <w:marLeft w:val="0"/>
      <w:marRight w:val="0"/>
      <w:marTop w:val="0"/>
      <w:marBottom w:val="0"/>
      <w:divBdr>
        <w:top w:val="none" w:sz="0" w:space="0" w:color="auto"/>
        <w:left w:val="none" w:sz="0" w:space="0" w:color="auto"/>
        <w:bottom w:val="none" w:sz="0" w:space="0" w:color="auto"/>
        <w:right w:val="none" w:sz="0" w:space="0" w:color="auto"/>
      </w:divBdr>
    </w:div>
    <w:div w:id="1497652246">
      <w:bodyDiv w:val="1"/>
      <w:marLeft w:val="0"/>
      <w:marRight w:val="0"/>
      <w:marTop w:val="0"/>
      <w:marBottom w:val="0"/>
      <w:divBdr>
        <w:top w:val="none" w:sz="0" w:space="0" w:color="auto"/>
        <w:left w:val="none" w:sz="0" w:space="0" w:color="auto"/>
        <w:bottom w:val="none" w:sz="0" w:space="0" w:color="auto"/>
        <w:right w:val="none" w:sz="0" w:space="0" w:color="auto"/>
      </w:divBdr>
    </w:div>
    <w:div w:id="1501697839">
      <w:bodyDiv w:val="1"/>
      <w:marLeft w:val="0"/>
      <w:marRight w:val="0"/>
      <w:marTop w:val="0"/>
      <w:marBottom w:val="0"/>
      <w:divBdr>
        <w:top w:val="none" w:sz="0" w:space="0" w:color="auto"/>
        <w:left w:val="none" w:sz="0" w:space="0" w:color="auto"/>
        <w:bottom w:val="none" w:sz="0" w:space="0" w:color="auto"/>
        <w:right w:val="none" w:sz="0" w:space="0" w:color="auto"/>
      </w:divBdr>
    </w:div>
    <w:div w:id="1505507713">
      <w:bodyDiv w:val="1"/>
      <w:marLeft w:val="0"/>
      <w:marRight w:val="0"/>
      <w:marTop w:val="0"/>
      <w:marBottom w:val="0"/>
      <w:divBdr>
        <w:top w:val="none" w:sz="0" w:space="0" w:color="auto"/>
        <w:left w:val="none" w:sz="0" w:space="0" w:color="auto"/>
        <w:bottom w:val="none" w:sz="0" w:space="0" w:color="auto"/>
        <w:right w:val="none" w:sz="0" w:space="0" w:color="auto"/>
      </w:divBdr>
    </w:div>
    <w:div w:id="1513059342">
      <w:bodyDiv w:val="1"/>
      <w:marLeft w:val="0"/>
      <w:marRight w:val="0"/>
      <w:marTop w:val="0"/>
      <w:marBottom w:val="0"/>
      <w:divBdr>
        <w:top w:val="none" w:sz="0" w:space="0" w:color="auto"/>
        <w:left w:val="none" w:sz="0" w:space="0" w:color="auto"/>
        <w:bottom w:val="none" w:sz="0" w:space="0" w:color="auto"/>
        <w:right w:val="none" w:sz="0" w:space="0" w:color="auto"/>
      </w:divBdr>
    </w:div>
    <w:div w:id="1523545889">
      <w:bodyDiv w:val="1"/>
      <w:marLeft w:val="0"/>
      <w:marRight w:val="0"/>
      <w:marTop w:val="0"/>
      <w:marBottom w:val="0"/>
      <w:divBdr>
        <w:top w:val="none" w:sz="0" w:space="0" w:color="auto"/>
        <w:left w:val="none" w:sz="0" w:space="0" w:color="auto"/>
        <w:bottom w:val="none" w:sz="0" w:space="0" w:color="auto"/>
        <w:right w:val="none" w:sz="0" w:space="0" w:color="auto"/>
      </w:divBdr>
    </w:div>
    <w:div w:id="1525629524">
      <w:bodyDiv w:val="1"/>
      <w:marLeft w:val="0"/>
      <w:marRight w:val="0"/>
      <w:marTop w:val="0"/>
      <w:marBottom w:val="0"/>
      <w:divBdr>
        <w:top w:val="none" w:sz="0" w:space="0" w:color="auto"/>
        <w:left w:val="none" w:sz="0" w:space="0" w:color="auto"/>
        <w:bottom w:val="none" w:sz="0" w:space="0" w:color="auto"/>
        <w:right w:val="none" w:sz="0" w:space="0" w:color="auto"/>
      </w:divBdr>
    </w:div>
    <w:div w:id="1527257749">
      <w:bodyDiv w:val="1"/>
      <w:marLeft w:val="0"/>
      <w:marRight w:val="0"/>
      <w:marTop w:val="0"/>
      <w:marBottom w:val="0"/>
      <w:divBdr>
        <w:top w:val="none" w:sz="0" w:space="0" w:color="auto"/>
        <w:left w:val="none" w:sz="0" w:space="0" w:color="auto"/>
        <w:bottom w:val="none" w:sz="0" w:space="0" w:color="auto"/>
        <w:right w:val="none" w:sz="0" w:space="0" w:color="auto"/>
      </w:divBdr>
    </w:div>
    <w:div w:id="1530799491">
      <w:bodyDiv w:val="1"/>
      <w:marLeft w:val="0"/>
      <w:marRight w:val="0"/>
      <w:marTop w:val="0"/>
      <w:marBottom w:val="0"/>
      <w:divBdr>
        <w:top w:val="none" w:sz="0" w:space="0" w:color="auto"/>
        <w:left w:val="none" w:sz="0" w:space="0" w:color="auto"/>
        <w:bottom w:val="none" w:sz="0" w:space="0" w:color="auto"/>
        <w:right w:val="none" w:sz="0" w:space="0" w:color="auto"/>
      </w:divBdr>
    </w:div>
    <w:div w:id="1534227105">
      <w:bodyDiv w:val="1"/>
      <w:marLeft w:val="0"/>
      <w:marRight w:val="0"/>
      <w:marTop w:val="0"/>
      <w:marBottom w:val="0"/>
      <w:divBdr>
        <w:top w:val="none" w:sz="0" w:space="0" w:color="auto"/>
        <w:left w:val="none" w:sz="0" w:space="0" w:color="auto"/>
        <w:bottom w:val="none" w:sz="0" w:space="0" w:color="auto"/>
        <w:right w:val="none" w:sz="0" w:space="0" w:color="auto"/>
      </w:divBdr>
    </w:div>
    <w:div w:id="1535844108">
      <w:bodyDiv w:val="1"/>
      <w:marLeft w:val="0"/>
      <w:marRight w:val="0"/>
      <w:marTop w:val="0"/>
      <w:marBottom w:val="0"/>
      <w:divBdr>
        <w:top w:val="none" w:sz="0" w:space="0" w:color="auto"/>
        <w:left w:val="none" w:sz="0" w:space="0" w:color="auto"/>
        <w:bottom w:val="none" w:sz="0" w:space="0" w:color="auto"/>
        <w:right w:val="none" w:sz="0" w:space="0" w:color="auto"/>
      </w:divBdr>
    </w:div>
    <w:div w:id="1537961525">
      <w:bodyDiv w:val="1"/>
      <w:marLeft w:val="0"/>
      <w:marRight w:val="0"/>
      <w:marTop w:val="0"/>
      <w:marBottom w:val="0"/>
      <w:divBdr>
        <w:top w:val="none" w:sz="0" w:space="0" w:color="auto"/>
        <w:left w:val="none" w:sz="0" w:space="0" w:color="auto"/>
        <w:bottom w:val="none" w:sz="0" w:space="0" w:color="auto"/>
        <w:right w:val="none" w:sz="0" w:space="0" w:color="auto"/>
      </w:divBdr>
    </w:div>
    <w:div w:id="1554195994">
      <w:bodyDiv w:val="1"/>
      <w:marLeft w:val="0"/>
      <w:marRight w:val="0"/>
      <w:marTop w:val="0"/>
      <w:marBottom w:val="0"/>
      <w:divBdr>
        <w:top w:val="none" w:sz="0" w:space="0" w:color="auto"/>
        <w:left w:val="none" w:sz="0" w:space="0" w:color="auto"/>
        <w:bottom w:val="none" w:sz="0" w:space="0" w:color="auto"/>
        <w:right w:val="none" w:sz="0" w:space="0" w:color="auto"/>
      </w:divBdr>
    </w:div>
    <w:div w:id="1568032430">
      <w:bodyDiv w:val="1"/>
      <w:marLeft w:val="0"/>
      <w:marRight w:val="0"/>
      <w:marTop w:val="0"/>
      <w:marBottom w:val="0"/>
      <w:divBdr>
        <w:top w:val="none" w:sz="0" w:space="0" w:color="auto"/>
        <w:left w:val="none" w:sz="0" w:space="0" w:color="auto"/>
        <w:bottom w:val="none" w:sz="0" w:space="0" w:color="auto"/>
        <w:right w:val="none" w:sz="0" w:space="0" w:color="auto"/>
      </w:divBdr>
    </w:div>
    <w:div w:id="1572276119">
      <w:bodyDiv w:val="1"/>
      <w:marLeft w:val="0"/>
      <w:marRight w:val="0"/>
      <w:marTop w:val="0"/>
      <w:marBottom w:val="0"/>
      <w:divBdr>
        <w:top w:val="none" w:sz="0" w:space="0" w:color="auto"/>
        <w:left w:val="none" w:sz="0" w:space="0" w:color="auto"/>
        <w:bottom w:val="none" w:sz="0" w:space="0" w:color="auto"/>
        <w:right w:val="none" w:sz="0" w:space="0" w:color="auto"/>
      </w:divBdr>
    </w:div>
    <w:div w:id="1595628252">
      <w:bodyDiv w:val="1"/>
      <w:marLeft w:val="0"/>
      <w:marRight w:val="0"/>
      <w:marTop w:val="0"/>
      <w:marBottom w:val="0"/>
      <w:divBdr>
        <w:top w:val="none" w:sz="0" w:space="0" w:color="auto"/>
        <w:left w:val="none" w:sz="0" w:space="0" w:color="auto"/>
        <w:bottom w:val="none" w:sz="0" w:space="0" w:color="auto"/>
        <w:right w:val="none" w:sz="0" w:space="0" w:color="auto"/>
      </w:divBdr>
    </w:div>
    <w:div w:id="1597440110">
      <w:bodyDiv w:val="1"/>
      <w:marLeft w:val="0"/>
      <w:marRight w:val="0"/>
      <w:marTop w:val="0"/>
      <w:marBottom w:val="0"/>
      <w:divBdr>
        <w:top w:val="none" w:sz="0" w:space="0" w:color="auto"/>
        <w:left w:val="none" w:sz="0" w:space="0" w:color="auto"/>
        <w:bottom w:val="none" w:sz="0" w:space="0" w:color="auto"/>
        <w:right w:val="none" w:sz="0" w:space="0" w:color="auto"/>
      </w:divBdr>
    </w:div>
    <w:div w:id="1620339163">
      <w:bodyDiv w:val="1"/>
      <w:marLeft w:val="0"/>
      <w:marRight w:val="0"/>
      <w:marTop w:val="0"/>
      <w:marBottom w:val="0"/>
      <w:divBdr>
        <w:top w:val="none" w:sz="0" w:space="0" w:color="auto"/>
        <w:left w:val="none" w:sz="0" w:space="0" w:color="auto"/>
        <w:bottom w:val="none" w:sz="0" w:space="0" w:color="auto"/>
        <w:right w:val="none" w:sz="0" w:space="0" w:color="auto"/>
      </w:divBdr>
    </w:div>
    <w:div w:id="1660385476">
      <w:bodyDiv w:val="1"/>
      <w:marLeft w:val="0"/>
      <w:marRight w:val="0"/>
      <w:marTop w:val="0"/>
      <w:marBottom w:val="0"/>
      <w:divBdr>
        <w:top w:val="none" w:sz="0" w:space="0" w:color="auto"/>
        <w:left w:val="none" w:sz="0" w:space="0" w:color="auto"/>
        <w:bottom w:val="none" w:sz="0" w:space="0" w:color="auto"/>
        <w:right w:val="none" w:sz="0" w:space="0" w:color="auto"/>
      </w:divBdr>
    </w:div>
    <w:div w:id="1675110718">
      <w:bodyDiv w:val="1"/>
      <w:marLeft w:val="0"/>
      <w:marRight w:val="0"/>
      <w:marTop w:val="0"/>
      <w:marBottom w:val="0"/>
      <w:divBdr>
        <w:top w:val="none" w:sz="0" w:space="0" w:color="auto"/>
        <w:left w:val="none" w:sz="0" w:space="0" w:color="auto"/>
        <w:bottom w:val="none" w:sz="0" w:space="0" w:color="auto"/>
        <w:right w:val="none" w:sz="0" w:space="0" w:color="auto"/>
      </w:divBdr>
    </w:div>
    <w:div w:id="1675525257">
      <w:bodyDiv w:val="1"/>
      <w:marLeft w:val="0"/>
      <w:marRight w:val="0"/>
      <w:marTop w:val="0"/>
      <w:marBottom w:val="0"/>
      <w:divBdr>
        <w:top w:val="none" w:sz="0" w:space="0" w:color="auto"/>
        <w:left w:val="none" w:sz="0" w:space="0" w:color="auto"/>
        <w:bottom w:val="none" w:sz="0" w:space="0" w:color="auto"/>
        <w:right w:val="none" w:sz="0" w:space="0" w:color="auto"/>
      </w:divBdr>
    </w:div>
    <w:div w:id="1676492665">
      <w:bodyDiv w:val="1"/>
      <w:marLeft w:val="0"/>
      <w:marRight w:val="0"/>
      <w:marTop w:val="0"/>
      <w:marBottom w:val="0"/>
      <w:divBdr>
        <w:top w:val="none" w:sz="0" w:space="0" w:color="auto"/>
        <w:left w:val="none" w:sz="0" w:space="0" w:color="auto"/>
        <w:bottom w:val="none" w:sz="0" w:space="0" w:color="auto"/>
        <w:right w:val="none" w:sz="0" w:space="0" w:color="auto"/>
      </w:divBdr>
    </w:div>
    <w:div w:id="1685476686">
      <w:bodyDiv w:val="1"/>
      <w:marLeft w:val="0"/>
      <w:marRight w:val="0"/>
      <w:marTop w:val="0"/>
      <w:marBottom w:val="0"/>
      <w:divBdr>
        <w:top w:val="none" w:sz="0" w:space="0" w:color="auto"/>
        <w:left w:val="none" w:sz="0" w:space="0" w:color="auto"/>
        <w:bottom w:val="none" w:sz="0" w:space="0" w:color="auto"/>
        <w:right w:val="none" w:sz="0" w:space="0" w:color="auto"/>
      </w:divBdr>
    </w:div>
    <w:div w:id="1688022475">
      <w:bodyDiv w:val="1"/>
      <w:marLeft w:val="0"/>
      <w:marRight w:val="0"/>
      <w:marTop w:val="0"/>
      <w:marBottom w:val="0"/>
      <w:divBdr>
        <w:top w:val="none" w:sz="0" w:space="0" w:color="auto"/>
        <w:left w:val="none" w:sz="0" w:space="0" w:color="auto"/>
        <w:bottom w:val="none" w:sz="0" w:space="0" w:color="auto"/>
        <w:right w:val="none" w:sz="0" w:space="0" w:color="auto"/>
      </w:divBdr>
    </w:div>
    <w:div w:id="1725593209">
      <w:bodyDiv w:val="1"/>
      <w:marLeft w:val="0"/>
      <w:marRight w:val="0"/>
      <w:marTop w:val="0"/>
      <w:marBottom w:val="0"/>
      <w:divBdr>
        <w:top w:val="none" w:sz="0" w:space="0" w:color="auto"/>
        <w:left w:val="none" w:sz="0" w:space="0" w:color="auto"/>
        <w:bottom w:val="none" w:sz="0" w:space="0" w:color="auto"/>
        <w:right w:val="none" w:sz="0" w:space="0" w:color="auto"/>
      </w:divBdr>
    </w:div>
    <w:div w:id="1755126754">
      <w:bodyDiv w:val="1"/>
      <w:marLeft w:val="0"/>
      <w:marRight w:val="0"/>
      <w:marTop w:val="0"/>
      <w:marBottom w:val="0"/>
      <w:divBdr>
        <w:top w:val="none" w:sz="0" w:space="0" w:color="auto"/>
        <w:left w:val="none" w:sz="0" w:space="0" w:color="auto"/>
        <w:bottom w:val="none" w:sz="0" w:space="0" w:color="auto"/>
        <w:right w:val="none" w:sz="0" w:space="0" w:color="auto"/>
      </w:divBdr>
    </w:div>
    <w:div w:id="1755934956">
      <w:bodyDiv w:val="1"/>
      <w:marLeft w:val="0"/>
      <w:marRight w:val="0"/>
      <w:marTop w:val="0"/>
      <w:marBottom w:val="0"/>
      <w:divBdr>
        <w:top w:val="none" w:sz="0" w:space="0" w:color="auto"/>
        <w:left w:val="none" w:sz="0" w:space="0" w:color="auto"/>
        <w:bottom w:val="none" w:sz="0" w:space="0" w:color="auto"/>
        <w:right w:val="none" w:sz="0" w:space="0" w:color="auto"/>
      </w:divBdr>
    </w:div>
    <w:div w:id="1760056344">
      <w:bodyDiv w:val="1"/>
      <w:marLeft w:val="0"/>
      <w:marRight w:val="0"/>
      <w:marTop w:val="0"/>
      <w:marBottom w:val="0"/>
      <w:divBdr>
        <w:top w:val="none" w:sz="0" w:space="0" w:color="auto"/>
        <w:left w:val="none" w:sz="0" w:space="0" w:color="auto"/>
        <w:bottom w:val="none" w:sz="0" w:space="0" w:color="auto"/>
        <w:right w:val="none" w:sz="0" w:space="0" w:color="auto"/>
      </w:divBdr>
    </w:div>
    <w:div w:id="1764841080">
      <w:bodyDiv w:val="1"/>
      <w:marLeft w:val="0"/>
      <w:marRight w:val="0"/>
      <w:marTop w:val="0"/>
      <w:marBottom w:val="0"/>
      <w:divBdr>
        <w:top w:val="none" w:sz="0" w:space="0" w:color="auto"/>
        <w:left w:val="none" w:sz="0" w:space="0" w:color="auto"/>
        <w:bottom w:val="none" w:sz="0" w:space="0" w:color="auto"/>
        <w:right w:val="none" w:sz="0" w:space="0" w:color="auto"/>
      </w:divBdr>
    </w:div>
    <w:div w:id="1767732291">
      <w:bodyDiv w:val="1"/>
      <w:marLeft w:val="0"/>
      <w:marRight w:val="0"/>
      <w:marTop w:val="0"/>
      <w:marBottom w:val="0"/>
      <w:divBdr>
        <w:top w:val="none" w:sz="0" w:space="0" w:color="auto"/>
        <w:left w:val="none" w:sz="0" w:space="0" w:color="auto"/>
        <w:bottom w:val="none" w:sz="0" w:space="0" w:color="auto"/>
        <w:right w:val="none" w:sz="0" w:space="0" w:color="auto"/>
      </w:divBdr>
    </w:div>
    <w:div w:id="1784954790">
      <w:bodyDiv w:val="1"/>
      <w:marLeft w:val="0"/>
      <w:marRight w:val="0"/>
      <w:marTop w:val="0"/>
      <w:marBottom w:val="0"/>
      <w:divBdr>
        <w:top w:val="none" w:sz="0" w:space="0" w:color="auto"/>
        <w:left w:val="none" w:sz="0" w:space="0" w:color="auto"/>
        <w:bottom w:val="none" w:sz="0" w:space="0" w:color="auto"/>
        <w:right w:val="none" w:sz="0" w:space="0" w:color="auto"/>
      </w:divBdr>
    </w:div>
    <w:div w:id="1846893842">
      <w:bodyDiv w:val="1"/>
      <w:marLeft w:val="0"/>
      <w:marRight w:val="0"/>
      <w:marTop w:val="0"/>
      <w:marBottom w:val="0"/>
      <w:divBdr>
        <w:top w:val="none" w:sz="0" w:space="0" w:color="auto"/>
        <w:left w:val="none" w:sz="0" w:space="0" w:color="auto"/>
        <w:bottom w:val="none" w:sz="0" w:space="0" w:color="auto"/>
        <w:right w:val="none" w:sz="0" w:space="0" w:color="auto"/>
      </w:divBdr>
    </w:div>
    <w:div w:id="1849365847">
      <w:bodyDiv w:val="1"/>
      <w:marLeft w:val="0"/>
      <w:marRight w:val="0"/>
      <w:marTop w:val="0"/>
      <w:marBottom w:val="0"/>
      <w:divBdr>
        <w:top w:val="none" w:sz="0" w:space="0" w:color="auto"/>
        <w:left w:val="none" w:sz="0" w:space="0" w:color="auto"/>
        <w:bottom w:val="none" w:sz="0" w:space="0" w:color="auto"/>
        <w:right w:val="none" w:sz="0" w:space="0" w:color="auto"/>
      </w:divBdr>
    </w:div>
    <w:div w:id="1864709432">
      <w:bodyDiv w:val="1"/>
      <w:marLeft w:val="0"/>
      <w:marRight w:val="0"/>
      <w:marTop w:val="0"/>
      <w:marBottom w:val="0"/>
      <w:divBdr>
        <w:top w:val="none" w:sz="0" w:space="0" w:color="auto"/>
        <w:left w:val="none" w:sz="0" w:space="0" w:color="auto"/>
        <w:bottom w:val="none" w:sz="0" w:space="0" w:color="auto"/>
        <w:right w:val="none" w:sz="0" w:space="0" w:color="auto"/>
      </w:divBdr>
    </w:div>
    <w:div w:id="1865439893">
      <w:bodyDiv w:val="1"/>
      <w:marLeft w:val="0"/>
      <w:marRight w:val="0"/>
      <w:marTop w:val="0"/>
      <w:marBottom w:val="0"/>
      <w:divBdr>
        <w:top w:val="none" w:sz="0" w:space="0" w:color="auto"/>
        <w:left w:val="none" w:sz="0" w:space="0" w:color="auto"/>
        <w:bottom w:val="none" w:sz="0" w:space="0" w:color="auto"/>
        <w:right w:val="none" w:sz="0" w:space="0" w:color="auto"/>
      </w:divBdr>
    </w:div>
    <w:div w:id="1886016288">
      <w:bodyDiv w:val="1"/>
      <w:marLeft w:val="0"/>
      <w:marRight w:val="0"/>
      <w:marTop w:val="0"/>
      <w:marBottom w:val="0"/>
      <w:divBdr>
        <w:top w:val="none" w:sz="0" w:space="0" w:color="auto"/>
        <w:left w:val="none" w:sz="0" w:space="0" w:color="auto"/>
        <w:bottom w:val="none" w:sz="0" w:space="0" w:color="auto"/>
        <w:right w:val="none" w:sz="0" w:space="0" w:color="auto"/>
      </w:divBdr>
    </w:div>
    <w:div w:id="1892689323">
      <w:bodyDiv w:val="1"/>
      <w:marLeft w:val="0"/>
      <w:marRight w:val="0"/>
      <w:marTop w:val="0"/>
      <w:marBottom w:val="0"/>
      <w:divBdr>
        <w:top w:val="none" w:sz="0" w:space="0" w:color="auto"/>
        <w:left w:val="none" w:sz="0" w:space="0" w:color="auto"/>
        <w:bottom w:val="none" w:sz="0" w:space="0" w:color="auto"/>
        <w:right w:val="none" w:sz="0" w:space="0" w:color="auto"/>
      </w:divBdr>
    </w:div>
    <w:div w:id="1901214100">
      <w:bodyDiv w:val="1"/>
      <w:marLeft w:val="0"/>
      <w:marRight w:val="0"/>
      <w:marTop w:val="0"/>
      <w:marBottom w:val="0"/>
      <w:divBdr>
        <w:top w:val="none" w:sz="0" w:space="0" w:color="auto"/>
        <w:left w:val="none" w:sz="0" w:space="0" w:color="auto"/>
        <w:bottom w:val="none" w:sz="0" w:space="0" w:color="auto"/>
        <w:right w:val="none" w:sz="0" w:space="0" w:color="auto"/>
      </w:divBdr>
    </w:div>
    <w:div w:id="1912229266">
      <w:bodyDiv w:val="1"/>
      <w:marLeft w:val="0"/>
      <w:marRight w:val="0"/>
      <w:marTop w:val="0"/>
      <w:marBottom w:val="0"/>
      <w:divBdr>
        <w:top w:val="none" w:sz="0" w:space="0" w:color="auto"/>
        <w:left w:val="none" w:sz="0" w:space="0" w:color="auto"/>
        <w:bottom w:val="none" w:sz="0" w:space="0" w:color="auto"/>
        <w:right w:val="none" w:sz="0" w:space="0" w:color="auto"/>
      </w:divBdr>
    </w:div>
    <w:div w:id="1946107551">
      <w:bodyDiv w:val="1"/>
      <w:marLeft w:val="0"/>
      <w:marRight w:val="0"/>
      <w:marTop w:val="0"/>
      <w:marBottom w:val="0"/>
      <w:divBdr>
        <w:top w:val="none" w:sz="0" w:space="0" w:color="auto"/>
        <w:left w:val="none" w:sz="0" w:space="0" w:color="auto"/>
        <w:bottom w:val="none" w:sz="0" w:space="0" w:color="auto"/>
        <w:right w:val="none" w:sz="0" w:space="0" w:color="auto"/>
      </w:divBdr>
    </w:div>
    <w:div w:id="1967271859">
      <w:bodyDiv w:val="1"/>
      <w:marLeft w:val="0"/>
      <w:marRight w:val="0"/>
      <w:marTop w:val="0"/>
      <w:marBottom w:val="0"/>
      <w:divBdr>
        <w:top w:val="none" w:sz="0" w:space="0" w:color="auto"/>
        <w:left w:val="none" w:sz="0" w:space="0" w:color="auto"/>
        <w:bottom w:val="none" w:sz="0" w:space="0" w:color="auto"/>
        <w:right w:val="none" w:sz="0" w:space="0" w:color="auto"/>
      </w:divBdr>
    </w:div>
    <w:div w:id="1976522609">
      <w:bodyDiv w:val="1"/>
      <w:marLeft w:val="0"/>
      <w:marRight w:val="0"/>
      <w:marTop w:val="0"/>
      <w:marBottom w:val="0"/>
      <w:divBdr>
        <w:top w:val="none" w:sz="0" w:space="0" w:color="auto"/>
        <w:left w:val="none" w:sz="0" w:space="0" w:color="auto"/>
        <w:bottom w:val="none" w:sz="0" w:space="0" w:color="auto"/>
        <w:right w:val="none" w:sz="0" w:space="0" w:color="auto"/>
      </w:divBdr>
    </w:div>
    <w:div w:id="1978409264">
      <w:bodyDiv w:val="1"/>
      <w:marLeft w:val="0"/>
      <w:marRight w:val="0"/>
      <w:marTop w:val="0"/>
      <w:marBottom w:val="0"/>
      <w:divBdr>
        <w:top w:val="none" w:sz="0" w:space="0" w:color="auto"/>
        <w:left w:val="none" w:sz="0" w:space="0" w:color="auto"/>
        <w:bottom w:val="none" w:sz="0" w:space="0" w:color="auto"/>
        <w:right w:val="none" w:sz="0" w:space="0" w:color="auto"/>
      </w:divBdr>
    </w:div>
    <w:div w:id="1979216809">
      <w:bodyDiv w:val="1"/>
      <w:marLeft w:val="0"/>
      <w:marRight w:val="0"/>
      <w:marTop w:val="0"/>
      <w:marBottom w:val="0"/>
      <w:divBdr>
        <w:top w:val="none" w:sz="0" w:space="0" w:color="auto"/>
        <w:left w:val="none" w:sz="0" w:space="0" w:color="auto"/>
        <w:bottom w:val="none" w:sz="0" w:space="0" w:color="auto"/>
        <w:right w:val="none" w:sz="0" w:space="0" w:color="auto"/>
      </w:divBdr>
    </w:div>
    <w:div w:id="1983150210">
      <w:bodyDiv w:val="1"/>
      <w:marLeft w:val="0"/>
      <w:marRight w:val="0"/>
      <w:marTop w:val="0"/>
      <w:marBottom w:val="0"/>
      <w:divBdr>
        <w:top w:val="none" w:sz="0" w:space="0" w:color="auto"/>
        <w:left w:val="none" w:sz="0" w:space="0" w:color="auto"/>
        <w:bottom w:val="none" w:sz="0" w:space="0" w:color="auto"/>
        <w:right w:val="none" w:sz="0" w:space="0" w:color="auto"/>
      </w:divBdr>
    </w:div>
    <w:div w:id="1997999033">
      <w:bodyDiv w:val="1"/>
      <w:marLeft w:val="0"/>
      <w:marRight w:val="0"/>
      <w:marTop w:val="0"/>
      <w:marBottom w:val="0"/>
      <w:divBdr>
        <w:top w:val="none" w:sz="0" w:space="0" w:color="auto"/>
        <w:left w:val="none" w:sz="0" w:space="0" w:color="auto"/>
        <w:bottom w:val="none" w:sz="0" w:space="0" w:color="auto"/>
        <w:right w:val="none" w:sz="0" w:space="0" w:color="auto"/>
      </w:divBdr>
    </w:div>
    <w:div w:id="2000886660">
      <w:bodyDiv w:val="1"/>
      <w:marLeft w:val="0"/>
      <w:marRight w:val="0"/>
      <w:marTop w:val="0"/>
      <w:marBottom w:val="0"/>
      <w:divBdr>
        <w:top w:val="none" w:sz="0" w:space="0" w:color="auto"/>
        <w:left w:val="none" w:sz="0" w:space="0" w:color="auto"/>
        <w:bottom w:val="none" w:sz="0" w:space="0" w:color="auto"/>
        <w:right w:val="none" w:sz="0" w:space="0" w:color="auto"/>
      </w:divBdr>
    </w:div>
    <w:div w:id="2007512811">
      <w:bodyDiv w:val="1"/>
      <w:marLeft w:val="0"/>
      <w:marRight w:val="0"/>
      <w:marTop w:val="0"/>
      <w:marBottom w:val="0"/>
      <w:divBdr>
        <w:top w:val="none" w:sz="0" w:space="0" w:color="auto"/>
        <w:left w:val="none" w:sz="0" w:space="0" w:color="auto"/>
        <w:bottom w:val="none" w:sz="0" w:space="0" w:color="auto"/>
        <w:right w:val="none" w:sz="0" w:space="0" w:color="auto"/>
      </w:divBdr>
    </w:div>
    <w:div w:id="2014528112">
      <w:bodyDiv w:val="1"/>
      <w:marLeft w:val="0"/>
      <w:marRight w:val="0"/>
      <w:marTop w:val="0"/>
      <w:marBottom w:val="0"/>
      <w:divBdr>
        <w:top w:val="none" w:sz="0" w:space="0" w:color="auto"/>
        <w:left w:val="none" w:sz="0" w:space="0" w:color="auto"/>
        <w:bottom w:val="none" w:sz="0" w:space="0" w:color="auto"/>
        <w:right w:val="none" w:sz="0" w:space="0" w:color="auto"/>
      </w:divBdr>
    </w:div>
    <w:div w:id="2017534337">
      <w:bodyDiv w:val="1"/>
      <w:marLeft w:val="0"/>
      <w:marRight w:val="0"/>
      <w:marTop w:val="0"/>
      <w:marBottom w:val="0"/>
      <w:divBdr>
        <w:top w:val="none" w:sz="0" w:space="0" w:color="auto"/>
        <w:left w:val="none" w:sz="0" w:space="0" w:color="auto"/>
        <w:bottom w:val="none" w:sz="0" w:space="0" w:color="auto"/>
        <w:right w:val="none" w:sz="0" w:space="0" w:color="auto"/>
      </w:divBdr>
    </w:div>
    <w:div w:id="2022731697">
      <w:bodyDiv w:val="1"/>
      <w:marLeft w:val="0"/>
      <w:marRight w:val="0"/>
      <w:marTop w:val="0"/>
      <w:marBottom w:val="0"/>
      <w:divBdr>
        <w:top w:val="none" w:sz="0" w:space="0" w:color="auto"/>
        <w:left w:val="none" w:sz="0" w:space="0" w:color="auto"/>
        <w:bottom w:val="none" w:sz="0" w:space="0" w:color="auto"/>
        <w:right w:val="none" w:sz="0" w:space="0" w:color="auto"/>
      </w:divBdr>
    </w:div>
    <w:div w:id="2041126927">
      <w:bodyDiv w:val="1"/>
      <w:marLeft w:val="0"/>
      <w:marRight w:val="0"/>
      <w:marTop w:val="0"/>
      <w:marBottom w:val="0"/>
      <w:divBdr>
        <w:top w:val="none" w:sz="0" w:space="0" w:color="auto"/>
        <w:left w:val="none" w:sz="0" w:space="0" w:color="auto"/>
        <w:bottom w:val="none" w:sz="0" w:space="0" w:color="auto"/>
        <w:right w:val="none" w:sz="0" w:space="0" w:color="auto"/>
      </w:divBdr>
    </w:div>
    <w:div w:id="2082751701">
      <w:bodyDiv w:val="1"/>
      <w:marLeft w:val="0"/>
      <w:marRight w:val="0"/>
      <w:marTop w:val="0"/>
      <w:marBottom w:val="0"/>
      <w:divBdr>
        <w:top w:val="none" w:sz="0" w:space="0" w:color="auto"/>
        <w:left w:val="none" w:sz="0" w:space="0" w:color="auto"/>
        <w:bottom w:val="none" w:sz="0" w:space="0" w:color="auto"/>
        <w:right w:val="none" w:sz="0" w:space="0" w:color="auto"/>
      </w:divBdr>
    </w:div>
    <w:div w:id="2085642077">
      <w:bodyDiv w:val="1"/>
      <w:marLeft w:val="0"/>
      <w:marRight w:val="0"/>
      <w:marTop w:val="0"/>
      <w:marBottom w:val="0"/>
      <w:divBdr>
        <w:top w:val="none" w:sz="0" w:space="0" w:color="auto"/>
        <w:left w:val="none" w:sz="0" w:space="0" w:color="auto"/>
        <w:bottom w:val="none" w:sz="0" w:space="0" w:color="auto"/>
        <w:right w:val="none" w:sz="0" w:space="0" w:color="auto"/>
      </w:divBdr>
    </w:div>
    <w:div w:id="2089382285">
      <w:bodyDiv w:val="1"/>
      <w:marLeft w:val="0"/>
      <w:marRight w:val="0"/>
      <w:marTop w:val="0"/>
      <w:marBottom w:val="0"/>
      <w:divBdr>
        <w:top w:val="none" w:sz="0" w:space="0" w:color="auto"/>
        <w:left w:val="none" w:sz="0" w:space="0" w:color="auto"/>
        <w:bottom w:val="none" w:sz="0" w:space="0" w:color="auto"/>
        <w:right w:val="none" w:sz="0" w:space="0" w:color="auto"/>
      </w:divBdr>
    </w:div>
    <w:div w:id="2111394606">
      <w:bodyDiv w:val="1"/>
      <w:marLeft w:val="0"/>
      <w:marRight w:val="0"/>
      <w:marTop w:val="0"/>
      <w:marBottom w:val="0"/>
      <w:divBdr>
        <w:top w:val="none" w:sz="0" w:space="0" w:color="auto"/>
        <w:left w:val="none" w:sz="0" w:space="0" w:color="auto"/>
        <w:bottom w:val="none" w:sz="0" w:space="0" w:color="auto"/>
        <w:right w:val="none" w:sz="0" w:space="0" w:color="auto"/>
      </w:divBdr>
    </w:div>
    <w:div w:id="2125807911">
      <w:bodyDiv w:val="1"/>
      <w:marLeft w:val="0"/>
      <w:marRight w:val="0"/>
      <w:marTop w:val="0"/>
      <w:marBottom w:val="0"/>
      <w:divBdr>
        <w:top w:val="none" w:sz="0" w:space="0" w:color="auto"/>
        <w:left w:val="none" w:sz="0" w:space="0" w:color="auto"/>
        <w:bottom w:val="none" w:sz="0" w:space="0" w:color="auto"/>
        <w:right w:val="none" w:sz="0" w:space="0" w:color="auto"/>
      </w:divBdr>
    </w:div>
    <w:div w:id="2129815246">
      <w:bodyDiv w:val="1"/>
      <w:marLeft w:val="0"/>
      <w:marRight w:val="0"/>
      <w:marTop w:val="0"/>
      <w:marBottom w:val="0"/>
      <w:divBdr>
        <w:top w:val="none" w:sz="0" w:space="0" w:color="auto"/>
        <w:left w:val="none" w:sz="0" w:space="0" w:color="auto"/>
        <w:bottom w:val="none" w:sz="0" w:space="0" w:color="auto"/>
        <w:right w:val="none" w:sz="0" w:space="0" w:color="auto"/>
      </w:divBdr>
    </w:div>
    <w:div w:id="2135824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EFC5E4-D379-4D67-A7C5-4ABB242CE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11</Pages>
  <Words>3794</Words>
  <Characters>25732</Characters>
  <Application>Microsoft Office Word</Application>
  <DocSecurity>0</DocSecurity>
  <Lines>214</Lines>
  <Paragraphs>58</Paragraphs>
  <ScaleCrop>false</ScaleCrop>
  <HeadingPairs>
    <vt:vector size="2" baseType="variant">
      <vt:variant>
        <vt:lpstr>Konu Başlığı</vt:lpstr>
      </vt:variant>
      <vt:variant>
        <vt:i4>1</vt:i4>
      </vt:variant>
    </vt:vector>
  </HeadingPairs>
  <TitlesOfParts>
    <vt:vector size="1" baseType="lpstr">
      <vt:lpstr>Tebliğ Eki - Bilgilendirme Raporu</vt:lpstr>
    </vt:vector>
  </TitlesOfParts>
  <Company>BIM</Company>
  <LinksUpToDate>false</LinksUpToDate>
  <CharactersWithSpaces>29468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Tebliğ Eki - Bilgilendirme Raporu</dc:title>
  <dc:subject/>
  <dc:creator>uluyols@ticaret.gov.tr</dc:creator>
  <cp:keywords/>
  <cp:lastModifiedBy>Koray Düğencioğlu</cp:lastModifiedBy>
  <cp:revision>49</cp:revision>
  <cp:lastPrinted>2018-07-18T13:13:00Z</cp:lastPrinted>
  <dcterms:created xsi:type="dcterms:W3CDTF">2018-07-18T08:30:00Z</dcterms:created>
  <dcterms:modified xsi:type="dcterms:W3CDTF">2018-07-31T08:36:00Z</dcterms:modified>
</cp:coreProperties>
</file>