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C16" w:rsidRDefault="000B4C2B" w:rsidP="000D1BEC">
      <w:pPr>
        <w:pStyle w:val="Balk1"/>
        <w:spacing w:line="276" w:lineRule="auto"/>
        <w:rPr>
          <w:rFonts w:ascii="Times New Roman" w:hAnsi="Times New Roman" w:cs="Times New Roman"/>
          <w:bCs w:val="0"/>
          <w:sz w:val="24"/>
          <w:szCs w:val="24"/>
          <w:lang w:eastAsia="tr-TR"/>
        </w:rPr>
      </w:pPr>
      <w:bookmarkStart w:id="0" w:name="_Toc317854272"/>
      <w:r>
        <w:rPr>
          <w:rFonts w:ascii="Times New Roman" w:hAnsi="Times New Roman" w:cs="Times New Roman"/>
          <w:bCs w:val="0"/>
          <w:sz w:val="24"/>
          <w:szCs w:val="24"/>
          <w:lang w:eastAsia="tr-TR"/>
        </w:rPr>
        <w:t>BİLGİLENDİRME RAPORU</w:t>
      </w:r>
      <w:bookmarkEnd w:id="0"/>
    </w:p>
    <w:p w:rsidR="000B4C2B" w:rsidRPr="000B4C2B" w:rsidRDefault="000B4C2B" w:rsidP="000B4C2B"/>
    <w:p w:rsidR="00630013" w:rsidRDefault="000B4C2B" w:rsidP="000D1BEC">
      <w:pPr>
        <w:tabs>
          <w:tab w:val="left" w:pos="0"/>
        </w:tabs>
        <w:spacing w:line="276" w:lineRule="auto"/>
        <w:ind w:left="360" w:hanging="360"/>
        <w:jc w:val="both"/>
        <w:rPr>
          <w:b/>
        </w:rPr>
      </w:pPr>
      <w:r>
        <w:rPr>
          <w:b/>
        </w:rPr>
        <w:t>1. SORUŞTURMAYA İLİŞKİN GENEL BİLGİ VE İŞLEMLER</w:t>
      </w:r>
      <w:r w:rsidR="000B5C16">
        <w:rPr>
          <w:b/>
        </w:rPr>
        <w:tab/>
      </w:r>
    </w:p>
    <w:p w:rsidR="000B5C16" w:rsidRDefault="000B4C2B" w:rsidP="000D1BEC">
      <w:pPr>
        <w:tabs>
          <w:tab w:val="left" w:pos="0"/>
        </w:tabs>
        <w:spacing w:line="276" w:lineRule="auto"/>
        <w:jc w:val="both"/>
        <w:rPr>
          <w:b/>
        </w:rPr>
      </w:pPr>
      <w:r>
        <w:rPr>
          <w:b/>
        </w:rPr>
        <w:t xml:space="preserve">1.1 </w:t>
      </w:r>
      <w:r w:rsidR="000B5C16" w:rsidRPr="000B5C16">
        <w:rPr>
          <w:b/>
        </w:rPr>
        <w:t xml:space="preserve">Mevcut </w:t>
      </w:r>
      <w:r w:rsidR="00F655D1" w:rsidRPr="000B5C16">
        <w:rPr>
          <w:b/>
        </w:rPr>
        <w:t>Önlem</w:t>
      </w:r>
      <w:r w:rsidR="00F655D1">
        <w:rPr>
          <w:b/>
        </w:rPr>
        <w:t xml:space="preserve"> v</w:t>
      </w:r>
      <w:r w:rsidR="00F655D1" w:rsidRPr="000B5C16">
        <w:rPr>
          <w:b/>
        </w:rPr>
        <w:t>e Soruşturma</w:t>
      </w:r>
    </w:p>
    <w:p w:rsidR="007423AB" w:rsidRPr="00482312" w:rsidRDefault="00EE2ADC" w:rsidP="000B4C2B">
      <w:pPr>
        <w:pStyle w:val="Default"/>
        <w:spacing w:after="240" w:line="276" w:lineRule="auto"/>
        <w:jc w:val="both"/>
        <w:rPr>
          <w:noProof/>
        </w:rPr>
      </w:pPr>
      <w:bookmarkStart w:id="1" w:name="OLE_LINK1"/>
      <w:bookmarkStart w:id="2" w:name="OLE_LINK2"/>
      <w:proofErr w:type="gramStart"/>
      <w:r w:rsidRPr="00DB4A61">
        <w:rPr>
          <w:color w:val="auto"/>
          <w:szCs w:val="20"/>
        </w:rPr>
        <w:t xml:space="preserve">(1) </w:t>
      </w:r>
      <w:bookmarkEnd w:id="1"/>
      <w:bookmarkEnd w:id="2"/>
      <w:r w:rsidR="007423AB" w:rsidRPr="00482312">
        <w:rPr>
          <w:noProof/>
        </w:rPr>
        <w:t>13/3/2000 tarih</w:t>
      </w:r>
      <w:r w:rsidR="0064292B">
        <w:rPr>
          <w:noProof/>
        </w:rPr>
        <w:t>li</w:t>
      </w:r>
      <w:r w:rsidR="007423AB" w:rsidRPr="00482312">
        <w:rPr>
          <w:noProof/>
        </w:rPr>
        <w:t xml:space="preserve"> ve 23992 sayılı Resmi Gazete'de yayımlanan İthalatta Haksız Rekabetin Önlenmesine İlişkin Tebliğ (Tebliğ No: 2000/2) ile tamamlanan soruşturma (esas soruşturma) sonucunda Kore Cumhuriyeti (Güney Kore) ve Endonezya</w:t>
      </w:r>
      <w:r w:rsidR="00771632">
        <w:rPr>
          <w:noProof/>
        </w:rPr>
        <w:t xml:space="preserve"> Cumhuriyeti (Endonezya)</w:t>
      </w:r>
      <w:r w:rsidR="007423AB" w:rsidRPr="00482312">
        <w:rPr>
          <w:noProof/>
        </w:rPr>
        <w:t xml:space="preserve"> menşeli pol</w:t>
      </w:r>
      <w:r w:rsidR="00C24F61">
        <w:rPr>
          <w:noProof/>
        </w:rPr>
        <w:t>i</w:t>
      </w:r>
      <w:r w:rsidR="007423AB" w:rsidRPr="00482312">
        <w:rPr>
          <w:noProof/>
        </w:rPr>
        <w:t>esterlerden sentetik devamsız lif (pol</w:t>
      </w:r>
      <w:r w:rsidR="00C24F61">
        <w:rPr>
          <w:noProof/>
        </w:rPr>
        <w:t>i</w:t>
      </w:r>
      <w:r w:rsidR="007423AB" w:rsidRPr="00482312">
        <w:rPr>
          <w:noProof/>
        </w:rPr>
        <w:t xml:space="preserve">ester elyaf)  ithalatında </w:t>
      </w:r>
      <w:r w:rsidR="007423AB" w:rsidRPr="00482312">
        <w:rPr>
          <w:color w:val="auto"/>
        </w:rPr>
        <w:t>CIF bedelinin</w:t>
      </w:r>
      <w:r w:rsidR="007423AB" w:rsidRPr="00482312">
        <w:rPr>
          <w:noProof/>
        </w:rPr>
        <w:t xml:space="preserve"> %6,2’si ile %37,4’ü arasında dampinge karşı önlem yürürlüğe girmiştir.</w:t>
      </w:r>
      <w:proofErr w:type="gramEnd"/>
    </w:p>
    <w:p w:rsidR="007423AB" w:rsidRPr="00482312" w:rsidRDefault="007423AB" w:rsidP="000B4C2B">
      <w:pPr>
        <w:pStyle w:val="Default"/>
        <w:spacing w:after="240" w:line="276" w:lineRule="auto"/>
        <w:jc w:val="both"/>
        <w:rPr>
          <w:color w:val="auto"/>
        </w:rPr>
      </w:pPr>
      <w:r w:rsidRPr="00482312">
        <w:rPr>
          <w:color w:val="auto"/>
        </w:rPr>
        <w:t>(2) 10/3/2005 tarih</w:t>
      </w:r>
      <w:r w:rsidR="0064292B">
        <w:rPr>
          <w:color w:val="auto"/>
        </w:rPr>
        <w:t>li</w:t>
      </w:r>
      <w:r w:rsidRPr="00482312">
        <w:rPr>
          <w:color w:val="auto"/>
        </w:rPr>
        <w:t xml:space="preserve"> ve 25751 sayılı Resmî Gazete’de yayımlanan İthalatta Haksız Rekabetin Önlenmesine İlişkin Tebliğ (Tebliğ No: 2005/8) ile başlatılan nihai gözden geçirme soruşturması (NGGS), 8/9/2006 tarih</w:t>
      </w:r>
      <w:r w:rsidR="0064292B">
        <w:rPr>
          <w:color w:val="auto"/>
        </w:rPr>
        <w:t>li</w:t>
      </w:r>
      <w:r w:rsidRPr="00482312">
        <w:rPr>
          <w:color w:val="auto"/>
        </w:rPr>
        <w:t xml:space="preserve"> ve 26283 sayılı Resmî Gazete’de yayımlanan İthalatta Haksız Rekabetin Önlenmesine İlişkin Tebliğ (Tebliğ No:2006/26) ile sonuçlandırılarak </w:t>
      </w:r>
      <w:proofErr w:type="gramStart"/>
      <w:r w:rsidRPr="00482312">
        <w:rPr>
          <w:color w:val="auto"/>
        </w:rPr>
        <w:t>dampinge</w:t>
      </w:r>
      <w:proofErr w:type="gramEnd"/>
      <w:r w:rsidRPr="00482312">
        <w:rPr>
          <w:color w:val="auto"/>
        </w:rPr>
        <w:t xml:space="preserve"> karşı önlem oranları CIF bedelinin %6,2’si ve %12’si arasında olmak üzere yeniden belirlenmiştir.</w:t>
      </w:r>
    </w:p>
    <w:p w:rsidR="007423AB" w:rsidRPr="00482312" w:rsidRDefault="007423AB" w:rsidP="000B4C2B">
      <w:pPr>
        <w:pStyle w:val="Default"/>
        <w:spacing w:after="240" w:line="276" w:lineRule="auto"/>
        <w:jc w:val="both"/>
        <w:rPr>
          <w:color w:val="auto"/>
        </w:rPr>
      </w:pPr>
      <w:r w:rsidRPr="00482312">
        <w:rPr>
          <w:color w:val="auto"/>
        </w:rPr>
        <w:t>(3) 28/7/2011 tarih</w:t>
      </w:r>
      <w:r w:rsidR="0064292B">
        <w:rPr>
          <w:color w:val="auto"/>
        </w:rPr>
        <w:t>li</w:t>
      </w:r>
      <w:r w:rsidRPr="00482312">
        <w:rPr>
          <w:color w:val="auto"/>
        </w:rPr>
        <w:t xml:space="preserve"> ve 28008 sayılı Resmî Gazete’de yayımlanan İthalatta Haksız Rekabetin Önlenmesine </w:t>
      </w:r>
      <w:proofErr w:type="gramStart"/>
      <w:r w:rsidRPr="00482312">
        <w:rPr>
          <w:color w:val="auto"/>
        </w:rPr>
        <w:t>İlişkin  Tebliğ</w:t>
      </w:r>
      <w:proofErr w:type="gramEnd"/>
      <w:r w:rsidRPr="00482312">
        <w:rPr>
          <w:color w:val="auto"/>
        </w:rPr>
        <w:t xml:space="preserve"> (Tebliğ No: 2011/1</w:t>
      </w:r>
      <w:r w:rsidR="00834CF1">
        <w:rPr>
          <w:color w:val="auto"/>
        </w:rPr>
        <w:t>5</w:t>
      </w:r>
      <w:r w:rsidRPr="00482312">
        <w:rPr>
          <w:color w:val="auto"/>
        </w:rPr>
        <w:t>) ile başlatılan NGGS, 16/5/2012 tarih</w:t>
      </w:r>
      <w:r w:rsidR="0064292B">
        <w:rPr>
          <w:color w:val="auto"/>
        </w:rPr>
        <w:t>li</w:t>
      </w:r>
      <w:bookmarkStart w:id="3" w:name="_GoBack"/>
      <w:bookmarkEnd w:id="3"/>
      <w:r w:rsidRPr="00482312">
        <w:rPr>
          <w:color w:val="auto"/>
        </w:rPr>
        <w:t xml:space="preserve"> ve 28294 sayılı Resmî Gazete’de yayımlanan İthalatta Haksız Rekabetin Önlenmesine İlişkin  Tebliğ (Tebliğ No: 2012/11) ile sonuçlandırılarak önlemin </w:t>
      </w:r>
      <w:r>
        <w:rPr>
          <w:color w:val="auto"/>
        </w:rPr>
        <w:t xml:space="preserve">aynen </w:t>
      </w:r>
      <w:r w:rsidRPr="00482312">
        <w:rPr>
          <w:color w:val="auto"/>
        </w:rPr>
        <w:t>devamına karar verilmiştir.</w:t>
      </w:r>
    </w:p>
    <w:p w:rsidR="00EE2ADC" w:rsidRDefault="007423AB" w:rsidP="000B4C2B">
      <w:pPr>
        <w:pStyle w:val="Default"/>
        <w:spacing w:after="240" w:line="276" w:lineRule="auto"/>
        <w:jc w:val="both"/>
        <w:rPr>
          <w:color w:val="auto"/>
        </w:rPr>
      </w:pPr>
      <w:r w:rsidRPr="00482312">
        <w:rPr>
          <w:color w:val="auto"/>
        </w:rPr>
        <w:t>(4) İthalatta Haksız Rekabetin Önlenmesi Hakkında Yönetmeliğin</w:t>
      </w:r>
      <w:r w:rsidR="00771632">
        <w:rPr>
          <w:color w:val="auto"/>
        </w:rPr>
        <w:t xml:space="preserve"> (Yönetmelik)</w:t>
      </w:r>
      <w:r w:rsidRPr="00482312">
        <w:rPr>
          <w:color w:val="auto"/>
        </w:rPr>
        <w:t xml:space="preserve"> 35’inci maddesinin ikinci fıkrası hükmünce 14/7/2016 tarihli ve 29770 sayılı Resmi Gazete’de </w:t>
      </w:r>
      <w:proofErr w:type="gramStart"/>
      <w:r w:rsidRPr="00482312">
        <w:rPr>
          <w:color w:val="auto"/>
        </w:rPr>
        <w:t>yayımlanan  İthalatta</w:t>
      </w:r>
      <w:proofErr w:type="gramEnd"/>
      <w:r w:rsidRPr="00482312">
        <w:rPr>
          <w:color w:val="auto"/>
        </w:rPr>
        <w:t xml:space="preserve"> Haksız Rekabetin Önlenmesine İlişkin  Tebliğ (Tebliğ No: 2016/32) vasıtasıyla mevcut önlemin yürürlükten kalkacağı ve ilgili ürünün yerli üreticilerinin mevzuatta </w:t>
      </w:r>
      <w:proofErr w:type="gramStart"/>
      <w:r w:rsidRPr="00482312">
        <w:rPr>
          <w:color w:val="auto"/>
        </w:rPr>
        <w:t>öngörülen</w:t>
      </w:r>
      <w:proofErr w:type="gramEnd"/>
      <w:r w:rsidRPr="00482312">
        <w:rPr>
          <w:color w:val="auto"/>
        </w:rPr>
        <w:t xml:space="preserve"> sürelerde yeterli delillerle desteklenmiş bir başvuru ile </w:t>
      </w:r>
      <w:r w:rsidR="00771632">
        <w:rPr>
          <w:color w:val="auto"/>
        </w:rPr>
        <w:t>nihai gözden geçirme soruşturması (</w:t>
      </w:r>
      <w:r w:rsidRPr="00482312">
        <w:rPr>
          <w:color w:val="auto"/>
        </w:rPr>
        <w:t>NGGS</w:t>
      </w:r>
      <w:r w:rsidR="00771632">
        <w:rPr>
          <w:color w:val="auto"/>
        </w:rPr>
        <w:t>)</w:t>
      </w:r>
      <w:r w:rsidRPr="00482312">
        <w:rPr>
          <w:color w:val="auto"/>
        </w:rPr>
        <w:t xml:space="preserve"> açılması talebinde bulunabilecekleri duyurulmuştur.</w:t>
      </w:r>
    </w:p>
    <w:p w:rsidR="007423AB" w:rsidRDefault="007423AB" w:rsidP="000B4C2B">
      <w:pPr>
        <w:pStyle w:val="Default"/>
        <w:spacing w:after="240" w:line="276" w:lineRule="auto"/>
        <w:jc w:val="both"/>
        <w:rPr>
          <w:noProof/>
          <w:lang w:val="en-US"/>
        </w:rPr>
      </w:pPr>
      <w:r>
        <w:rPr>
          <w:color w:val="auto"/>
        </w:rPr>
        <w:t xml:space="preserve">(5) </w:t>
      </w:r>
      <w:r w:rsidRPr="00482312">
        <w:rPr>
          <w:color w:val="auto"/>
        </w:rPr>
        <w:t xml:space="preserve">Bahse konu önlemin yürürlükten kalkması halinde önleme konu Güney Kore ve Endonezya menşeli üründe </w:t>
      </w:r>
      <w:proofErr w:type="gramStart"/>
      <w:r w:rsidRPr="00482312">
        <w:rPr>
          <w:color w:val="auto"/>
        </w:rPr>
        <w:t>dampingin</w:t>
      </w:r>
      <w:proofErr w:type="gramEnd"/>
      <w:r w:rsidRPr="00482312">
        <w:rPr>
          <w:color w:val="auto"/>
        </w:rPr>
        <w:t xml:space="preserve"> ve zararın devam edebileceği veya yeniden meydana gelebileceği iddiasıyla Sasa Polyester Sanayi A.Ş. (Sasa) tarafından gerçekleştirilen ve Ertona Tekstil Plastik Geri Dönüşüm San. ve Tic. A.Ş</w:t>
      </w:r>
      <w:proofErr w:type="gramStart"/>
      <w:r w:rsidRPr="00482312">
        <w:rPr>
          <w:color w:val="auto"/>
        </w:rPr>
        <w:t>.,</w:t>
      </w:r>
      <w:proofErr w:type="gramEnd"/>
      <w:r w:rsidRPr="00482312">
        <w:rPr>
          <w:color w:val="auto"/>
        </w:rPr>
        <w:t xml:space="preserve"> Yılmaz Ambalaj Atıkları Geri Dönüşüm San. ve Tic. Ltd.Şti</w:t>
      </w:r>
      <w:proofErr w:type="gramStart"/>
      <w:r w:rsidRPr="00482312">
        <w:rPr>
          <w:color w:val="auto"/>
        </w:rPr>
        <w:t>.,</w:t>
      </w:r>
      <w:proofErr w:type="gramEnd"/>
      <w:r w:rsidRPr="00482312">
        <w:rPr>
          <w:color w:val="auto"/>
        </w:rPr>
        <w:t xml:space="preserve"> Koza Polyester San ve Tic. A.Ş. ve </w:t>
      </w:r>
      <w:r w:rsidRPr="00482312">
        <w:t xml:space="preserve">Gama Recycle Elyaf ve İplik Sanayi A.Ş. tarafından desteklenen </w:t>
      </w:r>
      <w:r w:rsidRPr="00482312">
        <w:rPr>
          <w:color w:val="auto"/>
        </w:rPr>
        <w:t xml:space="preserve">başvuru üzerine, 12/5/2017 tarihli ve 30064 sayılı Resmi Gazete’de yayımlanan İthalatta Haksız Rekabetin Önlenmesine İlişkin Tebliğ (Tebliğ No: 2017/14) ile başlatılan NGGS, T.C. Ekonomi Bakanlığı (Bakanlık) İthalat Genel Müdürlüğü (Genel Müdürlük) tarafından yürütülerek </w:t>
      </w:r>
      <w:r w:rsidR="006C4BDB">
        <w:rPr>
          <w:color w:val="auto"/>
        </w:rPr>
        <w:t>tamamlanmıştır</w:t>
      </w:r>
      <w:r w:rsidRPr="00482312">
        <w:rPr>
          <w:color w:val="auto"/>
        </w:rPr>
        <w:t>.</w:t>
      </w:r>
    </w:p>
    <w:p w:rsidR="00DC4ED0" w:rsidRPr="00DC4ED0" w:rsidRDefault="000B4C2B" w:rsidP="000B4C2B">
      <w:pPr>
        <w:spacing w:line="276" w:lineRule="auto"/>
        <w:jc w:val="both"/>
        <w:rPr>
          <w:b/>
        </w:rPr>
      </w:pPr>
      <w:bookmarkStart w:id="4" w:name="_Toc317854276"/>
      <w:r>
        <w:rPr>
          <w:b/>
        </w:rPr>
        <w:t xml:space="preserve">1.2 </w:t>
      </w:r>
      <w:r w:rsidR="00DC4ED0" w:rsidRPr="00DC4ED0">
        <w:rPr>
          <w:b/>
        </w:rPr>
        <w:t xml:space="preserve">Yerli </w:t>
      </w:r>
      <w:r w:rsidR="00F655D1" w:rsidRPr="00DC4ED0">
        <w:rPr>
          <w:b/>
        </w:rPr>
        <w:t>Üretim Dalı</w:t>
      </w:r>
      <w:r w:rsidR="00F655D1">
        <w:rPr>
          <w:b/>
        </w:rPr>
        <w:t>nın</w:t>
      </w:r>
      <w:r w:rsidR="00F655D1" w:rsidRPr="00DC4ED0">
        <w:rPr>
          <w:b/>
        </w:rPr>
        <w:t xml:space="preserve"> Temsil Niteliği</w:t>
      </w:r>
      <w:bookmarkEnd w:id="4"/>
    </w:p>
    <w:p w:rsidR="00B871D9" w:rsidRDefault="00DC4ED0" w:rsidP="000B4C2B">
      <w:pPr>
        <w:spacing w:line="276" w:lineRule="auto"/>
        <w:jc w:val="both"/>
        <w:rPr>
          <w:szCs w:val="20"/>
        </w:rPr>
      </w:pPr>
      <w:r w:rsidRPr="00DC4ED0">
        <w:rPr>
          <w:szCs w:val="20"/>
        </w:rPr>
        <w:t xml:space="preserve">(1) </w:t>
      </w:r>
      <w:r w:rsidR="008D4120">
        <w:rPr>
          <w:szCs w:val="20"/>
        </w:rPr>
        <w:t>Y</w:t>
      </w:r>
      <w:r w:rsidR="00B00953" w:rsidRPr="00B00953">
        <w:rPr>
          <w:szCs w:val="20"/>
        </w:rPr>
        <w:t xml:space="preserve">önetmeliğin </w:t>
      </w:r>
      <w:r w:rsidR="008D4120">
        <w:rPr>
          <w:szCs w:val="20"/>
        </w:rPr>
        <w:t xml:space="preserve">18 ve </w:t>
      </w:r>
      <w:r w:rsidR="00B00953" w:rsidRPr="00B00953">
        <w:rPr>
          <w:szCs w:val="20"/>
        </w:rPr>
        <w:t xml:space="preserve">20 </w:t>
      </w:r>
      <w:proofErr w:type="spellStart"/>
      <w:r w:rsidR="00B00953" w:rsidRPr="00B00953">
        <w:rPr>
          <w:szCs w:val="20"/>
        </w:rPr>
        <w:t>nci</w:t>
      </w:r>
      <w:proofErr w:type="spellEnd"/>
      <w:r w:rsidR="00B00953" w:rsidRPr="00B00953">
        <w:rPr>
          <w:szCs w:val="20"/>
        </w:rPr>
        <w:t xml:space="preserve"> maddesi ç</w:t>
      </w:r>
      <w:r w:rsidR="001F5BBD">
        <w:rPr>
          <w:szCs w:val="20"/>
        </w:rPr>
        <w:t xml:space="preserve">erçevesinde </w:t>
      </w:r>
      <w:r w:rsidR="008D4120">
        <w:rPr>
          <w:szCs w:val="20"/>
        </w:rPr>
        <w:t xml:space="preserve">yapılan değerlendirmede </w:t>
      </w:r>
      <w:r w:rsidR="001F5BBD">
        <w:rPr>
          <w:szCs w:val="20"/>
        </w:rPr>
        <w:t>yerli üretim dalını</w:t>
      </w:r>
      <w:r w:rsidR="00B00953" w:rsidRPr="00B00953">
        <w:rPr>
          <w:szCs w:val="20"/>
        </w:rPr>
        <w:t xml:space="preserve"> temsil nitel</w:t>
      </w:r>
      <w:r w:rsidR="008D4120">
        <w:rPr>
          <w:szCs w:val="20"/>
        </w:rPr>
        <w:t>iğini haiz olduğu anlaşılan</w:t>
      </w:r>
      <w:r w:rsidR="00E677A7">
        <w:rPr>
          <w:szCs w:val="20"/>
        </w:rPr>
        <w:t xml:space="preserve"> </w:t>
      </w:r>
      <w:r w:rsidR="004903A6">
        <w:rPr>
          <w:szCs w:val="20"/>
        </w:rPr>
        <w:t>Sasa</w:t>
      </w:r>
      <w:r w:rsidR="00E677A7">
        <w:rPr>
          <w:szCs w:val="20"/>
        </w:rPr>
        <w:t xml:space="preserve"> firma</w:t>
      </w:r>
      <w:r w:rsidR="004903A6">
        <w:rPr>
          <w:szCs w:val="20"/>
        </w:rPr>
        <w:t>sı</w:t>
      </w:r>
      <w:r w:rsidR="00E677A7">
        <w:rPr>
          <w:szCs w:val="20"/>
        </w:rPr>
        <w:t xml:space="preserve"> nihai bildirimin ilgili bölümlerinde yerli üretim dalı olarak anılacaktır.</w:t>
      </w:r>
    </w:p>
    <w:p w:rsidR="00FB0B24" w:rsidRDefault="00FB0B24" w:rsidP="000B4C2B">
      <w:pPr>
        <w:spacing w:line="276" w:lineRule="auto"/>
        <w:jc w:val="both"/>
        <w:rPr>
          <w:szCs w:val="20"/>
        </w:rPr>
      </w:pPr>
    </w:p>
    <w:p w:rsidR="00B871D9" w:rsidRPr="00757C92" w:rsidRDefault="00B871D9" w:rsidP="000B4C2B">
      <w:pPr>
        <w:spacing w:line="276" w:lineRule="auto"/>
        <w:jc w:val="both"/>
        <w:rPr>
          <w:szCs w:val="20"/>
        </w:rPr>
      </w:pPr>
      <w:r>
        <w:rPr>
          <w:szCs w:val="20"/>
        </w:rPr>
        <w:lastRenderedPageBreak/>
        <w:t xml:space="preserve">(2) </w:t>
      </w:r>
      <w:r w:rsidRPr="00482312">
        <w:t xml:space="preserve">Bu çerçevede </w:t>
      </w:r>
      <w:r>
        <w:t xml:space="preserve">nihai bildirim sonrasında taraflardan gelen görüşlerde, sektörde yaşanan kapasite artışları nedeniyle Sasa firmasının </w:t>
      </w:r>
      <w:r w:rsidR="00533A73">
        <w:rPr>
          <w:szCs w:val="20"/>
        </w:rPr>
        <w:t>yerli üretim dalını</w:t>
      </w:r>
      <w:r w:rsidR="005D73D7">
        <w:t xml:space="preserve"> temsil etme niteliğinin değiştiği</w:t>
      </w:r>
      <w:r>
        <w:t xml:space="preserve"> ve ekonomik göstergelerin değerlendirilmesinde diğer firmaların</w:t>
      </w:r>
      <w:r w:rsidR="005D73D7">
        <w:t xml:space="preserve"> </w:t>
      </w:r>
      <w:r>
        <w:t xml:space="preserve">da </w:t>
      </w:r>
      <w:proofErr w:type="gramStart"/>
      <w:r>
        <w:t>dahil</w:t>
      </w:r>
      <w:proofErr w:type="gramEnd"/>
      <w:r>
        <w:t xml:space="preserve"> edilmesi gerektiği ifade edilmiştir. Bakanlığımız tarafından yapılan </w:t>
      </w:r>
      <w:r w:rsidR="009D180E">
        <w:t xml:space="preserve">değerlendirmede, </w:t>
      </w:r>
      <w:proofErr w:type="spellStart"/>
      <w:r>
        <w:t>Sasa’nın</w:t>
      </w:r>
      <w:proofErr w:type="spellEnd"/>
      <w:r w:rsidR="009D180E">
        <w:t xml:space="preserve"> zarar inceleme dönemi boyunca</w:t>
      </w:r>
      <w:r>
        <w:t xml:space="preserve"> </w:t>
      </w:r>
      <w:r w:rsidR="00533A73">
        <w:rPr>
          <w:szCs w:val="20"/>
        </w:rPr>
        <w:t>yerli üretim dalını</w:t>
      </w:r>
      <w:r w:rsidR="00B74D5A" w:rsidRPr="00B00953">
        <w:rPr>
          <w:szCs w:val="20"/>
        </w:rPr>
        <w:t xml:space="preserve"> temsil nitel</w:t>
      </w:r>
      <w:r w:rsidR="00B74D5A">
        <w:rPr>
          <w:szCs w:val="20"/>
        </w:rPr>
        <w:t>iğini haiz olduğu görülmüştür.</w:t>
      </w:r>
    </w:p>
    <w:p w:rsidR="00F463F2" w:rsidRDefault="00F463F2" w:rsidP="000D1BEC">
      <w:pPr>
        <w:spacing w:line="276" w:lineRule="auto"/>
        <w:ind w:firstLine="708"/>
        <w:jc w:val="both"/>
        <w:rPr>
          <w:szCs w:val="20"/>
        </w:rPr>
      </w:pPr>
    </w:p>
    <w:p w:rsidR="004A59C6" w:rsidRPr="00656016" w:rsidRDefault="000B4C2B" w:rsidP="000B4C2B">
      <w:pPr>
        <w:keepNext/>
        <w:spacing w:line="276" w:lineRule="auto"/>
        <w:outlineLvl w:val="1"/>
        <w:rPr>
          <w:b/>
        </w:rPr>
      </w:pPr>
      <w:r>
        <w:rPr>
          <w:b/>
        </w:rPr>
        <w:t xml:space="preserve">1.3 </w:t>
      </w:r>
      <w:r w:rsidR="004A59C6" w:rsidRPr="00656016">
        <w:rPr>
          <w:b/>
        </w:rPr>
        <w:t xml:space="preserve">Gözden </w:t>
      </w:r>
      <w:r w:rsidR="000861D2" w:rsidRPr="00656016">
        <w:rPr>
          <w:b/>
        </w:rPr>
        <w:t xml:space="preserve">Geçirme Dönemi </w:t>
      </w:r>
    </w:p>
    <w:p w:rsidR="004A59C6" w:rsidRDefault="004A59C6" w:rsidP="000B4C2B">
      <w:pPr>
        <w:spacing w:line="276" w:lineRule="auto"/>
        <w:jc w:val="both"/>
      </w:pPr>
      <w:r w:rsidRPr="00551AAB">
        <w:t xml:space="preserve">(1) </w:t>
      </w:r>
      <w:r w:rsidR="00856A12" w:rsidRPr="00856A12">
        <w:t xml:space="preserve">Önlemin yürürlükten kalkması durumunda, dampingin ve zararın devamı veya yeniden meydana gelmesinin muhtemel olup </w:t>
      </w:r>
      <w:proofErr w:type="gramStart"/>
      <w:r w:rsidR="00856A12" w:rsidRPr="00856A12">
        <w:t>olmadığının  tespiti</w:t>
      </w:r>
      <w:proofErr w:type="gramEnd"/>
      <w:r w:rsidR="00856A12" w:rsidRPr="00856A12">
        <w:t xml:space="preserve">  için 01/01/2014–31/12/2016 arasındaki dönem gözden geçirme dönemi olarak alınmıştır.</w:t>
      </w:r>
    </w:p>
    <w:p w:rsidR="00B00953" w:rsidRPr="00DC4ED0" w:rsidRDefault="00B00953" w:rsidP="000D1BEC">
      <w:pPr>
        <w:spacing w:line="276" w:lineRule="auto"/>
        <w:ind w:firstLine="708"/>
        <w:jc w:val="both"/>
        <w:rPr>
          <w:szCs w:val="20"/>
        </w:rPr>
      </w:pPr>
    </w:p>
    <w:p w:rsidR="00DC4ED0" w:rsidRPr="00DC4ED0" w:rsidRDefault="000B4C2B" w:rsidP="000B4C2B">
      <w:pPr>
        <w:keepNext/>
        <w:spacing w:line="276" w:lineRule="auto"/>
        <w:outlineLvl w:val="1"/>
        <w:rPr>
          <w:b/>
        </w:rPr>
      </w:pPr>
      <w:bookmarkStart w:id="5" w:name="_Toc317854277"/>
      <w:r>
        <w:rPr>
          <w:b/>
        </w:rPr>
        <w:t xml:space="preserve">1.4 </w:t>
      </w:r>
      <w:r w:rsidR="00DC4ED0" w:rsidRPr="00DC4ED0">
        <w:rPr>
          <w:b/>
        </w:rPr>
        <w:t xml:space="preserve">İlgili </w:t>
      </w:r>
      <w:r w:rsidR="000861D2">
        <w:rPr>
          <w:b/>
        </w:rPr>
        <w:t>Tarafların Bilgilendirilmesi v</w:t>
      </w:r>
      <w:r w:rsidR="000861D2" w:rsidRPr="00DC4ED0">
        <w:rPr>
          <w:b/>
        </w:rPr>
        <w:t>e Toplanan Bilgilerin Değerlendirilmesi</w:t>
      </w:r>
      <w:bookmarkEnd w:id="5"/>
    </w:p>
    <w:p w:rsidR="00856A12" w:rsidRDefault="00DC4ED0" w:rsidP="000B4C2B">
      <w:pPr>
        <w:keepNext/>
        <w:spacing w:line="276" w:lineRule="auto"/>
        <w:jc w:val="both"/>
        <w:outlineLvl w:val="1"/>
      </w:pPr>
      <w:r w:rsidRPr="00DC4ED0">
        <w:rPr>
          <w:szCs w:val="20"/>
        </w:rPr>
        <w:t xml:space="preserve">(1) </w:t>
      </w:r>
      <w:r w:rsidR="00856A12" w:rsidRPr="00482312">
        <w:t xml:space="preserve">Soruşturma açılmasını müteakip, soruşturma konusu ürünün Bakanlık tarafından bilinen Güney Kore ve Endonezya’da mukim üreticilerine/ihracatçılarına, Türkiye’de yerleşik ithalatçılarına ve ayrıca soruşturmaya konu ülkede yerleşik diğer üreticilere/ihracatçılara iletilebilmesini </w:t>
      </w:r>
      <w:proofErr w:type="spellStart"/>
      <w:r w:rsidR="00856A12" w:rsidRPr="00482312">
        <w:t>teminen</w:t>
      </w:r>
      <w:proofErr w:type="spellEnd"/>
      <w:r w:rsidR="00856A12" w:rsidRPr="00482312">
        <w:t xml:space="preserve"> anılan ülkelerin Ankara’daki Büyükelçiliklerine soruşturmanın açılışına ilişkin bildirimde bulunulmuştur.</w:t>
      </w:r>
    </w:p>
    <w:p w:rsidR="00847064" w:rsidRPr="00482312" w:rsidRDefault="00847064" w:rsidP="000D1BEC">
      <w:pPr>
        <w:keepNext/>
        <w:spacing w:line="276" w:lineRule="auto"/>
        <w:ind w:firstLine="708"/>
        <w:jc w:val="both"/>
        <w:outlineLvl w:val="1"/>
      </w:pPr>
    </w:p>
    <w:p w:rsidR="00856A12" w:rsidRPr="00482312" w:rsidRDefault="00856A12" w:rsidP="000B4C2B">
      <w:pPr>
        <w:spacing w:after="240" w:line="276" w:lineRule="auto"/>
        <w:jc w:val="both"/>
      </w:pPr>
      <w:r w:rsidRPr="00482312">
        <w:t>(2) Bildirimde, soruşturma açılış Tebliğine, başvurunun gizli olmayan özetine ve soru formlarına nereden erişileceği hususunda bilgi verilmiştir.</w:t>
      </w:r>
    </w:p>
    <w:p w:rsidR="00856A12" w:rsidRPr="00482312" w:rsidRDefault="00856A12" w:rsidP="000B4C2B">
      <w:pPr>
        <w:spacing w:line="276" w:lineRule="auto"/>
        <w:jc w:val="both"/>
      </w:pPr>
      <w:r w:rsidRPr="00482312">
        <w:t>(3) Taraflara soru formunu yanıtlamaları için posta süresi dâhil 37 gün süre tanınmıştır. Ayrıca ilgili tarafların süre uzatımı yönündeki makul talepleri karşılanmıştır.</w:t>
      </w:r>
    </w:p>
    <w:p w:rsidR="00856A12" w:rsidRPr="00482312" w:rsidRDefault="00856A12" w:rsidP="000D1BEC">
      <w:pPr>
        <w:spacing w:line="276" w:lineRule="auto"/>
        <w:ind w:firstLine="567"/>
        <w:jc w:val="both"/>
      </w:pPr>
      <w:r w:rsidRPr="00482312">
        <w:t xml:space="preserve"> </w:t>
      </w:r>
    </w:p>
    <w:p w:rsidR="00856A12" w:rsidRPr="00482312" w:rsidRDefault="00856A12" w:rsidP="000B4C2B">
      <w:pPr>
        <w:spacing w:line="276" w:lineRule="auto"/>
        <w:jc w:val="both"/>
      </w:pPr>
      <w:r w:rsidRPr="00482312">
        <w:t>(4) Y</w:t>
      </w:r>
      <w:r w:rsidR="00681107">
        <w:t>erli üretim dalı</w:t>
      </w:r>
      <w:r w:rsidRPr="00482312">
        <w:t xml:space="preserve">, soruşturma süresi boyunca Bakanlık ile işbirliği içinde olmuş ve gerektiğinde talep edilen ilave bilgileri temin etmiştir. </w:t>
      </w:r>
    </w:p>
    <w:p w:rsidR="00856A12" w:rsidRPr="00482312" w:rsidRDefault="00856A12" w:rsidP="000D1BEC">
      <w:pPr>
        <w:spacing w:line="276" w:lineRule="auto"/>
        <w:ind w:firstLine="567"/>
        <w:jc w:val="both"/>
      </w:pPr>
    </w:p>
    <w:p w:rsidR="00856A12" w:rsidRDefault="00856A12" w:rsidP="000B4C2B">
      <w:pPr>
        <w:spacing w:line="276" w:lineRule="auto"/>
        <w:jc w:val="both"/>
      </w:pPr>
      <w:r w:rsidRPr="00482312">
        <w:t xml:space="preserve">(5) Soruşturma döneminde ithalat gerçekleştirdiği tespit edilen ithalatçı firmalardan kendilerine soru formu gönderilmiş olanların 19’undan soru formuna yanıt alınmıştır. </w:t>
      </w:r>
    </w:p>
    <w:p w:rsidR="00856A12" w:rsidRDefault="00856A12" w:rsidP="000D1BEC">
      <w:pPr>
        <w:spacing w:line="276" w:lineRule="auto"/>
        <w:ind w:firstLine="567"/>
        <w:jc w:val="both"/>
      </w:pPr>
    </w:p>
    <w:p w:rsidR="00856A12" w:rsidRDefault="00856A12" w:rsidP="000B4C2B">
      <w:pPr>
        <w:spacing w:line="276" w:lineRule="auto"/>
        <w:jc w:val="both"/>
      </w:pPr>
      <w:r>
        <w:t>(6) Kendilerine soru formu gönderilmiş ü</w:t>
      </w:r>
      <w:r w:rsidRPr="00482312">
        <w:t>re</w:t>
      </w:r>
      <w:r>
        <w:t xml:space="preserve">tici/ihracatçı firmalardan </w:t>
      </w:r>
      <w:proofErr w:type="spellStart"/>
      <w:r>
        <w:t>Huvis</w:t>
      </w:r>
      <w:proofErr w:type="spellEnd"/>
      <w:r>
        <w:t xml:space="preserve"> Corporation, PT </w:t>
      </w:r>
      <w:proofErr w:type="spellStart"/>
      <w:r>
        <w:t>Indo</w:t>
      </w:r>
      <w:proofErr w:type="spellEnd"/>
      <w:r>
        <w:t xml:space="preserve">-Rama </w:t>
      </w:r>
      <w:proofErr w:type="spellStart"/>
      <w:r>
        <w:t>Syn</w:t>
      </w:r>
      <w:proofErr w:type="spellEnd"/>
      <w:r>
        <w:t xml:space="preserve">. </w:t>
      </w:r>
      <w:proofErr w:type="spellStart"/>
      <w:r>
        <w:t>Tbk</w:t>
      </w:r>
      <w:proofErr w:type="spellEnd"/>
      <w:r>
        <w:t xml:space="preserve">. </w:t>
      </w:r>
      <w:proofErr w:type="gramStart"/>
      <w:r>
        <w:t>ve</w:t>
      </w:r>
      <w:proofErr w:type="gramEnd"/>
      <w:r>
        <w:t xml:space="preserve"> </w:t>
      </w:r>
      <w:proofErr w:type="spellStart"/>
      <w:r>
        <w:t>Toray</w:t>
      </w:r>
      <w:proofErr w:type="spellEnd"/>
      <w:r>
        <w:t xml:space="preserve"> </w:t>
      </w:r>
      <w:proofErr w:type="spellStart"/>
      <w:r>
        <w:t>Chemical</w:t>
      </w:r>
      <w:proofErr w:type="spellEnd"/>
      <w:r>
        <w:t xml:space="preserve"> </w:t>
      </w:r>
      <w:proofErr w:type="spellStart"/>
      <w:r>
        <w:t>Korea</w:t>
      </w:r>
      <w:proofErr w:type="spellEnd"/>
      <w:r>
        <w:t xml:space="preserve"> </w:t>
      </w:r>
      <w:proofErr w:type="spellStart"/>
      <w:r>
        <w:t>Inc</w:t>
      </w:r>
      <w:proofErr w:type="spellEnd"/>
      <w:r>
        <w:t xml:space="preserve">. </w:t>
      </w:r>
      <w:proofErr w:type="gramStart"/>
      <w:r>
        <w:t>ve</w:t>
      </w:r>
      <w:proofErr w:type="gramEnd"/>
      <w:r>
        <w:t xml:space="preserve"> tacir firmalardan ise </w:t>
      </w:r>
      <w:proofErr w:type="spellStart"/>
      <w:r>
        <w:t>Advansa</w:t>
      </w:r>
      <w:proofErr w:type="spellEnd"/>
      <w:r>
        <w:t xml:space="preserve"> Marketing GMBH tarafından soru formuna </w:t>
      </w:r>
      <w:r w:rsidRPr="00482312">
        <w:t xml:space="preserve">yanıt </w:t>
      </w:r>
      <w:r>
        <w:t>verilmiştir.</w:t>
      </w:r>
    </w:p>
    <w:p w:rsidR="00F64EAE" w:rsidRDefault="00F64EAE" w:rsidP="000D1BEC">
      <w:pPr>
        <w:spacing w:line="276" w:lineRule="auto"/>
        <w:ind w:firstLine="567"/>
        <w:jc w:val="both"/>
      </w:pPr>
    </w:p>
    <w:p w:rsidR="00F64EAE" w:rsidRDefault="00F64EAE" w:rsidP="000B4C2B">
      <w:pPr>
        <w:spacing w:line="276" w:lineRule="auto"/>
        <w:jc w:val="both"/>
      </w:pPr>
      <w:r>
        <w:t xml:space="preserve">(7) </w:t>
      </w:r>
      <w:r w:rsidRPr="00FC1433">
        <w:t>Soruşturma</w:t>
      </w:r>
      <w:r>
        <w:t xml:space="preserve"> sonucunda alınacak karara esas teşkil edecek nitelikteki bilgi ve bulguları </w:t>
      </w:r>
      <w:r w:rsidRPr="00FC1433">
        <w:t>içeren “Nihai Bildirim</w:t>
      </w:r>
      <w:r>
        <w:t xml:space="preserve"> Raporu</w:t>
      </w:r>
      <w:r w:rsidRPr="00FC1433">
        <w:t>” ilgili tarafların bilgisine sunulmuştur. Nihai Bildirim</w:t>
      </w:r>
      <w:r>
        <w:t xml:space="preserve"> Raporu’na</w:t>
      </w:r>
      <w:r w:rsidRPr="00FC1433">
        <w:t xml:space="preserve"> ilişkin </w:t>
      </w:r>
      <w:r>
        <w:t>olarak ilgili tarafların görüşleri alınmıştır.</w:t>
      </w:r>
    </w:p>
    <w:p w:rsidR="00F64EAE" w:rsidRDefault="00F64EAE" w:rsidP="000D1BEC">
      <w:pPr>
        <w:tabs>
          <w:tab w:val="left" w:pos="420"/>
        </w:tabs>
        <w:spacing w:line="276" w:lineRule="auto"/>
        <w:jc w:val="both"/>
      </w:pPr>
    </w:p>
    <w:p w:rsidR="00700374" w:rsidRDefault="00F64EAE" w:rsidP="000B4C2B">
      <w:pPr>
        <w:spacing w:line="276" w:lineRule="auto"/>
        <w:jc w:val="both"/>
      </w:pPr>
      <w:r>
        <w:t xml:space="preserve">(8) </w:t>
      </w:r>
      <w:r w:rsidRPr="00BE3202">
        <w:t>Soruşturma sırasında ilgili taraflardan gelen dinleme toplantısı talepleri k</w:t>
      </w:r>
      <w:r>
        <w:t xml:space="preserve">arşılanmıştır. Bu çerçevede, </w:t>
      </w:r>
      <w:r w:rsidRPr="00BE3202">
        <w:t>üretici/ihracatçı</w:t>
      </w:r>
      <w:r>
        <w:t xml:space="preserve"> ve ithalatçı </w:t>
      </w:r>
      <w:r w:rsidRPr="00BE3202">
        <w:t xml:space="preserve">firmalar </w:t>
      </w:r>
      <w:r>
        <w:t xml:space="preserve">ile </w:t>
      </w:r>
      <w:r w:rsidRPr="00BE3202">
        <w:t>diğer ilgili tarafların katılımıyla</w:t>
      </w:r>
      <w:r>
        <w:t xml:space="preserve"> </w:t>
      </w:r>
      <w:r w:rsidR="00E028DA">
        <w:t>13</w:t>
      </w:r>
      <w:r>
        <w:t>/</w:t>
      </w:r>
      <w:r w:rsidR="00E028DA">
        <w:t>3</w:t>
      </w:r>
      <w:r>
        <w:t>/201</w:t>
      </w:r>
      <w:r w:rsidR="00E028DA">
        <w:t>8</w:t>
      </w:r>
      <w:r>
        <w:t xml:space="preserve"> tarihinde </w:t>
      </w:r>
      <w:r w:rsidRPr="00BE3202">
        <w:t xml:space="preserve">bir kamu dinleme toplantısı düzenlenmiştir. Bu şekilde, tüm ilgili taraflara soruşturma ile ilgili konularda görüş ve iddialarını sözlü olarak da sunma fırsatı tanınmıştır. </w:t>
      </w:r>
    </w:p>
    <w:p w:rsidR="00700374" w:rsidRDefault="00700374" w:rsidP="000D1BEC">
      <w:pPr>
        <w:spacing w:line="276" w:lineRule="auto"/>
        <w:ind w:firstLine="567"/>
        <w:jc w:val="both"/>
      </w:pPr>
    </w:p>
    <w:p w:rsidR="00DC4ED0" w:rsidRDefault="00856A12" w:rsidP="000B4C2B">
      <w:pPr>
        <w:spacing w:line="276" w:lineRule="auto"/>
        <w:jc w:val="both"/>
        <w:rPr>
          <w:noProof/>
        </w:rPr>
      </w:pPr>
      <w:r>
        <w:rPr>
          <w:noProof/>
        </w:rPr>
        <w:lastRenderedPageBreak/>
        <w:t>(</w:t>
      </w:r>
      <w:r w:rsidR="00055DB9">
        <w:rPr>
          <w:noProof/>
        </w:rPr>
        <w:t>9</w:t>
      </w:r>
      <w:r w:rsidRPr="00482312">
        <w:rPr>
          <w:noProof/>
        </w:rPr>
        <w:t>)</w:t>
      </w:r>
      <w:r>
        <w:rPr>
          <w:noProof/>
        </w:rPr>
        <w:t xml:space="preserve"> </w:t>
      </w:r>
      <w:r w:rsidRPr="00482312">
        <w:t>Tarafların soruşturma boyunca ortaya koyduğu tüm bilgi, belge ve görüşler incelenmiş, mezkûr görüşlerden mevzuat kapsamında değerlendirilebilecek olanlarına bu raporun ilgili bölümlerinde değinilmiştir.</w:t>
      </w:r>
      <w:r w:rsidR="00DC4ED0">
        <w:rPr>
          <w:noProof/>
        </w:rPr>
        <w:t xml:space="preserve"> </w:t>
      </w:r>
    </w:p>
    <w:p w:rsidR="00C9134A" w:rsidRDefault="00C9134A" w:rsidP="000D1BEC">
      <w:pPr>
        <w:spacing w:line="276" w:lineRule="auto"/>
        <w:ind w:firstLine="708"/>
        <w:jc w:val="both"/>
      </w:pPr>
    </w:p>
    <w:p w:rsidR="00656016" w:rsidRPr="00656016" w:rsidRDefault="000B4C2B" w:rsidP="000B4C2B">
      <w:pPr>
        <w:keepNext/>
        <w:spacing w:line="276" w:lineRule="auto"/>
        <w:outlineLvl w:val="1"/>
        <w:rPr>
          <w:b/>
        </w:rPr>
      </w:pPr>
      <w:bookmarkStart w:id="6" w:name="_Toc317854278"/>
      <w:r>
        <w:rPr>
          <w:b/>
        </w:rPr>
        <w:t xml:space="preserve">1.5 </w:t>
      </w:r>
      <w:r w:rsidR="00656016" w:rsidRPr="00656016">
        <w:rPr>
          <w:b/>
        </w:rPr>
        <w:t xml:space="preserve">Yerinde </w:t>
      </w:r>
      <w:r w:rsidR="000861D2" w:rsidRPr="00656016">
        <w:rPr>
          <w:b/>
        </w:rPr>
        <w:t>Doğrulama Soruşturması</w:t>
      </w:r>
      <w:bookmarkEnd w:id="6"/>
      <w:r w:rsidR="000861D2" w:rsidRPr="00656016">
        <w:rPr>
          <w:b/>
        </w:rPr>
        <w:t xml:space="preserve"> </w:t>
      </w:r>
    </w:p>
    <w:p w:rsidR="00A268D8" w:rsidRDefault="00E0022A" w:rsidP="000B4C2B">
      <w:pPr>
        <w:spacing w:line="276" w:lineRule="auto"/>
        <w:jc w:val="both"/>
      </w:pPr>
      <w:r w:rsidRPr="00877061">
        <w:t>(1)</w:t>
      </w:r>
      <w:r w:rsidRPr="00051C26">
        <w:t xml:space="preserve"> </w:t>
      </w:r>
      <w:r w:rsidR="000626E7" w:rsidRPr="000626E7">
        <w:t xml:space="preserve">Yönetmeliğin 21 inci maddesi çerçevesinde </w:t>
      </w:r>
      <w:r w:rsidR="00533A73">
        <w:rPr>
          <w:szCs w:val="20"/>
        </w:rPr>
        <w:t>yerli üretim dalı</w:t>
      </w:r>
      <w:r w:rsidR="000626E7" w:rsidRPr="000626E7">
        <w:t xml:space="preserve"> nezdinde yerinde doğrulama soruşturması yapılmamıştır.</w:t>
      </w:r>
    </w:p>
    <w:p w:rsidR="00A268D8" w:rsidRDefault="00A268D8" w:rsidP="000D1BEC">
      <w:pPr>
        <w:spacing w:line="276" w:lineRule="auto"/>
        <w:ind w:firstLine="708"/>
        <w:jc w:val="both"/>
      </w:pPr>
    </w:p>
    <w:p w:rsidR="001A5EA8" w:rsidRDefault="000B4C2B" w:rsidP="000B4C2B">
      <w:pPr>
        <w:keepNext/>
        <w:spacing w:line="276" w:lineRule="auto"/>
        <w:outlineLvl w:val="0"/>
        <w:rPr>
          <w:b/>
        </w:rPr>
      </w:pPr>
      <w:bookmarkStart w:id="7" w:name="_Toc317854281"/>
      <w:r>
        <w:rPr>
          <w:b/>
        </w:rPr>
        <w:t>2. SORUŞTURMA</w:t>
      </w:r>
      <w:r w:rsidRPr="001A5EA8">
        <w:rPr>
          <w:b/>
        </w:rPr>
        <w:t xml:space="preserve"> KONUSU ÜRÜN VE BENZER ÜRÜN</w:t>
      </w:r>
      <w:bookmarkEnd w:id="7"/>
    </w:p>
    <w:p w:rsidR="00700374" w:rsidRPr="00482312" w:rsidRDefault="00700374" w:rsidP="000B4C2B">
      <w:pPr>
        <w:spacing w:after="240" w:line="276" w:lineRule="auto"/>
        <w:jc w:val="both"/>
        <w:rPr>
          <w:noProof/>
        </w:rPr>
      </w:pPr>
      <w:r w:rsidRPr="00482312">
        <w:rPr>
          <w:noProof/>
        </w:rPr>
        <w:t>(1) Soruşturma konusu ürün; 5503.20.00.00.00 Gümrük Tarife İstatistik Pozisyonu (GTİP) altında sınıflandırılan “pol</w:t>
      </w:r>
      <w:r w:rsidR="00C24F61">
        <w:rPr>
          <w:noProof/>
        </w:rPr>
        <w:t>i</w:t>
      </w:r>
      <w:r w:rsidRPr="00482312">
        <w:rPr>
          <w:noProof/>
        </w:rPr>
        <w:t>esterlerden sentetik devamsız lifler (pol</w:t>
      </w:r>
      <w:r w:rsidR="00C24F61">
        <w:rPr>
          <w:noProof/>
        </w:rPr>
        <w:t>i</w:t>
      </w:r>
      <w:r w:rsidRPr="00482312">
        <w:rPr>
          <w:noProof/>
        </w:rPr>
        <w:t>ester elyaf)” dir.</w:t>
      </w:r>
    </w:p>
    <w:p w:rsidR="00700374" w:rsidRPr="00482312" w:rsidRDefault="00C24F61" w:rsidP="000B4C2B">
      <w:pPr>
        <w:autoSpaceDE w:val="0"/>
        <w:autoSpaceDN w:val="0"/>
        <w:adjustRightInd w:val="0"/>
        <w:spacing w:line="276" w:lineRule="auto"/>
        <w:jc w:val="both"/>
      </w:pPr>
      <w:r>
        <w:rPr>
          <w:noProof/>
        </w:rPr>
        <w:t>(2) Poli</w:t>
      </w:r>
      <w:r w:rsidR="00700374" w:rsidRPr="00482312">
        <w:rPr>
          <w:noProof/>
        </w:rPr>
        <w:t>ester elyaf, çekim ve ısıl sabitleme işlemlerinden geçmiş pol</w:t>
      </w:r>
      <w:r>
        <w:rPr>
          <w:noProof/>
        </w:rPr>
        <w:t>i</w:t>
      </w:r>
      <w:r w:rsidR="00700374" w:rsidRPr="00482312">
        <w:rPr>
          <w:noProof/>
        </w:rPr>
        <w:t>ester filamentlerden ya da devamlı lifler demetinden elde edilmekte olup kullanım yeri ve amacına göre alıcı tarafından talep edilen boyda kesilmektedir. Ürün teknik tekstilde (nonwoven), karışımlı iplik üretiminde, ayrıca yatak ve yorgan gibi çeşitli ev tekstili ürünlerinde dolgu malzemesi olarak kullanılmaktadır</w:t>
      </w:r>
      <w:r w:rsidR="00700374">
        <w:rPr>
          <w:noProof/>
        </w:rPr>
        <w:t>.</w:t>
      </w:r>
    </w:p>
    <w:p w:rsidR="00700374" w:rsidRPr="00482312" w:rsidRDefault="00700374" w:rsidP="000D1BEC">
      <w:pPr>
        <w:autoSpaceDE w:val="0"/>
        <w:autoSpaceDN w:val="0"/>
        <w:adjustRightInd w:val="0"/>
        <w:spacing w:line="276" w:lineRule="auto"/>
        <w:ind w:firstLine="709"/>
        <w:jc w:val="both"/>
      </w:pPr>
    </w:p>
    <w:p w:rsidR="00700374" w:rsidRPr="00482312" w:rsidRDefault="00700374" w:rsidP="000B4C2B">
      <w:pPr>
        <w:autoSpaceDE w:val="0"/>
        <w:autoSpaceDN w:val="0"/>
        <w:adjustRightInd w:val="0"/>
        <w:spacing w:line="276" w:lineRule="auto"/>
        <w:jc w:val="both"/>
        <w:rPr>
          <w:noProof/>
        </w:rPr>
      </w:pPr>
      <w:r w:rsidRPr="00482312">
        <w:rPr>
          <w:noProof/>
        </w:rPr>
        <w:t>(3) Ürünün üretim sürecine bakıldığında, Dimetil Tereftalat (DMT) veya Terephthalic Acid (PTA) ile Monoetilen Glikol (MEG) ana hammaddelerinin kimyasal birleşimi ile ester değişim ve polimerizasyon safhalarından sonra filament haline getirilmektedir. Daha sonra bu filament demetlerinin birleştirme, çekme, kıvırcık verme  ve finiş (yağ) verme işlemlerinden sonra elde edilen ürünün istenilen boylarda kesilerek balyalanması ile sevk için hazır hale getirilmektedir.</w:t>
      </w:r>
    </w:p>
    <w:p w:rsidR="00700374" w:rsidRPr="00482312" w:rsidRDefault="00700374" w:rsidP="000D1BEC">
      <w:pPr>
        <w:autoSpaceDE w:val="0"/>
        <w:autoSpaceDN w:val="0"/>
        <w:adjustRightInd w:val="0"/>
        <w:spacing w:line="276" w:lineRule="auto"/>
        <w:ind w:firstLine="709"/>
        <w:jc w:val="both"/>
        <w:rPr>
          <w:noProof/>
        </w:rPr>
      </w:pPr>
    </w:p>
    <w:p w:rsidR="00700374" w:rsidRPr="00482312" w:rsidRDefault="00700374" w:rsidP="000B4C2B">
      <w:pPr>
        <w:autoSpaceDE w:val="0"/>
        <w:autoSpaceDN w:val="0"/>
        <w:adjustRightInd w:val="0"/>
        <w:spacing w:line="276" w:lineRule="auto"/>
        <w:jc w:val="both"/>
        <w:rPr>
          <w:noProof/>
        </w:rPr>
      </w:pPr>
      <w:r w:rsidRPr="00482312">
        <w:rPr>
          <w:noProof/>
        </w:rPr>
        <w:t>(4) Yerli üretim dalı tarafından üretilen pol</w:t>
      </w:r>
      <w:r w:rsidR="00C24F61">
        <w:rPr>
          <w:noProof/>
        </w:rPr>
        <w:t>i</w:t>
      </w:r>
      <w:r w:rsidRPr="00482312">
        <w:rPr>
          <w:noProof/>
        </w:rPr>
        <w:t>ester elyaf ile soruşt</w:t>
      </w:r>
      <w:r w:rsidR="00C24F61">
        <w:rPr>
          <w:noProof/>
        </w:rPr>
        <w:t>urma konusu ülkeler menşeli poli</w:t>
      </w:r>
      <w:r w:rsidRPr="00482312">
        <w:rPr>
          <w:noProof/>
        </w:rPr>
        <w:t>ester elyafın benzer ürün olduğu tespiti mevcut önleme esas soruşturmada yapılmıştır. Yapılan incelemeler neticesinde fiziksel özellikler, ürün çeşitliliği, kullanım alanları, tüketici algılaması ve dağıtım kanalları bakımından yerli üretici tarafından üretilen ürün ile soruşturmaya konu ülke menşeli ürün arasında “benzer ürün” tanımı açısından ayrım yaratan herhangi bir farklılığın ortaya çıktığına ilişkin yeni bir bilgiye ulaşılmamıştır. Bu itibarla, 2000/2, 2006/26 ve 2012/11 sayılı Tebliğler’de soruşturma konusu ürün ve benzer ürüne yönelik tespitleri değiştirecek herhangi bir bilgi mevcut olmadığından anılan belirlemeler geçerliliğini sürdürmektedir.</w:t>
      </w:r>
    </w:p>
    <w:p w:rsidR="00700374" w:rsidRPr="00482312" w:rsidRDefault="00700374" w:rsidP="000D1BEC">
      <w:pPr>
        <w:autoSpaceDE w:val="0"/>
        <w:autoSpaceDN w:val="0"/>
        <w:adjustRightInd w:val="0"/>
        <w:spacing w:line="276" w:lineRule="auto"/>
        <w:ind w:firstLine="709"/>
        <w:jc w:val="both"/>
        <w:rPr>
          <w:noProof/>
        </w:rPr>
      </w:pPr>
    </w:p>
    <w:p w:rsidR="00CC4525" w:rsidRDefault="00700374" w:rsidP="000B4C2B">
      <w:pPr>
        <w:autoSpaceDE w:val="0"/>
        <w:autoSpaceDN w:val="0"/>
        <w:adjustRightInd w:val="0"/>
        <w:spacing w:line="276" w:lineRule="auto"/>
        <w:jc w:val="both"/>
        <w:rPr>
          <w:noProof/>
        </w:rPr>
      </w:pPr>
      <w:r w:rsidRPr="0022008D">
        <w:rPr>
          <w:noProof/>
        </w:rPr>
        <w:t xml:space="preserve">(5) Bazı ithalatçılar tarafından soruşturma konusu ürün tiplerinden olan low melt elyaf ürününün yerli üretim dalı tarafından üretilmediği iddia edilmiştir. </w:t>
      </w:r>
      <w:proofErr w:type="gramStart"/>
      <w:r w:rsidR="002F3591">
        <w:rPr>
          <w:noProof/>
        </w:rPr>
        <w:t xml:space="preserve">Mevzuat çerçevesinde </w:t>
      </w:r>
      <w:r w:rsidR="00533A73">
        <w:rPr>
          <w:szCs w:val="20"/>
        </w:rPr>
        <w:t>yerli üretim dalı</w:t>
      </w:r>
      <w:r w:rsidR="002F3591">
        <w:rPr>
          <w:noProof/>
        </w:rPr>
        <w:t xml:space="preserve"> tarafından ürünün tüm tiplerini üretmek gibi bir zorunluluk bulunmamakla birlikte </w:t>
      </w:r>
      <w:r w:rsidR="00533A73">
        <w:rPr>
          <w:szCs w:val="20"/>
        </w:rPr>
        <w:t>yerli üretim dalı</w:t>
      </w:r>
      <w:r w:rsidRPr="0022008D">
        <w:rPr>
          <w:noProof/>
        </w:rPr>
        <w:t xml:space="preserve"> </w:t>
      </w:r>
      <w:r w:rsidR="0022008D" w:rsidRPr="0022008D">
        <w:rPr>
          <w:noProof/>
        </w:rPr>
        <w:t xml:space="preserve">tarafından </w:t>
      </w:r>
      <w:r w:rsidR="00601F98">
        <w:rPr>
          <w:noProof/>
        </w:rPr>
        <w:t>yapılan açıklamada</w:t>
      </w:r>
      <w:r w:rsidR="0022008D" w:rsidRPr="0022008D">
        <w:rPr>
          <w:noProof/>
        </w:rPr>
        <w:t xml:space="preserve">, </w:t>
      </w:r>
      <w:r w:rsidRPr="0022008D">
        <w:rPr>
          <w:noProof/>
        </w:rPr>
        <w:t>firmanın</w:t>
      </w:r>
      <w:r w:rsidR="0022008D" w:rsidRPr="0022008D">
        <w:rPr>
          <w:noProof/>
        </w:rPr>
        <w:t xml:space="preserve"> </w:t>
      </w:r>
      <w:r w:rsidRPr="0022008D">
        <w:rPr>
          <w:noProof/>
        </w:rPr>
        <w:t xml:space="preserve"> </w:t>
      </w:r>
      <w:r w:rsidR="0022008D" w:rsidRPr="0022008D">
        <w:rPr>
          <w:noProof/>
        </w:rPr>
        <w:t xml:space="preserve">üretilemediği iddia edilen low melt ürünlere ait polimeri yıllardır üretmekte ve satmakta olduğu, müşteri talebi ile bu polimerden monokomponent low melt üretimi yapılabildiği ve </w:t>
      </w:r>
      <w:r w:rsidRPr="0022008D">
        <w:rPr>
          <w:noProof/>
        </w:rPr>
        <w:t xml:space="preserve">farklı tipte low melt polimerler ve elyaflar üretebildiği bilgisi </w:t>
      </w:r>
      <w:r w:rsidR="00601F98">
        <w:rPr>
          <w:noProof/>
        </w:rPr>
        <w:t>verilmiştir</w:t>
      </w:r>
      <w:r w:rsidRPr="0022008D">
        <w:rPr>
          <w:noProof/>
        </w:rPr>
        <w:t>.</w:t>
      </w:r>
      <w:r w:rsidR="0022008D">
        <w:rPr>
          <w:noProof/>
        </w:rPr>
        <w:t xml:space="preserve"> </w:t>
      </w:r>
      <w:proofErr w:type="gramEnd"/>
      <w:r w:rsidR="0022008D">
        <w:rPr>
          <w:noProof/>
        </w:rPr>
        <w:t xml:space="preserve">Diğer taraftan, </w:t>
      </w:r>
      <w:r w:rsidRPr="00900E76">
        <w:rPr>
          <w:noProof/>
        </w:rPr>
        <w:t xml:space="preserve"> </w:t>
      </w:r>
      <w:r w:rsidR="0022008D" w:rsidRPr="0022008D">
        <w:rPr>
          <w:noProof/>
        </w:rPr>
        <w:t>bikomponent low melt pol</w:t>
      </w:r>
      <w:r w:rsidR="00C24F61">
        <w:rPr>
          <w:noProof/>
        </w:rPr>
        <w:t>i</w:t>
      </w:r>
      <w:r w:rsidR="0022008D" w:rsidRPr="0022008D">
        <w:rPr>
          <w:noProof/>
        </w:rPr>
        <w:t>ester elyaf üretimi için de</w:t>
      </w:r>
      <w:r w:rsidR="0022008D">
        <w:rPr>
          <w:noProof/>
        </w:rPr>
        <w:t xml:space="preserve"> yatırım projesi hazırlandığı ve yakın zamanda bu projenin hayata geçirileceği belirtilmiştir.</w:t>
      </w:r>
    </w:p>
    <w:p w:rsidR="00642A1A" w:rsidRPr="00551AAB" w:rsidRDefault="00642A1A" w:rsidP="000D1BEC">
      <w:pPr>
        <w:spacing w:line="276" w:lineRule="auto"/>
        <w:ind w:firstLine="708"/>
        <w:jc w:val="both"/>
      </w:pPr>
    </w:p>
    <w:p w:rsidR="00F32FD2" w:rsidRPr="0053312B" w:rsidRDefault="000B4C2B" w:rsidP="000B4C2B">
      <w:pPr>
        <w:pStyle w:val="Balk1"/>
        <w:spacing w:line="276" w:lineRule="auto"/>
        <w:jc w:val="left"/>
        <w:rPr>
          <w:rFonts w:ascii="Times New Roman" w:hAnsi="Times New Roman" w:cs="Times New Roman"/>
          <w:bCs w:val="0"/>
          <w:sz w:val="24"/>
          <w:szCs w:val="24"/>
          <w:lang w:eastAsia="tr-TR"/>
        </w:rPr>
      </w:pPr>
      <w:bookmarkStart w:id="8" w:name="_Toc317854284"/>
      <w:r>
        <w:rPr>
          <w:rFonts w:ascii="Times New Roman" w:hAnsi="Times New Roman" w:cs="Times New Roman"/>
          <w:bCs w:val="0"/>
          <w:sz w:val="24"/>
          <w:szCs w:val="24"/>
          <w:lang w:eastAsia="tr-TR"/>
        </w:rPr>
        <w:lastRenderedPageBreak/>
        <w:t xml:space="preserve">3. </w:t>
      </w:r>
      <w:r w:rsidRPr="0053312B">
        <w:rPr>
          <w:rFonts w:ascii="Times New Roman" w:hAnsi="Times New Roman" w:cs="Times New Roman"/>
          <w:bCs w:val="0"/>
          <w:sz w:val="24"/>
          <w:szCs w:val="24"/>
          <w:lang w:eastAsia="tr-TR"/>
        </w:rPr>
        <w:t xml:space="preserve">DAMPİNGİN DEVAMI </w:t>
      </w:r>
      <w:r>
        <w:rPr>
          <w:rFonts w:ascii="Times New Roman" w:hAnsi="Times New Roman" w:cs="Times New Roman"/>
          <w:bCs w:val="0"/>
          <w:sz w:val="24"/>
          <w:szCs w:val="24"/>
          <w:lang w:eastAsia="tr-TR"/>
        </w:rPr>
        <w:t xml:space="preserve">VEYA </w:t>
      </w:r>
      <w:r w:rsidRPr="0053312B">
        <w:rPr>
          <w:rFonts w:ascii="Times New Roman" w:hAnsi="Times New Roman" w:cs="Times New Roman"/>
          <w:bCs w:val="0"/>
          <w:sz w:val="24"/>
          <w:szCs w:val="24"/>
          <w:lang w:eastAsia="tr-TR"/>
        </w:rPr>
        <w:t>YENİDEN MEYDANA GELMESİ İHTİMALİ</w:t>
      </w:r>
      <w:bookmarkEnd w:id="8"/>
    </w:p>
    <w:p w:rsidR="00146208" w:rsidRPr="00146208" w:rsidRDefault="000B4C2B" w:rsidP="000B4C2B">
      <w:pPr>
        <w:keepNext/>
        <w:spacing w:line="276" w:lineRule="auto"/>
        <w:outlineLvl w:val="1"/>
        <w:rPr>
          <w:b/>
        </w:rPr>
      </w:pPr>
      <w:bookmarkStart w:id="9" w:name="_Toc317854285"/>
      <w:r>
        <w:rPr>
          <w:b/>
        </w:rPr>
        <w:t xml:space="preserve">3.1 </w:t>
      </w:r>
      <w:r w:rsidR="00146208" w:rsidRPr="00146208">
        <w:rPr>
          <w:b/>
        </w:rPr>
        <w:t xml:space="preserve">Genel </w:t>
      </w:r>
      <w:r w:rsidR="000861D2" w:rsidRPr="00146208">
        <w:rPr>
          <w:b/>
        </w:rPr>
        <w:t>Açıklamalar</w:t>
      </w:r>
      <w:bookmarkEnd w:id="9"/>
      <w:r w:rsidR="000861D2" w:rsidRPr="00146208">
        <w:rPr>
          <w:b/>
        </w:rPr>
        <w:t xml:space="preserve"> </w:t>
      </w:r>
    </w:p>
    <w:p w:rsidR="000F738D" w:rsidRDefault="00146208" w:rsidP="000B4C2B">
      <w:pPr>
        <w:spacing w:line="276" w:lineRule="auto"/>
        <w:jc w:val="both"/>
        <w:outlineLvl w:val="0"/>
        <w:rPr>
          <w:bCs/>
          <w:szCs w:val="20"/>
        </w:rPr>
      </w:pPr>
      <w:r w:rsidRPr="00146208">
        <w:rPr>
          <w:bCs/>
          <w:szCs w:val="20"/>
        </w:rPr>
        <w:t>(1</w:t>
      </w:r>
      <w:r w:rsidRPr="00146208">
        <w:rPr>
          <w:szCs w:val="20"/>
        </w:rPr>
        <w:t xml:space="preserve">) </w:t>
      </w:r>
      <w:r w:rsidR="00642A1A" w:rsidRPr="009D25BB">
        <w:rPr>
          <w:bCs/>
          <w:szCs w:val="20"/>
        </w:rPr>
        <w:t xml:space="preserve">Yönetmeliğin 35 inci maddesi çerçevesinde </w:t>
      </w:r>
      <w:r w:rsidR="00AF3894">
        <w:rPr>
          <w:bCs/>
          <w:szCs w:val="20"/>
        </w:rPr>
        <w:t>önlem</w:t>
      </w:r>
      <w:r w:rsidR="00642A1A" w:rsidRPr="009D25BB">
        <w:rPr>
          <w:bCs/>
          <w:szCs w:val="20"/>
        </w:rPr>
        <w:t xml:space="preserve">in yürürlükten kalkması halinde </w:t>
      </w:r>
      <w:proofErr w:type="gramStart"/>
      <w:r w:rsidR="00642A1A" w:rsidRPr="009D25BB">
        <w:rPr>
          <w:bCs/>
          <w:szCs w:val="20"/>
        </w:rPr>
        <w:t>dampingin</w:t>
      </w:r>
      <w:proofErr w:type="gramEnd"/>
      <w:r w:rsidR="00642A1A" w:rsidRPr="009D25BB">
        <w:rPr>
          <w:bCs/>
          <w:szCs w:val="20"/>
        </w:rPr>
        <w:t xml:space="preserve"> devam etmesinin veya yeniden meydana gelmesinin muhtemel olup olmadığı incelenmiştir. </w:t>
      </w:r>
      <w:r w:rsidR="002C183C" w:rsidRPr="00146208">
        <w:rPr>
          <w:bCs/>
          <w:szCs w:val="20"/>
        </w:rPr>
        <w:t xml:space="preserve"> </w:t>
      </w:r>
    </w:p>
    <w:p w:rsidR="000F738D" w:rsidRDefault="000F738D" w:rsidP="000B4C2B">
      <w:pPr>
        <w:spacing w:before="240" w:line="276" w:lineRule="auto"/>
        <w:jc w:val="both"/>
        <w:rPr>
          <w:bCs/>
          <w:szCs w:val="20"/>
        </w:rPr>
      </w:pPr>
      <w:r w:rsidRPr="00885216">
        <w:t xml:space="preserve">(2) Soruşturma sırasında yeni bir </w:t>
      </w:r>
      <w:proofErr w:type="gramStart"/>
      <w:r w:rsidRPr="00885216">
        <w:t>damping</w:t>
      </w:r>
      <w:proofErr w:type="gramEnd"/>
      <w:r w:rsidRPr="00885216">
        <w:t xml:space="preserve"> marjı hesaplanmamış, esas soruşturmada hesaplanmış olan damping marjı göst</w:t>
      </w:r>
      <w:r>
        <w:t>erge olarak dikkate alınmıştır.</w:t>
      </w:r>
    </w:p>
    <w:p w:rsidR="00642A1A" w:rsidRDefault="00642A1A" w:rsidP="000D1BEC">
      <w:pPr>
        <w:spacing w:line="276" w:lineRule="auto"/>
        <w:jc w:val="both"/>
        <w:rPr>
          <w:bCs/>
          <w:szCs w:val="20"/>
        </w:rPr>
      </w:pPr>
    </w:p>
    <w:p w:rsidR="009610F2" w:rsidRDefault="000B4C2B" w:rsidP="000B4C2B">
      <w:pPr>
        <w:pStyle w:val="Balk2"/>
        <w:pBdr>
          <w:top w:val="none" w:sz="0" w:space="0" w:color="auto"/>
          <w:left w:val="none" w:sz="0" w:space="0" w:color="auto"/>
          <w:bottom w:val="none" w:sz="0" w:space="0" w:color="auto"/>
          <w:right w:val="none" w:sz="0" w:space="0" w:color="auto"/>
        </w:pBdr>
        <w:spacing w:line="276" w:lineRule="auto"/>
        <w:jc w:val="left"/>
        <w:rPr>
          <w:rFonts w:ascii="Times New Roman" w:hAnsi="Times New Roman"/>
          <w:sz w:val="24"/>
          <w:szCs w:val="24"/>
        </w:rPr>
      </w:pPr>
      <w:bookmarkStart w:id="10" w:name="_Toc239562553"/>
      <w:r>
        <w:rPr>
          <w:rFonts w:ascii="Times New Roman" w:hAnsi="Times New Roman"/>
          <w:sz w:val="24"/>
          <w:szCs w:val="24"/>
        </w:rPr>
        <w:t xml:space="preserve">3.2 </w:t>
      </w:r>
      <w:r w:rsidR="00250D34">
        <w:rPr>
          <w:rFonts w:ascii="Times New Roman" w:hAnsi="Times New Roman"/>
          <w:sz w:val="24"/>
          <w:szCs w:val="24"/>
        </w:rPr>
        <w:t>Esas Soruşturma</w:t>
      </w:r>
      <w:r w:rsidR="009610F2">
        <w:rPr>
          <w:rFonts w:ascii="Times New Roman" w:hAnsi="Times New Roman"/>
          <w:sz w:val="24"/>
          <w:szCs w:val="24"/>
        </w:rPr>
        <w:t>d</w:t>
      </w:r>
      <w:r w:rsidR="00250D34">
        <w:rPr>
          <w:rFonts w:ascii="Times New Roman" w:hAnsi="Times New Roman"/>
          <w:sz w:val="24"/>
          <w:szCs w:val="24"/>
        </w:rPr>
        <w:t>a</w:t>
      </w:r>
      <w:r w:rsidR="000861D2">
        <w:rPr>
          <w:rFonts w:ascii="Times New Roman" w:hAnsi="Times New Roman"/>
          <w:sz w:val="24"/>
          <w:szCs w:val="24"/>
        </w:rPr>
        <w:t xml:space="preserve"> Tespit E</w:t>
      </w:r>
      <w:r w:rsidR="009610F2" w:rsidRPr="00595D1A">
        <w:rPr>
          <w:rFonts w:ascii="Times New Roman" w:hAnsi="Times New Roman"/>
          <w:sz w:val="24"/>
          <w:szCs w:val="24"/>
        </w:rPr>
        <w:t>dilen Damping Marj</w:t>
      </w:r>
      <w:bookmarkEnd w:id="10"/>
      <w:r w:rsidR="009610F2">
        <w:rPr>
          <w:rFonts w:ascii="Times New Roman" w:hAnsi="Times New Roman"/>
          <w:sz w:val="24"/>
          <w:szCs w:val="24"/>
        </w:rPr>
        <w:t>ları</w:t>
      </w:r>
    </w:p>
    <w:p w:rsidR="009610F2" w:rsidRPr="00595D1A" w:rsidRDefault="00613F41" w:rsidP="000B4C2B">
      <w:pPr>
        <w:spacing w:line="276" w:lineRule="auto"/>
        <w:jc w:val="both"/>
      </w:pPr>
      <w:r w:rsidRPr="007545D0">
        <w:rPr>
          <w:bCs/>
        </w:rPr>
        <w:t>(</w:t>
      </w:r>
      <w:r w:rsidR="009610F2" w:rsidRPr="007545D0">
        <w:rPr>
          <w:bCs/>
        </w:rPr>
        <w:t>1</w:t>
      </w:r>
      <w:r w:rsidR="00250D34" w:rsidRPr="007545D0">
        <w:rPr>
          <w:bCs/>
        </w:rPr>
        <w:t>)</w:t>
      </w:r>
      <w:r w:rsidR="009C3C3B" w:rsidRPr="007545D0">
        <w:rPr>
          <w:bCs/>
        </w:rPr>
        <w:t xml:space="preserve"> </w:t>
      </w:r>
      <w:r w:rsidR="00250D34" w:rsidRPr="007545D0">
        <w:t xml:space="preserve">Esas soruşturmada tespit edilen </w:t>
      </w:r>
      <w:proofErr w:type="gramStart"/>
      <w:r w:rsidR="00250D34" w:rsidRPr="007545D0">
        <w:t>damping</w:t>
      </w:r>
      <w:proofErr w:type="gramEnd"/>
      <w:r w:rsidR="00250D34" w:rsidRPr="007545D0">
        <w:t xml:space="preserve"> marjları, önlemin uygulanmadığı ortamda ihracatçı firmaların davranışlarını ve yapabilmeleri muhtemel olan dampingi göstermesi açısından önem taşımaktadır.</w:t>
      </w:r>
    </w:p>
    <w:p w:rsidR="00E0022A" w:rsidRDefault="00E0022A" w:rsidP="000B4C2B">
      <w:pPr>
        <w:spacing w:before="240" w:line="276" w:lineRule="auto"/>
        <w:jc w:val="both"/>
        <w:rPr>
          <w:bCs/>
        </w:rPr>
      </w:pPr>
      <w:r w:rsidRPr="00051C26">
        <w:rPr>
          <w:bCs/>
        </w:rPr>
        <w:t>(</w:t>
      </w:r>
      <w:r w:rsidR="00010D50">
        <w:rPr>
          <w:bCs/>
        </w:rPr>
        <w:t>2</w:t>
      </w:r>
      <w:r w:rsidRPr="00051C26">
        <w:rPr>
          <w:bCs/>
        </w:rPr>
        <w:t xml:space="preserve">) </w:t>
      </w:r>
      <w:r w:rsidR="007021AF" w:rsidRPr="00482312">
        <w:rPr>
          <w:bCs/>
        </w:rPr>
        <w:t xml:space="preserve">Buna göre, esas soruşturma sırasında Güney Kore’de yerleşik üretici-ihracatçı firmalar </w:t>
      </w:r>
      <w:proofErr w:type="spellStart"/>
      <w:r w:rsidR="007021AF">
        <w:rPr>
          <w:bCs/>
        </w:rPr>
        <w:t>Saehan</w:t>
      </w:r>
      <w:proofErr w:type="spellEnd"/>
      <w:r w:rsidR="007021AF">
        <w:rPr>
          <w:bCs/>
        </w:rPr>
        <w:t xml:space="preserve"> </w:t>
      </w:r>
      <w:proofErr w:type="spellStart"/>
      <w:r w:rsidR="007021AF">
        <w:rPr>
          <w:bCs/>
        </w:rPr>
        <w:t>I</w:t>
      </w:r>
      <w:r w:rsidR="007021AF" w:rsidRPr="00482312">
        <w:rPr>
          <w:bCs/>
        </w:rPr>
        <w:t>ndustrıes</w:t>
      </w:r>
      <w:proofErr w:type="spellEnd"/>
      <w:r w:rsidR="007021AF" w:rsidRPr="00482312">
        <w:rPr>
          <w:bCs/>
        </w:rPr>
        <w:t xml:space="preserve"> </w:t>
      </w:r>
      <w:proofErr w:type="spellStart"/>
      <w:r w:rsidR="007021AF" w:rsidRPr="00482312">
        <w:rPr>
          <w:bCs/>
        </w:rPr>
        <w:t>Inc</w:t>
      </w:r>
      <w:proofErr w:type="spellEnd"/>
      <w:r w:rsidR="007021AF">
        <w:rPr>
          <w:bCs/>
        </w:rPr>
        <w:t>.</w:t>
      </w:r>
      <w:r w:rsidR="007021AF" w:rsidRPr="00482312">
        <w:rPr>
          <w:bCs/>
        </w:rPr>
        <w:t xml:space="preserve"> </w:t>
      </w:r>
      <w:proofErr w:type="gramStart"/>
      <w:r w:rsidR="007021AF" w:rsidRPr="00482312">
        <w:rPr>
          <w:bCs/>
        </w:rPr>
        <w:t>için</w:t>
      </w:r>
      <w:proofErr w:type="gramEnd"/>
      <w:r w:rsidR="007021AF" w:rsidRPr="00482312">
        <w:rPr>
          <w:bCs/>
        </w:rPr>
        <w:t xml:space="preserve"> %</w:t>
      </w:r>
      <w:r w:rsidR="007021AF" w:rsidRPr="00482312">
        <w:t xml:space="preserve">11,9,  </w:t>
      </w:r>
      <w:proofErr w:type="spellStart"/>
      <w:r w:rsidR="007021AF">
        <w:t>Sk</w:t>
      </w:r>
      <w:proofErr w:type="spellEnd"/>
      <w:r w:rsidR="007021AF">
        <w:t xml:space="preserve"> </w:t>
      </w:r>
      <w:proofErr w:type="spellStart"/>
      <w:r w:rsidR="007021AF">
        <w:t>Chemi</w:t>
      </w:r>
      <w:r w:rsidR="007021AF" w:rsidRPr="00482312">
        <w:t>cals</w:t>
      </w:r>
      <w:proofErr w:type="spellEnd"/>
      <w:r w:rsidR="007021AF" w:rsidRPr="00482312">
        <w:t xml:space="preserve"> </w:t>
      </w:r>
      <w:proofErr w:type="spellStart"/>
      <w:r w:rsidR="007021AF" w:rsidRPr="00482312">
        <w:t>Co</w:t>
      </w:r>
      <w:proofErr w:type="spellEnd"/>
      <w:r w:rsidR="007021AF" w:rsidRPr="00482312">
        <w:t xml:space="preserve">. Ltd. için %11,9 ve diğer firmalar için %24,6 oranında; Endonezya’da </w:t>
      </w:r>
      <w:r w:rsidR="007021AF" w:rsidRPr="00482312">
        <w:rPr>
          <w:bCs/>
        </w:rPr>
        <w:t xml:space="preserve">yerleşik üretici-ihracatçı firmalardan </w:t>
      </w:r>
      <w:proofErr w:type="spellStart"/>
      <w:r w:rsidR="007021AF">
        <w:rPr>
          <w:bCs/>
        </w:rPr>
        <w:t>Pt</w:t>
      </w:r>
      <w:proofErr w:type="spellEnd"/>
      <w:r w:rsidR="007021AF">
        <w:rPr>
          <w:bCs/>
        </w:rPr>
        <w:t xml:space="preserve"> </w:t>
      </w:r>
      <w:proofErr w:type="spellStart"/>
      <w:r w:rsidR="007021AF">
        <w:rPr>
          <w:bCs/>
        </w:rPr>
        <w:t>Indorama</w:t>
      </w:r>
      <w:proofErr w:type="spellEnd"/>
      <w:r w:rsidR="007021AF">
        <w:rPr>
          <w:bCs/>
        </w:rPr>
        <w:t xml:space="preserve"> </w:t>
      </w:r>
      <w:proofErr w:type="spellStart"/>
      <w:r w:rsidR="007021AF">
        <w:rPr>
          <w:bCs/>
        </w:rPr>
        <w:t>Syntheti</w:t>
      </w:r>
      <w:r w:rsidR="007021AF" w:rsidRPr="00482312">
        <w:rPr>
          <w:bCs/>
        </w:rPr>
        <w:t>cs</w:t>
      </w:r>
      <w:proofErr w:type="spellEnd"/>
      <w:r w:rsidR="007021AF" w:rsidRPr="00482312">
        <w:rPr>
          <w:bCs/>
        </w:rPr>
        <w:t xml:space="preserve"> </w:t>
      </w:r>
      <w:proofErr w:type="spellStart"/>
      <w:r w:rsidR="007021AF" w:rsidRPr="00482312">
        <w:rPr>
          <w:bCs/>
        </w:rPr>
        <w:t>Tbk</w:t>
      </w:r>
      <w:proofErr w:type="spellEnd"/>
      <w:r w:rsidR="007021AF" w:rsidRPr="00482312">
        <w:rPr>
          <w:bCs/>
        </w:rPr>
        <w:t>. için %</w:t>
      </w:r>
      <w:r w:rsidR="007021AF" w:rsidRPr="00482312">
        <w:t xml:space="preserve">6,2,  </w:t>
      </w:r>
      <w:proofErr w:type="spellStart"/>
      <w:r w:rsidR="007021AF">
        <w:t>Pt</w:t>
      </w:r>
      <w:proofErr w:type="spellEnd"/>
      <w:r w:rsidR="007021AF">
        <w:t xml:space="preserve"> </w:t>
      </w:r>
      <w:proofErr w:type="spellStart"/>
      <w:r w:rsidR="007021AF">
        <w:t>Polysi</w:t>
      </w:r>
      <w:r w:rsidR="007021AF" w:rsidRPr="00482312">
        <w:t>ndo</w:t>
      </w:r>
      <w:proofErr w:type="spellEnd"/>
      <w:r w:rsidR="007021AF" w:rsidRPr="00482312">
        <w:t xml:space="preserve"> </w:t>
      </w:r>
      <w:proofErr w:type="spellStart"/>
      <w:r w:rsidR="007021AF" w:rsidRPr="00482312">
        <w:t>Eka</w:t>
      </w:r>
      <w:proofErr w:type="spellEnd"/>
      <w:r w:rsidR="007021AF" w:rsidRPr="00482312">
        <w:t xml:space="preserve"> </w:t>
      </w:r>
      <w:proofErr w:type="spellStart"/>
      <w:r w:rsidR="007021AF" w:rsidRPr="00482312">
        <w:t>Perkasa</w:t>
      </w:r>
      <w:proofErr w:type="spellEnd"/>
      <w:r w:rsidR="007021AF" w:rsidRPr="00482312">
        <w:t xml:space="preserve"> için %29,5 ve diğer firmalar için %37,4 oranında </w:t>
      </w:r>
      <w:proofErr w:type="gramStart"/>
      <w:r w:rsidR="007021AF" w:rsidRPr="00482312">
        <w:t>damping</w:t>
      </w:r>
      <w:proofErr w:type="gramEnd"/>
      <w:r w:rsidR="007021AF" w:rsidRPr="00482312">
        <w:t xml:space="preserve"> marjı </w:t>
      </w:r>
      <w:r w:rsidR="007021AF" w:rsidRPr="00482312">
        <w:rPr>
          <w:bCs/>
        </w:rPr>
        <w:t>hesap edilmiştir.</w:t>
      </w:r>
    </w:p>
    <w:p w:rsidR="008179D6" w:rsidRDefault="00F23306" w:rsidP="008179D6">
      <w:pPr>
        <w:spacing w:before="240" w:line="276" w:lineRule="auto"/>
        <w:jc w:val="both"/>
      </w:pPr>
      <w:r>
        <w:rPr>
          <w:bCs/>
        </w:rPr>
        <w:t xml:space="preserve">(3) </w:t>
      </w:r>
      <w:r w:rsidRPr="00482312">
        <w:t xml:space="preserve">Bu çerçevede </w:t>
      </w:r>
      <w:r>
        <w:t xml:space="preserve">nihai bildirim sonrasında taraflardan gelen görüşlerde, </w:t>
      </w:r>
      <w:r w:rsidR="00602D3D">
        <w:t xml:space="preserve">esas soruşturmada tespit edilen </w:t>
      </w:r>
      <w:proofErr w:type="gramStart"/>
      <w:r w:rsidR="00602D3D">
        <w:t>damping</w:t>
      </w:r>
      <w:proofErr w:type="gramEnd"/>
      <w:r w:rsidR="00602D3D">
        <w:t xml:space="preserve"> marjlarının esas soruşturma üzerinden zaman geçm</w:t>
      </w:r>
      <w:r w:rsidR="00F35DD1">
        <w:t xml:space="preserve">iş olması </w:t>
      </w:r>
      <w:r w:rsidR="00602D3D">
        <w:t xml:space="preserve">nedeniyle bu soruşturma için gösterge olamayacağı ve yeniden damping marjı hesaplanması gerektiği ifade edilmiştir. </w:t>
      </w:r>
      <w:r w:rsidR="000C3E7F">
        <w:t>Yönetmeliğin 40 ve 41 inci maddeleri</w:t>
      </w:r>
      <w:r w:rsidR="00C92EF1">
        <w:t xml:space="preserve"> çerçevesinde </w:t>
      </w:r>
      <w:r w:rsidR="00D013ED">
        <w:t xml:space="preserve">yürütülen NGGS kapsamında </w:t>
      </w:r>
      <w:proofErr w:type="gramStart"/>
      <w:r w:rsidR="00D013ED">
        <w:t>damping</w:t>
      </w:r>
      <w:proofErr w:type="gramEnd"/>
      <w:r w:rsidR="00D013ED">
        <w:t xml:space="preserve"> marjı hesaplama zorunluluğu bulunmamaktadır.</w:t>
      </w:r>
    </w:p>
    <w:p w:rsidR="00466634" w:rsidRDefault="00466634" w:rsidP="00B84084">
      <w:pPr>
        <w:pStyle w:val="Balk2"/>
        <w:pBdr>
          <w:top w:val="none" w:sz="0" w:space="0" w:color="auto"/>
          <w:left w:val="none" w:sz="0" w:space="0" w:color="auto"/>
          <w:bottom w:val="none" w:sz="0" w:space="0" w:color="auto"/>
          <w:right w:val="none" w:sz="0" w:space="0" w:color="auto"/>
        </w:pBdr>
        <w:spacing w:line="276" w:lineRule="auto"/>
        <w:jc w:val="left"/>
        <w:rPr>
          <w:rFonts w:ascii="Times New Roman" w:hAnsi="Times New Roman"/>
          <w:sz w:val="24"/>
          <w:szCs w:val="24"/>
        </w:rPr>
      </w:pPr>
    </w:p>
    <w:p w:rsidR="00B84084" w:rsidRPr="00B84084" w:rsidRDefault="00B635E0" w:rsidP="00B84084">
      <w:pPr>
        <w:pStyle w:val="Balk2"/>
        <w:pBdr>
          <w:top w:val="none" w:sz="0" w:space="0" w:color="auto"/>
          <w:left w:val="none" w:sz="0" w:space="0" w:color="auto"/>
          <w:bottom w:val="none" w:sz="0" w:space="0" w:color="auto"/>
          <w:right w:val="none" w:sz="0" w:space="0" w:color="auto"/>
        </w:pBdr>
        <w:spacing w:line="276" w:lineRule="auto"/>
        <w:jc w:val="left"/>
        <w:rPr>
          <w:rFonts w:ascii="Times New Roman" w:hAnsi="Times New Roman"/>
          <w:sz w:val="24"/>
          <w:szCs w:val="24"/>
        </w:rPr>
      </w:pPr>
      <w:r w:rsidRPr="00B84084">
        <w:rPr>
          <w:rFonts w:ascii="Times New Roman" w:hAnsi="Times New Roman"/>
          <w:sz w:val="24"/>
          <w:szCs w:val="24"/>
        </w:rPr>
        <w:t>3.</w:t>
      </w:r>
      <w:r w:rsidR="00B84084" w:rsidRPr="00B84084">
        <w:rPr>
          <w:rFonts w:ascii="Times New Roman" w:hAnsi="Times New Roman"/>
          <w:sz w:val="24"/>
          <w:szCs w:val="24"/>
        </w:rPr>
        <w:t>3</w:t>
      </w:r>
      <w:r w:rsidRPr="00B84084">
        <w:rPr>
          <w:rFonts w:ascii="Times New Roman" w:hAnsi="Times New Roman"/>
          <w:sz w:val="24"/>
          <w:szCs w:val="24"/>
        </w:rPr>
        <w:t xml:space="preserve"> </w:t>
      </w:r>
      <w:r w:rsidR="00B84084" w:rsidRPr="00B84084">
        <w:rPr>
          <w:rFonts w:ascii="Times New Roman" w:hAnsi="Times New Roman"/>
          <w:sz w:val="24"/>
          <w:szCs w:val="24"/>
        </w:rPr>
        <w:t xml:space="preserve">Diğer Ülkeler Tarafından </w:t>
      </w:r>
      <w:r w:rsidR="00A26101">
        <w:rPr>
          <w:rFonts w:ascii="Times New Roman" w:hAnsi="Times New Roman"/>
          <w:sz w:val="24"/>
          <w:szCs w:val="24"/>
        </w:rPr>
        <w:t xml:space="preserve">Uygulanmakta </w:t>
      </w:r>
      <w:r w:rsidR="00B84084" w:rsidRPr="00B84084">
        <w:rPr>
          <w:rFonts w:ascii="Times New Roman" w:hAnsi="Times New Roman"/>
          <w:sz w:val="24"/>
          <w:szCs w:val="24"/>
        </w:rPr>
        <w:t xml:space="preserve">Olan Damping </w:t>
      </w:r>
      <w:r w:rsidR="00A26101">
        <w:rPr>
          <w:rFonts w:ascii="Times New Roman" w:hAnsi="Times New Roman"/>
          <w:sz w:val="24"/>
          <w:szCs w:val="24"/>
        </w:rPr>
        <w:t>Önlemleri</w:t>
      </w:r>
    </w:p>
    <w:p w:rsidR="00B84084" w:rsidRDefault="00B84084" w:rsidP="00B562F2">
      <w:pPr>
        <w:pStyle w:val="Balk2"/>
        <w:pBdr>
          <w:top w:val="none" w:sz="0" w:space="0" w:color="auto"/>
          <w:left w:val="none" w:sz="0" w:space="0" w:color="auto"/>
          <w:bottom w:val="none" w:sz="0" w:space="0" w:color="auto"/>
          <w:right w:val="none" w:sz="0" w:space="0" w:color="auto"/>
        </w:pBdr>
        <w:spacing w:line="276" w:lineRule="auto"/>
        <w:jc w:val="both"/>
        <w:rPr>
          <w:rFonts w:ascii="Times New Roman" w:hAnsi="Times New Roman"/>
          <w:b w:val="0"/>
          <w:sz w:val="24"/>
          <w:szCs w:val="24"/>
        </w:rPr>
      </w:pPr>
      <w:r w:rsidRPr="00B84084">
        <w:rPr>
          <w:rFonts w:ascii="Times New Roman" w:hAnsi="Times New Roman"/>
          <w:b w:val="0"/>
          <w:sz w:val="24"/>
          <w:szCs w:val="24"/>
        </w:rPr>
        <w:t xml:space="preserve">(1) </w:t>
      </w:r>
      <w:r w:rsidR="00A26101">
        <w:rPr>
          <w:rFonts w:ascii="Times New Roman" w:hAnsi="Times New Roman"/>
          <w:b w:val="0"/>
          <w:sz w:val="24"/>
          <w:szCs w:val="24"/>
        </w:rPr>
        <w:t xml:space="preserve">Soruşturma konusu ülkelere diğer ülkeler tarafından uygulanan </w:t>
      </w:r>
      <w:proofErr w:type="gramStart"/>
      <w:r w:rsidR="00A26101">
        <w:rPr>
          <w:rFonts w:ascii="Times New Roman" w:hAnsi="Times New Roman"/>
          <w:b w:val="0"/>
          <w:sz w:val="24"/>
          <w:szCs w:val="24"/>
        </w:rPr>
        <w:t>damping</w:t>
      </w:r>
      <w:proofErr w:type="gramEnd"/>
      <w:r w:rsidR="00A26101">
        <w:rPr>
          <w:rFonts w:ascii="Times New Roman" w:hAnsi="Times New Roman"/>
          <w:b w:val="0"/>
          <w:sz w:val="24"/>
          <w:szCs w:val="24"/>
        </w:rPr>
        <w:t xml:space="preserve"> önlemleri yada damping soruşturmaları </w:t>
      </w:r>
      <w:r w:rsidR="00A26101" w:rsidRPr="00A26101">
        <w:rPr>
          <w:rFonts w:ascii="Times New Roman" w:hAnsi="Times New Roman"/>
          <w:b w:val="0"/>
          <w:sz w:val="24"/>
          <w:szCs w:val="24"/>
        </w:rPr>
        <w:t>ihracatçı f</w:t>
      </w:r>
      <w:r w:rsidR="00B562F2">
        <w:rPr>
          <w:rFonts w:ascii="Times New Roman" w:hAnsi="Times New Roman"/>
          <w:b w:val="0"/>
          <w:sz w:val="24"/>
          <w:szCs w:val="24"/>
        </w:rPr>
        <w:t>irmaların davranışlarını ve yapıla</w:t>
      </w:r>
      <w:r w:rsidR="00A26101" w:rsidRPr="00A26101">
        <w:rPr>
          <w:rFonts w:ascii="Times New Roman" w:hAnsi="Times New Roman"/>
          <w:b w:val="0"/>
          <w:sz w:val="24"/>
          <w:szCs w:val="24"/>
        </w:rPr>
        <w:t>bilme</w:t>
      </w:r>
      <w:r w:rsidR="00B562F2">
        <w:rPr>
          <w:rFonts w:ascii="Times New Roman" w:hAnsi="Times New Roman"/>
          <w:b w:val="0"/>
          <w:sz w:val="24"/>
          <w:szCs w:val="24"/>
        </w:rPr>
        <w:t>si</w:t>
      </w:r>
      <w:r w:rsidR="00A26101" w:rsidRPr="00A26101">
        <w:rPr>
          <w:rFonts w:ascii="Times New Roman" w:hAnsi="Times New Roman"/>
          <w:b w:val="0"/>
          <w:sz w:val="24"/>
          <w:szCs w:val="24"/>
        </w:rPr>
        <w:t xml:space="preserve"> muhtemel olan dampingi göstermesi açısından önem taşımaktadır.</w:t>
      </w:r>
    </w:p>
    <w:p w:rsidR="00A26101" w:rsidRDefault="00A26101" w:rsidP="00B562F2">
      <w:pPr>
        <w:jc w:val="both"/>
        <w:rPr>
          <w:lang w:eastAsia="en-US"/>
        </w:rPr>
      </w:pPr>
    </w:p>
    <w:p w:rsidR="00A26101" w:rsidRPr="00A26101" w:rsidRDefault="00A26101" w:rsidP="00A26101">
      <w:pPr>
        <w:jc w:val="both"/>
        <w:rPr>
          <w:lang w:eastAsia="en-US"/>
        </w:rPr>
      </w:pPr>
      <w:r>
        <w:rPr>
          <w:lang w:eastAsia="en-US"/>
        </w:rPr>
        <w:t xml:space="preserve">(2) Bu </w:t>
      </w:r>
      <w:proofErr w:type="spellStart"/>
      <w:r>
        <w:rPr>
          <w:lang w:eastAsia="en-US"/>
        </w:rPr>
        <w:t>çereçvede</w:t>
      </w:r>
      <w:proofErr w:type="spellEnd"/>
      <w:r>
        <w:rPr>
          <w:lang w:eastAsia="en-US"/>
        </w:rPr>
        <w:t>, ABD tarafından 25/5/20</w:t>
      </w:r>
      <w:r w:rsidR="005F2EDD">
        <w:rPr>
          <w:lang w:eastAsia="en-US"/>
        </w:rPr>
        <w:t>00</w:t>
      </w:r>
      <w:r>
        <w:rPr>
          <w:lang w:eastAsia="en-US"/>
        </w:rPr>
        <w:t xml:space="preserve"> tarihinden </w:t>
      </w:r>
      <w:r w:rsidR="00E71946">
        <w:rPr>
          <w:lang w:eastAsia="en-US"/>
        </w:rPr>
        <w:t>beri</w:t>
      </w:r>
      <w:r>
        <w:rPr>
          <w:lang w:eastAsia="en-US"/>
        </w:rPr>
        <w:t xml:space="preserve"> Güney Kore menşeli polyester elyaf ithalatına karşı </w:t>
      </w:r>
      <w:proofErr w:type="gramStart"/>
      <w:r>
        <w:rPr>
          <w:lang w:eastAsia="en-US"/>
        </w:rPr>
        <w:t>damping</w:t>
      </w:r>
      <w:proofErr w:type="gramEnd"/>
      <w:r>
        <w:rPr>
          <w:lang w:eastAsia="en-US"/>
        </w:rPr>
        <w:t xml:space="preserve"> </w:t>
      </w:r>
      <w:r w:rsidR="00E71946">
        <w:rPr>
          <w:lang w:eastAsia="en-US"/>
        </w:rPr>
        <w:t xml:space="preserve">önlemi </w:t>
      </w:r>
      <w:r w:rsidR="005F2EDD">
        <w:rPr>
          <w:lang w:eastAsia="en-US"/>
        </w:rPr>
        <w:t>uygulanmakta</w:t>
      </w:r>
      <w:r w:rsidR="00E71946">
        <w:rPr>
          <w:lang w:eastAsia="en-US"/>
        </w:rPr>
        <w:t xml:space="preserve"> olup ince </w:t>
      </w:r>
      <w:proofErr w:type="spellStart"/>
      <w:r w:rsidR="00E71946">
        <w:rPr>
          <w:lang w:eastAsia="en-US"/>
        </w:rPr>
        <w:t>denyeli</w:t>
      </w:r>
      <w:proofErr w:type="spellEnd"/>
      <w:r w:rsidR="00E71946">
        <w:rPr>
          <w:lang w:eastAsia="en-US"/>
        </w:rPr>
        <w:t xml:space="preserve"> polyester elyaf ve </w:t>
      </w:r>
      <w:proofErr w:type="spellStart"/>
      <w:r w:rsidR="00E71946">
        <w:rPr>
          <w:lang w:eastAsia="en-US"/>
        </w:rPr>
        <w:t>low</w:t>
      </w:r>
      <w:proofErr w:type="spellEnd"/>
      <w:r w:rsidR="00E71946">
        <w:rPr>
          <w:lang w:eastAsia="en-US"/>
        </w:rPr>
        <w:t xml:space="preserve"> </w:t>
      </w:r>
      <w:proofErr w:type="spellStart"/>
      <w:r w:rsidR="00E71946">
        <w:rPr>
          <w:lang w:eastAsia="en-US"/>
        </w:rPr>
        <w:t>melt</w:t>
      </w:r>
      <w:proofErr w:type="spellEnd"/>
      <w:r w:rsidR="00E71946">
        <w:rPr>
          <w:lang w:eastAsia="en-US"/>
        </w:rPr>
        <w:t xml:space="preserve"> polyester elyaf </w:t>
      </w:r>
      <w:r w:rsidR="00C637CD">
        <w:rPr>
          <w:lang w:eastAsia="en-US"/>
        </w:rPr>
        <w:t>tiplerinin</w:t>
      </w:r>
      <w:r w:rsidR="00E71946">
        <w:rPr>
          <w:lang w:eastAsia="en-US"/>
        </w:rPr>
        <w:t xml:space="preserve"> ithalatında ise halihazırda damping</w:t>
      </w:r>
      <w:r>
        <w:rPr>
          <w:lang w:eastAsia="en-US"/>
        </w:rPr>
        <w:t xml:space="preserve"> </w:t>
      </w:r>
      <w:r w:rsidR="00E71946">
        <w:rPr>
          <w:lang w:eastAsia="en-US"/>
        </w:rPr>
        <w:t>soruşturması yürütülmektedir.</w:t>
      </w:r>
    </w:p>
    <w:p w:rsidR="00B635E0" w:rsidRPr="00B635E0" w:rsidRDefault="00B635E0" w:rsidP="008179D6">
      <w:pPr>
        <w:spacing w:before="240" w:line="276" w:lineRule="auto"/>
        <w:jc w:val="both"/>
        <w:rPr>
          <w:b/>
        </w:rPr>
      </w:pPr>
    </w:p>
    <w:p w:rsidR="00146208" w:rsidRPr="00146208" w:rsidRDefault="000B4C2B" w:rsidP="000B4C2B">
      <w:pPr>
        <w:pStyle w:val="Balk1"/>
        <w:spacing w:line="276" w:lineRule="auto"/>
        <w:jc w:val="left"/>
        <w:rPr>
          <w:rFonts w:ascii="Times New Roman" w:hAnsi="Times New Roman" w:cs="Times New Roman"/>
          <w:bCs w:val="0"/>
          <w:sz w:val="24"/>
          <w:szCs w:val="24"/>
          <w:lang w:eastAsia="tr-TR"/>
        </w:rPr>
      </w:pPr>
      <w:bookmarkStart w:id="11" w:name="_Toc317854286"/>
      <w:r>
        <w:rPr>
          <w:rFonts w:ascii="Times New Roman" w:hAnsi="Times New Roman" w:cs="Times New Roman"/>
          <w:bCs w:val="0"/>
          <w:sz w:val="24"/>
          <w:szCs w:val="24"/>
          <w:lang w:eastAsia="tr-TR"/>
        </w:rPr>
        <w:t xml:space="preserve">4. ZARARIN DEVAMI VEYA YENİDEN </w:t>
      </w:r>
      <w:bookmarkEnd w:id="11"/>
      <w:r>
        <w:rPr>
          <w:rFonts w:ascii="Times New Roman" w:hAnsi="Times New Roman" w:cs="Times New Roman"/>
          <w:bCs w:val="0"/>
          <w:sz w:val="24"/>
          <w:szCs w:val="24"/>
          <w:lang w:eastAsia="tr-TR"/>
        </w:rPr>
        <w:t>MEYDANA GELMESİ İHTİMALİ</w:t>
      </w:r>
    </w:p>
    <w:p w:rsidR="00146208" w:rsidRPr="00146208" w:rsidRDefault="000B4C2B" w:rsidP="000B4C2B">
      <w:pPr>
        <w:keepNext/>
        <w:spacing w:line="276" w:lineRule="auto"/>
        <w:outlineLvl w:val="1"/>
        <w:rPr>
          <w:b/>
        </w:rPr>
      </w:pPr>
      <w:bookmarkStart w:id="12" w:name="_Toc317854287"/>
      <w:r>
        <w:rPr>
          <w:b/>
        </w:rPr>
        <w:t xml:space="preserve">4.1 </w:t>
      </w:r>
      <w:r w:rsidR="000861D2">
        <w:rPr>
          <w:b/>
        </w:rPr>
        <w:t>Genel A</w:t>
      </w:r>
      <w:r w:rsidR="00146208" w:rsidRPr="00146208">
        <w:rPr>
          <w:b/>
        </w:rPr>
        <w:t>çıklamalar</w:t>
      </w:r>
      <w:bookmarkEnd w:id="12"/>
    </w:p>
    <w:p w:rsidR="000626E7" w:rsidRPr="00482312" w:rsidRDefault="00146208" w:rsidP="000B4C2B">
      <w:pPr>
        <w:spacing w:after="240" w:line="276" w:lineRule="auto"/>
        <w:jc w:val="both"/>
      </w:pPr>
      <w:r w:rsidRPr="00146208">
        <w:rPr>
          <w:szCs w:val="20"/>
        </w:rPr>
        <w:t xml:space="preserve">(1) </w:t>
      </w:r>
      <w:r w:rsidR="000626E7" w:rsidRPr="00482312">
        <w:t xml:space="preserve">Yönetmeliğin 35 inci maddesi çerçevesinde, gözden geçirme döneminde </w:t>
      </w:r>
      <w:r w:rsidR="00533A73">
        <w:rPr>
          <w:szCs w:val="20"/>
        </w:rPr>
        <w:t>yerli üretim dalındaki</w:t>
      </w:r>
      <w:r w:rsidR="000626E7" w:rsidRPr="00482312">
        <w:t xml:space="preserve"> zarar durumu ve önlemlerin yürürlükten kalkması halinde zarara etki edebilecek muhtemel gelişmeler incelenmiştir. Bu çerçevede, ithalatın miktarı ve gelişimi, ithalat fiyatlarının gelişimi, fiyat kırılması ve baskısı ile </w:t>
      </w:r>
      <w:r w:rsidR="00533A73">
        <w:rPr>
          <w:szCs w:val="20"/>
        </w:rPr>
        <w:t>yerli üretim dalının</w:t>
      </w:r>
      <w:r w:rsidR="000626E7" w:rsidRPr="00482312">
        <w:t xml:space="preserve"> ekonomik göstergeleri </w:t>
      </w:r>
      <w:r w:rsidR="00C87D30">
        <w:t>4 üncü maddede</w:t>
      </w:r>
      <w:r w:rsidR="000626E7">
        <w:t xml:space="preserve"> belirtilen gözden geçirme dönemi için </w:t>
      </w:r>
      <w:r w:rsidR="000626E7" w:rsidRPr="00482312">
        <w:t xml:space="preserve">incelenmiştir. </w:t>
      </w:r>
    </w:p>
    <w:p w:rsidR="00E70EF9" w:rsidRDefault="000626E7" w:rsidP="000B4C2B">
      <w:pPr>
        <w:spacing w:before="240" w:line="276" w:lineRule="auto"/>
        <w:jc w:val="both"/>
        <w:rPr>
          <w:szCs w:val="20"/>
        </w:rPr>
      </w:pPr>
      <w:r w:rsidRPr="00482312">
        <w:lastRenderedPageBreak/>
        <w:t>(2) Soruşturma</w:t>
      </w:r>
      <w:r w:rsidRPr="00482312">
        <w:rPr>
          <w:bCs/>
          <w:noProof/>
        </w:rPr>
        <w:t xml:space="preserve"> konusu ürünün genel ithalatı ve soruşturmaya konu ülkeden yapılan ithalatın incelemesinde Türkiye İstatistik Kurumu (TÜİK) verileri kullanılmıştır.</w:t>
      </w:r>
    </w:p>
    <w:p w:rsidR="00C669F8" w:rsidRDefault="00C669F8" w:rsidP="000D1BEC">
      <w:pPr>
        <w:keepNext/>
        <w:spacing w:line="276" w:lineRule="auto"/>
        <w:jc w:val="center"/>
        <w:outlineLvl w:val="1"/>
        <w:rPr>
          <w:b/>
        </w:rPr>
      </w:pPr>
      <w:bookmarkStart w:id="13" w:name="_Toc239562545"/>
    </w:p>
    <w:bookmarkEnd w:id="13"/>
    <w:p w:rsidR="00260B5F" w:rsidRPr="00C72F52" w:rsidRDefault="000B4C2B" w:rsidP="000B4C2B">
      <w:pPr>
        <w:keepNext/>
        <w:spacing w:line="276" w:lineRule="auto"/>
        <w:outlineLvl w:val="1"/>
        <w:rPr>
          <w:b/>
          <w:iCs/>
        </w:rPr>
      </w:pPr>
      <w:r>
        <w:rPr>
          <w:b/>
          <w:iCs/>
        </w:rPr>
        <w:t xml:space="preserve">4.2 Ürünün </w:t>
      </w:r>
      <w:r w:rsidR="00260B5F">
        <w:rPr>
          <w:b/>
          <w:iCs/>
        </w:rPr>
        <w:t>Genel İthalat</w:t>
      </w:r>
      <w:r w:rsidR="00B92F63">
        <w:rPr>
          <w:b/>
          <w:iCs/>
        </w:rPr>
        <w:t>ın</w:t>
      </w:r>
      <w:r>
        <w:rPr>
          <w:b/>
          <w:iCs/>
        </w:rPr>
        <w:t>ın</w:t>
      </w:r>
      <w:r w:rsidR="00B92F63">
        <w:rPr>
          <w:b/>
          <w:iCs/>
        </w:rPr>
        <w:t xml:space="preserve"> </w:t>
      </w:r>
      <w:r w:rsidR="000861D2">
        <w:rPr>
          <w:b/>
          <w:iCs/>
        </w:rPr>
        <w:t>Gelişimi ve Fiyatları</w:t>
      </w:r>
    </w:p>
    <w:p w:rsidR="006A2832" w:rsidRDefault="006A2832" w:rsidP="00533A73">
      <w:pPr>
        <w:keepNext/>
        <w:spacing w:line="276" w:lineRule="auto"/>
        <w:jc w:val="both"/>
        <w:outlineLvl w:val="1"/>
      </w:pPr>
      <w:r w:rsidRPr="006A2832">
        <w:rPr>
          <w:bCs/>
        </w:rPr>
        <w:t xml:space="preserve">(1) </w:t>
      </w:r>
      <w:proofErr w:type="spellStart"/>
      <w:r w:rsidRPr="006A2832">
        <w:t>TÜİK’den</w:t>
      </w:r>
      <w:proofErr w:type="spellEnd"/>
      <w:r w:rsidRPr="006A2832">
        <w:t xml:space="preserve"> alınan veriler çerçevesinde, </w:t>
      </w:r>
      <w:r w:rsidR="00C76684">
        <w:t xml:space="preserve">soruşturma </w:t>
      </w:r>
      <w:r w:rsidRPr="006A2832">
        <w:t>konusu ürünün genel ve başvuru konusu ülke</w:t>
      </w:r>
      <w:r w:rsidR="00BD12F5">
        <w:t>ler</w:t>
      </w:r>
      <w:r w:rsidRPr="006A2832">
        <w:t>den ithalatı ince</w:t>
      </w:r>
      <w:r w:rsidR="00E06A61">
        <w:t xml:space="preserve">lenmiştir. </w:t>
      </w:r>
    </w:p>
    <w:p w:rsidR="000626E7" w:rsidRDefault="006A2832" w:rsidP="000B4C2B">
      <w:pPr>
        <w:spacing w:before="240" w:line="276" w:lineRule="auto"/>
        <w:jc w:val="both"/>
      </w:pPr>
      <w:r w:rsidRPr="006A2832">
        <w:rPr>
          <w:bCs/>
        </w:rPr>
        <w:t xml:space="preserve">(2) </w:t>
      </w:r>
      <w:r w:rsidR="000626E7">
        <w:t>Önleme konu ürüne ilişkin genel ithalat istatistiklerine bakıldığında, ürünün 2014 yılında 154 bin ton olan ithalat miktarının, 2015 yılında 164 bin tona yükseldiği ve 2016 yılında ise 152 bin ton seviyesine gerilediği görülmektedir. Önleme konu ürün ithalatı değer olarak incelendiğin</w:t>
      </w:r>
      <w:r w:rsidR="0078169F">
        <w:t xml:space="preserve">de ise 2014 yılında 240 milyon ABD </w:t>
      </w:r>
      <w:r w:rsidR="000626E7">
        <w:t>Dolar</w:t>
      </w:r>
      <w:r w:rsidR="0078169F">
        <w:t>ı</w:t>
      </w:r>
      <w:r w:rsidR="000626E7">
        <w:t xml:space="preserve">, 2015 yılında 201 </w:t>
      </w:r>
      <w:proofErr w:type="gramStart"/>
      <w:r w:rsidR="000626E7">
        <w:t xml:space="preserve">milyon  </w:t>
      </w:r>
      <w:r w:rsidR="0078169F">
        <w:t>ABD</w:t>
      </w:r>
      <w:proofErr w:type="gramEnd"/>
      <w:r w:rsidR="0078169F">
        <w:t xml:space="preserve"> Doları</w:t>
      </w:r>
      <w:r w:rsidR="000626E7">
        <w:t xml:space="preserve"> seviyelerinde gerçekleşen ithalatın 2016 yılında ise 170 milyon </w:t>
      </w:r>
      <w:r w:rsidR="0078169F">
        <w:t>ABD Dolarına</w:t>
      </w:r>
      <w:r w:rsidR="000626E7">
        <w:t xml:space="preserve"> gerilediği tespit edilmiştir.</w:t>
      </w:r>
    </w:p>
    <w:p w:rsidR="000626E7" w:rsidRDefault="000626E7" w:rsidP="000D1BEC">
      <w:pPr>
        <w:spacing w:line="276" w:lineRule="auto"/>
        <w:ind w:firstLine="720"/>
        <w:jc w:val="both"/>
      </w:pPr>
    </w:p>
    <w:p w:rsidR="006A2832" w:rsidRDefault="000626E7" w:rsidP="000B4C2B">
      <w:pPr>
        <w:spacing w:line="276" w:lineRule="auto"/>
        <w:jc w:val="both"/>
        <w:rPr>
          <w:bCs/>
        </w:rPr>
      </w:pPr>
      <w:r>
        <w:t>(3) Yukarıdaki veriler çerçevesinde ürün ithalatının ortalama birim fiyatları hesaplanmıştır. Buna göre ithalatın ortalama birim fiyatları incelenen yıllar itibariyle düşüş trendi göstermiş ve sırasıyla 1.</w:t>
      </w:r>
      <w:proofErr w:type="gramStart"/>
      <w:r>
        <w:t xml:space="preserve">555  </w:t>
      </w:r>
      <w:r w:rsidR="0078169F">
        <w:t>ABD</w:t>
      </w:r>
      <w:proofErr w:type="gramEnd"/>
      <w:r w:rsidR="0078169F">
        <w:t xml:space="preserve"> </w:t>
      </w:r>
      <w:r>
        <w:t xml:space="preserve">Dolar/Ton, 1.223  </w:t>
      </w:r>
      <w:r w:rsidR="0078169F">
        <w:t>ABD Dolar</w:t>
      </w:r>
      <w:r>
        <w:t xml:space="preserve">/Ton  ve 1.116  </w:t>
      </w:r>
      <w:r w:rsidR="0078169F">
        <w:t>ABD Dolar</w:t>
      </w:r>
      <w:r>
        <w:t>/Ton olarak gerçekleşmiştir.</w:t>
      </w:r>
    </w:p>
    <w:p w:rsidR="00186F5C" w:rsidRDefault="00186F5C" w:rsidP="000D1BEC">
      <w:pPr>
        <w:spacing w:line="276" w:lineRule="auto"/>
        <w:ind w:firstLine="720"/>
        <w:jc w:val="both"/>
        <w:rPr>
          <w:bCs/>
        </w:rPr>
      </w:pPr>
    </w:p>
    <w:p w:rsidR="006A2832" w:rsidRPr="00260B5F" w:rsidRDefault="000B4C2B" w:rsidP="000B4C2B">
      <w:pPr>
        <w:keepNext/>
        <w:spacing w:line="276" w:lineRule="auto"/>
        <w:jc w:val="both"/>
        <w:outlineLvl w:val="1"/>
        <w:rPr>
          <w:b/>
          <w:iCs/>
        </w:rPr>
      </w:pPr>
      <w:r>
        <w:rPr>
          <w:b/>
          <w:iCs/>
        </w:rPr>
        <w:t xml:space="preserve">4.3 </w:t>
      </w:r>
      <w:r w:rsidR="00B92F63">
        <w:rPr>
          <w:b/>
          <w:iCs/>
        </w:rPr>
        <w:t>Soruşturma</w:t>
      </w:r>
      <w:r w:rsidR="00260B5F" w:rsidRPr="00260B5F">
        <w:rPr>
          <w:b/>
          <w:iCs/>
        </w:rPr>
        <w:t xml:space="preserve"> Konusu Ülke</w:t>
      </w:r>
      <w:r w:rsidR="000861D2">
        <w:rPr>
          <w:b/>
          <w:iCs/>
        </w:rPr>
        <w:t>ler</w:t>
      </w:r>
      <w:r w:rsidR="00260B5F" w:rsidRPr="00260B5F">
        <w:rPr>
          <w:b/>
          <w:iCs/>
        </w:rPr>
        <w:t>den</w:t>
      </w:r>
      <w:r>
        <w:rPr>
          <w:b/>
          <w:iCs/>
        </w:rPr>
        <w:t xml:space="preserve"> Ürünün</w:t>
      </w:r>
      <w:r w:rsidR="00260B5F" w:rsidRPr="00260B5F">
        <w:rPr>
          <w:b/>
          <w:iCs/>
        </w:rPr>
        <w:t xml:space="preserve"> İthalat</w:t>
      </w:r>
      <w:r w:rsidR="000861D2">
        <w:rPr>
          <w:b/>
          <w:iCs/>
        </w:rPr>
        <w:t>ın</w:t>
      </w:r>
      <w:r>
        <w:rPr>
          <w:b/>
          <w:iCs/>
        </w:rPr>
        <w:t>ın</w:t>
      </w:r>
      <w:r w:rsidR="000861D2">
        <w:rPr>
          <w:b/>
          <w:iCs/>
        </w:rPr>
        <w:t xml:space="preserve"> Gelişimi</w:t>
      </w:r>
      <w:r w:rsidR="00B92F63">
        <w:rPr>
          <w:b/>
          <w:iCs/>
        </w:rPr>
        <w:t xml:space="preserve"> ve Fiyatları</w:t>
      </w:r>
    </w:p>
    <w:p w:rsidR="00E54ECB" w:rsidRPr="00482312" w:rsidRDefault="00E54ECB" w:rsidP="000B4C2B">
      <w:pPr>
        <w:spacing w:after="240" w:line="276" w:lineRule="auto"/>
        <w:jc w:val="both"/>
        <w:rPr>
          <w:bCs/>
          <w:noProof/>
        </w:rPr>
      </w:pPr>
      <w:r w:rsidRPr="00482312">
        <w:rPr>
          <w:bCs/>
          <w:noProof/>
        </w:rPr>
        <w:t xml:space="preserve">(1) Önleme konu ürünün Güney Kore’den yapılan ithalatı 2014-2016 yıllarında artış göstermiş ve  sırasıyla 7.018 ton, 9.585 ton ve 10.552 ton olarak gerçekleşmiştir. İthal birim fiyatları düşüş göstermesine rağmen miktar bazında artış olması sebebiyle değer bazında ithalat da artış göstermiş ve yıllar itibariyle 13,1 milyon </w:t>
      </w:r>
      <w:r w:rsidR="0078169F">
        <w:t>ABD Doları</w:t>
      </w:r>
      <w:r w:rsidRPr="00482312">
        <w:rPr>
          <w:bCs/>
          <w:noProof/>
        </w:rPr>
        <w:t xml:space="preserve">, 14 milyon </w:t>
      </w:r>
      <w:r w:rsidR="0078169F">
        <w:t>ABD Doları</w:t>
      </w:r>
      <w:r w:rsidRPr="00482312">
        <w:rPr>
          <w:bCs/>
          <w:noProof/>
        </w:rPr>
        <w:t xml:space="preserve"> ve 12,8 milyon </w:t>
      </w:r>
      <w:r w:rsidR="0078169F">
        <w:t>ABD Doları</w:t>
      </w:r>
      <w:r w:rsidRPr="00482312">
        <w:rPr>
          <w:bCs/>
          <w:noProof/>
        </w:rPr>
        <w:t xml:space="preserve"> olarak gerçekleşmiştir. </w:t>
      </w:r>
      <w:r w:rsidRPr="00482312">
        <w:rPr>
          <w:bCs/>
          <w:spacing w:val="-2"/>
        </w:rPr>
        <w:t>Güney Kore menşeli ürün ithalatının toplam ithalat içindeki payı incelendiğinde ise 2014 yılında % 4,5 olan payın 2016 yılında %7 seviyesine yükseldiği görülmektedir.</w:t>
      </w:r>
    </w:p>
    <w:p w:rsidR="00E54ECB" w:rsidRPr="00482312" w:rsidRDefault="00E54ECB" w:rsidP="000B4C2B">
      <w:pPr>
        <w:pStyle w:val="Balk2"/>
        <w:pBdr>
          <w:top w:val="none" w:sz="0" w:space="0" w:color="auto"/>
          <w:left w:val="none" w:sz="0" w:space="0" w:color="auto"/>
          <w:bottom w:val="none" w:sz="0" w:space="0" w:color="auto"/>
          <w:right w:val="none" w:sz="0" w:space="0" w:color="auto"/>
        </w:pBdr>
        <w:spacing w:after="240" w:line="276" w:lineRule="auto"/>
        <w:jc w:val="both"/>
        <w:rPr>
          <w:rFonts w:ascii="Times New Roman" w:hAnsi="Times New Roman"/>
          <w:b w:val="0"/>
          <w:bCs/>
          <w:noProof/>
          <w:sz w:val="24"/>
          <w:szCs w:val="24"/>
        </w:rPr>
      </w:pPr>
      <w:r w:rsidRPr="00482312">
        <w:rPr>
          <w:rFonts w:ascii="Times New Roman" w:hAnsi="Times New Roman"/>
          <w:b w:val="0"/>
          <w:bCs/>
          <w:noProof/>
          <w:sz w:val="24"/>
          <w:szCs w:val="24"/>
        </w:rPr>
        <w:t>(2) Güney Kore menşeli ithalatın birim fiyatlarına bakıldığında ise genel ithalat birim fiyatlarında yaşanan gerilemeye benzer bir eğilimin olduğu görülmektedir.</w:t>
      </w:r>
      <w:r w:rsidR="00B47090">
        <w:rPr>
          <w:rFonts w:ascii="Times New Roman" w:hAnsi="Times New Roman"/>
          <w:b w:val="0"/>
          <w:bCs/>
          <w:noProof/>
          <w:sz w:val="24"/>
          <w:szCs w:val="24"/>
        </w:rPr>
        <w:t xml:space="preserve"> 1.869 </w:t>
      </w:r>
      <w:r w:rsidR="0078169F" w:rsidRPr="0078169F">
        <w:rPr>
          <w:rFonts w:ascii="Times New Roman" w:hAnsi="Times New Roman"/>
          <w:b w:val="0"/>
          <w:bCs/>
          <w:noProof/>
          <w:sz w:val="24"/>
          <w:szCs w:val="24"/>
        </w:rPr>
        <w:t>ABD Dolar</w:t>
      </w:r>
      <w:r w:rsidRPr="00482312">
        <w:rPr>
          <w:rFonts w:ascii="Times New Roman" w:hAnsi="Times New Roman"/>
          <w:b w:val="0"/>
          <w:bCs/>
          <w:noProof/>
          <w:sz w:val="24"/>
          <w:szCs w:val="24"/>
        </w:rPr>
        <w:t xml:space="preserve">/Ton olarak gerçekleşen 2014 yılı birim fiyatı, %35 düşüş göstererek 2016 yılında 1.216  </w:t>
      </w:r>
      <w:r w:rsidR="0078169F" w:rsidRPr="0078169F">
        <w:rPr>
          <w:rFonts w:ascii="Times New Roman" w:hAnsi="Times New Roman"/>
          <w:b w:val="0"/>
          <w:bCs/>
          <w:noProof/>
          <w:sz w:val="24"/>
          <w:szCs w:val="24"/>
        </w:rPr>
        <w:t>ABD Dolar</w:t>
      </w:r>
      <w:r w:rsidRPr="00482312">
        <w:rPr>
          <w:rFonts w:ascii="Times New Roman" w:hAnsi="Times New Roman"/>
          <w:b w:val="0"/>
          <w:bCs/>
          <w:noProof/>
          <w:sz w:val="24"/>
          <w:szCs w:val="24"/>
        </w:rPr>
        <w:t>/Ton seviyesinde gerçekleşmiştir.</w:t>
      </w:r>
    </w:p>
    <w:p w:rsidR="00E54ECB" w:rsidRDefault="00E54ECB" w:rsidP="000B4C2B">
      <w:pPr>
        <w:spacing w:line="276" w:lineRule="auto"/>
        <w:jc w:val="both"/>
      </w:pPr>
      <w:r w:rsidRPr="00482312">
        <w:t xml:space="preserve">(3) Endonezya’dan yapılan ithalat ise 2014-2016 yılları arasında sırasıyla 4.135 ton, 568 ton ve 37 </w:t>
      </w:r>
      <w:proofErr w:type="gramStart"/>
      <w:r w:rsidRPr="00482312">
        <w:t>ton  olarak</w:t>
      </w:r>
      <w:proofErr w:type="gramEnd"/>
      <w:r w:rsidRPr="00482312">
        <w:t xml:space="preserve"> gerçekleşmiştir. Diğer taraftan ithalat değerleri ise 2014 yılında 5,3 milyon </w:t>
      </w:r>
      <w:r w:rsidR="00B47090">
        <w:t>ABD Doları</w:t>
      </w:r>
      <w:r w:rsidRPr="00482312">
        <w:t xml:space="preserve">, 2015 yılında 727 bin </w:t>
      </w:r>
      <w:r w:rsidR="00B47090">
        <w:t>ABD Doları</w:t>
      </w:r>
      <w:r w:rsidRPr="00482312">
        <w:t xml:space="preserve"> ve 2016 yılında ise 99 bin </w:t>
      </w:r>
      <w:r w:rsidR="00B47090">
        <w:t>ABD Doları</w:t>
      </w:r>
      <w:r w:rsidRPr="00482312">
        <w:t xml:space="preserve"> olarak gerçekleşmiştir. Endonezya menşeli ürün ithalatının toplam ithalat içindeki payı incelendiğinde ise 2014 yılında %2,7 olan payın 2016 yılında %0,02 seviyesine gerilediği görülmektedir.</w:t>
      </w:r>
    </w:p>
    <w:p w:rsidR="00E54ECB" w:rsidRPr="00F47D52" w:rsidRDefault="00E54ECB" w:rsidP="000D1BEC">
      <w:pPr>
        <w:spacing w:line="276" w:lineRule="auto"/>
        <w:ind w:firstLine="567"/>
        <w:jc w:val="both"/>
        <w:rPr>
          <w:sz w:val="18"/>
        </w:rPr>
      </w:pPr>
    </w:p>
    <w:p w:rsidR="00E54ECB" w:rsidRDefault="00E54ECB" w:rsidP="000B4C2B">
      <w:pPr>
        <w:spacing w:line="276" w:lineRule="auto"/>
        <w:jc w:val="both"/>
      </w:pPr>
      <w:r w:rsidRPr="00482312">
        <w:t>(4) Endonezya menşeli ithalatın birim fiyatları ise genel ithalat birim fiyatlarının aksine artış göstermiştir. Söz konusu ithal birim fiyatları 2014 yılında 1.</w:t>
      </w:r>
      <w:proofErr w:type="gramStart"/>
      <w:r w:rsidRPr="00482312">
        <w:t xml:space="preserve">286  </w:t>
      </w:r>
      <w:r w:rsidR="00B47090">
        <w:t>ABD</w:t>
      </w:r>
      <w:proofErr w:type="gramEnd"/>
      <w:r w:rsidR="00B47090">
        <w:t xml:space="preserve"> Dolar</w:t>
      </w:r>
      <w:r w:rsidRPr="00482312">
        <w:t xml:space="preserve">/Ton, 2015 yılında 1.280  </w:t>
      </w:r>
      <w:r w:rsidR="00B47090">
        <w:t>ABD Dolar</w:t>
      </w:r>
      <w:r w:rsidRPr="00482312">
        <w:t xml:space="preserve">/Ton ve 2016 yılında ise 2.665  </w:t>
      </w:r>
      <w:r w:rsidR="00B47090">
        <w:t>ABD Dolar</w:t>
      </w:r>
      <w:r w:rsidRPr="00482312">
        <w:t>/Ton seviyesinde gerçekleşmiştir.</w:t>
      </w:r>
    </w:p>
    <w:p w:rsidR="003412F4" w:rsidRDefault="003412F4" w:rsidP="000D1BEC">
      <w:pPr>
        <w:spacing w:line="276" w:lineRule="auto"/>
        <w:ind w:firstLine="720"/>
        <w:jc w:val="both"/>
        <w:rPr>
          <w:b/>
          <w:iCs/>
        </w:rPr>
      </w:pPr>
    </w:p>
    <w:p w:rsidR="00260B5F" w:rsidRPr="00260B5F" w:rsidRDefault="000B4C2B" w:rsidP="000B4C2B">
      <w:pPr>
        <w:keepNext/>
        <w:spacing w:line="276" w:lineRule="auto"/>
        <w:jc w:val="both"/>
        <w:outlineLvl w:val="1"/>
        <w:rPr>
          <w:b/>
          <w:iCs/>
        </w:rPr>
      </w:pPr>
      <w:r>
        <w:rPr>
          <w:b/>
          <w:iCs/>
        </w:rPr>
        <w:lastRenderedPageBreak/>
        <w:t xml:space="preserve">4.4 </w:t>
      </w:r>
      <w:r w:rsidR="00260B5F">
        <w:rPr>
          <w:b/>
          <w:iCs/>
        </w:rPr>
        <w:t>Diğer</w:t>
      </w:r>
      <w:r w:rsidR="00260B5F" w:rsidRPr="00260B5F">
        <w:rPr>
          <w:b/>
          <w:iCs/>
        </w:rPr>
        <w:t xml:space="preserve"> Ülke</w:t>
      </w:r>
      <w:r w:rsidR="00260B5F">
        <w:rPr>
          <w:b/>
          <w:iCs/>
        </w:rPr>
        <w:t>ler</w:t>
      </w:r>
      <w:r w:rsidR="00260B5F" w:rsidRPr="00260B5F">
        <w:rPr>
          <w:b/>
          <w:iCs/>
        </w:rPr>
        <w:t xml:space="preserve">den </w:t>
      </w:r>
      <w:r>
        <w:rPr>
          <w:b/>
          <w:iCs/>
        </w:rPr>
        <w:t xml:space="preserve">Ürünün </w:t>
      </w:r>
      <w:r w:rsidR="00260B5F" w:rsidRPr="00260B5F">
        <w:rPr>
          <w:b/>
          <w:iCs/>
        </w:rPr>
        <w:t>İthalat</w:t>
      </w:r>
      <w:r w:rsidR="000861D2">
        <w:rPr>
          <w:b/>
          <w:iCs/>
        </w:rPr>
        <w:t>ın</w:t>
      </w:r>
      <w:r>
        <w:rPr>
          <w:b/>
          <w:iCs/>
        </w:rPr>
        <w:t>ın</w:t>
      </w:r>
      <w:r w:rsidR="000861D2">
        <w:rPr>
          <w:b/>
          <w:iCs/>
        </w:rPr>
        <w:t xml:space="preserve"> Gelişimi ve Fiyatları</w:t>
      </w:r>
    </w:p>
    <w:p w:rsidR="00984F25" w:rsidRPr="00482312" w:rsidRDefault="00984F25" w:rsidP="000B4C2B">
      <w:pPr>
        <w:spacing w:after="240" w:line="276" w:lineRule="auto"/>
        <w:jc w:val="both"/>
        <w:rPr>
          <w:bCs/>
          <w:noProof/>
        </w:rPr>
      </w:pPr>
      <w:r>
        <w:t>(</w:t>
      </w:r>
      <w:r w:rsidRPr="00482312">
        <w:rPr>
          <w:bCs/>
          <w:noProof/>
        </w:rPr>
        <w:t xml:space="preserve">1) Önleme konu ürüne ilişkin diğer ülkelerden gerçekleşen ithalat istatistiklerine bakıldığında, ürünün 2014 yılında 143 bin ton olan ithalatının, 2015 yılında 154 bin tona yükseldiği ve 2016 yılında ise 142 bin ton seviyesine gerilediği görülmektedir. Önleme konu ürün ithalatı değer olarak incelendiğinde ise 2014 yılında 222 milyon </w:t>
      </w:r>
      <w:r w:rsidR="008C613F">
        <w:t>ABD Doları</w:t>
      </w:r>
      <w:r w:rsidRPr="00482312">
        <w:rPr>
          <w:bCs/>
          <w:noProof/>
        </w:rPr>
        <w:t xml:space="preserve">, 2015 yılında 186 milyon </w:t>
      </w:r>
      <w:r w:rsidR="008C613F">
        <w:t>ABD Doları</w:t>
      </w:r>
      <w:r w:rsidRPr="00482312">
        <w:rPr>
          <w:bCs/>
          <w:noProof/>
        </w:rPr>
        <w:t xml:space="preserve"> seviyelerinde gerçekleşen ithalatın 2016 yıl</w:t>
      </w:r>
      <w:r>
        <w:rPr>
          <w:bCs/>
          <w:noProof/>
        </w:rPr>
        <w:t xml:space="preserve">ında ise 157 milyon </w:t>
      </w:r>
      <w:r w:rsidR="008C613F">
        <w:t>ABD Dolarına</w:t>
      </w:r>
      <w:r w:rsidRPr="00482312">
        <w:rPr>
          <w:bCs/>
          <w:noProof/>
        </w:rPr>
        <w:t xml:space="preserve"> gerilediği tespit edilmiştir.  </w:t>
      </w:r>
    </w:p>
    <w:p w:rsidR="00984F25" w:rsidRDefault="00984F25" w:rsidP="000B4C2B">
      <w:pPr>
        <w:spacing w:after="240" w:line="276" w:lineRule="auto"/>
        <w:jc w:val="both"/>
        <w:rPr>
          <w:bCs/>
          <w:noProof/>
        </w:rPr>
      </w:pPr>
      <w:r w:rsidRPr="00482312">
        <w:rPr>
          <w:bCs/>
          <w:noProof/>
        </w:rPr>
        <w:t>(2) Yukarıdaki veriler çerçevesinde ürün ithalatının ortalama birim fiyatları hesaplanmıştır. Buna göre ithalatın ortalama birim fiyatları incelenen yıllar itibariyle düşüş trendi göstermiş ve sırasıyla 1.</w:t>
      </w:r>
      <w:proofErr w:type="gramStart"/>
      <w:r w:rsidRPr="00482312">
        <w:rPr>
          <w:bCs/>
          <w:noProof/>
        </w:rPr>
        <w:t xml:space="preserve">547  </w:t>
      </w:r>
      <w:r w:rsidR="008C613F">
        <w:t>ABD</w:t>
      </w:r>
      <w:proofErr w:type="gramEnd"/>
      <w:r w:rsidR="008C613F">
        <w:t xml:space="preserve"> Dolar</w:t>
      </w:r>
      <w:r w:rsidRPr="00482312">
        <w:rPr>
          <w:bCs/>
          <w:noProof/>
        </w:rPr>
        <w:t xml:space="preserve">/Ton, 1.208  </w:t>
      </w:r>
      <w:r w:rsidR="008C613F">
        <w:t>ABD Dolar</w:t>
      </w:r>
      <w:r w:rsidRPr="00482312">
        <w:rPr>
          <w:bCs/>
          <w:noProof/>
        </w:rPr>
        <w:t xml:space="preserve">/Ton  ve 1.108  </w:t>
      </w:r>
      <w:r w:rsidR="008C613F">
        <w:t>ABD Dolar</w:t>
      </w:r>
      <w:r w:rsidRPr="00482312">
        <w:rPr>
          <w:bCs/>
          <w:noProof/>
        </w:rPr>
        <w:t>/Ton olarak gerçekleşmiştir.</w:t>
      </w:r>
    </w:p>
    <w:p w:rsidR="00F910F5" w:rsidRPr="00482312" w:rsidRDefault="00F910F5" w:rsidP="000B4C2B">
      <w:pPr>
        <w:spacing w:after="240" w:line="276" w:lineRule="auto"/>
        <w:jc w:val="both"/>
        <w:rPr>
          <w:b/>
          <w:bCs/>
          <w:noProof/>
        </w:rPr>
      </w:pPr>
      <w:r>
        <w:rPr>
          <w:bCs/>
          <w:noProof/>
        </w:rPr>
        <w:t xml:space="preserve">(3) </w:t>
      </w:r>
      <w:r w:rsidR="00F80918" w:rsidRPr="00482312">
        <w:t xml:space="preserve">Bu çerçevede </w:t>
      </w:r>
      <w:r w:rsidR="00F80918">
        <w:t xml:space="preserve">nihai bildirim sonrasında taraflardan gelen görüşlerde, </w:t>
      </w:r>
      <w:r w:rsidR="003740CA">
        <w:t>önlem konusu ülkeler haricinde yer alan ülkelerden ithalat artışının olduğu</w:t>
      </w:r>
      <w:r w:rsidR="00350A1E">
        <w:t xml:space="preserve"> </w:t>
      </w:r>
      <w:r w:rsidR="00D16577">
        <w:t>vurgulanarak</w:t>
      </w:r>
      <w:r w:rsidR="00350A1E">
        <w:t xml:space="preserve"> </w:t>
      </w:r>
      <w:r w:rsidR="009A0230">
        <w:rPr>
          <w:bCs/>
          <w:spacing w:val="-2"/>
        </w:rPr>
        <w:t>y</w:t>
      </w:r>
      <w:r w:rsidR="009A0230">
        <w:rPr>
          <w:szCs w:val="20"/>
        </w:rPr>
        <w:t>erli üretim dalı</w:t>
      </w:r>
      <w:r w:rsidR="00350A1E">
        <w:t xml:space="preserve"> tarafından iddia edilen zararın bu çerçevede değerlendirilmesi gerektiği ifade edilmiştir.</w:t>
      </w:r>
      <w:r w:rsidR="003740CA">
        <w:t xml:space="preserve"> </w:t>
      </w:r>
      <w:proofErr w:type="gramStart"/>
      <w:r w:rsidR="00350A1E">
        <w:t>Halihazırda</w:t>
      </w:r>
      <w:proofErr w:type="gramEnd"/>
      <w:r w:rsidR="00350A1E">
        <w:t xml:space="preserve"> Güney Kore ve Endonezya ile birlikte </w:t>
      </w:r>
      <w:r w:rsidR="00350A1E" w:rsidRPr="00350A1E">
        <w:t xml:space="preserve">Çin, Hindistan, Tayvan ve Tayland menşeli </w:t>
      </w:r>
      <w:proofErr w:type="spellStart"/>
      <w:r w:rsidR="00C24F61">
        <w:t>poli</w:t>
      </w:r>
      <w:r w:rsidR="00350A1E">
        <w:t>ester</w:t>
      </w:r>
      <w:proofErr w:type="spellEnd"/>
      <w:r w:rsidR="00350A1E">
        <w:t xml:space="preserve"> elyaf ithalatında dampinge karşı önlem uygulanmaktadır. </w:t>
      </w:r>
      <w:r w:rsidR="007B5F07">
        <w:t>Bu durumda önleme tabi olmayan ülkelerden ithalat artışı yaşanması beklenen bir durumdur.</w:t>
      </w:r>
    </w:p>
    <w:p w:rsidR="00D23F2A" w:rsidRDefault="000B4C2B" w:rsidP="000B4C2B">
      <w:pPr>
        <w:spacing w:line="276" w:lineRule="auto"/>
        <w:jc w:val="both"/>
        <w:rPr>
          <w:b/>
          <w:bCs/>
          <w:iCs/>
        </w:rPr>
      </w:pPr>
      <w:bookmarkStart w:id="14" w:name="_Toc239562546"/>
      <w:r>
        <w:rPr>
          <w:b/>
          <w:bCs/>
          <w:iCs/>
        </w:rPr>
        <w:t xml:space="preserve">4.5 </w:t>
      </w:r>
      <w:r w:rsidR="00942F1A" w:rsidRPr="00574216">
        <w:rPr>
          <w:b/>
          <w:bCs/>
          <w:iCs/>
        </w:rPr>
        <w:t>Yurtiçi Tüketim ve</w:t>
      </w:r>
      <w:r w:rsidR="006A2832" w:rsidRPr="00574216">
        <w:rPr>
          <w:b/>
          <w:bCs/>
          <w:iCs/>
        </w:rPr>
        <w:t xml:space="preserve"> </w:t>
      </w:r>
      <w:bookmarkEnd w:id="14"/>
      <w:r w:rsidR="006A2832" w:rsidRPr="00574216">
        <w:rPr>
          <w:b/>
          <w:bCs/>
          <w:iCs/>
        </w:rPr>
        <w:t>Pazar Payı</w:t>
      </w:r>
      <w:r w:rsidR="006A2832" w:rsidRPr="00A520D7">
        <w:rPr>
          <w:b/>
          <w:bCs/>
          <w:iCs/>
        </w:rPr>
        <w:t xml:space="preserve"> </w:t>
      </w:r>
    </w:p>
    <w:p w:rsidR="000B4C2B" w:rsidRDefault="00092FF5" w:rsidP="000B4C2B">
      <w:pPr>
        <w:spacing w:line="276" w:lineRule="auto"/>
        <w:jc w:val="both"/>
      </w:pPr>
      <w:r w:rsidRPr="00482312">
        <w:rPr>
          <w:noProof/>
        </w:rPr>
        <w:t>(1) Soruşturma konusu ithalatın nispi olarak değişimini görebilmek için, sö</w:t>
      </w:r>
      <w:r w:rsidRPr="00482312">
        <w:rPr>
          <w:noProof/>
          <w:lang w:val="nb-NO"/>
        </w:rPr>
        <w:t xml:space="preserve">z konusu ithalatın toplam Türkiye benzer mal tüketimi içindeki payı incelenmiştir. Bu bağlamda, </w:t>
      </w:r>
      <w:r w:rsidRPr="00482312">
        <w:t>tespit edilen tüm yerli üreticilerden temin edilen yurt içi satış miktarları ile genel ithalat miktarları ton bazında toplanarak ilgili yılda benzer mala ilişkin Türkiye toplam tüketim rakamı elde edilmiştir. Veriler eğilimin sağlıklı şekilde görülmesi için 2014 yılı 100 olacak şekilde endekslenmiştir</w:t>
      </w:r>
      <w:r>
        <w:t>.</w:t>
      </w:r>
      <w:r w:rsidR="004957E4">
        <w:t xml:space="preserve"> </w:t>
      </w:r>
    </w:p>
    <w:p w:rsidR="00007350" w:rsidRPr="00007350" w:rsidRDefault="00007350" w:rsidP="000B4C2B">
      <w:pPr>
        <w:spacing w:line="276" w:lineRule="auto"/>
        <w:jc w:val="both"/>
        <w:rPr>
          <w:bCs/>
          <w:noProof/>
          <w:sz w:val="16"/>
        </w:rPr>
      </w:pPr>
    </w:p>
    <w:p w:rsidR="00092FF5" w:rsidRPr="00482312" w:rsidRDefault="00092FF5" w:rsidP="000B4C2B">
      <w:pPr>
        <w:spacing w:after="180" w:line="276" w:lineRule="auto"/>
        <w:jc w:val="both"/>
      </w:pPr>
      <w:r w:rsidRPr="00482312">
        <w:t xml:space="preserve">(2) Bu veriler çerçevesinde, Türkiye benzer mal tüketimi endeks değeri 2014 yılı için 100 olarak alındığında 2015 yılında 116’ya, 2016 yılında ise 126’e yükselmiştir. </w:t>
      </w:r>
    </w:p>
    <w:p w:rsidR="00092FF5" w:rsidRPr="00482312" w:rsidRDefault="00092FF5" w:rsidP="000B4C2B">
      <w:pPr>
        <w:spacing w:after="180" w:line="276" w:lineRule="auto"/>
        <w:jc w:val="both"/>
      </w:pPr>
      <w:r w:rsidRPr="00482312">
        <w:t xml:space="preserve">(3) </w:t>
      </w:r>
      <w:r w:rsidR="009A0230">
        <w:rPr>
          <w:bCs/>
          <w:spacing w:val="-2"/>
        </w:rPr>
        <w:t>Y</w:t>
      </w:r>
      <w:r w:rsidR="009A0230">
        <w:rPr>
          <w:szCs w:val="20"/>
        </w:rPr>
        <w:t>erli üretim dalının</w:t>
      </w:r>
      <w:r w:rsidR="009A0230">
        <w:t xml:space="preserve"> </w:t>
      </w:r>
      <w:r w:rsidRPr="00482312">
        <w:t xml:space="preserve">pazar payı 2014 yılında 100 iken, 2015 yılında 77’ye gerilemiş 2016 yılında ise 101 seviyesinde gerçekleşmiştir. </w:t>
      </w:r>
    </w:p>
    <w:p w:rsidR="00092FF5" w:rsidRPr="00482312" w:rsidRDefault="00092FF5" w:rsidP="000B4C2B">
      <w:pPr>
        <w:spacing w:after="180" w:line="276" w:lineRule="auto"/>
        <w:jc w:val="both"/>
      </w:pPr>
      <w:r w:rsidRPr="00482312">
        <w:t>(4) Güney Kore’nin Türkiye benzer mal tüketimi içindeki pazar payı 2014-2016 yıllarında artış göstermiş olup sırasıyla 100, 118 ve 120 olarak gerçekleşmiştir.</w:t>
      </w:r>
    </w:p>
    <w:p w:rsidR="00092FF5" w:rsidRPr="00482312" w:rsidRDefault="00092FF5" w:rsidP="000B4C2B">
      <w:pPr>
        <w:spacing w:after="180" w:line="276" w:lineRule="auto"/>
        <w:jc w:val="both"/>
      </w:pPr>
      <w:r w:rsidRPr="00482312">
        <w:t>(5) Endonezya’nın Türkiye benzer mal tüketimi içindeki pazar payı ise 2014-2016 yıllarında azalış göstererek sırasıyla 100, 12 ve 1 olarak gerçekleşmiştir.</w:t>
      </w:r>
    </w:p>
    <w:p w:rsidR="00092FF5" w:rsidRPr="00482312" w:rsidRDefault="00092FF5" w:rsidP="000B4C2B">
      <w:pPr>
        <w:spacing w:after="180" w:line="276" w:lineRule="auto"/>
        <w:jc w:val="both"/>
      </w:pPr>
      <w:r w:rsidRPr="00482312">
        <w:t xml:space="preserve">(6) Diğer ülkelerden gerçekleştirilen ithalatın Türkiye benzer mal tüketimi içindeki pazar payı ise 2013-2015 döneminde sırasıyla 100, 93 ve 79 olarak gerçekleşmiştir. </w:t>
      </w:r>
    </w:p>
    <w:p w:rsidR="00B92F63" w:rsidRDefault="00092FF5" w:rsidP="000B4C2B">
      <w:pPr>
        <w:spacing w:after="180" w:line="276" w:lineRule="auto"/>
        <w:jc w:val="both"/>
      </w:pPr>
      <w:r w:rsidRPr="00482312">
        <w:t>(7) Diğer yerli üreticilerin Pazar payları 2014 yılında 100 iken 2015 yılında 120 ve 2016 yılında 154 seviyesinde gerçekleşmiştir.</w:t>
      </w:r>
    </w:p>
    <w:p w:rsidR="00007350" w:rsidRDefault="00007350" w:rsidP="000B4C2B">
      <w:pPr>
        <w:spacing w:after="180" w:line="276" w:lineRule="auto"/>
        <w:jc w:val="both"/>
      </w:pPr>
    </w:p>
    <w:p w:rsidR="00007350" w:rsidRDefault="00007350" w:rsidP="000B4C2B">
      <w:pPr>
        <w:spacing w:after="180" w:line="276" w:lineRule="auto"/>
        <w:jc w:val="both"/>
      </w:pPr>
    </w:p>
    <w:p w:rsidR="004405B3" w:rsidRPr="00777DDE" w:rsidRDefault="000B4C2B" w:rsidP="000B4C2B">
      <w:pPr>
        <w:spacing w:line="276" w:lineRule="auto"/>
        <w:jc w:val="both"/>
        <w:rPr>
          <w:b/>
          <w:bCs/>
        </w:rPr>
      </w:pPr>
      <w:r>
        <w:rPr>
          <w:b/>
          <w:bCs/>
        </w:rPr>
        <w:lastRenderedPageBreak/>
        <w:t xml:space="preserve">4.6 </w:t>
      </w:r>
      <w:r w:rsidR="004405B3" w:rsidRPr="00777DDE">
        <w:rPr>
          <w:b/>
          <w:bCs/>
        </w:rPr>
        <w:t xml:space="preserve">Fiyat </w:t>
      </w:r>
      <w:r w:rsidR="000861D2">
        <w:rPr>
          <w:b/>
          <w:bCs/>
        </w:rPr>
        <w:t>K</w:t>
      </w:r>
      <w:r w:rsidR="00CA7563" w:rsidRPr="00777DDE">
        <w:rPr>
          <w:b/>
          <w:bCs/>
        </w:rPr>
        <w:t xml:space="preserve">ırılması </w:t>
      </w:r>
      <w:r w:rsidR="00F63122">
        <w:rPr>
          <w:b/>
          <w:bCs/>
        </w:rPr>
        <w:t>ve Baskısı</w:t>
      </w:r>
    </w:p>
    <w:p w:rsidR="00F63122" w:rsidRDefault="00F63122" w:rsidP="000B4C2B">
      <w:pPr>
        <w:spacing w:line="276" w:lineRule="auto"/>
        <w:jc w:val="both"/>
      </w:pPr>
      <w:r w:rsidRPr="00482312">
        <w:rPr>
          <w:noProof/>
        </w:rPr>
        <w:t>(1)</w:t>
      </w:r>
      <w:r w:rsidRPr="00482312">
        <w:rPr>
          <w:b/>
        </w:rPr>
        <w:t xml:space="preserve"> </w:t>
      </w:r>
      <w:r w:rsidRPr="00482312">
        <w:t xml:space="preserve">Fiyat kırılması ve baskısı hesabında TÜİK verileri temel alınmıştır. Fiyat kırılması, </w:t>
      </w:r>
      <w:proofErr w:type="gramStart"/>
      <w:r w:rsidRPr="00482312">
        <w:t>dampingli</w:t>
      </w:r>
      <w:proofErr w:type="gramEnd"/>
      <w:r w:rsidRPr="00482312">
        <w:t xml:space="preserve"> ithal ürünün Türkiye pazarına giriş fiyatlarının yerli üretim dalının fiyatlarının ne kadar altında kaldığını gösterir. </w:t>
      </w:r>
      <w:proofErr w:type="gramStart"/>
      <w:r w:rsidRPr="00482312">
        <w:t xml:space="preserve">Fiyat kırılması hesabında, önlem konusu ülkelerden Güney Kore’den gerçekleştirilen ithalatın </w:t>
      </w:r>
      <w:r w:rsidR="00561F28">
        <w:t>CIF bedeline ülkemiz ile Güney K</w:t>
      </w:r>
      <w:r w:rsidRPr="00482312">
        <w:t xml:space="preserve">ore arasında ihdas edilmiş serbest ticaret anlaşmasından kaynaklı % 1,3- %2,6 arasında yıl bazında değişen oranda gümrük vergisi ile % 5 oranında gümrükleme masrafı ve Endonezya’dan gerçekleştirilen ithalatın CIF bedeline % 4 oranında gümrük vergisi ile %5 oranında gümrükleme masrafı eklenerek inceleme konusu ürünün Türkiye piyasasına giriş fiyatı bulunmuştur. </w:t>
      </w:r>
      <w:proofErr w:type="gramEnd"/>
      <w:r w:rsidRPr="00482312">
        <w:t xml:space="preserve">Bu şekilde elde edilen fiyat, </w:t>
      </w:r>
      <w:r w:rsidR="00533A73">
        <w:rPr>
          <w:szCs w:val="20"/>
        </w:rPr>
        <w:t>yerli üretim dalının</w:t>
      </w:r>
      <w:r w:rsidRPr="00482312">
        <w:t xml:space="preserve"> ağırlıklı ortalama yurtiçi satış fiyatı ile mukayese edilerek soruşturma konusu ülkenin ihraç fiyatının </w:t>
      </w:r>
      <w:r w:rsidR="00533A73">
        <w:rPr>
          <w:szCs w:val="20"/>
        </w:rPr>
        <w:t>yerli üretim dalının</w:t>
      </w:r>
      <w:r w:rsidRPr="00482312">
        <w:t xml:space="preserve"> ağırlıklı ortalama iç piyasa satış fiyatını hangi oranda kırdığı tespit edilmiştir. </w:t>
      </w:r>
    </w:p>
    <w:p w:rsidR="00F80918" w:rsidRPr="00482312" w:rsidRDefault="00F80918" w:rsidP="000D1BEC">
      <w:pPr>
        <w:spacing w:line="276" w:lineRule="auto"/>
        <w:ind w:firstLine="567"/>
        <w:jc w:val="both"/>
      </w:pPr>
    </w:p>
    <w:p w:rsidR="00F63122" w:rsidRPr="00482312" w:rsidRDefault="00F63122" w:rsidP="000B4C2B">
      <w:pPr>
        <w:spacing w:after="240" w:line="276" w:lineRule="auto"/>
        <w:jc w:val="both"/>
      </w:pPr>
      <w:r w:rsidRPr="00482312">
        <w:t xml:space="preserve">(2) Fiyat baskısı ise, </w:t>
      </w:r>
      <w:proofErr w:type="gramStart"/>
      <w:r w:rsidRPr="00482312">
        <w:t>dampingli</w:t>
      </w:r>
      <w:proofErr w:type="gramEnd"/>
      <w:r w:rsidRPr="00482312">
        <w:t xml:space="preserve"> ithalat fiyatlarının Türkiye piyasasında yerli üretim dalının olması gereken satış fiyatının yüzde olarak ne kadar altında kaldığını göstermektedir. Fiyat baskısı hesabında, önlem konusu ülkelerden inceleme konusu ürünün Türkiye piyasasına giriş fiyatı yukarıda açıklanan şekilde bulunmuştur. Elde edilen fiyat, yerli üretim dalının ticari maliyetine makul kar eklenerek hesaplanan satış fiyatı ile mukayese edilerek önlem konusu ülkenin ihraç fiyatının yerli üretim dalının ortalama iç piyasa satış fiyatlarını hangi oranda baskıladığı tespit edilmiştir.</w:t>
      </w:r>
      <w:r>
        <w:t xml:space="preserve"> </w:t>
      </w:r>
    </w:p>
    <w:p w:rsidR="00F63122" w:rsidRPr="00482312" w:rsidRDefault="00F63122" w:rsidP="000B4C2B">
      <w:pPr>
        <w:spacing w:after="240" w:line="276" w:lineRule="auto"/>
        <w:jc w:val="both"/>
      </w:pPr>
      <w:r w:rsidRPr="00482312">
        <w:t xml:space="preserve">(3) Güney Kore menşeli inceleme konusu ürün ithalatının Türkiye piyasasına giriş fiyatlarının </w:t>
      </w:r>
      <w:r w:rsidR="00533A73">
        <w:rPr>
          <w:szCs w:val="20"/>
        </w:rPr>
        <w:t>yerli üretim dalının</w:t>
      </w:r>
      <w:r w:rsidRPr="00482312">
        <w:t xml:space="preserve"> iç piyasa satış fiyatlarını kırmadığı ve baskı altında tutmadığı tespit edilmiştir.</w:t>
      </w:r>
    </w:p>
    <w:p w:rsidR="00F63122" w:rsidRPr="00482312" w:rsidRDefault="00F63122" w:rsidP="000B4C2B">
      <w:pPr>
        <w:spacing w:after="240" w:line="276" w:lineRule="auto"/>
        <w:jc w:val="both"/>
      </w:pPr>
      <w:r w:rsidRPr="00482312">
        <w:t xml:space="preserve">(4) Endonezya menşeli inceleme konusu ürün ithalatının Türkiye piyasasına giriş fiyatlarının, </w:t>
      </w:r>
      <w:r w:rsidR="00533A73">
        <w:rPr>
          <w:szCs w:val="20"/>
        </w:rPr>
        <w:t>yerli üretim dalının</w:t>
      </w:r>
      <w:r w:rsidRPr="00482312">
        <w:t xml:space="preserve"> iç piyasa satış fiyatlarını 2014 yılında % 3</w:t>
      </w:r>
      <w:r w:rsidR="00AA6922">
        <w:t>X</w:t>
      </w:r>
      <w:r w:rsidRPr="00482312">
        <w:t xml:space="preserve"> oranında</w:t>
      </w:r>
      <w:r w:rsidR="00D06C30">
        <w:t>,</w:t>
      </w:r>
      <w:r w:rsidRPr="00482312">
        <w:t xml:space="preserve"> </w:t>
      </w:r>
      <w:r w:rsidR="00D06C30" w:rsidRPr="00482312">
        <w:t>2015</w:t>
      </w:r>
      <w:r w:rsidR="00D06C30">
        <w:t xml:space="preserve"> yılında %</w:t>
      </w:r>
      <w:r w:rsidR="00AA6922">
        <w:t>X</w:t>
      </w:r>
      <w:r w:rsidR="00D06C30">
        <w:t xml:space="preserve"> </w:t>
      </w:r>
      <w:r w:rsidRPr="00482312">
        <w:t>kırdığı fakat 2016 yılında kırmadığı görülmektedir. Diğer taraftan, 2014 yılında %</w:t>
      </w:r>
      <w:r w:rsidR="001E3DAB">
        <w:t>1</w:t>
      </w:r>
      <w:r w:rsidR="00AA6922">
        <w:t>X</w:t>
      </w:r>
      <w:r w:rsidRPr="00482312">
        <w:t xml:space="preserve"> oranında </w:t>
      </w:r>
      <w:r w:rsidR="00533A73">
        <w:rPr>
          <w:szCs w:val="20"/>
        </w:rPr>
        <w:t>yerli üretim dalı</w:t>
      </w:r>
      <w:r w:rsidRPr="00482312">
        <w:t xml:space="preserve"> fiyatlarını baskı altına aldığı görülmekle birlikte </w:t>
      </w:r>
      <w:r w:rsidR="001E3DAB">
        <w:t xml:space="preserve">2015 ve </w:t>
      </w:r>
      <w:r w:rsidRPr="00482312">
        <w:t>2016 yıl</w:t>
      </w:r>
      <w:r w:rsidR="001E3DAB">
        <w:t>lar</w:t>
      </w:r>
      <w:r w:rsidRPr="00482312">
        <w:t>ında baskı oluşturmadığı görülmektedir.</w:t>
      </w:r>
    </w:p>
    <w:p w:rsidR="00F63122" w:rsidRDefault="00F63122" w:rsidP="000B4C2B">
      <w:pPr>
        <w:spacing w:after="240" w:line="276" w:lineRule="auto"/>
        <w:jc w:val="both"/>
      </w:pPr>
      <w:r w:rsidRPr="00482312">
        <w:t xml:space="preserve">(5) Bu çerçevede </w:t>
      </w:r>
      <w:r w:rsidR="00732E3B">
        <w:t xml:space="preserve">nihai bildirim sonrasında taraflardan gelen görüşlerde fiyat kırılması ve baskısının olmadığı </w:t>
      </w:r>
      <w:proofErr w:type="gramStart"/>
      <w:r w:rsidR="00732E3B">
        <w:t>ve  önlem</w:t>
      </w:r>
      <w:proofErr w:type="gramEnd"/>
      <w:r w:rsidR="00732E3B">
        <w:t xml:space="preserve"> konusu ülkelerden yapılan ithalatın birim fiyatlarının diğer ülke birim fiyatlarından yüksek olduğu </w:t>
      </w:r>
      <w:r w:rsidR="004A2BFB">
        <w:t xml:space="preserve">ve zarara neden olmadığı </w:t>
      </w:r>
      <w:r w:rsidR="00732E3B">
        <w:t xml:space="preserve">ifade edilmiştir. </w:t>
      </w:r>
      <w:proofErr w:type="gramStart"/>
      <w:r w:rsidR="00732E3B">
        <w:t>Y</w:t>
      </w:r>
      <w:r w:rsidRPr="00482312">
        <w:t xml:space="preserve">apılan değerlendirmede, </w:t>
      </w:r>
      <w:r w:rsidR="004A2BFB">
        <w:t xml:space="preserve">önlemin varlığında </w:t>
      </w:r>
      <w:r w:rsidRPr="00482312">
        <w:t xml:space="preserve">fiyat kırılmasının ve baskısının olmamasının nedeni olarak; önlemin etkinliği sonrası önlem konusu ülkelerden ithalatın kompozisyonun değişmiş olabileceği, Endonezya’dan ithalatın 2015-2016 yıllarında çok düşük seviyelerde oluşu ve fiyatın gösterge olmaktan uzak olması, TL cinsinden yurtiçi fiyatlarının artmamış olmasına rağmen 2015 ve 2016 yıllarında döviz kurunda gerçekleşen artıştan dolayı TL cinsi satış fiyatlarının </w:t>
      </w:r>
      <w:r w:rsidR="00026A4B">
        <w:t xml:space="preserve">ABD </w:t>
      </w:r>
      <w:r w:rsidRPr="00482312">
        <w:t>Dolar</w:t>
      </w:r>
      <w:r w:rsidR="00026A4B">
        <w:t>ı</w:t>
      </w:r>
      <w:r w:rsidRPr="00482312">
        <w:t xml:space="preserve"> karşılığının düşüş göstermesinin etkili ol</w:t>
      </w:r>
      <w:r w:rsidR="004A2BFB">
        <w:t>duğu düşünülmekte olup önlemin kalkması durumunda zararın devamına ya da yeniden meydana gelmesinin mümkün olduğu değerlendirilmektedir.</w:t>
      </w:r>
      <w:proofErr w:type="gramEnd"/>
    </w:p>
    <w:p w:rsidR="00533A73" w:rsidRPr="00482312" w:rsidRDefault="00533A73" w:rsidP="000B4C2B">
      <w:pPr>
        <w:spacing w:after="240" w:line="276" w:lineRule="auto"/>
        <w:jc w:val="both"/>
      </w:pPr>
    </w:p>
    <w:p w:rsidR="00D23F2A" w:rsidRDefault="000B4C2B" w:rsidP="000B4C2B">
      <w:pPr>
        <w:spacing w:line="276" w:lineRule="auto"/>
        <w:jc w:val="both"/>
        <w:rPr>
          <w:b/>
        </w:rPr>
      </w:pPr>
      <w:r>
        <w:rPr>
          <w:b/>
        </w:rPr>
        <w:lastRenderedPageBreak/>
        <w:t xml:space="preserve">4.7 </w:t>
      </w:r>
      <w:r w:rsidR="00690110" w:rsidRPr="00C9531E">
        <w:rPr>
          <w:b/>
        </w:rPr>
        <w:t xml:space="preserve">Yerli </w:t>
      </w:r>
      <w:r w:rsidR="000861D2" w:rsidRPr="00C9531E">
        <w:rPr>
          <w:b/>
        </w:rPr>
        <w:t>Üretim Dalının Ekonomik Göstergeleri</w:t>
      </w:r>
    </w:p>
    <w:p w:rsidR="00135AEE" w:rsidRDefault="00135AEE" w:rsidP="00577439">
      <w:pPr>
        <w:spacing w:line="276" w:lineRule="auto"/>
        <w:jc w:val="both"/>
      </w:pPr>
      <w:r w:rsidRPr="00482312">
        <w:rPr>
          <w:bCs/>
          <w:noProof/>
        </w:rPr>
        <w:t xml:space="preserve">(1) </w:t>
      </w:r>
      <w:r w:rsidR="00533A73">
        <w:rPr>
          <w:szCs w:val="20"/>
        </w:rPr>
        <w:t>Yerli üretim dalının</w:t>
      </w:r>
      <w:r w:rsidRPr="00482312">
        <w:rPr>
          <w:bCs/>
          <w:spacing w:val="-2"/>
        </w:rPr>
        <w:t xml:space="preserve"> ekonomik göstergeleri başvuru </w:t>
      </w:r>
      <w:proofErr w:type="gramStart"/>
      <w:r w:rsidRPr="00482312">
        <w:rPr>
          <w:bCs/>
          <w:spacing w:val="-2"/>
        </w:rPr>
        <w:t xml:space="preserve">sahibi  </w:t>
      </w:r>
      <w:proofErr w:type="spellStart"/>
      <w:r w:rsidRPr="00482312">
        <w:rPr>
          <w:bCs/>
          <w:color w:val="000000"/>
        </w:rPr>
        <w:t>Sasa</w:t>
      </w:r>
      <w:r w:rsidRPr="00482312">
        <w:rPr>
          <w:bCs/>
          <w:spacing w:val="-2"/>
        </w:rPr>
        <w:t>’nın</w:t>
      </w:r>
      <w:proofErr w:type="spellEnd"/>
      <w:proofErr w:type="gramEnd"/>
      <w:r w:rsidRPr="00482312">
        <w:rPr>
          <w:bCs/>
          <w:spacing w:val="-2"/>
        </w:rPr>
        <w:t xml:space="preserve"> 2014-2016 dönemine ilişkin verilerinin esas alınması suretiyle incelenmiştir. </w:t>
      </w:r>
      <w:r w:rsidRPr="00482312">
        <w:t>Diğer taraftan,</w:t>
      </w:r>
      <w:r w:rsidRPr="00482312">
        <w:rPr>
          <w:bCs/>
          <w:spacing w:val="-2"/>
        </w:rPr>
        <w:t xml:space="preserve"> eğilimin sağlıklı bir şekilde incelenmesi amacıyla Türk Lirası bazındaki veriler için on iki aylık ortalama Üretici Fiyat Endeksi (ÜFE) kullanılarak enflasyondan arındırılmış reel değerler kullanılmış ve 2014 yılı verileri 100 birim olacak şekilde endekslenmiştir.</w:t>
      </w:r>
      <w:r w:rsidRPr="00456900">
        <w:t xml:space="preserve"> </w:t>
      </w:r>
    </w:p>
    <w:p w:rsidR="000D1BEC" w:rsidRPr="00482312" w:rsidRDefault="000D1BEC" w:rsidP="000D1BEC">
      <w:pPr>
        <w:spacing w:line="276" w:lineRule="auto"/>
        <w:ind w:firstLine="567"/>
        <w:jc w:val="both"/>
        <w:rPr>
          <w:bCs/>
          <w:spacing w:val="-2"/>
        </w:rPr>
      </w:pPr>
    </w:p>
    <w:p w:rsidR="00135AEE" w:rsidRPr="00577439" w:rsidRDefault="00135AEE" w:rsidP="00577439">
      <w:pPr>
        <w:numPr>
          <w:ilvl w:val="0"/>
          <w:numId w:val="43"/>
        </w:numPr>
        <w:tabs>
          <w:tab w:val="left" w:pos="360"/>
        </w:tabs>
        <w:spacing w:line="276" w:lineRule="auto"/>
        <w:ind w:hanging="720"/>
        <w:jc w:val="both"/>
        <w:rPr>
          <w:b/>
          <w:bCs/>
          <w:spacing w:val="-2"/>
        </w:rPr>
      </w:pPr>
      <w:r w:rsidRPr="00577439">
        <w:rPr>
          <w:b/>
          <w:bCs/>
          <w:spacing w:val="-2"/>
        </w:rPr>
        <w:t>Üretim, Kapasite ve Kapasite Kullanım Oranı (KKO)</w:t>
      </w:r>
    </w:p>
    <w:p w:rsidR="00135AEE" w:rsidRPr="00482312" w:rsidRDefault="00135AEE" w:rsidP="00577439">
      <w:pPr>
        <w:spacing w:after="240" w:line="276" w:lineRule="auto"/>
        <w:jc w:val="both"/>
        <w:rPr>
          <w:bCs/>
          <w:spacing w:val="-2"/>
        </w:rPr>
      </w:pPr>
      <w:r w:rsidRPr="00482312">
        <w:rPr>
          <w:bCs/>
        </w:rPr>
        <w:t xml:space="preserve">(1) </w:t>
      </w:r>
      <w:r w:rsidR="00533A73">
        <w:rPr>
          <w:bCs/>
          <w:spacing w:val="-2"/>
        </w:rPr>
        <w:t>Y</w:t>
      </w:r>
      <w:r w:rsidR="00533A73">
        <w:rPr>
          <w:szCs w:val="20"/>
        </w:rPr>
        <w:t>erli üretim dalının</w:t>
      </w:r>
      <w:r w:rsidRPr="00482312">
        <w:rPr>
          <w:bCs/>
        </w:rPr>
        <w:t xml:space="preserve"> </w:t>
      </w:r>
      <w:proofErr w:type="gramStart"/>
      <w:r w:rsidRPr="00482312">
        <w:rPr>
          <w:bCs/>
        </w:rPr>
        <w:t>şikayet</w:t>
      </w:r>
      <w:proofErr w:type="gramEnd"/>
      <w:r w:rsidRPr="00482312">
        <w:rPr>
          <w:bCs/>
        </w:rPr>
        <w:t xml:space="preserve"> konusu ürün için 2014 yılında 100 olan üretim miktar endeksi, 2015 yılında 93’e gerilemiş olup bahse konu endeks 2016 yılında 102’ye yükselmiştir. Aynı dönemde </w:t>
      </w:r>
      <w:r w:rsidR="00656A25">
        <w:rPr>
          <w:bCs/>
          <w:spacing w:val="-2"/>
        </w:rPr>
        <w:t>y</w:t>
      </w:r>
      <w:r w:rsidR="00656A25">
        <w:rPr>
          <w:szCs w:val="20"/>
        </w:rPr>
        <w:t>erli üretim dalının</w:t>
      </w:r>
      <w:r w:rsidR="00656A25">
        <w:t xml:space="preserve"> </w:t>
      </w:r>
      <w:r w:rsidRPr="00482312">
        <w:rPr>
          <w:bCs/>
        </w:rPr>
        <w:t xml:space="preserve">kurulu kapasitesi kullanım oranı endeksi sırasıyla 100, 93 ve 87 olarak gerçekleşmiştir. </w:t>
      </w:r>
    </w:p>
    <w:p w:rsidR="00135AEE" w:rsidRPr="00577439" w:rsidRDefault="00135AEE" w:rsidP="00577439">
      <w:pPr>
        <w:numPr>
          <w:ilvl w:val="0"/>
          <w:numId w:val="43"/>
        </w:numPr>
        <w:tabs>
          <w:tab w:val="left" w:pos="360"/>
        </w:tabs>
        <w:spacing w:line="276" w:lineRule="auto"/>
        <w:ind w:hanging="720"/>
        <w:jc w:val="both"/>
        <w:rPr>
          <w:b/>
          <w:bCs/>
          <w:spacing w:val="-2"/>
        </w:rPr>
      </w:pPr>
      <w:r w:rsidRPr="00577439">
        <w:rPr>
          <w:b/>
          <w:bCs/>
          <w:spacing w:val="-2"/>
        </w:rPr>
        <w:t>Yurtiçi Satışlar</w:t>
      </w:r>
      <w:r w:rsidRPr="00577439">
        <w:rPr>
          <w:b/>
          <w:bCs/>
          <w:spacing w:val="-2"/>
        </w:rPr>
        <w:tab/>
      </w:r>
    </w:p>
    <w:p w:rsidR="000E1141"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dalının</w:t>
      </w:r>
      <w:r w:rsidRPr="00482312">
        <w:rPr>
          <w:bCs/>
          <w:spacing w:val="-2"/>
        </w:rPr>
        <w:t xml:space="preserve"> </w:t>
      </w:r>
      <w:proofErr w:type="gramStart"/>
      <w:r w:rsidRPr="00482312">
        <w:rPr>
          <w:bCs/>
          <w:spacing w:val="-2"/>
        </w:rPr>
        <w:t>şikayet</w:t>
      </w:r>
      <w:proofErr w:type="gramEnd"/>
      <w:r w:rsidRPr="00482312">
        <w:rPr>
          <w:bCs/>
          <w:spacing w:val="-2"/>
        </w:rPr>
        <w:t xml:space="preserve"> konusu ürün için 2014 yılında 100 olarak kabul edilen yurtiçi satış miktarı endeksi 2015 yılında 89’a düşmüş ve 2016 yılında ise 126 olarak gerçekleşmiştir. Aynı dönemde yurtiçi satış hasılası endeksi ise sırasıyla 100, 80 ve 108 olarak gerçekleşmiştir.  </w:t>
      </w:r>
    </w:p>
    <w:p w:rsidR="00135AEE" w:rsidRPr="00482312" w:rsidRDefault="00135AEE" w:rsidP="000D1BEC">
      <w:pPr>
        <w:tabs>
          <w:tab w:val="left" w:pos="360"/>
        </w:tabs>
        <w:spacing w:line="276" w:lineRule="auto"/>
        <w:jc w:val="both"/>
        <w:rPr>
          <w:bCs/>
          <w:spacing w:val="-2"/>
        </w:rPr>
      </w:pPr>
    </w:p>
    <w:p w:rsidR="00135AEE" w:rsidRPr="00577439" w:rsidRDefault="00135AEE" w:rsidP="00577439">
      <w:pPr>
        <w:numPr>
          <w:ilvl w:val="0"/>
          <w:numId w:val="43"/>
        </w:numPr>
        <w:tabs>
          <w:tab w:val="left" w:pos="360"/>
        </w:tabs>
        <w:spacing w:line="276" w:lineRule="auto"/>
        <w:ind w:hanging="720"/>
        <w:jc w:val="both"/>
        <w:rPr>
          <w:b/>
          <w:bCs/>
          <w:spacing w:val="-2"/>
        </w:rPr>
      </w:pPr>
      <w:r w:rsidRPr="00577439">
        <w:rPr>
          <w:b/>
          <w:bCs/>
          <w:spacing w:val="-2"/>
        </w:rPr>
        <w:t>Yurtiçi Fiyatlar</w:t>
      </w:r>
      <w:r w:rsidRPr="00577439">
        <w:rPr>
          <w:b/>
          <w:bCs/>
          <w:spacing w:val="-2"/>
        </w:rPr>
        <w:tab/>
      </w:r>
    </w:p>
    <w:p w:rsidR="00135AEE" w:rsidRPr="00482312"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dalının</w:t>
      </w:r>
      <w:r w:rsidRPr="00482312">
        <w:rPr>
          <w:bCs/>
          <w:spacing w:val="-2"/>
        </w:rPr>
        <w:t xml:space="preserve"> </w:t>
      </w:r>
      <w:proofErr w:type="gramStart"/>
      <w:r w:rsidRPr="00482312">
        <w:rPr>
          <w:bCs/>
          <w:spacing w:val="-2"/>
        </w:rPr>
        <w:t>şikayet</w:t>
      </w:r>
      <w:proofErr w:type="gramEnd"/>
      <w:r w:rsidRPr="00482312">
        <w:rPr>
          <w:bCs/>
          <w:spacing w:val="-2"/>
        </w:rPr>
        <w:t xml:space="preserve"> konusu ürün için ağırlıklı ortalama yurtiçi satış fiyatı 2014 yılında 100, 2015 yılında 99 ve 2016 yılında ise 94 olarak gerçekleşmiştir. </w:t>
      </w:r>
    </w:p>
    <w:p w:rsidR="00135AEE" w:rsidRPr="00482312" w:rsidRDefault="00135AEE" w:rsidP="000D1BEC">
      <w:pPr>
        <w:tabs>
          <w:tab w:val="left" w:pos="360"/>
        </w:tabs>
        <w:spacing w:line="276" w:lineRule="auto"/>
        <w:jc w:val="both"/>
        <w:rPr>
          <w:bCs/>
          <w:spacing w:val="-2"/>
        </w:rPr>
      </w:pPr>
    </w:p>
    <w:p w:rsidR="00135AEE" w:rsidRPr="00482312" w:rsidRDefault="00577439" w:rsidP="00577439">
      <w:pPr>
        <w:tabs>
          <w:tab w:val="left" w:pos="360"/>
        </w:tabs>
        <w:spacing w:line="276" w:lineRule="auto"/>
        <w:jc w:val="both"/>
        <w:rPr>
          <w:bCs/>
          <w:spacing w:val="-2"/>
        </w:rPr>
      </w:pPr>
      <w:r>
        <w:rPr>
          <w:b/>
          <w:bCs/>
          <w:spacing w:val="-2"/>
        </w:rPr>
        <w:t>ç)</w:t>
      </w:r>
      <w:r w:rsidR="00135AEE" w:rsidRPr="00577439">
        <w:rPr>
          <w:b/>
          <w:bCs/>
          <w:spacing w:val="-2"/>
        </w:rPr>
        <w:t xml:space="preserve"> İhracat</w:t>
      </w:r>
      <w:r w:rsidR="00135AEE" w:rsidRPr="00482312">
        <w:rPr>
          <w:bCs/>
          <w:spacing w:val="-2"/>
        </w:rPr>
        <w:tab/>
      </w:r>
    </w:p>
    <w:p w:rsidR="000E1141"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dalının</w:t>
      </w:r>
      <w:r w:rsidRPr="00482312">
        <w:rPr>
          <w:bCs/>
          <w:spacing w:val="-2"/>
        </w:rPr>
        <w:t xml:space="preserve"> ihracat miktar endeksi 2014 yılında 100, 2015 yılında 127 olarak gerçekleşmiş </w:t>
      </w:r>
      <w:proofErr w:type="gramStart"/>
      <w:r w:rsidRPr="00482312">
        <w:rPr>
          <w:bCs/>
          <w:spacing w:val="-2"/>
        </w:rPr>
        <w:t>ve  2016</w:t>
      </w:r>
      <w:proofErr w:type="gramEnd"/>
      <w:r w:rsidRPr="00482312">
        <w:rPr>
          <w:bCs/>
          <w:spacing w:val="-2"/>
        </w:rPr>
        <w:t xml:space="preserve"> yılında ise 14’e gerilemiştir.   </w:t>
      </w:r>
    </w:p>
    <w:p w:rsidR="00135AEE" w:rsidRPr="00482312" w:rsidRDefault="00135AEE" w:rsidP="000D1BEC">
      <w:pPr>
        <w:tabs>
          <w:tab w:val="left" w:pos="360"/>
        </w:tabs>
        <w:spacing w:line="276" w:lineRule="auto"/>
        <w:jc w:val="both"/>
        <w:rPr>
          <w:bCs/>
          <w:spacing w:val="-2"/>
        </w:rPr>
      </w:pPr>
      <w:r w:rsidRPr="00482312">
        <w:rPr>
          <w:bCs/>
          <w:spacing w:val="-2"/>
        </w:rPr>
        <w:t xml:space="preserve">   </w:t>
      </w:r>
    </w:p>
    <w:p w:rsidR="00135AEE" w:rsidRPr="00577439" w:rsidRDefault="00135AEE" w:rsidP="000D1BEC">
      <w:pPr>
        <w:tabs>
          <w:tab w:val="left" w:pos="360"/>
        </w:tabs>
        <w:spacing w:line="276" w:lineRule="auto"/>
        <w:jc w:val="both"/>
        <w:rPr>
          <w:b/>
          <w:bCs/>
          <w:spacing w:val="-2"/>
        </w:rPr>
      </w:pPr>
      <w:r w:rsidRPr="00577439">
        <w:rPr>
          <w:b/>
          <w:bCs/>
          <w:spacing w:val="-2"/>
        </w:rPr>
        <w:t>d) Pazar Payı</w:t>
      </w:r>
      <w:r w:rsidRPr="00577439">
        <w:rPr>
          <w:b/>
          <w:bCs/>
          <w:spacing w:val="-2"/>
        </w:rPr>
        <w:tab/>
      </w:r>
    </w:p>
    <w:p w:rsidR="00135AEE" w:rsidRPr="00482312"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dalının</w:t>
      </w:r>
      <w:r w:rsidRPr="00482312">
        <w:rPr>
          <w:bCs/>
          <w:spacing w:val="-2"/>
        </w:rPr>
        <w:t xml:space="preserve"> pazar payı endeksi 2014 yılında 100 iken 2015 yılında 77’ye gerilemiş ve 2016 yılında ise 101 olarak gerçekleşmiştir. </w:t>
      </w:r>
    </w:p>
    <w:p w:rsidR="00577439" w:rsidRDefault="00577439" w:rsidP="000D1BEC">
      <w:pPr>
        <w:tabs>
          <w:tab w:val="left" w:pos="360"/>
        </w:tabs>
        <w:spacing w:line="276" w:lineRule="auto"/>
        <w:jc w:val="both"/>
        <w:rPr>
          <w:bCs/>
          <w:spacing w:val="-2"/>
        </w:rPr>
      </w:pPr>
    </w:p>
    <w:p w:rsidR="00135AEE" w:rsidRPr="00577439" w:rsidRDefault="00135AEE" w:rsidP="000D1BEC">
      <w:pPr>
        <w:tabs>
          <w:tab w:val="left" w:pos="360"/>
        </w:tabs>
        <w:spacing w:line="276" w:lineRule="auto"/>
        <w:jc w:val="both"/>
        <w:rPr>
          <w:b/>
          <w:bCs/>
          <w:spacing w:val="-2"/>
        </w:rPr>
      </w:pPr>
      <w:r w:rsidRPr="00577439">
        <w:rPr>
          <w:b/>
          <w:bCs/>
          <w:spacing w:val="-2"/>
        </w:rPr>
        <w:t>e) Maliyetler</w:t>
      </w:r>
      <w:r w:rsidRPr="00577439">
        <w:rPr>
          <w:b/>
          <w:bCs/>
          <w:spacing w:val="-2"/>
        </w:rPr>
        <w:tab/>
      </w:r>
    </w:p>
    <w:p w:rsidR="00135AEE" w:rsidRPr="00482312"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dalının</w:t>
      </w:r>
      <w:r w:rsidRPr="00482312">
        <w:rPr>
          <w:bCs/>
          <w:spacing w:val="-2"/>
        </w:rPr>
        <w:t xml:space="preserve"> söz konusu ürün için 2014 yılında reel olarak 100 kabul edilen birim ticari maliyeti 2015 yılında 91’e ve 2016 yılında ise 85’e gerilemiştir. </w:t>
      </w:r>
    </w:p>
    <w:p w:rsidR="00135AEE" w:rsidRPr="00482312" w:rsidRDefault="00135AEE" w:rsidP="000D1BEC">
      <w:pPr>
        <w:tabs>
          <w:tab w:val="left" w:pos="360"/>
        </w:tabs>
        <w:spacing w:line="276" w:lineRule="auto"/>
        <w:jc w:val="both"/>
        <w:rPr>
          <w:bCs/>
          <w:spacing w:val="-2"/>
        </w:rPr>
      </w:pPr>
    </w:p>
    <w:p w:rsidR="00135AEE" w:rsidRPr="00577439" w:rsidRDefault="00135AEE" w:rsidP="000D1BEC">
      <w:pPr>
        <w:tabs>
          <w:tab w:val="left" w:pos="360"/>
        </w:tabs>
        <w:spacing w:line="276" w:lineRule="auto"/>
        <w:jc w:val="both"/>
        <w:rPr>
          <w:b/>
          <w:bCs/>
          <w:spacing w:val="-2"/>
        </w:rPr>
      </w:pPr>
      <w:r w:rsidRPr="00577439">
        <w:rPr>
          <w:b/>
          <w:bCs/>
          <w:spacing w:val="-2"/>
        </w:rPr>
        <w:t xml:space="preserve">f) Karlılık </w:t>
      </w:r>
      <w:r w:rsidRPr="00577439">
        <w:rPr>
          <w:b/>
          <w:bCs/>
          <w:spacing w:val="-2"/>
        </w:rPr>
        <w:tab/>
      </w:r>
    </w:p>
    <w:p w:rsidR="00135AEE" w:rsidRPr="00482312"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dalının</w:t>
      </w:r>
      <w:r w:rsidRPr="00482312">
        <w:rPr>
          <w:bCs/>
          <w:spacing w:val="-2"/>
        </w:rPr>
        <w:t xml:space="preserve"> satış birim fiyatlarının ticari maliyetlerine oranla daha az düşüş göstermesi nedeniyle yurtiçi satışlardan elde ettiği birim kar 2014 yılında 100 olarak kabul edildiğinde, 2015 yılında 74’e </w:t>
      </w:r>
      <w:r w:rsidR="00F85404">
        <w:rPr>
          <w:bCs/>
          <w:spacing w:val="-2"/>
        </w:rPr>
        <w:t>gerilemiş ve 2016 yılında ise 91 olarak gerçekleşmiştir</w:t>
      </w:r>
      <w:r w:rsidRPr="00482312">
        <w:rPr>
          <w:bCs/>
          <w:spacing w:val="-2"/>
        </w:rPr>
        <w:t>. Yurtdışı satışların birim karlılıklarına bakıldığında ise incelenen yıllar itibariyle 100, 53 ve 74 olarak gerçekleşmiştir.</w:t>
      </w:r>
    </w:p>
    <w:p w:rsidR="00577439" w:rsidRDefault="00577439" w:rsidP="000D1BEC">
      <w:pPr>
        <w:tabs>
          <w:tab w:val="left" w:pos="360"/>
        </w:tabs>
        <w:spacing w:line="276" w:lineRule="auto"/>
        <w:jc w:val="both"/>
        <w:rPr>
          <w:bCs/>
          <w:spacing w:val="-2"/>
        </w:rPr>
      </w:pPr>
    </w:p>
    <w:p w:rsidR="00135AEE" w:rsidRPr="00482312" w:rsidRDefault="00135AEE" w:rsidP="000D1BEC">
      <w:pPr>
        <w:tabs>
          <w:tab w:val="left" w:pos="360"/>
        </w:tabs>
        <w:spacing w:line="276" w:lineRule="auto"/>
        <w:jc w:val="both"/>
        <w:rPr>
          <w:bCs/>
          <w:spacing w:val="-2"/>
        </w:rPr>
      </w:pPr>
      <w:r w:rsidRPr="00577439">
        <w:rPr>
          <w:b/>
          <w:bCs/>
          <w:spacing w:val="-2"/>
        </w:rPr>
        <w:t>g) Stoklar</w:t>
      </w:r>
      <w:r w:rsidRPr="00482312">
        <w:rPr>
          <w:bCs/>
          <w:spacing w:val="-2"/>
        </w:rPr>
        <w:tab/>
      </w:r>
    </w:p>
    <w:p w:rsidR="00135AEE"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 xml:space="preserve">erli üretim dalının </w:t>
      </w:r>
      <w:r w:rsidRPr="00482312">
        <w:rPr>
          <w:bCs/>
          <w:spacing w:val="-2"/>
        </w:rPr>
        <w:t xml:space="preserve">2014 yılında 100 olan dönem sonu stok miktar endeksi 2015 yılında ise 57’ye, 2016 yılında ise 36’ya gerilemiştir. </w:t>
      </w:r>
    </w:p>
    <w:p w:rsidR="00135AEE" w:rsidRPr="00482312" w:rsidRDefault="00135AEE" w:rsidP="000D1BEC">
      <w:pPr>
        <w:tabs>
          <w:tab w:val="left" w:pos="360"/>
        </w:tabs>
        <w:spacing w:line="276" w:lineRule="auto"/>
        <w:jc w:val="both"/>
        <w:rPr>
          <w:bCs/>
          <w:spacing w:val="-2"/>
        </w:rPr>
      </w:pPr>
    </w:p>
    <w:p w:rsidR="00135AEE" w:rsidRPr="00577439" w:rsidRDefault="003A59C1" w:rsidP="000D1BEC">
      <w:pPr>
        <w:tabs>
          <w:tab w:val="left" w:pos="360"/>
        </w:tabs>
        <w:spacing w:line="276" w:lineRule="auto"/>
        <w:jc w:val="both"/>
        <w:rPr>
          <w:b/>
          <w:bCs/>
          <w:spacing w:val="-2"/>
        </w:rPr>
      </w:pPr>
      <w:r>
        <w:rPr>
          <w:b/>
          <w:bCs/>
          <w:spacing w:val="-2"/>
        </w:rPr>
        <w:t>ğ</w:t>
      </w:r>
      <w:r w:rsidR="00135AEE" w:rsidRPr="00577439">
        <w:rPr>
          <w:b/>
          <w:bCs/>
          <w:spacing w:val="-2"/>
        </w:rPr>
        <w:t>) İstihdam</w:t>
      </w:r>
      <w:r w:rsidR="00135AEE" w:rsidRPr="00577439">
        <w:rPr>
          <w:b/>
          <w:bCs/>
          <w:spacing w:val="-2"/>
        </w:rPr>
        <w:tab/>
      </w:r>
    </w:p>
    <w:p w:rsidR="00135AEE"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dalının</w:t>
      </w:r>
      <w:r w:rsidRPr="00482312">
        <w:rPr>
          <w:bCs/>
          <w:spacing w:val="-2"/>
        </w:rPr>
        <w:t xml:space="preserve"> 2014 yılı</w:t>
      </w:r>
      <w:r w:rsidR="00C24F61">
        <w:rPr>
          <w:bCs/>
          <w:spacing w:val="-2"/>
        </w:rPr>
        <w:t xml:space="preserve">nda 100 olarak kabul edilen </w:t>
      </w:r>
      <w:proofErr w:type="spellStart"/>
      <w:r w:rsidR="00C24F61">
        <w:rPr>
          <w:bCs/>
          <w:spacing w:val="-2"/>
        </w:rPr>
        <w:t>poli</w:t>
      </w:r>
      <w:r w:rsidRPr="00482312">
        <w:rPr>
          <w:bCs/>
          <w:spacing w:val="-2"/>
        </w:rPr>
        <w:t>ester</w:t>
      </w:r>
      <w:proofErr w:type="spellEnd"/>
      <w:r w:rsidRPr="00482312">
        <w:rPr>
          <w:bCs/>
          <w:spacing w:val="-2"/>
        </w:rPr>
        <w:t xml:space="preserve"> elyaf üretiminde çalışan doğrudan işçi sayısı endeksi 2015 yılında 92’ye gerilemiş ve 2016 yılında ise 103 seviyesine yükselmiştir. </w:t>
      </w:r>
    </w:p>
    <w:p w:rsidR="00135AEE" w:rsidRPr="00482312" w:rsidRDefault="00135AEE" w:rsidP="000D1BEC">
      <w:pPr>
        <w:tabs>
          <w:tab w:val="left" w:pos="360"/>
        </w:tabs>
        <w:spacing w:line="276" w:lineRule="auto"/>
        <w:jc w:val="both"/>
        <w:rPr>
          <w:bCs/>
          <w:spacing w:val="-2"/>
        </w:rPr>
      </w:pPr>
    </w:p>
    <w:p w:rsidR="00135AEE" w:rsidRPr="00577439" w:rsidRDefault="003A59C1" w:rsidP="000D1BEC">
      <w:pPr>
        <w:tabs>
          <w:tab w:val="left" w:pos="360"/>
        </w:tabs>
        <w:spacing w:line="276" w:lineRule="auto"/>
        <w:jc w:val="both"/>
        <w:rPr>
          <w:b/>
          <w:bCs/>
          <w:spacing w:val="-2"/>
        </w:rPr>
      </w:pPr>
      <w:r>
        <w:rPr>
          <w:b/>
          <w:bCs/>
          <w:spacing w:val="-2"/>
        </w:rPr>
        <w:t>h</w:t>
      </w:r>
      <w:r w:rsidR="00135AEE" w:rsidRPr="00577439">
        <w:rPr>
          <w:b/>
          <w:bCs/>
          <w:spacing w:val="-2"/>
        </w:rPr>
        <w:t>) Ücretler</w:t>
      </w:r>
      <w:r w:rsidR="00135AEE" w:rsidRPr="00577439">
        <w:rPr>
          <w:b/>
          <w:bCs/>
          <w:spacing w:val="-2"/>
        </w:rPr>
        <w:tab/>
      </w:r>
    </w:p>
    <w:p w:rsidR="00A35B33"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dalında</w:t>
      </w:r>
      <w:r w:rsidRPr="00482312">
        <w:rPr>
          <w:bCs/>
          <w:spacing w:val="-2"/>
        </w:rPr>
        <w:t xml:space="preserve"> çalışan işçilerin aylık ücretleri endeksi 2014 yılında 100 olarak kabul edildiğinde, 2015 yılında 110’a ve 2016 yılında ise 116’ya yükselmiştir. </w:t>
      </w:r>
    </w:p>
    <w:p w:rsidR="0065749D" w:rsidRPr="00577439" w:rsidRDefault="0065749D" w:rsidP="000D1BEC">
      <w:pPr>
        <w:tabs>
          <w:tab w:val="left" w:pos="360"/>
        </w:tabs>
        <w:spacing w:line="276" w:lineRule="auto"/>
        <w:jc w:val="both"/>
        <w:rPr>
          <w:b/>
          <w:bCs/>
          <w:spacing w:val="-2"/>
        </w:rPr>
      </w:pPr>
    </w:p>
    <w:p w:rsidR="00135AEE" w:rsidRPr="00482312" w:rsidRDefault="003A59C1" w:rsidP="000D1BEC">
      <w:pPr>
        <w:tabs>
          <w:tab w:val="left" w:pos="360"/>
        </w:tabs>
        <w:spacing w:line="276" w:lineRule="auto"/>
        <w:jc w:val="both"/>
        <w:rPr>
          <w:bCs/>
          <w:spacing w:val="-2"/>
        </w:rPr>
      </w:pPr>
      <w:r>
        <w:rPr>
          <w:b/>
          <w:bCs/>
          <w:spacing w:val="-2"/>
        </w:rPr>
        <w:t>ı</w:t>
      </w:r>
      <w:r w:rsidR="00135AEE" w:rsidRPr="00577439">
        <w:rPr>
          <w:b/>
          <w:bCs/>
          <w:spacing w:val="-2"/>
        </w:rPr>
        <w:t>) Verimlilik</w:t>
      </w:r>
      <w:r w:rsidR="00135AEE" w:rsidRPr="00482312">
        <w:rPr>
          <w:bCs/>
          <w:spacing w:val="-2"/>
        </w:rPr>
        <w:tab/>
      </w:r>
    </w:p>
    <w:p w:rsidR="000E1141" w:rsidRDefault="00135AEE" w:rsidP="000D1BEC">
      <w:pPr>
        <w:tabs>
          <w:tab w:val="left" w:pos="360"/>
        </w:tabs>
        <w:spacing w:line="276" w:lineRule="auto"/>
        <w:jc w:val="both"/>
        <w:rPr>
          <w:bCs/>
          <w:spacing w:val="-2"/>
        </w:rPr>
      </w:pPr>
      <w:r w:rsidRPr="00482312">
        <w:rPr>
          <w:bCs/>
          <w:spacing w:val="-2"/>
        </w:rPr>
        <w:t xml:space="preserve">(1) Üretimde çalışan işçi başına üretim miktarını gösteren verimlilik endeksi 2014 yılında 100 iken 2015 yılında 101, 2016 yılında ise 99 olarak gerçekleşmiştir. </w:t>
      </w:r>
    </w:p>
    <w:p w:rsidR="00577439" w:rsidRDefault="00577439" w:rsidP="000D1BEC">
      <w:pPr>
        <w:tabs>
          <w:tab w:val="left" w:pos="360"/>
        </w:tabs>
        <w:spacing w:line="276" w:lineRule="auto"/>
        <w:jc w:val="both"/>
        <w:rPr>
          <w:bCs/>
          <w:spacing w:val="-2"/>
        </w:rPr>
      </w:pPr>
    </w:p>
    <w:p w:rsidR="00135AEE" w:rsidRPr="00482312" w:rsidRDefault="003A59C1" w:rsidP="000D1BEC">
      <w:pPr>
        <w:tabs>
          <w:tab w:val="left" w:pos="360"/>
        </w:tabs>
        <w:spacing w:line="276" w:lineRule="auto"/>
        <w:jc w:val="both"/>
        <w:rPr>
          <w:bCs/>
          <w:spacing w:val="-2"/>
        </w:rPr>
      </w:pPr>
      <w:r>
        <w:rPr>
          <w:b/>
          <w:bCs/>
          <w:spacing w:val="-2"/>
        </w:rPr>
        <w:t>i</w:t>
      </w:r>
      <w:r w:rsidR="00135AEE" w:rsidRPr="00577439">
        <w:rPr>
          <w:b/>
          <w:bCs/>
          <w:spacing w:val="-2"/>
        </w:rPr>
        <w:t>) Nakit Akışı</w:t>
      </w:r>
      <w:r w:rsidR="00135AEE" w:rsidRPr="00482312">
        <w:rPr>
          <w:bCs/>
          <w:spacing w:val="-2"/>
          <w:u w:val="single"/>
        </w:rPr>
        <w:t xml:space="preserve"> </w:t>
      </w:r>
      <w:r w:rsidR="00135AEE" w:rsidRPr="00482312">
        <w:rPr>
          <w:bCs/>
          <w:color w:val="FF0000"/>
          <w:spacing w:val="-2"/>
        </w:rPr>
        <w:tab/>
      </w:r>
    </w:p>
    <w:p w:rsidR="00135AEE" w:rsidRDefault="00C24F61" w:rsidP="000D1BEC">
      <w:pPr>
        <w:tabs>
          <w:tab w:val="left" w:pos="360"/>
        </w:tabs>
        <w:spacing w:line="276" w:lineRule="auto"/>
        <w:jc w:val="both"/>
        <w:rPr>
          <w:bCs/>
          <w:spacing w:val="-2"/>
        </w:rPr>
      </w:pPr>
      <w:r>
        <w:rPr>
          <w:bCs/>
          <w:spacing w:val="-2"/>
        </w:rPr>
        <w:t xml:space="preserve">(1) </w:t>
      </w:r>
      <w:r w:rsidR="00533A73">
        <w:rPr>
          <w:bCs/>
          <w:spacing w:val="-2"/>
        </w:rPr>
        <w:t>Y</w:t>
      </w:r>
      <w:r w:rsidR="00533A73">
        <w:rPr>
          <w:szCs w:val="20"/>
        </w:rPr>
        <w:t>erli üretim dalının</w:t>
      </w:r>
      <w:r>
        <w:rPr>
          <w:bCs/>
          <w:spacing w:val="-2"/>
        </w:rPr>
        <w:t xml:space="preserve"> </w:t>
      </w:r>
      <w:proofErr w:type="spellStart"/>
      <w:r>
        <w:rPr>
          <w:bCs/>
          <w:spacing w:val="-2"/>
        </w:rPr>
        <w:t>poli</w:t>
      </w:r>
      <w:r w:rsidR="00135AEE" w:rsidRPr="00482312">
        <w:rPr>
          <w:bCs/>
          <w:spacing w:val="-2"/>
        </w:rPr>
        <w:t>ester</w:t>
      </w:r>
      <w:proofErr w:type="spellEnd"/>
      <w:r w:rsidR="00135AEE" w:rsidRPr="00482312">
        <w:rPr>
          <w:bCs/>
          <w:spacing w:val="-2"/>
        </w:rPr>
        <w:t xml:space="preserve"> elyaf üretim ve satışı ile sağladığı reel nakit akışı endeksi (</w:t>
      </w:r>
      <w:proofErr w:type="spellStart"/>
      <w:r w:rsidR="00135AEE" w:rsidRPr="00482312">
        <w:rPr>
          <w:bCs/>
          <w:spacing w:val="-2"/>
        </w:rPr>
        <w:t>Kar+Amortisman</w:t>
      </w:r>
      <w:proofErr w:type="spellEnd"/>
      <w:r w:rsidR="00135AEE" w:rsidRPr="00482312">
        <w:rPr>
          <w:bCs/>
          <w:spacing w:val="-2"/>
        </w:rPr>
        <w:t>) 2014 yılında 100 iken 2015 ve 2016 yıllarında ise sırasıyla 69 ve 101 olarak gerçekleşmiştir.</w:t>
      </w:r>
    </w:p>
    <w:p w:rsidR="00135AEE" w:rsidRPr="00482312" w:rsidRDefault="00135AEE" w:rsidP="000D1BEC">
      <w:pPr>
        <w:tabs>
          <w:tab w:val="left" w:pos="360"/>
        </w:tabs>
        <w:spacing w:line="276" w:lineRule="auto"/>
        <w:jc w:val="both"/>
        <w:rPr>
          <w:bCs/>
          <w:spacing w:val="-2"/>
        </w:rPr>
      </w:pPr>
    </w:p>
    <w:p w:rsidR="00135AEE" w:rsidRPr="00577439" w:rsidRDefault="003A59C1" w:rsidP="000D1BEC">
      <w:pPr>
        <w:tabs>
          <w:tab w:val="left" w:pos="360"/>
        </w:tabs>
        <w:spacing w:line="276" w:lineRule="auto"/>
        <w:jc w:val="both"/>
        <w:rPr>
          <w:b/>
          <w:bCs/>
          <w:spacing w:val="-2"/>
        </w:rPr>
      </w:pPr>
      <w:r>
        <w:rPr>
          <w:b/>
          <w:bCs/>
          <w:spacing w:val="-2"/>
        </w:rPr>
        <w:t>j</w:t>
      </w:r>
      <w:r w:rsidR="00135AEE" w:rsidRPr="00577439">
        <w:rPr>
          <w:b/>
          <w:bCs/>
          <w:spacing w:val="-2"/>
        </w:rPr>
        <w:t>) Büyüme</w:t>
      </w:r>
      <w:r w:rsidR="00135AEE" w:rsidRPr="00577439">
        <w:rPr>
          <w:b/>
          <w:bCs/>
          <w:spacing w:val="-2"/>
        </w:rPr>
        <w:tab/>
      </w:r>
    </w:p>
    <w:p w:rsidR="004A2BFB" w:rsidRPr="00482312"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dalının</w:t>
      </w:r>
      <w:r w:rsidRPr="00482312">
        <w:rPr>
          <w:bCs/>
          <w:spacing w:val="-2"/>
        </w:rPr>
        <w:t xml:space="preserve"> bütün faaliyetlerini kapsayan aktif büyüklüğü 2014 yılında 100 iken 2015 yılında 101’e, 2016 yılında </w:t>
      </w:r>
      <w:proofErr w:type="gramStart"/>
      <w:r w:rsidRPr="00482312">
        <w:rPr>
          <w:bCs/>
          <w:spacing w:val="-2"/>
        </w:rPr>
        <w:t>ise  141’e</w:t>
      </w:r>
      <w:proofErr w:type="gramEnd"/>
      <w:r w:rsidRPr="00482312">
        <w:rPr>
          <w:bCs/>
          <w:spacing w:val="-2"/>
        </w:rPr>
        <w:t xml:space="preserve"> yükselmiştir. </w:t>
      </w:r>
    </w:p>
    <w:p w:rsidR="00135AEE" w:rsidRPr="00482312" w:rsidRDefault="00135AEE" w:rsidP="000D1BEC">
      <w:pPr>
        <w:tabs>
          <w:tab w:val="left" w:pos="360"/>
        </w:tabs>
        <w:spacing w:line="276" w:lineRule="auto"/>
        <w:jc w:val="both"/>
        <w:rPr>
          <w:bCs/>
          <w:spacing w:val="-2"/>
        </w:rPr>
      </w:pPr>
    </w:p>
    <w:p w:rsidR="00135AEE" w:rsidRPr="00577439" w:rsidRDefault="003A59C1" w:rsidP="000D1BEC">
      <w:pPr>
        <w:tabs>
          <w:tab w:val="left" w:pos="360"/>
        </w:tabs>
        <w:spacing w:line="276" w:lineRule="auto"/>
        <w:jc w:val="both"/>
        <w:rPr>
          <w:b/>
          <w:bCs/>
          <w:spacing w:val="-2"/>
        </w:rPr>
      </w:pPr>
      <w:r>
        <w:rPr>
          <w:b/>
          <w:bCs/>
          <w:spacing w:val="-2"/>
        </w:rPr>
        <w:t>k</w:t>
      </w:r>
      <w:r w:rsidR="00135AEE" w:rsidRPr="00577439">
        <w:rPr>
          <w:b/>
          <w:bCs/>
          <w:spacing w:val="-2"/>
        </w:rPr>
        <w:t>) Sermaye Artışı</w:t>
      </w:r>
      <w:r w:rsidR="00135AEE" w:rsidRPr="00577439">
        <w:rPr>
          <w:b/>
          <w:bCs/>
          <w:spacing w:val="-2"/>
        </w:rPr>
        <w:tab/>
      </w:r>
    </w:p>
    <w:p w:rsidR="00135AEE" w:rsidRPr="00482312"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dalının</w:t>
      </w:r>
      <w:r w:rsidRPr="00482312">
        <w:rPr>
          <w:bCs/>
          <w:spacing w:val="-2"/>
        </w:rPr>
        <w:t xml:space="preserve"> 2014 yılında 100 olarak kabul edilen öz sermayesi 2015 yılında 95’e gerilemiş, 2016 yılında ise 155’e yükselmiştir.</w:t>
      </w:r>
    </w:p>
    <w:p w:rsidR="00135AEE" w:rsidRPr="00482312" w:rsidRDefault="00135AEE" w:rsidP="000D1BEC">
      <w:pPr>
        <w:tabs>
          <w:tab w:val="left" w:pos="360"/>
        </w:tabs>
        <w:spacing w:line="276" w:lineRule="auto"/>
        <w:jc w:val="both"/>
        <w:rPr>
          <w:bCs/>
          <w:spacing w:val="-2"/>
          <w:highlight w:val="yellow"/>
        </w:rPr>
      </w:pPr>
    </w:p>
    <w:p w:rsidR="00135AEE" w:rsidRPr="00482312" w:rsidRDefault="003A59C1" w:rsidP="000D1BEC">
      <w:pPr>
        <w:tabs>
          <w:tab w:val="left" w:pos="360"/>
        </w:tabs>
        <w:spacing w:line="276" w:lineRule="auto"/>
        <w:jc w:val="both"/>
        <w:rPr>
          <w:bCs/>
          <w:spacing w:val="-2"/>
        </w:rPr>
      </w:pPr>
      <w:r>
        <w:rPr>
          <w:b/>
          <w:bCs/>
          <w:spacing w:val="-2"/>
        </w:rPr>
        <w:t>l</w:t>
      </w:r>
      <w:r w:rsidR="00135AEE" w:rsidRPr="00577439">
        <w:rPr>
          <w:b/>
          <w:bCs/>
          <w:spacing w:val="-2"/>
        </w:rPr>
        <w:t>) Yatırımlar</w:t>
      </w:r>
      <w:r w:rsidR="00135AEE" w:rsidRPr="00482312">
        <w:rPr>
          <w:bCs/>
          <w:spacing w:val="-2"/>
        </w:rPr>
        <w:tab/>
      </w:r>
    </w:p>
    <w:p w:rsidR="00135AEE" w:rsidRPr="00482312"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dalının</w:t>
      </w:r>
      <w:r w:rsidRPr="00482312">
        <w:rPr>
          <w:bCs/>
          <w:spacing w:val="-2"/>
        </w:rPr>
        <w:t xml:space="preserve"> bütün faaliyetlerine ilişkin yenileme yatırımları 2014 yılında 100 iken 2015 yılında 64’e ve 2016 yılında 80’e inmiştir. Kapasite artışı için yapılan tevsi yatırımlar endeksi ise 2015 yılında 100 iken 2016 yılında ise 2.690 olarak gerçekleşmiştir.</w:t>
      </w:r>
    </w:p>
    <w:p w:rsidR="00135AEE" w:rsidRPr="00482312" w:rsidRDefault="00135AEE" w:rsidP="000D1BEC">
      <w:pPr>
        <w:tabs>
          <w:tab w:val="left" w:pos="360"/>
        </w:tabs>
        <w:spacing w:line="276" w:lineRule="auto"/>
        <w:jc w:val="both"/>
        <w:rPr>
          <w:bCs/>
          <w:spacing w:val="-2"/>
        </w:rPr>
      </w:pPr>
    </w:p>
    <w:p w:rsidR="00135AEE" w:rsidRPr="00577439" w:rsidRDefault="003A59C1" w:rsidP="000D1BEC">
      <w:pPr>
        <w:tabs>
          <w:tab w:val="left" w:pos="360"/>
        </w:tabs>
        <w:spacing w:line="276" w:lineRule="auto"/>
        <w:jc w:val="both"/>
        <w:rPr>
          <w:b/>
          <w:bCs/>
          <w:spacing w:val="-2"/>
        </w:rPr>
      </w:pPr>
      <w:r>
        <w:rPr>
          <w:b/>
          <w:bCs/>
          <w:spacing w:val="-2"/>
        </w:rPr>
        <w:t>m</w:t>
      </w:r>
      <w:r w:rsidR="00135AEE" w:rsidRPr="00577439">
        <w:rPr>
          <w:b/>
          <w:bCs/>
          <w:spacing w:val="-2"/>
        </w:rPr>
        <w:t>) Yatırımların Geri Dönüş Oranı</w:t>
      </w:r>
      <w:r w:rsidR="00135AEE" w:rsidRPr="00577439">
        <w:rPr>
          <w:b/>
          <w:bCs/>
          <w:spacing w:val="-2"/>
        </w:rPr>
        <w:tab/>
      </w:r>
    </w:p>
    <w:p w:rsidR="00135AEE" w:rsidRPr="00482312" w:rsidRDefault="00135AEE" w:rsidP="000D1BEC">
      <w:pPr>
        <w:tabs>
          <w:tab w:val="left" w:pos="360"/>
        </w:tabs>
        <w:spacing w:line="276" w:lineRule="auto"/>
        <w:jc w:val="both"/>
        <w:rPr>
          <w:bCs/>
          <w:spacing w:val="-2"/>
        </w:rPr>
      </w:pPr>
      <w:r w:rsidRPr="00482312">
        <w:rPr>
          <w:bCs/>
          <w:spacing w:val="-2"/>
        </w:rPr>
        <w:t xml:space="preserve">(1) </w:t>
      </w:r>
      <w:r w:rsidR="00533A73">
        <w:rPr>
          <w:bCs/>
          <w:spacing w:val="-2"/>
        </w:rPr>
        <w:t>Y</w:t>
      </w:r>
      <w:r w:rsidR="00533A73">
        <w:rPr>
          <w:szCs w:val="20"/>
        </w:rPr>
        <w:t>erli üretim dalının</w:t>
      </w:r>
      <w:r w:rsidRPr="00482312">
        <w:rPr>
          <w:bCs/>
          <w:spacing w:val="-2"/>
        </w:rPr>
        <w:t xml:space="preserve"> söz konusu üründe yatırım hasılatı (Kar/Aktifler) oranı 2014 yılında 100 iken 2015 yılında 85’e gerilemiş, 2016 yılında ise 98 seviyesinde gerçekleşmiştir.</w:t>
      </w:r>
    </w:p>
    <w:p w:rsidR="00642A1A" w:rsidRPr="00E72E44" w:rsidRDefault="00642A1A" w:rsidP="000D1BEC">
      <w:pPr>
        <w:tabs>
          <w:tab w:val="left" w:pos="709"/>
        </w:tabs>
        <w:spacing w:line="276" w:lineRule="auto"/>
        <w:ind w:firstLine="709"/>
        <w:jc w:val="both"/>
      </w:pPr>
    </w:p>
    <w:p w:rsidR="00577439" w:rsidRDefault="00577439" w:rsidP="00577439">
      <w:pPr>
        <w:spacing w:line="276" w:lineRule="auto"/>
        <w:jc w:val="both"/>
        <w:rPr>
          <w:b/>
        </w:rPr>
      </w:pPr>
      <w:r w:rsidRPr="00577439">
        <w:rPr>
          <w:b/>
        </w:rPr>
        <w:t xml:space="preserve">4.8 </w:t>
      </w:r>
      <w:r w:rsidR="00D151DD" w:rsidRPr="00577439">
        <w:rPr>
          <w:b/>
        </w:rPr>
        <w:t>Yerli</w:t>
      </w:r>
      <w:r w:rsidR="00D151DD" w:rsidRPr="00D151DD">
        <w:rPr>
          <w:b/>
        </w:rPr>
        <w:t xml:space="preserve"> </w:t>
      </w:r>
      <w:r w:rsidR="000861D2" w:rsidRPr="00D151DD">
        <w:rPr>
          <w:b/>
        </w:rPr>
        <w:t>Üretim Dalının Ekonomik Göstergelerin Değerlendirilmesi</w:t>
      </w:r>
    </w:p>
    <w:p w:rsidR="00FF7BEE" w:rsidRDefault="00FF7BEE" w:rsidP="00577439">
      <w:pPr>
        <w:spacing w:line="276" w:lineRule="auto"/>
        <w:jc w:val="both"/>
      </w:pPr>
      <w:r w:rsidRPr="00482312">
        <w:t xml:space="preserve">(1) Yukarıdaki veriler ışığında, </w:t>
      </w:r>
      <w:r w:rsidR="00533A73">
        <w:t>y</w:t>
      </w:r>
      <w:r w:rsidR="00533A73">
        <w:rPr>
          <w:szCs w:val="20"/>
        </w:rPr>
        <w:t>erli üretim dalının</w:t>
      </w:r>
      <w:r w:rsidRPr="00482312">
        <w:t xml:space="preserve"> üretim değerinde, yurtiçi satış birim fiyatlarında, ihracat</w:t>
      </w:r>
      <w:r>
        <w:t xml:space="preserve"> miktarında, yurtiçi satış</w:t>
      </w:r>
      <w:r w:rsidRPr="00482312">
        <w:t xml:space="preserve"> ve toplam satış karlılığında, kapasite kullanım oranında ve üretim verimliliğinde düşüşler olduğu tespit edilmiştir.</w:t>
      </w:r>
    </w:p>
    <w:p w:rsidR="00577439" w:rsidRPr="00577439" w:rsidRDefault="00577439" w:rsidP="00577439">
      <w:pPr>
        <w:spacing w:line="276" w:lineRule="auto"/>
        <w:jc w:val="both"/>
        <w:rPr>
          <w:b/>
        </w:rPr>
      </w:pPr>
    </w:p>
    <w:p w:rsidR="00A16FF4" w:rsidRDefault="000E1141" w:rsidP="00577439">
      <w:pPr>
        <w:pStyle w:val="GvdeMetni2"/>
        <w:spacing w:after="0" w:line="276" w:lineRule="auto"/>
        <w:jc w:val="both"/>
      </w:pPr>
      <w:r>
        <w:t xml:space="preserve">(2) </w:t>
      </w:r>
      <w:r w:rsidR="00FF7BEE" w:rsidRPr="00482312">
        <w:t xml:space="preserve">Diğer taraftan, </w:t>
      </w:r>
      <w:proofErr w:type="gramStart"/>
      <w:r w:rsidR="00FF7BEE" w:rsidRPr="00482312">
        <w:t>dampinge</w:t>
      </w:r>
      <w:proofErr w:type="gramEnd"/>
      <w:r w:rsidR="00FF7BEE" w:rsidRPr="00482312">
        <w:t xml:space="preserve"> karşı önlemin varlığında </w:t>
      </w:r>
      <w:r w:rsidR="00533A73">
        <w:t>y</w:t>
      </w:r>
      <w:r w:rsidR="00533A73">
        <w:rPr>
          <w:szCs w:val="20"/>
        </w:rPr>
        <w:t>erli üretim dalının</w:t>
      </w:r>
      <w:r w:rsidR="00FF7BEE" w:rsidRPr="00482312">
        <w:t xml:space="preserve"> yurtiçi satış miktarında iyileşme olduğu görülmektedir. Yurtiçi satışlarda meydana gelen artışın üretime yansımadığı, bunun nedeninin </w:t>
      </w:r>
      <w:r w:rsidR="00275657">
        <w:rPr>
          <w:bCs/>
          <w:spacing w:val="-2"/>
        </w:rPr>
        <w:t>y</w:t>
      </w:r>
      <w:r w:rsidR="00275657">
        <w:rPr>
          <w:szCs w:val="20"/>
        </w:rPr>
        <w:t>erli üretim dalının</w:t>
      </w:r>
      <w:r w:rsidR="00275657">
        <w:t xml:space="preserve"> </w:t>
      </w:r>
      <w:r w:rsidR="00FF7BEE" w:rsidRPr="00482312">
        <w:t>pazar payını koruma hedefi</w:t>
      </w:r>
      <w:r w:rsidR="00FF7BEE">
        <w:t xml:space="preserve"> ve yurtdışı </w:t>
      </w:r>
      <w:r w:rsidR="00FF7BEE">
        <w:lastRenderedPageBreak/>
        <w:t xml:space="preserve">satışlarda yaşanan azalışı karlılıktan feragat etmek pahasına </w:t>
      </w:r>
      <w:proofErr w:type="spellStart"/>
      <w:r w:rsidR="00FF7BEE">
        <w:t>kompanse</w:t>
      </w:r>
      <w:proofErr w:type="spellEnd"/>
      <w:r w:rsidR="00FF7BEE">
        <w:t xml:space="preserve"> etme çabasında olduğu</w:t>
      </w:r>
      <w:r w:rsidR="00FF7BEE" w:rsidRPr="00482312">
        <w:t xml:space="preserve"> değerlendirilmektedir.</w:t>
      </w:r>
    </w:p>
    <w:p w:rsidR="00577439" w:rsidRDefault="00577439" w:rsidP="00577439">
      <w:pPr>
        <w:pStyle w:val="GvdeMetni2"/>
        <w:spacing w:after="0" w:line="276" w:lineRule="auto"/>
        <w:jc w:val="both"/>
      </w:pPr>
    </w:p>
    <w:p w:rsidR="00847064" w:rsidRDefault="00554237" w:rsidP="00577439">
      <w:pPr>
        <w:pStyle w:val="GvdeMetni2"/>
        <w:spacing w:after="0" w:line="276" w:lineRule="auto"/>
        <w:jc w:val="both"/>
      </w:pPr>
      <w:r>
        <w:t xml:space="preserve">(3) Bu </w:t>
      </w:r>
      <w:r w:rsidR="00471ECD">
        <w:t>kapsamda</w:t>
      </w:r>
      <w:r>
        <w:t xml:space="preserve">, </w:t>
      </w:r>
      <w:r w:rsidRPr="00E53FA0">
        <w:t>nihai bildirim sonrasında taraflardan gelen görüşlerde</w:t>
      </w:r>
      <w:r>
        <w:t xml:space="preserve"> </w:t>
      </w:r>
      <w:r w:rsidR="00533A73">
        <w:rPr>
          <w:bCs/>
          <w:spacing w:val="-2"/>
        </w:rPr>
        <w:t>y</w:t>
      </w:r>
      <w:r w:rsidR="00533A73">
        <w:rPr>
          <w:szCs w:val="20"/>
        </w:rPr>
        <w:t>erli üretim dalının</w:t>
      </w:r>
      <w:r>
        <w:t xml:space="preserve"> muhtelif ekonomik göstergelerinin olumlu seyrettiği dolayısıyla önlemin devamı için herhangi bir gerekçe bulunmadığı ifade edilmiştir. </w:t>
      </w:r>
      <w:r w:rsidR="00471ECD">
        <w:t xml:space="preserve">Yönetmelik’in 17 </w:t>
      </w:r>
      <w:proofErr w:type="spellStart"/>
      <w:r w:rsidR="00471ECD">
        <w:t>nci</w:t>
      </w:r>
      <w:proofErr w:type="spellEnd"/>
      <w:r w:rsidR="00471ECD">
        <w:t xml:space="preserve"> maddesi “</w:t>
      </w:r>
      <w:r w:rsidR="00471ECD" w:rsidRPr="00471ECD">
        <w:t xml:space="preserve">Dampingli veya sübvansiyonlu ithalatın üretim dalı üzerindeki etkisinin incelenmesi; satışlar, kârlar, üretim, piyasa payı, verimlilik, yatırım hasılatı ve kapasite kullanımındaki fiili ve potansiyel azalma; yurt içi fiyatları etkileyen unsurlar; </w:t>
      </w:r>
      <w:proofErr w:type="gramStart"/>
      <w:r w:rsidR="00471ECD" w:rsidRPr="00471ECD">
        <w:t>damping</w:t>
      </w:r>
      <w:proofErr w:type="gramEnd"/>
      <w:r w:rsidR="00471ECD" w:rsidRPr="00471ECD">
        <w:t xml:space="preserve"> marjının büyüklüğü; nakit akışı, stoklar, istihdam, ücretler, büyüme, sermaye veya yatırımları artırma yeteneği üzerindeki fiili veya potansiyel olumsuz etkiler dahil olmak üzere, üretim dalının durumu ile ilgili tüm</w:t>
      </w:r>
      <w:r w:rsidR="00471ECD">
        <w:t xml:space="preserve"> </w:t>
      </w:r>
      <w:r w:rsidR="00471ECD" w:rsidRPr="00471ECD">
        <w:t>etkenleri ve göstergeleri kapsar. Bu liste sınırlayıcı değildir ve bu etkenlerin biri veya birkaçı mutlaka belirleyici bir yargıya temel teşkil etmeyebilir.</w:t>
      </w:r>
      <w:r w:rsidR="00471ECD">
        <w:t xml:space="preserve">” hükmünü haizdir. Bu çerçevede, </w:t>
      </w:r>
      <w:r w:rsidR="00533A73">
        <w:rPr>
          <w:bCs/>
          <w:spacing w:val="-2"/>
        </w:rPr>
        <w:t>y</w:t>
      </w:r>
      <w:r w:rsidR="00533A73">
        <w:rPr>
          <w:szCs w:val="20"/>
        </w:rPr>
        <w:t>erli üretim dalının</w:t>
      </w:r>
      <w:r w:rsidR="00904CB9">
        <w:t xml:space="preserve"> ekonomik göstergelerinin tamamı bir arada değerlendirilmiş olup mevcut önlemin etkisiyle </w:t>
      </w:r>
      <w:r w:rsidR="00533A73">
        <w:rPr>
          <w:bCs/>
          <w:spacing w:val="-2"/>
        </w:rPr>
        <w:t>y</w:t>
      </w:r>
      <w:r w:rsidR="00533A73">
        <w:rPr>
          <w:szCs w:val="20"/>
        </w:rPr>
        <w:t>erli üretim dalının</w:t>
      </w:r>
      <w:r w:rsidR="00904CB9">
        <w:t xml:space="preserve"> yukarıda belirlenen </w:t>
      </w:r>
      <w:r w:rsidR="000E79B7">
        <w:t xml:space="preserve">bazı </w:t>
      </w:r>
      <w:r w:rsidR="00904CB9">
        <w:t xml:space="preserve">ekonomik göstergelerinin olumlu seyrettiği fakat önlemin yürürlükten kalkması durumunda </w:t>
      </w:r>
      <w:r w:rsidR="00F85404">
        <w:t xml:space="preserve">özellikle karlılık ve karlılığa bağlı olan diğer göstergelerdeki finansal kırılganlığın </w:t>
      </w:r>
      <w:r w:rsidR="000E79B7">
        <w:t xml:space="preserve">kolaylıkla </w:t>
      </w:r>
      <w:r w:rsidR="00904CB9">
        <w:t>olumsuz</w:t>
      </w:r>
      <w:r w:rsidR="000E79B7">
        <w:t>a</w:t>
      </w:r>
      <w:r w:rsidR="00904CB9">
        <w:t xml:space="preserve"> </w:t>
      </w:r>
      <w:r w:rsidR="000E79B7">
        <w:t>dönebileceği</w:t>
      </w:r>
      <w:r w:rsidR="00904CB9">
        <w:t xml:space="preserve"> değerlendirilmektedir.</w:t>
      </w:r>
    </w:p>
    <w:p w:rsidR="002269AC" w:rsidRDefault="002269AC" w:rsidP="000D1BEC">
      <w:pPr>
        <w:tabs>
          <w:tab w:val="left" w:pos="709"/>
        </w:tabs>
        <w:spacing w:line="276" w:lineRule="auto"/>
        <w:jc w:val="center"/>
        <w:rPr>
          <w:b/>
          <w:bCs/>
        </w:rPr>
      </w:pPr>
    </w:p>
    <w:p w:rsidR="004A59C6" w:rsidRDefault="00577439" w:rsidP="003A59C1">
      <w:pPr>
        <w:tabs>
          <w:tab w:val="left" w:pos="709"/>
        </w:tabs>
        <w:spacing w:line="276" w:lineRule="auto"/>
        <w:rPr>
          <w:b/>
          <w:bCs/>
        </w:rPr>
      </w:pPr>
      <w:r>
        <w:rPr>
          <w:b/>
          <w:bCs/>
        </w:rPr>
        <w:t xml:space="preserve">5. </w:t>
      </w:r>
      <w:r w:rsidRPr="00957451">
        <w:rPr>
          <w:b/>
          <w:bCs/>
        </w:rPr>
        <w:t>DAMPİNGİN VE ZARARIN DEVAMI VEYA YENİDEN MEYDANA GELMESİ</w:t>
      </w:r>
      <w:r>
        <w:rPr>
          <w:b/>
          <w:bCs/>
        </w:rPr>
        <w:t xml:space="preserve"> </w:t>
      </w:r>
      <w:r w:rsidRPr="00957451">
        <w:rPr>
          <w:b/>
          <w:bCs/>
        </w:rPr>
        <w:t>İHTİMALİNİN DEĞERLENDİRİLMESİ</w:t>
      </w:r>
    </w:p>
    <w:p w:rsidR="00957451" w:rsidRDefault="00577439" w:rsidP="00577439">
      <w:pPr>
        <w:pStyle w:val="GvdeMetniGirintisi3"/>
        <w:spacing w:line="276" w:lineRule="auto"/>
        <w:ind w:left="0" w:firstLine="0"/>
        <w:rPr>
          <w:b/>
          <w:bCs/>
        </w:rPr>
      </w:pPr>
      <w:r>
        <w:rPr>
          <w:b/>
          <w:bCs/>
        </w:rPr>
        <w:t xml:space="preserve">5.1 </w:t>
      </w:r>
      <w:r w:rsidR="00EB7E2F">
        <w:rPr>
          <w:b/>
          <w:bCs/>
        </w:rPr>
        <w:t>Genel Açıklamalar</w:t>
      </w:r>
    </w:p>
    <w:p w:rsidR="00957451" w:rsidRPr="008638CD" w:rsidRDefault="008638CD" w:rsidP="00577439">
      <w:pPr>
        <w:pStyle w:val="GvdeMetniGirintisi3"/>
        <w:spacing w:line="276" w:lineRule="auto"/>
        <w:ind w:left="0" w:firstLine="0"/>
        <w:rPr>
          <w:bCs/>
        </w:rPr>
      </w:pPr>
      <w:r w:rsidRPr="00AE1D1A">
        <w:t>(1)</w:t>
      </w:r>
      <w:r w:rsidRPr="008638CD">
        <w:rPr>
          <w:b/>
          <w:bCs/>
        </w:rPr>
        <w:t xml:space="preserve"> </w:t>
      </w:r>
      <w:r w:rsidRPr="008638CD">
        <w:rPr>
          <w:bCs/>
        </w:rPr>
        <w:t xml:space="preserve">Yönetmeliğin 35 inci maddesi hükümleri gereğince, önlemlerin yürürlükten kalkması halinde </w:t>
      </w:r>
      <w:proofErr w:type="gramStart"/>
      <w:r w:rsidRPr="008638CD">
        <w:rPr>
          <w:bCs/>
        </w:rPr>
        <w:t>dampingin</w:t>
      </w:r>
      <w:proofErr w:type="gramEnd"/>
      <w:r w:rsidRPr="008638CD">
        <w:rPr>
          <w:bCs/>
        </w:rPr>
        <w:t xml:space="preserve"> ve zararın devam etmesinin veya yeniden meydana gelmesinin muhtemel olup olmadığı </w:t>
      </w:r>
      <w:r w:rsidR="003B4EF2">
        <w:rPr>
          <w:bCs/>
        </w:rPr>
        <w:t>değerlendirilmiştir.</w:t>
      </w:r>
      <w:r w:rsidR="003B4EF2" w:rsidRPr="003B4EF2">
        <w:t xml:space="preserve"> </w:t>
      </w:r>
      <w:r w:rsidR="003B4EF2" w:rsidRPr="003B4EF2">
        <w:rPr>
          <w:bCs/>
        </w:rPr>
        <w:t>B</w:t>
      </w:r>
      <w:r w:rsidR="003B4EF2">
        <w:rPr>
          <w:bCs/>
        </w:rPr>
        <w:t>u çerçevede, önleme tabi ülke</w:t>
      </w:r>
      <w:r w:rsidR="003B4EF2" w:rsidRPr="003B4EF2">
        <w:rPr>
          <w:bCs/>
        </w:rPr>
        <w:t>deki k</w:t>
      </w:r>
      <w:r w:rsidR="003B4EF2">
        <w:rPr>
          <w:bCs/>
        </w:rPr>
        <w:t xml:space="preserve">apasite ve ihracat potansiyeli </w:t>
      </w:r>
      <w:r w:rsidR="003B4EF2" w:rsidRPr="003B4EF2">
        <w:rPr>
          <w:bCs/>
        </w:rPr>
        <w:t>ve talebi etkileyen unsurlar incelenmiştir.</w:t>
      </w:r>
    </w:p>
    <w:p w:rsidR="008638CD" w:rsidRDefault="008638CD" w:rsidP="000D1BEC">
      <w:pPr>
        <w:tabs>
          <w:tab w:val="left" w:pos="709"/>
        </w:tabs>
        <w:spacing w:line="276" w:lineRule="auto"/>
        <w:ind w:firstLine="709"/>
        <w:jc w:val="center"/>
        <w:rPr>
          <w:b/>
          <w:bCs/>
        </w:rPr>
      </w:pPr>
    </w:p>
    <w:p w:rsidR="00C3609E" w:rsidRDefault="00577439" w:rsidP="00577439">
      <w:pPr>
        <w:pStyle w:val="GvdeMetniGirintisi3"/>
        <w:spacing w:line="276" w:lineRule="auto"/>
        <w:ind w:left="0" w:firstLine="0"/>
        <w:rPr>
          <w:b/>
          <w:noProof/>
        </w:rPr>
      </w:pPr>
      <w:r>
        <w:rPr>
          <w:b/>
          <w:noProof/>
        </w:rPr>
        <w:t xml:space="preserve">5.2 </w:t>
      </w:r>
      <w:r w:rsidR="00C3609E">
        <w:rPr>
          <w:b/>
          <w:noProof/>
        </w:rPr>
        <w:t xml:space="preserve">Soruşturma </w:t>
      </w:r>
      <w:r w:rsidR="000861D2">
        <w:rPr>
          <w:b/>
          <w:noProof/>
        </w:rPr>
        <w:t>Konusu Ülkedeki Yerleşik Kapasite v</w:t>
      </w:r>
      <w:r w:rsidR="000861D2" w:rsidRPr="00743A7B">
        <w:rPr>
          <w:b/>
          <w:noProof/>
        </w:rPr>
        <w:t>e İhracat Potansiyeli</w:t>
      </w:r>
    </w:p>
    <w:p w:rsidR="006A1A1D" w:rsidRPr="00482312" w:rsidRDefault="006A1A1D" w:rsidP="00577439">
      <w:pPr>
        <w:pStyle w:val="GvdeMetniGirintisi3"/>
        <w:spacing w:line="276" w:lineRule="auto"/>
        <w:ind w:left="0" w:firstLine="0"/>
      </w:pPr>
      <w:r>
        <w:t>(</w:t>
      </w:r>
      <w:r w:rsidRPr="00482312">
        <w:t xml:space="preserve">1) Dünyada iklim değişiklikleri, ekilebilir alanların azalması pamuk fiyatlarını arttıracağından, </w:t>
      </w:r>
      <w:proofErr w:type="spellStart"/>
      <w:r w:rsidRPr="00482312">
        <w:t>pol</w:t>
      </w:r>
      <w:r w:rsidR="00C24F61">
        <w:t>i</w:t>
      </w:r>
      <w:r w:rsidRPr="00482312">
        <w:t>estere</w:t>
      </w:r>
      <w:proofErr w:type="spellEnd"/>
      <w:r w:rsidRPr="00482312">
        <w:t xml:space="preserve"> olan talebin artacağı öngörülmektedir. Pamuk arzındaki azalışın, önümüzdeki yıllarda dünyada </w:t>
      </w:r>
      <w:proofErr w:type="spellStart"/>
      <w:r w:rsidRPr="00482312">
        <w:t>pol</w:t>
      </w:r>
      <w:r w:rsidR="00C24F61">
        <w:t>i</w:t>
      </w:r>
      <w:r w:rsidRPr="00482312">
        <w:t>ester</w:t>
      </w:r>
      <w:proofErr w:type="spellEnd"/>
      <w:r w:rsidRPr="00482312">
        <w:t xml:space="preserve"> elyafa olan talebi arttırmasına neden olacağı düşünülmektedir. 90’lı yıllarda 10 mily</w:t>
      </w:r>
      <w:r w:rsidR="00C24F61">
        <w:t xml:space="preserve">on ton civarında olan dünya </w:t>
      </w:r>
      <w:proofErr w:type="spellStart"/>
      <w:r w:rsidR="00C24F61">
        <w:t>poli</w:t>
      </w:r>
      <w:r w:rsidRPr="00482312">
        <w:t>ester</w:t>
      </w:r>
      <w:proofErr w:type="spellEnd"/>
      <w:r w:rsidRPr="00482312">
        <w:t xml:space="preserve"> elyaf üretimi artarak 2016 yılında 50 milyon tona ulaşmıştır. Önlem konusu ülkeler ise dünya </w:t>
      </w:r>
      <w:proofErr w:type="spellStart"/>
      <w:r w:rsidRPr="00482312">
        <w:t>pol</w:t>
      </w:r>
      <w:r w:rsidR="00C24F61">
        <w:t>i</w:t>
      </w:r>
      <w:r w:rsidRPr="00482312">
        <w:t>ester</w:t>
      </w:r>
      <w:proofErr w:type="spellEnd"/>
      <w:r w:rsidRPr="00482312">
        <w:t xml:space="preserve"> elyaf üreten ve ihraç eden ülkeler arasında ön sıralarda yer almaktadırlar.</w:t>
      </w:r>
    </w:p>
    <w:p w:rsidR="006A1A1D" w:rsidRPr="00482312" w:rsidRDefault="006A1A1D" w:rsidP="000D1BEC">
      <w:pPr>
        <w:pStyle w:val="GvdeMetniGirintisi3"/>
        <w:spacing w:line="276" w:lineRule="auto"/>
        <w:ind w:left="0" w:firstLine="567"/>
      </w:pPr>
    </w:p>
    <w:p w:rsidR="006A1A1D" w:rsidRPr="00482312" w:rsidRDefault="006A1A1D" w:rsidP="00577439">
      <w:pPr>
        <w:pStyle w:val="GvdeMetniGirintisi3"/>
        <w:spacing w:line="276" w:lineRule="auto"/>
        <w:ind w:left="0" w:firstLine="0"/>
      </w:pPr>
      <w:r w:rsidRPr="00482312">
        <w:t xml:space="preserve">(2) Bu çerçevede, önlem konusu ülkelerin üretim miktarları IHS </w:t>
      </w:r>
      <w:proofErr w:type="spellStart"/>
      <w:r w:rsidRPr="00482312">
        <w:t>Chemical</w:t>
      </w:r>
      <w:proofErr w:type="spellEnd"/>
      <w:r w:rsidRPr="00482312">
        <w:t xml:space="preserve"> raporlarından, ihracat kabiliyetleri ise Uluslararası Ticaret Merkezi (International </w:t>
      </w:r>
      <w:proofErr w:type="spellStart"/>
      <w:r w:rsidRPr="00482312">
        <w:t>Trade</w:t>
      </w:r>
      <w:proofErr w:type="spellEnd"/>
      <w:r w:rsidRPr="00482312">
        <w:t xml:space="preserve"> Center) verileri kapsamında incelenmiştir.</w:t>
      </w:r>
      <w:r>
        <w:t xml:space="preserve"> </w:t>
      </w:r>
    </w:p>
    <w:p w:rsidR="006A1A1D" w:rsidRPr="00482312" w:rsidRDefault="006A1A1D" w:rsidP="000D1BEC">
      <w:pPr>
        <w:pStyle w:val="GvdeMetniGirintisi3"/>
        <w:spacing w:line="276" w:lineRule="auto"/>
        <w:ind w:left="0" w:firstLine="567"/>
      </w:pPr>
    </w:p>
    <w:p w:rsidR="006A1A1D" w:rsidRDefault="006A1A1D" w:rsidP="00577439">
      <w:pPr>
        <w:pStyle w:val="GvdeMetniGirintisi3"/>
        <w:spacing w:line="276" w:lineRule="auto"/>
        <w:ind w:left="0" w:firstLine="0"/>
      </w:pPr>
      <w:r w:rsidRPr="00482312">
        <w:t xml:space="preserve">(3) Güney Kore’nin 2016 yılı üretim rakamı 714 bin ton seviyesinde gerçekleşmiştir. Gerçekleştirdiği ihracata bakıldığında ise, üretiminin önemli bir kısmını ihraç ettiği görülmekte olup söz konusu ihracat 2014 yılında 645 bin ton, 2015 yılında 678 bin ton, 2016 yılında ise 714 bin ton seviyelerinde gerçekleşmiştir. Diğer taraftan, Güney Kore söz konusu ürünün ihracatında yaklaşık %21 pay ile 2016 yılında dünya sıralamasında Çin Halk Cumhuriyeti’nden sonra ikinci sırada yer almaktadır. Ayrıca, Güney Kore ihracatının </w:t>
      </w:r>
      <w:r w:rsidR="00306F86">
        <w:t xml:space="preserve">%35’ini AB ülkelerine, </w:t>
      </w:r>
      <w:r w:rsidR="00306F86">
        <w:lastRenderedPageBreak/>
        <w:t>%18’ini ABD’</w:t>
      </w:r>
      <w:r w:rsidRPr="00482312">
        <w:t xml:space="preserve">ye ve %2,5’ini ise Rusya Federasyonu’na gerçekleştirmektedir. Bu durum Güney Kore’nin hali hazırda </w:t>
      </w:r>
      <w:r>
        <w:t xml:space="preserve">Türkiye’ye </w:t>
      </w:r>
      <w:r w:rsidRPr="00482312">
        <w:t>önemli bir ihracat potansiyeli bulunduğunu göstermektedir.</w:t>
      </w:r>
    </w:p>
    <w:p w:rsidR="00577439" w:rsidRPr="00482312" w:rsidRDefault="00577439" w:rsidP="00577439">
      <w:pPr>
        <w:pStyle w:val="GvdeMetniGirintisi3"/>
        <w:spacing w:line="276" w:lineRule="auto"/>
        <w:ind w:left="0" w:firstLine="0"/>
      </w:pPr>
    </w:p>
    <w:p w:rsidR="006A1A1D" w:rsidRDefault="006A1A1D" w:rsidP="00577439">
      <w:pPr>
        <w:pStyle w:val="GvdeMetniGirintisi3"/>
        <w:spacing w:line="276" w:lineRule="auto"/>
        <w:ind w:left="0" w:firstLine="0"/>
      </w:pPr>
      <w:r w:rsidRPr="00482312">
        <w:t>(4) Güney Kore’nin dünyaya ihracatındaki birim fiyatlara bakıldığında 2014’de 1.</w:t>
      </w:r>
      <w:proofErr w:type="gramStart"/>
      <w:r w:rsidRPr="00482312">
        <w:t xml:space="preserve">539  </w:t>
      </w:r>
      <w:r w:rsidR="00007350">
        <w:t>ABD</w:t>
      </w:r>
      <w:proofErr w:type="gramEnd"/>
      <w:r w:rsidR="00007350">
        <w:t xml:space="preserve"> Dolar</w:t>
      </w:r>
      <w:r w:rsidRPr="00482312">
        <w:t xml:space="preserve">/Ton olan birim fiyatın 2015’de 1.250  </w:t>
      </w:r>
      <w:r w:rsidR="00007350">
        <w:t>ABD Dolar</w:t>
      </w:r>
      <w:r w:rsidRPr="00482312">
        <w:t>/</w:t>
      </w:r>
      <w:proofErr w:type="spellStart"/>
      <w:r w:rsidRPr="00482312">
        <w:t>Ton’a</w:t>
      </w:r>
      <w:proofErr w:type="spellEnd"/>
      <w:r w:rsidRPr="00482312">
        <w:t xml:space="preserve">, 2016’da ise 1.105  </w:t>
      </w:r>
      <w:r w:rsidR="00007350">
        <w:t>ABD Dolar</w:t>
      </w:r>
      <w:r w:rsidRPr="00482312">
        <w:t>/</w:t>
      </w:r>
      <w:proofErr w:type="spellStart"/>
      <w:r w:rsidRPr="00482312">
        <w:t>Ton’a</w:t>
      </w:r>
      <w:proofErr w:type="spellEnd"/>
      <w:r w:rsidRPr="00482312">
        <w:t xml:space="preserve"> gerilediği görülmüştür. </w:t>
      </w:r>
    </w:p>
    <w:p w:rsidR="00577439" w:rsidRDefault="00577439" w:rsidP="00577439">
      <w:pPr>
        <w:pStyle w:val="GvdeMetniGirintisi3"/>
        <w:spacing w:line="276" w:lineRule="auto"/>
        <w:ind w:left="0" w:firstLine="0"/>
      </w:pPr>
    </w:p>
    <w:p w:rsidR="006A1A1D" w:rsidRPr="00482312" w:rsidRDefault="006A1A1D" w:rsidP="00577439">
      <w:pPr>
        <w:pStyle w:val="GvdeMetniGirintisi3"/>
        <w:spacing w:line="276" w:lineRule="auto"/>
        <w:ind w:left="0" w:firstLine="0"/>
      </w:pPr>
      <w:r w:rsidRPr="00482312">
        <w:t xml:space="preserve">(5) </w:t>
      </w:r>
      <w:proofErr w:type="gramStart"/>
      <w:r w:rsidRPr="00482312">
        <w:t>Endonezya’nın  2016</w:t>
      </w:r>
      <w:proofErr w:type="gramEnd"/>
      <w:r w:rsidRPr="00482312">
        <w:t xml:space="preserve"> yılı üretim rakamı 675 bin ton seviyesinde gerçekleşmiştir. Önlem konusu üründe gerçekleştirdiği ihracata bakıldığında, söz konusu </w:t>
      </w:r>
      <w:proofErr w:type="gramStart"/>
      <w:r w:rsidRPr="00482312">
        <w:t>ihracatın  2014</w:t>
      </w:r>
      <w:proofErr w:type="gramEnd"/>
      <w:r w:rsidRPr="00482312">
        <w:t xml:space="preserve"> yılında 139 bin ton, 2015 yılında 152 bin ton 2016 yılında ise 145 bin ton seviyelerinde gerçekleştiği görülmektedir. Endonezya söz konusu ürünlerin ihracatında yaklaşık % 4 pay ile 2016 yılında dünya sıralamasında altıncı sırada yer almaktadır. Ayrıca, Endonezya ihracatının %24,9’unu Bangladeş’e, %22,4’ünü ise AB ülkelerine gerçekleştirmektedir. Bu durum Endonezya’nın hali hazırda artan bir ihracat potansiyeline sahip olduğunu göstermektedir.</w:t>
      </w:r>
    </w:p>
    <w:p w:rsidR="00577439" w:rsidRDefault="00577439" w:rsidP="00577439">
      <w:pPr>
        <w:pStyle w:val="GvdeMetniGirintisi3"/>
        <w:spacing w:line="276" w:lineRule="auto"/>
        <w:ind w:left="0" w:firstLine="0"/>
      </w:pPr>
    </w:p>
    <w:p w:rsidR="006A1A1D" w:rsidRDefault="006A1A1D" w:rsidP="00577439">
      <w:pPr>
        <w:pStyle w:val="GvdeMetniGirintisi3"/>
        <w:spacing w:line="276" w:lineRule="auto"/>
        <w:ind w:left="0" w:firstLine="0"/>
      </w:pPr>
      <w:r w:rsidRPr="00482312">
        <w:t xml:space="preserve">(6) Endonezya’nın dünyaya ihracatındaki birim fiyatları 2014’de 1.335  </w:t>
      </w:r>
      <w:r w:rsidR="00007350">
        <w:t>ABD Dolar</w:t>
      </w:r>
      <w:r w:rsidRPr="00482312">
        <w:t xml:space="preserve">/Ton </w:t>
      </w:r>
      <w:proofErr w:type="gramStart"/>
      <w:r w:rsidRPr="00482312">
        <w:t>iken , 2015’de</w:t>
      </w:r>
      <w:proofErr w:type="gramEnd"/>
      <w:r w:rsidRPr="00482312">
        <w:t xml:space="preserve"> 1.081  </w:t>
      </w:r>
      <w:r w:rsidR="00007350">
        <w:t>ABD Dolar</w:t>
      </w:r>
      <w:r w:rsidRPr="00482312">
        <w:t>/</w:t>
      </w:r>
      <w:proofErr w:type="spellStart"/>
      <w:r w:rsidRPr="00482312">
        <w:t>Ton’a</w:t>
      </w:r>
      <w:proofErr w:type="spellEnd"/>
      <w:r w:rsidRPr="00482312">
        <w:t xml:space="preserve"> ve 2016 yılında ise 1.035  </w:t>
      </w:r>
      <w:r w:rsidR="00007350">
        <w:t>ABD Dolar</w:t>
      </w:r>
      <w:r w:rsidRPr="00482312">
        <w:t>/</w:t>
      </w:r>
      <w:proofErr w:type="spellStart"/>
      <w:r w:rsidRPr="00482312">
        <w:t>Ton’a</w:t>
      </w:r>
      <w:proofErr w:type="spellEnd"/>
      <w:r w:rsidRPr="00482312">
        <w:t xml:space="preserve"> gerilediği</w:t>
      </w:r>
      <w:r w:rsidR="00E53FA0">
        <w:t xml:space="preserve"> ve ortalama birim fiyatların altında seyrettiği </w:t>
      </w:r>
      <w:r w:rsidRPr="00482312">
        <w:t>görülmüştür.</w:t>
      </w:r>
    </w:p>
    <w:p w:rsidR="00577439" w:rsidRDefault="00577439" w:rsidP="00577439">
      <w:pPr>
        <w:pStyle w:val="GvdeMetniGirintisi3"/>
        <w:spacing w:line="276" w:lineRule="auto"/>
        <w:ind w:left="0" w:firstLine="0"/>
      </w:pPr>
    </w:p>
    <w:p w:rsidR="00E53FA0" w:rsidRDefault="00E53FA0" w:rsidP="00577439">
      <w:pPr>
        <w:pStyle w:val="GvdeMetniGirintisi3"/>
        <w:spacing w:line="276" w:lineRule="auto"/>
        <w:ind w:left="0" w:firstLine="0"/>
      </w:pPr>
      <w:r>
        <w:t xml:space="preserve">(7) </w:t>
      </w:r>
      <w:r w:rsidRPr="00E53FA0">
        <w:t>Bu çerçevede nihai bildirim sonrasında taraflardan gelen görüşlerde</w:t>
      </w:r>
      <w:r w:rsidR="00035521">
        <w:t>,</w:t>
      </w:r>
      <w:r w:rsidRPr="00E53FA0">
        <w:t xml:space="preserve"> </w:t>
      </w:r>
      <w:r w:rsidR="00035521">
        <w:t>Endonezya’dan gerçekleşen ithalatın yıllar itibariyle azaldığı ve anılan</w:t>
      </w:r>
      <w:r w:rsidRPr="00E53FA0">
        <w:t xml:space="preserve"> ithalatın birim fiyatlarının diğer ülke birim fiyatlarından yüksek olduğu dolayısıyla mevcut önlemin yürürlükten kaldırılması durumunda zararın devamına yada yeniden </w:t>
      </w:r>
      <w:proofErr w:type="gramStart"/>
      <w:r w:rsidRPr="00E53FA0">
        <w:t>meydana  gelmesinin</w:t>
      </w:r>
      <w:proofErr w:type="gramEnd"/>
      <w:r w:rsidRPr="00E53FA0">
        <w:t xml:space="preserve"> mümkün olmadığı ifade edilmiştir.</w:t>
      </w:r>
      <w:r w:rsidR="00035521">
        <w:t xml:space="preserve"> Mevcut önlemin etkisiyle söz konusu ithalatın azaldığı değerlendirilmekte olup yukarıda belirtildiği üzere Endonezya’nın gerek üretim gerekse de </w:t>
      </w:r>
      <w:r w:rsidR="005B7B58">
        <w:t>ihracat seviyesinin yüksek oluşu,</w:t>
      </w:r>
      <w:r w:rsidR="00035521">
        <w:t xml:space="preserve">  </w:t>
      </w:r>
      <w:r w:rsidR="00035521" w:rsidRPr="00482312">
        <w:rPr>
          <w:bCs/>
          <w:spacing w:val="-2"/>
        </w:rPr>
        <w:t>dağıtım ve pazarlama kanallarını</w:t>
      </w:r>
      <w:r w:rsidR="00035521">
        <w:rPr>
          <w:bCs/>
          <w:spacing w:val="-2"/>
        </w:rPr>
        <w:t xml:space="preserve"> iyi bilmeleri </w:t>
      </w:r>
      <w:r w:rsidR="00971720">
        <w:rPr>
          <w:bCs/>
          <w:spacing w:val="-2"/>
        </w:rPr>
        <w:t xml:space="preserve">ve esas soruşturmada tespit edilen </w:t>
      </w:r>
      <w:proofErr w:type="gramStart"/>
      <w:r w:rsidR="00971720">
        <w:rPr>
          <w:bCs/>
          <w:spacing w:val="-2"/>
        </w:rPr>
        <w:t>damping</w:t>
      </w:r>
      <w:proofErr w:type="gramEnd"/>
      <w:r w:rsidR="00971720">
        <w:rPr>
          <w:bCs/>
          <w:spacing w:val="-2"/>
        </w:rPr>
        <w:t xml:space="preserve"> marjları </w:t>
      </w:r>
      <w:r w:rsidR="00035521">
        <w:rPr>
          <w:bCs/>
          <w:spacing w:val="-2"/>
        </w:rPr>
        <w:t xml:space="preserve">nedeniyle </w:t>
      </w:r>
      <w:r w:rsidR="00035521" w:rsidRPr="001648A8">
        <w:t xml:space="preserve">önlemlerin yürürlükten kalkması halinde dampingli ithalatın ve </w:t>
      </w:r>
      <w:r w:rsidR="00275657">
        <w:rPr>
          <w:bCs/>
          <w:spacing w:val="-2"/>
        </w:rPr>
        <w:t>y</w:t>
      </w:r>
      <w:r w:rsidR="00275657">
        <w:rPr>
          <w:szCs w:val="20"/>
        </w:rPr>
        <w:t xml:space="preserve">erli üretim dalı </w:t>
      </w:r>
      <w:r w:rsidR="00035521" w:rsidRPr="001648A8">
        <w:t>üzerinde bu ithalattan kayn</w:t>
      </w:r>
      <w:r w:rsidR="005B7B58">
        <w:t xml:space="preserve">aklanan zararın devam etmesinin veya </w:t>
      </w:r>
      <w:r w:rsidR="00035521" w:rsidRPr="001648A8">
        <w:t>yeniden meydana gelmesinin muhtemel olduğu değerlendirilmektedir</w:t>
      </w:r>
      <w:r w:rsidR="00035521">
        <w:t>.</w:t>
      </w:r>
    </w:p>
    <w:p w:rsidR="00577439" w:rsidRDefault="00577439" w:rsidP="00577439">
      <w:pPr>
        <w:pStyle w:val="GvdeMetniGirintisi3"/>
        <w:spacing w:line="276" w:lineRule="auto"/>
        <w:ind w:left="0" w:firstLine="0"/>
      </w:pPr>
    </w:p>
    <w:p w:rsidR="00306F86" w:rsidRDefault="00306F86" w:rsidP="00577439">
      <w:pPr>
        <w:pStyle w:val="GvdeMetniGirintisi3"/>
        <w:spacing w:line="276" w:lineRule="auto"/>
        <w:ind w:left="0" w:firstLine="0"/>
      </w:pPr>
      <w:r>
        <w:t xml:space="preserve">(8) Diğer taraftan, </w:t>
      </w:r>
      <w:r w:rsidRPr="00E53FA0">
        <w:t>taraflardan gelen görüşlerde</w:t>
      </w:r>
      <w:r>
        <w:t>, soruştur</w:t>
      </w:r>
      <w:r w:rsidR="00116D9B">
        <w:t>m</w:t>
      </w:r>
      <w:r>
        <w:t xml:space="preserve">a konusu ürün açısından Türkiye’nin Güney Kore için ana pazarlardan olmadığı ifade edilmiştir. Yukarıda belirtildiği üzere, anılan ülkenin en önemli ihracatçı ülkelerden </w:t>
      </w:r>
      <w:r w:rsidR="00116D9B">
        <w:t xml:space="preserve">birisi </w:t>
      </w:r>
      <w:r>
        <w:t xml:space="preserve">olduğu, ihracatının önemli bölümünün Türkiye’ye yakın coğrafyalara gerçekleştirdiği belirtilmiş olup </w:t>
      </w:r>
      <w:r w:rsidRPr="00482312">
        <w:t xml:space="preserve">hali hazırda </w:t>
      </w:r>
      <w:r w:rsidR="00116D9B">
        <w:t xml:space="preserve">tüketim miktarı artmakta olan </w:t>
      </w:r>
      <w:r>
        <w:t xml:space="preserve">Türkiye’ye </w:t>
      </w:r>
      <w:r w:rsidRPr="00482312">
        <w:t>önemli bir ihracat potansiyeli bulunduğunu göstermektedir.</w:t>
      </w:r>
      <w:r w:rsidR="00AE1AF3">
        <w:t xml:space="preserve"> </w:t>
      </w:r>
    </w:p>
    <w:p w:rsidR="00E0696E" w:rsidRDefault="00E0696E" w:rsidP="00577439">
      <w:pPr>
        <w:pStyle w:val="GvdeMetniGirintisi3"/>
        <w:spacing w:line="276" w:lineRule="auto"/>
        <w:ind w:left="0" w:firstLine="0"/>
      </w:pPr>
    </w:p>
    <w:p w:rsidR="00857104" w:rsidRPr="00AE53F7" w:rsidRDefault="00577439" w:rsidP="00577439">
      <w:pPr>
        <w:pStyle w:val="Balk2"/>
        <w:pBdr>
          <w:top w:val="none" w:sz="0" w:space="0" w:color="auto"/>
          <w:left w:val="none" w:sz="0" w:space="0" w:color="auto"/>
          <w:bottom w:val="none" w:sz="0" w:space="0" w:color="auto"/>
          <w:right w:val="none" w:sz="0" w:space="0" w:color="auto"/>
        </w:pBdr>
        <w:spacing w:line="276" w:lineRule="auto"/>
        <w:jc w:val="left"/>
        <w:rPr>
          <w:rFonts w:ascii="Times New Roman" w:hAnsi="Times New Roman"/>
          <w:sz w:val="24"/>
          <w:szCs w:val="24"/>
        </w:rPr>
      </w:pPr>
      <w:r w:rsidRPr="00577439">
        <w:rPr>
          <w:rFonts w:ascii="Times New Roman" w:hAnsi="Times New Roman"/>
          <w:bCs/>
          <w:sz w:val="24"/>
          <w:szCs w:val="24"/>
          <w:lang w:eastAsia="tr-TR"/>
        </w:rPr>
        <w:t xml:space="preserve">5.3 </w:t>
      </w:r>
      <w:r w:rsidR="00857104" w:rsidRPr="00577439">
        <w:rPr>
          <w:rFonts w:ascii="Times New Roman" w:hAnsi="Times New Roman"/>
          <w:sz w:val="24"/>
          <w:szCs w:val="24"/>
        </w:rPr>
        <w:t>Talebi</w:t>
      </w:r>
      <w:r w:rsidR="00857104" w:rsidRPr="00AE53F7">
        <w:rPr>
          <w:rFonts w:ascii="Times New Roman" w:hAnsi="Times New Roman"/>
          <w:sz w:val="24"/>
          <w:szCs w:val="24"/>
        </w:rPr>
        <w:t xml:space="preserve"> Etkileyen Unsurlar</w:t>
      </w:r>
    </w:p>
    <w:p w:rsidR="006A1A1D" w:rsidRPr="00482312" w:rsidRDefault="00857104" w:rsidP="000D1BEC">
      <w:pPr>
        <w:tabs>
          <w:tab w:val="left" w:pos="567"/>
        </w:tabs>
        <w:spacing w:after="240" w:line="276" w:lineRule="auto"/>
        <w:jc w:val="both"/>
        <w:rPr>
          <w:bCs/>
          <w:spacing w:val="-2"/>
        </w:rPr>
      </w:pPr>
      <w:r w:rsidRPr="00FC0A2C">
        <w:rPr>
          <w:noProof/>
        </w:rPr>
        <w:t>(1)</w:t>
      </w:r>
      <w:r w:rsidR="006A1A1D" w:rsidRPr="00482312">
        <w:rPr>
          <w:bCs/>
          <w:spacing w:val="-2"/>
        </w:rPr>
        <w:t xml:space="preserve"> Fiyata duyarlı (talebin fiyat esnekliğinin yüksek olduğu) söz konusu ürün ithalatının büyük miktarlarda ve kolaylıkla Türkiye pazarına yönlendirilebileceği mütalaa edilmektedir.</w:t>
      </w:r>
    </w:p>
    <w:p w:rsidR="006A1A1D" w:rsidRDefault="006A1A1D" w:rsidP="00577439">
      <w:pPr>
        <w:pStyle w:val="GvdeMetniGirintisi3"/>
        <w:spacing w:line="276" w:lineRule="auto"/>
        <w:ind w:left="0" w:firstLine="0"/>
        <w:rPr>
          <w:bCs/>
          <w:spacing w:val="-2"/>
        </w:rPr>
      </w:pPr>
      <w:r w:rsidRPr="00482312">
        <w:rPr>
          <w:bCs/>
          <w:spacing w:val="-2"/>
        </w:rPr>
        <w:t xml:space="preserve">(2) Bunun yanı sıra, önleme konu ülkelerdeki üretici/ihracatçıların üretimlerinin büyük bölümünü ihracata yönlendirdikleri bilinmekte olup Türkiye pazarının potansiyelini, dağıtım ve pazarlama kanallarını iyi bilmeleri nedeniyle pazarın bu üreticiler için cazip koşullar sunduğu </w:t>
      </w:r>
      <w:r w:rsidRPr="00482312">
        <w:rPr>
          <w:bCs/>
          <w:spacing w:val="-2"/>
        </w:rPr>
        <w:lastRenderedPageBreak/>
        <w:t xml:space="preserve">değerlendirildiğinden, yürürlükteki önlemin kalkması halinde </w:t>
      </w:r>
      <w:proofErr w:type="gramStart"/>
      <w:r w:rsidRPr="00482312">
        <w:rPr>
          <w:bCs/>
          <w:spacing w:val="-2"/>
        </w:rPr>
        <w:t>dampingli</w:t>
      </w:r>
      <w:proofErr w:type="gramEnd"/>
      <w:r w:rsidRPr="00482312">
        <w:rPr>
          <w:bCs/>
          <w:spacing w:val="-2"/>
        </w:rPr>
        <w:t xml:space="preserve"> ithalatın devamı veya tekrarının muhtemel olduğu düşünülmektedir.</w:t>
      </w:r>
    </w:p>
    <w:p w:rsidR="00007350" w:rsidRDefault="00007350" w:rsidP="00577439">
      <w:pPr>
        <w:pStyle w:val="GvdeMetniGirintisi3"/>
        <w:spacing w:line="276" w:lineRule="auto"/>
        <w:ind w:left="0" w:firstLine="0"/>
        <w:rPr>
          <w:bCs/>
          <w:spacing w:val="-2"/>
        </w:rPr>
      </w:pPr>
    </w:p>
    <w:p w:rsidR="001D776E" w:rsidRDefault="001D776E" w:rsidP="000D1BEC">
      <w:pPr>
        <w:pStyle w:val="GvdeMetniGirintisi3"/>
        <w:spacing w:line="276" w:lineRule="auto"/>
        <w:ind w:left="0" w:firstLine="567"/>
        <w:rPr>
          <w:bCs/>
          <w:spacing w:val="-2"/>
        </w:rPr>
      </w:pPr>
    </w:p>
    <w:p w:rsidR="003B4EF2" w:rsidRDefault="00577439" w:rsidP="003A59C1">
      <w:pPr>
        <w:tabs>
          <w:tab w:val="left" w:pos="709"/>
        </w:tabs>
        <w:spacing w:line="276" w:lineRule="auto"/>
        <w:rPr>
          <w:b/>
          <w:bCs/>
        </w:rPr>
      </w:pPr>
      <w:r>
        <w:rPr>
          <w:b/>
          <w:bCs/>
        </w:rPr>
        <w:t xml:space="preserve">6. </w:t>
      </w:r>
      <w:r w:rsidRPr="00033593">
        <w:rPr>
          <w:b/>
          <w:bCs/>
        </w:rPr>
        <w:t>DEĞERLENDİRME VE SONUÇ</w:t>
      </w:r>
    </w:p>
    <w:p w:rsidR="00A339BD" w:rsidRPr="00FF26EF" w:rsidRDefault="00577439" w:rsidP="00577439">
      <w:pPr>
        <w:pStyle w:val="Balk2"/>
        <w:pBdr>
          <w:top w:val="none" w:sz="0" w:space="0" w:color="auto"/>
          <w:left w:val="none" w:sz="0" w:space="0" w:color="auto"/>
          <w:bottom w:val="none" w:sz="0" w:space="0" w:color="auto"/>
          <w:right w:val="none" w:sz="0" w:space="0" w:color="auto"/>
        </w:pBdr>
        <w:spacing w:line="276" w:lineRule="auto"/>
        <w:jc w:val="left"/>
        <w:rPr>
          <w:rFonts w:ascii="Times New Roman" w:hAnsi="Times New Roman"/>
          <w:sz w:val="24"/>
          <w:szCs w:val="24"/>
        </w:rPr>
      </w:pPr>
      <w:r>
        <w:rPr>
          <w:rFonts w:ascii="Times New Roman" w:hAnsi="Times New Roman"/>
          <w:sz w:val="24"/>
          <w:szCs w:val="24"/>
        </w:rPr>
        <w:t xml:space="preserve">6.1 </w:t>
      </w:r>
      <w:r w:rsidR="00A339BD" w:rsidRPr="00FF26EF">
        <w:rPr>
          <w:rFonts w:ascii="Times New Roman" w:hAnsi="Times New Roman"/>
          <w:sz w:val="24"/>
          <w:szCs w:val="24"/>
        </w:rPr>
        <w:t>Değerlendirme</w:t>
      </w:r>
    </w:p>
    <w:p w:rsidR="00016A83" w:rsidRDefault="00ED2B7A" w:rsidP="000D1BEC">
      <w:pPr>
        <w:tabs>
          <w:tab w:val="left" w:pos="567"/>
        </w:tabs>
        <w:spacing w:after="240" w:line="276" w:lineRule="auto"/>
        <w:jc w:val="both"/>
      </w:pPr>
      <w:r>
        <w:t xml:space="preserve">(1) Esas soruşturma esnasında tespit edilen </w:t>
      </w:r>
      <w:proofErr w:type="gramStart"/>
      <w:r>
        <w:t>damping</w:t>
      </w:r>
      <w:proofErr w:type="gramEnd"/>
      <w:r>
        <w:t xml:space="preserve"> marj</w:t>
      </w:r>
      <w:r w:rsidR="00016A83">
        <w:t>lar</w:t>
      </w:r>
      <w:r>
        <w:t>ı, önlem konusu ülke</w:t>
      </w:r>
      <w:r w:rsidR="00016A83">
        <w:t>lerde</w:t>
      </w:r>
      <w:r>
        <w:t xml:space="preserve"> yerleşik üretici-ihracatçı firmaların önlemin yürürlükten kalkması halindeki muhtemel davranışlarını yansıtacak önemli bir gösterge olduğundan dikkate alınmıştır. Buna göre, esas soruşturma sırasında </w:t>
      </w:r>
      <w:r w:rsidR="00016A83">
        <w:t xml:space="preserve">Endonezya’da </w:t>
      </w:r>
      <w:r>
        <w:t>yerleşik üretici-ihracatçı firmalar için CIF ihraç fiyatının %</w:t>
      </w:r>
      <w:r w:rsidR="00016A83">
        <w:t>6,2</w:t>
      </w:r>
      <w:r>
        <w:t xml:space="preserve"> ve %</w:t>
      </w:r>
      <w:r w:rsidR="00016A83">
        <w:t>37,4</w:t>
      </w:r>
      <w:r w:rsidR="00D22DA2">
        <w:t>’Ü arasında</w:t>
      </w:r>
      <w:r w:rsidR="00016A83">
        <w:t>; Güney Kore’de</w:t>
      </w:r>
      <w:r>
        <w:t xml:space="preserve"> </w:t>
      </w:r>
      <w:r w:rsidR="00016A83">
        <w:t>yerleşik üretici-ihracatçı firmalar için CIF ihraç fiyatının %11,9 ve %37,4</w:t>
      </w:r>
      <w:r w:rsidR="00D22DA2">
        <w:t>’ü arasında</w:t>
      </w:r>
      <w:r>
        <w:t xml:space="preserve"> </w:t>
      </w:r>
      <w:proofErr w:type="gramStart"/>
      <w:r>
        <w:t>damping</w:t>
      </w:r>
      <w:proofErr w:type="gramEnd"/>
      <w:r>
        <w:t xml:space="preserve"> marjı tespit edilmiştir. </w:t>
      </w:r>
    </w:p>
    <w:p w:rsidR="00DE0BFE" w:rsidRDefault="00DE0BFE" w:rsidP="00DE0BFE">
      <w:pPr>
        <w:pStyle w:val="Balk2"/>
        <w:pBdr>
          <w:top w:val="none" w:sz="0" w:space="0" w:color="auto"/>
          <w:left w:val="none" w:sz="0" w:space="0" w:color="auto"/>
          <w:bottom w:val="none" w:sz="0" w:space="0" w:color="auto"/>
          <w:right w:val="none" w:sz="0" w:space="0" w:color="auto"/>
        </w:pBdr>
        <w:spacing w:line="276" w:lineRule="auto"/>
        <w:jc w:val="both"/>
        <w:rPr>
          <w:rFonts w:ascii="Times New Roman" w:hAnsi="Times New Roman"/>
          <w:b w:val="0"/>
          <w:sz w:val="24"/>
          <w:szCs w:val="24"/>
        </w:rPr>
      </w:pPr>
      <w:r w:rsidRPr="00DE0BFE">
        <w:rPr>
          <w:rFonts w:ascii="Times New Roman" w:hAnsi="Times New Roman"/>
          <w:b w:val="0"/>
          <w:sz w:val="24"/>
          <w:szCs w:val="24"/>
        </w:rPr>
        <w:t>(2)</w:t>
      </w:r>
      <w:r>
        <w:t xml:space="preserve"> </w:t>
      </w:r>
      <w:r w:rsidR="005C6568">
        <w:rPr>
          <w:rFonts w:ascii="Times New Roman" w:hAnsi="Times New Roman"/>
          <w:b w:val="0"/>
          <w:sz w:val="24"/>
          <w:szCs w:val="24"/>
        </w:rPr>
        <w:t>ABD’nin Güney Kore</w:t>
      </w:r>
      <w:r w:rsidR="00A35B33">
        <w:rPr>
          <w:rFonts w:ascii="Times New Roman" w:hAnsi="Times New Roman"/>
          <w:b w:val="0"/>
          <w:sz w:val="24"/>
          <w:szCs w:val="24"/>
        </w:rPr>
        <w:t xml:space="preserve"> menşeli </w:t>
      </w:r>
      <w:proofErr w:type="gramStart"/>
      <w:r w:rsidR="00A35B33">
        <w:rPr>
          <w:rFonts w:ascii="Times New Roman" w:hAnsi="Times New Roman"/>
          <w:b w:val="0"/>
          <w:sz w:val="24"/>
          <w:szCs w:val="24"/>
        </w:rPr>
        <w:t xml:space="preserve">ürünlere  </w:t>
      </w:r>
      <w:r w:rsidR="005C6568">
        <w:rPr>
          <w:rFonts w:ascii="Times New Roman" w:hAnsi="Times New Roman"/>
          <w:b w:val="0"/>
          <w:sz w:val="24"/>
          <w:szCs w:val="24"/>
        </w:rPr>
        <w:t>yönelik</w:t>
      </w:r>
      <w:proofErr w:type="gramEnd"/>
      <w:r w:rsidR="005C6568">
        <w:rPr>
          <w:rFonts w:ascii="Times New Roman" w:hAnsi="Times New Roman"/>
          <w:b w:val="0"/>
          <w:sz w:val="24"/>
          <w:szCs w:val="24"/>
        </w:rPr>
        <w:t xml:space="preserve"> uyguladığı önlemin ve yürütmekte olduğu soruşturmaların anılan ülkede yerleşik ihracatçıların eğilimlerini göstermek için önem arz ettiği </w:t>
      </w:r>
      <w:r w:rsidR="00A35B33">
        <w:rPr>
          <w:rFonts w:ascii="Times New Roman" w:hAnsi="Times New Roman"/>
          <w:b w:val="0"/>
          <w:sz w:val="24"/>
          <w:szCs w:val="24"/>
        </w:rPr>
        <w:t>düşünülmektedir.</w:t>
      </w:r>
    </w:p>
    <w:p w:rsidR="00DE0BFE" w:rsidRPr="00DE0BFE" w:rsidRDefault="00DE0BFE" w:rsidP="00DE0BFE">
      <w:pPr>
        <w:rPr>
          <w:lang w:eastAsia="en-US"/>
        </w:rPr>
      </w:pPr>
    </w:p>
    <w:p w:rsidR="00016A83" w:rsidRDefault="00ED2B7A" w:rsidP="00577439">
      <w:pPr>
        <w:pStyle w:val="GvdeMetniGirintisi3"/>
        <w:spacing w:line="276" w:lineRule="auto"/>
        <w:ind w:left="0" w:firstLine="0"/>
      </w:pPr>
      <w:r>
        <w:t>(</w:t>
      </w:r>
      <w:r w:rsidR="00DE0BFE">
        <w:t>3</w:t>
      </w:r>
      <w:r>
        <w:t xml:space="preserve">) Yürürlükte bir </w:t>
      </w:r>
      <w:proofErr w:type="gramStart"/>
      <w:r>
        <w:t>dampinge</w:t>
      </w:r>
      <w:proofErr w:type="gramEnd"/>
      <w:r>
        <w:t xml:space="preserve"> karşı önlemin varlığında, </w:t>
      </w:r>
      <w:r w:rsidR="00533A73">
        <w:rPr>
          <w:bCs/>
          <w:spacing w:val="-2"/>
        </w:rPr>
        <w:t>y</w:t>
      </w:r>
      <w:r w:rsidR="00533A73">
        <w:rPr>
          <w:szCs w:val="20"/>
        </w:rPr>
        <w:t>erli üretim dalının</w:t>
      </w:r>
      <w:r>
        <w:t xml:space="preserve"> göstergeleri inc</w:t>
      </w:r>
      <w:r w:rsidR="00E101E9">
        <w:t>elendiğinde önlem konusu ürünün</w:t>
      </w:r>
      <w:r w:rsidR="00E101E9" w:rsidRPr="00E101E9">
        <w:t xml:space="preserve"> üretim değerinde, yurtiçi satış birim fiyatlarında, ihracat miktarında, </w:t>
      </w:r>
      <w:r w:rsidR="00E27C49">
        <w:t xml:space="preserve">birim </w:t>
      </w:r>
      <w:r w:rsidR="00E101E9" w:rsidRPr="00E101E9">
        <w:t>yurtiçi satış ve toplam satış karlılığında, kapasite kullanım oranında ve üretim verimliliğinde düşüşler olduğu tespit edilmiştir.</w:t>
      </w:r>
      <w:r w:rsidR="00E101E9">
        <w:t xml:space="preserve"> Diğer taraftan, </w:t>
      </w:r>
      <w:proofErr w:type="gramStart"/>
      <w:r w:rsidR="00E101E9" w:rsidRPr="00E101E9">
        <w:t>dampinge</w:t>
      </w:r>
      <w:proofErr w:type="gramEnd"/>
      <w:r w:rsidR="00E101E9" w:rsidRPr="00E101E9">
        <w:t xml:space="preserve"> karşı önlemin varlığında </w:t>
      </w:r>
      <w:r w:rsidR="00533A73">
        <w:rPr>
          <w:bCs/>
          <w:spacing w:val="-2"/>
        </w:rPr>
        <w:t>y</w:t>
      </w:r>
      <w:r w:rsidR="00533A73">
        <w:rPr>
          <w:szCs w:val="20"/>
        </w:rPr>
        <w:t>erli üretim dalının</w:t>
      </w:r>
      <w:r w:rsidR="00E101E9" w:rsidRPr="00E101E9">
        <w:t xml:space="preserve"> yurtiçi satış miktarında iyileşme olduğu görülmektedir. Yurtiçi satışlarda meydana gelen artışın üretime çok fazla yansımadığı, bunun nedeninin </w:t>
      </w:r>
      <w:r w:rsidR="00533A73">
        <w:rPr>
          <w:bCs/>
          <w:spacing w:val="-2"/>
        </w:rPr>
        <w:t>y</w:t>
      </w:r>
      <w:r w:rsidR="00533A73">
        <w:rPr>
          <w:szCs w:val="20"/>
        </w:rPr>
        <w:t>erli üretim dalının</w:t>
      </w:r>
      <w:r w:rsidR="00E101E9" w:rsidRPr="00E101E9">
        <w:t xml:space="preserve"> pazar payını koruma hedefi ve yurtdışı satışlarda yaşanan azalışı karlılıktan feragat etmek pahasına </w:t>
      </w:r>
      <w:proofErr w:type="spellStart"/>
      <w:r w:rsidR="00E101E9" w:rsidRPr="00E101E9">
        <w:t>kompanse</w:t>
      </w:r>
      <w:proofErr w:type="spellEnd"/>
      <w:r w:rsidR="00E101E9" w:rsidRPr="00E101E9">
        <w:t xml:space="preserve"> etme çabasında olduğu değerlendirilmektedir.</w:t>
      </w:r>
    </w:p>
    <w:p w:rsidR="0035257F" w:rsidRDefault="0035257F" w:rsidP="000D1BEC">
      <w:pPr>
        <w:pStyle w:val="GvdeMetniGirintisi3"/>
        <w:spacing w:line="276" w:lineRule="auto"/>
        <w:ind w:left="0" w:firstLine="567"/>
      </w:pPr>
    </w:p>
    <w:p w:rsidR="0035257F" w:rsidRDefault="0035257F" w:rsidP="00577439">
      <w:pPr>
        <w:pStyle w:val="GvdeMetniGirintisi3"/>
        <w:spacing w:line="276" w:lineRule="auto"/>
        <w:ind w:left="0" w:firstLine="0"/>
      </w:pPr>
      <w:proofErr w:type="gramStart"/>
      <w:r>
        <w:t>(</w:t>
      </w:r>
      <w:r w:rsidR="00DE0BFE">
        <w:t>4</w:t>
      </w:r>
      <w:r>
        <w:t xml:space="preserve">) </w:t>
      </w:r>
      <w:r w:rsidRPr="00482312">
        <w:t xml:space="preserve">Güney Kore menşeli inceleme konusu ürün ithalatının Türkiye piyasasına giriş fiyatlarının </w:t>
      </w:r>
      <w:r w:rsidR="00533A73">
        <w:rPr>
          <w:bCs/>
          <w:spacing w:val="-2"/>
        </w:rPr>
        <w:t>y</w:t>
      </w:r>
      <w:r w:rsidR="00533A73">
        <w:rPr>
          <w:szCs w:val="20"/>
        </w:rPr>
        <w:t>erli üretim dalının</w:t>
      </w:r>
      <w:r w:rsidRPr="00482312">
        <w:t xml:space="preserve"> iç piyasa satış fiyatlarını kırmadığı ve baskı altında tutmadığı</w:t>
      </w:r>
      <w:r>
        <w:t xml:space="preserve">; </w:t>
      </w:r>
      <w:r w:rsidRPr="00482312">
        <w:t xml:space="preserve">Endonezya menşeli inceleme konusu ürün ithalatının Türkiye piyasasına giriş fiyatlarının, </w:t>
      </w:r>
      <w:r w:rsidR="00533A73">
        <w:rPr>
          <w:bCs/>
          <w:spacing w:val="-2"/>
        </w:rPr>
        <w:t>y</w:t>
      </w:r>
      <w:r w:rsidR="00533A73">
        <w:rPr>
          <w:szCs w:val="20"/>
        </w:rPr>
        <w:t>erli üretim dalının</w:t>
      </w:r>
      <w:r w:rsidRPr="00482312">
        <w:t xml:space="preserve"> iç piyasa satış fiyatlarını 2014 yılında % 3</w:t>
      </w:r>
      <w:r w:rsidR="000F3551">
        <w:t>X</w:t>
      </w:r>
      <w:r w:rsidRPr="00482312">
        <w:t xml:space="preserve"> oranında</w:t>
      </w:r>
      <w:r>
        <w:t>,</w:t>
      </w:r>
      <w:r w:rsidRPr="00482312">
        <w:t xml:space="preserve"> 2015</w:t>
      </w:r>
      <w:r>
        <w:t xml:space="preserve"> yılında %</w:t>
      </w:r>
      <w:r w:rsidR="000F3551">
        <w:t>X</w:t>
      </w:r>
      <w:r>
        <w:t xml:space="preserve"> </w:t>
      </w:r>
      <w:r w:rsidRPr="00482312">
        <w:t xml:space="preserve">kırdığı fakat 2016 yılında kırmadığı </w:t>
      </w:r>
      <w:r>
        <w:t xml:space="preserve">ve </w:t>
      </w:r>
      <w:r w:rsidRPr="00482312">
        <w:t>2014 yılında %</w:t>
      </w:r>
      <w:r>
        <w:t>1</w:t>
      </w:r>
      <w:r w:rsidR="000F3551">
        <w:t>X</w:t>
      </w:r>
      <w:r w:rsidRPr="00482312">
        <w:t xml:space="preserve"> oranında </w:t>
      </w:r>
      <w:r w:rsidR="00533A73">
        <w:rPr>
          <w:bCs/>
          <w:spacing w:val="-2"/>
        </w:rPr>
        <w:t>y</w:t>
      </w:r>
      <w:r w:rsidR="00533A73">
        <w:rPr>
          <w:szCs w:val="20"/>
        </w:rPr>
        <w:t>erli üretim dalının</w:t>
      </w:r>
      <w:r w:rsidRPr="00482312">
        <w:t xml:space="preserve"> fiyatlarını baskı altına aldığı görülmekle birlikte </w:t>
      </w:r>
      <w:r>
        <w:t xml:space="preserve">2015 ve </w:t>
      </w:r>
      <w:r w:rsidRPr="00482312">
        <w:t>2016 yıl</w:t>
      </w:r>
      <w:r>
        <w:t>lar</w:t>
      </w:r>
      <w:r w:rsidRPr="00482312">
        <w:t>ında baskı oluşturmadığı görülmektedir.</w:t>
      </w:r>
      <w:proofErr w:type="gramEnd"/>
    </w:p>
    <w:p w:rsidR="00EC4753" w:rsidRDefault="00EC4753" w:rsidP="000D1BEC">
      <w:pPr>
        <w:pStyle w:val="GvdeMetniGirintisi3"/>
        <w:spacing w:line="276" w:lineRule="auto"/>
        <w:ind w:left="0" w:firstLine="567"/>
      </w:pPr>
    </w:p>
    <w:p w:rsidR="00EC4753" w:rsidRDefault="00EC4753" w:rsidP="00577439">
      <w:pPr>
        <w:spacing w:line="276" w:lineRule="auto"/>
        <w:jc w:val="both"/>
      </w:pPr>
      <w:r>
        <w:t>(</w:t>
      </w:r>
      <w:r w:rsidR="00DE0BFE">
        <w:t>5</w:t>
      </w:r>
      <w:r>
        <w:t xml:space="preserve">) </w:t>
      </w:r>
      <w:r w:rsidR="00445EDB" w:rsidRPr="00482312">
        <w:rPr>
          <w:bCs/>
          <w:noProof/>
        </w:rPr>
        <w:t>Önleme konu ürünün Güney Kore’den yapılan ithalatı 2014-2016 yıllarında artış göstermiş ve  sırasıyla 7.018 ton, 9.585 ton ve 10.552 ton olarak gerçekleşmiştir.</w:t>
      </w:r>
      <w:r w:rsidR="00445EDB">
        <w:rPr>
          <w:bCs/>
          <w:noProof/>
        </w:rPr>
        <w:t xml:space="preserve"> </w:t>
      </w:r>
      <w:r w:rsidR="00445EDB" w:rsidRPr="00482312">
        <w:rPr>
          <w:bCs/>
          <w:spacing w:val="-2"/>
        </w:rPr>
        <w:t>Güney Kore menşeli ürün ithalatının toplam ithalat içindeki payı incelendiğinde ise 2014 yılında % 4,5 olan payın 2016 yılında %7 seviyesine yükseldiği görülmektedir.</w:t>
      </w:r>
      <w:r w:rsidR="00445EDB">
        <w:rPr>
          <w:bCs/>
          <w:spacing w:val="-2"/>
        </w:rPr>
        <w:t xml:space="preserve"> </w:t>
      </w:r>
      <w:r w:rsidR="00D23F2A" w:rsidRPr="00482312">
        <w:t>Endonezya’dan yapılan ithalat ise 2014-2016 yılları arasında sırasıyla 4.135 ton, 568 ton v</w:t>
      </w:r>
      <w:r w:rsidR="00D23F2A">
        <w:t xml:space="preserve">e 37 </w:t>
      </w:r>
      <w:proofErr w:type="gramStart"/>
      <w:r w:rsidR="00D23F2A">
        <w:t>ton  olarak</w:t>
      </w:r>
      <w:proofErr w:type="gramEnd"/>
      <w:r w:rsidR="00D23F2A">
        <w:t xml:space="preserve"> gerçekleşmiş olup  </w:t>
      </w:r>
      <w:r w:rsidR="00D23F2A" w:rsidRPr="00482312">
        <w:t xml:space="preserve">Endonezya menşeli ürün ithalatının toplam ithalat içindeki payı </w:t>
      </w:r>
      <w:r w:rsidR="00D23F2A">
        <w:t>ise 2014 yılında %2,7 iken</w:t>
      </w:r>
      <w:r w:rsidR="00D23F2A" w:rsidRPr="00482312">
        <w:t xml:space="preserve"> 2016 yılında %0,02 seviyesine gerilediği görülmektedir.</w:t>
      </w:r>
    </w:p>
    <w:p w:rsidR="00E101E9" w:rsidRDefault="00E101E9" w:rsidP="000D1BEC">
      <w:pPr>
        <w:pStyle w:val="GvdeMetniGirintisi3"/>
        <w:spacing w:line="276" w:lineRule="auto"/>
        <w:ind w:left="0" w:firstLine="567"/>
      </w:pPr>
    </w:p>
    <w:p w:rsidR="00016A83" w:rsidRDefault="00ED2B7A" w:rsidP="00577439">
      <w:pPr>
        <w:pStyle w:val="GvdeMetniGirintisi3"/>
        <w:spacing w:line="276" w:lineRule="auto"/>
        <w:ind w:left="0" w:firstLine="0"/>
      </w:pPr>
      <w:r>
        <w:t>(</w:t>
      </w:r>
      <w:r w:rsidR="00DE0BFE">
        <w:t>6</w:t>
      </w:r>
      <w:r>
        <w:t xml:space="preserve">) İlaveten, önlem konusu üründe </w:t>
      </w:r>
      <w:r w:rsidR="004371AF">
        <w:t xml:space="preserve">2016 yılında Güney Kore’nin 714 bin ton, Endonezya’nın 675 bin ton üretimi bulunmakta olup anılan ülkeler </w:t>
      </w:r>
      <w:r>
        <w:t xml:space="preserve">dünya ihracatında ikinci </w:t>
      </w:r>
      <w:r w:rsidR="004371AF">
        <w:t>ve altıncı sırada yer almaktadırlar. Y</w:t>
      </w:r>
      <w:r>
        <w:t xml:space="preserve">akın döneme ilişkin </w:t>
      </w:r>
      <w:proofErr w:type="gramStart"/>
      <w:r>
        <w:t>projeksiyonlara</w:t>
      </w:r>
      <w:proofErr w:type="gramEnd"/>
      <w:r>
        <w:t xml:space="preserve"> bakıldığında, </w:t>
      </w:r>
      <w:r w:rsidR="004371AF">
        <w:t xml:space="preserve">Güney Kore ve </w:t>
      </w:r>
      <w:r w:rsidR="004371AF">
        <w:lastRenderedPageBreak/>
        <w:t>Endonezya’nın</w:t>
      </w:r>
      <w:r>
        <w:t xml:space="preserve"> önlem konusu üründeki üretim ve ihracat kapasite</w:t>
      </w:r>
      <w:r w:rsidR="004371AF">
        <w:t>lerini</w:t>
      </w:r>
      <w:r>
        <w:t xml:space="preserve"> koruyacağı ve mevcut konum</w:t>
      </w:r>
      <w:r w:rsidR="004371AF">
        <w:t>larını</w:t>
      </w:r>
      <w:r>
        <w:t xml:space="preserve"> devam ettireceği değerlendirilmektedir.</w:t>
      </w:r>
    </w:p>
    <w:p w:rsidR="00016A83" w:rsidRDefault="00016A83" w:rsidP="000D1BEC">
      <w:pPr>
        <w:pStyle w:val="GvdeMetniGirintisi3"/>
        <w:spacing w:line="276" w:lineRule="auto"/>
        <w:ind w:left="0" w:firstLine="567"/>
      </w:pPr>
    </w:p>
    <w:p w:rsidR="000C4599" w:rsidRDefault="00ED2B7A" w:rsidP="00577439">
      <w:pPr>
        <w:pStyle w:val="GvdeMetniGirintisi3"/>
        <w:spacing w:line="276" w:lineRule="auto"/>
        <w:ind w:left="0" w:firstLine="0"/>
        <w:rPr>
          <w:bCs/>
        </w:rPr>
      </w:pPr>
      <w:r>
        <w:t>(</w:t>
      </w:r>
      <w:r w:rsidR="00DE0BFE">
        <w:t>7</w:t>
      </w:r>
      <w:r w:rsidRPr="001648A8">
        <w:t xml:space="preserve">) Tüm bu hususlar ışığında, önlemlerin yürürlükten kalkması halinde </w:t>
      </w:r>
      <w:proofErr w:type="gramStart"/>
      <w:r w:rsidRPr="001648A8">
        <w:t>dampingli</w:t>
      </w:r>
      <w:proofErr w:type="gramEnd"/>
      <w:r w:rsidRPr="001648A8">
        <w:t xml:space="preserve"> ithalatın ve </w:t>
      </w:r>
      <w:r w:rsidR="00533A73">
        <w:rPr>
          <w:bCs/>
          <w:spacing w:val="-2"/>
        </w:rPr>
        <w:t>y</w:t>
      </w:r>
      <w:r w:rsidR="00533A73">
        <w:rPr>
          <w:szCs w:val="20"/>
        </w:rPr>
        <w:t>erli üretim dalının</w:t>
      </w:r>
      <w:r w:rsidRPr="001648A8">
        <w:t xml:space="preserve"> üzerinde bu ithalattan kaynaklanan zararın devam etmesinin/yeniden meydana gelmesinin muhtemel olduğu değerlendirilmektedir.</w:t>
      </w:r>
    </w:p>
    <w:p w:rsidR="00577439" w:rsidRDefault="00577439" w:rsidP="00577439">
      <w:pPr>
        <w:tabs>
          <w:tab w:val="left" w:pos="709"/>
        </w:tabs>
        <w:spacing w:line="276" w:lineRule="auto"/>
        <w:jc w:val="both"/>
        <w:rPr>
          <w:bCs/>
        </w:rPr>
      </w:pPr>
    </w:p>
    <w:p w:rsidR="00FA16AC" w:rsidRPr="00FA16AC" w:rsidRDefault="00E0696E" w:rsidP="00577439">
      <w:pPr>
        <w:tabs>
          <w:tab w:val="left" w:pos="709"/>
        </w:tabs>
        <w:spacing w:line="276" w:lineRule="auto"/>
        <w:jc w:val="both"/>
        <w:rPr>
          <w:b/>
          <w:bCs/>
        </w:rPr>
      </w:pPr>
      <w:r w:rsidRPr="00E0696E">
        <w:rPr>
          <w:b/>
          <w:bCs/>
        </w:rPr>
        <w:t>6.2</w:t>
      </w:r>
      <w:r>
        <w:rPr>
          <w:bCs/>
        </w:rPr>
        <w:t xml:space="preserve"> </w:t>
      </w:r>
      <w:r w:rsidR="00FA16AC">
        <w:rPr>
          <w:b/>
          <w:bCs/>
        </w:rPr>
        <w:t>Sonuç</w:t>
      </w:r>
    </w:p>
    <w:p w:rsidR="00556BAA" w:rsidRDefault="00ED2B7A" w:rsidP="00E0696E">
      <w:pPr>
        <w:pStyle w:val="GvdeMetniGirintisi3"/>
        <w:spacing w:after="240" w:line="276" w:lineRule="auto"/>
        <w:ind w:left="0" w:firstLine="0"/>
      </w:pPr>
      <w:r>
        <w:t xml:space="preserve">(1) </w:t>
      </w:r>
      <w:r w:rsidR="000A7259">
        <w:t>S</w:t>
      </w:r>
      <w:r w:rsidR="000A7259" w:rsidRPr="000A7259">
        <w:t xml:space="preserve">oruşturma neticesinde ulaşılan tespitleri değerlendiren Kurul’un kararı ve Ekonomi Bakanının onayı ile 16/5/2012 tarihli ve 28294 sayılı Resmî Gazete’de yayımlanan İthalatta Haksız Rekabetin Önlenmesine İlişkin Tebliğ (Tebliğ No: 2012/11) kapsamında uygulanmakta olan </w:t>
      </w:r>
      <w:proofErr w:type="gramStart"/>
      <w:r w:rsidR="000A7259" w:rsidRPr="000A7259">
        <w:t>dampinge</w:t>
      </w:r>
      <w:proofErr w:type="gramEnd"/>
      <w:r w:rsidR="000A7259" w:rsidRPr="000A7259">
        <w:t xml:space="preserve"> karşı önlemin mevcut haliyle uygulanmaya devam edilmesine karar verilmiştir</w:t>
      </w:r>
      <w:r w:rsidR="000A7259">
        <w:t>.</w:t>
      </w:r>
    </w:p>
    <w:p w:rsidR="00556BAA" w:rsidRDefault="00556BAA" w:rsidP="00E0696E">
      <w:pPr>
        <w:pStyle w:val="GvdeMetniGirintisi3"/>
        <w:spacing w:after="240" w:line="276" w:lineRule="auto"/>
        <w:ind w:left="0" w:firstLine="0"/>
      </w:pPr>
    </w:p>
    <w:tbl>
      <w:tblPr>
        <w:tblW w:w="9027" w:type="dxa"/>
        <w:tblInd w:w="-5" w:type="dxa"/>
        <w:tblCellMar>
          <w:left w:w="70" w:type="dxa"/>
          <w:right w:w="70" w:type="dxa"/>
        </w:tblCellMar>
        <w:tblLook w:val="04A0" w:firstRow="1" w:lastRow="0" w:firstColumn="1" w:lastColumn="0" w:noHBand="0" w:noVBand="1"/>
      </w:tblPr>
      <w:tblGrid>
        <w:gridCol w:w="1889"/>
        <w:gridCol w:w="2116"/>
        <w:gridCol w:w="1863"/>
        <w:gridCol w:w="1644"/>
        <w:gridCol w:w="1515"/>
      </w:tblGrid>
      <w:tr w:rsidR="00556BAA" w:rsidRPr="004B7851" w:rsidTr="00556BAA">
        <w:trPr>
          <w:trHeight w:val="1064"/>
        </w:trPr>
        <w:tc>
          <w:tcPr>
            <w:tcW w:w="18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6BAA" w:rsidRPr="004B7851" w:rsidRDefault="00556BAA" w:rsidP="008D3341">
            <w:pPr>
              <w:jc w:val="center"/>
              <w:rPr>
                <w:b/>
                <w:bCs/>
                <w:color w:val="000000"/>
              </w:rPr>
            </w:pPr>
            <w:r w:rsidRPr="004B7851">
              <w:rPr>
                <w:b/>
                <w:bCs/>
                <w:color w:val="000000"/>
                <w:szCs w:val="18"/>
              </w:rPr>
              <w:t>GTİ</w:t>
            </w:r>
            <w:r>
              <w:rPr>
                <w:b/>
                <w:bCs/>
                <w:color w:val="000000"/>
                <w:szCs w:val="18"/>
              </w:rPr>
              <w:t>P</w:t>
            </w:r>
          </w:p>
        </w:tc>
        <w:tc>
          <w:tcPr>
            <w:tcW w:w="2116" w:type="dxa"/>
            <w:tcBorders>
              <w:top w:val="single" w:sz="4" w:space="0" w:color="auto"/>
              <w:left w:val="nil"/>
              <w:bottom w:val="single" w:sz="4" w:space="0" w:color="auto"/>
              <w:right w:val="single" w:sz="4" w:space="0" w:color="auto"/>
            </w:tcBorders>
            <w:shd w:val="clear" w:color="auto" w:fill="auto"/>
            <w:vAlign w:val="center"/>
            <w:hideMark/>
          </w:tcPr>
          <w:p w:rsidR="00556BAA" w:rsidRPr="004B7851" w:rsidRDefault="00556BAA" w:rsidP="008D3341">
            <w:pPr>
              <w:jc w:val="center"/>
              <w:rPr>
                <w:b/>
                <w:bCs/>
                <w:color w:val="000000"/>
              </w:rPr>
            </w:pPr>
            <w:r w:rsidRPr="004B7851">
              <w:rPr>
                <w:b/>
                <w:bCs/>
                <w:color w:val="000000"/>
                <w:szCs w:val="18"/>
              </w:rPr>
              <w:t>Madde</w:t>
            </w:r>
          </w:p>
        </w:tc>
        <w:tc>
          <w:tcPr>
            <w:tcW w:w="1863" w:type="dxa"/>
            <w:tcBorders>
              <w:top w:val="single" w:sz="4" w:space="0" w:color="auto"/>
              <w:left w:val="nil"/>
              <w:bottom w:val="single" w:sz="4" w:space="0" w:color="auto"/>
              <w:right w:val="single" w:sz="4" w:space="0" w:color="auto"/>
            </w:tcBorders>
            <w:shd w:val="clear" w:color="auto" w:fill="auto"/>
            <w:vAlign w:val="center"/>
            <w:hideMark/>
          </w:tcPr>
          <w:p w:rsidR="00556BAA" w:rsidRPr="004B7851" w:rsidRDefault="00556BAA" w:rsidP="008D3341">
            <w:pPr>
              <w:jc w:val="center"/>
              <w:rPr>
                <w:b/>
                <w:bCs/>
                <w:color w:val="000000"/>
              </w:rPr>
            </w:pPr>
            <w:r w:rsidRPr="004B7851">
              <w:rPr>
                <w:b/>
                <w:bCs/>
                <w:color w:val="000000"/>
                <w:szCs w:val="18"/>
              </w:rPr>
              <w:t>Menşe Ülke</w:t>
            </w:r>
          </w:p>
        </w:tc>
        <w:tc>
          <w:tcPr>
            <w:tcW w:w="1644" w:type="dxa"/>
            <w:tcBorders>
              <w:top w:val="single" w:sz="4" w:space="0" w:color="auto"/>
              <w:left w:val="nil"/>
              <w:bottom w:val="single" w:sz="4" w:space="0" w:color="auto"/>
              <w:right w:val="single" w:sz="4" w:space="0" w:color="auto"/>
            </w:tcBorders>
            <w:shd w:val="clear" w:color="auto" w:fill="auto"/>
            <w:vAlign w:val="center"/>
            <w:hideMark/>
          </w:tcPr>
          <w:p w:rsidR="00556BAA" w:rsidRPr="004B7851" w:rsidRDefault="00556BAA" w:rsidP="008D3341">
            <w:pPr>
              <w:jc w:val="center"/>
              <w:rPr>
                <w:b/>
                <w:bCs/>
                <w:color w:val="000000"/>
              </w:rPr>
            </w:pPr>
            <w:r>
              <w:rPr>
                <w:b/>
                <w:bCs/>
                <w:color w:val="000000"/>
                <w:szCs w:val="18"/>
              </w:rPr>
              <w:t>Firma Unvanı</w:t>
            </w:r>
          </w:p>
        </w:tc>
        <w:tc>
          <w:tcPr>
            <w:tcW w:w="1515" w:type="dxa"/>
            <w:tcBorders>
              <w:top w:val="single" w:sz="4" w:space="0" w:color="auto"/>
              <w:left w:val="nil"/>
              <w:bottom w:val="single" w:sz="4" w:space="0" w:color="auto"/>
              <w:right w:val="single" w:sz="4" w:space="0" w:color="auto"/>
            </w:tcBorders>
            <w:shd w:val="clear" w:color="auto" w:fill="auto"/>
            <w:vAlign w:val="center"/>
            <w:hideMark/>
          </w:tcPr>
          <w:p w:rsidR="00556BAA" w:rsidRPr="004B7851" w:rsidRDefault="00556BAA" w:rsidP="008D3341">
            <w:pPr>
              <w:jc w:val="center"/>
              <w:rPr>
                <w:b/>
                <w:bCs/>
                <w:color w:val="000000"/>
              </w:rPr>
            </w:pPr>
            <w:r w:rsidRPr="004B7851">
              <w:rPr>
                <w:b/>
                <w:bCs/>
                <w:color w:val="000000"/>
                <w:szCs w:val="18"/>
              </w:rPr>
              <w:t>Dampinge Karşı Önlem (CIF %)</w:t>
            </w:r>
          </w:p>
        </w:tc>
      </w:tr>
      <w:tr w:rsidR="00556BAA" w:rsidRPr="004B7851" w:rsidTr="00556BAA">
        <w:trPr>
          <w:trHeight w:val="532"/>
        </w:trPr>
        <w:tc>
          <w:tcPr>
            <w:tcW w:w="18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6BAA" w:rsidRPr="004B7851" w:rsidRDefault="00556BAA" w:rsidP="008D3341">
            <w:pPr>
              <w:jc w:val="center"/>
              <w:rPr>
                <w:color w:val="000000"/>
              </w:rPr>
            </w:pPr>
            <w:r w:rsidRPr="004B7851">
              <w:rPr>
                <w:color w:val="000000"/>
                <w:szCs w:val="18"/>
              </w:rPr>
              <w:t>5503.20.00.00.00</w:t>
            </w:r>
          </w:p>
        </w:tc>
        <w:tc>
          <w:tcPr>
            <w:tcW w:w="2116" w:type="dxa"/>
            <w:vMerge w:val="restart"/>
            <w:tcBorders>
              <w:top w:val="nil"/>
              <w:left w:val="single" w:sz="4" w:space="0" w:color="auto"/>
              <w:bottom w:val="single" w:sz="4" w:space="0" w:color="auto"/>
              <w:right w:val="single" w:sz="4" w:space="0" w:color="auto"/>
            </w:tcBorders>
            <w:shd w:val="clear" w:color="auto" w:fill="auto"/>
            <w:vAlign w:val="center"/>
            <w:hideMark/>
          </w:tcPr>
          <w:p w:rsidR="00556BAA" w:rsidRPr="004B7851" w:rsidRDefault="00556BAA" w:rsidP="008D3341">
            <w:pPr>
              <w:jc w:val="center"/>
              <w:rPr>
                <w:color w:val="000000"/>
              </w:rPr>
            </w:pPr>
            <w:proofErr w:type="spellStart"/>
            <w:r w:rsidRPr="004B7851">
              <w:rPr>
                <w:color w:val="000000"/>
                <w:szCs w:val="18"/>
              </w:rPr>
              <w:t>Poliesterlerden</w:t>
            </w:r>
            <w:proofErr w:type="spellEnd"/>
          </w:p>
        </w:tc>
        <w:tc>
          <w:tcPr>
            <w:tcW w:w="1863" w:type="dxa"/>
            <w:tcBorders>
              <w:top w:val="nil"/>
              <w:left w:val="nil"/>
              <w:bottom w:val="single" w:sz="4" w:space="0" w:color="auto"/>
              <w:right w:val="single" w:sz="4" w:space="0" w:color="auto"/>
            </w:tcBorders>
            <w:shd w:val="clear" w:color="auto" w:fill="auto"/>
            <w:vAlign w:val="center"/>
            <w:hideMark/>
          </w:tcPr>
          <w:p w:rsidR="00556BAA" w:rsidRPr="004B7851" w:rsidRDefault="00556BAA" w:rsidP="008D3341">
            <w:pPr>
              <w:jc w:val="center"/>
              <w:rPr>
                <w:color w:val="000000"/>
              </w:rPr>
            </w:pPr>
            <w:r w:rsidRPr="004B7851">
              <w:rPr>
                <w:color w:val="000000"/>
                <w:szCs w:val="18"/>
              </w:rPr>
              <w:t>Güney Kore</w:t>
            </w:r>
          </w:p>
        </w:tc>
        <w:tc>
          <w:tcPr>
            <w:tcW w:w="1644" w:type="dxa"/>
            <w:tcBorders>
              <w:top w:val="nil"/>
              <w:left w:val="nil"/>
              <w:bottom w:val="single" w:sz="4" w:space="0" w:color="auto"/>
              <w:right w:val="single" w:sz="4" w:space="0" w:color="auto"/>
            </w:tcBorders>
            <w:shd w:val="clear" w:color="auto" w:fill="auto"/>
            <w:vAlign w:val="center"/>
            <w:hideMark/>
          </w:tcPr>
          <w:p w:rsidR="00556BAA" w:rsidRPr="004B7851" w:rsidRDefault="00556BAA" w:rsidP="008D3341">
            <w:pPr>
              <w:jc w:val="center"/>
              <w:rPr>
                <w:color w:val="000000"/>
              </w:rPr>
            </w:pPr>
            <w:r w:rsidRPr="004B7851">
              <w:rPr>
                <w:color w:val="000000"/>
                <w:szCs w:val="18"/>
              </w:rPr>
              <w:t xml:space="preserve">Tüm </w:t>
            </w:r>
            <w:r>
              <w:rPr>
                <w:color w:val="000000"/>
                <w:szCs w:val="18"/>
              </w:rPr>
              <w:t>firmalar</w:t>
            </w:r>
          </w:p>
        </w:tc>
        <w:tc>
          <w:tcPr>
            <w:tcW w:w="1515" w:type="dxa"/>
            <w:tcBorders>
              <w:top w:val="nil"/>
              <w:left w:val="nil"/>
              <w:bottom w:val="single" w:sz="4" w:space="0" w:color="auto"/>
              <w:right w:val="single" w:sz="4" w:space="0" w:color="auto"/>
            </w:tcBorders>
            <w:shd w:val="clear" w:color="auto" w:fill="auto"/>
            <w:vAlign w:val="center"/>
            <w:hideMark/>
          </w:tcPr>
          <w:p w:rsidR="00556BAA" w:rsidRPr="004B7851" w:rsidRDefault="00556BAA" w:rsidP="008D3341">
            <w:pPr>
              <w:jc w:val="center"/>
              <w:rPr>
                <w:color w:val="000000"/>
              </w:rPr>
            </w:pPr>
            <w:r w:rsidRPr="004B7851">
              <w:rPr>
                <w:color w:val="000000"/>
                <w:szCs w:val="18"/>
              </w:rPr>
              <w:t>6,20%</w:t>
            </w:r>
          </w:p>
        </w:tc>
      </w:tr>
      <w:tr w:rsidR="00556BAA" w:rsidRPr="004B7851" w:rsidTr="00556BAA">
        <w:trPr>
          <w:trHeight w:val="1014"/>
        </w:trPr>
        <w:tc>
          <w:tcPr>
            <w:tcW w:w="1889" w:type="dxa"/>
            <w:vMerge/>
            <w:tcBorders>
              <w:top w:val="nil"/>
              <w:left w:val="single" w:sz="4" w:space="0" w:color="auto"/>
              <w:bottom w:val="single" w:sz="4" w:space="0" w:color="auto"/>
              <w:right w:val="single" w:sz="4" w:space="0" w:color="auto"/>
            </w:tcBorders>
            <w:vAlign w:val="center"/>
            <w:hideMark/>
          </w:tcPr>
          <w:p w:rsidR="00556BAA" w:rsidRPr="004B7851" w:rsidRDefault="00556BAA" w:rsidP="008D3341">
            <w:pPr>
              <w:rPr>
                <w:color w:val="000000"/>
              </w:rPr>
            </w:pPr>
          </w:p>
        </w:tc>
        <w:tc>
          <w:tcPr>
            <w:tcW w:w="2116" w:type="dxa"/>
            <w:vMerge/>
            <w:tcBorders>
              <w:top w:val="nil"/>
              <w:left w:val="single" w:sz="4" w:space="0" w:color="auto"/>
              <w:bottom w:val="single" w:sz="4" w:space="0" w:color="auto"/>
              <w:right w:val="single" w:sz="4" w:space="0" w:color="auto"/>
            </w:tcBorders>
            <w:vAlign w:val="center"/>
            <w:hideMark/>
          </w:tcPr>
          <w:p w:rsidR="00556BAA" w:rsidRPr="004B7851" w:rsidRDefault="00556BAA" w:rsidP="008D3341">
            <w:pPr>
              <w:rPr>
                <w:color w:val="000000"/>
              </w:rPr>
            </w:pPr>
          </w:p>
        </w:tc>
        <w:tc>
          <w:tcPr>
            <w:tcW w:w="186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6BAA" w:rsidRPr="004B7851" w:rsidRDefault="00556BAA" w:rsidP="008D3341">
            <w:pPr>
              <w:jc w:val="center"/>
              <w:rPr>
                <w:color w:val="000000"/>
              </w:rPr>
            </w:pPr>
            <w:r w:rsidRPr="004B7851">
              <w:rPr>
                <w:color w:val="000000"/>
                <w:szCs w:val="18"/>
              </w:rPr>
              <w:t>Endonezya</w:t>
            </w:r>
          </w:p>
        </w:tc>
        <w:tc>
          <w:tcPr>
            <w:tcW w:w="1644" w:type="dxa"/>
            <w:tcBorders>
              <w:top w:val="nil"/>
              <w:left w:val="nil"/>
              <w:bottom w:val="single" w:sz="4" w:space="0" w:color="auto"/>
              <w:right w:val="single" w:sz="4" w:space="0" w:color="auto"/>
            </w:tcBorders>
            <w:shd w:val="clear" w:color="auto" w:fill="auto"/>
            <w:vAlign w:val="center"/>
            <w:hideMark/>
          </w:tcPr>
          <w:p w:rsidR="00556BAA" w:rsidRPr="004B7851" w:rsidRDefault="00556BAA" w:rsidP="008D3341">
            <w:pPr>
              <w:jc w:val="center"/>
              <w:rPr>
                <w:color w:val="000000"/>
              </w:rPr>
            </w:pPr>
            <w:r w:rsidRPr="004B7851">
              <w:rPr>
                <w:color w:val="000000"/>
                <w:szCs w:val="18"/>
              </w:rPr>
              <w:t>P.</w:t>
            </w:r>
            <w:proofErr w:type="gramStart"/>
            <w:r w:rsidRPr="004B7851">
              <w:rPr>
                <w:color w:val="000000"/>
                <w:szCs w:val="18"/>
              </w:rPr>
              <w:t>T .</w:t>
            </w:r>
            <w:proofErr w:type="gramEnd"/>
            <w:r w:rsidRPr="004B7851">
              <w:rPr>
                <w:color w:val="000000"/>
                <w:szCs w:val="18"/>
              </w:rPr>
              <w:t xml:space="preserve"> </w:t>
            </w:r>
            <w:proofErr w:type="spellStart"/>
            <w:r w:rsidRPr="004B7851">
              <w:rPr>
                <w:color w:val="000000"/>
                <w:szCs w:val="18"/>
              </w:rPr>
              <w:t>Indorama</w:t>
            </w:r>
            <w:proofErr w:type="spellEnd"/>
            <w:r w:rsidRPr="004B7851">
              <w:rPr>
                <w:color w:val="000000"/>
                <w:szCs w:val="18"/>
              </w:rPr>
              <w:t xml:space="preserve"> </w:t>
            </w:r>
            <w:proofErr w:type="spellStart"/>
            <w:r w:rsidRPr="004B7851">
              <w:rPr>
                <w:color w:val="000000"/>
                <w:szCs w:val="18"/>
              </w:rPr>
              <w:t>Synthetics</w:t>
            </w:r>
            <w:proofErr w:type="spellEnd"/>
            <w:r w:rsidRPr="004B7851">
              <w:rPr>
                <w:color w:val="000000"/>
                <w:szCs w:val="18"/>
              </w:rPr>
              <w:t xml:space="preserve"> </w:t>
            </w:r>
            <w:proofErr w:type="spellStart"/>
            <w:r w:rsidRPr="004B7851">
              <w:rPr>
                <w:color w:val="000000"/>
                <w:szCs w:val="18"/>
              </w:rPr>
              <w:t>Tbk</w:t>
            </w:r>
            <w:proofErr w:type="spellEnd"/>
          </w:p>
        </w:tc>
        <w:tc>
          <w:tcPr>
            <w:tcW w:w="1515" w:type="dxa"/>
            <w:tcBorders>
              <w:top w:val="nil"/>
              <w:left w:val="nil"/>
              <w:bottom w:val="single" w:sz="4" w:space="0" w:color="auto"/>
              <w:right w:val="single" w:sz="4" w:space="0" w:color="auto"/>
            </w:tcBorders>
            <w:shd w:val="clear" w:color="auto" w:fill="auto"/>
            <w:noWrap/>
            <w:vAlign w:val="center"/>
            <w:hideMark/>
          </w:tcPr>
          <w:p w:rsidR="00556BAA" w:rsidRPr="004B7851" w:rsidRDefault="00556BAA" w:rsidP="008D3341">
            <w:pPr>
              <w:jc w:val="center"/>
              <w:rPr>
                <w:color w:val="000000"/>
              </w:rPr>
            </w:pPr>
            <w:r w:rsidRPr="004B7851">
              <w:rPr>
                <w:color w:val="000000"/>
                <w:szCs w:val="18"/>
              </w:rPr>
              <w:t>6,20%</w:t>
            </w:r>
          </w:p>
        </w:tc>
      </w:tr>
      <w:tr w:rsidR="00556BAA" w:rsidRPr="004B7851" w:rsidTr="00556BAA">
        <w:trPr>
          <w:trHeight w:val="443"/>
        </w:trPr>
        <w:tc>
          <w:tcPr>
            <w:tcW w:w="1889" w:type="dxa"/>
            <w:vMerge/>
            <w:tcBorders>
              <w:top w:val="nil"/>
              <w:left w:val="single" w:sz="4" w:space="0" w:color="auto"/>
              <w:bottom w:val="single" w:sz="4" w:space="0" w:color="auto"/>
              <w:right w:val="single" w:sz="4" w:space="0" w:color="auto"/>
            </w:tcBorders>
            <w:vAlign w:val="center"/>
            <w:hideMark/>
          </w:tcPr>
          <w:p w:rsidR="00556BAA" w:rsidRPr="004B7851" w:rsidRDefault="00556BAA" w:rsidP="008D3341">
            <w:pPr>
              <w:rPr>
                <w:color w:val="000000"/>
              </w:rPr>
            </w:pPr>
          </w:p>
        </w:tc>
        <w:tc>
          <w:tcPr>
            <w:tcW w:w="2116" w:type="dxa"/>
            <w:vMerge/>
            <w:tcBorders>
              <w:top w:val="nil"/>
              <w:left w:val="single" w:sz="4" w:space="0" w:color="auto"/>
              <w:bottom w:val="single" w:sz="4" w:space="0" w:color="auto"/>
              <w:right w:val="single" w:sz="4" w:space="0" w:color="auto"/>
            </w:tcBorders>
            <w:vAlign w:val="center"/>
            <w:hideMark/>
          </w:tcPr>
          <w:p w:rsidR="00556BAA" w:rsidRPr="004B7851" w:rsidRDefault="00556BAA" w:rsidP="008D3341">
            <w:pPr>
              <w:rPr>
                <w:color w:val="000000"/>
              </w:rPr>
            </w:pPr>
          </w:p>
        </w:tc>
        <w:tc>
          <w:tcPr>
            <w:tcW w:w="1863" w:type="dxa"/>
            <w:vMerge/>
            <w:tcBorders>
              <w:top w:val="nil"/>
              <w:left w:val="single" w:sz="4" w:space="0" w:color="auto"/>
              <w:bottom w:val="single" w:sz="4" w:space="0" w:color="auto"/>
              <w:right w:val="single" w:sz="4" w:space="0" w:color="auto"/>
            </w:tcBorders>
            <w:vAlign w:val="center"/>
            <w:hideMark/>
          </w:tcPr>
          <w:p w:rsidR="00556BAA" w:rsidRPr="004B7851" w:rsidRDefault="00556BAA" w:rsidP="008D3341">
            <w:pPr>
              <w:rPr>
                <w:color w:val="000000"/>
              </w:rPr>
            </w:pPr>
          </w:p>
        </w:tc>
        <w:tc>
          <w:tcPr>
            <w:tcW w:w="1644" w:type="dxa"/>
            <w:tcBorders>
              <w:top w:val="nil"/>
              <w:left w:val="nil"/>
              <w:bottom w:val="single" w:sz="4" w:space="0" w:color="auto"/>
              <w:right w:val="single" w:sz="4" w:space="0" w:color="auto"/>
            </w:tcBorders>
            <w:shd w:val="clear" w:color="auto" w:fill="auto"/>
            <w:vAlign w:val="center"/>
            <w:hideMark/>
          </w:tcPr>
          <w:p w:rsidR="00556BAA" w:rsidRPr="004B7851" w:rsidRDefault="00556BAA" w:rsidP="008D3341">
            <w:pPr>
              <w:jc w:val="center"/>
              <w:rPr>
                <w:color w:val="000000"/>
              </w:rPr>
            </w:pPr>
            <w:r w:rsidRPr="004B7851">
              <w:rPr>
                <w:color w:val="000000"/>
                <w:szCs w:val="18"/>
              </w:rPr>
              <w:t>Diğerleri</w:t>
            </w:r>
          </w:p>
        </w:tc>
        <w:tc>
          <w:tcPr>
            <w:tcW w:w="1515" w:type="dxa"/>
            <w:tcBorders>
              <w:top w:val="nil"/>
              <w:left w:val="nil"/>
              <w:bottom w:val="single" w:sz="4" w:space="0" w:color="auto"/>
              <w:right w:val="single" w:sz="4" w:space="0" w:color="auto"/>
            </w:tcBorders>
            <w:shd w:val="clear" w:color="auto" w:fill="auto"/>
            <w:noWrap/>
            <w:vAlign w:val="center"/>
            <w:hideMark/>
          </w:tcPr>
          <w:p w:rsidR="00556BAA" w:rsidRPr="004B7851" w:rsidRDefault="00556BAA" w:rsidP="008D3341">
            <w:pPr>
              <w:jc w:val="center"/>
              <w:rPr>
                <w:color w:val="000000"/>
              </w:rPr>
            </w:pPr>
            <w:r w:rsidRPr="004B7851">
              <w:rPr>
                <w:color w:val="000000"/>
                <w:szCs w:val="18"/>
              </w:rPr>
              <w:t>12%</w:t>
            </w:r>
          </w:p>
        </w:tc>
      </w:tr>
    </w:tbl>
    <w:p w:rsidR="00F32B27" w:rsidRDefault="00F32B27" w:rsidP="00E0696E">
      <w:pPr>
        <w:pStyle w:val="GvdeMetniGirintisi3"/>
        <w:spacing w:after="240" w:line="276" w:lineRule="auto"/>
        <w:ind w:left="0" w:firstLine="0"/>
      </w:pPr>
    </w:p>
    <w:p w:rsidR="00F32B27" w:rsidRPr="00FE0A36" w:rsidRDefault="00F32B27" w:rsidP="00E0696E">
      <w:pPr>
        <w:pStyle w:val="GvdeMetniGirintisi3"/>
        <w:spacing w:after="240" w:line="276" w:lineRule="auto"/>
        <w:ind w:left="0" w:firstLine="0"/>
      </w:pPr>
    </w:p>
    <w:p w:rsidR="00FF26EF" w:rsidRPr="00595779" w:rsidRDefault="00FF26EF" w:rsidP="00E0696E">
      <w:pPr>
        <w:spacing w:line="276" w:lineRule="auto"/>
        <w:jc w:val="both"/>
        <w:rPr>
          <w:sz w:val="18"/>
        </w:rPr>
      </w:pPr>
    </w:p>
    <w:p w:rsidR="00E934D8" w:rsidRDefault="00E934D8" w:rsidP="00F32B27">
      <w:pPr>
        <w:tabs>
          <w:tab w:val="left" w:pos="709"/>
        </w:tabs>
        <w:spacing w:line="276" w:lineRule="auto"/>
        <w:jc w:val="both"/>
        <w:rPr>
          <w:bCs/>
        </w:rPr>
      </w:pPr>
    </w:p>
    <w:sectPr w:rsidR="00E934D8" w:rsidSect="008C2EF8">
      <w:headerReference w:type="default" r:id="rId8"/>
      <w:footerReference w:type="even" r:id="rId9"/>
      <w:headerReference w:type="first" r:id="rId10"/>
      <w:footerReference w:type="first" r:id="rId11"/>
      <w:pgSz w:w="11906" w:h="16838" w:code="9"/>
      <w:pgMar w:top="1417" w:right="1417" w:bottom="1417" w:left="141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C2B" w:rsidRDefault="000B4C2B">
      <w:r>
        <w:separator/>
      </w:r>
    </w:p>
  </w:endnote>
  <w:endnote w:type="continuationSeparator" w:id="0">
    <w:p w:rsidR="000B4C2B" w:rsidRDefault="000B4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Garamond">
    <w:panose1 w:val="020204040303010108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1002AFF" w:usb1="C0000002" w:usb2="00000008" w:usb3="00000000" w:csb0="000101FF" w:csb1="00000000"/>
  </w:font>
  <w:font w:name="Verdana">
    <w:panose1 w:val="020B0604030504040204"/>
    <w:charset w:val="A2"/>
    <w:family w:val="swiss"/>
    <w:pitch w:val="variable"/>
    <w:sig w:usb0="A10006FF" w:usb1="4000205B" w:usb2="00000010" w:usb3="00000000" w:csb0="0000019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C2B" w:rsidRDefault="000B4C2B">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0B4C2B" w:rsidRDefault="000B4C2B">
    <w:pPr>
      <w:pStyle w:val="AltBilgi"/>
      <w:ind w:right="360"/>
    </w:pPr>
  </w:p>
  <w:p w:rsidR="000B4C2B" w:rsidRDefault="000B4C2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C2B" w:rsidRDefault="000B4C2B">
    <w:pPr>
      <w:pStyle w:val="AltBilgi"/>
      <w:jc w:val="right"/>
    </w:pPr>
  </w:p>
  <w:p w:rsidR="000B4C2B" w:rsidRDefault="000B4C2B" w:rsidP="00B67991">
    <w:pPr>
      <w:pStyle w:val="AltBilgi"/>
      <w:tabs>
        <w:tab w:val="clear" w:pos="4536"/>
        <w:tab w:val="clear" w:pos="9072"/>
        <w:tab w:val="left" w:pos="838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C2B" w:rsidRDefault="000B4C2B">
      <w:r>
        <w:separator/>
      </w:r>
    </w:p>
  </w:footnote>
  <w:footnote w:type="continuationSeparator" w:id="0">
    <w:p w:rsidR="000B4C2B" w:rsidRDefault="000B4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C2B" w:rsidRPr="005A3C83" w:rsidRDefault="000B4C2B" w:rsidP="001617DE">
    <w:pPr>
      <w:pStyle w:val="stBilgi"/>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C2B" w:rsidRPr="005B7F1C" w:rsidRDefault="00C82C34">
    <w:pPr>
      <w:pStyle w:val="stBilgi"/>
      <w:rPr>
        <w:b/>
      </w:rPr>
    </w:pPr>
    <w:r>
      <w:t>EK</w:t>
    </w:r>
    <w:r w:rsidR="000B4C2B">
      <w:tab/>
    </w:r>
    <w:r w:rsidR="000B4C2B">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42494"/>
    <w:multiLevelType w:val="hybridMultilevel"/>
    <w:tmpl w:val="ADB2F9C8"/>
    <w:lvl w:ilvl="0" w:tplc="6316E278">
      <w:start w:val="117"/>
      <w:numFmt w:val="bullet"/>
      <w:lvlText w:val=""/>
      <w:lvlJc w:val="left"/>
      <w:pPr>
        <w:tabs>
          <w:tab w:val="num" w:pos="720"/>
        </w:tabs>
        <w:ind w:left="720" w:hanging="360"/>
      </w:pPr>
      <w:rPr>
        <w:rFonts w:ascii="Symbol" w:eastAsia="Times New Roman" w:hAnsi="Symbol" w:cs="Times New Roman" w:hint="default"/>
        <w:i/>
        <w:sz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B3237"/>
    <w:multiLevelType w:val="hybridMultilevel"/>
    <w:tmpl w:val="5E9C19A8"/>
    <w:lvl w:ilvl="0" w:tplc="041F001B">
      <w:start w:val="1"/>
      <w:numFmt w:val="lowerRoman"/>
      <w:lvlText w:val="%1."/>
      <w:lvlJc w:val="righ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 w15:restartNumberingAfterBreak="0">
    <w:nsid w:val="111466ED"/>
    <w:multiLevelType w:val="multilevel"/>
    <w:tmpl w:val="CD827858"/>
    <w:lvl w:ilvl="0">
      <w:start w:val="4007"/>
      <w:numFmt w:val="decimal"/>
      <w:lvlText w:val="%1"/>
      <w:lvlJc w:val="left"/>
      <w:pPr>
        <w:tabs>
          <w:tab w:val="num" w:pos="1800"/>
        </w:tabs>
        <w:ind w:left="1800" w:hanging="1800"/>
      </w:pPr>
      <w:rPr>
        <w:rFonts w:hint="default"/>
      </w:rPr>
    </w:lvl>
    <w:lvl w:ilvl="1">
      <w:numFmt w:val="decimalZero"/>
      <w:lvlText w:val="%1.%2"/>
      <w:lvlJc w:val="left"/>
      <w:pPr>
        <w:tabs>
          <w:tab w:val="num" w:pos="1920"/>
        </w:tabs>
        <w:ind w:left="1920" w:hanging="1800"/>
      </w:pPr>
      <w:rPr>
        <w:rFonts w:hint="default"/>
      </w:rPr>
    </w:lvl>
    <w:lvl w:ilvl="2">
      <w:numFmt w:val="decimalZero"/>
      <w:lvlText w:val="%1.%2.%3"/>
      <w:lvlJc w:val="left"/>
      <w:pPr>
        <w:tabs>
          <w:tab w:val="num" w:pos="2040"/>
        </w:tabs>
        <w:ind w:left="2040" w:hanging="1800"/>
      </w:pPr>
      <w:rPr>
        <w:rFonts w:hint="default"/>
      </w:rPr>
    </w:lvl>
    <w:lvl w:ilvl="3">
      <w:start w:val="10"/>
      <w:numFmt w:val="decimal"/>
      <w:lvlText w:val="%1.%2.%3.%4.0"/>
      <w:lvlJc w:val="left"/>
      <w:pPr>
        <w:tabs>
          <w:tab w:val="num" w:pos="2160"/>
        </w:tabs>
        <w:ind w:left="2160" w:hanging="1800"/>
      </w:pPr>
      <w:rPr>
        <w:rFonts w:hint="default"/>
      </w:rPr>
    </w:lvl>
    <w:lvl w:ilvl="4">
      <w:start w:val="1"/>
      <w:numFmt w:val="decimalZero"/>
      <w:lvlText w:val="%1.%2.%3.%4.%5"/>
      <w:lvlJc w:val="left"/>
      <w:pPr>
        <w:tabs>
          <w:tab w:val="num" w:pos="2280"/>
        </w:tabs>
        <w:ind w:left="2280" w:hanging="1800"/>
      </w:pPr>
      <w:rPr>
        <w:rFonts w:hint="default"/>
      </w:rPr>
    </w:lvl>
    <w:lvl w:ilvl="5">
      <w:start w:val="1"/>
      <w:numFmt w:val="decimal"/>
      <w:lvlText w:val="%1.%2.%3.%4.%5.%6"/>
      <w:lvlJc w:val="left"/>
      <w:pPr>
        <w:tabs>
          <w:tab w:val="num" w:pos="2400"/>
        </w:tabs>
        <w:ind w:left="2400" w:hanging="180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640"/>
        </w:tabs>
        <w:ind w:left="2640" w:hanging="1800"/>
      </w:pPr>
      <w:rPr>
        <w:rFonts w:hint="default"/>
      </w:rPr>
    </w:lvl>
    <w:lvl w:ilvl="8">
      <w:start w:val="1"/>
      <w:numFmt w:val="decimal"/>
      <w:lvlText w:val="%1.%2.%3.%4.%5.%6.%7.%8.%9"/>
      <w:lvlJc w:val="left"/>
      <w:pPr>
        <w:tabs>
          <w:tab w:val="num" w:pos="2760"/>
        </w:tabs>
        <w:ind w:left="2760" w:hanging="1800"/>
      </w:pPr>
      <w:rPr>
        <w:rFonts w:hint="default"/>
      </w:rPr>
    </w:lvl>
  </w:abstractNum>
  <w:abstractNum w:abstractNumId="3" w15:restartNumberingAfterBreak="0">
    <w:nsid w:val="1199504F"/>
    <w:multiLevelType w:val="hybridMultilevel"/>
    <w:tmpl w:val="455AED6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47F0085"/>
    <w:multiLevelType w:val="hybridMultilevel"/>
    <w:tmpl w:val="A2262490"/>
    <w:lvl w:ilvl="0" w:tplc="0BE6BD96">
      <w:start w:val="1"/>
      <w:numFmt w:val="decimal"/>
      <w:lvlText w:val="%1."/>
      <w:lvlJc w:val="left"/>
      <w:pPr>
        <w:tabs>
          <w:tab w:val="num" w:pos="720"/>
        </w:tabs>
        <w:ind w:left="720" w:hanging="360"/>
      </w:pPr>
      <w:rPr>
        <w:rFonts w:hint="default"/>
      </w:rPr>
    </w:lvl>
    <w:lvl w:ilvl="1" w:tplc="D54655A4">
      <w:numFmt w:val="none"/>
      <w:lvlText w:val=""/>
      <w:lvlJc w:val="left"/>
      <w:pPr>
        <w:tabs>
          <w:tab w:val="num" w:pos="360"/>
        </w:tabs>
      </w:pPr>
    </w:lvl>
    <w:lvl w:ilvl="2" w:tplc="E7600E40">
      <w:numFmt w:val="none"/>
      <w:lvlText w:val=""/>
      <w:lvlJc w:val="left"/>
      <w:pPr>
        <w:tabs>
          <w:tab w:val="num" w:pos="360"/>
        </w:tabs>
      </w:pPr>
    </w:lvl>
    <w:lvl w:ilvl="3" w:tplc="2612DAC8">
      <w:numFmt w:val="none"/>
      <w:lvlText w:val=""/>
      <w:lvlJc w:val="left"/>
      <w:pPr>
        <w:tabs>
          <w:tab w:val="num" w:pos="360"/>
        </w:tabs>
      </w:pPr>
    </w:lvl>
    <w:lvl w:ilvl="4" w:tplc="B14AF7B6">
      <w:numFmt w:val="none"/>
      <w:lvlText w:val=""/>
      <w:lvlJc w:val="left"/>
      <w:pPr>
        <w:tabs>
          <w:tab w:val="num" w:pos="360"/>
        </w:tabs>
      </w:pPr>
    </w:lvl>
    <w:lvl w:ilvl="5" w:tplc="CC6CCD54">
      <w:numFmt w:val="none"/>
      <w:lvlText w:val=""/>
      <w:lvlJc w:val="left"/>
      <w:pPr>
        <w:tabs>
          <w:tab w:val="num" w:pos="360"/>
        </w:tabs>
      </w:pPr>
    </w:lvl>
    <w:lvl w:ilvl="6" w:tplc="900EF9D8">
      <w:numFmt w:val="none"/>
      <w:lvlText w:val=""/>
      <w:lvlJc w:val="left"/>
      <w:pPr>
        <w:tabs>
          <w:tab w:val="num" w:pos="360"/>
        </w:tabs>
      </w:pPr>
    </w:lvl>
    <w:lvl w:ilvl="7" w:tplc="9C7AA5CE">
      <w:numFmt w:val="none"/>
      <w:lvlText w:val=""/>
      <w:lvlJc w:val="left"/>
      <w:pPr>
        <w:tabs>
          <w:tab w:val="num" w:pos="360"/>
        </w:tabs>
      </w:pPr>
    </w:lvl>
    <w:lvl w:ilvl="8" w:tplc="806635EE">
      <w:numFmt w:val="none"/>
      <w:lvlText w:val=""/>
      <w:lvlJc w:val="left"/>
      <w:pPr>
        <w:tabs>
          <w:tab w:val="num" w:pos="360"/>
        </w:tabs>
      </w:pPr>
    </w:lvl>
  </w:abstractNum>
  <w:abstractNum w:abstractNumId="5" w15:restartNumberingAfterBreak="0">
    <w:nsid w:val="15F45D66"/>
    <w:multiLevelType w:val="hybridMultilevel"/>
    <w:tmpl w:val="9C32D85E"/>
    <w:lvl w:ilvl="0" w:tplc="041F001B">
      <w:start w:val="1"/>
      <w:numFmt w:val="lowerRoman"/>
      <w:lvlText w:val="%1."/>
      <w:lvlJc w:val="right"/>
      <w:pPr>
        <w:ind w:left="1425" w:hanging="360"/>
      </w:pPr>
    </w:lvl>
    <w:lvl w:ilvl="1" w:tplc="041F0019" w:tentative="1">
      <w:start w:val="1"/>
      <w:numFmt w:val="lowerLetter"/>
      <w:lvlText w:val="%2."/>
      <w:lvlJc w:val="left"/>
      <w:pPr>
        <w:ind w:left="2145" w:hanging="360"/>
      </w:pPr>
    </w:lvl>
    <w:lvl w:ilvl="2" w:tplc="041F001B" w:tentative="1">
      <w:start w:val="1"/>
      <w:numFmt w:val="lowerRoman"/>
      <w:lvlText w:val="%3."/>
      <w:lvlJc w:val="right"/>
      <w:pPr>
        <w:ind w:left="2865" w:hanging="180"/>
      </w:pPr>
    </w:lvl>
    <w:lvl w:ilvl="3" w:tplc="041F000F" w:tentative="1">
      <w:start w:val="1"/>
      <w:numFmt w:val="decimal"/>
      <w:lvlText w:val="%4."/>
      <w:lvlJc w:val="left"/>
      <w:pPr>
        <w:ind w:left="3585" w:hanging="360"/>
      </w:pPr>
    </w:lvl>
    <w:lvl w:ilvl="4" w:tplc="041F0019" w:tentative="1">
      <w:start w:val="1"/>
      <w:numFmt w:val="lowerLetter"/>
      <w:lvlText w:val="%5."/>
      <w:lvlJc w:val="left"/>
      <w:pPr>
        <w:ind w:left="4305" w:hanging="360"/>
      </w:pPr>
    </w:lvl>
    <w:lvl w:ilvl="5" w:tplc="041F001B" w:tentative="1">
      <w:start w:val="1"/>
      <w:numFmt w:val="lowerRoman"/>
      <w:lvlText w:val="%6."/>
      <w:lvlJc w:val="right"/>
      <w:pPr>
        <w:ind w:left="5025" w:hanging="180"/>
      </w:pPr>
    </w:lvl>
    <w:lvl w:ilvl="6" w:tplc="041F000F" w:tentative="1">
      <w:start w:val="1"/>
      <w:numFmt w:val="decimal"/>
      <w:lvlText w:val="%7."/>
      <w:lvlJc w:val="left"/>
      <w:pPr>
        <w:ind w:left="5745" w:hanging="360"/>
      </w:pPr>
    </w:lvl>
    <w:lvl w:ilvl="7" w:tplc="041F0019" w:tentative="1">
      <w:start w:val="1"/>
      <w:numFmt w:val="lowerLetter"/>
      <w:lvlText w:val="%8."/>
      <w:lvlJc w:val="left"/>
      <w:pPr>
        <w:ind w:left="6465" w:hanging="360"/>
      </w:pPr>
    </w:lvl>
    <w:lvl w:ilvl="8" w:tplc="041F001B" w:tentative="1">
      <w:start w:val="1"/>
      <w:numFmt w:val="lowerRoman"/>
      <w:lvlText w:val="%9."/>
      <w:lvlJc w:val="right"/>
      <w:pPr>
        <w:ind w:left="7185" w:hanging="180"/>
      </w:pPr>
    </w:lvl>
  </w:abstractNum>
  <w:abstractNum w:abstractNumId="6" w15:restartNumberingAfterBreak="0">
    <w:nsid w:val="16BC6CE4"/>
    <w:multiLevelType w:val="hybridMultilevel"/>
    <w:tmpl w:val="9A02E136"/>
    <w:lvl w:ilvl="0" w:tplc="041F0017">
      <w:start w:val="1"/>
      <w:numFmt w:val="lowerLetter"/>
      <w:lvlText w:val="%1)"/>
      <w:lvlJc w:val="left"/>
      <w:pPr>
        <w:tabs>
          <w:tab w:val="num" w:pos="1060"/>
        </w:tabs>
        <w:ind w:left="1060" w:hanging="360"/>
      </w:pPr>
      <w:rPr>
        <w:rFonts w:hint="default"/>
      </w:rPr>
    </w:lvl>
    <w:lvl w:ilvl="1" w:tplc="041F0019" w:tentative="1">
      <w:start w:val="1"/>
      <w:numFmt w:val="lowerLetter"/>
      <w:lvlText w:val="%2."/>
      <w:lvlJc w:val="left"/>
      <w:pPr>
        <w:tabs>
          <w:tab w:val="num" w:pos="1780"/>
        </w:tabs>
        <w:ind w:left="1780" w:hanging="360"/>
      </w:pPr>
    </w:lvl>
    <w:lvl w:ilvl="2" w:tplc="041F001B" w:tentative="1">
      <w:start w:val="1"/>
      <w:numFmt w:val="lowerRoman"/>
      <w:lvlText w:val="%3."/>
      <w:lvlJc w:val="right"/>
      <w:pPr>
        <w:tabs>
          <w:tab w:val="num" w:pos="2500"/>
        </w:tabs>
        <w:ind w:left="2500" w:hanging="180"/>
      </w:pPr>
    </w:lvl>
    <w:lvl w:ilvl="3" w:tplc="041F000F" w:tentative="1">
      <w:start w:val="1"/>
      <w:numFmt w:val="decimal"/>
      <w:lvlText w:val="%4."/>
      <w:lvlJc w:val="left"/>
      <w:pPr>
        <w:tabs>
          <w:tab w:val="num" w:pos="3220"/>
        </w:tabs>
        <w:ind w:left="3220" w:hanging="360"/>
      </w:pPr>
    </w:lvl>
    <w:lvl w:ilvl="4" w:tplc="041F0019" w:tentative="1">
      <w:start w:val="1"/>
      <w:numFmt w:val="lowerLetter"/>
      <w:lvlText w:val="%5."/>
      <w:lvlJc w:val="left"/>
      <w:pPr>
        <w:tabs>
          <w:tab w:val="num" w:pos="3940"/>
        </w:tabs>
        <w:ind w:left="3940" w:hanging="360"/>
      </w:pPr>
    </w:lvl>
    <w:lvl w:ilvl="5" w:tplc="041F001B" w:tentative="1">
      <w:start w:val="1"/>
      <w:numFmt w:val="lowerRoman"/>
      <w:lvlText w:val="%6."/>
      <w:lvlJc w:val="right"/>
      <w:pPr>
        <w:tabs>
          <w:tab w:val="num" w:pos="4660"/>
        </w:tabs>
        <w:ind w:left="4660" w:hanging="180"/>
      </w:pPr>
    </w:lvl>
    <w:lvl w:ilvl="6" w:tplc="041F000F" w:tentative="1">
      <w:start w:val="1"/>
      <w:numFmt w:val="decimal"/>
      <w:lvlText w:val="%7."/>
      <w:lvlJc w:val="left"/>
      <w:pPr>
        <w:tabs>
          <w:tab w:val="num" w:pos="5380"/>
        </w:tabs>
        <w:ind w:left="5380" w:hanging="360"/>
      </w:pPr>
    </w:lvl>
    <w:lvl w:ilvl="7" w:tplc="041F0019" w:tentative="1">
      <w:start w:val="1"/>
      <w:numFmt w:val="lowerLetter"/>
      <w:lvlText w:val="%8."/>
      <w:lvlJc w:val="left"/>
      <w:pPr>
        <w:tabs>
          <w:tab w:val="num" w:pos="6100"/>
        </w:tabs>
        <w:ind w:left="6100" w:hanging="360"/>
      </w:pPr>
    </w:lvl>
    <w:lvl w:ilvl="8" w:tplc="041F001B" w:tentative="1">
      <w:start w:val="1"/>
      <w:numFmt w:val="lowerRoman"/>
      <w:lvlText w:val="%9."/>
      <w:lvlJc w:val="right"/>
      <w:pPr>
        <w:tabs>
          <w:tab w:val="num" w:pos="6820"/>
        </w:tabs>
        <w:ind w:left="6820" w:hanging="180"/>
      </w:pPr>
    </w:lvl>
  </w:abstractNum>
  <w:abstractNum w:abstractNumId="7" w15:restartNumberingAfterBreak="0">
    <w:nsid w:val="18570658"/>
    <w:multiLevelType w:val="multilevel"/>
    <w:tmpl w:val="7198430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567"/>
        </w:tabs>
        <w:ind w:left="56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1A236C06"/>
    <w:multiLevelType w:val="hybridMultilevel"/>
    <w:tmpl w:val="DFEACB64"/>
    <w:lvl w:ilvl="0" w:tplc="8E302864">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1C3557D7"/>
    <w:multiLevelType w:val="hybridMultilevel"/>
    <w:tmpl w:val="4DA8B3BE"/>
    <w:lvl w:ilvl="0" w:tplc="9F6EE2B8">
      <w:start w:val="3"/>
      <w:numFmt w:val="decimal"/>
      <w:lvlText w:val="(%1)"/>
      <w:lvlJc w:val="left"/>
      <w:pPr>
        <w:tabs>
          <w:tab w:val="num" w:pos="1060"/>
        </w:tabs>
        <w:ind w:left="1060" w:hanging="360"/>
      </w:pPr>
      <w:rPr>
        <w:rFonts w:hint="default"/>
      </w:rPr>
    </w:lvl>
    <w:lvl w:ilvl="1" w:tplc="041F0019" w:tentative="1">
      <w:start w:val="1"/>
      <w:numFmt w:val="lowerLetter"/>
      <w:lvlText w:val="%2."/>
      <w:lvlJc w:val="left"/>
      <w:pPr>
        <w:tabs>
          <w:tab w:val="num" w:pos="1780"/>
        </w:tabs>
        <w:ind w:left="1780" w:hanging="360"/>
      </w:pPr>
    </w:lvl>
    <w:lvl w:ilvl="2" w:tplc="041F001B" w:tentative="1">
      <w:start w:val="1"/>
      <w:numFmt w:val="lowerRoman"/>
      <w:lvlText w:val="%3."/>
      <w:lvlJc w:val="right"/>
      <w:pPr>
        <w:tabs>
          <w:tab w:val="num" w:pos="2500"/>
        </w:tabs>
        <w:ind w:left="2500" w:hanging="180"/>
      </w:pPr>
    </w:lvl>
    <w:lvl w:ilvl="3" w:tplc="041F000F" w:tentative="1">
      <w:start w:val="1"/>
      <w:numFmt w:val="decimal"/>
      <w:lvlText w:val="%4."/>
      <w:lvlJc w:val="left"/>
      <w:pPr>
        <w:tabs>
          <w:tab w:val="num" w:pos="3220"/>
        </w:tabs>
        <w:ind w:left="3220" w:hanging="360"/>
      </w:pPr>
    </w:lvl>
    <w:lvl w:ilvl="4" w:tplc="041F0019" w:tentative="1">
      <w:start w:val="1"/>
      <w:numFmt w:val="lowerLetter"/>
      <w:lvlText w:val="%5."/>
      <w:lvlJc w:val="left"/>
      <w:pPr>
        <w:tabs>
          <w:tab w:val="num" w:pos="3940"/>
        </w:tabs>
        <w:ind w:left="3940" w:hanging="360"/>
      </w:pPr>
    </w:lvl>
    <w:lvl w:ilvl="5" w:tplc="041F001B" w:tentative="1">
      <w:start w:val="1"/>
      <w:numFmt w:val="lowerRoman"/>
      <w:lvlText w:val="%6."/>
      <w:lvlJc w:val="right"/>
      <w:pPr>
        <w:tabs>
          <w:tab w:val="num" w:pos="4660"/>
        </w:tabs>
        <w:ind w:left="4660" w:hanging="180"/>
      </w:pPr>
    </w:lvl>
    <w:lvl w:ilvl="6" w:tplc="041F000F" w:tentative="1">
      <w:start w:val="1"/>
      <w:numFmt w:val="decimal"/>
      <w:lvlText w:val="%7."/>
      <w:lvlJc w:val="left"/>
      <w:pPr>
        <w:tabs>
          <w:tab w:val="num" w:pos="5380"/>
        </w:tabs>
        <w:ind w:left="5380" w:hanging="360"/>
      </w:pPr>
    </w:lvl>
    <w:lvl w:ilvl="7" w:tplc="041F0019" w:tentative="1">
      <w:start w:val="1"/>
      <w:numFmt w:val="lowerLetter"/>
      <w:lvlText w:val="%8."/>
      <w:lvlJc w:val="left"/>
      <w:pPr>
        <w:tabs>
          <w:tab w:val="num" w:pos="6100"/>
        </w:tabs>
        <w:ind w:left="6100" w:hanging="360"/>
      </w:pPr>
    </w:lvl>
    <w:lvl w:ilvl="8" w:tplc="041F001B" w:tentative="1">
      <w:start w:val="1"/>
      <w:numFmt w:val="lowerRoman"/>
      <w:lvlText w:val="%9."/>
      <w:lvlJc w:val="right"/>
      <w:pPr>
        <w:tabs>
          <w:tab w:val="num" w:pos="6820"/>
        </w:tabs>
        <w:ind w:left="6820" w:hanging="180"/>
      </w:pPr>
    </w:lvl>
  </w:abstractNum>
  <w:abstractNum w:abstractNumId="10" w15:restartNumberingAfterBreak="0">
    <w:nsid w:val="1C5F2E14"/>
    <w:multiLevelType w:val="hybridMultilevel"/>
    <w:tmpl w:val="4A26165E"/>
    <w:lvl w:ilvl="0" w:tplc="5B4AA20C">
      <w:start w:val="4"/>
      <w:numFmt w:val="decimal"/>
      <w:lvlText w:val="%1."/>
      <w:lvlJc w:val="left"/>
      <w:pPr>
        <w:tabs>
          <w:tab w:val="num" w:pos="720"/>
        </w:tabs>
        <w:ind w:left="720" w:hanging="360"/>
      </w:pPr>
      <w:rPr>
        <w:rFonts w:hint="default"/>
      </w:rPr>
    </w:lvl>
    <w:lvl w:ilvl="1" w:tplc="3D94AF8C">
      <w:numFmt w:val="none"/>
      <w:lvlText w:val=""/>
      <w:lvlJc w:val="left"/>
      <w:pPr>
        <w:tabs>
          <w:tab w:val="num" w:pos="360"/>
        </w:tabs>
      </w:pPr>
    </w:lvl>
    <w:lvl w:ilvl="2" w:tplc="2C484E90">
      <w:numFmt w:val="none"/>
      <w:lvlText w:val=""/>
      <w:lvlJc w:val="left"/>
      <w:pPr>
        <w:tabs>
          <w:tab w:val="num" w:pos="360"/>
        </w:tabs>
      </w:pPr>
    </w:lvl>
    <w:lvl w:ilvl="3" w:tplc="53E2559E">
      <w:numFmt w:val="none"/>
      <w:lvlText w:val=""/>
      <w:lvlJc w:val="left"/>
      <w:pPr>
        <w:tabs>
          <w:tab w:val="num" w:pos="360"/>
        </w:tabs>
      </w:pPr>
    </w:lvl>
    <w:lvl w:ilvl="4" w:tplc="14042580">
      <w:numFmt w:val="none"/>
      <w:lvlText w:val=""/>
      <w:lvlJc w:val="left"/>
      <w:pPr>
        <w:tabs>
          <w:tab w:val="num" w:pos="360"/>
        </w:tabs>
      </w:pPr>
    </w:lvl>
    <w:lvl w:ilvl="5" w:tplc="07C20366">
      <w:numFmt w:val="none"/>
      <w:lvlText w:val=""/>
      <w:lvlJc w:val="left"/>
      <w:pPr>
        <w:tabs>
          <w:tab w:val="num" w:pos="360"/>
        </w:tabs>
      </w:pPr>
    </w:lvl>
    <w:lvl w:ilvl="6" w:tplc="97DA1CC0">
      <w:numFmt w:val="none"/>
      <w:lvlText w:val=""/>
      <w:lvlJc w:val="left"/>
      <w:pPr>
        <w:tabs>
          <w:tab w:val="num" w:pos="360"/>
        </w:tabs>
      </w:pPr>
    </w:lvl>
    <w:lvl w:ilvl="7" w:tplc="76A4F79E">
      <w:numFmt w:val="none"/>
      <w:lvlText w:val=""/>
      <w:lvlJc w:val="left"/>
      <w:pPr>
        <w:tabs>
          <w:tab w:val="num" w:pos="360"/>
        </w:tabs>
      </w:pPr>
    </w:lvl>
    <w:lvl w:ilvl="8" w:tplc="1D384A0C">
      <w:numFmt w:val="none"/>
      <w:lvlText w:val=""/>
      <w:lvlJc w:val="left"/>
      <w:pPr>
        <w:tabs>
          <w:tab w:val="num" w:pos="360"/>
        </w:tabs>
      </w:pPr>
    </w:lvl>
  </w:abstractNum>
  <w:abstractNum w:abstractNumId="11" w15:restartNumberingAfterBreak="0">
    <w:nsid w:val="25351B3F"/>
    <w:multiLevelType w:val="hybridMultilevel"/>
    <w:tmpl w:val="C682EADA"/>
    <w:lvl w:ilvl="0" w:tplc="041F0011">
      <w:start w:val="1"/>
      <w:numFmt w:val="decimal"/>
      <w:lvlText w:val="%1)"/>
      <w:lvlJc w:val="left"/>
      <w:pPr>
        <w:tabs>
          <w:tab w:val="num" w:pos="720"/>
        </w:tabs>
        <w:ind w:left="720" w:hanging="55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30597C32"/>
    <w:multiLevelType w:val="multilevel"/>
    <w:tmpl w:val="B81E030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2216581"/>
    <w:multiLevelType w:val="multilevel"/>
    <w:tmpl w:val="ADE4B41A"/>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34F13F2"/>
    <w:multiLevelType w:val="multilevel"/>
    <w:tmpl w:val="D34A541E"/>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51B1C79"/>
    <w:multiLevelType w:val="hybridMultilevel"/>
    <w:tmpl w:val="045A475E"/>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593148A"/>
    <w:multiLevelType w:val="multilevel"/>
    <w:tmpl w:val="046CF7E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375B5D6F"/>
    <w:multiLevelType w:val="hybridMultilevel"/>
    <w:tmpl w:val="AD2869BC"/>
    <w:lvl w:ilvl="0" w:tplc="14C424F2">
      <w:start w:val="3"/>
      <w:numFmt w:val="decimal"/>
      <w:lvlText w:val="(%1)"/>
      <w:lvlJc w:val="left"/>
      <w:pPr>
        <w:tabs>
          <w:tab w:val="num" w:pos="1060"/>
        </w:tabs>
        <w:ind w:left="1060" w:hanging="360"/>
      </w:pPr>
      <w:rPr>
        <w:rFonts w:hint="default"/>
      </w:rPr>
    </w:lvl>
    <w:lvl w:ilvl="1" w:tplc="041F0019" w:tentative="1">
      <w:start w:val="1"/>
      <w:numFmt w:val="lowerLetter"/>
      <w:lvlText w:val="%2."/>
      <w:lvlJc w:val="left"/>
      <w:pPr>
        <w:tabs>
          <w:tab w:val="num" w:pos="1780"/>
        </w:tabs>
        <w:ind w:left="1780" w:hanging="360"/>
      </w:pPr>
    </w:lvl>
    <w:lvl w:ilvl="2" w:tplc="041F001B" w:tentative="1">
      <w:start w:val="1"/>
      <w:numFmt w:val="lowerRoman"/>
      <w:lvlText w:val="%3."/>
      <w:lvlJc w:val="right"/>
      <w:pPr>
        <w:tabs>
          <w:tab w:val="num" w:pos="2500"/>
        </w:tabs>
        <w:ind w:left="2500" w:hanging="180"/>
      </w:pPr>
    </w:lvl>
    <w:lvl w:ilvl="3" w:tplc="041F000F" w:tentative="1">
      <w:start w:val="1"/>
      <w:numFmt w:val="decimal"/>
      <w:lvlText w:val="%4."/>
      <w:lvlJc w:val="left"/>
      <w:pPr>
        <w:tabs>
          <w:tab w:val="num" w:pos="3220"/>
        </w:tabs>
        <w:ind w:left="3220" w:hanging="360"/>
      </w:pPr>
    </w:lvl>
    <w:lvl w:ilvl="4" w:tplc="041F0019" w:tentative="1">
      <w:start w:val="1"/>
      <w:numFmt w:val="lowerLetter"/>
      <w:lvlText w:val="%5."/>
      <w:lvlJc w:val="left"/>
      <w:pPr>
        <w:tabs>
          <w:tab w:val="num" w:pos="3940"/>
        </w:tabs>
        <w:ind w:left="3940" w:hanging="360"/>
      </w:pPr>
    </w:lvl>
    <w:lvl w:ilvl="5" w:tplc="041F001B" w:tentative="1">
      <w:start w:val="1"/>
      <w:numFmt w:val="lowerRoman"/>
      <w:lvlText w:val="%6."/>
      <w:lvlJc w:val="right"/>
      <w:pPr>
        <w:tabs>
          <w:tab w:val="num" w:pos="4660"/>
        </w:tabs>
        <w:ind w:left="4660" w:hanging="180"/>
      </w:pPr>
    </w:lvl>
    <w:lvl w:ilvl="6" w:tplc="041F000F" w:tentative="1">
      <w:start w:val="1"/>
      <w:numFmt w:val="decimal"/>
      <w:lvlText w:val="%7."/>
      <w:lvlJc w:val="left"/>
      <w:pPr>
        <w:tabs>
          <w:tab w:val="num" w:pos="5380"/>
        </w:tabs>
        <w:ind w:left="5380" w:hanging="360"/>
      </w:pPr>
    </w:lvl>
    <w:lvl w:ilvl="7" w:tplc="041F0019" w:tentative="1">
      <w:start w:val="1"/>
      <w:numFmt w:val="lowerLetter"/>
      <w:lvlText w:val="%8."/>
      <w:lvlJc w:val="left"/>
      <w:pPr>
        <w:tabs>
          <w:tab w:val="num" w:pos="6100"/>
        </w:tabs>
        <w:ind w:left="6100" w:hanging="360"/>
      </w:pPr>
    </w:lvl>
    <w:lvl w:ilvl="8" w:tplc="041F001B" w:tentative="1">
      <w:start w:val="1"/>
      <w:numFmt w:val="lowerRoman"/>
      <w:lvlText w:val="%9."/>
      <w:lvlJc w:val="right"/>
      <w:pPr>
        <w:tabs>
          <w:tab w:val="num" w:pos="6820"/>
        </w:tabs>
        <w:ind w:left="6820" w:hanging="180"/>
      </w:pPr>
    </w:lvl>
  </w:abstractNum>
  <w:abstractNum w:abstractNumId="18" w15:restartNumberingAfterBreak="0">
    <w:nsid w:val="3AF1611A"/>
    <w:multiLevelType w:val="multilevel"/>
    <w:tmpl w:val="D1C039A4"/>
    <w:lvl w:ilvl="0">
      <w:start w:val="4"/>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Zero"/>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4A93D6F"/>
    <w:multiLevelType w:val="multilevel"/>
    <w:tmpl w:val="046CF7E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15:restartNumberingAfterBreak="0">
    <w:nsid w:val="45807DE2"/>
    <w:multiLevelType w:val="multilevel"/>
    <w:tmpl w:val="1004BEC6"/>
    <w:lvl w:ilvl="0">
      <w:start w:val="4"/>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9D06AF0"/>
    <w:multiLevelType w:val="hybridMultilevel"/>
    <w:tmpl w:val="F984EA46"/>
    <w:lvl w:ilvl="0" w:tplc="041F0001">
      <w:start w:val="117"/>
      <w:numFmt w:val="bullet"/>
      <w:lvlText w:val=""/>
      <w:lvlJc w:val="left"/>
      <w:pPr>
        <w:tabs>
          <w:tab w:val="num" w:pos="720"/>
        </w:tabs>
        <w:ind w:left="720" w:hanging="360"/>
      </w:pPr>
      <w:rPr>
        <w:rFonts w:ascii="Symbol" w:eastAsia="Times New Roman" w:hAnsi="Symbol"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4337D6"/>
    <w:multiLevelType w:val="multilevel"/>
    <w:tmpl w:val="A8B4AEE6"/>
    <w:lvl w:ilvl="0">
      <w:start w:val="2"/>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Zero"/>
      <w:lvlText w:val="%1.%2.%3"/>
      <w:lvlJc w:val="left"/>
      <w:pPr>
        <w:tabs>
          <w:tab w:val="num" w:pos="720"/>
        </w:tabs>
        <w:ind w:left="720" w:hanging="720"/>
      </w:pPr>
      <w:rPr>
        <w:rFonts w:hint="default"/>
      </w:rPr>
    </w:lvl>
    <w:lvl w:ilvl="3">
      <w:start w:val="1"/>
      <w:numFmt w:val="decimalZero"/>
      <w:lvlText w:val="%1.%2.%3.%4"/>
      <w:lvlJc w:val="left"/>
      <w:pPr>
        <w:tabs>
          <w:tab w:val="num" w:pos="720"/>
        </w:tabs>
        <w:ind w:left="720" w:hanging="720"/>
      </w:pPr>
      <w:rPr>
        <w:rFonts w:hint="default"/>
      </w:rPr>
    </w:lvl>
    <w:lvl w:ilvl="4">
      <w:start w:val="1"/>
      <w:numFmt w:val="decimalZero"/>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37206F0"/>
    <w:multiLevelType w:val="hybridMultilevel"/>
    <w:tmpl w:val="00B2EBDE"/>
    <w:lvl w:ilvl="0" w:tplc="498E4BDE">
      <w:start w:val="5"/>
      <w:numFmt w:val="bullet"/>
      <w:lvlText w:val="-"/>
      <w:lvlJc w:val="left"/>
      <w:pPr>
        <w:tabs>
          <w:tab w:val="num" w:pos="1140"/>
        </w:tabs>
        <w:ind w:left="1140" w:hanging="720"/>
      </w:pPr>
      <w:rPr>
        <w:rFonts w:ascii="Times New Roman" w:eastAsia="Times New Roman" w:hAnsi="Times New Roman" w:cs="Times New Roman"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7FF2A8C"/>
    <w:multiLevelType w:val="hybridMultilevel"/>
    <w:tmpl w:val="3D487806"/>
    <w:lvl w:ilvl="0" w:tplc="9EEA1776">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C94DB8"/>
    <w:multiLevelType w:val="multilevel"/>
    <w:tmpl w:val="86DAD780"/>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A907CA2"/>
    <w:multiLevelType w:val="multilevel"/>
    <w:tmpl w:val="046CF7E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5C1F493C"/>
    <w:multiLevelType w:val="hybridMultilevel"/>
    <w:tmpl w:val="E14E1628"/>
    <w:lvl w:ilvl="0" w:tplc="79CAA22C">
      <w:start w:val="117"/>
      <w:numFmt w:val="bullet"/>
      <w:lvlText w:val=""/>
      <w:lvlJc w:val="left"/>
      <w:pPr>
        <w:tabs>
          <w:tab w:val="num" w:pos="502"/>
        </w:tabs>
        <w:ind w:left="502" w:hanging="360"/>
      </w:pPr>
      <w:rPr>
        <w:rFonts w:ascii="Symbol" w:eastAsia="Times New Roman" w:hAnsi="Symbol" w:cs="Times New Roman" w:hint="default"/>
      </w:rPr>
    </w:lvl>
    <w:lvl w:ilvl="1" w:tplc="041F0003" w:tentative="1">
      <w:start w:val="1"/>
      <w:numFmt w:val="bullet"/>
      <w:lvlText w:val="o"/>
      <w:lvlJc w:val="left"/>
      <w:pPr>
        <w:tabs>
          <w:tab w:val="num" w:pos="1222"/>
        </w:tabs>
        <w:ind w:left="1222" w:hanging="360"/>
      </w:pPr>
      <w:rPr>
        <w:rFonts w:ascii="Courier New" w:hAnsi="Courier New" w:cs="Courier New" w:hint="default"/>
      </w:rPr>
    </w:lvl>
    <w:lvl w:ilvl="2" w:tplc="041F0005" w:tentative="1">
      <w:start w:val="1"/>
      <w:numFmt w:val="bullet"/>
      <w:lvlText w:val=""/>
      <w:lvlJc w:val="left"/>
      <w:pPr>
        <w:tabs>
          <w:tab w:val="num" w:pos="1942"/>
        </w:tabs>
        <w:ind w:left="1942" w:hanging="360"/>
      </w:pPr>
      <w:rPr>
        <w:rFonts w:ascii="Wingdings" w:hAnsi="Wingdings" w:hint="default"/>
      </w:rPr>
    </w:lvl>
    <w:lvl w:ilvl="3" w:tplc="041F0001" w:tentative="1">
      <w:start w:val="1"/>
      <w:numFmt w:val="bullet"/>
      <w:lvlText w:val=""/>
      <w:lvlJc w:val="left"/>
      <w:pPr>
        <w:tabs>
          <w:tab w:val="num" w:pos="2662"/>
        </w:tabs>
        <w:ind w:left="2662" w:hanging="360"/>
      </w:pPr>
      <w:rPr>
        <w:rFonts w:ascii="Symbol" w:hAnsi="Symbol" w:hint="default"/>
      </w:rPr>
    </w:lvl>
    <w:lvl w:ilvl="4" w:tplc="041F0003" w:tentative="1">
      <w:start w:val="1"/>
      <w:numFmt w:val="bullet"/>
      <w:lvlText w:val="o"/>
      <w:lvlJc w:val="left"/>
      <w:pPr>
        <w:tabs>
          <w:tab w:val="num" w:pos="3382"/>
        </w:tabs>
        <w:ind w:left="3382" w:hanging="360"/>
      </w:pPr>
      <w:rPr>
        <w:rFonts w:ascii="Courier New" w:hAnsi="Courier New" w:cs="Courier New" w:hint="default"/>
      </w:rPr>
    </w:lvl>
    <w:lvl w:ilvl="5" w:tplc="041F0005" w:tentative="1">
      <w:start w:val="1"/>
      <w:numFmt w:val="bullet"/>
      <w:lvlText w:val=""/>
      <w:lvlJc w:val="left"/>
      <w:pPr>
        <w:tabs>
          <w:tab w:val="num" w:pos="4102"/>
        </w:tabs>
        <w:ind w:left="4102" w:hanging="360"/>
      </w:pPr>
      <w:rPr>
        <w:rFonts w:ascii="Wingdings" w:hAnsi="Wingdings" w:hint="default"/>
      </w:rPr>
    </w:lvl>
    <w:lvl w:ilvl="6" w:tplc="041F0001" w:tentative="1">
      <w:start w:val="1"/>
      <w:numFmt w:val="bullet"/>
      <w:lvlText w:val=""/>
      <w:lvlJc w:val="left"/>
      <w:pPr>
        <w:tabs>
          <w:tab w:val="num" w:pos="4822"/>
        </w:tabs>
        <w:ind w:left="4822" w:hanging="360"/>
      </w:pPr>
      <w:rPr>
        <w:rFonts w:ascii="Symbol" w:hAnsi="Symbol" w:hint="default"/>
      </w:rPr>
    </w:lvl>
    <w:lvl w:ilvl="7" w:tplc="041F0003" w:tentative="1">
      <w:start w:val="1"/>
      <w:numFmt w:val="bullet"/>
      <w:lvlText w:val="o"/>
      <w:lvlJc w:val="left"/>
      <w:pPr>
        <w:tabs>
          <w:tab w:val="num" w:pos="5542"/>
        </w:tabs>
        <w:ind w:left="5542" w:hanging="360"/>
      </w:pPr>
      <w:rPr>
        <w:rFonts w:ascii="Courier New" w:hAnsi="Courier New" w:cs="Courier New" w:hint="default"/>
      </w:rPr>
    </w:lvl>
    <w:lvl w:ilvl="8" w:tplc="041F0005" w:tentative="1">
      <w:start w:val="1"/>
      <w:numFmt w:val="bullet"/>
      <w:lvlText w:val=""/>
      <w:lvlJc w:val="left"/>
      <w:pPr>
        <w:tabs>
          <w:tab w:val="num" w:pos="6262"/>
        </w:tabs>
        <w:ind w:left="6262" w:hanging="360"/>
      </w:pPr>
      <w:rPr>
        <w:rFonts w:ascii="Wingdings" w:hAnsi="Wingdings" w:hint="default"/>
      </w:rPr>
    </w:lvl>
  </w:abstractNum>
  <w:abstractNum w:abstractNumId="28" w15:restartNumberingAfterBreak="0">
    <w:nsid w:val="61512914"/>
    <w:multiLevelType w:val="hybridMultilevel"/>
    <w:tmpl w:val="5EFEBCFC"/>
    <w:lvl w:ilvl="0" w:tplc="041F001B">
      <w:start w:val="1"/>
      <w:numFmt w:val="lowerRoman"/>
      <w:lvlText w:val="%1."/>
      <w:lvlJc w:val="right"/>
      <w:pPr>
        <w:ind w:left="1425" w:hanging="360"/>
      </w:pPr>
    </w:lvl>
    <w:lvl w:ilvl="1" w:tplc="041F0019" w:tentative="1">
      <w:start w:val="1"/>
      <w:numFmt w:val="lowerLetter"/>
      <w:lvlText w:val="%2."/>
      <w:lvlJc w:val="left"/>
      <w:pPr>
        <w:ind w:left="2145" w:hanging="360"/>
      </w:pPr>
    </w:lvl>
    <w:lvl w:ilvl="2" w:tplc="041F001B" w:tentative="1">
      <w:start w:val="1"/>
      <w:numFmt w:val="lowerRoman"/>
      <w:lvlText w:val="%3."/>
      <w:lvlJc w:val="right"/>
      <w:pPr>
        <w:ind w:left="2865" w:hanging="180"/>
      </w:pPr>
    </w:lvl>
    <w:lvl w:ilvl="3" w:tplc="041F000F" w:tentative="1">
      <w:start w:val="1"/>
      <w:numFmt w:val="decimal"/>
      <w:lvlText w:val="%4."/>
      <w:lvlJc w:val="left"/>
      <w:pPr>
        <w:ind w:left="3585" w:hanging="360"/>
      </w:pPr>
    </w:lvl>
    <w:lvl w:ilvl="4" w:tplc="041F0019" w:tentative="1">
      <w:start w:val="1"/>
      <w:numFmt w:val="lowerLetter"/>
      <w:lvlText w:val="%5."/>
      <w:lvlJc w:val="left"/>
      <w:pPr>
        <w:ind w:left="4305" w:hanging="360"/>
      </w:pPr>
    </w:lvl>
    <w:lvl w:ilvl="5" w:tplc="041F001B" w:tentative="1">
      <w:start w:val="1"/>
      <w:numFmt w:val="lowerRoman"/>
      <w:lvlText w:val="%6."/>
      <w:lvlJc w:val="right"/>
      <w:pPr>
        <w:ind w:left="5025" w:hanging="180"/>
      </w:pPr>
    </w:lvl>
    <w:lvl w:ilvl="6" w:tplc="041F000F" w:tentative="1">
      <w:start w:val="1"/>
      <w:numFmt w:val="decimal"/>
      <w:lvlText w:val="%7."/>
      <w:lvlJc w:val="left"/>
      <w:pPr>
        <w:ind w:left="5745" w:hanging="360"/>
      </w:pPr>
    </w:lvl>
    <w:lvl w:ilvl="7" w:tplc="041F0019" w:tentative="1">
      <w:start w:val="1"/>
      <w:numFmt w:val="lowerLetter"/>
      <w:lvlText w:val="%8."/>
      <w:lvlJc w:val="left"/>
      <w:pPr>
        <w:ind w:left="6465" w:hanging="360"/>
      </w:pPr>
    </w:lvl>
    <w:lvl w:ilvl="8" w:tplc="041F001B" w:tentative="1">
      <w:start w:val="1"/>
      <w:numFmt w:val="lowerRoman"/>
      <w:lvlText w:val="%9."/>
      <w:lvlJc w:val="right"/>
      <w:pPr>
        <w:ind w:left="7185" w:hanging="180"/>
      </w:pPr>
    </w:lvl>
  </w:abstractNum>
  <w:abstractNum w:abstractNumId="29" w15:restartNumberingAfterBreak="0">
    <w:nsid w:val="63C00902"/>
    <w:multiLevelType w:val="multilevel"/>
    <w:tmpl w:val="8D78BDB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15:restartNumberingAfterBreak="0">
    <w:nsid w:val="64F01B59"/>
    <w:multiLevelType w:val="multilevel"/>
    <w:tmpl w:val="760C4248"/>
    <w:lvl w:ilvl="0">
      <w:start w:val="4007"/>
      <w:numFmt w:val="decimal"/>
      <w:lvlText w:val="%1.0"/>
      <w:lvlJc w:val="left"/>
      <w:pPr>
        <w:tabs>
          <w:tab w:val="num" w:pos="2160"/>
        </w:tabs>
        <w:ind w:left="2160" w:hanging="1800"/>
      </w:pPr>
      <w:rPr>
        <w:rFonts w:hint="default"/>
      </w:rPr>
    </w:lvl>
    <w:lvl w:ilvl="1">
      <w:start w:val="1"/>
      <w:numFmt w:val="decimalZero"/>
      <w:lvlText w:val="%1.%2"/>
      <w:lvlJc w:val="left"/>
      <w:pPr>
        <w:tabs>
          <w:tab w:val="num" w:pos="2880"/>
        </w:tabs>
        <w:ind w:left="2880" w:hanging="1800"/>
      </w:pPr>
      <w:rPr>
        <w:rFonts w:hint="default"/>
      </w:rPr>
    </w:lvl>
    <w:lvl w:ilvl="2">
      <w:start w:val="1"/>
      <w:numFmt w:val="decimal"/>
      <w:lvlText w:val="%1.%2.%3"/>
      <w:lvlJc w:val="left"/>
      <w:pPr>
        <w:tabs>
          <w:tab w:val="num" w:pos="3600"/>
        </w:tabs>
        <w:ind w:left="3600" w:hanging="1800"/>
      </w:pPr>
      <w:rPr>
        <w:rFonts w:hint="default"/>
      </w:rPr>
    </w:lvl>
    <w:lvl w:ilvl="3">
      <w:start w:val="1"/>
      <w:numFmt w:val="decimal"/>
      <w:lvlText w:val="%1.%2.%3.%4"/>
      <w:lvlJc w:val="left"/>
      <w:pPr>
        <w:tabs>
          <w:tab w:val="num" w:pos="4320"/>
        </w:tabs>
        <w:ind w:left="4320" w:hanging="1800"/>
      </w:pPr>
      <w:rPr>
        <w:rFonts w:hint="default"/>
      </w:rPr>
    </w:lvl>
    <w:lvl w:ilvl="4">
      <w:start w:val="1"/>
      <w:numFmt w:val="decimal"/>
      <w:lvlText w:val="%1.%2.%3.%4.%5"/>
      <w:lvlJc w:val="left"/>
      <w:pPr>
        <w:tabs>
          <w:tab w:val="num" w:pos="5040"/>
        </w:tabs>
        <w:ind w:left="5040" w:hanging="1800"/>
      </w:pPr>
      <w:rPr>
        <w:rFonts w:hint="default"/>
      </w:rPr>
    </w:lvl>
    <w:lvl w:ilvl="5">
      <w:start w:val="1"/>
      <w:numFmt w:val="decimal"/>
      <w:lvlText w:val="%1.%2.%3.%4.%5.%6"/>
      <w:lvlJc w:val="left"/>
      <w:pPr>
        <w:tabs>
          <w:tab w:val="num" w:pos="5760"/>
        </w:tabs>
        <w:ind w:left="5760" w:hanging="180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00"/>
        </w:tabs>
        <w:ind w:left="7200" w:hanging="1800"/>
      </w:pPr>
      <w:rPr>
        <w:rFonts w:hint="default"/>
      </w:rPr>
    </w:lvl>
    <w:lvl w:ilvl="8">
      <w:start w:val="1"/>
      <w:numFmt w:val="decimal"/>
      <w:lvlText w:val="%1.%2.%3.%4.%5.%6.%7.%8.%9"/>
      <w:lvlJc w:val="left"/>
      <w:pPr>
        <w:tabs>
          <w:tab w:val="num" w:pos="7920"/>
        </w:tabs>
        <w:ind w:left="7920" w:hanging="1800"/>
      </w:pPr>
      <w:rPr>
        <w:rFonts w:hint="default"/>
      </w:rPr>
    </w:lvl>
  </w:abstractNum>
  <w:abstractNum w:abstractNumId="31" w15:restartNumberingAfterBreak="0">
    <w:nsid w:val="67BF60FE"/>
    <w:multiLevelType w:val="hybridMultilevel"/>
    <w:tmpl w:val="9B36CD9C"/>
    <w:lvl w:ilvl="0" w:tplc="7A5C8D50">
      <w:start w:val="2"/>
      <w:numFmt w:val="decimal"/>
      <w:lvlText w:val="%1"/>
      <w:lvlJc w:val="left"/>
      <w:pPr>
        <w:tabs>
          <w:tab w:val="num" w:pos="420"/>
        </w:tabs>
        <w:ind w:left="420" w:hanging="360"/>
      </w:pPr>
      <w:rPr>
        <w:rFonts w:hint="default"/>
      </w:rPr>
    </w:lvl>
    <w:lvl w:ilvl="1" w:tplc="041F0019" w:tentative="1">
      <w:start w:val="1"/>
      <w:numFmt w:val="lowerLetter"/>
      <w:lvlText w:val="%2."/>
      <w:lvlJc w:val="left"/>
      <w:pPr>
        <w:tabs>
          <w:tab w:val="num" w:pos="1140"/>
        </w:tabs>
        <w:ind w:left="1140" w:hanging="360"/>
      </w:pPr>
    </w:lvl>
    <w:lvl w:ilvl="2" w:tplc="041F001B" w:tentative="1">
      <w:start w:val="1"/>
      <w:numFmt w:val="lowerRoman"/>
      <w:lvlText w:val="%3."/>
      <w:lvlJc w:val="right"/>
      <w:pPr>
        <w:tabs>
          <w:tab w:val="num" w:pos="1860"/>
        </w:tabs>
        <w:ind w:left="1860" w:hanging="180"/>
      </w:pPr>
    </w:lvl>
    <w:lvl w:ilvl="3" w:tplc="041F000F" w:tentative="1">
      <w:start w:val="1"/>
      <w:numFmt w:val="decimal"/>
      <w:lvlText w:val="%4."/>
      <w:lvlJc w:val="left"/>
      <w:pPr>
        <w:tabs>
          <w:tab w:val="num" w:pos="2580"/>
        </w:tabs>
        <w:ind w:left="2580" w:hanging="360"/>
      </w:pPr>
    </w:lvl>
    <w:lvl w:ilvl="4" w:tplc="041F0019" w:tentative="1">
      <w:start w:val="1"/>
      <w:numFmt w:val="lowerLetter"/>
      <w:lvlText w:val="%5."/>
      <w:lvlJc w:val="left"/>
      <w:pPr>
        <w:tabs>
          <w:tab w:val="num" w:pos="3300"/>
        </w:tabs>
        <w:ind w:left="3300" w:hanging="360"/>
      </w:pPr>
    </w:lvl>
    <w:lvl w:ilvl="5" w:tplc="041F001B" w:tentative="1">
      <w:start w:val="1"/>
      <w:numFmt w:val="lowerRoman"/>
      <w:lvlText w:val="%6."/>
      <w:lvlJc w:val="right"/>
      <w:pPr>
        <w:tabs>
          <w:tab w:val="num" w:pos="4020"/>
        </w:tabs>
        <w:ind w:left="4020" w:hanging="180"/>
      </w:pPr>
    </w:lvl>
    <w:lvl w:ilvl="6" w:tplc="041F000F" w:tentative="1">
      <w:start w:val="1"/>
      <w:numFmt w:val="decimal"/>
      <w:lvlText w:val="%7."/>
      <w:lvlJc w:val="left"/>
      <w:pPr>
        <w:tabs>
          <w:tab w:val="num" w:pos="4740"/>
        </w:tabs>
        <w:ind w:left="4740" w:hanging="360"/>
      </w:pPr>
    </w:lvl>
    <w:lvl w:ilvl="7" w:tplc="041F0019" w:tentative="1">
      <w:start w:val="1"/>
      <w:numFmt w:val="lowerLetter"/>
      <w:lvlText w:val="%8."/>
      <w:lvlJc w:val="left"/>
      <w:pPr>
        <w:tabs>
          <w:tab w:val="num" w:pos="5460"/>
        </w:tabs>
        <w:ind w:left="5460" w:hanging="360"/>
      </w:pPr>
    </w:lvl>
    <w:lvl w:ilvl="8" w:tplc="041F001B" w:tentative="1">
      <w:start w:val="1"/>
      <w:numFmt w:val="lowerRoman"/>
      <w:lvlText w:val="%9."/>
      <w:lvlJc w:val="right"/>
      <w:pPr>
        <w:tabs>
          <w:tab w:val="num" w:pos="6180"/>
        </w:tabs>
        <w:ind w:left="6180" w:hanging="180"/>
      </w:pPr>
    </w:lvl>
  </w:abstractNum>
  <w:abstractNum w:abstractNumId="32" w15:restartNumberingAfterBreak="0">
    <w:nsid w:val="6B2C3B5E"/>
    <w:multiLevelType w:val="multilevel"/>
    <w:tmpl w:val="760C4248"/>
    <w:lvl w:ilvl="0">
      <w:start w:val="4007"/>
      <w:numFmt w:val="decimal"/>
      <w:lvlText w:val="%1.0"/>
      <w:lvlJc w:val="left"/>
      <w:pPr>
        <w:tabs>
          <w:tab w:val="num" w:pos="2160"/>
        </w:tabs>
        <w:ind w:left="2160" w:hanging="1800"/>
      </w:pPr>
      <w:rPr>
        <w:rFonts w:hint="default"/>
      </w:rPr>
    </w:lvl>
    <w:lvl w:ilvl="1">
      <w:start w:val="1"/>
      <w:numFmt w:val="decimalZero"/>
      <w:lvlText w:val="%1.%2"/>
      <w:lvlJc w:val="left"/>
      <w:pPr>
        <w:tabs>
          <w:tab w:val="num" w:pos="2880"/>
        </w:tabs>
        <w:ind w:left="2880" w:hanging="1800"/>
      </w:pPr>
      <w:rPr>
        <w:rFonts w:hint="default"/>
      </w:rPr>
    </w:lvl>
    <w:lvl w:ilvl="2">
      <w:start w:val="1"/>
      <w:numFmt w:val="decimal"/>
      <w:lvlText w:val="%1.%2.%3"/>
      <w:lvlJc w:val="left"/>
      <w:pPr>
        <w:tabs>
          <w:tab w:val="num" w:pos="3600"/>
        </w:tabs>
        <w:ind w:left="3600" w:hanging="1800"/>
      </w:pPr>
      <w:rPr>
        <w:rFonts w:hint="default"/>
      </w:rPr>
    </w:lvl>
    <w:lvl w:ilvl="3">
      <w:start w:val="1"/>
      <w:numFmt w:val="decimal"/>
      <w:lvlText w:val="%1.%2.%3.%4"/>
      <w:lvlJc w:val="left"/>
      <w:pPr>
        <w:tabs>
          <w:tab w:val="num" w:pos="4320"/>
        </w:tabs>
        <w:ind w:left="4320" w:hanging="1800"/>
      </w:pPr>
      <w:rPr>
        <w:rFonts w:hint="default"/>
      </w:rPr>
    </w:lvl>
    <w:lvl w:ilvl="4">
      <w:start w:val="1"/>
      <w:numFmt w:val="decimal"/>
      <w:lvlText w:val="%1.%2.%3.%4.%5"/>
      <w:lvlJc w:val="left"/>
      <w:pPr>
        <w:tabs>
          <w:tab w:val="num" w:pos="5040"/>
        </w:tabs>
        <w:ind w:left="5040" w:hanging="1800"/>
      </w:pPr>
      <w:rPr>
        <w:rFonts w:hint="default"/>
      </w:rPr>
    </w:lvl>
    <w:lvl w:ilvl="5">
      <w:start w:val="1"/>
      <w:numFmt w:val="decimal"/>
      <w:lvlText w:val="%1.%2.%3.%4.%5.%6"/>
      <w:lvlJc w:val="left"/>
      <w:pPr>
        <w:tabs>
          <w:tab w:val="num" w:pos="5760"/>
        </w:tabs>
        <w:ind w:left="5760" w:hanging="180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00"/>
        </w:tabs>
        <w:ind w:left="7200" w:hanging="1800"/>
      </w:pPr>
      <w:rPr>
        <w:rFonts w:hint="default"/>
      </w:rPr>
    </w:lvl>
    <w:lvl w:ilvl="8">
      <w:start w:val="1"/>
      <w:numFmt w:val="decimal"/>
      <w:lvlText w:val="%1.%2.%3.%4.%5.%6.%7.%8.%9"/>
      <w:lvlJc w:val="left"/>
      <w:pPr>
        <w:tabs>
          <w:tab w:val="num" w:pos="7920"/>
        </w:tabs>
        <w:ind w:left="7920" w:hanging="1800"/>
      </w:pPr>
      <w:rPr>
        <w:rFonts w:hint="default"/>
      </w:rPr>
    </w:lvl>
  </w:abstractNum>
  <w:abstractNum w:abstractNumId="33" w15:restartNumberingAfterBreak="0">
    <w:nsid w:val="6BBE1F91"/>
    <w:multiLevelType w:val="hybridMultilevel"/>
    <w:tmpl w:val="AD30ABF6"/>
    <w:lvl w:ilvl="0" w:tplc="9356C792">
      <w:start w:val="2"/>
      <w:numFmt w:val="decimal"/>
      <w:lvlText w:val="(%1)"/>
      <w:lvlJc w:val="left"/>
      <w:pPr>
        <w:tabs>
          <w:tab w:val="num" w:pos="2185"/>
        </w:tabs>
        <w:ind w:left="2185" w:hanging="1485"/>
      </w:pPr>
      <w:rPr>
        <w:rFonts w:hint="default"/>
      </w:rPr>
    </w:lvl>
    <w:lvl w:ilvl="1" w:tplc="041F0019" w:tentative="1">
      <w:start w:val="1"/>
      <w:numFmt w:val="lowerLetter"/>
      <w:lvlText w:val="%2."/>
      <w:lvlJc w:val="left"/>
      <w:pPr>
        <w:tabs>
          <w:tab w:val="num" w:pos="1780"/>
        </w:tabs>
        <w:ind w:left="1780" w:hanging="360"/>
      </w:pPr>
    </w:lvl>
    <w:lvl w:ilvl="2" w:tplc="041F001B" w:tentative="1">
      <w:start w:val="1"/>
      <w:numFmt w:val="lowerRoman"/>
      <w:lvlText w:val="%3."/>
      <w:lvlJc w:val="right"/>
      <w:pPr>
        <w:tabs>
          <w:tab w:val="num" w:pos="2500"/>
        </w:tabs>
        <w:ind w:left="2500" w:hanging="180"/>
      </w:pPr>
    </w:lvl>
    <w:lvl w:ilvl="3" w:tplc="041F000F" w:tentative="1">
      <w:start w:val="1"/>
      <w:numFmt w:val="decimal"/>
      <w:lvlText w:val="%4."/>
      <w:lvlJc w:val="left"/>
      <w:pPr>
        <w:tabs>
          <w:tab w:val="num" w:pos="3220"/>
        </w:tabs>
        <w:ind w:left="3220" w:hanging="360"/>
      </w:pPr>
    </w:lvl>
    <w:lvl w:ilvl="4" w:tplc="041F0019" w:tentative="1">
      <w:start w:val="1"/>
      <w:numFmt w:val="lowerLetter"/>
      <w:lvlText w:val="%5."/>
      <w:lvlJc w:val="left"/>
      <w:pPr>
        <w:tabs>
          <w:tab w:val="num" w:pos="3940"/>
        </w:tabs>
        <w:ind w:left="3940" w:hanging="360"/>
      </w:pPr>
    </w:lvl>
    <w:lvl w:ilvl="5" w:tplc="041F001B" w:tentative="1">
      <w:start w:val="1"/>
      <w:numFmt w:val="lowerRoman"/>
      <w:lvlText w:val="%6."/>
      <w:lvlJc w:val="right"/>
      <w:pPr>
        <w:tabs>
          <w:tab w:val="num" w:pos="4660"/>
        </w:tabs>
        <w:ind w:left="4660" w:hanging="180"/>
      </w:pPr>
    </w:lvl>
    <w:lvl w:ilvl="6" w:tplc="041F000F" w:tentative="1">
      <w:start w:val="1"/>
      <w:numFmt w:val="decimal"/>
      <w:lvlText w:val="%7."/>
      <w:lvlJc w:val="left"/>
      <w:pPr>
        <w:tabs>
          <w:tab w:val="num" w:pos="5380"/>
        </w:tabs>
        <w:ind w:left="5380" w:hanging="360"/>
      </w:pPr>
    </w:lvl>
    <w:lvl w:ilvl="7" w:tplc="041F0019" w:tentative="1">
      <w:start w:val="1"/>
      <w:numFmt w:val="lowerLetter"/>
      <w:lvlText w:val="%8."/>
      <w:lvlJc w:val="left"/>
      <w:pPr>
        <w:tabs>
          <w:tab w:val="num" w:pos="6100"/>
        </w:tabs>
        <w:ind w:left="6100" w:hanging="360"/>
      </w:pPr>
    </w:lvl>
    <w:lvl w:ilvl="8" w:tplc="041F001B" w:tentative="1">
      <w:start w:val="1"/>
      <w:numFmt w:val="lowerRoman"/>
      <w:lvlText w:val="%9."/>
      <w:lvlJc w:val="right"/>
      <w:pPr>
        <w:tabs>
          <w:tab w:val="num" w:pos="6820"/>
        </w:tabs>
        <w:ind w:left="6820" w:hanging="180"/>
      </w:pPr>
    </w:lvl>
  </w:abstractNum>
  <w:abstractNum w:abstractNumId="34" w15:restartNumberingAfterBreak="0">
    <w:nsid w:val="6BFA1E1A"/>
    <w:multiLevelType w:val="hybridMultilevel"/>
    <w:tmpl w:val="0DD4CF56"/>
    <w:lvl w:ilvl="0" w:tplc="9EEA1776">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357DD0"/>
    <w:multiLevelType w:val="multilevel"/>
    <w:tmpl w:val="222410B6"/>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DE25637"/>
    <w:multiLevelType w:val="multilevel"/>
    <w:tmpl w:val="CD827858"/>
    <w:lvl w:ilvl="0">
      <w:start w:val="4007"/>
      <w:numFmt w:val="decimal"/>
      <w:lvlText w:val="%1"/>
      <w:lvlJc w:val="left"/>
      <w:pPr>
        <w:tabs>
          <w:tab w:val="num" w:pos="1800"/>
        </w:tabs>
        <w:ind w:left="1800" w:hanging="1800"/>
      </w:pPr>
      <w:rPr>
        <w:rFonts w:hint="default"/>
      </w:rPr>
    </w:lvl>
    <w:lvl w:ilvl="1">
      <w:numFmt w:val="decimalZero"/>
      <w:lvlText w:val="%1.%2"/>
      <w:lvlJc w:val="left"/>
      <w:pPr>
        <w:tabs>
          <w:tab w:val="num" w:pos="1920"/>
        </w:tabs>
        <w:ind w:left="1920" w:hanging="1800"/>
      </w:pPr>
      <w:rPr>
        <w:rFonts w:hint="default"/>
      </w:rPr>
    </w:lvl>
    <w:lvl w:ilvl="2">
      <w:numFmt w:val="decimalZero"/>
      <w:lvlText w:val="%1.%2.%3"/>
      <w:lvlJc w:val="left"/>
      <w:pPr>
        <w:tabs>
          <w:tab w:val="num" w:pos="2040"/>
        </w:tabs>
        <w:ind w:left="2040" w:hanging="1800"/>
      </w:pPr>
      <w:rPr>
        <w:rFonts w:hint="default"/>
      </w:rPr>
    </w:lvl>
    <w:lvl w:ilvl="3">
      <w:start w:val="10"/>
      <w:numFmt w:val="decimal"/>
      <w:lvlText w:val="%1.%2.%3.%4.0"/>
      <w:lvlJc w:val="left"/>
      <w:pPr>
        <w:tabs>
          <w:tab w:val="num" w:pos="2160"/>
        </w:tabs>
        <w:ind w:left="2160" w:hanging="1800"/>
      </w:pPr>
      <w:rPr>
        <w:rFonts w:hint="default"/>
      </w:rPr>
    </w:lvl>
    <w:lvl w:ilvl="4">
      <w:start w:val="1"/>
      <w:numFmt w:val="decimalZero"/>
      <w:lvlText w:val="%1.%2.%3.%4.%5"/>
      <w:lvlJc w:val="left"/>
      <w:pPr>
        <w:tabs>
          <w:tab w:val="num" w:pos="2280"/>
        </w:tabs>
        <w:ind w:left="2280" w:hanging="1800"/>
      </w:pPr>
      <w:rPr>
        <w:rFonts w:hint="default"/>
      </w:rPr>
    </w:lvl>
    <w:lvl w:ilvl="5">
      <w:start w:val="1"/>
      <w:numFmt w:val="decimal"/>
      <w:lvlText w:val="%1.%2.%3.%4.%5.%6"/>
      <w:lvlJc w:val="left"/>
      <w:pPr>
        <w:tabs>
          <w:tab w:val="num" w:pos="2400"/>
        </w:tabs>
        <w:ind w:left="2400" w:hanging="180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640"/>
        </w:tabs>
        <w:ind w:left="2640" w:hanging="1800"/>
      </w:pPr>
      <w:rPr>
        <w:rFonts w:hint="default"/>
      </w:rPr>
    </w:lvl>
    <w:lvl w:ilvl="8">
      <w:start w:val="1"/>
      <w:numFmt w:val="decimal"/>
      <w:lvlText w:val="%1.%2.%3.%4.%5.%6.%7.%8.%9"/>
      <w:lvlJc w:val="left"/>
      <w:pPr>
        <w:tabs>
          <w:tab w:val="num" w:pos="2760"/>
        </w:tabs>
        <w:ind w:left="2760" w:hanging="1800"/>
      </w:pPr>
      <w:rPr>
        <w:rFonts w:hint="default"/>
      </w:rPr>
    </w:lvl>
  </w:abstractNum>
  <w:abstractNum w:abstractNumId="37" w15:restartNumberingAfterBreak="0">
    <w:nsid w:val="6E410AF6"/>
    <w:multiLevelType w:val="hybridMultilevel"/>
    <w:tmpl w:val="5D70FA60"/>
    <w:lvl w:ilvl="0" w:tplc="07689464">
      <w:start w:val="1"/>
      <w:numFmt w:val="lowerLetter"/>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8" w15:restartNumberingAfterBreak="0">
    <w:nsid w:val="72AA2AA9"/>
    <w:multiLevelType w:val="hybridMultilevel"/>
    <w:tmpl w:val="C6AEAE36"/>
    <w:lvl w:ilvl="0" w:tplc="041F001B">
      <w:start w:val="1"/>
      <w:numFmt w:val="lowerRoman"/>
      <w:lvlText w:val="%1."/>
      <w:lvlJc w:val="righ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9" w15:restartNumberingAfterBreak="0">
    <w:nsid w:val="74D84858"/>
    <w:multiLevelType w:val="multilevel"/>
    <w:tmpl w:val="4E92B41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0" w15:restartNumberingAfterBreak="0">
    <w:nsid w:val="7B692E38"/>
    <w:multiLevelType w:val="hybridMultilevel"/>
    <w:tmpl w:val="AAC0FE12"/>
    <w:lvl w:ilvl="0" w:tplc="BDDE89E6">
      <w:start w:val="117"/>
      <w:numFmt w:val="bullet"/>
      <w:lvlText w:val=""/>
      <w:lvlJc w:val="left"/>
      <w:pPr>
        <w:tabs>
          <w:tab w:val="num" w:pos="720"/>
        </w:tabs>
        <w:ind w:left="720" w:hanging="360"/>
      </w:pPr>
      <w:rPr>
        <w:rFonts w:ascii="Symbol" w:eastAsia="Times New Roman" w:hAnsi="Symbol" w:cs="Times New Roman" w:hint="default"/>
        <w:i/>
        <w:sz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6745EE"/>
    <w:multiLevelType w:val="hybridMultilevel"/>
    <w:tmpl w:val="54AEF3B8"/>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2" w15:restartNumberingAfterBreak="0">
    <w:nsid w:val="7E833EA5"/>
    <w:multiLevelType w:val="multilevel"/>
    <w:tmpl w:val="760C4248"/>
    <w:lvl w:ilvl="0">
      <w:start w:val="4007"/>
      <w:numFmt w:val="decimal"/>
      <w:lvlText w:val="%1.0"/>
      <w:lvlJc w:val="left"/>
      <w:pPr>
        <w:tabs>
          <w:tab w:val="num" w:pos="2160"/>
        </w:tabs>
        <w:ind w:left="2160" w:hanging="1800"/>
      </w:pPr>
      <w:rPr>
        <w:rFonts w:hint="default"/>
      </w:rPr>
    </w:lvl>
    <w:lvl w:ilvl="1">
      <w:start w:val="1"/>
      <w:numFmt w:val="decimalZero"/>
      <w:lvlText w:val="%1.%2"/>
      <w:lvlJc w:val="left"/>
      <w:pPr>
        <w:tabs>
          <w:tab w:val="num" w:pos="2880"/>
        </w:tabs>
        <w:ind w:left="2880" w:hanging="1800"/>
      </w:pPr>
      <w:rPr>
        <w:rFonts w:hint="default"/>
      </w:rPr>
    </w:lvl>
    <w:lvl w:ilvl="2">
      <w:start w:val="1"/>
      <w:numFmt w:val="decimal"/>
      <w:lvlText w:val="%1.%2.%3"/>
      <w:lvlJc w:val="left"/>
      <w:pPr>
        <w:tabs>
          <w:tab w:val="num" w:pos="3600"/>
        </w:tabs>
        <w:ind w:left="3600" w:hanging="1800"/>
      </w:pPr>
      <w:rPr>
        <w:rFonts w:hint="default"/>
      </w:rPr>
    </w:lvl>
    <w:lvl w:ilvl="3">
      <w:start w:val="1"/>
      <w:numFmt w:val="decimal"/>
      <w:lvlText w:val="%1.%2.%3.%4"/>
      <w:lvlJc w:val="left"/>
      <w:pPr>
        <w:tabs>
          <w:tab w:val="num" w:pos="4320"/>
        </w:tabs>
        <w:ind w:left="4320" w:hanging="1800"/>
      </w:pPr>
      <w:rPr>
        <w:rFonts w:hint="default"/>
      </w:rPr>
    </w:lvl>
    <w:lvl w:ilvl="4">
      <w:start w:val="1"/>
      <w:numFmt w:val="decimal"/>
      <w:lvlText w:val="%1.%2.%3.%4.%5"/>
      <w:lvlJc w:val="left"/>
      <w:pPr>
        <w:tabs>
          <w:tab w:val="num" w:pos="5040"/>
        </w:tabs>
        <w:ind w:left="5040" w:hanging="1800"/>
      </w:pPr>
      <w:rPr>
        <w:rFonts w:hint="default"/>
      </w:rPr>
    </w:lvl>
    <w:lvl w:ilvl="5">
      <w:start w:val="1"/>
      <w:numFmt w:val="decimal"/>
      <w:lvlText w:val="%1.%2.%3.%4.%5.%6"/>
      <w:lvlJc w:val="left"/>
      <w:pPr>
        <w:tabs>
          <w:tab w:val="num" w:pos="5760"/>
        </w:tabs>
        <w:ind w:left="5760" w:hanging="180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00"/>
        </w:tabs>
        <w:ind w:left="7200" w:hanging="1800"/>
      </w:pPr>
      <w:rPr>
        <w:rFonts w:hint="default"/>
      </w:rPr>
    </w:lvl>
    <w:lvl w:ilvl="8">
      <w:start w:val="1"/>
      <w:numFmt w:val="decimal"/>
      <w:lvlText w:val="%1.%2.%3.%4.%5.%6.%7.%8.%9"/>
      <w:lvlJc w:val="left"/>
      <w:pPr>
        <w:tabs>
          <w:tab w:val="num" w:pos="7920"/>
        </w:tabs>
        <w:ind w:left="7920" w:hanging="1800"/>
      </w:pPr>
      <w:rPr>
        <w:rFonts w:hint="default"/>
      </w:rPr>
    </w:lvl>
  </w:abstractNum>
  <w:abstractNum w:abstractNumId="43" w15:restartNumberingAfterBreak="0">
    <w:nsid w:val="7F7333D3"/>
    <w:multiLevelType w:val="multilevel"/>
    <w:tmpl w:val="046CF7E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4"/>
  </w:num>
  <w:num w:numId="2">
    <w:abstractNumId w:val="10"/>
  </w:num>
  <w:num w:numId="3">
    <w:abstractNumId w:val="19"/>
  </w:num>
  <w:num w:numId="4">
    <w:abstractNumId w:val="39"/>
  </w:num>
  <w:num w:numId="5">
    <w:abstractNumId w:val="29"/>
  </w:num>
  <w:num w:numId="6">
    <w:abstractNumId w:val="25"/>
  </w:num>
  <w:num w:numId="7">
    <w:abstractNumId w:val="20"/>
  </w:num>
  <w:num w:numId="8">
    <w:abstractNumId w:val="18"/>
  </w:num>
  <w:num w:numId="9">
    <w:abstractNumId w:val="13"/>
  </w:num>
  <w:num w:numId="10">
    <w:abstractNumId w:val="14"/>
  </w:num>
  <w:num w:numId="11">
    <w:abstractNumId w:val="35"/>
  </w:num>
  <w:num w:numId="12">
    <w:abstractNumId w:val="7"/>
  </w:num>
  <w:num w:numId="13">
    <w:abstractNumId w:val="16"/>
  </w:num>
  <w:num w:numId="14">
    <w:abstractNumId w:val="43"/>
  </w:num>
  <w:num w:numId="15">
    <w:abstractNumId w:val="26"/>
  </w:num>
  <w:num w:numId="16">
    <w:abstractNumId w:val="23"/>
  </w:num>
  <w:num w:numId="17">
    <w:abstractNumId w:val="12"/>
  </w:num>
  <w:num w:numId="18">
    <w:abstractNumId w:val="8"/>
  </w:num>
  <w:num w:numId="19">
    <w:abstractNumId w:val="2"/>
  </w:num>
  <w:num w:numId="20">
    <w:abstractNumId w:val="36"/>
  </w:num>
  <w:num w:numId="21">
    <w:abstractNumId w:val="32"/>
  </w:num>
  <w:num w:numId="22">
    <w:abstractNumId w:val="42"/>
  </w:num>
  <w:num w:numId="23">
    <w:abstractNumId w:val="30"/>
  </w:num>
  <w:num w:numId="24">
    <w:abstractNumId w:val="22"/>
  </w:num>
  <w:num w:numId="25">
    <w:abstractNumId w:val="31"/>
  </w:num>
  <w:num w:numId="26">
    <w:abstractNumId w:val="41"/>
  </w:num>
  <w:num w:numId="27">
    <w:abstractNumId w:val="24"/>
  </w:num>
  <w:num w:numId="28">
    <w:abstractNumId w:val="37"/>
  </w:num>
  <w:num w:numId="29">
    <w:abstractNumId w:val="34"/>
  </w:num>
  <w:num w:numId="30">
    <w:abstractNumId w:val="6"/>
  </w:num>
  <w:num w:numId="31">
    <w:abstractNumId w:val="9"/>
  </w:num>
  <w:num w:numId="32">
    <w:abstractNumId w:val="27"/>
  </w:num>
  <w:num w:numId="33">
    <w:abstractNumId w:val="0"/>
  </w:num>
  <w:num w:numId="34">
    <w:abstractNumId w:val="40"/>
  </w:num>
  <w:num w:numId="35">
    <w:abstractNumId w:val="21"/>
  </w:num>
  <w:num w:numId="36">
    <w:abstractNumId w:val="33"/>
  </w:num>
  <w:num w:numId="37">
    <w:abstractNumId w:val="17"/>
  </w:num>
  <w:num w:numId="38">
    <w:abstractNumId w:val="1"/>
  </w:num>
  <w:num w:numId="39">
    <w:abstractNumId w:val="28"/>
  </w:num>
  <w:num w:numId="40">
    <w:abstractNumId w:val="5"/>
  </w:num>
  <w:num w:numId="41">
    <w:abstractNumId w:val="38"/>
  </w:num>
  <w:num w:numId="42">
    <w:abstractNumId w:val="15"/>
  </w:num>
  <w:num w:numId="43">
    <w:abstractNumId w:val="3"/>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gutterAtTop/>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6F"/>
    <w:rsid w:val="00000066"/>
    <w:rsid w:val="00000B25"/>
    <w:rsid w:val="000011B0"/>
    <w:rsid w:val="00001694"/>
    <w:rsid w:val="00001942"/>
    <w:rsid w:val="00002876"/>
    <w:rsid w:val="00003087"/>
    <w:rsid w:val="00003726"/>
    <w:rsid w:val="00004D03"/>
    <w:rsid w:val="00004E26"/>
    <w:rsid w:val="00004EAD"/>
    <w:rsid w:val="000051E0"/>
    <w:rsid w:val="00005718"/>
    <w:rsid w:val="000057D3"/>
    <w:rsid w:val="000059B1"/>
    <w:rsid w:val="00005E08"/>
    <w:rsid w:val="00006726"/>
    <w:rsid w:val="000070CB"/>
    <w:rsid w:val="000070FE"/>
    <w:rsid w:val="00007350"/>
    <w:rsid w:val="00007696"/>
    <w:rsid w:val="000105F8"/>
    <w:rsid w:val="00010D50"/>
    <w:rsid w:val="00013CBB"/>
    <w:rsid w:val="00014ADE"/>
    <w:rsid w:val="00014E88"/>
    <w:rsid w:val="00015394"/>
    <w:rsid w:val="00015E3B"/>
    <w:rsid w:val="00016A83"/>
    <w:rsid w:val="00016F16"/>
    <w:rsid w:val="00017510"/>
    <w:rsid w:val="00017C33"/>
    <w:rsid w:val="00017CDF"/>
    <w:rsid w:val="000204FC"/>
    <w:rsid w:val="0002057E"/>
    <w:rsid w:val="00020AE1"/>
    <w:rsid w:val="00020FEA"/>
    <w:rsid w:val="000222A5"/>
    <w:rsid w:val="0002263E"/>
    <w:rsid w:val="00022990"/>
    <w:rsid w:val="00022F78"/>
    <w:rsid w:val="00023418"/>
    <w:rsid w:val="00023DD7"/>
    <w:rsid w:val="000243EE"/>
    <w:rsid w:val="000247CD"/>
    <w:rsid w:val="00024E96"/>
    <w:rsid w:val="00025ACA"/>
    <w:rsid w:val="000263A4"/>
    <w:rsid w:val="0002672F"/>
    <w:rsid w:val="00026A4B"/>
    <w:rsid w:val="00027123"/>
    <w:rsid w:val="000271B9"/>
    <w:rsid w:val="000277A0"/>
    <w:rsid w:val="00027AF9"/>
    <w:rsid w:val="00030422"/>
    <w:rsid w:val="000311DE"/>
    <w:rsid w:val="0003186E"/>
    <w:rsid w:val="00031DCC"/>
    <w:rsid w:val="000324DB"/>
    <w:rsid w:val="00032AD2"/>
    <w:rsid w:val="00032BA4"/>
    <w:rsid w:val="00033593"/>
    <w:rsid w:val="00033D4E"/>
    <w:rsid w:val="000352F1"/>
    <w:rsid w:val="00035521"/>
    <w:rsid w:val="00035A23"/>
    <w:rsid w:val="00036F34"/>
    <w:rsid w:val="00037EB5"/>
    <w:rsid w:val="00041A5C"/>
    <w:rsid w:val="00042197"/>
    <w:rsid w:val="000424F4"/>
    <w:rsid w:val="00042E4E"/>
    <w:rsid w:val="00043940"/>
    <w:rsid w:val="000442CD"/>
    <w:rsid w:val="00045E2E"/>
    <w:rsid w:val="00046243"/>
    <w:rsid w:val="00046480"/>
    <w:rsid w:val="00046816"/>
    <w:rsid w:val="00046B4B"/>
    <w:rsid w:val="000470A7"/>
    <w:rsid w:val="00047AD5"/>
    <w:rsid w:val="000501D7"/>
    <w:rsid w:val="0005082C"/>
    <w:rsid w:val="00050B23"/>
    <w:rsid w:val="00050E21"/>
    <w:rsid w:val="00051100"/>
    <w:rsid w:val="00052420"/>
    <w:rsid w:val="00053137"/>
    <w:rsid w:val="000542EA"/>
    <w:rsid w:val="00054E6E"/>
    <w:rsid w:val="00054EA9"/>
    <w:rsid w:val="00055394"/>
    <w:rsid w:val="0005545F"/>
    <w:rsid w:val="000554F3"/>
    <w:rsid w:val="00055DB9"/>
    <w:rsid w:val="0005617D"/>
    <w:rsid w:val="00056780"/>
    <w:rsid w:val="00057603"/>
    <w:rsid w:val="0005798A"/>
    <w:rsid w:val="00057BAF"/>
    <w:rsid w:val="00057D54"/>
    <w:rsid w:val="00057DA5"/>
    <w:rsid w:val="00060C55"/>
    <w:rsid w:val="000613D8"/>
    <w:rsid w:val="000624A2"/>
    <w:rsid w:val="000626E7"/>
    <w:rsid w:val="00062A6D"/>
    <w:rsid w:val="00062DD1"/>
    <w:rsid w:val="00063C6F"/>
    <w:rsid w:val="0006474A"/>
    <w:rsid w:val="0006551A"/>
    <w:rsid w:val="00065E1C"/>
    <w:rsid w:val="00066208"/>
    <w:rsid w:val="000665CD"/>
    <w:rsid w:val="00066BBD"/>
    <w:rsid w:val="00066E45"/>
    <w:rsid w:val="00067021"/>
    <w:rsid w:val="0006743B"/>
    <w:rsid w:val="00070B53"/>
    <w:rsid w:val="00071492"/>
    <w:rsid w:val="00071ACA"/>
    <w:rsid w:val="0007222E"/>
    <w:rsid w:val="00072509"/>
    <w:rsid w:val="0007287E"/>
    <w:rsid w:val="00072AA9"/>
    <w:rsid w:val="00073287"/>
    <w:rsid w:val="00073582"/>
    <w:rsid w:val="00073AAA"/>
    <w:rsid w:val="00074947"/>
    <w:rsid w:val="0007500C"/>
    <w:rsid w:val="00075A4C"/>
    <w:rsid w:val="00075AB4"/>
    <w:rsid w:val="00075ED5"/>
    <w:rsid w:val="000761F6"/>
    <w:rsid w:val="000762B4"/>
    <w:rsid w:val="00076A14"/>
    <w:rsid w:val="0007779C"/>
    <w:rsid w:val="00077D2D"/>
    <w:rsid w:val="0008038D"/>
    <w:rsid w:val="0008048F"/>
    <w:rsid w:val="0008103F"/>
    <w:rsid w:val="0008146E"/>
    <w:rsid w:val="00081777"/>
    <w:rsid w:val="0008208B"/>
    <w:rsid w:val="0008220C"/>
    <w:rsid w:val="00082FD4"/>
    <w:rsid w:val="0008344F"/>
    <w:rsid w:val="0008414B"/>
    <w:rsid w:val="0008459F"/>
    <w:rsid w:val="00084BA2"/>
    <w:rsid w:val="00085727"/>
    <w:rsid w:val="000860D9"/>
    <w:rsid w:val="000861D2"/>
    <w:rsid w:val="000868DE"/>
    <w:rsid w:val="00086C37"/>
    <w:rsid w:val="00087311"/>
    <w:rsid w:val="00087678"/>
    <w:rsid w:val="00087A75"/>
    <w:rsid w:val="00087E56"/>
    <w:rsid w:val="0009013E"/>
    <w:rsid w:val="00090981"/>
    <w:rsid w:val="00090CBC"/>
    <w:rsid w:val="0009114D"/>
    <w:rsid w:val="00091748"/>
    <w:rsid w:val="00091EFE"/>
    <w:rsid w:val="000922DF"/>
    <w:rsid w:val="00092FEE"/>
    <w:rsid w:val="00092FF5"/>
    <w:rsid w:val="0009438C"/>
    <w:rsid w:val="00094B86"/>
    <w:rsid w:val="00094F00"/>
    <w:rsid w:val="000954AE"/>
    <w:rsid w:val="0009567A"/>
    <w:rsid w:val="00096547"/>
    <w:rsid w:val="00096E80"/>
    <w:rsid w:val="000A0091"/>
    <w:rsid w:val="000A0A56"/>
    <w:rsid w:val="000A0D02"/>
    <w:rsid w:val="000A0F65"/>
    <w:rsid w:val="000A18D5"/>
    <w:rsid w:val="000A2512"/>
    <w:rsid w:val="000A253C"/>
    <w:rsid w:val="000A27CB"/>
    <w:rsid w:val="000A2C7A"/>
    <w:rsid w:val="000A3B50"/>
    <w:rsid w:val="000A3C54"/>
    <w:rsid w:val="000A4134"/>
    <w:rsid w:val="000A4275"/>
    <w:rsid w:val="000A4E1D"/>
    <w:rsid w:val="000A50A1"/>
    <w:rsid w:val="000A51DC"/>
    <w:rsid w:val="000A59EE"/>
    <w:rsid w:val="000A60AB"/>
    <w:rsid w:val="000A6F7D"/>
    <w:rsid w:val="000A71A1"/>
    <w:rsid w:val="000A7259"/>
    <w:rsid w:val="000A77F0"/>
    <w:rsid w:val="000A79BF"/>
    <w:rsid w:val="000B007C"/>
    <w:rsid w:val="000B0DB9"/>
    <w:rsid w:val="000B1560"/>
    <w:rsid w:val="000B2D0A"/>
    <w:rsid w:val="000B3F91"/>
    <w:rsid w:val="000B4177"/>
    <w:rsid w:val="000B4C2B"/>
    <w:rsid w:val="000B57DC"/>
    <w:rsid w:val="000B5A0A"/>
    <w:rsid w:val="000B5C16"/>
    <w:rsid w:val="000B63EA"/>
    <w:rsid w:val="000B6F0D"/>
    <w:rsid w:val="000B705D"/>
    <w:rsid w:val="000B7750"/>
    <w:rsid w:val="000B7AFF"/>
    <w:rsid w:val="000C02E2"/>
    <w:rsid w:val="000C04B5"/>
    <w:rsid w:val="000C0F8A"/>
    <w:rsid w:val="000C0FBB"/>
    <w:rsid w:val="000C12D1"/>
    <w:rsid w:val="000C1927"/>
    <w:rsid w:val="000C315A"/>
    <w:rsid w:val="000C330B"/>
    <w:rsid w:val="000C3568"/>
    <w:rsid w:val="000C3984"/>
    <w:rsid w:val="000C3E7F"/>
    <w:rsid w:val="000C4312"/>
    <w:rsid w:val="000C4599"/>
    <w:rsid w:val="000C489B"/>
    <w:rsid w:val="000C4A2A"/>
    <w:rsid w:val="000C4AFC"/>
    <w:rsid w:val="000C5080"/>
    <w:rsid w:val="000C6509"/>
    <w:rsid w:val="000D0E76"/>
    <w:rsid w:val="000D10D4"/>
    <w:rsid w:val="000D1781"/>
    <w:rsid w:val="000D1BEC"/>
    <w:rsid w:val="000D3689"/>
    <w:rsid w:val="000D38A0"/>
    <w:rsid w:val="000D398F"/>
    <w:rsid w:val="000D4226"/>
    <w:rsid w:val="000D443A"/>
    <w:rsid w:val="000D4488"/>
    <w:rsid w:val="000D44BF"/>
    <w:rsid w:val="000D4541"/>
    <w:rsid w:val="000D4860"/>
    <w:rsid w:val="000D4881"/>
    <w:rsid w:val="000D5A0E"/>
    <w:rsid w:val="000D5C3A"/>
    <w:rsid w:val="000D65EB"/>
    <w:rsid w:val="000D677A"/>
    <w:rsid w:val="000D6841"/>
    <w:rsid w:val="000D6918"/>
    <w:rsid w:val="000D6D28"/>
    <w:rsid w:val="000D6D50"/>
    <w:rsid w:val="000D6F1F"/>
    <w:rsid w:val="000D6FBA"/>
    <w:rsid w:val="000E054A"/>
    <w:rsid w:val="000E0A81"/>
    <w:rsid w:val="000E0F01"/>
    <w:rsid w:val="000E1141"/>
    <w:rsid w:val="000E1FA2"/>
    <w:rsid w:val="000E2F11"/>
    <w:rsid w:val="000E3144"/>
    <w:rsid w:val="000E3468"/>
    <w:rsid w:val="000E3917"/>
    <w:rsid w:val="000E3962"/>
    <w:rsid w:val="000E39C3"/>
    <w:rsid w:val="000E3B32"/>
    <w:rsid w:val="000E3ECB"/>
    <w:rsid w:val="000E40C7"/>
    <w:rsid w:val="000E6D4F"/>
    <w:rsid w:val="000E79B7"/>
    <w:rsid w:val="000F113B"/>
    <w:rsid w:val="000F1F53"/>
    <w:rsid w:val="000F2566"/>
    <w:rsid w:val="000F2870"/>
    <w:rsid w:val="000F3245"/>
    <w:rsid w:val="000F3551"/>
    <w:rsid w:val="000F3AC5"/>
    <w:rsid w:val="000F40B9"/>
    <w:rsid w:val="000F418A"/>
    <w:rsid w:val="000F5A78"/>
    <w:rsid w:val="000F7314"/>
    <w:rsid w:val="000F738D"/>
    <w:rsid w:val="000F79B9"/>
    <w:rsid w:val="000F7BB3"/>
    <w:rsid w:val="000F7C8B"/>
    <w:rsid w:val="000F7F41"/>
    <w:rsid w:val="0010057F"/>
    <w:rsid w:val="001008A5"/>
    <w:rsid w:val="00101142"/>
    <w:rsid w:val="0010166B"/>
    <w:rsid w:val="00102126"/>
    <w:rsid w:val="001022E5"/>
    <w:rsid w:val="00104D29"/>
    <w:rsid w:val="00104E18"/>
    <w:rsid w:val="00105B38"/>
    <w:rsid w:val="001067A1"/>
    <w:rsid w:val="0010687D"/>
    <w:rsid w:val="00107E7A"/>
    <w:rsid w:val="00110ADB"/>
    <w:rsid w:val="00110FA1"/>
    <w:rsid w:val="00111ED4"/>
    <w:rsid w:val="00112A5D"/>
    <w:rsid w:val="00113871"/>
    <w:rsid w:val="00113D7F"/>
    <w:rsid w:val="001157FD"/>
    <w:rsid w:val="001167AE"/>
    <w:rsid w:val="001167CE"/>
    <w:rsid w:val="00116AD7"/>
    <w:rsid w:val="00116D9B"/>
    <w:rsid w:val="00116F0B"/>
    <w:rsid w:val="00117DC8"/>
    <w:rsid w:val="0012091D"/>
    <w:rsid w:val="00120D68"/>
    <w:rsid w:val="00120DF0"/>
    <w:rsid w:val="00121225"/>
    <w:rsid w:val="001213DD"/>
    <w:rsid w:val="00121B7F"/>
    <w:rsid w:val="00121FD0"/>
    <w:rsid w:val="00122209"/>
    <w:rsid w:val="00122470"/>
    <w:rsid w:val="00123205"/>
    <w:rsid w:val="0012384A"/>
    <w:rsid w:val="0012398A"/>
    <w:rsid w:val="00123B2C"/>
    <w:rsid w:val="00125354"/>
    <w:rsid w:val="001254B8"/>
    <w:rsid w:val="001255F5"/>
    <w:rsid w:val="001263A8"/>
    <w:rsid w:val="001310C8"/>
    <w:rsid w:val="00131304"/>
    <w:rsid w:val="00131AE5"/>
    <w:rsid w:val="00132BF5"/>
    <w:rsid w:val="00132CF5"/>
    <w:rsid w:val="001335E3"/>
    <w:rsid w:val="00133CBF"/>
    <w:rsid w:val="001356D1"/>
    <w:rsid w:val="00135850"/>
    <w:rsid w:val="00135AEE"/>
    <w:rsid w:val="00136280"/>
    <w:rsid w:val="00136DC0"/>
    <w:rsid w:val="00136EAF"/>
    <w:rsid w:val="00137D66"/>
    <w:rsid w:val="00140196"/>
    <w:rsid w:val="0014024A"/>
    <w:rsid w:val="00140537"/>
    <w:rsid w:val="00140AE8"/>
    <w:rsid w:val="00140E44"/>
    <w:rsid w:val="00141186"/>
    <w:rsid w:val="001414ED"/>
    <w:rsid w:val="00141973"/>
    <w:rsid w:val="00142B64"/>
    <w:rsid w:val="00142F57"/>
    <w:rsid w:val="00143EA0"/>
    <w:rsid w:val="00144916"/>
    <w:rsid w:val="00145BD3"/>
    <w:rsid w:val="00146208"/>
    <w:rsid w:val="001466AA"/>
    <w:rsid w:val="00146F4E"/>
    <w:rsid w:val="00146F85"/>
    <w:rsid w:val="001472EB"/>
    <w:rsid w:val="00147500"/>
    <w:rsid w:val="001478FB"/>
    <w:rsid w:val="00150482"/>
    <w:rsid w:val="00150E8A"/>
    <w:rsid w:val="00151269"/>
    <w:rsid w:val="00151609"/>
    <w:rsid w:val="00151A0C"/>
    <w:rsid w:val="00151FC4"/>
    <w:rsid w:val="001522AE"/>
    <w:rsid w:val="00152B3F"/>
    <w:rsid w:val="00153A41"/>
    <w:rsid w:val="001542C2"/>
    <w:rsid w:val="00154DEC"/>
    <w:rsid w:val="0015530E"/>
    <w:rsid w:val="00155982"/>
    <w:rsid w:val="00156527"/>
    <w:rsid w:val="0015691C"/>
    <w:rsid w:val="00156D69"/>
    <w:rsid w:val="00157479"/>
    <w:rsid w:val="00157A16"/>
    <w:rsid w:val="00157A9B"/>
    <w:rsid w:val="00157BB2"/>
    <w:rsid w:val="00157C67"/>
    <w:rsid w:val="00160D35"/>
    <w:rsid w:val="00160FB1"/>
    <w:rsid w:val="001617DE"/>
    <w:rsid w:val="00161B4E"/>
    <w:rsid w:val="00161E57"/>
    <w:rsid w:val="0016257B"/>
    <w:rsid w:val="00162DBA"/>
    <w:rsid w:val="0016304A"/>
    <w:rsid w:val="00163ACF"/>
    <w:rsid w:val="00163B0D"/>
    <w:rsid w:val="001649F2"/>
    <w:rsid w:val="00164AA5"/>
    <w:rsid w:val="00166922"/>
    <w:rsid w:val="001669A3"/>
    <w:rsid w:val="00167DCE"/>
    <w:rsid w:val="0017024B"/>
    <w:rsid w:val="0017095F"/>
    <w:rsid w:val="0017130E"/>
    <w:rsid w:val="00171B18"/>
    <w:rsid w:val="00172AC3"/>
    <w:rsid w:val="00173E1F"/>
    <w:rsid w:val="00174542"/>
    <w:rsid w:val="00174572"/>
    <w:rsid w:val="00174791"/>
    <w:rsid w:val="0017493F"/>
    <w:rsid w:val="00175E7D"/>
    <w:rsid w:val="001762DE"/>
    <w:rsid w:val="00176507"/>
    <w:rsid w:val="001769E2"/>
    <w:rsid w:val="00176BC5"/>
    <w:rsid w:val="00176C2F"/>
    <w:rsid w:val="00180D17"/>
    <w:rsid w:val="00181F11"/>
    <w:rsid w:val="00182150"/>
    <w:rsid w:val="001826B5"/>
    <w:rsid w:val="00182C86"/>
    <w:rsid w:val="00182E99"/>
    <w:rsid w:val="00183206"/>
    <w:rsid w:val="00183372"/>
    <w:rsid w:val="00184745"/>
    <w:rsid w:val="00184CEF"/>
    <w:rsid w:val="0018541D"/>
    <w:rsid w:val="001854C6"/>
    <w:rsid w:val="001862BA"/>
    <w:rsid w:val="00186F5C"/>
    <w:rsid w:val="001870CD"/>
    <w:rsid w:val="001871F2"/>
    <w:rsid w:val="00187269"/>
    <w:rsid w:val="0018766A"/>
    <w:rsid w:val="00187749"/>
    <w:rsid w:val="0018793B"/>
    <w:rsid w:val="001902F3"/>
    <w:rsid w:val="00190437"/>
    <w:rsid w:val="00190C42"/>
    <w:rsid w:val="00190E31"/>
    <w:rsid w:val="001913A2"/>
    <w:rsid w:val="00191DBA"/>
    <w:rsid w:val="0019220A"/>
    <w:rsid w:val="0019297B"/>
    <w:rsid w:val="00193029"/>
    <w:rsid w:val="00194579"/>
    <w:rsid w:val="001958C9"/>
    <w:rsid w:val="001965AE"/>
    <w:rsid w:val="00196F4F"/>
    <w:rsid w:val="0019705B"/>
    <w:rsid w:val="00197700"/>
    <w:rsid w:val="001A00C8"/>
    <w:rsid w:val="001A01EB"/>
    <w:rsid w:val="001A0307"/>
    <w:rsid w:val="001A040E"/>
    <w:rsid w:val="001A1A46"/>
    <w:rsid w:val="001A1ABA"/>
    <w:rsid w:val="001A1D9B"/>
    <w:rsid w:val="001A24E0"/>
    <w:rsid w:val="001A2860"/>
    <w:rsid w:val="001A2AC3"/>
    <w:rsid w:val="001A2B62"/>
    <w:rsid w:val="001A302A"/>
    <w:rsid w:val="001A3095"/>
    <w:rsid w:val="001A3237"/>
    <w:rsid w:val="001A323F"/>
    <w:rsid w:val="001A35FB"/>
    <w:rsid w:val="001A45CB"/>
    <w:rsid w:val="001A47E4"/>
    <w:rsid w:val="001A509D"/>
    <w:rsid w:val="001A5371"/>
    <w:rsid w:val="001A5699"/>
    <w:rsid w:val="001A59D4"/>
    <w:rsid w:val="001A5EA8"/>
    <w:rsid w:val="001A5F7D"/>
    <w:rsid w:val="001A6419"/>
    <w:rsid w:val="001A7445"/>
    <w:rsid w:val="001A799F"/>
    <w:rsid w:val="001A7C75"/>
    <w:rsid w:val="001B0109"/>
    <w:rsid w:val="001B0817"/>
    <w:rsid w:val="001B11B4"/>
    <w:rsid w:val="001B155C"/>
    <w:rsid w:val="001B21BF"/>
    <w:rsid w:val="001B25A0"/>
    <w:rsid w:val="001B2820"/>
    <w:rsid w:val="001B2C26"/>
    <w:rsid w:val="001B2E23"/>
    <w:rsid w:val="001B2EEC"/>
    <w:rsid w:val="001B344E"/>
    <w:rsid w:val="001B3ACB"/>
    <w:rsid w:val="001B4105"/>
    <w:rsid w:val="001B4E80"/>
    <w:rsid w:val="001B5FA8"/>
    <w:rsid w:val="001B68FF"/>
    <w:rsid w:val="001B78E3"/>
    <w:rsid w:val="001B7AA7"/>
    <w:rsid w:val="001B7B5C"/>
    <w:rsid w:val="001B7D0D"/>
    <w:rsid w:val="001C14E4"/>
    <w:rsid w:val="001C1C9C"/>
    <w:rsid w:val="001C27CA"/>
    <w:rsid w:val="001C292E"/>
    <w:rsid w:val="001C34B7"/>
    <w:rsid w:val="001C35A6"/>
    <w:rsid w:val="001C3EFD"/>
    <w:rsid w:val="001C3FB0"/>
    <w:rsid w:val="001C52C3"/>
    <w:rsid w:val="001C5CCB"/>
    <w:rsid w:val="001C7BB5"/>
    <w:rsid w:val="001D048C"/>
    <w:rsid w:val="001D083A"/>
    <w:rsid w:val="001D086B"/>
    <w:rsid w:val="001D17CA"/>
    <w:rsid w:val="001D265B"/>
    <w:rsid w:val="001D298B"/>
    <w:rsid w:val="001D2F4C"/>
    <w:rsid w:val="001D4E4B"/>
    <w:rsid w:val="001D5228"/>
    <w:rsid w:val="001D53DB"/>
    <w:rsid w:val="001D53E9"/>
    <w:rsid w:val="001D6383"/>
    <w:rsid w:val="001D66B6"/>
    <w:rsid w:val="001D696F"/>
    <w:rsid w:val="001D7520"/>
    <w:rsid w:val="001D776E"/>
    <w:rsid w:val="001E0645"/>
    <w:rsid w:val="001E170C"/>
    <w:rsid w:val="001E1919"/>
    <w:rsid w:val="001E23E9"/>
    <w:rsid w:val="001E307E"/>
    <w:rsid w:val="001E3661"/>
    <w:rsid w:val="001E3DAB"/>
    <w:rsid w:val="001E565E"/>
    <w:rsid w:val="001E5E38"/>
    <w:rsid w:val="001E5E64"/>
    <w:rsid w:val="001E618B"/>
    <w:rsid w:val="001E61A5"/>
    <w:rsid w:val="001E6776"/>
    <w:rsid w:val="001E6E12"/>
    <w:rsid w:val="001E6EB6"/>
    <w:rsid w:val="001E74A7"/>
    <w:rsid w:val="001E74A9"/>
    <w:rsid w:val="001F0210"/>
    <w:rsid w:val="001F0B64"/>
    <w:rsid w:val="001F12C7"/>
    <w:rsid w:val="001F245F"/>
    <w:rsid w:val="001F2AAE"/>
    <w:rsid w:val="001F3116"/>
    <w:rsid w:val="001F3524"/>
    <w:rsid w:val="001F358D"/>
    <w:rsid w:val="001F35E3"/>
    <w:rsid w:val="001F3A8B"/>
    <w:rsid w:val="001F4407"/>
    <w:rsid w:val="001F4BBD"/>
    <w:rsid w:val="001F5204"/>
    <w:rsid w:val="001F5BBD"/>
    <w:rsid w:val="001F6042"/>
    <w:rsid w:val="001F6632"/>
    <w:rsid w:val="001F72FE"/>
    <w:rsid w:val="001F7800"/>
    <w:rsid w:val="001F7804"/>
    <w:rsid w:val="002009A2"/>
    <w:rsid w:val="00200A4E"/>
    <w:rsid w:val="002012C5"/>
    <w:rsid w:val="002027DF"/>
    <w:rsid w:val="00202951"/>
    <w:rsid w:val="002044E3"/>
    <w:rsid w:val="00204A05"/>
    <w:rsid w:val="002060CE"/>
    <w:rsid w:val="00206B6F"/>
    <w:rsid w:val="002075F7"/>
    <w:rsid w:val="0020765D"/>
    <w:rsid w:val="002079E7"/>
    <w:rsid w:val="00207B70"/>
    <w:rsid w:val="00207DA3"/>
    <w:rsid w:val="00207DE7"/>
    <w:rsid w:val="00207E98"/>
    <w:rsid w:val="0021140C"/>
    <w:rsid w:val="00211B51"/>
    <w:rsid w:val="002122D4"/>
    <w:rsid w:val="002123E7"/>
    <w:rsid w:val="00212A66"/>
    <w:rsid w:val="00212E79"/>
    <w:rsid w:val="00212F88"/>
    <w:rsid w:val="00212F9C"/>
    <w:rsid w:val="002136F4"/>
    <w:rsid w:val="00213F56"/>
    <w:rsid w:val="002145F8"/>
    <w:rsid w:val="0021475C"/>
    <w:rsid w:val="002160AE"/>
    <w:rsid w:val="002163D9"/>
    <w:rsid w:val="0021743E"/>
    <w:rsid w:val="002179DE"/>
    <w:rsid w:val="00217F54"/>
    <w:rsid w:val="0022008D"/>
    <w:rsid w:val="002200A1"/>
    <w:rsid w:val="00221365"/>
    <w:rsid w:val="00221A9D"/>
    <w:rsid w:val="002222B3"/>
    <w:rsid w:val="00222F46"/>
    <w:rsid w:val="00223772"/>
    <w:rsid w:val="0022387B"/>
    <w:rsid w:val="00223E6D"/>
    <w:rsid w:val="002244D0"/>
    <w:rsid w:val="00224B54"/>
    <w:rsid w:val="00224E69"/>
    <w:rsid w:val="00225FFF"/>
    <w:rsid w:val="0022624F"/>
    <w:rsid w:val="00226528"/>
    <w:rsid w:val="002269AC"/>
    <w:rsid w:val="00227252"/>
    <w:rsid w:val="00227B09"/>
    <w:rsid w:val="00230079"/>
    <w:rsid w:val="00230265"/>
    <w:rsid w:val="002302F8"/>
    <w:rsid w:val="002310BE"/>
    <w:rsid w:val="002313BB"/>
    <w:rsid w:val="0023142C"/>
    <w:rsid w:val="00231509"/>
    <w:rsid w:val="00231DD6"/>
    <w:rsid w:val="00232BF1"/>
    <w:rsid w:val="00233444"/>
    <w:rsid w:val="0023389E"/>
    <w:rsid w:val="00235283"/>
    <w:rsid w:val="002352B6"/>
    <w:rsid w:val="00235E9D"/>
    <w:rsid w:val="002364D8"/>
    <w:rsid w:val="00236861"/>
    <w:rsid w:val="00236D1B"/>
    <w:rsid w:val="002372C0"/>
    <w:rsid w:val="0023735A"/>
    <w:rsid w:val="00240421"/>
    <w:rsid w:val="0024071D"/>
    <w:rsid w:val="00240F5D"/>
    <w:rsid w:val="00242AF8"/>
    <w:rsid w:val="00242D76"/>
    <w:rsid w:val="002430F9"/>
    <w:rsid w:val="00244478"/>
    <w:rsid w:val="002448BE"/>
    <w:rsid w:val="00245D3C"/>
    <w:rsid w:val="00245E52"/>
    <w:rsid w:val="00246B6E"/>
    <w:rsid w:val="00246F4D"/>
    <w:rsid w:val="0025026C"/>
    <w:rsid w:val="0025061F"/>
    <w:rsid w:val="00250B03"/>
    <w:rsid w:val="00250D34"/>
    <w:rsid w:val="00251564"/>
    <w:rsid w:val="00251686"/>
    <w:rsid w:val="00251F13"/>
    <w:rsid w:val="00252166"/>
    <w:rsid w:val="002522D4"/>
    <w:rsid w:val="00253B49"/>
    <w:rsid w:val="00254726"/>
    <w:rsid w:val="00254A46"/>
    <w:rsid w:val="00254E43"/>
    <w:rsid w:val="00255332"/>
    <w:rsid w:val="00256B62"/>
    <w:rsid w:val="0025709C"/>
    <w:rsid w:val="0025791B"/>
    <w:rsid w:val="00257A10"/>
    <w:rsid w:val="00260B5F"/>
    <w:rsid w:val="00261097"/>
    <w:rsid w:val="002612D7"/>
    <w:rsid w:val="002615EB"/>
    <w:rsid w:val="002627D5"/>
    <w:rsid w:val="0026316F"/>
    <w:rsid w:val="0026349E"/>
    <w:rsid w:val="00263919"/>
    <w:rsid w:val="00263E66"/>
    <w:rsid w:val="002658CC"/>
    <w:rsid w:val="00267418"/>
    <w:rsid w:val="00267B21"/>
    <w:rsid w:val="00267D06"/>
    <w:rsid w:val="0027000B"/>
    <w:rsid w:val="002704D0"/>
    <w:rsid w:val="0027066B"/>
    <w:rsid w:val="00270684"/>
    <w:rsid w:val="00271585"/>
    <w:rsid w:val="002716DA"/>
    <w:rsid w:val="00271CDB"/>
    <w:rsid w:val="00271CDF"/>
    <w:rsid w:val="00272119"/>
    <w:rsid w:val="002723FF"/>
    <w:rsid w:val="00273593"/>
    <w:rsid w:val="00273A97"/>
    <w:rsid w:val="002749FC"/>
    <w:rsid w:val="00275657"/>
    <w:rsid w:val="002761AB"/>
    <w:rsid w:val="00276301"/>
    <w:rsid w:val="00276B23"/>
    <w:rsid w:val="002804C4"/>
    <w:rsid w:val="00280523"/>
    <w:rsid w:val="00280786"/>
    <w:rsid w:val="002808A9"/>
    <w:rsid w:val="002814C0"/>
    <w:rsid w:val="002817BB"/>
    <w:rsid w:val="00281AC9"/>
    <w:rsid w:val="00281C21"/>
    <w:rsid w:val="00282172"/>
    <w:rsid w:val="00283BA9"/>
    <w:rsid w:val="00284225"/>
    <w:rsid w:val="00284495"/>
    <w:rsid w:val="0028628B"/>
    <w:rsid w:val="00286AFF"/>
    <w:rsid w:val="0028759F"/>
    <w:rsid w:val="002901E6"/>
    <w:rsid w:val="00290D5B"/>
    <w:rsid w:val="0029120F"/>
    <w:rsid w:val="0029180A"/>
    <w:rsid w:val="00291E82"/>
    <w:rsid w:val="00291EBB"/>
    <w:rsid w:val="002925CE"/>
    <w:rsid w:val="0029375E"/>
    <w:rsid w:val="00293EAA"/>
    <w:rsid w:val="00295038"/>
    <w:rsid w:val="00296F2C"/>
    <w:rsid w:val="002977D8"/>
    <w:rsid w:val="00297A29"/>
    <w:rsid w:val="00297C39"/>
    <w:rsid w:val="002A0076"/>
    <w:rsid w:val="002A00ED"/>
    <w:rsid w:val="002A11C3"/>
    <w:rsid w:val="002A260C"/>
    <w:rsid w:val="002A2D99"/>
    <w:rsid w:val="002A2E18"/>
    <w:rsid w:val="002A59A5"/>
    <w:rsid w:val="002A6131"/>
    <w:rsid w:val="002A6471"/>
    <w:rsid w:val="002A65FC"/>
    <w:rsid w:val="002A6A25"/>
    <w:rsid w:val="002A6A3C"/>
    <w:rsid w:val="002A713D"/>
    <w:rsid w:val="002A782F"/>
    <w:rsid w:val="002A78D4"/>
    <w:rsid w:val="002B05FD"/>
    <w:rsid w:val="002B1063"/>
    <w:rsid w:val="002B1443"/>
    <w:rsid w:val="002B1959"/>
    <w:rsid w:val="002B1B9E"/>
    <w:rsid w:val="002B1BD2"/>
    <w:rsid w:val="002B1C12"/>
    <w:rsid w:val="002B2AAF"/>
    <w:rsid w:val="002B2AFE"/>
    <w:rsid w:val="002B2DFF"/>
    <w:rsid w:val="002B3313"/>
    <w:rsid w:val="002B378B"/>
    <w:rsid w:val="002B3B51"/>
    <w:rsid w:val="002B3C42"/>
    <w:rsid w:val="002B3F65"/>
    <w:rsid w:val="002B3FB8"/>
    <w:rsid w:val="002B461D"/>
    <w:rsid w:val="002B50F2"/>
    <w:rsid w:val="002B5162"/>
    <w:rsid w:val="002B5CA3"/>
    <w:rsid w:val="002B65A9"/>
    <w:rsid w:val="002B79DB"/>
    <w:rsid w:val="002C0671"/>
    <w:rsid w:val="002C07EA"/>
    <w:rsid w:val="002C086E"/>
    <w:rsid w:val="002C10A1"/>
    <w:rsid w:val="002C183C"/>
    <w:rsid w:val="002C1EBC"/>
    <w:rsid w:val="002C20A0"/>
    <w:rsid w:val="002C2EBC"/>
    <w:rsid w:val="002C2EE8"/>
    <w:rsid w:val="002C314D"/>
    <w:rsid w:val="002C3157"/>
    <w:rsid w:val="002C3805"/>
    <w:rsid w:val="002C40D2"/>
    <w:rsid w:val="002C4961"/>
    <w:rsid w:val="002C50BC"/>
    <w:rsid w:val="002C5543"/>
    <w:rsid w:val="002C5587"/>
    <w:rsid w:val="002C5B47"/>
    <w:rsid w:val="002C5BC2"/>
    <w:rsid w:val="002C6868"/>
    <w:rsid w:val="002C763F"/>
    <w:rsid w:val="002D0035"/>
    <w:rsid w:val="002D04B6"/>
    <w:rsid w:val="002D1055"/>
    <w:rsid w:val="002D130E"/>
    <w:rsid w:val="002D14D6"/>
    <w:rsid w:val="002D201E"/>
    <w:rsid w:val="002D2227"/>
    <w:rsid w:val="002D252C"/>
    <w:rsid w:val="002D30F0"/>
    <w:rsid w:val="002D34B4"/>
    <w:rsid w:val="002D375C"/>
    <w:rsid w:val="002D37F3"/>
    <w:rsid w:val="002D4063"/>
    <w:rsid w:val="002D4699"/>
    <w:rsid w:val="002D4BF6"/>
    <w:rsid w:val="002D4D9F"/>
    <w:rsid w:val="002D4DCD"/>
    <w:rsid w:val="002D4F5C"/>
    <w:rsid w:val="002D5448"/>
    <w:rsid w:val="002D5BF6"/>
    <w:rsid w:val="002D6552"/>
    <w:rsid w:val="002D75A3"/>
    <w:rsid w:val="002D783B"/>
    <w:rsid w:val="002D7997"/>
    <w:rsid w:val="002D79C3"/>
    <w:rsid w:val="002E023B"/>
    <w:rsid w:val="002E076A"/>
    <w:rsid w:val="002E0CBA"/>
    <w:rsid w:val="002E0E5F"/>
    <w:rsid w:val="002E0F6D"/>
    <w:rsid w:val="002E2955"/>
    <w:rsid w:val="002E2AC8"/>
    <w:rsid w:val="002E2BCA"/>
    <w:rsid w:val="002E3683"/>
    <w:rsid w:val="002E3EC8"/>
    <w:rsid w:val="002E44E9"/>
    <w:rsid w:val="002E4ED7"/>
    <w:rsid w:val="002E5464"/>
    <w:rsid w:val="002E57B1"/>
    <w:rsid w:val="002E588D"/>
    <w:rsid w:val="002E5945"/>
    <w:rsid w:val="002E65AD"/>
    <w:rsid w:val="002E6E72"/>
    <w:rsid w:val="002E7767"/>
    <w:rsid w:val="002F039A"/>
    <w:rsid w:val="002F0C7B"/>
    <w:rsid w:val="002F0DAE"/>
    <w:rsid w:val="002F0F13"/>
    <w:rsid w:val="002F1CA2"/>
    <w:rsid w:val="002F2006"/>
    <w:rsid w:val="002F220B"/>
    <w:rsid w:val="002F23C7"/>
    <w:rsid w:val="002F249B"/>
    <w:rsid w:val="002F2806"/>
    <w:rsid w:val="002F3045"/>
    <w:rsid w:val="002F34CC"/>
    <w:rsid w:val="002F3591"/>
    <w:rsid w:val="002F42A8"/>
    <w:rsid w:val="002F4642"/>
    <w:rsid w:val="002F474C"/>
    <w:rsid w:val="002F4ACE"/>
    <w:rsid w:val="002F4ADD"/>
    <w:rsid w:val="002F564B"/>
    <w:rsid w:val="002F59BE"/>
    <w:rsid w:val="002F5BFE"/>
    <w:rsid w:val="002F7018"/>
    <w:rsid w:val="003007C9"/>
    <w:rsid w:val="00300933"/>
    <w:rsid w:val="00300A10"/>
    <w:rsid w:val="00300C8E"/>
    <w:rsid w:val="0030167D"/>
    <w:rsid w:val="00301C55"/>
    <w:rsid w:val="00301F3E"/>
    <w:rsid w:val="00302669"/>
    <w:rsid w:val="00302982"/>
    <w:rsid w:val="00302BF7"/>
    <w:rsid w:val="00303882"/>
    <w:rsid w:val="003038DB"/>
    <w:rsid w:val="00303D44"/>
    <w:rsid w:val="00304582"/>
    <w:rsid w:val="00304D87"/>
    <w:rsid w:val="003057B1"/>
    <w:rsid w:val="00306120"/>
    <w:rsid w:val="003064AA"/>
    <w:rsid w:val="00306B87"/>
    <w:rsid w:val="00306E32"/>
    <w:rsid w:val="00306F86"/>
    <w:rsid w:val="00307767"/>
    <w:rsid w:val="00307BAC"/>
    <w:rsid w:val="00307BFF"/>
    <w:rsid w:val="00307F77"/>
    <w:rsid w:val="00310305"/>
    <w:rsid w:val="003103BB"/>
    <w:rsid w:val="003112DA"/>
    <w:rsid w:val="003113ED"/>
    <w:rsid w:val="003122DF"/>
    <w:rsid w:val="00312C57"/>
    <w:rsid w:val="00313A1F"/>
    <w:rsid w:val="003145A1"/>
    <w:rsid w:val="00314C20"/>
    <w:rsid w:val="003157E7"/>
    <w:rsid w:val="003159AE"/>
    <w:rsid w:val="0031632C"/>
    <w:rsid w:val="00316BB0"/>
    <w:rsid w:val="00317219"/>
    <w:rsid w:val="003175A0"/>
    <w:rsid w:val="00320554"/>
    <w:rsid w:val="003209A3"/>
    <w:rsid w:val="00320F0E"/>
    <w:rsid w:val="003216DF"/>
    <w:rsid w:val="003222D1"/>
    <w:rsid w:val="00322F70"/>
    <w:rsid w:val="00322F8F"/>
    <w:rsid w:val="003234DB"/>
    <w:rsid w:val="003239CA"/>
    <w:rsid w:val="00324F76"/>
    <w:rsid w:val="0032523A"/>
    <w:rsid w:val="00325554"/>
    <w:rsid w:val="003256BA"/>
    <w:rsid w:val="003268B5"/>
    <w:rsid w:val="003275B8"/>
    <w:rsid w:val="00327C81"/>
    <w:rsid w:val="0033068B"/>
    <w:rsid w:val="003306DF"/>
    <w:rsid w:val="00330E36"/>
    <w:rsid w:val="003324D6"/>
    <w:rsid w:val="00332805"/>
    <w:rsid w:val="00332A49"/>
    <w:rsid w:val="00332D59"/>
    <w:rsid w:val="00333513"/>
    <w:rsid w:val="00333680"/>
    <w:rsid w:val="00333C1A"/>
    <w:rsid w:val="00334122"/>
    <w:rsid w:val="003346FB"/>
    <w:rsid w:val="00334C74"/>
    <w:rsid w:val="00335241"/>
    <w:rsid w:val="00335400"/>
    <w:rsid w:val="003354E0"/>
    <w:rsid w:val="00335E78"/>
    <w:rsid w:val="00336FA2"/>
    <w:rsid w:val="003400C0"/>
    <w:rsid w:val="003401BD"/>
    <w:rsid w:val="0034078A"/>
    <w:rsid w:val="00341197"/>
    <w:rsid w:val="00341243"/>
    <w:rsid w:val="003412F4"/>
    <w:rsid w:val="00341440"/>
    <w:rsid w:val="00342606"/>
    <w:rsid w:val="00342EA0"/>
    <w:rsid w:val="00343098"/>
    <w:rsid w:val="00343148"/>
    <w:rsid w:val="00344F49"/>
    <w:rsid w:val="00345E37"/>
    <w:rsid w:val="00345F36"/>
    <w:rsid w:val="00346B1D"/>
    <w:rsid w:val="00346ECF"/>
    <w:rsid w:val="00347407"/>
    <w:rsid w:val="003506F9"/>
    <w:rsid w:val="003508F9"/>
    <w:rsid w:val="00350A1E"/>
    <w:rsid w:val="0035109D"/>
    <w:rsid w:val="003511FE"/>
    <w:rsid w:val="00351AAC"/>
    <w:rsid w:val="00351ADB"/>
    <w:rsid w:val="00351C3D"/>
    <w:rsid w:val="0035257F"/>
    <w:rsid w:val="00352760"/>
    <w:rsid w:val="003529F4"/>
    <w:rsid w:val="00354027"/>
    <w:rsid w:val="00354178"/>
    <w:rsid w:val="003541DB"/>
    <w:rsid w:val="0035511A"/>
    <w:rsid w:val="00355438"/>
    <w:rsid w:val="00355952"/>
    <w:rsid w:val="00355A82"/>
    <w:rsid w:val="0035710F"/>
    <w:rsid w:val="003579C6"/>
    <w:rsid w:val="00360CD5"/>
    <w:rsid w:val="00360D93"/>
    <w:rsid w:val="003622BB"/>
    <w:rsid w:val="00362797"/>
    <w:rsid w:val="00362AE6"/>
    <w:rsid w:val="00362BC7"/>
    <w:rsid w:val="0036314E"/>
    <w:rsid w:val="00363643"/>
    <w:rsid w:val="0036374F"/>
    <w:rsid w:val="00363993"/>
    <w:rsid w:val="00363D2C"/>
    <w:rsid w:val="00363EE3"/>
    <w:rsid w:val="00364D21"/>
    <w:rsid w:val="003662EA"/>
    <w:rsid w:val="003669B7"/>
    <w:rsid w:val="00366C43"/>
    <w:rsid w:val="00366D68"/>
    <w:rsid w:val="003703F2"/>
    <w:rsid w:val="0037053B"/>
    <w:rsid w:val="003716A8"/>
    <w:rsid w:val="003717CD"/>
    <w:rsid w:val="0037197F"/>
    <w:rsid w:val="00371B56"/>
    <w:rsid w:val="00372530"/>
    <w:rsid w:val="00372B0B"/>
    <w:rsid w:val="003731C9"/>
    <w:rsid w:val="003732CC"/>
    <w:rsid w:val="0037380A"/>
    <w:rsid w:val="00373B3D"/>
    <w:rsid w:val="00373CB7"/>
    <w:rsid w:val="00374031"/>
    <w:rsid w:val="003740CA"/>
    <w:rsid w:val="00374A15"/>
    <w:rsid w:val="00374A44"/>
    <w:rsid w:val="00374BAE"/>
    <w:rsid w:val="00374D06"/>
    <w:rsid w:val="00374E07"/>
    <w:rsid w:val="003750EF"/>
    <w:rsid w:val="00375723"/>
    <w:rsid w:val="00375E7F"/>
    <w:rsid w:val="003766FD"/>
    <w:rsid w:val="00377157"/>
    <w:rsid w:val="00377A3D"/>
    <w:rsid w:val="00377DFA"/>
    <w:rsid w:val="003800A9"/>
    <w:rsid w:val="0038154B"/>
    <w:rsid w:val="00381746"/>
    <w:rsid w:val="003827DA"/>
    <w:rsid w:val="00382809"/>
    <w:rsid w:val="00382840"/>
    <w:rsid w:val="0038333E"/>
    <w:rsid w:val="00383407"/>
    <w:rsid w:val="00383696"/>
    <w:rsid w:val="00384196"/>
    <w:rsid w:val="00384817"/>
    <w:rsid w:val="003849C2"/>
    <w:rsid w:val="00386715"/>
    <w:rsid w:val="00386A8F"/>
    <w:rsid w:val="0038713A"/>
    <w:rsid w:val="00387BB2"/>
    <w:rsid w:val="0039057A"/>
    <w:rsid w:val="00390627"/>
    <w:rsid w:val="00390B48"/>
    <w:rsid w:val="00391D70"/>
    <w:rsid w:val="0039271B"/>
    <w:rsid w:val="00393063"/>
    <w:rsid w:val="00393765"/>
    <w:rsid w:val="00393A1C"/>
    <w:rsid w:val="00393FAA"/>
    <w:rsid w:val="00395E87"/>
    <w:rsid w:val="003966EE"/>
    <w:rsid w:val="003967A9"/>
    <w:rsid w:val="00396CF8"/>
    <w:rsid w:val="00397079"/>
    <w:rsid w:val="0039761B"/>
    <w:rsid w:val="00397B1E"/>
    <w:rsid w:val="00397FC4"/>
    <w:rsid w:val="003A0881"/>
    <w:rsid w:val="003A08C7"/>
    <w:rsid w:val="003A18AC"/>
    <w:rsid w:val="003A19E7"/>
    <w:rsid w:val="003A19ED"/>
    <w:rsid w:val="003A20CE"/>
    <w:rsid w:val="003A21F3"/>
    <w:rsid w:val="003A32E0"/>
    <w:rsid w:val="003A33EF"/>
    <w:rsid w:val="003A3A7A"/>
    <w:rsid w:val="003A48AD"/>
    <w:rsid w:val="003A5392"/>
    <w:rsid w:val="003A59C1"/>
    <w:rsid w:val="003A5DCB"/>
    <w:rsid w:val="003A62E1"/>
    <w:rsid w:val="003A6A8D"/>
    <w:rsid w:val="003A6F8C"/>
    <w:rsid w:val="003B0D33"/>
    <w:rsid w:val="003B13B0"/>
    <w:rsid w:val="003B1712"/>
    <w:rsid w:val="003B1CAE"/>
    <w:rsid w:val="003B1E2D"/>
    <w:rsid w:val="003B1FBF"/>
    <w:rsid w:val="003B2BA4"/>
    <w:rsid w:val="003B3E81"/>
    <w:rsid w:val="003B4809"/>
    <w:rsid w:val="003B4EF2"/>
    <w:rsid w:val="003B578A"/>
    <w:rsid w:val="003B589E"/>
    <w:rsid w:val="003B5C26"/>
    <w:rsid w:val="003B603B"/>
    <w:rsid w:val="003B679E"/>
    <w:rsid w:val="003B73F4"/>
    <w:rsid w:val="003B7F59"/>
    <w:rsid w:val="003C03F8"/>
    <w:rsid w:val="003C066B"/>
    <w:rsid w:val="003C0F81"/>
    <w:rsid w:val="003C1422"/>
    <w:rsid w:val="003C14B0"/>
    <w:rsid w:val="003C1A96"/>
    <w:rsid w:val="003C1FEA"/>
    <w:rsid w:val="003C2521"/>
    <w:rsid w:val="003C2558"/>
    <w:rsid w:val="003C2748"/>
    <w:rsid w:val="003C2A3D"/>
    <w:rsid w:val="003C3BB5"/>
    <w:rsid w:val="003C3C7B"/>
    <w:rsid w:val="003C3D18"/>
    <w:rsid w:val="003C3EBB"/>
    <w:rsid w:val="003C4B20"/>
    <w:rsid w:val="003C5C0F"/>
    <w:rsid w:val="003C66B7"/>
    <w:rsid w:val="003C6B51"/>
    <w:rsid w:val="003C74D2"/>
    <w:rsid w:val="003C7E10"/>
    <w:rsid w:val="003D0226"/>
    <w:rsid w:val="003D0343"/>
    <w:rsid w:val="003D0A04"/>
    <w:rsid w:val="003D0CA0"/>
    <w:rsid w:val="003D1028"/>
    <w:rsid w:val="003D1205"/>
    <w:rsid w:val="003D1956"/>
    <w:rsid w:val="003D1D9C"/>
    <w:rsid w:val="003D2221"/>
    <w:rsid w:val="003D32B9"/>
    <w:rsid w:val="003D330C"/>
    <w:rsid w:val="003D5386"/>
    <w:rsid w:val="003D57A5"/>
    <w:rsid w:val="003D5FA1"/>
    <w:rsid w:val="003D646F"/>
    <w:rsid w:val="003D70F0"/>
    <w:rsid w:val="003D7813"/>
    <w:rsid w:val="003E09B3"/>
    <w:rsid w:val="003E0C0C"/>
    <w:rsid w:val="003E151B"/>
    <w:rsid w:val="003E151C"/>
    <w:rsid w:val="003E1D99"/>
    <w:rsid w:val="003E2141"/>
    <w:rsid w:val="003E2705"/>
    <w:rsid w:val="003E2A50"/>
    <w:rsid w:val="003E2E2B"/>
    <w:rsid w:val="003E3087"/>
    <w:rsid w:val="003E4456"/>
    <w:rsid w:val="003E4D0C"/>
    <w:rsid w:val="003E5101"/>
    <w:rsid w:val="003E530D"/>
    <w:rsid w:val="003E53C5"/>
    <w:rsid w:val="003E6056"/>
    <w:rsid w:val="003E6379"/>
    <w:rsid w:val="003E72CC"/>
    <w:rsid w:val="003E7412"/>
    <w:rsid w:val="003E77CE"/>
    <w:rsid w:val="003F09DA"/>
    <w:rsid w:val="003F0EDE"/>
    <w:rsid w:val="003F1201"/>
    <w:rsid w:val="003F1403"/>
    <w:rsid w:val="003F156D"/>
    <w:rsid w:val="003F2323"/>
    <w:rsid w:val="003F39F1"/>
    <w:rsid w:val="003F3B1F"/>
    <w:rsid w:val="003F4377"/>
    <w:rsid w:val="003F4F72"/>
    <w:rsid w:val="003F4FEB"/>
    <w:rsid w:val="003F595A"/>
    <w:rsid w:val="003F5964"/>
    <w:rsid w:val="003F5BD0"/>
    <w:rsid w:val="003F611E"/>
    <w:rsid w:val="003F6978"/>
    <w:rsid w:val="003F6D7B"/>
    <w:rsid w:val="004000CD"/>
    <w:rsid w:val="004004D5"/>
    <w:rsid w:val="004006D3"/>
    <w:rsid w:val="00400C30"/>
    <w:rsid w:val="004012D1"/>
    <w:rsid w:val="0040141A"/>
    <w:rsid w:val="00401F2D"/>
    <w:rsid w:val="00402098"/>
    <w:rsid w:val="00402A8E"/>
    <w:rsid w:val="00402DB9"/>
    <w:rsid w:val="00403661"/>
    <w:rsid w:val="0040396F"/>
    <w:rsid w:val="00404038"/>
    <w:rsid w:val="00404500"/>
    <w:rsid w:val="00407621"/>
    <w:rsid w:val="004078A8"/>
    <w:rsid w:val="00407A83"/>
    <w:rsid w:val="00407E4C"/>
    <w:rsid w:val="00410552"/>
    <w:rsid w:val="00411485"/>
    <w:rsid w:val="00411B52"/>
    <w:rsid w:val="00411F19"/>
    <w:rsid w:val="00412011"/>
    <w:rsid w:val="00412083"/>
    <w:rsid w:val="0041227D"/>
    <w:rsid w:val="00412967"/>
    <w:rsid w:val="004138AB"/>
    <w:rsid w:val="00413E72"/>
    <w:rsid w:val="0041458F"/>
    <w:rsid w:val="004148A0"/>
    <w:rsid w:val="004148CD"/>
    <w:rsid w:val="004149D5"/>
    <w:rsid w:val="00415009"/>
    <w:rsid w:val="00415191"/>
    <w:rsid w:val="004159AE"/>
    <w:rsid w:val="00415BE8"/>
    <w:rsid w:val="00416128"/>
    <w:rsid w:val="004163FA"/>
    <w:rsid w:val="004166F2"/>
    <w:rsid w:val="00416C48"/>
    <w:rsid w:val="00420523"/>
    <w:rsid w:val="0042066C"/>
    <w:rsid w:val="00420716"/>
    <w:rsid w:val="00422042"/>
    <w:rsid w:val="00422D27"/>
    <w:rsid w:val="00424088"/>
    <w:rsid w:val="0042444C"/>
    <w:rsid w:val="004248DF"/>
    <w:rsid w:val="004250FA"/>
    <w:rsid w:val="00425C13"/>
    <w:rsid w:val="004261DA"/>
    <w:rsid w:val="00427332"/>
    <w:rsid w:val="004278FC"/>
    <w:rsid w:val="00430131"/>
    <w:rsid w:val="004306A7"/>
    <w:rsid w:val="00430ED6"/>
    <w:rsid w:val="00431450"/>
    <w:rsid w:val="004324E3"/>
    <w:rsid w:val="00432FCA"/>
    <w:rsid w:val="004332E2"/>
    <w:rsid w:val="004334A3"/>
    <w:rsid w:val="00434A1B"/>
    <w:rsid w:val="00435C35"/>
    <w:rsid w:val="004360B5"/>
    <w:rsid w:val="0043610B"/>
    <w:rsid w:val="004364DC"/>
    <w:rsid w:val="00436F0C"/>
    <w:rsid w:val="00436FEC"/>
    <w:rsid w:val="004371AF"/>
    <w:rsid w:val="004371B5"/>
    <w:rsid w:val="004405B3"/>
    <w:rsid w:val="00441EEB"/>
    <w:rsid w:val="00442E97"/>
    <w:rsid w:val="00443581"/>
    <w:rsid w:val="004438BB"/>
    <w:rsid w:val="00443ED3"/>
    <w:rsid w:val="00445269"/>
    <w:rsid w:val="00445607"/>
    <w:rsid w:val="0044583C"/>
    <w:rsid w:val="00445EDB"/>
    <w:rsid w:val="004460C4"/>
    <w:rsid w:val="00446661"/>
    <w:rsid w:val="00446EE1"/>
    <w:rsid w:val="0045016D"/>
    <w:rsid w:val="00450778"/>
    <w:rsid w:val="004511AD"/>
    <w:rsid w:val="00451383"/>
    <w:rsid w:val="00452899"/>
    <w:rsid w:val="00452C53"/>
    <w:rsid w:val="00453212"/>
    <w:rsid w:val="0045326D"/>
    <w:rsid w:val="004533F3"/>
    <w:rsid w:val="00453A24"/>
    <w:rsid w:val="00453CE5"/>
    <w:rsid w:val="00453EFE"/>
    <w:rsid w:val="004543F1"/>
    <w:rsid w:val="004548E2"/>
    <w:rsid w:val="00455259"/>
    <w:rsid w:val="004569F8"/>
    <w:rsid w:val="00456A12"/>
    <w:rsid w:val="00456F63"/>
    <w:rsid w:val="00457362"/>
    <w:rsid w:val="00457B5D"/>
    <w:rsid w:val="00457D08"/>
    <w:rsid w:val="00457F82"/>
    <w:rsid w:val="004600A1"/>
    <w:rsid w:val="00460B99"/>
    <w:rsid w:val="00460CA2"/>
    <w:rsid w:val="00461C9F"/>
    <w:rsid w:val="00462C78"/>
    <w:rsid w:val="00462CDC"/>
    <w:rsid w:val="0046449E"/>
    <w:rsid w:val="00464868"/>
    <w:rsid w:val="0046490D"/>
    <w:rsid w:val="00465F4E"/>
    <w:rsid w:val="00466066"/>
    <w:rsid w:val="00466634"/>
    <w:rsid w:val="00467ECF"/>
    <w:rsid w:val="0047026A"/>
    <w:rsid w:val="00471ECD"/>
    <w:rsid w:val="0047240B"/>
    <w:rsid w:val="00472A33"/>
    <w:rsid w:val="00472B2E"/>
    <w:rsid w:val="00472CD6"/>
    <w:rsid w:val="004738C7"/>
    <w:rsid w:val="004748F2"/>
    <w:rsid w:val="00477076"/>
    <w:rsid w:val="00477C6F"/>
    <w:rsid w:val="00477DC3"/>
    <w:rsid w:val="004804F6"/>
    <w:rsid w:val="0048083C"/>
    <w:rsid w:val="00480E7B"/>
    <w:rsid w:val="00480F18"/>
    <w:rsid w:val="004818D3"/>
    <w:rsid w:val="00481C1F"/>
    <w:rsid w:val="004830B1"/>
    <w:rsid w:val="004833DD"/>
    <w:rsid w:val="00483C93"/>
    <w:rsid w:val="00484F2C"/>
    <w:rsid w:val="00485A52"/>
    <w:rsid w:val="00485DB1"/>
    <w:rsid w:val="0048668D"/>
    <w:rsid w:val="004866E8"/>
    <w:rsid w:val="00486C94"/>
    <w:rsid w:val="004877D8"/>
    <w:rsid w:val="00487A35"/>
    <w:rsid w:val="004903A6"/>
    <w:rsid w:val="0049045A"/>
    <w:rsid w:val="00490607"/>
    <w:rsid w:val="00490AA8"/>
    <w:rsid w:val="00490D6A"/>
    <w:rsid w:val="00491430"/>
    <w:rsid w:val="00492482"/>
    <w:rsid w:val="00492607"/>
    <w:rsid w:val="00492772"/>
    <w:rsid w:val="00492AFD"/>
    <w:rsid w:val="00492C72"/>
    <w:rsid w:val="00493498"/>
    <w:rsid w:val="004941B3"/>
    <w:rsid w:val="00494410"/>
    <w:rsid w:val="0049542D"/>
    <w:rsid w:val="004957E4"/>
    <w:rsid w:val="00495A11"/>
    <w:rsid w:val="004967DB"/>
    <w:rsid w:val="00496907"/>
    <w:rsid w:val="004969F5"/>
    <w:rsid w:val="00496B18"/>
    <w:rsid w:val="00496C57"/>
    <w:rsid w:val="00496DD2"/>
    <w:rsid w:val="004A097F"/>
    <w:rsid w:val="004A114E"/>
    <w:rsid w:val="004A1385"/>
    <w:rsid w:val="004A194D"/>
    <w:rsid w:val="004A1B4E"/>
    <w:rsid w:val="004A23D1"/>
    <w:rsid w:val="004A26FD"/>
    <w:rsid w:val="004A2BFB"/>
    <w:rsid w:val="004A2F99"/>
    <w:rsid w:val="004A339B"/>
    <w:rsid w:val="004A3B0D"/>
    <w:rsid w:val="004A3C26"/>
    <w:rsid w:val="004A3D89"/>
    <w:rsid w:val="004A3F21"/>
    <w:rsid w:val="004A47D2"/>
    <w:rsid w:val="004A4AA7"/>
    <w:rsid w:val="004A5877"/>
    <w:rsid w:val="004A59C6"/>
    <w:rsid w:val="004A5F4E"/>
    <w:rsid w:val="004A6235"/>
    <w:rsid w:val="004B0B4E"/>
    <w:rsid w:val="004B0F3D"/>
    <w:rsid w:val="004B1782"/>
    <w:rsid w:val="004B2136"/>
    <w:rsid w:val="004B3111"/>
    <w:rsid w:val="004B4165"/>
    <w:rsid w:val="004B41BC"/>
    <w:rsid w:val="004B461E"/>
    <w:rsid w:val="004B4E99"/>
    <w:rsid w:val="004B5B97"/>
    <w:rsid w:val="004B60D6"/>
    <w:rsid w:val="004B733E"/>
    <w:rsid w:val="004B748B"/>
    <w:rsid w:val="004B7D3B"/>
    <w:rsid w:val="004C09AD"/>
    <w:rsid w:val="004C0C06"/>
    <w:rsid w:val="004C1C3E"/>
    <w:rsid w:val="004C1CB0"/>
    <w:rsid w:val="004C2358"/>
    <w:rsid w:val="004C2F0F"/>
    <w:rsid w:val="004C5466"/>
    <w:rsid w:val="004C5C09"/>
    <w:rsid w:val="004C5F01"/>
    <w:rsid w:val="004C7F45"/>
    <w:rsid w:val="004D0CA6"/>
    <w:rsid w:val="004D1434"/>
    <w:rsid w:val="004D1D50"/>
    <w:rsid w:val="004D310C"/>
    <w:rsid w:val="004D31E4"/>
    <w:rsid w:val="004D344C"/>
    <w:rsid w:val="004D386E"/>
    <w:rsid w:val="004D3C76"/>
    <w:rsid w:val="004D3F9B"/>
    <w:rsid w:val="004D4B13"/>
    <w:rsid w:val="004D5338"/>
    <w:rsid w:val="004D599A"/>
    <w:rsid w:val="004D5B39"/>
    <w:rsid w:val="004D5CEE"/>
    <w:rsid w:val="004D657C"/>
    <w:rsid w:val="004D658A"/>
    <w:rsid w:val="004D6E1E"/>
    <w:rsid w:val="004D6F63"/>
    <w:rsid w:val="004E02E9"/>
    <w:rsid w:val="004E0EA3"/>
    <w:rsid w:val="004E1157"/>
    <w:rsid w:val="004E1768"/>
    <w:rsid w:val="004E1BE6"/>
    <w:rsid w:val="004E1F11"/>
    <w:rsid w:val="004E1FDD"/>
    <w:rsid w:val="004E26BE"/>
    <w:rsid w:val="004E29A1"/>
    <w:rsid w:val="004E2E4D"/>
    <w:rsid w:val="004E3E4F"/>
    <w:rsid w:val="004E40CF"/>
    <w:rsid w:val="004E4DAD"/>
    <w:rsid w:val="004E5A47"/>
    <w:rsid w:val="004E6D23"/>
    <w:rsid w:val="004E7555"/>
    <w:rsid w:val="004E7C9A"/>
    <w:rsid w:val="004E7F43"/>
    <w:rsid w:val="004F020E"/>
    <w:rsid w:val="004F0548"/>
    <w:rsid w:val="004F1E97"/>
    <w:rsid w:val="004F20DC"/>
    <w:rsid w:val="004F2102"/>
    <w:rsid w:val="004F24B4"/>
    <w:rsid w:val="004F4147"/>
    <w:rsid w:val="004F41E3"/>
    <w:rsid w:val="004F4260"/>
    <w:rsid w:val="004F4837"/>
    <w:rsid w:val="004F4D6A"/>
    <w:rsid w:val="004F52D8"/>
    <w:rsid w:val="004F52DC"/>
    <w:rsid w:val="004F5888"/>
    <w:rsid w:val="004F5A73"/>
    <w:rsid w:val="004F5C64"/>
    <w:rsid w:val="004F6244"/>
    <w:rsid w:val="004F63AB"/>
    <w:rsid w:val="004F7B0D"/>
    <w:rsid w:val="004F7BDA"/>
    <w:rsid w:val="004F7E91"/>
    <w:rsid w:val="004F7FBF"/>
    <w:rsid w:val="0050024F"/>
    <w:rsid w:val="00500929"/>
    <w:rsid w:val="005014C3"/>
    <w:rsid w:val="00501FE6"/>
    <w:rsid w:val="00502427"/>
    <w:rsid w:val="00502BF0"/>
    <w:rsid w:val="00504DD7"/>
    <w:rsid w:val="00505A91"/>
    <w:rsid w:val="0050613E"/>
    <w:rsid w:val="00507392"/>
    <w:rsid w:val="00510B3D"/>
    <w:rsid w:val="00510F7F"/>
    <w:rsid w:val="00511A0B"/>
    <w:rsid w:val="00511A55"/>
    <w:rsid w:val="00512A6E"/>
    <w:rsid w:val="005139B3"/>
    <w:rsid w:val="0051432F"/>
    <w:rsid w:val="00514874"/>
    <w:rsid w:val="00514953"/>
    <w:rsid w:val="00515D45"/>
    <w:rsid w:val="0051641E"/>
    <w:rsid w:val="00516496"/>
    <w:rsid w:val="005169A5"/>
    <w:rsid w:val="00516CC7"/>
    <w:rsid w:val="0051749F"/>
    <w:rsid w:val="00517514"/>
    <w:rsid w:val="00517799"/>
    <w:rsid w:val="00520B4F"/>
    <w:rsid w:val="00520F5C"/>
    <w:rsid w:val="00522192"/>
    <w:rsid w:val="00523651"/>
    <w:rsid w:val="00523CE2"/>
    <w:rsid w:val="00524CB7"/>
    <w:rsid w:val="00524DE3"/>
    <w:rsid w:val="00524F2E"/>
    <w:rsid w:val="00525B1B"/>
    <w:rsid w:val="00525B25"/>
    <w:rsid w:val="00525F2E"/>
    <w:rsid w:val="005262DB"/>
    <w:rsid w:val="0052775A"/>
    <w:rsid w:val="005303F3"/>
    <w:rsid w:val="00530477"/>
    <w:rsid w:val="005312A0"/>
    <w:rsid w:val="0053182E"/>
    <w:rsid w:val="005326E8"/>
    <w:rsid w:val="005328E4"/>
    <w:rsid w:val="0053292F"/>
    <w:rsid w:val="0053312B"/>
    <w:rsid w:val="00533A73"/>
    <w:rsid w:val="00534019"/>
    <w:rsid w:val="005340BD"/>
    <w:rsid w:val="00534B29"/>
    <w:rsid w:val="0053506B"/>
    <w:rsid w:val="0053534C"/>
    <w:rsid w:val="00536583"/>
    <w:rsid w:val="00536DFA"/>
    <w:rsid w:val="00536F15"/>
    <w:rsid w:val="0053782D"/>
    <w:rsid w:val="00537A80"/>
    <w:rsid w:val="005403ED"/>
    <w:rsid w:val="00540A2F"/>
    <w:rsid w:val="00541095"/>
    <w:rsid w:val="00542567"/>
    <w:rsid w:val="005425C7"/>
    <w:rsid w:val="0054329B"/>
    <w:rsid w:val="0054359C"/>
    <w:rsid w:val="00543700"/>
    <w:rsid w:val="005438D4"/>
    <w:rsid w:val="00543A25"/>
    <w:rsid w:val="00544232"/>
    <w:rsid w:val="00544880"/>
    <w:rsid w:val="005451A0"/>
    <w:rsid w:val="005456D6"/>
    <w:rsid w:val="00546E28"/>
    <w:rsid w:val="00547F27"/>
    <w:rsid w:val="005503B7"/>
    <w:rsid w:val="005505E3"/>
    <w:rsid w:val="005508B6"/>
    <w:rsid w:val="0055253E"/>
    <w:rsid w:val="00552DBB"/>
    <w:rsid w:val="0055326A"/>
    <w:rsid w:val="00553D3D"/>
    <w:rsid w:val="0055414C"/>
    <w:rsid w:val="00554237"/>
    <w:rsid w:val="00554546"/>
    <w:rsid w:val="00554BBA"/>
    <w:rsid w:val="005553FE"/>
    <w:rsid w:val="005555DD"/>
    <w:rsid w:val="0055586E"/>
    <w:rsid w:val="005558BE"/>
    <w:rsid w:val="00555AB0"/>
    <w:rsid w:val="00556059"/>
    <w:rsid w:val="0055610B"/>
    <w:rsid w:val="005561A1"/>
    <w:rsid w:val="00556BAA"/>
    <w:rsid w:val="00557195"/>
    <w:rsid w:val="0055772F"/>
    <w:rsid w:val="00557C05"/>
    <w:rsid w:val="0056030E"/>
    <w:rsid w:val="0056031E"/>
    <w:rsid w:val="00561261"/>
    <w:rsid w:val="0056143E"/>
    <w:rsid w:val="00561F28"/>
    <w:rsid w:val="0056210A"/>
    <w:rsid w:val="0056269A"/>
    <w:rsid w:val="00563363"/>
    <w:rsid w:val="005639B7"/>
    <w:rsid w:val="0056431E"/>
    <w:rsid w:val="0056458F"/>
    <w:rsid w:val="005648E4"/>
    <w:rsid w:val="00564A14"/>
    <w:rsid w:val="00564AFC"/>
    <w:rsid w:val="00564B26"/>
    <w:rsid w:val="00564E6C"/>
    <w:rsid w:val="00565876"/>
    <w:rsid w:val="00566BBC"/>
    <w:rsid w:val="00567373"/>
    <w:rsid w:val="00567C49"/>
    <w:rsid w:val="00570DDA"/>
    <w:rsid w:val="00571724"/>
    <w:rsid w:val="00572748"/>
    <w:rsid w:val="005727CB"/>
    <w:rsid w:val="005729CC"/>
    <w:rsid w:val="00572B80"/>
    <w:rsid w:val="00573893"/>
    <w:rsid w:val="005739B5"/>
    <w:rsid w:val="00573DB9"/>
    <w:rsid w:val="00574216"/>
    <w:rsid w:val="00574383"/>
    <w:rsid w:val="0057596C"/>
    <w:rsid w:val="00575C74"/>
    <w:rsid w:val="0057641D"/>
    <w:rsid w:val="00576A14"/>
    <w:rsid w:val="00576FCD"/>
    <w:rsid w:val="00577439"/>
    <w:rsid w:val="005774CF"/>
    <w:rsid w:val="00580FC1"/>
    <w:rsid w:val="005811E8"/>
    <w:rsid w:val="00581D0E"/>
    <w:rsid w:val="00581F0C"/>
    <w:rsid w:val="00582098"/>
    <w:rsid w:val="0058298B"/>
    <w:rsid w:val="00582CF1"/>
    <w:rsid w:val="005836AB"/>
    <w:rsid w:val="005838D5"/>
    <w:rsid w:val="00583F22"/>
    <w:rsid w:val="0058477E"/>
    <w:rsid w:val="00584D0C"/>
    <w:rsid w:val="00585122"/>
    <w:rsid w:val="00585203"/>
    <w:rsid w:val="0058529F"/>
    <w:rsid w:val="00585401"/>
    <w:rsid w:val="005861C1"/>
    <w:rsid w:val="00586565"/>
    <w:rsid w:val="0058658F"/>
    <w:rsid w:val="00586CB6"/>
    <w:rsid w:val="005873ED"/>
    <w:rsid w:val="0058753F"/>
    <w:rsid w:val="005879B4"/>
    <w:rsid w:val="00587B3B"/>
    <w:rsid w:val="005906B1"/>
    <w:rsid w:val="0059082B"/>
    <w:rsid w:val="00590976"/>
    <w:rsid w:val="005917AE"/>
    <w:rsid w:val="0059322A"/>
    <w:rsid w:val="00593702"/>
    <w:rsid w:val="005937BC"/>
    <w:rsid w:val="00593BB0"/>
    <w:rsid w:val="00593BE6"/>
    <w:rsid w:val="00593E31"/>
    <w:rsid w:val="00595158"/>
    <w:rsid w:val="00595779"/>
    <w:rsid w:val="005957A4"/>
    <w:rsid w:val="0059584D"/>
    <w:rsid w:val="0059589E"/>
    <w:rsid w:val="00595ECD"/>
    <w:rsid w:val="0059665C"/>
    <w:rsid w:val="00596FC6"/>
    <w:rsid w:val="005A02FB"/>
    <w:rsid w:val="005A0AEA"/>
    <w:rsid w:val="005A0D04"/>
    <w:rsid w:val="005A11C3"/>
    <w:rsid w:val="005A15C2"/>
    <w:rsid w:val="005A1B52"/>
    <w:rsid w:val="005A266A"/>
    <w:rsid w:val="005A3128"/>
    <w:rsid w:val="005A3C83"/>
    <w:rsid w:val="005A3EAB"/>
    <w:rsid w:val="005A422E"/>
    <w:rsid w:val="005A4FF6"/>
    <w:rsid w:val="005A512B"/>
    <w:rsid w:val="005A574D"/>
    <w:rsid w:val="005A62F0"/>
    <w:rsid w:val="005A683B"/>
    <w:rsid w:val="005A76E3"/>
    <w:rsid w:val="005A7885"/>
    <w:rsid w:val="005B056C"/>
    <w:rsid w:val="005B08CE"/>
    <w:rsid w:val="005B12C2"/>
    <w:rsid w:val="005B1B0B"/>
    <w:rsid w:val="005B1FC2"/>
    <w:rsid w:val="005B20A6"/>
    <w:rsid w:val="005B4199"/>
    <w:rsid w:val="005B43F9"/>
    <w:rsid w:val="005B4D54"/>
    <w:rsid w:val="005B5405"/>
    <w:rsid w:val="005B5435"/>
    <w:rsid w:val="005B58E5"/>
    <w:rsid w:val="005B6885"/>
    <w:rsid w:val="005B6FE9"/>
    <w:rsid w:val="005B76FF"/>
    <w:rsid w:val="005B7B58"/>
    <w:rsid w:val="005B7F1C"/>
    <w:rsid w:val="005C0B68"/>
    <w:rsid w:val="005C2187"/>
    <w:rsid w:val="005C2654"/>
    <w:rsid w:val="005C282D"/>
    <w:rsid w:val="005C2E26"/>
    <w:rsid w:val="005C3752"/>
    <w:rsid w:val="005C3880"/>
    <w:rsid w:val="005C38C7"/>
    <w:rsid w:val="005C3980"/>
    <w:rsid w:val="005C39B9"/>
    <w:rsid w:val="005C3EE8"/>
    <w:rsid w:val="005C4A19"/>
    <w:rsid w:val="005C5867"/>
    <w:rsid w:val="005C5C25"/>
    <w:rsid w:val="005C5E41"/>
    <w:rsid w:val="005C6541"/>
    <w:rsid w:val="005C6568"/>
    <w:rsid w:val="005C6BB4"/>
    <w:rsid w:val="005C7E21"/>
    <w:rsid w:val="005D045E"/>
    <w:rsid w:val="005D0CC7"/>
    <w:rsid w:val="005D0DE6"/>
    <w:rsid w:val="005D194B"/>
    <w:rsid w:val="005D2278"/>
    <w:rsid w:val="005D283D"/>
    <w:rsid w:val="005D2F9D"/>
    <w:rsid w:val="005D3373"/>
    <w:rsid w:val="005D3466"/>
    <w:rsid w:val="005D3639"/>
    <w:rsid w:val="005D37FA"/>
    <w:rsid w:val="005D4A00"/>
    <w:rsid w:val="005D5416"/>
    <w:rsid w:val="005D73D7"/>
    <w:rsid w:val="005D7842"/>
    <w:rsid w:val="005E04DC"/>
    <w:rsid w:val="005E09D0"/>
    <w:rsid w:val="005E0BE5"/>
    <w:rsid w:val="005E2388"/>
    <w:rsid w:val="005E28E6"/>
    <w:rsid w:val="005E293B"/>
    <w:rsid w:val="005E3285"/>
    <w:rsid w:val="005E3425"/>
    <w:rsid w:val="005E371A"/>
    <w:rsid w:val="005E398B"/>
    <w:rsid w:val="005E39A3"/>
    <w:rsid w:val="005E39B8"/>
    <w:rsid w:val="005E47BF"/>
    <w:rsid w:val="005E555B"/>
    <w:rsid w:val="005E574A"/>
    <w:rsid w:val="005E683C"/>
    <w:rsid w:val="005E72E9"/>
    <w:rsid w:val="005E7823"/>
    <w:rsid w:val="005F140B"/>
    <w:rsid w:val="005F183A"/>
    <w:rsid w:val="005F2EDD"/>
    <w:rsid w:val="005F3530"/>
    <w:rsid w:val="005F3DB1"/>
    <w:rsid w:val="005F4344"/>
    <w:rsid w:val="005F44B2"/>
    <w:rsid w:val="005F5BCF"/>
    <w:rsid w:val="005F7CD3"/>
    <w:rsid w:val="00600211"/>
    <w:rsid w:val="00600599"/>
    <w:rsid w:val="00600F91"/>
    <w:rsid w:val="00600F9D"/>
    <w:rsid w:val="00601064"/>
    <w:rsid w:val="0060129C"/>
    <w:rsid w:val="006014C4"/>
    <w:rsid w:val="00601A1B"/>
    <w:rsid w:val="00601F98"/>
    <w:rsid w:val="00601FDF"/>
    <w:rsid w:val="00602D3D"/>
    <w:rsid w:val="0060331D"/>
    <w:rsid w:val="006033F4"/>
    <w:rsid w:val="00603564"/>
    <w:rsid w:val="00603F8B"/>
    <w:rsid w:val="00604FD2"/>
    <w:rsid w:val="00605193"/>
    <w:rsid w:val="00605BF7"/>
    <w:rsid w:val="006068BA"/>
    <w:rsid w:val="006069B4"/>
    <w:rsid w:val="006069FF"/>
    <w:rsid w:val="00610407"/>
    <w:rsid w:val="00610936"/>
    <w:rsid w:val="00611872"/>
    <w:rsid w:val="00612081"/>
    <w:rsid w:val="006123A4"/>
    <w:rsid w:val="00612E27"/>
    <w:rsid w:val="0061376C"/>
    <w:rsid w:val="00613F41"/>
    <w:rsid w:val="00615065"/>
    <w:rsid w:val="00615EE0"/>
    <w:rsid w:val="00616479"/>
    <w:rsid w:val="00616FDF"/>
    <w:rsid w:val="00617287"/>
    <w:rsid w:val="0061739A"/>
    <w:rsid w:val="00617738"/>
    <w:rsid w:val="00620049"/>
    <w:rsid w:val="00620944"/>
    <w:rsid w:val="00621CFA"/>
    <w:rsid w:val="00621DAB"/>
    <w:rsid w:val="00622582"/>
    <w:rsid w:val="006226F2"/>
    <w:rsid w:val="006228AA"/>
    <w:rsid w:val="00622AC2"/>
    <w:rsid w:val="006232A8"/>
    <w:rsid w:val="00623774"/>
    <w:rsid w:val="00623CE1"/>
    <w:rsid w:val="00623EF3"/>
    <w:rsid w:val="006247C0"/>
    <w:rsid w:val="006251FF"/>
    <w:rsid w:val="006253C6"/>
    <w:rsid w:val="00625759"/>
    <w:rsid w:val="00625839"/>
    <w:rsid w:val="00626347"/>
    <w:rsid w:val="006265B8"/>
    <w:rsid w:val="006268C2"/>
    <w:rsid w:val="0062738C"/>
    <w:rsid w:val="00630013"/>
    <w:rsid w:val="00630098"/>
    <w:rsid w:val="0063099F"/>
    <w:rsid w:val="00630B29"/>
    <w:rsid w:val="0063122E"/>
    <w:rsid w:val="00631332"/>
    <w:rsid w:val="00631670"/>
    <w:rsid w:val="00632097"/>
    <w:rsid w:val="00632267"/>
    <w:rsid w:val="00632C77"/>
    <w:rsid w:val="00635397"/>
    <w:rsid w:val="006358DF"/>
    <w:rsid w:val="00635D49"/>
    <w:rsid w:val="006366DD"/>
    <w:rsid w:val="00636A97"/>
    <w:rsid w:val="00636EBA"/>
    <w:rsid w:val="00637045"/>
    <w:rsid w:val="00640165"/>
    <w:rsid w:val="00640CDD"/>
    <w:rsid w:val="00640F59"/>
    <w:rsid w:val="00640FD5"/>
    <w:rsid w:val="006416D4"/>
    <w:rsid w:val="0064292B"/>
    <w:rsid w:val="00642A1A"/>
    <w:rsid w:val="0064329E"/>
    <w:rsid w:val="00643936"/>
    <w:rsid w:val="0064540E"/>
    <w:rsid w:val="006457E4"/>
    <w:rsid w:val="00645CEB"/>
    <w:rsid w:val="00646016"/>
    <w:rsid w:val="006463DC"/>
    <w:rsid w:val="00646E9A"/>
    <w:rsid w:val="00647778"/>
    <w:rsid w:val="0064794C"/>
    <w:rsid w:val="006501CD"/>
    <w:rsid w:val="00650278"/>
    <w:rsid w:val="0065086E"/>
    <w:rsid w:val="00650AAC"/>
    <w:rsid w:val="00650EFE"/>
    <w:rsid w:val="00651229"/>
    <w:rsid w:val="00651B21"/>
    <w:rsid w:val="00651DFD"/>
    <w:rsid w:val="00652053"/>
    <w:rsid w:val="00653D34"/>
    <w:rsid w:val="00653EE7"/>
    <w:rsid w:val="00654595"/>
    <w:rsid w:val="00654763"/>
    <w:rsid w:val="00654ABF"/>
    <w:rsid w:val="00655835"/>
    <w:rsid w:val="00655E04"/>
    <w:rsid w:val="00656016"/>
    <w:rsid w:val="00656A25"/>
    <w:rsid w:val="00656D41"/>
    <w:rsid w:val="006570DD"/>
    <w:rsid w:val="0065749D"/>
    <w:rsid w:val="00657A27"/>
    <w:rsid w:val="00657D2D"/>
    <w:rsid w:val="006600ED"/>
    <w:rsid w:val="0066013B"/>
    <w:rsid w:val="006601D3"/>
    <w:rsid w:val="006602F5"/>
    <w:rsid w:val="00660562"/>
    <w:rsid w:val="00660DC9"/>
    <w:rsid w:val="00661430"/>
    <w:rsid w:val="00661488"/>
    <w:rsid w:val="00661D09"/>
    <w:rsid w:val="00661D38"/>
    <w:rsid w:val="00662113"/>
    <w:rsid w:val="0066225D"/>
    <w:rsid w:val="00662281"/>
    <w:rsid w:val="0066279F"/>
    <w:rsid w:val="00662C99"/>
    <w:rsid w:val="00662DB9"/>
    <w:rsid w:val="00663402"/>
    <w:rsid w:val="006639B0"/>
    <w:rsid w:val="00663A95"/>
    <w:rsid w:val="0066467C"/>
    <w:rsid w:val="00664759"/>
    <w:rsid w:val="0066489A"/>
    <w:rsid w:val="0066499C"/>
    <w:rsid w:val="00664FAA"/>
    <w:rsid w:val="00665BB0"/>
    <w:rsid w:val="006661C9"/>
    <w:rsid w:val="00667049"/>
    <w:rsid w:val="0066716F"/>
    <w:rsid w:val="0066752B"/>
    <w:rsid w:val="00667B8E"/>
    <w:rsid w:val="00670D15"/>
    <w:rsid w:val="0067113B"/>
    <w:rsid w:val="00671A33"/>
    <w:rsid w:val="00671CCC"/>
    <w:rsid w:val="0067213D"/>
    <w:rsid w:val="00672CDE"/>
    <w:rsid w:val="00672F03"/>
    <w:rsid w:val="00675855"/>
    <w:rsid w:val="00675DE7"/>
    <w:rsid w:val="00676955"/>
    <w:rsid w:val="006771F2"/>
    <w:rsid w:val="006775E1"/>
    <w:rsid w:val="00677F38"/>
    <w:rsid w:val="006802C5"/>
    <w:rsid w:val="006803F4"/>
    <w:rsid w:val="0068041D"/>
    <w:rsid w:val="00680420"/>
    <w:rsid w:val="006804BB"/>
    <w:rsid w:val="00680587"/>
    <w:rsid w:val="00681040"/>
    <w:rsid w:val="00681107"/>
    <w:rsid w:val="00681640"/>
    <w:rsid w:val="00681A11"/>
    <w:rsid w:val="00681D3A"/>
    <w:rsid w:val="0068243E"/>
    <w:rsid w:val="00682BC5"/>
    <w:rsid w:val="00682C89"/>
    <w:rsid w:val="00682F59"/>
    <w:rsid w:val="006836A5"/>
    <w:rsid w:val="0068405E"/>
    <w:rsid w:val="0068407D"/>
    <w:rsid w:val="00684680"/>
    <w:rsid w:val="00684830"/>
    <w:rsid w:val="00684DFD"/>
    <w:rsid w:val="006856AB"/>
    <w:rsid w:val="00685974"/>
    <w:rsid w:val="00686815"/>
    <w:rsid w:val="00687C54"/>
    <w:rsid w:val="00690110"/>
    <w:rsid w:val="0069068A"/>
    <w:rsid w:val="0069070E"/>
    <w:rsid w:val="00691C74"/>
    <w:rsid w:val="00692493"/>
    <w:rsid w:val="006924F8"/>
    <w:rsid w:val="0069252B"/>
    <w:rsid w:val="006933C4"/>
    <w:rsid w:val="00693D61"/>
    <w:rsid w:val="00694623"/>
    <w:rsid w:val="00695C88"/>
    <w:rsid w:val="00695E8E"/>
    <w:rsid w:val="00696631"/>
    <w:rsid w:val="00697524"/>
    <w:rsid w:val="006A0028"/>
    <w:rsid w:val="006A1A1D"/>
    <w:rsid w:val="006A1A55"/>
    <w:rsid w:val="006A1A78"/>
    <w:rsid w:val="006A2832"/>
    <w:rsid w:val="006A296F"/>
    <w:rsid w:val="006A2AA9"/>
    <w:rsid w:val="006A35DA"/>
    <w:rsid w:val="006A366A"/>
    <w:rsid w:val="006A3E14"/>
    <w:rsid w:val="006A4853"/>
    <w:rsid w:val="006A4E8E"/>
    <w:rsid w:val="006A4F97"/>
    <w:rsid w:val="006A61BA"/>
    <w:rsid w:val="006A6635"/>
    <w:rsid w:val="006A6E80"/>
    <w:rsid w:val="006B2048"/>
    <w:rsid w:val="006B270F"/>
    <w:rsid w:val="006B2802"/>
    <w:rsid w:val="006B2CF1"/>
    <w:rsid w:val="006B34D6"/>
    <w:rsid w:val="006B45E7"/>
    <w:rsid w:val="006B4ED1"/>
    <w:rsid w:val="006B4FB9"/>
    <w:rsid w:val="006B5E2E"/>
    <w:rsid w:val="006B740A"/>
    <w:rsid w:val="006C158F"/>
    <w:rsid w:val="006C1AC3"/>
    <w:rsid w:val="006C2477"/>
    <w:rsid w:val="006C3AD9"/>
    <w:rsid w:val="006C3DF8"/>
    <w:rsid w:val="006C4023"/>
    <w:rsid w:val="006C4B3E"/>
    <w:rsid w:val="006C4BDB"/>
    <w:rsid w:val="006C65CA"/>
    <w:rsid w:val="006C694D"/>
    <w:rsid w:val="006C73E8"/>
    <w:rsid w:val="006C7BB8"/>
    <w:rsid w:val="006C7E90"/>
    <w:rsid w:val="006D0316"/>
    <w:rsid w:val="006D0498"/>
    <w:rsid w:val="006D12AD"/>
    <w:rsid w:val="006D1727"/>
    <w:rsid w:val="006D1778"/>
    <w:rsid w:val="006D230B"/>
    <w:rsid w:val="006D2E1B"/>
    <w:rsid w:val="006D2F22"/>
    <w:rsid w:val="006D32C4"/>
    <w:rsid w:val="006D33C4"/>
    <w:rsid w:val="006D4698"/>
    <w:rsid w:val="006D5FE6"/>
    <w:rsid w:val="006D63A0"/>
    <w:rsid w:val="006D6DC0"/>
    <w:rsid w:val="006E0188"/>
    <w:rsid w:val="006E1277"/>
    <w:rsid w:val="006E2B32"/>
    <w:rsid w:val="006E4819"/>
    <w:rsid w:val="006E5427"/>
    <w:rsid w:val="006E5F1A"/>
    <w:rsid w:val="006E6357"/>
    <w:rsid w:val="006E7120"/>
    <w:rsid w:val="006E7B4A"/>
    <w:rsid w:val="006E7CC6"/>
    <w:rsid w:val="006F0708"/>
    <w:rsid w:val="006F079D"/>
    <w:rsid w:val="006F0B43"/>
    <w:rsid w:val="006F0E25"/>
    <w:rsid w:val="006F0E80"/>
    <w:rsid w:val="006F12E0"/>
    <w:rsid w:val="006F1428"/>
    <w:rsid w:val="006F1523"/>
    <w:rsid w:val="006F15B4"/>
    <w:rsid w:val="006F162B"/>
    <w:rsid w:val="006F1B0C"/>
    <w:rsid w:val="006F1CDE"/>
    <w:rsid w:val="006F22B5"/>
    <w:rsid w:val="006F2403"/>
    <w:rsid w:val="006F2D73"/>
    <w:rsid w:val="006F32C6"/>
    <w:rsid w:val="006F461E"/>
    <w:rsid w:val="006F544E"/>
    <w:rsid w:val="006F5AF0"/>
    <w:rsid w:val="006F6989"/>
    <w:rsid w:val="006F6D9E"/>
    <w:rsid w:val="00700374"/>
    <w:rsid w:val="0070060C"/>
    <w:rsid w:val="00701296"/>
    <w:rsid w:val="00701ECF"/>
    <w:rsid w:val="007020DC"/>
    <w:rsid w:val="007021AF"/>
    <w:rsid w:val="007026DD"/>
    <w:rsid w:val="00703274"/>
    <w:rsid w:val="00703B27"/>
    <w:rsid w:val="00703F86"/>
    <w:rsid w:val="00706104"/>
    <w:rsid w:val="007063D1"/>
    <w:rsid w:val="00706F32"/>
    <w:rsid w:val="007071A1"/>
    <w:rsid w:val="00707392"/>
    <w:rsid w:val="00707AA1"/>
    <w:rsid w:val="007100D8"/>
    <w:rsid w:val="0071020F"/>
    <w:rsid w:val="007104C1"/>
    <w:rsid w:val="007105AF"/>
    <w:rsid w:val="007113BE"/>
    <w:rsid w:val="00711983"/>
    <w:rsid w:val="007124B9"/>
    <w:rsid w:val="007127B3"/>
    <w:rsid w:val="007127DE"/>
    <w:rsid w:val="00715C70"/>
    <w:rsid w:val="007167DD"/>
    <w:rsid w:val="00716880"/>
    <w:rsid w:val="007201AE"/>
    <w:rsid w:val="00720551"/>
    <w:rsid w:val="0072119A"/>
    <w:rsid w:val="007224C5"/>
    <w:rsid w:val="00722F6D"/>
    <w:rsid w:val="00723C8F"/>
    <w:rsid w:val="007247D8"/>
    <w:rsid w:val="00724DCE"/>
    <w:rsid w:val="00725167"/>
    <w:rsid w:val="007255C4"/>
    <w:rsid w:val="0072593C"/>
    <w:rsid w:val="00725945"/>
    <w:rsid w:val="00725B47"/>
    <w:rsid w:val="007260C2"/>
    <w:rsid w:val="00726CD7"/>
    <w:rsid w:val="00727115"/>
    <w:rsid w:val="00727233"/>
    <w:rsid w:val="00727474"/>
    <w:rsid w:val="00727CEA"/>
    <w:rsid w:val="00730471"/>
    <w:rsid w:val="0073103A"/>
    <w:rsid w:val="007312EC"/>
    <w:rsid w:val="00731475"/>
    <w:rsid w:val="00731969"/>
    <w:rsid w:val="00731DBA"/>
    <w:rsid w:val="00732828"/>
    <w:rsid w:val="00732D14"/>
    <w:rsid w:val="00732E3B"/>
    <w:rsid w:val="00733714"/>
    <w:rsid w:val="0073431B"/>
    <w:rsid w:val="00734DD4"/>
    <w:rsid w:val="00735820"/>
    <w:rsid w:val="00735FA7"/>
    <w:rsid w:val="00736083"/>
    <w:rsid w:val="00736A39"/>
    <w:rsid w:val="00737B55"/>
    <w:rsid w:val="00737FE4"/>
    <w:rsid w:val="007402DC"/>
    <w:rsid w:val="00740A91"/>
    <w:rsid w:val="00740CD0"/>
    <w:rsid w:val="00741BA3"/>
    <w:rsid w:val="00741D47"/>
    <w:rsid w:val="007423AB"/>
    <w:rsid w:val="0074275E"/>
    <w:rsid w:val="00742A0F"/>
    <w:rsid w:val="00743058"/>
    <w:rsid w:val="0074352D"/>
    <w:rsid w:val="007438A6"/>
    <w:rsid w:val="00743A7B"/>
    <w:rsid w:val="00743E2A"/>
    <w:rsid w:val="0074429F"/>
    <w:rsid w:val="007448FC"/>
    <w:rsid w:val="00744F3E"/>
    <w:rsid w:val="0074591A"/>
    <w:rsid w:val="007459A1"/>
    <w:rsid w:val="0074633A"/>
    <w:rsid w:val="00746BA1"/>
    <w:rsid w:val="007477B9"/>
    <w:rsid w:val="00750805"/>
    <w:rsid w:val="00750A8A"/>
    <w:rsid w:val="0075130D"/>
    <w:rsid w:val="00751579"/>
    <w:rsid w:val="00751D60"/>
    <w:rsid w:val="007523D1"/>
    <w:rsid w:val="00752C95"/>
    <w:rsid w:val="0075400D"/>
    <w:rsid w:val="007545D0"/>
    <w:rsid w:val="00754B0C"/>
    <w:rsid w:val="00754E91"/>
    <w:rsid w:val="0075694A"/>
    <w:rsid w:val="00757041"/>
    <w:rsid w:val="00757763"/>
    <w:rsid w:val="00757A58"/>
    <w:rsid w:val="007601C3"/>
    <w:rsid w:val="00760280"/>
    <w:rsid w:val="007605B4"/>
    <w:rsid w:val="00760971"/>
    <w:rsid w:val="00760E62"/>
    <w:rsid w:val="00761D04"/>
    <w:rsid w:val="007623EA"/>
    <w:rsid w:val="00762545"/>
    <w:rsid w:val="00763635"/>
    <w:rsid w:val="0076379F"/>
    <w:rsid w:val="0076487B"/>
    <w:rsid w:val="00764BDF"/>
    <w:rsid w:val="007651D7"/>
    <w:rsid w:val="00765AF5"/>
    <w:rsid w:val="00765D2C"/>
    <w:rsid w:val="00765F54"/>
    <w:rsid w:val="00766FF0"/>
    <w:rsid w:val="00767578"/>
    <w:rsid w:val="00767DD2"/>
    <w:rsid w:val="0077014F"/>
    <w:rsid w:val="00770FF5"/>
    <w:rsid w:val="00771632"/>
    <w:rsid w:val="00771668"/>
    <w:rsid w:val="007716A5"/>
    <w:rsid w:val="00771A65"/>
    <w:rsid w:val="00771AF9"/>
    <w:rsid w:val="00771BF2"/>
    <w:rsid w:val="00772DAC"/>
    <w:rsid w:val="00773589"/>
    <w:rsid w:val="007737F0"/>
    <w:rsid w:val="0077389C"/>
    <w:rsid w:val="007738A2"/>
    <w:rsid w:val="00773A20"/>
    <w:rsid w:val="00774016"/>
    <w:rsid w:val="00774029"/>
    <w:rsid w:val="00774273"/>
    <w:rsid w:val="0077430C"/>
    <w:rsid w:val="007747F1"/>
    <w:rsid w:val="007748F5"/>
    <w:rsid w:val="00774F22"/>
    <w:rsid w:val="007754C0"/>
    <w:rsid w:val="00775618"/>
    <w:rsid w:val="0077655D"/>
    <w:rsid w:val="00777008"/>
    <w:rsid w:val="00777196"/>
    <w:rsid w:val="0077721C"/>
    <w:rsid w:val="0077793B"/>
    <w:rsid w:val="00777DDE"/>
    <w:rsid w:val="00780A1B"/>
    <w:rsid w:val="00781606"/>
    <w:rsid w:val="0078169F"/>
    <w:rsid w:val="00781E39"/>
    <w:rsid w:val="007829AC"/>
    <w:rsid w:val="00782A53"/>
    <w:rsid w:val="00782C20"/>
    <w:rsid w:val="0078453E"/>
    <w:rsid w:val="00784A4E"/>
    <w:rsid w:val="00784B5A"/>
    <w:rsid w:val="00784E53"/>
    <w:rsid w:val="00785086"/>
    <w:rsid w:val="007853F7"/>
    <w:rsid w:val="00785891"/>
    <w:rsid w:val="007868E6"/>
    <w:rsid w:val="00786912"/>
    <w:rsid w:val="00786F1E"/>
    <w:rsid w:val="0078751D"/>
    <w:rsid w:val="007906C2"/>
    <w:rsid w:val="007909AF"/>
    <w:rsid w:val="00790A9A"/>
    <w:rsid w:val="00790EB2"/>
    <w:rsid w:val="0079175C"/>
    <w:rsid w:val="00791F92"/>
    <w:rsid w:val="007923EF"/>
    <w:rsid w:val="00792673"/>
    <w:rsid w:val="007928E4"/>
    <w:rsid w:val="0079293D"/>
    <w:rsid w:val="0079294C"/>
    <w:rsid w:val="0079320E"/>
    <w:rsid w:val="00793DD0"/>
    <w:rsid w:val="00793E4C"/>
    <w:rsid w:val="007947D7"/>
    <w:rsid w:val="0079563B"/>
    <w:rsid w:val="007957B7"/>
    <w:rsid w:val="00795AB6"/>
    <w:rsid w:val="007960D2"/>
    <w:rsid w:val="00796AE5"/>
    <w:rsid w:val="007A087D"/>
    <w:rsid w:val="007A1625"/>
    <w:rsid w:val="007A171A"/>
    <w:rsid w:val="007A1DAE"/>
    <w:rsid w:val="007A2735"/>
    <w:rsid w:val="007A3572"/>
    <w:rsid w:val="007A35CC"/>
    <w:rsid w:val="007A5499"/>
    <w:rsid w:val="007A5730"/>
    <w:rsid w:val="007A614B"/>
    <w:rsid w:val="007A64CE"/>
    <w:rsid w:val="007A67D1"/>
    <w:rsid w:val="007A6C04"/>
    <w:rsid w:val="007A7190"/>
    <w:rsid w:val="007A7759"/>
    <w:rsid w:val="007B07D5"/>
    <w:rsid w:val="007B0D5A"/>
    <w:rsid w:val="007B17D1"/>
    <w:rsid w:val="007B21BA"/>
    <w:rsid w:val="007B24BE"/>
    <w:rsid w:val="007B2967"/>
    <w:rsid w:val="007B2F45"/>
    <w:rsid w:val="007B3063"/>
    <w:rsid w:val="007B3097"/>
    <w:rsid w:val="007B3123"/>
    <w:rsid w:val="007B3560"/>
    <w:rsid w:val="007B3BDC"/>
    <w:rsid w:val="007B42DD"/>
    <w:rsid w:val="007B50DD"/>
    <w:rsid w:val="007B53AD"/>
    <w:rsid w:val="007B54C0"/>
    <w:rsid w:val="007B5733"/>
    <w:rsid w:val="007B59CC"/>
    <w:rsid w:val="007B5C33"/>
    <w:rsid w:val="007B5DD8"/>
    <w:rsid w:val="007B5F07"/>
    <w:rsid w:val="007B5F5D"/>
    <w:rsid w:val="007B67AE"/>
    <w:rsid w:val="007B7E67"/>
    <w:rsid w:val="007C04CD"/>
    <w:rsid w:val="007C08EE"/>
    <w:rsid w:val="007C09AC"/>
    <w:rsid w:val="007C0BF5"/>
    <w:rsid w:val="007C3283"/>
    <w:rsid w:val="007C3BEB"/>
    <w:rsid w:val="007C4530"/>
    <w:rsid w:val="007C4F36"/>
    <w:rsid w:val="007C58B0"/>
    <w:rsid w:val="007C59CD"/>
    <w:rsid w:val="007C5B6D"/>
    <w:rsid w:val="007C64BE"/>
    <w:rsid w:val="007C677D"/>
    <w:rsid w:val="007C70EC"/>
    <w:rsid w:val="007C7576"/>
    <w:rsid w:val="007C7C1B"/>
    <w:rsid w:val="007C7E13"/>
    <w:rsid w:val="007D0D5A"/>
    <w:rsid w:val="007D1000"/>
    <w:rsid w:val="007D13FC"/>
    <w:rsid w:val="007D146B"/>
    <w:rsid w:val="007D1657"/>
    <w:rsid w:val="007D2BA2"/>
    <w:rsid w:val="007D2C54"/>
    <w:rsid w:val="007D3C80"/>
    <w:rsid w:val="007D42B8"/>
    <w:rsid w:val="007D4DCB"/>
    <w:rsid w:val="007D51B3"/>
    <w:rsid w:val="007D6294"/>
    <w:rsid w:val="007D6434"/>
    <w:rsid w:val="007D73E3"/>
    <w:rsid w:val="007D7703"/>
    <w:rsid w:val="007E0725"/>
    <w:rsid w:val="007E0929"/>
    <w:rsid w:val="007E1AE2"/>
    <w:rsid w:val="007E1CA8"/>
    <w:rsid w:val="007E2339"/>
    <w:rsid w:val="007E2494"/>
    <w:rsid w:val="007E2D7D"/>
    <w:rsid w:val="007E357B"/>
    <w:rsid w:val="007E3945"/>
    <w:rsid w:val="007E3DE3"/>
    <w:rsid w:val="007E5A1C"/>
    <w:rsid w:val="007E6455"/>
    <w:rsid w:val="007E6E0E"/>
    <w:rsid w:val="007E787E"/>
    <w:rsid w:val="007E7A11"/>
    <w:rsid w:val="007F0DB2"/>
    <w:rsid w:val="007F15E5"/>
    <w:rsid w:val="007F1661"/>
    <w:rsid w:val="007F168B"/>
    <w:rsid w:val="007F2469"/>
    <w:rsid w:val="007F2A6C"/>
    <w:rsid w:val="007F2E73"/>
    <w:rsid w:val="007F322C"/>
    <w:rsid w:val="007F324D"/>
    <w:rsid w:val="007F3637"/>
    <w:rsid w:val="007F37DA"/>
    <w:rsid w:val="007F3B31"/>
    <w:rsid w:val="007F456E"/>
    <w:rsid w:val="007F49F3"/>
    <w:rsid w:val="007F4A28"/>
    <w:rsid w:val="007F5590"/>
    <w:rsid w:val="007F6F89"/>
    <w:rsid w:val="007F7114"/>
    <w:rsid w:val="007F72DD"/>
    <w:rsid w:val="00800404"/>
    <w:rsid w:val="008010EB"/>
    <w:rsid w:val="008013A1"/>
    <w:rsid w:val="00801689"/>
    <w:rsid w:val="00801F05"/>
    <w:rsid w:val="00802052"/>
    <w:rsid w:val="00802B51"/>
    <w:rsid w:val="008037FC"/>
    <w:rsid w:val="00803CD7"/>
    <w:rsid w:val="0080461F"/>
    <w:rsid w:val="0080465F"/>
    <w:rsid w:val="00804FF2"/>
    <w:rsid w:val="0080516E"/>
    <w:rsid w:val="0080568F"/>
    <w:rsid w:val="00805725"/>
    <w:rsid w:val="00805ECB"/>
    <w:rsid w:val="0080708C"/>
    <w:rsid w:val="00807497"/>
    <w:rsid w:val="00807761"/>
    <w:rsid w:val="00810B24"/>
    <w:rsid w:val="008110F5"/>
    <w:rsid w:val="008111C9"/>
    <w:rsid w:val="00813689"/>
    <w:rsid w:val="00813EBF"/>
    <w:rsid w:val="00814214"/>
    <w:rsid w:val="0081465D"/>
    <w:rsid w:val="008147A5"/>
    <w:rsid w:val="00814AED"/>
    <w:rsid w:val="008152CC"/>
    <w:rsid w:val="008153A9"/>
    <w:rsid w:val="00815647"/>
    <w:rsid w:val="00816A15"/>
    <w:rsid w:val="008179D6"/>
    <w:rsid w:val="00817D81"/>
    <w:rsid w:val="00820B21"/>
    <w:rsid w:val="00821002"/>
    <w:rsid w:val="00821057"/>
    <w:rsid w:val="008227FB"/>
    <w:rsid w:val="00822C43"/>
    <w:rsid w:val="00822C4B"/>
    <w:rsid w:val="00822CBA"/>
    <w:rsid w:val="00823528"/>
    <w:rsid w:val="00823921"/>
    <w:rsid w:val="00823F61"/>
    <w:rsid w:val="0082581C"/>
    <w:rsid w:val="00826A7D"/>
    <w:rsid w:val="00826B42"/>
    <w:rsid w:val="00826C71"/>
    <w:rsid w:val="00826C76"/>
    <w:rsid w:val="0082717C"/>
    <w:rsid w:val="0082741F"/>
    <w:rsid w:val="00827806"/>
    <w:rsid w:val="008300F6"/>
    <w:rsid w:val="00830C4B"/>
    <w:rsid w:val="008313CB"/>
    <w:rsid w:val="00832546"/>
    <w:rsid w:val="008325B5"/>
    <w:rsid w:val="008344E4"/>
    <w:rsid w:val="00834CF0"/>
    <w:rsid w:val="00834CF1"/>
    <w:rsid w:val="00835196"/>
    <w:rsid w:val="008356C4"/>
    <w:rsid w:val="008366E1"/>
    <w:rsid w:val="00836DF0"/>
    <w:rsid w:val="00836ECD"/>
    <w:rsid w:val="00836FA0"/>
    <w:rsid w:val="00837385"/>
    <w:rsid w:val="008373F4"/>
    <w:rsid w:val="008378CB"/>
    <w:rsid w:val="00837D99"/>
    <w:rsid w:val="00840B08"/>
    <w:rsid w:val="008416EE"/>
    <w:rsid w:val="00841E09"/>
    <w:rsid w:val="00842292"/>
    <w:rsid w:val="00842EF5"/>
    <w:rsid w:val="00842FE1"/>
    <w:rsid w:val="00843813"/>
    <w:rsid w:val="00844007"/>
    <w:rsid w:val="008440EA"/>
    <w:rsid w:val="00844187"/>
    <w:rsid w:val="00844855"/>
    <w:rsid w:val="00844981"/>
    <w:rsid w:val="00844B56"/>
    <w:rsid w:val="0084621C"/>
    <w:rsid w:val="008467A7"/>
    <w:rsid w:val="00846E2B"/>
    <w:rsid w:val="00847064"/>
    <w:rsid w:val="008502D4"/>
    <w:rsid w:val="00850491"/>
    <w:rsid w:val="0085056F"/>
    <w:rsid w:val="0085083D"/>
    <w:rsid w:val="00850CE5"/>
    <w:rsid w:val="00851550"/>
    <w:rsid w:val="00851BAF"/>
    <w:rsid w:val="00852C27"/>
    <w:rsid w:val="00854F9B"/>
    <w:rsid w:val="008561FC"/>
    <w:rsid w:val="00856A12"/>
    <w:rsid w:val="00857104"/>
    <w:rsid w:val="008574CB"/>
    <w:rsid w:val="00857C50"/>
    <w:rsid w:val="00857C99"/>
    <w:rsid w:val="00860A9C"/>
    <w:rsid w:val="00860E77"/>
    <w:rsid w:val="00861705"/>
    <w:rsid w:val="00861A79"/>
    <w:rsid w:val="00862737"/>
    <w:rsid w:val="008628A4"/>
    <w:rsid w:val="0086385C"/>
    <w:rsid w:val="008638CD"/>
    <w:rsid w:val="00863FAC"/>
    <w:rsid w:val="00864862"/>
    <w:rsid w:val="008649B8"/>
    <w:rsid w:val="008655DF"/>
    <w:rsid w:val="0086635D"/>
    <w:rsid w:val="0086691C"/>
    <w:rsid w:val="00867277"/>
    <w:rsid w:val="00870051"/>
    <w:rsid w:val="008708E1"/>
    <w:rsid w:val="00870C24"/>
    <w:rsid w:val="00870D4D"/>
    <w:rsid w:val="00870EAF"/>
    <w:rsid w:val="00871E58"/>
    <w:rsid w:val="00872BEE"/>
    <w:rsid w:val="00872D9B"/>
    <w:rsid w:val="00872ED7"/>
    <w:rsid w:val="008734A7"/>
    <w:rsid w:val="00874105"/>
    <w:rsid w:val="0087456C"/>
    <w:rsid w:val="008748C5"/>
    <w:rsid w:val="00874AA6"/>
    <w:rsid w:val="00875AFA"/>
    <w:rsid w:val="00877061"/>
    <w:rsid w:val="00877D88"/>
    <w:rsid w:val="00880CAA"/>
    <w:rsid w:val="00881322"/>
    <w:rsid w:val="00881CE9"/>
    <w:rsid w:val="00882415"/>
    <w:rsid w:val="0088251A"/>
    <w:rsid w:val="008834CD"/>
    <w:rsid w:val="00883503"/>
    <w:rsid w:val="008841C8"/>
    <w:rsid w:val="0088748E"/>
    <w:rsid w:val="00887620"/>
    <w:rsid w:val="00887CDA"/>
    <w:rsid w:val="00887D90"/>
    <w:rsid w:val="00887ECC"/>
    <w:rsid w:val="00890C7D"/>
    <w:rsid w:val="00891809"/>
    <w:rsid w:val="00891DA9"/>
    <w:rsid w:val="008924AA"/>
    <w:rsid w:val="00892779"/>
    <w:rsid w:val="00892D83"/>
    <w:rsid w:val="008933AE"/>
    <w:rsid w:val="0089452A"/>
    <w:rsid w:val="0089468A"/>
    <w:rsid w:val="008958E7"/>
    <w:rsid w:val="008963F3"/>
    <w:rsid w:val="008A0445"/>
    <w:rsid w:val="008A05B0"/>
    <w:rsid w:val="008A0711"/>
    <w:rsid w:val="008A0A10"/>
    <w:rsid w:val="008A0AB0"/>
    <w:rsid w:val="008A0CAF"/>
    <w:rsid w:val="008A1483"/>
    <w:rsid w:val="008A1D0D"/>
    <w:rsid w:val="008A2A2C"/>
    <w:rsid w:val="008A313C"/>
    <w:rsid w:val="008A3C60"/>
    <w:rsid w:val="008A3DED"/>
    <w:rsid w:val="008A436B"/>
    <w:rsid w:val="008A52F8"/>
    <w:rsid w:val="008A55FD"/>
    <w:rsid w:val="008A6388"/>
    <w:rsid w:val="008A668D"/>
    <w:rsid w:val="008A6DDD"/>
    <w:rsid w:val="008A6EA2"/>
    <w:rsid w:val="008B0A42"/>
    <w:rsid w:val="008B0CDC"/>
    <w:rsid w:val="008B13DB"/>
    <w:rsid w:val="008B1564"/>
    <w:rsid w:val="008B20EC"/>
    <w:rsid w:val="008B2484"/>
    <w:rsid w:val="008B31EF"/>
    <w:rsid w:val="008B39B0"/>
    <w:rsid w:val="008B4232"/>
    <w:rsid w:val="008B43E0"/>
    <w:rsid w:val="008B47D0"/>
    <w:rsid w:val="008B5531"/>
    <w:rsid w:val="008B5765"/>
    <w:rsid w:val="008B596F"/>
    <w:rsid w:val="008B5D38"/>
    <w:rsid w:val="008B7275"/>
    <w:rsid w:val="008B7F5B"/>
    <w:rsid w:val="008C0216"/>
    <w:rsid w:val="008C062E"/>
    <w:rsid w:val="008C08D5"/>
    <w:rsid w:val="008C1409"/>
    <w:rsid w:val="008C1448"/>
    <w:rsid w:val="008C1CAA"/>
    <w:rsid w:val="008C1D6E"/>
    <w:rsid w:val="008C233A"/>
    <w:rsid w:val="008C2554"/>
    <w:rsid w:val="008C2A29"/>
    <w:rsid w:val="008C2EF8"/>
    <w:rsid w:val="008C3228"/>
    <w:rsid w:val="008C3EF4"/>
    <w:rsid w:val="008C42B9"/>
    <w:rsid w:val="008C4893"/>
    <w:rsid w:val="008C5972"/>
    <w:rsid w:val="008C6130"/>
    <w:rsid w:val="008C613F"/>
    <w:rsid w:val="008C6360"/>
    <w:rsid w:val="008C6B72"/>
    <w:rsid w:val="008C7E86"/>
    <w:rsid w:val="008D03B6"/>
    <w:rsid w:val="008D07E6"/>
    <w:rsid w:val="008D0C83"/>
    <w:rsid w:val="008D1082"/>
    <w:rsid w:val="008D1693"/>
    <w:rsid w:val="008D2153"/>
    <w:rsid w:val="008D2169"/>
    <w:rsid w:val="008D229B"/>
    <w:rsid w:val="008D283C"/>
    <w:rsid w:val="008D2E88"/>
    <w:rsid w:val="008D373D"/>
    <w:rsid w:val="008D3C95"/>
    <w:rsid w:val="008D3EAC"/>
    <w:rsid w:val="008D3EC8"/>
    <w:rsid w:val="008D4120"/>
    <w:rsid w:val="008D4304"/>
    <w:rsid w:val="008D4E7C"/>
    <w:rsid w:val="008D5359"/>
    <w:rsid w:val="008D6A2B"/>
    <w:rsid w:val="008D6CDB"/>
    <w:rsid w:val="008D6FB5"/>
    <w:rsid w:val="008D770E"/>
    <w:rsid w:val="008E02F0"/>
    <w:rsid w:val="008E06F8"/>
    <w:rsid w:val="008E0C39"/>
    <w:rsid w:val="008E1707"/>
    <w:rsid w:val="008E1C90"/>
    <w:rsid w:val="008E2254"/>
    <w:rsid w:val="008E2A8D"/>
    <w:rsid w:val="008E308B"/>
    <w:rsid w:val="008E380C"/>
    <w:rsid w:val="008E520B"/>
    <w:rsid w:val="008E5750"/>
    <w:rsid w:val="008E603C"/>
    <w:rsid w:val="008E73AD"/>
    <w:rsid w:val="008E7FE1"/>
    <w:rsid w:val="008E7FEF"/>
    <w:rsid w:val="008F0FEE"/>
    <w:rsid w:val="008F10D8"/>
    <w:rsid w:val="008F1605"/>
    <w:rsid w:val="008F176D"/>
    <w:rsid w:val="008F18EA"/>
    <w:rsid w:val="008F2D46"/>
    <w:rsid w:val="008F40C5"/>
    <w:rsid w:val="008F47D9"/>
    <w:rsid w:val="008F4A48"/>
    <w:rsid w:val="008F4D87"/>
    <w:rsid w:val="008F5405"/>
    <w:rsid w:val="008F5F9A"/>
    <w:rsid w:val="00900B95"/>
    <w:rsid w:val="0090108D"/>
    <w:rsid w:val="00901363"/>
    <w:rsid w:val="0090239D"/>
    <w:rsid w:val="00902830"/>
    <w:rsid w:val="009029DA"/>
    <w:rsid w:val="00903252"/>
    <w:rsid w:val="00903371"/>
    <w:rsid w:val="00903D9C"/>
    <w:rsid w:val="00903E44"/>
    <w:rsid w:val="00904966"/>
    <w:rsid w:val="00904CB9"/>
    <w:rsid w:val="00905BCF"/>
    <w:rsid w:val="00905BE7"/>
    <w:rsid w:val="0090718C"/>
    <w:rsid w:val="00907D2C"/>
    <w:rsid w:val="00907E6B"/>
    <w:rsid w:val="00910E79"/>
    <w:rsid w:val="009120E6"/>
    <w:rsid w:val="009121D5"/>
    <w:rsid w:val="009139F1"/>
    <w:rsid w:val="009141BA"/>
    <w:rsid w:val="009146DA"/>
    <w:rsid w:val="00914891"/>
    <w:rsid w:val="0091499A"/>
    <w:rsid w:val="00915DD7"/>
    <w:rsid w:val="00915FCB"/>
    <w:rsid w:val="00916201"/>
    <w:rsid w:val="00916D42"/>
    <w:rsid w:val="0091706C"/>
    <w:rsid w:val="00920D6B"/>
    <w:rsid w:val="0092159D"/>
    <w:rsid w:val="009217EE"/>
    <w:rsid w:val="00921895"/>
    <w:rsid w:val="00921B62"/>
    <w:rsid w:val="00921EFC"/>
    <w:rsid w:val="00921F7B"/>
    <w:rsid w:val="00922238"/>
    <w:rsid w:val="00922F75"/>
    <w:rsid w:val="009241A2"/>
    <w:rsid w:val="00924C49"/>
    <w:rsid w:val="0092552C"/>
    <w:rsid w:val="00925765"/>
    <w:rsid w:val="009262E5"/>
    <w:rsid w:val="009264FB"/>
    <w:rsid w:val="00927A21"/>
    <w:rsid w:val="00930043"/>
    <w:rsid w:val="00930BF4"/>
    <w:rsid w:val="00931094"/>
    <w:rsid w:val="00931D97"/>
    <w:rsid w:val="009320D5"/>
    <w:rsid w:val="00932837"/>
    <w:rsid w:val="00932BC0"/>
    <w:rsid w:val="00932D0A"/>
    <w:rsid w:val="00933080"/>
    <w:rsid w:val="0093397A"/>
    <w:rsid w:val="00933F2A"/>
    <w:rsid w:val="009342DC"/>
    <w:rsid w:val="00934977"/>
    <w:rsid w:val="00935486"/>
    <w:rsid w:val="00935BF5"/>
    <w:rsid w:val="0093613E"/>
    <w:rsid w:val="00936A31"/>
    <w:rsid w:val="00937617"/>
    <w:rsid w:val="00937FB2"/>
    <w:rsid w:val="009400F8"/>
    <w:rsid w:val="0094083D"/>
    <w:rsid w:val="00940E53"/>
    <w:rsid w:val="00941017"/>
    <w:rsid w:val="00941244"/>
    <w:rsid w:val="0094187E"/>
    <w:rsid w:val="0094197D"/>
    <w:rsid w:val="00942466"/>
    <w:rsid w:val="00942F00"/>
    <w:rsid w:val="00942F1A"/>
    <w:rsid w:val="00942F62"/>
    <w:rsid w:val="00942F75"/>
    <w:rsid w:val="009430EE"/>
    <w:rsid w:val="00943665"/>
    <w:rsid w:val="0094379E"/>
    <w:rsid w:val="00943B61"/>
    <w:rsid w:val="00943EB8"/>
    <w:rsid w:val="00944E7E"/>
    <w:rsid w:val="00945691"/>
    <w:rsid w:val="00945C2E"/>
    <w:rsid w:val="00946874"/>
    <w:rsid w:val="00946F37"/>
    <w:rsid w:val="009474A2"/>
    <w:rsid w:val="00947984"/>
    <w:rsid w:val="00951237"/>
    <w:rsid w:val="009512EA"/>
    <w:rsid w:val="009516B0"/>
    <w:rsid w:val="00951BA7"/>
    <w:rsid w:val="0095203D"/>
    <w:rsid w:val="0095288E"/>
    <w:rsid w:val="00952BCA"/>
    <w:rsid w:val="00953889"/>
    <w:rsid w:val="00953EC6"/>
    <w:rsid w:val="00954739"/>
    <w:rsid w:val="00954B0D"/>
    <w:rsid w:val="00954C35"/>
    <w:rsid w:val="00954EF5"/>
    <w:rsid w:val="00955DFB"/>
    <w:rsid w:val="00956138"/>
    <w:rsid w:val="0095645F"/>
    <w:rsid w:val="00956592"/>
    <w:rsid w:val="0095665E"/>
    <w:rsid w:val="00956A99"/>
    <w:rsid w:val="009571DC"/>
    <w:rsid w:val="00957451"/>
    <w:rsid w:val="0095798E"/>
    <w:rsid w:val="00957AC7"/>
    <w:rsid w:val="00960089"/>
    <w:rsid w:val="009604FA"/>
    <w:rsid w:val="009610F2"/>
    <w:rsid w:val="00961470"/>
    <w:rsid w:val="00961784"/>
    <w:rsid w:val="009626DA"/>
    <w:rsid w:val="00963556"/>
    <w:rsid w:val="00963DA0"/>
    <w:rsid w:val="00963FE2"/>
    <w:rsid w:val="0096404F"/>
    <w:rsid w:val="009649E1"/>
    <w:rsid w:val="00964C3D"/>
    <w:rsid w:val="00964DBF"/>
    <w:rsid w:val="00965E56"/>
    <w:rsid w:val="00965EEC"/>
    <w:rsid w:val="00966276"/>
    <w:rsid w:val="00966B82"/>
    <w:rsid w:val="009670A3"/>
    <w:rsid w:val="00967503"/>
    <w:rsid w:val="0097016A"/>
    <w:rsid w:val="00970AF9"/>
    <w:rsid w:val="00971720"/>
    <w:rsid w:val="00972817"/>
    <w:rsid w:val="0097288B"/>
    <w:rsid w:val="00972935"/>
    <w:rsid w:val="00972E10"/>
    <w:rsid w:val="00972F94"/>
    <w:rsid w:val="00973B65"/>
    <w:rsid w:val="00974113"/>
    <w:rsid w:val="00974CBB"/>
    <w:rsid w:val="00974D2D"/>
    <w:rsid w:val="009755E8"/>
    <w:rsid w:val="009756AE"/>
    <w:rsid w:val="00975B2D"/>
    <w:rsid w:val="00975EB9"/>
    <w:rsid w:val="0097616D"/>
    <w:rsid w:val="009765AF"/>
    <w:rsid w:val="00976798"/>
    <w:rsid w:val="00976D04"/>
    <w:rsid w:val="00977064"/>
    <w:rsid w:val="00977277"/>
    <w:rsid w:val="00977570"/>
    <w:rsid w:val="009779D5"/>
    <w:rsid w:val="00977ABE"/>
    <w:rsid w:val="009807D6"/>
    <w:rsid w:val="00981D87"/>
    <w:rsid w:val="00982B21"/>
    <w:rsid w:val="00982D99"/>
    <w:rsid w:val="009834A5"/>
    <w:rsid w:val="00983864"/>
    <w:rsid w:val="00983C48"/>
    <w:rsid w:val="00984199"/>
    <w:rsid w:val="00984E62"/>
    <w:rsid w:val="00984F25"/>
    <w:rsid w:val="00985262"/>
    <w:rsid w:val="0098562B"/>
    <w:rsid w:val="00986771"/>
    <w:rsid w:val="0098677C"/>
    <w:rsid w:val="00986D93"/>
    <w:rsid w:val="00986DD9"/>
    <w:rsid w:val="00986E10"/>
    <w:rsid w:val="00987F1E"/>
    <w:rsid w:val="00990B4C"/>
    <w:rsid w:val="00990C4C"/>
    <w:rsid w:val="00990E14"/>
    <w:rsid w:val="0099164D"/>
    <w:rsid w:val="00994C02"/>
    <w:rsid w:val="00995787"/>
    <w:rsid w:val="00996535"/>
    <w:rsid w:val="009969A1"/>
    <w:rsid w:val="009975EF"/>
    <w:rsid w:val="009A00C5"/>
    <w:rsid w:val="009A0230"/>
    <w:rsid w:val="009A05E7"/>
    <w:rsid w:val="009A063C"/>
    <w:rsid w:val="009A07DF"/>
    <w:rsid w:val="009A0AAD"/>
    <w:rsid w:val="009A0AE5"/>
    <w:rsid w:val="009A10FB"/>
    <w:rsid w:val="009A1BEA"/>
    <w:rsid w:val="009A20F8"/>
    <w:rsid w:val="009A3011"/>
    <w:rsid w:val="009A34B9"/>
    <w:rsid w:val="009A65FF"/>
    <w:rsid w:val="009A6962"/>
    <w:rsid w:val="009A6E15"/>
    <w:rsid w:val="009A73F7"/>
    <w:rsid w:val="009A77E0"/>
    <w:rsid w:val="009A79D6"/>
    <w:rsid w:val="009A7D79"/>
    <w:rsid w:val="009B0178"/>
    <w:rsid w:val="009B044C"/>
    <w:rsid w:val="009B0FBE"/>
    <w:rsid w:val="009B120A"/>
    <w:rsid w:val="009B1AA8"/>
    <w:rsid w:val="009B1B90"/>
    <w:rsid w:val="009B2004"/>
    <w:rsid w:val="009B2349"/>
    <w:rsid w:val="009B2DE1"/>
    <w:rsid w:val="009B2E79"/>
    <w:rsid w:val="009B4954"/>
    <w:rsid w:val="009B5488"/>
    <w:rsid w:val="009B57BC"/>
    <w:rsid w:val="009B5F7F"/>
    <w:rsid w:val="009B61B3"/>
    <w:rsid w:val="009B62B0"/>
    <w:rsid w:val="009B6484"/>
    <w:rsid w:val="009B6759"/>
    <w:rsid w:val="009B6AD2"/>
    <w:rsid w:val="009B6C45"/>
    <w:rsid w:val="009B74FE"/>
    <w:rsid w:val="009C02F7"/>
    <w:rsid w:val="009C0358"/>
    <w:rsid w:val="009C03C7"/>
    <w:rsid w:val="009C09C9"/>
    <w:rsid w:val="009C0AA1"/>
    <w:rsid w:val="009C1116"/>
    <w:rsid w:val="009C1525"/>
    <w:rsid w:val="009C1F35"/>
    <w:rsid w:val="009C1F72"/>
    <w:rsid w:val="009C24F3"/>
    <w:rsid w:val="009C3504"/>
    <w:rsid w:val="009C3811"/>
    <w:rsid w:val="009C3C3B"/>
    <w:rsid w:val="009C44A9"/>
    <w:rsid w:val="009C4877"/>
    <w:rsid w:val="009C4F26"/>
    <w:rsid w:val="009C4F60"/>
    <w:rsid w:val="009C52CA"/>
    <w:rsid w:val="009C5D36"/>
    <w:rsid w:val="009C75B0"/>
    <w:rsid w:val="009C7E88"/>
    <w:rsid w:val="009D02A6"/>
    <w:rsid w:val="009D123B"/>
    <w:rsid w:val="009D180E"/>
    <w:rsid w:val="009D1BC4"/>
    <w:rsid w:val="009D1C11"/>
    <w:rsid w:val="009D2332"/>
    <w:rsid w:val="009D410C"/>
    <w:rsid w:val="009D4C31"/>
    <w:rsid w:val="009D55D4"/>
    <w:rsid w:val="009D5D77"/>
    <w:rsid w:val="009D64FF"/>
    <w:rsid w:val="009D6835"/>
    <w:rsid w:val="009D6B4B"/>
    <w:rsid w:val="009D6C1A"/>
    <w:rsid w:val="009D6C99"/>
    <w:rsid w:val="009D7845"/>
    <w:rsid w:val="009E013A"/>
    <w:rsid w:val="009E03D7"/>
    <w:rsid w:val="009E04A0"/>
    <w:rsid w:val="009E0ADD"/>
    <w:rsid w:val="009E1281"/>
    <w:rsid w:val="009E1BED"/>
    <w:rsid w:val="009E1FCE"/>
    <w:rsid w:val="009E23BB"/>
    <w:rsid w:val="009E2533"/>
    <w:rsid w:val="009E27DC"/>
    <w:rsid w:val="009E3544"/>
    <w:rsid w:val="009E37ED"/>
    <w:rsid w:val="009E37F5"/>
    <w:rsid w:val="009E4784"/>
    <w:rsid w:val="009E4FB1"/>
    <w:rsid w:val="009E61BE"/>
    <w:rsid w:val="009E63A9"/>
    <w:rsid w:val="009E7241"/>
    <w:rsid w:val="009E7709"/>
    <w:rsid w:val="009E772D"/>
    <w:rsid w:val="009E7D79"/>
    <w:rsid w:val="009E7FCE"/>
    <w:rsid w:val="009F1556"/>
    <w:rsid w:val="009F2462"/>
    <w:rsid w:val="009F256F"/>
    <w:rsid w:val="009F378E"/>
    <w:rsid w:val="009F5E82"/>
    <w:rsid w:val="009F601C"/>
    <w:rsid w:val="009F6326"/>
    <w:rsid w:val="009F63C2"/>
    <w:rsid w:val="009F666B"/>
    <w:rsid w:val="009F6FAB"/>
    <w:rsid w:val="009F7407"/>
    <w:rsid w:val="009F750F"/>
    <w:rsid w:val="009F7BE4"/>
    <w:rsid w:val="00A00E7B"/>
    <w:rsid w:val="00A01192"/>
    <w:rsid w:val="00A01B45"/>
    <w:rsid w:val="00A0240E"/>
    <w:rsid w:val="00A02901"/>
    <w:rsid w:val="00A034C3"/>
    <w:rsid w:val="00A03B92"/>
    <w:rsid w:val="00A04176"/>
    <w:rsid w:val="00A04231"/>
    <w:rsid w:val="00A04B7F"/>
    <w:rsid w:val="00A0549D"/>
    <w:rsid w:val="00A055B8"/>
    <w:rsid w:val="00A05653"/>
    <w:rsid w:val="00A0589D"/>
    <w:rsid w:val="00A06642"/>
    <w:rsid w:val="00A0672B"/>
    <w:rsid w:val="00A06B7D"/>
    <w:rsid w:val="00A07660"/>
    <w:rsid w:val="00A1103C"/>
    <w:rsid w:val="00A12469"/>
    <w:rsid w:val="00A12516"/>
    <w:rsid w:val="00A1301B"/>
    <w:rsid w:val="00A135C0"/>
    <w:rsid w:val="00A13774"/>
    <w:rsid w:val="00A13923"/>
    <w:rsid w:val="00A141AE"/>
    <w:rsid w:val="00A1439C"/>
    <w:rsid w:val="00A146D9"/>
    <w:rsid w:val="00A14D41"/>
    <w:rsid w:val="00A14EBE"/>
    <w:rsid w:val="00A153E1"/>
    <w:rsid w:val="00A156F1"/>
    <w:rsid w:val="00A15FF8"/>
    <w:rsid w:val="00A16990"/>
    <w:rsid w:val="00A16FF4"/>
    <w:rsid w:val="00A174C3"/>
    <w:rsid w:val="00A17BA5"/>
    <w:rsid w:val="00A17EEB"/>
    <w:rsid w:val="00A20BF3"/>
    <w:rsid w:val="00A218AC"/>
    <w:rsid w:val="00A21A74"/>
    <w:rsid w:val="00A2202B"/>
    <w:rsid w:val="00A2272E"/>
    <w:rsid w:val="00A22BF1"/>
    <w:rsid w:val="00A23477"/>
    <w:rsid w:val="00A235D9"/>
    <w:rsid w:val="00A2369C"/>
    <w:rsid w:val="00A23CD0"/>
    <w:rsid w:val="00A2538B"/>
    <w:rsid w:val="00A25C93"/>
    <w:rsid w:val="00A25CBF"/>
    <w:rsid w:val="00A25FE2"/>
    <w:rsid w:val="00A26101"/>
    <w:rsid w:val="00A26882"/>
    <w:rsid w:val="00A268D8"/>
    <w:rsid w:val="00A26D25"/>
    <w:rsid w:val="00A3012B"/>
    <w:rsid w:val="00A30846"/>
    <w:rsid w:val="00A30BFA"/>
    <w:rsid w:val="00A3191D"/>
    <w:rsid w:val="00A335B5"/>
    <w:rsid w:val="00A33786"/>
    <w:rsid w:val="00A339BD"/>
    <w:rsid w:val="00A342C7"/>
    <w:rsid w:val="00A34828"/>
    <w:rsid w:val="00A35187"/>
    <w:rsid w:val="00A35B33"/>
    <w:rsid w:val="00A370D1"/>
    <w:rsid w:val="00A3760D"/>
    <w:rsid w:val="00A376D3"/>
    <w:rsid w:val="00A37F90"/>
    <w:rsid w:val="00A407C1"/>
    <w:rsid w:val="00A43B34"/>
    <w:rsid w:val="00A4446B"/>
    <w:rsid w:val="00A44479"/>
    <w:rsid w:val="00A4452B"/>
    <w:rsid w:val="00A44557"/>
    <w:rsid w:val="00A44791"/>
    <w:rsid w:val="00A44A5B"/>
    <w:rsid w:val="00A44D2B"/>
    <w:rsid w:val="00A466FA"/>
    <w:rsid w:val="00A46B0E"/>
    <w:rsid w:val="00A47888"/>
    <w:rsid w:val="00A50486"/>
    <w:rsid w:val="00A50F72"/>
    <w:rsid w:val="00A51849"/>
    <w:rsid w:val="00A520D7"/>
    <w:rsid w:val="00A54455"/>
    <w:rsid w:val="00A549AF"/>
    <w:rsid w:val="00A5540B"/>
    <w:rsid w:val="00A556E0"/>
    <w:rsid w:val="00A55C96"/>
    <w:rsid w:val="00A55CE3"/>
    <w:rsid w:val="00A55EBB"/>
    <w:rsid w:val="00A56050"/>
    <w:rsid w:val="00A564C0"/>
    <w:rsid w:val="00A56BF0"/>
    <w:rsid w:val="00A57030"/>
    <w:rsid w:val="00A5777A"/>
    <w:rsid w:val="00A60076"/>
    <w:rsid w:val="00A60651"/>
    <w:rsid w:val="00A60820"/>
    <w:rsid w:val="00A60D16"/>
    <w:rsid w:val="00A60DC1"/>
    <w:rsid w:val="00A61397"/>
    <w:rsid w:val="00A61493"/>
    <w:rsid w:val="00A618E7"/>
    <w:rsid w:val="00A61AA1"/>
    <w:rsid w:val="00A625ED"/>
    <w:rsid w:val="00A631A7"/>
    <w:rsid w:val="00A635F8"/>
    <w:rsid w:val="00A644C6"/>
    <w:rsid w:val="00A649FC"/>
    <w:rsid w:val="00A64C51"/>
    <w:rsid w:val="00A6555C"/>
    <w:rsid w:val="00A657B5"/>
    <w:rsid w:val="00A65897"/>
    <w:rsid w:val="00A6610B"/>
    <w:rsid w:val="00A66937"/>
    <w:rsid w:val="00A67872"/>
    <w:rsid w:val="00A6797F"/>
    <w:rsid w:val="00A67D69"/>
    <w:rsid w:val="00A67F77"/>
    <w:rsid w:val="00A709C4"/>
    <w:rsid w:val="00A73591"/>
    <w:rsid w:val="00A73C87"/>
    <w:rsid w:val="00A75805"/>
    <w:rsid w:val="00A76196"/>
    <w:rsid w:val="00A761C1"/>
    <w:rsid w:val="00A7697E"/>
    <w:rsid w:val="00A77018"/>
    <w:rsid w:val="00A773C3"/>
    <w:rsid w:val="00A803DB"/>
    <w:rsid w:val="00A80827"/>
    <w:rsid w:val="00A8194F"/>
    <w:rsid w:val="00A81DAF"/>
    <w:rsid w:val="00A82607"/>
    <w:rsid w:val="00A82703"/>
    <w:rsid w:val="00A82994"/>
    <w:rsid w:val="00A83830"/>
    <w:rsid w:val="00A84C76"/>
    <w:rsid w:val="00A85878"/>
    <w:rsid w:val="00A85C79"/>
    <w:rsid w:val="00A8654A"/>
    <w:rsid w:val="00A86D3A"/>
    <w:rsid w:val="00A86DDC"/>
    <w:rsid w:val="00A878E0"/>
    <w:rsid w:val="00A91505"/>
    <w:rsid w:val="00A919FE"/>
    <w:rsid w:val="00A921D7"/>
    <w:rsid w:val="00A929C2"/>
    <w:rsid w:val="00A92AC8"/>
    <w:rsid w:val="00A92BE7"/>
    <w:rsid w:val="00A92CFF"/>
    <w:rsid w:val="00A92DEC"/>
    <w:rsid w:val="00A92F30"/>
    <w:rsid w:val="00A92F9B"/>
    <w:rsid w:val="00A93FEB"/>
    <w:rsid w:val="00A94925"/>
    <w:rsid w:val="00A94B3E"/>
    <w:rsid w:val="00A94D6B"/>
    <w:rsid w:val="00A9549A"/>
    <w:rsid w:val="00A95BB1"/>
    <w:rsid w:val="00A95BB8"/>
    <w:rsid w:val="00A95C50"/>
    <w:rsid w:val="00A96D56"/>
    <w:rsid w:val="00A974CB"/>
    <w:rsid w:val="00A9773A"/>
    <w:rsid w:val="00AA07A6"/>
    <w:rsid w:val="00AA1B00"/>
    <w:rsid w:val="00AA237F"/>
    <w:rsid w:val="00AA270A"/>
    <w:rsid w:val="00AA3106"/>
    <w:rsid w:val="00AA3215"/>
    <w:rsid w:val="00AA4162"/>
    <w:rsid w:val="00AA44E1"/>
    <w:rsid w:val="00AA4D88"/>
    <w:rsid w:val="00AA545C"/>
    <w:rsid w:val="00AA5625"/>
    <w:rsid w:val="00AA563C"/>
    <w:rsid w:val="00AA596D"/>
    <w:rsid w:val="00AA688F"/>
    <w:rsid w:val="00AA6922"/>
    <w:rsid w:val="00AA6C03"/>
    <w:rsid w:val="00AA7891"/>
    <w:rsid w:val="00AA7AE0"/>
    <w:rsid w:val="00AA7D45"/>
    <w:rsid w:val="00AB1195"/>
    <w:rsid w:val="00AB1B06"/>
    <w:rsid w:val="00AB1FC7"/>
    <w:rsid w:val="00AB225B"/>
    <w:rsid w:val="00AB2A90"/>
    <w:rsid w:val="00AB31C0"/>
    <w:rsid w:val="00AB49B9"/>
    <w:rsid w:val="00AB4CD3"/>
    <w:rsid w:val="00AB595C"/>
    <w:rsid w:val="00AB5D71"/>
    <w:rsid w:val="00AB6308"/>
    <w:rsid w:val="00AB64E7"/>
    <w:rsid w:val="00AB69D0"/>
    <w:rsid w:val="00AB73EB"/>
    <w:rsid w:val="00AC0396"/>
    <w:rsid w:val="00AC0455"/>
    <w:rsid w:val="00AC0D53"/>
    <w:rsid w:val="00AC1C96"/>
    <w:rsid w:val="00AC1D29"/>
    <w:rsid w:val="00AC1DA6"/>
    <w:rsid w:val="00AC2738"/>
    <w:rsid w:val="00AC27E9"/>
    <w:rsid w:val="00AC28FB"/>
    <w:rsid w:val="00AC2A21"/>
    <w:rsid w:val="00AC3444"/>
    <w:rsid w:val="00AC3617"/>
    <w:rsid w:val="00AC380F"/>
    <w:rsid w:val="00AC3C51"/>
    <w:rsid w:val="00AC4577"/>
    <w:rsid w:val="00AC4BDE"/>
    <w:rsid w:val="00AC4C0F"/>
    <w:rsid w:val="00AC4FBC"/>
    <w:rsid w:val="00AC52E6"/>
    <w:rsid w:val="00AC63FE"/>
    <w:rsid w:val="00AC758D"/>
    <w:rsid w:val="00AC7B74"/>
    <w:rsid w:val="00AD05C0"/>
    <w:rsid w:val="00AD05EB"/>
    <w:rsid w:val="00AD0D2E"/>
    <w:rsid w:val="00AD1363"/>
    <w:rsid w:val="00AD1E23"/>
    <w:rsid w:val="00AD1FDE"/>
    <w:rsid w:val="00AD23A5"/>
    <w:rsid w:val="00AD25B2"/>
    <w:rsid w:val="00AD2680"/>
    <w:rsid w:val="00AD386C"/>
    <w:rsid w:val="00AD3E09"/>
    <w:rsid w:val="00AD47AB"/>
    <w:rsid w:val="00AD56F0"/>
    <w:rsid w:val="00AE0070"/>
    <w:rsid w:val="00AE0765"/>
    <w:rsid w:val="00AE0A39"/>
    <w:rsid w:val="00AE0F34"/>
    <w:rsid w:val="00AE0F5E"/>
    <w:rsid w:val="00AE1AF3"/>
    <w:rsid w:val="00AE1D1A"/>
    <w:rsid w:val="00AE1FE7"/>
    <w:rsid w:val="00AE26FD"/>
    <w:rsid w:val="00AE2E94"/>
    <w:rsid w:val="00AE3405"/>
    <w:rsid w:val="00AE38B7"/>
    <w:rsid w:val="00AE4241"/>
    <w:rsid w:val="00AE591F"/>
    <w:rsid w:val="00AE5D49"/>
    <w:rsid w:val="00AE6291"/>
    <w:rsid w:val="00AE6ECD"/>
    <w:rsid w:val="00AE78C4"/>
    <w:rsid w:val="00AF030E"/>
    <w:rsid w:val="00AF071D"/>
    <w:rsid w:val="00AF0BC9"/>
    <w:rsid w:val="00AF13A7"/>
    <w:rsid w:val="00AF186C"/>
    <w:rsid w:val="00AF2112"/>
    <w:rsid w:val="00AF2CE7"/>
    <w:rsid w:val="00AF2EC8"/>
    <w:rsid w:val="00AF34F4"/>
    <w:rsid w:val="00AF3894"/>
    <w:rsid w:val="00AF3CEC"/>
    <w:rsid w:val="00AF4274"/>
    <w:rsid w:val="00AF4976"/>
    <w:rsid w:val="00AF58F3"/>
    <w:rsid w:val="00AF59BB"/>
    <w:rsid w:val="00AF5B45"/>
    <w:rsid w:val="00AF5F3E"/>
    <w:rsid w:val="00AF5F7A"/>
    <w:rsid w:val="00AF695C"/>
    <w:rsid w:val="00AF6C78"/>
    <w:rsid w:val="00AF76AD"/>
    <w:rsid w:val="00AF799B"/>
    <w:rsid w:val="00AF7C17"/>
    <w:rsid w:val="00AF7E29"/>
    <w:rsid w:val="00B00065"/>
    <w:rsid w:val="00B006D1"/>
    <w:rsid w:val="00B00953"/>
    <w:rsid w:val="00B0123E"/>
    <w:rsid w:val="00B014C9"/>
    <w:rsid w:val="00B024EC"/>
    <w:rsid w:val="00B02B32"/>
    <w:rsid w:val="00B03AC2"/>
    <w:rsid w:val="00B03B4A"/>
    <w:rsid w:val="00B03BB5"/>
    <w:rsid w:val="00B0420D"/>
    <w:rsid w:val="00B04AFA"/>
    <w:rsid w:val="00B05F59"/>
    <w:rsid w:val="00B06351"/>
    <w:rsid w:val="00B06716"/>
    <w:rsid w:val="00B079EE"/>
    <w:rsid w:val="00B10636"/>
    <w:rsid w:val="00B10871"/>
    <w:rsid w:val="00B11001"/>
    <w:rsid w:val="00B113AB"/>
    <w:rsid w:val="00B11849"/>
    <w:rsid w:val="00B1211C"/>
    <w:rsid w:val="00B12E41"/>
    <w:rsid w:val="00B13549"/>
    <w:rsid w:val="00B13705"/>
    <w:rsid w:val="00B13A5A"/>
    <w:rsid w:val="00B13C69"/>
    <w:rsid w:val="00B14CD4"/>
    <w:rsid w:val="00B15ABD"/>
    <w:rsid w:val="00B1600F"/>
    <w:rsid w:val="00B16CED"/>
    <w:rsid w:val="00B17735"/>
    <w:rsid w:val="00B1790B"/>
    <w:rsid w:val="00B21175"/>
    <w:rsid w:val="00B21ABC"/>
    <w:rsid w:val="00B22638"/>
    <w:rsid w:val="00B227C5"/>
    <w:rsid w:val="00B22923"/>
    <w:rsid w:val="00B22AD5"/>
    <w:rsid w:val="00B23614"/>
    <w:rsid w:val="00B23D65"/>
    <w:rsid w:val="00B24008"/>
    <w:rsid w:val="00B25711"/>
    <w:rsid w:val="00B25AD2"/>
    <w:rsid w:val="00B25CFA"/>
    <w:rsid w:val="00B26B69"/>
    <w:rsid w:val="00B271F1"/>
    <w:rsid w:val="00B27575"/>
    <w:rsid w:val="00B2794C"/>
    <w:rsid w:val="00B30171"/>
    <w:rsid w:val="00B30CA5"/>
    <w:rsid w:val="00B30DFD"/>
    <w:rsid w:val="00B328FB"/>
    <w:rsid w:val="00B32C3A"/>
    <w:rsid w:val="00B33701"/>
    <w:rsid w:val="00B338B5"/>
    <w:rsid w:val="00B33961"/>
    <w:rsid w:val="00B33E03"/>
    <w:rsid w:val="00B33EEE"/>
    <w:rsid w:val="00B33F4D"/>
    <w:rsid w:val="00B341A5"/>
    <w:rsid w:val="00B3466D"/>
    <w:rsid w:val="00B34705"/>
    <w:rsid w:val="00B36623"/>
    <w:rsid w:val="00B368FF"/>
    <w:rsid w:val="00B37412"/>
    <w:rsid w:val="00B37E64"/>
    <w:rsid w:val="00B409F5"/>
    <w:rsid w:val="00B40A50"/>
    <w:rsid w:val="00B40E18"/>
    <w:rsid w:val="00B41E7A"/>
    <w:rsid w:val="00B42B1A"/>
    <w:rsid w:val="00B43606"/>
    <w:rsid w:val="00B43EE1"/>
    <w:rsid w:val="00B44113"/>
    <w:rsid w:val="00B4457D"/>
    <w:rsid w:val="00B44814"/>
    <w:rsid w:val="00B44917"/>
    <w:rsid w:val="00B45254"/>
    <w:rsid w:val="00B4529C"/>
    <w:rsid w:val="00B45E62"/>
    <w:rsid w:val="00B45FBB"/>
    <w:rsid w:val="00B4662C"/>
    <w:rsid w:val="00B46ED7"/>
    <w:rsid w:val="00B47090"/>
    <w:rsid w:val="00B500F9"/>
    <w:rsid w:val="00B50FDD"/>
    <w:rsid w:val="00B51C9C"/>
    <w:rsid w:val="00B5281F"/>
    <w:rsid w:val="00B52C6F"/>
    <w:rsid w:val="00B52CDF"/>
    <w:rsid w:val="00B52DB6"/>
    <w:rsid w:val="00B53265"/>
    <w:rsid w:val="00B5376D"/>
    <w:rsid w:val="00B53A61"/>
    <w:rsid w:val="00B54BF8"/>
    <w:rsid w:val="00B54ECC"/>
    <w:rsid w:val="00B55F90"/>
    <w:rsid w:val="00B562F2"/>
    <w:rsid w:val="00B563C1"/>
    <w:rsid w:val="00B56638"/>
    <w:rsid w:val="00B569AF"/>
    <w:rsid w:val="00B5717A"/>
    <w:rsid w:val="00B57D6E"/>
    <w:rsid w:val="00B57E8B"/>
    <w:rsid w:val="00B601AB"/>
    <w:rsid w:val="00B6039A"/>
    <w:rsid w:val="00B603A1"/>
    <w:rsid w:val="00B60AD4"/>
    <w:rsid w:val="00B61DF4"/>
    <w:rsid w:val="00B631A2"/>
    <w:rsid w:val="00B635E0"/>
    <w:rsid w:val="00B64402"/>
    <w:rsid w:val="00B64AF6"/>
    <w:rsid w:val="00B65C27"/>
    <w:rsid w:val="00B65C75"/>
    <w:rsid w:val="00B662A0"/>
    <w:rsid w:val="00B678EE"/>
    <w:rsid w:val="00B67991"/>
    <w:rsid w:val="00B7078F"/>
    <w:rsid w:val="00B717CE"/>
    <w:rsid w:val="00B71B9A"/>
    <w:rsid w:val="00B71DAD"/>
    <w:rsid w:val="00B728FD"/>
    <w:rsid w:val="00B72C67"/>
    <w:rsid w:val="00B734D3"/>
    <w:rsid w:val="00B739E1"/>
    <w:rsid w:val="00B74D5A"/>
    <w:rsid w:val="00B75024"/>
    <w:rsid w:val="00B75BA0"/>
    <w:rsid w:val="00B75D74"/>
    <w:rsid w:val="00B75F94"/>
    <w:rsid w:val="00B762D7"/>
    <w:rsid w:val="00B763E2"/>
    <w:rsid w:val="00B7657E"/>
    <w:rsid w:val="00B77383"/>
    <w:rsid w:val="00B773A8"/>
    <w:rsid w:val="00B8052A"/>
    <w:rsid w:val="00B80561"/>
    <w:rsid w:val="00B80C1E"/>
    <w:rsid w:val="00B813F5"/>
    <w:rsid w:val="00B8198B"/>
    <w:rsid w:val="00B81CC0"/>
    <w:rsid w:val="00B822C7"/>
    <w:rsid w:val="00B82DCE"/>
    <w:rsid w:val="00B832B8"/>
    <w:rsid w:val="00B8376F"/>
    <w:rsid w:val="00B84084"/>
    <w:rsid w:val="00B85837"/>
    <w:rsid w:val="00B85BC1"/>
    <w:rsid w:val="00B8672D"/>
    <w:rsid w:val="00B86F1F"/>
    <w:rsid w:val="00B86F5A"/>
    <w:rsid w:val="00B871D9"/>
    <w:rsid w:val="00B87DA7"/>
    <w:rsid w:val="00B90106"/>
    <w:rsid w:val="00B90636"/>
    <w:rsid w:val="00B90B59"/>
    <w:rsid w:val="00B90CC8"/>
    <w:rsid w:val="00B91C04"/>
    <w:rsid w:val="00B9288E"/>
    <w:rsid w:val="00B92C7F"/>
    <w:rsid w:val="00B92F63"/>
    <w:rsid w:val="00B931BA"/>
    <w:rsid w:val="00B941A7"/>
    <w:rsid w:val="00B94736"/>
    <w:rsid w:val="00B94BFD"/>
    <w:rsid w:val="00B9566C"/>
    <w:rsid w:val="00B978AA"/>
    <w:rsid w:val="00B978B6"/>
    <w:rsid w:val="00B979BB"/>
    <w:rsid w:val="00B97B89"/>
    <w:rsid w:val="00BA0198"/>
    <w:rsid w:val="00BA0279"/>
    <w:rsid w:val="00BA0AFC"/>
    <w:rsid w:val="00BA2E05"/>
    <w:rsid w:val="00BA2F47"/>
    <w:rsid w:val="00BA2FBD"/>
    <w:rsid w:val="00BA346A"/>
    <w:rsid w:val="00BA4422"/>
    <w:rsid w:val="00BA4F47"/>
    <w:rsid w:val="00BA5008"/>
    <w:rsid w:val="00BA5232"/>
    <w:rsid w:val="00BA542A"/>
    <w:rsid w:val="00BA5C41"/>
    <w:rsid w:val="00BA6065"/>
    <w:rsid w:val="00BA6476"/>
    <w:rsid w:val="00BA6659"/>
    <w:rsid w:val="00BA6A71"/>
    <w:rsid w:val="00BA6C35"/>
    <w:rsid w:val="00BA6CAD"/>
    <w:rsid w:val="00BA6E52"/>
    <w:rsid w:val="00BA6E80"/>
    <w:rsid w:val="00BA70E4"/>
    <w:rsid w:val="00BB013C"/>
    <w:rsid w:val="00BB066A"/>
    <w:rsid w:val="00BB0D10"/>
    <w:rsid w:val="00BB0EA5"/>
    <w:rsid w:val="00BB19F0"/>
    <w:rsid w:val="00BB1B8A"/>
    <w:rsid w:val="00BB2709"/>
    <w:rsid w:val="00BB2711"/>
    <w:rsid w:val="00BB3CA1"/>
    <w:rsid w:val="00BB45B9"/>
    <w:rsid w:val="00BB4F88"/>
    <w:rsid w:val="00BB55BC"/>
    <w:rsid w:val="00BB573C"/>
    <w:rsid w:val="00BB5863"/>
    <w:rsid w:val="00BB5ED7"/>
    <w:rsid w:val="00BB5FD9"/>
    <w:rsid w:val="00BB61EE"/>
    <w:rsid w:val="00BB75BC"/>
    <w:rsid w:val="00BB7C4E"/>
    <w:rsid w:val="00BC01AD"/>
    <w:rsid w:val="00BC0226"/>
    <w:rsid w:val="00BC1137"/>
    <w:rsid w:val="00BC1B10"/>
    <w:rsid w:val="00BC4D87"/>
    <w:rsid w:val="00BC6116"/>
    <w:rsid w:val="00BC6664"/>
    <w:rsid w:val="00BC7C59"/>
    <w:rsid w:val="00BD02E4"/>
    <w:rsid w:val="00BD09D3"/>
    <w:rsid w:val="00BD12F5"/>
    <w:rsid w:val="00BD2185"/>
    <w:rsid w:val="00BD2D2D"/>
    <w:rsid w:val="00BD4549"/>
    <w:rsid w:val="00BD4655"/>
    <w:rsid w:val="00BD5434"/>
    <w:rsid w:val="00BD5BB8"/>
    <w:rsid w:val="00BD5FA1"/>
    <w:rsid w:val="00BD67E9"/>
    <w:rsid w:val="00BD73A2"/>
    <w:rsid w:val="00BD7EC2"/>
    <w:rsid w:val="00BD7F1B"/>
    <w:rsid w:val="00BE077A"/>
    <w:rsid w:val="00BE094F"/>
    <w:rsid w:val="00BE187C"/>
    <w:rsid w:val="00BE212B"/>
    <w:rsid w:val="00BE2A52"/>
    <w:rsid w:val="00BE3ADF"/>
    <w:rsid w:val="00BE3F2C"/>
    <w:rsid w:val="00BE4DBF"/>
    <w:rsid w:val="00BE6939"/>
    <w:rsid w:val="00BE732D"/>
    <w:rsid w:val="00BE7607"/>
    <w:rsid w:val="00BE76E7"/>
    <w:rsid w:val="00BE7A81"/>
    <w:rsid w:val="00BE7C1C"/>
    <w:rsid w:val="00BE7F32"/>
    <w:rsid w:val="00BF0136"/>
    <w:rsid w:val="00BF01BF"/>
    <w:rsid w:val="00BF040A"/>
    <w:rsid w:val="00BF0582"/>
    <w:rsid w:val="00BF1408"/>
    <w:rsid w:val="00BF19A3"/>
    <w:rsid w:val="00BF20E3"/>
    <w:rsid w:val="00BF2ACF"/>
    <w:rsid w:val="00BF2C47"/>
    <w:rsid w:val="00BF2E05"/>
    <w:rsid w:val="00BF2F83"/>
    <w:rsid w:val="00BF3C28"/>
    <w:rsid w:val="00BF3E4E"/>
    <w:rsid w:val="00BF4757"/>
    <w:rsid w:val="00BF47C6"/>
    <w:rsid w:val="00BF4A28"/>
    <w:rsid w:val="00BF52D5"/>
    <w:rsid w:val="00BF5A55"/>
    <w:rsid w:val="00BF5F12"/>
    <w:rsid w:val="00BF65D0"/>
    <w:rsid w:val="00BF75B9"/>
    <w:rsid w:val="00BF75FE"/>
    <w:rsid w:val="00BF77AF"/>
    <w:rsid w:val="00BF7A16"/>
    <w:rsid w:val="00BF7BD5"/>
    <w:rsid w:val="00C0191B"/>
    <w:rsid w:val="00C029D0"/>
    <w:rsid w:val="00C03B75"/>
    <w:rsid w:val="00C046A4"/>
    <w:rsid w:val="00C046A6"/>
    <w:rsid w:val="00C055CE"/>
    <w:rsid w:val="00C07818"/>
    <w:rsid w:val="00C113F8"/>
    <w:rsid w:val="00C115BA"/>
    <w:rsid w:val="00C1184E"/>
    <w:rsid w:val="00C11A95"/>
    <w:rsid w:val="00C12462"/>
    <w:rsid w:val="00C140AD"/>
    <w:rsid w:val="00C143AC"/>
    <w:rsid w:val="00C147E7"/>
    <w:rsid w:val="00C14970"/>
    <w:rsid w:val="00C14E24"/>
    <w:rsid w:val="00C14F34"/>
    <w:rsid w:val="00C16495"/>
    <w:rsid w:val="00C1688B"/>
    <w:rsid w:val="00C176F7"/>
    <w:rsid w:val="00C20342"/>
    <w:rsid w:val="00C20C97"/>
    <w:rsid w:val="00C222B0"/>
    <w:rsid w:val="00C2249A"/>
    <w:rsid w:val="00C228F7"/>
    <w:rsid w:val="00C22E02"/>
    <w:rsid w:val="00C238DF"/>
    <w:rsid w:val="00C23B85"/>
    <w:rsid w:val="00C23B8A"/>
    <w:rsid w:val="00C24AB3"/>
    <w:rsid w:val="00C24F61"/>
    <w:rsid w:val="00C2509D"/>
    <w:rsid w:val="00C25231"/>
    <w:rsid w:val="00C256D8"/>
    <w:rsid w:val="00C26349"/>
    <w:rsid w:val="00C2754F"/>
    <w:rsid w:val="00C30003"/>
    <w:rsid w:val="00C301AB"/>
    <w:rsid w:val="00C30223"/>
    <w:rsid w:val="00C30683"/>
    <w:rsid w:val="00C30BD3"/>
    <w:rsid w:val="00C30FCC"/>
    <w:rsid w:val="00C311CF"/>
    <w:rsid w:val="00C318BC"/>
    <w:rsid w:val="00C32011"/>
    <w:rsid w:val="00C329A9"/>
    <w:rsid w:val="00C33758"/>
    <w:rsid w:val="00C3394D"/>
    <w:rsid w:val="00C33EE7"/>
    <w:rsid w:val="00C340BE"/>
    <w:rsid w:val="00C34854"/>
    <w:rsid w:val="00C34A4F"/>
    <w:rsid w:val="00C355DD"/>
    <w:rsid w:val="00C36082"/>
    <w:rsid w:val="00C3609E"/>
    <w:rsid w:val="00C36F8C"/>
    <w:rsid w:val="00C37556"/>
    <w:rsid w:val="00C3773E"/>
    <w:rsid w:val="00C37F93"/>
    <w:rsid w:val="00C40301"/>
    <w:rsid w:val="00C40F43"/>
    <w:rsid w:val="00C41D8F"/>
    <w:rsid w:val="00C427BE"/>
    <w:rsid w:val="00C427D6"/>
    <w:rsid w:val="00C42950"/>
    <w:rsid w:val="00C42B65"/>
    <w:rsid w:val="00C43E37"/>
    <w:rsid w:val="00C43EF0"/>
    <w:rsid w:val="00C44523"/>
    <w:rsid w:val="00C44D62"/>
    <w:rsid w:val="00C459D0"/>
    <w:rsid w:val="00C459D1"/>
    <w:rsid w:val="00C45A86"/>
    <w:rsid w:val="00C45BB6"/>
    <w:rsid w:val="00C45E10"/>
    <w:rsid w:val="00C46A3E"/>
    <w:rsid w:val="00C47183"/>
    <w:rsid w:val="00C477ED"/>
    <w:rsid w:val="00C50220"/>
    <w:rsid w:val="00C5071D"/>
    <w:rsid w:val="00C520DE"/>
    <w:rsid w:val="00C523E8"/>
    <w:rsid w:val="00C528F1"/>
    <w:rsid w:val="00C52B80"/>
    <w:rsid w:val="00C533C0"/>
    <w:rsid w:val="00C5369C"/>
    <w:rsid w:val="00C53941"/>
    <w:rsid w:val="00C53B9D"/>
    <w:rsid w:val="00C541AB"/>
    <w:rsid w:val="00C54252"/>
    <w:rsid w:val="00C54FE1"/>
    <w:rsid w:val="00C55107"/>
    <w:rsid w:val="00C55200"/>
    <w:rsid w:val="00C556A3"/>
    <w:rsid w:val="00C55E20"/>
    <w:rsid w:val="00C55ED5"/>
    <w:rsid w:val="00C56095"/>
    <w:rsid w:val="00C565C3"/>
    <w:rsid w:val="00C57C9D"/>
    <w:rsid w:val="00C603AF"/>
    <w:rsid w:val="00C60653"/>
    <w:rsid w:val="00C610EE"/>
    <w:rsid w:val="00C62625"/>
    <w:rsid w:val="00C628C3"/>
    <w:rsid w:val="00C62CA5"/>
    <w:rsid w:val="00C634EE"/>
    <w:rsid w:val="00C637CD"/>
    <w:rsid w:val="00C63B97"/>
    <w:rsid w:val="00C64317"/>
    <w:rsid w:val="00C64B31"/>
    <w:rsid w:val="00C64DB8"/>
    <w:rsid w:val="00C6551C"/>
    <w:rsid w:val="00C65EE9"/>
    <w:rsid w:val="00C65F9C"/>
    <w:rsid w:val="00C66436"/>
    <w:rsid w:val="00C669F8"/>
    <w:rsid w:val="00C66AA4"/>
    <w:rsid w:val="00C67D0E"/>
    <w:rsid w:val="00C67D37"/>
    <w:rsid w:val="00C67EB4"/>
    <w:rsid w:val="00C7033B"/>
    <w:rsid w:val="00C70CAB"/>
    <w:rsid w:val="00C717D3"/>
    <w:rsid w:val="00C720B7"/>
    <w:rsid w:val="00C72681"/>
    <w:rsid w:val="00C72F52"/>
    <w:rsid w:val="00C737B8"/>
    <w:rsid w:val="00C74C88"/>
    <w:rsid w:val="00C75249"/>
    <w:rsid w:val="00C75515"/>
    <w:rsid w:val="00C75561"/>
    <w:rsid w:val="00C76684"/>
    <w:rsid w:val="00C76ACE"/>
    <w:rsid w:val="00C77D19"/>
    <w:rsid w:val="00C80860"/>
    <w:rsid w:val="00C81FFA"/>
    <w:rsid w:val="00C82C34"/>
    <w:rsid w:val="00C83DF0"/>
    <w:rsid w:val="00C844CC"/>
    <w:rsid w:val="00C8582C"/>
    <w:rsid w:val="00C85D18"/>
    <w:rsid w:val="00C86818"/>
    <w:rsid w:val="00C86831"/>
    <w:rsid w:val="00C868D6"/>
    <w:rsid w:val="00C8693F"/>
    <w:rsid w:val="00C871B5"/>
    <w:rsid w:val="00C87992"/>
    <w:rsid w:val="00C87D30"/>
    <w:rsid w:val="00C87DA3"/>
    <w:rsid w:val="00C902B3"/>
    <w:rsid w:val="00C9103C"/>
    <w:rsid w:val="00C9134A"/>
    <w:rsid w:val="00C92266"/>
    <w:rsid w:val="00C92EF1"/>
    <w:rsid w:val="00C93C03"/>
    <w:rsid w:val="00C93FAA"/>
    <w:rsid w:val="00C94B7E"/>
    <w:rsid w:val="00C95AE7"/>
    <w:rsid w:val="00C96FDC"/>
    <w:rsid w:val="00C975A2"/>
    <w:rsid w:val="00C97791"/>
    <w:rsid w:val="00C9781B"/>
    <w:rsid w:val="00CA1155"/>
    <w:rsid w:val="00CA13B6"/>
    <w:rsid w:val="00CA230E"/>
    <w:rsid w:val="00CA2DE1"/>
    <w:rsid w:val="00CA43FE"/>
    <w:rsid w:val="00CA4B06"/>
    <w:rsid w:val="00CA5724"/>
    <w:rsid w:val="00CA6F88"/>
    <w:rsid w:val="00CA7563"/>
    <w:rsid w:val="00CA788E"/>
    <w:rsid w:val="00CA7B3D"/>
    <w:rsid w:val="00CB01D7"/>
    <w:rsid w:val="00CB04C1"/>
    <w:rsid w:val="00CB051E"/>
    <w:rsid w:val="00CB0E83"/>
    <w:rsid w:val="00CB1733"/>
    <w:rsid w:val="00CB213F"/>
    <w:rsid w:val="00CB22AA"/>
    <w:rsid w:val="00CB251F"/>
    <w:rsid w:val="00CB2523"/>
    <w:rsid w:val="00CB2B13"/>
    <w:rsid w:val="00CB2B32"/>
    <w:rsid w:val="00CB3472"/>
    <w:rsid w:val="00CB34B0"/>
    <w:rsid w:val="00CB38C2"/>
    <w:rsid w:val="00CB3A28"/>
    <w:rsid w:val="00CB408C"/>
    <w:rsid w:val="00CB4AD0"/>
    <w:rsid w:val="00CB4C31"/>
    <w:rsid w:val="00CB6224"/>
    <w:rsid w:val="00CB6692"/>
    <w:rsid w:val="00CB6EF7"/>
    <w:rsid w:val="00CB75F5"/>
    <w:rsid w:val="00CB787D"/>
    <w:rsid w:val="00CC0293"/>
    <w:rsid w:val="00CC039F"/>
    <w:rsid w:val="00CC1FB9"/>
    <w:rsid w:val="00CC1FD9"/>
    <w:rsid w:val="00CC278D"/>
    <w:rsid w:val="00CC3110"/>
    <w:rsid w:val="00CC3ADF"/>
    <w:rsid w:val="00CC3EB3"/>
    <w:rsid w:val="00CC4169"/>
    <w:rsid w:val="00CC4525"/>
    <w:rsid w:val="00CC4BE9"/>
    <w:rsid w:val="00CC5B28"/>
    <w:rsid w:val="00CC5D8D"/>
    <w:rsid w:val="00CC62E6"/>
    <w:rsid w:val="00CC7BBB"/>
    <w:rsid w:val="00CC7CE2"/>
    <w:rsid w:val="00CD1022"/>
    <w:rsid w:val="00CD12A0"/>
    <w:rsid w:val="00CD14B8"/>
    <w:rsid w:val="00CD1B90"/>
    <w:rsid w:val="00CD1C64"/>
    <w:rsid w:val="00CD2709"/>
    <w:rsid w:val="00CD3A64"/>
    <w:rsid w:val="00CD3BDF"/>
    <w:rsid w:val="00CD43E4"/>
    <w:rsid w:val="00CD514F"/>
    <w:rsid w:val="00CD5667"/>
    <w:rsid w:val="00CD5825"/>
    <w:rsid w:val="00CD6131"/>
    <w:rsid w:val="00CD640D"/>
    <w:rsid w:val="00CD6768"/>
    <w:rsid w:val="00CD6823"/>
    <w:rsid w:val="00CD6D55"/>
    <w:rsid w:val="00CD7C6B"/>
    <w:rsid w:val="00CE0C4F"/>
    <w:rsid w:val="00CE1240"/>
    <w:rsid w:val="00CE1F96"/>
    <w:rsid w:val="00CE3848"/>
    <w:rsid w:val="00CE3994"/>
    <w:rsid w:val="00CE422D"/>
    <w:rsid w:val="00CE4AC6"/>
    <w:rsid w:val="00CE4AD8"/>
    <w:rsid w:val="00CE50F5"/>
    <w:rsid w:val="00CE55A0"/>
    <w:rsid w:val="00CE67CE"/>
    <w:rsid w:val="00CE7506"/>
    <w:rsid w:val="00CE78A0"/>
    <w:rsid w:val="00CE7DE1"/>
    <w:rsid w:val="00CF06D3"/>
    <w:rsid w:val="00CF0A3B"/>
    <w:rsid w:val="00CF0D6E"/>
    <w:rsid w:val="00CF0DF7"/>
    <w:rsid w:val="00CF271D"/>
    <w:rsid w:val="00CF31B4"/>
    <w:rsid w:val="00CF38A7"/>
    <w:rsid w:val="00CF3AF6"/>
    <w:rsid w:val="00CF3FFD"/>
    <w:rsid w:val="00CF43C4"/>
    <w:rsid w:val="00CF5644"/>
    <w:rsid w:val="00CF5B47"/>
    <w:rsid w:val="00CF5DFE"/>
    <w:rsid w:val="00CF6304"/>
    <w:rsid w:val="00CF75E2"/>
    <w:rsid w:val="00D01141"/>
    <w:rsid w:val="00D013ED"/>
    <w:rsid w:val="00D01631"/>
    <w:rsid w:val="00D01A3B"/>
    <w:rsid w:val="00D01F28"/>
    <w:rsid w:val="00D02493"/>
    <w:rsid w:val="00D03110"/>
    <w:rsid w:val="00D03207"/>
    <w:rsid w:val="00D03524"/>
    <w:rsid w:val="00D04201"/>
    <w:rsid w:val="00D059BA"/>
    <w:rsid w:val="00D06C30"/>
    <w:rsid w:val="00D071FF"/>
    <w:rsid w:val="00D10A12"/>
    <w:rsid w:val="00D1189C"/>
    <w:rsid w:val="00D122C6"/>
    <w:rsid w:val="00D1238A"/>
    <w:rsid w:val="00D1285D"/>
    <w:rsid w:val="00D13B65"/>
    <w:rsid w:val="00D13D8E"/>
    <w:rsid w:val="00D140C6"/>
    <w:rsid w:val="00D14119"/>
    <w:rsid w:val="00D14905"/>
    <w:rsid w:val="00D14D0C"/>
    <w:rsid w:val="00D15017"/>
    <w:rsid w:val="00D151DD"/>
    <w:rsid w:val="00D1540F"/>
    <w:rsid w:val="00D15BDA"/>
    <w:rsid w:val="00D16574"/>
    <w:rsid w:val="00D16577"/>
    <w:rsid w:val="00D16A34"/>
    <w:rsid w:val="00D16D7E"/>
    <w:rsid w:val="00D1768F"/>
    <w:rsid w:val="00D202BD"/>
    <w:rsid w:val="00D203E7"/>
    <w:rsid w:val="00D205BA"/>
    <w:rsid w:val="00D205D2"/>
    <w:rsid w:val="00D212C3"/>
    <w:rsid w:val="00D215E0"/>
    <w:rsid w:val="00D2173F"/>
    <w:rsid w:val="00D21924"/>
    <w:rsid w:val="00D21A57"/>
    <w:rsid w:val="00D21A5E"/>
    <w:rsid w:val="00D22200"/>
    <w:rsid w:val="00D2223D"/>
    <w:rsid w:val="00D22A53"/>
    <w:rsid w:val="00D22DA2"/>
    <w:rsid w:val="00D23F2A"/>
    <w:rsid w:val="00D241F9"/>
    <w:rsid w:val="00D2546D"/>
    <w:rsid w:val="00D25CD3"/>
    <w:rsid w:val="00D27A0A"/>
    <w:rsid w:val="00D27AB6"/>
    <w:rsid w:val="00D27BDD"/>
    <w:rsid w:val="00D27BF0"/>
    <w:rsid w:val="00D305DE"/>
    <w:rsid w:val="00D306E0"/>
    <w:rsid w:val="00D30BAC"/>
    <w:rsid w:val="00D312BC"/>
    <w:rsid w:val="00D313DA"/>
    <w:rsid w:val="00D32AEA"/>
    <w:rsid w:val="00D32CE2"/>
    <w:rsid w:val="00D332BD"/>
    <w:rsid w:val="00D3371A"/>
    <w:rsid w:val="00D33747"/>
    <w:rsid w:val="00D33974"/>
    <w:rsid w:val="00D34095"/>
    <w:rsid w:val="00D345C4"/>
    <w:rsid w:val="00D3529C"/>
    <w:rsid w:val="00D35CBF"/>
    <w:rsid w:val="00D35E4F"/>
    <w:rsid w:val="00D3690E"/>
    <w:rsid w:val="00D36A76"/>
    <w:rsid w:val="00D36C05"/>
    <w:rsid w:val="00D37086"/>
    <w:rsid w:val="00D372FD"/>
    <w:rsid w:val="00D37BC1"/>
    <w:rsid w:val="00D4049A"/>
    <w:rsid w:val="00D40B59"/>
    <w:rsid w:val="00D4274D"/>
    <w:rsid w:val="00D4316C"/>
    <w:rsid w:val="00D43AC2"/>
    <w:rsid w:val="00D466AC"/>
    <w:rsid w:val="00D4701F"/>
    <w:rsid w:val="00D47829"/>
    <w:rsid w:val="00D47D5A"/>
    <w:rsid w:val="00D50AF2"/>
    <w:rsid w:val="00D514D4"/>
    <w:rsid w:val="00D516BD"/>
    <w:rsid w:val="00D52261"/>
    <w:rsid w:val="00D53794"/>
    <w:rsid w:val="00D54681"/>
    <w:rsid w:val="00D54BD9"/>
    <w:rsid w:val="00D5507F"/>
    <w:rsid w:val="00D556AD"/>
    <w:rsid w:val="00D55FEA"/>
    <w:rsid w:val="00D5626E"/>
    <w:rsid w:val="00D56DE4"/>
    <w:rsid w:val="00D57841"/>
    <w:rsid w:val="00D57A67"/>
    <w:rsid w:val="00D57DFB"/>
    <w:rsid w:val="00D6016E"/>
    <w:rsid w:val="00D6102B"/>
    <w:rsid w:val="00D614FC"/>
    <w:rsid w:val="00D619A2"/>
    <w:rsid w:val="00D61A90"/>
    <w:rsid w:val="00D6243D"/>
    <w:rsid w:val="00D63C00"/>
    <w:rsid w:val="00D64E56"/>
    <w:rsid w:val="00D64FED"/>
    <w:rsid w:val="00D652C1"/>
    <w:rsid w:val="00D65349"/>
    <w:rsid w:val="00D662C8"/>
    <w:rsid w:val="00D66946"/>
    <w:rsid w:val="00D66DB5"/>
    <w:rsid w:val="00D67294"/>
    <w:rsid w:val="00D6793F"/>
    <w:rsid w:val="00D67CB3"/>
    <w:rsid w:val="00D707DF"/>
    <w:rsid w:val="00D7110F"/>
    <w:rsid w:val="00D71F81"/>
    <w:rsid w:val="00D721DA"/>
    <w:rsid w:val="00D72A0A"/>
    <w:rsid w:val="00D72A17"/>
    <w:rsid w:val="00D72E52"/>
    <w:rsid w:val="00D738A0"/>
    <w:rsid w:val="00D744B3"/>
    <w:rsid w:val="00D745B8"/>
    <w:rsid w:val="00D74A92"/>
    <w:rsid w:val="00D74B4F"/>
    <w:rsid w:val="00D74CA0"/>
    <w:rsid w:val="00D75058"/>
    <w:rsid w:val="00D7517C"/>
    <w:rsid w:val="00D7552D"/>
    <w:rsid w:val="00D7658F"/>
    <w:rsid w:val="00D76981"/>
    <w:rsid w:val="00D76BBD"/>
    <w:rsid w:val="00D7751C"/>
    <w:rsid w:val="00D80A7D"/>
    <w:rsid w:val="00D81041"/>
    <w:rsid w:val="00D81D7B"/>
    <w:rsid w:val="00D81E01"/>
    <w:rsid w:val="00D81E7C"/>
    <w:rsid w:val="00D82B86"/>
    <w:rsid w:val="00D835D2"/>
    <w:rsid w:val="00D8388C"/>
    <w:rsid w:val="00D83D6B"/>
    <w:rsid w:val="00D8411D"/>
    <w:rsid w:val="00D84F59"/>
    <w:rsid w:val="00D86512"/>
    <w:rsid w:val="00D86BE5"/>
    <w:rsid w:val="00D86C2A"/>
    <w:rsid w:val="00D870D8"/>
    <w:rsid w:val="00D87670"/>
    <w:rsid w:val="00D90067"/>
    <w:rsid w:val="00D90203"/>
    <w:rsid w:val="00D90229"/>
    <w:rsid w:val="00D90600"/>
    <w:rsid w:val="00D90AA1"/>
    <w:rsid w:val="00D90CC1"/>
    <w:rsid w:val="00D90E64"/>
    <w:rsid w:val="00D90F2D"/>
    <w:rsid w:val="00D90F67"/>
    <w:rsid w:val="00D910BC"/>
    <w:rsid w:val="00D911D2"/>
    <w:rsid w:val="00D912D2"/>
    <w:rsid w:val="00D912DA"/>
    <w:rsid w:val="00D9141A"/>
    <w:rsid w:val="00D921D7"/>
    <w:rsid w:val="00D926B4"/>
    <w:rsid w:val="00D92D24"/>
    <w:rsid w:val="00D931D7"/>
    <w:rsid w:val="00D93467"/>
    <w:rsid w:val="00D93CB6"/>
    <w:rsid w:val="00D94111"/>
    <w:rsid w:val="00D94590"/>
    <w:rsid w:val="00D945FE"/>
    <w:rsid w:val="00D96400"/>
    <w:rsid w:val="00D96AA8"/>
    <w:rsid w:val="00D975EA"/>
    <w:rsid w:val="00D97CDE"/>
    <w:rsid w:val="00DA04AB"/>
    <w:rsid w:val="00DA0E4D"/>
    <w:rsid w:val="00DA1CC6"/>
    <w:rsid w:val="00DA1D6D"/>
    <w:rsid w:val="00DA2C23"/>
    <w:rsid w:val="00DA2E1C"/>
    <w:rsid w:val="00DA2E79"/>
    <w:rsid w:val="00DA3C37"/>
    <w:rsid w:val="00DA3CB5"/>
    <w:rsid w:val="00DA4480"/>
    <w:rsid w:val="00DA480F"/>
    <w:rsid w:val="00DA58B6"/>
    <w:rsid w:val="00DA5F9B"/>
    <w:rsid w:val="00DA64F2"/>
    <w:rsid w:val="00DA684D"/>
    <w:rsid w:val="00DA6CB5"/>
    <w:rsid w:val="00DA707D"/>
    <w:rsid w:val="00DA70BC"/>
    <w:rsid w:val="00DA7B9E"/>
    <w:rsid w:val="00DB0530"/>
    <w:rsid w:val="00DB3A0E"/>
    <w:rsid w:val="00DB4A61"/>
    <w:rsid w:val="00DB4C1E"/>
    <w:rsid w:val="00DB5996"/>
    <w:rsid w:val="00DB7273"/>
    <w:rsid w:val="00DB798F"/>
    <w:rsid w:val="00DB7A0D"/>
    <w:rsid w:val="00DB7B3F"/>
    <w:rsid w:val="00DC003F"/>
    <w:rsid w:val="00DC04D6"/>
    <w:rsid w:val="00DC06A0"/>
    <w:rsid w:val="00DC0801"/>
    <w:rsid w:val="00DC0DF0"/>
    <w:rsid w:val="00DC0F66"/>
    <w:rsid w:val="00DC1038"/>
    <w:rsid w:val="00DC1215"/>
    <w:rsid w:val="00DC1238"/>
    <w:rsid w:val="00DC15B9"/>
    <w:rsid w:val="00DC1CD9"/>
    <w:rsid w:val="00DC1F5A"/>
    <w:rsid w:val="00DC23ED"/>
    <w:rsid w:val="00DC40B5"/>
    <w:rsid w:val="00DC4580"/>
    <w:rsid w:val="00DC4CB9"/>
    <w:rsid w:val="00DC4ED0"/>
    <w:rsid w:val="00DC4FEF"/>
    <w:rsid w:val="00DC5043"/>
    <w:rsid w:val="00DC548F"/>
    <w:rsid w:val="00DC5B26"/>
    <w:rsid w:val="00DC630F"/>
    <w:rsid w:val="00DC6524"/>
    <w:rsid w:val="00DC6725"/>
    <w:rsid w:val="00DC786B"/>
    <w:rsid w:val="00DD0A97"/>
    <w:rsid w:val="00DD146F"/>
    <w:rsid w:val="00DD229F"/>
    <w:rsid w:val="00DD3C0C"/>
    <w:rsid w:val="00DD5011"/>
    <w:rsid w:val="00DD51FE"/>
    <w:rsid w:val="00DD6B85"/>
    <w:rsid w:val="00DD795E"/>
    <w:rsid w:val="00DE0BFE"/>
    <w:rsid w:val="00DE115F"/>
    <w:rsid w:val="00DE1839"/>
    <w:rsid w:val="00DE1A64"/>
    <w:rsid w:val="00DE22A6"/>
    <w:rsid w:val="00DE2534"/>
    <w:rsid w:val="00DE2A67"/>
    <w:rsid w:val="00DE330C"/>
    <w:rsid w:val="00DE353D"/>
    <w:rsid w:val="00DE3FF2"/>
    <w:rsid w:val="00DE4BC8"/>
    <w:rsid w:val="00DE5693"/>
    <w:rsid w:val="00DE6513"/>
    <w:rsid w:val="00DE7996"/>
    <w:rsid w:val="00DE7A47"/>
    <w:rsid w:val="00DF0049"/>
    <w:rsid w:val="00DF0BF5"/>
    <w:rsid w:val="00DF1138"/>
    <w:rsid w:val="00DF1401"/>
    <w:rsid w:val="00DF14C2"/>
    <w:rsid w:val="00DF1C25"/>
    <w:rsid w:val="00DF3163"/>
    <w:rsid w:val="00DF3512"/>
    <w:rsid w:val="00DF3A88"/>
    <w:rsid w:val="00DF4101"/>
    <w:rsid w:val="00DF46A7"/>
    <w:rsid w:val="00DF4F30"/>
    <w:rsid w:val="00DF4F64"/>
    <w:rsid w:val="00DF52BE"/>
    <w:rsid w:val="00DF5DEF"/>
    <w:rsid w:val="00DF6A4E"/>
    <w:rsid w:val="00DF6CDD"/>
    <w:rsid w:val="00E0001B"/>
    <w:rsid w:val="00E0022A"/>
    <w:rsid w:val="00E003A8"/>
    <w:rsid w:val="00E018D0"/>
    <w:rsid w:val="00E02037"/>
    <w:rsid w:val="00E028DA"/>
    <w:rsid w:val="00E0317A"/>
    <w:rsid w:val="00E03656"/>
    <w:rsid w:val="00E03A32"/>
    <w:rsid w:val="00E03C05"/>
    <w:rsid w:val="00E03C4F"/>
    <w:rsid w:val="00E0431B"/>
    <w:rsid w:val="00E04350"/>
    <w:rsid w:val="00E04DAC"/>
    <w:rsid w:val="00E059DD"/>
    <w:rsid w:val="00E06181"/>
    <w:rsid w:val="00E06938"/>
    <w:rsid w:val="00E0696E"/>
    <w:rsid w:val="00E06A61"/>
    <w:rsid w:val="00E06ACA"/>
    <w:rsid w:val="00E074E5"/>
    <w:rsid w:val="00E07792"/>
    <w:rsid w:val="00E07B62"/>
    <w:rsid w:val="00E101E9"/>
    <w:rsid w:val="00E104CF"/>
    <w:rsid w:val="00E10E9F"/>
    <w:rsid w:val="00E11525"/>
    <w:rsid w:val="00E126B5"/>
    <w:rsid w:val="00E12857"/>
    <w:rsid w:val="00E12F71"/>
    <w:rsid w:val="00E13379"/>
    <w:rsid w:val="00E133A8"/>
    <w:rsid w:val="00E134E9"/>
    <w:rsid w:val="00E14A26"/>
    <w:rsid w:val="00E14F04"/>
    <w:rsid w:val="00E151CB"/>
    <w:rsid w:val="00E15E8C"/>
    <w:rsid w:val="00E163C0"/>
    <w:rsid w:val="00E169B1"/>
    <w:rsid w:val="00E16F49"/>
    <w:rsid w:val="00E17091"/>
    <w:rsid w:val="00E173F9"/>
    <w:rsid w:val="00E17D69"/>
    <w:rsid w:val="00E208F6"/>
    <w:rsid w:val="00E20D95"/>
    <w:rsid w:val="00E215E9"/>
    <w:rsid w:val="00E22448"/>
    <w:rsid w:val="00E22CB8"/>
    <w:rsid w:val="00E24145"/>
    <w:rsid w:val="00E241F1"/>
    <w:rsid w:val="00E253D2"/>
    <w:rsid w:val="00E25669"/>
    <w:rsid w:val="00E25E63"/>
    <w:rsid w:val="00E27C49"/>
    <w:rsid w:val="00E27E1F"/>
    <w:rsid w:val="00E301F8"/>
    <w:rsid w:val="00E30343"/>
    <w:rsid w:val="00E306E8"/>
    <w:rsid w:val="00E319DC"/>
    <w:rsid w:val="00E31AE8"/>
    <w:rsid w:val="00E32249"/>
    <w:rsid w:val="00E32678"/>
    <w:rsid w:val="00E33348"/>
    <w:rsid w:val="00E3408E"/>
    <w:rsid w:val="00E344A9"/>
    <w:rsid w:val="00E345E5"/>
    <w:rsid w:val="00E348A1"/>
    <w:rsid w:val="00E35689"/>
    <w:rsid w:val="00E3601C"/>
    <w:rsid w:val="00E36700"/>
    <w:rsid w:val="00E367B1"/>
    <w:rsid w:val="00E36D99"/>
    <w:rsid w:val="00E3789C"/>
    <w:rsid w:val="00E37F57"/>
    <w:rsid w:val="00E40176"/>
    <w:rsid w:val="00E4072F"/>
    <w:rsid w:val="00E40CE1"/>
    <w:rsid w:val="00E410EF"/>
    <w:rsid w:val="00E41203"/>
    <w:rsid w:val="00E414CA"/>
    <w:rsid w:val="00E4151D"/>
    <w:rsid w:val="00E41C4D"/>
    <w:rsid w:val="00E41E9A"/>
    <w:rsid w:val="00E420C3"/>
    <w:rsid w:val="00E42D61"/>
    <w:rsid w:val="00E43874"/>
    <w:rsid w:val="00E44540"/>
    <w:rsid w:val="00E4491B"/>
    <w:rsid w:val="00E44C18"/>
    <w:rsid w:val="00E46086"/>
    <w:rsid w:val="00E46144"/>
    <w:rsid w:val="00E46237"/>
    <w:rsid w:val="00E469B9"/>
    <w:rsid w:val="00E47673"/>
    <w:rsid w:val="00E47848"/>
    <w:rsid w:val="00E50C61"/>
    <w:rsid w:val="00E51AEB"/>
    <w:rsid w:val="00E521A5"/>
    <w:rsid w:val="00E5247D"/>
    <w:rsid w:val="00E52529"/>
    <w:rsid w:val="00E5268D"/>
    <w:rsid w:val="00E5325B"/>
    <w:rsid w:val="00E53E23"/>
    <w:rsid w:val="00E53E3C"/>
    <w:rsid w:val="00E53FA0"/>
    <w:rsid w:val="00E5461B"/>
    <w:rsid w:val="00E546AC"/>
    <w:rsid w:val="00E54ECB"/>
    <w:rsid w:val="00E54FB6"/>
    <w:rsid w:val="00E55235"/>
    <w:rsid w:val="00E553A6"/>
    <w:rsid w:val="00E5577B"/>
    <w:rsid w:val="00E55BFD"/>
    <w:rsid w:val="00E56366"/>
    <w:rsid w:val="00E57012"/>
    <w:rsid w:val="00E570CB"/>
    <w:rsid w:val="00E5752A"/>
    <w:rsid w:val="00E60060"/>
    <w:rsid w:val="00E60686"/>
    <w:rsid w:val="00E608AE"/>
    <w:rsid w:val="00E61126"/>
    <w:rsid w:val="00E628B9"/>
    <w:rsid w:val="00E629B1"/>
    <w:rsid w:val="00E62F92"/>
    <w:rsid w:val="00E63477"/>
    <w:rsid w:val="00E6374A"/>
    <w:rsid w:val="00E63D65"/>
    <w:rsid w:val="00E644E7"/>
    <w:rsid w:val="00E6472D"/>
    <w:rsid w:val="00E6505F"/>
    <w:rsid w:val="00E65A09"/>
    <w:rsid w:val="00E66516"/>
    <w:rsid w:val="00E66720"/>
    <w:rsid w:val="00E6689F"/>
    <w:rsid w:val="00E668AF"/>
    <w:rsid w:val="00E66AD3"/>
    <w:rsid w:val="00E66F09"/>
    <w:rsid w:val="00E67511"/>
    <w:rsid w:val="00E677A7"/>
    <w:rsid w:val="00E67B86"/>
    <w:rsid w:val="00E67E07"/>
    <w:rsid w:val="00E67E85"/>
    <w:rsid w:val="00E67F1E"/>
    <w:rsid w:val="00E70C5B"/>
    <w:rsid w:val="00E70EF9"/>
    <w:rsid w:val="00E717D5"/>
    <w:rsid w:val="00E71946"/>
    <w:rsid w:val="00E71A7C"/>
    <w:rsid w:val="00E71D23"/>
    <w:rsid w:val="00E72373"/>
    <w:rsid w:val="00E72929"/>
    <w:rsid w:val="00E72E72"/>
    <w:rsid w:val="00E72F0F"/>
    <w:rsid w:val="00E73896"/>
    <w:rsid w:val="00E73DD3"/>
    <w:rsid w:val="00E74165"/>
    <w:rsid w:val="00E744F2"/>
    <w:rsid w:val="00E74EC3"/>
    <w:rsid w:val="00E74FE1"/>
    <w:rsid w:val="00E75679"/>
    <w:rsid w:val="00E75B5C"/>
    <w:rsid w:val="00E76349"/>
    <w:rsid w:val="00E76C65"/>
    <w:rsid w:val="00E76FB8"/>
    <w:rsid w:val="00E77281"/>
    <w:rsid w:val="00E77472"/>
    <w:rsid w:val="00E812E3"/>
    <w:rsid w:val="00E81484"/>
    <w:rsid w:val="00E816B1"/>
    <w:rsid w:val="00E82F42"/>
    <w:rsid w:val="00E83A41"/>
    <w:rsid w:val="00E83CBE"/>
    <w:rsid w:val="00E8428C"/>
    <w:rsid w:val="00E844EF"/>
    <w:rsid w:val="00E84937"/>
    <w:rsid w:val="00E84E63"/>
    <w:rsid w:val="00E85A33"/>
    <w:rsid w:val="00E85C6C"/>
    <w:rsid w:val="00E86164"/>
    <w:rsid w:val="00E86620"/>
    <w:rsid w:val="00E86CBD"/>
    <w:rsid w:val="00E87007"/>
    <w:rsid w:val="00E87448"/>
    <w:rsid w:val="00E879B4"/>
    <w:rsid w:val="00E901FE"/>
    <w:rsid w:val="00E90398"/>
    <w:rsid w:val="00E90918"/>
    <w:rsid w:val="00E90D54"/>
    <w:rsid w:val="00E912D2"/>
    <w:rsid w:val="00E9203A"/>
    <w:rsid w:val="00E934D8"/>
    <w:rsid w:val="00E94177"/>
    <w:rsid w:val="00E942AF"/>
    <w:rsid w:val="00E948B0"/>
    <w:rsid w:val="00E950A0"/>
    <w:rsid w:val="00E960E5"/>
    <w:rsid w:val="00E96111"/>
    <w:rsid w:val="00E9669F"/>
    <w:rsid w:val="00E97396"/>
    <w:rsid w:val="00E97462"/>
    <w:rsid w:val="00E97987"/>
    <w:rsid w:val="00EA054D"/>
    <w:rsid w:val="00EA0894"/>
    <w:rsid w:val="00EA0F05"/>
    <w:rsid w:val="00EA1318"/>
    <w:rsid w:val="00EA1C5D"/>
    <w:rsid w:val="00EA243D"/>
    <w:rsid w:val="00EA252B"/>
    <w:rsid w:val="00EA2A48"/>
    <w:rsid w:val="00EA2B26"/>
    <w:rsid w:val="00EA3748"/>
    <w:rsid w:val="00EA51BD"/>
    <w:rsid w:val="00EA58DE"/>
    <w:rsid w:val="00EA6D30"/>
    <w:rsid w:val="00EA6E62"/>
    <w:rsid w:val="00EA7AB8"/>
    <w:rsid w:val="00EA7EA8"/>
    <w:rsid w:val="00EB027F"/>
    <w:rsid w:val="00EB09D3"/>
    <w:rsid w:val="00EB0BE9"/>
    <w:rsid w:val="00EB111E"/>
    <w:rsid w:val="00EB2C27"/>
    <w:rsid w:val="00EB33DE"/>
    <w:rsid w:val="00EB3A73"/>
    <w:rsid w:val="00EB3AF0"/>
    <w:rsid w:val="00EB3D2D"/>
    <w:rsid w:val="00EB41B0"/>
    <w:rsid w:val="00EB4381"/>
    <w:rsid w:val="00EB4CD2"/>
    <w:rsid w:val="00EB4F90"/>
    <w:rsid w:val="00EB5270"/>
    <w:rsid w:val="00EB7E2F"/>
    <w:rsid w:val="00EC0CA9"/>
    <w:rsid w:val="00EC2717"/>
    <w:rsid w:val="00EC28BA"/>
    <w:rsid w:val="00EC2B7F"/>
    <w:rsid w:val="00EC310E"/>
    <w:rsid w:val="00EC33E0"/>
    <w:rsid w:val="00EC3D6E"/>
    <w:rsid w:val="00EC4753"/>
    <w:rsid w:val="00EC4B1A"/>
    <w:rsid w:val="00EC4B3C"/>
    <w:rsid w:val="00EC64D9"/>
    <w:rsid w:val="00EC6BCF"/>
    <w:rsid w:val="00EC6D25"/>
    <w:rsid w:val="00EC6D33"/>
    <w:rsid w:val="00EC7021"/>
    <w:rsid w:val="00EC74CC"/>
    <w:rsid w:val="00EC76BC"/>
    <w:rsid w:val="00ED03FC"/>
    <w:rsid w:val="00ED07B5"/>
    <w:rsid w:val="00ED0C38"/>
    <w:rsid w:val="00ED1086"/>
    <w:rsid w:val="00ED111A"/>
    <w:rsid w:val="00ED135F"/>
    <w:rsid w:val="00ED15E8"/>
    <w:rsid w:val="00ED269E"/>
    <w:rsid w:val="00ED2B7A"/>
    <w:rsid w:val="00ED2DA7"/>
    <w:rsid w:val="00ED341C"/>
    <w:rsid w:val="00ED3523"/>
    <w:rsid w:val="00ED41CE"/>
    <w:rsid w:val="00ED477B"/>
    <w:rsid w:val="00ED4BC2"/>
    <w:rsid w:val="00ED5AC2"/>
    <w:rsid w:val="00ED5DC4"/>
    <w:rsid w:val="00ED6729"/>
    <w:rsid w:val="00EE02F8"/>
    <w:rsid w:val="00EE1246"/>
    <w:rsid w:val="00EE14E3"/>
    <w:rsid w:val="00EE1514"/>
    <w:rsid w:val="00EE1CD1"/>
    <w:rsid w:val="00EE233D"/>
    <w:rsid w:val="00EE2643"/>
    <w:rsid w:val="00EE27A6"/>
    <w:rsid w:val="00EE2845"/>
    <w:rsid w:val="00EE2ADC"/>
    <w:rsid w:val="00EE33B1"/>
    <w:rsid w:val="00EE38A4"/>
    <w:rsid w:val="00EE3BDF"/>
    <w:rsid w:val="00EE446A"/>
    <w:rsid w:val="00EE4FDB"/>
    <w:rsid w:val="00EE6A55"/>
    <w:rsid w:val="00EE6CE3"/>
    <w:rsid w:val="00EE74A1"/>
    <w:rsid w:val="00EE7AEE"/>
    <w:rsid w:val="00EE7BA0"/>
    <w:rsid w:val="00EF00D7"/>
    <w:rsid w:val="00EF0790"/>
    <w:rsid w:val="00EF2DA1"/>
    <w:rsid w:val="00EF2F49"/>
    <w:rsid w:val="00EF3938"/>
    <w:rsid w:val="00EF4F02"/>
    <w:rsid w:val="00EF62B9"/>
    <w:rsid w:val="00EF6354"/>
    <w:rsid w:val="00EF6BF5"/>
    <w:rsid w:val="00EF79B1"/>
    <w:rsid w:val="00EF7A5F"/>
    <w:rsid w:val="00EF7F5E"/>
    <w:rsid w:val="00F00737"/>
    <w:rsid w:val="00F0094C"/>
    <w:rsid w:val="00F00E3D"/>
    <w:rsid w:val="00F01896"/>
    <w:rsid w:val="00F01DC6"/>
    <w:rsid w:val="00F02137"/>
    <w:rsid w:val="00F022F4"/>
    <w:rsid w:val="00F02850"/>
    <w:rsid w:val="00F02C9E"/>
    <w:rsid w:val="00F0309B"/>
    <w:rsid w:val="00F05714"/>
    <w:rsid w:val="00F06C75"/>
    <w:rsid w:val="00F07107"/>
    <w:rsid w:val="00F07562"/>
    <w:rsid w:val="00F079D3"/>
    <w:rsid w:val="00F07AF6"/>
    <w:rsid w:val="00F07EF5"/>
    <w:rsid w:val="00F1195C"/>
    <w:rsid w:val="00F11E02"/>
    <w:rsid w:val="00F1243D"/>
    <w:rsid w:val="00F12761"/>
    <w:rsid w:val="00F12DD0"/>
    <w:rsid w:val="00F12FA5"/>
    <w:rsid w:val="00F1373A"/>
    <w:rsid w:val="00F14597"/>
    <w:rsid w:val="00F14886"/>
    <w:rsid w:val="00F14B65"/>
    <w:rsid w:val="00F15521"/>
    <w:rsid w:val="00F158ED"/>
    <w:rsid w:val="00F1655F"/>
    <w:rsid w:val="00F16F32"/>
    <w:rsid w:val="00F20236"/>
    <w:rsid w:val="00F20E0B"/>
    <w:rsid w:val="00F20E94"/>
    <w:rsid w:val="00F21323"/>
    <w:rsid w:val="00F219BC"/>
    <w:rsid w:val="00F21BAD"/>
    <w:rsid w:val="00F21F0D"/>
    <w:rsid w:val="00F22E37"/>
    <w:rsid w:val="00F23306"/>
    <w:rsid w:val="00F243DA"/>
    <w:rsid w:val="00F2457A"/>
    <w:rsid w:val="00F24605"/>
    <w:rsid w:val="00F24C33"/>
    <w:rsid w:val="00F2520B"/>
    <w:rsid w:val="00F2537E"/>
    <w:rsid w:val="00F2631E"/>
    <w:rsid w:val="00F264CA"/>
    <w:rsid w:val="00F26600"/>
    <w:rsid w:val="00F26C00"/>
    <w:rsid w:val="00F300EB"/>
    <w:rsid w:val="00F30C2D"/>
    <w:rsid w:val="00F312A4"/>
    <w:rsid w:val="00F31D3E"/>
    <w:rsid w:val="00F321F5"/>
    <w:rsid w:val="00F3245E"/>
    <w:rsid w:val="00F32B27"/>
    <w:rsid w:val="00F32FD2"/>
    <w:rsid w:val="00F3352A"/>
    <w:rsid w:val="00F3375E"/>
    <w:rsid w:val="00F33FBA"/>
    <w:rsid w:val="00F3402D"/>
    <w:rsid w:val="00F34344"/>
    <w:rsid w:val="00F35DD1"/>
    <w:rsid w:val="00F35E34"/>
    <w:rsid w:val="00F36417"/>
    <w:rsid w:val="00F36AC1"/>
    <w:rsid w:val="00F370B4"/>
    <w:rsid w:val="00F37270"/>
    <w:rsid w:val="00F373CF"/>
    <w:rsid w:val="00F40045"/>
    <w:rsid w:val="00F41497"/>
    <w:rsid w:val="00F41817"/>
    <w:rsid w:val="00F41B37"/>
    <w:rsid w:val="00F41E06"/>
    <w:rsid w:val="00F4205E"/>
    <w:rsid w:val="00F42299"/>
    <w:rsid w:val="00F426E2"/>
    <w:rsid w:val="00F436A3"/>
    <w:rsid w:val="00F43BBA"/>
    <w:rsid w:val="00F43C0A"/>
    <w:rsid w:val="00F43F62"/>
    <w:rsid w:val="00F443B3"/>
    <w:rsid w:val="00F444D6"/>
    <w:rsid w:val="00F44F06"/>
    <w:rsid w:val="00F4524F"/>
    <w:rsid w:val="00F45436"/>
    <w:rsid w:val="00F45DB8"/>
    <w:rsid w:val="00F4602F"/>
    <w:rsid w:val="00F463F2"/>
    <w:rsid w:val="00F46C5E"/>
    <w:rsid w:val="00F46C95"/>
    <w:rsid w:val="00F46EA3"/>
    <w:rsid w:val="00F5003B"/>
    <w:rsid w:val="00F501B8"/>
    <w:rsid w:val="00F503C8"/>
    <w:rsid w:val="00F50430"/>
    <w:rsid w:val="00F5061F"/>
    <w:rsid w:val="00F510C2"/>
    <w:rsid w:val="00F5161F"/>
    <w:rsid w:val="00F52055"/>
    <w:rsid w:val="00F52CC2"/>
    <w:rsid w:val="00F52D76"/>
    <w:rsid w:val="00F53999"/>
    <w:rsid w:val="00F53F37"/>
    <w:rsid w:val="00F55D83"/>
    <w:rsid w:val="00F55ECE"/>
    <w:rsid w:val="00F562ED"/>
    <w:rsid w:val="00F5679C"/>
    <w:rsid w:val="00F57686"/>
    <w:rsid w:val="00F57934"/>
    <w:rsid w:val="00F57D69"/>
    <w:rsid w:val="00F601D0"/>
    <w:rsid w:val="00F6077B"/>
    <w:rsid w:val="00F61567"/>
    <w:rsid w:val="00F6255D"/>
    <w:rsid w:val="00F62A34"/>
    <w:rsid w:val="00F62CAC"/>
    <w:rsid w:val="00F62DE4"/>
    <w:rsid w:val="00F62FCF"/>
    <w:rsid w:val="00F63122"/>
    <w:rsid w:val="00F63794"/>
    <w:rsid w:val="00F64DA5"/>
    <w:rsid w:val="00F64EAE"/>
    <w:rsid w:val="00F65260"/>
    <w:rsid w:val="00F6530E"/>
    <w:rsid w:val="00F655D1"/>
    <w:rsid w:val="00F65CC0"/>
    <w:rsid w:val="00F65FB3"/>
    <w:rsid w:val="00F668B8"/>
    <w:rsid w:val="00F67CA3"/>
    <w:rsid w:val="00F67D4B"/>
    <w:rsid w:val="00F70FEA"/>
    <w:rsid w:val="00F713CE"/>
    <w:rsid w:val="00F7151E"/>
    <w:rsid w:val="00F72A3C"/>
    <w:rsid w:val="00F72D77"/>
    <w:rsid w:val="00F73023"/>
    <w:rsid w:val="00F73B1E"/>
    <w:rsid w:val="00F7433D"/>
    <w:rsid w:val="00F75AC1"/>
    <w:rsid w:val="00F7611E"/>
    <w:rsid w:val="00F767BA"/>
    <w:rsid w:val="00F76AAB"/>
    <w:rsid w:val="00F77105"/>
    <w:rsid w:val="00F77272"/>
    <w:rsid w:val="00F8085E"/>
    <w:rsid w:val="00F808BB"/>
    <w:rsid w:val="00F80918"/>
    <w:rsid w:val="00F81113"/>
    <w:rsid w:val="00F81197"/>
    <w:rsid w:val="00F81875"/>
    <w:rsid w:val="00F819EF"/>
    <w:rsid w:val="00F8254D"/>
    <w:rsid w:val="00F82C64"/>
    <w:rsid w:val="00F8311A"/>
    <w:rsid w:val="00F83B9C"/>
    <w:rsid w:val="00F83F9F"/>
    <w:rsid w:val="00F84ABF"/>
    <w:rsid w:val="00F85374"/>
    <w:rsid w:val="00F85404"/>
    <w:rsid w:val="00F854B6"/>
    <w:rsid w:val="00F86590"/>
    <w:rsid w:val="00F86A36"/>
    <w:rsid w:val="00F86A98"/>
    <w:rsid w:val="00F86BA7"/>
    <w:rsid w:val="00F87331"/>
    <w:rsid w:val="00F87C29"/>
    <w:rsid w:val="00F87D40"/>
    <w:rsid w:val="00F87DA9"/>
    <w:rsid w:val="00F90802"/>
    <w:rsid w:val="00F910F5"/>
    <w:rsid w:val="00F911B3"/>
    <w:rsid w:val="00F91371"/>
    <w:rsid w:val="00F91999"/>
    <w:rsid w:val="00F91A77"/>
    <w:rsid w:val="00F92153"/>
    <w:rsid w:val="00F9267A"/>
    <w:rsid w:val="00F926E4"/>
    <w:rsid w:val="00F930D1"/>
    <w:rsid w:val="00F9349D"/>
    <w:rsid w:val="00F94202"/>
    <w:rsid w:val="00F95953"/>
    <w:rsid w:val="00F96375"/>
    <w:rsid w:val="00F96D0A"/>
    <w:rsid w:val="00F96F7C"/>
    <w:rsid w:val="00F97F8C"/>
    <w:rsid w:val="00FA057A"/>
    <w:rsid w:val="00FA0A34"/>
    <w:rsid w:val="00FA0CAF"/>
    <w:rsid w:val="00FA0E69"/>
    <w:rsid w:val="00FA1181"/>
    <w:rsid w:val="00FA16AC"/>
    <w:rsid w:val="00FA1BD0"/>
    <w:rsid w:val="00FA252D"/>
    <w:rsid w:val="00FA271E"/>
    <w:rsid w:val="00FA27FA"/>
    <w:rsid w:val="00FA28DC"/>
    <w:rsid w:val="00FA3556"/>
    <w:rsid w:val="00FA39F7"/>
    <w:rsid w:val="00FA5590"/>
    <w:rsid w:val="00FA5798"/>
    <w:rsid w:val="00FA5B0F"/>
    <w:rsid w:val="00FA5FA2"/>
    <w:rsid w:val="00FA6287"/>
    <w:rsid w:val="00FA702E"/>
    <w:rsid w:val="00FA7662"/>
    <w:rsid w:val="00FA7EAD"/>
    <w:rsid w:val="00FB01BA"/>
    <w:rsid w:val="00FB07AF"/>
    <w:rsid w:val="00FB0B24"/>
    <w:rsid w:val="00FB181F"/>
    <w:rsid w:val="00FB23FA"/>
    <w:rsid w:val="00FB33DC"/>
    <w:rsid w:val="00FB3752"/>
    <w:rsid w:val="00FB37E3"/>
    <w:rsid w:val="00FB3B79"/>
    <w:rsid w:val="00FB493B"/>
    <w:rsid w:val="00FB4B7C"/>
    <w:rsid w:val="00FB4FC1"/>
    <w:rsid w:val="00FB55FB"/>
    <w:rsid w:val="00FB6A11"/>
    <w:rsid w:val="00FC0FC9"/>
    <w:rsid w:val="00FC166C"/>
    <w:rsid w:val="00FC26A6"/>
    <w:rsid w:val="00FC2A31"/>
    <w:rsid w:val="00FC2A68"/>
    <w:rsid w:val="00FC2B6F"/>
    <w:rsid w:val="00FC3008"/>
    <w:rsid w:val="00FC318A"/>
    <w:rsid w:val="00FC32C7"/>
    <w:rsid w:val="00FC34F0"/>
    <w:rsid w:val="00FC3DBA"/>
    <w:rsid w:val="00FC4DB1"/>
    <w:rsid w:val="00FC5837"/>
    <w:rsid w:val="00FC5B51"/>
    <w:rsid w:val="00FC5FAC"/>
    <w:rsid w:val="00FC63EA"/>
    <w:rsid w:val="00FC65DE"/>
    <w:rsid w:val="00FC69EC"/>
    <w:rsid w:val="00FC7033"/>
    <w:rsid w:val="00FC7B75"/>
    <w:rsid w:val="00FD0743"/>
    <w:rsid w:val="00FD08C0"/>
    <w:rsid w:val="00FD0925"/>
    <w:rsid w:val="00FD10B1"/>
    <w:rsid w:val="00FD5404"/>
    <w:rsid w:val="00FD5C2B"/>
    <w:rsid w:val="00FD5F78"/>
    <w:rsid w:val="00FD622A"/>
    <w:rsid w:val="00FD650C"/>
    <w:rsid w:val="00FD6CBC"/>
    <w:rsid w:val="00FD6E60"/>
    <w:rsid w:val="00FD70FC"/>
    <w:rsid w:val="00FD7268"/>
    <w:rsid w:val="00FE08CE"/>
    <w:rsid w:val="00FE1740"/>
    <w:rsid w:val="00FE2073"/>
    <w:rsid w:val="00FE2E6E"/>
    <w:rsid w:val="00FE35BB"/>
    <w:rsid w:val="00FE3BE2"/>
    <w:rsid w:val="00FE4327"/>
    <w:rsid w:val="00FE5253"/>
    <w:rsid w:val="00FE52BA"/>
    <w:rsid w:val="00FE555F"/>
    <w:rsid w:val="00FE6DFC"/>
    <w:rsid w:val="00FE6F4D"/>
    <w:rsid w:val="00FE73B9"/>
    <w:rsid w:val="00FE76D9"/>
    <w:rsid w:val="00FE7BD3"/>
    <w:rsid w:val="00FE7E7A"/>
    <w:rsid w:val="00FE7ECD"/>
    <w:rsid w:val="00FF032E"/>
    <w:rsid w:val="00FF04F3"/>
    <w:rsid w:val="00FF0EDE"/>
    <w:rsid w:val="00FF123B"/>
    <w:rsid w:val="00FF19ED"/>
    <w:rsid w:val="00FF26EF"/>
    <w:rsid w:val="00FF35A1"/>
    <w:rsid w:val="00FF3C18"/>
    <w:rsid w:val="00FF4523"/>
    <w:rsid w:val="00FF4A4A"/>
    <w:rsid w:val="00FF5AC2"/>
    <w:rsid w:val="00FF5D26"/>
    <w:rsid w:val="00FF6AFF"/>
    <w:rsid w:val="00FF6BB6"/>
    <w:rsid w:val="00FF7BE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4:docId w14:val="10A2B1E4"/>
  <w15:docId w15:val="{FEB43C60-2CB4-47A6-83EB-03BDC3BA9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7E9"/>
    <w:rPr>
      <w:sz w:val="24"/>
      <w:szCs w:val="24"/>
    </w:rPr>
  </w:style>
  <w:style w:type="paragraph" w:styleId="Balk1">
    <w:name w:val="heading 1"/>
    <w:basedOn w:val="Normal"/>
    <w:next w:val="Normal"/>
    <w:qFormat/>
    <w:pPr>
      <w:keepNext/>
      <w:jc w:val="center"/>
      <w:outlineLvl w:val="0"/>
    </w:pPr>
    <w:rPr>
      <w:rFonts w:ascii="Arial" w:hAnsi="Arial" w:cs="Arial"/>
      <w:b/>
      <w:bCs/>
      <w:sz w:val="20"/>
      <w:szCs w:val="20"/>
      <w:lang w:eastAsia="en-US"/>
    </w:rPr>
  </w:style>
  <w:style w:type="paragraph" w:styleId="Balk2">
    <w:name w:val="heading 2"/>
    <w:basedOn w:val="Normal"/>
    <w:next w:val="Normal"/>
    <w:link w:val="Balk2Char"/>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lang w:eastAsia="en-US"/>
    </w:rPr>
  </w:style>
  <w:style w:type="paragraph" w:styleId="Balk3">
    <w:name w:val="heading 3"/>
    <w:basedOn w:val="Normal"/>
    <w:next w:val="Normal"/>
    <w:qFormat/>
    <w:rsid w:val="001D2F4C"/>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paragraph" w:styleId="Balk5">
    <w:name w:val="heading 5"/>
    <w:basedOn w:val="Normal"/>
    <w:next w:val="Normal"/>
    <w:link w:val="Balk5Char"/>
    <w:semiHidden/>
    <w:unhideWhenUsed/>
    <w:qFormat/>
    <w:rsid w:val="006B34D6"/>
    <w:pPr>
      <w:keepNext/>
      <w:keepLines/>
      <w:spacing w:before="4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US" w:eastAsia="en-US"/>
    </w:rPr>
  </w:style>
  <w:style w:type="character" w:styleId="zlenenKpr">
    <w:name w:val="FollowedHyperlink"/>
    <w:uiPriority w:val="99"/>
    <w:rPr>
      <w:color w:val="800080"/>
      <w:u w:val="single"/>
    </w:rPr>
  </w:style>
  <w:style w:type="paragraph" w:styleId="GvdeMetniGirintisi">
    <w:name w:val="Body Text Indent"/>
    <w:basedOn w:val="Normal"/>
    <w:pPr>
      <w:ind w:left="1800" w:hanging="360"/>
    </w:pPr>
    <w:rPr>
      <w:lang w:eastAsia="en-US"/>
    </w:rPr>
  </w:style>
  <w:style w:type="paragraph" w:styleId="GvdeMetniGirintisi2">
    <w:name w:val="Body Text Indent 2"/>
    <w:basedOn w:val="Normal"/>
    <w:pPr>
      <w:ind w:left="360"/>
      <w:jc w:val="both"/>
    </w:pPr>
    <w:rPr>
      <w:lang w:eastAsia="en-US"/>
    </w:rPr>
  </w:style>
  <w:style w:type="paragraph" w:styleId="GvdeMetniGirintisi3">
    <w:name w:val="Body Text Indent 3"/>
    <w:basedOn w:val="Normal"/>
    <w:pPr>
      <w:ind w:left="360" w:firstLine="360"/>
      <w:jc w:val="both"/>
    </w:pPr>
    <w:rPr>
      <w:lang w:eastAsia="en-U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styleId="GvdeMetni">
    <w:name w:val="Body Text"/>
    <w:basedOn w:val="Normal"/>
    <w:pPr>
      <w:shd w:val="clear" w:color="auto" w:fill="FFFFFF"/>
      <w:jc w:val="both"/>
    </w:pPr>
    <w:rPr>
      <w:color w:val="FF0000"/>
      <w:lang w:eastAsia="en-US"/>
    </w:rPr>
  </w:style>
  <w:style w:type="paragraph" w:styleId="stBilgi">
    <w:name w:val="header"/>
    <w:basedOn w:val="Normal"/>
    <w:link w:val="stBilgiChar"/>
    <w:uiPriority w:val="99"/>
    <w:pPr>
      <w:tabs>
        <w:tab w:val="center" w:pos="4536"/>
        <w:tab w:val="right" w:pos="9072"/>
      </w:tabs>
    </w:pPr>
    <w:rPr>
      <w:lang w:eastAsia="en-US"/>
    </w:rPr>
  </w:style>
  <w:style w:type="paragraph" w:styleId="AltBilgi">
    <w:name w:val="footer"/>
    <w:basedOn w:val="Normal"/>
    <w:link w:val="AltBilgiChar"/>
    <w:uiPriority w:val="99"/>
    <w:pPr>
      <w:tabs>
        <w:tab w:val="center" w:pos="4536"/>
        <w:tab w:val="right" w:pos="9072"/>
      </w:tabs>
    </w:pPr>
    <w:rPr>
      <w:lang w:eastAsia="en-US"/>
    </w:rPr>
  </w:style>
  <w:style w:type="character" w:styleId="SayfaNumaras">
    <w:name w:val="page number"/>
    <w:basedOn w:val="VarsaylanParagrafYazTipi"/>
  </w:style>
  <w:style w:type="paragraph" w:styleId="DipnotMetni">
    <w:name w:val="footnote text"/>
    <w:basedOn w:val="Normal"/>
    <w:semiHidden/>
    <w:rsid w:val="0067113B"/>
    <w:rPr>
      <w:sz w:val="20"/>
      <w:szCs w:val="20"/>
    </w:rPr>
  </w:style>
  <w:style w:type="paragraph" w:customStyle="1" w:styleId="xl22">
    <w:name w:val="xl22"/>
    <w:basedOn w:val="Normal"/>
    <w:rsid w:val="00F91371"/>
    <w:pPr>
      <w:pBdr>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3">
    <w:name w:val="xl23"/>
    <w:basedOn w:val="Normal"/>
    <w:rsid w:val="00BE094F"/>
    <w:pPr>
      <w:pBdr>
        <w:bottom w:val="single" w:sz="4" w:space="0" w:color="auto"/>
        <w:right w:val="single" w:sz="4" w:space="0" w:color="auto"/>
      </w:pBdr>
      <w:spacing w:before="100" w:beforeAutospacing="1" w:after="100" w:afterAutospacing="1"/>
      <w:jc w:val="both"/>
    </w:pPr>
    <w:rPr>
      <w:lang w:val="en-US" w:eastAsia="en-US"/>
    </w:rPr>
  </w:style>
  <w:style w:type="paragraph" w:styleId="GvdeMetni2">
    <w:name w:val="Body Text 2"/>
    <w:basedOn w:val="Normal"/>
    <w:link w:val="GvdeMetni2Char"/>
    <w:rsid w:val="00720551"/>
    <w:pPr>
      <w:spacing w:after="120" w:line="480" w:lineRule="auto"/>
    </w:pPr>
    <w:rPr>
      <w:lang w:eastAsia="en-US"/>
    </w:rPr>
  </w:style>
  <w:style w:type="paragraph" w:styleId="BalonMetni">
    <w:name w:val="Balloon Text"/>
    <w:basedOn w:val="Normal"/>
    <w:semiHidden/>
    <w:rsid w:val="00936A31"/>
    <w:rPr>
      <w:rFonts w:ascii="Tahoma" w:hAnsi="Tahoma" w:cs="Tahoma"/>
      <w:sz w:val="16"/>
      <w:szCs w:val="16"/>
    </w:rPr>
  </w:style>
  <w:style w:type="character" w:customStyle="1" w:styleId="a">
    <w:name w:val="a"/>
    <w:basedOn w:val="VarsaylanParagrafYazTipi"/>
    <w:rsid w:val="00EB027F"/>
  </w:style>
  <w:style w:type="character" w:styleId="DipnotBavurusu">
    <w:name w:val="footnote reference"/>
    <w:semiHidden/>
    <w:rsid w:val="009139F1"/>
    <w:rPr>
      <w:vertAlign w:val="superscript"/>
    </w:rPr>
  </w:style>
  <w:style w:type="paragraph" w:customStyle="1" w:styleId="xl32">
    <w:name w:val="xl32"/>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
    <w:name w:val="xl30"/>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
    <w:name w:val="xl31"/>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table" w:styleId="TabloKlavuzu">
    <w:name w:val="Table Grid"/>
    <w:basedOn w:val="NormalTablo"/>
    <w:rsid w:val="0041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qFormat/>
    <w:rsid w:val="00CE67CE"/>
    <w:rPr>
      <w:b/>
      <w:bCs/>
    </w:rPr>
  </w:style>
  <w:style w:type="paragraph" w:customStyle="1" w:styleId="xl36">
    <w:name w:val="xl36"/>
    <w:basedOn w:val="Normal"/>
    <w:rsid w:val="003A6F8C"/>
    <w:pPr>
      <w:pBdr>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character" w:customStyle="1" w:styleId="darkgreytext1">
    <w:name w:val="darkgrey_text1"/>
    <w:rsid w:val="00D94590"/>
    <w:rPr>
      <w:rFonts w:ascii="Microsoft Sans Serif" w:hAnsi="Microsoft Sans Serif" w:cs="Microsoft Sans Serif" w:hint="default"/>
      <w:sz w:val="18"/>
      <w:szCs w:val="18"/>
    </w:rPr>
  </w:style>
  <w:style w:type="paragraph" w:customStyle="1" w:styleId="fonteng">
    <w:name w:val="font_eng"/>
    <w:basedOn w:val="Normal"/>
    <w:rsid w:val="00D94590"/>
    <w:pPr>
      <w:spacing w:before="100" w:beforeAutospacing="1" w:after="100" w:afterAutospacing="1"/>
    </w:pPr>
    <w:rPr>
      <w:rFonts w:ascii="Verdana" w:hAnsi="Verdana"/>
      <w:sz w:val="18"/>
      <w:szCs w:val="18"/>
      <w:lang w:val="en-US" w:eastAsia="en-US"/>
    </w:rPr>
  </w:style>
  <w:style w:type="character" w:customStyle="1" w:styleId="redhead1">
    <w:name w:val="red_head1"/>
    <w:rsid w:val="00D94590"/>
    <w:rPr>
      <w:rFonts w:ascii="Microsoft Sans Serif" w:hAnsi="Microsoft Sans Serif" w:cs="Microsoft Sans Serif" w:hint="default"/>
      <w:b/>
      <w:bCs/>
      <w:sz w:val="18"/>
      <w:szCs w:val="18"/>
    </w:rPr>
  </w:style>
  <w:style w:type="paragraph" w:customStyle="1" w:styleId="ListeParagraf1">
    <w:name w:val="Liste Paragraf1"/>
    <w:basedOn w:val="Normal"/>
    <w:rsid w:val="00E77281"/>
    <w:pPr>
      <w:ind w:left="720"/>
    </w:pPr>
  </w:style>
  <w:style w:type="character" w:customStyle="1" w:styleId="tahoma12ffffffbold">
    <w:name w:val="tahoma_12_ffffff_bold"/>
    <w:basedOn w:val="VarsaylanParagrafYazTipi"/>
    <w:rsid w:val="00743E2A"/>
  </w:style>
  <w:style w:type="paragraph" w:customStyle="1" w:styleId="Default">
    <w:name w:val="Default"/>
    <w:rsid w:val="005D0DE6"/>
    <w:pPr>
      <w:autoSpaceDE w:val="0"/>
      <w:autoSpaceDN w:val="0"/>
      <w:adjustRightInd w:val="0"/>
    </w:pPr>
    <w:rPr>
      <w:color w:val="000000"/>
      <w:sz w:val="24"/>
      <w:szCs w:val="24"/>
    </w:rPr>
  </w:style>
  <w:style w:type="paragraph" w:styleId="KonuBal">
    <w:name w:val="Title"/>
    <w:basedOn w:val="Normal"/>
    <w:link w:val="KonuBalChar"/>
    <w:qFormat/>
    <w:rsid w:val="005B76FF"/>
    <w:pPr>
      <w:spacing w:line="240" w:lineRule="atLeast"/>
      <w:jc w:val="center"/>
    </w:pPr>
    <w:rPr>
      <w:b/>
      <w:sz w:val="32"/>
      <w:szCs w:val="20"/>
      <w:lang w:val="en-AU"/>
    </w:rPr>
  </w:style>
  <w:style w:type="character" w:customStyle="1" w:styleId="KonuBalChar">
    <w:name w:val="Konu Başlığı Char"/>
    <w:link w:val="KonuBal"/>
    <w:rsid w:val="005B76FF"/>
    <w:rPr>
      <w:b/>
      <w:sz w:val="32"/>
      <w:lang w:val="en-AU" w:eastAsia="tr-TR" w:bidi="ar-SA"/>
    </w:rPr>
  </w:style>
  <w:style w:type="character" w:customStyle="1" w:styleId="spelle">
    <w:name w:val="spelle"/>
    <w:basedOn w:val="VarsaylanParagrafYazTipi"/>
    <w:rsid w:val="00DF6A4E"/>
  </w:style>
  <w:style w:type="character" w:customStyle="1" w:styleId="AltBilgiChar">
    <w:name w:val="Alt Bilgi Char"/>
    <w:link w:val="AltBilgi"/>
    <w:uiPriority w:val="99"/>
    <w:rsid w:val="00F91A77"/>
    <w:rPr>
      <w:sz w:val="24"/>
      <w:szCs w:val="24"/>
      <w:lang w:eastAsia="en-US"/>
    </w:rPr>
  </w:style>
  <w:style w:type="character" w:customStyle="1" w:styleId="Balk2Char">
    <w:name w:val="Başlık 2 Char"/>
    <w:basedOn w:val="VarsaylanParagrafYazTipi"/>
    <w:link w:val="Balk2"/>
    <w:locked/>
    <w:rsid w:val="009610F2"/>
    <w:rPr>
      <w:rFonts w:ascii="Garamond" w:hAnsi="Garamond"/>
      <w:b/>
      <w:sz w:val="32"/>
      <w:lang w:eastAsia="en-US"/>
    </w:rPr>
  </w:style>
  <w:style w:type="paragraph" w:customStyle="1" w:styleId="default0">
    <w:name w:val="default"/>
    <w:basedOn w:val="Normal"/>
    <w:rsid w:val="00404038"/>
    <w:pPr>
      <w:spacing w:before="100" w:beforeAutospacing="1" w:after="100" w:afterAutospacing="1"/>
    </w:pPr>
  </w:style>
  <w:style w:type="character" w:customStyle="1" w:styleId="Balk4Char">
    <w:name w:val="Başlık 4 Char"/>
    <w:basedOn w:val="VarsaylanParagrafYazTipi"/>
    <w:link w:val="Balk4"/>
    <w:rsid w:val="00C634EE"/>
    <w:rPr>
      <w:rFonts w:ascii="Garamond" w:hAnsi="Garamond"/>
      <w:b/>
      <w:sz w:val="24"/>
      <w:lang w:eastAsia="en-US"/>
    </w:rPr>
  </w:style>
  <w:style w:type="character" w:customStyle="1" w:styleId="GvdeMetni2Char">
    <w:name w:val="Gövde Metni 2 Char"/>
    <w:basedOn w:val="VarsaylanParagrafYazTipi"/>
    <w:link w:val="GvdeMetni2"/>
    <w:locked/>
    <w:rsid w:val="003B2BA4"/>
    <w:rPr>
      <w:sz w:val="24"/>
      <w:szCs w:val="24"/>
      <w:lang w:eastAsia="en-US"/>
    </w:rPr>
  </w:style>
  <w:style w:type="character" w:customStyle="1" w:styleId="Balk5Char">
    <w:name w:val="Başlık 5 Char"/>
    <w:basedOn w:val="VarsaylanParagrafYazTipi"/>
    <w:link w:val="Balk5"/>
    <w:semiHidden/>
    <w:rsid w:val="006B34D6"/>
    <w:rPr>
      <w:rFonts w:asciiTheme="majorHAnsi" w:eastAsiaTheme="majorEastAsia" w:hAnsiTheme="majorHAnsi" w:cstheme="majorBidi"/>
      <w:color w:val="365F91" w:themeColor="accent1" w:themeShade="BF"/>
      <w:sz w:val="24"/>
      <w:szCs w:val="24"/>
    </w:rPr>
  </w:style>
  <w:style w:type="character" w:customStyle="1" w:styleId="apple-converted-space">
    <w:name w:val="apple-converted-space"/>
    <w:basedOn w:val="VarsaylanParagrafYazTipi"/>
    <w:rsid w:val="006B34D6"/>
  </w:style>
  <w:style w:type="character" w:customStyle="1" w:styleId="stBilgiChar">
    <w:name w:val="Üst Bilgi Char"/>
    <w:basedOn w:val="VarsaylanParagrafYazTipi"/>
    <w:link w:val="stBilgi"/>
    <w:uiPriority w:val="99"/>
    <w:rsid w:val="00B67991"/>
    <w:rPr>
      <w:sz w:val="24"/>
      <w:szCs w:val="24"/>
      <w:lang w:eastAsia="en-US"/>
    </w:rPr>
  </w:style>
  <w:style w:type="paragraph" w:styleId="ListeParagraf">
    <w:name w:val="List Paragraph"/>
    <w:basedOn w:val="Normal"/>
    <w:uiPriority w:val="34"/>
    <w:qFormat/>
    <w:rsid w:val="005E37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213">
      <w:bodyDiv w:val="1"/>
      <w:marLeft w:val="0"/>
      <w:marRight w:val="0"/>
      <w:marTop w:val="0"/>
      <w:marBottom w:val="0"/>
      <w:divBdr>
        <w:top w:val="none" w:sz="0" w:space="0" w:color="auto"/>
        <w:left w:val="none" w:sz="0" w:space="0" w:color="auto"/>
        <w:bottom w:val="none" w:sz="0" w:space="0" w:color="auto"/>
        <w:right w:val="none" w:sz="0" w:space="0" w:color="auto"/>
      </w:divBdr>
    </w:div>
    <w:div w:id="7223335">
      <w:bodyDiv w:val="1"/>
      <w:marLeft w:val="0"/>
      <w:marRight w:val="0"/>
      <w:marTop w:val="0"/>
      <w:marBottom w:val="0"/>
      <w:divBdr>
        <w:top w:val="none" w:sz="0" w:space="0" w:color="auto"/>
        <w:left w:val="none" w:sz="0" w:space="0" w:color="auto"/>
        <w:bottom w:val="none" w:sz="0" w:space="0" w:color="auto"/>
        <w:right w:val="none" w:sz="0" w:space="0" w:color="auto"/>
      </w:divBdr>
    </w:div>
    <w:div w:id="8679761">
      <w:bodyDiv w:val="1"/>
      <w:marLeft w:val="0"/>
      <w:marRight w:val="0"/>
      <w:marTop w:val="0"/>
      <w:marBottom w:val="0"/>
      <w:divBdr>
        <w:top w:val="none" w:sz="0" w:space="0" w:color="auto"/>
        <w:left w:val="none" w:sz="0" w:space="0" w:color="auto"/>
        <w:bottom w:val="none" w:sz="0" w:space="0" w:color="auto"/>
        <w:right w:val="none" w:sz="0" w:space="0" w:color="auto"/>
      </w:divBdr>
    </w:div>
    <w:div w:id="11033489">
      <w:bodyDiv w:val="1"/>
      <w:marLeft w:val="0"/>
      <w:marRight w:val="0"/>
      <w:marTop w:val="0"/>
      <w:marBottom w:val="0"/>
      <w:divBdr>
        <w:top w:val="none" w:sz="0" w:space="0" w:color="auto"/>
        <w:left w:val="none" w:sz="0" w:space="0" w:color="auto"/>
        <w:bottom w:val="none" w:sz="0" w:space="0" w:color="auto"/>
        <w:right w:val="none" w:sz="0" w:space="0" w:color="auto"/>
      </w:divBdr>
    </w:div>
    <w:div w:id="18051901">
      <w:bodyDiv w:val="1"/>
      <w:marLeft w:val="0"/>
      <w:marRight w:val="0"/>
      <w:marTop w:val="0"/>
      <w:marBottom w:val="0"/>
      <w:divBdr>
        <w:top w:val="none" w:sz="0" w:space="0" w:color="auto"/>
        <w:left w:val="none" w:sz="0" w:space="0" w:color="auto"/>
        <w:bottom w:val="none" w:sz="0" w:space="0" w:color="auto"/>
        <w:right w:val="none" w:sz="0" w:space="0" w:color="auto"/>
      </w:divBdr>
    </w:div>
    <w:div w:id="19595479">
      <w:bodyDiv w:val="1"/>
      <w:marLeft w:val="0"/>
      <w:marRight w:val="0"/>
      <w:marTop w:val="0"/>
      <w:marBottom w:val="0"/>
      <w:divBdr>
        <w:top w:val="none" w:sz="0" w:space="0" w:color="auto"/>
        <w:left w:val="none" w:sz="0" w:space="0" w:color="auto"/>
        <w:bottom w:val="none" w:sz="0" w:space="0" w:color="auto"/>
        <w:right w:val="none" w:sz="0" w:space="0" w:color="auto"/>
      </w:divBdr>
    </w:div>
    <w:div w:id="21976795">
      <w:bodyDiv w:val="1"/>
      <w:marLeft w:val="0"/>
      <w:marRight w:val="0"/>
      <w:marTop w:val="0"/>
      <w:marBottom w:val="0"/>
      <w:divBdr>
        <w:top w:val="none" w:sz="0" w:space="0" w:color="auto"/>
        <w:left w:val="none" w:sz="0" w:space="0" w:color="auto"/>
        <w:bottom w:val="none" w:sz="0" w:space="0" w:color="auto"/>
        <w:right w:val="none" w:sz="0" w:space="0" w:color="auto"/>
      </w:divBdr>
    </w:div>
    <w:div w:id="25982604">
      <w:bodyDiv w:val="1"/>
      <w:marLeft w:val="0"/>
      <w:marRight w:val="0"/>
      <w:marTop w:val="0"/>
      <w:marBottom w:val="0"/>
      <w:divBdr>
        <w:top w:val="none" w:sz="0" w:space="0" w:color="auto"/>
        <w:left w:val="none" w:sz="0" w:space="0" w:color="auto"/>
        <w:bottom w:val="none" w:sz="0" w:space="0" w:color="auto"/>
        <w:right w:val="none" w:sz="0" w:space="0" w:color="auto"/>
      </w:divBdr>
    </w:div>
    <w:div w:id="39789343">
      <w:bodyDiv w:val="1"/>
      <w:marLeft w:val="0"/>
      <w:marRight w:val="0"/>
      <w:marTop w:val="0"/>
      <w:marBottom w:val="0"/>
      <w:divBdr>
        <w:top w:val="none" w:sz="0" w:space="0" w:color="auto"/>
        <w:left w:val="none" w:sz="0" w:space="0" w:color="auto"/>
        <w:bottom w:val="none" w:sz="0" w:space="0" w:color="auto"/>
        <w:right w:val="none" w:sz="0" w:space="0" w:color="auto"/>
      </w:divBdr>
    </w:div>
    <w:div w:id="40327022">
      <w:bodyDiv w:val="1"/>
      <w:marLeft w:val="0"/>
      <w:marRight w:val="0"/>
      <w:marTop w:val="0"/>
      <w:marBottom w:val="0"/>
      <w:divBdr>
        <w:top w:val="none" w:sz="0" w:space="0" w:color="auto"/>
        <w:left w:val="none" w:sz="0" w:space="0" w:color="auto"/>
        <w:bottom w:val="none" w:sz="0" w:space="0" w:color="auto"/>
        <w:right w:val="none" w:sz="0" w:space="0" w:color="auto"/>
      </w:divBdr>
    </w:div>
    <w:div w:id="43987614">
      <w:bodyDiv w:val="1"/>
      <w:marLeft w:val="0"/>
      <w:marRight w:val="0"/>
      <w:marTop w:val="0"/>
      <w:marBottom w:val="0"/>
      <w:divBdr>
        <w:top w:val="none" w:sz="0" w:space="0" w:color="auto"/>
        <w:left w:val="none" w:sz="0" w:space="0" w:color="auto"/>
        <w:bottom w:val="none" w:sz="0" w:space="0" w:color="auto"/>
        <w:right w:val="none" w:sz="0" w:space="0" w:color="auto"/>
      </w:divBdr>
    </w:div>
    <w:div w:id="45034972">
      <w:bodyDiv w:val="1"/>
      <w:marLeft w:val="0"/>
      <w:marRight w:val="0"/>
      <w:marTop w:val="0"/>
      <w:marBottom w:val="0"/>
      <w:divBdr>
        <w:top w:val="none" w:sz="0" w:space="0" w:color="auto"/>
        <w:left w:val="none" w:sz="0" w:space="0" w:color="auto"/>
        <w:bottom w:val="none" w:sz="0" w:space="0" w:color="auto"/>
        <w:right w:val="none" w:sz="0" w:space="0" w:color="auto"/>
      </w:divBdr>
    </w:div>
    <w:div w:id="45230301">
      <w:bodyDiv w:val="1"/>
      <w:marLeft w:val="0"/>
      <w:marRight w:val="0"/>
      <w:marTop w:val="0"/>
      <w:marBottom w:val="0"/>
      <w:divBdr>
        <w:top w:val="none" w:sz="0" w:space="0" w:color="auto"/>
        <w:left w:val="none" w:sz="0" w:space="0" w:color="auto"/>
        <w:bottom w:val="none" w:sz="0" w:space="0" w:color="auto"/>
        <w:right w:val="none" w:sz="0" w:space="0" w:color="auto"/>
      </w:divBdr>
      <w:divsChild>
        <w:div w:id="876356914">
          <w:marLeft w:val="0"/>
          <w:marRight w:val="0"/>
          <w:marTop w:val="0"/>
          <w:marBottom w:val="0"/>
          <w:divBdr>
            <w:top w:val="none" w:sz="0" w:space="0" w:color="auto"/>
            <w:left w:val="none" w:sz="0" w:space="0" w:color="auto"/>
            <w:bottom w:val="none" w:sz="0" w:space="0" w:color="auto"/>
            <w:right w:val="none" w:sz="0" w:space="0" w:color="auto"/>
          </w:divBdr>
          <w:divsChild>
            <w:div w:id="1908495354">
              <w:marLeft w:val="0"/>
              <w:marRight w:val="0"/>
              <w:marTop w:val="0"/>
              <w:marBottom w:val="0"/>
              <w:divBdr>
                <w:top w:val="none" w:sz="0" w:space="0" w:color="auto"/>
                <w:left w:val="none" w:sz="0" w:space="0" w:color="auto"/>
                <w:bottom w:val="none" w:sz="0" w:space="0" w:color="auto"/>
                <w:right w:val="none" w:sz="0" w:space="0" w:color="auto"/>
              </w:divBdr>
              <w:divsChild>
                <w:div w:id="1658454466">
                  <w:marLeft w:val="0"/>
                  <w:marRight w:val="0"/>
                  <w:marTop w:val="0"/>
                  <w:marBottom w:val="0"/>
                  <w:divBdr>
                    <w:top w:val="none" w:sz="0" w:space="0" w:color="auto"/>
                    <w:left w:val="none" w:sz="0" w:space="0" w:color="auto"/>
                    <w:bottom w:val="none" w:sz="0" w:space="0" w:color="auto"/>
                    <w:right w:val="none" w:sz="0" w:space="0" w:color="auto"/>
                  </w:divBdr>
                  <w:divsChild>
                    <w:div w:id="207103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4801">
      <w:bodyDiv w:val="1"/>
      <w:marLeft w:val="0"/>
      <w:marRight w:val="0"/>
      <w:marTop w:val="0"/>
      <w:marBottom w:val="0"/>
      <w:divBdr>
        <w:top w:val="none" w:sz="0" w:space="0" w:color="auto"/>
        <w:left w:val="none" w:sz="0" w:space="0" w:color="auto"/>
        <w:bottom w:val="none" w:sz="0" w:space="0" w:color="auto"/>
        <w:right w:val="none" w:sz="0" w:space="0" w:color="auto"/>
      </w:divBdr>
    </w:div>
    <w:div w:id="53624639">
      <w:bodyDiv w:val="1"/>
      <w:marLeft w:val="0"/>
      <w:marRight w:val="0"/>
      <w:marTop w:val="0"/>
      <w:marBottom w:val="0"/>
      <w:divBdr>
        <w:top w:val="none" w:sz="0" w:space="0" w:color="auto"/>
        <w:left w:val="none" w:sz="0" w:space="0" w:color="auto"/>
        <w:bottom w:val="none" w:sz="0" w:space="0" w:color="auto"/>
        <w:right w:val="none" w:sz="0" w:space="0" w:color="auto"/>
      </w:divBdr>
    </w:div>
    <w:div w:id="54621805">
      <w:bodyDiv w:val="1"/>
      <w:marLeft w:val="0"/>
      <w:marRight w:val="0"/>
      <w:marTop w:val="0"/>
      <w:marBottom w:val="0"/>
      <w:divBdr>
        <w:top w:val="none" w:sz="0" w:space="0" w:color="auto"/>
        <w:left w:val="none" w:sz="0" w:space="0" w:color="auto"/>
        <w:bottom w:val="none" w:sz="0" w:space="0" w:color="auto"/>
        <w:right w:val="none" w:sz="0" w:space="0" w:color="auto"/>
      </w:divBdr>
    </w:div>
    <w:div w:id="58678662">
      <w:bodyDiv w:val="1"/>
      <w:marLeft w:val="0"/>
      <w:marRight w:val="0"/>
      <w:marTop w:val="0"/>
      <w:marBottom w:val="0"/>
      <w:divBdr>
        <w:top w:val="none" w:sz="0" w:space="0" w:color="auto"/>
        <w:left w:val="none" w:sz="0" w:space="0" w:color="auto"/>
        <w:bottom w:val="none" w:sz="0" w:space="0" w:color="auto"/>
        <w:right w:val="none" w:sz="0" w:space="0" w:color="auto"/>
      </w:divBdr>
    </w:div>
    <w:div w:id="75171190">
      <w:bodyDiv w:val="1"/>
      <w:marLeft w:val="0"/>
      <w:marRight w:val="0"/>
      <w:marTop w:val="0"/>
      <w:marBottom w:val="0"/>
      <w:divBdr>
        <w:top w:val="none" w:sz="0" w:space="0" w:color="auto"/>
        <w:left w:val="none" w:sz="0" w:space="0" w:color="auto"/>
        <w:bottom w:val="none" w:sz="0" w:space="0" w:color="auto"/>
        <w:right w:val="none" w:sz="0" w:space="0" w:color="auto"/>
      </w:divBdr>
    </w:div>
    <w:div w:id="79521123">
      <w:bodyDiv w:val="1"/>
      <w:marLeft w:val="0"/>
      <w:marRight w:val="0"/>
      <w:marTop w:val="0"/>
      <w:marBottom w:val="0"/>
      <w:divBdr>
        <w:top w:val="none" w:sz="0" w:space="0" w:color="auto"/>
        <w:left w:val="none" w:sz="0" w:space="0" w:color="auto"/>
        <w:bottom w:val="none" w:sz="0" w:space="0" w:color="auto"/>
        <w:right w:val="none" w:sz="0" w:space="0" w:color="auto"/>
      </w:divBdr>
    </w:div>
    <w:div w:id="84806275">
      <w:bodyDiv w:val="1"/>
      <w:marLeft w:val="0"/>
      <w:marRight w:val="0"/>
      <w:marTop w:val="0"/>
      <w:marBottom w:val="0"/>
      <w:divBdr>
        <w:top w:val="none" w:sz="0" w:space="0" w:color="auto"/>
        <w:left w:val="none" w:sz="0" w:space="0" w:color="auto"/>
        <w:bottom w:val="none" w:sz="0" w:space="0" w:color="auto"/>
        <w:right w:val="none" w:sz="0" w:space="0" w:color="auto"/>
      </w:divBdr>
    </w:div>
    <w:div w:id="87695275">
      <w:bodyDiv w:val="1"/>
      <w:marLeft w:val="0"/>
      <w:marRight w:val="0"/>
      <w:marTop w:val="0"/>
      <w:marBottom w:val="0"/>
      <w:divBdr>
        <w:top w:val="none" w:sz="0" w:space="0" w:color="auto"/>
        <w:left w:val="none" w:sz="0" w:space="0" w:color="auto"/>
        <w:bottom w:val="none" w:sz="0" w:space="0" w:color="auto"/>
        <w:right w:val="none" w:sz="0" w:space="0" w:color="auto"/>
      </w:divBdr>
    </w:div>
    <w:div w:id="92016554">
      <w:bodyDiv w:val="1"/>
      <w:marLeft w:val="0"/>
      <w:marRight w:val="0"/>
      <w:marTop w:val="0"/>
      <w:marBottom w:val="0"/>
      <w:divBdr>
        <w:top w:val="none" w:sz="0" w:space="0" w:color="auto"/>
        <w:left w:val="none" w:sz="0" w:space="0" w:color="auto"/>
        <w:bottom w:val="none" w:sz="0" w:space="0" w:color="auto"/>
        <w:right w:val="none" w:sz="0" w:space="0" w:color="auto"/>
      </w:divBdr>
    </w:div>
    <w:div w:id="92942699">
      <w:bodyDiv w:val="1"/>
      <w:marLeft w:val="0"/>
      <w:marRight w:val="0"/>
      <w:marTop w:val="0"/>
      <w:marBottom w:val="0"/>
      <w:divBdr>
        <w:top w:val="none" w:sz="0" w:space="0" w:color="auto"/>
        <w:left w:val="none" w:sz="0" w:space="0" w:color="auto"/>
        <w:bottom w:val="none" w:sz="0" w:space="0" w:color="auto"/>
        <w:right w:val="none" w:sz="0" w:space="0" w:color="auto"/>
      </w:divBdr>
    </w:div>
    <w:div w:id="100540562">
      <w:bodyDiv w:val="1"/>
      <w:marLeft w:val="0"/>
      <w:marRight w:val="0"/>
      <w:marTop w:val="0"/>
      <w:marBottom w:val="0"/>
      <w:divBdr>
        <w:top w:val="none" w:sz="0" w:space="0" w:color="auto"/>
        <w:left w:val="none" w:sz="0" w:space="0" w:color="auto"/>
        <w:bottom w:val="none" w:sz="0" w:space="0" w:color="auto"/>
        <w:right w:val="none" w:sz="0" w:space="0" w:color="auto"/>
      </w:divBdr>
    </w:div>
    <w:div w:id="103816096">
      <w:bodyDiv w:val="1"/>
      <w:marLeft w:val="0"/>
      <w:marRight w:val="0"/>
      <w:marTop w:val="0"/>
      <w:marBottom w:val="0"/>
      <w:divBdr>
        <w:top w:val="none" w:sz="0" w:space="0" w:color="auto"/>
        <w:left w:val="none" w:sz="0" w:space="0" w:color="auto"/>
        <w:bottom w:val="none" w:sz="0" w:space="0" w:color="auto"/>
        <w:right w:val="none" w:sz="0" w:space="0" w:color="auto"/>
      </w:divBdr>
    </w:div>
    <w:div w:id="105122677">
      <w:bodyDiv w:val="1"/>
      <w:marLeft w:val="0"/>
      <w:marRight w:val="0"/>
      <w:marTop w:val="0"/>
      <w:marBottom w:val="0"/>
      <w:divBdr>
        <w:top w:val="none" w:sz="0" w:space="0" w:color="auto"/>
        <w:left w:val="none" w:sz="0" w:space="0" w:color="auto"/>
        <w:bottom w:val="none" w:sz="0" w:space="0" w:color="auto"/>
        <w:right w:val="none" w:sz="0" w:space="0" w:color="auto"/>
      </w:divBdr>
    </w:div>
    <w:div w:id="106048585">
      <w:bodyDiv w:val="1"/>
      <w:marLeft w:val="0"/>
      <w:marRight w:val="0"/>
      <w:marTop w:val="0"/>
      <w:marBottom w:val="0"/>
      <w:divBdr>
        <w:top w:val="none" w:sz="0" w:space="0" w:color="auto"/>
        <w:left w:val="none" w:sz="0" w:space="0" w:color="auto"/>
        <w:bottom w:val="none" w:sz="0" w:space="0" w:color="auto"/>
        <w:right w:val="none" w:sz="0" w:space="0" w:color="auto"/>
      </w:divBdr>
    </w:div>
    <w:div w:id="108429153">
      <w:bodyDiv w:val="1"/>
      <w:marLeft w:val="0"/>
      <w:marRight w:val="0"/>
      <w:marTop w:val="0"/>
      <w:marBottom w:val="0"/>
      <w:divBdr>
        <w:top w:val="none" w:sz="0" w:space="0" w:color="auto"/>
        <w:left w:val="none" w:sz="0" w:space="0" w:color="auto"/>
        <w:bottom w:val="none" w:sz="0" w:space="0" w:color="auto"/>
        <w:right w:val="none" w:sz="0" w:space="0" w:color="auto"/>
      </w:divBdr>
    </w:div>
    <w:div w:id="109666925">
      <w:bodyDiv w:val="1"/>
      <w:marLeft w:val="0"/>
      <w:marRight w:val="0"/>
      <w:marTop w:val="0"/>
      <w:marBottom w:val="0"/>
      <w:divBdr>
        <w:top w:val="none" w:sz="0" w:space="0" w:color="auto"/>
        <w:left w:val="none" w:sz="0" w:space="0" w:color="auto"/>
        <w:bottom w:val="none" w:sz="0" w:space="0" w:color="auto"/>
        <w:right w:val="none" w:sz="0" w:space="0" w:color="auto"/>
      </w:divBdr>
    </w:div>
    <w:div w:id="112595885">
      <w:bodyDiv w:val="1"/>
      <w:marLeft w:val="0"/>
      <w:marRight w:val="0"/>
      <w:marTop w:val="0"/>
      <w:marBottom w:val="0"/>
      <w:divBdr>
        <w:top w:val="none" w:sz="0" w:space="0" w:color="auto"/>
        <w:left w:val="none" w:sz="0" w:space="0" w:color="auto"/>
        <w:bottom w:val="none" w:sz="0" w:space="0" w:color="auto"/>
        <w:right w:val="none" w:sz="0" w:space="0" w:color="auto"/>
      </w:divBdr>
    </w:div>
    <w:div w:id="113181827">
      <w:bodyDiv w:val="1"/>
      <w:marLeft w:val="0"/>
      <w:marRight w:val="0"/>
      <w:marTop w:val="0"/>
      <w:marBottom w:val="0"/>
      <w:divBdr>
        <w:top w:val="none" w:sz="0" w:space="0" w:color="auto"/>
        <w:left w:val="none" w:sz="0" w:space="0" w:color="auto"/>
        <w:bottom w:val="none" w:sz="0" w:space="0" w:color="auto"/>
        <w:right w:val="none" w:sz="0" w:space="0" w:color="auto"/>
      </w:divBdr>
    </w:div>
    <w:div w:id="113600002">
      <w:bodyDiv w:val="1"/>
      <w:marLeft w:val="0"/>
      <w:marRight w:val="0"/>
      <w:marTop w:val="0"/>
      <w:marBottom w:val="0"/>
      <w:divBdr>
        <w:top w:val="none" w:sz="0" w:space="0" w:color="auto"/>
        <w:left w:val="none" w:sz="0" w:space="0" w:color="auto"/>
        <w:bottom w:val="none" w:sz="0" w:space="0" w:color="auto"/>
        <w:right w:val="none" w:sz="0" w:space="0" w:color="auto"/>
      </w:divBdr>
    </w:div>
    <w:div w:id="123930463">
      <w:bodyDiv w:val="1"/>
      <w:marLeft w:val="0"/>
      <w:marRight w:val="0"/>
      <w:marTop w:val="0"/>
      <w:marBottom w:val="0"/>
      <w:divBdr>
        <w:top w:val="none" w:sz="0" w:space="0" w:color="auto"/>
        <w:left w:val="none" w:sz="0" w:space="0" w:color="auto"/>
        <w:bottom w:val="none" w:sz="0" w:space="0" w:color="auto"/>
        <w:right w:val="none" w:sz="0" w:space="0" w:color="auto"/>
      </w:divBdr>
    </w:div>
    <w:div w:id="131024746">
      <w:bodyDiv w:val="1"/>
      <w:marLeft w:val="0"/>
      <w:marRight w:val="0"/>
      <w:marTop w:val="0"/>
      <w:marBottom w:val="0"/>
      <w:divBdr>
        <w:top w:val="none" w:sz="0" w:space="0" w:color="auto"/>
        <w:left w:val="none" w:sz="0" w:space="0" w:color="auto"/>
        <w:bottom w:val="none" w:sz="0" w:space="0" w:color="auto"/>
        <w:right w:val="none" w:sz="0" w:space="0" w:color="auto"/>
      </w:divBdr>
    </w:div>
    <w:div w:id="133525580">
      <w:bodyDiv w:val="1"/>
      <w:marLeft w:val="0"/>
      <w:marRight w:val="0"/>
      <w:marTop w:val="0"/>
      <w:marBottom w:val="0"/>
      <w:divBdr>
        <w:top w:val="none" w:sz="0" w:space="0" w:color="auto"/>
        <w:left w:val="none" w:sz="0" w:space="0" w:color="auto"/>
        <w:bottom w:val="none" w:sz="0" w:space="0" w:color="auto"/>
        <w:right w:val="none" w:sz="0" w:space="0" w:color="auto"/>
      </w:divBdr>
    </w:div>
    <w:div w:id="136805546">
      <w:bodyDiv w:val="1"/>
      <w:marLeft w:val="0"/>
      <w:marRight w:val="0"/>
      <w:marTop w:val="0"/>
      <w:marBottom w:val="0"/>
      <w:divBdr>
        <w:top w:val="none" w:sz="0" w:space="0" w:color="auto"/>
        <w:left w:val="none" w:sz="0" w:space="0" w:color="auto"/>
        <w:bottom w:val="none" w:sz="0" w:space="0" w:color="auto"/>
        <w:right w:val="none" w:sz="0" w:space="0" w:color="auto"/>
      </w:divBdr>
    </w:div>
    <w:div w:id="144514358">
      <w:bodyDiv w:val="1"/>
      <w:marLeft w:val="0"/>
      <w:marRight w:val="0"/>
      <w:marTop w:val="0"/>
      <w:marBottom w:val="0"/>
      <w:divBdr>
        <w:top w:val="none" w:sz="0" w:space="0" w:color="auto"/>
        <w:left w:val="none" w:sz="0" w:space="0" w:color="auto"/>
        <w:bottom w:val="none" w:sz="0" w:space="0" w:color="auto"/>
        <w:right w:val="none" w:sz="0" w:space="0" w:color="auto"/>
      </w:divBdr>
    </w:div>
    <w:div w:id="156850539">
      <w:bodyDiv w:val="1"/>
      <w:marLeft w:val="0"/>
      <w:marRight w:val="0"/>
      <w:marTop w:val="0"/>
      <w:marBottom w:val="0"/>
      <w:divBdr>
        <w:top w:val="none" w:sz="0" w:space="0" w:color="auto"/>
        <w:left w:val="none" w:sz="0" w:space="0" w:color="auto"/>
        <w:bottom w:val="none" w:sz="0" w:space="0" w:color="auto"/>
        <w:right w:val="none" w:sz="0" w:space="0" w:color="auto"/>
      </w:divBdr>
    </w:div>
    <w:div w:id="163282238">
      <w:bodyDiv w:val="1"/>
      <w:marLeft w:val="0"/>
      <w:marRight w:val="0"/>
      <w:marTop w:val="0"/>
      <w:marBottom w:val="0"/>
      <w:divBdr>
        <w:top w:val="none" w:sz="0" w:space="0" w:color="auto"/>
        <w:left w:val="none" w:sz="0" w:space="0" w:color="auto"/>
        <w:bottom w:val="none" w:sz="0" w:space="0" w:color="auto"/>
        <w:right w:val="none" w:sz="0" w:space="0" w:color="auto"/>
      </w:divBdr>
    </w:div>
    <w:div w:id="163478816">
      <w:bodyDiv w:val="1"/>
      <w:marLeft w:val="0"/>
      <w:marRight w:val="0"/>
      <w:marTop w:val="0"/>
      <w:marBottom w:val="0"/>
      <w:divBdr>
        <w:top w:val="none" w:sz="0" w:space="0" w:color="auto"/>
        <w:left w:val="none" w:sz="0" w:space="0" w:color="auto"/>
        <w:bottom w:val="none" w:sz="0" w:space="0" w:color="auto"/>
        <w:right w:val="none" w:sz="0" w:space="0" w:color="auto"/>
      </w:divBdr>
    </w:div>
    <w:div w:id="169412222">
      <w:bodyDiv w:val="1"/>
      <w:marLeft w:val="0"/>
      <w:marRight w:val="0"/>
      <w:marTop w:val="0"/>
      <w:marBottom w:val="0"/>
      <w:divBdr>
        <w:top w:val="none" w:sz="0" w:space="0" w:color="auto"/>
        <w:left w:val="none" w:sz="0" w:space="0" w:color="auto"/>
        <w:bottom w:val="none" w:sz="0" w:space="0" w:color="auto"/>
        <w:right w:val="none" w:sz="0" w:space="0" w:color="auto"/>
      </w:divBdr>
    </w:div>
    <w:div w:id="172770520">
      <w:bodyDiv w:val="1"/>
      <w:marLeft w:val="0"/>
      <w:marRight w:val="0"/>
      <w:marTop w:val="0"/>
      <w:marBottom w:val="0"/>
      <w:divBdr>
        <w:top w:val="none" w:sz="0" w:space="0" w:color="auto"/>
        <w:left w:val="none" w:sz="0" w:space="0" w:color="auto"/>
        <w:bottom w:val="none" w:sz="0" w:space="0" w:color="auto"/>
        <w:right w:val="none" w:sz="0" w:space="0" w:color="auto"/>
      </w:divBdr>
    </w:div>
    <w:div w:id="177693660">
      <w:bodyDiv w:val="1"/>
      <w:marLeft w:val="0"/>
      <w:marRight w:val="0"/>
      <w:marTop w:val="0"/>
      <w:marBottom w:val="0"/>
      <w:divBdr>
        <w:top w:val="none" w:sz="0" w:space="0" w:color="auto"/>
        <w:left w:val="none" w:sz="0" w:space="0" w:color="auto"/>
        <w:bottom w:val="none" w:sz="0" w:space="0" w:color="auto"/>
        <w:right w:val="none" w:sz="0" w:space="0" w:color="auto"/>
      </w:divBdr>
    </w:div>
    <w:div w:id="179317736">
      <w:bodyDiv w:val="1"/>
      <w:marLeft w:val="0"/>
      <w:marRight w:val="0"/>
      <w:marTop w:val="0"/>
      <w:marBottom w:val="0"/>
      <w:divBdr>
        <w:top w:val="none" w:sz="0" w:space="0" w:color="auto"/>
        <w:left w:val="none" w:sz="0" w:space="0" w:color="auto"/>
        <w:bottom w:val="none" w:sz="0" w:space="0" w:color="auto"/>
        <w:right w:val="none" w:sz="0" w:space="0" w:color="auto"/>
      </w:divBdr>
    </w:div>
    <w:div w:id="183784842">
      <w:marLeft w:val="0"/>
      <w:marRight w:val="0"/>
      <w:marTop w:val="0"/>
      <w:marBottom w:val="0"/>
      <w:divBdr>
        <w:top w:val="none" w:sz="0" w:space="0" w:color="auto"/>
        <w:left w:val="none" w:sz="0" w:space="0" w:color="auto"/>
        <w:bottom w:val="none" w:sz="0" w:space="0" w:color="auto"/>
        <w:right w:val="none" w:sz="0" w:space="0" w:color="auto"/>
      </w:divBdr>
    </w:div>
    <w:div w:id="190340831">
      <w:bodyDiv w:val="1"/>
      <w:marLeft w:val="0"/>
      <w:marRight w:val="0"/>
      <w:marTop w:val="0"/>
      <w:marBottom w:val="0"/>
      <w:divBdr>
        <w:top w:val="none" w:sz="0" w:space="0" w:color="auto"/>
        <w:left w:val="none" w:sz="0" w:space="0" w:color="auto"/>
        <w:bottom w:val="none" w:sz="0" w:space="0" w:color="auto"/>
        <w:right w:val="none" w:sz="0" w:space="0" w:color="auto"/>
      </w:divBdr>
    </w:div>
    <w:div w:id="190923920">
      <w:bodyDiv w:val="1"/>
      <w:marLeft w:val="0"/>
      <w:marRight w:val="0"/>
      <w:marTop w:val="0"/>
      <w:marBottom w:val="0"/>
      <w:divBdr>
        <w:top w:val="none" w:sz="0" w:space="0" w:color="auto"/>
        <w:left w:val="none" w:sz="0" w:space="0" w:color="auto"/>
        <w:bottom w:val="none" w:sz="0" w:space="0" w:color="auto"/>
        <w:right w:val="none" w:sz="0" w:space="0" w:color="auto"/>
      </w:divBdr>
    </w:div>
    <w:div w:id="195120487">
      <w:bodyDiv w:val="1"/>
      <w:marLeft w:val="0"/>
      <w:marRight w:val="0"/>
      <w:marTop w:val="0"/>
      <w:marBottom w:val="0"/>
      <w:divBdr>
        <w:top w:val="none" w:sz="0" w:space="0" w:color="auto"/>
        <w:left w:val="none" w:sz="0" w:space="0" w:color="auto"/>
        <w:bottom w:val="none" w:sz="0" w:space="0" w:color="auto"/>
        <w:right w:val="none" w:sz="0" w:space="0" w:color="auto"/>
      </w:divBdr>
    </w:div>
    <w:div w:id="204175998">
      <w:bodyDiv w:val="1"/>
      <w:marLeft w:val="0"/>
      <w:marRight w:val="0"/>
      <w:marTop w:val="0"/>
      <w:marBottom w:val="0"/>
      <w:divBdr>
        <w:top w:val="none" w:sz="0" w:space="0" w:color="auto"/>
        <w:left w:val="none" w:sz="0" w:space="0" w:color="auto"/>
        <w:bottom w:val="none" w:sz="0" w:space="0" w:color="auto"/>
        <w:right w:val="none" w:sz="0" w:space="0" w:color="auto"/>
      </w:divBdr>
    </w:div>
    <w:div w:id="205794779">
      <w:bodyDiv w:val="1"/>
      <w:marLeft w:val="0"/>
      <w:marRight w:val="0"/>
      <w:marTop w:val="0"/>
      <w:marBottom w:val="0"/>
      <w:divBdr>
        <w:top w:val="none" w:sz="0" w:space="0" w:color="auto"/>
        <w:left w:val="none" w:sz="0" w:space="0" w:color="auto"/>
        <w:bottom w:val="none" w:sz="0" w:space="0" w:color="auto"/>
        <w:right w:val="none" w:sz="0" w:space="0" w:color="auto"/>
      </w:divBdr>
    </w:div>
    <w:div w:id="206069980">
      <w:bodyDiv w:val="1"/>
      <w:marLeft w:val="0"/>
      <w:marRight w:val="0"/>
      <w:marTop w:val="0"/>
      <w:marBottom w:val="0"/>
      <w:divBdr>
        <w:top w:val="none" w:sz="0" w:space="0" w:color="auto"/>
        <w:left w:val="none" w:sz="0" w:space="0" w:color="auto"/>
        <w:bottom w:val="none" w:sz="0" w:space="0" w:color="auto"/>
        <w:right w:val="none" w:sz="0" w:space="0" w:color="auto"/>
      </w:divBdr>
    </w:div>
    <w:div w:id="207180904">
      <w:bodyDiv w:val="1"/>
      <w:marLeft w:val="0"/>
      <w:marRight w:val="0"/>
      <w:marTop w:val="0"/>
      <w:marBottom w:val="0"/>
      <w:divBdr>
        <w:top w:val="none" w:sz="0" w:space="0" w:color="auto"/>
        <w:left w:val="none" w:sz="0" w:space="0" w:color="auto"/>
        <w:bottom w:val="none" w:sz="0" w:space="0" w:color="auto"/>
        <w:right w:val="none" w:sz="0" w:space="0" w:color="auto"/>
      </w:divBdr>
    </w:div>
    <w:div w:id="210314922">
      <w:bodyDiv w:val="1"/>
      <w:marLeft w:val="0"/>
      <w:marRight w:val="0"/>
      <w:marTop w:val="0"/>
      <w:marBottom w:val="0"/>
      <w:divBdr>
        <w:top w:val="none" w:sz="0" w:space="0" w:color="auto"/>
        <w:left w:val="none" w:sz="0" w:space="0" w:color="auto"/>
        <w:bottom w:val="none" w:sz="0" w:space="0" w:color="auto"/>
        <w:right w:val="none" w:sz="0" w:space="0" w:color="auto"/>
      </w:divBdr>
    </w:div>
    <w:div w:id="226190798">
      <w:bodyDiv w:val="1"/>
      <w:marLeft w:val="0"/>
      <w:marRight w:val="0"/>
      <w:marTop w:val="0"/>
      <w:marBottom w:val="0"/>
      <w:divBdr>
        <w:top w:val="none" w:sz="0" w:space="0" w:color="auto"/>
        <w:left w:val="none" w:sz="0" w:space="0" w:color="auto"/>
        <w:bottom w:val="none" w:sz="0" w:space="0" w:color="auto"/>
        <w:right w:val="none" w:sz="0" w:space="0" w:color="auto"/>
      </w:divBdr>
    </w:div>
    <w:div w:id="227958872">
      <w:bodyDiv w:val="1"/>
      <w:marLeft w:val="0"/>
      <w:marRight w:val="0"/>
      <w:marTop w:val="0"/>
      <w:marBottom w:val="0"/>
      <w:divBdr>
        <w:top w:val="none" w:sz="0" w:space="0" w:color="auto"/>
        <w:left w:val="none" w:sz="0" w:space="0" w:color="auto"/>
        <w:bottom w:val="none" w:sz="0" w:space="0" w:color="auto"/>
        <w:right w:val="none" w:sz="0" w:space="0" w:color="auto"/>
      </w:divBdr>
    </w:div>
    <w:div w:id="229197767">
      <w:bodyDiv w:val="1"/>
      <w:marLeft w:val="0"/>
      <w:marRight w:val="0"/>
      <w:marTop w:val="0"/>
      <w:marBottom w:val="0"/>
      <w:divBdr>
        <w:top w:val="none" w:sz="0" w:space="0" w:color="auto"/>
        <w:left w:val="none" w:sz="0" w:space="0" w:color="auto"/>
        <w:bottom w:val="none" w:sz="0" w:space="0" w:color="auto"/>
        <w:right w:val="none" w:sz="0" w:space="0" w:color="auto"/>
      </w:divBdr>
    </w:div>
    <w:div w:id="235673626">
      <w:bodyDiv w:val="1"/>
      <w:marLeft w:val="0"/>
      <w:marRight w:val="0"/>
      <w:marTop w:val="0"/>
      <w:marBottom w:val="0"/>
      <w:divBdr>
        <w:top w:val="none" w:sz="0" w:space="0" w:color="auto"/>
        <w:left w:val="none" w:sz="0" w:space="0" w:color="auto"/>
        <w:bottom w:val="none" w:sz="0" w:space="0" w:color="auto"/>
        <w:right w:val="none" w:sz="0" w:space="0" w:color="auto"/>
      </w:divBdr>
    </w:div>
    <w:div w:id="239222617">
      <w:bodyDiv w:val="1"/>
      <w:marLeft w:val="0"/>
      <w:marRight w:val="0"/>
      <w:marTop w:val="0"/>
      <w:marBottom w:val="0"/>
      <w:divBdr>
        <w:top w:val="none" w:sz="0" w:space="0" w:color="auto"/>
        <w:left w:val="none" w:sz="0" w:space="0" w:color="auto"/>
        <w:bottom w:val="none" w:sz="0" w:space="0" w:color="auto"/>
        <w:right w:val="none" w:sz="0" w:space="0" w:color="auto"/>
      </w:divBdr>
    </w:div>
    <w:div w:id="243488805">
      <w:bodyDiv w:val="1"/>
      <w:marLeft w:val="0"/>
      <w:marRight w:val="0"/>
      <w:marTop w:val="0"/>
      <w:marBottom w:val="0"/>
      <w:divBdr>
        <w:top w:val="none" w:sz="0" w:space="0" w:color="auto"/>
        <w:left w:val="none" w:sz="0" w:space="0" w:color="auto"/>
        <w:bottom w:val="none" w:sz="0" w:space="0" w:color="auto"/>
        <w:right w:val="none" w:sz="0" w:space="0" w:color="auto"/>
      </w:divBdr>
    </w:div>
    <w:div w:id="245963832">
      <w:bodyDiv w:val="1"/>
      <w:marLeft w:val="0"/>
      <w:marRight w:val="0"/>
      <w:marTop w:val="0"/>
      <w:marBottom w:val="0"/>
      <w:divBdr>
        <w:top w:val="none" w:sz="0" w:space="0" w:color="auto"/>
        <w:left w:val="none" w:sz="0" w:space="0" w:color="auto"/>
        <w:bottom w:val="none" w:sz="0" w:space="0" w:color="auto"/>
        <w:right w:val="none" w:sz="0" w:space="0" w:color="auto"/>
      </w:divBdr>
    </w:div>
    <w:div w:id="254676806">
      <w:bodyDiv w:val="1"/>
      <w:marLeft w:val="0"/>
      <w:marRight w:val="0"/>
      <w:marTop w:val="0"/>
      <w:marBottom w:val="0"/>
      <w:divBdr>
        <w:top w:val="none" w:sz="0" w:space="0" w:color="auto"/>
        <w:left w:val="none" w:sz="0" w:space="0" w:color="auto"/>
        <w:bottom w:val="none" w:sz="0" w:space="0" w:color="auto"/>
        <w:right w:val="none" w:sz="0" w:space="0" w:color="auto"/>
      </w:divBdr>
    </w:div>
    <w:div w:id="254829710">
      <w:bodyDiv w:val="1"/>
      <w:marLeft w:val="0"/>
      <w:marRight w:val="0"/>
      <w:marTop w:val="0"/>
      <w:marBottom w:val="0"/>
      <w:divBdr>
        <w:top w:val="none" w:sz="0" w:space="0" w:color="auto"/>
        <w:left w:val="none" w:sz="0" w:space="0" w:color="auto"/>
        <w:bottom w:val="none" w:sz="0" w:space="0" w:color="auto"/>
        <w:right w:val="none" w:sz="0" w:space="0" w:color="auto"/>
      </w:divBdr>
    </w:div>
    <w:div w:id="260070010">
      <w:bodyDiv w:val="1"/>
      <w:marLeft w:val="0"/>
      <w:marRight w:val="0"/>
      <w:marTop w:val="0"/>
      <w:marBottom w:val="0"/>
      <w:divBdr>
        <w:top w:val="none" w:sz="0" w:space="0" w:color="auto"/>
        <w:left w:val="none" w:sz="0" w:space="0" w:color="auto"/>
        <w:bottom w:val="none" w:sz="0" w:space="0" w:color="auto"/>
        <w:right w:val="none" w:sz="0" w:space="0" w:color="auto"/>
      </w:divBdr>
    </w:div>
    <w:div w:id="263390656">
      <w:bodyDiv w:val="1"/>
      <w:marLeft w:val="0"/>
      <w:marRight w:val="0"/>
      <w:marTop w:val="0"/>
      <w:marBottom w:val="0"/>
      <w:divBdr>
        <w:top w:val="none" w:sz="0" w:space="0" w:color="auto"/>
        <w:left w:val="none" w:sz="0" w:space="0" w:color="auto"/>
        <w:bottom w:val="none" w:sz="0" w:space="0" w:color="auto"/>
        <w:right w:val="none" w:sz="0" w:space="0" w:color="auto"/>
      </w:divBdr>
    </w:div>
    <w:div w:id="263730989">
      <w:bodyDiv w:val="1"/>
      <w:marLeft w:val="0"/>
      <w:marRight w:val="0"/>
      <w:marTop w:val="0"/>
      <w:marBottom w:val="0"/>
      <w:divBdr>
        <w:top w:val="none" w:sz="0" w:space="0" w:color="auto"/>
        <w:left w:val="none" w:sz="0" w:space="0" w:color="auto"/>
        <w:bottom w:val="none" w:sz="0" w:space="0" w:color="auto"/>
        <w:right w:val="none" w:sz="0" w:space="0" w:color="auto"/>
      </w:divBdr>
    </w:div>
    <w:div w:id="268126021">
      <w:bodyDiv w:val="1"/>
      <w:marLeft w:val="0"/>
      <w:marRight w:val="0"/>
      <w:marTop w:val="0"/>
      <w:marBottom w:val="0"/>
      <w:divBdr>
        <w:top w:val="none" w:sz="0" w:space="0" w:color="auto"/>
        <w:left w:val="none" w:sz="0" w:space="0" w:color="auto"/>
        <w:bottom w:val="none" w:sz="0" w:space="0" w:color="auto"/>
        <w:right w:val="none" w:sz="0" w:space="0" w:color="auto"/>
      </w:divBdr>
    </w:div>
    <w:div w:id="268439013">
      <w:bodyDiv w:val="1"/>
      <w:marLeft w:val="0"/>
      <w:marRight w:val="0"/>
      <w:marTop w:val="0"/>
      <w:marBottom w:val="0"/>
      <w:divBdr>
        <w:top w:val="none" w:sz="0" w:space="0" w:color="auto"/>
        <w:left w:val="none" w:sz="0" w:space="0" w:color="auto"/>
        <w:bottom w:val="none" w:sz="0" w:space="0" w:color="auto"/>
        <w:right w:val="none" w:sz="0" w:space="0" w:color="auto"/>
      </w:divBdr>
    </w:div>
    <w:div w:id="276109094">
      <w:bodyDiv w:val="1"/>
      <w:marLeft w:val="0"/>
      <w:marRight w:val="0"/>
      <w:marTop w:val="0"/>
      <w:marBottom w:val="0"/>
      <w:divBdr>
        <w:top w:val="none" w:sz="0" w:space="0" w:color="auto"/>
        <w:left w:val="none" w:sz="0" w:space="0" w:color="auto"/>
        <w:bottom w:val="none" w:sz="0" w:space="0" w:color="auto"/>
        <w:right w:val="none" w:sz="0" w:space="0" w:color="auto"/>
      </w:divBdr>
    </w:div>
    <w:div w:id="278221498">
      <w:bodyDiv w:val="1"/>
      <w:marLeft w:val="0"/>
      <w:marRight w:val="0"/>
      <w:marTop w:val="0"/>
      <w:marBottom w:val="0"/>
      <w:divBdr>
        <w:top w:val="none" w:sz="0" w:space="0" w:color="auto"/>
        <w:left w:val="none" w:sz="0" w:space="0" w:color="auto"/>
        <w:bottom w:val="none" w:sz="0" w:space="0" w:color="auto"/>
        <w:right w:val="none" w:sz="0" w:space="0" w:color="auto"/>
      </w:divBdr>
    </w:div>
    <w:div w:id="296112774">
      <w:bodyDiv w:val="1"/>
      <w:marLeft w:val="0"/>
      <w:marRight w:val="0"/>
      <w:marTop w:val="0"/>
      <w:marBottom w:val="0"/>
      <w:divBdr>
        <w:top w:val="none" w:sz="0" w:space="0" w:color="auto"/>
        <w:left w:val="none" w:sz="0" w:space="0" w:color="auto"/>
        <w:bottom w:val="none" w:sz="0" w:space="0" w:color="auto"/>
        <w:right w:val="none" w:sz="0" w:space="0" w:color="auto"/>
      </w:divBdr>
    </w:div>
    <w:div w:id="297145284">
      <w:bodyDiv w:val="1"/>
      <w:marLeft w:val="0"/>
      <w:marRight w:val="0"/>
      <w:marTop w:val="0"/>
      <w:marBottom w:val="0"/>
      <w:divBdr>
        <w:top w:val="none" w:sz="0" w:space="0" w:color="auto"/>
        <w:left w:val="none" w:sz="0" w:space="0" w:color="auto"/>
        <w:bottom w:val="none" w:sz="0" w:space="0" w:color="auto"/>
        <w:right w:val="none" w:sz="0" w:space="0" w:color="auto"/>
      </w:divBdr>
    </w:div>
    <w:div w:id="297690124">
      <w:bodyDiv w:val="1"/>
      <w:marLeft w:val="0"/>
      <w:marRight w:val="0"/>
      <w:marTop w:val="0"/>
      <w:marBottom w:val="0"/>
      <w:divBdr>
        <w:top w:val="none" w:sz="0" w:space="0" w:color="auto"/>
        <w:left w:val="none" w:sz="0" w:space="0" w:color="auto"/>
        <w:bottom w:val="none" w:sz="0" w:space="0" w:color="auto"/>
        <w:right w:val="none" w:sz="0" w:space="0" w:color="auto"/>
      </w:divBdr>
    </w:div>
    <w:div w:id="305010330">
      <w:bodyDiv w:val="1"/>
      <w:marLeft w:val="0"/>
      <w:marRight w:val="0"/>
      <w:marTop w:val="0"/>
      <w:marBottom w:val="0"/>
      <w:divBdr>
        <w:top w:val="none" w:sz="0" w:space="0" w:color="auto"/>
        <w:left w:val="none" w:sz="0" w:space="0" w:color="auto"/>
        <w:bottom w:val="none" w:sz="0" w:space="0" w:color="auto"/>
        <w:right w:val="none" w:sz="0" w:space="0" w:color="auto"/>
      </w:divBdr>
    </w:div>
    <w:div w:id="305283131">
      <w:bodyDiv w:val="1"/>
      <w:marLeft w:val="0"/>
      <w:marRight w:val="0"/>
      <w:marTop w:val="0"/>
      <w:marBottom w:val="0"/>
      <w:divBdr>
        <w:top w:val="none" w:sz="0" w:space="0" w:color="auto"/>
        <w:left w:val="none" w:sz="0" w:space="0" w:color="auto"/>
        <w:bottom w:val="none" w:sz="0" w:space="0" w:color="auto"/>
        <w:right w:val="none" w:sz="0" w:space="0" w:color="auto"/>
      </w:divBdr>
    </w:div>
    <w:div w:id="317613901">
      <w:bodyDiv w:val="1"/>
      <w:marLeft w:val="0"/>
      <w:marRight w:val="0"/>
      <w:marTop w:val="0"/>
      <w:marBottom w:val="0"/>
      <w:divBdr>
        <w:top w:val="none" w:sz="0" w:space="0" w:color="auto"/>
        <w:left w:val="none" w:sz="0" w:space="0" w:color="auto"/>
        <w:bottom w:val="none" w:sz="0" w:space="0" w:color="auto"/>
        <w:right w:val="none" w:sz="0" w:space="0" w:color="auto"/>
      </w:divBdr>
    </w:div>
    <w:div w:id="320087517">
      <w:bodyDiv w:val="1"/>
      <w:marLeft w:val="0"/>
      <w:marRight w:val="0"/>
      <w:marTop w:val="0"/>
      <w:marBottom w:val="0"/>
      <w:divBdr>
        <w:top w:val="none" w:sz="0" w:space="0" w:color="auto"/>
        <w:left w:val="none" w:sz="0" w:space="0" w:color="auto"/>
        <w:bottom w:val="none" w:sz="0" w:space="0" w:color="auto"/>
        <w:right w:val="none" w:sz="0" w:space="0" w:color="auto"/>
      </w:divBdr>
    </w:div>
    <w:div w:id="339040275">
      <w:bodyDiv w:val="1"/>
      <w:marLeft w:val="0"/>
      <w:marRight w:val="0"/>
      <w:marTop w:val="0"/>
      <w:marBottom w:val="0"/>
      <w:divBdr>
        <w:top w:val="none" w:sz="0" w:space="0" w:color="auto"/>
        <w:left w:val="none" w:sz="0" w:space="0" w:color="auto"/>
        <w:bottom w:val="none" w:sz="0" w:space="0" w:color="auto"/>
        <w:right w:val="none" w:sz="0" w:space="0" w:color="auto"/>
      </w:divBdr>
      <w:divsChild>
        <w:div w:id="2115861764">
          <w:marLeft w:val="0"/>
          <w:marRight w:val="0"/>
          <w:marTop w:val="0"/>
          <w:marBottom w:val="0"/>
          <w:divBdr>
            <w:top w:val="none" w:sz="0" w:space="0" w:color="auto"/>
            <w:left w:val="none" w:sz="0" w:space="0" w:color="auto"/>
            <w:bottom w:val="none" w:sz="0" w:space="0" w:color="auto"/>
            <w:right w:val="none" w:sz="0" w:space="0" w:color="auto"/>
          </w:divBdr>
          <w:divsChild>
            <w:div w:id="2140219258">
              <w:marLeft w:val="0"/>
              <w:marRight w:val="0"/>
              <w:marTop w:val="0"/>
              <w:marBottom w:val="0"/>
              <w:divBdr>
                <w:top w:val="none" w:sz="0" w:space="0" w:color="auto"/>
                <w:left w:val="none" w:sz="0" w:space="0" w:color="auto"/>
                <w:bottom w:val="none" w:sz="0" w:space="0" w:color="auto"/>
                <w:right w:val="none" w:sz="0" w:space="0" w:color="auto"/>
              </w:divBdr>
              <w:divsChild>
                <w:div w:id="1540581116">
                  <w:marLeft w:val="0"/>
                  <w:marRight w:val="0"/>
                  <w:marTop w:val="0"/>
                  <w:marBottom w:val="0"/>
                  <w:divBdr>
                    <w:top w:val="none" w:sz="0" w:space="0" w:color="auto"/>
                    <w:left w:val="none" w:sz="0" w:space="0" w:color="auto"/>
                    <w:bottom w:val="none" w:sz="0" w:space="0" w:color="auto"/>
                    <w:right w:val="none" w:sz="0" w:space="0" w:color="auto"/>
                  </w:divBdr>
                  <w:divsChild>
                    <w:div w:id="8841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325951">
      <w:marLeft w:val="0"/>
      <w:marRight w:val="0"/>
      <w:marTop w:val="0"/>
      <w:marBottom w:val="0"/>
      <w:divBdr>
        <w:top w:val="none" w:sz="0" w:space="0" w:color="auto"/>
        <w:left w:val="none" w:sz="0" w:space="0" w:color="auto"/>
        <w:bottom w:val="none" w:sz="0" w:space="0" w:color="auto"/>
        <w:right w:val="none" w:sz="0" w:space="0" w:color="auto"/>
      </w:divBdr>
    </w:div>
    <w:div w:id="351877546">
      <w:bodyDiv w:val="1"/>
      <w:marLeft w:val="0"/>
      <w:marRight w:val="0"/>
      <w:marTop w:val="0"/>
      <w:marBottom w:val="0"/>
      <w:divBdr>
        <w:top w:val="none" w:sz="0" w:space="0" w:color="auto"/>
        <w:left w:val="none" w:sz="0" w:space="0" w:color="auto"/>
        <w:bottom w:val="none" w:sz="0" w:space="0" w:color="auto"/>
        <w:right w:val="none" w:sz="0" w:space="0" w:color="auto"/>
      </w:divBdr>
    </w:div>
    <w:div w:id="354041992">
      <w:bodyDiv w:val="1"/>
      <w:marLeft w:val="0"/>
      <w:marRight w:val="0"/>
      <w:marTop w:val="0"/>
      <w:marBottom w:val="0"/>
      <w:divBdr>
        <w:top w:val="none" w:sz="0" w:space="0" w:color="auto"/>
        <w:left w:val="none" w:sz="0" w:space="0" w:color="auto"/>
        <w:bottom w:val="none" w:sz="0" w:space="0" w:color="auto"/>
        <w:right w:val="none" w:sz="0" w:space="0" w:color="auto"/>
      </w:divBdr>
    </w:div>
    <w:div w:id="361591038">
      <w:bodyDiv w:val="1"/>
      <w:marLeft w:val="0"/>
      <w:marRight w:val="0"/>
      <w:marTop w:val="0"/>
      <w:marBottom w:val="0"/>
      <w:divBdr>
        <w:top w:val="none" w:sz="0" w:space="0" w:color="auto"/>
        <w:left w:val="none" w:sz="0" w:space="0" w:color="auto"/>
        <w:bottom w:val="none" w:sz="0" w:space="0" w:color="auto"/>
        <w:right w:val="none" w:sz="0" w:space="0" w:color="auto"/>
      </w:divBdr>
    </w:div>
    <w:div w:id="364253415">
      <w:bodyDiv w:val="1"/>
      <w:marLeft w:val="0"/>
      <w:marRight w:val="0"/>
      <w:marTop w:val="0"/>
      <w:marBottom w:val="0"/>
      <w:divBdr>
        <w:top w:val="none" w:sz="0" w:space="0" w:color="auto"/>
        <w:left w:val="none" w:sz="0" w:space="0" w:color="auto"/>
        <w:bottom w:val="none" w:sz="0" w:space="0" w:color="auto"/>
        <w:right w:val="none" w:sz="0" w:space="0" w:color="auto"/>
      </w:divBdr>
    </w:div>
    <w:div w:id="373114913">
      <w:bodyDiv w:val="1"/>
      <w:marLeft w:val="0"/>
      <w:marRight w:val="0"/>
      <w:marTop w:val="0"/>
      <w:marBottom w:val="0"/>
      <w:divBdr>
        <w:top w:val="none" w:sz="0" w:space="0" w:color="auto"/>
        <w:left w:val="none" w:sz="0" w:space="0" w:color="auto"/>
        <w:bottom w:val="none" w:sz="0" w:space="0" w:color="auto"/>
        <w:right w:val="none" w:sz="0" w:space="0" w:color="auto"/>
      </w:divBdr>
    </w:div>
    <w:div w:id="377054384">
      <w:bodyDiv w:val="1"/>
      <w:marLeft w:val="0"/>
      <w:marRight w:val="0"/>
      <w:marTop w:val="0"/>
      <w:marBottom w:val="0"/>
      <w:divBdr>
        <w:top w:val="none" w:sz="0" w:space="0" w:color="auto"/>
        <w:left w:val="none" w:sz="0" w:space="0" w:color="auto"/>
        <w:bottom w:val="none" w:sz="0" w:space="0" w:color="auto"/>
        <w:right w:val="none" w:sz="0" w:space="0" w:color="auto"/>
      </w:divBdr>
    </w:div>
    <w:div w:id="407044694">
      <w:bodyDiv w:val="1"/>
      <w:marLeft w:val="0"/>
      <w:marRight w:val="0"/>
      <w:marTop w:val="0"/>
      <w:marBottom w:val="0"/>
      <w:divBdr>
        <w:top w:val="none" w:sz="0" w:space="0" w:color="auto"/>
        <w:left w:val="none" w:sz="0" w:space="0" w:color="auto"/>
        <w:bottom w:val="none" w:sz="0" w:space="0" w:color="auto"/>
        <w:right w:val="none" w:sz="0" w:space="0" w:color="auto"/>
      </w:divBdr>
    </w:div>
    <w:div w:id="410659131">
      <w:bodyDiv w:val="1"/>
      <w:marLeft w:val="0"/>
      <w:marRight w:val="0"/>
      <w:marTop w:val="0"/>
      <w:marBottom w:val="0"/>
      <w:divBdr>
        <w:top w:val="none" w:sz="0" w:space="0" w:color="auto"/>
        <w:left w:val="none" w:sz="0" w:space="0" w:color="auto"/>
        <w:bottom w:val="none" w:sz="0" w:space="0" w:color="auto"/>
        <w:right w:val="none" w:sz="0" w:space="0" w:color="auto"/>
      </w:divBdr>
    </w:div>
    <w:div w:id="413358621">
      <w:bodyDiv w:val="1"/>
      <w:marLeft w:val="0"/>
      <w:marRight w:val="0"/>
      <w:marTop w:val="0"/>
      <w:marBottom w:val="0"/>
      <w:divBdr>
        <w:top w:val="none" w:sz="0" w:space="0" w:color="auto"/>
        <w:left w:val="none" w:sz="0" w:space="0" w:color="auto"/>
        <w:bottom w:val="none" w:sz="0" w:space="0" w:color="auto"/>
        <w:right w:val="none" w:sz="0" w:space="0" w:color="auto"/>
      </w:divBdr>
    </w:div>
    <w:div w:id="436217355">
      <w:bodyDiv w:val="1"/>
      <w:marLeft w:val="0"/>
      <w:marRight w:val="0"/>
      <w:marTop w:val="0"/>
      <w:marBottom w:val="0"/>
      <w:divBdr>
        <w:top w:val="none" w:sz="0" w:space="0" w:color="auto"/>
        <w:left w:val="none" w:sz="0" w:space="0" w:color="auto"/>
        <w:bottom w:val="none" w:sz="0" w:space="0" w:color="auto"/>
        <w:right w:val="none" w:sz="0" w:space="0" w:color="auto"/>
      </w:divBdr>
    </w:div>
    <w:div w:id="440415851">
      <w:bodyDiv w:val="1"/>
      <w:marLeft w:val="0"/>
      <w:marRight w:val="0"/>
      <w:marTop w:val="0"/>
      <w:marBottom w:val="0"/>
      <w:divBdr>
        <w:top w:val="none" w:sz="0" w:space="0" w:color="auto"/>
        <w:left w:val="none" w:sz="0" w:space="0" w:color="auto"/>
        <w:bottom w:val="none" w:sz="0" w:space="0" w:color="auto"/>
        <w:right w:val="none" w:sz="0" w:space="0" w:color="auto"/>
      </w:divBdr>
    </w:div>
    <w:div w:id="451705446">
      <w:bodyDiv w:val="1"/>
      <w:marLeft w:val="0"/>
      <w:marRight w:val="0"/>
      <w:marTop w:val="0"/>
      <w:marBottom w:val="0"/>
      <w:divBdr>
        <w:top w:val="none" w:sz="0" w:space="0" w:color="auto"/>
        <w:left w:val="none" w:sz="0" w:space="0" w:color="auto"/>
        <w:bottom w:val="none" w:sz="0" w:space="0" w:color="auto"/>
        <w:right w:val="none" w:sz="0" w:space="0" w:color="auto"/>
      </w:divBdr>
    </w:div>
    <w:div w:id="463423234">
      <w:bodyDiv w:val="1"/>
      <w:marLeft w:val="0"/>
      <w:marRight w:val="0"/>
      <w:marTop w:val="0"/>
      <w:marBottom w:val="0"/>
      <w:divBdr>
        <w:top w:val="none" w:sz="0" w:space="0" w:color="auto"/>
        <w:left w:val="none" w:sz="0" w:space="0" w:color="auto"/>
        <w:bottom w:val="none" w:sz="0" w:space="0" w:color="auto"/>
        <w:right w:val="none" w:sz="0" w:space="0" w:color="auto"/>
      </w:divBdr>
    </w:div>
    <w:div w:id="465240582">
      <w:bodyDiv w:val="1"/>
      <w:marLeft w:val="0"/>
      <w:marRight w:val="0"/>
      <w:marTop w:val="0"/>
      <w:marBottom w:val="0"/>
      <w:divBdr>
        <w:top w:val="none" w:sz="0" w:space="0" w:color="auto"/>
        <w:left w:val="none" w:sz="0" w:space="0" w:color="auto"/>
        <w:bottom w:val="none" w:sz="0" w:space="0" w:color="auto"/>
        <w:right w:val="none" w:sz="0" w:space="0" w:color="auto"/>
      </w:divBdr>
    </w:div>
    <w:div w:id="472020059">
      <w:bodyDiv w:val="1"/>
      <w:marLeft w:val="0"/>
      <w:marRight w:val="0"/>
      <w:marTop w:val="0"/>
      <w:marBottom w:val="0"/>
      <w:divBdr>
        <w:top w:val="none" w:sz="0" w:space="0" w:color="auto"/>
        <w:left w:val="none" w:sz="0" w:space="0" w:color="auto"/>
        <w:bottom w:val="none" w:sz="0" w:space="0" w:color="auto"/>
        <w:right w:val="none" w:sz="0" w:space="0" w:color="auto"/>
      </w:divBdr>
    </w:div>
    <w:div w:id="476731362">
      <w:bodyDiv w:val="1"/>
      <w:marLeft w:val="0"/>
      <w:marRight w:val="0"/>
      <w:marTop w:val="0"/>
      <w:marBottom w:val="0"/>
      <w:divBdr>
        <w:top w:val="none" w:sz="0" w:space="0" w:color="auto"/>
        <w:left w:val="none" w:sz="0" w:space="0" w:color="auto"/>
        <w:bottom w:val="none" w:sz="0" w:space="0" w:color="auto"/>
        <w:right w:val="none" w:sz="0" w:space="0" w:color="auto"/>
      </w:divBdr>
    </w:div>
    <w:div w:id="477112706">
      <w:bodyDiv w:val="1"/>
      <w:marLeft w:val="0"/>
      <w:marRight w:val="0"/>
      <w:marTop w:val="0"/>
      <w:marBottom w:val="0"/>
      <w:divBdr>
        <w:top w:val="none" w:sz="0" w:space="0" w:color="auto"/>
        <w:left w:val="none" w:sz="0" w:space="0" w:color="auto"/>
        <w:bottom w:val="none" w:sz="0" w:space="0" w:color="auto"/>
        <w:right w:val="none" w:sz="0" w:space="0" w:color="auto"/>
      </w:divBdr>
    </w:div>
    <w:div w:id="478227127">
      <w:bodyDiv w:val="1"/>
      <w:marLeft w:val="0"/>
      <w:marRight w:val="0"/>
      <w:marTop w:val="0"/>
      <w:marBottom w:val="0"/>
      <w:divBdr>
        <w:top w:val="none" w:sz="0" w:space="0" w:color="auto"/>
        <w:left w:val="none" w:sz="0" w:space="0" w:color="auto"/>
        <w:bottom w:val="none" w:sz="0" w:space="0" w:color="auto"/>
        <w:right w:val="none" w:sz="0" w:space="0" w:color="auto"/>
      </w:divBdr>
    </w:div>
    <w:div w:id="503975419">
      <w:bodyDiv w:val="1"/>
      <w:marLeft w:val="0"/>
      <w:marRight w:val="0"/>
      <w:marTop w:val="0"/>
      <w:marBottom w:val="0"/>
      <w:divBdr>
        <w:top w:val="none" w:sz="0" w:space="0" w:color="auto"/>
        <w:left w:val="none" w:sz="0" w:space="0" w:color="auto"/>
        <w:bottom w:val="none" w:sz="0" w:space="0" w:color="auto"/>
        <w:right w:val="none" w:sz="0" w:space="0" w:color="auto"/>
      </w:divBdr>
    </w:div>
    <w:div w:id="525411681">
      <w:bodyDiv w:val="1"/>
      <w:marLeft w:val="0"/>
      <w:marRight w:val="0"/>
      <w:marTop w:val="0"/>
      <w:marBottom w:val="0"/>
      <w:divBdr>
        <w:top w:val="none" w:sz="0" w:space="0" w:color="auto"/>
        <w:left w:val="none" w:sz="0" w:space="0" w:color="auto"/>
        <w:bottom w:val="none" w:sz="0" w:space="0" w:color="auto"/>
        <w:right w:val="none" w:sz="0" w:space="0" w:color="auto"/>
      </w:divBdr>
    </w:div>
    <w:div w:id="538009689">
      <w:bodyDiv w:val="1"/>
      <w:marLeft w:val="0"/>
      <w:marRight w:val="0"/>
      <w:marTop w:val="0"/>
      <w:marBottom w:val="0"/>
      <w:divBdr>
        <w:top w:val="none" w:sz="0" w:space="0" w:color="auto"/>
        <w:left w:val="none" w:sz="0" w:space="0" w:color="auto"/>
        <w:bottom w:val="none" w:sz="0" w:space="0" w:color="auto"/>
        <w:right w:val="none" w:sz="0" w:space="0" w:color="auto"/>
      </w:divBdr>
    </w:div>
    <w:div w:id="542250475">
      <w:bodyDiv w:val="1"/>
      <w:marLeft w:val="0"/>
      <w:marRight w:val="0"/>
      <w:marTop w:val="0"/>
      <w:marBottom w:val="0"/>
      <w:divBdr>
        <w:top w:val="none" w:sz="0" w:space="0" w:color="auto"/>
        <w:left w:val="none" w:sz="0" w:space="0" w:color="auto"/>
        <w:bottom w:val="none" w:sz="0" w:space="0" w:color="auto"/>
        <w:right w:val="none" w:sz="0" w:space="0" w:color="auto"/>
      </w:divBdr>
    </w:div>
    <w:div w:id="551312198">
      <w:bodyDiv w:val="1"/>
      <w:marLeft w:val="0"/>
      <w:marRight w:val="0"/>
      <w:marTop w:val="0"/>
      <w:marBottom w:val="0"/>
      <w:divBdr>
        <w:top w:val="none" w:sz="0" w:space="0" w:color="auto"/>
        <w:left w:val="none" w:sz="0" w:space="0" w:color="auto"/>
        <w:bottom w:val="none" w:sz="0" w:space="0" w:color="auto"/>
        <w:right w:val="none" w:sz="0" w:space="0" w:color="auto"/>
      </w:divBdr>
    </w:div>
    <w:div w:id="559171731">
      <w:bodyDiv w:val="1"/>
      <w:marLeft w:val="0"/>
      <w:marRight w:val="0"/>
      <w:marTop w:val="0"/>
      <w:marBottom w:val="0"/>
      <w:divBdr>
        <w:top w:val="none" w:sz="0" w:space="0" w:color="auto"/>
        <w:left w:val="none" w:sz="0" w:space="0" w:color="auto"/>
        <w:bottom w:val="none" w:sz="0" w:space="0" w:color="auto"/>
        <w:right w:val="none" w:sz="0" w:space="0" w:color="auto"/>
      </w:divBdr>
    </w:div>
    <w:div w:id="559949527">
      <w:bodyDiv w:val="1"/>
      <w:marLeft w:val="0"/>
      <w:marRight w:val="0"/>
      <w:marTop w:val="0"/>
      <w:marBottom w:val="0"/>
      <w:divBdr>
        <w:top w:val="none" w:sz="0" w:space="0" w:color="auto"/>
        <w:left w:val="none" w:sz="0" w:space="0" w:color="auto"/>
        <w:bottom w:val="none" w:sz="0" w:space="0" w:color="auto"/>
        <w:right w:val="none" w:sz="0" w:space="0" w:color="auto"/>
      </w:divBdr>
    </w:div>
    <w:div w:id="566039292">
      <w:bodyDiv w:val="1"/>
      <w:marLeft w:val="0"/>
      <w:marRight w:val="0"/>
      <w:marTop w:val="0"/>
      <w:marBottom w:val="0"/>
      <w:divBdr>
        <w:top w:val="none" w:sz="0" w:space="0" w:color="auto"/>
        <w:left w:val="none" w:sz="0" w:space="0" w:color="auto"/>
        <w:bottom w:val="none" w:sz="0" w:space="0" w:color="auto"/>
        <w:right w:val="none" w:sz="0" w:space="0" w:color="auto"/>
      </w:divBdr>
    </w:div>
    <w:div w:id="590432491">
      <w:bodyDiv w:val="1"/>
      <w:marLeft w:val="0"/>
      <w:marRight w:val="0"/>
      <w:marTop w:val="0"/>
      <w:marBottom w:val="0"/>
      <w:divBdr>
        <w:top w:val="none" w:sz="0" w:space="0" w:color="auto"/>
        <w:left w:val="none" w:sz="0" w:space="0" w:color="auto"/>
        <w:bottom w:val="none" w:sz="0" w:space="0" w:color="auto"/>
        <w:right w:val="none" w:sz="0" w:space="0" w:color="auto"/>
      </w:divBdr>
    </w:div>
    <w:div w:id="604657868">
      <w:bodyDiv w:val="1"/>
      <w:marLeft w:val="0"/>
      <w:marRight w:val="0"/>
      <w:marTop w:val="0"/>
      <w:marBottom w:val="0"/>
      <w:divBdr>
        <w:top w:val="none" w:sz="0" w:space="0" w:color="auto"/>
        <w:left w:val="none" w:sz="0" w:space="0" w:color="auto"/>
        <w:bottom w:val="none" w:sz="0" w:space="0" w:color="auto"/>
        <w:right w:val="none" w:sz="0" w:space="0" w:color="auto"/>
      </w:divBdr>
    </w:div>
    <w:div w:id="607782044">
      <w:bodyDiv w:val="1"/>
      <w:marLeft w:val="0"/>
      <w:marRight w:val="0"/>
      <w:marTop w:val="0"/>
      <w:marBottom w:val="0"/>
      <w:divBdr>
        <w:top w:val="none" w:sz="0" w:space="0" w:color="auto"/>
        <w:left w:val="none" w:sz="0" w:space="0" w:color="auto"/>
        <w:bottom w:val="none" w:sz="0" w:space="0" w:color="auto"/>
        <w:right w:val="none" w:sz="0" w:space="0" w:color="auto"/>
      </w:divBdr>
    </w:div>
    <w:div w:id="614825468">
      <w:bodyDiv w:val="1"/>
      <w:marLeft w:val="0"/>
      <w:marRight w:val="0"/>
      <w:marTop w:val="0"/>
      <w:marBottom w:val="0"/>
      <w:divBdr>
        <w:top w:val="none" w:sz="0" w:space="0" w:color="auto"/>
        <w:left w:val="none" w:sz="0" w:space="0" w:color="auto"/>
        <w:bottom w:val="none" w:sz="0" w:space="0" w:color="auto"/>
        <w:right w:val="none" w:sz="0" w:space="0" w:color="auto"/>
      </w:divBdr>
    </w:div>
    <w:div w:id="619729523">
      <w:bodyDiv w:val="1"/>
      <w:marLeft w:val="0"/>
      <w:marRight w:val="0"/>
      <w:marTop w:val="0"/>
      <w:marBottom w:val="0"/>
      <w:divBdr>
        <w:top w:val="none" w:sz="0" w:space="0" w:color="auto"/>
        <w:left w:val="none" w:sz="0" w:space="0" w:color="auto"/>
        <w:bottom w:val="none" w:sz="0" w:space="0" w:color="auto"/>
        <w:right w:val="none" w:sz="0" w:space="0" w:color="auto"/>
      </w:divBdr>
    </w:div>
    <w:div w:id="620381231">
      <w:bodyDiv w:val="1"/>
      <w:marLeft w:val="0"/>
      <w:marRight w:val="0"/>
      <w:marTop w:val="0"/>
      <w:marBottom w:val="0"/>
      <w:divBdr>
        <w:top w:val="none" w:sz="0" w:space="0" w:color="auto"/>
        <w:left w:val="none" w:sz="0" w:space="0" w:color="auto"/>
        <w:bottom w:val="none" w:sz="0" w:space="0" w:color="auto"/>
        <w:right w:val="none" w:sz="0" w:space="0" w:color="auto"/>
      </w:divBdr>
    </w:div>
    <w:div w:id="622467045">
      <w:bodyDiv w:val="1"/>
      <w:marLeft w:val="0"/>
      <w:marRight w:val="0"/>
      <w:marTop w:val="0"/>
      <w:marBottom w:val="0"/>
      <w:divBdr>
        <w:top w:val="none" w:sz="0" w:space="0" w:color="auto"/>
        <w:left w:val="none" w:sz="0" w:space="0" w:color="auto"/>
        <w:bottom w:val="none" w:sz="0" w:space="0" w:color="auto"/>
        <w:right w:val="none" w:sz="0" w:space="0" w:color="auto"/>
      </w:divBdr>
    </w:div>
    <w:div w:id="632756536">
      <w:bodyDiv w:val="1"/>
      <w:marLeft w:val="0"/>
      <w:marRight w:val="0"/>
      <w:marTop w:val="0"/>
      <w:marBottom w:val="0"/>
      <w:divBdr>
        <w:top w:val="none" w:sz="0" w:space="0" w:color="auto"/>
        <w:left w:val="none" w:sz="0" w:space="0" w:color="auto"/>
        <w:bottom w:val="none" w:sz="0" w:space="0" w:color="auto"/>
        <w:right w:val="none" w:sz="0" w:space="0" w:color="auto"/>
      </w:divBdr>
    </w:div>
    <w:div w:id="634288177">
      <w:bodyDiv w:val="1"/>
      <w:marLeft w:val="0"/>
      <w:marRight w:val="0"/>
      <w:marTop w:val="0"/>
      <w:marBottom w:val="0"/>
      <w:divBdr>
        <w:top w:val="none" w:sz="0" w:space="0" w:color="auto"/>
        <w:left w:val="none" w:sz="0" w:space="0" w:color="auto"/>
        <w:bottom w:val="none" w:sz="0" w:space="0" w:color="auto"/>
        <w:right w:val="none" w:sz="0" w:space="0" w:color="auto"/>
      </w:divBdr>
    </w:div>
    <w:div w:id="634679466">
      <w:bodyDiv w:val="1"/>
      <w:marLeft w:val="0"/>
      <w:marRight w:val="0"/>
      <w:marTop w:val="0"/>
      <w:marBottom w:val="0"/>
      <w:divBdr>
        <w:top w:val="none" w:sz="0" w:space="0" w:color="auto"/>
        <w:left w:val="none" w:sz="0" w:space="0" w:color="auto"/>
        <w:bottom w:val="none" w:sz="0" w:space="0" w:color="auto"/>
        <w:right w:val="none" w:sz="0" w:space="0" w:color="auto"/>
      </w:divBdr>
    </w:div>
    <w:div w:id="641665938">
      <w:bodyDiv w:val="1"/>
      <w:marLeft w:val="0"/>
      <w:marRight w:val="0"/>
      <w:marTop w:val="0"/>
      <w:marBottom w:val="0"/>
      <w:divBdr>
        <w:top w:val="none" w:sz="0" w:space="0" w:color="auto"/>
        <w:left w:val="none" w:sz="0" w:space="0" w:color="auto"/>
        <w:bottom w:val="none" w:sz="0" w:space="0" w:color="auto"/>
        <w:right w:val="none" w:sz="0" w:space="0" w:color="auto"/>
      </w:divBdr>
    </w:div>
    <w:div w:id="654646013">
      <w:bodyDiv w:val="1"/>
      <w:marLeft w:val="0"/>
      <w:marRight w:val="0"/>
      <w:marTop w:val="0"/>
      <w:marBottom w:val="0"/>
      <w:divBdr>
        <w:top w:val="none" w:sz="0" w:space="0" w:color="auto"/>
        <w:left w:val="none" w:sz="0" w:space="0" w:color="auto"/>
        <w:bottom w:val="none" w:sz="0" w:space="0" w:color="auto"/>
        <w:right w:val="none" w:sz="0" w:space="0" w:color="auto"/>
      </w:divBdr>
    </w:div>
    <w:div w:id="661278121">
      <w:bodyDiv w:val="1"/>
      <w:marLeft w:val="0"/>
      <w:marRight w:val="0"/>
      <w:marTop w:val="0"/>
      <w:marBottom w:val="0"/>
      <w:divBdr>
        <w:top w:val="none" w:sz="0" w:space="0" w:color="auto"/>
        <w:left w:val="none" w:sz="0" w:space="0" w:color="auto"/>
        <w:bottom w:val="none" w:sz="0" w:space="0" w:color="auto"/>
        <w:right w:val="none" w:sz="0" w:space="0" w:color="auto"/>
      </w:divBdr>
    </w:div>
    <w:div w:id="665935472">
      <w:bodyDiv w:val="1"/>
      <w:marLeft w:val="0"/>
      <w:marRight w:val="0"/>
      <w:marTop w:val="0"/>
      <w:marBottom w:val="0"/>
      <w:divBdr>
        <w:top w:val="none" w:sz="0" w:space="0" w:color="auto"/>
        <w:left w:val="none" w:sz="0" w:space="0" w:color="auto"/>
        <w:bottom w:val="none" w:sz="0" w:space="0" w:color="auto"/>
        <w:right w:val="none" w:sz="0" w:space="0" w:color="auto"/>
      </w:divBdr>
    </w:div>
    <w:div w:id="668365204">
      <w:bodyDiv w:val="1"/>
      <w:marLeft w:val="0"/>
      <w:marRight w:val="0"/>
      <w:marTop w:val="0"/>
      <w:marBottom w:val="0"/>
      <w:divBdr>
        <w:top w:val="none" w:sz="0" w:space="0" w:color="auto"/>
        <w:left w:val="none" w:sz="0" w:space="0" w:color="auto"/>
        <w:bottom w:val="none" w:sz="0" w:space="0" w:color="auto"/>
        <w:right w:val="none" w:sz="0" w:space="0" w:color="auto"/>
      </w:divBdr>
    </w:div>
    <w:div w:id="669218538">
      <w:bodyDiv w:val="1"/>
      <w:marLeft w:val="0"/>
      <w:marRight w:val="0"/>
      <w:marTop w:val="0"/>
      <w:marBottom w:val="0"/>
      <w:divBdr>
        <w:top w:val="none" w:sz="0" w:space="0" w:color="auto"/>
        <w:left w:val="none" w:sz="0" w:space="0" w:color="auto"/>
        <w:bottom w:val="none" w:sz="0" w:space="0" w:color="auto"/>
        <w:right w:val="none" w:sz="0" w:space="0" w:color="auto"/>
      </w:divBdr>
    </w:div>
    <w:div w:id="669717373">
      <w:bodyDiv w:val="1"/>
      <w:marLeft w:val="0"/>
      <w:marRight w:val="0"/>
      <w:marTop w:val="0"/>
      <w:marBottom w:val="0"/>
      <w:divBdr>
        <w:top w:val="none" w:sz="0" w:space="0" w:color="auto"/>
        <w:left w:val="none" w:sz="0" w:space="0" w:color="auto"/>
        <w:bottom w:val="none" w:sz="0" w:space="0" w:color="auto"/>
        <w:right w:val="none" w:sz="0" w:space="0" w:color="auto"/>
      </w:divBdr>
    </w:div>
    <w:div w:id="671839756">
      <w:bodyDiv w:val="1"/>
      <w:marLeft w:val="0"/>
      <w:marRight w:val="0"/>
      <w:marTop w:val="0"/>
      <w:marBottom w:val="0"/>
      <w:divBdr>
        <w:top w:val="none" w:sz="0" w:space="0" w:color="auto"/>
        <w:left w:val="none" w:sz="0" w:space="0" w:color="auto"/>
        <w:bottom w:val="none" w:sz="0" w:space="0" w:color="auto"/>
        <w:right w:val="none" w:sz="0" w:space="0" w:color="auto"/>
      </w:divBdr>
    </w:div>
    <w:div w:id="677199588">
      <w:bodyDiv w:val="1"/>
      <w:marLeft w:val="0"/>
      <w:marRight w:val="0"/>
      <w:marTop w:val="0"/>
      <w:marBottom w:val="0"/>
      <w:divBdr>
        <w:top w:val="none" w:sz="0" w:space="0" w:color="auto"/>
        <w:left w:val="none" w:sz="0" w:space="0" w:color="auto"/>
        <w:bottom w:val="none" w:sz="0" w:space="0" w:color="auto"/>
        <w:right w:val="none" w:sz="0" w:space="0" w:color="auto"/>
      </w:divBdr>
    </w:div>
    <w:div w:id="690378211">
      <w:bodyDiv w:val="1"/>
      <w:marLeft w:val="0"/>
      <w:marRight w:val="0"/>
      <w:marTop w:val="0"/>
      <w:marBottom w:val="0"/>
      <w:divBdr>
        <w:top w:val="none" w:sz="0" w:space="0" w:color="auto"/>
        <w:left w:val="none" w:sz="0" w:space="0" w:color="auto"/>
        <w:bottom w:val="none" w:sz="0" w:space="0" w:color="auto"/>
        <w:right w:val="none" w:sz="0" w:space="0" w:color="auto"/>
      </w:divBdr>
    </w:div>
    <w:div w:id="712849290">
      <w:bodyDiv w:val="1"/>
      <w:marLeft w:val="0"/>
      <w:marRight w:val="0"/>
      <w:marTop w:val="0"/>
      <w:marBottom w:val="0"/>
      <w:divBdr>
        <w:top w:val="none" w:sz="0" w:space="0" w:color="auto"/>
        <w:left w:val="none" w:sz="0" w:space="0" w:color="auto"/>
        <w:bottom w:val="none" w:sz="0" w:space="0" w:color="auto"/>
        <w:right w:val="none" w:sz="0" w:space="0" w:color="auto"/>
      </w:divBdr>
    </w:div>
    <w:div w:id="713241013">
      <w:bodyDiv w:val="1"/>
      <w:marLeft w:val="0"/>
      <w:marRight w:val="0"/>
      <w:marTop w:val="0"/>
      <w:marBottom w:val="0"/>
      <w:divBdr>
        <w:top w:val="none" w:sz="0" w:space="0" w:color="auto"/>
        <w:left w:val="none" w:sz="0" w:space="0" w:color="auto"/>
        <w:bottom w:val="none" w:sz="0" w:space="0" w:color="auto"/>
        <w:right w:val="none" w:sz="0" w:space="0" w:color="auto"/>
      </w:divBdr>
    </w:div>
    <w:div w:id="716272976">
      <w:bodyDiv w:val="1"/>
      <w:marLeft w:val="0"/>
      <w:marRight w:val="0"/>
      <w:marTop w:val="0"/>
      <w:marBottom w:val="0"/>
      <w:divBdr>
        <w:top w:val="none" w:sz="0" w:space="0" w:color="auto"/>
        <w:left w:val="none" w:sz="0" w:space="0" w:color="auto"/>
        <w:bottom w:val="none" w:sz="0" w:space="0" w:color="auto"/>
        <w:right w:val="none" w:sz="0" w:space="0" w:color="auto"/>
      </w:divBdr>
    </w:div>
    <w:div w:id="724639793">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735399352">
      <w:bodyDiv w:val="1"/>
      <w:marLeft w:val="0"/>
      <w:marRight w:val="0"/>
      <w:marTop w:val="0"/>
      <w:marBottom w:val="0"/>
      <w:divBdr>
        <w:top w:val="none" w:sz="0" w:space="0" w:color="auto"/>
        <w:left w:val="none" w:sz="0" w:space="0" w:color="auto"/>
        <w:bottom w:val="none" w:sz="0" w:space="0" w:color="auto"/>
        <w:right w:val="none" w:sz="0" w:space="0" w:color="auto"/>
      </w:divBdr>
    </w:div>
    <w:div w:id="741490264">
      <w:bodyDiv w:val="1"/>
      <w:marLeft w:val="0"/>
      <w:marRight w:val="0"/>
      <w:marTop w:val="0"/>
      <w:marBottom w:val="0"/>
      <w:divBdr>
        <w:top w:val="none" w:sz="0" w:space="0" w:color="auto"/>
        <w:left w:val="none" w:sz="0" w:space="0" w:color="auto"/>
        <w:bottom w:val="none" w:sz="0" w:space="0" w:color="auto"/>
        <w:right w:val="none" w:sz="0" w:space="0" w:color="auto"/>
      </w:divBdr>
    </w:div>
    <w:div w:id="744106668">
      <w:bodyDiv w:val="1"/>
      <w:marLeft w:val="0"/>
      <w:marRight w:val="0"/>
      <w:marTop w:val="0"/>
      <w:marBottom w:val="0"/>
      <w:divBdr>
        <w:top w:val="none" w:sz="0" w:space="0" w:color="auto"/>
        <w:left w:val="none" w:sz="0" w:space="0" w:color="auto"/>
        <w:bottom w:val="none" w:sz="0" w:space="0" w:color="auto"/>
        <w:right w:val="none" w:sz="0" w:space="0" w:color="auto"/>
      </w:divBdr>
    </w:div>
    <w:div w:id="749471378">
      <w:bodyDiv w:val="1"/>
      <w:marLeft w:val="0"/>
      <w:marRight w:val="0"/>
      <w:marTop w:val="0"/>
      <w:marBottom w:val="0"/>
      <w:divBdr>
        <w:top w:val="none" w:sz="0" w:space="0" w:color="auto"/>
        <w:left w:val="none" w:sz="0" w:space="0" w:color="auto"/>
        <w:bottom w:val="none" w:sz="0" w:space="0" w:color="auto"/>
        <w:right w:val="none" w:sz="0" w:space="0" w:color="auto"/>
      </w:divBdr>
    </w:div>
    <w:div w:id="770317464">
      <w:bodyDiv w:val="1"/>
      <w:marLeft w:val="0"/>
      <w:marRight w:val="0"/>
      <w:marTop w:val="0"/>
      <w:marBottom w:val="0"/>
      <w:divBdr>
        <w:top w:val="none" w:sz="0" w:space="0" w:color="auto"/>
        <w:left w:val="none" w:sz="0" w:space="0" w:color="auto"/>
        <w:bottom w:val="none" w:sz="0" w:space="0" w:color="auto"/>
        <w:right w:val="none" w:sz="0" w:space="0" w:color="auto"/>
      </w:divBdr>
    </w:div>
    <w:div w:id="772868775">
      <w:bodyDiv w:val="1"/>
      <w:marLeft w:val="0"/>
      <w:marRight w:val="0"/>
      <w:marTop w:val="0"/>
      <w:marBottom w:val="0"/>
      <w:divBdr>
        <w:top w:val="none" w:sz="0" w:space="0" w:color="auto"/>
        <w:left w:val="none" w:sz="0" w:space="0" w:color="auto"/>
        <w:bottom w:val="none" w:sz="0" w:space="0" w:color="auto"/>
        <w:right w:val="none" w:sz="0" w:space="0" w:color="auto"/>
      </w:divBdr>
    </w:div>
    <w:div w:id="787629783">
      <w:bodyDiv w:val="1"/>
      <w:marLeft w:val="0"/>
      <w:marRight w:val="0"/>
      <w:marTop w:val="0"/>
      <w:marBottom w:val="0"/>
      <w:divBdr>
        <w:top w:val="none" w:sz="0" w:space="0" w:color="auto"/>
        <w:left w:val="none" w:sz="0" w:space="0" w:color="auto"/>
        <w:bottom w:val="none" w:sz="0" w:space="0" w:color="auto"/>
        <w:right w:val="none" w:sz="0" w:space="0" w:color="auto"/>
      </w:divBdr>
    </w:div>
    <w:div w:id="791361121">
      <w:bodyDiv w:val="1"/>
      <w:marLeft w:val="0"/>
      <w:marRight w:val="0"/>
      <w:marTop w:val="0"/>
      <w:marBottom w:val="0"/>
      <w:divBdr>
        <w:top w:val="none" w:sz="0" w:space="0" w:color="auto"/>
        <w:left w:val="none" w:sz="0" w:space="0" w:color="auto"/>
        <w:bottom w:val="none" w:sz="0" w:space="0" w:color="auto"/>
        <w:right w:val="none" w:sz="0" w:space="0" w:color="auto"/>
      </w:divBdr>
    </w:div>
    <w:div w:id="796021174">
      <w:bodyDiv w:val="1"/>
      <w:marLeft w:val="0"/>
      <w:marRight w:val="0"/>
      <w:marTop w:val="0"/>
      <w:marBottom w:val="0"/>
      <w:divBdr>
        <w:top w:val="none" w:sz="0" w:space="0" w:color="auto"/>
        <w:left w:val="none" w:sz="0" w:space="0" w:color="auto"/>
        <w:bottom w:val="none" w:sz="0" w:space="0" w:color="auto"/>
        <w:right w:val="none" w:sz="0" w:space="0" w:color="auto"/>
      </w:divBdr>
    </w:div>
    <w:div w:id="800925437">
      <w:bodyDiv w:val="1"/>
      <w:marLeft w:val="0"/>
      <w:marRight w:val="0"/>
      <w:marTop w:val="0"/>
      <w:marBottom w:val="0"/>
      <w:divBdr>
        <w:top w:val="none" w:sz="0" w:space="0" w:color="auto"/>
        <w:left w:val="none" w:sz="0" w:space="0" w:color="auto"/>
        <w:bottom w:val="none" w:sz="0" w:space="0" w:color="auto"/>
        <w:right w:val="none" w:sz="0" w:space="0" w:color="auto"/>
      </w:divBdr>
    </w:div>
    <w:div w:id="809245044">
      <w:bodyDiv w:val="1"/>
      <w:marLeft w:val="0"/>
      <w:marRight w:val="0"/>
      <w:marTop w:val="0"/>
      <w:marBottom w:val="0"/>
      <w:divBdr>
        <w:top w:val="none" w:sz="0" w:space="0" w:color="auto"/>
        <w:left w:val="none" w:sz="0" w:space="0" w:color="auto"/>
        <w:bottom w:val="none" w:sz="0" w:space="0" w:color="auto"/>
        <w:right w:val="none" w:sz="0" w:space="0" w:color="auto"/>
      </w:divBdr>
    </w:div>
    <w:div w:id="814687318">
      <w:bodyDiv w:val="1"/>
      <w:marLeft w:val="0"/>
      <w:marRight w:val="0"/>
      <w:marTop w:val="0"/>
      <w:marBottom w:val="0"/>
      <w:divBdr>
        <w:top w:val="none" w:sz="0" w:space="0" w:color="auto"/>
        <w:left w:val="none" w:sz="0" w:space="0" w:color="auto"/>
        <w:bottom w:val="none" w:sz="0" w:space="0" w:color="auto"/>
        <w:right w:val="none" w:sz="0" w:space="0" w:color="auto"/>
      </w:divBdr>
    </w:div>
    <w:div w:id="817262028">
      <w:bodyDiv w:val="1"/>
      <w:marLeft w:val="0"/>
      <w:marRight w:val="0"/>
      <w:marTop w:val="0"/>
      <w:marBottom w:val="0"/>
      <w:divBdr>
        <w:top w:val="none" w:sz="0" w:space="0" w:color="auto"/>
        <w:left w:val="none" w:sz="0" w:space="0" w:color="auto"/>
        <w:bottom w:val="none" w:sz="0" w:space="0" w:color="auto"/>
        <w:right w:val="none" w:sz="0" w:space="0" w:color="auto"/>
      </w:divBdr>
    </w:div>
    <w:div w:id="820462331">
      <w:bodyDiv w:val="1"/>
      <w:marLeft w:val="0"/>
      <w:marRight w:val="0"/>
      <w:marTop w:val="0"/>
      <w:marBottom w:val="0"/>
      <w:divBdr>
        <w:top w:val="none" w:sz="0" w:space="0" w:color="auto"/>
        <w:left w:val="none" w:sz="0" w:space="0" w:color="auto"/>
        <w:bottom w:val="none" w:sz="0" w:space="0" w:color="auto"/>
        <w:right w:val="none" w:sz="0" w:space="0" w:color="auto"/>
      </w:divBdr>
    </w:div>
    <w:div w:id="828206786">
      <w:bodyDiv w:val="1"/>
      <w:marLeft w:val="0"/>
      <w:marRight w:val="0"/>
      <w:marTop w:val="0"/>
      <w:marBottom w:val="0"/>
      <w:divBdr>
        <w:top w:val="none" w:sz="0" w:space="0" w:color="auto"/>
        <w:left w:val="none" w:sz="0" w:space="0" w:color="auto"/>
        <w:bottom w:val="none" w:sz="0" w:space="0" w:color="auto"/>
        <w:right w:val="none" w:sz="0" w:space="0" w:color="auto"/>
      </w:divBdr>
    </w:div>
    <w:div w:id="828398969">
      <w:bodyDiv w:val="1"/>
      <w:marLeft w:val="0"/>
      <w:marRight w:val="0"/>
      <w:marTop w:val="0"/>
      <w:marBottom w:val="0"/>
      <w:divBdr>
        <w:top w:val="none" w:sz="0" w:space="0" w:color="auto"/>
        <w:left w:val="none" w:sz="0" w:space="0" w:color="auto"/>
        <w:bottom w:val="none" w:sz="0" w:space="0" w:color="auto"/>
        <w:right w:val="none" w:sz="0" w:space="0" w:color="auto"/>
      </w:divBdr>
    </w:div>
    <w:div w:id="831020758">
      <w:bodyDiv w:val="1"/>
      <w:marLeft w:val="0"/>
      <w:marRight w:val="0"/>
      <w:marTop w:val="0"/>
      <w:marBottom w:val="0"/>
      <w:divBdr>
        <w:top w:val="none" w:sz="0" w:space="0" w:color="auto"/>
        <w:left w:val="none" w:sz="0" w:space="0" w:color="auto"/>
        <w:bottom w:val="none" w:sz="0" w:space="0" w:color="auto"/>
        <w:right w:val="none" w:sz="0" w:space="0" w:color="auto"/>
      </w:divBdr>
    </w:div>
    <w:div w:id="831918549">
      <w:bodyDiv w:val="1"/>
      <w:marLeft w:val="0"/>
      <w:marRight w:val="0"/>
      <w:marTop w:val="0"/>
      <w:marBottom w:val="0"/>
      <w:divBdr>
        <w:top w:val="none" w:sz="0" w:space="0" w:color="auto"/>
        <w:left w:val="none" w:sz="0" w:space="0" w:color="auto"/>
        <w:bottom w:val="none" w:sz="0" w:space="0" w:color="auto"/>
        <w:right w:val="none" w:sz="0" w:space="0" w:color="auto"/>
      </w:divBdr>
    </w:div>
    <w:div w:id="832180240">
      <w:bodyDiv w:val="1"/>
      <w:marLeft w:val="0"/>
      <w:marRight w:val="0"/>
      <w:marTop w:val="0"/>
      <w:marBottom w:val="0"/>
      <w:divBdr>
        <w:top w:val="none" w:sz="0" w:space="0" w:color="auto"/>
        <w:left w:val="none" w:sz="0" w:space="0" w:color="auto"/>
        <w:bottom w:val="none" w:sz="0" w:space="0" w:color="auto"/>
        <w:right w:val="none" w:sz="0" w:space="0" w:color="auto"/>
      </w:divBdr>
    </w:div>
    <w:div w:id="833492923">
      <w:bodyDiv w:val="1"/>
      <w:marLeft w:val="0"/>
      <w:marRight w:val="0"/>
      <w:marTop w:val="0"/>
      <w:marBottom w:val="0"/>
      <w:divBdr>
        <w:top w:val="none" w:sz="0" w:space="0" w:color="auto"/>
        <w:left w:val="none" w:sz="0" w:space="0" w:color="auto"/>
        <w:bottom w:val="none" w:sz="0" w:space="0" w:color="auto"/>
        <w:right w:val="none" w:sz="0" w:space="0" w:color="auto"/>
      </w:divBdr>
    </w:div>
    <w:div w:id="835339734">
      <w:bodyDiv w:val="1"/>
      <w:marLeft w:val="0"/>
      <w:marRight w:val="0"/>
      <w:marTop w:val="0"/>
      <w:marBottom w:val="0"/>
      <w:divBdr>
        <w:top w:val="none" w:sz="0" w:space="0" w:color="auto"/>
        <w:left w:val="none" w:sz="0" w:space="0" w:color="auto"/>
        <w:bottom w:val="none" w:sz="0" w:space="0" w:color="auto"/>
        <w:right w:val="none" w:sz="0" w:space="0" w:color="auto"/>
      </w:divBdr>
    </w:div>
    <w:div w:id="840892804">
      <w:bodyDiv w:val="1"/>
      <w:marLeft w:val="0"/>
      <w:marRight w:val="0"/>
      <w:marTop w:val="0"/>
      <w:marBottom w:val="0"/>
      <w:divBdr>
        <w:top w:val="none" w:sz="0" w:space="0" w:color="auto"/>
        <w:left w:val="none" w:sz="0" w:space="0" w:color="auto"/>
        <w:bottom w:val="none" w:sz="0" w:space="0" w:color="auto"/>
        <w:right w:val="none" w:sz="0" w:space="0" w:color="auto"/>
      </w:divBdr>
    </w:div>
    <w:div w:id="849493144">
      <w:bodyDiv w:val="1"/>
      <w:marLeft w:val="0"/>
      <w:marRight w:val="0"/>
      <w:marTop w:val="0"/>
      <w:marBottom w:val="0"/>
      <w:divBdr>
        <w:top w:val="none" w:sz="0" w:space="0" w:color="auto"/>
        <w:left w:val="none" w:sz="0" w:space="0" w:color="auto"/>
        <w:bottom w:val="none" w:sz="0" w:space="0" w:color="auto"/>
        <w:right w:val="none" w:sz="0" w:space="0" w:color="auto"/>
      </w:divBdr>
    </w:div>
    <w:div w:id="852574618">
      <w:bodyDiv w:val="1"/>
      <w:marLeft w:val="0"/>
      <w:marRight w:val="0"/>
      <w:marTop w:val="0"/>
      <w:marBottom w:val="0"/>
      <w:divBdr>
        <w:top w:val="none" w:sz="0" w:space="0" w:color="auto"/>
        <w:left w:val="none" w:sz="0" w:space="0" w:color="auto"/>
        <w:bottom w:val="none" w:sz="0" w:space="0" w:color="auto"/>
        <w:right w:val="none" w:sz="0" w:space="0" w:color="auto"/>
      </w:divBdr>
    </w:div>
    <w:div w:id="855459041">
      <w:bodyDiv w:val="1"/>
      <w:marLeft w:val="0"/>
      <w:marRight w:val="0"/>
      <w:marTop w:val="0"/>
      <w:marBottom w:val="0"/>
      <w:divBdr>
        <w:top w:val="none" w:sz="0" w:space="0" w:color="auto"/>
        <w:left w:val="none" w:sz="0" w:space="0" w:color="auto"/>
        <w:bottom w:val="none" w:sz="0" w:space="0" w:color="auto"/>
        <w:right w:val="none" w:sz="0" w:space="0" w:color="auto"/>
      </w:divBdr>
    </w:div>
    <w:div w:id="859008503">
      <w:bodyDiv w:val="1"/>
      <w:marLeft w:val="0"/>
      <w:marRight w:val="0"/>
      <w:marTop w:val="0"/>
      <w:marBottom w:val="0"/>
      <w:divBdr>
        <w:top w:val="none" w:sz="0" w:space="0" w:color="auto"/>
        <w:left w:val="none" w:sz="0" w:space="0" w:color="auto"/>
        <w:bottom w:val="none" w:sz="0" w:space="0" w:color="auto"/>
        <w:right w:val="none" w:sz="0" w:space="0" w:color="auto"/>
      </w:divBdr>
    </w:div>
    <w:div w:id="859708011">
      <w:bodyDiv w:val="1"/>
      <w:marLeft w:val="0"/>
      <w:marRight w:val="0"/>
      <w:marTop w:val="0"/>
      <w:marBottom w:val="0"/>
      <w:divBdr>
        <w:top w:val="none" w:sz="0" w:space="0" w:color="auto"/>
        <w:left w:val="none" w:sz="0" w:space="0" w:color="auto"/>
        <w:bottom w:val="none" w:sz="0" w:space="0" w:color="auto"/>
        <w:right w:val="none" w:sz="0" w:space="0" w:color="auto"/>
      </w:divBdr>
    </w:div>
    <w:div w:id="860125945">
      <w:bodyDiv w:val="1"/>
      <w:marLeft w:val="0"/>
      <w:marRight w:val="0"/>
      <w:marTop w:val="0"/>
      <w:marBottom w:val="0"/>
      <w:divBdr>
        <w:top w:val="none" w:sz="0" w:space="0" w:color="auto"/>
        <w:left w:val="none" w:sz="0" w:space="0" w:color="auto"/>
        <w:bottom w:val="none" w:sz="0" w:space="0" w:color="auto"/>
        <w:right w:val="none" w:sz="0" w:space="0" w:color="auto"/>
      </w:divBdr>
    </w:div>
    <w:div w:id="865558571">
      <w:bodyDiv w:val="1"/>
      <w:marLeft w:val="0"/>
      <w:marRight w:val="0"/>
      <w:marTop w:val="0"/>
      <w:marBottom w:val="0"/>
      <w:divBdr>
        <w:top w:val="none" w:sz="0" w:space="0" w:color="auto"/>
        <w:left w:val="none" w:sz="0" w:space="0" w:color="auto"/>
        <w:bottom w:val="none" w:sz="0" w:space="0" w:color="auto"/>
        <w:right w:val="none" w:sz="0" w:space="0" w:color="auto"/>
      </w:divBdr>
    </w:div>
    <w:div w:id="866479789">
      <w:bodyDiv w:val="1"/>
      <w:marLeft w:val="0"/>
      <w:marRight w:val="0"/>
      <w:marTop w:val="0"/>
      <w:marBottom w:val="0"/>
      <w:divBdr>
        <w:top w:val="none" w:sz="0" w:space="0" w:color="auto"/>
        <w:left w:val="none" w:sz="0" w:space="0" w:color="auto"/>
        <w:bottom w:val="none" w:sz="0" w:space="0" w:color="auto"/>
        <w:right w:val="none" w:sz="0" w:space="0" w:color="auto"/>
      </w:divBdr>
    </w:div>
    <w:div w:id="866715174">
      <w:bodyDiv w:val="1"/>
      <w:marLeft w:val="0"/>
      <w:marRight w:val="0"/>
      <w:marTop w:val="0"/>
      <w:marBottom w:val="0"/>
      <w:divBdr>
        <w:top w:val="none" w:sz="0" w:space="0" w:color="auto"/>
        <w:left w:val="none" w:sz="0" w:space="0" w:color="auto"/>
        <w:bottom w:val="none" w:sz="0" w:space="0" w:color="auto"/>
        <w:right w:val="none" w:sz="0" w:space="0" w:color="auto"/>
      </w:divBdr>
    </w:div>
    <w:div w:id="881285620">
      <w:bodyDiv w:val="1"/>
      <w:marLeft w:val="0"/>
      <w:marRight w:val="0"/>
      <w:marTop w:val="0"/>
      <w:marBottom w:val="0"/>
      <w:divBdr>
        <w:top w:val="none" w:sz="0" w:space="0" w:color="auto"/>
        <w:left w:val="none" w:sz="0" w:space="0" w:color="auto"/>
        <w:bottom w:val="none" w:sz="0" w:space="0" w:color="auto"/>
        <w:right w:val="none" w:sz="0" w:space="0" w:color="auto"/>
      </w:divBdr>
    </w:div>
    <w:div w:id="884029592">
      <w:bodyDiv w:val="1"/>
      <w:marLeft w:val="0"/>
      <w:marRight w:val="0"/>
      <w:marTop w:val="0"/>
      <w:marBottom w:val="0"/>
      <w:divBdr>
        <w:top w:val="none" w:sz="0" w:space="0" w:color="auto"/>
        <w:left w:val="none" w:sz="0" w:space="0" w:color="auto"/>
        <w:bottom w:val="none" w:sz="0" w:space="0" w:color="auto"/>
        <w:right w:val="none" w:sz="0" w:space="0" w:color="auto"/>
      </w:divBdr>
    </w:div>
    <w:div w:id="895624714">
      <w:bodyDiv w:val="1"/>
      <w:marLeft w:val="0"/>
      <w:marRight w:val="0"/>
      <w:marTop w:val="0"/>
      <w:marBottom w:val="0"/>
      <w:divBdr>
        <w:top w:val="none" w:sz="0" w:space="0" w:color="auto"/>
        <w:left w:val="none" w:sz="0" w:space="0" w:color="auto"/>
        <w:bottom w:val="none" w:sz="0" w:space="0" w:color="auto"/>
        <w:right w:val="none" w:sz="0" w:space="0" w:color="auto"/>
      </w:divBdr>
    </w:div>
    <w:div w:id="896551122">
      <w:bodyDiv w:val="1"/>
      <w:marLeft w:val="0"/>
      <w:marRight w:val="0"/>
      <w:marTop w:val="0"/>
      <w:marBottom w:val="0"/>
      <w:divBdr>
        <w:top w:val="none" w:sz="0" w:space="0" w:color="auto"/>
        <w:left w:val="none" w:sz="0" w:space="0" w:color="auto"/>
        <w:bottom w:val="none" w:sz="0" w:space="0" w:color="auto"/>
        <w:right w:val="none" w:sz="0" w:space="0" w:color="auto"/>
      </w:divBdr>
    </w:div>
    <w:div w:id="897588472">
      <w:bodyDiv w:val="1"/>
      <w:marLeft w:val="0"/>
      <w:marRight w:val="0"/>
      <w:marTop w:val="0"/>
      <w:marBottom w:val="0"/>
      <w:divBdr>
        <w:top w:val="none" w:sz="0" w:space="0" w:color="auto"/>
        <w:left w:val="none" w:sz="0" w:space="0" w:color="auto"/>
        <w:bottom w:val="none" w:sz="0" w:space="0" w:color="auto"/>
        <w:right w:val="none" w:sz="0" w:space="0" w:color="auto"/>
      </w:divBdr>
    </w:div>
    <w:div w:id="900796878">
      <w:bodyDiv w:val="1"/>
      <w:marLeft w:val="0"/>
      <w:marRight w:val="0"/>
      <w:marTop w:val="0"/>
      <w:marBottom w:val="0"/>
      <w:divBdr>
        <w:top w:val="none" w:sz="0" w:space="0" w:color="auto"/>
        <w:left w:val="none" w:sz="0" w:space="0" w:color="auto"/>
        <w:bottom w:val="none" w:sz="0" w:space="0" w:color="auto"/>
        <w:right w:val="none" w:sz="0" w:space="0" w:color="auto"/>
      </w:divBdr>
    </w:div>
    <w:div w:id="912200865">
      <w:bodyDiv w:val="1"/>
      <w:marLeft w:val="0"/>
      <w:marRight w:val="0"/>
      <w:marTop w:val="0"/>
      <w:marBottom w:val="0"/>
      <w:divBdr>
        <w:top w:val="none" w:sz="0" w:space="0" w:color="auto"/>
        <w:left w:val="none" w:sz="0" w:space="0" w:color="auto"/>
        <w:bottom w:val="none" w:sz="0" w:space="0" w:color="auto"/>
        <w:right w:val="none" w:sz="0" w:space="0" w:color="auto"/>
      </w:divBdr>
    </w:div>
    <w:div w:id="915751572">
      <w:bodyDiv w:val="1"/>
      <w:marLeft w:val="0"/>
      <w:marRight w:val="0"/>
      <w:marTop w:val="0"/>
      <w:marBottom w:val="0"/>
      <w:divBdr>
        <w:top w:val="none" w:sz="0" w:space="0" w:color="auto"/>
        <w:left w:val="none" w:sz="0" w:space="0" w:color="auto"/>
        <w:bottom w:val="none" w:sz="0" w:space="0" w:color="auto"/>
        <w:right w:val="none" w:sz="0" w:space="0" w:color="auto"/>
      </w:divBdr>
    </w:div>
    <w:div w:id="927075388">
      <w:bodyDiv w:val="1"/>
      <w:marLeft w:val="0"/>
      <w:marRight w:val="0"/>
      <w:marTop w:val="0"/>
      <w:marBottom w:val="0"/>
      <w:divBdr>
        <w:top w:val="none" w:sz="0" w:space="0" w:color="auto"/>
        <w:left w:val="none" w:sz="0" w:space="0" w:color="auto"/>
        <w:bottom w:val="none" w:sz="0" w:space="0" w:color="auto"/>
        <w:right w:val="none" w:sz="0" w:space="0" w:color="auto"/>
      </w:divBdr>
    </w:div>
    <w:div w:id="931820620">
      <w:bodyDiv w:val="1"/>
      <w:marLeft w:val="0"/>
      <w:marRight w:val="0"/>
      <w:marTop w:val="0"/>
      <w:marBottom w:val="0"/>
      <w:divBdr>
        <w:top w:val="none" w:sz="0" w:space="0" w:color="auto"/>
        <w:left w:val="none" w:sz="0" w:space="0" w:color="auto"/>
        <w:bottom w:val="none" w:sz="0" w:space="0" w:color="auto"/>
        <w:right w:val="none" w:sz="0" w:space="0" w:color="auto"/>
      </w:divBdr>
    </w:div>
    <w:div w:id="932518777">
      <w:bodyDiv w:val="1"/>
      <w:marLeft w:val="0"/>
      <w:marRight w:val="0"/>
      <w:marTop w:val="0"/>
      <w:marBottom w:val="0"/>
      <w:divBdr>
        <w:top w:val="none" w:sz="0" w:space="0" w:color="auto"/>
        <w:left w:val="none" w:sz="0" w:space="0" w:color="auto"/>
        <w:bottom w:val="none" w:sz="0" w:space="0" w:color="auto"/>
        <w:right w:val="none" w:sz="0" w:space="0" w:color="auto"/>
      </w:divBdr>
    </w:div>
    <w:div w:id="933317668">
      <w:bodyDiv w:val="1"/>
      <w:marLeft w:val="0"/>
      <w:marRight w:val="0"/>
      <w:marTop w:val="0"/>
      <w:marBottom w:val="0"/>
      <w:divBdr>
        <w:top w:val="none" w:sz="0" w:space="0" w:color="auto"/>
        <w:left w:val="none" w:sz="0" w:space="0" w:color="auto"/>
        <w:bottom w:val="none" w:sz="0" w:space="0" w:color="auto"/>
        <w:right w:val="none" w:sz="0" w:space="0" w:color="auto"/>
      </w:divBdr>
    </w:div>
    <w:div w:id="945576882">
      <w:bodyDiv w:val="1"/>
      <w:marLeft w:val="0"/>
      <w:marRight w:val="0"/>
      <w:marTop w:val="0"/>
      <w:marBottom w:val="0"/>
      <w:divBdr>
        <w:top w:val="none" w:sz="0" w:space="0" w:color="auto"/>
        <w:left w:val="none" w:sz="0" w:space="0" w:color="auto"/>
        <w:bottom w:val="none" w:sz="0" w:space="0" w:color="auto"/>
        <w:right w:val="none" w:sz="0" w:space="0" w:color="auto"/>
      </w:divBdr>
    </w:div>
    <w:div w:id="951789724">
      <w:bodyDiv w:val="1"/>
      <w:marLeft w:val="0"/>
      <w:marRight w:val="0"/>
      <w:marTop w:val="0"/>
      <w:marBottom w:val="0"/>
      <w:divBdr>
        <w:top w:val="none" w:sz="0" w:space="0" w:color="auto"/>
        <w:left w:val="none" w:sz="0" w:space="0" w:color="auto"/>
        <w:bottom w:val="none" w:sz="0" w:space="0" w:color="auto"/>
        <w:right w:val="none" w:sz="0" w:space="0" w:color="auto"/>
      </w:divBdr>
    </w:div>
    <w:div w:id="955792126">
      <w:bodyDiv w:val="1"/>
      <w:marLeft w:val="0"/>
      <w:marRight w:val="0"/>
      <w:marTop w:val="0"/>
      <w:marBottom w:val="0"/>
      <w:divBdr>
        <w:top w:val="none" w:sz="0" w:space="0" w:color="auto"/>
        <w:left w:val="none" w:sz="0" w:space="0" w:color="auto"/>
        <w:bottom w:val="none" w:sz="0" w:space="0" w:color="auto"/>
        <w:right w:val="none" w:sz="0" w:space="0" w:color="auto"/>
      </w:divBdr>
    </w:div>
    <w:div w:id="955872433">
      <w:bodyDiv w:val="1"/>
      <w:marLeft w:val="0"/>
      <w:marRight w:val="0"/>
      <w:marTop w:val="0"/>
      <w:marBottom w:val="0"/>
      <w:divBdr>
        <w:top w:val="none" w:sz="0" w:space="0" w:color="auto"/>
        <w:left w:val="none" w:sz="0" w:space="0" w:color="auto"/>
        <w:bottom w:val="none" w:sz="0" w:space="0" w:color="auto"/>
        <w:right w:val="none" w:sz="0" w:space="0" w:color="auto"/>
      </w:divBdr>
    </w:div>
    <w:div w:id="967206145">
      <w:bodyDiv w:val="1"/>
      <w:marLeft w:val="0"/>
      <w:marRight w:val="0"/>
      <w:marTop w:val="0"/>
      <w:marBottom w:val="0"/>
      <w:divBdr>
        <w:top w:val="none" w:sz="0" w:space="0" w:color="auto"/>
        <w:left w:val="none" w:sz="0" w:space="0" w:color="auto"/>
        <w:bottom w:val="none" w:sz="0" w:space="0" w:color="auto"/>
        <w:right w:val="none" w:sz="0" w:space="0" w:color="auto"/>
      </w:divBdr>
    </w:div>
    <w:div w:id="968583529">
      <w:bodyDiv w:val="1"/>
      <w:marLeft w:val="0"/>
      <w:marRight w:val="0"/>
      <w:marTop w:val="0"/>
      <w:marBottom w:val="0"/>
      <w:divBdr>
        <w:top w:val="none" w:sz="0" w:space="0" w:color="auto"/>
        <w:left w:val="none" w:sz="0" w:space="0" w:color="auto"/>
        <w:bottom w:val="none" w:sz="0" w:space="0" w:color="auto"/>
        <w:right w:val="none" w:sz="0" w:space="0" w:color="auto"/>
      </w:divBdr>
    </w:div>
    <w:div w:id="973871600">
      <w:bodyDiv w:val="1"/>
      <w:marLeft w:val="0"/>
      <w:marRight w:val="0"/>
      <w:marTop w:val="0"/>
      <w:marBottom w:val="0"/>
      <w:divBdr>
        <w:top w:val="none" w:sz="0" w:space="0" w:color="auto"/>
        <w:left w:val="none" w:sz="0" w:space="0" w:color="auto"/>
        <w:bottom w:val="none" w:sz="0" w:space="0" w:color="auto"/>
        <w:right w:val="none" w:sz="0" w:space="0" w:color="auto"/>
      </w:divBdr>
    </w:div>
    <w:div w:id="984745697">
      <w:bodyDiv w:val="1"/>
      <w:marLeft w:val="0"/>
      <w:marRight w:val="0"/>
      <w:marTop w:val="0"/>
      <w:marBottom w:val="0"/>
      <w:divBdr>
        <w:top w:val="none" w:sz="0" w:space="0" w:color="auto"/>
        <w:left w:val="none" w:sz="0" w:space="0" w:color="auto"/>
        <w:bottom w:val="none" w:sz="0" w:space="0" w:color="auto"/>
        <w:right w:val="none" w:sz="0" w:space="0" w:color="auto"/>
      </w:divBdr>
    </w:div>
    <w:div w:id="987900788">
      <w:bodyDiv w:val="1"/>
      <w:marLeft w:val="0"/>
      <w:marRight w:val="0"/>
      <w:marTop w:val="0"/>
      <w:marBottom w:val="0"/>
      <w:divBdr>
        <w:top w:val="none" w:sz="0" w:space="0" w:color="auto"/>
        <w:left w:val="none" w:sz="0" w:space="0" w:color="auto"/>
        <w:bottom w:val="none" w:sz="0" w:space="0" w:color="auto"/>
        <w:right w:val="none" w:sz="0" w:space="0" w:color="auto"/>
      </w:divBdr>
    </w:div>
    <w:div w:id="989332233">
      <w:bodyDiv w:val="1"/>
      <w:marLeft w:val="0"/>
      <w:marRight w:val="0"/>
      <w:marTop w:val="0"/>
      <w:marBottom w:val="0"/>
      <w:divBdr>
        <w:top w:val="none" w:sz="0" w:space="0" w:color="auto"/>
        <w:left w:val="none" w:sz="0" w:space="0" w:color="auto"/>
        <w:bottom w:val="none" w:sz="0" w:space="0" w:color="auto"/>
        <w:right w:val="none" w:sz="0" w:space="0" w:color="auto"/>
      </w:divBdr>
    </w:div>
    <w:div w:id="997462785">
      <w:bodyDiv w:val="1"/>
      <w:marLeft w:val="0"/>
      <w:marRight w:val="0"/>
      <w:marTop w:val="0"/>
      <w:marBottom w:val="0"/>
      <w:divBdr>
        <w:top w:val="none" w:sz="0" w:space="0" w:color="auto"/>
        <w:left w:val="none" w:sz="0" w:space="0" w:color="auto"/>
        <w:bottom w:val="none" w:sz="0" w:space="0" w:color="auto"/>
        <w:right w:val="none" w:sz="0" w:space="0" w:color="auto"/>
      </w:divBdr>
    </w:div>
    <w:div w:id="1002585349">
      <w:bodyDiv w:val="1"/>
      <w:marLeft w:val="0"/>
      <w:marRight w:val="0"/>
      <w:marTop w:val="0"/>
      <w:marBottom w:val="0"/>
      <w:divBdr>
        <w:top w:val="none" w:sz="0" w:space="0" w:color="auto"/>
        <w:left w:val="none" w:sz="0" w:space="0" w:color="auto"/>
        <w:bottom w:val="none" w:sz="0" w:space="0" w:color="auto"/>
        <w:right w:val="none" w:sz="0" w:space="0" w:color="auto"/>
      </w:divBdr>
    </w:div>
    <w:div w:id="1004938282">
      <w:bodyDiv w:val="1"/>
      <w:marLeft w:val="0"/>
      <w:marRight w:val="0"/>
      <w:marTop w:val="0"/>
      <w:marBottom w:val="0"/>
      <w:divBdr>
        <w:top w:val="none" w:sz="0" w:space="0" w:color="auto"/>
        <w:left w:val="none" w:sz="0" w:space="0" w:color="auto"/>
        <w:bottom w:val="none" w:sz="0" w:space="0" w:color="auto"/>
        <w:right w:val="none" w:sz="0" w:space="0" w:color="auto"/>
      </w:divBdr>
    </w:div>
    <w:div w:id="1019818793">
      <w:bodyDiv w:val="1"/>
      <w:marLeft w:val="0"/>
      <w:marRight w:val="0"/>
      <w:marTop w:val="0"/>
      <w:marBottom w:val="0"/>
      <w:divBdr>
        <w:top w:val="none" w:sz="0" w:space="0" w:color="auto"/>
        <w:left w:val="none" w:sz="0" w:space="0" w:color="auto"/>
        <w:bottom w:val="none" w:sz="0" w:space="0" w:color="auto"/>
        <w:right w:val="none" w:sz="0" w:space="0" w:color="auto"/>
      </w:divBdr>
    </w:div>
    <w:div w:id="1035959341">
      <w:bodyDiv w:val="1"/>
      <w:marLeft w:val="0"/>
      <w:marRight w:val="0"/>
      <w:marTop w:val="0"/>
      <w:marBottom w:val="0"/>
      <w:divBdr>
        <w:top w:val="none" w:sz="0" w:space="0" w:color="auto"/>
        <w:left w:val="none" w:sz="0" w:space="0" w:color="auto"/>
        <w:bottom w:val="none" w:sz="0" w:space="0" w:color="auto"/>
        <w:right w:val="none" w:sz="0" w:space="0" w:color="auto"/>
      </w:divBdr>
    </w:div>
    <w:div w:id="1043019684">
      <w:bodyDiv w:val="1"/>
      <w:marLeft w:val="0"/>
      <w:marRight w:val="0"/>
      <w:marTop w:val="0"/>
      <w:marBottom w:val="0"/>
      <w:divBdr>
        <w:top w:val="none" w:sz="0" w:space="0" w:color="auto"/>
        <w:left w:val="none" w:sz="0" w:space="0" w:color="auto"/>
        <w:bottom w:val="none" w:sz="0" w:space="0" w:color="auto"/>
        <w:right w:val="none" w:sz="0" w:space="0" w:color="auto"/>
      </w:divBdr>
    </w:div>
    <w:div w:id="1053622477">
      <w:bodyDiv w:val="1"/>
      <w:marLeft w:val="0"/>
      <w:marRight w:val="0"/>
      <w:marTop w:val="0"/>
      <w:marBottom w:val="0"/>
      <w:divBdr>
        <w:top w:val="none" w:sz="0" w:space="0" w:color="auto"/>
        <w:left w:val="none" w:sz="0" w:space="0" w:color="auto"/>
        <w:bottom w:val="none" w:sz="0" w:space="0" w:color="auto"/>
        <w:right w:val="none" w:sz="0" w:space="0" w:color="auto"/>
      </w:divBdr>
    </w:div>
    <w:div w:id="1065959124">
      <w:bodyDiv w:val="1"/>
      <w:marLeft w:val="0"/>
      <w:marRight w:val="0"/>
      <w:marTop w:val="0"/>
      <w:marBottom w:val="0"/>
      <w:divBdr>
        <w:top w:val="none" w:sz="0" w:space="0" w:color="auto"/>
        <w:left w:val="none" w:sz="0" w:space="0" w:color="auto"/>
        <w:bottom w:val="none" w:sz="0" w:space="0" w:color="auto"/>
        <w:right w:val="none" w:sz="0" w:space="0" w:color="auto"/>
      </w:divBdr>
    </w:div>
    <w:div w:id="1071275987">
      <w:bodyDiv w:val="1"/>
      <w:marLeft w:val="0"/>
      <w:marRight w:val="0"/>
      <w:marTop w:val="0"/>
      <w:marBottom w:val="0"/>
      <w:divBdr>
        <w:top w:val="none" w:sz="0" w:space="0" w:color="auto"/>
        <w:left w:val="none" w:sz="0" w:space="0" w:color="auto"/>
        <w:bottom w:val="none" w:sz="0" w:space="0" w:color="auto"/>
        <w:right w:val="none" w:sz="0" w:space="0" w:color="auto"/>
      </w:divBdr>
    </w:div>
    <w:div w:id="1073819169">
      <w:bodyDiv w:val="1"/>
      <w:marLeft w:val="0"/>
      <w:marRight w:val="0"/>
      <w:marTop w:val="0"/>
      <w:marBottom w:val="0"/>
      <w:divBdr>
        <w:top w:val="none" w:sz="0" w:space="0" w:color="auto"/>
        <w:left w:val="none" w:sz="0" w:space="0" w:color="auto"/>
        <w:bottom w:val="none" w:sz="0" w:space="0" w:color="auto"/>
        <w:right w:val="none" w:sz="0" w:space="0" w:color="auto"/>
      </w:divBdr>
    </w:div>
    <w:div w:id="1081803573">
      <w:bodyDiv w:val="1"/>
      <w:marLeft w:val="0"/>
      <w:marRight w:val="0"/>
      <w:marTop w:val="0"/>
      <w:marBottom w:val="0"/>
      <w:divBdr>
        <w:top w:val="none" w:sz="0" w:space="0" w:color="auto"/>
        <w:left w:val="none" w:sz="0" w:space="0" w:color="auto"/>
        <w:bottom w:val="none" w:sz="0" w:space="0" w:color="auto"/>
        <w:right w:val="none" w:sz="0" w:space="0" w:color="auto"/>
      </w:divBdr>
    </w:div>
    <w:div w:id="1083260100">
      <w:bodyDiv w:val="1"/>
      <w:marLeft w:val="0"/>
      <w:marRight w:val="0"/>
      <w:marTop w:val="0"/>
      <w:marBottom w:val="0"/>
      <w:divBdr>
        <w:top w:val="none" w:sz="0" w:space="0" w:color="auto"/>
        <w:left w:val="none" w:sz="0" w:space="0" w:color="auto"/>
        <w:bottom w:val="none" w:sz="0" w:space="0" w:color="auto"/>
        <w:right w:val="none" w:sz="0" w:space="0" w:color="auto"/>
      </w:divBdr>
    </w:div>
    <w:div w:id="1094400829">
      <w:bodyDiv w:val="1"/>
      <w:marLeft w:val="0"/>
      <w:marRight w:val="0"/>
      <w:marTop w:val="0"/>
      <w:marBottom w:val="0"/>
      <w:divBdr>
        <w:top w:val="none" w:sz="0" w:space="0" w:color="auto"/>
        <w:left w:val="none" w:sz="0" w:space="0" w:color="auto"/>
        <w:bottom w:val="none" w:sz="0" w:space="0" w:color="auto"/>
        <w:right w:val="none" w:sz="0" w:space="0" w:color="auto"/>
      </w:divBdr>
    </w:div>
    <w:div w:id="1101797368">
      <w:bodyDiv w:val="1"/>
      <w:marLeft w:val="0"/>
      <w:marRight w:val="0"/>
      <w:marTop w:val="0"/>
      <w:marBottom w:val="0"/>
      <w:divBdr>
        <w:top w:val="none" w:sz="0" w:space="0" w:color="auto"/>
        <w:left w:val="none" w:sz="0" w:space="0" w:color="auto"/>
        <w:bottom w:val="none" w:sz="0" w:space="0" w:color="auto"/>
        <w:right w:val="none" w:sz="0" w:space="0" w:color="auto"/>
      </w:divBdr>
    </w:div>
    <w:div w:id="1110199546">
      <w:bodyDiv w:val="1"/>
      <w:marLeft w:val="0"/>
      <w:marRight w:val="0"/>
      <w:marTop w:val="0"/>
      <w:marBottom w:val="0"/>
      <w:divBdr>
        <w:top w:val="none" w:sz="0" w:space="0" w:color="auto"/>
        <w:left w:val="none" w:sz="0" w:space="0" w:color="auto"/>
        <w:bottom w:val="none" w:sz="0" w:space="0" w:color="auto"/>
        <w:right w:val="none" w:sz="0" w:space="0" w:color="auto"/>
      </w:divBdr>
    </w:div>
    <w:div w:id="1113594337">
      <w:bodyDiv w:val="1"/>
      <w:marLeft w:val="0"/>
      <w:marRight w:val="0"/>
      <w:marTop w:val="0"/>
      <w:marBottom w:val="0"/>
      <w:divBdr>
        <w:top w:val="none" w:sz="0" w:space="0" w:color="auto"/>
        <w:left w:val="none" w:sz="0" w:space="0" w:color="auto"/>
        <w:bottom w:val="none" w:sz="0" w:space="0" w:color="auto"/>
        <w:right w:val="none" w:sz="0" w:space="0" w:color="auto"/>
      </w:divBdr>
    </w:div>
    <w:div w:id="1113748004">
      <w:bodyDiv w:val="1"/>
      <w:marLeft w:val="0"/>
      <w:marRight w:val="0"/>
      <w:marTop w:val="0"/>
      <w:marBottom w:val="0"/>
      <w:divBdr>
        <w:top w:val="none" w:sz="0" w:space="0" w:color="auto"/>
        <w:left w:val="none" w:sz="0" w:space="0" w:color="auto"/>
        <w:bottom w:val="none" w:sz="0" w:space="0" w:color="auto"/>
        <w:right w:val="none" w:sz="0" w:space="0" w:color="auto"/>
      </w:divBdr>
    </w:div>
    <w:div w:id="1114591158">
      <w:bodyDiv w:val="1"/>
      <w:marLeft w:val="0"/>
      <w:marRight w:val="0"/>
      <w:marTop w:val="0"/>
      <w:marBottom w:val="0"/>
      <w:divBdr>
        <w:top w:val="none" w:sz="0" w:space="0" w:color="auto"/>
        <w:left w:val="none" w:sz="0" w:space="0" w:color="auto"/>
        <w:bottom w:val="none" w:sz="0" w:space="0" w:color="auto"/>
        <w:right w:val="none" w:sz="0" w:space="0" w:color="auto"/>
      </w:divBdr>
    </w:div>
    <w:div w:id="1118337346">
      <w:bodyDiv w:val="1"/>
      <w:marLeft w:val="0"/>
      <w:marRight w:val="0"/>
      <w:marTop w:val="0"/>
      <w:marBottom w:val="0"/>
      <w:divBdr>
        <w:top w:val="none" w:sz="0" w:space="0" w:color="auto"/>
        <w:left w:val="none" w:sz="0" w:space="0" w:color="auto"/>
        <w:bottom w:val="none" w:sz="0" w:space="0" w:color="auto"/>
        <w:right w:val="none" w:sz="0" w:space="0" w:color="auto"/>
      </w:divBdr>
    </w:div>
    <w:div w:id="1121001049">
      <w:bodyDiv w:val="1"/>
      <w:marLeft w:val="0"/>
      <w:marRight w:val="0"/>
      <w:marTop w:val="0"/>
      <w:marBottom w:val="0"/>
      <w:divBdr>
        <w:top w:val="none" w:sz="0" w:space="0" w:color="auto"/>
        <w:left w:val="none" w:sz="0" w:space="0" w:color="auto"/>
        <w:bottom w:val="none" w:sz="0" w:space="0" w:color="auto"/>
        <w:right w:val="none" w:sz="0" w:space="0" w:color="auto"/>
      </w:divBdr>
    </w:div>
    <w:div w:id="1133015606">
      <w:bodyDiv w:val="1"/>
      <w:marLeft w:val="0"/>
      <w:marRight w:val="0"/>
      <w:marTop w:val="0"/>
      <w:marBottom w:val="0"/>
      <w:divBdr>
        <w:top w:val="none" w:sz="0" w:space="0" w:color="auto"/>
        <w:left w:val="none" w:sz="0" w:space="0" w:color="auto"/>
        <w:bottom w:val="none" w:sz="0" w:space="0" w:color="auto"/>
        <w:right w:val="none" w:sz="0" w:space="0" w:color="auto"/>
      </w:divBdr>
    </w:div>
    <w:div w:id="1154179539">
      <w:bodyDiv w:val="1"/>
      <w:marLeft w:val="0"/>
      <w:marRight w:val="0"/>
      <w:marTop w:val="0"/>
      <w:marBottom w:val="0"/>
      <w:divBdr>
        <w:top w:val="none" w:sz="0" w:space="0" w:color="auto"/>
        <w:left w:val="none" w:sz="0" w:space="0" w:color="auto"/>
        <w:bottom w:val="none" w:sz="0" w:space="0" w:color="auto"/>
        <w:right w:val="none" w:sz="0" w:space="0" w:color="auto"/>
      </w:divBdr>
    </w:div>
    <w:div w:id="1156067027">
      <w:bodyDiv w:val="1"/>
      <w:marLeft w:val="0"/>
      <w:marRight w:val="0"/>
      <w:marTop w:val="0"/>
      <w:marBottom w:val="0"/>
      <w:divBdr>
        <w:top w:val="none" w:sz="0" w:space="0" w:color="auto"/>
        <w:left w:val="none" w:sz="0" w:space="0" w:color="auto"/>
        <w:bottom w:val="none" w:sz="0" w:space="0" w:color="auto"/>
        <w:right w:val="none" w:sz="0" w:space="0" w:color="auto"/>
      </w:divBdr>
    </w:div>
    <w:div w:id="1156385158">
      <w:bodyDiv w:val="1"/>
      <w:marLeft w:val="0"/>
      <w:marRight w:val="0"/>
      <w:marTop w:val="0"/>
      <w:marBottom w:val="0"/>
      <w:divBdr>
        <w:top w:val="none" w:sz="0" w:space="0" w:color="auto"/>
        <w:left w:val="none" w:sz="0" w:space="0" w:color="auto"/>
        <w:bottom w:val="none" w:sz="0" w:space="0" w:color="auto"/>
        <w:right w:val="none" w:sz="0" w:space="0" w:color="auto"/>
      </w:divBdr>
    </w:div>
    <w:div w:id="1158961843">
      <w:bodyDiv w:val="1"/>
      <w:marLeft w:val="0"/>
      <w:marRight w:val="0"/>
      <w:marTop w:val="0"/>
      <w:marBottom w:val="0"/>
      <w:divBdr>
        <w:top w:val="none" w:sz="0" w:space="0" w:color="auto"/>
        <w:left w:val="none" w:sz="0" w:space="0" w:color="auto"/>
        <w:bottom w:val="none" w:sz="0" w:space="0" w:color="auto"/>
        <w:right w:val="none" w:sz="0" w:space="0" w:color="auto"/>
      </w:divBdr>
    </w:div>
    <w:div w:id="1168980194">
      <w:bodyDiv w:val="1"/>
      <w:marLeft w:val="0"/>
      <w:marRight w:val="0"/>
      <w:marTop w:val="0"/>
      <w:marBottom w:val="0"/>
      <w:divBdr>
        <w:top w:val="none" w:sz="0" w:space="0" w:color="auto"/>
        <w:left w:val="none" w:sz="0" w:space="0" w:color="auto"/>
        <w:bottom w:val="none" w:sz="0" w:space="0" w:color="auto"/>
        <w:right w:val="none" w:sz="0" w:space="0" w:color="auto"/>
      </w:divBdr>
    </w:div>
    <w:div w:id="1173572825">
      <w:bodyDiv w:val="1"/>
      <w:marLeft w:val="0"/>
      <w:marRight w:val="0"/>
      <w:marTop w:val="0"/>
      <w:marBottom w:val="0"/>
      <w:divBdr>
        <w:top w:val="none" w:sz="0" w:space="0" w:color="auto"/>
        <w:left w:val="none" w:sz="0" w:space="0" w:color="auto"/>
        <w:bottom w:val="none" w:sz="0" w:space="0" w:color="auto"/>
        <w:right w:val="none" w:sz="0" w:space="0" w:color="auto"/>
      </w:divBdr>
    </w:div>
    <w:div w:id="1174763110">
      <w:bodyDiv w:val="1"/>
      <w:marLeft w:val="0"/>
      <w:marRight w:val="0"/>
      <w:marTop w:val="0"/>
      <w:marBottom w:val="0"/>
      <w:divBdr>
        <w:top w:val="none" w:sz="0" w:space="0" w:color="auto"/>
        <w:left w:val="none" w:sz="0" w:space="0" w:color="auto"/>
        <w:bottom w:val="none" w:sz="0" w:space="0" w:color="auto"/>
        <w:right w:val="none" w:sz="0" w:space="0" w:color="auto"/>
      </w:divBdr>
    </w:div>
    <w:div w:id="1180850570">
      <w:bodyDiv w:val="1"/>
      <w:marLeft w:val="0"/>
      <w:marRight w:val="0"/>
      <w:marTop w:val="0"/>
      <w:marBottom w:val="0"/>
      <w:divBdr>
        <w:top w:val="none" w:sz="0" w:space="0" w:color="auto"/>
        <w:left w:val="none" w:sz="0" w:space="0" w:color="auto"/>
        <w:bottom w:val="none" w:sz="0" w:space="0" w:color="auto"/>
        <w:right w:val="none" w:sz="0" w:space="0" w:color="auto"/>
      </w:divBdr>
    </w:div>
    <w:div w:id="1183784608">
      <w:bodyDiv w:val="1"/>
      <w:marLeft w:val="0"/>
      <w:marRight w:val="0"/>
      <w:marTop w:val="0"/>
      <w:marBottom w:val="0"/>
      <w:divBdr>
        <w:top w:val="none" w:sz="0" w:space="0" w:color="auto"/>
        <w:left w:val="none" w:sz="0" w:space="0" w:color="auto"/>
        <w:bottom w:val="none" w:sz="0" w:space="0" w:color="auto"/>
        <w:right w:val="none" w:sz="0" w:space="0" w:color="auto"/>
      </w:divBdr>
    </w:div>
    <w:div w:id="1192456238">
      <w:bodyDiv w:val="1"/>
      <w:marLeft w:val="0"/>
      <w:marRight w:val="0"/>
      <w:marTop w:val="0"/>
      <w:marBottom w:val="0"/>
      <w:divBdr>
        <w:top w:val="none" w:sz="0" w:space="0" w:color="auto"/>
        <w:left w:val="none" w:sz="0" w:space="0" w:color="auto"/>
        <w:bottom w:val="none" w:sz="0" w:space="0" w:color="auto"/>
        <w:right w:val="none" w:sz="0" w:space="0" w:color="auto"/>
      </w:divBdr>
    </w:div>
    <w:div w:id="1193617596">
      <w:bodyDiv w:val="1"/>
      <w:marLeft w:val="0"/>
      <w:marRight w:val="0"/>
      <w:marTop w:val="0"/>
      <w:marBottom w:val="0"/>
      <w:divBdr>
        <w:top w:val="none" w:sz="0" w:space="0" w:color="auto"/>
        <w:left w:val="none" w:sz="0" w:space="0" w:color="auto"/>
        <w:bottom w:val="none" w:sz="0" w:space="0" w:color="auto"/>
        <w:right w:val="none" w:sz="0" w:space="0" w:color="auto"/>
      </w:divBdr>
    </w:div>
    <w:div w:id="1201818179">
      <w:bodyDiv w:val="1"/>
      <w:marLeft w:val="0"/>
      <w:marRight w:val="0"/>
      <w:marTop w:val="0"/>
      <w:marBottom w:val="0"/>
      <w:divBdr>
        <w:top w:val="none" w:sz="0" w:space="0" w:color="auto"/>
        <w:left w:val="none" w:sz="0" w:space="0" w:color="auto"/>
        <w:bottom w:val="none" w:sz="0" w:space="0" w:color="auto"/>
        <w:right w:val="none" w:sz="0" w:space="0" w:color="auto"/>
      </w:divBdr>
    </w:div>
    <w:div w:id="1210535219">
      <w:bodyDiv w:val="1"/>
      <w:marLeft w:val="0"/>
      <w:marRight w:val="0"/>
      <w:marTop w:val="0"/>
      <w:marBottom w:val="0"/>
      <w:divBdr>
        <w:top w:val="none" w:sz="0" w:space="0" w:color="auto"/>
        <w:left w:val="none" w:sz="0" w:space="0" w:color="auto"/>
        <w:bottom w:val="none" w:sz="0" w:space="0" w:color="auto"/>
        <w:right w:val="none" w:sz="0" w:space="0" w:color="auto"/>
      </w:divBdr>
    </w:div>
    <w:div w:id="1211302173">
      <w:bodyDiv w:val="1"/>
      <w:marLeft w:val="0"/>
      <w:marRight w:val="0"/>
      <w:marTop w:val="0"/>
      <w:marBottom w:val="0"/>
      <w:divBdr>
        <w:top w:val="none" w:sz="0" w:space="0" w:color="auto"/>
        <w:left w:val="none" w:sz="0" w:space="0" w:color="auto"/>
        <w:bottom w:val="none" w:sz="0" w:space="0" w:color="auto"/>
        <w:right w:val="none" w:sz="0" w:space="0" w:color="auto"/>
      </w:divBdr>
    </w:div>
    <w:div w:id="1212618351">
      <w:bodyDiv w:val="1"/>
      <w:marLeft w:val="0"/>
      <w:marRight w:val="0"/>
      <w:marTop w:val="0"/>
      <w:marBottom w:val="0"/>
      <w:divBdr>
        <w:top w:val="none" w:sz="0" w:space="0" w:color="auto"/>
        <w:left w:val="none" w:sz="0" w:space="0" w:color="auto"/>
        <w:bottom w:val="none" w:sz="0" w:space="0" w:color="auto"/>
        <w:right w:val="none" w:sz="0" w:space="0" w:color="auto"/>
      </w:divBdr>
    </w:div>
    <w:div w:id="1214851545">
      <w:bodyDiv w:val="1"/>
      <w:marLeft w:val="0"/>
      <w:marRight w:val="0"/>
      <w:marTop w:val="0"/>
      <w:marBottom w:val="0"/>
      <w:divBdr>
        <w:top w:val="none" w:sz="0" w:space="0" w:color="auto"/>
        <w:left w:val="none" w:sz="0" w:space="0" w:color="auto"/>
        <w:bottom w:val="none" w:sz="0" w:space="0" w:color="auto"/>
        <w:right w:val="none" w:sz="0" w:space="0" w:color="auto"/>
      </w:divBdr>
    </w:div>
    <w:div w:id="1216697485">
      <w:bodyDiv w:val="1"/>
      <w:marLeft w:val="0"/>
      <w:marRight w:val="0"/>
      <w:marTop w:val="0"/>
      <w:marBottom w:val="0"/>
      <w:divBdr>
        <w:top w:val="none" w:sz="0" w:space="0" w:color="auto"/>
        <w:left w:val="none" w:sz="0" w:space="0" w:color="auto"/>
        <w:bottom w:val="none" w:sz="0" w:space="0" w:color="auto"/>
        <w:right w:val="none" w:sz="0" w:space="0" w:color="auto"/>
      </w:divBdr>
    </w:div>
    <w:div w:id="1216894554">
      <w:bodyDiv w:val="1"/>
      <w:marLeft w:val="0"/>
      <w:marRight w:val="0"/>
      <w:marTop w:val="0"/>
      <w:marBottom w:val="0"/>
      <w:divBdr>
        <w:top w:val="none" w:sz="0" w:space="0" w:color="auto"/>
        <w:left w:val="none" w:sz="0" w:space="0" w:color="auto"/>
        <w:bottom w:val="none" w:sz="0" w:space="0" w:color="auto"/>
        <w:right w:val="none" w:sz="0" w:space="0" w:color="auto"/>
      </w:divBdr>
    </w:div>
    <w:div w:id="1225065832">
      <w:bodyDiv w:val="1"/>
      <w:marLeft w:val="0"/>
      <w:marRight w:val="0"/>
      <w:marTop w:val="0"/>
      <w:marBottom w:val="0"/>
      <w:divBdr>
        <w:top w:val="none" w:sz="0" w:space="0" w:color="auto"/>
        <w:left w:val="none" w:sz="0" w:space="0" w:color="auto"/>
        <w:bottom w:val="none" w:sz="0" w:space="0" w:color="auto"/>
        <w:right w:val="none" w:sz="0" w:space="0" w:color="auto"/>
      </w:divBdr>
    </w:div>
    <w:div w:id="1242064256">
      <w:bodyDiv w:val="1"/>
      <w:marLeft w:val="0"/>
      <w:marRight w:val="0"/>
      <w:marTop w:val="0"/>
      <w:marBottom w:val="0"/>
      <w:divBdr>
        <w:top w:val="none" w:sz="0" w:space="0" w:color="auto"/>
        <w:left w:val="none" w:sz="0" w:space="0" w:color="auto"/>
        <w:bottom w:val="none" w:sz="0" w:space="0" w:color="auto"/>
        <w:right w:val="none" w:sz="0" w:space="0" w:color="auto"/>
      </w:divBdr>
    </w:div>
    <w:div w:id="1247884585">
      <w:bodyDiv w:val="1"/>
      <w:marLeft w:val="0"/>
      <w:marRight w:val="0"/>
      <w:marTop w:val="0"/>
      <w:marBottom w:val="0"/>
      <w:divBdr>
        <w:top w:val="none" w:sz="0" w:space="0" w:color="auto"/>
        <w:left w:val="none" w:sz="0" w:space="0" w:color="auto"/>
        <w:bottom w:val="none" w:sz="0" w:space="0" w:color="auto"/>
        <w:right w:val="none" w:sz="0" w:space="0" w:color="auto"/>
      </w:divBdr>
    </w:div>
    <w:div w:id="1262421556">
      <w:bodyDiv w:val="1"/>
      <w:marLeft w:val="0"/>
      <w:marRight w:val="0"/>
      <w:marTop w:val="0"/>
      <w:marBottom w:val="0"/>
      <w:divBdr>
        <w:top w:val="none" w:sz="0" w:space="0" w:color="auto"/>
        <w:left w:val="none" w:sz="0" w:space="0" w:color="auto"/>
        <w:bottom w:val="none" w:sz="0" w:space="0" w:color="auto"/>
        <w:right w:val="none" w:sz="0" w:space="0" w:color="auto"/>
      </w:divBdr>
    </w:div>
    <w:div w:id="1275795379">
      <w:bodyDiv w:val="1"/>
      <w:marLeft w:val="0"/>
      <w:marRight w:val="0"/>
      <w:marTop w:val="0"/>
      <w:marBottom w:val="0"/>
      <w:divBdr>
        <w:top w:val="none" w:sz="0" w:space="0" w:color="auto"/>
        <w:left w:val="none" w:sz="0" w:space="0" w:color="auto"/>
        <w:bottom w:val="none" w:sz="0" w:space="0" w:color="auto"/>
        <w:right w:val="none" w:sz="0" w:space="0" w:color="auto"/>
      </w:divBdr>
    </w:div>
    <w:div w:id="1278835332">
      <w:bodyDiv w:val="1"/>
      <w:marLeft w:val="0"/>
      <w:marRight w:val="0"/>
      <w:marTop w:val="0"/>
      <w:marBottom w:val="0"/>
      <w:divBdr>
        <w:top w:val="none" w:sz="0" w:space="0" w:color="auto"/>
        <w:left w:val="none" w:sz="0" w:space="0" w:color="auto"/>
        <w:bottom w:val="none" w:sz="0" w:space="0" w:color="auto"/>
        <w:right w:val="none" w:sz="0" w:space="0" w:color="auto"/>
      </w:divBdr>
    </w:div>
    <w:div w:id="1280867991">
      <w:bodyDiv w:val="1"/>
      <w:marLeft w:val="0"/>
      <w:marRight w:val="0"/>
      <w:marTop w:val="0"/>
      <w:marBottom w:val="0"/>
      <w:divBdr>
        <w:top w:val="none" w:sz="0" w:space="0" w:color="auto"/>
        <w:left w:val="none" w:sz="0" w:space="0" w:color="auto"/>
        <w:bottom w:val="none" w:sz="0" w:space="0" w:color="auto"/>
        <w:right w:val="none" w:sz="0" w:space="0" w:color="auto"/>
      </w:divBdr>
    </w:div>
    <w:div w:id="1294096639">
      <w:bodyDiv w:val="1"/>
      <w:marLeft w:val="0"/>
      <w:marRight w:val="0"/>
      <w:marTop w:val="0"/>
      <w:marBottom w:val="0"/>
      <w:divBdr>
        <w:top w:val="none" w:sz="0" w:space="0" w:color="auto"/>
        <w:left w:val="none" w:sz="0" w:space="0" w:color="auto"/>
        <w:bottom w:val="none" w:sz="0" w:space="0" w:color="auto"/>
        <w:right w:val="none" w:sz="0" w:space="0" w:color="auto"/>
      </w:divBdr>
    </w:div>
    <w:div w:id="1295405229">
      <w:bodyDiv w:val="1"/>
      <w:marLeft w:val="0"/>
      <w:marRight w:val="0"/>
      <w:marTop w:val="0"/>
      <w:marBottom w:val="0"/>
      <w:divBdr>
        <w:top w:val="none" w:sz="0" w:space="0" w:color="auto"/>
        <w:left w:val="none" w:sz="0" w:space="0" w:color="auto"/>
        <w:bottom w:val="none" w:sz="0" w:space="0" w:color="auto"/>
        <w:right w:val="none" w:sz="0" w:space="0" w:color="auto"/>
      </w:divBdr>
    </w:div>
    <w:div w:id="1295909504">
      <w:bodyDiv w:val="1"/>
      <w:marLeft w:val="0"/>
      <w:marRight w:val="0"/>
      <w:marTop w:val="0"/>
      <w:marBottom w:val="0"/>
      <w:divBdr>
        <w:top w:val="none" w:sz="0" w:space="0" w:color="auto"/>
        <w:left w:val="none" w:sz="0" w:space="0" w:color="auto"/>
        <w:bottom w:val="none" w:sz="0" w:space="0" w:color="auto"/>
        <w:right w:val="none" w:sz="0" w:space="0" w:color="auto"/>
      </w:divBdr>
    </w:div>
    <w:div w:id="1298339438">
      <w:bodyDiv w:val="1"/>
      <w:marLeft w:val="0"/>
      <w:marRight w:val="0"/>
      <w:marTop w:val="0"/>
      <w:marBottom w:val="0"/>
      <w:divBdr>
        <w:top w:val="none" w:sz="0" w:space="0" w:color="auto"/>
        <w:left w:val="none" w:sz="0" w:space="0" w:color="auto"/>
        <w:bottom w:val="none" w:sz="0" w:space="0" w:color="auto"/>
        <w:right w:val="none" w:sz="0" w:space="0" w:color="auto"/>
      </w:divBdr>
    </w:div>
    <w:div w:id="1311253374">
      <w:bodyDiv w:val="1"/>
      <w:marLeft w:val="0"/>
      <w:marRight w:val="0"/>
      <w:marTop w:val="0"/>
      <w:marBottom w:val="0"/>
      <w:divBdr>
        <w:top w:val="none" w:sz="0" w:space="0" w:color="auto"/>
        <w:left w:val="none" w:sz="0" w:space="0" w:color="auto"/>
        <w:bottom w:val="none" w:sz="0" w:space="0" w:color="auto"/>
        <w:right w:val="none" w:sz="0" w:space="0" w:color="auto"/>
      </w:divBdr>
    </w:div>
    <w:div w:id="1319336623">
      <w:bodyDiv w:val="1"/>
      <w:marLeft w:val="0"/>
      <w:marRight w:val="0"/>
      <w:marTop w:val="0"/>
      <w:marBottom w:val="0"/>
      <w:divBdr>
        <w:top w:val="none" w:sz="0" w:space="0" w:color="auto"/>
        <w:left w:val="none" w:sz="0" w:space="0" w:color="auto"/>
        <w:bottom w:val="none" w:sz="0" w:space="0" w:color="auto"/>
        <w:right w:val="none" w:sz="0" w:space="0" w:color="auto"/>
      </w:divBdr>
    </w:div>
    <w:div w:id="1325888308">
      <w:bodyDiv w:val="1"/>
      <w:marLeft w:val="0"/>
      <w:marRight w:val="0"/>
      <w:marTop w:val="0"/>
      <w:marBottom w:val="0"/>
      <w:divBdr>
        <w:top w:val="none" w:sz="0" w:space="0" w:color="auto"/>
        <w:left w:val="none" w:sz="0" w:space="0" w:color="auto"/>
        <w:bottom w:val="none" w:sz="0" w:space="0" w:color="auto"/>
        <w:right w:val="none" w:sz="0" w:space="0" w:color="auto"/>
      </w:divBdr>
    </w:div>
    <w:div w:id="1340235051">
      <w:bodyDiv w:val="1"/>
      <w:marLeft w:val="0"/>
      <w:marRight w:val="0"/>
      <w:marTop w:val="0"/>
      <w:marBottom w:val="0"/>
      <w:divBdr>
        <w:top w:val="none" w:sz="0" w:space="0" w:color="auto"/>
        <w:left w:val="none" w:sz="0" w:space="0" w:color="auto"/>
        <w:bottom w:val="none" w:sz="0" w:space="0" w:color="auto"/>
        <w:right w:val="none" w:sz="0" w:space="0" w:color="auto"/>
      </w:divBdr>
    </w:div>
    <w:div w:id="1342707225">
      <w:bodyDiv w:val="1"/>
      <w:marLeft w:val="0"/>
      <w:marRight w:val="0"/>
      <w:marTop w:val="0"/>
      <w:marBottom w:val="0"/>
      <w:divBdr>
        <w:top w:val="none" w:sz="0" w:space="0" w:color="auto"/>
        <w:left w:val="none" w:sz="0" w:space="0" w:color="auto"/>
        <w:bottom w:val="none" w:sz="0" w:space="0" w:color="auto"/>
        <w:right w:val="none" w:sz="0" w:space="0" w:color="auto"/>
      </w:divBdr>
    </w:div>
    <w:div w:id="1346127850">
      <w:bodyDiv w:val="1"/>
      <w:marLeft w:val="0"/>
      <w:marRight w:val="0"/>
      <w:marTop w:val="0"/>
      <w:marBottom w:val="0"/>
      <w:divBdr>
        <w:top w:val="none" w:sz="0" w:space="0" w:color="auto"/>
        <w:left w:val="none" w:sz="0" w:space="0" w:color="auto"/>
        <w:bottom w:val="none" w:sz="0" w:space="0" w:color="auto"/>
        <w:right w:val="none" w:sz="0" w:space="0" w:color="auto"/>
      </w:divBdr>
    </w:div>
    <w:div w:id="1348605117">
      <w:bodyDiv w:val="1"/>
      <w:marLeft w:val="0"/>
      <w:marRight w:val="0"/>
      <w:marTop w:val="0"/>
      <w:marBottom w:val="0"/>
      <w:divBdr>
        <w:top w:val="none" w:sz="0" w:space="0" w:color="auto"/>
        <w:left w:val="none" w:sz="0" w:space="0" w:color="auto"/>
        <w:bottom w:val="none" w:sz="0" w:space="0" w:color="auto"/>
        <w:right w:val="none" w:sz="0" w:space="0" w:color="auto"/>
      </w:divBdr>
    </w:div>
    <w:div w:id="1354041309">
      <w:bodyDiv w:val="1"/>
      <w:marLeft w:val="0"/>
      <w:marRight w:val="0"/>
      <w:marTop w:val="0"/>
      <w:marBottom w:val="0"/>
      <w:divBdr>
        <w:top w:val="none" w:sz="0" w:space="0" w:color="auto"/>
        <w:left w:val="none" w:sz="0" w:space="0" w:color="auto"/>
        <w:bottom w:val="none" w:sz="0" w:space="0" w:color="auto"/>
        <w:right w:val="none" w:sz="0" w:space="0" w:color="auto"/>
      </w:divBdr>
    </w:div>
    <w:div w:id="1355961083">
      <w:bodyDiv w:val="1"/>
      <w:marLeft w:val="0"/>
      <w:marRight w:val="0"/>
      <w:marTop w:val="0"/>
      <w:marBottom w:val="0"/>
      <w:divBdr>
        <w:top w:val="none" w:sz="0" w:space="0" w:color="auto"/>
        <w:left w:val="none" w:sz="0" w:space="0" w:color="auto"/>
        <w:bottom w:val="none" w:sz="0" w:space="0" w:color="auto"/>
        <w:right w:val="none" w:sz="0" w:space="0" w:color="auto"/>
      </w:divBdr>
    </w:div>
    <w:div w:id="1358577343">
      <w:bodyDiv w:val="1"/>
      <w:marLeft w:val="0"/>
      <w:marRight w:val="0"/>
      <w:marTop w:val="0"/>
      <w:marBottom w:val="0"/>
      <w:divBdr>
        <w:top w:val="none" w:sz="0" w:space="0" w:color="auto"/>
        <w:left w:val="none" w:sz="0" w:space="0" w:color="auto"/>
        <w:bottom w:val="none" w:sz="0" w:space="0" w:color="auto"/>
        <w:right w:val="none" w:sz="0" w:space="0" w:color="auto"/>
      </w:divBdr>
    </w:div>
    <w:div w:id="1359548255">
      <w:bodyDiv w:val="1"/>
      <w:marLeft w:val="0"/>
      <w:marRight w:val="0"/>
      <w:marTop w:val="0"/>
      <w:marBottom w:val="0"/>
      <w:divBdr>
        <w:top w:val="none" w:sz="0" w:space="0" w:color="auto"/>
        <w:left w:val="none" w:sz="0" w:space="0" w:color="auto"/>
        <w:bottom w:val="none" w:sz="0" w:space="0" w:color="auto"/>
        <w:right w:val="none" w:sz="0" w:space="0" w:color="auto"/>
      </w:divBdr>
    </w:div>
    <w:div w:id="1364745727">
      <w:bodyDiv w:val="1"/>
      <w:marLeft w:val="0"/>
      <w:marRight w:val="0"/>
      <w:marTop w:val="0"/>
      <w:marBottom w:val="0"/>
      <w:divBdr>
        <w:top w:val="none" w:sz="0" w:space="0" w:color="auto"/>
        <w:left w:val="none" w:sz="0" w:space="0" w:color="auto"/>
        <w:bottom w:val="none" w:sz="0" w:space="0" w:color="auto"/>
        <w:right w:val="none" w:sz="0" w:space="0" w:color="auto"/>
      </w:divBdr>
    </w:div>
    <w:div w:id="1367759075">
      <w:bodyDiv w:val="1"/>
      <w:marLeft w:val="0"/>
      <w:marRight w:val="0"/>
      <w:marTop w:val="0"/>
      <w:marBottom w:val="0"/>
      <w:divBdr>
        <w:top w:val="none" w:sz="0" w:space="0" w:color="auto"/>
        <w:left w:val="none" w:sz="0" w:space="0" w:color="auto"/>
        <w:bottom w:val="none" w:sz="0" w:space="0" w:color="auto"/>
        <w:right w:val="none" w:sz="0" w:space="0" w:color="auto"/>
      </w:divBdr>
    </w:div>
    <w:div w:id="1372000080">
      <w:bodyDiv w:val="1"/>
      <w:marLeft w:val="0"/>
      <w:marRight w:val="0"/>
      <w:marTop w:val="0"/>
      <w:marBottom w:val="0"/>
      <w:divBdr>
        <w:top w:val="none" w:sz="0" w:space="0" w:color="auto"/>
        <w:left w:val="none" w:sz="0" w:space="0" w:color="auto"/>
        <w:bottom w:val="none" w:sz="0" w:space="0" w:color="auto"/>
        <w:right w:val="none" w:sz="0" w:space="0" w:color="auto"/>
      </w:divBdr>
    </w:div>
    <w:div w:id="1376739200">
      <w:bodyDiv w:val="1"/>
      <w:marLeft w:val="0"/>
      <w:marRight w:val="0"/>
      <w:marTop w:val="0"/>
      <w:marBottom w:val="0"/>
      <w:divBdr>
        <w:top w:val="none" w:sz="0" w:space="0" w:color="auto"/>
        <w:left w:val="none" w:sz="0" w:space="0" w:color="auto"/>
        <w:bottom w:val="none" w:sz="0" w:space="0" w:color="auto"/>
        <w:right w:val="none" w:sz="0" w:space="0" w:color="auto"/>
      </w:divBdr>
    </w:div>
    <w:div w:id="1382368082">
      <w:bodyDiv w:val="1"/>
      <w:marLeft w:val="0"/>
      <w:marRight w:val="0"/>
      <w:marTop w:val="0"/>
      <w:marBottom w:val="0"/>
      <w:divBdr>
        <w:top w:val="none" w:sz="0" w:space="0" w:color="auto"/>
        <w:left w:val="none" w:sz="0" w:space="0" w:color="auto"/>
        <w:bottom w:val="none" w:sz="0" w:space="0" w:color="auto"/>
        <w:right w:val="none" w:sz="0" w:space="0" w:color="auto"/>
      </w:divBdr>
    </w:div>
    <w:div w:id="1384452578">
      <w:bodyDiv w:val="1"/>
      <w:marLeft w:val="0"/>
      <w:marRight w:val="0"/>
      <w:marTop w:val="0"/>
      <w:marBottom w:val="0"/>
      <w:divBdr>
        <w:top w:val="none" w:sz="0" w:space="0" w:color="auto"/>
        <w:left w:val="none" w:sz="0" w:space="0" w:color="auto"/>
        <w:bottom w:val="none" w:sz="0" w:space="0" w:color="auto"/>
        <w:right w:val="none" w:sz="0" w:space="0" w:color="auto"/>
      </w:divBdr>
    </w:div>
    <w:div w:id="1385718641">
      <w:bodyDiv w:val="1"/>
      <w:marLeft w:val="0"/>
      <w:marRight w:val="0"/>
      <w:marTop w:val="0"/>
      <w:marBottom w:val="0"/>
      <w:divBdr>
        <w:top w:val="none" w:sz="0" w:space="0" w:color="auto"/>
        <w:left w:val="none" w:sz="0" w:space="0" w:color="auto"/>
        <w:bottom w:val="none" w:sz="0" w:space="0" w:color="auto"/>
        <w:right w:val="none" w:sz="0" w:space="0" w:color="auto"/>
      </w:divBdr>
    </w:div>
    <w:div w:id="1390155901">
      <w:bodyDiv w:val="1"/>
      <w:marLeft w:val="0"/>
      <w:marRight w:val="0"/>
      <w:marTop w:val="0"/>
      <w:marBottom w:val="0"/>
      <w:divBdr>
        <w:top w:val="none" w:sz="0" w:space="0" w:color="auto"/>
        <w:left w:val="none" w:sz="0" w:space="0" w:color="auto"/>
        <w:bottom w:val="none" w:sz="0" w:space="0" w:color="auto"/>
        <w:right w:val="none" w:sz="0" w:space="0" w:color="auto"/>
      </w:divBdr>
    </w:div>
    <w:div w:id="1392848086">
      <w:bodyDiv w:val="1"/>
      <w:marLeft w:val="0"/>
      <w:marRight w:val="0"/>
      <w:marTop w:val="0"/>
      <w:marBottom w:val="0"/>
      <w:divBdr>
        <w:top w:val="none" w:sz="0" w:space="0" w:color="auto"/>
        <w:left w:val="none" w:sz="0" w:space="0" w:color="auto"/>
        <w:bottom w:val="none" w:sz="0" w:space="0" w:color="auto"/>
        <w:right w:val="none" w:sz="0" w:space="0" w:color="auto"/>
      </w:divBdr>
    </w:div>
    <w:div w:id="1395010183">
      <w:bodyDiv w:val="1"/>
      <w:marLeft w:val="0"/>
      <w:marRight w:val="0"/>
      <w:marTop w:val="0"/>
      <w:marBottom w:val="0"/>
      <w:divBdr>
        <w:top w:val="none" w:sz="0" w:space="0" w:color="auto"/>
        <w:left w:val="none" w:sz="0" w:space="0" w:color="auto"/>
        <w:bottom w:val="none" w:sz="0" w:space="0" w:color="auto"/>
        <w:right w:val="none" w:sz="0" w:space="0" w:color="auto"/>
      </w:divBdr>
    </w:div>
    <w:div w:id="1402680247">
      <w:bodyDiv w:val="1"/>
      <w:marLeft w:val="0"/>
      <w:marRight w:val="0"/>
      <w:marTop w:val="0"/>
      <w:marBottom w:val="0"/>
      <w:divBdr>
        <w:top w:val="none" w:sz="0" w:space="0" w:color="auto"/>
        <w:left w:val="none" w:sz="0" w:space="0" w:color="auto"/>
        <w:bottom w:val="none" w:sz="0" w:space="0" w:color="auto"/>
        <w:right w:val="none" w:sz="0" w:space="0" w:color="auto"/>
      </w:divBdr>
    </w:div>
    <w:div w:id="1421835529">
      <w:bodyDiv w:val="1"/>
      <w:marLeft w:val="0"/>
      <w:marRight w:val="0"/>
      <w:marTop w:val="0"/>
      <w:marBottom w:val="0"/>
      <w:divBdr>
        <w:top w:val="none" w:sz="0" w:space="0" w:color="auto"/>
        <w:left w:val="none" w:sz="0" w:space="0" w:color="auto"/>
        <w:bottom w:val="none" w:sz="0" w:space="0" w:color="auto"/>
        <w:right w:val="none" w:sz="0" w:space="0" w:color="auto"/>
      </w:divBdr>
    </w:div>
    <w:div w:id="1423723631">
      <w:bodyDiv w:val="1"/>
      <w:marLeft w:val="0"/>
      <w:marRight w:val="0"/>
      <w:marTop w:val="0"/>
      <w:marBottom w:val="0"/>
      <w:divBdr>
        <w:top w:val="none" w:sz="0" w:space="0" w:color="auto"/>
        <w:left w:val="none" w:sz="0" w:space="0" w:color="auto"/>
        <w:bottom w:val="none" w:sz="0" w:space="0" w:color="auto"/>
        <w:right w:val="none" w:sz="0" w:space="0" w:color="auto"/>
      </w:divBdr>
    </w:div>
    <w:div w:id="1428427662">
      <w:bodyDiv w:val="1"/>
      <w:marLeft w:val="0"/>
      <w:marRight w:val="0"/>
      <w:marTop w:val="0"/>
      <w:marBottom w:val="0"/>
      <w:divBdr>
        <w:top w:val="none" w:sz="0" w:space="0" w:color="auto"/>
        <w:left w:val="none" w:sz="0" w:space="0" w:color="auto"/>
        <w:bottom w:val="none" w:sz="0" w:space="0" w:color="auto"/>
        <w:right w:val="none" w:sz="0" w:space="0" w:color="auto"/>
      </w:divBdr>
    </w:div>
    <w:div w:id="1437482888">
      <w:bodyDiv w:val="1"/>
      <w:marLeft w:val="0"/>
      <w:marRight w:val="0"/>
      <w:marTop w:val="0"/>
      <w:marBottom w:val="0"/>
      <w:divBdr>
        <w:top w:val="none" w:sz="0" w:space="0" w:color="auto"/>
        <w:left w:val="none" w:sz="0" w:space="0" w:color="auto"/>
        <w:bottom w:val="none" w:sz="0" w:space="0" w:color="auto"/>
        <w:right w:val="none" w:sz="0" w:space="0" w:color="auto"/>
      </w:divBdr>
    </w:div>
    <w:div w:id="1440834748">
      <w:bodyDiv w:val="1"/>
      <w:marLeft w:val="0"/>
      <w:marRight w:val="0"/>
      <w:marTop w:val="0"/>
      <w:marBottom w:val="0"/>
      <w:divBdr>
        <w:top w:val="none" w:sz="0" w:space="0" w:color="auto"/>
        <w:left w:val="none" w:sz="0" w:space="0" w:color="auto"/>
        <w:bottom w:val="none" w:sz="0" w:space="0" w:color="auto"/>
        <w:right w:val="none" w:sz="0" w:space="0" w:color="auto"/>
      </w:divBdr>
    </w:div>
    <w:div w:id="1441757546">
      <w:bodyDiv w:val="1"/>
      <w:marLeft w:val="0"/>
      <w:marRight w:val="0"/>
      <w:marTop w:val="0"/>
      <w:marBottom w:val="0"/>
      <w:divBdr>
        <w:top w:val="none" w:sz="0" w:space="0" w:color="auto"/>
        <w:left w:val="none" w:sz="0" w:space="0" w:color="auto"/>
        <w:bottom w:val="none" w:sz="0" w:space="0" w:color="auto"/>
        <w:right w:val="none" w:sz="0" w:space="0" w:color="auto"/>
      </w:divBdr>
    </w:div>
    <w:div w:id="1444380614">
      <w:bodyDiv w:val="1"/>
      <w:marLeft w:val="0"/>
      <w:marRight w:val="0"/>
      <w:marTop w:val="0"/>
      <w:marBottom w:val="0"/>
      <w:divBdr>
        <w:top w:val="none" w:sz="0" w:space="0" w:color="auto"/>
        <w:left w:val="none" w:sz="0" w:space="0" w:color="auto"/>
        <w:bottom w:val="none" w:sz="0" w:space="0" w:color="auto"/>
        <w:right w:val="none" w:sz="0" w:space="0" w:color="auto"/>
      </w:divBdr>
    </w:div>
    <w:div w:id="1445341011">
      <w:bodyDiv w:val="1"/>
      <w:marLeft w:val="0"/>
      <w:marRight w:val="0"/>
      <w:marTop w:val="0"/>
      <w:marBottom w:val="0"/>
      <w:divBdr>
        <w:top w:val="none" w:sz="0" w:space="0" w:color="auto"/>
        <w:left w:val="none" w:sz="0" w:space="0" w:color="auto"/>
        <w:bottom w:val="none" w:sz="0" w:space="0" w:color="auto"/>
        <w:right w:val="none" w:sz="0" w:space="0" w:color="auto"/>
      </w:divBdr>
    </w:div>
    <w:div w:id="1454396251">
      <w:bodyDiv w:val="1"/>
      <w:marLeft w:val="0"/>
      <w:marRight w:val="0"/>
      <w:marTop w:val="0"/>
      <w:marBottom w:val="0"/>
      <w:divBdr>
        <w:top w:val="none" w:sz="0" w:space="0" w:color="auto"/>
        <w:left w:val="none" w:sz="0" w:space="0" w:color="auto"/>
        <w:bottom w:val="none" w:sz="0" w:space="0" w:color="auto"/>
        <w:right w:val="none" w:sz="0" w:space="0" w:color="auto"/>
      </w:divBdr>
    </w:div>
    <w:div w:id="1455830694">
      <w:bodyDiv w:val="1"/>
      <w:marLeft w:val="0"/>
      <w:marRight w:val="0"/>
      <w:marTop w:val="0"/>
      <w:marBottom w:val="0"/>
      <w:divBdr>
        <w:top w:val="none" w:sz="0" w:space="0" w:color="auto"/>
        <w:left w:val="none" w:sz="0" w:space="0" w:color="auto"/>
        <w:bottom w:val="none" w:sz="0" w:space="0" w:color="auto"/>
        <w:right w:val="none" w:sz="0" w:space="0" w:color="auto"/>
      </w:divBdr>
    </w:div>
    <w:div w:id="1459448146">
      <w:bodyDiv w:val="1"/>
      <w:marLeft w:val="0"/>
      <w:marRight w:val="0"/>
      <w:marTop w:val="0"/>
      <w:marBottom w:val="0"/>
      <w:divBdr>
        <w:top w:val="none" w:sz="0" w:space="0" w:color="auto"/>
        <w:left w:val="none" w:sz="0" w:space="0" w:color="auto"/>
        <w:bottom w:val="none" w:sz="0" w:space="0" w:color="auto"/>
        <w:right w:val="none" w:sz="0" w:space="0" w:color="auto"/>
      </w:divBdr>
    </w:div>
    <w:div w:id="1461000143">
      <w:bodyDiv w:val="1"/>
      <w:marLeft w:val="0"/>
      <w:marRight w:val="0"/>
      <w:marTop w:val="0"/>
      <w:marBottom w:val="0"/>
      <w:divBdr>
        <w:top w:val="none" w:sz="0" w:space="0" w:color="auto"/>
        <w:left w:val="none" w:sz="0" w:space="0" w:color="auto"/>
        <w:bottom w:val="none" w:sz="0" w:space="0" w:color="auto"/>
        <w:right w:val="none" w:sz="0" w:space="0" w:color="auto"/>
      </w:divBdr>
    </w:div>
    <w:div w:id="1463957155">
      <w:bodyDiv w:val="1"/>
      <w:marLeft w:val="0"/>
      <w:marRight w:val="0"/>
      <w:marTop w:val="0"/>
      <w:marBottom w:val="0"/>
      <w:divBdr>
        <w:top w:val="none" w:sz="0" w:space="0" w:color="auto"/>
        <w:left w:val="none" w:sz="0" w:space="0" w:color="auto"/>
        <w:bottom w:val="none" w:sz="0" w:space="0" w:color="auto"/>
        <w:right w:val="none" w:sz="0" w:space="0" w:color="auto"/>
      </w:divBdr>
    </w:div>
    <w:div w:id="1466242417">
      <w:bodyDiv w:val="1"/>
      <w:marLeft w:val="0"/>
      <w:marRight w:val="0"/>
      <w:marTop w:val="0"/>
      <w:marBottom w:val="0"/>
      <w:divBdr>
        <w:top w:val="none" w:sz="0" w:space="0" w:color="auto"/>
        <w:left w:val="none" w:sz="0" w:space="0" w:color="auto"/>
        <w:bottom w:val="none" w:sz="0" w:space="0" w:color="auto"/>
        <w:right w:val="none" w:sz="0" w:space="0" w:color="auto"/>
      </w:divBdr>
    </w:div>
    <w:div w:id="1469976329">
      <w:bodyDiv w:val="1"/>
      <w:marLeft w:val="0"/>
      <w:marRight w:val="0"/>
      <w:marTop w:val="0"/>
      <w:marBottom w:val="0"/>
      <w:divBdr>
        <w:top w:val="none" w:sz="0" w:space="0" w:color="auto"/>
        <w:left w:val="none" w:sz="0" w:space="0" w:color="auto"/>
        <w:bottom w:val="none" w:sz="0" w:space="0" w:color="auto"/>
        <w:right w:val="none" w:sz="0" w:space="0" w:color="auto"/>
      </w:divBdr>
    </w:div>
    <w:div w:id="1476950281">
      <w:bodyDiv w:val="1"/>
      <w:marLeft w:val="0"/>
      <w:marRight w:val="0"/>
      <w:marTop w:val="0"/>
      <w:marBottom w:val="0"/>
      <w:divBdr>
        <w:top w:val="none" w:sz="0" w:space="0" w:color="auto"/>
        <w:left w:val="none" w:sz="0" w:space="0" w:color="auto"/>
        <w:bottom w:val="none" w:sz="0" w:space="0" w:color="auto"/>
        <w:right w:val="none" w:sz="0" w:space="0" w:color="auto"/>
      </w:divBdr>
    </w:div>
    <w:div w:id="1477456113">
      <w:bodyDiv w:val="1"/>
      <w:marLeft w:val="0"/>
      <w:marRight w:val="0"/>
      <w:marTop w:val="0"/>
      <w:marBottom w:val="0"/>
      <w:divBdr>
        <w:top w:val="none" w:sz="0" w:space="0" w:color="auto"/>
        <w:left w:val="none" w:sz="0" w:space="0" w:color="auto"/>
        <w:bottom w:val="none" w:sz="0" w:space="0" w:color="auto"/>
        <w:right w:val="none" w:sz="0" w:space="0" w:color="auto"/>
      </w:divBdr>
    </w:div>
    <w:div w:id="1478649147">
      <w:bodyDiv w:val="1"/>
      <w:marLeft w:val="0"/>
      <w:marRight w:val="0"/>
      <w:marTop w:val="0"/>
      <w:marBottom w:val="0"/>
      <w:divBdr>
        <w:top w:val="none" w:sz="0" w:space="0" w:color="auto"/>
        <w:left w:val="none" w:sz="0" w:space="0" w:color="auto"/>
        <w:bottom w:val="none" w:sz="0" w:space="0" w:color="auto"/>
        <w:right w:val="none" w:sz="0" w:space="0" w:color="auto"/>
      </w:divBdr>
    </w:div>
    <w:div w:id="1478956105">
      <w:bodyDiv w:val="1"/>
      <w:marLeft w:val="0"/>
      <w:marRight w:val="0"/>
      <w:marTop w:val="0"/>
      <w:marBottom w:val="0"/>
      <w:divBdr>
        <w:top w:val="none" w:sz="0" w:space="0" w:color="auto"/>
        <w:left w:val="none" w:sz="0" w:space="0" w:color="auto"/>
        <w:bottom w:val="none" w:sz="0" w:space="0" w:color="auto"/>
        <w:right w:val="none" w:sz="0" w:space="0" w:color="auto"/>
      </w:divBdr>
    </w:div>
    <w:div w:id="1480418220">
      <w:bodyDiv w:val="1"/>
      <w:marLeft w:val="0"/>
      <w:marRight w:val="0"/>
      <w:marTop w:val="0"/>
      <w:marBottom w:val="0"/>
      <w:divBdr>
        <w:top w:val="none" w:sz="0" w:space="0" w:color="auto"/>
        <w:left w:val="none" w:sz="0" w:space="0" w:color="auto"/>
        <w:bottom w:val="none" w:sz="0" w:space="0" w:color="auto"/>
        <w:right w:val="none" w:sz="0" w:space="0" w:color="auto"/>
      </w:divBdr>
    </w:div>
    <w:div w:id="1482575502">
      <w:bodyDiv w:val="1"/>
      <w:marLeft w:val="0"/>
      <w:marRight w:val="0"/>
      <w:marTop w:val="0"/>
      <w:marBottom w:val="0"/>
      <w:divBdr>
        <w:top w:val="none" w:sz="0" w:space="0" w:color="auto"/>
        <w:left w:val="none" w:sz="0" w:space="0" w:color="auto"/>
        <w:bottom w:val="none" w:sz="0" w:space="0" w:color="auto"/>
        <w:right w:val="none" w:sz="0" w:space="0" w:color="auto"/>
      </w:divBdr>
    </w:div>
    <w:div w:id="1496914807">
      <w:bodyDiv w:val="1"/>
      <w:marLeft w:val="0"/>
      <w:marRight w:val="0"/>
      <w:marTop w:val="0"/>
      <w:marBottom w:val="0"/>
      <w:divBdr>
        <w:top w:val="none" w:sz="0" w:space="0" w:color="auto"/>
        <w:left w:val="none" w:sz="0" w:space="0" w:color="auto"/>
        <w:bottom w:val="none" w:sz="0" w:space="0" w:color="auto"/>
        <w:right w:val="none" w:sz="0" w:space="0" w:color="auto"/>
      </w:divBdr>
    </w:div>
    <w:div w:id="1499536095">
      <w:bodyDiv w:val="1"/>
      <w:marLeft w:val="0"/>
      <w:marRight w:val="0"/>
      <w:marTop w:val="0"/>
      <w:marBottom w:val="0"/>
      <w:divBdr>
        <w:top w:val="none" w:sz="0" w:space="0" w:color="auto"/>
        <w:left w:val="none" w:sz="0" w:space="0" w:color="auto"/>
        <w:bottom w:val="none" w:sz="0" w:space="0" w:color="auto"/>
        <w:right w:val="none" w:sz="0" w:space="0" w:color="auto"/>
      </w:divBdr>
    </w:div>
    <w:div w:id="1501893649">
      <w:bodyDiv w:val="1"/>
      <w:marLeft w:val="0"/>
      <w:marRight w:val="0"/>
      <w:marTop w:val="0"/>
      <w:marBottom w:val="0"/>
      <w:divBdr>
        <w:top w:val="none" w:sz="0" w:space="0" w:color="auto"/>
        <w:left w:val="none" w:sz="0" w:space="0" w:color="auto"/>
        <w:bottom w:val="none" w:sz="0" w:space="0" w:color="auto"/>
        <w:right w:val="none" w:sz="0" w:space="0" w:color="auto"/>
      </w:divBdr>
    </w:div>
    <w:div w:id="1503161914">
      <w:bodyDiv w:val="1"/>
      <w:marLeft w:val="0"/>
      <w:marRight w:val="0"/>
      <w:marTop w:val="0"/>
      <w:marBottom w:val="0"/>
      <w:divBdr>
        <w:top w:val="none" w:sz="0" w:space="0" w:color="auto"/>
        <w:left w:val="none" w:sz="0" w:space="0" w:color="auto"/>
        <w:bottom w:val="none" w:sz="0" w:space="0" w:color="auto"/>
        <w:right w:val="none" w:sz="0" w:space="0" w:color="auto"/>
      </w:divBdr>
    </w:div>
    <w:div w:id="1504314968">
      <w:bodyDiv w:val="1"/>
      <w:marLeft w:val="0"/>
      <w:marRight w:val="0"/>
      <w:marTop w:val="0"/>
      <w:marBottom w:val="0"/>
      <w:divBdr>
        <w:top w:val="none" w:sz="0" w:space="0" w:color="auto"/>
        <w:left w:val="none" w:sz="0" w:space="0" w:color="auto"/>
        <w:bottom w:val="none" w:sz="0" w:space="0" w:color="auto"/>
        <w:right w:val="none" w:sz="0" w:space="0" w:color="auto"/>
      </w:divBdr>
    </w:div>
    <w:div w:id="1510483904">
      <w:bodyDiv w:val="1"/>
      <w:marLeft w:val="0"/>
      <w:marRight w:val="0"/>
      <w:marTop w:val="0"/>
      <w:marBottom w:val="0"/>
      <w:divBdr>
        <w:top w:val="none" w:sz="0" w:space="0" w:color="auto"/>
        <w:left w:val="none" w:sz="0" w:space="0" w:color="auto"/>
        <w:bottom w:val="none" w:sz="0" w:space="0" w:color="auto"/>
        <w:right w:val="none" w:sz="0" w:space="0" w:color="auto"/>
      </w:divBdr>
    </w:div>
    <w:div w:id="1515070434">
      <w:bodyDiv w:val="1"/>
      <w:marLeft w:val="0"/>
      <w:marRight w:val="0"/>
      <w:marTop w:val="0"/>
      <w:marBottom w:val="0"/>
      <w:divBdr>
        <w:top w:val="none" w:sz="0" w:space="0" w:color="auto"/>
        <w:left w:val="none" w:sz="0" w:space="0" w:color="auto"/>
        <w:bottom w:val="none" w:sz="0" w:space="0" w:color="auto"/>
        <w:right w:val="none" w:sz="0" w:space="0" w:color="auto"/>
      </w:divBdr>
    </w:div>
    <w:div w:id="1526403546">
      <w:bodyDiv w:val="1"/>
      <w:marLeft w:val="0"/>
      <w:marRight w:val="0"/>
      <w:marTop w:val="0"/>
      <w:marBottom w:val="0"/>
      <w:divBdr>
        <w:top w:val="none" w:sz="0" w:space="0" w:color="auto"/>
        <w:left w:val="none" w:sz="0" w:space="0" w:color="auto"/>
        <w:bottom w:val="none" w:sz="0" w:space="0" w:color="auto"/>
        <w:right w:val="none" w:sz="0" w:space="0" w:color="auto"/>
      </w:divBdr>
    </w:div>
    <w:div w:id="1531601928">
      <w:bodyDiv w:val="1"/>
      <w:marLeft w:val="0"/>
      <w:marRight w:val="0"/>
      <w:marTop w:val="0"/>
      <w:marBottom w:val="0"/>
      <w:divBdr>
        <w:top w:val="none" w:sz="0" w:space="0" w:color="auto"/>
        <w:left w:val="none" w:sz="0" w:space="0" w:color="auto"/>
        <w:bottom w:val="none" w:sz="0" w:space="0" w:color="auto"/>
        <w:right w:val="none" w:sz="0" w:space="0" w:color="auto"/>
      </w:divBdr>
    </w:div>
    <w:div w:id="1539079711">
      <w:bodyDiv w:val="1"/>
      <w:marLeft w:val="0"/>
      <w:marRight w:val="0"/>
      <w:marTop w:val="0"/>
      <w:marBottom w:val="0"/>
      <w:divBdr>
        <w:top w:val="none" w:sz="0" w:space="0" w:color="auto"/>
        <w:left w:val="none" w:sz="0" w:space="0" w:color="auto"/>
        <w:bottom w:val="none" w:sz="0" w:space="0" w:color="auto"/>
        <w:right w:val="none" w:sz="0" w:space="0" w:color="auto"/>
      </w:divBdr>
    </w:div>
    <w:div w:id="1543513286">
      <w:bodyDiv w:val="1"/>
      <w:marLeft w:val="0"/>
      <w:marRight w:val="0"/>
      <w:marTop w:val="0"/>
      <w:marBottom w:val="0"/>
      <w:divBdr>
        <w:top w:val="none" w:sz="0" w:space="0" w:color="auto"/>
        <w:left w:val="none" w:sz="0" w:space="0" w:color="auto"/>
        <w:bottom w:val="none" w:sz="0" w:space="0" w:color="auto"/>
        <w:right w:val="none" w:sz="0" w:space="0" w:color="auto"/>
      </w:divBdr>
    </w:div>
    <w:div w:id="1554081611">
      <w:bodyDiv w:val="1"/>
      <w:marLeft w:val="0"/>
      <w:marRight w:val="0"/>
      <w:marTop w:val="0"/>
      <w:marBottom w:val="0"/>
      <w:divBdr>
        <w:top w:val="none" w:sz="0" w:space="0" w:color="auto"/>
        <w:left w:val="none" w:sz="0" w:space="0" w:color="auto"/>
        <w:bottom w:val="none" w:sz="0" w:space="0" w:color="auto"/>
        <w:right w:val="none" w:sz="0" w:space="0" w:color="auto"/>
      </w:divBdr>
    </w:div>
    <w:div w:id="1554120732">
      <w:bodyDiv w:val="1"/>
      <w:marLeft w:val="0"/>
      <w:marRight w:val="0"/>
      <w:marTop w:val="0"/>
      <w:marBottom w:val="0"/>
      <w:divBdr>
        <w:top w:val="none" w:sz="0" w:space="0" w:color="auto"/>
        <w:left w:val="none" w:sz="0" w:space="0" w:color="auto"/>
        <w:bottom w:val="none" w:sz="0" w:space="0" w:color="auto"/>
        <w:right w:val="none" w:sz="0" w:space="0" w:color="auto"/>
      </w:divBdr>
    </w:div>
    <w:div w:id="1576357681">
      <w:bodyDiv w:val="1"/>
      <w:marLeft w:val="0"/>
      <w:marRight w:val="0"/>
      <w:marTop w:val="0"/>
      <w:marBottom w:val="0"/>
      <w:divBdr>
        <w:top w:val="none" w:sz="0" w:space="0" w:color="auto"/>
        <w:left w:val="none" w:sz="0" w:space="0" w:color="auto"/>
        <w:bottom w:val="none" w:sz="0" w:space="0" w:color="auto"/>
        <w:right w:val="none" w:sz="0" w:space="0" w:color="auto"/>
      </w:divBdr>
    </w:div>
    <w:div w:id="1579242824">
      <w:bodyDiv w:val="1"/>
      <w:marLeft w:val="0"/>
      <w:marRight w:val="0"/>
      <w:marTop w:val="0"/>
      <w:marBottom w:val="0"/>
      <w:divBdr>
        <w:top w:val="none" w:sz="0" w:space="0" w:color="auto"/>
        <w:left w:val="none" w:sz="0" w:space="0" w:color="auto"/>
        <w:bottom w:val="none" w:sz="0" w:space="0" w:color="auto"/>
        <w:right w:val="none" w:sz="0" w:space="0" w:color="auto"/>
      </w:divBdr>
    </w:div>
    <w:div w:id="1582713933">
      <w:bodyDiv w:val="1"/>
      <w:marLeft w:val="0"/>
      <w:marRight w:val="0"/>
      <w:marTop w:val="0"/>
      <w:marBottom w:val="0"/>
      <w:divBdr>
        <w:top w:val="none" w:sz="0" w:space="0" w:color="auto"/>
        <w:left w:val="none" w:sz="0" w:space="0" w:color="auto"/>
        <w:bottom w:val="none" w:sz="0" w:space="0" w:color="auto"/>
        <w:right w:val="none" w:sz="0" w:space="0" w:color="auto"/>
      </w:divBdr>
    </w:div>
    <w:div w:id="1584140432">
      <w:bodyDiv w:val="1"/>
      <w:marLeft w:val="0"/>
      <w:marRight w:val="0"/>
      <w:marTop w:val="0"/>
      <w:marBottom w:val="0"/>
      <w:divBdr>
        <w:top w:val="none" w:sz="0" w:space="0" w:color="auto"/>
        <w:left w:val="none" w:sz="0" w:space="0" w:color="auto"/>
        <w:bottom w:val="none" w:sz="0" w:space="0" w:color="auto"/>
        <w:right w:val="none" w:sz="0" w:space="0" w:color="auto"/>
      </w:divBdr>
    </w:div>
    <w:div w:id="1589772685">
      <w:bodyDiv w:val="1"/>
      <w:marLeft w:val="0"/>
      <w:marRight w:val="0"/>
      <w:marTop w:val="0"/>
      <w:marBottom w:val="0"/>
      <w:divBdr>
        <w:top w:val="none" w:sz="0" w:space="0" w:color="auto"/>
        <w:left w:val="none" w:sz="0" w:space="0" w:color="auto"/>
        <w:bottom w:val="none" w:sz="0" w:space="0" w:color="auto"/>
        <w:right w:val="none" w:sz="0" w:space="0" w:color="auto"/>
      </w:divBdr>
    </w:div>
    <w:div w:id="1599829192">
      <w:bodyDiv w:val="1"/>
      <w:marLeft w:val="0"/>
      <w:marRight w:val="0"/>
      <w:marTop w:val="0"/>
      <w:marBottom w:val="0"/>
      <w:divBdr>
        <w:top w:val="none" w:sz="0" w:space="0" w:color="auto"/>
        <w:left w:val="none" w:sz="0" w:space="0" w:color="auto"/>
        <w:bottom w:val="none" w:sz="0" w:space="0" w:color="auto"/>
        <w:right w:val="none" w:sz="0" w:space="0" w:color="auto"/>
      </w:divBdr>
    </w:div>
    <w:div w:id="1601449101">
      <w:bodyDiv w:val="1"/>
      <w:marLeft w:val="0"/>
      <w:marRight w:val="0"/>
      <w:marTop w:val="0"/>
      <w:marBottom w:val="0"/>
      <w:divBdr>
        <w:top w:val="none" w:sz="0" w:space="0" w:color="auto"/>
        <w:left w:val="none" w:sz="0" w:space="0" w:color="auto"/>
        <w:bottom w:val="none" w:sz="0" w:space="0" w:color="auto"/>
        <w:right w:val="none" w:sz="0" w:space="0" w:color="auto"/>
      </w:divBdr>
    </w:div>
    <w:div w:id="1613632607">
      <w:bodyDiv w:val="1"/>
      <w:marLeft w:val="0"/>
      <w:marRight w:val="0"/>
      <w:marTop w:val="0"/>
      <w:marBottom w:val="0"/>
      <w:divBdr>
        <w:top w:val="none" w:sz="0" w:space="0" w:color="auto"/>
        <w:left w:val="none" w:sz="0" w:space="0" w:color="auto"/>
        <w:bottom w:val="none" w:sz="0" w:space="0" w:color="auto"/>
        <w:right w:val="none" w:sz="0" w:space="0" w:color="auto"/>
      </w:divBdr>
    </w:div>
    <w:div w:id="1632898155">
      <w:bodyDiv w:val="1"/>
      <w:marLeft w:val="0"/>
      <w:marRight w:val="0"/>
      <w:marTop w:val="0"/>
      <w:marBottom w:val="0"/>
      <w:divBdr>
        <w:top w:val="none" w:sz="0" w:space="0" w:color="auto"/>
        <w:left w:val="none" w:sz="0" w:space="0" w:color="auto"/>
        <w:bottom w:val="none" w:sz="0" w:space="0" w:color="auto"/>
        <w:right w:val="none" w:sz="0" w:space="0" w:color="auto"/>
      </w:divBdr>
    </w:div>
    <w:div w:id="1642342814">
      <w:bodyDiv w:val="1"/>
      <w:marLeft w:val="0"/>
      <w:marRight w:val="0"/>
      <w:marTop w:val="0"/>
      <w:marBottom w:val="0"/>
      <w:divBdr>
        <w:top w:val="none" w:sz="0" w:space="0" w:color="auto"/>
        <w:left w:val="none" w:sz="0" w:space="0" w:color="auto"/>
        <w:bottom w:val="none" w:sz="0" w:space="0" w:color="auto"/>
        <w:right w:val="none" w:sz="0" w:space="0" w:color="auto"/>
      </w:divBdr>
    </w:div>
    <w:div w:id="1644382249">
      <w:bodyDiv w:val="1"/>
      <w:marLeft w:val="0"/>
      <w:marRight w:val="0"/>
      <w:marTop w:val="0"/>
      <w:marBottom w:val="0"/>
      <w:divBdr>
        <w:top w:val="none" w:sz="0" w:space="0" w:color="auto"/>
        <w:left w:val="none" w:sz="0" w:space="0" w:color="auto"/>
        <w:bottom w:val="none" w:sz="0" w:space="0" w:color="auto"/>
        <w:right w:val="none" w:sz="0" w:space="0" w:color="auto"/>
      </w:divBdr>
    </w:div>
    <w:div w:id="1652908632">
      <w:bodyDiv w:val="1"/>
      <w:marLeft w:val="0"/>
      <w:marRight w:val="0"/>
      <w:marTop w:val="0"/>
      <w:marBottom w:val="0"/>
      <w:divBdr>
        <w:top w:val="none" w:sz="0" w:space="0" w:color="auto"/>
        <w:left w:val="none" w:sz="0" w:space="0" w:color="auto"/>
        <w:bottom w:val="none" w:sz="0" w:space="0" w:color="auto"/>
        <w:right w:val="none" w:sz="0" w:space="0" w:color="auto"/>
      </w:divBdr>
    </w:div>
    <w:div w:id="1657609785">
      <w:bodyDiv w:val="1"/>
      <w:marLeft w:val="0"/>
      <w:marRight w:val="0"/>
      <w:marTop w:val="0"/>
      <w:marBottom w:val="0"/>
      <w:divBdr>
        <w:top w:val="none" w:sz="0" w:space="0" w:color="auto"/>
        <w:left w:val="none" w:sz="0" w:space="0" w:color="auto"/>
        <w:bottom w:val="none" w:sz="0" w:space="0" w:color="auto"/>
        <w:right w:val="none" w:sz="0" w:space="0" w:color="auto"/>
      </w:divBdr>
    </w:div>
    <w:div w:id="1657755987">
      <w:bodyDiv w:val="1"/>
      <w:marLeft w:val="0"/>
      <w:marRight w:val="0"/>
      <w:marTop w:val="0"/>
      <w:marBottom w:val="0"/>
      <w:divBdr>
        <w:top w:val="none" w:sz="0" w:space="0" w:color="auto"/>
        <w:left w:val="none" w:sz="0" w:space="0" w:color="auto"/>
        <w:bottom w:val="none" w:sz="0" w:space="0" w:color="auto"/>
        <w:right w:val="none" w:sz="0" w:space="0" w:color="auto"/>
      </w:divBdr>
    </w:div>
    <w:div w:id="1659572192">
      <w:bodyDiv w:val="1"/>
      <w:marLeft w:val="0"/>
      <w:marRight w:val="0"/>
      <w:marTop w:val="0"/>
      <w:marBottom w:val="0"/>
      <w:divBdr>
        <w:top w:val="none" w:sz="0" w:space="0" w:color="auto"/>
        <w:left w:val="none" w:sz="0" w:space="0" w:color="auto"/>
        <w:bottom w:val="none" w:sz="0" w:space="0" w:color="auto"/>
        <w:right w:val="none" w:sz="0" w:space="0" w:color="auto"/>
      </w:divBdr>
    </w:div>
    <w:div w:id="1661930193">
      <w:bodyDiv w:val="1"/>
      <w:marLeft w:val="0"/>
      <w:marRight w:val="0"/>
      <w:marTop w:val="0"/>
      <w:marBottom w:val="0"/>
      <w:divBdr>
        <w:top w:val="none" w:sz="0" w:space="0" w:color="auto"/>
        <w:left w:val="none" w:sz="0" w:space="0" w:color="auto"/>
        <w:bottom w:val="none" w:sz="0" w:space="0" w:color="auto"/>
        <w:right w:val="none" w:sz="0" w:space="0" w:color="auto"/>
      </w:divBdr>
    </w:div>
    <w:div w:id="1664317338">
      <w:bodyDiv w:val="1"/>
      <w:marLeft w:val="0"/>
      <w:marRight w:val="0"/>
      <w:marTop w:val="0"/>
      <w:marBottom w:val="0"/>
      <w:divBdr>
        <w:top w:val="none" w:sz="0" w:space="0" w:color="auto"/>
        <w:left w:val="none" w:sz="0" w:space="0" w:color="auto"/>
        <w:bottom w:val="none" w:sz="0" w:space="0" w:color="auto"/>
        <w:right w:val="none" w:sz="0" w:space="0" w:color="auto"/>
      </w:divBdr>
    </w:div>
    <w:div w:id="1676688116">
      <w:bodyDiv w:val="1"/>
      <w:marLeft w:val="0"/>
      <w:marRight w:val="0"/>
      <w:marTop w:val="0"/>
      <w:marBottom w:val="0"/>
      <w:divBdr>
        <w:top w:val="none" w:sz="0" w:space="0" w:color="auto"/>
        <w:left w:val="none" w:sz="0" w:space="0" w:color="auto"/>
        <w:bottom w:val="none" w:sz="0" w:space="0" w:color="auto"/>
        <w:right w:val="none" w:sz="0" w:space="0" w:color="auto"/>
      </w:divBdr>
    </w:div>
    <w:div w:id="1682048429">
      <w:bodyDiv w:val="1"/>
      <w:marLeft w:val="0"/>
      <w:marRight w:val="0"/>
      <w:marTop w:val="0"/>
      <w:marBottom w:val="0"/>
      <w:divBdr>
        <w:top w:val="none" w:sz="0" w:space="0" w:color="auto"/>
        <w:left w:val="none" w:sz="0" w:space="0" w:color="auto"/>
        <w:bottom w:val="none" w:sz="0" w:space="0" w:color="auto"/>
        <w:right w:val="none" w:sz="0" w:space="0" w:color="auto"/>
      </w:divBdr>
    </w:div>
    <w:div w:id="1689327182">
      <w:bodyDiv w:val="1"/>
      <w:marLeft w:val="0"/>
      <w:marRight w:val="0"/>
      <w:marTop w:val="0"/>
      <w:marBottom w:val="0"/>
      <w:divBdr>
        <w:top w:val="none" w:sz="0" w:space="0" w:color="auto"/>
        <w:left w:val="none" w:sz="0" w:space="0" w:color="auto"/>
        <w:bottom w:val="none" w:sz="0" w:space="0" w:color="auto"/>
        <w:right w:val="none" w:sz="0" w:space="0" w:color="auto"/>
      </w:divBdr>
    </w:div>
    <w:div w:id="1691058117">
      <w:bodyDiv w:val="1"/>
      <w:marLeft w:val="0"/>
      <w:marRight w:val="0"/>
      <w:marTop w:val="0"/>
      <w:marBottom w:val="0"/>
      <w:divBdr>
        <w:top w:val="none" w:sz="0" w:space="0" w:color="auto"/>
        <w:left w:val="none" w:sz="0" w:space="0" w:color="auto"/>
        <w:bottom w:val="none" w:sz="0" w:space="0" w:color="auto"/>
        <w:right w:val="none" w:sz="0" w:space="0" w:color="auto"/>
      </w:divBdr>
    </w:div>
    <w:div w:id="1706632919">
      <w:bodyDiv w:val="1"/>
      <w:marLeft w:val="0"/>
      <w:marRight w:val="0"/>
      <w:marTop w:val="0"/>
      <w:marBottom w:val="0"/>
      <w:divBdr>
        <w:top w:val="none" w:sz="0" w:space="0" w:color="auto"/>
        <w:left w:val="none" w:sz="0" w:space="0" w:color="auto"/>
        <w:bottom w:val="none" w:sz="0" w:space="0" w:color="auto"/>
        <w:right w:val="none" w:sz="0" w:space="0" w:color="auto"/>
      </w:divBdr>
    </w:div>
    <w:div w:id="1709524820">
      <w:bodyDiv w:val="1"/>
      <w:marLeft w:val="0"/>
      <w:marRight w:val="0"/>
      <w:marTop w:val="0"/>
      <w:marBottom w:val="0"/>
      <w:divBdr>
        <w:top w:val="none" w:sz="0" w:space="0" w:color="auto"/>
        <w:left w:val="none" w:sz="0" w:space="0" w:color="auto"/>
        <w:bottom w:val="none" w:sz="0" w:space="0" w:color="auto"/>
        <w:right w:val="none" w:sz="0" w:space="0" w:color="auto"/>
      </w:divBdr>
    </w:div>
    <w:div w:id="1711414949">
      <w:bodyDiv w:val="1"/>
      <w:marLeft w:val="0"/>
      <w:marRight w:val="0"/>
      <w:marTop w:val="0"/>
      <w:marBottom w:val="0"/>
      <w:divBdr>
        <w:top w:val="none" w:sz="0" w:space="0" w:color="auto"/>
        <w:left w:val="none" w:sz="0" w:space="0" w:color="auto"/>
        <w:bottom w:val="none" w:sz="0" w:space="0" w:color="auto"/>
        <w:right w:val="none" w:sz="0" w:space="0" w:color="auto"/>
      </w:divBdr>
    </w:div>
    <w:div w:id="1715226587">
      <w:bodyDiv w:val="1"/>
      <w:marLeft w:val="0"/>
      <w:marRight w:val="0"/>
      <w:marTop w:val="0"/>
      <w:marBottom w:val="0"/>
      <w:divBdr>
        <w:top w:val="none" w:sz="0" w:space="0" w:color="auto"/>
        <w:left w:val="none" w:sz="0" w:space="0" w:color="auto"/>
        <w:bottom w:val="none" w:sz="0" w:space="0" w:color="auto"/>
        <w:right w:val="none" w:sz="0" w:space="0" w:color="auto"/>
      </w:divBdr>
    </w:div>
    <w:div w:id="1715622192">
      <w:bodyDiv w:val="1"/>
      <w:marLeft w:val="0"/>
      <w:marRight w:val="0"/>
      <w:marTop w:val="0"/>
      <w:marBottom w:val="0"/>
      <w:divBdr>
        <w:top w:val="none" w:sz="0" w:space="0" w:color="auto"/>
        <w:left w:val="none" w:sz="0" w:space="0" w:color="auto"/>
        <w:bottom w:val="none" w:sz="0" w:space="0" w:color="auto"/>
        <w:right w:val="none" w:sz="0" w:space="0" w:color="auto"/>
      </w:divBdr>
    </w:div>
    <w:div w:id="1720321736">
      <w:bodyDiv w:val="1"/>
      <w:marLeft w:val="0"/>
      <w:marRight w:val="0"/>
      <w:marTop w:val="0"/>
      <w:marBottom w:val="0"/>
      <w:divBdr>
        <w:top w:val="none" w:sz="0" w:space="0" w:color="auto"/>
        <w:left w:val="none" w:sz="0" w:space="0" w:color="auto"/>
        <w:bottom w:val="none" w:sz="0" w:space="0" w:color="auto"/>
        <w:right w:val="none" w:sz="0" w:space="0" w:color="auto"/>
      </w:divBdr>
    </w:div>
    <w:div w:id="1723211335">
      <w:bodyDiv w:val="1"/>
      <w:marLeft w:val="0"/>
      <w:marRight w:val="0"/>
      <w:marTop w:val="0"/>
      <w:marBottom w:val="0"/>
      <w:divBdr>
        <w:top w:val="none" w:sz="0" w:space="0" w:color="auto"/>
        <w:left w:val="none" w:sz="0" w:space="0" w:color="auto"/>
        <w:bottom w:val="none" w:sz="0" w:space="0" w:color="auto"/>
        <w:right w:val="none" w:sz="0" w:space="0" w:color="auto"/>
      </w:divBdr>
    </w:div>
    <w:div w:id="1724255624">
      <w:bodyDiv w:val="1"/>
      <w:marLeft w:val="0"/>
      <w:marRight w:val="0"/>
      <w:marTop w:val="0"/>
      <w:marBottom w:val="0"/>
      <w:divBdr>
        <w:top w:val="none" w:sz="0" w:space="0" w:color="auto"/>
        <w:left w:val="none" w:sz="0" w:space="0" w:color="auto"/>
        <w:bottom w:val="none" w:sz="0" w:space="0" w:color="auto"/>
        <w:right w:val="none" w:sz="0" w:space="0" w:color="auto"/>
      </w:divBdr>
    </w:div>
    <w:div w:id="1737513159">
      <w:bodyDiv w:val="1"/>
      <w:marLeft w:val="0"/>
      <w:marRight w:val="0"/>
      <w:marTop w:val="0"/>
      <w:marBottom w:val="0"/>
      <w:divBdr>
        <w:top w:val="none" w:sz="0" w:space="0" w:color="auto"/>
        <w:left w:val="none" w:sz="0" w:space="0" w:color="auto"/>
        <w:bottom w:val="none" w:sz="0" w:space="0" w:color="auto"/>
        <w:right w:val="none" w:sz="0" w:space="0" w:color="auto"/>
      </w:divBdr>
    </w:div>
    <w:div w:id="1739866964">
      <w:bodyDiv w:val="1"/>
      <w:marLeft w:val="0"/>
      <w:marRight w:val="0"/>
      <w:marTop w:val="0"/>
      <w:marBottom w:val="0"/>
      <w:divBdr>
        <w:top w:val="none" w:sz="0" w:space="0" w:color="auto"/>
        <w:left w:val="none" w:sz="0" w:space="0" w:color="auto"/>
        <w:bottom w:val="none" w:sz="0" w:space="0" w:color="auto"/>
        <w:right w:val="none" w:sz="0" w:space="0" w:color="auto"/>
      </w:divBdr>
    </w:div>
    <w:div w:id="1739933792">
      <w:bodyDiv w:val="1"/>
      <w:marLeft w:val="0"/>
      <w:marRight w:val="0"/>
      <w:marTop w:val="0"/>
      <w:marBottom w:val="0"/>
      <w:divBdr>
        <w:top w:val="none" w:sz="0" w:space="0" w:color="auto"/>
        <w:left w:val="none" w:sz="0" w:space="0" w:color="auto"/>
        <w:bottom w:val="none" w:sz="0" w:space="0" w:color="auto"/>
        <w:right w:val="none" w:sz="0" w:space="0" w:color="auto"/>
      </w:divBdr>
    </w:div>
    <w:div w:id="1741899173">
      <w:bodyDiv w:val="1"/>
      <w:marLeft w:val="0"/>
      <w:marRight w:val="0"/>
      <w:marTop w:val="0"/>
      <w:marBottom w:val="0"/>
      <w:divBdr>
        <w:top w:val="none" w:sz="0" w:space="0" w:color="auto"/>
        <w:left w:val="none" w:sz="0" w:space="0" w:color="auto"/>
        <w:bottom w:val="none" w:sz="0" w:space="0" w:color="auto"/>
        <w:right w:val="none" w:sz="0" w:space="0" w:color="auto"/>
      </w:divBdr>
    </w:div>
    <w:div w:id="1744141731">
      <w:bodyDiv w:val="1"/>
      <w:marLeft w:val="0"/>
      <w:marRight w:val="0"/>
      <w:marTop w:val="0"/>
      <w:marBottom w:val="0"/>
      <w:divBdr>
        <w:top w:val="none" w:sz="0" w:space="0" w:color="auto"/>
        <w:left w:val="none" w:sz="0" w:space="0" w:color="auto"/>
        <w:bottom w:val="none" w:sz="0" w:space="0" w:color="auto"/>
        <w:right w:val="none" w:sz="0" w:space="0" w:color="auto"/>
      </w:divBdr>
    </w:div>
    <w:div w:id="1747074520">
      <w:bodyDiv w:val="1"/>
      <w:marLeft w:val="0"/>
      <w:marRight w:val="0"/>
      <w:marTop w:val="0"/>
      <w:marBottom w:val="0"/>
      <w:divBdr>
        <w:top w:val="none" w:sz="0" w:space="0" w:color="auto"/>
        <w:left w:val="none" w:sz="0" w:space="0" w:color="auto"/>
        <w:bottom w:val="none" w:sz="0" w:space="0" w:color="auto"/>
        <w:right w:val="none" w:sz="0" w:space="0" w:color="auto"/>
      </w:divBdr>
    </w:div>
    <w:div w:id="1753432259">
      <w:bodyDiv w:val="1"/>
      <w:marLeft w:val="0"/>
      <w:marRight w:val="0"/>
      <w:marTop w:val="0"/>
      <w:marBottom w:val="0"/>
      <w:divBdr>
        <w:top w:val="none" w:sz="0" w:space="0" w:color="auto"/>
        <w:left w:val="none" w:sz="0" w:space="0" w:color="auto"/>
        <w:bottom w:val="none" w:sz="0" w:space="0" w:color="auto"/>
        <w:right w:val="none" w:sz="0" w:space="0" w:color="auto"/>
      </w:divBdr>
    </w:div>
    <w:div w:id="1767337699">
      <w:bodyDiv w:val="1"/>
      <w:marLeft w:val="0"/>
      <w:marRight w:val="0"/>
      <w:marTop w:val="0"/>
      <w:marBottom w:val="0"/>
      <w:divBdr>
        <w:top w:val="none" w:sz="0" w:space="0" w:color="auto"/>
        <w:left w:val="none" w:sz="0" w:space="0" w:color="auto"/>
        <w:bottom w:val="none" w:sz="0" w:space="0" w:color="auto"/>
        <w:right w:val="none" w:sz="0" w:space="0" w:color="auto"/>
      </w:divBdr>
    </w:div>
    <w:div w:id="1768961915">
      <w:bodyDiv w:val="1"/>
      <w:marLeft w:val="0"/>
      <w:marRight w:val="0"/>
      <w:marTop w:val="0"/>
      <w:marBottom w:val="0"/>
      <w:divBdr>
        <w:top w:val="none" w:sz="0" w:space="0" w:color="auto"/>
        <w:left w:val="none" w:sz="0" w:space="0" w:color="auto"/>
        <w:bottom w:val="none" w:sz="0" w:space="0" w:color="auto"/>
        <w:right w:val="none" w:sz="0" w:space="0" w:color="auto"/>
      </w:divBdr>
    </w:div>
    <w:div w:id="1769350709">
      <w:bodyDiv w:val="1"/>
      <w:marLeft w:val="0"/>
      <w:marRight w:val="0"/>
      <w:marTop w:val="0"/>
      <w:marBottom w:val="0"/>
      <w:divBdr>
        <w:top w:val="none" w:sz="0" w:space="0" w:color="auto"/>
        <w:left w:val="none" w:sz="0" w:space="0" w:color="auto"/>
        <w:bottom w:val="none" w:sz="0" w:space="0" w:color="auto"/>
        <w:right w:val="none" w:sz="0" w:space="0" w:color="auto"/>
      </w:divBdr>
    </w:div>
    <w:div w:id="1774397863">
      <w:bodyDiv w:val="1"/>
      <w:marLeft w:val="0"/>
      <w:marRight w:val="0"/>
      <w:marTop w:val="0"/>
      <w:marBottom w:val="0"/>
      <w:divBdr>
        <w:top w:val="none" w:sz="0" w:space="0" w:color="auto"/>
        <w:left w:val="none" w:sz="0" w:space="0" w:color="auto"/>
        <w:bottom w:val="none" w:sz="0" w:space="0" w:color="auto"/>
        <w:right w:val="none" w:sz="0" w:space="0" w:color="auto"/>
      </w:divBdr>
    </w:div>
    <w:div w:id="1776943481">
      <w:bodyDiv w:val="1"/>
      <w:marLeft w:val="0"/>
      <w:marRight w:val="0"/>
      <w:marTop w:val="0"/>
      <w:marBottom w:val="0"/>
      <w:divBdr>
        <w:top w:val="none" w:sz="0" w:space="0" w:color="auto"/>
        <w:left w:val="none" w:sz="0" w:space="0" w:color="auto"/>
        <w:bottom w:val="none" w:sz="0" w:space="0" w:color="auto"/>
        <w:right w:val="none" w:sz="0" w:space="0" w:color="auto"/>
      </w:divBdr>
    </w:div>
    <w:div w:id="1795251972">
      <w:bodyDiv w:val="1"/>
      <w:marLeft w:val="0"/>
      <w:marRight w:val="0"/>
      <w:marTop w:val="0"/>
      <w:marBottom w:val="0"/>
      <w:divBdr>
        <w:top w:val="none" w:sz="0" w:space="0" w:color="auto"/>
        <w:left w:val="none" w:sz="0" w:space="0" w:color="auto"/>
        <w:bottom w:val="none" w:sz="0" w:space="0" w:color="auto"/>
        <w:right w:val="none" w:sz="0" w:space="0" w:color="auto"/>
      </w:divBdr>
    </w:div>
    <w:div w:id="1797605666">
      <w:bodyDiv w:val="1"/>
      <w:marLeft w:val="0"/>
      <w:marRight w:val="0"/>
      <w:marTop w:val="0"/>
      <w:marBottom w:val="0"/>
      <w:divBdr>
        <w:top w:val="none" w:sz="0" w:space="0" w:color="auto"/>
        <w:left w:val="none" w:sz="0" w:space="0" w:color="auto"/>
        <w:bottom w:val="none" w:sz="0" w:space="0" w:color="auto"/>
        <w:right w:val="none" w:sz="0" w:space="0" w:color="auto"/>
      </w:divBdr>
    </w:div>
    <w:div w:id="1800608364">
      <w:bodyDiv w:val="1"/>
      <w:marLeft w:val="0"/>
      <w:marRight w:val="0"/>
      <w:marTop w:val="0"/>
      <w:marBottom w:val="0"/>
      <w:divBdr>
        <w:top w:val="none" w:sz="0" w:space="0" w:color="auto"/>
        <w:left w:val="none" w:sz="0" w:space="0" w:color="auto"/>
        <w:bottom w:val="none" w:sz="0" w:space="0" w:color="auto"/>
        <w:right w:val="none" w:sz="0" w:space="0" w:color="auto"/>
      </w:divBdr>
    </w:div>
    <w:div w:id="1816681945">
      <w:bodyDiv w:val="1"/>
      <w:marLeft w:val="0"/>
      <w:marRight w:val="0"/>
      <w:marTop w:val="0"/>
      <w:marBottom w:val="0"/>
      <w:divBdr>
        <w:top w:val="none" w:sz="0" w:space="0" w:color="auto"/>
        <w:left w:val="none" w:sz="0" w:space="0" w:color="auto"/>
        <w:bottom w:val="none" w:sz="0" w:space="0" w:color="auto"/>
        <w:right w:val="none" w:sz="0" w:space="0" w:color="auto"/>
      </w:divBdr>
    </w:div>
    <w:div w:id="1829900875">
      <w:bodyDiv w:val="1"/>
      <w:marLeft w:val="0"/>
      <w:marRight w:val="0"/>
      <w:marTop w:val="0"/>
      <w:marBottom w:val="0"/>
      <w:divBdr>
        <w:top w:val="none" w:sz="0" w:space="0" w:color="auto"/>
        <w:left w:val="none" w:sz="0" w:space="0" w:color="auto"/>
        <w:bottom w:val="none" w:sz="0" w:space="0" w:color="auto"/>
        <w:right w:val="none" w:sz="0" w:space="0" w:color="auto"/>
      </w:divBdr>
    </w:div>
    <w:div w:id="1849170943">
      <w:bodyDiv w:val="1"/>
      <w:marLeft w:val="0"/>
      <w:marRight w:val="0"/>
      <w:marTop w:val="0"/>
      <w:marBottom w:val="0"/>
      <w:divBdr>
        <w:top w:val="none" w:sz="0" w:space="0" w:color="auto"/>
        <w:left w:val="none" w:sz="0" w:space="0" w:color="auto"/>
        <w:bottom w:val="none" w:sz="0" w:space="0" w:color="auto"/>
        <w:right w:val="none" w:sz="0" w:space="0" w:color="auto"/>
      </w:divBdr>
    </w:div>
    <w:div w:id="1860512088">
      <w:bodyDiv w:val="1"/>
      <w:marLeft w:val="0"/>
      <w:marRight w:val="0"/>
      <w:marTop w:val="0"/>
      <w:marBottom w:val="0"/>
      <w:divBdr>
        <w:top w:val="none" w:sz="0" w:space="0" w:color="auto"/>
        <w:left w:val="none" w:sz="0" w:space="0" w:color="auto"/>
        <w:bottom w:val="none" w:sz="0" w:space="0" w:color="auto"/>
        <w:right w:val="none" w:sz="0" w:space="0" w:color="auto"/>
      </w:divBdr>
    </w:div>
    <w:div w:id="1861164051">
      <w:bodyDiv w:val="1"/>
      <w:marLeft w:val="0"/>
      <w:marRight w:val="0"/>
      <w:marTop w:val="0"/>
      <w:marBottom w:val="0"/>
      <w:divBdr>
        <w:top w:val="none" w:sz="0" w:space="0" w:color="auto"/>
        <w:left w:val="none" w:sz="0" w:space="0" w:color="auto"/>
        <w:bottom w:val="none" w:sz="0" w:space="0" w:color="auto"/>
        <w:right w:val="none" w:sz="0" w:space="0" w:color="auto"/>
      </w:divBdr>
    </w:div>
    <w:div w:id="1868911534">
      <w:bodyDiv w:val="1"/>
      <w:marLeft w:val="0"/>
      <w:marRight w:val="0"/>
      <w:marTop w:val="0"/>
      <w:marBottom w:val="0"/>
      <w:divBdr>
        <w:top w:val="none" w:sz="0" w:space="0" w:color="auto"/>
        <w:left w:val="none" w:sz="0" w:space="0" w:color="auto"/>
        <w:bottom w:val="none" w:sz="0" w:space="0" w:color="auto"/>
        <w:right w:val="none" w:sz="0" w:space="0" w:color="auto"/>
      </w:divBdr>
    </w:div>
    <w:div w:id="1874146797">
      <w:bodyDiv w:val="1"/>
      <w:marLeft w:val="0"/>
      <w:marRight w:val="0"/>
      <w:marTop w:val="0"/>
      <w:marBottom w:val="0"/>
      <w:divBdr>
        <w:top w:val="none" w:sz="0" w:space="0" w:color="auto"/>
        <w:left w:val="none" w:sz="0" w:space="0" w:color="auto"/>
        <w:bottom w:val="none" w:sz="0" w:space="0" w:color="auto"/>
        <w:right w:val="none" w:sz="0" w:space="0" w:color="auto"/>
      </w:divBdr>
    </w:div>
    <w:div w:id="1879001170">
      <w:bodyDiv w:val="1"/>
      <w:marLeft w:val="0"/>
      <w:marRight w:val="0"/>
      <w:marTop w:val="0"/>
      <w:marBottom w:val="0"/>
      <w:divBdr>
        <w:top w:val="none" w:sz="0" w:space="0" w:color="auto"/>
        <w:left w:val="none" w:sz="0" w:space="0" w:color="auto"/>
        <w:bottom w:val="none" w:sz="0" w:space="0" w:color="auto"/>
        <w:right w:val="none" w:sz="0" w:space="0" w:color="auto"/>
      </w:divBdr>
    </w:div>
    <w:div w:id="1885210192">
      <w:bodyDiv w:val="1"/>
      <w:marLeft w:val="0"/>
      <w:marRight w:val="0"/>
      <w:marTop w:val="0"/>
      <w:marBottom w:val="0"/>
      <w:divBdr>
        <w:top w:val="none" w:sz="0" w:space="0" w:color="auto"/>
        <w:left w:val="none" w:sz="0" w:space="0" w:color="auto"/>
        <w:bottom w:val="none" w:sz="0" w:space="0" w:color="auto"/>
        <w:right w:val="none" w:sz="0" w:space="0" w:color="auto"/>
      </w:divBdr>
    </w:div>
    <w:div w:id="1885750583">
      <w:bodyDiv w:val="1"/>
      <w:marLeft w:val="0"/>
      <w:marRight w:val="0"/>
      <w:marTop w:val="0"/>
      <w:marBottom w:val="0"/>
      <w:divBdr>
        <w:top w:val="none" w:sz="0" w:space="0" w:color="auto"/>
        <w:left w:val="none" w:sz="0" w:space="0" w:color="auto"/>
        <w:bottom w:val="none" w:sz="0" w:space="0" w:color="auto"/>
        <w:right w:val="none" w:sz="0" w:space="0" w:color="auto"/>
      </w:divBdr>
    </w:div>
    <w:div w:id="1889758462">
      <w:bodyDiv w:val="1"/>
      <w:marLeft w:val="0"/>
      <w:marRight w:val="0"/>
      <w:marTop w:val="0"/>
      <w:marBottom w:val="0"/>
      <w:divBdr>
        <w:top w:val="none" w:sz="0" w:space="0" w:color="auto"/>
        <w:left w:val="none" w:sz="0" w:space="0" w:color="auto"/>
        <w:bottom w:val="none" w:sz="0" w:space="0" w:color="auto"/>
        <w:right w:val="none" w:sz="0" w:space="0" w:color="auto"/>
      </w:divBdr>
    </w:div>
    <w:div w:id="1906718348">
      <w:bodyDiv w:val="1"/>
      <w:marLeft w:val="0"/>
      <w:marRight w:val="0"/>
      <w:marTop w:val="0"/>
      <w:marBottom w:val="0"/>
      <w:divBdr>
        <w:top w:val="none" w:sz="0" w:space="0" w:color="auto"/>
        <w:left w:val="none" w:sz="0" w:space="0" w:color="auto"/>
        <w:bottom w:val="none" w:sz="0" w:space="0" w:color="auto"/>
        <w:right w:val="none" w:sz="0" w:space="0" w:color="auto"/>
      </w:divBdr>
    </w:div>
    <w:div w:id="1908301904">
      <w:bodyDiv w:val="1"/>
      <w:marLeft w:val="0"/>
      <w:marRight w:val="0"/>
      <w:marTop w:val="0"/>
      <w:marBottom w:val="0"/>
      <w:divBdr>
        <w:top w:val="none" w:sz="0" w:space="0" w:color="auto"/>
        <w:left w:val="none" w:sz="0" w:space="0" w:color="auto"/>
        <w:bottom w:val="none" w:sz="0" w:space="0" w:color="auto"/>
        <w:right w:val="none" w:sz="0" w:space="0" w:color="auto"/>
      </w:divBdr>
    </w:div>
    <w:div w:id="1919435329">
      <w:bodyDiv w:val="1"/>
      <w:marLeft w:val="0"/>
      <w:marRight w:val="0"/>
      <w:marTop w:val="0"/>
      <w:marBottom w:val="0"/>
      <w:divBdr>
        <w:top w:val="none" w:sz="0" w:space="0" w:color="auto"/>
        <w:left w:val="none" w:sz="0" w:space="0" w:color="auto"/>
        <w:bottom w:val="none" w:sz="0" w:space="0" w:color="auto"/>
        <w:right w:val="none" w:sz="0" w:space="0" w:color="auto"/>
      </w:divBdr>
    </w:div>
    <w:div w:id="1928608212">
      <w:bodyDiv w:val="1"/>
      <w:marLeft w:val="0"/>
      <w:marRight w:val="0"/>
      <w:marTop w:val="0"/>
      <w:marBottom w:val="0"/>
      <w:divBdr>
        <w:top w:val="none" w:sz="0" w:space="0" w:color="auto"/>
        <w:left w:val="none" w:sz="0" w:space="0" w:color="auto"/>
        <w:bottom w:val="none" w:sz="0" w:space="0" w:color="auto"/>
        <w:right w:val="none" w:sz="0" w:space="0" w:color="auto"/>
      </w:divBdr>
    </w:div>
    <w:div w:id="1931156541">
      <w:bodyDiv w:val="1"/>
      <w:marLeft w:val="0"/>
      <w:marRight w:val="0"/>
      <w:marTop w:val="0"/>
      <w:marBottom w:val="0"/>
      <w:divBdr>
        <w:top w:val="none" w:sz="0" w:space="0" w:color="auto"/>
        <w:left w:val="none" w:sz="0" w:space="0" w:color="auto"/>
        <w:bottom w:val="none" w:sz="0" w:space="0" w:color="auto"/>
        <w:right w:val="none" w:sz="0" w:space="0" w:color="auto"/>
      </w:divBdr>
    </w:div>
    <w:div w:id="1936553071">
      <w:bodyDiv w:val="1"/>
      <w:marLeft w:val="0"/>
      <w:marRight w:val="0"/>
      <w:marTop w:val="0"/>
      <w:marBottom w:val="0"/>
      <w:divBdr>
        <w:top w:val="none" w:sz="0" w:space="0" w:color="auto"/>
        <w:left w:val="none" w:sz="0" w:space="0" w:color="auto"/>
        <w:bottom w:val="none" w:sz="0" w:space="0" w:color="auto"/>
        <w:right w:val="none" w:sz="0" w:space="0" w:color="auto"/>
      </w:divBdr>
    </w:div>
    <w:div w:id="1939025242">
      <w:bodyDiv w:val="1"/>
      <w:marLeft w:val="0"/>
      <w:marRight w:val="0"/>
      <w:marTop w:val="0"/>
      <w:marBottom w:val="0"/>
      <w:divBdr>
        <w:top w:val="none" w:sz="0" w:space="0" w:color="auto"/>
        <w:left w:val="none" w:sz="0" w:space="0" w:color="auto"/>
        <w:bottom w:val="none" w:sz="0" w:space="0" w:color="auto"/>
        <w:right w:val="none" w:sz="0" w:space="0" w:color="auto"/>
      </w:divBdr>
    </w:div>
    <w:div w:id="1959336073">
      <w:bodyDiv w:val="1"/>
      <w:marLeft w:val="0"/>
      <w:marRight w:val="0"/>
      <w:marTop w:val="0"/>
      <w:marBottom w:val="0"/>
      <w:divBdr>
        <w:top w:val="none" w:sz="0" w:space="0" w:color="auto"/>
        <w:left w:val="none" w:sz="0" w:space="0" w:color="auto"/>
        <w:bottom w:val="none" w:sz="0" w:space="0" w:color="auto"/>
        <w:right w:val="none" w:sz="0" w:space="0" w:color="auto"/>
      </w:divBdr>
    </w:div>
    <w:div w:id="1968973488">
      <w:bodyDiv w:val="1"/>
      <w:marLeft w:val="0"/>
      <w:marRight w:val="0"/>
      <w:marTop w:val="0"/>
      <w:marBottom w:val="0"/>
      <w:divBdr>
        <w:top w:val="none" w:sz="0" w:space="0" w:color="auto"/>
        <w:left w:val="none" w:sz="0" w:space="0" w:color="auto"/>
        <w:bottom w:val="none" w:sz="0" w:space="0" w:color="auto"/>
        <w:right w:val="none" w:sz="0" w:space="0" w:color="auto"/>
      </w:divBdr>
    </w:div>
    <w:div w:id="1974094600">
      <w:bodyDiv w:val="1"/>
      <w:marLeft w:val="0"/>
      <w:marRight w:val="0"/>
      <w:marTop w:val="0"/>
      <w:marBottom w:val="0"/>
      <w:divBdr>
        <w:top w:val="none" w:sz="0" w:space="0" w:color="auto"/>
        <w:left w:val="none" w:sz="0" w:space="0" w:color="auto"/>
        <w:bottom w:val="none" w:sz="0" w:space="0" w:color="auto"/>
        <w:right w:val="none" w:sz="0" w:space="0" w:color="auto"/>
      </w:divBdr>
    </w:div>
    <w:div w:id="1984658017">
      <w:bodyDiv w:val="1"/>
      <w:marLeft w:val="0"/>
      <w:marRight w:val="0"/>
      <w:marTop w:val="0"/>
      <w:marBottom w:val="0"/>
      <w:divBdr>
        <w:top w:val="none" w:sz="0" w:space="0" w:color="auto"/>
        <w:left w:val="none" w:sz="0" w:space="0" w:color="auto"/>
        <w:bottom w:val="none" w:sz="0" w:space="0" w:color="auto"/>
        <w:right w:val="none" w:sz="0" w:space="0" w:color="auto"/>
      </w:divBdr>
    </w:div>
    <w:div w:id="1993561150">
      <w:bodyDiv w:val="1"/>
      <w:marLeft w:val="0"/>
      <w:marRight w:val="0"/>
      <w:marTop w:val="0"/>
      <w:marBottom w:val="0"/>
      <w:divBdr>
        <w:top w:val="none" w:sz="0" w:space="0" w:color="auto"/>
        <w:left w:val="none" w:sz="0" w:space="0" w:color="auto"/>
        <w:bottom w:val="none" w:sz="0" w:space="0" w:color="auto"/>
        <w:right w:val="none" w:sz="0" w:space="0" w:color="auto"/>
      </w:divBdr>
    </w:div>
    <w:div w:id="2006399578">
      <w:bodyDiv w:val="1"/>
      <w:marLeft w:val="0"/>
      <w:marRight w:val="0"/>
      <w:marTop w:val="0"/>
      <w:marBottom w:val="0"/>
      <w:divBdr>
        <w:top w:val="none" w:sz="0" w:space="0" w:color="auto"/>
        <w:left w:val="none" w:sz="0" w:space="0" w:color="auto"/>
        <w:bottom w:val="none" w:sz="0" w:space="0" w:color="auto"/>
        <w:right w:val="none" w:sz="0" w:space="0" w:color="auto"/>
      </w:divBdr>
    </w:div>
    <w:div w:id="2009169806">
      <w:bodyDiv w:val="1"/>
      <w:marLeft w:val="0"/>
      <w:marRight w:val="0"/>
      <w:marTop w:val="0"/>
      <w:marBottom w:val="0"/>
      <w:divBdr>
        <w:top w:val="none" w:sz="0" w:space="0" w:color="auto"/>
        <w:left w:val="none" w:sz="0" w:space="0" w:color="auto"/>
        <w:bottom w:val="none" w:sz="0" w:space="0" w:color="auto"/>
        <w:right w:val="none" w:sz="0" w:space="0" w:color="auto"/>
      </w:divBdr>
    </w:div>
    <w:div w:id="2018849981">
      <w:bodyDiv w:val="1"/>
      <w:marLeft w:val="0"/>
      <w:marRight w:val="0"/>
      <w:marTop w:val="0"/>
      <w:marBottom w:val="0"/>
      <w:divBdr>
        <w:top w:val="none" w:sz="0" w:space="0" w:color="auto"/>
        <w:left w:val="none" w:sz="0" w:space="0" w:color="auto"/>
        <w:bottom w:val="none" w:sz="0" w:space="0" w:color="auto"/>
        <w:right w:val="none" w:sz="0" w:space="0" w:color="auto"/>
      </w:divBdr>
    </w:div>
    <w:div w:id="2020423477">
      <w:bodyDiv w:val="1"/>
      <w:marLeft w:val="0"/>
      <w:marRight w:val="0"/>
      <w:marTop w:val="0"/>
      <w:marBottom w:val="0"/>
      <w:divBdr>
        <w:top w:val="none" w:sz="0" w:space="0" w:color="auto"/>
        <w:left w:val="none" w:sz="0" w:space="0" w:color="auto"/>
        <w:bottom w:val="none" w:sz="0" w:space="0" w:color="auto"/>
        <w:right w:val="none" w:sz="0" w:space="0" w:color="auto"/>
      </w:divBdr>
    </w:div>
    <w:div w:id="2021812670">
      <w:bodyDiv w:val="1"/>
      <w:marLeft w:val="0"/>
      <w:marRight w:val="0"/>
      <w:marTop w:val="0"/>
      <w:marBottom w:val="0"/>
      <w:divBdr>
        <w:top w:val="none" w:sz="0" w:space="0" w:color="auto"/>
        <w:left w:val="none" w:sz="0" w:space="0" w:color="auto"/>
        <w:bottom w:val="none" w:sz="0" w:space="0" w:color="auto"/>
        <w:right w:val="none" w:sz="0" w:space="0" w:color="auto"/>
      </w:divBdr>
    </w:div>
    <w:div w:id="2025009070">
      <w:bodyDiv w:val="1"/>
      <w:marLeft w:val="0"/>
      <w:marRight w:val="0"/>
      <w:marTop w:val="0"/>
      <w:marBottom w:val="0"/>
      <w:divBdr>
        <w:top w:val="none" w:sz="0" w:space="0" w:color="auto"/>
        <w:left w:val="none" w:sz="0" w:space="0" w:color="auto"/>
        <w:bottom w:val="none" w:sz="0" w:space="0" w:color="auto"/>
        <w:right w:val="none" w:sz="0" w:space="0" w:color="auto"/>
      </w:divBdr>
    </w:div>
    <w:div w:id="2031026452">
      <w:bodyDiv w:val="1"/>
      <w:marLeft w:val="0"/>
      <w:marRight w:val="0"/>
      <w:marTop w:val="0"/>
      <w:marBottom w:val="0"/>
      <w:divBdr>
        <w:top w:val="none" w:sz="0" w:space="0" w:color="auto"/>
        <w:left w:val="none" w:sz="0" w:space="0" w:color="auto"/>
        <w:bottom w:val="none" w:sz="0" w:space="0" w:color="auto"/>
        <w:right w:val="none" w:sz="0" w:space="0" w:color="auto"/>
      </w:divBdr>
    </w:div>
    <w:div w:id="2032024696">
      <w:bodyDiv w:val="1"/>
      <w:marLeft w:val="0"/>
      <w:marRight w:val="0"/>
      <w:marTop w:val="0"/>
      <w:marBottom w:val="0"/>
      <w:divBdr>
        <w:top w:val="none" w:sz="0" w:space="0" w:color="auto"/>
        <w:left w:val="none" w:sz="0" w:space="0" w:color="auto"/>
        <w:bottom w:val="none" w:sz="0" w:space="0" w:color="auto"/>
        <w:right w:val="none" w:sz="0" w:space="0" w:color="auto"/>
      </w:divBdr>
    </w:div>
    <w:div w:id="2036807983">
      <w:bodyDiv w:val="1"/>
      <w:marLeft w:val="0"/>
      <w:marRight w:val="0"/>
      <w:marTop w:val="0"/>
      <w:marBottom w:val="0"/>
      <w:divBdr>
        <w:top w:val="none" w:sz="0" w:space="0" w:color="auto"/>
        <w:left w:val="none" w:sz="0" w:space="0" w:color="auto"/>
        <w:bottom w:val="none" w:sz="0" w:space="0" w:color="auto"/>
        <w:right w:val="none" w:sz="0" w:space="0" w:color="auto"/>
      </w:divBdr>
    </w:div>
    <w:div w:id="2052991757">
      <w:bodyDiv w:val="1"/>
      <w:marLeft w:val="0"/>
      <w:marRight w:val="0"/>
      <w:marTop w:val="0"/>
      <w:marBottom w:val="0"/>
      <w:divBdr>
        <w:top w:val="none" w:sz="0" w:space="0" w:color="auto"/>
        <w:left w:val="none" w:sz="0" w:space="0" w:color="auto"/>
        <w:bottom w:val="none" w:sz="0" w:space="0" w:color="auto"/>
        <w:right w:val="none" w:sz="0" w:space="0" w:color="auto"/>
      </w:divBdr>
    </w:div>
    <w:div w:id="2055500403">
      <w:bodyDiv w:val="1"/>
      <w:marLeft w:val="0"/>
      <w:marRight w:val="0"/>
      <w:marTop w:val="0"/>
      <w:marBottom w:val="0"/>
      <w:divBdr>
        <w:top w:val="none" w:sz="0" w:space="0" w:color="auto"/>
        <w:left w:val="none" w:sz="0" w:space="0" w:color="auto"/>
        <w:bottom w:val="none" w:sz="0" w:space="0" w:color="auto"/>
        <w:right w:val="none" w:sz="0" w:space="0" w:color="auto"/>
      </w:divBdr>
    </w:div>
    <w:div w:id="2064667987">
      <w:bodyDiv w:val="1"/>
      <w:marLeft w:val="0"/>
      <w:marRight w:val="0"/>
      <w:marTop w:val="0"/>
      <w:marBottom w:val="0"/>
      <w:divBdr>
        <w:top w:val="none" w:sz="0" w:space="0" w:color="auto"/>
        <w:left w:val="none" w:sz="0" w:space="0" w:color="auto"/>
        <w:bottom w:val="none" w:sz="0" w:space="0" w:color="auto"/>
        <w:right w:val="none" w:sz="0" w:space="0" w:color="auto"/>
      </w:divBdr>
    </w:div>
    <w:div w:id="2073114365">
      <w:bodyDiv w:val="1"/>
      <w:marLeft w:val="0"/>
      <w:marRight w:val="0"/>
      <w:marTop w:val="0"/>
      <w:marBottom w:val="0"/>
      <w:divBdr>
        <w:top w:val="none" w:sz="0" w:space="0" w:color="auto"/>
        <w:left w:val="none" w:sz="0" w:space="0" w:color="auto"/>
        <w:bottom w:val="none" w:sz="0" w:space="0" w:color="auto"/>
        <w:right w:val="none" w:sz="0" w:space="0" w:color="auto"/>
      </w:divBdr>
    </w:div>
    <w:div w:id="2073115632">
      <w:bodyDiv w:val="1"/>
      <w:marLeft w:val="0"/>
      <w:marRight w:val="0"/>
      <w:marTop w:val="0"/>
      <w:marBottom w:val="0"/>
      <w:divBdr>
        <w:top w:val="none" w:sz="0" w:space="0" w:color="auto"/>
        <w:left w:val="none" w:sz="0" w:space="0" w:color="auto"/>
        <w:bottom w:val="none" w:sz="0" w:space="0" w:color="auto"/>
        <w:right w:val="none" w:sz="0" w:space="0" w:color="auto"/>
      </w:divBdr>
    </w:div>
    <w:div w:id="2078504857">
      <w:bodyDiv w:val="1"/>
      <w:marLeft w:val="0"/>
      <w:marRight w:val="0"/>
      <w:marTop w:val="0"/>
      <w:marBottom w:val="0"/>
      <w:divBdr>
        <w:top w:val="none" w:sz="0" w:space="0" w:color="auto"/>
        <w:left w:val="none" w:sz="0" w:space="0" w:color="auto"/>
        <w:bottom w:val="none" w:sz="0" w:space="0" w:color="auto"/>
        <w:right w:val="none" w:sz="0" w:space="0" w:color="auto"/>
      </w:divBdr>
    </w:div>
    <w:div w:id="2081828432">
      <w:bodyDiv w:val="1"/>
      <w:marLeft w:val="0"/>
      <w:marRight w:val="0"/>
      <w:marTop w:val="0"/>
      <w:marBottom w:val="0"/>
      <w:divBdr>
        <w:top w:val="none" w:sz="0" w:space="0" w:color="auto"/>
        <w:left w:val="none" w:sz="0" w:space="0" w:color="auto"/>
        <w:bottom w:val="none" w:sz="0" w:space="0" w:color="auto"/>
        <w:right w:val="none" w:sz="0" w:space="0" w:color="auto"/>
      </w:divBdr>
    </w:div>
    <w:div w:id="2085058296">
      <w:bodyDiv w:val="1"/>
      <w:marLeft w:val="0"/>
      <w:marRight w:val="0"/>
      <w:marTop w:val="0"/>
      <w:marBottom w:val="0"/>
      <w:divBdr>
        <w:top w:val="none" w:sz="0" w:space="0" w:color="auto"/>
        <w:left w:val="none" w:sz="0" w:space="0" w:color="auto"/>
        <w:bottom w:val="none" w:sz="0" w:space="0" w:color="auto"/>
        <w:right w:val="none" w:sz="0" w:space="0" w:color="auto"/>
      </w:divBdr>
    </w:div>
    <w:div w:id="2085715833">
      <w:bodyDiv w:val="1"/>
      <w:marLeft w:val="0"/>
      <w:marRight w:val="0"/>
      <w:marTop w:val="0"/>
      <w:marBottom w:val="0"/>
      <w:divBdr>
        <w:top w:val="none" w:sz="0" w:space="0" w:color="auto"/>
        <w:left w:val="none" w:sz="0" w:space="0" w:color="auto"/>
        <w:bottom w:val="none" w:sz="0" w:space="0" w:color="auto"/>
        <w:right w:val="none" w:sz="0" w:space="0" w:color="auto"/>
      </w:divBdr>
    </w:div>
    <w:div w:id="2086759680">
      <w:bodyDiv w:val="1"/>
      <w:marLeft w:val="0"/>
      <w:marRight w:val="0"/>
      <w:marTop w:val="0"/>
      <w:marBottom w:val="0"/>
      <w:divBdr>
        <w:top w:val="none" w:sz="0" w:space="0" w:color="auto"/>
        <w:left w:val="none" w:sz="0" w:space="0" w:color="auto"/>
        <w:bottom w:val="none" w:sz="0" w:space="0" w:color="auto"/>
        <w:right w:val="none" w:sz="0" w:space="0" w:color="auto"/>
      </w:divBdr>
    </w:div>
    <w:div w:id="2087258575">
      <w:bodyDiv w:val="1"/>
      <w:marLeft w:val="0"/>
      <w:marRight w:val="0"/>
      <w:marTop w:val="0"/>
      <w:marBottom w:val="0"/>
      <w:divBdr>
        <w:top w:val="none" w:sz="0" w:space="0" w:color="auto"/>
        <w:left w:val="none" w:sz="0" w:space="0" w:color="auto"/>
        <w:bottom w:val="none" w:sz="0" w:space="0" w:color="auto"/>
        <w:right w:val="none" w:sz="0" w:space="0" w:color="auto"/>
      </w:divBdr>
    </w:div>
    <w:div w:id="2090885539">
      <w:bodyDiv w:val="1"/>
      <w:marLeft w:val="0"/>
      <w:marRight w:val="0"/>
      <w:marTop w:val="0"/>
      <w:marBottom w:val="0"/>
      <w:divBdr>
        <w:top w:val="none" w:sz="0" w:space="0" w:color="auto"/>
        <w:left w:val="none" w:sz="0" w:space="0" w:color="auto"/>
        <w:bottom w:val="none" w:sz="0" w:space="0" w:color="auto"/>
        <w:right w:val="none" w:sz="0" w:space="0" w:color="auto"/>
      </w:divBdr>
    </w:div>
    <w:div w:id="2100519769">
      <w:bodyDiv w:val="1"/>
      <w:marLeft w:val="0"/>
      <w:marRight w:val="0"/>
      <w:marTop w:val="0"/>
      <w:marBottom w:val="0"/>
      <w:divBdr>
        <w:top w:val="none" w:sz="0" w:space="0" w:color="auto"/>
        <w:left w:val="none" w:sz="0" w:space="0" w:color="auto"/>
        <w:bottom w:val="none" w:sz="0" w:space="0" w:color="auto"/>
        <w:right w:val="none" w:sz="0" w:space="0" w:color="auto"/>
      </w:divBdr>
    </w:div>
    <w:div w:id="2100984556">
      <w:bodyDiv w:val="1"/>
      <w:marLeft w:val="0"/>
      <w:marRight w:val="0"/>
      <w:marTop w:val="0"/>
      <w:marBottom w:val="0"/>
      <w:divBdr>
        <w:top w:val="none" w:sz="0" w:space="0" w:color="auto"/>
        <w:left w:val="none" w:sz="0" w:space="0" w:color="auto"/>
        <w:bottom w:val="none" w:sz="0" w:space="0" w:color="auto"/>
        <w:right w:val="none" w:sz="0" w:space="0" w:color="auto"/>
      </w:divBdr>
    </w:div>
    <w:div w:id="2101871896">
      <w:bodyDiv w:val="1"/>
      <w:marLeft w:val="0"/>
      <w:marRight w:val="0"/>
      <w:marTop w:val="0"/>
      <w:marBottom w:val="0"/>
      <w:divBdr>
        <w:top w:val="none" w:sz="0" w:space="0" w:color="auto"/>
        <w:left w:val="none" w:sz="0" w:space="0" w:color="auto"/>
        <w:bottom w:val="none" w:sz="0" w:space="0" w:color="auto"/>
        <w:right w:val="none" w:sz="0" w:space="0" w:color="auto"/>
      </w:divBdr>
    </w:div>
    <w:div w:id="2115125146">
      <w:bodyDiv w:val="1"/>
      <w:marLeft w:val="0"/>
      <w:marRight w:val="0"/>
      <w:marTop w:val="0"/>
      <w:marBottom w:val="0"/>
      <w:divBdr>
        <w:top w:val="none" w:sz="0" w:space="0" w:color="auto"/>
        <w:left w:val="none" w:sz="0" w:space="0" w:color="auto"/>
        <w:bottom w:val="none" w:sz="0" w:space="0" w:color="auto"/>
        <w:right w:val="none" w:sz="0" w:space="0" w:color="auto"/>
      </w:divBdr>
    </w:div>
    <w:div w:id="2132359186">
      <w:bodyDiv w:val="1"/>
      <w:marLeft w:val="0"/>
      <w:marRight w:val="0"/>
      <w:marTop w:val="0"/>
      <w:marBottom w:val="0"/>
      <w:divBdr>
        <w:top w:val="none" w:sz="0" w:space="0" w:color="auto"/>
        <w:left w:val="none" w:sz="0" w:space="0" w:color="auto"/>
        <w:bottom w:val="none" w:sz="0" w:space="0" w:color="auto"/>
        <w:right w:val="none" w:sz="0" w:space="0" w:color="auto"/>
      </w:divBdr>
    </w:div>
    <w:div w:id="2132673555">
      <w:bodyDiv w:val="1"/>
      <w:marLeft w:val="0"/>
      <w:marRight w:val="0"/>
      <w:marTop w:val="0"/>
      <w:marBottom w:val="0"/>
      <w:divBdr>
        <w:top w:val="none" w:sz="0" w:space="0" w:color="auto"/>
        <w:left w:val="none" w:sz="0" w:space="0" w:color="auto"/>
        <w:bottom w:val="none" w:sz="0" w:space="0" w:color="auto"/>
        <w:right w:val="none" w:sz="0" w:space="0" w:color="auto"/>
      </w:divBdr>
    </w:div>
    <w:div w:id="2137598372">
      <w:bodyDiv w:val="1"/>
      <w:marLeft w:val="0"/>
      <w:marRight w:val="0"/>
      <w:marTop w:val="0"/>
      <w:marBottom w:val="0"/>
      <w:divBdr>
        <w:top w:val="none" w:sz="0" w:space="0" w:color="auto"/>
        <w:left w:val="none" w:sz="0" w:space="0" w:color="auto"/>
        <w:bottom w:val="none" w:sz="0" w:space="0" w:color="auto"/>
        <w:right w:val="none" w:sz="0" w:space="0" w:color="auto"/>
      </w:divBdr>
    </w:div>
    <w:div w:id="2141069771">
      <w:bodyDiv w:val="1"/>
      <w:marLeft w:val="0"/>
      <w:marRight w:val="0"/>
      <w:marTop w:val="0"/>
      <w:marBottom w:val="0"/>
      <w:divBdr>
        <w:top w:val="none" w:sz="0" w:space="0" w:color="auto"/>
        <w:left w:val="none" w:sz="0" w:space="0" w:color="auto"/>
        <w:bottom w:val="none" w:sz="0" w:space="0" w:color="auto"/>
        <w:right w:val="none" w:sz="0" w:space="0" w:color="auto"/>
      </w:divBdr>
    </w:div>
    <w:div w:id="2141223906">
      <w:bodyDiv w:val="1"/>
      <w:marLeft w:val="0"/>
      <w:marRight w:val="0"/>
      <w:marTop w:val="0"/>
      <w:marBottom w:val="0"/>
      <w:divBdr>
        <w:top w:val="none" w:sz="0" w:space="0" w:color="auto"/>
        <w:left w:val="none" w:sz="0" w:space="0" w:color="auto"/>
        <w:bottom w:val="none" w:sz="0" w:space="0" w:color="auto"/>
        <w:right w:val="none" w:sz="0" w:space="0" w:color="auto"/>
      </w:divBdr>
    </w:div>
    <w:div w:id="214296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432E8-E847-4496-B41B-BF98A0CDC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13</Pages>
  <Words>4409</Words>
  <Characters>30337</Characters>
  <Application>Microsoft Office Word</Application>
  <DocSecurity>0</DocSecurity>
  <Lines>252</Lines>
  <Paragraphs>69</Paragraphs>
  <ScaleCrop>false</ScaleCrop>
  <HeadingPairs>
    <vt:vector size="2" baseType="variant">
      <vt:variant>
        <vt:lpstr>Konu Başlığı</vt:lpstr>
      </vt:variant>
      <vt:variant>
        <vt:i4>1</vt:i4>
      </vt:variant>
    </vt:vector>
  </HeadingPairs>
  <TitlesOfParts>
    <vt:vector size="1" baseType="lpstr">
      <vt:lpstr>1</vt:lpstr>
    </vt:vector>
  </TitlesOfParts>
  <Company>DTM</Company>
  <LinksUpToDate>false</LinksUpToDate>
  <CharactersWithSpaces>34677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ozdoganas</dc:creator>
  <cp:lastModifiedBy>Burcu Başal</cp:lastModifiedBy>
  <cp:revision>181</cp:revision>
  <cp:lastPrinted>2018-04-12T07:15:00Z</cp:lastPrinted>
  <dcterms:created xsi:type="dcterms:W3CDTF">2018-03-21T11:43:00Z</dcterms:created>
  <dcterms:modified xsi:type="dcterms:W3CDTF">2018-04-18T13:08:00Z</dcterms:modified>
</cp:coreProperties>
</file>