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F012C" w14:textId="56BADB2E" w:rsidR="00E14BA8" w:rsidRPr="00975E43" w:rsidRDefault="00975E43" w:rsidP="00975E43">
      <w:pPr>
        <w:spacing w:before="120" w:after="120"/>
        <w:jc w:val="right"/>
        <w:rPr>
          <w:rFonts w:ascii="Times New Roman" w:hAnsi="Times New Roman"/>
          <w:b/>
          <w:noProof/>
          <w:sz w:val="24"/>
          <w:szCs w:val="24"/>
          <w:lang w:val="en-US"/>
        </w:rPr>
      </w:pPr>
      <w:bookmarkStart w:id="0" w:name="_GoBack"/>
      <w:bookmarkEnd w:id="0"/>
      <w:r w:rsidRPr="00975E43">
        <w:rPr>
          <w:rFonts w:ascii="Times New Roman" w:hAnsi="Times New Roman"/>
          <w:b/>
          <w:noProof/>
          <w:sz w:val="24"/>
          <w:szCs w:val="24"/>
          <w:lang w:val="en-US"/>
        </w:rPr>
        <w:t>EK</w:t>
      </w:r>
    </w:p>
    <w:tbl>
      <w:tblPr>
        <w:tblpPr w:leftFromText="180" w:rightFromText="180" w:vertAnchor="text" w:horzAnchor="margin" w:tblpY="20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3"/>
      </w:tblGrid>
      <w:tr w:rsidR="008F69B6" w:rsidRPr="008F69B6" w14:paraId="6813BA50" w14:textId="77777777" w:rsidTr="00B44EE1">
        <w:trPr>
          <w:trHeight w:val="706"/>
        </w:trPr>
        <w:tc>
          <w:tcPr>
            <w:tcW w:w="9313" w:type="dxa"/>
            <w:shd w:val="clear" w:color="auto" w:fill="595959"/>
            <w:vAlign w:val="center"/>
          </w:tcPr>
          <w:p w14:paraId="3BFCB0B4" w14:textId="77777777" w:rsidR="00E14BA8" w:rsidRPr="008F69B6" w:rsidRDefault="00E14BA8" w:rsidP="00B44EE1">
            <w:pPr>
              <w:spacing w:after="0" w:line="240" w:lineRule="auto"/>
              <w:jc w:val="center"/>
              <w:rPr>
                <w:rFonts w:ascii="Times New Roman" w:hAnsi="Times New Roman"/>
                <w:b/>
                <w:sz w:val="24"/>
                <w:szCs w:val="24"/>
              </w:rPr>
            </w:pPr>
            <w:r w:rsidRPr="008F69B6">
              <w:rPr>
                <w:rFonts w:ascii="Times New Roman" w:hAnsi="Times New Roman"/>
                <w:b/>
                <w:color w:val="FFFFFF" w:themeColor="background1"/>
                <w:sz w:val="24"/>
                <w:szCs w:val="24"/>
              </w:rPr>
              <w:t>TÜRKİYE DENETİM STANDARTLARI</w:t>
            </w:r>
          </w:p>
        </w:tc>
      </w:tr>
    </w:tbl>
    <w:p w14:paraId="57DF6F7E" w14:textId="77777777" w:rsidR="00E14BA8" w:rsidRPr="008F69B6" w:rsidRDefault="00E14BA8" w:rsidP="000F4ECC">
      <w:pPr>
        <w:spacing w:before="120" w:after="120"/>
        <w:jc w:val="both"/>
        <w:rPr>
          <w:rFonts w:ascii="Times New Roman" w:hAnsi="Times New Roman"/>
          <w:b/>
          <w:sz w:val="24"/>
          <w:szCs w:val="24"/>
        </w:rPr>
      </w:pPr>
    </w:p>
    <w:p w14:paraId="31C52C36" w14:textId="77777777" w:rsidR="00E14BA8" w:rsidRPr="008F69B6" w:rsidRDefault="00E14BA8" w:rsidP="000F4ECC">
      <w:pPr>
        <w:spacing w:before="120" w:after="120"/>
        <w:jc w:val="both"/>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8F69B6" w:rsidRPr="008F69B6" w14:paraId="041F51F6" w14:textId="77777777" w:rsidTr="00134A61">
        <w:tc>
          <w:tcPr>
            <w:tcW w:w="7122" w:type="dxa"/>
          </w:tcPr>
          <w:p w14:paraId="743DDB9F" w14:textId="77777777" w:rsidR="00E14BA8" w:rsidRPr="008F69B6" w:rsidRDefault="00E14BA8" w:rsidP="00DB5C61">
            <w:pPr>
              <w:spacing w:after="0"/>
              <w:jc w:val="center"/>
              <w:rPr>
                <w:rFonts w:ascii="Times New Roman" w:hAnsi="Times New Roman"/>
                <w:noProof/>
                <w:sz w:val="24"/>
                <w:szCs w:val="24"/>
                <w:lang w:val="en-US"/>
              </w:rPr>
            </w:pPr>
            <w:r w:rsidRPr="008F69B6">
              <w:rPr>
                <w:rFonts w:ascii="Times New Roman" w:hAnsi="Times New Roman"/>
                <w:b/>
                <w:sz w:val="24"/>
                <w:szCs w:val="24"/>
              </w:rPr>
              <w:t xml:space="preserve">BAĞIMSIZ DENETİM STANDARDI 510 </w:t>
            </w:r>
          </w:p>
        </w:tc>
      </w:tr>
    </w:tbl>
    <w:p w14:paraId="4097ECC2" w14:textId="77777777" w:rsidR="00E14BA8" w:rsidRPr="008F69B6" w:rsidRDefault="00E14BA8" w:rsidP="000F4ECC">
      <w:pPr>
        <w:spacing w:before="120" w:after="120"/>
        <w:jc w:val="both"/>
        <w:rPr>
          <w:rFonts w:ascii="Times New Roman" w:hAnsi="Times New Roman"/>
          <w:b/>
          <w:sz w:val="24"/>
          <w:szCs w:val="24"/>
        </w:rPr>
      </w:pPr>
    </w:p>
    <w:p w14:paraId="1F62B6A1" w14:textId="77777777" w:rsidR="00E14BA8" w:rsidRPr="008F69B6" w:rsidRDefault="00E14BA8" w:rsidP="000F4ECC">
      <w:pPr>
        <w:spacing w:before="120" w:after="120"/>
        <w:jc w:val="both"/>
        <w:rPr>
          <w:rFonts w:ascii="Times New Roman" w:hAnsi="Times New Roman"/>
          <w:b/>
          <w:sz w:val="24"/>
          <w:szCs w:val="24"/>
        </w:rPr>
      </w:pPr>
    </w:p>
    <w:p w14:paraId="29050466" w14:textId="77777777" w:rsidR="00E14BA8" w:rsidRPr="008F69B6" w:rsidRDefault="00E14BA8" w:rsidP="000F4ECC">
      <w:pPr>
        <w:spacing w:before="120" w:after="120"/>
        <w:jc w:val="both"/>
        <w:rPr>
          <w:rFonts w:ascii="Times New Roman" w:hAnsi="Times New Roman"/>
          <w:b/>
          <w:sz w:val="24"/>
          <w:szCs w:val="24"/>
        </w:rPr>
      </w:pPr>
    </w:p>
    <w:p w14:paraId="40868297" w14:textId="77777777" w:rsidR="00E14BA8" w:rsidRPr="008F69B6" w:rsidRDefault="00E14BA8" w:rsidP="000F4ECC">
      <w:pPr>
        <w:spacing w:before="120" w:after="120"/>
        <w:jc w:val="both"/>
        <w:rPr>
          <w:rFonts w:ascii="Times New Roman" w:hAnsi="Times New Roman"/>
          <w:b/>
          <w:i/>
          <w:sz w:val="24"/>
          <w:szCs w:val="24"/>
        </w:rPr>
      </w:pPr>
    </w:p>
    <w:p w14:paraId="034CA3EA" w14:textId="0466E403" w:rsidR="0087342A" w:rsidRDefault="00E14BA8" w:rsidP="000F4ECC">
      <w:pPr>
        <w:spacing w:before="120" w:after="120"/>
        <w:jc w:val="center"/>
        <w:rPr>
          <w:rFonts w:ascii="Times New Roman" w:hAnsi="Times New Roman"/>
          <w:b/>
          <w:i/>
          <w:sz w:val="24"/>
          <w:szCs w:val="24"/>
        </w:rPr>
      </w:pPr>
      <w:r w:rsidRPr="008F69B6">
        <w:rPr>
          <w:rFonts w:ascii="Times New Roman" w:hAnsi="Times New Roman"/>
          <w:b/>
          <w:i/>
          <w:sz w:val="24"/>
          <w:szCs w:val="24"/>
        </w:rPr>
        <w:t>İLK BAĞIMSIZ DENETİMLER – AÇILIŞ BAKİYELERİ</w:t>
      </w:r>
    </w:p>
    <w:p w14:paraId="7A45E834" w14:textId="77777777" w:rsidR="0087342A" w:rsidRDefault="0087342A">
      <w:pPr>
        <w:spacing w:after="0" w:line="240" w:lineRule="auto"/>
        <w:rPr>
          <w:rFonts w:ascii="Times New Roman" w:hAnsi="Times New Roman"/>
          <w:b/>
          <w:i/>
          <w:sz w:val="24"/>
          <w:szCs w:val="24"/>
        </w:rPr>
      </w:pPr>
      <w:r>
        <w:rPr>
          <w:rFonts w:ascii="Times New Roman" w:hAnsi="Times New Roman"/>
          <w:b/>
          <w:i/>
          <w:sz w:val="24"/>
          <w:szCs w:val="24"/>
        </w:rPr>
        <w:br w:type="page"/>
      </w: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87342A" w:rsidRPr="008F69B6" w14:paraId="77ED1A2C" w14:textId="77777777" w:rsidTr="009A1632">
        <w:trPr>
          <w:trHeight w:val="2240"/>
        </w:trPr>
        <w:tc>
          <w:tcPr>
            <w:tcW w:w="9073" w:type="dxa"/>
            <w:tcBorders>
              <w:top w:val="double" w:sz="4" w:space="0" w:color="auto"/>
              <w:left w:val="double" w:sz="4" w:space="0" w:color="auto"/>
              <w:bottom w:val="double" w:sz="4" w:space="0" w:color="auto"/>
              <w:right w:val="double" w:sz="4" w:space="0" w:color="auto"/>
            </w:tcBorders>
          </w:tcPr>
          <w:p w14:paraId="287C57B5" w14:textId="77777777" w:rsidR="0087342A" w:rsidRPr="008F69B6" w:rsidRDefault="0087342A" w:rsidP="009A1632">
            <w:pPr>
              <w:spacing w:before="120" w:after="120"/>
              <w:jc w:val="both"/>
              <w:rPr>
                <w:rFonts w:ascii="Times New Roman" w:hAnsi="Times New Roman"/>
                <w:b/>
                <w:sz w:val="24"/>
                <w:szCs w:val="24"/>
              </w:rPr>
            </w:pPr>
          </w:p>
          <w:p w14:paraId="453D8010" w14:textId="77777777" w:rsidR="0087342A" w:rsidRPr="008F69B6" w:rsidRDefault="0087342A" w:rsidP="009A1632">
            <w:pPr>
              <w:spacing w:before="120" w:after="120"/>
              <w:jc w:val="center"/>
              <w:rPr>
                <w:rFonts w:ascii="Times New Roman" w:hAnsi="Times New Roman"/>
                <w:b/>
                <w:sz w:val="24"/>
                <w:szCs w:val="24"/>
              </w:rPr>
            </w:pPr>
            <w:r w:rsidRPr="008F69B6">
              <w:rPr>
                <w:rFonts w:ascii="Times New Roman" w:hAnsi="Times New Roman"/>
                <w:b/>
                <w:sz w:val="24"/>
                <w:szCs w:val="24"/>
              </w:rPr>
              <w:t>GÜNCELLEMELER VE YÜRÜRLÜK TARİHLERİ</w:t>
            </w:r>
          </w:p>
          <w:p w14:paraId="6366C053" w14:textId="77777777" w:rsidR="0087342A" w:rsidRPr="008F69B6" w:rsidRDefault="0087342A" w:rsidP="009A1632">
            <w:pPr>
              <w:numPr>
                <w:ilvl w:val="0"/>
                <w:numId w:val="37"/>
              </w:numPr>
              <w:spacing w:before="120" w:after="120"/>
              <w:jc w:val="both"/>
              <w:rPr>
                <w:rFonts w:ascii="Times New Roman" w:hAnsi="Times New Roman"/>
                <w:b/>
                <w:i/>
                <w:sz w:val="24"/>
                <w:szCs w:val="24"/>
              </w:rPr>
            </w:pPr>
            <w:r w:rsidRPr="008F69B6">
              <w:rPr>
                <w:rFonts w:ascii="Times New Roman" w:hAnsi="Times New Roman"/>
                <w:sz w:val="24"/>
                <w:szCs w:val="24"/>
              </w:rPr>
              <w:t xml:space="preserve">BDS 510 </w:t>
            </w:r>
            <w:r w:rsidRPr="008F69B6">
              <w:rPr>
                <w:rFonts w:ascii="Times New Roman" w:hAnsi="Times New Roman"/>
                <w:i/>
                <w:sz w:val="24"/>
                <w:szCs w:val="24"/>
              </w:rPr>
              <w:t xml:space="preserve">İlk Bağımsız Denetimler – Açılış Bakiyeleri </w:t>
            </w:r>
            <w:r w:rsidRPr="008F69B6">
              <w:rPr>
                <w:rFonts w:ascii="Times New Roman" w:hAnsi="Times New Roman"/>
                <w:sz w:val="24"/>
                <w:szCs w:val="24"/>
              </w:rPr>
              <w:t>Standardının ilk sürümü, 1/1/2013 tarihinde ve sonrasında başlayacak hesap dönemlerinin denetiminde uygulanmak üzere 29/01/2014 tarih ve 28897 sayılı Resmi Gazete’de yayımlanmıştır.</w:t>
            </w:r>
          </w:p>
        </w:tc>
      </w:tr>
    </w:tbl>
    <w:p w14:paraId="4075DB32" w14:textId="77777777" w:rsidR="00E14BA8" w:rsidRPr="008F69B6" w:rsidRDefault="00E14BA8" w:rsidP="000F4ECC">
      <w:pPr>
        <w:spacing w:before="120" w:after="120"/>
        <w:jc w:val="center"/>
        <w:rPr>
          <w:rFonts w:ascii="Times New Roman" w:hAnsi="Times New Roman"/>
          <w:b/>
          <w:i/>
          <w:sz w:val="24"/>
          <w:szCs w:val="24"/>
        </w:rPr>
      </w:pPr>
    </w:p>
    <w:p w14:paraId="2E38FF4E" w14:textId="77777777" w:rsidR="00E14BA8" w:rsidRPr="008F69B6" w:rsidRDefault="00E14BA8" w:rsidP="000F4ECC">
      <w:pPr>
        <w:spacing w:before="120" w:after="120"/>
        <w:jc w:val="both"/>
        <w:rPr>
          <w:rFonts w:ascii="Times New Roman" w:hAnsi="Times New Roman"/>
          <w:b/>
          <w:sz w:val="24"/>
          <w:szCs w:val="24"/>
        </w:rPr>
      </w:pPr>
    </w:p>
    <w:p w14:paraId="5BA72F20" w14:textId="77777777" w:rsidR="00E14BA8" w:rsidRPr="008F69B6" w:rsidRDefault="00E14BA8" w:rsidP="000F4ECC">
      <w:pPr>
        <w:spacing w:before="120" w:after="120"/>
        <w:jc w:val="both"/>
        <w:rPr>
          <w:rFonts w:ascii="Times New Roman" w:hAnsi="Times New Roman"/>
          <w:b/>
          <w:sz w:val="24"/>
          <w:szCs w:val="24"/>
        </w:rPr>
      </w:pPr>
    </w:p>
    <w:p w14:paraId="37C7BCA9" w14:textId="77777777" w:rsidR="00E14BA8" w:rsidRPr="008F69B6" w:rsidRDefault="00E14BA8" w:rsidP="000F4ECC">
      <w:pPr>
        <w:spacing w:before="120" w:after="120"/>
        <w:jc w:val="both"/>
        <w:rPr>
          <w:rFonts w:ascii="Times New Roman" w:hAnsi="Times New Roman"/>
          <w:b/>
          <w:sz w:val="24"/>
          <w:szCs w:val="24"/>
        </w:rPr>
      </w:pPr>
    </w:p>
    <w:p w14:paraId="049D77AA" w14:textId="3A60A0CC" w:rsidR="00E14BA8" w:rsidRPr="008F69B6" w:rsidRDefault="00165467" w:rsidP="000F4ECC">
      <w:pPr>
        <w:spacing w:before="120" w:after="120"/>
        <w:jc w:val="both"/>
        <w:rPr>
          <w:rFonts w:ascii="Times New Roman" w:hAnsi="Times New Roman"/>
          <w:b/>
          <w:sz w:val="24"/>
          <w:szCs w:val="24"/>
        </w:rPr>
      </w:pPr>
      <w:r w:rsidRPr="008F69B6">
        <w:rPr>
          <w:rFonts w:ascii="Times New Roman" w:hAnsi="Times New Roman"/>
          <w:b/>
          <w:sz w:val="24"/>
          <w:szCs w:val="24"/>
        </w:rPr>
        <w:t xml:space="preserve"> </w:t>
      </w:r>
    </w:p>
    <w:p w14:paraId="28046730" w14:textId="77777777" w:rsidR="00E14BA8" w:rsidRPr="008F69B6" w:rsidRDefault="00E14BA8" w:rsidP="000F4ECC">
      <w:pPr>
        <w:spacing w:before="120" w:after="120"/>
        <w:jc w:val="both"/>
        <w:rPr>
          <w:rFonts w:ascii="Times New Roman" w:hAnsi="Times New Roman"/>
          <w:b/>
          <w:sz w:val="24"/>
          <w:szCs w:val="24"/>
        </w:rPr>
      </w:pPr>
    </w:p>
    <w:p w14:paraId="4BF75947" w14:textId="77777777" w:rsidR="00E14BA8" w:rsidRPr="008F69B6" w:rsidRDefault="00E14BA8" w:rsidP="000F4ECC">
      <w:pPr>
        <w:spacing w:before="120" w:after="120"/>
        <w:jc w:val="both"/>
        <w:rPr>
          <w:rFonts w:ascii="Times New Roman" w:hAnsi="Times New Roman"/>
          <w:b/>
          <w:sz w:val="24"/>
          <w:szCs w:val="24"/>
        </w:rPr>
      </w:pPr>
    </w:p>
    <w:p w14:paraId="6B28E583" w14:textId="77777777" w:rsidR="00E14BA8" w:rsidRPr="008F69B6" w:rsidRDefault="00E14BA8" w:rsidP="000F4ECC">
      <w:pPr>
        <w:spacing w:before="120" w:after="120"/>
        <w:jc w:val="both"/>
        <w:rPr>
          <w:rFonts w:ascii="Times New Roman" w:hAnsi="Times New Roman"/>
          <w:b/>
          <w:sz w:val="24"/>
          <w:szCs w:val="24"/>
        </w:rPr>
      </w:pPr>
    </w:p>
    <w:p w14:paraId="1AF9C1F0" w14:textId="77777777" w:rsidR="00E14BA8" w:rsidRPr="008F69B6" w:rsidRDefault="00E14BA8" w:rsidP="000F4ECC">
      <w:pPr>
        <w:spacing w:before="120" w:after="120"/>
        <w:jc w:val="both"/>
        <w:rPr>
          <w:rFonts w:ascii="Times New Roman" w:hAnsi="Times New Roman"/>
          <w:b/>
          <w:sz w:val="24"/>
          <w:szCs w:val="24"/>
        </w:rPr>
      </w:pPr>
    </w:p>
    <w:p w14:paraId="7A91C4AA" w14:textId="77777777" w:rsidR="00E14BA8" w:rsidRPr="008F69B6" w:rsidRDefault="00E14BA8" w:rsidP="000F4ECC">
      <w:pPr>
        <w:spacing w:before="120" w:after="120"/>
        <w:jc w:val="both"/>
        <w:rPr>
          <w:rFonts w:ascii="Times New Roman" w:hAnsi="Times New Roman"/>
          <w:b/>
          <w:sz w:val="24"/>
          <w:szCs w:val="24"/>
        </w:rPr>
      </w:pPr>
    </w:p>
    <w:p w14:paraId="45329B9A" w14:textId="77777777" w:rsidR="00E14BA8" w:rsidRPr="008F69B6" w:rsidRDefault="00E14BA8" w:rsidP="000F4ECC">
      <w:pPr>
        <w:spacing w:before="120" w:after="120"/>
        <w:jc w:val="both"/>
        <w:rPr>
          <w:rFonts w:ascii="Times New Roman" w:hAnsi="Times New Roman"/>
          <w:b/>
          <w:sz w:val="24"/>
          <w:szCs w:val="24"/>
        </w:rPr>
      </w:pPr>
    </w:p>
    <w:p w14:paraId="418847E0" w14:textId="77777777" w:rsidR="00E14BA8" w:rsidRPr="008F69B6" w:rsidRDefault="00E14BA8" w:rsidP="000F4ECC">
      <w:pPr>
        <w:spacing w:before="120" w:after="120"/>
        <w:jc w:val="both"/>
        <w:rPr>
          <w:rFonts w:ascii="Times New Roman" w:hAnsi="Times New Roman"/>
          <w:b/>
          <w:sz w:val="24"/>
          <w:szCs w:val="24"/>
        </w:rPr>
      </w:pPr>
    </w:p>
    <w:p w14:paraId="243A298E" w14:textId="77777777" w:rsidR="00E14BA8" w:rsidRPr="008F69B6" w:rsidRDefault="00E14BA8" w:rsidP="000F4ECC">
      <w:pPr>
        <w:spacing w:before="120" w:after="120"/>
        <w:jc w:val="both"/>
        <w:rPr>
          <w:rFonts w:ascii="Times New Roman" w:hAnsi="Times New Roman"/>
          <w:b/>
          <w:sz w:val="24"/>
          <w:szCs w:val="24"/>
        </w:rPr>
      </w:pPr>
    </w:p>
    <w:p w14:paraId="6658E382" w14:textId="77777777" w:rsidR="00E14BA8" w:rsidRPr="008F69B6" w:rsidRDefault="00E14BA8" w:rsidP="000F4ECC">
      <w:pPr>
        <w:spacing w:before="120" w:after="120"/>
        <w:jc w:val="both"/>
        <w:rPr>
          <w:rFonts w:ascii="Times New Roman" w:hAnsi="Times New Roman"/>
          <w:sz w:val="24"/>
          <w:szCs w:val="24"/>
        </w:rPr>
      </w:pPr>
    </w:p>
    <w:p w14:paraId="7B1CD188" w14:textId="77777777" w:rsidR="00E14BA8" w:rsidRPr="008F69B6" w:rsidRDefault="00E14BA8" w:rsidP="000F4ECC">
      <w:pPr>
        <w:spacing w:before="120" w:after="120"/>
        <w:jc w:val="both"/>
        <w:rPr>
          <w:rFonts w:ascii="Times New Roman" w:hAnsi="Times New Roman"/>
          <w:sz w:val="24"/>
          <w:szCs w:val="24"/>
        </w:rPr>
      </w:pPr>
    </w:p>
    <w:p w14:paraId="1B9F5069" w14:textId="77777777" w:rsidR="00E14BA8" w:rsidRPr="008F69B6" w:rsidRDefault="00E14BA8" w:rsidP="000F4ECC">
      <w:pPr>
        <w:spacing w:before="120" w:after="120"/>
        <w:jc w:val="both"/>
        <w:rPr>
          <w:rFonts w:ascii="Times New Roman" w:hAnsi="Times New Roman"/>
          <w:sz w:val="24"/>
          <w:szCs w:val="24"/>
        </w:rPr>
      </w:pPr>
    </w:p>
    <w:p w14:paraId="49DC8551" w14:textId="77777777" w:rsidR="00E14BA8" w:rsidRPr="008F69B6" w:rsidRDefault="00E14BA8" w:rsidP="000F4ECC">
      <w:pPr>
        <w:spacing w:before="120" w:after="120"/>
        <w:jc w:val="both"/>
        <w:rPr>
          <w:rFonts w:ascii="Times New Roman" w:hAnsi="Times New Roman"/>
          <w:sz w:val="24"/>
          <w:szCs w:val="24"/>
        </w:rPr>
      </w:pPr>
    </w:p>
    <w:p w14:paraId="2BF33E9B" w14:textId="77777777" w:rsidR="00E14BA8" w:rsidRPr="008F69B6" w:rsidRDefault="00E14BA8" w:rsidP="000F4ECC">
      <w:pPr>
        <w:spacing w:before="120" w:after="120"/>
        <w:jc w:val="both"/>
        <w:rPr>
          <w:rFonts w:ascii="Times New Roman" w:hAnsi="Times New Roman"/>
          <w:sz w:val="24"/>
          <w:szCs w:val="24"/>
        </w:rPr>
      </w:pPr>
    </w:p>
    <w:p w14:paraId="2DB59368" w14:textId="77777777" w:rsidR="00E14BA8" w:rsidRPr="008F69B6" w:rsidRDefault="00E14BA8" w:rsidP="000F4ECC">
      <w:pPr>
        <w:spacing w:before="120" w:after="120"/>
        <w:jc w:val="both"/>
        <w:rPr>
          <w:rFonts w:ascii="Times New Roman" w:hAnsi="Times New Roman"/>
          <w:sz w:val="24"/>
          <w:szCs w:val="24"/>
        </w:rPr>
      </w:pPr>
    </w:p>
    <w:p w14:paraId="29E4C11E" w14:textId="77777777" w:rsidR="00E14BA8" w:rsidRPr="008F69B6" w:rsidRDefault="00E14BA8" w:rsidP="000F4ECC">
      <w:pPr>
        <w:spacing w:before="120" w:after="120"/>
        <w:jc w:val="both"/>
        <w:rPr>
          <w:rFonts w:ascii="Times New Roman" w:hAnsi="Times New Roman"/>
          <w:sz w:val="24"/>
          <w:szCs w:val="24"/>
        </w:rPr>
      </w:pPr>
    </w:p>
    <w:p w14:paraId="47D1688D" w14:textId="77777777" w:rsidR="00E14BA8" w:rsidRPr="008F69B6" w:rsidRDefault="00E14BA8" w:rsidP="000F4ECC">
      <w:pPr>
        <w:spacing w:before="120" w:after="120"/>
        <w:jc w:val="both"/>
        <w:rPr>
          <w:rFonts w:ascii="Times New Roman" w:hAnsi="Times New Roman"/>
          <w:sz w:val="24"/>
          <w:szCs w:val="24"/>
        </w:rPr>
      </w:pPr>
    </w:p>
    <w:p w14:paraId="47A4BC18" w14:textId="6106453A" w:rsidR="00E14BA8" w:rsidRDefault="00E14BA8" w:rsidP="000F4ECC">
      <w:pPr>
        <w:spacing w:before="120" w:after="120"/>
        <w:jc w:val="both"/>
        <w:rPr>
          <w:rFonts w:ascii="Times New Roman" w:hAnsi="Times New Roman"/>
          <w:sz w:val="24"/>
          <w:szCs w:val="24"/>
        </w:rPr>
      </w:pPr>
    </w:p>
    <w:p w14:paraId="489AB7EF" w14:textId="30524BD3" w:rsidR="00F74728" w:rsidRDefault="00F74728" w:rsidP="000F4ECC">
      <w:pPr>
        <w:spacing w:before="120" w:after="120"/>
        <w:jc w:val="both"/>
        <w:rPr>
          <w:rFonts w:ascii="Times New Roman" w:hAnsi="Times New Roman"/>
          <w:sz w:val="24"/>
          <w:szCs w:val="24"/>
        </w:rPr>
      </w:pPr>
    </w:p>
    <w:p w14:paraId="6033A582" w14:textId="3C61FC97" w:rsidR="00F74728" w:rsidRDefault="00F74728" w:rsidP="000F4ECC">
      <w:pPr>
        <w:spacing w:before="120" w:after="120"/>
        <w:jc w:val="both"/>
        <w:rPr>
          <w:rFonts w:ascii="Times New Roman" w:hAnsi="Times New Roman"/>
          <w:sz w:val="24"/>
          <w:szCs w:val="24"/>
        </w:rPr>
      </w:pPr>
    </w:p>
    <w:p w14:paraId="1623F5C3" w14:textId="793F1B04" w:rsidR="00F74728" w:rsidRDefault="00F74728" w:rsidP="000F4ECC">
      <w:pPr>
        <w:spacing w:before="120" w:after="120"/>
        <w:jc w:val="both"/>
        <w:rPr>
          <w:rFonts w:ascii="Times New Roman" w:hAnsi="Times New Roman"/>
          <w:sz w:val="24"/>
          <w:szCs w:val="24"/>
        </w:rPr>
      </w:pPr>
    </w:p>
    <w:p w14:paraId="04FC6B48" w14:textId="77777777" w:rsidR="00F74728" w:rsidRPr="008F69B6" w:rsidRDefault="00F74728" w:rsidP="000F4ECC">
      <w:pPr>
        <w:spacing w:before="120" w:after="120"/>
        <w:jc w:val="both"/>
        <w:rPr>
          <w:rFonts w:ascii="Times New Roman" w:hAnsi="Times New Roman"/>
          <w:sz w:val="24"/>
          <w:szCs w:val="24"/>
        </w:rPr>
      </w:pPr>
    </w:p>
    <w:p w14:paraId="15D0BA84" w14:textId="77777777" w:rsidR="00E14BA8" w:rsidRPr="008F69B6" w:rsidRDefault="00E14BA8" w:rsidP="00F74728">
      <w:pPr>
        <w:spacing w:before="120" w:after="0"/>
        <w:jc w:val="center"/>
        <w:rPr>
          <w:rFonts w:ascii="Times New Roman" w:hAnsi="Times New Roman"/>
          <w:b/>
          <w:sz w:val="24"/>
          <w:szCs w:val="24"/>
        </w:rPr>
      </w:pPr>
      <w:r w:rsidRPr="008F69B6">
        <w:rPr>
          <w:rFonts w:ascii="Times New Roman" w:hAnsi="Times New Roman"/>
          <w:b/>
          <w:sz w:val="24"/>
          <w:szCs w:val="24"/>
        </w:rPr>
        <w:lastRenderedPageBreak/>
        <w:t>BAĞIMSIZ DENETİM STANDARDI 510</w:t>
      </w:r>
    </w:p>
    <w:p w14:paraId="03900C9C" w14:textId="77777777" w:rsidR="00E14BA8" w:rsidRPr="008F69B6" w:rsidRDefault="00E14BA8" w:rsidP="00E4255C">
      <w:pPr>
        <w:spacing w:after="120"/>
        <w:jc w:val="center"/>
        <w:rPr>
          <w:rFonts w:ascii="Times New Roman" w:hAnsi="Times New Roman"/>
          <w:b/>
          <w:sz w:val="24"/>
          <w:szCs w:val="24"/>
        </w:rPr>
      </w:pPr>
      <w:r w:rsidRPr="008F69B6">
        <w:rPr>
          <w:rFonts w:ascii="Times New Roman" w:hAnsi="Times New Roman"/>
          <w:b/>
          <w:sz w:val="24"/>
          <w:szCs w:val="24"/>
        </w:rPr>
        <w:t>İLK BAĞIMSIZ DENETİMLER – AÇILIŞ BAKİYELERİ</w:t>
      </w:r>
    </w:p>
    <w:p w14:paraId="4840680E" w14:textId="77777777" w:rsidR="00E14BA8" w:rsidRPr="008F69B6" w:rsidRDefault="00DD59A0" w:rsidP="000F4ECC">
      <w:pPr>
        <w:spacing w:before="120" w:after="120"/>
        <w:jc w:val="center"/>
        <w:rPr>
          <w:rFonts w:ascii="Times New Roman" w:hAnsi="Times New Roman"/>
          <w:b/>
          <w:sz w:val="24"/>
          <w:szCs w:val="24"/>
        </w:rPr>
      </w:pPr>
      <w:r w:rsidRPr="008F69B6">
        <w:rPr>
          <w:noProof/>
        </w:rPr>
        <mc:AlternateContent>
          <mc:Choice Requires="wps">
            <w:drawing>
              <wp:anchor distT="4294967294" distB="4294967294" distL="114300" distR="114300" simplePos="0" relativeHeight="251658240" behindDoc="0" locked="0" layoutInCell="1" allowOverlap="1" wp14:anchorId="34C54020" wp14:editId="0E39E77E">
                <wp:simplePos x="0" y="0"/>
                <wp:positionH relativeFrom="column">
                  <wp:posOffset>-69215</wp:posOffset>
                </wp:positionH>
                <wp:positionV relativeFrom="paragraph">
                  <wp:posOffset>245744</wp:posOffset>
                </wp:positionV>
                <wp:extent cx="5744210" cy="0"/>
                <wp:effectExtent l="0" t="0" r="8890" b="0"/>
                <wp:wrapNone/>
                <wp:docPr id="3"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4210" cy="0"/>
                        </a:xfrm>
                        <a:prstGeom prst="line">
                          <a:avLst/>
                        </a:prstGeom>
                        <a:noFill/>
                        <a:ln w="158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34747F" id="Düz Bağlayıcı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5pt,19.35pt" to="446.8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" strokecolor="windowText" strokeweight="1.25pt">
                <o:lock v:ext="edit" shapetype="f"/>
              </v:line>
            </w:pict>
          </mc:Fallback>
        </mc:AlternateContent>
      </w:r>
      <w:r w:rsidR="00E14BA8" w:rsidRPr="008F69B6">
        <w:rPr>
          <w:rFonts w:ascii="Times New Roman" w:hAnsi="Times New Roman"/>
          <w:b/>
          <w:sz w:val="24"/>
          <w:szCs w:val="24"/>
        </w:rPr>
        <w:t>İÇİNDEKİLER</w:t>
      </w:r>
    </w:p>
    <w:p w14:paraId="1583139E" w14:textId="77777777" w:rsidR="00420CD7" w:rsidRPr="008F69B6" w:rsidRDefault="00E14BA8" w:rsidP="000F4ECC">
      <w:pPr>
        <w:spacing w:before="120" w:after="120"/>
        <w:jc w:val="right"/>
        <w:rPr>
          <w:rFonts w:ascii="Times New Roman" w:hAnsi="Times New Roman"/>
          <w:sz w:val="24"/>
          <w:szCs w:val="24"/>
        </w:rPr>
      </w:pP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r>
      <w:r w:rsidRPr="008F69B6">
        <w:rPr>
          <w:rFonts w:ascii="Times New Roman" w:hAnsi="Times New Roman"/>
          <w:sz w:val="24"/>
          <w:szCs w:val="24"/>
        </w:rPr>
        <w:tab/>
        <w:t xml:space="preserve">                                 </w:t>
      </w:r>
    </w:p>
    <w:tbl>
      <w:tblPr>
        <w:tblStyle w:val="TabloKlavuzu"/>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8"/>
        <w:gridCol w:w="1134"/>
      </w:tblGrid>
      <w:tr w:rsidR="008F69B6" w:rsidRPr="008F69B6" w14:paraId="7B379095" w14:textId="4F7CD829" w:rsidTr="00E9566B">
        <w:tc>
          <w:tcPr>
            <w:tcW w:w="7938" w:type="dxa"/>
          </w:tcPr>
          <w:p w14:paraId="7D5D3141" w14:textId="3E061B04" w:rsidR="00217E4F" w:rsidRPr="008F69B6" w:rsidRDefault="00217E4F" w:rsidP="00E9566B">
            <w:pPr>
              <w:spacing w:after="120"/>
              <w:jc w:val="right"/>
              <w:rPr>
                <w:rFonts w:ascii="Times New Roman" w:hAnsi="Times New Roman"/>
                <w:sz w:val="24"/>
                <w:szCs w:val="24"/>
              </w:rPr>
            </w:pPr>
          </w:p>
        </w:tc>
        <w:tc>
          <w:tcPr>
            <w:tcW w:w="1134" w:type="dxa"/>
          </w:tcPr>
          <w:p w14:paraId="037D79CF" w14:textId="5BB6B557" w:rsidR="00217E4F" w:rsidRPr="008F69B6" w:rsidRDefault="00217E4F" w:rsidP="00E9566B">
            <w:pPr>
              <w:spacing w:after="120"/>
              <w:ind w:left="-872" w:firstLine="872"/>
              <w:jc w:val="right"/>
              <w:rPr>
                <w:rFonts w:ascii="Times New Roman" w:hAnsi="Times New Roman"/>
                <w:sz w:val="24"/>
                <w:szCs w:val="24"/>
              </w:rPr>
            </w:pPr>
            <w:r w:rsidRPr="008F69B6">
              <w:rPr>
                <w:rFonts w:ascii="Times New Roman" w:hAnsi="Times New Roman"/>
                <w:sz w:val="24"/>
                <w:szCs w:val="24"/>
              </w:rPr>
              <w:t>Paragraf</w:t>
            </w:r>
          </w:p>
        </w:tc>
      </w:tr>
      <w:tr w:rsidR="008F69B6" w:rsidRPr="008F69B6" w14:paraId="6809B1A0" w14:textId="7FB6B6AA" w:rsidTr="00E9566B">
        <w:tc>
          <w:tcPr>
            <w:tcW w:w="7938" w:type="dxa"/>
          </w:tcPr>
          <w:p w14:paraId="1DB29BA4" w14:textId="77777777" w:rsidR="00217E4F" w:rsidRPr="008F69B6" w:rsidRDefault="00217E4F" w:rsidP="00E9566B">
            <w:pPr>
              <w:spacing w:after="120"/>
              <w:rPr>
                <w:rFonts w:ascii="Times New Roman" w:hAnsi="Times New Roman"/>
                <w:b/>
                <w:sz w:val="24"/>
                <w:szCs w:val="24"/>
              </w:rPr>
            </w:pPr>
            <w:r w:rsidRPr="008F69B6">
              <w:rPr>
                <w:rFonts w:ascii="Times New Roman" w:hAnsi="Times New Roman"/>
                <w:b/>
                <w:sz w:val="24"/>
                <w:szCs w:val="24"/>
              </w:rPr>
              <w:t>Giriş</w:t>
            </w:r>
          </w:p>
        </w:tc>
        <w:tc>
          <w:tcPr>
            <w:tcW w:w="1134" w:type="dxa"/>
          </w:tcPr>
          <w:p w14:paraId="1F8A8801" w14:textId="77777777" w:rsidR="00217E4F" w:rsidRPr="008F69B6" w:rsidRDefault="00217E4F" w:rsidP="00E9566B">
            <w:pPr>
              <w:spacing w:after="120"/>
              <w:jc w:val="right"/>
              <w:rPr>
                <w:rFonts w:ascii="Times New Roman" w:hAnsi="Times New Roman"/>
                <w:b/>
                <w:sz w:val="24"/>
                <w:szCs w:val="24"/>
              </w:rPr>
            </w:pPr>
          </w:p>
        </w:tc>
      </w:tr>
      <w:tr w:rsidR="008F69B6" w:rsidRPr="008F69B6" w14:paraId="58CDEBA1" w14:textId="209045BD" w:rsidTr="00E9566B">
        <w:tc>
          <w:tcPr>
            <w:tcW w:w="9072" w:type="dxa"/>
            <w:gridSpan w:val="2"/>
          </w:tcPr>
          <w:p w14:paraId="59D0200D" w14:textId="2462AE0D" w:rsidR="004E06EE" w:rsidRPr="008F69B6" w:rsidRDefault="004E06EE" w:rsidP="00E9566B">
            <w:pPr>
              <w:spacing w:after="120"/>
              <w:jc w:val="both"/>
              <w:rPr>
                <w:rFonts w:ascii="Times New Roman" w:hAnsi="Times New Roman"/>
                <w:sz w:val="24"/>
                <w:szCs w:val="24"/>
              </w:rPr>
            </w:pPr>
            <w:r w:rsidRPr="008F69B6">
              <w:rPr>
                <w:rFonts w:ascii="Times New Roman" w:hAnsi="Times New Roman"/>
                <w:sz w:val="24"/>
                <w:szCs w:val="24"/>
              </w:rPr>
              <w:t>Kapsam…………………………………………………………………………....................1</w:t>
            </w:r>
          </w:p>
        </w:tc>
      </w:tr>
      <w:tr w:rsidR="008F69B6" w:rsidRPr="008F69B6" w14:paraId="0B7D09EC" w14:textId="206A7C00" w:rsidTr="00E9566B">
        <w:tc>
          <w:tcPr>
            <w:tcW w:w="9072" w:type="dxa"/>
            <w:gridSpan w:val="2"/>
          </w:tcPr>
          <w:p w14:paraId="3023C758" w14:textId="254FB367" w:rsidR="004E06EE" w:rsidRPr="008F69B6" w:rsidRDefault="004E06EE" w:rsidP="00E9566B">
            <w:pPr>
              <w:spacing w:after="120"/>
              <w:jc w:val="both"/>
              <w:rPr>
                <w:rFonts w:ascii="Times New Roman" w:hAnsi="Times New Roman"/>
                <w:sz w:val="24"/>
                <w:szCs w:val="24"/>
              </w:rPr>
            </w:pPr>
            <w:r w:rsidRPr="008F69B6">
              <w:rPr>
                <w:rFonts w:ascii="Times New Roman" w:hAnsi="Times New Roman"/>
                <w:sz w:val="24"/>
                <w:szCs w:val="24"/>
              </w:rPr>
              <w:t>Yürürlük Tarihi…………………………………………………………………</w:t>
            </w:r>
            <w:r w:rsidR="00C66942" w:rsidRPr="008F69B6">
              <w:rPr>
                <w:rFonts w:ascii="Times New Roman" w:hAnsi="Times New Roman"/>
                <w:sz w:val="24"/>
                <w:szCs w:val="24"/>
              </w:rPr>
              <w:t>……………</w:t>
            </w:r>
            <w:r w:rsidRPr="008F69B6">
              <w:rPr>
                <w:rFonts w:ascii="Times New Roman" w:hAnsi="Times New Roman"/>
                <w:sz w:val="24"/>
                <w:szCs w:val="24"/>
              </w:rPr>
              <w:t>2</w:t>
            </w:r>
          </w:p>
        </w:tc>
      </w:tr>
      <w:tr w:rsidR="008F69B6" w:rsidRPr="008F69B6" w14:paraId="29CB2853" w14:textId="67A34F69" w:rsidTr="00E9566B">
        <w:tc>
          <w:tcPr>
            <w:tcW w:w="9072" w:type="dxa"/>
            <w:gridSpan w:val="2"/>
          </w:tcPr>
          <w:p w14:paraId="7F2A642E" w14:textId="078FA23B" w:rsidR="004E06EE" w:rsidRPr="008F69B6" w:rsidRDefault="004E06EE" w:rsidP="00E9566B">
            <w:pPr>
              <w:spacing w:after="120"/>
              <w:jc w:val="both"/>
              <w:rPr>
                <w:rFonts w:ascii="Times New Roman" w:hAnsi="Times New Roman"/>
                <w:b/>
                <w:sz w:val="24"/>
                <w:szCs w:val="24"/>
              </w:rPr>
            </w:pPr>
            <w:r w:rsidRPr="008F69B6">
              <w:rPr>
                <w:rFonts w:ascii="Times New Roman" w:hAnsi="Times New Roman"/>
                <w:b/>
                <w:sz w:val="24"/>
                <w:szCs w:val="24"/>
              </w:rPr>
              <w:t>Amaç</w:t>
            </w:r>
            <w:r w:rsidRPr="008F69B6">
              <w:rPr>
                <w:rFonts w:ascii="Times New Roman" w:hAnsi="Times New Roman"/>
                <w:sz w:val="24"/>
                <w:szCs w:val="24"/>
              </w:rPr>
              <w:t>……………………………………………………………………………</w:t>
            </w:r>
            <w:r w:rsidR="00C66942" w:rsidRPr="008F69B6">
              <w:rPr>
                <w:rFonts w:ascii="Times New Roman" w:hAnsi="Times New Roman"/>
                <w:sz w:val="24"/>
                <w:szCs w:val="24"/>
              </w:rPr>
              <w:t>…………...</w:t>
            </w:r>
            <w:r w:rsidRPr="008F69B6">
              <w:rPr>
                <w:rFonts w:ascii="Times New Roman" w:hAnsi="Times New Roman"/>
                <w:sz w:val="24"/>
                <w:szCs w:val="24"/>
              </w:rPr>
              <w:t>3</w:t>
            </w:r>
          </w:p>
        </w:tc>
      </w:tr>
      <w:tr w:rsidR="008F69B6" w:rsidRPr="008F69B6" w14:paraId="58629908" w14:textId="18522E47" w:rsidTr="00E9566B">
        <w:tc>
          <w:tcPr>
            <w:tcW w:w="9072" w:type="dxa"/>
            <w:gridSpan w:val="2"/>
          </w:tcPr>
          <w:p w14:paraId="23C60D1F" w14:textId="46C1DB94" w:rsidR="004E06EE" w:rsidRPr="008F69B6" w:rsidRDefault="004E06EE" w:rsidP="00E9566B">
            <w:pPr>
              <w:spacing w:after="120"/>
              <w:jc w:val="both"/>
              <w:rPr>
                <w:rFonts w:ascii="Times New Roman" w:hAnsi="Times New Roman"/>
                <w:b/>
                <w:sz w:val="24"/>
                <w:szCs w:val="24"/>
              </w:rPr>
            </w:pPr>
            <w:r w:rsidRPr="008F69B6">
              <w:rPr>
                <w:rFonts w:ascii="Times New Roman" w:hAnsi="Times New Roman"/>
                <w:b/>
                <w:sz w:val="24"/>
                <w:szCs w:val="24"/>
              </w:rPr>
              <w:t>Tanımlar</w:t>
            </w:r>
            <w:r w:rsidRPr="008F69B6">
              <w:rPr>
                <w:rFonts w:ascii="Times New Roman" w:hAnsi="Times New Roman"/>
                <w:sz w:val="24"/>
                <w:szCs w:val="24"/>
              </w:rPr>
              <w:t>…………………………………………………………………………</w:t>
            </w:r>
            <w:r w:rsidR="00C66942" w:rsidRPr="008F69B6">
              <w:rPr>
                <w:rFonts w:ascii="Times New Roman" w:hAnsi="Times New Roman"/>
                <w:sz w:val="24"/>
                <w:szCs w:val="24"/>
              </w:rPr>
              <w:t>………….</w:t>
            </w:r>
            <w:r w:rsidRPr="008F69B6">
              <w:rPr>
                <w:rFonts w:ascii="Times New Roman" w:hAnsi="Times New Roman"/>
                <w:sz w:val="24"/>
                <w:szCs w:val="24"/>
              </w:rPr>
              <w:t>4</w:t>
            </w:r>
          </w:p>
        </w:tc>
      </w:tr>
      <w:tr w:rsidR="008F69B6" w:rsidRPr="008F69B6" w14:paraId="5E8755BE" w14:textId="7FF221FE" w:rsidTr="00E9566B">
        <w:tc>
          <w:tcPr>
            <w:tcW w:w="7938" w:type="dxa"/>
          </w:tcPr>
          <w:p w14:paraId="5995AFD5" w14:textId="77777777" w:rsidR="00217E4F" w:rsidRPr="008F69B6" w:rsidRDefault="00217E4F" w:rsidP="00E9566B">
            <w:pPr>
              <w:spacing w:after="120"/>
              <w:rPr>
                <w:rFonts w:ascii="Times New Roman" w:hAnsi="Times New Roman"/>
                <w:b/>
                <w:sz w:val="24"/>
                <w:szCs w:val="24"/>
              </w:rPr>
            </w:pPr>
            <w:r w:rsidRPr="008F69B6">
              <w:rPr>
                <w:rFonts w:ascii="Times New Roman" w:hAnsi="Times New Roman"/>
                <w:b/>
                <w:sz w:val="24"/>
                <w:szCs w:val="24"/>
              </w:rPr>
              <w:t>Ana Hükümler</w:t>
            </w:r>
          </w:p>
        </w:tc>
        <w:tc>
          <w:tcPr>
            <w:tcW w:w="1134" w:type="dxa"/>
          </w:tcPr>
          <w:p w14:paraId="070F1546" w14:textId="77777777" w:rsidR="00217E4F" w:rsidRPr="008F69B6" w:rsidRDefault="00217E4F" w:rsidP="00E9566B">
            <w:pPr>
              <w:spacing w:after="120"/>
              <w:jc w:val="right"/>
              <w:rPr>
                <w:rFonts w:ascii="Times New Roman" w:hAnsi="Times New Roman"/>
                <w:b/>
                <w:sz w:val="24"/>
                <w:szCs w:val="24"/>
              </w:rPr>
            </w:pPr>
          </w:p>
        </w:tc>
      </w:tr>
      <w:tr w:rsidR="008F69B6" w:rsidRPr="008F69B6" w14:paraId="2CEE8274" w14:textId="68AFC59D" w:rsidTr="00E9566B">
        <w:tc>
          <w:tcPr>
            <w:tcW w:w="9072" w:type="dxa"/>
            <w:gridSpan w:val="2"/>
          </w:tcPr>
          <w:p w14:paraId="3A3D182A" w14:textId="26EE79BB" w:rsidR="004E06EE" w:rsidRPr="008F69B6" w:rsidRDefault="004E06EE" w:rsidP="00E9566B">
            <w:pPr>
              <w:spacing w:after="120"/>
              <w:jc w:val="both"/>
              <w:rPr>
                <w:rFonts w:ascii="Times New Roman" w:hAnsi="Times New Roman"/>
                <w:sz w:val="24"/>
                <w:szCs w:val="24"/>
              </w:rPr>
            </w:pPr>
            <w:r w:rsidRPr="008F69B6">
              <w:rPr>
                <w:rFonts w:ascii="Times New Roman" w:hAnsi="Times New Roman"/>
                <w:sz w:val="24"/>
                <w:szCs w:val="24"/>
              </w:rPr>
              <w:t>Denetim Prosedürleri…………………………………………………………</w:t>
            </w:r>
            <w:r w:rsidR="00C66942" w:rsidRPr="008F69B6">
              <w:rPr>
                <w:rFonts w:ascii="Times New Roman" w:hAnsi="Times New Roman"/>
                <w:sz w:val="24"/>
                <w:szCs w:val="24"/>
              </w:rPr>
              <w:t>…………...</w:t>
            </w:r>
            <w:r w:rsidR="00F1503D" w:rsidRPr="008F69B6">
              <w:rPr>
                <w:rFonts w:ascii="Times New Roman" w:hAnsi="Times New Roman"/>
                <w:sz w:val="24"/>
                <w:szCs w:val="24"/>
              </w:rPr>
              <w:t>.</w:t>
            </w:r>
            <w:r w:rsidRPr="008F69B6">
              <w:rPr>
                <w:rFonts w:ascii="Times New Roman" w:hAnsi="Times New Roman"/>
                <w:sz w:val="24"/>
                <w:szCs w:val="24"/>
              </w:rPr>
              <w:t>5-9</w:t>
            </w:r>
          </w:p>
        </w:tc>
      </w:tr>
      <w:tr w:rsidR="008F69B6" w:rsidRPr="008F69B6" w14:paraId="4996193D" w14:textId="54D4CDF6" w:rsidTr="00E9566B">
        <w:tc>
          <w:tcPr>
            <w:tcW w:w="9072" w:type="dxa"/>
            <w:gridSpan w:val="2"/>
          </w:tcPr>
          <w:p w14:paraId="02EE33E2" w14:textId="37C867A9" w:rsidR="004E06EE" w:rsidRPr="008F69B6" w:rsidRDefault="004E06EE" w:rsidP="00E9566B">
            <w:pPr>
              <w:spacing w:after="120"/>
              <w:jc w:val="both"/>
              <w:rPr>
                <w:rFonts w:ascii="Times New Roman" w:hAnsi="Times New Roman"/>
                <w:sz w:val="24"/>
                <w:szCs w:val="24"/>
              </w:rPr>
            </w:pPr>
            <w:r w:rsidRPr="008F69B6">
              <w:rPr>
                <w:rFonts w:ascii="Times New Roman" w:hAnsi="Times New Roman"/>
                <w:sz w:val="24"/>
                <w:szCs w:val="24"/>
              </w:rPr>
              <w:t>Denetim Sonuçları ve Raporlama……………………………………………</w:t>
            </w:r>
            <w:r w:rsidR="00C66942" w:rsidRPr="008F69B6">
              <w:rPr>
                <w:rFonts w:ascii="Times New Roman" w:hAnsi="Times New Roman"/>
                <w:sz w:val="24"/>
                <w:szCs w:val="24"/>
              </w:rPr>
              <w:t>…………</w:t>
            </w:r>
            <w:r w:rsidR="00F1503D" w:rsidRPr="008F69B6">
              <w:rPr>
                <w:rFonts w:ascii="Times New Roman" w:hAnsi="Times New Roman"/>
                <w:sz w:val="24"/>
                <w:szCs w:val="24"/>
              </w:rPr>
              <w:t>.</w:t>
            </w:r>
            <w:r w:rsidRPr="008F69B6">
              <w:rPr>
                <w:rFonts w:ascii="Times New Roman" w:hAnsi="Times New Roman"/>
                <w:sz w:val="24"/>
                <w:szCs w:val="24"/>
              </w:rPr>
              <w:t>10-13</w:t>
            </w:r>
          </w:p>
        </w:tc>
      </w:tr>
      <w:tr w:rsidR="008F69B6" w:rsidRPr="008F69B6" w14:paraId="7623609D" w14:textId="07490C98" w:rsidTr="00E9566B">
        <w:tc>
          <w:tcPr>
            <w:tcW w:w="7938" w:type="dxa"/>
          </w:tcPr>
          <w:p w14:paraId="1E5320F0" w14:textId="77777777" w:rsidR="00217E4F" w:rsidRPr="008F69B6" w:rsidRDefault="00217E4F" w:rsidP="00E9566B">
            <w:pPr>
              <w:spacing w:after="120"/>
              <w:rPr>
                <w:rFonts w:ascii="Times New Roman" w:hAnsi="Times New Roman"/>
                <w:b/>
                <w:sz w:val="24"/>
                <w:szCs w:val="24"/>
              </w:rPr>
            </w:pPr>
            <w:r w:rsidRPr="008F69B6">
              <w:rPr>
                <w:rFonts w:ascii="Times New Roman" w:hAnsi="Times New Roman"/>
                <w:b/>
                <w:sz w:val="24"/>
                <w:szCs w:val="24"/>
              </w:rPr>
              <w:t>Açıklayıcı Hükümler ve Uygulama</w:t>
            </w:r>
          </w:p>
        </w:tc>
        <w:tc>
          <w:tcPr>
            <w:tcW w:w="1134" w:type="dxa"/>
          </w:tcPr>
          <w:p w14:paraId="1874CC22" w14:textId="77777777" w:rsidR="00217E4F" w:rsidRPr="008F69B6" w:rsidRDefault="00217E4F" w:rsidP="00E9566B">
            <w:pPr>
              <w:spacing w:after="120"/>
              <w:jc w:val="right"/>
              <w:rPr>
                <w:rFonts w:ascii="Times New Roman" w:hAnsi="Times New Roman"/>
                <w:b/>
                <w:sz w:val="24"/>
                <w:szCs w:val="24"/>
              </w:rPr>
            </w:pPr>
          </w:p>
        </w:tc>
      </w:tr>
      <w:tr w:rsidR="008F69B6" w:rsidRPr="008F69B6" w14:paraId="6316E063" w14:textId="53C80590" w:rsidTr="00E9566B">
        <w:tc>
          <w:tcPr>
            <w:tcW w:w="9072" w:type="dxa"/>
            <w:gridSpan w:val="2"/>
          </w:tcPr>
          <w:p w14:paraId="3B8A525F" w14:textId="30117970" w:rsidR="004E06EE" w:rsidRPr="008F69B6" w:rsidRDefault="004E06EE" w:rsidP="00E9566B">
            <w:pPr>
              <w:spacing w:after="120"/>
              <w:rPr>
                <w:rFonts w:ascii="Times New Roman" w:hAnsi="Times New Roman"/>
                <w:sz w:val="24"/>
                <w:szCs w:val="24"/>
              </w:rPr>
            </w:pPr>
            <w:r w:rsidRPr="008F69B6">
              <w:rPr>
                <w:rFonts w:ascii="Times New Roman" w:hAnsi="Times New Roman"/>
                <w:sz w:val="24"/>
                <w:szCs w:val="24"/>
              </w:rPr>
              <w:t>Denetim Prosedürleri…………………………………………………………</w:t>
            </w:r>
            <w:r w:rsidR="00C66942" w:rsidRPr="008F69B6">
              <w:rPr>
                <w:rFonts w:ascii="Times New Roman" w:hAnsi="Times New Roman"/>
                <w:sz w:val="24"/>
                <w:szCs w:val="24"/>
              </w:rPr>
              <w:t>……….</w:t>
            </w:r>
            <w:r w:rsidR="00F1503D" w:rsidRPr="008F69B6">
              <w:rPr>
                <w:rFonts w:ascii="Times New Roman" w:hAnsi="Times New Roman"/>
                <w:sz w:val="24"/>
                <w:szCs w:val="24"/>
              </w:rPr>
              <w:t>.</w:t>
            </w:r>
            <w:r w:rsidRPr="008F69B6">
              <w:rPr>
                <w:rFonts w:ascii="Times New Roman" w:hAnsi="Times New Roman"/>
                <w:sz w:val="24"/>
                <w:szCs w:val="24"/>
              </w:rPr>
              <w:t>A1-A7</w:t>
            </w:r>
          </w:p>
        </w:tc>
      </w:tr>
      <w:tr w:rsidR="008F69B6" w:rsidRPr="008F69B6" w14:paraId="64CB927E" w14:textId="4486DBA1" w:rsidTr="00E9566B">
        <w:tc>
          <w:tcPr>
            <w:tcW w:w="9072" w:type="dxa"/>
            <w:gridSpan w:val="2"/>
          </w:tcPr>
          <w:p w14:paraId="04A49685" w14:textId="615D48F9" w:rsidR="004E06EE" w:rsidRPr="008F69B6" w:rsidRDefault="004E06EE" w:rsidP="00E9566B">
            <w:pPr>
              <w:spacing w:after="120"/>
              <w:jc w:val="right"/>
              <w:rPr>
                <w:rFonts w:ascii="Times New Roman" w:hAnsi="Times New Roman"/>
                <w:sz w:val="24"/>
                <w:szCs w:val="24"/>
              </w:rPr>
            </w:pPr>
            <w:r w:rsidRPr="008F69B6">
              <w:rPr>
                <w:rFonts w:ascii="Times New Roman" w:hAnsi="Times New Roman"/>
                <w:sz w:val="24"/>
                <w:szCs w:val="24"/>
              </w:rPr>
              <w:t>Denetim Sonuçları ve Raporlama………………………………………………</w:t>
            </w:r>
            <w:r w:rsidR="0036032B" w:rsidRPr="008F69B6">
              <w:rPr>
                <w:rFonts w:ascii="Times New Roman" w:hAnsi="Times New Roman"/>
                <w:sz w:val="24"/>
                <w:szCs w:val="24"/>
              </w:rPr>
              <w:t>……...</w:t>
            </w:r>
            <w:r w:rsidRPr="008F69B6">
              <w:rPr>
                <w:rFonts w:ascii="Times New Roman" w:hAnsi="Times New Roman"/>
                <w:sz w:val="24"/>
                <w:szCs w:val="24"/>
              </w:rPr>
              <w:t>A8-A9</w:t>
            </w:r>
          </w:p>
        </w:tc>
      </w:tr>
      <w:tr w:rsidR="008F69B6" w:rsidRPr="008F69B6" w14:paraId="09A51759" w14:textId="392F166D" w:rsidTr="00E9566B">
        <w:tc>
          <w:tcPr>
            <w:tcW w:w="9072" w:type="dxa"/>
            <w:gridSpan w:val="2"/>
          </w:tcPr>
          <w:p w14:paraId="5E7C3095" w14:textId="4D2E0D70" w:rsidR="004E06EE" w:rsidRPr="008F69B6" w:rsidRDefault="004E06EE" w:rsidP="00E9566B">
            <w:pPr>
              <w:spacing w:after="120"/>
              <w:rPr>
                <w:rFonts w:ascii="Times New Roman" w:hAnsi="Times New Roman"/>
                <w:sz w:val="24"/>
                <w:szCs w:val="24"/>
              </w:rPr>
            </w:pPr>
            <w:r w:rsidRPr="008F69B6">
              <w:rPr>
                <w:rFonts w:ascii="Times New Roman" w:hAnsi="Times New Roman"/>
                <w:sz w:val="24"/>
                <w:szCs w:val="24"/>
              </w:rPr>
              <w:t>Ek: Denetçi Raporunda Sınırlı Olumlu Görüş Verilmesine İlişkin Örnek</w:t>
            </w:r>
          </w:p>
        </w:tc>
      </w:tr>
    </w:tbl>
    <w:p w14:paraId="74BDE459" w14:textId="77777777" w:rsidR="00E14BA8" w:rsidRPr="008F69B6" w:rsidRDefault="00E14BA8" w:rsidP="000F4ECC">
      <w:pPr>
        <w:spacing w:before="120" w:after="120"/>
        <w:jc w:val="both"/>
        <w:rPr>
          <w:rFonts w:ascii="Times New Roman" w:hAnsi="Times New Roman"/>
          <w:sz w:val="24"/>
          <w:szCs w:val="24"/>
        </w:rPr>
      </w:pPr>
    </w:p>
    <w:p w14:paraId="33EE1661" w14:textId="748E80D8" w:rsidR="00E9566B" w:rsidRPr="008F69B6" w:rsidRDefault="00E9566B" w:rsidP="000F4ECC">
      <w:pPr>
        <w:spacing w:before="120" w:after="120"/>
        <w:jc w:val="both"/>
        <w:rPr>
          <w:rFonts w:ascii="Times New Roman" w:hAnsi="Times New Roman"/>
          <w:sz w:val="24"/>
          <w:szCs w:val="24"/>
        </w:rPr>
      </w:pPr>
    </w:p>
    <w:p w14:paraId="19F1DCCD" w14:textId="77777777" w:rsidR="00E9566B" w:rsidRPr="008F69B6" w:rsidRDefault="00E9566B">
      <w:pPr>
        <w:spacing w:after="0" w:line="240" w:lineRule="auto"/>
        <w:rPr>
          <w:rFonts w:ascii="Times New Roman" w:hAnsi="Times New Roman"/>
          <w:sz w:val="24"/>
          <w:szCs w:val="24"/>
        </w:rPr>
      </w:pPr>
      <w:r w:rsidRPr="008F69B6">
        <w:rPr>
          <w:rFonts w:ascii="Times New Roman" w:hAnsi="Times New Roman"/>
          <w:sz w:val="24"/>
          <w:szCs w:val="24"/>
        </w:rPr>
        <w:br w:type="page"/>
      </w:r>
    </w:p>
    <w:p w14:paraId="6131E56A" w14:textId="77777777" w:rsidR="00E14BA8" w:rsidRPr="008F69B6" w:rsidRDefault="00DD59A0" w:rsidP="000F4ECC">
      <w:pPr>
        <w:spacing w:before="120" w:after="120"/>
        <w:jc w:val="both"/>
        <w:rPr>
          <w:rFonts w:ascii="Times New Roman" w:hAnsi="Times New Roman"/>
          <w:sz w:val="24"/>
          <w:szCs w:val="24"/>
        </w:rPr>
      </w:pPr>
      <w:r w:rsidRPr="008F69B6">
        <w:rPr>
          <w:noProof/>
        </w:rPr>
        <w:lastRenderedPageBreak/>
        <mc:AlternateContent>
          <mc:Choice Requires="wps">
            <w:drawing>
              <wp:anchor distT="0" distB="0" distL="114300" distR="114300" simplePos="0" relativeHeight="251657216" behindDoc="0" locked="0" layoutInCell="1" allowOverlap="1" wp14:anchorId="5E727469" wp14:editId="67E8BD5A">
                <wp:simplePos x="0" y="0"/>
                <wp:positionH relativeFrom="column">
                  <wp:posOffset>-5715</wp:posOffset>
                </wp:positionH>
                <wp:positionV relativeFrom="paragraph">
                  <wp:posOffset>3175</wp:posOffset>
                </wp:positionV>
                <wp:extent cx="5711825" cy="736600"/>
                <wp:effectExtent l="0" t="0" r="3175" b="63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825" cy="736600"/>
                        </a:xfrm>
                        <a:prstGeom prst="rect">
                          <a:avLst/>
                        </a:prstGeom>
                        <a:solidFill>
                          <a:srgbClr val="FFFFFF"/>
                        </a:solidFill>
                        <a:ln w="9525">
                          <a:solidFill>
                            <a:srgbClr val="000000"/>
                          </a:solidFill>
                          <a:miter lim="800000"/>
                          <a:headEnd/>
                          <a:tailEnd/>
                        </a:ln>
                      </wps:spPr>
                      <wps:txbx>
                        <w:txbxContent>
                          <w:p w14:paraId="3AACC38C" w14:textId="77777777" w:rsidR="00E14BA8" w:rsidRPr="00CA3975" w:rsidRDefault="00E14BA8" w:rsidP="00B4647D">
                            <w:pPr>
                              <w:jc w:val="both"/>
                              <w:rPr>
                                <w:rFonts w:ascii="Times New Roman" w:hAnsi="Times New Roman"/>
                                <w:sz w:val="24"/>
                                <w:szCs w:val="24"/>
                              </w:rPr>
                            </w:pPr>
                            <w:r>
                              <w:rPr>
                                <w:rFonts w:ascii="Times New Roman" w:hAnsi="Times New Roman"/>
                                <w:sz w:val="24"/>
                                <w:szCs w:val="24"/>
                              </w:rPr>
                              <w:t>Bağımsız</w:t>
                            </w:r>
                            <w:r w:rsidRPr="00CA3975">
                              <w:rPr>
                                <w:rFonts w:ascii="Times New Roman" w:hAnsi="Times New Roman"/>
                                <w:sz w:val="24"/>
                                <w:szCs w:val="24"/>
                              </w:rPr>
                              <w:t xml:space="preserve"> Denetim </w:t>
                            </w:r>
                            <w:r>
                              <w:rPr>
                                <w:rFonts w:ascii="Times New Roman" w:hAnsi="Times New Roman"/>
                                <w:sz w:val="24"/>
                                <w:szCs w:val="24"/>
                              </w:rPr>
                              <w:t>Standardı</w:t>
                            </w:r>
                            <w:r w:rsidRPr="00CA3975">
                              <w:rPr>
                                <w:rFonts w:ascii="Times New Roman" w:hAnsi="Times New Roman"/>
                                <w:sz w:val="24"/>
                                <w:szCs w:val="24"/>
                              </w:rPr>
                              <w:t xml:space="preserve"> (</w:t>
                            </w:r>
                            <w:r>
                              <w:rPr>
                                <w:rFonts w:ascii="Times New Roman" w:hAnsi="Times New Roman"/>
                                <w:sz w:val="24"/>
                                <w:szCs w:val="24"/>
                              </w:rPr>
                              <w:t>B</w:t>
                            </w:r>
                            <w:r w:rsidRPr="00CA3975">
                              <w:rPr>
                                <w:rFonts w:ascii="Times New Roman" w:hAnsi="Times New Roman"/>
                                <w:sz w:val="24"/>
                                <w:szCs w:val="24"/>
                              </w:rPr>
                              <w:t xml:space="preserve">DS) 510 “İlk </w:t>
                            </w:r>
                            <w:r>
                              <w:rPr>
                                <w:rFonts w:ascii="Times New Roman" w:hAnsi="Times New Roman"/>
                                <w:sz w:val="24"/>
                                <w:szCs w:val="24"/>
                              </w:rPr>
                              <w:t xml:space="preserve">Bağımsız </w:t>
                            </w:r>
                            <w:r w:rsidRPr="00CA3975">
                              <w:rPr>
                                <w:rFonts w:ascii="Times New Roman" w:hAnsi="Times New Roman"/>
                                <w:sz w:val="24"/>
                                <w:szCs w:val="24"/>
                              </w:rPr>
                              <w:t xml:space="preserve">Denetimler – Açılış Bakiyeleri”, </w:t>
                            </w:r>
                            <w:r>
                              <w:rPr>
                                <w:rFonts w:ascii="Times New Roman" w:hAnsi="Times New Roman"/>
                                <w:sz w:val="24"/>
                                <w:szCs w:val="24"/>
                              </w:rPr>
                              <w:t>B</w:t>
                            </w:r>
                            <w:r w:rsidRPr="00CA3975">
                              <w:rPr>
                                <w:rFonts w:ascii="Times New Roman" w:hAnsi="Times New Roman"/>
                                <w:sz w:val="24"/>
                                <w:szCs w:val="24"/>
                              </w:rPr>
                              <w:t>DS 200 “</w:t>
                            </w:r>
                            <w:r w:rsidRPr="00186A68">
                              <w:rPr>
                                <w:rFonts w:ascii="Times New Roman" w:hAnsi="Times New Roman"/>
                                <w:sz w:val="24"/>
                                <w:szCs w:val="24"/>
                              </w:rPr>
                              <w:t xml:space="preserve">Bağımsız Denetçinin Genel Amaçları </w:t>
                            </w:r>
                            <w:r>
                              <w:rPr>
                                <w:rFonts w:ascii="Times New Roman" w:hAnsi="Times New Roman"/>
                                <w:sz w:val="24"/>
                                <w:szCs w:val="24"/>
                              </w:rPr>
                              <w:t>v</w:t>
                            </w:r>
                            <w:r w:rsidRPr="00186A68">
                              <w:rPr>
                                <w:rFonts w:ascii="Times New Roman" w:hAnsi="Times New Roman"/>
                                <w:sz w:val="24"/>
                                <w:szCs w:val="24"/>
                              </w:rPr>
                              <w:t>e Bağımsız Denetimin Bağımsız Denetim Standartlarına Uygun Olarak Yürütülmesi</w:t>
                            </w:r>
                            <w:r w:rsidRPr="00CA3975">
                              <w:rPr>
                                <w:rFonts w:ascii="Times New Roman" w:hAnsi="Times New Roman"/>
                                <w:sz w:val="24"/>
                                <w:szCs w:val="24"/>
                              </w:rPr>
                              <w:t xml:space="preserve">” ile birlikte </w:t>
                            </w:r>
                            <w:r>
                              <w:rPr>
                                <w:rFonts w:ascii="Times New Roman" w:hAnsi="Times New Roman"/>
                                <w:sz w:val="24"/>
                                <w:szCs w:val="24"/>
                              </w:rPr>
                              <w:t>dikkate alınır</w:t>
                            </w:r>
                            <w:r w:rsidRPr="00CA3975">
                              <w:rPr>
                                <w:rFonts w:ascii="Times New Roman" w:hAnsi="Times New Roman"/>
                                <w:sz w:val="24"/>
                                <w:szCs w:val="24"/>
                              </w:rPr>
                              <w:t>.</w:t>
                            </w:r>
                          </w:p>
                          <w:p w14:paraId="10D6B212" w14:textId="77777777" w:rsidR="00E14BA8" w:rsidRDefault="00E14BA8"/>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E727469" id="_x0000_t202" coordsize="21600,21600" o:spt="202" path="m,l,21600r21600,l21600,xe">
                <v:stroke joinstyle="miter"/>
                <v:path gradientshapeok="t" o:connecttype="rect"/>
              </v:shapetype>
              <v:shape id="Metin Kutusu 2" o:spid="_x0000_s1026" type="#_x0000_t202" style="position:absolute;left:0;text-align:left;margin-left:-.45pt;margin-top:.25pt;width:449.75pt;height: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">
                <v:textbox>
                  <w:txbxContent>
                    <w:p w14:paraId="3AACC38C" w14:textId="77777777" w:rsidR="00E14BA8" w:rsidRPr="00CA3975" w:rsidRDefault="00E14BA8" w:rsidP="00B4647D">
                      <w:pPr>
                        <w:jc w:val="both"/>
                        <w:rPr>
                          <w:rFonts w:ascii="Times New Roman" w:hAnsi="Times New Roman"/>
                          <w:sz w:val="24"/>
                          <w:szCs w:val="24"/>
                        </w:rPr>
                      </w:pPr>
                      <w:r>
                        <w:rPr>
                          <w:rFonts w:ascii="Times New Roman" w:hAnsi="Times New Roman"/>
                          <w:sz w:val="24"/>
                          <w:szCs w:val="24"/>
                        </w:rPr>
                        <w:t>Bağımsız</w:t>
                      </w:r>
                      <w:r w:rsidRPr="00CA3975">
                        <w:rPr>
                          <w:rFonts w:ascii="Times New Roman" w:hAnsi="Times New Roman"/>
                          <w:sz w:val="24"/>
                          <w:szCs w:val="24"/>
                        </w:rPr>
                        <w:t xml:space="preserve"> Denetim </w:t>
                      </w:r>
                      <w:r>
                        <w:rPr>
                          <w:rFonts w:ascii="Times New Roman" w:hAnsi="Times New Roman"/>
                          <w:sz w:val="24"/>
                          <w:szCs w:val="24"/>
                        </w:rPr>
                        <w:t>Standardı</w:t>
                      </w:r>
                      <w:r w:rsidRPr="00CA3975">
                        <w:rPr>
                          <w:rFonts w:ascii="Times New Roman" w:hAnsi="Times New Roman"/>
                          <w:sz w:val="24"/>
                          <w:szCs w:val="24"/>
                        </w:rPr>
                        <w:t xml:space="preserve"> (</w:t>
                      </w:r>
                      <w:r>
                        <w:rPr>
                          <w:rFonts w:ascii="Times New Roman" w:hAnsi="Times New Roman"/>
                          <w:sz w:val="24"/>
                          <w:szCs w:val="24"/>
                        </w:rPr>
                        <w:t>B</w:t>
                      </w:r>
                      <w:r w:rsidRPr="00CA3975">
                        <w:rPr>
                          <w:rFonts w:ascii="Times New Roman" w:hAnsi="Times New Roman"/>
                          <w:sz w:val="24"/>
                          <w:szCs w:val="24"/>
                        </w:rPr>
                        <w:t xml:space="preserve">DS) 510 “İlk </w:t>
                      </w:r>
                      <w:r>
                        <w:rPr>
                          <w:rFonts w:ascii="Times New Roman" w:hAnsi="Times New Roman"/>
                          <w:sz w:val="24"/>
                          <w:szCs w:val="24"/>
                        </w:rPr>
                        <w:t xml:space="preserve">Bağımsız </w:t>
                      </w:r>
                      <w:r w:rsidRPr="00CA3975">
                        <w:rPr>
                          <w:rFonts w:ascii="Times New Roman" w:hAnsi="Times New Roman"/>
                          <w:sz w:val="24"/>
                          <w:szCs w:val="24"/>
                        </w:rPr>
                        <w:t xml:space="preserve">Denetimler – Açılış Bakiyeleri”, </w:t>
                      </w:r>
                      <w:r>
                        <w:rPr>
                          <w:rFonts w:ascii="Times New Roman" w:hAnsi="Times New Roman"/>
                          <w:sz w:val="24"/>
                          <w:szCs w:val="24"/>
                        </w:rPr>
                        <w:t>B</w:t>
                      </w:r>
                      <w:r w:rsidRPr="00CA3975">
                        <w:rPr>
                          <w:rFonts w:ascii="Times New Roman" w:hAnsi="Times New Roman"/>
                          <w:sz w:val="24"/>
                          <w:szCs w:val="24"/>
                        </w:rPr>
                        <w:t>DS 200 “</w:t>
                      </w:r>
                      <w:r w:rsidRPr="00186A68">
                        <w:rPr>
                          <w:rFonts w:ascii="Times New Roman" w:hAnsi="Times New Roman"/>
                          <w:sz w:val="24"/>
                          <w:szCs w:val="24"/>
                        </w:rPr>
                        <w:t xml:space="preserve">Bağımsız Denetçinin Genel Amaçları </w:t>
                      </w:r>
                      <w:r>
                        <w:rPr>
                          <w:rFonts w:ascii="Times New Roman" w:hAnsi="Times New Roman"/>
                          <w:sz w:val="24"/>
                          <w:szCs w:val="24"/>
                        </w:rPr>
                        <w:t>v</w:t>
                      </w:r>
                      <w:r w:rsidRPr="00186A68">
                        <w:rPr>
                          <w:rFonts w:ascii="Times New Roman" w:hAnsi="Times New Roman"/>
                          <w:sz w:val="24"/>
                          <w:szCs w:val="24"/>
                        </w:rPr>
                        <w:t>e Bağımsız Denetimin Bağımsız Denetim Standartlarına Uygun Olarak Yürütülmesi</w:t>
                      </w:r>
                      <w:r w:rsidRPr="00CA3975">
                        <w:rPr>
                          <w:rFonts w:ascii="Times New Roman" w:hAnsi="Times New Roman"/>
                          <w:sz w:val="24"/>
                          <w:szCs w:val="24"/>
                        </w:rPr>
                        <w:t xml:space="preserve">” ile birlikte </w:t>
                      </w:r>
                      <w:r>
                        <w:rPr>
                          <w:rFonts w:ascii="Times New Roman" w:hAnsi="Times New Roman"/>
                          <w:sz w:val="24"/>
                          <w:szCs w:val="24"/>
                        </w:rPr>
                        <w:t>dikkate alınır</w:t>
                      </w:r>
                      <w:r w:rsidRPr="00CA3975">
                        <w:rPr>
                          <w:rFonts w:ascii="Times New Roman" w:hAnsi="Times New Roman"/>
                          <w:sz w:val="24"/>
                          <w:szCs w:val="24"/>
                        </w:rPr>
                        <w:t>.</w:t>
                      </w:r>
                    </w:p>
                    <w:p w14:paraId="10D6B212" w14:textId="77777777" w:rsidR="00E14BA8" w:rsidRDefault="00E14BA8"/>
                  </w:txbxContent>
                </v:textbox>
              </v:shape>
            </w:pict>
          </mc:Fallback>
        </mc:AlternateContent>
      </w:r>
      <w:r w:rsidR="00E14BA8" w:rsidRPr="008F69B6">
        <w:rPr>
          <w:rFonts w:ascii="Times New Roman" w:hAnsi="Times New Roman"/>
          <w:sz w:val="24"/>
          <w:szCs w:val="24"/>
        </w:rPr>
        <w:t xml:space="preserve"> alınır.</w:t>
      </w:r>
    </w:p>
    <w:p w14:paraId="523AFE5B" w14:textId="77777777" w:rsidR="00E14BA8" w:rsidRPr="008F69B6" w:rsidRDefault="00E14BA8" w:rsidP="00E44A1D">
      <w:pPr>
        <w:spacing w:before="120" w:after="120"/>
        <w:jc w:val="both"/>
        <w:rPr>
          <w:rFonts w:ascii="Times New Roman" w:hAnsi="Times New Roman"/>
          <w:b/>
          <w:sz w:val="27"/>
          <w:szCs w:val="27"/>
        </w:rPr>
      </w:pPr>
      <w:r w:rsidRPr="008F69B6">
        <w:rPr>
          <w:rFonts w:ascii="Times New Roman" w:hAnsi="Times New Roman"/>
          <w:sz w:val="24"/>
          <w:szCs w:val="24"/>
        </w:rPr>
        <w:br w:type="page"/>
      </w:r>
      <w:r w:rsidRPr="008F69B6">
        <w:rPr>
          <w:rFonts w:ascii="Times New Roman" w:hAnsi="Times New Roman"/>
          <w:b/>
          <w:sz w:val="27"/>
          <w:szCs w:val="27"/>
        </w:rPr>
        <w:lastRenderedPageBreak/>
        <w:t>Giriş</w:t>
      </w:r>
    </w:p>
    <w:p w14:paraId="3C3CC3A6" w14:textId="77777777" w:rsidR="00E14BA8" w:rsidRPr="008F69B6" w:rsidRDefault="00E14BA8" w:rsidP="000F4ECC">
      <w:pPr>
        <w:spacing w:before="120" w:after="120"/>
        <w:jc w:val="both"/>
        <w:rPr>
          <w:rFonts w:ascii="Times New Roman" w:hAnsi="Times New Roman"/>
          <w:b/>
          <w:sz w:val="24"/>
          <w:szCs w:val="24"/>
        </w:rPr>
      </w:pPr>
      <w:r w:rsidRPr="008F69B6">
        <w:rPr>
          <w:rFonts w:ascii="Times New Roman" w:hAnsi="Times New Roman"/>
          <w:b/>
          <w:sz w:val="24"/>
          <w:szCs w:val="24"/>
        </w:rPr>
        <w:t>Kapsam</w:t>
      </w:r>
    </w:p>
    <w:p w14:paraId="022A81F0" w14:textId="7DB006E4"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noProof/>
          <w:sz w:val="24"/>
          <w:szCs w:val="24"/>
        </w:rPr>
      </w:pPr>
      <w:r w:rsidRPr="008F69B6">
        <w:rPr>
          <w:rFonts w:ascii="Times New Roman" w:hAnsi="Times New Roman"/>
          <w:noProof/>
          <w:sz w:val="24"/>
          <w:szCs w:val="24"/>
        </w:rPr>
        <w:t>Bu Bağımsız Denetim Standardı (BDS), ilk defa yapılan bir denetimde (ilk denetimde) denetçinin, açılış bakiyelerine ilişkin sorumluluklarını düzenler. Açılış bakiyeleri, finansal tablolardaki tutarların yanı sıra dönem başında mevcut olan ve açıklanması gereken şarta bağlı varlık ve yükümlülükler ile taahhütler gibi konuları da içerir. Finansal tabloların karşılaştırmalı finansal bilgiler içermesi durumunda, BDS 710</w:t>
      </w:r>
      <w:r w:rsidRPr="008F69B6">
        <w:rPr>
          <w:rFonts w:ascii="Times New Roman" w:hAnsi="Times New Roman"/>
          <w:noProof/>
          <w:sz w:val="24"/>
          <w:szCs w:val="24"/>
          <w:vertAlign w:val="superscript"/>
        </w:rPr>
        <w:footnoteReference w:id="1"/>
      </w:r>
      <w:r w:rsidRPr="008F69B6">
        <w:rPr>
          <w:rFonts w:ascii="Times New Roman" w:hAnsi="Times New Roman"/>
          <w:noProof/>
          <w:sz w:val="24"/>
          <w:szCs w:val="24"/>
        </w:rPr>
        <w:t xml:space="preserve">’da yer alan </w:t>
      </w:r>
      <w:r w:rsidRPr="008F69B6">
        <w:rPr>
          <w:rFonts w:ascii="Times New Roman" w:hAnsi="Times New Roman"/>
          <w:sz w:val="24"/>
          <w:szCs w:val="24"/>
        </w:rPr>
        <w:t>hükümler de</w:t>
      </w:r>
      <w:r w:rsidRPr="008F69B6">
        <w:rPr>
          <w:rFonts w:ascii="Times New Roman" w:hAnsi="Times New Roman"/>
          <w:noProof/>
          <w:sz w:val="24"/>
          <w:szCs w:val="24"/>
        </w:rPr>
        <w:t xml:space="preserve"> uygulanır. BDS 300</w:t>
      </w:r>
      <w:r w:rsidRPr="008F69B6">
        <w:rPr>
          <w:rFonts w:ascii="Times New Roman" w:hAnsi="Times New Roman"/>
          <w:noProof/>
          <w:sz w:val="24"/>
          <w:szCs w:val="24"/>
          <w:vertAlign w:val="superscript"/>
        </w:rPr>
        <w:footnoteReference w:id="2"/>
      </w:r>
      <w:r w:rsidRPr="008F69B6">
        <w:rPr>
          <w:rFonts w:ascii="Times New Roman" w:hAnsi="Times New Roman"/>
          <w:noProof/>
          <w:sz w:val="24"/>
          <w:szCs w:val="24"/>
        </w:rPr>
        <w:t xml:space="preserve">, ilk denetime başlamadan önce yapılacak çalışmalara ilişkin </w:t>
      </w:r>
      <w:r w:rsidR="005514AC" w:rsidRPr="008F69B6">
        <w:rPr>
          <w:rFonts w:ascii="Times New Roman" w:hAnsi="Times New Roman"/>
          <w:noProof/>
          <w:sz w:val="24"/>
          <w:szCs w:val="24"/>
        </w:rPr>
        <w:t xml:space="preserve">ilâve </w:t>
      </w:r>
      <w:r w:rsidRPr="008F69B6">
        <w:rPr>
          <w:rFonts w:ascii="Times New Roman" w:hAnsi="Times New Roman"/>
          <w:noProof/>
          <w:sz w:val="24"/>
          <w:szCs w:val="24"/>
        </w:rPr>
        <w:t>hüküm ve açıklamalar içerir.</w:t>
      </w:r>
    </w:p>
    <w:p w14:paraId="33C7845E" w14:textId="77777777" w:rsidR="00E14BA8" w:rsidRPr="008F69B6" w:rsidRDefault="00E14BA8" w:rsidP="000F4ECC">
      <w:pPr>
        <w:spacing w:before="120" w:after="120"/>
        <w:ind w:left="567" w:hanging="567"/>
        <w:jc w:val="both"/>
        <w:rPr>
          <w:rFonts w:ascii="Times New Roman" w:hAnsi="Times New Roman"/>
          <w:b/>
          <w:sz w:val="24"/>
          <w:szCs w:val="24"/>
        </w:rPr>
      </w:pPr>
      <w:r w:rsidRPr="008F69B6">
        <w:rPr>
          <w:rFonts w:ascii="Times New Roman" w:hAnsi="Times New Roman"/>
          <w:b/>
          <w:sz w:val="24"/>
          <w:szCs w:val="24"/>
        </w:rPr>
        <w:t>Yürürlük Tarihi</w:t>
      </w:r>
    </w:p>
    <w:p w14:paraId="082DDC20" w14:textId="32DB2850"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noProof/>
          <w:sz w:val="24"/>
          <w:szCs w:val="24"/>
        </w:rPr>
      </w:pPr>
      <w:r w:rsidRPr="008F69B6">
        <w:rPr>
          <w:rFonts w:ascii="Times New Roman" w:hAnsi="Times New Roman"/>
          <w:noProof/>
          <w:sz w:val="24"/>
          <w:szCs w:val="24"/>
        </w:rPr>
        <w:t>Bu BDS, 1/1/201</w:t>
      </w:r>
      <w:r w:rsidR="00244232" w:rsidRPr="008F69B6">
        <w:rPr>
          <w:rFonts w:ascii="Times New Roman" w:hAnsi="Times New Roman"/>
          <w:noProof/>
          <w:sz w:val="24"/>
          <w:szCs w:val="24"/>
        </w:rPr>
        <w:t>7</w:t>
      </w:r>
      <w:r w:rsidRPr="008F69B6">
        <w:rPr>
          <w:rFonts w:ascii="Times New Roman" w:hAnsi="Times New Roman"/>
          <w:noProof/>
          <w:sz w:val="24"/>
          <w:szCs w:val="24"/>
        </w:rPr>
        <w:t xml:space="preserve"> tarihinde ve sonrasında başlayacak hesap </w:t>
      </w:r>
      <w:r w:rsidR="00DD59A0" w:rsidRPr="008F69B6">
        <w:rPr>
          <w:rFonts w:ascii="Times New Roman" w:hAnsi="Times New Roman"/>
          <w:sz w:val="24"/>
          <w:szCs w:val="24"/>
        </w:rPr>
        <w:t>dönemlerinin denetiminde</w:t>
      </w:r>
      <w:r w:rsidRPr="008F69B6">
        <w:rPr>
          <w:rFonts w:ascii="Times New Roman" w:hAnsi="Times New Roman"/>
          <w:noProof/>
          <w:sz w:val="24"/>
          <w:szCs w:val="24"/>
        </w:rPr>
        <w:t xml:space="preserve"> uygulanmak üzere yayımı tarihinde yürürlüğe girer.</w:t>
      </w:r>
    </w:p>
    <w:p w14:paraId="6262772A" w14:textId="77777777" w:rsidR="00E14BA8" w:rsidRPr="008F69B6" w:rsidRDefault="00E14BA8" w:rsidP="000F4ECC">
      <w:pPr>
        <w:spacing w:before="120" w:after="120"/>
        <w:ind w:left="567" w:hanging="567"/>
        <w:jc w:val="both"/>
        <w:rPr>
          <w:rFonts w:ascii="Times New Roman" w:hAnsi="Times New Roman"/>
          <w:b/>
          <w:sz w:val="27"/>
          <w:szCs w:val="27"/>
        </w:rPr>
      </w:pPr>
      <w:r w:rsidRPr="008F69B6">
        <w:rPr>
          <w:rFonts w:ascii="Times New Roman" w:hAnsi="Times New Roman"/>
          <w:b/>
          <w:sz w:val="27"/>
          <w:szCs w:val="27"/>
        </w:rPr>
        <w:t>Amaç</w:t>
      </w:r>
    </w:p>
    <w:p w14:paraId="7682614B" w14:textId="77777777"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noProof/>
          <w:sz w:val="24"/>
          <w:szCs w:val="24"/>
        </w:rPr>
      </w:pPr>
      <w:r w:rsidRPr="008F69B6">
        <w:rPr>
          <w:rFonts w:ascii="Times New Roman" w:hAnsi="Times New Roman"/>
          <w:noProof/>
          <w:sz w:val="24"/>
          <w:szCs w:val="24"/>
        </w:rPr>
        <w:t>İlk denetimin yürütülmesinde denetçinin açılış bakiyelerine ilişkin amacı, aşağıdaki hususlara yönelik yeterli ve uygun denetim kanıtı elde etmektir:</w:t>
      </w:r>
    </w:p>
    <w:p w14:paraId="02DB6EB0" w14:textId="77777777" w:rsidR="00E14BA8" w:rsidRPr="008F69B6" w:rsidRDefault="00E14BA8" w:rsidP="000038FD">
      <w:pPr>
        <w:pStyle w:val="ListeParagraf"/>
        <w:numPr>
          <w:ilvl w:val="1"/>
          <w:numId w:val="13"/>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Açılış bakiyelerinin cari dönem finansal tablolarını önemli derecede etkileyen yanlışlıklar içerip içermediği ve</w:t>
      </w:r>
    </w:p>
    <w:p w14:paraId="373213E7" w14:textId="77777777" w:rsidR="00E14BA8" w:rsidRPr="008F69B6" w:rsidRDefault="00E14BA8" w:rsidP="000038FD">
      <w:pPr>
        <w:pStyle w:val="ListeParagraf"/>
        <w:numPr>
          <w:ilvl w:val="1"/>
          <w:numId w:val="13"/>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 xml:space="preserve">Açılış bakiyelerinde yansıtılan uygun muhasebe politikalarının cari dönem finansal tablolarında tutarlı bir şekilde uygulanıp uygulanmadığı veya bu politikalarda meydana gelen değişikliklerin </w:t>
      </w:r>
      <w:r w:rsidRPr="008F69B6">
        <w:rPr>
          <w:rFonts w:ascii="Times New Roman" w:hAnsi="Times New Roman"/>
          <w:sz w:val="24"/>
          <w:szCs w:val="24"/>
        </w:rPr>
        <w:t>geçerli finansal raporlama çerçevesine</w:t>
      </w:r>
      <w:r w:rsidRPr="008F69B6">
        <w:rPr>
          <w:rFonts w:ascii="Times New Roman" w:hAnsi="Times New Roman"/>
          <w:noProof/>
          <w:sz w:val="24"/>
          <w:szCs w:val="24"/>
        </w:rPr>
        <w:t xml:space="preserve"> uygun bir biçimde uygulanıp uygulanmadığı, yeterli şekilde sunulup sunulmadığı ve açıklanıp açıklanmadığı.</w:t>
      </w:r>
    </w:p>
    <w:p w14:paraId="17326714" w14:textId="77777777" w:rsidR="00E14BA8" w:rsidRPr="008F69B6" w:rsidRDefault="00E14BA8" w:rsidP="000F4ECC">
      <w:pPr>
        <w:spacing w:before="120" w:after="120"/>
        <w:ind w:left="567" w:hanging="567"/>
        <w:jc w:val="both"/>
        <w:rPr>
          <w:rFonts w:ascii="Times New Roman" w:hAnsi="Times New Roman"/>
          <w:b/>
          <w:sz w:val="27"/>
          <w:szCs w:val="27"/>
        </w:rPr>
      </w:pPr>
      <w:r w:rsidRPr="008F69B6">
        <w:rPr>
          <w:rFonts w:ascii="Times New Roman" w:hAnsi="Times New Roman"/>
          <w:b/>
          <w:sz w:val="27"/>
          <w:szCs w:val="27"/>
        </w:rPr>
        <w:t>Tanımlar</w:t>
      </w:r>
    </w:p>
    <w:p w14:paraId="03A932CD" w14:textId="77777777"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noProof/>
          <w:sz w:val="24"/>
          <w:szCs w:val="24"/>
        </w:rPr>
      </w:pPr>
      <w:r w:rsidRPr="008F69B6">
        <w:rPr>
          <w:rFonts w:ascii="Times New Roman" w:hAnsi="Times New Roman"/>
          <w:noProof/>
          <w:sz w:val="24"/>
          <w:szCs w:val="24"/>
        </w:rPr>
        <w:t xml:space="preserve">Aşağıdaki terimler BDS’lerde, karşılarında belirtilen anlamlarıyla kullanılmıştır: </w:t>
      </w:r>
    </w:p>
    <w:p w14:paraId="0D0E8F5C" w14:textId="77777777" w:rsidR="00E14BA8" w:rsidRPr="008F69B6" w:rsidRDefault="00E14BA8" w:rsidP="0076185E">
      <w:pPr>
        <w:pStyle w:val="ListeParagraf"/>
        <w:numPr>
          <w:ilvl w:val="1"/>
          <w:numId w:val="15"/>
        </w:numPr>
        <w:spacing w:before="100" w:after="10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Açılış bakiyeleri: Dönem başında mevcut olan hesap bakiyeleridir. Açılış bakiyeleri önceki dönemin kapanış bakiyelerine dayanır ve önceki dönemlere ait işlem ve olaylar ile önceki dönemde uygulanan muhasebe politikalarının etkilerini yansıtır. Açılış bakiyeleri, şarta bağlı varlık ve yükümlülükler ile taahhütler gibi dönem başında var olan ve açıklanması gereken hususları da içerir.</w:t>
      </w:r>
    </w:p>
    <w:p w14:paraId="029E6855" w14:textId="77777777" w:rsidR="00E14BA8" w:rsidRPr="008F69B6" w:rsidRDefault="00E14BA8" w:rsidP="0076185E">
      <w:pPr>
        <w:pStyle w:val="ListeParagraf"/>
        <w:numPr>
          <w:ilvl w:val="1"/>
          <w:numId w:val="15"/>
        </w:numPr>
        <w:spacing w:before="100" w:after="10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İlk denetim:</w:t>
      </w:r>
    </w:p>
    <w:p w14:paraId="1215494B" w14:textId="77777777" w:rsidR="00E14BA8" w:rsidRPr="008F69B6" w:rsidRDefault="00E14BA8" w:rsidP="0076185E">
      <w:pPr>
        <w:pStyle w:val="ListeParagraf"/>
        <w:numPr>
          <w:ilvl w:val="0"/>
          <w:numId w:val="16"/>
        </w:numPr>
        <w:spacing w:before="100" w:after="100"/>
        <w:ind w:left="1418" w:firstLine="0"/>
        <w:contextualSpacing w:val="0"/>
        <w:jc w:val="both"/>
        <w:rPr>
          <w:rFonts w:ascii="Times New Roman" w:hAnsi="Times New Roman"/>
          <w:noProof/>
          <w:sz w:val="24"/>
          <w:szCs w:val="24"/>
        </w:rPr>
      </w:pPr>
      <w:r w:rsidRPr="008F69B6">
        <w:rPr>
          <w:rFonts w:ascii="Times New Roman" w:hAnsi="Times New Roman"/>
          <w:noProof/>
          <w:sz w:val="24"/>
          <w:szCs w:val="24"/>
        </w:rPr>
        <w:t>Önceki döneme ait finansal tabloların denetlenmemiş olduğu veya</w:t>
      </w:r>
    </w:p>
    <w:p w14:paraId="55A96F81" w14:textId="3745748A" w:rsidR="00E14BA8" w:rsidRPr="008F69B6" w:rsidRDefault="00E14BA8" w:rsidP="0076185E">
      <w:pPr>
        <w:pStyle w:val="ListeParagraf"/>
        <w:numPr>
          <w:ilvl w:val="0"/>
          <w:numId w:val="16"/>
        </w:numPr>
        <w:spacing w:before="100" w:after="100"/>
        <w:ind w:left="2127" w:hanging="709"/>
        <w:contextualSpacing w:val="0"/>
        <w:jc w:val="both"/>
        <w:rPr>
          <w:rFonts w:ascii="Times New Roman" w:hAnsi="Times New Roman"/>
          <w:noProof/>
          <w:sz w:val="24"/>
          <w:szCs w:val="24"/>
        </w:rPr>
      </w:pPr>
      <w:r w:rsidRPr="008F69B6">
        <w:rPr>
          <w:rFonts w:ascii="Times New Roman" w:hAnsi="Times New Roman"/>
          <w:noProof/>
          <w:sz w:val="24"/>
          <w:szCs w:val="24"/>
        </w:rPr>
        <w:t>Önceki döneme ait finansal tabloların önceki denetçi tarafından denetlenmiş olduğu</w:t>
      </w:r>
      <w:r w:rsidR="00072E1E" w:rsidRPr="008F69B6">
        <w:rPr>
          <w:rFonts w:ascii="Times New Roman" w:hAnsi="Times New Roman"/>
          <w:noProof/>
          <w:sz w:val="24"/>
          <w:szCs w:val="24"/>
        </w:rPr>
        <w:t>,</w:t>
      </w:r>
      <w:r w:rsidRPr="008F69B6">
        <w:rPr>
          <w:rFonts w:ascii="Times New Roman" w:hAnsi="Times New Roman"/>
          <w:noProof/>
          <w:sz w:val="24"/>
          <w:szCs w:val="24"/>
        </w:rPr>
        <w:t xml:space="preserve"> </w:t>
      </w:r>
    </w:p>
    <w:p w14:paraId="60278D9D" w14:textId="77777777" w:rsidR="00E14BA8" w:rsidRPr="008F69B6" w:rsidRDefault="00E14BA8" w:rsidP="0021192A">
      <w:pPr>
        <w:spacing w:before="120" w:after="120"/>
        <w:ind w:left="1418" w:hanging="2"/>
        <w:jc w:val="both"/>
        <w:rPr>
          <w:rFonts w:ascii="Times New Roman" w:hAnsi="Times New Roman"/>
          <w:noProof/>
          <w:sz w:val="24"/>
          <w:szCs w:val="24"/>
        </w:rPr>
      </w:pPr>
      <w:r w:rsidRPr="008F69B6">
        <w:rPr>
          <w:rFonts w:ascii="Times New Roman" w:hAnsi="Times New Roman"/>
          <w:noProof/>
          <w:sz w:val="24"/>
          <w:szCs w:val="24"/>
        </w:rPr>
        <w:lastRenderedPageBreak/>
        <w:t>denetimdir.</w:t>
      </w:r>
    </w:p>
    <w:p w14:paraId="6870B37F" w14:textId="7A647232" w:rsidR="00E14BA8" w:rsidRPr="008F69B6" w:rsidRDefault="00E14BA8" w:rsidP="0021192A">
      <w:pPr>
        <w:pStyle w:val="ListeParagraf"/>
        <w:numPr>
          <w:ilvl w:val="1"/>
          <w:numId w:val="15"/>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Önceki denetçi: Başka bir denetim şirketinde çalışan, önceki dönemde işletmenin finansal tablolarını denetlemiş olan ve ca</w:t>
      </w:r>
      <w:r w:rsidR="00A866BC">
        <w:rPr>
          <w:rFonts w:ascii="Times New Roman" w:hAnsi="Times New Roman"/>
          <w:noProof/>
          <w:sz w:val="24"/>
          <w:szCs w:val="24"/>
        </w:rPr>
        <w:t>ri dönem denetçisinin yerine</w:t>
      </w:r>
      <w:r w:rsidRPr="008F69B6">
        <w:rPr>
          <w:rFonts w:ascii="Times New Roman" w:hAnsi="Times New Roman"/>
          <w:noProof/>
          <w:sz w:val="24"/>
          <w:szCs w:val="24"/>
        </w:rPr>
        <w:t xml:space="preserve"> geçtiği denetçidir.</w:t>
      </w:r>
    </w:p>
    <w:p w14:paraId="46A30BD1" w14:textId="77777777" w:rsidR="00E14BA8" w:rsidRPr="008F69B6" w:rsidRDefault="00E14BA8" w:rsidP="00AC0D6E">
      <w:pPr>
        <w:spacing w:before="120" w:after="120"/>
        <w:ind w:left="567" w:hanging="567"/>
        <w:jc w:val="both"/>
        <w:rPr>
          <w:rFonts w:ascii="Times New Roman" w:hAnsi="Times New Roman"/>
          <w:b/>
          <w:sz w:val="27"/>
          <w:szCs w:val="27"/>
        </w:rPr>
      </w:pPr>
      <w:r w:rsidRPr="008F69B6">
        <w:rPr>
          <w:rFonts w:ascii="Times New Roman" w:hAnsi="Times New Roman"/>
          <w:b/>
          <w:sz w:val="27"/>
          <w:szCs w:val="27"/>
        </w:rPr>
        <w:t>Ana Hükümler</w:t>
      </w:r>
    </w:p>
    <w:p w14:paraId="7809345A" w14:textId="77777777" w:rsidR="00E14BA8" w:rsidRPr="008F69B6" w:rsidRDefault="00E14BA8" w:rsidP="000F4ECC">
      <w:pPr>
        <w:spacing w:before="120" w:after="120"/>
        <w:jc w:val="both"/>
        <w:rPr>
          <w:rFonts w:ascii="Times New Roman" w:hAnsi="Times New Roman"/>
          <w:b/>
          <w:sz w:val="24"/>
          <w:szCs w:val="24"/>
        </w:rPr>
      </w:pPr>
      <w:r w:rsidRPr="008F69B6">
        <w:rPr>
          <w:rFonts w:ascii="Times New Roman" w:hAnsi="Times New Roman"/>
          <w:b/>
          <w:sz w:val="24"/>
          <w:szCs w:val="24"/>
        </w:rPr>
        <w:t xml:space="preserve">Denetim Prosedürleri </w:t>
      </w:r>
    </w:p>
    <w:p w14:paraId="142A6253" w14:textId="77777777" w:rsidR="00E14BA8" w:rsidRPr="008F69B6" w:rsidRDefault="00E14BA8" w:rsidP="000F4ECC">
      <w:pPr>
        <w:spacing w:before="120" w:after="120"/>
        <w:jc w:val="both"/>
        <w:rPr>
          <w:rFonts w:ascii="Times New Roman" w:hAnsi="Times New Roman"/>
          <w:i/>
          <w:sz w:val="24"/>
          <w:szCs w:val="24"/>
        </w:rPr>
      </w:pPr>
      <w:r w:rsidRPr="008F69B6">
        <w:rPr>
          <w:rFonts w:ascii="Times New Roman" w:hAnsi="Times New Roman"/>
          <w:i/>
          <w:sz w:val="24"/>
          <w:szCs w:val="24"/>
        </w:rPr>
        <w:t>Açılış Bakiyeleri</w:t>
      </w:r>
    </w:p>
    <w:p w14:paraId="390AC6EC" w14:textId="3CE4B95B"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Denetçi, açılış bakiyeleriyle ilgili bilgi almak amacıyla, -varsa- açıklamalar dâhil</w:t>
      </w:r>
      <w:r w:rsidR="00244232" w:rsidRPr="008F69B6">
        <w:rPr>
          <w:rFonts w:ascii="Times New Roman" w:hAnsi="Times New Roman"/>
          <w:sz w:val="24"/>
          <w:szCs w:val="24"/>
        </w:rPr>
        <w:t>,</w:t>
      </w:r>
      <w:r w:rsidRPr="008F69B6">
        <w:rPr>
          <w:rFonts w:ascii="Times New Roman" w:hAnsi="Times New Roman"/>
          <w:sz w:val="24"/>
          <w:szCs w:val="24"/>
        </w:rPr>
        <w:t xml:space="preserve"> en son finansal tabloları ve bu tablolara ilişkin önceki denetçinin raporunu okur.</w:t>
      </w:r>
    </w:p>
    <w:p w14:paraId="6D7E0B1F" w14:textId="507A8EBD" w:rsidR="00E14BA8" w:rsidRPr="008F69B6" w:rsidRDefault="00E14BA8" w:rsidP="000F4ECC">
      <w:pPr>
        <w:pStyle w:val="ListeParagraf"/>
        <w:numPr>
          <w:ilvl w:val="0"/>
          <w:numId w:val="12"/>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Denetçi, açılış bakiyelerinin cari dönem finansal tablolarını önemli derecede etkileyen yanlışlıklar içerip içermediği hakkında yeterli ve uygun denetim kanıtını (</w:t>
      </w:r>
      <w:r w:rsidR="0032663D" w:rsidRPr="008F69B6">
        <w:rPr>
          <w:rFonts w:ascii="Times New Roman" w:hAnsi="Times New Roman"/>
          <w:sz w:val="24"/>
          <w:szCs w:val="24"/>
        </w:rPr>
        <w:t>Bkz.</w:t>
      </w:r>
      <w:r w:rsidRPr="008F69B6">
        <w:rPr>
          <w:rFonts w:ascii="Times New Roman" w:hAnsi="Times New Roman"/>
          <w:sz w:val="24"/>
          <w:szCs w:val="24"/>
        </w:rPr>
        <w:t>: A1- A2 paragrafları):</w:t>
      </w:r>
    </w:p>
    <w:p w14:paraId="177D97BB" w14:textId="77777777" w:rsidR="00E14BA8" w:rsidRPr="008F69B6" w:rsidRDefault="00E14BA8" w:rsidP="000038FD">
      <w:pPr>
        <w:pStyle w:val="ListeParagraf"/>
        <w:numPr>
          <w:ilvl w:val="1"/>
          <w:numId w:val="21"/>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sz w:val="24"/>
          <w:szCs w:val="24"/>
        </w:rPr>
        <w:t>Önceki döneme ait kapanış bakiyelerinin, cari döneme doğru bir şekilde aktarılıp aktarılmadığına veya -gerekli hâllerde- farklı düzenlenip düzenlenmediğine karar verilmesi,</w:t>
      </w:r>
    </w:p>
    <w:p w14:paraId="483290F6" w14:textId="77777777" w:rsidR="00E14BA8" w:rsidRPr="008F69B6" w:rsidRDefault="00E14BA8" w:rsidP="000038FD">
      <w:pPr>
        <w:pStyle w:val="ListeParagraf"/>
        <w:numPr>
          <w:ilvl w:val="1"/>
          <w:numId w:val="21"/>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Açılış bakiyelerinin uygun muhasebe politikalarıyla ilgili uygulamaları yansıtıp yansıtmadığına karar verilmesi,</w:t>
      </w:r>
    </w:p>
    <w:p w14:paraId="56F017C4" w14:textId="60F4DC39" w:rsidR="00E14BA8" w:rsidRPr="008F69B6" w:rsidRDefault="00A46803" w:rsidP="000038FD">
      <w:pPr>
        <w:pStyle w:val="ListeParagraf"/>
        <w:numPr>
          <w:ilvl w:val="1"/>
          <w:numId w:val="21"/>
        </w:numPr>
        <w:spacing w:before="120" w:after="120"/>
        <w:ind w:left="1418" w:hanging="709"/>
        <w:contextualSpacing w:val="0"/>
        <w:jc w:val="both"/>
        <w:rPr>
          <w:rFonts w:ascii="Times New Roman" w:hAnsi="Times New Roman"/>
          <w:noProof/>
          <w:sz w:val="24"/>
          <w:szCs w:val="24"/>
        </w:rPr>
      </w:pPr>
      <w:r w:rsidRPr="008F69B6">
        <w:rPr>
          <w:rFonts w:ascii="Times New Roman" w:hAnsi="Times New Roman"/>
          <w:noProof/>
          <w:sz w:val="24"/>
          <w:szCs w:val="24"/>
        </w:rPr>
        <w:t>A</w:t>
      </w:r>
      <w:r w:rsidR="00A33ED3" w:rsidRPr="008F69B6">
        <w:rPr>
          <w:rFonts w:ascii="Times New Roman" w:hAnsi="Times New Roman"/>
          <w:noProof/>
          <w:sz w:val="24"/>
          <w:szCs w:val="24"/>
        </w:rPr>
        <w:t xml:space="preserve">şağıdakilerden </w:t>
      </w:r>
      <w:r w:rsidR="00E14BA8" w:rsidRPr="008F69B6">
        <w:rPr>
          <w:rFonts w:ascii="Times New Roman" w:hAnsi="Times New Roman"/>
          <w:noProof/>
          <w:sz w:val="24"/>
          <w:szCs w:val="24"/>
        </w:rPr>
        <w:t>bir veya daha fazlasının uygulanması (</w:t>
      </w:r>
      <w:r w:rsidR="0032663D" w:rsidRPr="008F69B6">
        <w:rPr>
          <w:rFonts w:ascii="Times New Roman" w:hAnsi="Times New Roman"/>
          <w:sz w:val="24"/>
          <w:szCs w:val="24"/>
        </w:rPr>
        <w:t>Bkz.</w:t>
      </w:r>
      <w:r w:rsidR="00E14BA8" w:rsidRPr="008F69B6">
        <w:rPr>
          <w:rFonts w:ascii="Times New Roman" w:hAnsi="Times New Roman"/>
          <w:noProof/>
          <w:sz w:val="24"/>
          <w:szCs w:val="24"/>
        </w:rPr>
        <w:t xml:space="preserve">: A3-A7 paragrafları): </w:t>
      </w:r>
    </w:p>
    <w:p w14:paraId="53CC9158" w14:textId="77777777" w:rsidR="00E14BA8" w:rsidRPr="008F69B6" w:rsidRDefault="00E14BA8" w:rsidP="000038FD">
      <w:pPr>
        <w:pStyle w:val="ListeParagraf"/>
        <w:numPr>
          <w:ilvl w:val="0"/>
          <w:numId w:val="22"/>
        </w:numPr>
        <w:spacing w:before="120" w:after="120"/>
        <w:ind w:left="2127" w:hanging="709"/>
        <w:contextualSpacing w:val="0"/>
        <w:jc w:val="both"/>
        <w:rPr>
          <w:rFonts w:ascii="Times New Roman" w:hAnsi="Times New Roman"/>
          <w:sz w:val="24"/>
          <w:szCs w:val="24"/>
        </w:rPr>
      </w:pPr>
      <w:r w:rsidRPr="008F69B6">
        <w:rPr>
          <w:rFonts w:ascii="Times New Roman" w:hAnsi="Times New Roman"/>
          <w:sz w:val="24"/>
          <w:szCs w:val="24"/>
        </w:rPr>
        <w:t>Önceki yıla ait finansal tabloların denetlenmiş olması durumunda, açılış bakiyelerine ilişkin kanıt elde etmek amacıyla önceki denetçinin çalışma kâğıtlarının gözden geçirilmesi,</w:t>
      </w:r>
    </w:p>
    <w:p w14:paraId="69F0C052" w14:textId="77777777" w:rsidR="00E14BA8" w:rsidRPr="008F69B6" w:rsidRDefault="00E14BA8" w:rsidP="000038FD">
      <w:pPr>
        <w:pStyle w:val="ListeParagraf"/>
        <w:numPr>
          <w:ilvl w:val="0"/>
          <w:numId w:val="22"/>
        </w:numPr>
        <w:spacing w:before="120" w:after="120"/>
        <w:ind w:left="2127" w:hanging="709"/>
        <w:contextualSpacing w:val="0"/>
        <w:jc w:val="both"/>
        <w:rPr>
          <w:rFonts w:ascii="Times New Roman" w:hAnsi="Times New Roman"/>
          <w:noProof/>
          <w:sz w:val="24"/>
          <w:szCs w:val="24"/>
        </w:rPr>
      </w:pPr>
      <w:r w:rsidRPr="008F69B6">
        <w:rPr>
          <w:rFonts w:ascii="Times New Roman" w:hAnsi="Times New Roman"/>
          <w:sz w:val="24"/>
          <w:szCs w:val="24"/>
        </w:rPr>
        <w:t>Cari dönemde uygulanan denetim prosedürlerinin açılış bakiyelerine ilişkin kanıt sağlayıp sağlamadığının değerlendirilmesi veya</w:t>
      </w:r>
    </w:p>
    <w:p w14:paraId="540F0472" w14:textId="28BD8F85" w:rsidR="00E14BA8" w:rsidRPr="008F69B6" w:rsidRDefault="00E14BA8" w:rsidP="000038FD">
      <w:pPr>
        <w:pStyle w:val="ListeParagraf"/>
        <w:numPr>
          <w:ilvl w:val="0"/>
          <w:numId w:val="22"/>
        </w:numPr>
        <w:spacing w:before="120" w:after="120"/>
        <w:ind w:left="2127" w:hanging="709"/>
        <w:contextualSpacing w:val="0"/>
        <w:jc w:val="both"/>
        <w:rPr>
          <w:rFonts w:ascii="Times New Roman" w:hAnsi="Times New Roman"/>
          <w:noProof/>
          <w:sz w:val="24"/>
          <w:szCs w:val="24"/>
        </w:rPr>
      </w:pPr>
      <w:r w:rsidRPr="008F69B6">
        <w:rPr>
          <w:rFonts w:ascii="Times New Roman" w:hAnsi="Times New Roman"/>
          <w:noProof/>
          <w:sz w:val="24"/>
          <w:szCs w:val="24"/>
        </w:rPr>
        <w:t>Açılış bakiyelerine ilişkin kanıt elde etmek amacıyla belirli denetim prosedürlerinin uygulanması</w:t>
      </w:r>
      <w:r w:rsidR="00FF52C5" w:rsidRPr="008F69B6">
        <w:rPr>
          <w:rFonts w:ascii="Times New Roman" w:hAnsi="Times New Roman"/>
          <w:noProof/>
          <w:sz w:val="24"/>
          <w:szCs w:val="24"/>
        </w:rPr>
        <w:t>,</w:t>
      </w:r>
    </w:p>
    <w:p w14:paraId="5F2A7084" w14:textId="77777777" w:rsidR="00E14BA8" w:rsidRPr="008F69B6" w:rsidRDefault="00E14BA8" w:rsidP="00AB2827">
      <w:pPr>
        <w:spacing w:before="120" w:after="120"/>
        <w:ind w:firstLine="708"/>
        <w:jc w:val="both"/>
        <w:rPr>
          <w:rFonts w:ascii="Times New Roman" w:hAnsi="Times New Roman"/>
          <w:noProof/>
          <w:sz w:val="24"/>
          <w:szCs w:val="24"/>
        </w:rPr>
      </w:pPr>
      <w:r w:rsidRPr="008F69B6">
        <w:rPr>
          <w:rFonts w:ascii="Times New Roman" w:hAnsi="Times New Roman"/>
          <w:noProof/>
          <w:sz w:val="24"/>
          <w:szCs w:val="24"/>
        </w:rPr>
        <w:t>suretiyle elde eder.</w:t>
      </w:r>
    </w:p>
    <w:p w14:paraId="7A2B4F64" w14:textId="41BA88F6"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noProof/>
          <w:sz w:val="24"/>
          <w:szCs w:val="24"/>
        </w:rPr>
      </w:pPr>
      <w:r w:rsidRPr="008F69B6">
        <w:rPr>
          <w:rFonts w:ascii="Times New Roman" w:hAnsi="Times New Roman"/>
          <w:sz w:val="24"/>
          <w:szCs w:val="24"/>
        </w:rPr>
        <w:t xml:space="preserve">Açılış bakiyelerinin cari dönem finansal tablolarını önemli derecede etkileyebilecek yanlışlıklar içerdiğine ilişkin denetim kanıtı elde etmesi durumunda denetçi, söz konusu yanlışlıkların cari dönem finansal tabloları üzerindeki etkisini belirlemek amacıyla içinde bulunulan şartlar altında uygun olan </w:t>
      </w:r>
      <w:r w:rsidR="00B179BB" w:rsidRPr="008F69B6">
        <w:rPr>
          <w:rFonts w:ascii="Times New Roman" w:hAnsi="Times New Roman"/>
          <w:sz w:val="24"/>
          <w:szCs w:val="24"/>
        </w:rPr>
        <w:t xml:space="preserve">ilâve </w:t>
      </w:r>
      <w:r w:rsidRPr="008F69B6">
        <w:rPr>
          <w:rFonts w:ascii="Times New Roman" w:hAnsi="Times New Roman"/>
          <w:sz w:val="24"/>
          <w:szCs w:val="24"/>
        </w:rPr>
        <w:t xml:space="preserve">denetim prosedürlerini uygular. </w:t>
      </w:r>
      <w:r w:rsidRPr="008F69B6">
        <w:rPr>
          <w:rFonts w:ascii="Times New Roman" w:hAnsi="Times New Roman"/>
          <w:noProof/>
          <w:sz w:val="24"/>
          <w:szCs w:val="24"/>
        </w:rPr>
        <w:t>Cari dönem finansal tablolarında bu tür yanlışlıkların bulunduğu sonucuna varması durumunda denetçi, söz konusu yanlışlıkları BDS 450</w:t>
      </w:r>
      <w:r w:rsidRPr="008F69B6">
        <w:rPr>
          <w:rFonts w:ascii="Times New Roman" w:hAnsi="Times New Roman"/>
          <w:noProof/>
          <w:sz w:val="24"/>
          <w:szCs w:val="24"/>
          <w:vertAlign w:val="superscript"/>
        </w:rPr>
        <w:footnoteReference w:id="3"/>
      </w:r>
      <w:r w:rsidRPr="008F69B6">
        <w:rPr>
          <w:rFonts w:ascii="Times New Roman" w:hAnsi="Times New Roman"/>
          <w:noProof/>
          <w:sz w:val="24"/>
          <w:szCs w:val="24"/>
          <w:vertAlign w:val="superscript"/>
        </w:rPr>
        <w:t xml:space="preserve"> </w:t>
      </w:r>
      <w:r w:rsidRPr="008F69B6">
        <w:rPr>
          <w:rFonts w:ascii="Times New Roman" w:hAnsi="Times New Roman"/>
          <w:noProof/>
          <w:sz w:val="24"/>
          <w:szCs w:val="24"/>
        </w:rPr>
        <w:t>uyarınca yönetimin uygun bir kademesine ve üst yönetimden sorumlu olanlara bildirir.</w:t>
      </w:r>
    </w:p>
    <w:p w14:paraId="6A91AE8E" w14:textId="77777777" w:rsidR="00E14BA8" w:rsidRPr="008F69B6" w:rsidRDefault="00E14BA8" w:rsidP="000F4ECC">
      <w:pPr>
        <w:spacing w:before="120" w:after="120"/>
        <w:jc w:val="both"/>
        <w:rPr>
          <w:rFonts w:ascii="Times New Roman" w:hAnsi="Times New Roman"/>
          <w:i/>
          <w:sz w:val="24"/>
          <w:szCs w:val="24"/>
        </w:rPr>
      </w:pPr>
    </w:p>
    <w:p w14:paraId="15B925D2" w14:textId="77777777" w:rsidR="00E14BA8" w:rsidRPr="008F69B6" w:rsidRDefault="00E14BA8" w:rsidP="000F4ECC">
      <w:pPr>
        <w:spacing w:before="120" w:after="120"/>
        <w:jc w:val="both"/>
        <w:rPr>
          <w:rFonts w:ascii="Times New Roman" w:hAnsi="Times New Roman"/>
          <w:i/>
          <w:sz w:val="24"/>
          <w:szCs w:val="24"/>
        </w:rPr>
      </w:pPr>
      <w:r w:rsidRPr="008F69B6">
        <w:rPr>
          <w:rFonts w:ascii="Times New Roman" w:hAnsi="Times New Roman"/>
          <w:i/>
          <w:sz w:val="24"/>
          <w:szCs w:val="24"/>
        </w:rPr>
        <w:lastRenderedPageBreak/>
        <w:t>Muhasebe Politikalarının Tutarlılığı</w:t>
      </w:r>
    </w:p>
    <w:p w14:paraId="7AECAA8C" w14:textId="7A92CD55"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noProof/>
          <w:sz w:val="24"/>
          <w:szCs w:val="24"/>
        </w:rPr>
      </w:pPr>
      <w:r w:rsidRPr="008F69B6">
        <w:rPr>
          <w:rFonts w:ascii="Times New Roman" w:hAnsi="Times New Roman"/>
          <w:sz w:val="24"/>
          <w:szCs w:val="24"/>
        </w:rPr>
        <w:t>Denetçi, açılış bakiyelerinde yansıtılan muhasebe politikalarının cari dönem finansal tablolarında tutarlı bir şekilde uygulanıp uygulanmadığı veya bu politikalarda meydana gelen değişikliklerin geçerli finansal raporlama çerçevesine uygun bir biçimde uygulanıp uygulanmadığı,</w:t>
      </w:r>
      <w:r w:rsidR="00386A8F" w:rsidRPr="008F69B6">
        <w:rPr>
          <w:rFonts w:ascii="Times New Roman" w:hAnsi="Times New Roman"/>
          <w:sz w:val="24"/>
          <w:szCs w:val="24"/>
        </w:rPr>
        <w:t xml:space="preserve"> muhasebeleşt</w:t>
      </w:r>
      <w:r w:rsidR="00A866BC">
        <w:rPr>
          <w:rFonts w:ascii="Times New Roman" w:hAnsi="Times New Roman"/>
          <w:sz w:val="24"/>
          <w:szCs w:val="24"/>
        </w:rPr>
        <w:t>irilip muhasebeleştirilmediği,</w:t>
      </w:r>
      <w:r w:rsidRPr="008F69B6">
        <w:rPr>
          <w:rFonts w:ascii="Times New Roman" w:hAnsi="Times New Roman"/>
          <w:sz w:val="24"/>
          <w:szCs w:val="24"/>
        </w:rPr>
        <w:t xml:space="preserve"> yeterli şekilde sunulup sunulmadığı ve açıklanıp açıklanmadığı konusunda yeterli ve uygun denetim kanıtı elde eder.</w:t>
      </w:r>
    </w:p>
    <w:p w14:paraId="6457C514" w14:textId="77777777" w:rsidR="00E14BA8" w:rsidRPr="008F69B6" w:rsidRDefault="00E14BA8" w:rsidP="000F4ECC">
      <w:pPr>
        <w:spacing w:before="120" w:after="120"/>
        <w:jc w:val="both"/>
        <w:rPr>
          <w:rFonts w:ascii="Times New Roman" w:hAnsi="Times New Roman"/>
          <w:i/>
          <w:sz w:val="24"/>
          <w:szCs w:val="24"/>
        </w:rPr>
      </w:pPr>
      <w:r w:rsidRPr="008F69B6">
        <w:rPr>
          <w:rFonts w:ascii="Times New Roman" w:hAnsi="Times New Roman"/>
          <w:i/>
          <w:sz w:val="24"/>
          <w:szCs w:val="24"/>
        </w:rPr>
        <w:t>Önceki Denetçinin Raporunda Yer Alan İlgili Bilgiler</w:t>
      </w:r>
    </w:p>
    <w:p w14:paraId="163072CD" w14:textId="70C244EC"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noProof/>
          <w:sz w:val="24"/>
          <w:szCs w:val="24"/>
        </w:rPr>
      </w:pPr>
      <w:r w:rsidRPr="008F69B6">
        <w:rPr>
          <w:rFonts w:ascii="Times New Roman" w:hAnsi="Times New Roman"/>
          <w:sz w:val="24"/>
          <w:szCs w:val="24"/>
        </w:rPr>
        <w:t>Önceki döneme ait finansal tabloların, önceki denetçi tarafından denetlenmesi ve denetim görüşünün olumlu görüş dışında bir görüş olması durumunda denetçi</w:t>
      </w:r>
      <w:r w:rsidR="00072E1E" w:rsidRPr="008F69B6">
        <w:rPr>
          <w:rFonts w:ascii="Times New Roman" w:hAnsi="Times New Roman"/>
          <w:sz w:val="24"/>
          <w:szCs w:val="24"/>
        </w:rPr>
        <w:t>,</w:t>
      </w:r>
      <w:r w:rsidRPr="008F69B6">
        <w:rPr>
          <w:rFonts w:ascii="Times New Roman" w:hAnsi="Times New Roman"/>
          <w:sz w:val="24"/>
          <w:szCs w:val="24"/>
        </w:rPr>
        <w:t xml:space="preserve"> bu görüşe sebep olan hususun etkisini, </w:t>
      </w:r>
      <w:r w:rsidRPr="008F69B6">
        <w:rPr>
          <w:rFonts w:ascii="Times New Roman" w:hAnsi="Times New Roman"/>
          <w:noProof/>
          <w:sz w:val="24"/>
          <w:szCs w:val="24"/>
        </w:rPr>
        <w:t>BDS 315</w:t>
      </w:r>
      <w:r w:rsidRPr="008F69B6">
        <w:rPr>
          <w:rFonts w:ascii="Times New Roman" w:hAnsi="Times New Roman"/>
          <w:noProof/>
          <w:sz w:val="24"/>
          <w:szCs w:val="24"/>
          <w:vertAlign w:val="superscript"/>
        </w:rPr>
        <w:footnoteReference w:id="4"/>
      </w:r>
      <w:r w:rsidRPr="008F69B6">
        <w:rPr>
          <w:rFonts w:ascii="Times New Roman" w:hAnsi="Times New Roman"/>
          <w:noProof/>
          <w:sz w:val="24"/>
          <w:szCs w:val="24"/>
        </w:rPr>
        <w:t xml:space="preserve">’e uygun olarak </w:t>
      </w:r>
      <w:r w:rsidRPr="008F69B6">
        <w:rPr>
          <w:rFonts w:ascii="Times New Roman" w:hAnsi="Times New Roman"/>
          <w:sz w:val="24"/>
          <w:szCs w:val="24"/>
        </w:rPr>
        <w:t>cari dönem finansal tablolarındaki “önemli yanlışlık” risklerinin değerlendirilmesi sırasında</w:t>
      </w:r>
      <w:r w:rsidRPr="008F69B6" w:rsidDel="00952CE9">
        <w:rPr>
          <w:rFonts w:ascii="Times New Roman" w:hAnsi="Times New Roman"/>
          <w:noProof/>
          <w:sz w:val="24"/>
          <w:szCs w:val="24"/>
        </w:rPr>
        <w:t xml:space="preserve"> </w:t>
      </w:r>
      <w:r w:rsidRPr="008F69B6">
        <w:rPr>
          <w:rFonts w:ascii="Times New Roman" w:hAnsi="Times New Roman"/>
          <w:noProof/>
          <w:sz w:val="24"/>
          <w:szCs w:val="24"/>
        </w:rPr>
        <w:t>mütalaa eder.</w:t>
      </w:r>
    </w:p>
    <w:p w14:paraId="5BB0D07A" w14:textId="77777777" w:rsidR="00E14BA8" w:rsidRPr="008F69B6" w:rsidRDefault="00E14BA8" w:rsidP="000F4ECC">
      <w:pPr>
        <w:spacing w:before="120" w:after="120"/>
        <w:jc w:val="both"/>
        <w:rPr>
          <w:rFonts w:ascii="Times New Roman" w:hAnsi="Times New Roman"/>
          <w:b/>
          <w:sz w:val="24"/>
          <w:szCs w:val="24"/>
        </w:rPr>
      </w:pPr>
      <w:r w:rsidRPr="008F69B6">
        <w:rPr>
          <w:rFonts w:ascii="Times New Roman" w:hAnsi="Times New Roman"/>
          <w:b/>
          <w:sz w:val="24"/>
          <w:szCs w:val="24"/>
        </w:rPr>
        <w:t>Denetim Sonuçları ve Raporlama</w:t>
      </w:r>
    </w:p>
    <w:p w14:paraId="293AC664" w14:textId="77777777" w:rsidR="00E14BA8" w:rsidRPr="008F69B6" w:rsidRDefault="00E14BA8" w:rsidP="000F4ECC">
      <w:pPr>
        <w:spacing w:before="120" w:after="120"/>
        <w:jc w:val="both"/>
        <w:rPr>
          <w:rFonts w:ascii="Times New Roman" w:hAnsi="Times New Roman"/>
          <w:i/>
          <w:sz w:val="24"/>
          <w:szCs w:val="24"/>
        </w:rPr>
      </w:pPr>
      <w:r w:rsidRPr="008F69B6">
        <w:rPr>
          <w:rFonts w:ascii="Times New Roman" w:hAnsi="Times New Roman"/>
          <w:i/>
          <w:sz w:val="24"/>
          <w:szCs w:val="24"/>
        </w:rPr>
        <w:t>Açılış Bakiyeleri</w:t>
      </w:r>
    </w:p>
    <w:p w14:paraId="4ED9BDA6" w14:textId="1013E0E0" w:rsidR="00E14BA8" w:rsidRPr="008F69B6" w:rsidRDefault="00E0368B" w:rsidP="000F4ECC">
      <w:pPr>
        <w:pStyle w:val="ListeParagraf"/>
        <w:numPr>
          <w:ilvl w:val="0"/>
          <w:numId w:val="25"/>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 xml:space="preserve">Açılış </w:t>
      </w:r>
      <w:r w:rsidR="00E14BA8" w:rsidRPr="008F69B6">
        <w:rPr>
          <w:rFonts w:ascii="Times New Roman" w:hAnsi="Times New Roman"/>
          <w:sz w:val="24"/>
          <w:szCs w:val="24"/>
        </w:rPr>
        <w:t>bakiyelerine ilişkin yeterli ve uygun denetim kanıtı elde edememesi durumunda</w:t>
      </w:r>
      <w:r w:rsidRPr="008F69B6">
        <w:rPr>
          <w:rFonts w:ascii="Times New Roman" w:hAnsi="Times New Roman"/>
          <w:sz w:val="24"/>
          <w:szCs w:val="24"/>
        </w:rPr>
        <w:t xml:space="preserve"> denetçi</w:t>
      </w:r>
      <w:r w:rsidR="00E14BA8" w:rsidRPr="008F69B6">
        <w:rPr>
          <w:rFonts w:ascii="Times New Roman" w:hAnsi="Times New Roman"/>
          <w:sz w:val="24"/>
          <w:szCs w:val="24"/>
        </w:rPr>
        <w:t>, BDS 705</w:t>
      </w:r>
      <w:r w:rsidR="00E14BA8" w:rsidRPr="008F69B6">
        <w:rPr>
          <w:rFonts w:ascii="Times New Roman" w:hAnsi="Times New Roman"/>
          <w:sz w:val="24"/>
          <w:szCs w:val="24"/>
          <w:vertAlign w:val="superscript"/>
        </w:rPr>
        <w:footnoteReference w:id="5"/>
      </w:r>
      <w:r w:rsidR="00E14BA8" w:rsidRPr="008F69B6">
        <w:rPr>
          <w:rFonts w:ascii="Times New Roman" w:hAnsi="Times New Roman"/>
          <w:sz w:val="24"/>
          <w:szCs w:val="24"/>
          <w:vertAlign w:val="superscript"/>
        </w:rPr>
        <w:t xml:space="preserve"> </w:t>
      </w:r>
      <w:r w:rsidR="00E14BA8" w:rsidRPr="008F69B6">
        <w:rPr>
          <w:rFonts w:ascii="Times New Roman" w:hAnsi="Times New Roman"/>
          <w:sz w:val="24"/>
          <w:szCs w:val="24"/>
        </w:rPr>
        <w:t>uyarınca sınırlı olumlu görüş (şartlı görüş) verir veya finansal tablolara ilişkin görüş vermekten kaçınır (</w:t>
      </w:r>
      <w:r w:rsidR="0032663D" w:rsidRPr="008F69B6">
        <w:rPr>
          <w:rFonts w:ascii="Times New Roman" w:hAnsi="Times New Roman"/>
          <w:sz w:val="24"/>
          <w:szCs w:val="24"/>
        </w:rPr>
        <w:t>Bkz.</w:t>
      </w:r>
      <w:r w:rsidR="00A866BC">
        <w:rPr>
          <w:rFonts w:ascii="Times New Roman" w:hAnsi="Times New Roman"/>
          <w:sz w:val="24"/>
          <w:szCs w:val="24"/>
        </w:rPr>
        <w:t>: A8 paragrafı).</w:t>
      </w:r>
    </w:p>
    <w:p w14:paraId="124D628C" w14:textId="63BD6B6D"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Açılış bakiyelerinin cari dönem finansal tablolarını önemli derecede etkileyen bir yanlışlık içerdiği ve bu yanlışlığın etkisinin uygun bir şekilde muhasebeleştirilmediği veya yeterli şekilde sunulmadığı ya da açıklanmadığı sonucuna varması durumunda denetçi, BDS 705 uyarınca sınırlı olumlu görüş veya olumsuz görüş verir.</w:t>
      </w:r>
    </w:p>
    <w:p w14:paraId="3DCA5526" w14:textId="77777777" w:rsidR="00E14BA8" w:rsidRPr="008F69B6" w:rsidRDefault="00E14BA8" w:rsidP="000F4ECC">
      <w:pPr>
        <w:spacing w:before="120" w:after="120"/>
        <w:jc w:val="both"/>
        <w:rPr>
          <w:rFonts w:ascii="Times New Roman" w:hAnsi="Times New Roman"/>
          <w:i/>
          <w:sz w:val="24"/>
          <w:szCs w:val="24"/>
        </w:rPr>
      </w:pPr>
      <w:r w:rsidRPr="008F69B6">
        <w:rPr>
          <w:rFonts w:ascii="Times New Roman" w:hAnsi="Times New Roman"/>
          <w:i/>
          <w:sz w:val="24"/>
          <w:szCs w:val="24"/>
        </w:rPr>
        <w:t>Muhasebe Politikalarının Tutarlılığı</w:t>
      </w:r>
    </w:p>
    <w:p w14:paraId="163166CD" w14:textId="77777777"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Denetçi:</w:t>
      </w:r>
    </w:p>
    <w:p w14:paraId="004191B4" w14:textId="77777777" w:rsidR="00E14BA8" w:rsidRPr="008F69B6" w:rsidRDefault="00E14BA8" w:rsidP="000D2E1F">
      <w:pPr>
        <w:pStyle w:val="ListeParagraf"/>
        <w:numPr>
          <w:ilvl w:val="0"/>
          <w:numId w:val="35"/>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Açılış bakiyelerine ilişkin olarak, cari dönem muhasebe politikalarının geçerli finansal raporlama çerçevesi uyarınca tutarlı bir şekilde uygulanmadığı veya</w:t>
      </w:r>
    </w:p>
    <w:p w14:paraId="6E7F67F3" w14:textId="66F186F4" w:rsidR="00E14BA8" w:rsidRPr="008F69B6" w:rsidRDefault="00E14BA8" w:rsidP="000D2E1F">
      <w:pPr>
        <w:pStyle w:val="ListeParagraf"/>
        <w:numPr>
          <w:ilvl w:val="0"/>
          <w:numId w:val="35"/>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Muhasebe politikalarında</w:t>
      </w:r>
      <w:r w:rsidR="00E155A1" w:rsidRPr="008F69B6">
        <w:rPr>
          <w:rFonts w:ascii="Times New Roman" w:hAnsi="Times New Roman"/>
          <w:sz w:val="24"/>
          <w:szCs w:val="24"/>
        </w:rPr>
        <w:t>ki</w:t>
      </w:r>
      <w:r w:rsidRPr="008F69B6">
        <w:rPr>
          <w:rFonts w:ascii="Times New Roman" w:hAnsi="Times New Roman"/>
          <w:sz w:val="24"/>
          <w:szCs w:val="24"/>
        </w:rPr>
        <w:t xml:space="preserve"> bir değişikliğin geçerli finansal raporlama çerçevesi uyarınca uygun bir biçimde uygulanmadığı veya yeterli şekilde sunulmadığı ya da açıklanmadığı</w:t>
      </w:r>
      <w:r w:rsidR="00FF52C5" w:rsidRPr="008F69B6">
        <w:rPr>
          <w:rFonts w:ascii="Times New Roman" w:hAnsi="Times New Roman"/>
          <w:sz w:val="24"/>
          <w:szCs w:val="24"/>
        </w:rPr>
        <w:t>,</w:t>
      </w:r>
    </w:p>
    <w:p w14:paraId="28C3D303" w14:textId="428D0C29" w:rsidR="00E14BA8" w:rsidRPr="008F69B6" w:rsidRDefault="00E14BA8" w:rsidP="000F4ECC">
      <w:pPr>
        <w:spacing w:before="120" w:after="120"/>
        <w:ind w:left="709"/>
        <w:jc w:val="both"/>
        <w:rPr>
          <w:rFonts w:ascii="Times New Roman" w:hAnsi="Times New Roman"/>
          <w:sz w:val="24"/>
          <w:szCs w:val="24"/>
        </w:rPr>
      </w:pPr>
      <w:r w:rsidRPr="008F69B6">
        <w:rPr>
          <w:rFonts w:ascii="Times New Roman" w:hAnsi="Times New Roman"/>
          <w:sz w:val="24"/>
          <w:szCs w:val="24"/>
        </w:rPr>
        <w:t>sonucuna varması durumunda, BDS 705 uyarınca sınırlı olumlu görüş veya olumsuz görüş verir.</w:t>
      </w:r>
    </w:p>
    <w:p w14:paraId="7B82D402" w14:textId="77777777" w:rsidR="00E14BA8" w:rsidRPr="008F69B6" w:rsidRDefault="00E14BA8" w:rsidP="000F4ECC">
      <w:pPr>
        <w:spacing w:before="120" w:after="120"/>
        <w:ind w:left="567" w:hanging="567"/>
        <w:jc w:val="both"/>
        <w:rPr>
          <w:rFonts w:ascii="Times New Roman" w:hAnsi="Times New Roman"/>
          <w:sz w:val="24"/>
          <w:szCs w:val="24"/>
        </w:rPr>
      </w:pPr>
      <w:r w:rsidRPr="008F69B6">
        <w:rPr>
          <w:rFonts w:ascii="Times New Roman" w:hAnsi="Times New Roman"/>
          <w:i/>
          <w:sz w:val="24"/>
          <w:szCs w:val="24"/>
        </w:rPr>
        <w:t>Önceki Denetçi Raporunda Olumlu Görüş Dışında Bir Görüşün Yer Alması</w:t>
      </w:r>
      <w:r w:rsidRPr="008F69B6">
        <w:rPr>
          <w:rFonts w:ascii="Times New Roman" w:hAnsi="Times New Roman"/>
          <w:sz w:val="24"/>
          <w:szCs w:val="24"/>
        </w:rPr>
        <w:t xml:space="preserve"> </w:t>
      </w:r>
    </w:p>
    <w:p w14:paraId="650C3A39" w14:textId="2E5B95D9" w:rsidR="00E14BA8" w:rsidRPr="008F69B6" w:rsidRDefault="00E14BA8" w:rsidP="000F4ECC">
      <w:pPr>
        <w:pStyle w:val="ListeParagraf"/>
        <w:numPr>
          <w:ilvl w:val="0"/>
          <w:numId w:val="25"/>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Önceki denetçinin, önceki döneme ait finansal tablolara ilişkin verdiği olumlu görüş dışındaki görüşünün cari döneme ait finansal tablolar açısından ilgili ve önemli olması durumunda denetçi, cari dönem finansal tablolarına ilişkin olarak BDS 705 ve BDS 710 uyarınca olumlu görüş dışında bir görüş verir (</w:t>
      </w:r>
      <w:r w:rsidR="0032663D" w:rsidRPr="008F69B6">
        <w:rPr>
          <w:rFonts w:ascii="Times New Roman" w:hAnsi="Times New Roman"/>
          <w:sz w:val="24"/>
          <w:szCs w:val="24"/>
        </w:rPr>
        <w:t>Bkz.</w:t>
      </w:r>
      <w:r w:rsidRPr="008F69B6">
        <w:rPr>
          <w:rFonts w:ascii="Times New Roman" w:hAnsi="Times New Roman"/>
          <w:sz w:val="24"/>
          <w:szCs w:val="24"/>
        </w:rPr>
        <w:t xml:space="preserve">: A9 paragrafı).  </w:t>
      </w:r>
    </w:p>
    <w:p w14:paraId="467A78DF" w14:textId="77777777" w:rsidR="00E14BA8" w:rsidRPr="008F69B6" w:rsidRDefault="00E14BA8" w:rsidP="000F4ECC">
      <w:pPr>
        <w:spacing w:before="120" w:after="120"/>
        <w:jc w:val="center"/>
        <w:rPr>
          <w:rFonts w:ascii="Times New Roman" w:hAnsi="Times New Roman"/>
          <w:sz w:val="24"/>
          <w:szCs w:val="24"/>
        </w:rPr>
      </w:pPr>
      <w:r w:rsidRPr="008F69B6">
        <w:rPr>
          <w:rFonts w:ascii="Times New Roman" w:hAnsi="Times New Roman"/>
          <w:sz w:val="24"/>
          <w:szCs w:val="24"/>
        </w:rPr>
        <w:lastRenderedPageBreak/>
        <w:t>***</w:t>
      </w:r>
    </w:p>
    <w:p w14:paraId="637BD2CF" w14:textId="77777777" w:rsidR="00E14BA8" w:rsidRPr="008F69B6" w:rsidRDefault="00E14BA8" w:rsidP="000F4ECC">
      <w:pPr>
        <w:spacing w:before="120" w:after="120"/>
        <w:jc w:val="both"/>
        <w:rPr>
          <w:rFonts w:ascii="Times New Roman" w:hAnsi="Times New Roman"/>
          <w:b/>
          <w:sz w:val="27"/>
          <w:szCs w:val="27"/>
        </w:rPr>
      </w:pPr>
      <w:r w:rsidRPr="008F69B6">
        <w:rPr>
          <w:rFonts w:ascii="Times New Roman" w:hAnsi="Times New Roman"/>
          <w:b/>
          <w:sz w:val="27"/>
          <w:szCs w:val="27"/>
        </w:rPr>
        <w:t>Açıklayıcı Hükümler ve Uygulama</w:t>
      </w:r>
    </w:p>
    <w:p w14:paraId="20533A33" w14:textId="77777777" w:rsidR="00E14BA8" w:rsidRPr="008F69B6" w:rsidRDefault="00E14BA8" w:rsidP="000F4ECC">
      <w:pPr>
        <w:spacing w:before="120" w:after="120"/>
        <w:jc w:val="both"/>
        <w:rPr>
          <w:rFonts w:ascii="Times New Roman" w:hAnsi="Times New Roman"/>
          <w:b/>
          <w:sz w:val="24"/>
          <w:szCs w:val="24"/>
        </w:rPr>
      </w:pPr>
      <w:r w:rsidRPr="008F69B6">
        <w:rPr>
          <w:rFonts w:ascii="Times New Roman" w:hAnsi="Times New Roman"/>
          <w:b/>
          <w:sz w:val="24"/>
          <w:szCs w:val="24"/>
        </w:rPr>
        <w:t>Denetim Prosedürleri</w:t>
      </w:r>
    </w:p>
    <w:p w14:paraId="33EC78B1" w14:textId="556127A5" w:rsidR="00E14BA8" w:rsidRPr="008F69B6" w:rsidRDefault="00E14BA8" w:rsidP="000F4ECC">
      <w:pPr>
        <w:spacing w:before="120" w:after="120"/>
        <w:jc w:val="both"/>
        <w:rPr>
          <w:rFonts w:ascii="Times New Roman" w:hAnsi="Times New Roman"/>
          <w:sz w:val="24"/>
          <w:szCs w:val="24"/>
        </w:rPr>
      </w:pPr>
      <w:r w:rsidRPr="008F69B6">
        <w:rPr>
          <w:rFonts w:ascii="Times New Roman" w:hAnsi="Times New Roman"/>
          <w:i/>
          <w:sz w:val="24"/>
          <w:szCs w:val="24"/>
        </w:rPr>
        <w:t>Kamu Sektörü İşletmelerine Özgü Hususlar</w:t>
      </w:r>
      <w:r w:rsidRPr="008F69B6">
        <w:rPr>
          <w:rFonts w:ascii="Times New Roman" w:hAnsi="Times New Roman"/>
          <w:sz w:val="24"/>
          <w:szCs w:val="24"/>
        </w:rPr>
        <w:t xml:space="preserve"> (</w:t>
      </w:r>
      <w:r w:rsidR="0032663D" w:rsidRPr="008F69B6">
        <w:rPr>
          <w:rFonts w:ascii="Times New Roman" w:hAnsi="Times New Roman"/>
          <w:sz w:val="24"/>
          <w:szCs w:val="24"/>
        </w:rPr>
        <w:t>Bkz.</w:t>
      </w:r>
      <w:r w:rsidRPr="008F69B6">
        <w:rPr>
          <w:rFonts w:ascii="Times New Roman" w:hAnsi="Times New Roman"/>
          <w:sz w:val="24"/>
          <w:szCs w:val="24"/>
        </w:rPr>
        <w:t>: 6 ncı paragraf)</w:t>
      </w:r>
    </w:p>
    <w:p w14:paraId="11DEE0B1" w14:textId="0A60C901" w:rsidR="00E14BA8" w:rsidRPr="008F69B6" w:rsidRDefault="00E14BA8" w:rsidP="00AB2827">
      <w:pPr>
        <w:pStyle w:val="ListeParagraf"/>
        <w:numPr>
          <w:ilvl w:val="0"/>
          <w:numId w:val="31"/>
        </w:numPr>
        <w:spacing w:before="120" w:after="120"/>
        <w:ind w:hanging="720"/>
        <w:contextualSpacing w:val="0"/>
        <w:jc w:val="both"/>
      </w:pPr>
      <w:r w:rsidRPr="008F69B6">
        <w:rPr>
          <w:rFonts w:ascii="Times New Roman" w:hAnsi="Times New Roman"/>
          <w:sz w:val="24"/>
          <w:szCs w:val="24"/>
        </w:rPr>
        <w:t>Kamu sektöründe, cari dönem denetçisinin önceki denetçiden edinebileceği bilgiyle ilgili olarak mevzuattan kaynaklanan kısıtlamalar</w:t>
      </w:r>
      <w:r w:rsidRPr="008F69B6">
        <w:rPr>
          <w:rFonts w:ascii="Times New Roman" w:hAnsi="Times New Roman"/>
          <w:strike/>
          <w:sz w:val="24"/>
          <w:szCs w:val="24"/>
        </w:rPr>
        <w:t xml:space="preserve"> (sınırlamalar) </w:t>
      </w:r>
      <w:r w:rsidRPr="008F69B6">
        <w:rPr>
          <w:rFonts w:ascii="Times New Roman" w:hAnsi="Times New Roman"/>
          <w:sz w:val="24"/>
          <w:szCs w:val="24"/>
        </w:rPr>
        <w:t>olabilir. Örneğin, daha önce yasal olarak atanan bir kamu sektörü denetçisi tarafından denetlenmiş olan bir kamu sektörü işletmesinin özelleştirilmesi durumunda, yasal olarak atanan denetçinin yeni denetçiye (özel sektörden atanan denetçiye) sağlayabileceği çalışma kâğıtlarına ve diğer bilgilere erişim, gizliliğe (sır saklamaya) ilişkin mevzuat</w:t>
      </w:r>
      <w:r w:rsidR="00220045" w:rsidRPr="008F69B6">
        <w:rPr>
          <w:rFonts w:ascii="Times New Roman" w:hAnsi="Times New Roman"/>
          <w:sz w:val="24"/>
          <w:szCs w:val="24"/>
        </w:rPr>
        <w:t>la</w:t>
      </w:r>
      <w:r w:rsidRPr="008F69B6">
        <w:rPr>
          <w:rFonts w:ascii="Times New Roman" w:hAnsi="Times New Roman"/>
          <w:sz w:val="24"/>
          <w:szCs w:val="24"/>
        </w:rPr>
        <w:t xml:space="preserve"> kısıtlanmış olabilir. İletişimlerin kısıtlandığı bu tür durumlarda, denetim kanıtlarının diğer yöntemlerle elde edilmesi gerekebilir ve yeterli ve uygun denetim kanıtı elde edilemediği takdirde söz konusu durumun denetçi görüşü üzerindeki etkisi değerlendirilir.</w:t>
      </w:r>
    </w:p>
    <w:p w14:paraId="2E5E973B" w14:textId="77777777" w:rsidR="00E14BA8" w:rsidRPr="008F69B6" w:rsidRDefault="00E14BA8" w:rsidP="0025360F">
      <w:pPr>
        <w:pStyle w:val="ListeParagraf"/>
        <w:numPr>
          <w:ilvl w:val="0"/>
          <w:numId w:val="31"/>
        </w:numPr>
        <w:spacing w:before="120" w:after="120"/>
        <w:ind w:left="705" w:hanging="705"/>
        <w:contextualSpacing w:val="0"/>
        <w:jc w:val="both"/>
        <w:rPr>
          <w:rFonts w:ascii="Times New Roman" w:hAnsi="Times New Roman"/>
          <w:sz w:val="24"/>
          <w:szCs w:val="24"/>
        </w:rPr>
      </w:pPr>
      <w:r w:rsidRPr="008F69B6">
        <w:rPr>
          <w:rFonts w:ascii="Times New Roman" w:hAnsi="Times New Roman"/>
          <w:sz w:val="24"/>
          <w:szCs w:val="24"/>
        </w:rPr>
        <w:t>Kamu sektöründeki bir işletmenin denetiminin yürütülmesi için yasal olarak atanan bir denetçinin özel sektörde faaliyet gösteren bir denetim şirketinden hizmet alması ve önceki dönemde işletmenin finansal tablolarını denetleyen şirketten farklı bir denetim şirketini ataması durumunda, yasal olarak atanan denetçi açısından bu durum, genellikle denetçi değişikliği olarak kabul edilmez. Ancak hizmet alım sözleşmesinin niteliğine bağlı olarak söz konusu denetim, denetçinin sorumluluklarının yerine getirilmesinde özel sektörde faaliyet gösteren denetçi açısından bir ilk denetim olarak kabul edilebilir ve dolayısıyla bu BDS uygulanır.</w:t>
      </w:r>
    </w:p>
    <w:p w14:paraId="7DDC7D5C" w14:textId="3DA277FE" w:rsidR="00E14BA8" w:rsidRPr="008F69B6" w:rsidRDefault="00E14BA8" w:rsidP="0021192A">
      <w:pPr>
        <w:spacing w:before="120" w:after="120"/>
        <w:ind w:left="705" w:hanging="705"/>
        <w:jc w:val="both"/>
        <w:rPr>
          <w:rFonts w:ascii="Times New Roman" w:hAnsi="Times New Roman"/>
          <w:sz w:val="24"/>
          <w:szCs w:val="24"/>
        </w:rPr>
      </w:pPr>
      <w:r w:rsidRPr="008F69B6">
        <w:rPr>
          <w:rFonts w:ascii="Times New Roman" w:hAnsi="Times New Roman"/>
          <w:i/>
          <w:sz w:val="24"/>
          <w:szCs w:val="24"/>
        </w:rPr>
        <w:t>Açılış Bakiyeleri</w:t>
      </w:r>
      <w:r w:rsidRPr="008F69B6">
        <w:rPr>
          <w:rFonts w:ascii="Times New Roman" w:hAnsi="Times New Roman"/>
          <w:sz w:val="24"/>
          <w:szCs w:val="24"/>
        </w:rPr>
        <w:t xml:space="preserve"> (</w:t>
      </w:r>
      <w:r w:rsidR="0032663D" w:rsidRPr="008F69B6">
        <w:rPr>
          <w:rFonts w:ascii="Times New Roman" w:hAnsi="Times New Roman"/>
          <w:sz w:val="24"/>
          <w:szCs w:val="24"/>
        </w:rPr>
        <w:t>Bkz.</w:t>
      </w:r>
      <w:r w:rsidRPr="008F69B6">
        <w:rPr>
          <w:rFonts w:ascii="Times New Roman" w:hAnsi="Times New Roman"/>
          <w:sz w:val="24"/>
          <w:szCs w:val="24"/>
        </w:rPr>
        <w:t>: 6 (c) paragrafı)</w:t>
      </w:r>
    </w:p>
    <w:p w14:paraId="0EC224D7" w14:textId="77777777" w:rsidR="00E14BA8" w:rsidRPr="008F69B6" w:rsidRDefault="00E14BA8" w:rsidP="0021192A">
      <w:pPr>
        <w:spacing w:before="120" w:after="120"/>
        <w:ind w:left="709" w:hanging="709"/>
        <w:jc w:val="both"/>
        <w:rPr>
          <w:rFonts w:ascii="Times New Roman" w:hAnsi="Times New Roman"/>
          <w:sz w:val="24"/>
          <w:szCs w:val="24"/>
        </w:rPr>
      </w:pPr>
      <w:r w:rsidRPr="008F69B6">
        <w:rPr>
          <w:rFonts w:ascii="Times New Roman" w:hAnsi="Times New Roman"/>
          <w:sz w:val="24"/>
          <w:szCs w:val="24"/>
        </w:rPr>
        <w:t xml:space="preserve">A3.  </w:t>
      </w:r>
      <w:r w:rsidRPr="008F69B6">
        <w:rPr>
          <w:rFonts w:ascii="Times New Roman" w:hAnsi="Times New Roman"/>
          <w:sz w:val="24"/>
          <w:szCs w:val="24"/>
        </w:rPr>
        <w:tab/>
        <w:t>Açılış bakiyeleriyle ilgili yeterli ve uygun denetim kanıtı elde etmek için gerekli olan denetim prosedürlerinin niteliği ve kapsamı, aşağıdaki gibi hususlara bağlıdır:</w:t>
      </w:r>
    </w:p>
    <w:p w14:paraId="490C0DAB" w14:textId="77777777" w:rsidR="00E14BA8" w:rsidRPr="008F69B6" w:rsidRDefault="00E14BA8" w:rsidP="0021192A">
      <w:pPr>
        <w:pStyle w:val="ListeParagraf"/>
        <w:numPr>
          <w:ilvl w:val="0"/>
          <w:numId w:val="1"/>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İşletme tarafından uygulanan muhasebe politikaları.</w:t>
      </w:r>
    </w:p>
    <w:p w14:paraId="6E75307C" w14:textId="77777777" w:rsidR="00E14BA8" w:rsidRPr="008F69B6" w:rsidRDefault="00E14BA8" w:rsidP="0021192A">
      <w:pPr>
        <w:pStyle w:val="ListeParagraf"/>
        <w:numPr>
          <w:ilvl w:val="0"/>
          <w:numId w:val="1"/>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Cari döneme ait finansal tablolardaki hesap bakiyelerinin, işlem sınıflarının ve açıklamaların niteliği ile “önemli yanlışlık” riskleri.</w:t>
      </w:r>
    </w:p>
    <w:p w14:paraId="20D1FD4F" w14:textId="77777777" w:rsidR="00E14BA8" w:rsidRPr="008F69B6" w:rsidRDefault="00E14BA8" w:rsidP="0021192A">
      <w:pPr>
        <w:pStyle w:val="ListeParagraf"/>
        <w:numPr>
          <w:ilvl w:val="0"/>
          <w:numId w:val="1"/>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Cari döneme ait finansal tablolar açısından açılış bakiyelerinin önemi.</w:t>
      </w:r>
    </w:p>
    <w:p w14:paraId="32EF87B5" w14:textId="5EE90079" w:rsidR="00E14BA8" w:rsidRPr="008F69B6" w:rsidRDefault="00E14BA8" w:rsidP="0021192A">
      <w:pPr>
        <w:pStyle w:val="ListeParagraf"/>
        <w:numPr>
          <w:ilvl w:val="0"/>
          <w:numId w:val="1"/>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Önceki döneme ait finansal tabloların</w:t>
      </w:r>
      <w:r w:rsidR="009073D6" w:rsidRPr="008F69B6">
        <w:rPr>
          <w:rFonts w:ascii="Times New Roman" w:hAnsi="Times New Roman"/>
          <w:sz w:val="24"/>
          <w:szCs w:val="24"/>
        </w:rPr>
        <w:t xml:space="preserve"> denetlenip denetlenmediği</w:t>
      </w:r>
      <w:r w:rsidRPr="008F69B6">
        <w:rPr>
          <w:rFonts w:ascii="Times New Roman" w:hAnsi="Times New Roman"/>
          <w:sz w:val="24"/>
          <w:szCs w:val="24"/>
        </w:rPr>
        <w:t xml:space="preserve"> ve denetlenmiş olması durumunda, önceki denetçinin olumlu görüş dışında bir görüş verip vermediği.</w:t>
      </w:r>
    </w:p>
    <w:p w14:paraId="2A35F396" w14:textId="3D423259" w:rsidR="00E14BA8" w:rsidRPr="008F69B6" w:rsidRDefault="00E14BA8" w:rsidP="000F4ECC">
      <w:pPr>
        <w:pStyle w:val="ListeParagraf"/>
        <w:numPr>
          <w:ilvl w:val="0"/>
          <w:numId w:val="33"/>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 xml:space="preserve">Önceki döneme ait finansal tabloların önceki denetçi tarafından denetlenmiş olması durumunda, denetçi önceki denetçinin çalışma kâğıtlarını gözden geçirerek açılış bakiyeleriyle ilgili yeterli ve uygun denetim kanıtı elde edebilir. Böyle bir gözden geçirmenin yeterli ve uygun denetim kanıtı sağlayıp sağlamaması önceki denetçinin mesleki </w:t>
      </w:r>
      <w:r w:rsidR="00165467" w:rsidRPr="008F69B6">
        <w:rPr>
          <w:rFonts w:ascii="Times New Roman" w:hAnsi="Times New Roman"/>
          <w:sz w:val="24"/>
          <w:szCs w:val="24"/>
        </w:rPr>
        <w:t>yetkinliği</w:t>
      </w:r>
      <w:r w:rsidR="00D27FD3" w:rsidRPr="008F69B6">
        <w:rPr>
          <w:rFonts w:ascii="Times New Roman" w:hAnsi="Times New Roman"/>
          <w:sz w:val="24"/>
          <w:szCs w:val="24"/>
        </w:rPr>
        <w:t>nden</w:t>
      </w:r>
      <w:r w:rsidRPr="008F69B6">
        <w:rPr>
          <w:rFonts w:ascii="Times New Roman" w:hAnsi="Times New Roman"/>
          <w:sz w:val="24"/>
          <w:szCs w:val="24"/>
        </w:rPr>
        <w:t xml:space="preserve"> ve bağımsızlığından etkilenir.</w:t>
      </w:r>
    </w:p>
    <w:p w14:paraId="72CE8A3F" w14:textId="6FE0A890" w:rsidR="00E14BA8" w:rsidRPr="008F69B6" w:rsidRDefault="006D365E" w:rsidP="000F4ECC">
      <w:pPr>
        <w:pStyle w:val="ListeParagraf"/>
        <w:numPr>
          <w:ilvl w:val="0"/>
          <w:numId w:val="33"/>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E</w:t>
      </w:r>
      <w:r w:rsidR="00E14BA8" w:rsidRPr="008F69B6">
        <w:rPr>
          <w:rFonts w:ascii="Times New Roman" w:hAnsi="Times New Roman"/>
          <w:sz w:val="24"/>
          <w:szCs w:val="24"/>
        </w:rPr>
        <w:t>tik hükümler ve mesleki yükümlülükler cari dönem denetçisinin, önceki denetçiyle kuracağı iletişimde rehberlik sağlar.</w:t>
      </w:r>
    </w:p>
    <w:p w14:paraId="789A7B09" w14:textId="60E99FFC" w:rsidR="00E14BA8" w:rsidRPr="008F69B6" w:rsidRDefault="00E14BA8" w:rsidP="000F4ECC">
      <w:pPr>
        <w:pStyle w:val="ListeParagraf"/>
        <w:numPr>
          <w:ilvl w:val="0"/>
          <w:numId w:val="33"/>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lastRenderedPageBreak/>
        <w:t xml:space="preserve">Dönen varlıklar ve kısa vadeli yükümlülükler için, cari dönemde uygulanan denetim prosedürlerinin bir parçası olarak açılış bakiyeleriyle ilgili bazı denetim kanıtları elde edilebilir. Örneğin, ticari alacaklar (ticari borçlar) hesaplarının açılış bakiyelerinin cari dönem içinde tahsil edilmesi (ödenmesi), bu bakiyelerin dönem başındaki mevcudiyeti, tamlığı, hak ve yükümlülükleri ve değerlemesi hakkında bazı denetim kanıtları sağlar. Ancak stoklar söz konusu olduğunda, kapanıştaki stok bakiyesine uygulanan cari dönem denetim prosedürleri, dönem başında mevcut olan stoklarla ilgili çok az denetim kanıtı sağlar. Dolayısıyla, </w:t>
      </w:r>
      <w:r w:rsidR="00706FA7" w:rsidRPr="008F69B6">
        <w:rPr>
          <w:rFonts w:ascii="Times New Roman" w:hAnsi="Times New Roman"/>
          <w:sz w:val="24"/>
          <w:szCs w:val="24"/>
        </w:rPr>
        <w:t>ilâve</w:t>
      </w:r>
      <w:r w:rsidRPr="008F69B6">
        <w:rPr>
          <w:rFonts w:ascii="Times New Roman" w:hAnsi="Times New Roman"/>
          <w:sz w:val="24"/>
          <w:szCs w:val="24"/>
        </w:rPr>
        <w:t xml:space="preserve"> denetim prosedürlerinin uygulanması gerekebilir ve aşağıdakilerden birinin veya daha fazlasının uygulanması, yeterli ve uygun denetim kanıtı sağlayabilir:</w:t>
      </w:r>
    </w:p>
    <w:p w14:paraId="596EF4B1" w14:textId="77777777" w:rsidR="00E14BA8" w:rsidRPr="008F69B6" w:rsidRDefault="00E14BA8" w:rsidP="000038FD">
      <w:pPr>
        <w:pStyle w:val="ListeParagraf"/>
        <w:numPr>
          <w:ilvl w:val="0"/>
          <w:numId w:val="2"/>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Cari dönemde yapılan bir stok sayımının gözlemlenmesi ve sonuçların açılış bakiyeleriyle mutabakatının sağlanması.</w:t>
      </w:r>
    </w:p>
    <w:p w14:paraId="10ADFDD9" w14:textId="77777777" w:rsidR="00E14BA8" w:rsidRPr="008F69B6" w:rsidRDefault="00E14BA8" w:rsidP="000038FD">
      <w:pPr>
        <w:pStyle w:val="ListeParagraf"/>
        <w:numPr>
          <w:ilvl w:val="0"/>
          <w:numId w:val="2"/>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Stok açılış kalemlerinin değerlemesine ilişkin denetim prosedürlerinin uygulanması.</w:t>
      </w:r>
    </w:p>
    <w:p w14:paraId="7DF0359C" w14:textId="77777777" w:rsidR="00E14BA8" w:rsidRPr="008F69B6" w:rsidRDefault="00E14BA8" w:rsidP="000038FD">
      <w:pPr>
        <w:pStyle w:val="ListeParagraf"/>
        <w:numPr>
          <w:ilvl w:val="0"/>
          <w:numId w:val="2"/>
        </w:numPr>
        <w:spacing w:before="120" w:after="120"/>
        <w:ind w:left="1418" w:hanging="709"/>
        <w:contextualSpacing w:val="0"/>
        <w:jc w:val="both"/>
        <w:rPr>
          <w:rFonts w:ascii="Times New Roman" w:hAnsi="Times New Roman"/>
          <w:sz w:val="24"/>
          <w:szCs w:val="24"/>
        </w:rPr>
      </w:pPr>
      <w:r w:rsidRPr="008F69B6">
        <w:rPr>
          <w:rFonts w:ascii="Times New Roman" w:hAnsi="Times New Roman"/>
          <w:sz w:val="24"/>
          <w:szCs w:val="24"/>
        </w:rPr>
        <w:t>Brüt kâr ve hesap kesimine ilişkin denetim prosedürlerinin uygulanması.</w:t>
      </w:r>
    </w:p>
    <w:p w14:paraId="0345A254" w14:textId="3D4C8C59" w:rsidR="00E14BA8" w:rsidRPr="008F69B6" w:rsidRDefault="00E14BA8" w:rsidP="000F4ECC">
      <w:pPr>
        <w:pStyle w:val="ListeParagraf"/>
        <w:numPr>
          <w:ilvl w:val="0"/>
          <w:numId w:val="33"/>
        </w:numPr>
        <w:spacing w:before="120" w:after="120"/>
        <w:ind w:hanging="720"/>
        <w:contextualSpacing w:val="0"/>
        <w:jc w:val="both"/>
        <w:rPr>
          <w:rFonts w:ascii="Times New Roman" w:hAnsi="Times New Roman"/>
          <w:sz w:val="24"/>
          <w:szCs w:val="24"/>
        </w:rPr>
      </w:pPr>
      <w:r w:rsidRPr="008F69B6">
        <w:rPr>
          <w:rFonts w:ascii="Times New Roman" w:hAnsi="Times New Roman"/>
          <w:sz w:val="24"/>
          <w:szCs w:val="24"/>
        </w:rPr>
        <w:t xml:space="preserve">Duran varlıklar ve uzun vadeli yükümlülükler için (maddi duran varlıklar, yatırımlar ve uzun vadeli borçlar gibi) muhasebe kayıtları ve açılış bakiyelerinin dayanağını oluşturan diğer bilgiler incelenerek denetim kanıtı elde edilebilir. Belirli durumlarda denetçi, üçüncü taraflardan teyit almak suretiyle açılış kayıtlarına ilişkin </w:t>
      </w:r>
      <w:r w:rsidR="00AC1473" w:rsidRPr="008F69B6">
        <w:rPr>
          <w:rFonts w:ascii="Times New Roman" w:hAnsi="Times New Roman"/>
          <w:sz w:val="24"/>
          <w:szCs w:val="24"/>
        </w:rPr>
        <w:t>(örneğin</w:t>
      </w:r>
      <w:r w:rsidR="00D414B6" w:rsidRPr="008F69B6">
        <w:rPr>
          <w:rFonts w:ascii="Times New Roman" w:hAnsi="Times New Roman"/>
          <w:sz w:val="24"/>
          <w:szCs w:val="24"/>
        </w:rPr>
        <w:t>,</w:t>
      </w:r>
      <w:r w:rsidR="00AC1473" w:rsidRPr="008F69B6">
        <w:rPr>
          <w:rFonts w:ascii="Times New Roman" w:hAnsi="Times New Roman"/>
          <w:sz w:val="24"/>
          <w:szCs w:val="24"/>
        </w:rPr>
        <w:t xml:space="preserve"> uzun vadeli borçlar ve yatırımlar için) </w:t>
      </w:r>
      <w:r w:rsidRPr="008F69B6">
        <w:rPr>
          <w:rFonts w:ascii="Times New Roman" w:hAnsi="Times New Roman"/>
          <w:sz w:val="24"/>
          <w:szCs w:val="24"/>
        </w:rPr>
        <w:t xml:space="preserve">denetim kanıtı elde edebilir. Diğer durumlarda ise denetçinin </w:t>
      </w:r>
      <w:r w:rsidR="00706FA7" w:rsidRPr="008F69B6">
        <w:rPr>
          <w:rFonts w:ascii="Times New Roman" w:hAnsi="Times New Roman"/>
          <w:sz w:val="24"/>
          <w:szCs w:val="24"/>
        </w:rPr>
        <w:t>ilâve</w:t>
      </w:r>
      <w:r w:rsidRPr="008F69B6">
        <w:rPr>
          <w:rFonts w:ascii="Times New Roman" w:hAnsi="Times New Roman"/>
          <w:sz w:val="24"/>
          <w:szCs w:val="24"/>
        </w:rPr>
        <w:t xml:space="preserve"> denetim prosedürleri uygulaması gerekebilir.</w:t>
      </w:r>
    </w:p>
    <w:p w14:paraId="21711F59" w14:textId="77777777" w:rsidR="00E14BA8" w:rsidRPr="008F69B6" w:rsidRDefault="00E14BA8" w:rsidP="000F4ECC">
      <w:pPr>
        <w:spacing w:before="120" w:after="120"/>
        <w:jc w:val="both"/>
        <w:rPr>
          <w:rFonts w:ascii="Times New Roman" w:hAnsi="Times New Roman"/>
          <w:b/>
          <w:sz w:val="24"/>
          <w:szCs w:val="24"/>
        </w:rPr>
      </w:pPr>
      <w:r w:rsidRPr="008F69B6">
        <w:rPr>
          <w:rFonts w:ascii="Times New Roman" w:hAnsi="Times New Roman"/>
          <w:b/>
          <w:sz w:val="24"/>
          <w:szCs w:val="24"/>
        </w:rPr>
        <w:t>Denetim Sonuçları ve Raporlama</w:t>
      </w:r>
    </w:p>
    <w:p w14:paraId="0BCC60F8" w14:textId="308FD011" w:rsidR="00E14BA8" w:rsidRPr="008F69B6" w:rsidRDefault="00E14BA8" w:rsidP="000F4ECC">
      <w:pPr>
        <w:spacing w:before="120" w:after="120"/>
        <w:jc w:val="both"/>
        <w:rPr>
          <w:rFonts w:ascii="Times New Roman" w:hAnsi="Times New Roman"/>
          <w:sz w:val="24"/>
          <w:szCs w:val="24"/>
        </w:rPr>
      </w:pPr>
      <w:r w:rsidRPr="008F69B6">
        <w:rPr>
          <w:rFonts w:ascii="Times New Roman" w:hAnsi="Times New Roman"/>
          <w:i/>
          <w:sz w:val="24"/>
          <w:szCs w:val="24"/>
        </w:rPr>
        <w:t>Açılış Bakiyeleri</w:t>
      </w:r>
      <w:r w:rsidRPr="008F69B6">
        <w:rPr>
          <w:rFonts w:ascii="Times New Roman" w:hAnsi="Times New Roman"/>
          <w:sz w:val="24"/>
          <w:szCs w:val="24"/>
        </w:rPr>
        <w:t xml:space="preserve"> (</w:t>
      </w:r>
      <w:r w:rsidR="0032663D" w:rsidRPr="008F69B6">
        <w:rPr>
          <w:rFonts w:ascii="Times New Roman" w:hAnsi="Times New Roman"/>
          <w:sz w:val="24"/>
          <w:szCs w:val="24"/>
        </w:rPr>
        <w:t>Bkz.</w:t>
      </w:r>
      <w:r w:rsidRPr="008F69B6">
        <w:rPr>
          <w:rFonts w:ascii="Times New Roman" w:hAnsi="Times New Roman"/>
          <w:sz w:val="24"/>
          <w:szCs w:val="24"/>
        </w:rPr>
        <w:t>: 10 uncu paragraf)</w:t>
      </w:r>
    </w:p>
    <w:p w14:paraId="3AB0C716" w14:textId="2CA2052A" w:rsidR="00E14BA8" w:rsidRPr="008F69B6" w:rsidRDefault="00E14BA8" w:rsidP="0021192A">
      <w:pPr>
        <w:pStyle w:val="ListeParagraf"/>
        <w:numPr>
          <w:ilvl w:val="0"/>
          <w:numId w:val="33"/>
        </w:numPr>
        <w:spacing w:before="120" w:after="120"/>
        <w:ind w:left="708" w:hanging="720"/>
        <w:contextualSpacing w:val="0"/>
        <w:jc w:val="both"/>
        <w:rPr>
          <w:rFonts w:ascii="Times New Roman" w:hAnsi="Times New Roman"/>
          <w:i/>
          <w:sz w:val="24"/>
          <w:szCs w:val="24"/>
        </w:rPr>
      </w:pPr>
      <w:r w:rsidRPr="008F69B6">
        <w:rPr>
          <w:rFonts w:ascii="Times New Roman" w:hAnsi="Times New Roman"/>
          <w:sz w:val="24"/>
          <w:szCs w:val="24"/>
        </w:rPr>
        <w:t xml:space="preserve">BDS 705, finansal tablolara ilişkin olumlu görüş dışında bir görüş verilmesiyle sonuçlanabilecek durumlara, içinde bulunulan şartlar altında uygun olan görüş türüne ve böyle bir durum olduğu zaman düzenlenecek olan denetçi raporunun içeriğine ilişkin hüküm ve açıklamalar içerir. Açılış bakiyelerine ilişkin yeterli ve uygun denetim kanıtı elde edememesi durumunda denetçi, denetçi raporunda içinde bulunulan şartlara uygun olarak sınırlı olumlu </w:t>
      </w:r>
      <w:r w:rsidR="00B662E9" w:rsidRPr="008F69B6">
        <w:rPr>
          <w:rFonts w:ascii="Times New Roman" w:hAnsi="Times New Roman"/>
          <w:sz w:val="24"/>
          <w:szCs w:val="24"/>
        </w:rPr>
        <w:t>görüş verir</w:t>
      </w:r>
      <w:r w:rsidRPr="008F69B6">
        <w:rPr>
          <w:rFonts w:ascii="Times New Roman" w:hAnsi="Times New Roman"/>
          <w:sz w:val="24"/>
          <w:szCs w:val="24"/>
        </w:rPr>
        <w:t xml:space="preserve"> veya görüş vermekten kaçınır. Ek</w:t>
      </w:r>
      <w:r w:rsidR="00D414B6" w:rsidRPr="008F69B6">
        <w:rPr>
          <w:rFonts w:ascii="Times New Roman" w:hAnsi="Times New Roman"/>
          <w:sz w:val="24"/>
          <w:szCs w:val="24"/>
        </w:rPr>
        <w:t>’</w:t>
      </w:r>
      <w:r w:rsidRPr="008F69B6">
        <w:rPr>
          <w:rFonts w:ascii="Times New Roman" w:hAnsi="Times New Roman"/>
          <w:sz w:val="24"/>
          <w:szCs w:val="24"/>
        </w:rPr>
        <w:t>te, denetçi raporunda sınırlı olumlu görüş verilmesine ilişkin bir örnek yer almaktadır.</w:t>
      </w:r>
    </w:p>
    <w:p w14:paraId="2AD26B4A" w14:textId="3B01DCD0" w:rsidR="00E14BA8" w:rsidRPr="008F69B6" w:rsidRDefault="00E14BA8" w:rsidP="000F4ECC">
      <w:pPr>
        <w:spacing w:before="120" w:after="120"/>
        <w:jc w:val="both"/>
        <w:rPr>
          <w:rFonts w:ascii="Times New Roman" w:hAnsi="Times New Roman"/>
          <w:sz w:val="24"/>
          <w:szCs w:val="24"/>
        </w:rPr>
      </w:pPr>
      <w:r w:rsidRPr="008F69B6">
        <w:rPr>
          <w:rFonts w:ascii="Times New Roman" w:hAnsi="Times New Roman"/>
          <w:i/>
          <w:sz w:val="24"/>
          <w:szCs w:val="24"/>
        </w:rPr>
        <w:t>Önceki Denetçi Raporunda Olumlu Görüş Dışında Bir Görüşün Yer Alması</w:t>
      </w:r>
      <w:r w:rsidRPr="008F69B6">
        <w:rPr>
          <w:rFonts w:ascii="Times New Roman" w:hAnsi="Times New Roman"/>
          <w:sz w:val="24"/>
          <w:szCs w:val="24"/>
        </w:rPr>
        <w:t xml:space="preserve"> (</w:t>
      </w:r>
      <w:r w:rsidR="0032663D" w:rsidRPr="008F69B6">
        <w:rPr>
          <w:rFonts w:ascii="Times New Roman" w:hAnsi="Times New Roman"/>
          <w:sz w:val="24"/>
          <w:szCs w:val="24"/>
        </w:rPr>
        <w:t>Bkz.</w:t>
      </w:r>
      <w:r w:rsidRPr="008F69B6">
        <w:rPr>
          <w:rFonts w:ascii="Times New Roman" w:hAnsi="Times New Roman"/>
          <w:sz w:val="24"/>
          <w:szCs w:val="24"/>
        </w:rPr>
        <w:t>: 13 üncü paragraf)</w:t>
      </w:r>
    </w:p>
    <w:p w14:paraId="51DD32D1" w14:textId="6207169E" w:rsidR="00E11C86" w:rsidRDefault="00E14BA8" w:rsidP="00AF1E4D">
      <w:pPr>
        <w:pStyle w:val="ListeParagraf"/>
        <w:numPr>
          <w:ilvl w:val="0"/>
          <w:numId w:val="33"/>
        </w:numPr>
        <w:spacing w:before="120" w:after="120"/>
        <w:ind w:left="708" w:hanging="720"/>
        <w:contextualSpacing w:val="0"/>
        <w:jc w:val="both"/>
        <w:rPr>
          <w:rFonts w:ascii="Times New Roman" w:hAnsi="Times New Roman"/>
          <w:sz w:val="24"/>
          <w:szCs w:val="24"/>
        </w:rPr>
        <w:sectPr w:rsidR="00E11C86" w:rsidSect="0077496E">
          <w:footerReference w:type="default" r:id="rId8"/>
          <w:footerReference w:type="first" r:id="rId9"/>
          <w:footnotePr>
            <w:numRestart w:val="eachSect"/>
          </w:footnotePr>
          <w:pgSz w:w="11906" w:h="16838"/>
          <w:pgMar w:top="1418" w:right="1417" w:bottom="1417" w:left="1417" w:header="708" w:footer="708" w:gutter="0"/>
          <w:pgNumType w:start="0"/>
          <w:cols w:space="708"/>
          <w:titlePg/>
          <w:docGrid w:linePitch="360"/>
        </w:sectPr>
      </w:pPr>
      <w:r w:rsidRPr="00AF1E4D">
        <w:rPr>
          <w:rFonts w:ascii="Times New Roman" w:hAnsi="Times New Roman"/>
          <w:sz w:val="24"/>
          <w:szCs w:val="24"/>
        </w:rPr>
        <w:t>Bazı durumlarda, önceki denetçinin olumlu görüş dışında bir görüş vermesi cari döneme ait finansal tablolardaki görüşle ilgili olmayabilir ve bu tablolardaki görü</w:t>
      </w:r>
      <w:r w:rsidR="00A866BC">
        <w:rPr>
          <w:rFonts w:ascii="Times New Roman" w:hAnsi="Times New Roman"/>
          <w:sz w:val="24"/>
          <w:szCs w:val="24"/>
        </w:rPr>
        <w:t>ş açısından önemli olmayabilir.</w:t>
      </w:r>
      <w:r w:rsidRPr="00AF1E4D">
        <w:rPr>
          <w:rFonts w:ascii="Times New Roman" w:hAnsi="Times New Roman"/>
          <w:sz w:val="24"/>
          <w:szCs w:val="24"/>
        </w:rPr>
        <w:t xml:space="preserve"> Örneğin, önceki dönemde kapsama ilişkin bir sınırlama varsa ve kapsam sınırlamasına yol açan sorun cari dönemde çözülmüşse bö</w:t>
      </w:r>
      <w:r w:rsidR="008F69B6" w:rsidRPr="00AF1E4D">
        <w:rPr>
          <w:rFonts w:ascii="Times New Roman" w:hAnsi="Times New Roman"/>
          <w:sz w:val="24"/>
          <w:szCs w:val="24"/>
        </w:rPr>
        <w:t xml:space="preserve">yle bir durum ortaya </w:t>
      </w:r>
      <w:r w:rsidR="006D3098">
        <w:rPr>
          <w:rFonts w:ascii="Times New Roman" w:hAnsi="Times New Roman"/>
          <w:sz w:val="24"/>
          <w:szCs w:val="24"/>
        </w:rPr>
        <w:t>ç</w:t>
      </w:r>
      <w:r w:rsidR="008F69B6" w:rsidRPr="00AF1E4D">
        <w:rPr>
          <w:rFonts w:ascii="Times New Roman" w:hAnsi="Times New Roman"/>
          <w:sz w:val="24"/>
          <w:szCs w:val="24"/>
        </w:rPr>
        <w:t>ıkabilir.</w:t>
      </w:r>
    </w:p>
    <w:p w14:paraId="1ADE153F" w14:textId="7B105EA1" w:rsidR="00BE6394" w:rsidRPr="00AF1E4D" w:rsidRDefault="00BE6394" w:rsidP="00AF1E4D">
      <w:pPr>
        <w:pStyle w:val="ListeParagraf"/>
        <w:spacing w:before="120" w:after="120"/>
        <w:ind w:left="708"/>
        <w:contextualSpacing w:val="0"/>
        <w:jc w:val="right"/>
        <w:rPr>
          <w:rFonts w:ascii="Times New Roman" w:hAnsi="Times New Roman"/>
          <w:b/>
          <w:sz w:val="24"/>
          <w:szCs w:val="24"/>
        </w:rPr>
      </w:pPr>
      <w:r w:rsidRPr="00AF1E4D">
        <w:rPr>
          <w:rFonts w:ascii="Times New Roman" w:hAnsi="Times New Roman"/>
          <w:b/>
          <w:sz w:val="24"/>
          <w:szCs w:val="24"/>
        </w:rPr>
        <w:lastRenderedPageBreak/>
        <w:t xml:space="preserve">Ek </w:t>
      </w:r>
    </w:p>
    <w:p w14:paraId="54E1D6BF" w14:textId="2060BA8C" w:rsidR="00BE6394" w:rsidRPr="008F69B6" w:rsidRDefault="00BE6394" w:rsidP="00955DDC">
      <w:pPr>
        <w:spacing w:before="120" w:after="120"/>
        <w:jc w:val="right"/>
        <w:rPr>
          <w:rFonts w:ascii="Times New Roman" w:hAnsi="Times New Roman"/>
          <w:sz w:val="24"/>
          <w:szCs w:val="24"/>
        </w:rPr>
      </w:pPr>
      <w:r w:rsidRPr="008F69B6">
        <w:rPr>
          <w:rFonts w:ascii="Times New Roman" w:hAnsi="Times New Roman"/>
          <w:sz w:val="24"/>
          <w:szCs w:val="24"/>
        </w:rPr>
        <w:t xml:space="preserve"> (Bkz.: A8 paragrafı)</w:t>
      </w:r>
    </w:p>
    <w:p w14:paraId="76F83473" w14:textId="77777777" w:rsidR="00BE6394" w:rsidRPr="008F69B6" w:rsidRDefault="00BE6394" w:rsidP="00BE6394">
      <w:pPr>
        <w:spacing w:before="120" w:after="120"/>
        <w:jc w:val="both"/>
        <w:rPr>
          <w:rFonts w:ascii="Times New Roman" w:hAnsi="Times New Roman"/>
          <w:b/>
          <w:sz w:val="24"/>
          <w:szCs w:val="24"/>
        </w:rPr>
      </w:pPr>
      <w:r w:rsidRPr="008F69B6">
        <w:rPr>
          <w:rFonts w:ascii="Times New Roman" w:hAnsi="Times New Roman"/>
          <w:b/>
          <w:sz w:val="24"/>
          <w:szCs w:val="24"/>
        </w:rPr>
        <w:t>Denetçi Raporunda Sınırlı Olumlu Görüş Verilmesine İlişkin Örnek [</w:t>
      </w:r>
      <w:r w:rsidRPr="008F69B6">
        <w:rPr>
          <w:rFonts w:ascii="Times New Roman" w:hAnsi="Times New Roman"/>
          <w:b/>
          <w:i/>
          <w:sz w:val="24"/>
          <w:szCs w:val="24"/>
        </w:rPr>
        <w:t>TTK’ya göre uyarlan</w:t>
      </w:r>
      <w:r w:rsidRPr="008F69B6">
        <w:rPr>
          <w:rFonts w:ascii="Times New Roman" w:hAnsi="Times New Roman"/>
          <w:b/>
          <w:i/>
          <w:sz w:val="24"/>
          <w:szCs w:val="24"/>
          <w:u w:val="single"/>
        </w:rPr>
        <w:t>ma</w:t>
      </w:r>
      <w:r w:rsidRPr="008F69B6">
        <w:rPr>
          <w:rFonts w:ascii="Times New Roman" w:hAnsi="Times New Roman"/>
          <w:b/>
          <w:i/>
          <w:sz w:val="24"/>
          <w:szCs w:val="24"/>
        </w:rPr>
        <w:t>mıştır</w:t>
      </w:r>
      <w:r w:rsidRPr="008F69B6">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BE6394" w:rsidRPr="008F69B6" w14:paraId="4A6356C0" w14:textId="77777777" w:rsidTr="00FD7EF2">
        <w:trPr>
          <w:trHeight w:val="3155"/>
        </w:trPr>
        <w:tc>
          <w:tcPr>
            <w:tcW w:w="9062" w:type="dxa"/>
          </w:tcPr>
          <w:p w14:paraId="2B012287" w14:textId="33B61CC6" w:rsidR="00BE6394" w:rsidRPr="008F69B6" w:rsidRDefault="00BE6394" w:rsidP="00FD7EF2">
            <w:pPr>
              <w:spacing w:before="120" w:after="120"/>
              <w:jc w:val="both"/>
              <w:rPr>
                <w:rFonts w:ascii="Times New Roman" w:hAnsi="Times New Roman"/>
                <w:b/>
                <w:sz w:val="24"/>
                <w:szCs w:val="24"/>
                <w:u w:val="single"/>
                <w:lang w:eastAsia="en-US"/>
              </w:rPr>
            </w:pPr>
            <w:r w:rsidRPr="008F69B6">
              <w:rPr>
                <w:rFonts w:ascii="Times New Roman" w:hAnsi="Times New Roman"/>
                <w:b/>
                <w:sz w:val="24"/>
                <w:szCs w:val="24"/>
                <w:u w:val="single"/>
                <w:lang w:eastAsia="en-US"/>
              </w:rPr>
              <w:t xml:space="preserve">Örnek 1: Sınırlı Olumlu Görüş </w:t>
            </w:r>
          </w:p>
          <w:p w14:paraId="65966D88" w14:textId="77777777" w:rsidR="00BE6394" w:rsidRPr="008F69B6" w:rsidRDefault="00BE6394" w:rsidP="00FD7EF2">
            <w:pPr>
              <w:spacing w:before="120" w:after="120"/>
              <w:jc w:val="both"/>
              <w:rPr>
                <w:rFonts w:ascii="Times New Roman" w:hAnsi="Times New Roman"/>
                <w:b/>
                <w:sz w:val="24"/>
                <w:szCs w:val="24"/>
              </w:rPr>
            </w:pPr>
            <w:r w:rsidRPr="008F69B6">
              <w:rPr>
                <w:rFonts w:ascii="Times New Roman" w:hAnsi="Times New Roman"/>
                <w:sz w:val="24"/>
                <w:szCs w:val="24"/>
                <w:lang w:eastAsia="en-US"/>
              </w:rPr>
              <w:t xml:space="preserve">Bu örnek denetçi raporunda aşağıdaki durumlar varsayılmıştır: </w:t>
            </w:r>
          </w:p>
          <w:p w14:paraId="56F4E81A" w14:textId="77777777" w:rsidR="00BE6394" w:rsidRPr="008F69B6" w:rsidRDefault="00BE6394" w:rsidP="00FD7EF2">
            <w:pPr>
              <w:numPr>
                <w:ilvl w:val="0"/>
                <w:numId w:val="7"/>
              </w:numPr>
              <w:spacing w:before="120" w:after="120"/>
              <w:ind w:left="458" w:hanging="425"/>
              <w:jc w:val="both"/>
              <w:rPr>
                <w:rFonts w:ascii="Times New Roman" w:hAnsi="Times New Roman"/>
                <w:sz w:val="24"/>
                <w:szCs w:val="24"/>
              </w:rPr>
            </w:pPr>
            <w:r w:rsidRPr="008F69B6">
              <w:rPr>
                <w:rFonts w:ascii="Times New Roman" w:hAnsi="Times New Roman"/>
                <w:sz w:val="24"/>
                <w:szCs w:val="24"/>
              </w:rPr>
              <w:t>Borsada işlem görmeyen bir işletmenin gerçeğe uygun sunum çerçevesine uygun olarak hazırlanmış tam set finansal tablolarının bağımsız denetimi yapılmıştır. Denetim, bir topluluk denetimi değildir (diğer bir ifadeyle, BDS 600’ün</w:t>
            </w:r>
            <w:r w:rsidRPr="008F69B6">
              <w:rPr>
                <w:rStyle w:val="DipnotBavurusu"/>
                <w:rFonts w:ascii="Times New Roman" w:hAnsi="Times New Roman"/>
                <w:sz w:val="24"/>
                <w:szCs w:val="24"/>
              </w:rPr>
              <w:footnoteReference w:id="6"/>
            </w:r>
            <w:r w:rsidRPr="008F69B6">
              <w:rPr>
                <w:rFonts w:ascii="Times New Roman" w:hAnsi="Times New Roman"/>
                <w:sz w:val="24"/>
                <w:szCs w:val="24"/>
              </w:rPr>
              <w:t xml:space="preserve"> hükümleri uygulanmamıştır). </w:t>
            </w:r>
          </w:p>
          <w:p w14:paraId="0C79044A" w14:textId="77777777" w:rsidR="00BE6394" w:rsidRPr="008F69B6" w:rsidRDefault="00BE6394" w:rsidP="00FD7EF2">
            <w:pPr>
              <w:numPr>
                <w:ilvl w:val="0"/>
                <w:numId w:val="7"/>
              </w:numPr>
              <w:spacing w:before="120" w:after="120"/>
              <w:ind w:left="458" w:hanging="425"/>
              <w:jc w:val="both"/>
              <w:rPr>
                <w:rFonts w:ascii="Times New Roman" w:hAnsi="Times New Roman"/>
                <w:sz w:val="24"/>
                <w:szCs w:val="24"/>
              </w:rPr>
            </w:pPr>
            <w:r w:rsidRPr="008F69B6">
              <w:rPr>
                <w:rFonts w:ascii="Times New Roman" w:hAnsi="Times New Roman"/>
                <w:sz w:val="24"/>
                <w:szCs w:val="24"/>
              </w:rPr>
              <w:t>Finansal tablolar, işletme yönetimi tarafından Türkiye Muhasebe Standartlarına (genel amaçlı bir çerçeveye) uygun olarak hazırlanmıştır.</w:t>
            </w:r>
            <w:r w:rsidRPr="008F69B6" w:rsidDel="0035596C">
              <w:rPr>
                <w:rFonts w:ascii="Times New Roman" w:hAnsi="Times New Roman"/>
                <w:sz w:val="24"/>
                <w:szCs w:val="24"/>
              </w:rPr>
              <w:t xml:space="preserve"> </w:t>
            </w:r>
          </w:p>
          <w:p w14:paraId="19A6525E" w14:textId="77777777" w:rsidR="00BE6394" w:rsidRPr="008F69B6" w:rsidRDefault="00BE6394" w:rsidP="00FD7EF2">
            <w:pPr>
              <w:numPr>
                <w:ilvl w:val="0"/>
                <w:numId w:val="7"/>
              </w:numPr>
              <w:spacing w:before="120" w:after="120"/>
              <w:ind w:left="458" w:hanging="425"/>
              <w:jc w:val="both"/>
              <w:rPr>
                <w:rFonts w:ascii="Times New Roman" w:hAnsi="Times New Roman"/>
                <w:sz w:val="24"/>
                <w:szCs w:val="24"/>
              </w:rPr>
            </w:pPr>
            <w:r w:rsidRPr="008F69B6">
              <w:rPr>
                <w:rFonts w:ascii="Times New Roman" w:hAnsi="Times New Roman"/>
                <w:sz w:val="24"/>
                <w:szCs w:val="24"/>
              </w:rPr>
              <w:t>Denetim sözleşmesinin şartları, yönetimin finansal tablolara ilişkin BDS 210’da</w:t>
            </w:r>
            <w:r w:rsidRPr="008F69B6">
              <w:rPr>
                <w:rStyle w:val="DipnotBavurusu"/>
                <w:rFonts w:ascii="Times New Roman" w:hAnsi="Times New Roman"/>
                <w:sz w:val="24"/>
                <w:szCs w:val="24"/>
              </w:rPr>
              <w:footnoteReference w:id="7"/>
            </w:r>
            <w:r w:rsidRPr="008F69B6">
              <w:rPr>
                <w:rFonts w:ascii="Times New Roman" w:hAnsi="Times New Roman"/>
                <w:sz w:val="24"/>
                <w:szCs w:val="24"/>
              </w:rPr>
              <w:t xml:space="preserve"> tanımlanan sorumluluğunu yansıtmaktadır.</w:t>
            </w:r>
            <w:r w:rsidRPr="008F69B6">
              <w:t xml:space="preserve"> </w:t>
            </w:r>
          </w:p>
          <w:p w14:paraId="1CB29E91" w14:textId="77777777" w:rsidR="00BE6394" w:rsidRPr="008F69B6" w:rsidRDefault="00BE6394" w:rsidP="00FD7EF2">
            <w:pPr>
              <w:pStyle w:val="ListeParagraf"/>
              <w:numPr>
                <w:ilvl w:val="0"/>
                <w:numId w:val="8"/>
              </w:numPr>
              <w:spacing w:before="120" w:after="120"/>
              <w:ind w:left="458" w:hanging="425"/>
              <w:contextualSpacing w:val="0"/>
              <w:jc w:val="both"/>
              <w:rPr>
                <w:rFonts w:ascii="Times New Roman" w:hAnsi="Times New Roman"/>
                <w:sz w:val="24"/>
                <w:szCs w:val="24"/>
                <w:lang w:eastAsia="en-US"/>
              </w:rPr>
            </w:pPr>
            <w:r w:rsidRPr="008F69B6">
              <w:rPr>
                <w:rFonts w:ascii="Times New Roman" w:hAnsi="Times New Roman"/>
                <w:sz w:val="24"/>
                <w:szCs w:val="24"/>
                <w:lang w:eastAsia="en-US"/>
              </w:rPr>
              <w:t xml:space="preserve">Denetçi, cari dönemin başında fiziki stok sayımını gözlemleme ve stokların açılış bakiyelerine ilişkin yeterli ve uygun denetim kanıtı elde etme imkânı bulamamıştır. </w:t>
            </w:r>
          </w:p>
          <w:p w14:paraId="0B79DFEB" w14:textId="77777777" w:rsidR="00BE6394" w:rsidRPr="008F69B6" w:rsidRDefault="00BE6394" w:rsidP="00FD7EF2">
            <w:pPr>
              <w:pStyle w:val="ListeParagraf"/>
              <w:numPr>
                <w:ilvl w:val="0"/>
                <w:numId w:val="7"/>
              </w:numPr>
              <w:spacing w:before="120" w:after="120"/>
              <w:ind w:left="458" w:hanging="425"/>
              <w:contextualSpacing w:val="0"/>
              <w:jc w:val="both"/>
              <w:rPr>
                <w:rFonts w:ascii="Times New Roman" w:hAnsi="Times New Roman"/>
                <w:sz w:val="24"/>
                <w:szCs w:val="24"/>
                <w:lang w:eastAsia="en-US"/>
              </w:rPr>
            </w:pPr>
            <w:r w:rsidRPr="008F69B6">
              <w:rPr>
                <w:rFonts w:ascii="Times New Roman" w:hAnsi="Times New Roman"/>
                <w:sz w:val="24"/>
                <w:szCs w:val="24"/>
                <w:lang w:eastAsia="en-US"/>
              </w:rPr>
              <w:t>Stokların açılış bakiyelerine ilişkin yeterli ve uygun denetim kanıtının elde edilememesinin muhtemel etkileri önemli olmakla birlikte, işletmenin finansal performansı ve nakit akışları üzerinde yaygın bir etkiye sahip değildir.</w:t>
            </w:r>
            <w:r w:rsidRPr="008F69B6">
              <w:rPr>
                <w:rStyle w:val="DipnotBavurusu"/>
                <w:rFonts w:ascii="Times New Roman" w:hAnsi="Times New Roman"/>
                <w:sz w:val="24"/>
                <w:szCs w:val="24"/>
                <w:lang w:eastAsia="en-US"/>
              </w:rPr>
              <w:footnoteReference w:id="8"/>
            </w:r>
          </w:p>
          <w:p w14:paraId="5D8FF989" w14:textId="77777777" w:rsidR="00BE6394" w:rsidRPr="008F69B6" w:rsidRDefault="00BE6394" w:rsidP="00FD7EF2">
            <w:pPr>
              <w:pStyle w:val="ListeParagraf"/>
              <w:numPr>
                <w:ilvl w:val="0"/>
                <w:numId w:val="7"/>
              </w:numPr>
              <w:spacing w:before="120" w:after="120"/>
              <w:ind w:left="458" w:hanging="425"/>
              <w:contextualSpacing w:val="0"/>
              <w:jc w:val="both"/>
              <w:rPr>
                <w:rFonts w:ascii="Times New Roman" w:hAnsi="Times New Roman"/>
                <w:sz w:val="24"/>
                <w:szCs w:val="24"/>
                <w:lang w:eastAsia="en-US"/>
              </w:rPr>
            </w:pPr>
            <w:r w:rsidRPr="008F69B6">
              <w:rPr>
                <w:rFonts w:ascii="Times New Roman" w:hAnsi="Times New Roman"/>
                <w:sz w:val="24"/>
                <w:szCs w:val="24"/>
                <w:lang w:eastAsia="en-US"/>
              </w:rPr>
              <w:t>Dönem sonunda finansal durum gerçeğe uygun bir biçimde sunulmuştur.</w:t>
            </w:r>
          </w:p>
          <w:p w14:paraId="7764DB53" w14:textId="2DDD06D5" w:rsidR="00BE6394" w:rsidRPr="008F69B6" w:rsidRDefault="00BE6394" w:rsidP="00FD7EF2">
            <w:pPr>
              <w:pStyle w:val="ListeParagraf"/>
              <w:numPr>
                <w:ilvl w:val="0"/>
                <w:numId w:val="7"/>
              </w:numPr>
              <w:spacing w:before="120" w:after="120"/>
              <w:ind w:left="458" w:hanging="425"/>
              <w:contextualSpacing w:val="0"/>
              <w:jc w:val="both"/>
              <w:rPr>
                <w:rFonts w:ascii="Times New Roman" w:hAnsi="Times New Roman"/>
                <w:sz w:val="24"/>
                <w:szCs w:val="24"/>
              </w:rPr>
            </w:pPr>
            <w:r w:rsidRPr="008F69B6">
              <w:rPr>
                <w:rFonts w:ascii="Times New Roman" w:hAnsi="Times New Roman"/>
                <w:sz w:val="24"/>
                <w:szCs w:val="24"/>
                <w:lang w:eastAsia="en-US"/>
              </w:rPr>
              <w:t>Mevzuat, denetçinin finansal performansa ve nakit akışlarına ilişkin sınırlı olumlu görüş verirken, finansal duruma ilişkin olumlu g</w:t>
            </w:r>
            <w:r w:rsidR="00A866BC">
              <w:rPr>
                <w:rFonts w:ascii="Times New Roman" w:hAnsi="Times New Roman"/>
                <w:sz w:val="24"/>
                <w:szCs w:val="24"/>
                <w:lang w:eastAsia="en-US"/>
              </w:rPr>
              <w:t>örüş vermesini yasaklamaktadır.</w:t>
            </w:r>
            <w:r w:rsidRPr="008F69B6">
              <w:rPr>
                <w:rFonts w:ascii="Times New Roman" w:hAnsi="Times New Roman"/>
                <w:sz w:val="24"/>
                <w:szCs w:val="24"/>
                <w:lang w:eastAsia="en-US"/>
              </w:rPr>
              <w:t xml:space="preserve"> </w:t>
            </w:r>
          </w:p>
          <w:p w14:paraId="733F0832" w14:textId="77777777" w:rsidR="00BE6394" w:rsidRPr="008F69B6" w:rsidRDefault="00BE6394" w:rsidP="00FD7EF2">
            <w:pPr>
              <w:numPr>
                <w:ilvl w:val="0"/>
                <w:numId w:val="7"/>
              </w:numPr>
              <w:spacing w:before="120" w:after="120"/>
              <w:ind w:left="458" w:hanging="425"/>
              <w:jc w:val="both"/>
              <w:rPr>
                <w:rFonts w:ascii="Times New Roman" w:hAnsi="Times New Roman"/>
                <w:sz w:val="24"/>
                <w:szCs w:val="24"/>
              </w:rPr>
            </w:pPr>
            <w:r w:rsidRPr="008F69B6">
              <w:rPr>
                <w:rFonts w:ascii="Times New Roman" w:hAnsi="Times New Roman"/>
                <w:sz w:val="24"/>
                <w:szCs w:val="24"/>
              </w:rPr>
              <w:t>Denetimde uyulan etik hükümler, denetimin yapıldığı ülkedeki etik hükümlerdir.</w:t>
            </w:r>
            <w:r w:rsidRPr="008F69B6">
              <w:rPr>
                <w:rStyle w:val="DipnotBavurusu"/>
                <w:rFonts w:ascii="Times New Roman" w:hAnsi="Times New Roman"/>
                <w:sz w:val="24"/>
                <w:szCs w:val="24"/>
              </w:rPr>
              <w:footnoteReference w:customMarkFollows="1" w:id="9"/>
              <w:t>*</w:t>
            </w:r>
          </w:p>
          <w:p w14:paraId="542A488B" w14:textId="77777777" w:rsidR="00BE6394" w:rsidRPr="008F69B6" w:rsidRDefault="00BE6394" w:rsidP="00FD7EF2">
            <w:pPr>
              <w:numPr>
                <w:ilvl w:val="0"/>
                <w:numId w:val="7"/>
              </w:numPr>
              <w:spacing w:before="120" w:after="120"/>
              <w:ind w:left="458" w:hanging="425"/>
              <w:jc w:val="both"/>
              <w:rPr>
                <w:rFonts w:ascii="Times New Roman" w:hAnsi="Times New Roman"/>
                <w:sz w:val="24"/>
                <w:szCs w:val="24"/>
              </w:rPr>
            </w:pPr>
            <w:r w:rsidRPr="008F69B6">
              <w:rPr>
                <w:rFonts w:ascii="Times New Roman" w:hAnsi="Times New Roman"/>
                <w:sz w:val="24"/>
                <w:szCs w:val="24"/>
              </w:rPr>
              <w:t>Elde edilen denetim kanıtlarına dayanarak denetçi, BDS 570 uyarınca işletmenin sürekliliğini devam ettirme kabiliyetine ilişkin ciddi şüphe oluşturabilecek olay veya şartlarla ilgili önemli bir belirsizliğin mevcut olmadığı sonucuna varmıştır.</w:t>
            </w:r>
            <w:r w:rsidRPr="008F69B6">
              <w:rPr>
                <w:rFonts w:ascii="Times New Roman" w:hAnsi="Times New Roman"/>
                <w:sz w:val="24"/>
                <w:szCs w:val="24"/>
                <w:vertAlign w:val="superscript"/>
              </w:rPr>
              <w:t xml:space="preserve"> </w:t>
            </w:r>
            <w:r w:rsidRPr="008F69B6">
              <w:rPr>
                <w:rFonts w:ascii="Times New Roman" w:hAnsi="Times New Roman"/>
                <w:sz w:val="24"/>
                <w:szCs w:val="24"/>
                <w:vertAlign w:val="superscript"/>
              </w:rPr>
              <w:footnoteReference w:id="10"/>
            </w:r>
            <w:r w:rsidRPr="008F69B6">
              <w:rPr>
                <w:rFonts w:ascii="Times New Roman" w:hAnsi="Times New Roman"/>
                <w:sz w:val="24"/>
                <w:szCs w:val="24"/>
              </w:rPr>
              <w:t xml:space="preserve"> </w:t>
            </w:r>
          </w:p>
          <w:p w14:paraId="752DE95D" w14:textId="77777777" w:rsidR="00BE6394" w:rsidRPr="008F69B6" w:rsidRDefault="00BE6394" w:rsidP="00FD7EF2">
            <w:pPr>
              <w:widowControl w:val="0"/>
              <w:numPr>
                <w:ilvl w:val="0"/>
                <w:numId w:val="7"/>
              </w:numPr>
              <w:autoSpaceDE w:val="0"/>
              <w:autoSpaceDN w:val="0"/>
              <w:adjustRightInd w:val="0"/>
              <w:ind w:left="458" w:hanging="425"/>
              <w:jc w:val="both"/>
              <w:rPr>
                <w:rFonts w:ascii="Times New Roman" w:hAnsi="Times New Roman"/>
                <w:sz w:val="24"/>
                <w:szCs w:val="24"/>
              </w:rPr>
            </w:pPr>
            <w:r w:rsidRPr="008F69B6">
              <w:rPr>
                <w:rFonts w:ascii="Times New Roman" w:hAnsi="Times New Roman"/>
                <w:sz w:val="24"/>
                <w:szCs w:val="24"/>
              </w:rPr>
              <w:t>Denetçinin BDS 701’e uygun olarak kilit denetim konularını bildirme zorunluluğu bulunmamaktadır.</w:t>
            </w:r>
            <w:r w:rsidRPr="008F69B6">
              <w:rPr>
                <w:rFonts w:ascii="Times New Roman" w:hAnsi="Times New Roman"/>
                <w:sz w:val="24"/>
                <w:szCs w:val="24"/>
                <w:vertAlign w:val="superscript"/>
              </w:rPr>
              <w:t xml:space="preserve"> </w:t>
            </w:r>
            <w:r w:rsidRPr="008F69B6">
              <w:rPr>
                <w:rFonts w:ascii="Times New Roman" w:hAnsi="Times New Roman"/>
                <w:sz w:val="24"/>
                <w:szCs w:val="24"/>
                <w:vertAlign w:val="superscript"/>
              </w:rPr>
              <w:footnoteReference w:id="11"/>
            </w:r>
            <w:r w:rsidRPr="008F69B6">
              <w:rPr>
                <w:rFonts w:ascii="Times New Roman" w:hAnsi="Times New Roman"/>
                <w:sz w:val="24"/>
                <w:szCs w:val="24"/>
                <w:vertAlign w:val="superscript"/>
              </w:rPr>
              <w:t>,</w:t>
            </w:r>
            <w:r w:rsidRPr="008F69B6">
              <w:rPr>
                <w:rStyle w:val="DipnotBavurusu"/>
                <w:rFonts w:ascii="Times New Roman" w:hAnsi="Times New Roman"/>
                <w:sz w:val="24"/>
                <w:szCs w:val="24"/>
              </w:rPr>
              <w:footnoteReference w:customMarkFollows="1" w:id="12"/>
              <w:t>**</w:t>
            </w:r>
          </w:p>
          <w:p w14:paraId="7D5E9210" w14:textId="02542D00" w:rsidR="00BE6394" w:rsidRPr="008F69B6" w:rsidRDefault="00BE6394" w:rsidP="00FD7EF2">
            <w:pPr>
              <w:numPr>
                <w:ilvl w:val="0"/>
                <w:numId w:val="7"/>
              </w:numPr>
              <w:ind w:left="458" w:hanging="425"/>
              <w:jc w:val="both"/>
              <w:rPr>
                <w:rFonts w:ascii="Times New Roman" w:hAnsi="Times New Roman"/>
                <w:sz w:val="24"/>
                <w:szCs w:val="24"/>
              </w:rPr>
            </w:pPr>
            <w:r w:rsidRPr="008F69B6">
              <w:rPr>
                <w:rFonts w:ascii="Times New Roman" w:hAnsi="Times New Roman"/>
                <w:sz w:val="24"/>
                <w:szCs w:val="24"/>
              </w:rPr>
              <w:lastRenderedPageBreak/>
              <w:t>Denetçi; diğer bilgilerin tamamını denetçi raporu tarihinden önce elde etmiş ve diğer bilgilere ilişkin önemli bir yanlışlık belirlememiştir. Diğer bilgiler için ayrı bir raporlama yapılmamaktadır.</w:t>
            </w:r>
            <w:r w:rsidR="00222733">
              <w:rPr>
                <w:rStyle w:val="DipnotBavurusu"/>
                <w:rFonts w:ascii="Times New Roman" w:hAnsi="Times New Roman"/>
                <w:sz w:val="24"/>
                <w:szCs w:val="24"/>
              </w:rPr>
              <w:footnoteReference w:customMarkFollows="1" w:id="13"/>
              <w:t>**</w:t>
            </w:r>
            <w:r w:rsidRPr="008F69B6" w:rsidDel="00215ABB">
              <w:rPr>
                <w:rFonts w:ascii="Times New Roman" w:hAnsi="Times New Roman"/>
                <w:sz w:val="24"/>
                <w:szCs w:val="24"/>
              </w:rPr>
              <w:t xml:space="preserve"> </w:t>
            </w:r>
          </w:p>
          <w:p w14:paraId="301664A1" w14:textId="77777777" w:rsidR="00BE6394" w:rsidRPr="008F69B6" w:rsidRDefault="00BE6394" w:rsidP="00FD7EF2">
            <w:pPr>
              <w:widowControl w:val="0"/>
              <w:numPr>
                <w:ilvl w:val="0"/>
                <w:numId w:val="7"/>
              </w:numPr>
              <w:autoSpaceDE w:val="0"/>
              <w:autoSpaceDN w:val="0"/>
              <w:adjustRightInd w:val="0"/>
              <w:ind w:left="458" w:hanging="425"/>
              <w:jc w:val="both"/>
              <w:rPr>
                <w:rFonts w:ascii="Times New Roman" w:hAnsi="Times New Roman"/>
                <w:sz w:val="24"/>
                <w:szCs w:val="24"/>
              </w:rPr>
            </w:pPr>
            <w:r w:rsidRPr="008F69B6">
              <w:rPr>
                <w:rFonts w:ascii="Times New Roman" w:hAnsi="Times New Roman"/>
                <w:sz w:val="24"/>
                <w:szCs w:val="24"/>
              </w:rPr>
              <w:t xml:space="preserve">Cari döneme ait finansal tablolardaki tutar ve açıklamalarla ilgili karşılık gelen bilgiler sunulmuş ve önceki döneme ait finansal tablolar önceki denetçi tarafından denetlenmiştir. Mevzuatta denetçinin, karşılık gelen bilgilere ilişkin önceki denetçi raporuna atıfta bulunmasına izin verilmektedir ve bu sebeple denetçi, önceki denetçi raporuna atıfta bulunmaya karar vermiştir. </w:t>
            </w:r>
          </w:p>
          <w:p w14:paraId="661F2EDB" w14:textId="77777777" w:rsidR="00BE6394" w:rsidRPr="008F69B6" w:rsidRDefault="00BE6394" w:rsidP="00FD7EF2">
            <w:pPr>
              <w:widowControl w:val="0"/>
              <w:numPr>
                <w:ilvl w:val="0"/>
                <w:numId w:val="7"/>
              </w:numPr>
              <w:autoSpaceDE w:val="0"/>
              <w:autoSpaceDN w:val="0"/>
              <w:adjustRightInd w:val="0"/>
              <w:ind w:left="458" w:hanging="425"/>
              <w:jc w:val="both"/>
              <w:rPr>
                <w:rFonts w:ascii="Times New Roman" w:hAnsi="Times New Roman"/>
                <w:sz w:val="24"/>
                <w:szCs w:val="24"/>
              </w:rPr>
            </w:pPr>
            <w:r w:rsidRPr="008F69B6">
              <w:rPr>
                <w:rFonts w:ascii="Times New Roman" w:hAnsi="Times New Roman"/>
                <w:sz w:val="24"/>
                <w:szCs w:val="24"/>
              </w:rPr>
              <w:t xml:space="preserve">Finansal tabloların hazırlanmasından sorumlu olanlar ile gözetiminden sorumlu olanlar farklı kişilerdir. </w:t>
            </w:r>
          </w:p>
          <w:p w14:paraId="55557481" w14:textId="77777777" w:rsidR="00BE6394" w:rsidRPr="008F69B6" w:rsidRDefault="00BE6394" w:rsidP="00FD7EF2">
            <w:pPr>
              <w:widowControl w:val="0"/>
              <w:numPr>
                <w:ilvl w:val="0"/>
                <w:numId w:val="7"/>
              </w:numPr>
              <w:autoSpaceDE w:val="0"/>
              <w:autoSpaceDN w:val="0"/>
              <w:adjustRightInd w:val="0"/>
              <w:ind w:left="458" w:hanging="425"/>
              <w:jc w:val="both"/>
              <w:rPr>
                <w:rFonts w:ascii="Times New Roman" w:hAnsi="Times New Roman"/>
                <w:b/>
                <w:sz w:val="24"/>
                <w:szCs w:val="24"/>
              </w:rPr>
            </w:pPr>
            <w:r w:rsidRPr="008F69B6">
              <w:rPr>
                <w:rFonts w:ascii="Times New Roman" w:hAnsi="Times New Roman"/>
                <w:sz w:val="24"/>
                <w:szCs w:val="24"/>
              </w:rPr>
              <w:t>Finansal tabloların denetimine ek olarak, denetçinin, mevzuatla zorunlu tutulan diğer raporlama sorumlulukları da bulunmaktadır.</w:t>
            </w:r>
          </w:p>
        </w:tc>
      </w:tr>
    </w:tbl>
    <w:p w14:paraId="6003CE14" w14:textId="77777777" w:rsidR="00BE6394" w:rsidRPr="008F69B6" w:rsidRDefault="00BE6394" w:rsidP="00BE6394">
      <w:pPr>
        <w:spacing w:before="120" w:after="120"/>
        <w:rPr>
          <w:rFonts w:ascii="Times New Roman" w:hAnsi="Times New Roman"/>
          <w:b/>
          <w:sz w:val="24"/>
          <w:szCs w:val="24"/>
        </w:rPr>
      </w:pPr>
    </w:p>
    <w:p w14:paraId="1CABBFEA" w14:textId="77777777" w:rsidR="00FF3EFC" w:rsidRPr="008F69B6" w:rsidRDefault="00FF3EFC" w:rsidP="00BE6394">
      <w:pPr>
        <w:spacing w:before="120" w:after="120"/>
        <w:rPr>
          <w:rFonts w:ascii="Times New Roman" w:hAnsi="Times New Roman"/>
          <w:b/>
          <w:sz w:val="28"/>
          <w:szCs w:val="28"/>
        </w:rPr>
      </w:pPr>
    </w:p>
    <w:p w14:paraId="567AF80F" w14:textId="77777777" w:rsidR="00FF3EFC" w:rsidRPr="008F69B6" w:rsidRDefault="00FF3EFC" w:rsidP="00BE6394">
      <w:pPr>
        <w:spacing w:before="120" w:after="120"/>
        <w:rPr>
          <w:rFonts w:ascii="Times New Roman" w:hAnsi="Times New Roman"/>
          <w:b/>
          <w:sz w:val="28"/>
          <w:szCs w:val="28"/>
        </w:rPr>
      </w:pPr>
    </w:p>
    <w:p w14:paraId="5FF016EC" w14:textId="77777777" w:rsidR="00FF3EFC" w:rsidRPr="008F69B6" w:rsidRDefault="00FF3EFC" w:rsidP="00BE6394">
      <w:pPr>
        <w:spacing w:before="120" w:after="120"/>
        <w:rPr>
          <w:rFonts w:ascii="Times New Roman" w:hAnsi="Times New Roman"/>
          <w:b/>
          <w:sz w:val="28"/>
          <w:szCs w:val="28"/>
        </w:rPr>
      </w:pPr>
    </w:p>
    <w:p w14:paraId="3CF4E4A3" w14:textId="77777777" w:rsidR="00FF3EFC" w:rsidRPr="008F69B6" w:rsidRDefault="00FF3EFC" w:rsidP="00BE6394">
      <w:pPr>
        <w:spacing w:before="120" w:after="120"/>
        <w:rPr>
          <w:rFonts w:ascii="Times New Roman" w:hAnsi="Times New Roman"/>
          <w:b/>
          <w:sz w:val="28"/>
          <w:szCs w:val="28"/>
        </w:rPr>
      </w:pPr>
    </w:p>
    <w:p w14:paraId="06EF8C32" w14:textId="77777777" w:rsidR="00FF3EFC" w:rsidRPr="008F69B6" w:rsidRDefault="00FF3EFC" w:rsidP="00BE6394">
      <w:pPr>
        <w:spacing w:before="120" w:after="120"/>
        <w:rPr>
          <w:rFonts w:ascii="Times New Roman" w:hAnsi="Times New Roman"/>
          <w:b/>
          <w:sz w:val="28"/>
          <w:szCs w:val="28"/>
        </w:rPr>
      </w:pPr>
    </w:p>
    <w:p w14:paraId="1885C9E6" w14:textId="77777777" w:rsidR="00FF3EFC" w:rsidRPr="008F69B6" w:rsidRDefault="00FF3EFC" w:rsidP="00BE6394">
      <w:pPr>
        <w:spacing w:before="120" w:after="120"/>
        <w:rPr>
          <w:rFonts w:ascii="Times New Roman" w:hAnsi="Times New Roman"/>
          <w:b/>
          <w:sz w:val="28"/>
          <w:szCs w:val="28"/>
        </w:rPr>
      </w:pPr>
    </w:p>
    <w:p w14:paraId="55403A68" w14:textId="77777777" w:rsidR="00FF3EFC" w:rsidRPr="008F69B6" w:rsidRDefault="00FF3EFC" w:rsidP="00BE6394">
      <w:pPr>
        <w:spacing w:before="120" w:after="120"/>
        <w:rPr>
          <w:rFonts w:ascii="Times New Roman" w:hAnsi="Times New Roman"/>
          <w:b/>
          <w:sz w:val="28"/>
          <w:szCs w:val="28"/>
        </w:rPr>
      </w:pPr>
    </w:p>
    <w:p w14:paraId="2775B904" w14:textId="77777777" w:rsidR="00FF3EFC" w:rsidRPr="008F69B6" w:rsidRDefault="00FF3EFC" w:rsidP="00BE6394">
      <w:pPr>
        <w:spacing w:before="120" w:after="120"/>
        <w:rPr>
          <w:rFonts w:ascii="Times New Roman" w:hAnsi="Times New Roman"/>
          <w:b/>
          <w:sz w:val="28"/>
          <w:szCs w:val="28"/>
        </w:rPr>
      </w:pPr>
    </w:p>
    <w:p w14:paraId="18BBA8B6" w14:textId="77777777" w:rsidR="00FF3EFC" w:rsidRPr="008F69B6" w:rsidRDefault="00FF3EFC" w:rsidP="00BE6394">
      <w:pPr>
        <w:spacing w:before="120" w:after="120"/>
        <w:rPr>
          <w:rFonts w:ascii="Times New Roman" w:hAnsi="Times New Roman"/>
          <w:b/>
          <w:sz w:val="28"/>
          <w:szCs w:val="28"/>
        </w:rPr>
      </w:pPr>
    </w:p>
    <w:p w14:paraId="26E8506E" w14:textId="77777777" w:rsidR="00FF3EFC" w:rsidRPr="008F69B6" w:rsidRDefault="00FF3EFC" w:rsidP="00BE6394">
      <w:pPr>
        <w:spacing w:before="120" w:after="120"/>
        <w:rPr>
          <w:rFonts w:ascii="Times New Roman" w:hAnsi="Times New Roman"/>
          <w:b/>
          <w:sz w:val="28"/>
          <w:szCs w:val="28"/>
        </w:rPr>
      </w:pPr>
    </w:p>
    <w:p w14:paraId="67B0B606" w14:textId="77777777" w:rsidR="00FF3EFC" w:rsidRPr="008F69B6" w:rsidRDefault="00FF3EFC" w:rsidP="00BE6394">
      <w:pPr>
        <w:spacing w:before="120" w:after="120"/>
        <w:rPr>
          <w:rFonts w:ascii="Times New Roman" w:hAnsi="Times New Roman"/>
          <w:b/>
          <w:sz w:val="28"/>
          <w:szCs w:val="28"/>
        </w:rPr>
      </w:pPr>
    </w:p>
    <w:p w14:paraId="2C44AA3D" w14:textId="77777777" w:rsidR="00FF3EFC" w:rsidRPr="008F69B6" w:rsidRDefault="00FF3EFC" w:rsidP="00BE6394">
      <w:pPr>
        <w:spacing w:before="120" w:after="120"/>
        <w:rPr>
          <w:rFonts w:ascii="Times New Roman" w:hAnsi="Times New Roman"/>
          <w:b/>
          <w:sz w:val="28"/>
          <w:szCs w:val="28"/>
        </w:rPr>
      </w:pPr>
    </w:p>
    <w:p w14:paraId="75426CEB" w14:textId="77777777" w:rsidR="00FF3EFC" w:rsidRPr="008F69B6" w:rsidRDefault="00FF3EFC" w:rsidP="00BE6394">
      <w:pPr>
        <w:spacing w:before="120" w:after="120"/>
        <w:rPr>
          <w:rFonts w:ascii="Times New Roman" w:hAnsi="Times New Roman"/>
          <w:b/>
          <w:sz w:val="28"/>
          <w:szCs w:val="28"/>
        </w:rPr>
      </w:pPr>
    </w:p>
    <w:p w14:paraId="3FEF16D0" w14:textId="730DDEE4" w:rsidR="00FF3EFC" w:rsidRDefault="00FF3EFC" w:rsidP="00BE6394">
      <w:pPr>
        <w:spacing w:before="120" w:after="120"/>
        <w:rPr>
          <w:rFonts w:ascii="Times New Roman" w:hAnsi="Times New Roman"/>
          <w:b/>
          <w:sz w:val="28"/>
          <w:szCs w:val="28"/>
        </w:rPr>
      </w:pPr>
    </w:p>
    <w:p w14:paraId="762CC1AB" w14:textId="6075C488" w:rsidR="00AF1E4D" w:rsidRDefault="00AF1E4D" w:rsidP="00BE6394">
      <w:pPr>
        <w:spacing w:before="120" w:after="120"/>
        <w:rPr>
          <w:rFonts w:ascii="Times New Roman" w:hAnsi="Times New Roman"/>
          <w:b/>
          <w:sz w:val="28"/>
          <w:szCs w:val="28"/>
        </w:rPr>
      </w:pPr>
    </w:p>
    <w:p w14:paraId="21016F8C" w14:textId="054E426E" w:rsidR="00AF1E4D" w:rsidRDefault="00AF1E4D" w:rsidP="00BE6394">
      <w:pPr>
        <w:spacing w:before="120" w:after="120"/>
        <w:rPr>
          <w:rFonts w:ascii="Times New Roman" w:hAnsi="Times New Roman"/>
          <w:b/>
          <w:sz w:val="28"/>
          <w:szCs w:val="28"/>
        </w:rPr>
      </w:pPr>
    </w:p>
    <w:p w14:paraId="0D05B64D" w14:textId="7909660E" w:rsidR="00BE6394" w:rsidRPr="008F69B6" w:rsidRDefault="00BE6394" w:rsidP="00BE6394">
      <w:pPr>
        <w:spacing w:before="120" w:after="120"/>
        <w:rPr>
          <w:rFonts w:ascii="Times New Roman" w:hAnsi="Times New Roman"/>
          <w:sz w:val="28"/>
          <w:szCs w:val="28"/>
        </w:rPr>
      </w:pPr>
      <w:r w:rsidRPr="008F69B6">
        <w:rPr>
          <w:rFonts w:ascii="Times New Roman" w:hAnsi="Times New Roman"/>
          <w:b/>
          <w:sz w:val="28"/>
          <w:szCs w:val="28"/>
        </w:rPr>
        <w:lastRenderedPageBreak/>
        <w:t>BAĞIMSIZ DENETÇİ RAPORU</w:t>
      </w:r>
    </w:p>
    <w:p w14:paraId="2F2F6411" w14:textId="77777777" w:rsidR="00BE6394" w:rsidRPr="008F69B6" w:rsidRDefault="00BE6394" w:rsidP="00BE6394">
      <w:pPr>
        <w:spacing w:before="120" w:after="120"/>
        <w:jc w:val="both"/>
        <w:rPr>
          <w:rFonts w:ascii="Times New Roman" w:hAnsi="Times New Roman"/>
          <w:sz w:val="24"/>
          <w:szCs w:val="24"/>
        </w:rPr>
      </w:pPr>
      <w:r w:rsidRPr="008F69B6">
        <w:rPr>
          <w:rFonts w:ascii="Times New Roman" w:hAnsi="Times New Roman"/>
          <w:bCs/>
          <w:sz w:val="24"/>
          <w:szCs w:val="24"/>
          <w:lang w:eastAsia="en-US"/>
        </w:rPr>
        <w:t>ABC Şirketi Genel Kuruluna [veya</w:t>
      </w:r>
      <w:r w:rsidRPr="008F69B6" w:rsidDel="00DA060D">
        <w:rPr>
          <w:rFonts w:ascii="Times New Roman" w:hAnsi="Times New Roman"/>
          <w:sz w:val="24"/>
          <w:szCs w:val="24"/>
        </w:rPr>
        <w:t xml:space="preserve"> </w:t>
      </w:r>
      <w:r w:rsidRPr="008F69B6">
        <w:rPr>
          <w:rFonts w:ascii="Times New Roman" w:hAnsi="Times New Roman"/>
          <w:sz w:val="24"/>
          <w:szCs w:val="24"/>
        </w:rPr>
        <w:t>Uygun Olan Muhatap]</w:t>
      </w:r>
    </w:p>
    <w:p w14:paraId="481EAD94" w14:textId="77777777" w:rsidR="00BE6394" w:rsidRPr="008F69B6" w:rsidRDefault="00BE6394" w:rsidP="00BE6394">
      <w:pPr>
        <w:widowControl w:val="0"/>
        <w:jc w:val="both"/>
        <w:rPr>
          <w:rFonts w:ascii="Times New Roman" w:eastAsia="Times New Roman" w:hAnsi="Times New Roman"/>
          <w:sz w:val="28"/>
          <w:szCs w:val="28"/>
          <w:lang w:eastAsia="en-US"/>
        </w:rPr>
      </w:pPr>
      <w:r w:rsidRPr="008F69B6">
        <w:rPr>
          <w:rFonts w:ascii="Times New Roman" w:eastAsia="Times New Roman" w:hAnsi="Times New Roman"/>
          <w:b/>
          <w:sz w:val="28"/>
          <w:szCs w:val="28"/>
        </w:rPr>
        <w:t>A)</w:t>
      </w:r>
      <w:r w:rsidRPr="008F69B6">
        <w:rPr>
          <w:rFonts w:ascii="Times New Roman" w:eastAsia="Times New Roman" w:hAnsi="Times New Roman"/>
          <w:b/>
          <w:sz w:val="28"/>
          <w:szCs w:val="28"/>
        </w:rPr>
        <w:tab/>
        <w:t>Fin</w:t>
      </w:r>
      <w:r w:rsidRPr="008F69B6">
        <w:rPr>
          <w:rFonts w:ascii="Times New Roman" w:eastAsia="Times New Roman" w:hAnsi="Times New Roman"/>
          <w:b/>
          <w:bCs/>
          <w:sz w:val="28"/>
          <w:szCs w:val="28"/>
          <w:lang w:eastAsia="en-US"/>
        </w:rPr>
        <w:t>ansal Tabloların Bağımsız Denetimi</w:t>
      </w:r>
      <w:r w:rsidRPr="008F69B6">
        <w:rPr>
          <w:rFonts w:ascii="Times New Roman" w:eastAsia="Times New Roman" w:hAnsi="Times New Roman"/>
          <w:b/>
          <w:bCs/>
          <w:sz w:val="28"/>
          <w:szCs w:val="28"/>
          <w:vertAlign w:val="superscript"/>
          <w:lang w:eastAsia="en-US"/>
        </w:rPr>
        <w:footnoteReference w:id="14"/>
      </w:r>
      <w:r w:rsidRPr="008F69B6">
        <w:rPr>
          <w:rFonts w:ascii="Times New Roman" w:eastAsia="Times New Roman" w:hAnsi="Times New Roman"/>
          <w:b/>
          <w:bCs/>
          <w:sz w:val="28"/>
          <w:szCs w:val="28"/>
          <w:lang w:eastAsia="en-US"/>
        </w:rPr>
        <w:t xml:space="preserve"> </w:t>
      </w:r>
    </w:p>
    <w:p w14:paraId="5BF5D297" w14:textId="77777777" w:rsidR="00BE6394" w:rsidRPr="008F69B6" w:rsidRDefault="00BE6394" w:rsidP="00BE6394">
      <w:pPr>
        <w:widowControl w:val="0"/>
        <w:jc w:val="both"/>
        <w:rPr>
          <w:rFonts w:ascii="Times New Roman" w:hAnsi="Times New Roman"/>
          <w:b/>
          <w:i/>
          <w:sz w:val="24"/>
          <w:szCs w:val="24"/>
        </w:rPr>
      </w:pPr>
      <w:r w:rsidRPr="008F69B6">
        <w:rPr>
          <w:rFonts w:ascii="Times New Roman" w:hAnsi="Times New Roman"/>
          <w:b/>
          <w:sz w:val="24"/>
          <w:szCs w:val="24"/>
        </w:rPr>
        <w:t>1)</w:t>
      </w:r>
      <w:r w:rsidRPr="008F69B6">
        <w:rPr>
          <w:rFonts w:ascii="Times New Roman" w:hAnsi="Times New Roman"/>
          <w:b/>
          <w:sz w:val="24"/>
          <w:szCs w:val="24"/>
        </w:rPr>
        <w:tab/>
        <w:t xml:space="preserve">Sınırlı Olumlu Görüş </w:t>
      </w:r>
    </w:p>
    <w:p w14:paraId="009CE42B" w14:textId="77777777" w:rsidR="00BE6394" w:rsidRPr="008F69B6" w:rsidRDefault="00BE6394" w:rsidP="00BE6394">
      <w:pPr>
        <w:widowControl w:val="0"/>
        <w:autoSpaceDE w:val="0"/>
        <w:autoSpaceDN w:val="0"/>
        <w:adjustRightInd w:val="0"/>
        <w:jc w:val="both"/>
        <w:rPr>
          <w:rFonts w:ascii="Times New Roman" w:hAnsi="Times New Roman"/>
          <w:sz w:val="24"/>
          <w:szCs w:val="24"/>
        </w:rPr>
      </w:pPr>
      <w:r w:rsidRPr="008F69B6">
        <w:rPr>
          <w:rFonts w:ascii="Times New Roman" w:eastAsia="Times New Roman" w:hAnsi="Times New Roman"/>
          <w:sz w:val="24"/>
          <w:szCs w:val="24"/>
        </w:rPr>
        <w:t>ABC Şirketinin (Şirket) 31 Aralık 20X1 tarihli finansal durum tablosu ile aynı tarihte sona eren hesap dönemine ait; kâr veya zarar ve diğer kapsamlı gelir tablosu, özkaynak değişim tablosu ve nakit akış tablosu ile önemli muhasebe politikalarının özeti de dâhil olmak üzere finansal tablo dipnotlarından oluşan finansal tablolarını denetlemiş bulunuyoruz.</w:t>
      </w:r>
    </w:p>
    <w:p w14:paraId="1DE9FC05" w14:textId="6B31F594" w:rsidR="00BE6394" w:rsidRPr="008F69B6" w:rsidRDefault="00BE6394" w:rsidP="00BE6394">
      <w:pPr>
        <w:jc w:val="both"/>
        <w:rPr>
          <w:rFonts w:ascii="Times New Roman" w:hAnsi="Times New Roman"/>
          <w:sz w:val="24"/>
          <w:szCs w:val="24"/>
        </w:rPr>
      </w:pPr>
      <w:r w:rsidRPr="008F69B6">
        <w:rPr>
          <w:rFonts w:ascii="Times New Roman" w:hAnsi="Times New Roman"/>
          <w:sz w:val="24"/>
          <w:szCs w:val="24"/>
        </w:rPr>
        <w:t xml:space="preserve">Görüşümüze göre, </w:t>
      </w:r>
      <w:r w:rsidRPr="008F69B6">
        <w:rPr>
          <w:rFonts w:ascii="Times New Roman" w:hAnsi="Times New Roman"/>
          <w:i/>
          <w:sz w:val="24"/>
          <w:szCs w:val="24"/>
        </w:rPr>
        <w:t xml:space="preserve">Sınırlı Olumlu Görüşün Dayanağı </w:t>
      </w:r>
      <w:r w:rsidRPr="008F69B6">
        <w:rPr>
          <w:rFonts w:ascii="Times New Roman" w:hAnsi="Times New Roman"/>
          <w:sz w:val="24"/>
          <w:szCs w:val="24"/>
        </w:rPr>
        <w:t xml:space="preserve">bölümünde belirtilen konunun etkileri hariç olmak üzere, </w:t>
      </w:r>
      <w:r w:rsidRPr="008F69B6">
        <w:rPr>
          <w:rFonts w:ascii="Times New Roman" w:eastAsia="Times New Roman" w:hAnsi="Times New Roman"/>
          <w:sz w:val="24"/>
          <w:szCs w:val="24"/>
        </w:rPr>
        <w:t>ilişikteki finansal tablolar, Şirketin 31 Aralık 20X1 tarihi itibarıyla finansal durumunu ve aynı tarihte sona eren hesap dönemine ait finansal performansını ve nakit akışlarını, Türkiye Muhasebe Standartlarına (TMS’lere) uygun olarak tüm önemli yönleriyle gerçeğe uygun bir biçimde sunmaktadır</w:t>
      </w:r>
      <w:r w:rsidRPr="008F69B6">
        <w:rPr>
          <w:rFonts w:ascii="Times New Roman" w:hAnsi="Times New Roman"/>
          <w:i/>
          <w:sz w:val="24"/>
          <w:szCs w:val="24"/>
        </w:rPr>
        <w:t xml:space="preserve"> (veya… doğru ve gerçeğe uygun bir görünüm sağlamaktadır). </w:t>
      </w:r>
    </w:p>
    <w:p w14:paraId="347620B6" w14:textId="77777777" w:rsidR="00BE6394" w:rsidRPr="008F69B6" w:rsidRDefault="00BE6394" w:rsidP="00BE6394">
      <w:pPr>
        <w:spacing w:before="120" w:after="120"/>
        <w:jc w:val="both"/>
        <w:rPr>
          <w:rFonts w:ascii="Times New Roman" w:hAnsi="Times New Roman"/>
          <w:sz w:val="24"/>
          <w:szCs w:val="24"/>
        </w:rPr>
      </w:pPr>
      <w:r w:rsidRPr="008F69B6">
        <w:rPr>
          <w:rFonts w:ascii="Times New Roman" w:hAnsi="Times New Roman"/>
          <w:b/>
          <w:sz w:val="24"/>
          <w:szCs w:val="24"/>
        </w:rPr>
        <w:t>2)</w:t>
      </w:r>
      <w:r w:rsidRPr="008F69B6">
        <w:rPr>
          <w:rFonts w:ascii="Times New Roman" w:hAnsi="Times New Roman"/>
          <w:b/>
          <w:sz w:val="24"/>
          <w:szCs w:val="24"/>
        </w:rPr>
        <w:tab/>
        <w:t>Sınırlı Olumlu Görüşün Dayanağı</w:t>
      </w:r>
    </w:p>
    <w:p w14:paraId="32D1C3BE" w14:textId="3F8F0833" w:rsidR="00BE6394" w:rsidRPr="008F69B6" w:rsidRDefault="00BE6394" w:rsidP="00BE6394">
      <w:pPr>
        <w:spacing w:before="120" w:after="120"/>
        <w:jc w:val="both"/>
        <w:rPr>
          <w:rFonts w:ascii="Times New Roman" w:hAnsi="Times New Roman"/>
          <w:strike/>
          <w:sz w:val="24"/>
          <w:szCs w:val="24"/>
        </w:rPr>
      </w:pPr>
      <w:r w:rsidRPr="008F69B6">
        <w:rPr>
          <w:rFonts w:ascii="Times New Roman" w:hAnsi="Times New Roman"/>
          <w:sz w:val="24"/>
          <w:szCs w:val="24"/>
        </w:rPr>
        <w:t xml:space="preserve">Şirketin denetçileri </w:t>
      </w:r>
      <w:r w:rsidR="00102A6B" w:rsidRPr="008F69B6">
        <w:rPr>
          <w:rFonts w:ascii="Times New Roman" w:hAnsi="Times New Roman"/>
          <w:sz w:val="24"/>
          <w:szCs w:val="24"/>
        </w:rPr>
        <w:t>olarak 30</w:t>
      </w:r>
      <w:r w:rsidRPr="008F69B6">
        <w:rPr>
          <w:rFonts w:ascii="Times New Roman" w:hAnsi="Times New Roman"/>
          <w:sz w:val="24"/>
          <w:szCs w:val="24"/>
        </w:rPr>
        <w:t xml:space="preserve"> Haziran 20X1 tarihinde seçildiğimiz için, dönem başındaki fiziki stok sayımı</w:t>
      </w:r>
      <w:r w:rsidR="00C5085E" w:rsidRPr="008F69B6">
        <w:rPr>
          <w:rFonts w:ascii="Times New Roman" w:hAnsi="Times New Roman"/>
          <w:sz w:val="24"/>
          <w:szCs w:val="24"/>
        </w:rPr>
        <w:t xml:space="preserve"> tarafımızca</w:t>
      </w:r>
      <w:r w:rsidRPr="008F69B6">
        <w:rPr>
          <w:rFonts w:ascii="Times New Roman" w:hAnsi="Times New Roman"/>
          <w:sz w:val="24"/>
          <w:szCs w:val="24"/>
        </w:rPr>
        <w:t xml:space="preserve"> gözlemlenememiştir. 31 Aralık 20X0 tarihli stok miktarının tespitine ilişkin alternatif yöntemlerle</w:t>
      </w:r>
      <w:r w:rsidRPr="008F69B6">
        <w:t xml:space="preserve"> </w:t>
      </w:r>
      <w:r w:rsidRPr="008F69B6">
        <w:rPr>
          <w:rFonts w:ascii="Times New Roman" w:hAnsi="Times New Roman"/>
          <w:sz w:val="24"/>
          <w:szCs w:val="24"/>
        </w:rPr>
        <w:t>tatmin edici bir kanaate</w:t>
      </w:r>
      <w:r w:rsidR="00A866BC">
        <w:rPr>
          <w:rFonts w:ascii="Times New Roman" w:hAnsi="Times New Roman"/>
          <w:sz w:val="24"/>
          <w:szCs w:val="24"/>
        </w:rPr>
        <w:t xml:space="preserve"> ulaşma imkânı bulunamamıştır. </w:t>
      </w:r>
      <w:r w:rsidRPr="008F69B6">
        <w:rPr>
          <w:rFonts w:ascii="Times New Roman" w:hAnsi="Times New Roman"/>
          <w:sz w:val="24"/>
          <w:szCs w:val="24"/>
        </w:rPr>
        <w:t xml:space="preserve">Açılış stokları, finansal performans ve nakit akışlarının belirlenmesinde olduğu için, kâr veya zarar ve diğer kapsamlı gelir tablosunda raporlanan dönem kârı ile nakit akış tablosunda raporlanan esas faaliyetlerden net nakit akışlarıyla ilgili herhangi bir düzeltme yapılmasının gerekli olup olmadığı tarafımızca tespit edilememiştir. </w:t>
      </w:r>
    </w:p>
    <w:p w14:paraId="344F1525" w14:textId="77777777" w:rsidR="00BE6394" w:rsidRPr="008F69B6" w:rsidRDefault="00BE6394" w:rsidP="00BE6394">
      <w:pPr>
        <w:spacing w:line="256" w:lineRule="auto"/>
        <w:jc w:val="both"/>
        <w:rPr>
          <w:rFonts w:ascii="Times New Roman" w:hAnsi="Times New Roman"/>
          <w:sz w:val="24"/>
          <w:szCs w:val="24"/>
        </w:rPr>
      </w:pPr>
      <w:r w:rsidRPr="008F69B6">
        <w:rPr>
          <w:rFonts w:ascii="Times New Roman" w:eastAsia="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8F69B6">
        <w:rPr>
          <w:rFonts w:ascii="Times New Roman" w:eastAsia="Times New Roman" w:hAnsi="Times New Roman"/>
          <w:i/>
          <w:sz w:val="24"/>
          <w:szCs w:val="24"/>
        </w:rPr>
        <w:t>Bağımsız Denetçinin Finansal Tabloların Bağımsız Denetimine İlişkin Sorumlulukları</w:t>
      </w:r>
      <w:r w:rsidRPr="008F69B6">
        <w:rPr>
          <w:rFonts w:ascii="Times New Roman" w:eastAsia="Times New Roman" w:hAnsi="Times New Roman"/>
          <w:sz w:val="24"/>
          <w:szCs w:val="24"/>
        </w:rPr>
        <w:t xml:space="preserve"> bölümünde ayrıntılı bir şekilde açıklanmıştır. Finansal tabloların bağımsız denetimiyle ilgili olarak [</w:t>
      </w:r>
      <w:r w:rsidRPr="008F69B6">
        <w:rPr>
          <w:rFonts w:ascii="Times New Roman" w:eastAsia="Times New Roman" w:hAnsi="Times New Roman"/>
          <w:i/>
          <w:sz w:val="24"/>
          <w:szCs w:val="24"/>
        </w:rPr>
        <w:t>denetimin yapıldığı ülkedeki</w:t>
      </w:r>
      <w:r w:rsidRPr="008F69B6">
        <w:rPr>
          <w:rFonts w:ascii="Times New Roman" w:eastAsia="Times New Roman" w:hAnsi="Times New Roman"/>
          <w:sz w:val="24"/>
          <w:szCs w:val="24"/>
        </w:rPr>
        <w:t>] etik hükümler uyarınca Şirketten bağımsız olduğumuzu beyan ederiz. Söz konusu hükümler uyarınca etiğe ilişkin diğer sorumluluklar da tarafımızca yerine getirilmiştir. Bağımsız denetim sırasında elde ettiğimiz bağımsız denetim kanıtlarının, sınırlı olumlu görüşümüzün oluşturulması için yeterli ve uygun bir dayanak oluşturduğuna inanıyoruz.</w:t>
      </w:r>
    </w:p>
    <w:p w14:paraId="58EB08B7" w14:textId="77777777" w:rsidR="00BE6394" w:rsidRPr="008F69B6" w:rsidRDefault="00BE6394" w:rsidP="00BE6394">
      <w:pPr>
        <w:spacing w:before="120" w:after="120"/>
        <w:jc w:val="both"/>
        <w:rPr>
          <w:rFonts w:ascii="Times New Roman" w:hAnsi="Times New Roman"/>
          <w:b/>
          <w:sz w:val="24"/>
          <w:szCs w:val="24"/>
        </w:rPr>
      </w:pPr>
      <w:r w:rsidRPr="008F69B6">
        <w:rPr>
          <w:rFonts w:ascii="Times New Roman" w:hAnsi="Times New Roman"/>
          <w:b/>
          <w:sz w:val="24"/>
          <w:szCs w:val="24"/>
        </w:rPr>
        <w:t>3)</w:t>
      </w:r>
      <w:r w:rsidRPr="008F69B6">
        <w:rPr>
          <w:rFonts w:ascii="Times New Roman" w:hAnsi="Times New Roman"/>
          <w:b/>
          <w:sz w:val="24"/>
          <w:szCs w:val="24"/>
        </w:rPr>
        <w:tab/>
        <w:t>Diğer Hususlar</w:t>
      </w:r>
    </w:p>
    <w:p w14:paraId="4BBA35A0" w14:textId="77777777" w:rsidR="00BE6394" w:rsidRPr="008F69B6" w:rsidRDefault="00BE6394" w:rsidP="00BE6394">
      <w:pPr>
        <w:spacing w:before="120" w:after="120"/>
        <w:jc w:val="both"/>
        <w:rPr>
          <w:rFonts w:ascii="Times New Roman" w:eastAsia="Times New Roman" w:hAnsi="Times New Roman"/>
          <w:sz w:val="24"/>
          <w:szCs w:val="24"/>
        </w:rPr>
      </w:pPr>
      <w:r w:rsidRPr="008F69B6">
        <w:rPr>
          <w:rFonts w:ascii="Times New Roman" w:hAnsi="Times New Roman"/>
          <w:sz w:val="24"/>
          <w:szCs w:val="24"/>
        </w:rPr>
        <w:t xml:space="preserve">Şirketin 31 Aralık 20X0 tarihinde sona eren hesap dönemine ait finansal tabloları başka bir bağımsız denetçi tarafından denetlenmiş ve </w:t>
      </w:r>
      <w:r w:rsidRPr="008F69B6">
        <w:rPr>
          <w:rFonts w:ascii="Times New Roman" w:eastAsia="Times New Roman" w:hAnsi="Times New Roman"/>
          <w:sz w:val="24"/>
          <w:szCs w:val="24"/>
        </w:rPr>
        <w:t>10 Mart 20X1 tarihinde bu finansal tablolara ilişkin olumlu görüş verilmiştir.</w:t>
      </w:r>
    </w:p>
    <w:p w14:paraId="41A814E4" w14:textId="0CCECAC3" w:rsidR="00BE6394" w:rsidRPr="008F69B6" w:rsidRDefault="00BE6394" w:rsidP="00BD1526">
      <w:pPr>
        <w:spacing w:before="120" w:after="120"/>
        <w:ind w:left="705" w:hanging="705"/>
        <w:jc w:val="both"/>
        <w:rPr>
          <w:rFonts w:ascii="Times New Roman" w:eastAsia="Times New Roman" w:hAnsi="Times New Roman"/>
          <w:b/>
          <w:sz w:val="24"/>
          <w:szCs w:val="24"/>
        </w:rPr>
      </w:pPr>
      <w:r w:rsidRPr="008F69B6">
        <w:rPr>
          <w:rFonts w:ascii="Times New Roman" w:eastAsia="Times New Roman" w:hAnsi="Times New Roman"/>
          <w:b/>
          <w:sz w:val="24"/>
          <w:szCs w:val="24"/>
        </w:rPr>
        <w:lastRenderedPageBreak/>
        <w:t xml:space="preserve">4) </w:t>
      </w:r>
      <w:r w:rsidR="00BD1526">
        <w:rPr>
          <w:rFonts w:ascii="Times New Roman" w:eastAsia="Times New Roman" w:hAnsi="Times New Roman"/>
          <w:b/>
          <w:sz w:val="24"/>
          <w:szCs w:val="24"/>
        </w:rPr>
        <w:tab/>
      </w:r>
      <w:r w:rsidR="00BD1526">
        <w:rPr>
          <w:rFonts w:ascii="Times New Roman" w:eastAsia="Times New Roman" w:hAnsi="Times New Roman"/>
          <w:b/>
          <w:sz w:val="24"/>
          <w:szCs w:val="24"/>
        </w:rPr>
        <w:tab/>
      </w:r>
      <w:r w:rsidRPr="008F69B6">
        <w:rPr>
          <w:rFonts w:ascii="Times New Roman" w:eastAsia="Times New Roman" w:hAnsi="Times New Roman"/>
          <w:b/>
          <w:sz w:val="24"/>
          <w:szCs w:val="24"/>
        </w:rPr>
        <w:t xml:space="preserve">Diğer Bilgiler [veya uygun hâllerde “Finansal Tablolar ile Bağımsız Denetçi Raporu Dışındaki Bilgiler” gibi bir başlık] </w:t>
      </w:r>
    </w:p>
    <w:p w14:paraId="68363988" w14:textId="093FD449" w:rsidR="00BE6394" w:rsidRPr="008F69B6" w:rsidRDefault="00BE6394" w:rsidP="00BE6394">
      <w:pPr>
        <w:spacing w:before="120" w:after="120"/>
        <w:jc w:val="both"/>
        <w:rPr>
          <w:rFonts w:ascii="Times New Roman" w:hAnsi="Times New Roman"/>
          <w:b/>
          <w:bCs/>
          <w:sz w:val="24"/>
          <w:szCs w:val="24"/>
        </w:rPr>
      </w:pPr>
      <w:r w:rsidRPr="008F69B6">
        <w:rPr>
          <w:rFonts w:ascii="Times New Roman" w:eastAsia="Times New Roman" w:hAnsi="Times New Roman"/>
          <w:sz w:val="24"/>
          <w:szCs w:val="24"/>
        </w:rPr>
        <w:t>[</w:t>
      </w:r>
      <w:r w:rsidRPr="008F69B6">
        <w:rPr>
          <w:rFonts w:ascii="Times New Roman" w:eastAsia="Times New Roman" w:hAnsi="Times New Roman"/>
          <w:i/>
          <w:sz w:val="24"/>
          <w:szCs w:val="24"/>
        </w:rPr>
        <w:t xml:space="preserve">BDS 720’de yer alan raporlama hükümlerine uygun olarak yapılan raporlama </w:t>
      </w:r>
      <w:r w:rsidR="00232913" w:rsidRPr="008F69B6">
        <w:rPr>
          <w:rFonts w:ascii="Times New Roman" w:hAnsi="Times New Roman"/>
          <w:b/>
          <w:i/>
          <w:sz w:val="24"/>
          <w:szCs w:val="24"/>
        </w:rPr>
        <w:t>–</w:t>
      </w:r>
      <w:r w:rsidRPr="008F69B6">
        <w:rPr>
          <w:rFonts w:ascii="Times New Roman" w:eastAsia="Times New Roman" w:hAnsi="Times New Roman"/>
          <w:i/>
          <w:sz w:val="24"/>
          <w:szCs w:val="24"/>
        </w:rPr>
        <w:t xml:space="preserve"> Bkz.: BDS 720</w:t>
      </w:r>
      <w:r w:rsidR="00A866BC">
        <w:rPr>
          <w:rFonts w:ascii="Times New Roman" w:eastAsia="Times New Roman" w:hAnsi="Times New Roman"/>
          <w:sz w:val="24"/>
          <w:szCs w:val="24"/>
        </w:rPr>
        <w:t>]</w:t>
      </w:r>
    </w:p>
    <w:p w14:paraId="0349F3EC" w14:textId="77777777" w:rsidR="00BE6394" w:rsidRPr="008F69B6" w:rsidRDefault="00BE6394" w:rsidP="00BE6394">
      <w:pPr>
        <w:ind w:left="705" w:hanging="705"/>
        <w:jc w:val="both"/>
        <w:rPr>
          <w:rFonts w:ascii="Times New Roman" w:hAnsi="Times New Roman"/>
          <w:bCs/>
          <w:i/>
          <w:strike/>
          <w:sz w:val="24"/>
          <w:szCs w:val="24"/>
          <w:lang w:eastAsia="en-US"/>
        </w:rPr>
      </w:pPr>
      <w:r w:rsidRPr="008F69B6">
        <w:rPr>
          <w:rFonts w:ascii="Times New Roman" w:hAnsi="Times New Roman"/>
          <w:b/>
          <w:bCs/>
          <w:sz w:val="24"/>
          <w:szCs w:val="24"/>
        </w:rPr>
        <w:t>5</w:t>
      </w:r>
      <w:r w:rsidRPr="008F69B6">
        <w:rPr>
          <w:rFonts w:ascii="Times New Roman" w:hAnsi="Times New Roman"/>
          <w:b/>
          <w:bCs/>
          <w:sz w:val="24"/>
          <w:szCs w:val="24"/>
          <w:lang w:eastAsia="en-US"/>
        </w:rPr>
        <w:t>)</w:t>
      </w:r>
      <w:r w:rsidRPr="008F69B6">
        <w:rPr>
          <w:rFonts w:ascii="Times New Roman" w:hAnsi="Times New Roman"/>
          <w:b/>
          <w:bCs/>
          <w:sz w:val="24"/>
          <w:szCs w:val="24"/>
          <w:lang w:eastAsia="en-US"/>
        </w:rPr>
        <w:tab/>
        <w:t xml:space="preserve">Yönetimin ve Üst Yönetimden Sorumlu Olanların Finansal Tablolara İlişkin </w:t>
      </w:r>
      <w:r w:rsidRPr="008F69B6">
        <w:rPr>
          <w:rFonts w:ascii="Times New Roman" w:hAnsi="Times New Roman"/>
          <w:b/>
          <w:bCs/>
          <w:sz w:val="24"/>
          <w:szCs w:val="24"/>
        </w:rPr>
        <w:t>Sorumlulukları</w:t>
      </w:r>
      <w:r w:rsidRPr="008F69B6">
        <w:rPr>
          <w:rFonts w:ascii="Times New Roman" w:hAnsi="Times New Roman"/>
          <w:b/>
          <w:bCs/>
          <w:sz w:val="24"/>
          <w:szCs w:val="24"/>
          <w:vertAlign w:val="superscript"/>
        </w:rPr>
        <w:footnoteReference w:id="15"/>
      </w:r>
    </w:p>
    <w:p w14:paraId="471F4C39" w14:textId="2764B5B4" w:rsidR="00BE6394" w:rsidRPr="008F69B6" w:rsidRDefault="00BE6394" w:rsidP="00BE6394">
      <w:pPr>
        <w:jc w:val="both"/>
        <w:rPr>
          <w:rFonts w:ascii="Times New Roman" w:eastAsia="Times New Roman" w:hAnsi="Times New Roman"/>
          <w:sz w:val="24"/>
          <w:lang w:eastAsia="en-US"/>
        </w:rPr>
      </w:pPr>
      <w:r w:rsidRPr="008F69B6">
        <w:rPr>
          <w:rFonts w:ascii="Times New Roman" w:eastAsia="Times New Roman" w:hAnsi="Times New Roman"/>
          <w:sz w:val="24"/>
          <w:lang w:eastAsia="en-US"/>
        </w:rPr>
        <w:t>[</w:t>
      </w:r>
      <w:r w:rsidRPr="008F69B6">
        <w:rPr>
          <w:rFonts w:ascii="Times New Roman" w:eastAsia="Times New Roman" w:hAnsi="Times New Roman"/>
          <w:i/>
          <w:sz w:val="24"/>
          <w:lang w:eastAsia="en-US"/>
        </w:rPr>
        <w:t xml:space="preserve">BDS 700’e uygun olarak yapılan raporlama </w:t>
      </w:r>
      <w:r w:rsidR="00232913" w:rsidRPr="008F69B6">
        <w:rPr>
          <w:rFonts w:ascii="Times New Roman" w:hAnsi="Times New Roman"/>
          <w:b/>
          <w:i/>
          <w:sz w:val="24"/>
          <w:szCs w:val="24"/>
        </w:rPr>
        <w:t>–</w:t>
      </w:r>
      <w:r w:rsidRPr="008F69B6">
        <w:rPr>
          <w:rFonts w:ascii="Times New Roman" w:eastAsia="Times New Roman" w:hAnsi="Times New Roman"/>
          <w:i/>
          <w:sz w:val="24"/>
          <w:lang w:eastAsia="en-US"/>
        </w:rPr>
        <w:t xml:space="preserve"> Bkz.: BDS 700</w:t>
      </w:r>
      <w:r w:rsidRPr="008F69B6">
        <w:rPr>
          <w:rFonts w:ascii="Times New Roman" w:eastAsia="Times New Roman" w:hAnsi="Times New Roman"/>
          <w:i/>
          <w:sz w:val="24"/>
          <w:vertAlign w:val="superscript"/>
          <w:lang w:eastAsia="en-US"/>
        </w:rPr>
        <w:footnoteReference w:id="16"/>
      </w:r>
      <w:r w:rsidRPr="008F69B6">
        <w:rPr>
          <w:rFonts w:ascii="Times New Roman" w:eastAsia="Times New Roman" w:hAnsi="Times New Roman"/>
          <w:i/>
          <w:sz w:val="24"/>
          <w:lang w:eastAsia="en-US"/>
        </w:rPr>
        <w:t>’de yer alan Örnek 1</w:t>
      </w:r>
      <w:r w:rsidRPr="008F69B6">
        <w:rPr>
          <w:rFonts w:ascii="Times New Roman" w:eastAsia="Times New Roman" w:hAnsi="Times New Roman"/>
          <w:sz w:val="24"/>
          <w:lang w:eastAsia="en-US"/>
        </w:rPr>
        <w:t>]</w:t>
      </w:r>
    </w:p>
    <w:p w14:paraId="16BBF5FD" w14:textId="77777777" w:rsidR="00BE6394" w:rsidRPr="008F69B6" w:rsidRDefault="00BE6394" w:rsidP="00BE6394">
      <w:pPr>
        <w:widowControl w:val="0"/>
        <w:ind w:left="705" w:hanging="705"/>
        <w:jc w:val="both"/>
        <w:rPr>
          <w:rFonts w:ascii="Times New Roman" w:hAnsi="Times New Roman"/>
          <w:b/>
          <w:bCs/>
          <w:sz w:val="24"/>
          <w:szCs w:val="24"/>
          <w:lang w:eastAsia="en-US"/>
        </w:rPr>
      </w:pPr>
      <w:r w:rsidRPr="008F69B6">
        <w:rPr>
          <w:rFonts w:ascii="Times New Roman" w:hAnsi="Times New Roman"/>
          <w:b/>
          <w:bCs/>
          <w:sz w:val="24"/>
          <w:szCs w:val="24"/>
          <w:lang w:eastAsia="en-US"/>
        </w:rPr>
        <w:t>6)</w:t>
      </w:r>
      <w:r w:rsidRPr="008F69B6">
        <w:rPr>
          <w:rFonts w:ascii="Times New Roman" w:hAnsi="Times New Roman"/>
          <w:b/>
          <w:bCs/>
          <w:sz w:val="24"/>
          <w:szCs w:val="24"/>
          <w:lang w:eastAsia="en-US"/>
        </w:rPr>
        <w:tab/>
        <w:t xml:space="preserve">Bağımsız Denetçinin Finansal Tabloların Bağımsız Denetimine İlişkin Sorumlulukları </w:t>
      </w:r>
    </w:p>
    <w:p w14:paraId="43D895C5" w14:textId="6A792B7F" w:rsidR="00BE6394" w:rsidRPr="008F69B6" w:rsidRDefault="00BE6394" w:rsidP="00BE6394">
      <w:pPr>
        <w:widowControl w:val="0"/>
        <w:jc w:val="both"/>
        <w:rPr>
          <w:rFonts w:cs="Arial"/>
          <w:lang w:eastAsia="en-US"/>
        </w:rPr>
      </w:pPr>
      <w:r w:rsidRPr="008F69B6">
        <w:rPr>
          <w:rFonts w:cs="ArialMT"/>
          <w:lang w:eastAsia="en-US"/>
        </w:rPr>
        <w:t>[</w:t>
      </w:r>
      <w:r w:rsidRPr="008F69B6">
        <w:rPr>
          <w:rFonts w:ascii="Times New Roman" w:hAnsi="Times New Roman"/>
          <w:i/>
          <w:sz w:val="24"/>
          <w:szCs w:val="24"/>
          <w:lang w:eastAsia="en-US"/>
        </w:rPr>
        <w:t xml:space="preserve">BDS 700’e uygun olarak yapılan raporlama </w:t>
      </w:r>
      <w:r w:rsidR="00232913" w:rsidRPr="008F69B6">
        <w:rPr>
          <w:rFonts w:ascii="Times New Roman" w:hAnsi="Times New Roman"/>
          <w:b/>
          <w:i/>
          <w:sz w:val="24"/>
          <w:szCs w:val="24"/>
        </w:rPr>
        <w:t>–</w:t>
      </w:r>
      <w:r w:rsidRPr="008F69B6">
        <w:rPr>
          <w:rFonts w:ascii="Times New Roman" w:hAnsi="Times New Roman"/>
          <w:i/>
          <w:sz w:val="24"/>
          <w:szCs w:val="24"/>
          <w:lang w:eastAsia="en-US"/>
        </w:rPr>
        <w:t xml:space="preserve"> Bkz.: BDS 700’de yer alan Örnek 1</w:t>
      </w:r>
      <w:r w:rsidRPr="008F69B6">
        <w:rPr>
          <w:rFonts w:ascii="Times New Roman" w:hAnsi="Times New Roman"/>
          <w:sz w:val="24"/>
          <w:szCs w:val="24"/>
          <w:lang w:eastAsia="en-US"/>
        </w:rPr>
        <w:t>]</w:t>
      </w:r>
    </w:p>
    <w:p w14:paraId="66F67C82" w14:textId="77777777" w:rsidR="00BE6394" w:rsidRPr="008F69B6" w:rsidRDefault="00BE6394" w:rsidP="00BE6394">
      <w:pPr>
        <w:widowControl w:val="0"/>
        <w:jc w:val="both"/>
        <w:rPr>
          <w:rFonts w:ascii="Times New Roman" w:hAnsi="Times New Roman"/>
          <w:b/>
          <w:bCs/>
          <w:strike/>
          <w:sz w:val="28"/>
          <w:szCs w:val="28"/>
          <w:lang w:eastAsia="en-US"/>
        </w:rPr>
      </w:pPr>
      <w:r w:rsidRPr="008F69B6">
        <w:rPr>
          <w:rFonts w:ascii="Times New Roman" w:hAnsi="Times New Roman"/>
          <w:b/>
          <w:bCs/>
          <w:sz w:val="28"/>
          <w:szCs w:val="28"/>
          <w:lang w:eastAsia="en-US"/>
        </w:rPr>
        <w:t>B)</w:t>
      </w:r>
      <w:r w:rsidRPr="008F69B6">
        <w:rPr>
          <w:rFonts w:ascii="Times New Roman" w:hAnsi="Times New Roman"/>
          <w:b/>
          <w:bCs/>
          <w:sz w:val="28"/>
          <w:szCs w:val="28"/>
          <w:lang w:eastAsia="en-US"/>
        </w:rPr>
        <w:tab/>
        <w:t>Mevzuattan Kaynaklanan Diğer Yükümlülükler</w:t>
      </w:r>
    </w:p>
    <w:p w14:paraId="19136E2E" w14:textId="55EFC065" w:rsidR="00BE6394" w:rsidRPr="008F69B6" w:rsidRDefault="00BE6394" w:rsidP="00BE6394">
      <w:pPr>
        <w:widowControl w:val="0"/>
        <w:jc w:val="both"/>
        <w:rPr>
          <w:rFonts w:ascii="Times New Roman" w:hAnsi="Times New Roman"/>
          <w:sz w:val="24"/>
          <w:szCs w:val="24"/>
          <w:lang w:eastAsia="en-US"/>
        </w:rPr>
      </w:pPr>
      <w:r w:rsidRPr="008F69B6">
        <w:rPr>
          <w:rFonts w:cs="ArialMT"/>
          <w:lang w:eastAsia="en-US"/>
        </w:rPr>
        <w:t>[</w:t>
      </w:r>
      <w:r w:rsidRPr="008F69B6">
        <w:rPr>
          <w:rFonts w:ascii="Times New Roman" w:hAnsi="Times New Roman"/>
          <w:i/>
          <w:sz w:val="24"/>
          <w:szCs w:val="24"/>
          <w:lang w:eastAsia="en-US"/>
        </w:rPr>
        <w:t xml:space="preserve">BDS 700’e uygun olarak yapılan raporlama </w:t>
      </w:r>
      <w:r w:rsidR="00232913" w:rsidRPr="008F69B6">
        <w:rPr>
          <w:rFonts w:ascii="Times New Roman" w:hAnsi="Times New Roman"/>
          <w:b/>
          <w:i/>
          <w:sz w:val="24"/>
          <w:szCs w:val="24"/>
        </w:rPr>
        <w:t>–</w:t>
      </w:r>
      <w:r w:rsidRPr="008F69B6">
        <w:rPr>
          <w:rFonts w:ascii="Times New Roman" w:hAnsi="Times New Roman"/>
          <w:i/>
          <w:sz w:val="24"/>
          <w:szCs w:val="24"/>
          <w:lang w:eastAsia="en-US"/>
        </w:rPr>
        <w:t xml:space="preserve"> Bkz.: BDS 700’de yer alan Örnek 1</w:t>
      </w:r>
      <w:r w:rsidRPr="008F69B6">
        <w:rPr>
          <w:rFonts w:ascii="Times New Roman" w:hAnsi="Times New Roman"/>
          <w:sz w:val="24"/>
          <w:szCs w:val="24"/>
          <w:lang w:eastAsia="en-US"/>
        </w:rPr>
        <w:t>]</w:t>
      </w:r>
    </w:p>
    <w:p w14:paraId="1976A438" w14:textId="77777777" w:rsidR="00BE6394" w:rsidRPr="008F69B6" w:rsidRDefault="00BE6394" w:rsidP="00BE6394">
      <w:pPr>
        <w:widowControl w:val="0"/>
        <w:autoSpaceDE w:val="0"/>
        <w:autoSpaceDN w:val="0"/>
        <w:adjustRightInd w:val="0"/>
        <w:jc w:val="both"/>
        <w:rPr>
          <w:rFonts w:ascii="Times New Roman" w:hAnsi="Times New Roman"/>
          <w:sz w:val="24"/>
          <w:szCs w:val="24"/>
        </w:rPr>
      </w:pPr>
      <w:r w:rsidRPr="008F69B6">
        <w:rPr>
          <w:rFonts w:ascii="Times New Roman" w:hAnsi="Times New Roman"/>
          <w:sz w:val="24"/>
          <w:szCs w:val="24"/>
        </w:rPr>
        <w:t>Bu bağımsız denetimi yürütüp sonuçlandıran sorumlu denetçi [</w:t>
      </w:r>
      <w:r w:rsidRPr="008F69B6">
        <w:rPr>
          <w:rFonts w:ascii="Times New Roman" w:hAnsi="Times New Roman"/>
          <w:i/>
          <w:iCs/>
          <w:sz w:val="24"/>
          <w:szCs w:val="24"/>
        </w:rPr>
        <w:t>adı, soyadı</w:t>
      </w:r>
      <w:r w:rsidRPr="008F69B6">
        <w:rPr>
          <w:rFonts w:ascii="Times New Roman" w:hAnsi="Times New Roman"/>
          <w:sz w:val="24"/>
          <w:szCs w:val="24"/>
        </w:rPr>
        <w:t>]’dır.</w:t>
      </w:r>
    </w:p>
    <w:p w14:paraId="7786B316" w14:textId="77777777" w:rsidR="00BE6394" w:rsidRPr="008F69B6" w:rsidRDefault="00BE6394" w:rsidP="00F93723">
      <w:pPr>
        <w:widowControl w:val="0"/>
        <w:autoSpaceDE w:val="0"/>
        <w:autoSpaceDN w:val="0"/>
        <w:adjustRightInd w:val="0"/>
        <w:jc w:val="right"/>
        <w:rPr>
          <w:rFonts w:ascii="Times New Roman" w:hAnsi="Times New Roman"/>
          <w:sz w:val="24"/>
          <w:szCs w:val="24"/>
          <w:lang w:eastAsia="en-US"/>
        </w:rPr>
      </w:pPr>
      <w:r w:rsidRPr="008F69B6">
        <w:rPr>
          <w:rFonts w:ascii="Times New Roman" w:hAnsi="Times New Roman"/>
          <w:sz w:val="24"/>
          <w:szCs w:val="24"/>
          <w:lang w:eastAsia="en-US"/>
        </w:rPr>
        <w:t>[</w:t>
      </w:r>
      <w:r w:rsidRPr="008F69B6">
        <w:rPr>
          <w:rFonts w:ascii="Times New Roman" w:hAnsi="Times New Roman"/>
          <w:i/>
          <w:iCs/>
          <w:sz w:val="24"/>
          <w:szCs w:val="24"/>
          <w:lang w:eastAsia="en-US"/>
        </w:rPr>
        <w:t>Bağımsız Denetçi Raporu Tarihi</w:t>
      </w:r>
      <w:r w:rsidRPr="008F69B6">
        <w:rPr>
          <w:rFonts w:ascii="Times New Roman" w:hAnsi="Times New Roman"/>
          <w:sz w:val="24"/>
          <w:szCs w:val="24"/>
          <w:lang w:eastAsia="en-US"/>
        </w:rPr>
        <w:t>]</w:t>
      </w:r>
    </w:p>
    <w:p w14:paraId="05913C6C" w14:textId="77777777" w:rsidR="00BE6394" w:rsidRPr="008F69B6" w:rsidRDefault="00BE6394" w:rsidP="00F93723">
      <w:pPr>
        <w:widowControl w:val="0"/>
        <w:autoSpaceDE w:val="0"/>
        <w:autoSpaceDN w:val="0"/>
        <w:adjustRightInd w:val="0"/>
        <w:jc w:val="right"/>
        <w:rPr>
          <w:rFonts w:ascii="Times New Roman" w:hAnsi="Times New Roman"/>
          <w:sz w:val="24"/>
          <w:szCs w:val="24"/>
          <w:lang w:eastAsia="en-US"/>
        </w:rPr>
      </w:pPr>
      <w:r w:rsidRPr="008F69B6">
        <w:rPr>
          <w:rFonts w:ascii="Times New Roman" w:hAnsi="Times New Roman"/>
          <w:sz w:val="24"/>
          <w:szCs w:val="24"/>
          <w:lang w:eastAsia="en-US"/>
        </w:rPr>
        <w:t>[</w:t>
      </w:r>
      <w:r w:rsidRPr="008F69B6">
        <w:rPr>
          <w:rFonts w:ascii="Times New Roman" w:hAnsi="Times New Roman"/>
          <w:i/>
          <w:iCs/>
          <w:sz w:val="24"/>
          <w:szCs w:val="24"/>
          <w:lang w:eastAsia="en-US"/>
        </w:rPr>
        <w:t>Bağımsız Denetçinin İmzası</w:t>
      </w:r>
      <w:r w:rsidRPr="008F69B6">
        <w:rPr>
          <w:rFonts w:ascii="Times New Roman" w:hAnsi="Times New Roman"/>
          <w:sz w:val="24"/>
          <w:szCs w:val="24"/>
          <w:lang w:eastAsia="en-US"/>
        </w:rPr>
        <w:t>]</w:t>
      </w:r>
      <w:r w:rsidRPr="008F69B6">
        <w:rPr>
          <w:rFonts w:ascii="Times New Roman" w:hAnsi="Times New Roman"/>
          <w:sz w:val="24"/>
          <w:szCs w:val="24"/>
          <w:vertAlign w:val="superscript"/>
          <w:lang w:eastAsia="en-US"/>
        </w:rPr>
        <w:footnoteReference w:id="17"/>
      </w:r>
    </w:p>
    <w:p w14:paraId="2FC79E3A" w14:textId="77777777" w:rsidR="00BE6394" w:rsidRPr="008F69B6" w:rsidRDefault="00BE6394" w:rsidP="00F93723">
      <w:pPr>
        <w:widowControl w:val="0"/>
        <w:autoSpaceDE w:val="0"/>
        <w:autoSpaceDN w:val="0"/>
        <w:adjustRightInd w:val="0"/>
        <w:jc w:val="right"/>
        <w:rPr>
          <w:rFonts w:ascii="Times New Roman" w:hAnsi="Times New Roman"/>
          <w:sz w:val="24"/>
          <w:szCs w:val="24"/>
          <w:lang w:eastAsia="en-US"/>
        </w:rPr>
      </w:pPr>
      <w:r w:rsidRPr="008F69B6">
        <w:rPr>
          <w:rFonts w:ascii="Times New Roman" w:hAnsi="Times New Roman"/>
          <w:sz w:val="24"/>
          <w:szCs w:val="24"/>
          <w:lang w:eastAsia="en-US"/>
        </w:rPr>
        <w:t>[</w:t>
      </w:r>
      <w:r w:rsidRPr="008F69B6">
        <w:rPr>
          <w:rFonts w:ascii="Times New Roman" w:hAnsi="Times New Roman"/>
          <w:i/>
          <w:sz w:val="24"/>
          <w:szCs w:val="24"/>
          <w:lang w:eastAsia="en-US"/>
        </w:rPr>
        <w:t>Sorumlu Denetçinin Adı, Soyadı</w:t>
      </w:r>
      <w:r w:rsidRPr="008F69B6">
        <w:rPr>
          <w:rFonts w:ascii="Times New Roman" w:hAnsi="Times New Roman"/>
          <w:sz w:val="24"/>
          <w:szCs w:val="24"/>
          <w:lang w:eastAsia="en-US"/>
        </w:rPr>
        <w:t>]</w:t>
      </w:r>
    </w:p>
    <w:p w14:paraId="02A88864" w14:textId="00F13E45" w:rsidR="000A5D5E" w:rsidRPr="008F69B6" w:rsidRDefault="00BE6394" w:rsidP="00AF1E4D">
      <w:pPr>
        <w:jc w:val="right"/>
        <w:rPr>
          <w:rFonts w:ascii="Times New Roman" w:hAnsi="Times New Roman"/>
          <w:b/>
          <w:sz w:val="24"/>
          <w:szCs w:val="24"/>
        </w:rPr>
      </w:pPr>
      <w:r w:rsidRPr="008F69B6">
        <w:rPr>
          <w:rFonts w:ascii="Times New Roman" w:hAnsi="Times New Roman"/>
          <w:sz w:val="24"/>
          <w:szCs w:val="24"/>
          <w:lang w:eastAsia="en-US"/>
        </w:rPr>
        <w:t xml:space="preserve"> [</w:t>
      </w:r>
      <w:r w:rsidRPr="008F69B6">
        <w:rPr>
          <w:rFonts w:ascii="Times New Roman" w:hAnsi="Times New Roman"/>
          <w:i/>
          <w:iCs/>
          <w:sz w:val="24"/>
          <w:szCs w:val="24"/>
          <w:lang w:eastAsia="en-US"/>
        </w:rPr>
        <w:t>Bağımsız Denetçinin Adresi</w:t>
      </w:r>
      <w:r w:rsidRPr="008F69B6">
        <w:rPr>
          <w:rFonts w:ascii="Times New Roman" w:hAnsi="Times New Roman"/>
          <w:sz w:val="24"/>
          <w:szCs w:val="24"/>
          <w:lang w:eastAsia="en-US"/>
        </w:rPr>
        <w:t>]</w:t>
      </w:r>
    </w:p>
    <w:sectPr w:rsidR="000A5D5E" w:rsidRPr="008F69B6" w:rsidSect="00E11C86">
      <w:footnotePr>
        <w:numRestart w:val="eachSect"/>
      </w:footnotePr>
      <w:pgSz w:w="11906" w:h="16838"/>
      <w:pgMar w:top="1418" w:right="1417" w:bottom="1417" w:left="1417" w:header="708" w:footer="708"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3C944" w14:textId="77777777" w:rsidR="003316EA" w:rsidRDefault="003316EA" w:rsidP="001E25E4">
      <w:pPr>
        <w:spacing w:after="0" w:line="240" w:lineRule="auto"/>
      </w:pPr>
      <w:r>
        <w:separator/>
      </w:r>
    </w:p>
  </w:endnote>
  <w:endnote w:type="continuationSeparator" w:id="0">
    <w:p w14:paraId="0ED785EB" w14:textId="77777777" w:rsidR="003316EA" w:rsidRDefault="003316EA" w:rsidP="001E2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ArialMT">
    <w:charset w:val="00"/>
    <w:family w:val="auto"/>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749042"/>
      <w:docPartObj>
        <w:docPartGallery w:val="Page Numbers (Bottom of Page)"/>
        <w:docPartUnique/>
      </w:docPartObj>
    </w:sdtPr>
    <w:sdtEndPr>
      <w:rPr>
        <w:rFonts w:ascii="Times New Roman" w:hAnsi="Times New Roman"/>
        <w:sz w:val="20"/>
        <w:szCs w:val="20"/>
      </w:rPr>
    </w:sdtEndPr>
    <w:sdtContent>
      <w:p w14:paraId="7E5453C9" w14:textId="7C0E7B4E" w:rsidR="00920184" w:rsidRPr="00983C2A" w:rsidRDefault="00920184">
        <w:pPr>
          <w:pStyle w:val="AltBilgi"/>
          <w:jc w:val="right"/>
          <w:rPr>
            <w:rFonts w:ascii="Times New Roman" w:hAnsi="Times New Roman"/>
            <w:sz w:val="20"/>
            <w:szCs w:val="20"/>
          </w:rPr>
        </w:pPr>
        <w:r w:rsidRPr="00983C2A">
          <w:rPr>
            <w:rFonts w:ascii="Times New Roman" w:hAnsi="Times New Roman"/>
            <w:sz w:val="20"/>
            <w:szCs w:val="20"/>
          </w:rPr>
          <w:fldChar w:fldCharType="begin"/>
        </w:r>
        <w:r w:rsidRPr="00983C2A">
          <w:rPr>
            <w:rFonts w:ascii="Times New Roman" w:hAnsi="Times New Roman"/>
            <w:sz w:val="20"/>
            <w:szCs w:val="20"/>
          </w:rPr>
          <w:instrText>PAGE   \* MERGEFORMAT</w:instrText>
        </w:r>
        <w:r w:rsidRPr="00983C2A">
          <w:rPr>
            <w:rFonts w:ascii="Times New Roman" w:hAnsi="Times New Roman"/>
            <w:sz w:val="20"/>
            <w:szCs w:val="20"/>
          </w:rPr>
          <w:fldChar w:fldCharType="separate"/>
        </w:r>
        <w:r w:rsidR="00975E43">
          <w:rPr>
            <w:rFonts w:ascii="Times New Roman" w:hAnsi="Times New Roman"/>
            <w:noProof/>
            <w:sz w:val="20"/>
            <w:szCs w:val="20"/>
          </w:rPr>
          <w:t>12</w:t>
        </w:r>
        <w:r w:rsidRPr="00983C2A">
          <w:rPr>
            <w:rFonts w:ascii="Times New Roman" w:hAnsi="Times New Roman"/>
            <w:sz w:val="20"/>
            <w:szCs w:val="20"/>
          </w:rPr>
          <w:fldChar w:fldCharType="end"/>
        </w:r>
      </w:p>
    </w:sdtContent>
  </w:sdt>
  <w:p w14:paraId="7953888B" w14:textId="77777777" w:rsidR="00E14BA8" w:rsidRDefault="00E14BA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22E00" w14:textId="729A78C1" w:rsidR="00B47844" w:rsidRDefault="00B47844">
    <w:pPr>
      <w:pStyle w:val="AltBilgi"/>
      <w:jc w:val="right"/>
    </w:pPr>
  </w:p>
  <w:p w14:paraId="1402DE2D" w14:textId="77777777" w:rsidR="00B47844" w:rsidRDefault="00B4784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8B0CC" w14:textId="77777777" w:rsidR="003316EA" w:rsidRDefault="003316EA" w:rsidP="001E25E4">
      <w:pPr>
        <w:spacing w:after="0" w:line="240" w:lineRule="auto"/>
      </w:pPr>
      <w:r>
        <w:separator/>
      </w:r>
    </w:p>
  </w:footnote>
  <w:footnote w:type="continuationSeparator" w:id="0">
    <w:p w14:paraId="5941300C" w14:textId="77777777" w:rsidR="003316EA" w:rsidRDefault="003316EA" w:rsidP="001E25E4">
      <w:pPr>
        <w:spacing w:after="0" w:line="240" w:lineRule="auto"/>
      </w:pPr>
      <w:r>
        <w:continuationSeparator/>
      </w:r>
    </w:p>
  </w:footnote>
  <w:footnote w:id="1">
    <w:p w14:paraId="0070E8F3" w14:textId="77777777" w:rsidR="00E14BA8" w:rsidRDefault="00E14BA8" w:rsidP="0035224D">
      <w:pPr>
        <w:pStyle w:val="DipnotMetni"/>
        <w:spacing w:line="276" w:lineRule="auto"/>
        <w:jc w:val="both"/>
      </w:pPr>
      <w:r w:rsidRPr="0035224D">
        <w:rPr>
          <w:rStyle w:val="DipnotBavurusu"/>
          <w:rFonts w:ascii="Times New Roman" w:hAnsi="Times New Roman"/>
          <w:sz w:val="18"/>
          <w:szCs w:val="18"/>
        </w:rPr>
        <w:footnoteRef/>
      </w:r>
      <w:r w:rsidRPr="0035224D">
        <w:rPr>
          <w:rFonts w:ascii="Times New Roman" w:hAnsi="Times New Roman"/>
          <w:sz w:val="18"/>
          <w:szCs w:val="18"/>
        </w:rPr>
        <w:t xml:space="preserve"> BDS 710</w:t>
      </w:r>
      <w:r>
        <w:rPr>
          <w:rFonts w:ascii="Times New Roman" w:hAnsi="Times New Roman"/>
          <w:sz w:val="18"/>
          <w:szCs w:val="18"/>
        </w:rPr>
        <w:t>,</w:t>
      </w:r>
      <w:r w:rsidRPr="0035224D">
        <w:rPr>
          <w:rFonts w:ascii="Times New Roman" w:hAnsi="Times New Roman"/>
          <w:sz w:val="18"/>
          <w:szCs w:val="18"/>
        </w:rPr>
        <w:t xml:space="preserve"> </w:t>
      </w:r>
      <w:r>
        <w:rPr>
          <w:rFonts w:ascii="Times New Roman" w:hAnsi="Times New Roman"/>
          <w:sz w:val="18"/>
          <w:szCs w:val="18"/>
        </w:rPr>
        <w:t>“</w:t>
      </w:r>
      <w:r w:rsidRPr="0035224D">
        <w:rPr>
          <w:rFonts w:ascii="Times New Roman" w:hAnsi="Times New Roman"/>
          <w:sz w:val="18"/>
          <w:szCs w:val="18"/>
        </w:rPr>
        <w:t>Karşılaştırmalı Bilgiler – Önceki Dönemlere Ait Karşılık Gelen Bilgiler ve Karşılaştırmalı Finansal Tablolar</w:t>
      </w:r>
      <w:r>
        <w:rPr>
          <w:rFonts w:ascii="Times New Roman" w:hAnsi="Times New Roman"/>
          <w:sz w:val="18"/>
          <w:szCs w:val="18"/>
        </w:rPr>
        <w:t>”</w:t>
      </w:r>
    </w:p>
  </w:footnote>
  <w:footnote w:id="2">
    <w:p w14:paraId="06A55C77" w14:textId="77777777" w:rsidR="00E14BA8" w:rsidRPr="0035224D" w:rsidRDefault="00E14BA8" w:rsidP="0035224D">
      <w:pPr>
        <w:pStyle w:val="DipnotMetni"/>
        <w:spacing w:line="276" w:lineRule="auto"/>
        <w:jc w:val="both"/>
        <w:rPr>
          <w:rFonts w:ascii="Times New Roman" w:hAnsi="Times New Roman"/>
          <w:sz w:val="18"/>
          <w:szCs w:val="18"/>
        </w:rPr>
      </w:pPr>
      <w:r w:rsidRPr="0035224D">
        <w:rPr>
          <w:rStyle w:val="DipnotBavurusu"/>
          <w:rFonts w:ascii="Times New Roman" w:hAnsi="Times New Roman"/>
          <w:sz w:val="18"/>
          <w:szCs w:val="18"/>
        </w:rPr>
        <w:footnoteRef/>
      </w:r>
      <w:r w:rsidRPr="0035224D">
        <w:rPr>
          <w:rStyle w:val="DipnotBavurusu"/>
          <w:rFonts w:ascii="Times New Roman" w:hAnsi="Times New Roman"/>
          <w:sz w:val="18"/>
          <w:szCs w:val="18"/>
        </w:rPr>
        <w:t xml:space="preserve"> </w:t>
      </w:r>
      <w:r w:rsidRPr="0035224D">
        <w:rPr>
          <w:rFonts w:ascii="Times New Roman" w:hAnsi="Times New Roman"/>
          <w:sz w:val="18"/>
          <w:szCs w:val="18"/>
        </w:rPr>
        <w:t>BDS 300</w:t>
      </w:r>
      <w:r>
        <w:rPr>
          <w:rFonts w:ascii="Times New Roman" w:hAnsi="Times New Roman"/>
          <w:sz w:val="18"/>
          <w:szCs w:val="18"/>
        </w:rPr>
        <w:t>,</w:t>
      </w:r>
      <w:r w:rsidRPr="0035224D">
        <w:rPr>
          <w:rFonts w:ascii="Times New Roman" w:hAnsi="Times New Roman"/>
          <w:sz w:val="18"/>
          <w:szCs w:val="18"/>
        </w:rPr>
        <w:t xml:space="preserve"> </w:t>
      </w:r>
      <w:r>
        <w:rPr>
          <w:rFonts w:ascii="Times New Roman" w:hAnsi="Times New Roman"/>
          <w:sz w:val="18"/>
          <w:szCs w:val="18"/>
        </w:rPr>
        <w:t>“</w:t>
      </w:r>
      <w:r w:rsidRPr="0035224D">
        <w:rPr>
          <w:rFonts w:ascii="Times New Roman" w:hAnsi="Times New Roman"/>
          <w:sz w:val="18"/>
          <w:szCs w:val="18"/>
        </w:rPr>
        <w:t>Finansal Tabloların Bağımsız Denetiminin Planlanması</w:t>
      </w:r>
      <w:r>
        <w:rPr>
          <w:rFonts w:ascii="Times New Roman" w:hAnsi="Times New Roman"/>
          <w:sz w:val="18"/>
          <w:szCs w:val="18"/>
        </w:rPr>
        <w:t>”</w:t>
      </w:r>
    </w:p>
    <w:p w14:paraId="10D8FED3" w14:textId="77777777" w:rsidR="00E14BA8" w:rsidRDefault="00E14BA8" w:rsidP="0035224D">
      <w:pPr>
        <w:pStyle w:val="DipnotMetni"/>
        <w:spacing w:line="276" w:lineRule="auto"/>
        <w:jc w:val="both"/>
      </w:pPr>
    </w:p>
  </w:footnote>
  <w:footnote w:id="3">
    <w:p w14:paraId="6FB4AF76" w14:textId="77777777" w:rsidR="00E14BA8" w:rsidRDefault="00E14BA8" w:rsidP="0035224D">
      <w:pPr>
        <w:pStyle w:val="DipnotMetni"/>
        <w:spacing w:line="276" w:lineRule="auto"/>
        <w:jc w:val="both"/>
      </w:pPr>
      <w:r w:rsidRPr="0035224D">
        <w:rPr>
          <w:rStyle w:val="DipnotBavurusu"/>
          <w:rFonts w:ascii="Times New Roman" w:hAnsi="Times New Roman"/>
          <w:sz w:val="18"/>
          <w:szCs w:val="18"/>
        </w:rPr>
        <w:footnoteRef/>
      </w:r>
      <w:r w:rsidRPr="0035224D">
        <w:rPr>
          <w:rFonts w:ascii="Times New Roman" w:hAnsi="Times New Roman"/>
          <w:sz w:val="18"/>
          <w:szCs w:val="18"/>
        </w:rPr>
        <w:t xml:space="preserve"> BDS 450, “Bağımsız Denetimin Yürütülmesi Sırasında Belirlenen Yanlışlıkların Değerlendirilmesi”</w:t>
      </w:r>
      <w:r>
        <w:rPr>
          <w:rFonts w:ascii="Times New Roman" w:hAnsi="Times New Roman"/>
          <w:sz w:val="18"/>
          <w:szCs w:val="18"/>
        </w:rPr>
        <w:t>,</w:t>
      </w:r>
      <w:r w:rsidRPr="0035224D">
        <w:rPr>
          <w:rFonts w:ascii="Times New Roman" w:hAnsi="Times New Roman"/>
          <w:sz w:val="18"/>
          <w:szCs w:val="18"/>
        </w:rPr>
        <w:t xml:space="preserve"> 8 ve 12 nci </w:t>
      </w:r>
      <w:r>
        <w:rPr>
          <w:rFonts w:ascii="Times New Roman" w:hAnsi="Times New Roman"/>
          <w:sz w:val="18"/>
          <w:szCs w:val="18"/>
        </w:rPr>
        <w:t>p</w:t>
      </w:r>
      <w:r w:rsidRPr="0035224D">
        <w:rPr>
          <w:rFonts w:ascii="Times New Roman" w:hAnsi="Times New Roman"/>
          <w:sz w:val="18"/>
          <w:szCs w:val="18"/>
        </w:rPr>
        <w:t>aragraflar</w:t>
      </w:r>
    </w:p>
  </w:footnote>
  <w:footnote w:id="4">
    <w:p w14:paraId="01BC3564" w14:textId="77777777" w:rsidR="00E14BA8" w:rsidRDefault="00E14BA8" w:rsidP="00952CE9">
      <w:pPr>
        <w:pStyle w:val="DipnotMetni"/>
        <w:spacing w:line="276" w:lineRule="auto"/>
        <w:jc w:val="both"/>
      </w:pPr>
      <w:r w:rsidRPr="0035224D">
        <w:rPr>
          <w:rStyle w:val="DipnotBavurusu"/>
          <w:rFonts w:ascii="Times New Roman" w:hAnsi="Times New Roman"/>
          <w:sz w:val="18"/>
          <w:szCs w:val="18"/>
        </w:rPr>
        <w:footnoteRef/>
      </w:r>
      <w:r w:rsidRPr="0035224D">
        <w:rPr>
          <w:rFonts w:ascii="Times New Roman" w:hAnsi="Times New Roman"/>
          <w:sz w:val="18"/>
          <w:szCs w:val="18"/>
        </w:rPr>
        <w:t xml:space="preserve"> BDS 315, </w:t>
      </w:r>
      <w:r w:rsidRPr="0035224D">
        <w:rPr>
          <w:rFonts w:ascii="Times New Roman" w:hAnsi="Times New Roman"/>
          <w:color w:val="000000"/>
          <w:sz w:val="18"/>
          <w:szCs w:val="18"/>
        </w:rPr>
        <w:t xml:space="preserve">“İşletme ve Çevresini Tanımak Suretiyle </w:t>
      </w:r>
      <w:r>
        <w:rPr>
          <w:rFonts w:ascii="Times New Roman" w:hAnsi="Times New Roman"/>
          <w:color w:val="000000"/>
          <w:sz w:val="18"/>
          <w:szCs w:val="18"/>
        </w:rPr>
        <w:t>‘</w:t>
      </w:r>
      <w:r w:rsidRPr="0035224D">
        <w:rPr>
          <w:rFonts w:ascii="Times New Roman" w:hAnsi="Times New Roman"/>
          <w:color w:val="000000"/>
          <w:sz w:val="18"/>
          <w:szCs w:val="18"/>
        </w:rPr>
        <w:t>Önemli Yanlışlık</w:t>
      </w:r>
      <w:r>
        <w:rPr>
          <w:rFonts w:ascii="Times New Roman" w:hAnsi="Times New Roman"/>
          <w:color w:val="000000"/>
          <w:sz w:val="18"/>
          <w:szCs w:val="18"/>
        </w:rPr>
        <w:t>’</w:t>
      </w:r>
      <w:r w:rsidRPr="0035224D">
        <w:rPr>
          <w:rFonts w:ascii="Times New Roman" w:hAnsi="Times New Roman"/>
          <w:color w:val="000000"/>
          <w:sz w:val="18"/>
          <w:szCs w:val="18"/>
        </w:rPr>
        <w:t xml:space="preserve"> Risklerinin Belirlenmesi ve Değerlendirilmesi”</w:t>
      </w:r>
    </w:p>
  </w:footnote>
  <w:footnote w:id="5">
    <w:p w14:paraId="2C58FC32" w14:textId="77777777" w:rsidR="00E14BA8" w:rsidRDefault="00E14BA8" w:rsidP="0035224D">
      <w:pPr>
        <w:pStyle w:val="DipnotMetni"/>
        <w:spacing w:line="276" w:lineRule="auto"/>
        <w:jc w:val="both"/>
      </w:pPr>
      <w:r w:rsidRPr="0035224D">
        <w:rPr>
          <w:rStyle w:val="DipnotBavurusu"/>
          <w:rFonts w:ascii="Times New Roman" w:hAnsi="Times New Roman"/>
          <w:sz w:val="18"/>
          <w:szCs w:val="18"/>
        </w:rPr>
        <w:footnoteRef/>
      </w:r>
      <w:r w:rsidRPr="0035224D">
        <w:rPr>
          <w:rFonts w:ascii="Times New Roman" w:hAnsi="Times New Roman"/>
          <w:sz w:val="18"/>
          <w:szCs w:val="18"/>
        </w:rPr>
        <w:t xml:space="preserve"> BDS 705, “Bağımsız Denetçi Raporunda Olumlu </w:t>
      </w:r>
      <w:r>
        <w:rPr>
          <w:rFonts w:ascii="Times New Roman" w:hAnsi="Times New Roman"/>
          <w:sz w:val="18"/>
          <w:szCs w:val="18"/>
        </w:rPr>
        <w:t xml:space="preserve">Görüş </w:t>
      </w:r>
      <w:r w:rsidRPr="0035224D">
        <w:rPr>
          <w:rFonts w:ascii="Times New Roman" w:hAnsi="Times New Roman"/>
          <w:sz w:val="18"/>
          <w:szCs w:val="18"/>
        </w:rPr>
        <w:t xml:space="preserve">Dışında </w:t>
      </w:r>
      <w:r>
        <w:rPr>
          <w:rFonts w:ascii="Times New Roman" w:hAnsi="Times New Roman"/>
          <w:sz w:val="18"/>
          <w:szCs w:val="18"/>
        </w:rPr>
        <w:t xml:space="preserve">Bir </w:t>
      </w:r>
      <w:r w:rsidRPr="0035224D">
        <w:rPr>
          <w:rFonts w:ascii="Times New Roman" w:hAnsi="Times New Roman"/>
          <w:sz w:val="18"/>
          <w:szCs w:val="18"/>
        </w:rPr>
        <w:t>Görüş Verilmesi”</w:t>
      </w:r>
    </w:p>
  </w:footnote>
  <w:footnote w:id="6">
    <w:p w14:paraId="092C161C" w14:textId="5B51E067" w:rsidR="00BE6394" w:rsidRPr="00674E55" w:rsidRDefault="00BE6394" w:rsidP="00BE6394">
      <w:pPr>
        <w:pStyle w:val="DipnotMetni"/>
        <w:rPr>
          <w:rFonts w:ascii="Times New Roman" w:hAnsi="Times New Roman"/>
          <w:sz w:val="18"/>
          <w:szCs w:val="18"/>
        </w:rPr>
      </w:pPr>
      <w:r w:rsidRPr="00674E55">
        <w:rPr>
          <w:rStyle w:val="DipnotBavurusu"/>
          <w:rFonts w:ascii="Times New Roman" w:hAnsi="Times New Roman"/>
          <w:sz w:val="18"/>
          <w:szCs w:val="18"/>
        </w:rPr>
        <w:footnoteRef/>
      </w:r>
      <w:r w:rsidR="00E4255C">
        <w:rPr>
          <w:rFonts w:ascii="Times New Roman" w:hAnsi="Times New Roman"/>
          <w:sz w:val="18"/>
          <w:szCs w:val="18"/>
        </w:rPr>
        <w:t xml:space="preserve"> BDS 600, “Özel Hususlar </w:t>
      </w:r>
      <w:r w:rsidR="00E4255C" w:rsidRPr="00E4255C">
        <w:rPr>
          <w:rFonts w:ascii="Times New Roman" w:hAnsi="Times New Roman"/>
          <w:sz w:val="24"/>
          <w:szCs w:val="24"/>
        </w:rPr>
        <w:t>–</w:t>
      </w:r>
      <w:r w:rsidR="00E4255C">
        <w:rPr>
          <w:rFonts w:ascii="Times New Roman" w:hAnsi="Times New Roman"/>
          <w:sz w:val="24"/>
          <w:szCs w:val="24"/>
        </w:rPr>
        <w:t xml:space="preserve"> </w:t>
      </w:r>
      <w:r w:rsidRPr="00674E55">
        <w:rPr>
          <w:rFonts w:ascii="Times New Roman" w:hAnsi="Times New Roman"/>
          <w:sz w:val="18"/>
          <w:szCs w:val="18"/>
        </w:rPr>
        <w:t>Topluluk Finansal Tablolarının Bağımsız Denetimi (Topluluğa Bağlı Birim Denetçilerinin Çalışmaları Dâhil)”</w:t>
      </w:r>
    </w:p>
  </w:footnote>
  <w:footnote w:id="7">
    <w:p w14:paraId="7B58DC27" w14:textId="3261BE3E" w:rsidR="00BE6394" w:rsidRPr="00674E55" w:rsidRDefault="00BE6394" w:rsidP="00BE6394">
      <w:pPr>
        <w:pStyle w:val="DipnotMetni"/>
        <w:rPr>
          <w:rFonts w:ascii="Times New Roman" w:hAnsi="Times New Roman"/>
          <w:sz w:val="18"/>
          <w:szCs w:val="18"/>
        </w:rPr>
      </w:pPr>
      <w:r w:rsidRPr="00674E55">
        <w:rPr>
          <w:rStyle w:val="DipnotBavurusu"/>
          <w:rFonts w:ascii="Times New Roman" w:hAnsi="Times New Roman"/>
          <w:sz w:val="18"/>
          <w:szCs w:val="18"/>
        </w:rPr>
        <w:footnoteRef/>
      </w:r>
      <w:r w:rsidRPr="00674E55">
        <w:rPr>
          <w:rFonts w:ascii="Times New Roman" w:hAnsi="Times New Roman"/>
          <w:sz w:val="18"/>
          <w:szCs w:val="18"/>
        </w:rPr>
        <w:t xml:space="preserve"> BDS 210, “Bağımsız Denetim Sözleşmesinin Şartları</w:t>
      </w:r>
      <w:r w:rsidR="00A866BC">
        <w:rPr>
          <w:rFonts w:ascii="Times New Roman" w:hAnsi="Times New Roman"/>
          <w:sz w:val="18"/>
          <w:szCs w:val="18"/>
        </w:rPr>
        <w:t xml:space="preserve"> Üzerinde Anlaşmaya Varılması”</w:t>
      </w:r>
    </w:p>
  </w:footnote>
  <w:footnote w:id="8">
    <w:p w14:paraId="1B02B5E9" w14:textId="77777777" w:rsidR="00BE6394" w:rsidRDefault="00BE6394" w:rsidP="00BE6394">
      <w:pPr>
        <w:pStyle w:val="DipnotMetni"/>
      </w:pPr>
      <w:r w:rsidRPr="00674E55">
        <w:rPr>
          <w:rStyle w:val="DipnotBavurusu"/>
          <w:rFonts w:ascii="Times New Roman" w:hAnsi="Times New Roman"/>
          <w:sz w:val="18"/>
          <w:szCs w:val="18"/>
        </w:rPr>
        <w:footnoteRef/>
      </w:r>
      <w:r w:rsidRPr="00674E55">
        <w:rPr>
          <w:rFonts w:ascii="Times New Roman" w:hAnsi="Times New Roman"/>
          <w:sz w:val="18"/>
          <w:szCs w:val="18"/>
        </w:rPr>
        <w:t xml:space="preserve"> Denetçinin yargısına göre söz konusu muhtemel etkilerin işletmenin finansal performansı ve nakit akışları açısından önemli ve yaygın olması durumunda denetçi, görüş vermekten kaçınır.</w:t>
      </w:r>
    </w:p>
  </w:footnote>
  <w:footnote w:id="9">
    <w:p w14:paraId="52097B4B" w14:textId="24F470B5" w:rsidR="00BE6394" w:rsidRDefault="00BE6394" w:rsidP="00BE6394">
      <w:pPr>
        <w:pStyle w:val="DipnotMetni"/>
        <w:spacing w:line="276" w:lineRule="auto"/>
        <w:jc w:val="both"/>
      </w:pPr>
      <w:r w:rsidRPr="00FF272E">
        <w:rPr>
          <w:rFonts w:ascii="Times New Roman" w:hAnsi="Times New Roman"/>
          <w:sz w:val="18"/>
          <w:szCs w:val="18"/>
        </w:rPr>
        <w:t xml:space="preserve">* Türkiye uygulamasında; denetimde uyulan etik hükümler, mevzuatta yer alan denetimle ilgili etik hükümler ile Kurum tarafından yayımlanan Bağımsız Denetçiler </w:t>
      </w:r>
      <w:r w:rsidR="00E4255C" w:rsidRPr="00FF272E">
        <w:rPr>
          <w:rFonts w:ascii="Times New Roman" w:hAnsi="Times New Roman"/>
          <w:sz w:val="18"/>
          <w:szCs w:val="18"/>
        </w:rPr>
        <w:t xml:space="preserve">İçin </w:t>
      </w:r>
      <w:r w:rsidRPr="00FF272E">
        <w:rPr>
          <w:rFonts w:ascii="Times New Roman" w:hAnsi="Times New Roman"/>
          <w:sz w:val="18"/>
          <w:szCs w:val="18"/>
        </w:rPr>
        <w:t>Etik Kurallar’dan oluşmaktadır.</w:t>
      </w:r>
    </w:p>
  </w:footnote>
  <w:footnote w:id="10">
    <w:p w14:paraId="50CBC94E" w14:textId="77777777" w:rsidR="00BE6394" w:rsidRPr="00CD0E70" w:rsidRDefault="00BE6394" w:rsidP="00BE6394">
      <w:pPr>
        <w:pStyle w:val="DipnotMetni"/>
        <w:rPr>
          <w:rFonts w:ascii="Times New Roman" w:hAnsi="Times New Roman"/>
          <w:i/>
        </w:rPr>
      </w:pPr>
      <w:r w:rsidRPr="00601A41">
        <w:rPr>
          <w:rStyle w:val="DipnotBavurusu"/>
          <w:rFonts w:ascii="Times New Roman" w:hAnsi="Times New Roman"/>
          <w:sz w:val="18"/>
        </w:rPr>
        <w:footnoteRef/>
      </w:r>
      <w:r w:rsidRPr="00601A41">
        <w:rPr>
          <w:rFonts w:ascii="Times New Roman" w:hAnsi="Times New Roman"/>
          <w:sz w:val="18"/>
        </w:rPr>
        <w:t xml:space="preserve"> BDS 570, “</w:t>
      </w:r>
      <w:r w:rsidRPr="00CD0E70">
        <w:rPr>
          <w:rFonts w:ascii="Times New Roman" w:hAnsi="Times New Roman"/>
          <w:sz w:val="18"/>
        </w:rPr>
        <w:t>İşletmenin Sürekliliği</w:t>
      </w:r>
      <w:r w:rsidRPr="00601A41">
        <w:rPr>
          <w:rFonts w:ascii="Times New Roman" w:hAnsi="Times New Roman"/>
          <w:sz w:val="18"/>
        </w:rPr>
        <w:t>”</w:t>
      </w:r>
    </w:p>
  </w:footnote>
  <w:footnote w:id="11">
    <w:p w14:paraId="34F6A61B" w14:textId="77777777" w:rsidR="00BE6394" w:rsidRPr="00AC37CE" w:rsidRDefault="00BE6394" w:rsidP="00BE6394">
      <w:pPr>
        <w:pStyle w:val="DipnotMetni"/>
        <w:rPr>
          <w:rFonts w:ascii="Times New Roman" w:hAnsi="Times New Roman"/>
          <w:b/>
          <w:sz w:val="18"/>
          <w:szCs w:val="18"/>
        </w:rPr>
      </w:pPr>
      <w:r w:rsidRPr="00AC37CE">
        <w:rPr>
          <w:rStyle w:val="DipnotBavurusu"/>
          <w:rFonts w:ascii="Times New Roman" w:hAnsi="Times New Roman"/>
          <w:sz w:val="18"/>
          <w:szCs w:val="18"/>
        </w:rPr>
        <w:footnoteRef/>
      </w:r>
      <w:r w:rsidRPr="00AC37CE">
        <w:rPr>
          <w:rFonts w:ascii="Times New Roman" w:hAnsi="Times New Roman"/>
          <w:sz w:val="18"/>
          <w:szCs w:val="18"/>
        </w:rPr>
        <w:t xml:space="preserve"> BDS 701, “Kilit Denetim Konularının Bağımsız Denetçi Raporunda Bildirilmesi”</w:t>
      </w:r>
    </w:p>
  </w:footnote>
  <w:footnote w:id="12">
    <w:p w14:paraId="754F1B71" w14:textId="77777777" w:rsidR="00BE6394" w:rsidRPr="00AC37CE" w:rsidRDefault="00BE6394" w:rsidP="00BE6394">
      <w:pPr>
        <w:pStyle w:val="DipnotMetni"/>
        <w:rPr>
          <w:rFonts w:ascii="Times New Roman" w:hAnsi="Times New Roman"/>
          <w:sz w:val="18"/>
          <w:szCs w:val="18"/>
        </w:rPr>
      </w:pPr>
      <w:r w:rsidRPr="00AC37CE">
        <w:rPr>
          <w:rStyle w:val="DipnotBavurusu"/>
          <w:rFonts w:ascii="Times New Roman" w:hAnsi="Times New Roman"/>
          <w:sz w:val="18"/>
          <w:szCs w:val="18"/>
        </w:rPr>
        <w:t>**</w:t>
      </w:r>
      <w:r w:rsidRPr="00AC37CE">
        <w:rPr>
          <w:rFonts w:ascii="Times New Roman" w:hAnsi="Times New Roman"/>
          <w:sz w:val="18"/>
          <w:szCs w:val="18"/>
        </w:rPr>
        <w:t xml:space="preserve"> Bu varsayımlar Türkiye uygulaması açısından geçerli değildir.</w:t>
      </w:r>
    </w:p>
  </w:footnote>
  <w:footnote w:id="13">
    <w:p w14:paraId="509E9EA3" w14:textId="41FA201D" w:rsidR="00222733" w:rsidRDefault="00222733">
      <w:pPr>
        <w:pStyle w:val="DipnotMetni"/>
      </w:pPr>
      <w:r>
        <w:rPr>
          <w:rStyle w:val="DipnotBavurusu"/>
        </w:rPr>
        <w:t>**</w:t>
      </w:r>
      <w:r>
        <w:t xml:space="preserve"> </w:t>
      </w:r>
      <w:r w:rsidRPr="00AC37CE">
        <w:rPr>
          <w:rFonts w:ascii="Times New Roman" w:hAnsi="Times New Roman"/>
          <w:sz w:val="18"/>
          <w:szCs w:val="18"/>
        </w:rPr>
        <w:t>Bu varsayımlar Türkiye uygulaması açısından geçerli değildir.</w:t>
      </w:r>
    </w:p>
  </w:footnote>
  <w:footnote w:id="14">
    <w:p w14:paraId="76DCC2BF" w14:textId="77777777" w:rsidR="00BE6394" w:rsidRPr="00116950" w:rsidRDefault="00BE6394" w:rsidP="00BE6394">
      <w:pPr>
        <w:pStyle w:val="DipnotMetni"/>
        <w:jc w:val="both"/>
        <w:rPr>
          <w:rFonts w:ascii="Times New Roman" w:hAnsi="Times New Roman"/>
          <w:sz w:val="18"/>
          <w:szCs w:val="18"/>
        </w:rPr>
      </w:pPr>
      <w:r w:rsidRPr="00AC37CE">
        <w:rPr>
          <w:rStyle w:val="DipnotBavurusu"/>
          <w:rFonts w:ascii="Times New Roman" w:hAnsi="Times New Roman"/>
          <w:sz w:val="18"/>
          <w:szCs w:val="18"/>
        </w:rPr>
        <w:footnoteRef/>
      </w:r>
      <w:r w:rsidRPr="00AC37CE">
        <w:rPr>
          <w:rFonts w:ascii="Times New Roman" w:hAnsi="Times New Roman"/>
          <w:sz w:val="18"/>
          <w:szCs w:val="18"/>
        </w:rPr>
        <w:t xml:space="preserve"> </w:t>
      </w:r>
      <w:r w:rsidRPr="00AC37CE">
        <w:rPr>
          <w:rFonts w:ascii="Times New Roman" w:hAnsi="Times New Roman"/>
          <w:sz w:val="18"/>
          <w:szCs w:val="18"/>
          <w:lang w:eastAsia="en-US"/>
        </w:rPr>
        <w:t>“Mevzuattan Kaynaklanan Diğer Yükümlülükler” ikinci alt başlığının kullanılmasının gerekmediği durumlarda, “Finansal Tabloların Bağımsız Denetimi” alt başlığının kullanılmasına gerek yoktur.</w:t>
      </w:r>
    </w:p>
  </w:footnote>
  <w:footnote w:id="15">
    <w:p w14:paraId="0E280D9B" w14:textId="77777777" w:rsidR="00BE6394" w:rsidRPr="00116950" w:rsidRDefault="00BE6394" w:rsidP="00BE6394">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Finansal tabloların hazırlanmasından sorumlu olanlar ile finansal raporlama sürecinin gözetiminden sorumlu olanların aynı kişiler olması durumunda, bu bölümün başlığı “Yönetimin Finansal Tablolara İlişkin Sorumlulukları” olarak değiştirilmelidir. Ayrıca bölümün sonunda gözetim sorumluluklarına atıfta bulunulmasına gerek yoktur.</w:t>
      </w:r>
    </w:p>
  </w:footnote>
  <w:footnote w:id="16">
    <w:p w14:paraId="319E9C4C" w14:textId="77777777" w:rsidR="00BE6394" w:rsidRPr="00116950" w:rsidRDefault="00BE6394" w:rsidP="00BE6394">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BDS 700, “Finansal Tablolara İlişkin Görüş Oluşturma ve Raporlama”</w:t>
      </w:r>
    </w:p>
  </w:footnote>
  <w:footnote w:id="17">
    <w:p w14:paraId="2CDED0CC" w14:textId="77777777" w:rsidR="00BE6394" w:rsidRPr="00116950" w:rsidRDefault="00BE6394" w:rsidP="00BE6394">
      <w:pPr>
        <w:pStyle w:val="DipnotMetni"/>
        <w:jc w:val="both"/>
        <w:rPr>
          <w:rFonts w:ascii="Times New Roman" w:hAnsi="Times New Roman"/>
          <w:sz w:val="18"/>
          <w:szCs w:val="18"/>
        </w:rPr>
      </w:pPr>
      <w:r w:rsidRPr="00116950">
        <w:rPr>
          <w:rStyle w:val="DipnotBavurusu"/>
          <w:rFonts w:ascii="Times New Roman" w:hAnsi="Times New Roman"/>
          <w:sz w:val="18"/>
          <w:szCs w:val="18"/>
        </w:rPr>
        <w:footnoteRef/>
      </w:r>
      <w:r w:rsidRPr="00116950">
        <w:rPr>
          <w:rFonts w:ascii="Times New Roman" w:hAnsi="Times New Roman"/>
          <w:sz w:val="18"/>
          <w:szCs w:val="18"/>
        </w:rPr>
        <w:t xml:space="preserve"> Bağımsız denetçinin mührü ve varsa mevzuatın gerektirdiği diğer hususlara bu bölümde yer verilir.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855"/>
    <w:multiLevelType w:val="hybridMultilevel"/>
    <w:tmpl w:val="48DA302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15:restartNumberingAfterBreak="0">
    <w:nsid w:val="02312DE2"/>
    <w:multiLevelType w:val="hybridMultilevel"/>
    <w:tmpl w:val="ADEE2BFA"/>
    <w:lvl w:ilvl="0" w:tplc="9822D7DE">
      <w:start w:val="7"/>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15:restartNumberingAfterBreak="0">
    <w:nsid w:val="06C15914"/>
    <w:multiLevelType w:val="hybridMultilevel"/>
    <w:tmpl w:val="2F1EE4D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15:restartNumberingAfterBreak="0">
    <w:nsid w:val="09BB7DE7"/>
    <w:multiLevelType w:val="hybridMultilevel"/>
    <w:tmpl w:val="89C6D998"/>
    <w:lvl w:ilvl="0" w:tplc="041F0001">
      <w:start w:val="1"/>
      <w:numFmt w:val="bullet"/>
      <w:lvlText w:val=""/>
      <w:lvlJc w:val="left"/>
      <w:pPr>
        <w:ind w:left="1428" w:hanging="360"/>
      </w:pPr>
      <w:rPr>
        <w:rFonts w:ascii="Symbol" w:hAnsi="Symbol" w:hint="default"/>
      </w:rPr>
    </w:lvl>
    <w:lvl w:ilvl="1" w:tplc="57E44FA8">
      <w:start w:val="2"/>
      <w:numFmt w:val="bullet"/>
      <w:lvlText w:val="•"/>
      <w:lvlJc w:val="left"/>
      <w:pPr>
        <w:ind w:left="2148" w:hanging="360"/>
      </w:pPr>
      <w:rPr>
        <w:rFonts w:ascii="Times New Roman" w:eastAsia="Times New Roman" w:hAnsi="Times New Roman"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0D327BBB"/>
    <w:multiLevelType w:val="hybridMultilevel"/>
    <w:tmpl w:val="EE3AB17C"/>
    <w:lvl w:ilvl="0" w:tplc="3F864AE8">
      <w:start w:val="1"/>
      <w:numFmt w:val="lowerRoman"/>
      <w:lvlText w:val="(%1)"/>
      <w:lvlJc w:val="left"/>
      <w:pPr>
        <w:ind w:left="4269" w:hanging="360"/>
      </w:pPr>
      <w:rPr>
        <w:rFonts w:cs="Times New Roman" w:hint="default"/>
      </w:rPr>
    </w:lvl>
    <w:lvl w:ilvl="1" w:tplc="041F0019">
      <w:start w:val="1"/>
      <w:numFmt w:val="lowerLetter"/>
      <w:lvlText w:val="%2."/>
      <w:lvlJc w:val="left"/>
      <w:pPr>
        <w:ind w:left="3561" w:hanging="360"/>
      </w:pPr>
      <w:rPr>
        <w:rFonts w:cs="Times New Roman"/>
      </w:rPr>
    </w:lvl>
    <w:lvl w:ilvl="2" w:tplc="041F001B">
      <w:start w:val="1"/>
      <w:numFmt w:val="lowerRoman"/>
      <w:lvlText w:val="%3."/>
      <w:lvlJc w:val="right"/>
      <w:pPr>
        <w:ind w:left="4281" w:hanging="180"/>
      </w:pPr>
      <w:rPr>
        <w:rFonts w:cs="Times New Roman"/>
      </w:rPr>
    </w:lvl>
    <w:lvl w:ilvl="3" w:tplc="041F000F" w:tentative="1">
      <w:start w:val="1"/>
      <w:numFmt w:val="decimal"/>
      <w:lvlText w:val="%4."/>
      <w:lvlJc w:val="left"/>
      <w:pPr>
        <w:ind w:left="5001" w:hanging="360"/>
      </w:pPr>
      <w:rPr>
        <w:rFonts w:cs="Times New Roman"/>
      </w:rPr>
    </w:lvl>
    <w:lvl w:ilvl="4" w:tplc="041F0019" w:tentative="1">
      <w:start w:val="1"/>
      <w:numFmt w:val="lowerLetter"/>
      <w:lvlText w:val="%5."/>
      <w:lvlJc w:val="left"/>
      <w:pPr>
        <w:ind w:left="5721" w:hanging="360"/>
      </w:pPr>
      <w:rPr>
        <w:rFonts w:cs="Times New Roman"/>
      </w:rPr>
    </w:lvl>
    <w:lvl w:ilvl="5" w:tplc="041F001B" w:tentative="1">
      <w:start w:val="1"/>
      <w:numFmt w:val="lowerRoman"/>
      <w:lvlText w:val="%6."/>
      <w:lvlJc w:val="right"/>
      <w:pPr>
        <w:ind w:left="6441" w:hanging="180"/>
      </w:pPr>
      <w:rPr>
        <w:rFonts w:cs="Times New Roman"/>
      </w:rPr>
    </w:lvl>
    <w:lvl w:ilvl="6" w:tplc="041F000F" w:tentative="1">
      <w:start w:val="1"/>
      <w:numFmt w:val="decimal"/>
      <w:lvlText w:val="%7."/>
      <w:lvlJc w:val="left"/>
      <w:pPr>
        <w:ind w:left="7161" w:hanging="360"/>
      </w:pPr>
      <w:rPr>
        <w:rFonts w:cs="Times New Roman"/>
      </w:rPr>
    </w:lvl>
    <w:lvl w:ilvl="7" w:tplc="041F0019" w:tentative="1">
      <w:start w:val="1"/>
      <w:numFmt w:val="lowerLetter"/>
      <w:lvlText w:val="%8."/>
      <w:lvlJc w:val="left"/>
      <w:pPr>
        <w:ind w:left="7881" w:hanging="360"/>
      </w:pPr>
      <w:rPr>
        <w:rFonts w:cs="Times New Roman"/>
      </w:rPr>
    </w:lvl>
    <w:lvl w:ilvl="8" w:tplc="041F001B" w:tentative="1">
      <w:start w:val="1"/>
      <w:numFmt w:val="lowerRoman"/>
      <w:lvlText w:val="%9."/>
      <w:lvlJc w:val="right"/>
      <w:pPr>
        <w:ind w:left="8601" w:hanging="180"/>
      </w:pPr>
      <w:rPr>
        <w:rFonts w:cs="Times New Roman"/>
      </w:rPr>
    </w:lvl>
  </w:abstractNum>
  <w:abstractNum w:abstractNumId="5" w15:restartNumberingAfterBreak="0">
    <w:nsid w:val="1292218E"/>
    <w:multiLevelType w:val="hybridMultilevel"/>
    <w:tmpl w:val="EA4E4BEA"/>
    <w:lvl w:ilvl="0" w:tplc="C4E29366">
      <w:start w:val="1"/>
      <w:numFmt w:val="lowerLetter"/>
      <w:lvlText w:val="(%1)"/>
      <w:lvlJc w:val="left"/>
      <w:pPr>
        <w:ind w:left="1428" w:hanging="360"/>
      </w:pPr>
      <w:rPr>
        <w:rFonts w:cs="Times New Roman" w:hint="default"/>
      </w:rPr>
    </w:lvl>
    <w:lvl w:ilvl="1" w:tplc="041F0019">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6" w15:restartNumberingAfterBreak="0">
    <w:nsid w:val="14AF3051"/>
    <w:multiLevelType w:val="hybridMultilevel"/>
    <w:tmpl w:val="9D0C7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ED701A"/>
    <w:multiLevelType w:val="hybridMultilevel"/>
    <w:tmpl w:val="BF36048E"/>
    <w:lvl w:ilvl="0" w:tplc="C4E29366">
      <w:start w:val="1"/>
      <w:numFmt w:val="lowerLetter"/>
      <w:lvlText w:val="(%1)"/>
      <w:lvlJc w:val="left"/>
      <w:pPr>
        <w:ind w:left="1428" w:hanging="360"/>
      </w:pPr>
      <w:rPr>
        <w:rFonts w:cs="Times New Roman" w:hint="default"/>
      </w:rPr>
    </w:lvl>
    <w:lvl w:ilvl="1" w:tplc="C4E29366">
      <w:start w:val="1"/>
      <w:numFmt w:val="lowerLetter"/>
      <w:lvlText w:val="(%2)"/>
      <w:lvlJc w:val="left"/>
      <w:pPr>
        <w:ind w:left="2148" w:hanging="360"/>
      </w:pPr>
      <w:rPr>
        <w:rFonts w:cs="Times New Roman" w:hint="default"/>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8" w15:restartNumberingAfterBreak="0">
    <w:nsid w:val="158B1817"/>
    <w:multiLevelType w:val="hybridMultilevel"/>
    <w:tmpl w:val="C0F4F9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BB6AD6"/>
    <w:multiLevelType w:val="hybridMultilevel"/>
    <w:tmpl w:val="B3904E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4530D0"/>
    <w:multiLevelType w:val="hybridMultilevel"/>
    <w:tmpl w:val="FCFE60EE"/>
    <w:lvl w:ilvl="0" w:tplc="D706AD54">
      <w:start w:val="9"/>
      <w:numFmt w:val="lowerLetter"/>
      <w:lvlText w:val="(%1)"/>
      <w:lvlJc w:val="left"/>
      <w:pPr>
        <w:ind w:left="1065" w:hanging="705"/>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1" w15:restartNumberingAfterBreak="0">
    <w:nsid w:val="22486B2B"/>
    <w:multiLevelType w:val="hybridMultilevel"/>
    <w:tmpl w:val="339AF28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257150E"/>
    <w:multiLevelType w:val="hybridMultilevel"/>
    <w:tmpl w:val="E6E2F03C"/>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227B1336"/>
    <w:multiLevelType w:val="hybridMultilevel"/>
    <w:tmpl w:val="8102AC0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291366FF"/>
    <w:multiLevelType w:val="hybridMultilevel"/>
    <w:tmpl w:val="0E74C1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C876A1D"/>
    <w:multiLevelType w:val="hybridMultilevel"/>
    <w:tmpl w:val="70A250A6"/>
    <w:lvl w:ilvl="0" w:tplc="C4E29366">
      <w:start w:val="1"/>
      <w:numFmt w:val="lowerLetter"/>
      <w:lvlText w:val="(%1)"/>
      <w:lvlJc w:val="left"/>
      <w:pPr>
        <w:ind w:left="2148"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15:restartNumberingAfterBreak="0">
    <w:nsid w:val="2D8C1131"/>
    <w:multiLevelType w:val="hybridMultilevel"/>
    <w:tmpl w:val="4C5241CC"/>
    <w:lvl w:ilvl="0" w:tplc="3F864AE8">
      <w:start w:val="1"/>
      <w:numFmt w:val="lowerRoman"/>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2ECD19F5"/>
    <w:multiLevelType w:val="hybridMultilevel"/>
    <w:tmpl w:val="6D2EFA72"/>
    <w:lvl w:ilvl="0" w:tplc="8C8EB13C">
      <w:start w:val="1"/>
      <w:numFmt w:val="decimal"/>
      <w:lvlText w:val="A%1."/>
      <w:lvlJc w:val="left"/>
      <w:pPr>
        <w:ind w:left="720"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15:restartNumberingAfterBreak="0">
    <w:nsid w:val="30D92874"/>
    <w:multiLevelType w:val="hybridMultilevel"/>
    <w:tmpl w:val="591E701C"/>
    <w:lvl w:ilvl="0" w:tplc="2E76ADA2">
      <w:start w:val="1"/>
      <w:numFmt w:val="decimal"/>
      <w:lvlText w:val="A%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9" w15:restartNumberingAfterBreak="0">
    <w:nsid w:val="34E0250C"/>
    <w:multiLevelType w:val="hybridMultilevel"/>
    <w:tmpl w:val="FB6CF6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C304A86"/>
    <w:multiLevelType w:val="hybridMultilevel"/>
    <w:tmpl w:val="8026D1AC"/>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1" w15:restartNumberingAfterBreak="0">
    <w:nsid w:val="3C7812FB"/>
    <w:multiLevelType w:val="hybridMultilevel"/>
    <w:tmpl w:val="A57E6AFC"/>
    <w:lvl w:ilvl="0" w:tplc="C4E29366">
      <w:start w:val="1"/>
      <w:numFmt w:val="lowerLetter"/>
      <w:lvlText w:val="(%1)"/>
      <w:lvlJc w:val="left"/>
      <w:pPr>
        <w:ind w:left="1428" w:hanging="360"/>
      </w:pPr>
      <w:rPr>
        <w:rFonts w:cs="Times New Roman" w:hint="default"/>
      </w:rPr>
    </w:lvl>
    <w:lvl w:ilvl="1" w:tplc="041F0019">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22" w15:restartNumberingAfterBreak="0">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3" w15:restartNumberingAfterBreak="0">
    <w:nsid w:val="485A6E36"/>
    <w:multiLevelType w:val="hybridMultilevel"/>
    <w:tmpl w:val="AEB25602"/>
    <w:lvl w:ilvl="0" w:tplc="6804EDE0">
      <w:start w:val="9"/>
      <w:numFmt w:val="lowerLetter"/>
      <w:lvlText w:val="(%1)"/>
      <w:lvlJc w:val="left"/>
      <w:pPr>
        <w:ind w:left="2136"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4" w15:restartNumberingAfterBreak="0">
    <w:nsid w:val="558F1DC6"/>
    <w:multiLevelType w:val="hybridMultilevel"/>
    <w:tmpl w:val="BF4C3B4E"/>
    <w:lvl w:ilvl="0" w:tplc="C4E29366">
      <w:start w:val="1"/>
      <w:numFmt w:val="lowerLetter"/>
      <w:lvlText w:val="(%1)"/>
      <w:lvlJc w:val="left"/>
      <w:pPr>
        <w:ind w:left="1428" w:hanging="360"/>
      </w:pPr>
      <w:rPr>
        <w:rFonts w:cs="Times New Roman" w:hint="default"/>
      </w:rPr>
    </w:lvl>
    <w:lvl w:ilvl="1" w:tplc="89040386">
      <w:start w:val="1"/>
      <w:numFmt w:val="decimal"/>
      <w:lvlText w:val="(%2)"/>
      <w:lvlJc w:val="left"/>
      <w:pPr>
        <w:ind w:left="2148" w:hanging="360"/>
      </w:pPr>
      <w:rPr>
        <w:rFonts w:cs="Times New Roman" w:hint="default"/>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25" w15:restartNumberingAfterBreak="0">
    <w:nsid w:val="56BC27E3"/>
    <w:multiLevelType w:val="hybridMultilevel"/>
    <w:tmpl w:val="5A667232"/>
    <w:lvl w:ilvl="0" w:tplc="6804EDE0">
      <w:start w:val="9"/>
      <w:numFmt w:val="lowerLetter"/>
      <w:lvlText w:val="(%1)"/>
      <w:lvlJc w:val="left"/>
      <w:pPr>
        <w:ind w:left="2136" w:hanging="720"/>
      </w:pPr>
      <w:rPr>
        <w:rFonts w:cs="Times New Roman" w:hint="default"/>
      </w:rPr>
    </w:lvl>
    <w:lvl w:ilvl="1" w:tplc="041F0019" w:tentative="1">
      <w:start w:val="1"/>
      <w:numFmt w:val="lowerLetter"/>
      <w:lvlText w:val="%2."/>
      <w:lvlJc w:val="left"/>
      <w:pPr>
        <w:ind w:left="2496" w:hanging="360"/>
      </w:pPr>
      <w:rPr>
        <w:rFonts w:cs="Times New Roman"/>
      </w:rPr>
    </w:lvl>
    <w:lvl w:ilvl="2" w:tplc="041F001B" w:tentative="1">
      <w:start w:val="1"/>
      <w:numFmt w:val="lowerRoman"/>
      <w:lvlText w:val="%3."/>
      <w:lvlJc w:val="right"/>
      <w:pPr>
        <w:ind w:left="3216" w:hanging="180"/>
      </w:pPr>
      <w:rPr>
        <w:rFonts w:cs="Times New Roman"/>
      </w:rPr>
    </w:lvl>
    <w:lvl w:ilvl="3" w:tplc="041F000F" w:tentative="1">
      <w:start w:val="1"/>
      <w:numFmt w:val="decimal"/>
      <w:lvlText w:val="%4."/>
      <w:lvlJc w:val="left"/>
      <w:pPr>
        <w:ind w:left="3936" w:hanging="360"/>
      </w:pPr>
      <w:rPr>
        <w:rFonts w:cs="Times New Roman"/>
      </w:rPr>
    </w:lvl>
    <w:lvl w:ilvl="4" w:tplc="041F0019" w:tentative="1">
      <w:start w:val="1"/>
      <w:numFmt w:val="lowerLetter"/>
      <w:lvlText w:val="%5."/>
      <w:lvlJc w:val="left"/>
      <w:pPr>
        <w:ind w:left="4656" w:hanging="360"/>
      </w:pPr>
      <w:rPr>
        <w:rFonts w:cs="Times New Roman"/>
      </w:rPr>
    </w:lvl>
    <w:lvl w:ilvl="5" w:tplc="041F001B" w:tentative="1">
      <w:start w:val="1"/>
      <w:numFmt w:val="lowerRoman"/>
      <w:lvlText w:val="%6."/>
      <w:lvlJc w:val="right"/>
      <w:pPr>
        <w:ind w:left="5376" w:hanging="180"/>
      </w:pPr>
      <w:rPr>
        <w:rFonts w:cs="Times New Roman"/>
      </w:rPr>
    </w:lvl>
    <w:lvl w:ilvl="6" w:tplc="041F000F" w:tentative="1">
      <w:start w:val="1"/>
      <w:numFmt w:val="decimal"/>
      <w:lvlText w:val="%7."/>
      <w:lvlJc w:val="left"/>
      <w:pPr>
        <w:ind w:left="6096" w:hanging="360"/>
      </w:pPr>
      <w:rPr>
        <w:rFonts w:cs="Times New Roman"/>
      </w:rPr>
    </w:lvl>
    <w:lvl w:ilvl="7" w:tplc="041F0019" w:tentative="1">
      <w:start w:val="1"/>
      <w:numFmt w:val="lowerLetter"/>
      <w:lvlText w:val="%8."/>
      <w:lvlJc w:val="left"/>
      <w:pPr>
        <w:ind w:left="6816" w:hanging="360"/>
      </w:pPr>
      <w:rPr>
        <w:rFonts w:cs="Times New Roman"/>
      </w:rPr>
    </w:lvl>
    <w:lvl w:ilvl="8" w:tplc="041F001B" w:tentative="1">
      <w:start w:val="1"/>
      <w:numFmt w:val="lowerRoman"/>
      <w:lvlText w:val="%9."/>
      <w:lvlJc w:val="right"/>
      <w:pPr>
        <w:ind w:left="7536" w:hanging="180"/>
      </w:pPr>
      <w:rPr>
        <w:rFonts w:cs="Times New Roman"/>
      </w:rPr>
    </w:lvl>
  </w:abstractNum>
  <w:abstractNum w:abstractNumId="26" w15:restartNumberingAfterBreak="0">
    <w:nsid w:val="5DA670C1"/>
    <w:multiLevelType w:val="hybridMultilevel"/>
    <w:tmpl w:val="E5BA9478"/>
    <w:lvl w:ilvl="0" w:tplc="C4E29366">
      <w:start w:val="1"/>
      <w:numFmt w:val="lowerLetter"/>
      <w:lvlText w:val="(%1)"/>
      <w:lvlJc w:val="left"/>
      <w:pPr>
        <w:ind w:left="1428" w:hanging="360"/>
      </w:pPr>
      <w:rPr>
        <w:rFonts w:cs="Times New Roman" w:hint="default"/>
      </w:rPr>
    </w:lvl>
    <w:lvl w:ilvl="1" w:tplc="C4E29366">
      <w:start w:val="1"/>
      <w:numFmt w:val="lowerLetter"/>
      <w:lvlText w:val="(%2)"/>
      <w:lvlJc w:val="left"/>
      <w:pPr>
        <w:ind w:left="2148" w:hanging="360"/>
      </w:pPr>
      <w:rPr>
        <w:rFonts w:cs="Times New Roman" w:hint="default"/>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27" w15:restartNumberingAfterBreak="0">
    <w:nsid w:val="5E4546CE"/>
    <w:multiLevelType w:val="hybridMultilevel"/>
    <w:tmpl w:val="27DA3EF6"/>
    <w:lvl w:ilvl="0" w:tplc="C4E29366">
      <w:start w:val="1"/>
      <w:numFmt w:val="lowerLetter"/>
      <w:lvlText w:val="(%1)"/>
      <w:lvlJc w:val="left"/>
      <w:pPr>
        <w:ind w:left="1428" w:hanging="360"/>
      </w:pPr>
      <w:rPr>
        <w:rFonts w:cs="Times New Roman" w:hint="default"/>
      </w:rPr>
    </w:lvl>
    <w:lvl w:ilvl="1" w:tplc="041F0019">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28" w15:restartNumberingAfterBreak="0">
    <w:nsid w:val="60636F19"/>
    <w:multiLevelType w:val="hybridMultilevel"/>
    <w:tmpl w:val="DCFC5B32"/>
    <w:lvl w:ilvl="0" w:tplc="25664152">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15:restartNumberingAfterBreak="0">
    <w:nsid w:val="6324284C"/>
    <w:multiLevelType w:val="hybridMultilevel"/>
    <w:tmpl w:val="2ECA797A"/>
    <w:lvl w:ilvl="0" w:tplc="B4C43C4A">
      <w:start w:val="1"/>
      <w:numFmt w:val="decimal"/>
      <w:lvlText w:val="%1."/>
      <w:lvlJc w:val="left"/>
      <w:pPr>
        <w:ind w:left="720" w:hanging="360"/>
      </w:pPr>
      <w:rPr>
        <w:rFonts w:cs="Times New Roman" w:hint="default"/>
      </w:rPr>
    </w:lvl>
    <w:lvl w:ilvl="1" w:tplc="AA4E0968">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15:restartNumberingAfterBreak="0">
    <w:nsid w:val="647C34C9"/>
    <w:multiLevelType w:val="hybridMultilevel"/>
    <w:tmpl w:val="61F80352"/>
    <w:lvl w:ilvl="0" w:tplc="041F000F">
      <w:start w:val="1"/>
      <w:numFmt w:val="decimal"/>
      <w:lvlText w:val="%1."/>
      <w:lvlJc w:val="left"/>
      <w:pPr>
        <w:ind w:left="2136"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1" w15:restartNumberingAfterBreak="0">
    <w:nsid w:val="67DB0B40"/>
    <w:multiLevelType w:val="hybridMultilevel"/>
    <w:tmpl w:val="93A4852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2"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3" w15:restartNumberingAfterBreak="0">
    <w:nsid w:val="6C6F3E65"/>
    <w:multiLevelType w:val="hybridMultilevel"/>
    <w:tmpl w:val="7E02B170"/>
    <w:lvl w:ilvl="0" w:tplc="0C3244C4">
      <w:start w:val="1"/>
      <w:numFmt w:val="decimal"/>
      <w:lvlText w:val="%1."/>
      <w:lvlJc w:val="left"/>
      <w:pPr>
        <w:ind w:left="420" w:hanging="360"/>
      </w:pPr>
      <w:rPr>
        <w:rFonts w:cs="Times New Roman" w:hint="default"/>
      </w:rPr>
    </w:lvl>
    <w:lvl w:ilvl="1" w:tplc="041F0019">
      <w:start w:val="1"/>
      <w:numFmt w:val="lowerLetter"/>
      <w:lvlText w:val="%2."/>
      <w:lvlJc w:val="left"/>
      <w:pPr>
        <w:ind w:left="1140" w:hanging="360"/>
      </w:pPr>
      <w:rPr>
        <w:rFonts w:cs="Times New Roman"/>
      </w:rPr>
    </w:lvl>
    <w:lvl w:ilvl="2" w:tplc="041F001B" w:tentative="1">
      <w:start w:val="1"/>
      <w:numFmt w:val="lowerRoman"/>
      <w:lvlText w:val="%3."/>
      <w:lvlJc w:val="right"/>
      <w:pPr>
        <w:ind w:left="1860" w:hanging="180"/>
      </w:pPr>
      <w:rPr>
        <w:rFonts w:cs="Times New Roman"/>
      </w:rPr>
    </w:lvl>
    <w:lvl w:ilvl="3" w:tplc="041F000F" w:tentative="1">
      <w:start w:val="1"/>
      <w:numFmt w:val="decimal"/>
      <w:lvlText w:val="%4."/>
      <w:lvlJc w:val="left"/>
      <w:pPr>
        <w:ind w:left="2580" w:hanging="360"/>
      </w:pPr>
      <w:rPr>
        <w:rFonts w:cs="Times New Roman"/>
      </w:rPr>
    </w:lvl>
    <w:lvl w:ilvl="4" w:tplc="041F0019" w:tentative="1">
      <w:start w:val="1"/>
      <w:numFmt w:val="lowerLetter"/>
      <w:lvlText w:val="%5."/>
      <w:lvlJc w:val="left"/>
      <w:pPr>
        <w:ind w:left="3300" w:hanging="360"/>
      </w:pPr>
      <w:rPr>
        <w:rFonts w:cs="Times New Roman"/>
      </w:rPr>
    </w:lvl>
    <w:lvl w:ilvl="5" w:tplc="041F001B" w:tentative="1">
      <w:start w:val="1"/>
      <w:numFmt w:val="lowerRoman"/>
      <w:lvlText w:val="%6."/>
      <w:lvlJc w:val="right"/>
      <w:pPr>
        <w:ind w:left="4020" w:hanging="180"/>
      </w:pPr>
      <w:rPr>
        <w:rFonts w:cs="Times New Roman"/>
      </w:rPr>
    </w:lvl>
    <w:lvl w:ilvl="6" w:tplc="041F000F" w:tentative="1">
      <w:start w:val="1"/>
      <w:numFmt w:val="decimal"/>
      <w:lvlText w:val="%7."/>
      <w:lvlJc w:val="left"/>
      <w:pPr>
        <w:ind w:left="4740" w:hanging="360"/>
      </w:pPr>
      <w:rPr>
        <w:rFonts w:cs="Times New Roman"/>
      </w:rPr>
    </w:lvl>
    <w:lvl w:ilvl="7" w:tplc="041F0019" w:tentative="1">
      <w:start w:val="1"/>
      <w:numFmt w:val="lowerLetter"/>
      <w:lvlText w:val="%8."/>
      <w:lvlJc w:val="left"/>
      <w:pPr>
        <w:ind w:left="5460" w:hanging="360"/>
      </w:pPr>
      <w:rPr>
        <w:rFonts w:cs="Times New Roman"/>
      </w:rPr>
    </w:lvl>
    <w:lvl w:ilvl="8" w:tplc="041F001B" w:tentative="1">
      <w:start w:val="1"/>
      <w:numFmt w:val="lowerRoman"/>
      <w:lvlText w:val="%9."/>
      <w:lvlJc w:val="right"/>
      <w:pPr>
        <w:ind w:left="6180" w:hanging="180"/>
      </w:pPr>
      <w:rPr>
        <w:rFonts w:cs="Times New Roman"/>
      </w:rPr>
    </w:lvl>
  </w:abstractNum>
  <w:abstractNum w:abstractNumId="34" w15:restartNumberingAfterBreak="0">
    <w:nsid w:val="750921A7"/>
    <w:multiLevelType w:val="hybridMultilevel"/>
    <w:tmpl w:val="66FC3AA0"/>
    <w:lvl w:ilvl="0" w:tplc="C4E29366">
      <w:start w:val="1"/>
      <w:numFmt w:val="lowerLetter"/>
      <w:lvlText w:val="(%1)"/>
      <w:lvlJc w:val="left"/>
      <w:pPr>
        <w:ind w:left="1428" w:hanging="360"/>
      </w:pPr>
      <w:rPr>
        <w:rFonts w:cs="Times New Roman" w:hint="default"/>
      </w:rPr>
    </w:lvl>
    <w:lvl w:ilvl="1" w:tplc="C4E29366">
      <w:start w:val="1"/>
      <w:numFmt w:val="lowerLetter"/>
      <w:lvlText w:val="(%2)"/>
      <w:lvlJc w:val="left"/>
      <w:pPr>
        <w:ind w:left="2148" w:hanging="360"/>
      </w:pPr>
      <w:rPr>
        <w:rFonts w:cs="Times New Roman" w:hint="default"/>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35" w15:restartNumberingAfterBreak="0">
    <w:nsid w:val="7A5F5686"/>
    <w:multiLevelType w:val="hybridMultilevel"/>
    <w:tmpl w:val="0194CF04"/>
    <w:lvl w:ilvl="0" w:tplc="44F03EA6">
      <w:start w:val="4"/>
      <w:numFmt w:val="decimal"/>
      <w:lvlText w:val="A%1."/>
      <w:lvlJc w:val="left"/>
      <w:pPr>
        <w:ind w:left="720" w:hanging="360"/>
      </w:pPr>
      <w:rPr>
        <w:rFonts w:cs="Times New Roman" w:hint="default"/>
        <w:b w:val="0"/>
        <w:i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15:restartNumberingAfterBreak="0">
    <w:nsid w:val="7B926D05"/>
    <w:multiLevelType w:val="hybridMultilevel"/>
    <w:tmpl w:val="49A48CF2"/>
    <w:lvl w:ilvl="0" w:tplc="B8E81BB0">
      <w:start w:val="1"/>
      <w:numFmt w:val="bullet"/>
      <w:lvlText w:val="-"/>
      <w:lvlJc w:val="left"/>
      <w:pPr>
        <w:ind w:left="1249" w:hanging="425"/>
      </w:pPr>
      <w:rPr>
        <w:rFonts w:ascii="Times New Roman" w:eastAsia="Times New Roman" w:hAnsi="Times New Roman" w:cs="Times New Roman" w:hint="default"/>
        <w:spacing w:val="-5"/>
        <w:w w:val="99"/>
        <w:sz w:val="24"/>
        <w:szCs w:val="24"/>
      </w:rPr>
    </w:lvl>
    <w:lvl w:ilvl="1" w:tplc="99FA8792">
      <w:start w:val="1"/>
      <w:numFmt w:val="bullet"/>
      <w:lvlText w:val="•"/>
      <w:lvlJc w:val="left"/>
      <w:pPr>
        <w:ind w:left="2046" w:hanging="425"/>
      </w:pPr>
      <w:rPr>
        <w:rFonts w:hint="default"/>
      </w:rPr>
    </w:lvl>
    <w:lvl w:ilvl="2" w:tplc="6190628A">
      <w:start w:val="1"/>
      <w:numFmt w:val="bullet"/>
      <w:lvlText w:val="•"/>
      <w:lvlJc w:val="left"/>
      <w:pPr>
        <w:ind w:left="2853" w:hanging="425"/>
      </w:pPr>
      <w:rPr>
        <w:rFonts w:hint="default"/>
      </w:rPr>
    </w:lvl>
    <w:lvl w:ilvl="3" w:tplc="BC36F67A">
      <w:start w:val="1"/>
      <w:numFmt w:val="bullet"/>
      <w:lvlText w:val="•"/>
      <w:lvlJc w:val="left"/>
      <w:pPr>
        <w:ind w:left="3659" w:hanging="425"/>
      </w:pPr>
      <w:rPr>
        <w:rFonts w:hint="default"/>
      </w:rPr>
    </w:lvl>
    <w:lvl w:ilvl="4" w:tplc="68D63344">
      <w:start w:val="1"/>
      <w:numFmt w:val="bullet"/>
      <w:lvlText w:val="•"/>
      <w:lvlJc w:val="left"/>
      <w:pPr>
        <w:ind w:left="4466" w:hanging="425"/>
      </w:pPr>
      <w:rPr>
        <w:rFonts w:hint="default"/>
      </w:rPr>
    </w:lvl>
    <w:lvl w:ilvl="5" w:tplc="3118E3A6">
      <w:start w:val="1"/>
      <w:numFmt w:val="bullet"/>
      <w:lvlText w:val="•"/>
      <w:lvlJc w:val="left"/>
      <w:pPr>
        <w:ind w:left="5273" w:hanging="425"/>
      </w:pPr>
      <w:rPr>
        <w:rFonts w:hint="default"/>
      </w:rPr>
    </w:lvl>
    <w:lvl w:ilvl="6" w:tplc="E3A8302E">
      <w:start w:val="1"/>
      <w:numFmt w:val="bullet"/>
      <w:lvlText w:val="•"/>
      <w:lvlJc w:val="left"/>
      <w:pPr>
        <w:ind w:left="6079" w:hanging="425"/>
      </w:pPr>
      <w:rPr>
        <w:rFonts w:hint="default"/>
      </w:rPr>
    </w:lvl>
    <w:lvl w:ilvl="7" w:tplc="B6102F1E">
      <w:start w:val="1"/>
      <w:numFmt w:val="bullet"/>
      <w:lvlText w:val="•"/>
      <w:lvlJc w:val="left"/>
      <w:pPr>
        <w:ind w:left="6886" w:hanging="425"/>
      </w:pPr>
      <w:rPr>
        <w:rFonts w:hint="default"/>
      </w:rPr>
    </w:lvl>
    <w:lvl w:ilvl="8" w:tplc="E416DA5E">
      <w:start w:val="1"/>
      <w:numFmt w:val="bullet"/>
      <w:lvlText w:val="•"/>
      <w:lvlJc w:val="left"/>
      <w:pPr>
        <w:ind w:left="7693" w:hanging="425"/>
      </w:pPr>
      <w:rPr>
        <w:rFonts w:hint="default"/>
      </w:rPr>
    </w:lvl>
  </w:abstractNum>
  <w:num w:numId="1">
    <w:abstractNumId w:val="6"/>
  </w:num>
  <w:num w:numId="2">
    <w:abstractNumId w:val="19"/>
  </w:num>
  <w:num w:numId="3">
    <w:abstractNumId w:val="14"/>
  </w:num>
  <w:num w:numId="4">
    <w:abstractNumId w:val="8"/>
  </w:num>
  <w:num w:numId="5">
    <w:abstractNumId w:val="3"/>
  </w:num>
  <w:num w:numId="6">
    <w:abstractNumId w:val="28"/>
  </w:num>
  <w:num w:numId="7">
    <w:abstractNumId w:val="11"/>
  </w:num>
  <w:num w:numId="8">
    <w:abstractNumId w:val="20"/>
  </w:num>
  <w:num w:numId="9">
    <w:abstractNumId w:val="9"/>
  </w:num>
  <w:num w:numId="10">
    <w:abstractNumId w:val="33"/>
  </w:num>
  <w:num w:numId="11">
    <w:abstractNumId w:val="2"/>
  </w:num>
  <w:num w:numId="12">
    <w:abstractNumId w:val="29"/>
  </w:num>
  <w:num w:numId="13">
    <w:abstractNumId w:val="34"/>
  </w:num>
  <w:num w:numId="14">
    <w:abstractNumId w:val="5"/>
  </w:num>
  <w:num w:numId="15">
    <w:abstractNumId w:val="26"/>
  </w:num>
  <w:num w:numId="16">
    <w:abstractNumId w:val="4"/>
  </w:num>
  <w:num w:numId="17">
    <w:abstractNumId w:val="25"/>
  </w:num>
  <w:num w:numId="18">
    <w:abstractNumId w:val="23"/>
  </w:num>
  <w:num w:numId="19">
    <w:abstractNumId w:val="30"/>
  </w:num>
  <w:num w:numId="20">
    <w:abstractNumId w:val="27"/>
  </w:num>
  <w:num w:numId="21">
    <w:abstractNumId w:val="7"/>
  </w:num>
  <w:num w:numId="22">
    <w:abstractNumId w:val="16"/>
  </w:num>
  <w:num w:numId="23">
    <w:abstractNumId w:val="10"/>
  </w:num>
  <w:num w:numId="24">
    <w:abstractNumId w:val="0"/>
  </w:num>
  <w:num w:numId="25">
    <w:abstractNumId w:val="1"/>
  </w:num>
  <w:num w:numId="26">
    <w:abstractNumId w:val="12"/>
  </w:num>
  <w:num w:numId="27">
    <w:abstractNumId w:val="13"/>
  </w:num>
  <w:num w:numId="28">
    <w:abstractNumId w:val="31"/>
  </w:num>
  <w:num w:numId="29">
    <w:abstractNumId w:val="21"/>
  </w:num>
  <w:num w:numId="30">
    <w:abstractNumId w:val="24"/>
  </w:num>
  <w:num w:numId="31">
    <w:abstractNumId w:val="17"/>
  </w:num>
  <w:num w:numId="32">
    <w:abstractNumId w:val="18"/>
  </w:num>
  <w:num w:numId="33">
    <w:abstractNumId w:val="35"/>
  </w:num>
  <w:num w:numId="34">
    <w:abstractNumId w:val="22"/>
  </w:num>
  <w:num w:numId="35">
    <w:abstractNumId w:val="15"/>
  </w:num>
  <w:num w:numId="36">
    <w:abstractNumId w:val="36"/>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B96"/>
    <w:rsid w:val="000038FD"/>
    <w:rsid w:val="000106C4"/>
    <w:rsid w:val="00010D23"/>
    <w:rsid w:val="00014E09"/>
    <w:rsid w:val="000160B2"/>
    <w:rsid w:val="00026A80"/>
    <w:rsid w:val="000279A5"/>
    <w:rsid w:val="000335FF"/>
    <w:rsid w:val="00034E7E"/>
    <w:rsid w:val="00041698"/>
    <w:rsid w:val="000432CD"/>
    <w:rsid w:val="00045B5F"/>
    <w:rsid w:val="00053799"/>
    <w:rsid w:val="00072E1E"/>
    <w:rsid w:val="00094BEE"/>
    <w:rsid w:val="000A5D5E"/>
    <w:rsid w:val="000B3937"/>
    <w:rsid w:val="000B3980"/>
    <w:rsid w:val="000B4D6A"/>
    <w:rsid w:val="000B5F62"/>
    <w:rsid w:val="000C0488"/>
    <w:rsid w:val="000D2E1F"/>
    <w:rsid w:val="000D4FAC"/>
    <w:rsid w:val="000E1302"/>
    <w:rsid w:val="000E3C3B"/>
    <w:rsid w:val="000F4ECC"/>
    <w:rsid w:val="000F61D4"/>
    <w:rsid w:val="0010223B"/>
    <w:rsid w:val="00102A6B"/>
    <w:rsid w:val="0011005A"/>
    <w:rsid w:val="00111CB4"/>
    <w:rsid w:val="0011200F"/>
    <w:rsid w:val="0013393C"/>
    <w:rsid w:val="0013438F"/>
    <w:rsid w:val="00134583"/>
    <w:rsid w:val="00134A61"/>
    <w:rsid w:val="00135865"/>
    <w:rsid w:val="00160007"/>
    <w:rsid w:val="0016149D"/>
    <w:rsid w:val="00161A34"/>
    <w:rsid w:val="00165467"/>
    <w:rsid w:val="001719C2"/>
    <w:rsid w:val="0017593A"/>
    <w:rsid w:val="0017690B"/>
    <w:rsid w:val="001848AE"/>
    <w:rsid w:val="00186A68"/>
    <w:rsid w:val="0019680C"/>
    <w:rsid w:val="001A132D"/>
    <w:rsid w:val="001A257E"/>
    <w:rsid w:val="001B2054"/>
    <w:rsid w:val="001B3722"/>
    <w:rsid w:val="001C1918"/>
    <w:rsid w:val="001C2923"/>
    <w:rsid w:val="001C34A7"/>
    <w:rsid w:val="001C3CEE"/>
    <w:rsid w:val="001D2C4F"/>
    <w:rsid w:val="001E25E4"/>
    <w:rsid w:val="001E2876"/>
    <w:rsid w:val="001E470B"/>
    <w:rsid w:val="001F18DD"/>
    <w:rsid w:val="002070AB"/>
    <w:rsid w:val="0021192A"/>
    <w:rsid w:val="0021267C"/>
    <w:rsid w:val="00213AB1"/>
    <w:rsid w:val="002143FF"/>
    <w:rsid w:val="00215ABB"/>
    <w:rsid w:val="00217E4F"/>
    <w:rsid w:val="00220045"/>
    <w:rsid w:val="00222733"/>
    <w:rsid w:val="00227D4B"/>
    <w:rsid w:val="00227D6D"/>
    <w:rsid w:val="00232913"/>
    <w:rsid w:val="00234753"/>
    <w:rsid w:val="002370B1"/>
    <w:rsid w:val="00242330"/>
    <w:rsid w:val="00244232"/>
    <w:rsid w:val="0025360F"/>
    <w:rsid w:val="0026225E"/>
    <w:rsid w:val="00263229"/>
    <w:rsid w:val="002664C4"/>
    <w:rsid w:val="00272EDB"/>
    <w:rsid w:val="002733DF"/>
    <w:rsid w:val="00282495"/>
    <w:rsid w:val="00283FF0"/>
    <w:rsid w:val="002912F7"/>
    <w:rsid w:val="00294F3C"/>
    <w:rsid w:val="002A2559"/>
    <w:rsid w:val="002A2763"/>
    <w:rsid w:val="002A66B6"/>
    <w:rsid w:val="002B030D"/>
    <w:rsid w:val="002B7BE5"/>
    <w:rsid w:val="002C4451"/>
    <w:rsid w:val="002D487B"/>
    <w:rsid w:val="002D5658"/>
    <w:rsid w:val="002F131A"/>
    <w:rsid w:val="002F215B"/>
    <w:rsid w:val="002F4495"/>
    <w:rsid w:val="002F4A0A"/>
    <w:rsid w:val="003104DF"/>
    <w:rsid w:val="003155C9"/>
    <w:rsid w:val="00317004"/>
    <w:rsid w:val="00317AE4"/>
    <w:rsid w:val="0032029E"/>
    <w:rsid w:val="003214A8"/>
    <w:rsid w:val="0032663D"/>
    <w:rsid w:val="003316EA"/>
    <w:rsid w:val="00343518"/>
    <w:rsid w:val="00344FD4"/>
    <w:rsid w:val="0035224D"/>
    <w:rsid w:val="0035596C"/>
    <w:rsid w:val="0036032B"/>
    <w:rsid w:val="00365510"/>
    <w:rsid w:val="00382A05"/>
    <w:rsid w:val="00386A8F"/>
    <w:rsid w:val="003871AD"/>
    <w:rsid w:val="0039187F"/>
    <w:rsid w:val="00393B57"/>
    <w:rsid w:val="003B1535"/>
    <w:rsid w:val="003C2EE3"/>
    <w:rsid w:val="003C3158"/>
    <w:rsid w:val="003D4301"/>
    <w:rsid w:val="003D4EE3"/>
    <w:rsid w:val="003E6D4B"/>
    <w:rsid w:val="003E7D88"/>
    <w:rsid w:val="003F3665"/>
    <w:rsid w:val="00402C3A"/>
    <w:rsid w:val="0040444D"/>
    <w:rsid w:val="00407206"/>
    <w:rsid w:val="00411C42"/>
    <w:rsid w:val="00416E43"/>
    <w:rsid w:val="00417F14"/>
    <w:rsid w:val="00420CD7"/>
    <w:rsid w:val="00421E78"/>
    <w:rsid w:val="00424473"/>
    <w:rsid w:val="00430012"/>
    <w:rsid w:val="004334A3"/>
    <w:rsid w:val="004357CC"/>
    <w:rsid w:val="004528B2"/>
    <w:rsid w:val="0045304C"/>
    <w:rsid w:val="00453C48"/>
    <w:rsid w:val="00453EB6"/>
    <w:rsid w:val="0045772A"/>
    <w:rsid w:val="00473D0A"/>
    <w:rsid w:val="00480681"/>
    <w:rsid w:val="00491875"/>
    <w:rsid w:val="004940CC"/>
    <w:rsid w:val="00496DF0"/>
    <w:rsid w:val="00497A68"/>
    <w:rsid w:val="004A0980"/>
    <w:rsid w:val="004A6DEC"/>
    <w:rsid w:val="004B7172"/>
    <w:rsid w:val="004B7EAB"/>
    <w:rsid w:val="004C2F4E"/>
    <w:rsid w:val="004C7D22"/>
    <w:rsid w:val="004D01A6"/>
    <w:rsid w:val="004D44A9"/>
    <w:rsid w:val="004D7655"/>
    <w:rsid w:val="004E06EE"/>
    <w:rsid w:val="004F06FF"/>
    <w:rsid w:val="004F1180"/>
    <w:rsid w:val="004F3BDF"/>
    <w:rsid w:val="00506CEE"/>
    <w:rsid w:val="005132E3"/>
    <w:rsid w:val="005240E2"/>
    <w:rsid w:val="00541DD7"/>
    <w:rsid w:val="005514AC"/>
    <w:rsid w:val="00552E03"/>
    <w:rsid w:val="00554E5E"/>
    <w:rsid w:val="0056009F"/>
    <w:rsid w:val="00560A94"/>
    <w:rsid w:val="00561D67"/>
    <w:rsid w:val="00565DD7"/>
    <w:rsid w:val="00572365"/>
    <w:rsid w:val="005806F8"/>
    <w:rsid w:val="00586CD4"/>
    <w:rsid w:val="00586DF8"/>
    <w:rsid w:val="00590BD3"/>
    <w:rsid w:val="005B1B56"/>
    <w:rsid w:val="005B5037"/>
    <w:rsid w:val="005B728E"/>
    <w:rsid w:val="005C1916"/>
    <w:rsid w:val="005C2746"/>
    <w:rsid w:val="005C43E3"/>
    <w:rsid w:val="005E0BF9"/>
    <w:rsid w:val="005E4CE9"/>
    <w:rsid w:val="005E5D6A"/>
    <w:rsid w:val="005F7A2D"/>
    <w:rsid w:val="0060235B"/>
    <w:rsid w:val="0060397F"/>
    <w:rsid w:val="00605A04"/>
    <w:rsid w:val="00630AA0"/>
    <w:rsid w:val="006447B6"/>
    <w:rsid w:val="006503B3"/>
    <w:rsid w:val="0065563F"/>
    <w:rsid w:val="00671B5C"/>
    <w:rsid w:val="00671F72"/>
    <w:rsid w:val="0067336F"/>
    <w:rsid w:val="00674E55"/>
    <w:rsid w:val="006752B9"/>
    <w:rsid w:val="00680C4A"/>
    <w:rsid w:val="0068312D"/>
    <w:rsid w:val="006843A2"/>
    <w:rsid w:val="006974F1"/>
    <w:rsid w:val="006A1369"/>
    <w:rsid w:val="006A72D1"/>
    <w:rsid w:val="006A7825"/>
    <w:rsid w:val="006C32BD"/>
    <w:rsid w:val="006C42A4"/>
    <w:rsid w:val="006D154D"/>
    <w:rsid w:val="006D3098"/>
    <w:rsid w:val="006D365E"/>
    <w:rsid w:val="006D6BC5"/>
    <w:rsid w:val="006E1A44"/>
    <w:rsid w:val="006E2FBD"/>
    <w:rsid w:val="006E36ED"/>
    <w:rsid w:val="006E7F14"/>
    <w:rsid w:val="006F3587"/>
    <w:rsid w:val="006F6CA5"/>
    <w:rsid w:val="006F7518"/>
    <w:rsid w:val="0070267C"/>
    <w:rsid w:val="00703CD3"/>
    <w:rsid w:val="00704B96"/>
    <w:rsid w:val="00706FA7"/>
    <w:rsid w:val="007072B1"/>
    <w:rsid w:val="007233FB"/>
    <w:rsid w:val="0072574F"/>
    <w:rsid w:val="00726EEC"/>
    <w:rsid w:val="007316AE"/>
    <w:rsid w:val="00733114"/>
    <w:rsid w:val="00744480"/>
    <w:rsid w:val="0076185E"/>
    <w:rsid w:val="00771299"/>
    <w:rsid w:val="0077496E"/>
    <w:rsid w:val="00777943"/>
    <w:rsid w:val="007B1ED6"/>
    <w:rsid w:val="007B368A"/>
    <w:rsid w:val="007C1998"/>
    <w:rsid w:val="007E0BA6"/>
    <w:rsid w:val="007E1A5F"/>
    <w:rsid w:val="007E31BF"/>
    <w:rsid w:val="007E483D"/>
    <w:rsid w:val="007F73BD"/>
    <w:rsid w:val="008051C3"/>
    <w:rsid w:val="008070AD"/>
    <w:rsid w:val="00810AEC"/>
    <w:rsid w:val="008135EA"/>
    <w:rsid w:val="008141D8"/>
    <w:rsid w:val="00821778"/>
    <w:rsid w:val="008342B7"/>
    <w:rsid w:val="00840BEC"/>
    <w:rsid w:val="00852611"/>
    <w:rsid w:val="008605B4"/>
    <w:rsid w:val="0087342A"/>
    <w:rsid w:val="00875B2C"/>
    <w:rsid w:val="00896EBF"/>
    <w:rsid w:val="008A306F"/>
    <w:rsid w:val="008A41FD"/>
    <w:rsid w:val="008A438B"/>
    <w:rsid w:val="008A536D"/>
    <w:rsid w:val="008B0C26"/>
    <w:rsid w:val="008B10CA"/>
    <w:rsid w:val="008C1910"/>
    <w:rsid w:val="008C245E"/>
    <w:rsid w:val="008C4F57"/>
    <w:rsid w:val="008C574A"/>
    <w:rsid w:val="008C644F"/>
    <w:rsid w:val="008D02E3"/>
    <w:rsid w:val="008D4E3A"/>
    <w:rsid w:val="008E22C8"/>
    <w:rsid w:val="008E576E"/>
    <w:rsid w:val="008F3432"/>
    <w:rsid w:val="008F69B6"/>
    <w:rsid w:val="008F7BEA"/>
    <w:rsid w:val="00901AA2"/>
    <w:rsid w:val="009073D6"/>
    <w:rsid w:val="00916636"/>
    <w:rsid w:val="00917B1A"/>
    <w:rsid w:val="00920184"/>
    <w:rsid w:val="0094186C"/>
    <w:rsid w:val="00945FEA"/>
    <w:rsid w:val="0095037A"/>
    <w:rsid w:val="00952CE9"/>
    <w:rsid w:val="00952CF3"/>
    <w:rsid w:val="00953DFD"/>
    <w:rsid w:val="009542B6"/>
    <w:rsid w:val="0095523B"/>
    <w:rsid w:val="00955DDC"/>
    <w:rsid w:val="00965CFE"/>
    <w:rsid w:val="00975E43"/>
    <w:rsid w:val="00977872"/>
    <w:rsid w:val="00980668"/>
    <w:rsid w:val="00983C2A"/>
    <w:rsid w:val="00983C70"/>
    <w:rsid w:val="00990824"/>
    <w:rsid w:val="0099598A"/>
    <w:rsid w:val="00996B40"/>
    <w:rsid w:val="009A5160"/>
    <w:rsid w:val="009A62E2"/>
    <w:rsid w:val="009B07BD"/>
    <w:rsid w:val="009B27A3"/>
    <w:rsid w:val="009C155A"/>
    <w:rsid w:val="009D07E4"/>
    <w:rsid w:val="009D2088"/>
    <w:rsid w:val="00A05C30"/>
    <w:rsid w:val="00A152E1"/>
    <w:rsid w:val="00A155D9"/>
    <w:rsid w:val="00A242B0"/>
    <w:rsid w:val="00A26E1F"/>
    <w:rsid w:val="00A33ED3"/>
    <w:rsid w:val="00A37E72"/>
    <w:rsid w:val="00A42D26"/>
    <w:rsid w:val="00A43158"/>
    <w:rsid w:val="00A4622B"/>
    <w:rsid w:val="00A46803"/>
    <w:rsid w:val="00A63EB2"/>
    <w:rsid w:val="00A6419F"/>
    <w:rsid w:val="00A81732"/>
    <w:rsid w:val="00A829B4"/>
    <w:rsid w:val="00A82BB4"/>
    <w:rsid w:val="00A848B2"/>
    <w:rsid w:val="00A866BC"/>
    <w:rsid w:val="00A919CB"/>
    <w:rsid w:val="00AB2827"/>
    <w:rsid w:val="00AB395F"/>
    <w:rsid w:val="00AB55A2"/>
    <w:rsid w:val="00AB56C5"/>
    <w:rsid w:val="00AB77DC"/>
    <w:rsid w:val="00AC02E2"/>
    <w:rsid w:val="00AC0D6E"/>
    <w:rsid w:val="00AC1473"/>
    <w:rsid w:val="00AC37CE"/>
    <w:rsid w:val="00AD0F0D"/>
    <w:rsid w:val="00AD67F0"/>
    <w:rsid w:val="00AE472E"/>
    <w:rsid w:val="00AF1E4D"/>
    <w:rsid w:val="00AF75C2"/>
    <w:rsid w:val="00AF7D73"/>
    <w:rsid w:val="00B006C8"/>
    <w:rsid w:val="00B179BB"/>
    <w:rsid w:val="00B21682"/>
    <w:rsid w:val="00B2739D"/>
    <w:rsid w:val="00B3162F"/>
    <w:rsid w:val="00B44DDC"/>
    <w:rsid w:val="00B44EE1"/>
    <w:rsid w:val="00B4647D"/>
    <w:rsid w:val="00B47844"/>
    <w:rsid w:val="00B54A4C"/>
    <w:rsid w:val="00B57FD6"/>
    <w:rsid w:val="00B6432C"/>
    <w:rsid w:val="00B662E9"/>
    <w:rsid w:val="00B7159F"/>
    <w:rsid w:val="00B76F95"/>
    <w:rsid w:val="00BB0719"/>
    <w:rsid w:val="00BB7A6F"/>
    <w:rsid w:val="00BC1B26"/>
    <w:rsid w:val="00BD0C15"/>
    <w:rsid w:val="00BD1526"/>
    <w:rsid w:val="00BD33C4"/>
    <w:rsid w:val="00BD390E"/>
    <w:rsid w:val="00BD4293"/>
    <w:rsid w:val="00BE0A7A"/>
    <w:rsid w:val="00BE48DD"/>
    <w:rsid w:val="00BE6394"/>
    <w:rsid w:val="00C035C2"/>
    <w:rsid w:val="00C11722"/>
    <w:rsid w:val="00C16D93"/>
    <w:rsid w:val="00C24C87"/>
    <w:rsid w:val="00C31ABC"/>
    <w:rsid w:val="00C35B39"/>
    <w:rsid w:val="00C4086E"/>
    <w:rsid w:val="00C46F91"/>
    <w:rsid w:val="00C5085E"/>
    <w:rsid w:val="00C50929"/>
    <w:rsid w:val="00C51F47"/>
    <w:rsid w:val="00C550F7"/>
    <w:rsid w:val="00C63112"/>
    <w:rsid w:val="00C63159"/>
    <w:rsid w:val="00C63624"/>
    <w:rsid w:val="00C65AD6"/>
    <w:rsid w:val="00C66942"/>
    <w:rsid w:val="00C73230"/>
    <w:rsid w:val="00C73673"/>
    <w:rsid w:val="00C75272"/>
    <w:rsid w:val="00C75C53"/>
    <w:rsid w:val="00C76ED4"/>
    <w:rsid w:val="00C8431C"/>
    <w:rsid w:val="00C92F53"/>
    <w:rsid w:val="00CA2C21"/>
    <w:rsid w:val="00CA3975"/>
    <w:rsid w:val="00CC584A"/>
    <w:rsid w:val="00CC6A06"/>
    <w:rsid w:val="00CE34E7"/>
    <w:rsid w:val="00D015C1"/>
    <w:rsid w:val="00D20DB5"/>
    <w:rsid w:val="00D24ABA"/>
    <w:rsid w:val="00D24D57"/>
    <w:rsid w:val="00D27FD3"/>
    <w:rsid w:val="00D414B6"/>
    <w:rsid w:val="00D419D8"/>
    <w:rsid w:val="00D422CF"/>
    <w:rsid w:val="00D438A3"/>
    <w:rsid w:val="00D44557"/>
    <w:rsid w:val="00D458E0"/>
    <w:rsid w:val="00D52615"/>
    <w:rsid w:val="00D56BAB"/>
    <w:rsid w:val="00D60BE5"/>
    <w:rsid w:val="00D703C0"/>
    <w:rsid w:val="00D70972"/>
    <w:rsid w:val="00D86D20"/>
    <w:rsid w:val="00D907B1"/>
    <w:rsid w:val="00D92245"/>
    <w:rsid w:val="00DA060D"/>
    <w:rsid w:val="00DA1329"/>
    <w:rsid w:val="00DA627F"/>
    <w:rsid w:val="00DB04E5"/>
    <w:rsid w:val="00DB5C61"/>
    <w:rsid w:val="00DB62C4"/>
    <w:rsid w:val="00DD59A0"/>
    <w:rsid w:val="00DD6B2D"/>
    <w:rsid w:val="00DE69F9"/>
    <w:rsid w:val="00DF5F66"/>
    <w:rsid w:val="00DF7E9C"/>
    <w:rsid w:val="00E02FDA"/>
    <w:rsid w:val="00E0368B"/>
    <w:rsid w:val="00E11C86"/>
    <w:rsid w:val="00E14BA8"/>
    <w:rsid w:val="00E155A1"/>
    <w:rsid w:val="00E247AC"/>
    <w:rsid w:val="00E24F9A"/>
    <w:rsid w:val="00E4255C"/>
    <w:rsid w:val="00E44A1D"/>
    <w:rsid w:val="00E471BE"/>
    <w:rsid w:val="00E51DAF"/>
    <w:rsid w:val="00E52A8C"/>
    <w:rsid w:val="00E52E39"/>
    <w:rsid w:val="00E66752"/>
    <w:rsid w:val="00E708A4"/>
    <w:rsid w:val="00E75013"/>
    <w:rsid w:val="00E811FB"/>
    <w:rsid w:val="00E85DB7"/>
    <w:rsid w:val="00E86898"/>
    <w:rsid w:val="00E90DD3"/>
    <w:rsid w:val="00E9566B"/>
    <w:rsid w:val="00EB102D"/>
    <w:rsid w:val="00EB2AA8"/>
    <w:rsid w:val="00EB5586"/>
    <w:rsid w:val="00EC7227"/>
    <w:rsid w:val="00ED14F8"/>
    <w:rsid w:val="00EE0042"/>
    <w:rsid w:val="00EE53ED"/>
    <w:rsid w:val="00EE58DA"/>
    <w:rsid w:val="00EE647B"/>
    <w:rsid w:val="00EF6780"/>
    <w:rsid w:val="00F021F0"/>
    <w:rsid w:val="00F140D6"/>
    <w:rsid w:val="00F14879"/>
    <w:rsid w:val="00F14C19"/>
    <w:rsid w:val="00F1503D"/>
    <w:rsid w:val="00F17A5D"/>
    <w:rsid w:val="00F308D0"/>
    <w:rsid w:val="00F3613C"/>
    <w:rsid w:val="00F36506"/>
    <w:rsid w:val="00F416BC"/>
    <w:rsid w:val="00F43481"/>
    <w:rsid w:val="00F44399"/>
    <w:rsid w:val="00F47684"/>
    <w:rsid w:val="00F47CF8"/>
    <w:rsid w:val="00F571E2"/>
    <w:rsid w:val="00F57995"/>
    <w:rsid w:val="00F614F2"/>
    <w:rsid w:val="00F64857"/>
    <w:rsid w:val="00F74728"/>
    <w:rsid w:val="00F77345"/>
    <w:rsid w:val="00F858FF"/>
    <w:rsid w:val="00F878A7"/>
    <w:rsid w:val="00F90123"/>
    <w:rsid w:val="00F93723"/>
    <w:rsid w:val="00F93EB9"/>
    <w:rsid w:val="00FA0605"/>
    <w:rsid w:val="00FA3A15"/>
    <w:rsid w:val="00FB3048"/>
    <w:rsid w:val="00FE26DD"/>
    <w:rsid w:val="00FE42DD"/>
    <w:rsid w:val="00FE679E"/>
    <w:rsid w:val="00FF272E"/>
    <w:rsid w:val="00FF2E5C"/>
    <w:rsid w:val="00FF3EFC"/>
    <w:rsid w:val="00FF4935"/>
    <w:rsid w:val="00FF4E23"/>
    <w:rsid w:val="00FF52C5"/>
    <w:rsid w:val="00FF67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26258B"/>
  <w15:docId w15:val="{33FD9FBE-5EFB-4676-B4CF-D74AD85A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93C"/>
    <w:pPr>
      <w:spacing w:after="200" w:line="276" w:lineRule="auto"/>
    </w:pPr>
    <w:rPr>
      <w:sz w:val="22"/>
      <w:szCs w:val="22"/>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1E25E4"/>
    <w:pPr>
      <w:tabs>
        <w:tab w:val="center" w:pos="4536"/>
        <w:tab w:val="right" w:pos="9072"/>
      </w:tabs>
      <w:spacing w:after="0" w:line="240" w:lineRule="auto"/>
    </w:pPr>
  </w:style>
  <w:style w:type="character" w:customStyle="1" w:styleId="stBilgiChar">
    <w:name w:val="Üst Bilgi Char"/>
    <w:link w:val="stBilgi"/>
    <w:uiPriority w:val="99"/>
    <w:locked/>
    <w:rsid w:val="001E25E4"/>
    <w:rPr>
      <w:rFonts w:cs="Times New Roman"/>
    </w:rPr>
  </w:style>
  <w:style w:type="paragraph" w:styleId="AltBilgi">
    <w:name w:val="footer"/>
    <w:basedOn w:val="Normal"/>
    <w:link w:val="AltBilgiChar"/>
    <w:uiPriority w:val="99"/>
    <w:rsid w:val="001E25E4"/>
    <w:pPr>
      <w:tabs>
        <w:tab w:val="center" w:pos="4536"/>
        <w:tab w:val="right" w:pos="9072"/>
      </w:tabs>
      <w:spacing w:after="0" w:line="240" w:lineRule="auto"/>
    </w:pPr>
  </w:style>
  <w:style w:type="character" w:customStyle="1" w:styleId="AltBilgiChar">
    <w:name w:val="Alt Bilgi Char"/>
    <w:link w:val="AltBilgi"/>
    <w:uiPriority w:val="99"/>
    <w:locked/>
    <w:rsid w:val="001E25E4"/>
    <w:rPr>
      <w:rFonts w:cs="Times New Roman"/>
    </w:rPr>
  </w:style>
  <w:style w:type="paragraph" w:styleId="ListeParagraf">
    <w:name w:val="List Paragraph"/>
    <w:basedOn w:val="Normal"/>
    <w:uiPriority w:val="99"/>
    <w:qFormat/>
    <w:rsid w:val="005B728E"/>
    <w:pPr>
      <w:ind w:left="720"/>
      <w:contextualSpacing/>
    </w:pPr>
  </w:style>
  <w:style w:type="character" w:styleId="AklamaBavurusu">
    <w:name w:val="annotation reference"/>
    <w:uiPriority w:val="99"/>
    <w:semiHidden/>
    <w:rsid w:val="00A05C30"/>
    <w:rPr>
      <w:rFonts w:cs="Times New Roman"/>
      <w:sz w:val="16"/>
      <w:szCs w:val="16"/>
    </w:rPr>
  </w:style>
  <w:style w:type="paragraph" w:styleId="AklamaMetni">
    <w:name w:val="annotation text"/>
    <w:basedOn w:val="Normal"/>
    <w:link w:val="AklamaMetniChar"/>
    <w:semiHidden/>
    <w:rsid w:val="00A05C30"/>
    <w:pPr>
      <w:spacing w:line="240" w:lineRule="auto"/>
    </w:pPr>
    <w:rPr>
      <w:sz w:val="20"/>
      <w:szCs w:val="20"/>
    </w:rPr>
  </w:style>
  <w:style w:type="character" w:customStyle="1" w:styleId="AklamaMetniChar">
    <w:name w:val="Açıklama Metni Char"/>
    <w:link w:val="AklamaMetni"/>
    <w:semiHidden/>
    <w:locked/>
    <w:rsid w:val="00A05C30"/>
    <w:rPr>
      <w:rFonts w:cs="Times New Roman"/>
      <w:sz w:val="20"/>
      <w:szCs w:val="20"/>
    </w:rPr>
  </w:style>
  <w:style w:type="paragraph" w:styleId="AklamaKonusu">
    <w:name w:val="annotation subject"/>
    <w:basedOn w:val="AklamaMetni"/>
    <w:next w:val="AklamaMetni"/>
    <w:link w:val="AklamaKonusuChar"/>
    <w:uiPriority w:val="99"/>
    <w:semiHidden/>
    <w:rsid w:val="00A05C30"/>
    <w:rPr>
      <w:b/>
      <w:bCs/>
    </w:rPr>
  </w:style>
  <w:style w:type="character" w:customStyle="1" w:styleId="AklamaKonusuChar">
    <w:name w:val="Açıklama Konusu Char"/>
    <w:link w:val="AklamaKonusu"/>
    <w:uiPriority w:val="99"/>
    <w:semiHidden/>
    <w:locked/>
    <w:rsid w:val="00A05C30"/>
    <w:rPr>
      <w:rFonts w:cs="Times New Roman"/>
      <w:b/>
      <w:bCs/>
      <w:sz w:val="20"/>
      <w:szCs w:val="20"/>
    </w:rPr>
  </w:style>
  <w:style w:type="paragraph" w:styleId="BalonMetni">
    <w:name w:val="Balloon Text"/>
    <w:basedOn w:val="Normal"/>
    <w:link w:val="BalonMetniChar"/>
    <w:uiPriority w:val="99"/>
    <w:semiHidden/>
    <w:rsid w:val="00A05C30"/>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A05C30"/>
    <w:rPr>
      <w:rFonts w:ascii="Tahoma" w:hAnsi="Tahoma" w:cs="Tahoma"/>
      <w:sz w:val="16"/>
      <w:szCs w:val="16"/>
    </w:rPr>
  </w:style>
  <w:style w:type="paragraph" w:styleId="DipnotMetni">
    <w:name w:val="footnote text"/>
    <w:basedOn w:val="Normal"/>
    <w:link w:val="DipnotMetniChar"/>
    <w:semiHidden/>
    <w:rsid w:val="006E36ED"/>
    <w:pPr>
      <w:spacing w:after="0" w:line="240" w:lineRule="auto"/>
    </w:pPr>
    <w:rPr>
      <w:sz w:val="20"/>
      <w:szCs w:val="20"/>
    </w:rPr>
  </w:style>
  <w:style w:type="character" w:customStyle="1" w:styleId="DipnotMetniChar">
    <w:name w:val="Dipnot Metni Char"/>
    <w:link w:val="DipnotMetni"/>
    <w:semiHidden/>
    <w:locked/>
    <w:rsid w:val="006E36ED"/>
    <w:rPr>
      <w:rFonts w:cs="Times New Roman"/>
      <w:sz w:val="20"/>
      <w:szCs w:val="20"/>
    </w:rPr>
  </w:style>
  <w:style w:type="character" w:styleId="DipnotBavurusu">
    <w:name w:val="footnote reference"/>
    <w:uiPriority w:val="99"/>
    <w:semiHidden/>
    <w:rsid w:val="006E36ED"/>
    <w:rPr>
      <w:rFonts w:cs="Times New Roman"/>
      <w:vertAlign w:val="superscript"/>
    </w:rPr>
  </w:style>
  <w:style w:type="table" w:styleId="TabloKlavuzu">
    <w:name w:val="Table Grid"/>
    <w:basedOn w:val="NormalTablo"/>
    <w:uiPriority w:val="99"/>
    <w:rsid w:val="00554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rsid w:val="00554E5E"/>
    <w:rPr>
      <w:rFonts w:cs="Times New Roman"/>
      <w:color w:val="0000FF"/>
      <w:u w:val="single"/>
    </w:rPr>
  </w:style>
  <w:style w:type="paragraph" w:customStyle="1" w:styleId="Default">
    <w:name w:val="Default"/>
    <w:uiPriority w:val="99"/>
    <w:rsid w:val="00B44EE1"/>
    <w:pPr>
      <w:autoSpaceDE w:val="0"/>
      <w:autoSpaceDN w:val="0"/>
      <w:adjustRightInd w:val="0"/>
    </w:pPr>
    <w:rPr>
      <w:rFonts w:ascii="Times New Roman" w:hAnsi="Times New Roman"/>
      <w:color w:val="000000"/>
      <w:sz w:val="24"/>
      <w:szCs w:val="24"/>
      <w:lang w:val="tr-TR" w:eastAsia="tr-TR"/>
    </w:rPr>
  </w:style>
  <w:style w:type="paragraph" w:customStyle="1" w:styleId="CM24">
    <w:name w:val="CM24"/>
    <w:basedOn w:val="Normal"/>
    <w:next w:val="Normal"/>
    <w:uiPriority w:val="99"/>
    <w:rsid w:val="00B44EE1"/>
    <w:pPr>
      <w:widowControl w:val="0"/>
      <w:autoSpaceDE w:val="0"/>
      <w:autoSpaceDN w:val="0"/>
      <w:adjustRightInd w:val="0"/>
      <w:spacing w:after="180" w:line="240" w:lineRule="auto"/>
    </w:pPr>
    <w:rPr>
      <w:rFonts w:ascii="Arial" w:eastAsia="Times New Roman" w:hAnsi="Arial" w:cs="Arial"/>
      <w:sz w:val="24"/>
      <w:szCs w:val="24"/>
    </w:rPr>
  </w:style>
  <w:style w:type="paragraph" w:styleId="Dzeltme">
    <w:name w:val="Revision"/>
    <w:hidden/>
    <w:uiPriority w:val="99"/>
    <w:semiHidden/>
    <w:rsid w:val="00D27FD3"/>
    <w:rPr>
      <w:sz w:val="22"/>
      <w:szCs w:val="2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5939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1C464-5CC5-4426-BF5C-4A0D43F69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13</Pages>
  <Words>2819</Words>
  <Characters>16074</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ZEHRA</dc:creator>
  <cp:keywords/>
  <dc:description/>
  <cp:lastModifiedBy>Gulsah GUNAY</cp:lastModifiedBy>
  <cp:revision>28</cp:revision>
  <cp:lastPrinted>2014-01-02T09:42:00Z</cp:lastPrinted>
  <dcterms:created xsi:type="dcterms:W3CDTF">2017-11-24T09:08:00Z</dcterms:created>
  <dcterms:modified xsi:type="dcterms:W3CDTF">2017-11-30T06:22:00Z</dcterms:modified>
</cp:coreProperties>
</file>