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FF113" w14:textId="7ABE99E8" w:rsidR="00FE3104" w:rsidRPr="00077FCF" w:rsidRDefault="00FE3104" w:rsidP="00FE3104">
      <w:pPr>
        <w:jc w:val="right"/>
        <w:rPr>
          <w:rFonts w:ascii="Times New Roman" w:hAnsi="Times New Roman"/>
          <w:b/>
          <w:sz w:val="24"/>
          <w:szCs w:val="24"/>
        </w:rPr>
      </w:pPr>
      <w:r w:rsidRPr="00077FCF">
        <w:rPr>
          <w:rFonts w:ascii="Times New Roman" w:hAnsi="Times New Roman"/>
          <w:b/>
          <w:sz w:val="24"/>
          <w:szCs w:val="24"/>
        </w:rPr>
        <w:t>EK</w:t>
      </w: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077FCF" w:rsidRPr="00077FCF" w14:paraId="3D78A3AD" w14:textId="77777777" w:rsidTr="00FE3104">
        <w:tc>
          <w:tcPr>
            <w:tcW w:w="9062" w:type="dxa"/>
            <w:shd w:val="clear" w:color="auto" w:fill="595959"/>
            <w:vAlign w:val="center"/>
          </w:tcPr>
          <w:p w14:paraId="676D82B1" w14:textId="77777777" w:rsidR="00767ABF" w:rsidRPr="00077FCF" w:rsidRDefault="00767ABF" w:rsidP="003B2ED8">
            <w:pPr>
              <w:spacing w:after="0" w:line="240" w:lineRule="auto"/>
              <w:jc w:val="center"/>
              <w:rPr>
                <w:rFonts w:ascii="Times New Roman" w:hAnsi="Times New Roman"/>
                <w:b/>
                <w:sz w:val="24"/>
                <w:szCs w:val="24"/>
              </w:rPr>
            </w:pPr>
          </w:p>
          <w:p w14:paraId="6F3BA8E6" w14:textId="77777777" w:rsidR="00767ABF" w:rsidRPr="00077FCF" w:rsidRDefault="00767ABF" w:rsidP="003B2ED8">
            <w:pPr>
              <w:spacing w:after="0" w:line="240" w:lineRule="auto"/>
              <w:jc w:val="center"/>
              <w:rPr>
                <w:rFonts w:ascii="Times New Roman" w:hAnsi="Times New Roman"/>
                <w:b/>
                <w:color w:val="FFFFFF" w:themeColor="background1"/>
                <w:sz w:val="24"/>
                <w:szCs w:val="24"/>
              </w:rPr>
            </w:pPr>
            <w:r w:rsidRPr="00077FCF">
              <w:rPr>
                <w:rFonts w:ascii="Times New Roman" w:hAnsi="Times New Roman"/>
                <w:b/>
                <w:color w:val="FFFFFF" w:themeColor="background1"/>
                <w:sz w:val="24"/>
                <w:szCs w:val="24"/>
              </w:rPr>
              <w:t>TÜRKİYE DENETİM STANDARTLARI</w:t>
            </w:r>
          </w:p>
          <w:p w14:paraId="5ECB6F45" w14:textId="77777777" w:rsidR="00767ABF" w:rsidRPr="00077FCF" w:rsidRDefault="00767ABF" w:rsidP="003B2ED8">
            <w:pPr>
              <w:spacing w:after="0" w:line="240" w:lineRule="auto"/>
              <w:jc w:val="center"/>
              <w:rPr>
                <w:rFonts w:ascii="Times New Roman" w:hAnsi="Times New Roman"/>
                <w:b/>
                <w:sz w:val="24"/>
                <w:szCs w:val="24"/>
              </w:rPr>
            </w:pPr>
          </w:p>
        </w:tc>
      </w:tr>
    </w:tbl>
    <w:p w14:paraId="582BF61E" w14:textId="77777777" w:rsidR="00767ABF" w:rsidRPr="00077FCF" w:rsidRDefault="00767ABF" w:rsidP="009B07E4">
      <w:pPr>
        <w:jc w:val="center"/>
        <w:rPr>
          <w:rFonts w:ascii="Times New Roman" w:hAnsi="Times New Roman"/>
          <w:b/>
          <w:sz w:val="24"/>
          <w:szCs w:val="24"/>
        </w:rPr>
      </w:pPr>
    </w:p>
    <w:p w14:paraId="298DC7AC" w14:textId="77777777" w:rsidR="00767ABF" w:rsidRPr="00077FCF" w:rsidRDefault="00767ABF" w:rsidP="009B07E4">
      <w:pPr>
        <w:jc w:val="center"/>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077FCF" w:rsidRPr="00077FCF" w14:paraId="782F0B8E" w14:textId="77777777" w:rsidTr="003B2ED8">
        <w:tc>
          <w:tcPr>
            <w:tcW w:w="7122" w:type="dxa"/>
          </w:tcPr>
          <w:p w14:paraId="3F31E51B" w14:textId="77777777" w:rsidR="00767ABF" w:rsidRPr="00077FCF" w:rsidRDefault="00767ABF" w:rsidP="00B55C86">
            <w:pPr>
              <w:spacing w:after="0" w:line="240" w:lineRule="auto"/>
              <w:jc w:val="center"/>
              <w:rPr>
                <w:noProof/>
                <w:lang w:val="en-US"/>
              </w:rPr>
            </w:pPr>
            <w:r w:rsidRPr="00077FCF">
              <w:rPr>
                <w:rFonts w:ascii="Times New Roman" w:hAnsi="Times New Roman"/>
                <w:b/>
                <w:sz w:val="24"/>
                <w:szCs w:val="24"/>
              </w:rPr>
              <w:t xml:space="preserve">BAĞIMSIZ DENETİM STANDARDI 300 </w:t>
            </w:r>
          </w:p>
        </w:tc>
      </w:tr>
    </w:tbl>
    <w:p w14:paraId="3FDB431E" w14:textId="77777777" w:rsidR="00767ABF" w:rsidRPr="00077FCF" w:rsidRDefault="00767ABF" w:rsidP="009B07E4">
      <w:pPr>
        <w:jc w:val="center"/>
        <w:rPr>
          <w:rFonts w:ascii="Times New Roman" w:hAnsi="Times New Roman"/>
          <w:b/>
          <w:sz w:val="24"/>
          <w:szCs w:val="24"/>
        </w:rPr>
      </w:pPr>
    </w:p>
    <w:p w14:paraId="59AAAB8A" w14:textId="77777777" w:rsidR="00767ABF" w:rsidRPr="00077FCF" w:rsidRDefault="00767ABF" w:rsidP="009B07E4">
      <w:pPr>
        <w:jc w:val="center"/>
        <w:rPr>
          <w:rFonts w:ascii="Times New Roman" w:hAnsi="Times New Roman"/>
          <w:b/>
          <w:sz w:val="24"/>
          <w:szCs w:val="24"/>
        </w:rPr>
      </w:pPr>
    </w:p>
    <w:p w14:paraId="0383BE94" w14:textId="77777777" w:rsidR="00767ABF" w:rsidRPr="00077FCF" w:rsidRDefault="00767ABF" w:rsidP="009B07E4">
      <w:pPr>
        <w:jc w:val="center"/>
        <w:rPr>
          <w:rFonts w:ascii="Times New Roman" w:hAnsi="Times New Roman"/>
          <w:b/>
          <w:sz w:val="24"/>
          <w:szCs w:val="24"/>
        </w:rPr>
      </w:pPr>
    </w:p>
    <w:p w14:paraId="7032E763" w14:textId="77777777" w:rsidR="00767ABF" w:rsidRPr="00077FCF" w:rsidRDefault="00767ABF" w:rsidP="009B07E4">
      <w:pPr>
        <w:jc w:val="center"/>
        <w:rPr>
          <w:rFonts w:ascii="Times New Roman" w:hAnsi="Times New Roman"/>
          <w:b/>
          <w:sz w:val="24"/>
          <w:szCs w:val="24"/>
        </w:rPr>
      </w:pPr>
    </w:p>
    <w:p w14:paraId="6BE3C6EF" w14:textId="77777777" w:rsidR="00767ABF" w:rsidRPr="00077FCF" w:rsidRDefault="00767ABF" w:rsidP="009B07E4">
      <w:pPr>
        <w:spacing w:after="0"/>
        <w:jc w:val="center"/>
        <w:rPr>
          <w:rFonts w:ascii="Times New Roman" w:hAnsi="Times New Roman"/>
          <w:b/>
          <w:i/>
          <w:sz w:val="24"/>
          <w:szCs w:val="24"/>
        </w:rPr>
      </w:pPr>
      <w:r w:rsidRPr="00077FCF">
        <w:rPr>
          <w:rFonts w:ascii="Times New Roman" w:hAnsi="Times New Roman"/>
          <w:b/>
          <w:i/>
          <w:sz w:val="24"/>
          <w:szCs w:val="24"/>
        </w:rPr>
        <w:t xml:space="preserve">FİNANSAL TABLOLARIN BAĞIMSIZ DENETİMİNİN </w:t>
      </w:r>
    </w:p>
    <w:p w14:paraId="1C53B656" w14:textId="2C912A79" w:rsidR="00767ABF" w:rsidRPr="00077FCF" w:rsidRDefault="00767ABF" w:rsidP="009B07E4">
      <w:pPr>
        <w:spacing w:after="0"/>
        <w:jc w:val="center"/>
        <w:rPr>
          <w:rFonts w:ascii="Times New Roman" w:hAnsi="Times New Roman"/>
          <w:b/>
          <w:i/>
          <w:sz w:val="24"/>
          <w:szCs w:val="24"/>
        </w:rPr>
      </w:pPr>
      <w:r w:rsidRPr="00077FCF">
        <w:rPr>
          <w:rFonts w:ascii="Times New Roman" w:hAnsi="Times New Roman"/>
          <w:b/>
          <w:i/>
          <w:sz w:val="24"/>
          <w:szCs w:val="24"/>
        </w:rPr>
        <w:t>PLANLANMASI</w:t>
      </w:r>
    </w:p>
    <w:p w14:paraId="58173388" w14:textId="16B318DC" w:rsidR="00E71A10" w:rsidRPr="00077FCF" w:rsidRDefault="00E71A10" w:rsidP="009B07E4">
      <w:pPr>
        <w:spacing w:after="0"/>
        <w:jc w:val="center"/>
        <w:rPr>
          <w:rFonts w:ascii="Times New Roman" w:hAnsi="Times New Roman"/>
          <w:b/>
          <w:i/>
          <w:sz w:val="24"/>
          <w:szCs w:val="24"/>
        </w:rPr>
      </w:pPr>
    </w:p>
    <w:p w14:paraId="6FCD7C0C" w14:textId="77777777" w:rsidR="00E71A10" w:rsidRPr="00077FCF" w:rsidRDefault="00E71A10">
      <w:pPr>
        <w:spacing w:after="0" w:line="240" w:lineRule="auto"/>
        <w:rPr>
          <w:rFonts w:ascii="Times New Roman" w:hAnsi="Times New Roman"/>
          <w:b/>
          <w:i/>
          <w:sz w:val="24"/>
          <w:szCs w:val="24"/>
        </w:rPr>
      </w:pPr>
      <w:r w:rsidRPr="00077FCF">
        <w:rPr>
          <w:rFonts w:ascii="Times New Roman" w:hAnsi="Times New Roman"/>
          <w:b/>
          <w:i/>
          <w:sz w:val="24"/>
          <w:szCs w:val="24"/>
        </w:rPr>
        <w:br w:type="page"/>
      </w: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73"/>
      </w:tblGrid>
      <w:tr w:rsidR="008320DF" w:rsidRPr="00077FCF" w14:paraId="71DE2194" w14:textId="77777777" w:rsidTr="00BE5A7C">
        <w:trPr>
          <w:trHeight w:val="2240"/>
        </w:trPr>
        <w:tc>
          <w:tcPr>
            <w:tcW w:w="9073" w:type="dxa"/>
            <w:tcBorders>
              <w:top w:val="double" w:sz="4" w:space="0" w:color="auto"/>
              <w:left w:val="double" w:sz="4" w:space="0" w:color="auto"/>
              <w:bottom w:val="double" w:sz="4" w:space="0" w:color="auto"/>
              <w:right w:val="double" w:sz="4" w:space="0" w:color="auto"/>
            </w:tcBorders>
          </w:tcPr>
          <w:p w14:paraId="3A432691" w14:textId="6CD767CA" w:rsidR="008320DF" w:rsidRPr="00077FCF" w:rsidRDefault="008320DF" w:rsidP="00BE5A7C">
            <w:pPr>
              <w:jc w:val="center"/>
              <w:rPr>
                <w:rFonts w:ascii="Times New Roman" w:hAnsi="Times New Roman"/>
                <w:b/>
                <w:sz w:val="24"/>
                <w:szCs w:val="24"/>
              </w:rPr>
            </w:pPr>
            <w:r w:rsidRPr="00077FCF">
              <w:rPr>
                <w:rFonts w:ascii="Times New Roman" w:hAnsi="Times New Roman"/>
                <w:b/>
                <w:sz w:val="24"/>
                <w:szCs w:val="24"/>
              </w:rPr>
              <w:lastRenderedPageBreak/>
              <w:br w:type="page"/>
            </w:r>
          </w:p>
          <w:p w14:paraId="3D2B491D" w14:textId="77777777" w:rsidR="008320DF" w:rsidRPr="00077FCF" w:rsidRDefault="008320DF" w:rsidP="00BE5A7C">
            <w:pPr>
              <w:jc w:val="center"/>
              <w:rPr>
                <w:rFonts w:ascii="Times New Roman" w:hAnsi="Times New Roman"/>
                <w:b/>
                <w:sz w:val="24"/>
                <w:szCs w:val="24"/>
              </w:rPr>
            </w:pPr>
            <w:r w:rsidRPr="00077FCF">
              <w:rPr>
                <w:rFonts w:ascii="Times New Roman" w:hAnsi="Times New Roman"/>
                <w:b/>
                <w:sz w:val="24"/>
                <w:szCs w:val="24"/>
              </w:rPr>
              <w:t>GÜNCELLEMELER VE YÜRÜRLÜK TARİHLERİ</w:t>
            </w:r>
          </w:p>
          <w:p w14:paraId="40A0BF77" w14:textId="0F51CD91" w:rsidR="008320DF" w:rsidRPr="00077FCF" w:rsidRDefault="00775BD1" w:rsidP="008320DF">
            <w:pPr>
              <w:pStyle w:val="ListeParagraf"/>
              <w:numPr>
                <w:ilvl w:val="0"/>
                <w:numId w:val="15"/>
              </w:numPr>
              <w:spacing w:after="160" w:line="256" w:lineRule="auto"/>
              <w:ind w:left="284" w:hanging="284"/>
              <w:jc w:val="both"/>
              <w:rPr>
                <w:rFonts w:ascii="Times New Roman" w:hAnsi="Times New Roman"/>
                <w:i/>
                <w:sz w:val="24"/>
                <w:szCs w:val="24"/>
              </w:rPr>
            </w:pPr>
            <w:r w:rsidRPr="00077FCF">
              <w:rPr>
                <w:rFonts w:ascii="Times New Roman" w:hAnsi="Times New Roman"/>
                <w:sz w:val="24"/>
                <w:szCs w:val="24"/>
              </w:rPr>
              <w:t>BDS 300</w:t>
            </w:r>
            <w:r w:rsidR="008320DF" w:rsidRPr="00077FCF">
              <w:rPr>
                <w:rFonts w:ascii="Times New Roman" w:hAnsi="Times New Roman"/>
                <w:sz w:val="24"/>
                <w:szCs w:val="24"/>
              </w:rPr>
              <w:t xml:space="preserve"> </w:t>
            </w:r>
            <w:r w:rsidRPr="00077FCF">
              <w:rPr>
                <w:rFonts w:ascii="Times New Roman" w:hAnsi="Times New Roman"/>
                <w:i/>
                <w:sz w:val="24"/>
                <w:szCs w:val="24"/>
              </w:rPr>
              <w:t>Finansal Tabloların Bağımsız Denetiminin Planlanması</w:t>
            </w:r>
            <w:r w:rsidR="008320DF" w:rsidRPr="00077FCF">
              <w:rPr>
                <w:rFonts w:ascii="Times New Roman" w:hAnsi="Times New Roman"/>
                <w:b/>
                <w:i/>
                <w:sz w:val="24"/>
                <w:szCs w:val="24"/>
              </w:rPr>
              <w:t xml:space="preserve"> </w:t>
            </w:r>
            <w:r w:rsidR="008320DF" w:rsidRPr="00077FCF">
              <w:rPr>
                <w:rFonts w:ascii="Times New Roman" w:hAnsi="Times New Roman"/>
                <w:sz w:val="24"/>
                <w:szCs w:val="24"/>
              </w:rPr>
              <w:t xml:space="preserve">Standardının ilk sürümü, 1/1/2013 tarihinde ve sonrasında başlayacak hesap dönemlerinin denetiminde uygulanmak üzere </w:t>
            </w:r>
            <w:r w:rsidR="005343B5" w:rsidRPr="00077FCF">
              <w:rPr>
                <w:rFonts w:ascii="Times New Roman" w:hAnsi="Times New Roman"/>
                <w:sz w:val="24"/>
                <w:szCs w:val="24"/>
              </w:rPr>
              <w:t>30/12/2013 tarih ve 28867</w:t>
            </w:r>
            <w:r w:rsidR="008320DF" w:rsidRPr="00077FCF">
              <w:rPr>
                <w:rFonts w:ascii="Times New Roman" w:hAnsi="Times New Roman"/>
                <w:sz w:val="24"/>
                <w:szCs w:val="24"/>
              </w:rPr>
              <w:t xml:space="preserve"> sayılı Resmi </w:t>
            </w:r>
            <w:proofErr w:type="spellStart"/>
            <w:r w:rsidR="008320DF" w:rsidRPr="00077FCF">
              <w:rPr>
                <w:rFonts w:ascii="Times New Roman" w:hAnsi="Times New Roman"/>
                <w:sz w:val="24"/>
                <w:szCs w:val="24"/>
              </w:rPr>
              <w:t>Gazete’de</w:t>
            </w:r>
            <w:proofErr w:type="spellEnd"/>
            <w:r w:rsidR="008320DF" w:rsidRPr="00077FCF">
              <w:rPr>
                <w:rFonts w:ascii="Times New Roman" w:hAnsi="Times New Roman"/>
                <w:sz w:val="24"/>
                <w:szCs w:val="24"/>
              </w:rPr>
              <w:t xml:space="preserve"> yayımlanmıştır.</w:t>
            </w:r>
          </w:p>
        </w:tc>
      </w:tr>
    </w:tbl>
    <w:p w14:paraId="0EA54A19" w14:textId="196223AE" w:rsidR="008320DF" w:rsidRPr="00077FCF" w:rsidRDefault="008320DF">
      <w:pPr>
        <w:spacing w:after="0" w:line="240" w:lineRule="auto"/>
        <w:rPr>
          <w:rFonts w:ascii="Times New Roman" w:hAnsi="Times New Roman"/>
          <w:b/>
          <w:sz w:val="24"/>
          <w:szCs w:val="24"/>
        </w:rPr>
      </w:pPr>
    </w:p>
    <w:p w14:paraId="550DF55D" w14:textId="77777777" w:rsidR="008320DF" w:rsidRPr="00077FCF" w:rsidRDefault="008320DF">
      <w:pPr>
        <w:spacing w:after="0" w:line="240" w:lineRule="auto"/>
        <w:rPr>
          <w:rFonts w:ascii="Times New Roman" w:hAnsi="Times New Roman"/>
          <w:b/>
          <w:sz w:val="24"/>
          <w:szCs w:val="24"/>
        </w:rPr>
      </w:pPr>
      <w:r w:rsidRPr="00077FCF">
        <w:rPr>
          <w:rFonts w:ascii="Times New Roman" w:hAnsi="Times New Roman"/>
          <w:b/>
          <w:sz w:val="24"/>
          <w:szCs w:val="24"/>
        </w:rPr>
        <w:br w:type="page"/>
      </w:r>
    </w:p>
    <w:p w14:paraId="5286D04A" w14:textId="586C7D40" w:rsidR="00767ABF" w:rsidRPr="00077FCF" w:rsidRDefault="00767ABF" w:rsidP="003E709E">
      <w:pPr>
        <w:spacing w:after="0"/>
        <w:jc w:val="center"/>
        <w:rPr>
          <w:rFonts w:ascii="Times New Roman" w:hAnsi="Times New Roman"/>
          <w:b/>
          <w:sz w:val="24"/>
          <w:szCs w:val="24"/>
        </w:rPr>
      </w:pPr>
      <w:r w:rsidRPr="00077FCF">
        <w:rPr>
          <w:rFonts w:ascii="Times New Roman" w:hAnsi="Times New Roman"/>
          <w:b/>
          <w:sz w:val="24"/>
          <w:szCs w:val="24"/>
        </w:rPr>
        <w:lastRenderedPageBreak/>
        <w:t>BAĞIMSIZ DENETİM STANDARDI 300</w:t>
      </w:r>
    </w:p>
    <w:p w14:paraId="18F198ED" w14:textId="77777777" w:rsidR="00767ABF" w:rsidRPr="00077FCF" w:rsidRDefault="00767ABF" w:rsidP="00F53F94">
      <w:pPr>
        <w:jc w:val="center"/>
        <w:rPr>
          <w:rFonts w:ascii="Times New Roman" w:hAnsi="Times New Roman"/>
          <w:b/>
          <w:sz w:val="24"/>
          <w:szCs w:val="24"/>
        </w:rPr>
      </w:pPr>
      <w:r w:rsidRPr="00077FCF">
        <w:rPr>
          <w:rFonts w:ascii="Times New Roman" w:hAnsi="Times New Roman"/>
          <w:b/>
          <w:sz w:val="24"/>
          <w:szCs w:val="24"/>
        </w:rPr>
        <w:t>FİNANSAL TABLOLARIN BAĞIMSIZ DENETİMİNİN PLANLANMASI</w:t>
      </w:r>
    </w:p>
    <w:p w14:paraId="0784811C" w14:textId="34B9460E" w:rsidR="00767ABF" w:rsidRPr="00077FCF" w:rsidRDefault="00063D73" w:rsidP="00F53F94">
      <w:pPr>
        <w:jc w:val="center"/>
        <w:rPr>
          <w:rFonts w:ascii="Times New Roman" w:hAnsi="Times New Roman"/>
          <w:sz w:val="24"/>
          <w:szCs w:val="24"/>
        </w:rPr>
      </w:pPr>
      <w:r w:rsidRPr="00077FCF">
        <w:rPr>
          <w:noProof/>
          <w:lang w:eastAsia="tr-TR"/>
        </w:rPr>
        <mc:AlternateContent>
          <mc:Choice Requires="wps">
            <w:drawing>
              <wp:anchor distT="4294967293" distB="4294967293" distL="114300" distR="114300" simplePos="0" relativeHeight="251657216" behindDoc="0" locked="0" layoutInCell="1" allowOverlap="1" wp14:anchorId="2E794480" wp14:editId="375B6672">
                <wp:simplePos x="0" y="0"/>
                <wp:positionH relativeFrom="margin">
                  <wp:align>right</wp:align>
                </wp:positionH>
                <wp:positionV relativeFrom="paragraph">
                  <wp:posOffset>271780</wp:posOffset>
                </wp:positionV>
                <wp:extent cx="5724525" cy="19050"/>
                <wp:effectExtent l="0" t="0" r="28575" b="19050"/>
                <wp:wrapNone/>
                <wp:docPr id="2"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724525" cy="190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66E6D" id="Düz Bağlayıcı 1" o:spid="_x0000_s1026" style="position:absolute;flip:y;z-index:251657216;visibility:visible;mso-wrap-style:square;mso-width-percent:0;mso-height-percent:0;mso-wrap-distance-left:9pt;mso-wrap-distance-top:-8e-5mm;mso-wrap-distance-right:9pt;mso-wrap-distance-bottom:-8e-5mm;mso-position-horizontal:right;mso-position-horizontal-relative:margin;mso-position-vertical:absolute;mso-position-vertical-relative:text;mso-width-percent:0;mso-height-percent:0;mso-width-relative:page;mso-height-relative:page" from="399.55pt,21.4pt" to="850.3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" strokeweight="1.25pt">
                <o:lock v:ext="edit" shapetype="f"/>
                <w10:wrap anchorx="margin"/>
              </v:line>
            </w:pict>
          </mc:Fallback>
        </mc:AlternateContent>
      </w:r>
      <w:r w:rsidR="00767ABF" w:rsidRPr="00077FCF">
        <w:rPr>
          <w:rFonts w:ascii="Times New Roman" w:hAnsi="Times New Roman"/>
          <w:b/>
          <w:noProof/>
          <w:sz w:val="24"/>
          <w:szCs w:val="24"/>
        </w:rPr>
        <w:t xml:space="preserve">İÇİNDEKİLER </w:t>
      </w:r>
    </w:p>
    <w:p w14:paraId="0159CDD1" w14:textId="77777777" w:rsidR="00767ABF" w:rsidRPr="00077FCF" w:rsidRDefault="00767ABF" w:rsidP="00D5260E">
      <w:pPr>
        <w:jc w:val="right"/>
        <w:rPr>
          <w:rFonts w:ascii="Times New Roman" w:hAnsi="Times New Roman"/>
          <w:b/>
          <w:sz w:val="24"/>
          <w:szCs w:val="24"/>
        </w:rPr>
      </w:pPr>
      <w:r w:rsidRPr="00077FCF">
        <w:rPr>
          <w:rFonts w:ascii="Times New Roman" w:hAnsi="Times New Roman"/>
          <w:sz w:val="24"/>
          <w:szCs w:val="24"/>
        </w:rPr>
        <w:t>Paragraf</w:t>
      </w:r>
    </w:p>
    <w:p w14:paraId="6D3978B4" w14:textId="77777777" w:rsidR="00767ABF" w:rsidRPr="00077FCF" w:rsidRDefault="00767ABF" w:rsidP="00F53F94">
      <w:pPr>
        <w:jc w:val="both"/>
        <w:rPr>
          <w:rFonts w:ascii="Times New Roman" w:hAnsi="Times New Roman"/>
          <w:b/>
          <w:sz w:val="24"/>
          <w:szCs w:val="24"/>
        </w:rPr>
      </w:pPr>
      <w:r w:rsidRPr="00077FCF">
        <w:rPr>
          <w:rFonts w:ascii="Times New Roman" w:hAnsi="Times New Roman"/>
          <w:b/>
          <w:sz w:val="24"/>
          <w:szCs w:val="24"/>
        </w:rPr>
        <w:t>Giriş</w:t>
      </w:r>
    </w:p>
    <w:p w14:paraId="50D890EB" w14:textId="7777777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Kapsam</w:t>
      </w:r>
      <w:proofErr w:type="gramStart"/>
      <w:r w:rsidRPr="00077FCF">
        <w:rPr>
          <w:rFonts w:ascii="Times New Roman" w:hAnsi="Times New Roman"/>
          <w:sz w:val="24"/>
          <w:szCs w:val="24"/>
        </w:rPr>
        <w:t>………………………………………………………………………..………………..</w:t>
      </w:r>
      <w:proofErr w:type="gramEnd"/>
      <w:r w:rsidRPr="00077FCF">
        <w:rPr>
          <w:rFonts w:ascii="Times New Roman" w:hAnsi="Times New Roman"/>
          <w:sz w:val="24"/>
          <w:szCs w:val="24"/>
        </w:rPr>
        <w:t>1</w:t>
      </w:r>
    </w:p>
    <w:p w14:paraId="1F3C7299" w14:textId="159842C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Planlamanın Rolü ve Zamanlaması</w:t>
      </w:r>
      <w:proofErr w:type="gramStart"/>
      <w:r w:rsidRPr="00077FCF">
        <w:rPr>
          <w:rFonts w:ascii="Times New Roman" w:hAnsi="Times New Roman"/>
          <w:sz w:val="24"/>
          <w:szCs w:val="24"/>
        </w:rPr>
        <w:t>……………………………………………..…….……….</w:t>
      </w:r>
      <w:r w:rsidR="00A457C4" w:rsidRPr="00077FCF">
        <w:rPr>
          <w:rFonts w:ascii="Times New Roman" w:hAnsi="Times New Roman"/>
          <w:sz w:val="24"/>
          <w:szCs w:val="24"/>
        </w:rPr>
        <w:t>.</w:t>
      </w:r>
      <w:proofErr w:type="gramEnd"/>
      <w:r w:rsidRPr="00077FCF">
        <w:rPr>
          <w:rFonts w:ascii="Times New Roman" w:hAnsi="Times New Roman"/>
          <w:sz w:val="24"/>
          <w:szCs w:val="24"/>
        </w:rPr>
        <w:t>2</w:t>
      </w:r>
    </w:p>
    <w:p w14:paraId="6D050848" w14:textId="2DAEF4C2"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Yürürlük Tarihi</w:t>
      </w:r>
      <w:proofErr w:type="gramStart"/>
      <w:r w:rsidRPr="00077FCF">
        <w:rPr>
          <w:rFonts w:ascii="Times New Roman" w:hAnsi="Times New Roman"/>
          <w:sz w:val="24"/>
          <w:szCs w:val="24"/>
        </w:rPr>
        <w:t>…………………………………………………………………..……………</w:t>
      </w:r>
      <w:r w:rsidR="00787C98" w:rsidRPr="00077FCF">
        <w:rPr>
          <w:rFonts w:ascii="Times New Roman" w:hAnsi="Times New Roman"/>
          <w:sz w:val="24"/>
          <w:szCs w:val="24"/>
        </w:rPr>
        <w:t>.</w:t>
      </w:r>
      <w:r w:rsidRPr="00077FCF">
        <w:rPr>
          <w:rFonts w:ascii="Times New Roman" w:hAnsi="Times New Roman"/>
          <w:sz w:val="24"/>
          <w:szCs w:val="24"/>
        </w:rPr>
        <w:t>.</w:t>
      </w:r>
      <w:proofErr w:type="gramEnd"/>
      <w:r w:rsidRPr="00077FCF">
        <w:rPr>
          <w:rFonts w:ascii="Times New Roman" w:hAnsi="Times New Roman"/>
          <w:sz w:val="24"/>
          <w:szCs w:val="24"/>
        </w:rPr>
        <w:t>3</w:t>
      </w:r>
    </w:p>
    <w:p w14:paraId="751BB4E7" w14:textId="7777777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b/>
          <w:sz w:val="24"/>
          <w:szCs w:val="24"/>
        </w:rPr>
        <w:t xml:space="preserve">Amaç </w:t>
      </w:r>
      <w:proofErr w:type="gramStart"/>
      <w:r w:rsidRPr="00077FCF">
        <w:rPr>
          <w:rFonts w:ascii="Times New Roman" w:hAnsi="Times New Roman"/>
          <w:sz w:val="24"/>
          <w:szCs w:val="24"/>
        </w:rPr>
        <w:t>…………………………………………………………………………….…………….</w:t>
      </w:r>
      <w:proofErr w:type="gramEnd"/>
      <w:r w:rsidRPr="00077FCF">
        <w:rPr>
          <w:rFonts w:ascii="Times New Roman" w:hAnsi="Times New Roman"/>
          <w:sz w:val="24"/>
          <w:szCs w:val="24"/>
        </w:rPr>
        <w:t>4</w:t>
      </w:r>
    </w:p>
    <w:p w14:paraId="42F800C6" w14:textId="77777777" w:rsidR="00767ABF" w:rsidRPr="00077FCF" w:rsidRDefault="00767ABF" w:rsidP="00A457C4">
      <w:pPr>
        <w:spacing w:before="120" w:after="120"/>
        <w:jc w:val="both"/>
        <w:rPr>
          <w:rFonts w:ascii="Times New Roman" w:hAnsi="Times New Roman"/>
          <w:b/>
          <w:sz w:val="24"/>
          <w:szCs w:val="24"/>
        </w:rPr>
      </w:pPr>
      <w:r w:rsidRPr="00077FCF">
        <w:rPr>
          <w:rFonts w:ascii="Times New Roman" w:hAnsi="Times New Roman"/>
          <w:b/>
          <w:sz w:val="24"/>
          <w:szCs w:val="24"/>
        </w:rPr>
        <w:t>Ana Hükümler</w:t>
      </w:r>
    </w:p>
    <w:p w14:paraId="3F427356" w14:textId="7777777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Denetim Ekibindeki Kilit Üyelerin Katılımı</w:t>
      </w:r>
      <w:proofErr w:type="gramStart"/>
      <w:r w:rsidRPr="00077FCF">
        <w:rPr>
          <w:rFonts w:ascii="Times New Roman" w:hAnsi="Times New Roman"/>
          <w:sz w:val="24"/>
          <w:szCs w:val="24"/>
        </w:rPr>
        <w:t>…………………………………………..……….</w:t>
      </w:r>
      <w:proofErr w:type="gramEnd"/>
      <w:r w:rsidRPr="00077FCF">
        <w:rPr>
          <w:rFonts w:ascii="Times New Roman" w:hAnsi="Times New Roman"/>
          <w:sz w:val="24"/>
          <w:szCs w:val="24"/>
        </w:rPr>
        <w:t>5</w:t>
      </w:r>
    </w:p>
    <w:p w14:paraId="734F880D" w14:textId="7777777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Ön Denetim Çalışmaları</w:t>
      </w:r>
      <w:proofErr w:type="gramStart"/>
      <w:r w:rsidRPr="00077FCF">
        <w:rPr>
          <w:rFonts w:ascii="Times New Roman" w:hAnsi="Times New Roman"/>
          <w:sz w:val="24"/>
          <w:szCs w:val="24"/>
        </w:rPr>
        <w:t>………………………………………………………….…………….</w:t>
      </w:r>
      <w:proofErr w:type="gramEnd"/>
      <w:r w:rsidRPr="00077FCF">
        <w:rPr>
          <w:rFonts w:ascii="Times New Roman" w:hAnsi="Times New Roman"/>
          <w:sz w:val="24"/>
          <w:szCs w:val="24"/>
        </w:rPr>
        <w:t>6</w:t>
      </w:r>
    </w:p>
    <w:p w14:paraId="4D234472" w14:textId="7777777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Planlama Çalışmaları</w:t>
      </w:r>
      <w:proofErr w:type="gramStart"/>
      <w:r w:rsidRPr="00077FCF">
        <w:rPr>
          <w:rFonts w:ascii="Times New Roman" w:hAnsi="Times New Roman"/>
          <w:sz w:val="24"/>
          <w:szCs w:val="24"/>
        </w:rPr>
        <w:t>……………………………………………………………...………..</w:t>
      </w:r>
      <w:proofErr w:type="gramEnd"/>
      <w:r w:rsidRPr="00077FCF">
        <w:rPr>
          <w:rFonts w:ascii="Times New Roman" w:hAnsi="Times New Roman"/>
          <w:sz w:val="24"/>
          <w:szCs w:val="24"/>
        </w:rPr>
        <w:t>7-11</w:t>
      </w:r>
    </w:p>
    <w:p w14:paraId="5D05AEA4" w14:textId="7777777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Belgelendirme</w:t>
      </w:r>
      <w:proofErr w:type="gramStart"/>
      <w:r w:rsidRPr="00077FCF">
        <w:rPr>
          <w:rFonts w:ascii="Times New Roman" w:hAnsi="Times New Roman"/>
          <w:sz w:val="24"/>
          <w:szCs w:val="24"/>
        </w:rPr>
        <w:t>……………………………………………………………………………..….</w:t>
      </w:r>
      <w:proofErr w:type="gramEnd"/>
      <w:r w:rsidRPr="00077FCF">
        <w:rPr>
          <w:rFonts w:ascii="Times New Roman" w:hAnsi="Times New Roman"/>
          <w:sz w:val="24"/>
          <w:szCs w:val="24"/>
        </w:rPr>
        <w:t>12</w:t>
      </w:r>
    </w:p>
    <w:p w14:paraId="3E09B2A1" w14:textId="55DEE04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İlk Denetimlerde Dikkate Alınacak İlâve Hususlar</w:t>
      </w:r>
      <w:proofErr w:type="gramStart"/>
      <w:r w:rsidRPr="00077FCF">
        <w:rPr>
          <w:rFonts w:ascii="Times New Roman" w:hAnsi="Times New Roman"/>
          <w:sz w:val="24"/>
          <w:szCs w:val="24"/>
        </w:rPr>
        <w:t>…………………..……………………..</w:t>
      </w:r>
      <w:r w:rsidR="00A457C4" w:rsidRPr="00077FCF">
        <w:rPr>
          <w:rFonts w:ascii="Times New Roman" w:hAnsi="Times New Roman"/>
          <w:sz w:val="24"/>
          <w:szCs w:val="24"/>
        </w:rPr>
        <w:t>.</w:t>
      </w:r>
      <w:r w:rsidRPr="00077FCF">
        <w:rPr>
          <w:rFonts w:ascii="Times New Roman" w:hAnsi="Times New Roman"/>
          <w:sz w:val="24"/>
          <w:szCs w:val="24"/>
        </w:rPr>
        <w:t>.</w:t>
      </w:r>
      <w:proofErr w:type="gramEnd"/>
      <w:r w:rsidRPr="00077FCF">
        <w:rPr>
          <w:rFonts w:ascii="Times New Roman" w:hAnsi="Times New Roman"/>
          <w:sz w:val="24"/>
          <w:szCs w:val="24"/>
        </w:rPr>
        <w:t>13</w:t>
      </w:r>
    </w:p>
    <w:p w14:paraId="1516974B" w14:textId="77777777" w:rsidR="00767ABF" w:rsidRPr="00077FCF" w:rsidRDefault="00767ABF" w:rsidP="00A457C4">
      <w:pPr>
        <w:spacing w:before="120" w:after="120"/>
        <w:jc w:val="both"/>
        <w:rPr>
          <w:rFonts w:ascii="Times New Roman" w:hAnsi="Times New Roman"/>
          <w:b/>
          <w:sz w:val="24"/>
          <w:szCs w:val="24"/>
        </w:rPr>
      </w:pPr>
      <w:r w:rsidRPr="00077FCF">
        <w:rPr>
          <w:rFonts w:ascii="Times New Roman" w:hAnsi="Times New Roman"/>
          <w:b/>
          <w:sz w:val="24"/>
          <w:szCs w:val="24"/>
        </w:rPr>
        <w:t>Açıklayıcı Hükümler ve Uygulama</w:t>
      </w:r>
    </w:p>
    <w:p w14:paraId="1EB6D2B1" w14:textId="7777777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Planlamanın Rolü ve Zamanlaması</w:t>
      </w:r>
      <w:proofErr w:type="gramStart"/>
      <w:r w:rsidRPr="00077FCF">
        <w:rPr>
          <w:rFonts w:ascii="Times New Roman" w:hAnsi="Times New Roman"/>
          <w:sz w:val="24"/>
          <w:szCs w:val="24"/>
        </w:rPr>
        <w:t>………………………………………………….…..</w:t>
      </w:r>
      <w:proofErr w:type="gramEnd"/>
      <w:r w:rsidRPr="00077FCF">
        <w:rPr>
          <w:rFonts w:ascii="Times New Roman" w:hAnsi="Times New Roman"/>
          <w:sz w:val="24"/>
          <w:szCs w:val="24"/>
        </w:rPr>
        <w:t>A1-A3</w:t>
      </w:r>
    </w:p>
    <w:p w14:paraId="66BD9DD9" w14:textId="59ECEF2A"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Denetim Ekibindeki Kilit Üye</w:t>
      </w:r>
      <w:r w:rsidR="00490C35" w:rsidRPr="00077FCF">
        <w:rPr>
          <w:rFonts w:ascii="Times New Roman" w:hAnsi="Times New Roman"/>
          <w:sz w:val="24"/>
          <w:szCs w:val="24"/>
        </w:rPr>
        <w:t>lerin Katılımı</w:t>
      </w:r>
      <w:proofErr w:type="gramStart"/>
      <w:r w:rsidR="00490C35" w:rsidRPr="00077FCF">
        <w:rPr>
          <w:rFonts w:ascii="Times New Roman" w:hAnsi="Times New Roman"/>
          <w:sz w:val="24"/>
          <w:szCs w:val="24"/>
        </w:rPr>
        <w:t>……………………………………………</w:t>
      </w:r>
      <w:r w:rsidRPr="00077FCF">
        <w:rPr>
          <w:rFonts w:ascii="Times New Roman" w:hAnsi="Times New Roman"/>
          <w:sz w:val="24"/>
          <w:szCs w:val="24"/>
        </w:rPr>
        <w:t>…...</w:t>
      </w:r>
      <w:proofErr w:type="gramEnd"/>
      <w:r w:rsidRPr="00077FCF">
        <w:rPr>
          <w:rFonts w:ascii="Times New Roman" w:hAnsi="Times New Roman"/>
          <w:sz w:val="24"/>
          <w:szCs w:val="24"/>
        </w:rPr>
        <w:t>A4</w:t>
      </w:r>
    </w:p>
    <w:p w14:paraId="135D8DF6" w14:textId="77777777"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Ön Denetim Çalışmaları</w:t>
      </w:r>
      <w:proofErr w:type="gramStart"/>
      <w:r w:rsidRPr="00077FCF">
        <w:rPr>
          <w:rFonts w:ascii="Times New Roman" w:hAnsi="Times New Roman"/>
          <w:sz w:val="24"/>
          <w:szCs w:val="24"/>
        </w:rPr>
        <w:t>………………………...…………………………..……..…….</w:t>
      </w:r>
      <w:proofErr w:type="gramEnd"/>
      <w:r w:rsidRPr="00077FCF">
        <w:rPr>
          <w:rFonts w:ascii="Times New Roman" w:hAnsi="Times New Roman"/>
          <w:sz w:val="24"/>
          <w:szCs w:val="24"/>
        </w:rPr>
        <w:t>A5-A7</w:t>
      </w:r>
    </w:p>
    <w:p w14:paraId="071BE113" w14:textId="264E8F50"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 xml:space="preserve">Planlama Çalışmaları </w:t>
      </w:r>
      <w:proofErr w:type="gramStart"/>
      <w:r w:rsidRPr="00077FCF">
        <w:rPr>
          <w:rFonts w:ascii="Times New Roman" w:hAnsi="Times New Roman"/>
          <w:sz w:val="24"/>
          <w:szCs w:val="24"/>
        </w:rPr>
        <w:t>……………………………………………………………..……</w:t>
      </w:r>
      <w:proofErr w:type="gramEnd"/>
      <w:r w:rsidRPr="00077FCF">
        <w:rPr>
          <w:rFonts w:ascii="Times New Roman" w:hAnsi="Times New Roman"/>
          <w:sz w:val="24"/>
          <w:szCs w:val="24"/>
        </w:rPr>
        <w:t>A</w:t>
      </w:r>
      <w:r w:rsidR="00787C98" w:rsidRPr="00077FCF">
        <w:rPr>
          <w:rFonts w:ascii="Times New Roman" w:hAnsi="Times New Roman"/>
          <w:sz w:val="24"/>
          <w:szCs w:val="24"/>
        </w:rPr>
        <w:t>8-A17</w:t>
      </w:r>
    </w:p>
    <w:p w14:paraId="53964D0C" w14:textId="68FFEC1E"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 xml:space="preserve">Belgelendirme </w:t>
      </w:r>
      <w:proofErr w:type="gramStart"/>
      <w:r w:rsidRPr="00077FCF">
        <w:rPr>
          <w:rFonts w:ascii="Times New Roman" w:hAnsi="Times New Roman"/>
          <w:sz w:val="24"/>
          <w:szCs w:val="24"/>
        </w:rPr>
        <w:t>…</w:t>
      </w:r>
      <w:r w:rsidR="00787C98" w:rsidRPr="00077FCF">
        <w:rPr>
          <w:rFonts w:ascii="Times New Roman" w:hAnsi="Times New Roman"/>
          <w:sz w:val="24"/>
          <w:szCs w:val="24"/>
        </w:rPr>
        <w:t>………………………………………………………………...……</w:t>
      </w:r>
      <w:proofErr w:type="gramEnd"/>
      <w:r w:rsidR="00787C98" w:rsidRPr="00077FCF">
        <w:rPr>
          <w:rFonts w:ascii="Times New Roman" w:hAnsi="Times New Roman"/>
          <w:sz w:val="24"/>
          <w:szCs w:val="24"/>
        </w:rPr>
        <w:t>A18-A21</w:t>
      </w:r>
    </w:p>
    <w:p w14:paraId="4816B993" w14:textId="1FD5F2A0" w:rsidR="00767ABF" w:rsidRPr="00077FCF" w:rsidRDefault="00767ABF" w:rsidP="00A457C4">
      <w:pPr>
        <w:spacing w:before="120" w:after="120"/>
        <w:jc w:val="both"/>
        <w:rPr>
          <w:rFonts w:ascii="Times New Roman" w:hAnsi="Times New Roman"/>
          <w:sz w:val="24"/>
          <w:szCs w:val="24"/>
        </w:rPr>
      </w:pPr>
      <w:r w:rsidRPr="00077FCF">
        <w:rPr>
          <w:rFonts w:ascii="Times New Roman" w:hAnsi="Times New Roman"/>
          <w:sz w:val="24"/>
          <w:szCs w:val="24"/>
        </w:rPr>
        <w:t>İlk Denetimlerde Dikkate Alınacak İlâve Hususlar</w:t>
      </w:r>
      <w:proofErr w:type="gramStart"/>
      <w:r w:rsidRPr="00077FCF">
        <w:rPr>
          <w:rFonts w:ascii="Times New Roman" w:hAnsi="Times New Roman"/>
          <w:sz w:val="24"/>
          <w:szCs w:val="24"/>
        </w:rPr>
        <w:t>…………………………..…….……..</w:t>
      </w:r>
      <w:r w:rsidR="00A457C4" w:rsidRPr="00077FCF">
        <w:rPr>
          <w:rFonts w:ascii="Times New Roman" w:hAnsi="Times New Roman"/>
          <w:sz w:val="24"/>
          <w:szCs w:val="24"/>
        </w:rPr>
        <w:t>.</w:t>
      </w:r>
      <w:r w:rsidRPr="00077FCF">
        <w:rPr>
          <w:rFonts w:ascii="Times New Roman" w:hAnsi="Times New Roman"/>
          <w:sz w:val="24"/>
          <w:szCs w:val="24"/>
        </w:rPr>
        <w:t>.</w:t>
      </w:r>
      <w:proofErr w:type="gramEnd"/>
      <w:r w:rsidR="00787C98" w:rsidRPr="00077FCF">
        <w:rPr>
          <w:rFonts w:ascii="Times New Roman" w:hAnsi="Times New Roman"/>
          <w:sz w:val="24"/>
          <w:szCs w:val="24"/>
        </w:rPr>
        <w:t>A22</w:t>
      </w:r>
    </w:p>
    <w:p w14:paraId="2ADA0BAE" w14:textId="77777777"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Ek: Genel Denetim Stratejisinin Oluşturulmasında Dikkate Alınacak Hususlar</w:t>
      </w:r>
    </w:p>
    <w:p w14:paraId="09FECC6F" w14:textId="68539BB7" w:rsidR="00767ABF" w:rsidRPr="00077FCF" w:rsidRDefault="00767ABF">
      <w:pPr>
        <w:rPr>
          <w:rFonts w:ascii="Times New Roman" w:hAnsi="Times New Roman"/>
          <w:b/>
          <w:sz w:val="24"/>
          <w:szCs w:val="24"/>
        </w:rPr>
      </w:pPr>
      <w:r w:rsidRPr="00077FCF">
        <w:rPr>
          <w:rFonts w:ascii="Times New Roman" w:hAnsi="Times New Roman"/>
          <w:sz w:val="24"/>
          <w:szCs w:val="24"/>
        </w:rPr>
        <w:br w:type="page"/>
      </w:r>
      <w:r w:rsidR="00063D73" w:rsidRPr="00077FCF">
        <w:rPr>
          <w:noProof/>
          <w:lang w:eastAsia="tr-TR"/>
        </w:rPr>
        <w:lastRenderedPageBreak/>
        <mc:AlternateContent>
          <mc:Choice Requires="wps">
            <w:drawing>
              <wp:anchor distT="0" distB="0" distL="114300" distR="114300" simplePos="0" relativeHeight="251658240" behindDoc="0" locked="0" layoutInCell="1" allowOverlap="1" wp14:anchorId="7D45A5EF" wp14:editId="5455BF41">
                <wp:simplePos x="0" y="0"/>
                <wp:positionH relativeFrom="column">
                  <wp:posOffset>-88761</wp:posOffset>
                </wp:positionH>
                <wp:positionV relativeFrom="paragraph">
                  <wp:posOffset>6654</wp:posOffset>
                </wp:positionV>
                <wp:extent cx="5955168" cy="586740"/>
                <wp:effectExtent l="0" t="0" r="26670" b="1905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168" cy="586740"/>
                        </a:xfrm>
                        <a:prstGeom prst="rect">
                          <a:avLst/>
                        </a:prstGeom>
                        <a:solidFill>
                          <a:srgbClr val="FFFFFF"/>
                        </a:solidFill>
                        <a:ln w="9525">
                          <a:solidFill>
                            <a:srgbClr val="000000"/>
                          </a:solidFill>
                          <a:miter lim="800000"/>
                          <a:headEnd/>
                          <a:tailEnd/>
                        </a:ln>
                      </wps:spPr>
                      <wps:txbx>
                        <w:txbxContent>
                          <w:p w14:paraId="61DFE741" w14:textId="77777777" w:rsidR="00767ABF" w:rsidRPr="00C23B53" w:rsidRDefault="00767ABF" w:rsidP="001E12AC">
                            <w:pPr>
                              <w:spacing w:after="0"/>
                              <w:jc w:val="both"/>
                              <w:rPr>
                                <w:rFonts w:ascii="Times New Roman" w:hAnsi="Times New Roman"/>
                                <w:iCs/>
                                <w:sz w:val="24"/>
                                <w:szCs w:val="24"/>
                              </w:rPr>
                            </w:pPr>
                            <w:r w:rsidRPr="006E1281">
                              <w:rPr>
                                <w:rFonts w:ascii="Times New Roman" w:hAnsi="Times New Roman"/>
                                <w:sz w:val="24"/>
                                <w:szCs w:val="24"/>
                                <w:lang w:eastAsia="tr-TR"/>
                              </w:rPr>
                              <w:t>Bağımsız Denetim Standardı (BDS) 300 “Finansal Tabloların Bağımsız Denetiminin Planlanması”, BDS 200 “Bağımsız Denetçinin Genel Amaçları ve Bağımsız Denetimin Bağımsız Denetim Standartlarına Uygun Olarak Yürütülmesi” ile birlikte dikkate alınır.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D45A5EF" id="_x0000_t202" coordsize="21600,21600" o:spt="202" path="m,l,21600r21600,l21600,xe">
                <v:stroke joinstyle="miter"/>
                <v:path gradientshapeok="t" o:connecttype="rect"/>
              </v:shapetype>
              <v:shape id="Metin Kutusu 2" o:spid="_x0000_s1026" type="#_x0000_t202" style="position:absolute;margin-left:-7pt;margin-top:.5pt;width:468.9pt;height:4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">
                <v:textbox style="mso-fit-shape-to-text:t">
                  <w:txbxContent>
                    <w:p w14:paraId="61DFE741" w14:textId="77777777" w:rsidR="00767ABF" w:rsidRPr="00C23B53" w:rsidRDefault="00767ABF" w:rsidP="001E12AC">
                      <w:pPr>
                        <w:spacing w:after="0"/>
                        <w:jc w:val="both"/>
                        <w:rPr>
                          <w:rFonts w:ascii="Times New Roman" w:hAnsi="Times New Roman"/>
                          <w:iCs/>
                          <w:sz w:val="24"/>
                          <w:szCs w:val="24"/>
                        </w:rPr>
                      </w:pPr>
                      <w:r w:rsidRPr="006E1281">
                        <w:rPr>
                          <w:rFonts w:ascii="Times New Roman" w:hAnsi="Times New Roman"/>
                          <w:sz w:val="24"/>
                          <w:szCs w:val="24"/>
                          <w:lang w:eastAsia="tr-TR"/>
                        </w:rPr>
                        <w:t>Bağımsız Denetim Standardı (BDS) 300 “Finansal Tabloların Bağımsız Denetiminin Planlanması”, BDS 200 “Bağımsız Denetçinin Genel Amaçları ve Bağımsız Denetimin Bağımsız Denetim Standartlarına Uygun Olarak Yürütülmesi” ile birlikte dikkate alınır.</w:t>
                      </w:r>
                    </w:p>
                  </w:txbxContent>
                </v:textbox>
              </v:shape>
            </w:pict>
          </mc:Fallback>
        </mc:AlternateContent>
      </w:r>
      <w:r w:rsidRPr="00077FCF">
        <w:rPr>
          <w:rFonts w:ascii="Times New Roman" w:hAnsi="Times New Roman"/>
          <w:b/>
          <w:sz w:val="24"/>
          <w:szCs w:val="24"/>
        </w:rPr>
        <w:br w:type="page"/>
      </w:r>
    </w:p>
    <w:p w14:paraId="0EF576F9" w14:textId="77777777" w:rsidR="00767ABF" w:rsidRPr="00077FCF" w:rsidRDefault="00767ABF" w:rsidP="006E1281">
      <w:pPr>
        <w:spacing w:before="120" w:after="120"/>
        <w:jc w:val="both"/>
        <w:rPr>
          <w:rFonts w:ascii="Times New Roman" w:hAnsi="Times New Roman"/>
          <w:b/>
          <w:sz w:val="27"/>
          <w:szCs w:val="27"/>
        </w:rPr>
      </w:pPr>
      <w:r w:rsidRPr="00077FCF">
        <w:rPr>
          <w:rFonts w:ascii="Times New Roman" w:hAnsi="Times New Roman"/>
          <w:b/>
          <w:sz w:val="27"/>
          <w:szCs w:val="27"/>
        </w:rPr>
        <w:lastRenderedPageBreak/>
        <w:t>Giriş</w:t>
      </w:r>
    </w:p>
    <w:p w14:paraId="79E1EE38"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Kapsam</w:t>
      </w:r>
    </w:p>
    <w:p w14:paraId="6B7CCA49" w14:textId="21B80927"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1. </w:t>
      </w:r>
      <w:r w:rsidRPr="00077FCF">
        <w:rPr>
          <w:rFonts w:ascii="Times New Roman" w:hAnsi="Times New Roman"/>
          <w:sz w:val="24"/>
          <w:szCs w:val="24"/>
        </w:rPr>
        <w:tab/>
        <w:t>Bu Bağımsız Denetim Standardı (BDS), denetçinin finansal tabloların denetimini planlamasına ilişkin sorumluluklarını düzenler. Bu BDS yinelenen denetimler için hazırlanmıştır. İlk defa yapılan denetimlerde (ilk denetimlerde) dikkate alınacak ilâve hususlar ayrıca belirlenmiştir.</w:t>
      </w:r>
    </w:p>
    <w:p w14:paraId="2D693ABF"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Planlamanın Rolü ve Zamanlaması</w:t>
      </w:r>
    </w:p>
    <w:p w14:paraId="38FF7E57" w14:textId="61437AC4"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2. </w:t>
      </w:r>
      <w:r w:rsidRPr="00077FCF">
        <w:rPr>
          <w:rFonts w:ascii="Times New Roman" w:hAnsi="Times New Roman"/>
          <w:sz w:val="24"/>
          <w:szCs w:val="24"/>
        </w:rPr>
        <w:tab/>
        <w:t>Denetimin planlanması, denetime yönelik genel denetim stratejisinin oluşturulmasını ve denetim planının geliştirilmesini içerir. Yeterli bir planlama, finansal tabloların denetimine aşağıdakiler dâhil, çeşitli yönlerden katkıda bulunur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A1-A3 paragrafları):</w:t>
      </w:r>
    </w:p>
    <w:p w14:paraId="3C9E97FD" w14:textId="77777777" w:rsidR="00767ABF" w:rsidRPr="00077FCF" w:rsidRDefault="00767ABF" w:rsidP="006E1281">
      <w:pPr>
        <w:pStyle w:val="ListeParagraf"/>
        <w:numPr>
          <w:ilvl w:val="0"/>
          <w:numId w:val="1"/>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 xml:space="preserve">Denetimin önemli alanlarına dikkatini yoğunlaştırması konusunda denetçiye yardımcı olmak. </w:t>
      </w:r>
    </w:p>
    <w:p w14:paraId="2B398A38" w14:textId="77777777" w:rsidR="00767ABF" w:rsidRPr="00077FCF" w:rsidRDefault="00767ABF" w:rsidP="006E1281">
      <w:pPr>
        <w:pStyle w:val="ListeParagraf"/>
        <w:numPr>
          <w:ilvl w:val="0"/>
          <w:numId w:val="1"/>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 xml:space="preserve">Muhtemel problemlerin zamanında belirlenmesi ve çözüme kavuşturulması konusunda denetçiye yardımcı olmak. </w:t>
      </w:r>
    </w:p>
    <w:p w14:paraId="597860DB" w14:textId="77777777" w:rsidR="00767ABF" w:rsidRPr="00077FCF" w:rsidRDefault="00767ABF" w:rsidP="006E1281">
      <w:pPr>
        <w:pStyle w:val="ListeParagraf"/>
        <w:numPr>
          <w:ilvl w:val="0"/>
          <w:numId w:val="1"/>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 xml:space="preserve">Denetimin etkin ve verimli biçimde yürütülmesi için denetimin düzgün biçimde düzenlenmesi ve idare edilmesi konusunda denetçiye yardımcı olmak. </w:t>
      </w:r>
    </w:p>
    <w:p w14:paraId="7A289B94" w14:textId="47D074F2" w:rsidR="00767ABF" w:rsidRPr="00077FCF" w:rsidRDefault="00FC6867" w:rsidP="006E1281">
      <w:pPr>
        <w:pStyle w:val="ListeParagraf"/>
        <w:numPr>
          <w:ilvl w:val="0"/>
          <w:numId w:val="1"/>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Ö</w:t>
      </w:r>
      <w:r w:rsidR="00767ABF" w:rsidRPr="00077FCF">
        <w:rPr>
          <w:rFonts w:ascii="Times New Roman" w:hAnsi="Times New Roman"/>
          <w:sz w:val="24"/>
          <w:szCs w:val="24"/>
        </w:rPr>
        <w:t xml:space="preserve">ngörülen risklere karşılık verecek kabiliyet ve </w:t>
      </w:r>
      <w:r w:rsidR="006A5C1B" w:rsidRPr="00077FCF">
        <w:rPr>
          <w:rFonts w:ascii="Times New Roman" w:hAnsi="Times New Roman"/>
          <w:sz w:val="24"/>
          <w:szCs w:val="24"/>
        </w:rPr>
        <w:t xml:space="preserve">yetkinlik </w:t>
      </w:r>
      <w:r w:rsidR="00767ABF" w:rsidRPr="00077FCF">
        <w:rPr>
          <w:rFonts w:ascii="Times New Roman" w:hAnsi="Times New Roman"/>
          <w:sz w:val="24"/>
          <w:szCs w:val="24"/>
        </w:rPr>
        <w:t>sahibi</w:t>
      </w:r>
      <w:r w:rsidRPr="00077FCF">
        <w:rPr>
          <w:rFonts w:ascii="Times New Roman" w:hAnsi="Times New Roman"/>
          <w:sz w:val="24"/>
          <w:szCs w:val="24"/>
        </w:rPr>
        <w:t xml:space="preserve"> denetim ekibi üyelerinin</w:t>
      </w:r>
      <w:r w:rsidR="00767ABF" w:rsidRPr="00077FCF">
        <w:rPr>
          <w:rFonts w:ascii="Times New Roman" w:hAnsi="Times New Roman"/>
          <w:sz w:val="24"/>
          <w:szCs w:val="24"/>
        </w:rPr>
        <w:t xml:space="preserve"> seçilmesi ve bu kişiler arasında uygun bir iş dağılımı yapılması konularında denetçiye yardımcı olmak.</w:t>
      </w:r>
    </w:p>
    <w:p w14:paraId="02E57DCC" w14:textId="77777777" w:rsidR="00767ABF" w:rsidRPr="00077FCF" w:rsidRDefault="00767ABF" w:rsidP="006E1281">
      <w:pPr>
        <w:pStyle w:val="ListeParagraf"/>
        <w:numPr>
          <w:ilvl w:val="0"/>
          <w:numId w:val="1"/>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Denetim ekibi üyelerinin yönlendirilmesini, gözetimini ve yaptıkları çalışmanın gözden geçirilmesini kolaylaştırmak.</w:t>
      </w:r>
    </w:p>
    <w:p w14:paraId="3917A67E" w14:textId="53C856AF" w:rsidR="00767ABF" w:rsidRPr="00077FCF" w:rsidRDefault="00A64B48" w:rsidP="006E1281">
      <w:pPr>
        <w:pStyle w:val="ListeParagraf"/>
        <w:numPr>
          <w:ilvl w:val="0"/>
          <w:numId w:val="1"/>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Uygun hâllerde,</w:t>
      </w:r>
      <w:r w:rsidR="00767ABF" w:rsidRPr="00077FCF">
        <w:rPr>
          <w:rFonts w:ascii="Times New Roman" w:hAnsi="Times New Roman"/>
          <w:sz w:val="24"/>
          <w:szCs w:val="24"/>
        </w:rPr>
        <w:t xml:space="preserve"> topluluğa bağlı birimlerin denetçileri ile uzmanlar tarafından yapılan çalışmanın koordinasyonunda yardımcı olmak. </w:t>
      </w:r>
    </w:p>
    <w:p w14:paraId="5B5B1022"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Yürürlük Tarihi</w:t>
      </w:r>
    </w:p>
    <w:p w14:paraId="6DFAB8A7" w14:textId="56DD401B" w:rsidR="003B5BD1" w:rsidRPr="00077FCF" w:rsidRDefault="00767ABF" w:rsidP="003B5BD1">
      <w:pPr>
        <w:spacing w:before="120" w:after="120"/>
        <w:ind w:left="705" w:hanging="705"/>
        <w:jc w:val="both"/>
        <w:rPr>
          <w:rFonts w:ascii="Times New Roman" w:eastAsia="Times New Roman" w:hAnsi="Times New Roman"/>
          <w:noProof/>
          <w:sz w:val="24"/>
          <w:szCs w:val="24"/>
          <w:lang w:val="en-US"/>
        </w:rPr>
      </w:pPr>
      <w:r w:rsidRPr="00077FCF">
        <w:rPr>
          <w:rFonts w:ascii="Times New Roman" w:hAnsi="Times New Roman"/>
          <w:sz w:val="24"/>
          <w:szCs w:val="24"/>
        </w:rPr>
        <w:t xml:space="preserve">3. </w:t>
      </w:r>
      <w:r w:rsidRPr="00077FCF">
        <w:rPr>
          <w:rFonts w:ascii="Times New Roman" w:hAnsi="Times New Roman"/>
          <w:sz w:val="24"/>
          <w:szCs w:val="24"/>
        </w:rPr>
        <w:tab/>
      </w:r>
      <w:r w:rsidR="003B5BD1" w:rsidRPr="00077FCF">
        <w:rPr>
          <w:rFonts w:ascii="Times New Roman" w:eastAsia="Times New Roman" w:hAnsi="Times New Roman"/>
          <w:noProof/>
          <w:sz w:val="24"/>
          <w:szCs w:val="24"/>
          <w:lang w:val="en-US"/>
        </w:rPr>
        <w:t>Bu BDS, 1/1/</w:t>
      </w:r>
      <w:r w:rsidR="00A64B48" w:rsidRPr="00077FCF">
        <w:rPr>
          <w:rFonts w:ascii="Times New Roman" w:hAnsi="Times New Roman"/>
          <w:sz w:val="24"/>
          <w:szCs w:val="24"/>
        </w:rPr>
        <w:t>2017</w:t>
      </w:r>
      <w:r w:rsidR="003B5BD1" w:rsidRPr="00077FCF">
        <w:rPr>
          <w:rFonts w:ascii="Times New Roman" w:eastAsia="Times New Roman" w:hAnsi="Times New Roman"/>
          <w:noProof/>
          <w:sz w:val="24"/>
          <w:szCs w:val="24"/>
          <w:lang w:val="en-US"/>
        </w:rPr>
        <w:t xml:space="preserve"> tarihinde ve sonrasında başlayacak hesap dönemlerinin denetiminde uygulanmak üzere yayımı tarihinde yürürlüğe girer.</w:t>
      </w:r>
    </w:p>
    <w:p w14:paraId="00EB76EF" w14:textId="77777777" w:rsidR="00767ABF" w:rsidRPr="00077FCF" w:rsidRDefault="00767ABF" w:rsidP="006E1281">
      <w:pPr>
        <w:spacing w:before="120" w:after="120"/>
        <w:jc w:val="both"/>
        <w:rPr>
          <w:rFonts w:ascii="Times New Roman" w:hAnsi="Times New Roman"/>
          <w:b/>
          <w:sz w:val="27"/>
          <w:szCs w:val="27"/>
        </w:rPr>
      </w:pPr>
      <w:r w:rsidRPr="00077FCF">
        <w:rPr>
          <w:rFonts w:ascii="Times New Roman" w:hAnsi="Times New Roman"/>
          <w:b/>
          <w:sz w:val="27"/>
          <w:szCs w:val="27"/>
        </w:rPr>
        <w:t>Amaç</w:t>
      </w:r>
    </w:p>
    <w:p w14:paraId="643E51BD" w14:textId="77777777"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4. </w:t>
      </w:r>
      <w:r w:rsidRPr="00077FCF">
        <w:rPr>
          <w:rFonts w:ascii="Times New Roman" w:hAnsi="Times New Roman"/>
          <w:sz w:val="24"/>
          <w:szCs w:val="24"/>
        </w:rPr>
        <w:tab/>
        <w:t>Denetçinin amacı denetimi, etkin yürütülmesini sağlayacak şekilde planlamaktır.</w:t>
      </w:r>
    </w:p>
    <w:p w14:paraId="45D2B23A" w14:textId="77777777" w:rsidR="00767ABF" w:rsidRPr="00077FCF" w:rsidRDefault="00767ABF" w:rsidP="006E1281">
      <w:pPr>
        <w:spacing w:before="120" w:after="120"/>
        <w:jc w:val="both"/>
        <w:rPr>
          <w:rFonts w:ascii="Times New Roman" w:hAnsi="Times New Roman"/>
          <w:b/>
          <w:sz w:val="27"/>
          <w:szCs w:val="27"/>
        </w:rPr>
      </w:pPr>
      <w:r w:rsidRPr="00077FCF">
        <w:rPr>
          <w:rFonts w:ascii="Times New Roman" w:hAnsi="Times New Roman"/>
          <w:b/>
          <w:sz w:val="27"/>
          <w:szCs w:val="27"/>
        </w:rPr>
        <w:t>Ana Hükümler</w:t>
      </w:r>
    </w:p>
    <w:p w14:paraId="3F0C35F5" w14:textId="148EE996"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Denetim Ekibindeki Kilit Üyelerin Katılımı</w:t>
      </w:r>
    </w:p>
    <w:p w14:paraId="527EDE81" w14:textId="308B0F0A"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5. </w:t>
      </w:r>
      <w:r w:rsidRPr="00077FCF">
        <w:rPr>
          <w:rFonts w:ascii="Times New Roman" w:hAnsi="Times New Roman"/>
          <w:sz w:val="24"/>
          <w:szCs w:val="24"/>
        </w:rPr>
        <w:tab/>
        <w:t>Sorumlu denetçi ve denetim ekibinin diğer kilit üyeleri, planlama ve denetim ekibi üyeleri arasında yapılan müzakerelere katılım sağlanması dâhil, denetimin planlanmasında yer alır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xml:space="preserve">: A4 paragrafı). </w:t>
      </w:r>
    </w:p>
    <w:p w14:paraId="682AE748" w14:textId="77777777" w:rsidR="00767ABF" w:rsidRPr="00077FCF" w:rsidRDefault="00767ABF" w:rsidP="006E1281">
      <w:pPr>
        <w:keepNext/>
        <w:spacing w:before="120" w:after="120"/>
        <w:jc w:val="both"/>
        <w:rPr>
          <w:rFonts w:ascii="Times New Roman" w:hAnsi="Times New Roman"/>
          <w:b/>
          <w:sz w:val="24"/>
          <w:szCs w:val="24"/>
        </w:rPr>
      </w:pPr>
      <w:r w:rsidRPr="00077FCF">
        <w:rPr>
          <w:rFonts w:ascii="Times New Roman" w:hAnsi="Times New Roman"/>
          <w:b/>
          <w:sz w:val="24"/>
          <w:szCs w:val="24"/>
        </w:rPr>
        <w:t>Ön Denetim Çalışmaları</w:t>
      </w:r>
    </w:p>
    <w:p w14:paraId="50F7AEFD" w14:textId="77777777"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 xml:space="preserve">6. </w:t>
      </w:r>
      <w:r w:rsidRPr="00077FCF">
        <w:rPr>
          <w:rFonts w:ascii="Times New Roman" w:hAnsi="Times New Roman"/>
          <w:sz w:val="24"/>
          <w:szCs w:val="24"/>
        </w:rPr>
        <w:tab/>
        <w:t>Denetçi, cari denetimin başlangıcında aşağıdaki çalışmaları yapar:</w:t>
      </w:r>
    </w:p>
    <w:p w14:paraId="49010716" w14:textId="12A5F005"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lastRenderedPageBreak/>
        <w:t xml:space="preserve">(a) </w:t>
      </w:r>
      <w:r w:rsidRPr="00077FCF">
        <w:rPr>
          <w:rFonts w:ascii="Times New Roman" w:hAnsi="Times New Roman"/>
          <w:sz w:val="24"/>
          <w:szCs w:val="24"/>
        </w:rPr>
        <w:tab/>
        <w:t>Müşteri ilişkisinin ve denetim sözleşmesinin devam ettirilmesine ilişkin olarak BDS 220’</w:t>
      </w:r>
      <w:r w:rsidR="00D959D4" w:rsidRPr="00077FCF">
        <w:rPr>
          <w:rFonts w:ascii="Times New Roman" w:hAnsi="Times New Roman"/>
          <w:sz w:val="24"/>
          <w:szCs w:val="24"/>
        </w:rPr>
        <w:t xml:space="preserve">de </w:t>
      </w:r>
      <w:r w:rsidRPr="00077FCF">
        <w:rPr>
          <w:rFonts w:ascii="Times New Roman" w:hAnsi="Times New Roman"/>
          <w:sz w:val="24"/>
          <w:szCs w:val="24"/>
        </w:rPr>
        <w:t xml:space="preserve">zorunlu </w:t>
      </w:r>
      <w:r w:rsidR="00D959D4" w:rsidRPr="00077FCF">
        <w:rPr>
          <w:rFonts w:ascii="Times New Roman" w:hAnsi="Times New Roman"/>
          <w:sz w:val="24"/>
          <w:szCs w:val="24"/>
        </w:rPr>
        <w:t xml:space="preserve">kılınan </w:t>
      </w:r>
      <w:proofErr w:type="gramStart"/>
      <w:r w:rsidRPr="00077FCF">
        <w:rPr>
          <w:rFonts w:ascii="Times New Roman" w:hAnsi="Times New Roman"/>
          <w:sz w:val="24"/>
          <w:szCs w:val="24"/>
        </w:rPr>
        <w:t>prosedürleri</w:t>
      </w:r>
      <w:proofErr w:type="gramEnd"/>
      <w:r w:rsidRPr="00077FCF">
        <w:rPr>
          <w:rFonts w:ascii="Times New Roman" w:hAnsi="Times New Roman"/>
          <w:sz w:val="24"/>
          <w:szCs w:val="24"/>
        </w:rPr>
        <w:t xml:space="preserve"> uygulama,</w:t>
      </w:r>
      <w:r w:rsidRPr="00077FCF">
        <w:rPr>
          <w:rStyle w:val="DipnotBavurusu"/>
          <w:rFonts w:ascii="Times New Roman" w:hAnsi="Times New Roman"/>
          <w:sz w:val="24"/>
          <w:szCs w:val="24"/>
        </w:rPr>
        <w:footnoteReference w:id="1"/>
      </w:r>
    </w:p>
    <w:p w14:paraId="4779B567" w14:textId="295AAAE0"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 xml:space="preserve">(b) </w:t>
      </w:r>
      <w:r w:rsidRPr="00077FCF">
        <w:rPr>
          <w:rFonts w:ascii="Times New Roman" w:hAnsi="Times New Roman"/>
          <w:sz w:val="24"/>
          <w:szCs w:val="24"/>
        </w:rPr>
        <w:tab/>
        <w:t xml:space="preserve">BDS 220 uyarınca bağımsızlık dâhil etik hükümlere </w:t>
      </w:r>
      <w:r w:rsidR="007155AE" w:rsidRPr="00077FCF">
        <w:rPr>
          <w:rFonts w:ascii="Times New Roman" w:hAnsi="Times New Roman"/>
          <w:sz w:val="24"/>
          <w:szCs w:val="24"/>
        </w:rPr>
        <w:t xml:space="preserve">uyumu </w:t>
      </w:r>
      <w:r w:rsidRPr="00077FCF">
        <w:rPr>
          <w:rFonts w:ascii="Times New Roman" w:hAnsi="Times New Roman"/>
          <w:sz w:val="24"/>
          <w:szCs w:val="24"/>
        </w:rPr>
        <w:t>değerlendirme,</w:t>
      </w:r>
      <w:r w:rsidRPr="00077FCF">
        <w:rPr>
          <w:rStyle w:val="DipnotBavurusu"/>
          <w:rFonts w:ascii="Times New Roman" w:hAnsi="Times New Roman"/>
          <w:sz w:val="24"/>
          <w:szCs w:val="24"/>
        </w:rPr>
        <w:footnoteReference w:id="2"/>
      </w:r>
    </w:p>
    <w:p w14:paraId="2331052A" w14:textId="5988D9E7"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 xml:space="preserve">(c) </w:t>
      </w:r>
      <w:r w:rsidRPr="00077FCF">
        <w:rPr>
          <w:rFonts w:ascii="Times New Roman" w:hAnsi="Times New Roman"/>
          <w:sz w:val="24"/>
          <w:szCs w:val="24"/>
        </w:rPr>
        <w:tab/>
        <w:t>BDS 210’</w:t>
      </w:r>
      <w:r w:rsidR="00D959D4" w:rsidRPr="00077FCF">
        <w:rPr>
          <w:rFonts w:ascii="Times New Roman" w:hAnsi="Times New Roman"/>
          <w:sz w:val="24"/>
          <w:szCs w:val="24"/>
        </w:rPr>
        <w:t>d</w:t>
      </w:r>
      <w:r w:rsidR="00A70464" w:rsidRPr="00077FCF">
        <w:rPr>
          <w:rFonts w:ascii="Times New Roman" w:hAnsi="Times New Roman"/>
          <w:sz w:val="24"/>
          <w:szCs w:val="24"/>
        </w:rPr>
        <w:t>a</w:t>
      </w:r>
      <w:r w:rsidR="00D959D4" w:rsidRPr="00077FCF">
        <w:rPr>
          <w:rFonts w:ascii="Times New Roman" w:hAnsi="Times New Roman"/>
          <w:sz w:val="24"/>
          <w:szCs w:val="24"/>
        </w:rPr>
        <w:t xml:space="preserve"> </w:t>
      </w:r>
      <w:r w:rsidRPr="00077FCF">
        <w:rPr>
          <w:rFonts w:ascii="Times New Roman" w:hAnsi="Times New Roman"/>
          <w:sz w:val="24"/>
          <w:szCs w:val="24"/>
        </w:rPr>
        <w:t xml:space="preserve">zorunlu </w:t>
      </w:r>
      <w:r w:rsidR="00D959D4" w:rsidRPr="00077FCF">
        <w:rPr>
          <w:rFonts w:ascii="Times New Roman" w:hAnsi="Times New Roman"/>
          <w:sz w:val="24"/>
          <w:szCs w:val="24"/>
        </w:rPr>
        <w:t xml:space="preserve">kılındığı </w:t>
      </w:r>
      <w:r w:rsidRPr="00077FCF">
        <w:rPr>
          <w:rFonts w:ascii="Times New Roman" w:hAnsi="Times New Roman"/>
          <w:sz w:val="24"/>
          <w:szCs w:val="24"/>
        </w:rPr>
        <w:t>şekilde, denetim sözleşmesinin şartlarının anlaşılmasını sağlama.</w:t>
      </w:r>
      <w:r w:rsidRPr="00077FCF">
        <w:rPr>
          <w:rStyle w:val="DipnotBavurusu"/>
          <w:rFonts w:ascii="Times New Roman" w:hAnsi="Times New Roman"/>
          <w:sz w:val="24"/>
          <w:szCs w:val="24"/>
        </w:rPr>
        <w:footnoteReference w:id="3"/>
      </w:r>
      <w:r w:rsidRPr="00077FCF">
        <w:rPr>
          <w:rFonts w:ascii="Times New Roman" w:hAnsi="Times New Roman"/>
          <w:sz w:val="24"/>
          <w:szCs w:val="24"/>
        </w:rPr>
        <w:t xml:space="preserve"> </w:t>
      </w:r>
    </w:p>
    <w:p w14:paraId="2A9FE072" w14:textId="04B452DD"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w:t>
      </w:r>
      <w:r w:rsidR="003F432A" w:rsidRPr="00077FCF">
        <w:rPr>
          <w:rFonts w:ascii="Times New Roman" w:hAnsi="Times New Roman"/>
          <w:sz w:val="24"/>
          <w:szCs w:val="24"/>
        </w:rPr>
        <w:t>Bkz</w:t>
      </w:r>
      <w:proofErr w:type="gramStart"/>
      <w:r w:rsidR="008B168A" w:rsidRPr="00077FCF">
        <w:rPr>
          <w:rFonts w:ascii="Times New Roman" w:hAnsi="Times New Roman"/>
          <w:sz w:val="24"/>
          <w:szCs w:val="24"/>
        </w:rPr>
        <w:t>.</w:t>
      </w:r>
      <w:r w:rsidRPr="00077FCF">
        <w:rPr>
          <w:rFonts w:ascii="Times New Roman" w:hAnsi="Times New Roman"/>
          <w:sz w:val="24"/>
          <w:szCs w:val="24"/>
        </w:rPr>
        <w:t>:</w:t>
      </w:r>
      <w:proofErr w:type="gramEnd"/>
      <w:r w:rsidRPr="00077FCF">
        <w:rPr>
          <w:rFonts w:ascii="Times New Roman" w:hAnsi="Times New Roman"/>
          <w:sz w:val="24"/>
          <w:szCs w:val="24"/>
        </w:rPr>
        <w:t xml:space="preserve"> A5-A7 paragrafları) </w:t>
      </w:r>
    </w:p>
    <w:p w14:paraId="52723421"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Planlama Çalışmaları</w:t>
      </w:r>
    </w:p>
    <w:p w14:paraId="0246B11B" w14:textId="644D3578"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7. </w:t>
      </w:r>
      <w:r w:rsidRPr="00077FCF">
        <w:rPr>
          <w:rFonts w:ascii="Times New Roman" w:hAnsi="Times New Roman"/>
          <w:sz w:val="24"/>
          <w:szCs w:val="24"/>
        </w:rPr>
        <w:tab/>
        <w:t>Denetçi denetimin kapsam</w:t>
      </w:r>
      <w:r w:rsidR="00D959D4" w:rsidRPr="00077FCF">
        <w:rPr>
          <w:rFonts w:ascii="Times New Roman" w:hAnsi="Times New Roman"/>
          <w:sz w:val="24"/>
          <w:szCs w:val="24"/>
        </w:rPr>
        <w:t>ını</w:t>
      </w:r>
      <w:r w:rsidRPr="00077FCF">
        <w:rPr>
          <w:rFonts w:ascii="Times New Roman" w:hAnsi="Times New Roman"/>
          <w:sz w:val="24"/>
          <w:szCs w:val="24"/>
        </w:rPr>
        <w:t>, zamanlama</w:t>
      </w:r>
      <w:r w:rsidR="00D959D4" w:rsidRPr="00077FCF">
        <w:rPr>
          <w:rFonts w:ascii="Times New Roman" w:hAnsi="Times New Roman"/>
          <w:sz w:val="24"/>
          <w:szCs w:val="24"/>
        </w:rPr>
        <w:t>sını</w:t>
      </w:r>
      <w:r w:rsidRPr="00077FCF">
        <w:rPr>
          <w:rFonts w:ascii="Times New Roman" w:hAnsi="Times New Roman"/>
          <w:sz w:val="24"/>
          <w:szCs w:val="24"/>
        </w:rPr>
        <w:t xml:space="preserve"> ve yönünü belirleyen ve denetim planının geliştirilmesine yönelik rehberlik sağlayan genel denetim stratejisini oluşturur.</w:t>
      </w:r>
    </w:p>
    <w:p w14:paraId="6D05077D" w14:textId="77777777"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 xml:space="preserve">8. </w:t>
      </w:r>
      <w:r w:rsidRPr="00077FCF">
        <w:rPr>
          <w:rFonts w:ascii="Times New Roman" w:hAnsi="Times New Roman"/>
          <w:sz w:val="24"/>
          <w:szCs w:val="24"/>
        </w:rPr>
        <w:tab/>
        <w:t>Denetçi genel denetim stratejisini oluştururken:</w:t>
      </w:r>
    </w:p>
    <w:p w14:paraId="74FD2678" w14:textId="5BACB871" w:rsidR="00767ABF" w:rsidRPr="00077FCF" w:rsidRDefault="00767ABF" w:rsidP="008B168A">
      <w:pPr>
        <w:pStyle w:val="ListeParagraf"/>
        <w:numPr>
          <w:ilvl w:val="0"/>
          <w:numId w:val="16"/>
        </w:numPr>
        <w:spacing w:before="120" w:after="120"/>
        <w:ind w:left="1429" w:hanging="720"/>
        <w:contextualSpacing w:val="0"/>
        <w:jc w:val="both"/>
        <w:rPr>
          <w:rFonts w:ascii="Times New Roman" w:hAnsi="Times New Roman"/>
          <w:sz w:val="24"/>
          <w:szCs w:val="24"/>
        </w:rPr>
      </w:pPr>
      <w:r w:rsidRPr="00077FCF">
        <w:rPr>
          <w:rFonts w:ascii="Times New Roman" w:hAnsi="Times New Roman"/>
          <w:sz w:val="24"/>
          <w:szCs w:val="24"/>
        </w:rPr>
        <w:t>Denetimin kapsamını tanımlayan denetimin özelliklerini belirler.</w:t>
      </w:r>
    </w:p>
    <w:p w14:paraId="2EB9B544" w14:textId="4D17A3F5" w:rsidR="00767ABF" w:rsidRPr="00077FCF" w:rsidRDefault="00767ABF" w:rsidP="008B168A">
      <w:pPr>
        <w:pStyle w:val="ListeParagraf"/>
        <w:numPr>
          <w:ilvl w:val="0"/>
          <w:numId w:val="16"/>
        </w:numPr>
        <w:spacing w:before="120" w:after="120"/>
        <w:ind w:left="1429" w:hanging="720"/>
        <w:contextualSpacing w:val="0"/>
        <w:jc w:val="both"/>
        <w:rPr>
          <w:rFonts w:ascii="Times New Roman" w:hAnsi="Times New Roman"/>
          <w:sz w:val="24"/>
          <w:szCs w:val="24"/>
        </w:rPr>
      </w:pPr>
      <w:r w:rsidRPr="00077FCF">
        <w:rPr>
          <w:rFonts w:ascii="Times New Roman" w:hAnsi="Times New Roman"/>
          <w:sz w:val="24"/>
          <w:szCs w:val="24"/>
        </w:rPr>
        <w:t>Denetimin zamanlamasını ve kurulması gereken iletişimlerin niteliğini planlamak amacıyla denetimin raporlama amaçlarını belirler.</w:t>
      </w:r>
    </w:p>
    <w:p w14:paraId="256BCC4B" w14:textId="41D04336" w:rsidR="00767ABF" w:rsidRPr="00077FCF" w:rsidRDefault="00767ABF" w:rsidP="008B168A">
      <w:pPr>
        <w:pStyle w:val="ListeParagraf"/>
        <w:numPr>
          <w:ilvl w:val="0"/>
          <w:numId w:val="16"/>
        </w:numPr>
        <w:spacing w:before="120" w:after="120"/>
        <w:ind w:left="1429" w:hanging="720"/>
        <w:contextualSpacing w:val="0"/>
        <w:jc w:val="both"/>
        <w:rPr>
          <w:rFonts w:ascii="Times New Roman" w:hAnsi="Times New Roman"/>
          <w:sz w:val="24"/>
          <w:szCs w:val="24"/>
        </w:rPr>
      </w:pPr>
      <w:r w:rsidRPr="00077FCF">
        <w:rPr>
          <w:rFonts w:ascii="Times New Roman" w:hAnsi="Times New Roman"/>
          <w:sz w:val="24"/>
          <w:szCs w:val="24"/>
        </w:rPr>
        <w:t>Mesleki muhakemesini kullanarak, denetim ekibinin çalışmalarının yönlendirilmesinde önemli olduğunu düşündüğü faktörleri mütalaa eder.</w:t>
      </w:r>
    </w:p>
    <w:p w14:paraId="338923E0" w14:textId="787B61E5" w:rsidR="00767ABF" w:rsidRPr="00077FCF" w:rsidRDefault="00767ABF" w:rsidP="008B168A">
      <w:pPr>
        <w:pStyle w:val="ListeParagraf"/>
        <w:numPr>
          <w:ilvl w:val="0"/>
          <w:numId w:val="16"/>
        </w:numPr>
        <w:spacing w:before="120" w:after="120"/>
        <w:ind w:left="1429" w:hanging="720"/>
        <w:contextualSpacing w:val="0"/>
        <w:jc w:val="both"/>
        <w:rPr>
          <w:rFonts w:ascii="Times New Roman" w:hAnsi="Times New Roman"/>
          <w:sz w:val="24"/>
          <w:szCs w:val="24"/>
        </w:rPr>
      </w:pPr>
      <w:r w:rsidRPr="00077FCF">
        <w:rPr>
          <w:rFonts w:ascii="Times New Roman" w:hAnsi="Times New Roman"/>
          <w:sz w:val="24"/>
          <w:szCs w:val="24"/>
        </w:rPr>
        <w:t>Ön denetim çalışmaları sonuçlarını ve -uygun hâllerde- sorumlu denetçinin işletme için yürüttüğü diğer denetimlerden elde ettiği bilgilerin ilgili olup olmadığını mütalaa eder.</w:t>
      </w:r>
    </w:p>
    <w:p w14:paraId="2F321EEB" w14:textId="0D4064E3" w:rsidR="00767ABF" w:rsidRPr="00077FCF" w:rsidRDefault="00767ABF" w:rsidP="008B168A">
      <w:pPr>
        <w:pStyle w:val="ListeParagraf"/>
        <w:numPr>
          <w:ilvl w:val="0"/>
          <w:numId w:val="16"/>
        </w:numPr>
        <w:spacing w:before="120" w:after="120"/>
        <w:ind w:left="1429" w:hanging="720"/>
        <w:contextualSpacing w:val="0"/>
        <w:jc w:val="both"/>
        <w:rPr>
          <w:rFonts w:ascii="Times New Roman" w:hAnsi="Times New Roman"/>
          <w:sz w:val="24"/>
          <w:szCs w:val="24"/>
        </w:rPr>
      </w:pPr>
      <w:r w:rsidRPr="00077FCF">
        <w:rPr>
          <w:rFonts w:ascii="Times New Roman" w:hAnsi="Times New Roman"/>
          <w:sz w:val="24"/>
          <w:szCs w:val="24"/>
        </w:rPr>
        <w:t xml:space="preserve">Denetimin yürütülmesi için ihtiyaç duyulan kaynakların niteliğini, zamanlamasını ve kapsamını belirler. </w:t>
      </w:r>
    </w:p>
    <w:p w14:paraId="30D8EF58" w14:textId="242D8017"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w:t>
      </w:r>
      <w:r w:rsidR="003F432A" w:rsidRPr="00077FCF">
        <w:rPr>
          <w:rFonts w:ascii="Times New Roman" w:hAnsi="Times New Roman"/>
          <w:sz w:val="24"/>
          <w:szCs w:val="24"/>
        </w:rPr>
        <w:t>Bkz</w:t>
      </w:r>
      <w:proofErr w:type="gramStart"/>
      <w:r w:rsidR="008B168A" w:rsidRPr="00077FCF">
        <w:rPr>
          <w:rFonts w:ascii="Times New Roman" w:hAnsi="Times New Roman"/>
          <w:sz w:val="24"/>
          <w:szCs w:val="24"/>
        </w:rPr>
        <w:t>.</w:t>
      </w:r>
      <w:r w:rsidRPr="00077FCF">
        <w:rPr>
          <w:rFonts w:ascii="Times New Roman" w:hAnsi="Times New Roman"/>
          <w:sz w:val="24"/>
          <w:szCs w:val="24"/>
        </w:rPr>
        <w:t>:</w:t>
      </w:r>
      <w:proofErr w:type="gramEnd"/>
      <w:r w:rsidRPr="00077FCF">
        <w:rPr>
          <w:rFonts w:ascii="Times New Roman" w:hAnsi="Times New Roman"/>
          <w:sz w:val="24"/>
          <w:szCs w:val="24"/>
        </w:rPr>
        <w:t xml:space="preserve"> A8-A11 paragrafları) </w:t>
      </w:r>
    </w:p>
    <w:p w14:paraId="0D62D1DF" w14:textId="77777777"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 xml:space="preserve">9. </w:t>
      </w:r>
      <w:r w:rsidRPr="00077FCF">
        <w:rPr>
          <w:rFonts w:ascii="Times New Roman" w:hAnsi="Times New Roman"/>
          <w:sz w:val="24"/>
          <w:szCs w:val="24"/>
        </w:rPr>
        <w:tab/>
        <w:t>Denetçi;</w:t>
      </w:r>
    </w:p>
    <w:p w14:paraId="231A15C1" w14:textId="77777777"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 xml:space="preserve">(a) </w:t>
      </w:r>
      <w:r w:rsidRPr="00077FCF">
        <w:rPr>
          <w:rFonts w:ascii="Times New Roman" w:hAnsi="Times New Roman"/>
          <w:sz w:val="24"/>
          <w:szCs w:val="24"/>
        </w:rPr>
        <w:tab/>
        <w:t xml:space="preserve">BDS 315’de belirlenmiş olan planlanan risk değerlendirme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niteliği, zamanlaması ve kapsamını,</w:t>
      </w:r>
      <w:r w:rsidRPr="00077FCF">
        <w:rPr>
          <w:rStyle w:val="DipnotBavurusu"/>
          <w:rFonts w:ascii="Times New Roman" w:hAnsi="Times New Roman"/>
          <w:sz w:val="24"/>
          <w:szCs w:val="24"/>
        </w:rPr>
        <w:footnoteReference w:id="4"/>
      </w:r>
    </w:p>
    <w:p w14:paraId="3AC15A5D" w14:textId="77777777"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 xml:space="preserve">(b) </w:t>
      </w:r>
      <w:r w:rsidRPr="00077FCF">
        <w:rPr>
          <w:rFonts w:ascii="Times New Roman" w:hAnsi="Times New Roman"/>
          <w:sz w:val="24"/>
          <w:szCs w:val="24"/>
        </w:rPr>
        <w:tab/>
        <w:t>BDS 330</w:t>
      </w:r>
      <w:r w:rsidRPr="00077FCF">
        <w:rPr>
          <w:rStyle w:val="DipnotBavurusu"/>
          <w:rFonts w:ascii="Times New Roman" w:hAnsi="Times New Roman"/>
          <w:sz w:val="24"/>
          <w:szCs w:val="24"/>
        </w:rPr>
        <w:footnoteReference w:id="5"/>
      </w:r>
      <w:r w:rsidRPr="00077FCF">
        <w:rPr>
          <w:rFonts w:ascii="Times New Roman" w:hAnsi="Times New Roman"/>
          <w:sz w:val="24"/>
          <w:szCs w:val="24"/>
        </w:rPr>
        <w:t xml:space="preserve">’da belirlenmiş olan, yönetim beyanı düzeyinde planlanan müteakip 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(risk değerlendirmesi sonrası uygulanan denetim prosedürlerinin) niteliği, zamanlaması ve kapsamını,</w:t>
      </w:r>
    </w:p>
    <w:p w14:paraId="26B4860B" w14:textId="67EAB9D0"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 xml:space="preserve">(c) </w:t>
      </w:r>
      <w:r w:rsidRPr="00077FCF">
        <w:rPr>
          <w:rFonts w:ascii="Times New Roman" w:hAnsi="Times New Roman"/>
          <w:sz w:val="24"/>
          <w:szCs w:val="24"/>
        </w:rPr>
        <w:tab/>
        <w:t xml:space="preserve">Denetimin </w:t>
      </w:r>
      <w:proofErr w:type="spellStart"/>
      <w:r w:rsidRPr="00077FCF">
        <w:rPr>
          <w:rFonts w:ascii="Times New Roman" w:hAnsi="Times New Roman"/>
          <w:sz w:val="24"/>
          <w:szCs w:val="24"/>
        </w:rPr>
        <w:t>BDS’lere</w:t>
      </w:r>
      <w:proofErr w:type="spellEnd"/>
      <w:r w:rsidRPr="00077FCF">
        <w:rPr>
          <w:rFonts w:ascii="Times New Roman" w:hAnsi="Times New Roman"/>
          <w:sz w:val="24"/>
          <w:szCs w:val="24"/>
        </w:rPr>
        <w:t xml:space="preserve"> uygunluğunun sağlanması amacıyla uygulanması gereken planlanm</w:t>
      </w:r>
      <w:r w:rsidR="00A70464" w:rsidRPr="00077FCF">
        <w:rPr>
          <w:rFonts w:ascii="Times New Roman" w:hAnsi="Times New Roman"/>
          <w:sz w:val="24"/>
          <w:szCs w:val="24"/>
        </w:rPr>
        <w:t xml:space="preserve">ış diğer denetim </w:t>
      </w:r>
      <w:proofErr w:type="gramStart"/>
      <w:r w:rsidR="00A70464" w:rsidRPr="00077FCF">
        <w:rPr>
          <w:rFonts w:ascii="Times New Roman" w:hAnsi="Times New Roman"/>
          <w:sz w:val="24"/>
          <w:szCs w:val="24"/>
        </w:rPr>
        <w:t>prosedürlerini</w:t>
      </w:r>
      <w:proofErr w:type="gramEnd"/>
      <w:r w:rsidR="00A70464" w:rsidRPr="00077FCF">
        <w:rPr>
          <w:rFonts w:ascii="Times New Roman" w:hAnsi="Times New Roman"/>
          <w:sz w:val="24"/>
          <w:szCs w:val="24"/>
        </w:rPr>
        <w:t>,</w:t>
      </w:r>
    </w:p>
    <w:p w14:paraId="768708D1" w14:textId="48384DD2" w:rsidR="00767ABF" w:rsidRPr="00077FCF" w:rsidRDefault="00767ABF" w:rsidP="006E1281">
      <w:pPr>
        <w:spacing w:before="120" w:after="120"/>
        <w:ind w:left="1413" w:hanging="705"/>
        <w:jc w:val="both"/>
        <w:rPr>
          <w:rFonts w:ascii="Times New Roman" w:hAnsi="Times New Roman"/>
          <w:sz w:val="24"/>
          <w:szCs w:val="24"/>
        </w:rPr>
      </w:pPr>
      <w:proofErr w:type="gramStart"/>
      <w:r w:rsidRPr="00077FCF">
        <w:rPr>
          <w:rFonts w:ascii="Times New Roman" w:hAnsi="Times New Roman"/>
          <w:sz w:val="24"/>
          <w:szCs w:val="24"/>
        </w:rPr>
        <w:t>tanımlayan</w:t>
      </w:r>
      <w:proofErr w:type="gramEnd"/>
      <w:r w:rsidRPr="00077FCF">
        <w:rPr>
          <w:rFonts w:ascii="Times New Roman" w:hAnsi="Times New Roman"/>
          <w:sz w:val="24"/>
          <w:szCs w:val="24"/>
        </w:rPr>
        <w:t xml:space="preserve"> bir denetim planı hazırlar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A12</w:t>
      </w:r>
      <w:r w:rsidR="006946A3" w:rsidRPr="00077FCF">
        <w:rPr>
          <w:rFonts w:ascii="Times New Roman" w:hAnsi="Times New Roman"/>
          <w:sz w:val="24"/>
          <w:szCs w:val="24"/>
        </w:rPr>
        <w:t>-A14</w:t>
      </w:r>
      <w:r w:rsidRPr="00077FCF">
        <w:rPr>
          <w:rFonts w:ascii="Times New Roman" w:hAnsi="Times New Roman"/>
          <w:sz w:val="24"/>
          <w:szCs w:val="24"/>
        </w:rPr>
        <w:t xml:space="preserve"> paragraf</w:t>
      </w:r>
      <w:r w:rsidR="006946A3" w:rsidRPr="00077FCF">
        <w:rPr>
          <w:rFonts w:ascii="Times New Roman" w:hAnsi="Times New Roman"/>
          <w:sz w:val="24"/>
          <w:szCs w:val="24"/>
        </w:rPr>
        <w:t>lar</w:t>
      </w:r>
      <w:r w:rsidRPr="00077FCF">
        <w:rPr>
          <w:rFonts w:ascii="Times New Roman" w:hAnsi="Times New Roman"/>
          <w:sz w:val="24"/>
          <w:szCs w:val="24"/>
        </w:rPr>
        <w:t xml:space="preserve">ı). </w:t>
      </w:r>
    </w:p>
    <w:p w14:paraId="356A3C4D" w14:textId="6C85226F"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10. </w:t>
      </w:r>
      <w:r w:rsidRPr="00077FCF">
        <w:rPr>
          <w:rFonts w:ascii="Times New Roman" w:hAnsi="Times New Roman"/>
          <w:sz w:val="24"/>
          <w:szCs w:val="24"/>
        </w:rPr>
        <w:tab/>
        <w:t>Denetçi, denetim sırasında</w:t>
      </w:r>
      <w:r w:rsidR="00A70464" w:rsidRPr="00077FCF">
        <w:rPr>
          <w:rFonts w:ascii="Times New Roman" w:hAnsi="Times New Roman"/>
          <w:sz w:val="24"/>
          <w:szCs w:val="24"/>
        </w:rPr>
        <w:t xml:space="preserve"> gerekmesi durumunda</w:t>
      </w:r>
      <w:r w:rsidRPr="00077FCF">
        <w:rPr>
          <w:rFonts w:ascii="Times New Roman" w:hAnsi="Times New Roman"/>
          <w:sz w:val="24"/>
          <w:szCs w:val="24"/>
        </w:rPr>
        <w:t xml:space="preserve"> genel denetim stratejisini ve denetim planını </w:t>
      </w:r>
      <w:r w:rsidR="00C82DD5" w:rsidRPr="00077FCF">
        <w:rPr>
          <w:rFonts w:ascii="Times New Roman" w:hAnsi="Times New Roman"/>
          <w:sz w:val="24"/>
          <w:szCs w:val="24"/>
        </w:rPr>
        <w:t>günceller ve değiştirir (Bkz</w:t>
      </w:r>
      <w:proofErr w:type="gramStart"/>
      <w:r w:rsidR="00C82DD5" w:rsidRPr="00077FCF">
        <w:rPr>
          <w:rFonts w:ascii="Times New Roman" w:hAnsi="Times New Roman"/>
          <w:sz w:val="24"/>
          <w:szCs w:val="24"/>
        </w:rPr>
        <w:t>.</w:t>
      </w:r>
      <w:r w:rsidRPr="00077FCF">
        <w:rPr>
          <w:rFonts w:ascii="Times New Roman" w:hAnsi="Times New Roman"/>
          <w:sz w:val="24"/>
          <w:szCs w:val="24"/>
        </w:rPr>
        <w:t>:</w:t>
      </w:r>
      <w:proofErr w:type="gramEnd"/>
      <w:r w:rsidRPr="00077FCF">
        <w:rPr>
          <w:rFonts w:ascii="Times New Roman" w:hAnsi="Times New Roman"/>
          <w:sz w:val="24"/>
          <w:szCs w:val="24"/>
        </w:rPr>
        <w:t xml:space="preserve"> </w:t>
      </w:r>
      <w:r w:rsidR="00E0276C" w:rsidRPr="00077FCF">
        <w:rPr>
          <w:rFonts w:ascii="Times New Roman" w:hAnsi="Times New Roman"/>
          <w:sz w:val="24"/>
          <w:szCs w:val="24"/>
        </w:rPr>
        <w:t xml:space="preserve">A15 </w:t>
      </w:r>
      <w:r w:rsidRPr="00077FCF">
        <w:rPr>
          <w:rFonts w:ascii="Times New Roman" w:hAnsi="Times New Roman"/>
          <w:sz w:val="24"/>
          <w:szCs w:val="24"/>
        </w:rPr>
        <w:t xml:space="preserve">paragrafı). </w:t>
      </w:r>
    </w:p>
    <w:p w14:paraId="479831E9" w14:textId="7092989E"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lastRenderedPageBreak/>
        <w:t xml:space="preserve">11. </w:t>
      </w:r>
      <w:r w:rsidRPr="00077FCF">
        <w:rPr>
          <w:rFonts w:ascii="Times New Roman" w:hAnsi="Times New Roman"/>
          <w:sz w:val="24"/>
          <w:szCs w:val="24"/>
        </w:rPr>
        <w:tab/>
        <w:t>Denetçi, denetim ekibi üyelerinin yönlendirilmesinin, gözetiminin ve denetim ekibi üyelerinin yaptığı çalışmaların gözden geçirilmesinin niteliğini, zamanlamasını ve kapsamını planlar (</w:t>
      </w:r>
      <w:proofErr w:type="spellStart"/>
      <w:r w:rsidR="003F432A" w:rsidRPr="00077FCF">
        <w:rPr>
          <w:rFonts w:ascii="Times New Roman" w:hAnsi="Times New Roman"/>
          <w:sz w:val="24"/>
          <w:szCs w:val="24"/>
        </w:rPr>
        <w:t>Bkz</w:t>
      </w:r>
      <w:proofErr w:type="spellEnd"/>
      <w:r w:rsidR="00C47132" w:rsidRPr="00077FCF">
        <w:rPr>
          <w:rFonts w:ascii="Times New Roman" w:hAnsi="Times New Roman"/>
          <w:sz w:val="24"/>
          <w:szCs w:val="24"/>
        </w:rPr>
        <w:t>:</w:t>
      </w:r>
      <w:r w:rsidRPr="00077FCF">
        <w:rPr>
          <w:rFonts w:ascii="Times New Roman" w:hAnsi="Times New Roman"/>
          <w:sz w:val="24"/>
          <w:szCs w:val="24"/>
        </w:rPr>
        <w:t xml:space="preserve"> </w:t>
      </w:r>
      <w:r w:rsidR="00E0276C" w:rsidRPr="00077FCF">
        <w:rPr>
          <w:rFonts w:ascii="Times New Roman" w:hAnsi="Times New Roman"/>
          <w:sz w:val="24"/>
          <w:szCs w:val="24"/>
        </w:rPr>
        <w:t xml:space="preserve">A16-A17 </w:t>
      </w:r>
      <w:r w:rsidRPr="00077FCF">
        <w:rPr>
          <w:rFonts w:ascii="Times New Roman" w:hAnsi="Times New Roman"/>
          <w:sz w:val="24"/>
          <w:szCs w:val="24"/>
        </w:rPr>
        <w:t>paragrafları).</w:t>
      </w:r>
    </w:p>
    <w:p w14:paraId="34BF8C9D"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Belgelendirme</w:t>
      </w:r>
    </w:p>
    <w:p w14:paraId="33823C20" w14:textId="77777777"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 xml:space="preserve">12. </w:t>
      </w:r>
      <w:r w:rsidRPr="00077FCF">
        <w:rPr>
          <w:rFonts w:ascii="Times New Roman" w:hAnsi="Times New Roman"/>
          <w:sz w:val="24"/>
          <w:szCs w:val="24"/>
        </w:rPr>
        <w:tab/>
        <w:t>Denetçi, aşağıdaki hususları çalışma kâğıtlarına dâhil eder:</w:t>
      </w:r>
      <w:r w:rsidRPr="00077FCF">
        <w:rPr>
          <w:rStyle w:val="DipnotBavurusu"/>
          <w:rFonts w:ascii="Times New Roman" w:hAnsi="Times New Roman"/>
          <w:sz w:val="24"/>
          <w:szCs w:val="24"/>
        </w:rPr>
        <w:footnoteReference w:id="6"/>
      </w:r>
    </w:p>
    <w:p w14:paraId="26497058" w14:textId="77777777" w:rsidR="00767ABF" w:rsidRPr="00077FCF" w:rsidRDefault="00767ABF" w:rsidP="006E1281">
      <w:pPr>
        <w:spacing w:before="120" w:after="120"/>
        <w:ind w:firstLine="708"/>
        <w:jc w:val="both"/>
        <w:rPr>
          <w:rFonts w:ascii="Times New Roman" w:hAnsi="Times New Roman"/>
          <w:sz w:val="24"/>
          <w:szCs w:val="24"/>
        </w:rPr>
      </w:pPr>
      <w:r w:rsidRPr="00077FCF">
        <w:rPr>
          <w:rFonts w:ascii="Times New Roman" w:hAnsi="Times New Roman"/>
          <w:sz w:val="24"/>
          <w:szCs w:val="24"/>
        </w:rPr>
        <w:t xml:space="preserve">(a) </w:t>
      </w:r>
      <w:r w:rsidRPr="00077FCF">
        <w:rPr>
          <w:rFonts w:ascii="Times New Roman" w:hAnsi="Times New Roman"/>
          <w:sz w:val="24"/>
          <w:szCs w:val="24"/>
        </w:rPr>
        <w:tab/>
        <w:t>Genel denetim stratejisi,</w:t>
      </w:r>
    </w:p>
    <w:p w14:paraId="6A6795D7" w14:textId="77777777" w:rsidR="00767ABF" w:rsidRPr="00077FCF" w:rsidRDefault="00767ABF" w:rsidP="006E1281">
      <w:pPr>
        <w:spacing w:before="120" w:after="120"/>
        <w:ind w:firstLine="708"/>
        <w:jc w:val="both"/>
        <w:rPr>
          <w:rFonts w:ascii="Times New Roman" w:hAnsi="Times New Roman"/>
          <w:sz w:val="24"/>
          <w:szCs w:val="24"/>
        </w:rPr>
      </w:pPr>
      <w:r w:rsidRPr="00077FCF">
        <w:rPr>
          <w:rFonts w:ascii="Times New Roman" w:hAnsi="Times New Roman"/>
          <w:sz w:val="24"/>
          <w:szCs w:val="24"/>
        </w:rPr>
        <w:t xml:space="preserve">(b) </w:t>
      </w:r>
      <w:r w:rsidRPr="00077FCF">
        <w:rPr>
          <w:rFonts w:ascii="Times New Roman" w:hAnsi="Times New Roman"/>
          <w:sz w:val="24"/>
          <w:szCs w:val="24"/>
        </w:rPr>
        <w:tab/>
        <w:t>Denetim planı,</w:t>
      </w:r>
    </w:p>
    <w:p w14:paraId="22EC49F3" w14:textId="77777777"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 xml:space="preserve">(c) </w:t>
      </w:r>
      <w:r w:rsidRPr="00077FCF">
        <w:rPr>
          <w:rFonts w:ascii="Times New Roman" w:hAnsi="Times New Roman"/>
          <w:sz w:val="24"/>
          <w:szCs w:val="24"/>
        </w:rPr>
        <w:tab/>
        <w:t>Denetim sırasında, genel denetim stratejisinde veya denetim planında yapılan her türlü önemli değişiklik ile bu değişikliklerin sebepleri.</w:t>
      </w:r>
    </w:p>
    <w:p w14:paraId="5DDDB7E2" w14:textId="310CA5EE"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w:t>
      </w:r>
      <w:proofErr w:type="spellStart"/>
      <w:r w:rsidR="003F432A" w:rsidRPr="00077FCF">
        <w:rPr>
          <w:rFonts w:ascii="Times New Roman" w:hAnsi="Times New Roman"/>
          <w:sz w:val="24"/>
          <w:szCs w:val="24"/>
        </w:rPr>
        <w:t>Bkz</w:t>
      </w:r>
      <w:proofErr w:type="spellEnd"/>
      <w:r w:rsidR="00C47132" w:rsidRPr="00077FCF">
        <w:rPr>
          <w:rFonts w:ascii="Times New Roman" w:hAnsi="Times New Roman"/>
          <w:sz w:val="24"/>
          <w:szCs w:val="24"/>
        </w:rPr>
        <w:t xml:space="preserve">: </w:t>
      </w:r>
      <w:r w:rsidR="00E0276C" w:rsidRPr="00077FCF">
        <w:rPr>
          <w:rFonts w:ascii="Times New Roman" w:hAnsi="Times New Roman"/>
          <w:sz w:val="24"/>
          <w:szCs w:val="24"/>
        </w:rPr>
        <w:t xml:space="preserve">A18-A21 </w:t>
      </w:r>
      <w:r w:rsidRPr="00077FCF">
        <w:rPr>
          <w:rFonts w:ascii="Times New Roman" w:hAnsi="Times New Roman"/>
          <w:sz w:val="24"/>
          <w:szCs w:val="24"/>
        </w:rPr>
        <w:t xml:space="preserve">paragrafları) </w:t>
      </w:r>
    </w:p>
    <w:p w14:paraId="1DE43351"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İlk Denetimlerde Dikkate Alınacak İlâve Hususlar</w:t>
      </w:r>
    </w:p>
    <w:p w14:paraId="56917893" w14:textId="77777777"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 xml:space="preserve">13. </w:t>
      </w:r>
      <w:r w:rsidRPr="00077FCF">
        <w:rPr>
          <w:rFonts w:ascii="Times New Roman" w:hAnsi="Times New Roman"/>
          <w:sz w:val="24"/>
          <w:szCs w:val="24"/>
        </w:rPr>
        <w:tab/>
        <w:t xml:space="preserve">Denetçi, ilk defa yapılan bir denetime başlamadan önce: </w:t>
      </w:r>
    </w:p>
    <w:p w14:paraId="25CB8A8D" w14:textId="77777777" w:rsidR="00767ABF" w:rsidRPr="00077FCF" w:rsidRDefault="00767ABF" w:rsidP="006E1281">
      <w:pPr>
        <w:spacing w:before="120" w:after="120"/>
        <w:ind w:left="1413" w:hanging="705"/>
        <w:jc w:val="both"/>
        <w:rPr>
          <w:rFonts w:ascii="Times New Roman" w:hAnsi="Times New Roman"/>
          <w:sz w:val="24"/>
          <w:szCs w:val="24"/>
        </w:rPr>
      </w:pPr>
      <w:r w:rsidRPr="00077FCF">
        <w:rPr>
          <w:rFonts w:ascii="Times New Roman" w:hAnsi="Times New Roman"/>
          <w:sz w:val="24"/>
          <w:szCs w:val="24"/>
        </w:rPr>
        <w:t xml:space="preserve">(a) </w:t>
      </w:r>
      <w:r w:rsidRPr="00077FCF">
        <w:rPr>
          <w:rFonts w:ascii="Times New Roman" w:hAnsi="Times New Roman"/>
          <w:sz w:val="24"/>
          <w:szCs w:val="24"/>
        </w:rPr>
        <w:tab/>
        <w:t xml:space="preserve">Müşteri ilişkisinin ve denetim sözleşmesinin kabulüne ilişkin olarak BDS 220’nin zorunlu kıldığı denetim </w:t>
      </w:r>
      <w:proofErr w:type="gramStart"/>
      <w:r w:rsidRPr="00077FCF">
        <w:rPr>
          <w:rFonts w:ascii="Times New Roman" w:hAnsi="Times New Roman"/>
          <w:sz w:val="24"/>
          <w:szCs w:val="24"/>
        </w:rPr>
        <w:t>prosedürlerini</w:t>
      </w:r>
      <w:proofErr w:type="gramEnd"/>
      <w:r w:rsidRPr="00077FCF">
        <w:rPr>
          <w:rFonts w:ascii="Times New Roman" w:hAnsi="Times New Roman"/>
          <w:sz w:val="24"/>
          <w:szCs w:val="24"/>
        </w:rPr>
        <w:t xml:space="preserve"> uygular.</w:t>
      </w:r>
      <w:r w:rsidRPr="00077FCF">
        <w:rPr>
          <w:rStyle w:val="DipnotBavurusu"/>
          <w:rFonts w:ascii="Times New Roman" w:hAnsi="Times New Roman"/>
          <w:sz w:val="24"/>
          <w:szCs w:val="24"/>
        </w:rPr>
        <w:footnoteReference w:id="7"/>
      </w:r>
    </w:p>
    <w:p w14:paraId="0C8F1353" w14:textId="6685AD58" w:rsidR="00767ABF" w:rsidRPr="00077FCF" w:rsidRDefault="00767ABF" w:rsidP="006E1281">
      <w:pPr>
        <w:spacing w:before="120" w:after="120"/>
        <w:ind w:left="1416" w:hanging="708"/>
        <w:jc w:val="both"/>
        <w:rPr>
          <w:rFonts w:ascii="Times New Roman" w:hAnsi="Times New Roman"/>
          <w:sz w:val="24"/>
          <w:szCs w:val="24"/>
        </w:rPr>
      </w:pPr>
      <w:r w:rsidRPr="00077FCF">
        <w:rPr>
          <w:rFonts w:ascii="Times New Roman" w:hAnsi="Times New Roman"/>
          <w:sz w:val="24"/>
          <w:szCs w:val="24"/>
        </w:rPr>
        <w:t>(b)</w:t>
      </w:r>
      <w:r w:rsidRPr="00077FCF">
        <w:rPr>
          <w:rFonts w:ascii="Times New Roman" w:hAnsi="Times New Roman"/>
          <w:sz w:val="24"/>
          <w:szCs w:val="24"/>
        </w:rPr>
        <w:tab/>
        <w:t xml:space="preserve">Denetçinin değiştiği durumlarda, etik hükümlere uygun olarak önceki denetçiyle iletişime geçer. </w:t>
      </w:r>
    </w:p>
    <w:p w14:paraId="67E5114B" w14:textId="21AC4CF3" w:rsidR="00767ABF" w:rsidRPr="00077FCF" w:rsidRDefault="00767ABF" w:rsidP="006E1281">
      <w:pPr>
        <w:spacing w:before="120" w:after="120"/>
        <w:ind w:left="1416" w:hanging="708"/>
        <w:jc w:val="both"/>
        <w:rPr>
          <w:rFonts w:ascii="Times New Roman" w:hAnsi="Times New Roman"/>
          <w:sz w:val="24"/>
          <w:szCs w:val="24"/>
        </w:rPr>
      </w:pPr>
      <w:r w:rsidRPr="00077FCF">
        <w:rPr>
          <w:rFonts w:ascii="Times New Roman" w:hAnsi="Times New Roman"/>
          <w:sz w:val="24"/>
          <w:szCs w:val="24"/>
        </w:rPr>
        <w:t>(</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A2</w:t>
      </w:r>
      <w:r w:rsidR="00921A05" w:rsidRPr="00077FCF">
        <w:rPr>
          <w:rFonts w:ascii="Times New Roman" w:hAnsi="Times New Roman"/>
          <w:sz w:val="24"/>
          <w:szCs w:val="24"/>
        </w:rPr>
        <w:t xml:space="preserve">2 </w:t>
      </w:r>
      <w:r w:rsidRPr="00077FCF">
        <w:rPr>
          <w:rFonts w:ascii="Times New Roman" w:hAnsi="Times New Roman"/>
          <w:sz w:val="24"/>
          <w:szCs w:val="24"/>
        </w:rPr>
        <w:t>paragrafı)</w:t>
      </w:r>
    </w:p>
    <w:p w14:paraId="59D568A6" w14:textId="77777777" w:rsidR="00767ABF" w:rsidRPr="00077FCF" w:rsidRDefault="00767ABF" w:rsidP="006E1281">
      <w:pPr>
        <w:spacing w:before="120" w:after="120"/>
        <w:jc w:val="center"/>
        <w:rPr>
          <w:rFonts w:ascii="Times New Roman" w:hAnsi="Times New Roman"/>
          <w:b/>
          <w:sz w:val="24"/>
          <w:szCs w:val="24"/>
        </w:rPr>
      </w:pPr>
      <w:r w:rsidRPr="00077FCF">
        <w:rPr>
          <w:rFonts w:ascii="Times New Roman" w:hAnsi="Times New Roman"/>
          <w:b/>
          <w:sz w:val="24"/>
          <w:szCs w:val="24"/>
        </w:rPr>
        <w:br w:type="page"/>
      </w:r>
      <w:r w:rsidRPr="00077FCF">
        <w:rPr>
          <w:rFonts w:ascii="Times New Roman" w:hAnsi="Times New Roman"/>
          <w:b/>
          <w:sz w:val="24"/>
          <w:szCs w:val="24"/>
        </w:rPr>
        <w:lastRenderedPageBreak/>
        <w:t>***</w:t>
      </w:r>
    </w:p>
    <w:p w14:paraId="6B1C928D" w14:textId="77777777" w:rsidR="00767ABF" w:rsidRPr="00077FCF" w:rsidRDefault="00767ABF" w:rsidP="006E1281">
      <w:pPr>
        <w:spacing w:before="120" w:after="120"/>
        <w:jc w:val="both"/>
        <w:rPr>
          <w:rFonts w:ascii="Times New Roman" w:hAnsi="Times New Roman"/>
          <w:b/>
          <w:sz w:val="27"/>
          <w:szCs w:val="27"/>
        </w:rPr>
      </w:pPr>
      <w:r w:rsidRPr="00077FCF">
        <w:rPr>
          <w:rFonts w:ascii="Times New Roman" w:hAnsi="Times New Roman"/>
          <w:b/>
          <w:sz w:val="27"/>
          <w:szCs w:val="27"/>
        </w:rPr>
        <w:t>Açıklayıcı Hükümler ve Uygulama</w:t>
      </w:r>
    </w:p>
    <w:p w14:paraId="422F1ACB" w14:textId="7D974A50"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b/>
          <w:sz w:val="24"/>
          <w:szCs w:val="24"/>
        </w:rPr>
        <w:t>Planlamanın Rolü ve Zamanlaması</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xml:space="preserve">: 2 </w:t>
      </w:r>
      <w:proofErr w:type="spellStart"/>
      <w:r w:rsidRPr="00077FCF">
        <w:rPr>
          <w:rFonts w:ascii="Times New Roman" w:hAnsi="Times New Roman"/>
          <w:sz w:val="24"/>
          <w:szCs w:val="24"/>
        </w:rPr>
        <w:t>nci</w:t>
      </w:r>
      <w:proofErr w:type="spellEnd"/>
      <w:r w:rsidRPr="00077FCF">
        <w:rPr>
          <w:rFonts w:ascii="Times New Roman" w:hAnsi="Times New Roman"/>
          <w:sz w:val="24"/>
          <w:szCs w:val="24"/>
        </w:rPr>
        <w:t xml:space="preserve"> paragraf)</w:t>
      </w:r>
    </w:p>
    <w:p w14:paraId="2423A30F" w14:textId="77777777"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A1. </w:t>
      </w:r>
      <w:r w:rsidRPr="00077FCF">
        <w:rPr>
          <w:rFonts w:ascii="Times New Roman" w:hAnsi="Times New Roman"/>
          <w:sz w:val="24"/>
          <w:szCs w:val="24"/>
        </w:rPr>
        <w:tab/>
        <w:t>Planlama çalışmalarının niteliği ve kapsamı; işletmenin büyüklüğüne ve karmaşıklığına, denetim ekibinin kilit üyelerinin işletmedeki geçmiş tecrübelerine ve denetim sırasında ortaya çıkan şartlardaki değişikliklere göre farklılık gösterir.</w:t>
      </w:r>
    </w:p>
    <w:p w14:paraId="06332A9A" w14:textId="21D431B8"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A2. </w:t>
      </w:r>
      <w:r w:rsidRPr="00077FCF">
        <w:rPr>
          <w:rFonts w:ascii="Times New Roman" w:hAnsi="Times New Roman"/>
          <w:sz w:val="24"/>
          <w:szCs w:val="24"/>
        </w:rPr>
        <w:tab/>
        <w:t xml:space="preserve">Planlama, denetimin ayrı bir safhası olmayıp genellikle bir önceki denetimin tamamlanmasından hemen sonra (veya bir önceki denetimle bağlantılı olarak) başlayan ve cari denetim tamamlanıncaya kadar devam eden ve yinelenen bir süreçtir. Bununla birlikte planlama, müteakip denetim </w:t>
      </w:r>
      <w:proofErr w:type="gramStart"/>
      <w:r w:rsidRPr="00077FCF">
        <w:rPr>
          <w:rFonts w:ascii="Times New Roman" w:hAnsi="Times New Roman"/>
          <w:sz w:val="24"/>
          <w:szCs w:val="24"/>
        </w:rPr>
        <w:t>prosedürleri</w:t>
      </w:r>
      <w:proofErr w:type="gramEnd"/>
      <w:r w:rsidRPr="00077FCF">
        <w:rPr>
          <w:rFonts w:ascii="Times New Roman" w:hAnsi="Times New Roman"/>
          <w:sz w:val="24"/>
          <w:szCs w:val="24"/>
        </w:rPr>
        <w:t xml:space="preserve"> uygulanmadan önce tamamlanması gereken belirli</w:t>
      </w:r>
      <w:r w:rsidR="00921A05" w:rsidRPr="00077FCF">
        <w:rPr>
          <w:rFonts w:ascii="Times New Roman" w:hAnsi="Times New Roman"/>
          <w:sz w:val="24"/>
          <w:szCs w:val="24"/>
        </w:rPr>
        <w:t xml:space="preserve"> çalışmaların</w:t>
      </w:r>
      <w:r w:rsidRPr="00077FCF">
        <w:rPr>
          <w:rFonts w:ascii="Times New Roman" w:hAnsi="Times New Roman"/>
          <w:sz w:val="24"/>
          <w:szCs w:val="24"/>
        </w:rPr>
        <w:t xml:space="preserve"> ve denetim prosedürlerinin zamanlamasının dikkate alınmasını da içerir. Örneğin planlama, “önemli yanlışlık” risklerini belirlemeden ve değerlendirmeden önce denetçinin aşağıdaki gibi hususları dikkate almasını gerektirir:</w:t>
      </w:r>
    </w:p>
    <w:p w14:paraId="73F6199A" w14:textId="77777777" w:rsidR="00767ABF" w:rsidRPr="00077FCF" w:rsidRDefault="00767ABF" w:rsidP="006E1281">
      <w:pPr>
        <w:pStyle w:val="ListeParagraf"/>
        <w:numPr>
          <w:ilvl w:val="0"/>
          <w:numId w:val="2"/>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 xml:space="preserve">Risk değerlendirme </w:t>
      </w:r>
      <w:proofErr w:type="gramStart"/>
      <w:r w:rsidRPr="00077FCF">
        <w:rPr>
          <w:rFonts w:ascii="Times New Roman" w:hAnsi="Times New Roman"/>
          <w:sz w:val="24"/>
          <w:szCs w:val="24"/>
        </w:rPr>
        <w:t>prosedürleri</w:t>
      </w:r>
      <w:proofErr w:type="gramEnd"/>
      <w:r w:rsidRPr="00077FCF">
        <w:rPr>
          <w:rFonts w:ascii="Times New Roman" w:hAnsi="Times New Roman"/>
          <w:sz w:val="24"/>
          <w:szCs w:val="24"/>
        </w:rPr>
        <w:t xml:space="preserve"> olarak uygulanacak analitik prosedürler.</w:t>
      </w:r>
    </w:p>
    <w:p w14:paraId="434129F9" w14:textId="77777777" w:rsidR="00767ABF" w:rsidRPr="00077FCF" w:rsidRDefault="00767ABF" w:rsidP="006E1281">
      <w:pPr>
        <w:pStyle w:val="ListeParagraf"/>
        <w:numPr>
          <w:ilvl w:val="0"/>
          <w:numId w:val="2"/>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İşletmenin tabi olduğu yasal ve düzenleyici çerçeve ile işletmenin bu çerçeveye nasıl uygunluk sağladığı hakkında genel bir anlayışa sahip olunması.</w:t>
      </w:r>
    </w:p>
    <w:p w14:paraId="35F40734" w14:textId="77777777" w:rsidR="00767ABF" w:rsidRPr="00077FCF" w:rsidRDefault="00767ABF" w:rsidP="006E1281">
      <w:pPr>
        <w:pStyle w:val="ListeParagraf"/>
        <w:numPr>
          <w:ilvl w:val="0"/>
          <w:numId w:val="2"/>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Önemliliğin belirlenmesi.</w:t>
      </w:r>
    </w:p>
    <w:p w14:paraId="6DC5363F" w14:textId="77777777" w:rsidR="00767ABF" w:rsidRPr="00077FCF" w:rsidRDefault="00767ABF" w:rsidP="006E1281">
      <w:pPr>
        <w:pStyle w:val="ListeParagraf"/>
        <w:numPr>
          <w:ilvl w:val="0"/>
          <w:numId w:val="2"/>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Uzmanların katılımı.</w:t>
      </w:r>
    </w:p>
    <w:p w14:paraId="41BEFF5B" w14:textId="77777777" w:rsidR="00767ABF" w:rsidRPr="00077FCF" w:rsidRDefault="00767ABF" w:rsidP="006E1281">
      <w:pPr>
        <w:pStyle w:val="ListeParagraf"/>
        <w:numPr>
          <w:ilvl w:val="0"/>
          <w:numId w:val="2"/>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 xml:space="preserve">Diğer risk değerlendirme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uygulanması.</w:t>
      </w:r>
    </w:p>
    <w:p w14:paraId="57571242" w14:textId="59245D73"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A3. </w:t>
      </w:r>
      <w:r w:rsidRPr="00077FCF">
        <w:rPr>
          <w:rFonts w:ascii="Times New Roman" w:hAnsi="Times New Roman"/>
          <w:sz w:val="24"/>
          <w:szCs w:val="24"/>
        </w:rPr>
        <w:tab/>
        <w:t xml:space="preserve">Denetimin yürütülmesini ve yönetilmesini kolaylaştırmak amacıyla (örneğin, planlanan 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bazılarını işletme personelinin çalışmalarıyla koordine etmek için) denetçi, planlama unsurlarını işletme yönetimiyle müzakere etmeye karar verebilir. Bu müzakereler sıklıkla yapılabilir ancak genel denetim stratejisi ve denetim planı, denetçinin sorumluluğundadır. Denetimin etkinliğinden ödün verilmemesi için genel denetim stratejisinde veya denetim planında yer alan konular müzakere edilirken dikkatli olunması gerekir. Örneğin, ayrıntılı 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w:t>
      </w:r>
      <w:r w:rsidR="00921A05" w:rsidRPr="00077FCF">
        <w:rPr>
          <w:rFonts w:ascii="Times New Roman" w:hAnsi="Times New Roman"/>
          <w:sz w:val="24"/>
          <w:szCs w:val="24"/>
        </w:rPr>
        <w:t xml:space="preserve">niteliğinin </w:t>
      </w:r>
      <w:r w:rsidRPr="00077FCF">
        <w:rPr>
          <w:rFonts w:ascii="Times New Roman" w:hAnsi="Times New Roman"/>
          <w:sz w:val="24"/>
          <w:szCs w:val="24"/>
        </w:rPr>
        <w:t>ve zamanlamasının yönetimle müzakere edilmesi, denetim prosedürlerini gereğinden fazla öngörülebilir hâle getirerek, denetimin etkinliğinden ödün verilmesine sebep olabilir.</w:t>
      </w:r>
    </w:p>
    <w:p w14:paraId="426463C4" w14:textId="2F2DD82C"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b/>
          <w:sz w:val="24"/>
          <w:szCs w:val="24"/>
        </w:rPr>
        <w:t>Denetim Ekibindeki Kilit Üyelerin Katılımı</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5 inci paragraf)</w:t>
      </w:r>
    </w:p>
    <w:p w14:paraId="20541E5D" w14:textId="4FDC052A"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A4. </w:t>
      </w:r>
      <w:r w:rsidRPr="00077FCF">
        <w:rPr>
          <w:rFonts w:ascii="Times New Roman" w:hAnsi="Times New Roman"/>
          <w:sz w:val="24"/>
          <w:szCs w:val="24"/>
        </w:rPr>
        <w:tab/>
        <w:t>Sorumlu denetçinin ve denetim ekibinin diğer kilit üyelerinin denetimin planlanması sürecine katılımı, bu kişilerin deneyim ve sezgilerinden faydalanılmasını sağlar ve dolayısıyla planlama sürecinin etkinliğini ve verimliliğini artırır.</w:t>
      </w:r>
      <w:r w:rsidRPr="00077FCF">
        <w:rPr>
          <w:rStyle w:val="DipnotBavurusu"/>
          <w:rFonts w:ascii="Times New Roman" w:hAnsi="Times New Roman"/>
          <w:sz w:val="24"/>
          <w:szCs w:val="24"/>
        </w:rPr>
        <w:footnoteReference w:id="8"/>
      </w:r>
    </w:p>
    <w:p w14:paraId="561D8630" w14:textId="72731638"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b/>
          <w:sz w:val="24"/>
          <w:szCs w:val="24"/>
        </w:rPr>
        <w:t>Ön Denetim Çalışmaları</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xml:space="preserve">: 6 </w:t>
      </w:r>
      <w:proofErr w:type="spellStart"/>
      <w:r w:rsidRPr="00077FCF">
        <w:rPr>
          <w:rFonts w:ascii="Times New Roman" w:hAnsi="Times New Roman"/>
          <w:sz w:val="24"/>
          <w:szCs w:val="24"/>
        </w:rPr>
        <w:t>ncı</w:t>
      </w:r>
      <w:proofErr w:type="spellEnd"/>
      <w:r w:rsidRPr="00077FCF">
        <w:rPr>
          <w:rFonts w:ascii="Times New Roman" w:hAnsi="Times New Roman"/>
          <w:sz w:val="24"/>
          <w:szCs w:val="24"/>
        </w:rPr>
        <w:t xml:space="preserve"> paragraf)</w:t>
      </w:r>
    </w:p>
    <w:p w14:paraId="45B1C650" w14:textId="77777777"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lastRenderedPageBreak/>
        <w:t xml:space="preserve">A5. </w:t>
      </w:r>
      <w:r w:rsidRPr="00077FCF">
        <w:rPr>
          <w:rFonts w:ascii="Times New Roman" w:hAnsi="Times New Roman"/>
          <w:sz w:val="24"/>
          <w:szCs w:val="24"/>
        </w:rPr>
        <w:tab/>
        <w:t xml:space="preserve">Cari denetimin başında, 6 </w:t>
      </w:r>
      <w:proofErr w:type="spellStart"/>
      <w:r w:rsidRPr="00077FCF">
        <w:rPr>
          <w:rFonts w:ascii="Times New Roman" w:hAnsi="Times New Roman"/>
          <w:sz w:val="24"/>
          <w:szCs w:val="24"/>
        </w:rPr>
        <w:t>ncı</w:t>
      </w:r>
      <w:proofErr w:type="spellEnd"/>
      <w:r w:rsidRPr="00077FCF">
        <w:rPr>
          <w:rFonts w:ascii="Times New Roman" w:hAnsi="Times New Roman"/>
          <w:sz w:val="24"/>
          <w:szCs w:val="24"/>
        </w:rPr>
        <w:t xml:space="preserve"> paragrafta belirtilen ön denetim çalışmalarının yapılması, denetimi planlama ve yürütme kabiliyetini olumsuz şekilde etkileyebilecek olay veya şartları belirlerken ve değerlendirirken denetçiye yardımcı olur.</w:t>
      </w:r>
    </w:p>
    <w:p w14:paraId="5011D3F6" w14:textId="77777777"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A6. </w:t>
      </w:r>
      <w:r w:rsidRPr="00077FCF">
        <w:rPr>
          <w:rFonts w:ascii="Times New Roman" w:hAnsi="Times New Roman"/>
          <w:sz w:val="24"/>
          <w:szCs w:val="24"/>
        </w:rPr>
        <w:tab/>
        <w:t>Söz konusu ön denetim çalışmalarının yapılması, denetimin örneğin aşağıdaki nitelikleri taşıyacak şekilde planlanabilmesini sağlar:</w:t>
      </w:r>
    </w:p>
    <w:p w14:paraId="56FD6998" w14:textId="1B387883" w:rsidR="00767ABF" w:rsidRPr="00077FCF" w:rsidRDefault="00767ABF" w:rsidP="006E1281">
      <w:pPr>
        <w:pStyle w:val="ListeParagraf"/>
        <w:numPr>
          <w:ilvl w:val="0"/>
          <w:numId w:val="3"/>
        </w:numPr>
        <w:spacing w:before="120" w:after="120"/>
        <w:ind w:hanging="718"/>
        <w:contextualSpacing w:val="0"/>
        <w:jc w:val="both"/>
        <w:rPr>
          <w:rFonts w:ascii="Times New Roman" w:hAnsi="Times New Roman"/>
          <w:sz w:val="24"/>
          <w:szCs w:val="24"/>
        </w:rPr>
      </w:pPr>
      <w:r w:rsidRPr="00077FCF">
        <w:rPr>
          <w:rFonts w:ascii="Times New Roman" w:hAnsi="Times New Roman"/>
          <w:sz w:val="24"/>
          <w:szCs w:val="24"/>
        </w:rPr>
        <w:t xml:space="preserve">Denetçinin </w:t>
      </w:r>
      <w:r w:rsidR="00556375" w:rsidRPr="00077FCF">
        <w:rPr>
          <w:rFonts w:ascii="Times New Roman" w:hAnsi="Times New Roman"/>
          <w:sz w:val="24"/>
          <w:szCs w:val="24"/>
        </w:rPr>
        <w:t xml:space="preserve">sahip olması </w:t>
      </w:r>
      <w:r w:rsidR="006716F5" w:rsidRPr="00077FCF">
        <w:rPr>
          <w:rFonts w:ascii="Times New Roman" w:hAnsi="Times New Roman"/>
          <w:sz w:val="24"/>
          <w:szCs w:val="24"/>
        </w:rPr>
        <w:t xml:space="preserve">gereken </w:t>
      </w:r>
      <w:r w:rsidRPr="00077FCF">
        <w:rPr>
          <w:rFonts w:ascii="Times New Roman" w:hAnsi="Times New Roman"/>
          <w:sz w:val="24"/>
          <w:szCs w:val="24"/>
        </w:rPr>
        <w:t>bağımsızlığı ve denetimi yürütme kabiliyetini koruması.</w:t>
      </w:r>
    </w:p>
    <w:p w14:paraId="52C8D544" w14:textId="77777777" w:rsidR="00767ABF" w:rsidRPr="00077FCF" w:rsidRDefault="00767ABF" w:rsidP="006E1281">
      <w:pPr>
        <w:pStyle w:val="ListeParagraf"/>
        <w:numPr>
          <w:ilvl w:val="0"/>
          <w:numId w:val="3"/>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Yönetimin dürüstlüğüyle ilgili olarak, denetçinin denetime devam etmesini etkileyebilecek herhangi bir sorunun bulunmaması.</w:t>
      </w:r>
    </w:p>
    <w:p w14:paraId="7DAA84DD" w14:textId="77777777" w:rsidR="00767ABF" w:rsidRPr="00077FCF" w:rsidRDefault="00767ABF" w:rsidP="006E1281">
      <w:pPr>
        <w:pStyle w:val="ListeParagraf"/>
        <w:numPr>
          <w:ilvl w:val="0"/>
          <w:numId w:val="3"/>
        </w:numPr>
        <w:spacing w:before="120" w:after="120"/>
        <w:ind w:hanging="718"/>
        <w:contextualSpacing w:val="0"/>
        <w:jc w:val="both"/>
        <w:rPr>
          <w:rFonts w:ascii="Times New Roman" w:hAnsi="Times New Roman"/>
          <w:sz w:val="24"/>
          <w:szCs w:val="24"/>
        </w:rPr>
      </w:pPr>
      <w:r w:rsidRPr="00077FCF">
        <w:rPr>
          <w:rFonts w:ascii="Times New Roman" w:hAnsi="Times New Roman"/>
          <w:sz w:val="24"/>
          <w:szCs w:val="24"/>
        </w:rPr>
        <w:t>Müşteriyle denetçi arasında denetim sözleşmesinin şartlarına ilişkin hiçbir yanlış anlaşılmanın bulunmaması.</w:t>
      </w:r>
    </w:p>
    <w:p w14:paraId="11B81975" w14:textId="621BD9FF"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A7. </w:t>
      </w:r>
      <w:r w:rsidRPr="00077FCF">
        <w:rPr>
          <w:rFonts w:ascii="Times New Roman" w:hAnsi="Times New Roman"/>
          <w:sz w:val="24"/>
          <w:szCs w:val="24"/>
        </w:rPr>
        <w:tab/>
        <w:t>Müşteri ilişkisinin devam ettirilmesine ve bağımsızlık dâhil</w:t>
      </w:r>
      <w:r w:rsidRPr="00077FCF" w:rsidDel="005945C6">
        <w:rPr>
          <w:rFonts w:ascii="Times New Roman" w:hAnsi="Times New Roman"/>
          <w:sz w:val="24"/>
          <w:szCs w:val="24"/>
        </w:rPr>
        <w:t xml:space="preserve"> </w:t>
      </w:r>
      <w:r w:rsidRPr="00077FCF">
        <w:rPr>
          <w:rFonts w:ascii="Times New Roman" w:hAnsi="Times New Roman"/>
          <w:sz w:val="24"/>
          <w:szCs w:val="24"/>
        </w:rPr>
        <w:t xml:space="preserve">etik hükümlere ilişkin denetçinin yaptığı değerlendirmeler, </w:t>
      </w:r>
      <w:r w:rsidR="00115021" w:rsidRPr="00077FCF">
        <w:rPr>
          <w:rFonts w:ascii="Times New Roman" w:hAnsi="Times New Roman"/>
          <w:sz w:val="24"/>
          <w:szCs w:val="24"/>
        </w:rPr>
        <w:t xml:space="preserve"> </w:t>
      </w:r>
      <w:r w:rsidR="00D959D4" w:rsidRPr="00077FCF">
        <w:rPr>
          <w:rFonts w:ascii="Times New Roman" w:hAnsi="Times New Roman"/>
          <w:sz w:val="24"/>
          <w:szCs w:val="24"/>
        </w:rPr>
        <w:t xml:space="preserve">şartlara </w:t>
      </w:r>
      <w:r w:rsidRPr="00077FCF">
        <w:rPr>
          <w:rFonts w:ascii="Times New Roman" w:hAnsi="Times New Roman"/>
          <w:sz w:val="24"/>
          <w:szCs w:val="24"/>
        </w:rPr>
        <w:t xml:space="preserve">ve şartlardaki değişikliklere göre denetim boyunca devam eder. Müşteri ilişkisinin devam ettirilmesine ve bağımsızlık dâhil, etik hükümlerin değerlendirilmesine ilişkin başlangıç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cari denetimin başında uygulanması, bu prosedürlerin cari denetime ilişkin diğer önemli faaliyetlerin gerçekleştirilmesinden önce tamamlandığı anlamına gelir. Devam eden denetimlerde, bu tür başlangıç </w:t>
      </w:r>
      <w:proofErr w:type="gramStart"/>
      <w:r w:rsidRPr="00077FCF">
        <w:rPr>
          <w:rFonts w:ascii="Times New Roman" w:hAnsi="Times New Roman"/>
          <w:sz w:val="24"/>
          <w:szCs w:val="24"/>
        </w:rPr>
        <w:t>prosedürleri</w:t>
      </w:r>
      <w:proofErr w:type="gramEnd"/>
      <w:r w:rsidRPr="00077FCF">
        <w:rPr>
          <w:rFonts w:ascii="Times New Roman" w:hAnsi="Times New Roman"/>
          <w:sz w:val="24"/>
          <w:szCs w:val="24"/>
        </w:rPr>
        <w:t xml:space="preserve"> genellikle bir önceki denetimin tamamlanmasıyla bağlantılı olarak veya tamamlanmasından kısa bir süre sonra uygulanır.</w:t>
      </w:r>
    </w:p>
    <w:p w14:paraId="5EB56B0E"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Planlama Çalışmaları</w:t>
      </w:r>
    </w:p>
    <w:p w14:paraId="70D8D1D9" w14:textId="107F80A4"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i/>
          <w:sz w:val="24"/>
          <w:szCs w:val="24"/>
        </w:rPr>
        <w:t>Genel Denetim Stratejisi</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7-8 inci paragraflar)</w:t>
      </w:r>
    </w:p>
    <w:p w14:paraId="48F762E6" w14:textId="77777777"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A8. </w:t>
      </w:r>
      <w:r w:rsidRPr="00077FCF">
        <w:rPr>
          <w:rFonts w:ascii="Times New Roman" w:hAnsi="Times New Roman"/>
          <w:sz w:val="24"/>
          <w:szCs w:val="24"/>
        </w:rPr>
        <w:tab/>
        <w:t xml:space="preserve">Genel denetim stratejisinin oluşturulması süreci, risk değerlendirme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tamamlanmasına bağlı olarak, denetçinin örneğin aşağıdaki konuları belirlemesine yardımcı olur:</w:t>
      </w:r>
    </w:p>
    <w:p w14:paraId="5599EF24" w14:textId="2356C95C" w:rsidR="00767ABF" w:rsidRPr="00077FCF" w:rsidRDefault="00767ABF" w:rsidP="006E1281">
      <w:pPr>
        <w:pStyle w:val="ListeParagraf"/>
        <w:numPr>
          <w:ilvl w:val="0"/>
          <w:numId w:val="4"/>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 xml:space="preserve">Özellik arz eden denetim alanlarında kullanılacak kaynaklar (örneğin, yüksek risk taşıyan alanlarda deneyimli ekip üyelerinin doğru şekilde kullanımı veya karmaşık konularda uzmanların </w:t>
      </w:r>
      <w:r w:rsidR="00055A66" w:rsidRPr="00077FCF">
        <w:rPr>
          <w:rFonts w:ascii="Times New Roman" w:hAnsi="Times New Roman"/>
          <w:sz w:val="24"/>
          <w:szCs w:val="24"/>
        </w:rPr>
        <w:t>dâhil</w:t>
      </w:r>
      <w:r w:rsidRPr="00077FCF">
        <w:rPr>
          <w:rFonts w:ascii="Times New Roman" w:hAnsi="Times New Roman"/>
          <w:sz w:val="24"/>
          <w:szCs w:val="24"/>
        </w:rPr>
        <w:t xml:space="preserve"> edilmesi), </w:t>
      </w:r>
    </w:p>
    <w:p w14:paraId="0D780CE6" w14:textId="45E15329" w:rsidR="00767ABF" w:rsidRPr="00077FCF" w:rsidRDefault="00767ABF" w:rsidP="006E1281">
      <w:pPr>
        <w:pStyle w:val="ListeParagraf"/>
        <w:numPr>
          <w:ilvl w:val="0"/>
          <w:numId w:val="4"/>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Özellik arz eden denetim alanlarına</w:t>
      </w:r>
      <w:r w:rsidR="00BB7940" w:rsidRPr="00077FCF">
        <w:rPr>
          <w:rFonts w:ascii="Times New Roman" w:hAnsi="Times New Roman"/>
          <w:sz w:val="24"/>
          <w:szCs w:val="24"/>
        </w:rPr>
        <w:t xml:space="preserve"> tahsis edilecek</w:t>
      </w:r>
      <w:r w:rsidRPr="00077FCF">
        <w:rPr>
          <w:rFonts w:ascii="Times New Roman" w:hAnsi="Times New Roman"/>
          <w:sz w:val="24"/>
          <w:szCs w:val="24"/>
        </w:rPr>
        <w:t xml:space="preserve"> kaynakların</w:t>
      </w:r>
      <w:r w:rsidR="00BB7940" w:rsidRPr="00077FCF">
        <w:rPr>
          <w:rFonts w:ascii="Times New Roman" w:hAnsi="Times New Roman"/>
          <w:sz w:val="24"/>
          <w:szCs w:val="24"/>
        </w:rPr>
        <w:t xml:space="preserve"> </w:t>
      </w:r>
      <w:r w:rsidRPr="00077FCF">
        <w:rPr>
          <w:rFonts w:ascii="Times New Roman" w:hAnsi="Times New Roman"/>
          <w:sz w:val="24"/>
          <w:szCs w:val="24"/>
        </w:rPr>
        <w:t xml:space="preserve">miktarı (örneğin, önemli yerlerdeki stok sayımını gözlemlemek için görevlendirilen ekip üyelerinin sayısı, </w:t>
      </w:r>
      <w:r w:rsidR="00D959D4" w:rsidRPr="00077FCF">
        <w:rPr>
          <w:rFonts w:ascii="Times New Roman" w:hAnsi="Times New Roman"/>
          <w:sz w:val="24"/>
          <w:szCs w:val="24"/>
        </w:rPr>
        <w:t xml:space="preserve">topluluk </w:t>
      </w:r>
      <w:r w:rsidRPr="00077FCF">
        <w:rPr>
          <w:rFonts w:ascii="Times New Roman" w:hAnsi="Times New Roman"/>
          <w:sz w:val="24"/>
          <w:szCs w:val="24"/>
        </w:rPr>
        <w:t xml:space="preserve">denetimlerinde diğer denetçilerin yaptıkları işin gözden geçirilmesi faaliyetinin kapsamı veya yüksek riskli alanlara saat </w:t>
      </w:r>
      <w:r w:rsidR="00E210A5" w:rsidRPr="00077FCF">
        <w:rPr>
          <w:rFonts w:ascii="Times New Roman" w:hAnsi="Times New Roman"/>
          <w:sz w:val="24"/>
          <w:szCs w:val="24"/>
        </w:rPr>
        <w:t xml:space="preserve">cinsinden ayrılan </w:t>
      </w:r>
      <w:r w:rsidRPr="00077FCF">
        <w:rPr>
          <w:rFonts w:ascii="Times New Roman" w:hAnsi="Times New Roman"/>
          <w:sz w:val="24"/>
          <w:szCs w:val="24"/>
        </w:rPr>
        <w:t>denetim bütçesi),</w:t>
      </w:r>
    </w:p>
    <w:p w14:paraId="51939EB5" w14:textId="77777777" w:rsidR="00767ABF" w:rsidRPr="00077FCF" w:rsidRDefault="00767ABF" w:rsidP="006E1281">
      <w:pPr>
        <w:pStyle w:val="ListeParagraf"/>
        <w:numPr>
          <w:ilvl w:val="0"/>
          <w:numId w:val="4"/>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Bu kaynakların ne zaman kullanılacağı (örneğin, denetimin ara aşamalarında mı yoksa önemli hesap kesim tarihlerinde mi?),</w:t>
      </w:r>
    </w:p>
    <w:p w14:paraId="273C66B7" w14:textId="1F788E59" w:rsidR="00767ABF" w:rsidRPr="00077FCF" w:rsidRDefault="00767ABF" w:rsidP="006E1281">
      <w:pPr>
        <w:pStyle w:val="ListeParagraf"/>
        <w:numPr>
          <w:ilvl w:val="0"/>
          <w:numId w:val="4"/>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Bu kaynakların nasıl yönetileceği, yönlendirileceği ve gözetileceği (örneğin, ekip toplantılarından önce veya sonra</w:t>
      </w:r>
      <w:r w:rsidR="003B1344" w:rsidRPr="00077FCF">
        <w:rPr>
          <w:rFonts w:ascii="Times New Roman" w:hAnsi="Times New Roman"/>
          <w:sz w:val="24"/>
          <w:szCs w:val="24"/>
        </w:rPr>
        <w:t>ki</w:t>
      </w:r>
      <w:r w:rsidRPr="00077FCF">
        <w:rPr>
          <w:rFonts w:ascii="Times New Roman" w:hAnsi="Times New Roman"/>
          <w:sz w:val="24"/>
          <w:szCs w:val="24"/>
        </w:rPr>
        <w:t xml:space="preserve"> bilgilendirmelerin </w:t>
      </w:r>
      <w:r w:rsidR="003B1344" w:rsidRPr="00077FCF">
        <w:rPr>
          <w:rFonts w:ascii="Times New Roman" w:hAnsi="Times New Roman"/>
          <w:sz w:val="24"/>
          <w:szCs w:val="24"/>
        </w:rPr>
        <w:t>ne zaman yapılmasının beklendiği</w:t>
      </w:r>
      <w:r w:rsidRPr="00077FCF">
        <w:rPr>
          <w:rFonts w:ascii="Times New Roman" w:hAnsi="Times New Roman"/>
          <w:sz w:val="24"/>
          <w:szCs w:val="24"/>
        </w:rPr>
        <w:t xml:space="preserve">, sorumlu denetçi ve denetim yöneticisi tarafından yapılan gözden geçirmelerin nasıl yapılmasının beklendiği (denetim yapılan </w:t>
      </w:r>
      <w:r w:rsidRPr="00077FCF">
        <w:rPr>
          <w:rFonts w:ascii="Times New Roman" w:hAnsi="Times New Roman"/>
          <w:sz w:val="24"/>
          <w:szCs w:val="24"/>
        </w:rPr>
        <w:lastRenderedPageBreak/>
        <w:t xml:space="preserve">yerde veya başka bir yerde) ve denetimin kalitesine yönelik gözden geçirmenin tamamlanıp tamamlanmayacağı). </w:t>
      </w:r>
    </w:p>
    <w:p w14:paraId="533D2F9B" w14:textId="77777777"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A9. </w:t>
      </w:r>
      <w:r w:rsidRPr="00077FCF">
        <w:rPr>
          <w:rFonts w:ascii="Times New Roman" w:hAnsi="Times New Roman"/>
          <w:sz w:val="24"/>
          <w:szCs w:val="24"/>
        </w:rPr>
        <w:tab/>
      </w:r>
      <w:proofErr w:type="spellStart"/>
      <w:r w:rsidRPr="00077FCF">
        <w:rPr>
          <w:rFonts w:ascii="Times New Roman" w:hAnsi="Times New Roman"/>
          <w:sz w:val="24"/>
          <w:szCs w:val="24"/>
        </w:rPr>
        <w:t>Ek’te</w:t>
      </w:r>
      <w:proofErr w:type="spellEnd"/>
      <w:r w:rsidRPr="00077FCF">
        <w:rPr>
          <w:rFonts w:ascii="Times New Roman" w:hAnsi="Times New Roman"/>
          <w:sz w:val="24"/>
          <w:szCs w:val="24"/>
        </w:rPr>
        <w:t>, genel denetim stratejisinin oluşturulmasında dikkate alınması gereken hususlara ilişkin örnekler yer almaktadır.</w:t>
      </w:r>
    </w:p>
    <w:p w14:paraId="6D581ED4" w14:textId="2F148B46"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A10. </w:t>
      </w:r>
      <w:r w:rsidRPr="00077FCF">
        <w:rPr>
          <w:rFonts w:ascii="Times New Roman" w:hAnsi="Times New Roman"/>
          <w:sz w:val="24"/>
          <w:szCs w:val="24"/>
        </w:rPr>
        <w:tab/>
        <w:t xml:space="preserve">Genel denetim stratejisi oluşturulduktan sonra, denetçinin kaynaklarının etkin biçimde kullanılarak denetimin amaçlarına ulaşılması gerekliliği de dikkate alınarak, genel denetim stratejisinde belirlenen çeşitli hususları ele almak üzere bir denetim planı hazırlanabilir. Genel denetim stratejisinin ve </w:t>
      </w:r>
      <w:r w:rsidR="0069211C" w:rsidRPr="00077FCF">
        <w:rPr>
          <w:rFonts w:ascii="Times New Roman" w:hAnsi="Times New Roman"/>
          <w:sz w:val="24"/>
          <w:szCs w:val="24"/>
        </w:rPr>
        <w:t xml:space="preserve">ayrıntılı </w:t>
      </w:r>
      <w:r w:rsidRPr="00077FCF">
        <w:rPr>
          <w:rFonts w:ascii="Times New Roman" w:hAnsi="Times New Roman"/>
          <w:sz w:val="24"/>
          <w:szCs w:val="24"/>
        </w:rPr>
        <w:t>denetim planının oluşturulması, birbirinden ayrı veya mutlaka birbirini takip etmesi gereken süreçler değildir; ancak birinde meydana gelen değişiklikler diğerinde de değişikliklere sebep olabileceğinden aralarında yakın bir ilişki vardır.</w:t>
      </w:r>
    </w:p>
    <w:p w14:paraId="68A39CD4" w14:textId="77777777"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Küçük İşletmelere Özgü Hususlar</w:t>
      </w:r>
    </w:p>
    <w:p w14:paraId="67C46DEB" w14:textId="58A957C5"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A11. </w:t>
      </w:r>
      <w:r w:rsidRPr="00077FCF">
        <w:rPr>
          <w:rFonts w:ascii="Times New Roman" w:hAnsi="Times New Roman"/>
          <w:sz w:val="24"/>
          <w:szCs w:val="24"/>
        </w:rPr>
        <w:tab/>
        <w:t xml:space="preserve">Küçük işletmelerin denetimlerinde, denetimin tamamı çok küçük bir denetim ekibi tarafından yürütülebilir. Küçük işletme denetimlerinin çoğunda, bir denetim ekibi üyesiyle çalışan (veya herhangi bir denetim ekibi üyesi olmadan çalışan) sorumlu denetçi (veya tek başına denetim faaliyeti yapan bir denetçi) yer alır. Küçük bir ekipte ekip üyelerinin koordinasyonu ve iletişimi daha kolaydır. Küçük bir işletmenin denetiminde genel denetim stratejisinin oluşturulması, karmaşık veya zaman alıcı bir çalışma gerektirmez. Genel denetim stratejisinin oluşturulması işletmenin büyüklüğüne, denetimin karmaşıklığına ve denetim ekibinin büyüklüğüne bağlı olarak değişir. </w:t>
      </w:r>
      <w:proofErr w:type="gramStart"/>
      <w:r w:rsidRPr="00077FCF">
        <w:rPr>
          <w:rFonts w:ascii="Times New Roman" w:hAnsi="Times New Roman"/>
          <w:sz w:val="24"/>
          <w:szCs w:val="24"/>
        </w:rPr>
        <w:t xml:space="preserve">Örneğin, yeni tamamlanan bir denetimdeki çalışma kâğıtlarının gözden geçirilmesine ve belirlenen </w:t>
      </w:r>
      <w:r w:rsidR="00AB3496" w:rsidRPr="00077FCF">
        <w:rPr>
          <w:rFonts w:ascii="Times New Roman" w:hAnsi="Times New Roman"/>
          <w:sz w:val="24"/>
          <w:szCs w:val="24"/>
        </w:rPr>
        <w:t xml:space="preserve">ve </w:t>
      </w:r>
      <w:r w:rsidRPr="00077FCF">
        <w:rPr>
          <w:rFonts w:ascii="Times New Roman" w:hAnsi="Times New Roman"/>
          <w:sz w:val="24"/>
          <w:szCs w:val="24"/>
        </w:rPr>
        <w:t>öne çıkan konulara dayanarak, önceki denetimin sonunda hazırlanan ve işletme</w:t>
      </w:r>
      <w:r w:rsidR="00AB3496" w:rsidRPr="00077FCF">
        <w:rPr>
          <w:rFonts w:ascii="Times New Roman" w:hAnsi="Times New Roman"/>
          <w:sz w:val="24"/>
          <w:szCs w:val="24"/>
        </w:rPr>
        <w:t>nin</w:t>
      </w:r>
      <w:r w:rsidRPr="00077FCF">
        <w:rPr>
          <w:rFonts w:ascii="Times New Roman" w:hAnsi="Times New Roman"/>
          <w:sz w:val="24"/>
          <w:szCs w:val="24"/>
        </w:rPr>
        <w:t xml:space="preserve"> </w:t>
      </w:r>
      <w:r w:rsidR="0090495F" w:rsidRPr="00077FCF">
        <w:rPr>
          <w:rFonts w:ascii="Times New Roman" w:hAnsi="Times New Roman"/>
          <w:sz w:val="24"/>
          <w:szCs w:val="24"/>
        </w:rPr>
        <w:t>sahibi olan yöneticiyle</w:t>
      </w:r>
      <w:r w:rsidRPr="00077FCF">
        <w:rPr>
          <w:rFonts w:ascii="Times New Roman" w:hAnsi="Times New Roman"/>
          <w:sz w:val="24"/>
          <w:szCs w:val="24"/>
        </w:rPr>
        <w:t xml:space="preserve"> yapılan müzakereler esas alınarak cari dönemde güncellenen özet bilgi notu, 8 inci paragrafta belirtilen hususları kapsaması hâlinde, cari denetimin belgelendirilmiş denetim stratejisi olarak işlev görebilir.</w:t>
      </w:r>
      <w:proofErr w:type="gramEnd"/>
    </w:p>
    <w:p w14:paraId="75B9C8B4" w14:textId="5A1B41CA"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i/>
          <w:sz w:val="24"/>
          <w:szCs w:val="24"/>
        </w:rPr>
        <w:t>Denetim Planı</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9 uncu paragraf)</w:t>
      </w:r>
    </w:p>
    <w:p w14:paraId="735596A7" w14:textId="782F8981"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 xml:space="preserve">A12. </w:t>
      </w:r>
      <w:r w:rsidRPr="00077FCF">
        <w:rPr>
          <w:rFonts w:ascii="Times New Roman" w:hAnsi="Times New Roman"/>
          <w:sz w:val="24"/>
          <w:szCs w:val="24"/>
        </w:rPr>
        <w:tab/>
        <w:t xml:space="preserve">Denetim planı, denetim ekibi üyeleri tarafından uygulanacak 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niteliğini, zamanlamasını ve kapsamını içermesi bakımından genel denetim stratejisinden daha </w:t>
      </w:r>
      <w:r w:rsidR="0069211C" w:rsidRPr="00077FCF">
        <w:rPr>
          <w:rFonts w:ascii="Times New Roman" w:hAnsi="Times New Roman"/>
          <w:sz w:val="24"/>
          <w:szCs w:val="24"/>
        </w:rPr>
        <w:t>ayrıntılıdır</w:t>
      </w:r>
      <w:r w:rsidRPr="00077FCF">
        <w:rPr>
          <w:rFonts w:ascii="Times New Roman" w:hAnsi="Times New Roman"/>
          <w:sz w:val="24"/>
          <w:szCs w:val="24"/>
        </w:rPr>
        <w:t xml:space="preserve">. Bu 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planlanması, denetim planının oluşturulması sırasında ve denetim boyunca devam eder. Örneğin, denetçinin risk değerlendirme </w:t>
      </w:r>
      <w:proofErr w:type="gramStart"/>
      <w:r w:rsidRPr="00077FCF">
        <w:rPr>
          <w:rFonts w:ascii="Times New Roman" w:hAnsi="Times New Roman"/>
          <w:sz w:val="24"/>
          <w:szCs w:val="24"/>
        </w:rPr>
        <w:t>prosedürlerini</w:t>
      </w:r>
      <w:proofErr w:type="gramEnd"/>
      <w:r w:rsidRPr="00077FCF">
        <w:rPr>
          <w:rFonts w:ascii="Times New Roman" w:hAnsi="Times New Roman"/>
          <w:sz w:val="24"/>
          <w:szCs w:val="24"/>
        </w:rPr>
        <w:t xml:space="preserve"> planlaması, denetimin başlangıç aşamalarında yapılır. Bununla birlikte belirli müteakip 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niteliğinin, zamanlamasının ve kapsamının planlanması, söz konusu risk değerlendirme prosedürlerinin sonucuna bağlıdır. Ayrıca denetçi, bazı işlem sınıfları, hesap bakiyeleri ve açıklamalara ilişkin müteakip denetim </w:t>
      </w:r>
      <w:proofErr w:type="gramStart"/>
      <w:r w:rsidRPr="00077FCF">
        <w:rPr>
          <w:rFonts w:ascii="Times New Roman" w:hAnsi="Times New Roman"/>
          <w:sz w:val="24"/>
          <w:szCs w:val="24"/>
        </w:rPr>
        <w:t>prosedürlerini</w:t>
      </w:r>
      <w:proofErr w:type="gramEnd"/>
      <w:r w:rsidRPr="00077FCF">
        <w:rPr>
          <w:rFonts w:ascii="Times New Roman" w:hAnsi="Times New Roman"/>
          <w:sz w:val="24"/>
          <w:szCs w:val="24"/>
        </w:rPr>
        <w:t xml:space="preserve">, kalan tüm müteakip denetim prosedürlerini planlamadan önce uygulamaya başlayabilir. </w:t>
      </w:r>
    </w:p>
    <w:p w14:paraId="7A67F013" w14:textId="6918F87E" w:rsidR="00662F42" w:rsidRPr="00077FCF" w:rsidRDefault="00662F42" w:rsidP="00662F42">
      <w:pPr>
        <w:spacing w:before="120" w:after="120"/>
        <w:ind w:left="705" w:hanging="705"/>
        <w:jc w:val="both"/>
        <w:rPr>
          <w:rFonts w:ascii="Times New Roman" w:hAnsi="Times New Roman"/>
          <w:sz w:val="24"/>
          <w:szCs w:val="24"/>
        </w:rPr>
      </w:pPr>
      <w:r w:rsidRPr="00077FCF">
        <w:rPr>
          <w:rFonts w:ascii="Times New Roman" w:hAnsi="Times New Roman"/>
          <w:sz w:val="24"/>
          <w:szCs w:val="24"/>
        </w:rPr>
        <w:t>A</w:t>
      </w:r>
      <w:r w:rsidR="004A1A36" w:rsidRPr="00077FCF">
        <w:rPr>
          <w:rFonts w:ascii="Times New Roman" w:hAnsi="Times New Roman"/>
          <w:sz w:val="24"/>
          <w:szCs w:val="24"/>
        </w:rPr>
        <w:t>13</w:t>
      </w:r>
      <w:r w:rsidRPr="00077FCF">
        <w:rPr>
          <w:rFonts w:ascii="Times New Roman" w:hAnsi="Times New Roman"/>
          <w:sz w:val="24"/>
          <w:szCs w:val="24"/>
        </w:rPr>
        <w:t xml:space="preserve">. </w:t>
      </w:r>
      <w:r w:rsidRPr="00077FCF">
        <w:rPr>
          <w:rFonts w:ascii="Times New Roman" w:hAnsi="Times New Roman"/>
          <w:sz w:val="24"/>
          <w:szCs w:val="24"/>
        </w:rPr>
        <w:tab/>
        <w:t>Bazı açıklamalar defteri kebir ve yardımcı defterler dışındaki kaynaklardan elde edilen bilgileri içerebilir</w:t>
      </w:r>
      <w:r w:rsidR="00556375" w:rsidRPr="00077FCF">
        <w:rPr>
          <w:rFonts w:ascii="Times New Roman" w:hAnsi="Times New Roman"/>
          <w:sz w:val="24"/>
          <w:szCs w:val="24"/>
        </w:rPr>
        <w:t>.</w:t>
      </w:r>
      <w:r w:rsidRPr="00077FCF">
        <w:rPr>
          <w:rFonts w:ascii="Times New Roman" w:hAnsi="Times New Roman"/>
          <w:sz w:val="24"/>
          <w:szCs w:val="24"/>
        </w:rPr>
        <w:t xml:space="preserve"> </w:t>
      </w:r>
      <w:r w:rsidR="00556375" w:rsidRPr="00077FCF">
        <w:rPr>
          <w:rFonts w:ascii="Times New Roman" w:hAnsi="Times New Roman"/>
          <w:sz w:val="24"/>
          <w:szCs w:val="24"/>
        </w:rPr>
        <w:t>B</w:t>
      </w:r>
      <w:r w:rsidRPr="00077FCF">
        <w:rPr>
          <w:rFonts w:ascii="Times New Roman" w:hAnsi="Times New Roman"/>
          <w:sz w:val="24"/>
          <w:szCs w:val="24"/>
        </w:rPr>
        <w:t xml:space="preserve">u bilgiler risk </w:t>
      </w:r>
      <w:r w:rsidR="00032388" w:rsidRPr="00077FCF">
        <w:rPr>
          <w:rFonts w:ascii="Times New Roman" w:hAnsi="Times New Roman"/>
          <w:sz w:val="24"/>
          <w:szCs w:val="24"/>
        </w:rPr>
        <w:t>olduğu</w:t>
      </w:r>
      <w:r w:rsidRPr="00077FCF">
        <w:rPr>
          <w:rFonts w:ascii="Times New Roman" w:hAnsi="Times New Roman"/>
          <w:sz w:val="24"/>
          <w:szCs w:val="24"/>
        </w:rPr>
        <w:t xml:space="preserve"> değerlendiril</w:t>
      </w:r>
      <w:r w:rsidR="00032388" w:rsidRPr="00077FCF">
        <w:rPr>
          <w:rFonts w:ascii="Times New Roman" w:hAnsi="Times New Roman"/>
          <w:sz w:val="24"/>
          <w:szCs w:val="24"/>
        </w:rPr>
        <w:t xml:space="preserve">en </w:t>
      </w:r>
      <w:r w:rsidRPr="00077FCF">
        <w:rPr>
          <w:rFonts w:ascii="Times New Roman" w:hAnsi="Times New Roman"/>
          <w:sz w:val="24"/>
          <w:szCs w:val="24"/>
        </w:rPr>
        <w:t>hususlar ile bu hususları</w:t>
      </w:r>
      <w:r w:rsidR="007B1129" w:rsidRPr="00077FCF">
        <w:rPr>
          <w:rFonts w:ascii="Times New Roman" w:hAnsi="Times New Roman"/>
          <w:sz w:val="24"/>
          <w:szCs w:val="24"/>
        </w:rPr>
        <w:t xml:space="preserve"> </w:t>
      </w:r>
      <w:r w:rsidRPr="00077FCF">
        <w:rPr>
          <w:rFonts w:ascii="Times New Roman" w:hAnsi="Times New Roman"/>
          <w:sz w:val="24"/>
          <w:szCs w:val="24"/>
        </w:rPr>
        <w:t xml:space="preserve">ele almak için tasarlanan 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niteliğini, zamanlamasını ve kapsamını etkileyebilir</w:t>
      </w:r>
      <w:r w:rsidR="00032388" w:rsidRPr="00077FCF">
        <w:rPr>
          <w:rFonts w:ascii="Times New Roman" w:hAnsi="Times New Roman"/>
          <w:sz w:val="24"/>
          <w:szCs w:val="24"/>
        </w:rPr>
        <w:t>.</w:t>
      </w:r>
      <w:r w:rsidRPr="00077FCF">
        <w:rPr>
          <w:rFonts w:ascii="Times New Roman" w:hAnsi="Times New Roman"/>
          <w:sz w:val="24"/>
          <w:szCs w:val="24"/>
        </w:rPr>
        <w:t xml:space="preserve"> Bu sebeple, açıklamalarla ilgili planlanan risk değerlendirme </w:t>
      </w:r>
      <w:proofErr w:type="gramStart"/>
      <w:r w:rsidRPr="00077FCF">
        <w:rPr>
          <w:rFonts w:ascii="Times New Roman" w:hAnsi="Times New Roman"/>
          <w:sz w:val="24"/>
          <w:szCs w:val="24"/>
        </w:rPr>
        <w:t>prosedürleri</w:t>
      </w:r>
      <w:proofErr w:type="gramEnd"/>
      <w:r w:rsidRPr="00077FCF">
        <w:rPr>
          <w:rFonts w:ascii="Times New Roman" w:hAnsi="Times New Roman"/>
          <w:sz w:val="24"/>
          <w:szCs w:val="24"/>
        </w:rPr>
        <w:t xml:space="preserve"> ile müteakip denetim prosedürlerinin türü, zamanlaması ve kapsamı belirlenirken bu </w:t>
      </w:r>
      <w:r w:rsidRPr="00077FCF">
        <w:rPr>
          <w:rFonts w:ascii="Times New Roman" w:hAnsi="Times New Roman"/>
          <w:sz w:val="24"/>
          <w:szCs w:val="24"/>
        </w:rPr>
        <w:lastRenderedPageBreak/>
        <w:t xml:space="preserve">açıklamalarda yer alabilecek bilgilerin kapsamı ile </w:t>
      </w:r>
      <w:r w:rsidR="0069211C" w:rsidRPr="00077FCF">
        <w:rPr>
          <w:rFonts w:ascii="Times New Roman" w:hAnsi="Times New Roman"/>
          <w:sz w:val="24"/>
          <w:szCs w:val="24"/>
        </w:rPr>
        <w:t>ayrıntı</w:t>
      </w:r>
      <w:r w:rsidRPr="00077FCF">
        <w:rPr>
          <w:rFonts w:ascii="Times New Roman" w:hAnsi="Times New Roman"/>
          <w:sz w:val="24"/>
          <w:szCs w:val="24"/>
        </w:rPr>
        <w:t xml:space="preserve"> düzeyinin de dikkate alınması önem arz eder.</w:t>
      </w:r>
    </w:p>
    <w:p w14:paraId="0072147F" w14:textId="1B4C4630" w:rsidR="00662F42" w:rsidRPr="00077FCF" w:rsidRDefault="004A1A36" w:rsidP="00662F42">
      <w:pPr>
        <w:spacing w:before="120" w:after="120"/>
        <w:ind w:left="705" w:hanging="705"/>
        <w:jc w:val="both"/>
        <w:rPr>
          <w:rFonts w:ascii="Times New Roman" w:hAnsi="Times New Roman"/>
          <w:sz w:val="24"/>
          <w:szCs w:val="24"/>
        </w:rPr>
      </w:pPr>
      <w:r w:rsidRPr="00077FCF">
        <w:rPr>
          <w:rFonts w:ascii="Times New Roman" w:hAnsi="Times New Roman"/>
          <w:sz w:val="24"/>
          <w:szCs w:val="24"/>
        </w:rPr>
        <w:t>A14</w:t>
      </w:r>
      <w:r w:rsidR="00662F42" w:rsidRPr="00077FCF">
        <w:rPr>
          <w:rFonts w:ascii="Times New Roman" w:hAnsi="Times New Roman"/>
          <w:sz w:val="24"/>
          <w:szCs w:val="24"/>
        </w:rPr>
        <w:t xml:space="preserve">. </w:t>
      </w:r>
      <w:r w:rsidR="00797867" w:rsidRPr="00077FCF">
        <w:rPr>
          <w:rFonts w:ascii="Times New Roman" w:hAnsi="Times New Roman"/>
          <w:sz w:val="24"/>
          <w:szCs w:val="24"/>
        </w:rPr>
        <w:tab/>
      </w:r>
      <w:r w:rsidR="00662F42" w:rsidRPr="00077FCF">
        <w:rPr>
          <w:rFonts w:ascii="Times New Roman" w:hAnsi="Times New Roman"/>
          <w:sz w:val="24"/>
          <w:szCs w:val="24"/>
        </w:rPr>
        <w:t>Açıklamaların denetimin başlangıcında değerlendirilmesi, denetçiye, söz konusu açıklamaların işlem sınıfları, olaylar ve hesap bakiyeleriyle aynı şekilde ele alınması için gereken dikkatin gösterilmesi</w:t>
      </w:r>
      <w:r w:rsidR="007B1129" w:rsidRPr="00077FCF">
        <w:rPr>
          <w:rFonts w:ascii="Times New Roman" w:hAnsi="Times New Roman"/>
          <w:sz w:val="24"/>
          <w:szCs w:val="24"/>
        </w:rPr>
        <w:t xml:space="preserve"> </w:t>
      </w:r>
      <w:r w:rsidR="00662F42" w:rsidRPr="00077FCF">
        <w:rPr>
          <w:rFonts w:ascii="Times New Roman" w:hAnsi="Times New Roman"/>
          <w:sz w:val="24"/>
          <w:szCs w:val="24"/>
        </w:rPr>
        <w:t xml:space="preserve">ve ayrılacak yeterli zamanın planlanması </w:t>
      </w:r>
      <w:r w:rsidR="00797867" w:rsidRPr="00077FCF">
        <w:rPr>
          <w:rFonts w:ascii="Times New Roman" w:hAnsi="Times New Roman"/>
          <w:sz w:val="24"/>
          <w:szCs w:val="24"/>
        </w:rPr>
        <w:t>bakımından</w:t>
      </w:r>
      <w:r w:rsidR="00662F42" w:rsidRPr="00077FCF">
        <w:rPr>
          <w:rFonts w:ascii="Times New Roman" w:hAnsi="Times New Roman"/>
          <w:sz w:val="24"/>
          <w:szCs w:val="24"/>
        </w:rPr>
        <w:t xml:space="preserve"> yardımcı olur. </w:t>
      </w:r>
      <w:r w:rsidR="00797867" w:rsidRPr="00077FCF">
        <w:rPr>
          <w:rFonts w:ascii="Times New Roman" w:hAnsi="Times New Roman"/>
          <w:sz w:val="24"/>
          <w:szCs w:val="24"/>
        </w:rPr>
        <w:t>Açıklamaların d</w:t>
      </w:r>
      <w:r w:rsidR="00662F42" w:rsidRPr="00077FCF">
        <w:rPr>
          <w:rFonts w:ascii="Times New Roman" w:hAnsi="Times New Roman"/>
          <w:sz w:val="24"/>
          <w:szCs w:val="24"/>
        </w:rPr>
        <w:t xml:space="preserve">enetimin başlangıcında </w:t>
      </w:r>
      <w:r w:rsidR="00797867" w:rsidRPr="00077FCF">
        <w:rPr>
          <w:rFonts w:ascii="Times New Roman" w:hAnsi="Times New Roman"/>
          <w:sz w:val="24"/>
          <w:szCs w:val="24"/>
        </w:rPr>
        <w:t xml:space="preserve">değerlendirilmesi, </w:t>
      </w:r>
      <w:r w:rsidR="00000C54" w:rsidRPr="00077FCF">
        <w:rPr>
          <w:rFonts w:ascii="Times New Roman" w:hAnsi="Times New Roman"/>
          <w:sz w:val="24"/>
          <w:szCs w:val="24"/>
        </w:rPr>
        <w:t xml:space="preserve">aşağıdaki hususların denetime olan </w:t>
      </w:r>
      <w:r w:rsidR="00662F42" w:rsidRPr="00077FCF">
        <w:rPr>
          <w:rFonts w:ascii="Times New Roman" w:hAnsi="Times New Roman"/>
          <w:sz w:val="24"/>
          <w:szCs w:val="24"/>
        </w:rPr>
        <w:t>etkilerini belirlemesinde denetçiye fayda sağlayabilir:</w:t>
      </w:r>
    </w:p>
    <w:p w14:paraId="432C6A7E" w14:textId="582D6B30" w:rsidR="000A3EE1" w:rsidRPr="00623907" w:rsidRDefault="001E4831" w:rsidP="000A3EE1">
      <w:pPr>
        <w:numPr>
          <w:ilvl w:val="0"/>
          <w:numId w:val="13"/>
        </w:numPr>
        <w:spacing w:before="120" w:after="120"/>
        <w:ind w:left="1260" w:hanging="551"/>
        <w:jc w:val="both"/>
        <w:rPr>
          <w:rFonts w:ascii="Times New Roman" w:hAnsi="Times New Roman"/>
          <w:sz w:val="24"/>
          <w:szCs w:val="24"/>
        </w:rPr>
      </w:pPr>
      <w:r w:rsidRPr="00623907">
        <w:rPr>
          <w:rFonts w:ascii="Times New Roman" w:hAnsi="Times New Roman"/>
          <w:sz w:val="24"/>
          <w:szCs w:val="24"/>
        </w:rPr>
        <w:t>İşletmenin</w:t>
      </w:r>
      <w:r w:rsidR="00797867" w:rsidRPr="00623907">
        <w:rPr>
          <w:rFonts w:ascii="Times New Roman" w:hAnsi="Times New Roman"/>
          <w:sz w:val="24"/>
          <w:szCs w:val="24"/>
        </w:rPr>
        <w:t>;</w:t>
      </w:r>
      <w:r w:rsidRPr="00623907">
        <w:rPr>
          <w:rFonts w:ascii="Times New Roman" w:hAnsi="Times New Roman"/>
          <w:sz w:val="24"/>
          <w:szCs w:val="24"/>
        </w:rPr>
        <w:t xml:space="preserve"> çevresindeki, finansal durumundaki veya faaliyetlerindeki değişiklikler sebebiyle yeni ve önemli açıklamaların yapılması veya önemli açıklamaların revize edilmesi </w:t>
      </w:r>
      <w:r w:rsidR="007B1129" w:rsidRPr="00623907">
        <w:rPr>
          <w:rFonts w:ascii="Times New Roman" w:hAnsi="Times New Roman"/>
          <w:sz w:val="24"/>
          <w:szCs w:val="24"/>
        </w:rPr>
        <w:t>(örneğin,</w:t>
      </w:r>
      <w:r w:rsidR="007E68C1" w:rsidRPr="00623907">
        <w:rPr>
          <w:rFonts w:ascii="Times New Roman" w:hAnsi="Times New Roman"/>
          <w:sz w:val="24"/>
          <w:szCs w:val="24"/>
        </w:rPr>
        <w:t xml:space="preserve"> faaliyet bölümlerini</w:t>
      </w:r>
      <w:r w:rsidR="00662F42" w:rsidRPr="00623907">
        <w:rPr>
          <w:rFonts w:ascii="Times New Roman" w:hAnsi="Times New Roman"/>
          <w:sz w:val="24"/>
          <w:szCs w:val="24"/>
        </w:rPr>
        <w:t xml:space="preserve"> </w:t>
      </w:r>
      <w:r w:rsidR="007E68C1" w:rsidRPr="00623907">
        <w:rPr>
          <w:rFonts w:ascii="Times New Roman" w:hAnsi="Times New Roman"/>
          <w:sz w:val="24"/>
          <w:szCs w:val="24"/>
        </w:rPr>
        <w:t>belirleme yükümlülüğündeki bir değişiklik</w:t>
      </w:r>
      <w:r w:rsidR="00662F42" w:rsidRPr="00623907">
        <w:rPr>
          <w:rFonts w:ascii="Times New Roman" w:hAnsi="Times New Roman"/>
          <w:sz w:val="24"/>
          <w:szCs w:val="24"/>
        </w:rPr>
        <w:t xml:space="preserve"> ve önemli bir iş birleşmesi işlemi sonucunda oluşan faaliyet bölümüne ilişkin bi</w:t>
      </w:r>
      <w:r w:rsidR="007B1129" w:rsidRPr="00623907">
        <w:rPr>
          <w:rFonts w:ascii="Times New Roman" w:hAnsi="Times New Roman"/>
          <w:sz w:val="24"/>
          <w:szCs w:val="24"/>
        </w:rPr>
        <w:t>lgilerin raporlanmasına ilişkin</w:t>
      </w:r>
      <w:r w:rsidR="00662F42" w:rsidRPr="00623907">
        <w:rPr>
          <w:rFonts w:ascii="Times New Roman" w:hAnsi="Times New Roman"/>
          <w:sz w:val="24"/>
          <w:szCs w:val="24"/>
        </w:rPr>
        <w:t xml:space="preserve"> bir değişiklik).</w:t>
      </w:r>
    </w:p>
    <w:p w14:paraId="6222B803" w14:textId="13B83691" w:rsidR="00425982" w:rsidRPr="00623907" w:rsidRDefault="00063F59" w:rsidP="00425982">
      <w:pPr>
        <w:numPr>
          <w:ilvl w:val="0"/>
          <w:numId w:val="13"/>
        </w:numPr>
        <w:spacing w:before="120" w:after="120"/>
        <w:ind w:left="1260" w:hanging="551"/>
        <w:jc w:val="both"/>
        <w:rPr>
          <w:rFonts w:ascii="Times New Roman" w:hAnsi="Times New Roman"/>
          <w:sz w:val="24"/>
          <w:szCs w:val="24"/>
        </w:rPr>
      </w:pPr>
      <w:r w:rsidRPr="00623907">
        <w:rPr>
          <w:rFonts w:ascii="Times New Roman" w:hAnsi="Times New Roman"/>
          <w:sz w:val="24"/>
          <w:szCs w:val="24"/>
        </w:rPr>
        <w:t>Geçerli f</w:t>
      </w:r>
      <w:r w:rsidR="00425982" w:rsidRPr="00623907">
        <w:rPr>
          <w:rFonts w:ascii="Times New Roman" w:hAnsi="Times New Roman"/>
          <w:sz w:val="24"/>
          <w:szCs w:val="24"/>
        </w:rPr>
        <w:t xml:space="preserve">inansal raporlama </w:t>
      </w:r>
      <w:r w:rsidRPr="00623907">
        <w:rPr>
          <w:rFonts w:ascii="Times New Roman" w:hAnsi="Times New Roman"/>
          <w:sz w:val="24"/>
          <w:szCs w:val="24"/>
        </w:rPr>
        <w:t>çerçevesindeki</w:t>
      </w:r>
      <w:r w:rsidR="00425982" w:rsidRPr="00623907">
        <w:rPr>
          <w:rFonts w:ascii="Times New Roman" w:hAnsi="Times New Roman"/>
          <w:sz w:val="24"/>
          <w:szCs w:val="24"/>
        </w:rPr>
        <w:t xml:space="preserve"> değişiklik sebebiyle yeni ve önemli açıklamaların yapılması veya önemli açıklamaların revize edilmesi,</w:t>
      </w:r>
    </w:p>
    <w:p w14:paraId="185B9558" w14:textId="0DEF57E3" w:rsidR="00662F42" w:rsidRPr="00623907" w:rsidRDefault="00662F42" w:rsidP="00662F42">
      <w:pPr>
        <w:numPr>
          <w:ilvl w:val="0"/>
          <w:numId w:val="13"/>
        </w:numPr>
        <w:spacing w:before="120" w:after="120"/>
        <w:ind w:left="1260" w:hanging="551"/>
        <w:jc w:val="both"/>
        <w:rPr>
          <w:rFonts w:ascii="Times New Roman" w:hAnsi="Times New Roman"/>
          <w:sz w:val="24"/>
          <w:szCs w:val="24"/>
        </w:rPr>
      </w:pPr>
      <w:r w:rsidRPr="00623907">
        <w:rPr>
          <w:rFonts w:ascii="Times New Roman" w:hAnsi="Times New Roman"/>
          <w:sz w:val="24"/>
          <w:szCs w:val="24"/>
        </w:rPr>
        <w:t xml:space="preserve">Belirli açıklamalara </w:t>
      </w:r>
      <w:r w:rsidR="00063F59" w:rsidRPr="00623907">
        <w:rPr>
          <w:rFonts w:ascii="Times New Roman" w:hAnsi="Times New Roman"/>
          <w:sz w:val="24"/>
          <w:szCs w:val="24"/>
        </w:rPr>
        <w:t>için</w:t>
      </w:r>
      <w:r w:rsidRPr="00623907">
        <w:rPr>
          <w:rFonts w:ascii="Times New Roman" w:hAnsi="Times New Roman"/>
          <w:sz w:val="24"/>
          <w:szCs w:val="24"/>
        </w:rPr>
        <w:t xml:space="preserve"> uygulanacak denetim </w:t>
      </w:r>
      <w:proofErr w:type="gramStart"/>
      <w:r w:rsidRPr="00623907">
        <w:rPr>
          <w:rFonts w:ascii="Times New Roman" w:hAnsi="Times New Roman"/>
          <w:sz w:val="24"/>
          <w:szCs w:val="24"/>
        </w:rPr>
        <w:t>prosedürlerine</w:t>
      </w:r>
      <w:proofErr w:type="gramEnd"/>
      <w:r w:rsidRPr="00623907">
        <w:rPr>
          <w:rFonts w:ascii="Times New Roman" w:hAnsi="Times New Roman"/>
          <w:sz w:val="24"/>
          <w:szCs w:val="24"/>
        </w:rPr>
        <w:t xml:space="preserve"> yardımcı olması </w:t>
      </w:r>
      <w:r w:rsidR="00063F59" w:rsidRPr="00623907">
        <w:rPr>
          <w:rFonts w:ascii="Times New Roman" w:hAnsi="Times New Roman"/>
          <w:sz w:val="24"/>
          <w:szCs w:val="24"/>
        </w:rPr>
        <w:t>amacıyla</w:t>
      </w:r>
      <w:r w:rsidRPr="00623907">
        <w:rPr>
          <w:rFonts w:ascii="Times New Roman" w:hAnsi="Times New Roman"/>
          <w:sz w:val="24"/>
          <w:szCs w:val="24"/>
        </w:rPr>
        <w:t xml:space="preserve"> denetçinin faydalandığı uzmanın</w:t>
      </w:r>
      <w:r w:rsidR="007B1129" w:rsidRPr="00623907">
        <w:rPr>
          <w:rFonts w:ascii="Times New Roman" w:hAnsi="Times New Roman"/>
          <w:sz w:val="24"/>
          <w:szCs w:val="24"/>
        </w:rPr>
        <w:t xml:space="preserve"> katılımının gerekmesi (örneğin,</w:t>
      </w:r>
      <w:r w:rsidRPr="00623907">
        <w:rPr>
          <w:rFonts w:ascii="Times New Roman" w:hAnsi="Times New Roman"/>
          <w:sz w:val="24"/>
          <w:szCs w:val="24"/>
        </w:rPr>
        <w:t xml:space="preserve"> emeklilik </w:t>
      </w:r>
      <w:r w:rsidR="00063F59" w:rsidRPr="00623907">
        <w:rPr>
          <w:rFonts w:ascii="Times New Roman" w:hAnsi="Times New Roman"/>
          <w:sz w:val="24"/>
          <w:szCs w:val="24"/>
        </w:rPr>
        <w:t>veya</w:t>
      </w:r>
      <w:r w:rsidRPr="00623907">
        <w:rPr>
          <w:rFonts w:ascii="Times New Roman" w:hAnsi="Times New Roman"/>
          <w:sz w:val="24"/>
          <w:szCs w:val="24"/>
        </w:rPr>
        <w:t xml:space="preserve"> emeklili</w:t>
      </w:r>
      <w:r w:rsidR="00063F59" w:rsidRPr="00623907">
        <w:rPr>
          <w:rFonts w:ascii="Times New Roman" w:hAnsi="Times New Roman"/>
          <w:sz w:val="24"/>
          <w:szCs w:val="24"/>
        </w:rPr>
        <w:t xml:space="preserve">ğe ilişkin diğer </w:t>
      </w:r>
      <w:r w:rsidRPr="00623907">
        <w:rPr>
          <w:rFonts w:ascii="Times New Roman" w:hAnsi="Times New Roman"/>
          <w:sz w:val="24"/>
          <w:szCs w:val="24"/>
        </w:rPr>
        <w:t>fayda</w:t>
      </w:r>
      <w:r w:rsidR="00063F59" w:rsidRPr="00623907">
        <w:rPr>
          <w:rFonts w:ascii="Times New Roman" w:hAnsi="Times New Roman"/>
          <w:sz w:val="24"/>
          <w:szCs w:val="24"/>
        </w:rPr>
        <w:t xml:space="preserve"> </w:t>
      </w:r>
      <w:r w:rsidRPr="00623907">
        <w:rPr>
          <w:rFonts w:ascii="Times New Roman" w:hAnsi="Times New Roman"/>
          <w:sz w:val="24"/>
          <w:szCs w:val="24"/>
        </w:rPr>
        <w:t>yükümlülükler</w:t>
      </w:r>
      <w:r w:rsidR="00063F59" w:rsidRPr="00623907">
        <w:rPr>
          <w:rFonts w:ascii="Times New Roman" w:hAnsi="Times New Roman"/>
          <w:sz w:val="24"/>
          <w:szCs w:val="24"/>
        </w:rPr>
        <w:t>iyle</w:t>
      </w:r>
      <w:r w:rsidRPr="00623907">
        <w:rPr>
          <w:rFonts w:ascii="Times New Roman" w:hAnsi="Times New Roman"/>
          <w:sz w:val="24"/>
          <w:szCs w:val="24"/>
        </w:rPr>
        <w:t xml:space="preserve"> ilgili açıklamalar) ve</w:t>
      </w:r>
    </w:p>
    <w:p w14:paraId="4F64EAE8" w14:textId="67381CFD" w:rsidR="00662F42" w:rsidRPr="00623907" w:rsidRDefault="00662F42" w:rsidP="0069211C">
      <w:pPr>
        <w:numPr>
          <w:ilvl w:val="0"/>
          <w:numId w:val="13"/>
        </w:numPr>
        <w:spacing w:before="120" w:after="120"/>
        <w:ind w:left="1260" w:hanging="551"/>
        <w:jc w:val="both"/>
        <w:rPr>
          <w:rFonts w:ascii="Times New Roman" w:hAnsi="Times New Roman"/>
          <w:sz w:val="24"/>
          <w:szCs w:val="24"/>
        </w:rPr>
      </w:pPr>
      <w:r w:rsidRPr="00623907">
        <w:rPr>
          <w:rFonts w:ascii="Times New Roman" w:hAnsi="Times New Roman"/>
          <w:sz w:val="24"/>
          <w:szCs w:val="24"/>
        </w:rPr>
        <w:t>Denetçinin üst yönetimden sorumlu olanlarla müzakere etmek isteyebileceği açıklamalarla ilgili hususlar</w:t>
      </w:r>
      <w:r w:rsidR="007B1129" w:rsidRPr="00623907">
        <w:rPr>
          <w:rFonts w:ascii="Times New Roman" w:hAnsi="Times New Roman"/>
          <w:sz w:val="24"/>
          <w:szCs w:val="24"/>
        </w:rPr>
        <w:t>.</w:t>
      </w:r>
      <w:r w:rsidRPr="00623907">
        <w:rPr>
          <w:rFonts w:ascii="Times New Roman" w:hAnsi="Times New Roman"/>
          <w:sz w:val="24"/>
          <w:szCs w:val="24"/>
          <w:vertAlign w:val="superscript"/>
        </w:rPr>
        <w:footnoteReference w:id="9"/>
      </w:r>
      <w:r w:rsidRPr="00623907">
        <w:rPr>
          <w:rFonts w:ascii="Times New Roman" w:hAnsi="Times New Roman"/>
          <w:sz w:val="24"/>
          <w:szCs w:val="24"/>
        </w:rPr>
        <w:t xml:space="preserve"> </w:t>
      </w:r>
    </w:p>
    <w:p w14:paraId="358168D9" w14:textId="206ABBAF" w:rsidR="00767ABF" w:rsidRPr="00077FCF" w:rsidRDefault="00767ABF" w:rsidP="006E1281">
      <w:pPr>
        <w:keepNext/>
        <w:spacing w:before="120" w:after="120"/>
        <w:jc w:val="both"/>
        <w:rPr>
          <w:rFonts w:ascii="Times New Roman" w:hAnsi="Times New Roman"/>
          <w:sz w:val="24"/>
          <w:szCs w:val="24"/>
        </w:rPr>
      </w:pPr>
      <w:r w:rsidRPr="00077FCF">
        <w:rPr>
          <w:rFonts w:ascii="Times New Roman" w:hAnsi="Times New Roman"/>
          <w:i/>
          <w:sz w:val="24"/>
          <w:szCs w:val="24"/>
        </w:rPr>
        <w:t>Denetimin Yürütülmesi Sırasında Planlama Kararlarında Yapılan Değişiklikler</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10 uncu paragraf)</w:t>
      </w:r>
    </w:p>
    <w:p w14:paraId="40A02120" w14:textId="75F61836" w:rsidR="00767ABF" w:rsidRPr="00077FCF" w:rsidRDefault="00767ABF" w:rsidP="000B57AC">
      <w:pPr>
        <w:spacing w:before="120" w:after="120"/>
        <w:ind w:left="705" w:hanging="705"/>
        <w:jc w:val="both"/>
        <w:rPr>
          <w:rFonts w:ascii="Times New Roman" w:hAnsi="Times New Roman"/>
          <w:sz w:val="24"/>
          <w:szCs w:val="24"/>
        </w:rPr>
      </w:pPr>
      <w:r w:rsidRPr="00077FCF">
        <w:rPr>
          <w:rFonts w:ascii="Times New Roman" w:hAnsi="Times New Roman"/>
          <w:sz w:val="24"/>
          <w:szCs w:val="24"/>
        </w:rPr>
        <w:t>A1</w:t>
      </w:r>
      <w:r w:rsidR="004A1A36" w:rsidRPr="00077FCF">
        <w:rPr>
          <w:rFonts w:ascii="Times New Roman" w:hAnsi="Times New Roman"/>
          <w:sz w:val="24"/>
          <w:szCs w:val="24"/>
        </w:rPr>
        <w:t>5</w:t>
      </w:r>
      <w:r w:rsidRPr="00077FCF">
        <w:rPr>
          <w:rFonts w:ascii="Times New Roman" w:hAnsi="Times New Roman"/>
          <w:sz w:val="24"/>
          <w:szCs w:val="24"/>
        </w:rPr>
        <w:t xml:space="preserve">. </w:t>
      </w:r>
      <w:r w:rsidRPr="00077FCF">
        <w:rPr>
          <w:rFonts w:ascii="Times New Roman" w:hAnsi="Times New Roman"/>
          <w:sz w:val="24"/>
          <w:szCs w:val="24"/>
        </w:rPr>
        <w:tab/>
        <w:t xml:space="preserve">Beklenmeyen olaylar, şartlardaki değişiklikler veya denetim </w:t>
      </w:r>
      <w:proofErr w:type="gramStart"/>
      <w:r w:rsidRPr="00077FCF">
        <w:rPr>
          <w:rFonts w:ascii="Times New Roman" w:hAnsi="Times New Roman"/>
          <w:sz w:val="24"/>
          <w:szCs w:val="24"/>
        </w:rPr>
        <w:t>prosedürleri</w:t>
      </w:r>
      <w:proofErr w:type="gramEnd"/>
      <w:r w:rsidRPr="00077FCF">
        <w:rPr>
          <w:rFonts w:ascii="Times New Roman" w:hAnsi="Times New Roman"/>
          <w:sz w:val="24"/>
          <w:szCs w:val="24"/>
        </w:rPr>
        <w:t xml:space="preserve"> sonucunda elde edilen denetim kanıtları sebebiyle denetçinin, </w:t>
      </w:r>
      <w:r w:rsidR="00EB5DED" w:rsidRPr="00077FCF">
        <w:rPr>
          <w:rFonts w:ascii="Times New Roman" w:hAnsi="Times New Roman"/>
          <w:sz w:val="24"/>
          <w:szCs w:val="24"/>
        </w:rPr>
        <w:t xml:space="preserve"> </w:t>
      </w:r>
      <w:r w:rsidRPr="00077FCF">
        <w:rPr>
          <w:rFonts w:ascii="Times New Roman" w:hAnsi="Times New Roman"/>
          <w:sz w:val="24"/>
          <w:szCs w:val="24"/>
        </w:rPr>
        <w:t>değerlendirilmiş riskler hakkında revize edilen görüşlere dayanarak, genel denetim stratejisi ve denetim planında ve dolayısıyla</w:t>
      </w:r>
      <w:r w:rsidR="00997368" w:rsidRPr="00077FCF">
        <w:rPr>
          <w:rFonts w:ascii="Times New Roman" w:hAnsi="Times New Roman"/>
          <w:sz w:val="24"/>
          <w:szCs w:val="24"/>
        </w:rPr>
        <w:t>,</w:t>
      </w:r>
      <w:r w:rsidRPr="00077FCF">
        <w:rPr>
          <w:rFonts w:ascii="Times New Roman" w:hAnsi="Times New Roman"/>
          <w:sz w:val="24"/>
          <w:szCs w:val="24"/>
        </w:rPr>
        <w:t xml:space="preserve"> müteakip denetim prosedürlerinin planlanan niteliği, zamanlaması ve kapsamında değişiklik yapması gerekebilir. Böyle bir durum, denetçinin denetim </w:t>
      </w:r>
      <w:proofErr w:type="gramStart"/>
      <w:r w:rsidRPr="00077FCF">
        <w:rPr>
          <w:rFonts w:ascii="Times New Roman" w:hAnsi="Times New Roman"/>
          <w:sz w:val="24"/>
          <w:szCs w:val="24"/>
        </w:rPr>
        <w:t>prosedürlerini</w:t>
      </w:r>
      <w:proofErr w:type="gramEnd"/>
      <w:r w:rsidRPr="00077FCF">
        <w:rPr>
          <w:rFonts w:ascii="Times New Roman" w:hAnsi="Times New Roman"/>
          <w:sz w:val="24"/>
          <w:szCs w:val="24"/>
        </w:rPr>
        <w:t xml:space="preserve"> planlarken elinde bulunan bilgilerden ciddi </w:t>
      </w:r>
      <w:r w:rsidR="00D52FA4" w:rsidRPr="00077FCF">
        <w:rPr>
          <w:rFonts w:ascii="Times New Roman" w:hAnsi="Times New Roman"/>
          <w:sz w:val="24"/>
          <w:szCs w:val="24"/>
        </w:rPr>
        <w:t xml:space="preserve">ölçüde </w:t>
      </w:r>
      <w:r w:rsidRPr="00077FCF">
        <w:rPr>
          <w:rFonts w:ascii="Times New Roman" w:hAnsi="Times New Roman"/>
          <w:sz w:val="24"/>
          <w:szCs w:val="24"/>
        </w:rPr>
        <w:t xml:space="preserve">farklılık gösteren yeni bilgiler edinmesi hâlinde ortaya çıkabilir. Örneğin, maddi doğrulama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uygulanması sonucunda elde edilen denetim kanıtları, kontrol testlerinden elde edilen denetim kanıtlarıyla çelişebilir.</w:t>
      </w:r>
    </w:p>
    <w:p w14:paraId="5A23AFBA" w14:textId="5629BF76"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i/>
          <w:sz w:val="24"/>
          <w:szCs w:val="24"/>
        </w:rPr>
        <w:t>Yönlendirme, Gözetim ve Gözden Geçirme</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11 inci paragraf)</w:t>
      </w:r>
    </w:p>
    <w:p w14:paraId="26194A03" w14:textId="788AD5EF"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A1</w:t>
      </w:r>
      <w:r w:rsidR="004A1A36" w:rsidRPr="00077FCF">
        <w:rPr>
          <w:rFonts w:ascii="Times New Roman" w:hAnsi="Times New Roman"/>
          <w:sz w:val="24"/>
          <w:szCs w:val="24"/>
        </w:rPr>
        <w:t>6</w:t>
      </w:r>
      <w:r w:rsidRPr="00077FCF">
        <w:rPr>
          <w:rFonts w:ascii="Times New Roman" w:hAnsi="Times New Roman"/>
          <w:sz w:val="24"/>
          <w:szCs w:val="24"/>
        </w:rPr>
        <w:t xml:space="preserve">. </w:t>
      </w:r>
      <w:r w:rsidRPr="00077FCF">
        <w:rPr>
          <w:rFonts w:ascii="Times New Roman" w:hAnsi="Times New Roman"/>
          <w:sz w:val="24"/>
          <w:szCs w:val="24"/>
        </w:rPr>
        <w:tab/>
        <w:t>Denetim ekibi üyelerinin yönlendirilmesinin, gözetiminin ve çalışmalarının gözden geçirilmesinin niteliği, zamanlaması ve kapsamı aşağıdakiler dâhil pek çok</w:t>
      </w:r>
      <w:r w:rsidR="007155AE" w:rsidRPr="00077FCF">
        <w:rPr>
          <w:rFonts w:ascii="Times New Roman" w:hAnsi="Times New Roman"/>
          <w:sz w:val="24"/>
          <w:szCs w:val="24"/>
        </w:rPr>
        <w:t xml:space="preserve"> etkene</w:t>
      </w:r>
      <w:r w:rsidRPr="00077FCF">
        <w:rPr>
          <w:rFonts w:ascii="Times New Roman" w:hAnsi="Times New Roman"/>
          <w:sz w:val="24"/>
          <w:szCs w:val="24"/>
        </w:rPr>
        <w:t xml:space="preserve"> bağlı olarak değişir:</w:t>
      </w:r>
    </w:p>
    <w:p w14:paraId="33392DF5" w14:textId="77777777" w:rsidR="00767ABF" w:rsidRPr="00077FCF" w:rsidRDefault="00767ABF" w:rsidP="006E1281">
      <w:pPr>
        <w:pStyle w:val="ListeParagraf"/>
        <w:numPr>
          <w:ilvl w:val="0"/>
          <w:numId w:val="5"/>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İşletmenin büyüklüğü ve karmaşıklığı.</w:t>
      </w:r>
    </w:p>
    <w:p w14:paraId="33A4D3D1" w14:textId="77777777" w:rsidR="00767ABF" w:rsidRPr="00077FCF" w:rsidRDefault="00767ABF" w:rsidP="006E1281">
      <w:pPr>
        <w:pStyle w:val="ListeParagraf"/>
        <w:numPr>
          <w:ilvl w:val="0"/>
          <w:numId w:val="5"/>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Denetim alanı.</w:t>
      </w:r>
    </w:p>
    <w:p w14:paraId="555EBB29" w14:textId="70B6281F" w:rsidR="00767ABF" w:rsidRPr="00077FCF" w:rsidRDefault="00767ABF" w:rsidP="006E1281">
      <w:pPr>
        <w:pStyle w:val="ListeParagraf"/>
        <w:numPr>
          <w:ilvl w:val="0"/>
          <w:numId w:val="5"/>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lastRenderedPageBreak/>
        <w:t>“</w:t>
      </w:r>
      <w:r w:rsidR="00C47132" w:rsidRPr="00077FCF">
        <w:rPr>
          <w:rFonts w:ascii="Times New Roman" w:hAnsi="Times New Roman"/>
          <w:sz w:val="24"/>
          <w:szCs w:val="24"/>
        </w:rPr>
        <w:t xml:space="preserve">Önemli </w:t>
      </w:r>
      <w:r w:rsidRPr="00077FCF">
        <w:rPr>
          <w:rFonts w:ascii="Times New Roman" w:hAnsi="Times New Roman"/>
          <w:sz w:val="24"/>
          <w:szCs w:val="24"/>
        </w:rPr>
        <w:t xml:space="preserve">yanlışlık” </w:t>
      </w:r>
      <w:r w:rsidR="00AB0CD4" w:rsidRPr="00077FCF">
        <w:rPr>
          <w:rFonts w:ascii="Times New Roman" w:hAnsi="Times New Roman"/>
          <w:sz w:val="24"/>
          <w:szCs w:val="24"/>
        </w:rPr>
        <w:t xml:space="preserve">riski olarak değerlendirilen hususlar </w:t>
      </w:r>
      <w:r w:rsidRPr="00077FCF">
        <w:rPr>
          <w:rFonts w:ascii="Times New Roman" w:hAnsi="Times New Roman"/>
          <w:sz w:val="24"/>
          <w:szCs w:val="24"/>
        </w:rPr>
        <w:t>(örneğin, denetimin belirli bir alanında</w:t>
      </w:r>
      <w:r w:rsidR="00631EEE" w:rsidRPr="00077FCF">
        <w:rPr>
          <w:rFonts w:ascii="Times New Roman" w:hAnsi="Times New Roman"/>
          <w:sz w:val="24"/>
          <w:szCs w:val="24"/>
        </w:rPr>
        <w:t xml:space="preserve"> “önemli yanlışlık” riski olarak değerlendirilen riskin artması </w:t>
      </w:r>
      <w:r w:rsidRPr="00077FCF">
        <w:rPr>
          <w:rFonts w:ascii="Times New Roman" w:hAnsi="Times New Roman"/>
          <w:sz w:val="24"/>
          <w:szCs w:val="24"/>
        </w:rPr>
        <w:t xml:space="preserve">doğal olarak denetim ekibi üyelerinin yönlendirilmesinin ve gözetiminin kapsamının genişletilmesini, bu konuya ayrılacak zamanın artırılmasını ve yaptıkları çalışmanın daha </w:t>
      </w:r>
      <w:r w:rsidR="00AB0CD4" w:rsidRPr="00077FCF">
        <w:rPr>
          <w:rFonts w:ascii="Times New Roman" w:hAnsi="Times New Roman"/>
          <w:sz w:val="24"/>
          <w:szCs w:val="24"/>
        </w:rPr>
        <w:t xml:space="preserve">ayrıntılı </w:t>
      </w:r>
      <w:r w:rsidRPr="00077FCF">
        <w:rPr>
          <w:rFonts w:ascii="Times New Roman" w:hAnsi="Times New Roman"/>
          <w:sz w:val="24"/>
          <w:szCs w:val="24"/>
        </w:rPr>
        <w:t>olarak gözden geçirilmesini gerektirir).</w:t>
      </w:r>
    </w:p>
    <w:p w14:paraId="2E3F039D" w14:textId="4B52A06D" w:rsidR="00767ABF" w:rsidRPr="00077FCF" w:rsidRDefault="00767ABF" w:rsidP="006E1281">
      <w:pPr>
        <w:pStyle w:val="ListeParagraf"/>
        <w:numPr>
          <w:ilvl w:val="0"/>
          <w:numId w:val="5"/>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Denetimi yürüten ekip üyelerinin her birinin kabiliyet</w:t>
      </w:r>
      <w:r w:rsidR="006A5C1B" w:rsidRPr="00077FCF">
        <w:rPr>
          <w:rFonts w:ascii="Times New Roman" w:hAnsi="Times New Roman"/>
          <w:sz w:val="24"/>
          <w:szCs w:val="24"/>
        </w:rPr>
        <w:t xml:space="preserve"> ve yetkinlikleri</w:t>
      </w:r>
      <w:r w:rsidRPr="00077FCF">
        <w:rPr>
          <w:rFonts w:ascii="Times New Roman" w:hAnsi="Times New Roman"/>
          <w:sz w:val="24"/>
          <w:szCs w:val="24"/>
        </w:rPr>
        <w:t>.</w:t>
      </w:r>
    </w:p>
    <w:p w14:paraId="427A7135" w14:textId="77777777" w:rsidR="00767ABF" w:rsidRPr="00077FCF" w:rsidRDefault="00767ABF" w:rsidP="006E1281">
      <w:pPr>
        <w:spacing w:before="120" w:after="120"/>
        <w:ind w:left="708"/>
        <w:jc w:val="both"/>
        <w:rPr>
          <w:rFonts w:ascii="Times New Roman" w:hAnsi="Times New Roman"/>
          <w:sz w:val="24"/>
          <w:szCs w:val="24"/>
        </w:rPr>
      </w:pPr>
      <w:r w:rsidRPr="00077FCF">
        <w:rPr>
          <w:rFonts w:ascii="Times New Roman" w:hAnsi="Times New Roman"/>
          <w:sz w:val="24"/>
          <w:szCs w:val="24"/>
        </w:rPr>
        <w:t>BDS 220, denetimin yönlendirilmesine, gözetimine ve denetim çalışmalarının gözden geçirilmesine ilişkin daha ayrıntılı bilgi içerir.</w:t>
      </w:r>
      <w:r w:rsidRPr="00077FCF">
        <w:rPr>
          <w:rStyle w:val="DipnotBavurusu"/>
          <w:rFonts w:ascii="Times New Roman" w:hAnsi="Times New Roman"/>
          <w:sz w:val="24"/>
          <w:szCs w:val="24"/>
        </w:rPr>
        <w:footnoteReference w:id="10"/>
      </w:r>
    </w:p>
    <w:p w14:paraId="6E55C98E" w14:textId="77777777"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Küçük İşletmelere Özgü Hususlar</w:t>
      </w:r>
    </w:p>
    <w:p w14:paraId="6C223B7A" w14:textId="3D3D31A5"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A1</w:t>
      </w:r>
      <w:r w:rsidR="004A1A36" w:rsidRPr="00077FCF">
        <w:rPr>
          <w:rFonts w:ascii="Times New Roman" w:hAnsi="Times New Roman"/>
          <w:sz w:val="24"/>
          <w:szCs w:val="24"/>
        </w:rPr>
        <w:t>7</w:t>
      </w:r>
      <w:r w:rsidRPr="00077FCF">
        <w:rPr>
          <w:rFonts w:ascii="Times New Roman" w:hAnsi="Times New Roman"/>
          <w:sz w:val="24"/>
          <w:szCs w:val="24"/>
        </w:rPr>
        <w:t xml:space="preserve">. </w:t>
      </w:r>
      <w:r w:rsidRPr="00077FCF">
        <w:rPr>
          <w:rFonts w:ascii="Times New Roman" w:hAnsi="Times New Roman"/>
          <w:sz w:val="24"/>
          <w:szCs w:val="24"/>
        </w:rPr>
        <w:tab/>
        <w:t xml:space="preserve">Denetimin tamamen sorumlu denetçi tarafından yürütülmesi hâlinde, denetim ekibi üyelerinin yönlendirilmesi ve gözetimi ile </w:t>
      </w:r>
      <w:r w:rsidR="00470C6D" w:rsidRPr="00077FCF">
        <w:rPr>
          <w:rFonts w:ascii="Times New Roman" w:hAnsi="Times New Roman"/>
          <w:sz w:val="24"/>
          <w:szCs w:val="24"/>
        </w:rPr>
        <w:t xml:space="preserve">bu üyelerin </w:t>
      </w:r>
      <w:r w:rsidRPr="00077FCF">
        <w:rPr>
          <w:rFonts w:ascii="Times New Roman" w:hAnsi="Times New Roman"/>
          <w:sz w:val="24"/>
          <w:szCs w:val="24"/>
        </w:rPr>
        <w:t xml:space="preserve">yaptıkları çalışmaların gözden geçirilmesi gibi sorunlar ortaya çıkmaz. Bu tür durumlarda çalışmanın tamamını bizzat yürüten sorumlu denetçi, tüm önemli konulardan haberdar olur. Denetimin tamamının aynı kişi tarafından yürütülmesi hâlinde, denetim sırasında </w:t>
      </w:r>
      <w:r w:rsidR="0007682F" w:rsidRPr="00077FCF">
        <w:rPr>
          <w:rFonts w:ascii="Times New Roman" w:hAnsi="Times New Roman"/>
          <w:sz w:val="24"/>
          <w:szCs w:val="24"/>
        </w:rPr>
        <w:t xml:space="preserve">varılan </w:t>
      </w:r>
      <w:r w:rsidRPr="00077FCF">
        <w:rPr>
          <w:rFonts w:ascii="Times New Roman" w:hAnsi="Times New Roman"/>
          <w:sz w:val="24"/>
          <w:szCs w:val="24"/>
        </w:rPr>
        <w:t xml:space="preserve">yargıların uygunluğuna dair tarafsız bir görüş oluşturulması konusunda uygulamada sorunlar çıkabilir. Özellikle karmaşık veya olağan dışı sorunların bulunması ve denetimin denetim </w:t>
      </w:r>
      <w:r w:rsidR="009B0D9E" w:rsidRPr="00077FCF">
        <w:rPr>
          <w:rFonts w:ascii="Times New Roman" w:hAnsi="Times New Roman"/>
          <w:sz w:val="24"/>
          <w:szCs w:val="24"/>
        </w:rPr>
        <w:t xml:space="preserve">üstlenen bağımsız denetçi </w:t>
      </w:r>
      <w:r w:rsidRPr="00077FCF">
        <w:rPr>
          <w:rFonts w:ascii="Times New Roman" w:hAnsi="Times New Roman"/>
          <w:sz w:val="24"/>
          <w:szCs w:val="24"/>
        </w:rPr>
        <w:t xml:space="preserve">tarafından yürütülmesi hâlinde, uygun tecrübeli bir denetçiyle istişare edilmesi gerekebilir. </w:t>
      </w:r>
    </w:p>
    <w:p w14:paraId="7850B0ED" w14:textId="7B74E221" w:rsidR="00767ABF" w:rsidRPr="00077FCF" w:rsidRDefault="00767ABF" w:rsidP="006E1281">
      <w:pPr>
        <w:keepNext/>
        <w:spacing w:before="120" w:after="120"/>
        <w:jc w:val="both"/>
        <w:rPr>
          <w:rFonts w:ascii="Times New Roman" w:hAnsi="Times New Roman"/>
          <w:sz w:val="24"/>
          <w:szCs w:val="24"/>
        </w:rPr>
      </w:pPr>
      <w:r w:rsidRPr="00077FCF">
        <w:rPr>
          <w:rFonts w:ascii="Times New Roman" w:hAnsi="Times New Roman"/>
          <w:b/>
          <w:sz w:val="24"/>
          <w:szCs w:val="24"/>
        </w:rPr>
        <w:t>Belgelendirme</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xml:space="preserve">: 12 </w:t>
      </w:r>
      <w:proofErr w:type="spellStart"/>
      <w:r w:rsidRPr="00077FCF">
        <w:rPr>
          <w:rFonts w:ascii="Times New Roman" w:hAnsi="Times New Roman"/>
          <w:sz w:val="24"/>
          <w:szCs w:val="24"/>
        </w:rPr>
        <w:t>nci</w:t>
      </w:r>
      <w:proofErr w:type="spellEnd"/>
      <w:r w:rsidRPr="00077FCF">
        <w:rPr>
          <w:rFonts w:ascii="Times New Roman" w:hAnsi="Times New Roman"/>
          <w:sz w:val="24"/>
          <w:szCs w:val="24"/>
        </w:rPr>
        <w:t xml:space="preserve"> paragraf)</w:t>
      </w:r>
    </w:p>
    <w:p w14:paraId="4AA06CCF" w14:textId="2F55EBE1"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A1</w:t>
      </w:r>
      <w:r w:rsidR="004A1A36" w:rsidRPr="00077FCF">
        <w:rPr>
          <w:rFonts w:ascii="Times New Roman" w:hAnsi="Times New Roman"/>
          <w:sz w:val="24"/>
          <w:szCs w:val="24"/>
        </w:rPr>
        <w:t>8</w:t>
      </w:r>
      <w:r w:rsidRPr="00077FCF">
        <w:rPr>
          <w:rFonts w:ascii="Times New Roman" w:hAnsi="Times New Roman"/>
          <w:sz w:val="24"/>
          <w:szCs w:val="24"/>
        </w:rPr>
        <w:t xml:space="preserve">. </w:t>
      </w:r>
      <w:r w:rsidRPr="00077FCF">
        <w:rPr>
          <w:rFonts w:ascii="Times New Roman" w:hAnsi="Times New Roman"/>
          <w:sz w:val="24"/>
          <w:szCs w:val="24"/>
        </w:rPr>
        <w:tab/>
        <w:t xml:space="preserve">Genel denetim stratejisinin belgelendirilmesi, denetimin düzgün biçimde planlanması ve önemli konuların denetim ekibine bildirilmesi için gerekli olduğu düşünülen </w:t>
      </w:r>
      <w:r w:rsidR="00A97B15" w:rsidRPr="00077FCF">
        <w:rPr>
          <w:rFonts w:ascii="Times New Roman" w:hAnsi="Times New Roman"/>
          <w:sz w:val="24"/>
          <w:szCs w:val="24"/>
        </w:rPr>
        <w:t>kilit</w:t>
      </w:r>
      <w:r w:rsidRPr="00077FCF">
        <w:rPr>
          <w:rFonts w:ascii="Times New Roman" w:hAnsi="Times New Roman"/>
          <w:sz w:val="24"/>
          <w:szCs w:val="24"/>
        </w:rPr>
        <w:t xml:space="preserve"> kararların kaydedilmesidir. Örneğin denetçi, genel denetim stratejisini denetimin genel kapsamına, zamanlamasına ve yürütülmesine ilişkin </w:t>
      </w:r>
      <w:r w:rsidR="00DB0F16" w:rsidRPr="00077FCF">
        <w:rPr>
          <w:rFonts w:ascii="Times New Roman" w:hAnsi="Times New Roman"/>
          <w:sz w:val="24"/>
          <w:szCs w:val="24"/>
        </w:rPr>
        <w:t>kilit</w:t>
      </w:r>
      <w:r w:rsidRPr="00077FCF">
        <w:rPr>
          <w:rFonts w:ascii="Times New Roman" w:hAnsi="Times New Roman"/>
          <w:sz w:val="24"/>
          <w:szCs w:val="24"/>
        </w:rPr>
        <w:t xml:space="preserve"> kararları içeren bir bilgi notuyla özetleyebilir.</w:t>
      </w:r>
    </w:p>
    <w:p w14:paraId="077B0CA8" w14:textId="32311B65"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A1</w:t>
      </w:r>
      <w:r w:rsidR="004A1A36" w:rsidRPr="00077FCF">
        <w:rPr>
          <w:rFonts w:ascii="Times New Roman" w:hAnsi="Times New Roman"/>
          <w:sz w:val="24"/>
          <w:szCs w:val="24"/>
        </w:rPr>
        <w:t>9</w:t>
      </w:r>
      <w:r w:rsidRPr="00077FCF">
        <w:rPr>
          <w:rFonts w:ascii="Times New Roman" w:hAnsi="Times New Roman"/>
          <w:sz w:val="24"/>
          <w:szCs w:val="24"/>
        </w:rPr>
        <w:t xml:space="preserve">. </w:t>
      </w:r>
      <w:r w:rsidRPr="00077FCF">
        <w:rPr>
          <w:rFonts w:ascii="Times New Roman" w:hAnsi="Times New Roman"/>
          <w:sz w:val="24"/>
          <w:szCs w:val="24"/>
        </w:rPr>
        <w:tab/>
        <w:t xml:space="preserve">Denetim planının belgelendirilmesi, risk değerlendirme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ve </w:t>
      </w:r>
      <w:r w:rsidR="000A5A65" w:rsidRPr="00077FCF">
        <w:rPr>
          <w:rFonts w:ascii="Times New Roman" w:hAnsi="Times New Roman"/>
          <w:sz w:val="24"/>
          <w:szCs w:val="24"/>
        </w:rPr>
        <w:t xml:space="preserve">risk </w:t>
      </w:r>
      <w:r w:rsidR="00C47C8F" w:rsidRPr="00077FCF">
        <w:rPr>
          <w:rFonts w:ascii="Times New Roman" w:hAnsi="Times New Roman"/>
          <w:sz w:val="24"/>
          <w:szCs w:val="24"/>
        </w:rPr>
        <w:t>olarak</w:t>
      </w:r>
      <w:r w:rsidR="000A5A65" w:rsidRPr="00077FCF">
        <w:rPr>
          <w:rFonts w:ascii="Times New Roman" w:hAnsi="Times New Roman"/>
          <w:sz w:val="24"/>
          <w:szCs w:val="24"/>
        </w:rPr>
        <w:t xml:space="preserve"> değerlendiril</w:t>
      </w:r>
      <w:r w:rsidR="00DB0F16" w:rsidRPr="00077FCF">
        <w:rPr>
          <w:rFonts w:ascii="Times New Roman" w:hAnsi="Times New Roman"/>
          <w:sz w:val="24"/>
          <w:szCs w:val="24"/>
        </w:rPr>
        <w:t xml:space="preserve">en </w:t>
      </w:r>
      <w:r w:rsidR="000A5A65" w:rsidRPr="00077FCF">
        <w:rPr>
          <w:rFonts w:ascii="Times New Roman" w:hAnsi="Times New Roman"/>
          <w:sz w:val="24"/>
          <w:szCs w:val="24"/>
        </w:rPr>
        <w:t xml:space="preserve">hususlara </w:t>
      </w:r>
      <w:r w:rsidRPr="00077FCF">
        <w:rPr>
          <w:rFonts w:ascii="Times New Roman" w:hAnsi="Times New Roman"/>
          <w:sz w:val="24"/>
          <w:szCs w:val="24"/>
        </w:rPr>
        <w:t xml:space="preserve">karşı uygulanan yönetim beyanı düzeyindeki müteakip denetim prosedürlerinin planlanan niteliği, zamanlaması ve kapsamının kaydedilmesidir. Bu belgelendirme ayrıca, </w:t>
      </w:r>
      <w:r w:rsidR="005E4BC4" w:rsidRPr="00077FCF">
        <w:rPr>
          <w:rFonts w:ascii="Times New Roman" w:hAnsi="Times New Roman"/>
          <w:sz w:val="24"/>
          <w:szCs w:val="24"/>
        </w:rPr>
        <w:t xml:space="preserve">uygulamadan önce </w:t>
      </w:r>
      <w:r w:rsidRPr="00077FCF">
        <w:rPr>
          <w:rFonts w:ascii="Times New Roman" w:hAnsi="Times New Roman"/>
          <w:sz w:val="24"/>
          <w:szCs w:val="24"/>
        </w:rPr>
        <w:t xml:space="preserve">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gözden geçirilebilmesini ve onaylanabilmesini sağlayan ve </w:t>
      </w:r>
      <w:r w:rsidR="00B261D1" w:rsidRPr="00077FCF">
        <w:rPr>
          <w:rFonts w:ascii="Times New Roman" w:hAnsi="Times New Roman"/>
          <w:sz w:val="24"/>
          <w:szCs w:val="24"/>
        </w:rPr>
        <w:t xml:space="preserve">bu prosedürlerin </w:t>
      </w:r>
      <w:r w:rsidRPr="00077FCF">
        <w:rPr>
          <w:rFonts w:ascii="Times New Roman" w:hAnsi="Times New Roman"/>
          <w:sz w:val="24"/>
          <w:szCs w:val="24"/>
        </w:rPr>
        <w:t xml:space="preserve">düzgün </w:t>
      </w:r>
      <w:r w:rsidR="00BD02CF" w:rsidRPr="00077FCF">
        <w:rPr>
          <w:rFonts w:ascii="Times New Roman" w:hAnsi="Times New Roman"/>
          <w:sz w:val="24"/>
          <w:szCs w:val="24"/>
        </w:rPr>
        <w:t xml:space="preserve">şekilde planlanmasına </w:t>
      </w:r>
      <w:r w:rsidRPr="00077FCF">
        <w:rPr>
          <w:rFonts w:ascii="Times New Roman" w:hAnsi="Times New Roman"/>
          <w:sz w:val="24"/>
          <w:szCs w:val="24"/>
        </w:rPr>
        <w:t>dair bir kayıt teşkil eder. Denetçi, söz konusu denetime özgü şartları yansıtacak şekilde biçimlendirilmiş olmak kaydıyla standart denetim programlarını veya</w:t>
      </w:r>
      <w:r w:rsidRPr="00077FCF" w:rsidDel="009A0F7F">
        <w:rPr>
          <w:rFonts w:ascii="Times New Roman" w:hAnsi="Times New Roman"/>
          <w:sz w:val="24"/>
          <w:szCs w:val="24"/>
        </w:rPr>
        <w:t xml:space="preserve"> </w:t>
      </w:r>
      <w:r w:rsidRPr="00077FCF">
        <w:rPr>
          <w:rFonts w:ascii="Times New Roman" w:hAnsi="Times New Roman"/>
          <w:sz w:val="24"/>
          <w:szCs w:val="24"/>
        </w:rPr>
        <w:t>kontrol listelerini kullanabilir.</w:t>
      </w:r>
    </w:p>
    <w:p w14:paraId="16A13923" w14:textId="7FA7794F"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A</w:t>
      </w:r>
      <w:r w:rsidR="004A1A36" w:rsidRPr="00077FCF">
        <w:rPr>
          <w:rFonts w:ascii="Times New Roman" w:hAnsi="Times New Roman"/>
          <w:sz w:val="24"/>
          <w:szCs w:val="24"/>
        </w:rPr>
        <w:t xml:space="preserve">20. </w:t>
      </w:r>
      <w:r w:rsidRPr="00077FCF">
        <w:rPr>
          <w:rFonts w:ascii="Times New Roman" w:hAnsi="Times New Roman"/>
          <w:sz w:val="24"/>
          <w:szCs w:val="24"/>
        </w:rPr>
        <w:t xml:space="preserve">Genel denetim stratejisi ve denetim planında yapılan önemli değişiklikler ile bunların sonucunda denetim </w:t>
      </w:r>
      <w:proofErr w:type="gramStart"/>
      <w:r w:rsidRPr="00077FCF">
        <w:rPr>
          <w:rFonts w:ascii="Times New Roman" w:hAnsi="Times New Roman"/>
          <w:sz w:val="24"/>
          <w:szCs w:val="24"/>
        </w:rPr>
        <w:t>prosedürlerinin</w:t>
      </w:r>
      <w:proofErr w:type="gramEnd"/>
      <w:r w:rsidRPr="00077FCF">
        <w:rPr>
          <w:rFonts w:ascii="Times New Roman" w:hAnsi="Times New Roman"/>
          <w:sz w:val="24"/>
          <w:szCs w:val="24"/>
        </w:rPr>
        <w:t xml:space="preserve"> planlanan niteliği, zamanlaması ve kapsamında meydana gelen değişikliklere ilişkin yapılacak kayıt, önemli değişikliklerin neden yapıldığını ve genel denetim stratejisi ile denetim planının denetime uyarlanan son hâlini açıklar. Bu kayıt ayrıca denetim sırasında meydana gelen önemli değişikliklere verilecek uygun karşılıkları da gösterir.</w:t>
      </w:r>
    </w:p>
    <w:p w14:paraId="4219BEB8" w14:textId="77777777" w:rsidR="00767ABF" w:rsidRPr="00077FCF" w:rsidRDefault="00767ABF" w:rsidP="006E1281">
      <w:pPr>
        <w:spacing w:before="120" w:after="120"/>
        <w:jc w:val="both"/>
        <w:rPr>
          <w:rFonts w:ascii="Times New Roman" w:hAnsi="Times New Roman"/>
          <w:i/>
          <w:sz w:val="24"/>
          <w:szCs w:val="24"/>
        </w:rPr>
      </w:pPr>
      <w:r w:rsidRPr="00077FCF">
        <w:rPr>
          <w:rFonts w:ascii="Times New Roman" w:hAnsi="Times New Roman"/>
          <w:i/>
          <w:sz w:val="24"/>
          <w:szCs w:val="24"/>
        </w:rPr>
        <w:lastRenderedPageBreak/>
        <w:t>Küçük İşletmelere Özgü Hususlar</w:t>
      </w:r>
    </w:p>
    <w:p w14:paraId="70B66BDD" w14:textId="7A969E96"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A</w:t>
      </w:r>
      <w:r w:rsidR="004A1A36" w:rsidRPr="00077FCF">
        <w:rPr>
          <w:rFonts w:ascii="Times New Roman" w:hAnsi="Times New Roman"/>
          <w:sz w:val="24"/>
          <w:szCs w:val="24"/>
        </w:rPr>
        <w:t xml:space="preserve">21. </w:t>
      </w:r>
      <w:r w:rsidRPr="00077FCF">
        <w:rPr>
          <w:rFonts w:ascii="Times New Roman" w:hAnsi="Times New Roman"/>
          <w:sz w:val="24"/>
          <w:szCs w:val="24"/>
        </w:rPr>
        <w:t>A11 paragrafında belirtildiği üzere, uygun bir bilgi notu</w:t>
      </w:r>
      <w:r w:rsidR="00F56223" w:rsidRPr="00077FCF">
        <w:rPr>
          <w:rFonts w:ascii="Times New Roman" w:hAnsi="Times New Roman"/>
          <w:sz w:val="24"/>
          <w:szCs w:val="24"/>
        </w:rPr>
        <w:t xml:space="preserve"> özeti</w:t>
      </w:r>
      <w:r w:rsidRPr="00077FCF">
        <w:rPr>
          <w:rFonts w:ascii="Times New Roman" w:hAnsi="Times New Roman"/>
          <w:sz w:val="24"/>
          <w:szCs w:val="24"/>
        </w:rPr>
        <w:t>, küçük bir işletmenin denetiminde belgelendirilmiş denetim stratejisi olarak işlev görebilir. Küçük işletmelerde muhtemel olduğu gibi, ilgili birkaç kontrol faaliyetinin bulunduğu varsayımıyla oluşturulan standart denetim programları veya kontrol listeleri (B</w:t>
      </w:r>
      <w:r w:rsidR="00E35C03" w:rsidRPr="00077FCF">
        <w:rPr>
          <w:rFonts w:ascii="Times New Roman" w:hAnsi="Times New Roman"/>
          <w:sz w:val="24"/>
          <w:szCs w:val="24"/>
        </w:rPr>
        <w:t>k</w:t>
      </w:r>
      <w:r w:rsidRPr="00077FCF">
        <w:rPr>
          <w:rFonts w:ascii="Times New Roman" w:hAnsi="Times New Roman"/>
          <w:sz w:val="24"/>
          <w:szCs w:val="24"/>
        </w:rPr>
        <w:t>z</w:t>
      </w:r>
      <w:proofErr w:type="gramStart"/>
      <w:r w:rsidR="00E35C03" w:rsidRPr="00077FCF">
        <w:rPr>
          <w:rFonts w:ascii="Times New Roman" w:hAnsi="Times New Roman"/>
          <w:sz w:val="24"/>
          <w:szCs w:val="24"/>
        </w:rPr>
        <w:t>.</w:t>
      </w:r>
      <w:r w:rsidRPr="00077FCF">
        <w:rPr>
          <w:rFonts w:ascii="Times New Roman" w:hAnsi="Times New Roman"/>
          <w:sz w:val="24"/>
          <w:szCs w:val="24"/>
        </w:rPr>
        <w:t>:</w:t>
      </w:r>
      <w:proofErr w:type="gramEnd"/>
      <w:r w:rsidRPr="00077FCF">
        <w:rPr>
          <w:rFonts w:ascii="Times New Roman" w:hAnsi="Times New Roman"/>
          <w:sz w:val="24"/>
          <w:szCs w:val="24"/>
        </w:rPr>
        <w:t xml:space="preserve"> A17 paragrafı), denetçinin risk değerlendirmeleri dâhil denetimin şartlarına göre biçimlendirilmiş olması kaydıyla, denetim planı olarak kullanılabilir.</w:t>
      </w:r>
    </w:p>
    <w:p w14:paraId="2154E104" w14:textId="69B7FA74"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b/>
          <w:sz w:val="24"/>
          <w:szCs w:val="24"/>
        </w:rPr>
        <w:t>İlk Denetimlerde Dikkate Alınacak İlâve Hususlar</w:t>
      </w:r>
      <w:r w:rsidRPr="00077FCF">
        <w:rPr>
          <w:rFonts w:ascii="Times New Roman" w:hAnsi="Times New Roman"/>
          <w:sz w:val="24"/>
          <w:szCs w:val="24"/>
        </w:rPr>
        <w:t xml:space="preserve"> (</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13 üncü paragraf)</w:t>
      </w:r>
    </w:p>
    <w:p w14:paraId="5049274D" w14:textId="37CD080E" w:rsidR="00767ABF" w:rsidRPr="00077FCF" w:rsidRDefault="00767ABF" w:rsidP="006E1281">
      <w:pPr>
        <w:spacing w:before="120" w:after="120"/>
        <w:ind w:left="705" w:hanging="705"/>
        <w:jc w:val="both"/>
        <w:rPr>
          <w:rFonts w:ascii="Times New Roman" w:hAnsi="Times New Roman"/>
          <w:sz w:val="24"/>
          <w:szCs w:val="24"/>
        </w:rPr>
      </w:pPr>
      <w:r w:rsidRPr="00077FCF">
        <w:rPr>
          <w:rFonts w:ascii="Times New Roman" w:hAnsi="Times New Roman"/>
          <w:sz w:val="24"/>
          <w:szCs w:val="24"/>
        </w:rPr>
        <w:t>A2</w:t>
      </w:r>
      <w:r w:rsidR="002601F5" w:rsidRPr="00077FCF">
        <w:rPr>
          <w:rFonts w:ascii="Times New Roman" w:hAnsi="Times New Roman"/>
          <w:sz w:val="24"/>
          <w:szCs w:val="24"/>
        </w:rPr>
        <w:t>2</w:t>
      </w:r>
      <w:r w:rsidRPr="00077FCF">
        <w:rPr>
          <w:rFonts w:ascii="Times New Roman" w:hAnsi="Times New Roman"/>
          <w:sz w:val="24"/>
          <w:szCs w:val="24"/>
        </w:rPr>
        <w:t xml:space="preserve">. </w:t>
      </w:r>
      <w:r w:rsidRPr="00077FCF">
        <w:rPr>
          <w:rFonts w:ascii="Times New Roman" w:hAnsi="Times New Roman"/>
          <w:sz w:val="24"/>
          <w:szCs w:val="24"/>
        </w:rPr>
        <w:tab/>
        <w:t xml:space="preserve">Denetim planlamasının amacı ve hedefi, ilk denetimlerde ve </w:t>
      </w:r>
      <w:r w:rsidR="009049DC" w:rsidRPr="00077FCF">
        <w:rPr>
          <w:rFonts w:ascii="Times New Roman" w:hAnsi="Times New Roman"/>
          <w:sz w:val="24"/>
          <w:szCs w:val="24"/>
        </w:rPr>
        <w:t xml:space="preserve">müteakip </w:t>
      </w:r>
      <w:r w:rsidR="00BC47B6" w:rsidRPr="00077FCF">
        <w:rPr>
          <w:rFonts w:ascii="Times New Roman" w:hAnsi="Times New Roman"/>
          <w:sz w:val="24"/>
          <w:szCs w:val="24"/>
        </w:rPr>
        <w:t xml:space="preserve">(birbirini takip eden) </w:t>
      </w:r>
      <w:r w:rsidRPr="00077FCF">
        <w:rPr>
          <w:rFonts w:ascii="Times New Roman" w:hAnsi="Times New Roman"/>
          <w:sz w:val="24"/>
          <w:szCs w:val="24"/>
        </w:rPr>
        <w:t>denetimlerde aynıdır. Ancak denetçi, aynı işletmede</w:t>
      </w:r>
      <w:r w:rsidR="009049DC" w:rsidRPr="00077FCF">
        <w:rPr>
          <w:rFonts w:ascii="Times New Roman" w:hAnsi="Times New Roman"/>
          <w:sz w:val="24"/>
          <w:szCs w:val="24"/>
        </w:rPr>
        <w:t xml:space="preserve"> müteakip</w:t>
      </w:r>
      <w:r w:rsidRPr="00077FCF">
        <w:rPr>
          <w:rFonts w:ascii="Times New Roman" w:hAnsi="Times New Roman"/>
          <w:sz w:val="24"/>
          <w:szCs w:val="24"/>
        </w:rPr>
        <w:t xml:space="preserve"> denetimleri planlarken o işletme için önceden sahip olduğu deneyime ilk defa denetleyeceği bir işletmede sahip olamayacağından, denetçinin ilk defa yapılan bir denetimde planlama çalışmalarını genişletmesi gerekebilir. İlk defa yapılan bir denetim için genel denetim stratejisini ve denetim planını oluştururken denetçinin göz önünde bulundurabileceği ilâve hususlara aşağıdakiler dâhildir:</w:t>
      </w:r>
    </w:p>
    <w:p w14:paraId="21758E70" w14:textId="18D8BBFC" w:rsidR="00767ABF" w:rsidRPr="00077FCF" w:rsidRDefault="00866627" w:rsidP="00F9772A">
      <w:pPr>
        <w:pStyle w:val="ListeParagraf"/>
        <w:numPr>
          <w:ilvl w:val="0"/>
          <w:numId w:val="6"/>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M</w:t>
      </w:r>
      <w:r w:rsidR="00AF7DAB" w:rsidRPr="00077FCF">
        <w:rPr>
          <w:rFonts w:ascii="Times New Roman" w:hAnsi="Times New Roman"/>
          <w:sz w:val="24"/>
          <w:szCs w:val="24"/>
        </w:rPr>
        <w:t xml:space="preserve">evzuatla </w:t>
      </w:r>
      <w:r w:rsidR="00767ABF" w:rsidRPr="00077FCF">
        <w:rPr>
          <w:rFonts w:ascii="Times New Roman" w:hAnsi="Times New Roman"/>
          <w:sz w:val="24"/>
          <w:szCs w:val="24"/>
        </w:rPr>
        <w:t>yasaklanmadığı sürece, önceki denetçiyle görüşülerek çalışmalarından istifade edilmesi, örneğin önceki denetçinin çalışma kâğıtlarının incelenmesi.</w:t>
      </w:r>
    </w:p>
    <w:p w14:paraId="35E633E2" w14:textId="77777777" w:rsidR="00767ABF" w:rsidRPr="00077FCF" w:rsidRDefault="00767ABF" w:rsidP="006E1281">
      <w:pPr>
        <w:pStyle w:val="ListeParagraf"/>
        <w:numPr>
          <w:ilvl w:val="0"/>
          <w:numId w:val="6"/>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Denetçi olarak seçilme esnasında işletme yönetimi ile müzakere edilen (muhasebe politikalarının veya raporlama ve denetim standartlarının uygulanması dâhil) önemli konular, bu konuların üst yönetimden sorumlu olanlara bildirilmesi ve bu konuların genel denetim stratejisini ve denetim planını nasıl etkileyeceği.</w:t>
      </w:r>
    </w:p>
    <w:p w14:paraId="5B612CBB" w14:textId="77777777" w:rsidR="00767ABF" w:rsidRPr="00077FCF" w:rsidRDefault="00767ABF" w:rsidP="006E1281">
      <w:pPr>
        <w:pStyle w:val="ListeParagraf"/>
        <w:numPr>
          <w:ilvl w:val="0"/>
          <w:numId w:val="6"/>
        </w:numPr>
        <w:spacing w:before="120" w:after="120"/>
        <w:ind w:left="1418" w:hanging="709"/>
        <w:contextualSpacing w:val="0"/>
        <w:jc w:val="both"/>
        <w:rPr>
          <w:rFonts w:ascii="Times New Roman" w:hAnsi="Times New Roman"/>
          <w:sz w:val="24"/>
          <w:szCs w:val="24"/>
        </w:rPr>
      </w:pPr>
      <w:r w:rsidRPr="00077FCF">
        <w:rPr>
          <w:rFonts w:ascii="Times New Roman" w:hAnsi="Times New Roman"/>
          <w:sz w:val="24"/>
          <w:szCs w:val="24"/>
        </w:rPr>
        <w:t xml:space="preserve">Açılış bakiyelerine ilişkin yeterli ve uygun denetim kanıtı elde etmek için gereken denetim </w:t>
      </w:r>
      <w:proofErr w:type="gramStart"/>
      <w:r w:rsidRPr="00077FCF">
        <w:rPr>
          <w:rFonts w:ascii="Times New Roman" w:hAnsi="Times New Roman"/>
          <w:sz w:val="24"/>
          <w:szCs w:val="24"/>
        </w:rPr>
        <w:t>prosedürleri</w:t>
      </w:r>
      <w:proofErr w:type="gramEnd"/>
      <w:r w:rsidRPr="00077FCF">
        <w:rPr>
          <w:rFonts w:ascii="Times New Roman" w:hAnsi="Times New Roman"/>
          <w:sz w:val="24"/>
          <w:szCs w:val="24"/>
        </w:rPr>
        <w:t>.</w:t>
      </w:r>
      <w:r w:rsidRPr="00077FCF">
        <w:rPr>
          <w:rStyle w:val="DipnotBavurusu"/>
          <w:rFonts w:ascii="Times New Roman" w:hAnsi="Times New Roman"/>
          <w:sz w:val="24"/>
          <w:szCs w:val="24"/>
        </w:rPr>
        <w:footnoteReference w:id="11"/>
      </w:r>
    </w:p>
    <w:p w14:paraId="0C2C486F" w14:textId="77777777" w:rsidR="002849F5" w:rsidRDefault="00767ABF" w:rsidP="006E1281">
      <w:pPr>
        <w:pStyle w:val="ListeParagraf"/>
        <w:numPr>
          <w:ilvl w:val="0"/>
          <w:numId w:val="6"/>
        </w:numPr>
        <w:spacing w:before="120" w:after="120"/>
        <w:ind w:left="1418" w:hanging="709"/>
        <w:contextualSpacing w:val="0"/>
        <w:jc w:val="both"/>
        <w:rPr>
          <w:rFonts w:ascii="Times New Roman" w:hAnsi="Times New Roman"/>
          <w:sz w:val="24"/>
          <w:szCs w:val="24"/>
        </w:rPr>
        <w:sectPr w:rsidR="002849F5" w:rsidSect="008320DF">
          <w:headerReference w:type="default" r:id="rId7"/>
          <w:footerReference w:type="default" r:id="rId8"/>
          <w:pgSz w:w="11906" w:h="16838"/>
          <w:pgMar w:top="1417" w:right="1417" w:bottom="1417" w:left="1417" w:header="708" w:footer="708" w:gutter="0"/>
          <w:pgNumType w:start="0"/>
          <w:cols w:space="708"/>
          <w:titlePg/>
          <w:docGrid w:linePitch="360"/>
        </w:sectPr>
      </w:pPr>
      <w:r w:rsidRPr="00077FCF">
        <w:rPr>
          <w:rFonts w:ascii="Times New Roman" w:hAnsi="Times New Roman"/>
          <w:sz w:val="24"/>
          <w:szCs w:val="24"/>
        </w:rPr>
        <w:t xml:space="preserve">Denetim şirketinin kalite kontrol sisteminin, ilk denetimler için zorunlu kıldığı diğer </w:t>
      </w:r>
      <w:proofErr w:type="gramStart"/>
      <w:r w:rsidRPr="00077FCF">
        <w:rPr>
          <w:rFonts w:ascii="Times New Roman" w:hAnsi="Times New Roman"/>
          <w:sz w:val="24"/>
          <w:szCs w:val="24"/>
        </w:rPr>
        <w:t>prosedürler</w:t>
      </w:r>
      <w:proofErr w:type="gramEnd"/>
      <w:r w:rsidRPr="00077FCF">
        <w:rPr>
          <w:rFonts w:ascii="Times New Roman" w:hAnsi="Times New Roman"/>
          <w:sz w:val="24"/>
          <w:szCs w:val="24"/>
        </w:rPr>
        <w:t xml:space="preserve"> (örneğin, denetim şirketinin kalite kontrol sistemi, önemli denetim prosedürleri uygulanmaya başlamadan önce genel denetim stratejisini gözden geçirmek için veya denetim raporları düzenlenmeden önce bu raporları gözden geçirmek için gerekli yeterliğe sahip başka bir yönetici veya kıdemli denetçinin katılımını zorunlu kılabilir).</w:t>
      </w:r>
    </w:p>
    <w:p w14:paraId="4726A4EE" w14:textId="77777777" w:rsidR="00767ABF" w:rsidRPr="00077FCF" w:rsidRDefault="00767ABF" w:rsidP="006E1281">
      <w:pPr>
        <w:spacing w:before="120" w:after="120"/>
        <w:jc w:val="right"/>
        <w:rPr>
          <w:rFonts w:ascii="Times New Roman" w:hAnsi="Times New Roman"/>
          <w:b/>
          <w:sz w:val="24"/>
          <w:szCs w:val="24"/>
        </w:rPr>
      </w:pPr>
      <w:r w:rsidRPr="00077FCF">
        <w:rPr>
          <w:rFonts w:ascii="Times New Roman" w:hAnsi="Times New Roman"/>
          <w:b/>
          <w:sz w:val="24"/>
          <w:szCs w:val="24"/>
        </w:rPr>
        <w:lastRenderedPageBreak/>
        <w:t>Ek</w:t>
      </w:r>
    </w:p>
    <w:p w14:paraId="30920B0A" w14:textId="63B26D83" w:rsidR="00767ABF" w:rsidRPr="00077FCF" w:rsidRDefault="00767ABF" w:rsidP="006E1281">
      <w:pPr>
        <w:spacing w:before="120" w:after="120"/>
        <w:jc w:val="right"/>
        <w:rPr>
          <w:rFonts w:ascii="Times New Roman" w:hAnsi="Times New Roman"/>
          <w:sz w:val="24"/>
          <w:szCs w:val="24"/>
        </w:rPr>
      </w:pPr>
      <w:r w:rsidRPr="00077FCF">
        <w:rPr>
          <w:rFonts w:ascii="Times New Roman" w:hAnsi="Times New Roman"/>
          <w:sz w:val="24"/>
          <w:szCs w:val="24"/>
        </w:rPr>
        <w:t>(</w:t>
      </w:r>
      <w:proofErr w:type="spellStart"/>
      <w:r w:rsidR="003F432A" w:rsidRPr="00077FCF">
        <w:rPr>
          <w:rFonts w:ascii="Times New Roman" w:hAnsi="Times New Roman"/>
          <w:sz w:val="24"/>
          <w:szCs w:val="24"/>
        </w:rPr>
        <w:t>Bkz</w:t>
      </w:r>
      <w:proofErr w:type="spellEnd"/>
      <w:r w:rsidRPr="00077FCF">
        <w:rPr>
          <w:rFonts w:ascii="Times New Roman" w:hAnsi="Times New Roman"/>
          <w:sz w:val="24"/>
          <w:szCs w:val="24"/>
        </w:rPr>
        <w:t xml:space="preserve">: 7-8 inci </w:t>
      </w:r>
      <w:r w:rsidR="003C345C" w:rsidRPr="00077FCF">
        <w:rPr>
          <w:rFonts w:ascii="Times New Roman" w:hAnsi="Times New Roman"/>
          <w:sz w:val="24"/>
          <w:szCs w:val="24"/>
        </w:rPr>
        <w:t xml:space="preserve">paragraflar </w:t>
      </w:r>
      <w:r w:rsidRPr="00077FCF">
        <w:rPr>
          <w:rFonts w:ascii="Times New Roman" w:hAnsi="Times New Roman"/>
          <w:sz w:val="24"/>
          <w:szCs w:val="24"/>
        </w:rPr>
        <w:t>ve A8-A11 paragraflar</w:t>
      </w:r>
      <w:r w:rsidR="003C345C" w:rsidRPr="00077FCF">
        <w:rPr>
          <w:rFonts w:ascii="Times New Roman" w:hAnsi="Times New Roman"/>
          <w:sz w:val="24"/>
          <w:szCs w:val="24"/>
        </w:rPr>
        <w:t>ı</w:t>
      </w:r>
      <w:r w:rsidRPr="00077FCF">
        <w:rPr>
          <w:rFonts w:ascii="Times New Roman" w:hAnsi="Times New Roman"/>
          <w:sz w:val="24"/>
          <w:szCs w:val="24"/>
        </w:rPr>
        <w:t>)</w:t>
      </w:r>
    </w:p>
    <w:p w14:paraId="6DBE4A88"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Genel Denetim Stratejisinin Oluşturulmasında Dikkate Alınacak Hususlar</w:t>
      </w:r>
    </w:p>
    <w:p w14:paraId="383E43AF" w14:textId="50AFC3DE" w:rsidR="00767ABF" w:rsidRPr="00077FCF" w:rsidRDefault="00767ABF" w:rsidP="006E1281">
      <w:pPr>
        <w:spacing w:before="120" w:after="120"/>
        <w:jc w:val="both"/>
        <w:rPr>
          <w:rFonts w:ascii="Times New Roman" w:hAnsi="Times New Roman"/>
          <w:sz w:val="24"/>
          <w:szCs w:val="24"/>
        </w:rPr>
      </w:pPr>
      <w:r w:rsidRPr="00077FCF">
        <w:rPr>
          <w:rFonts w:ascii="Times New Roman" w:hAnsi="Times New Roman"/>
          <w:sz w:val="24"/>
          <w:szCs w:val="24"/>
        </w:rPr>
        <w:t xml:space="preserve">Bu Ek denetçinin genel denetim stratejisini oluştururken dikkate alabileceği hususlara ilişkin örnekler içerir. Bu hususların çoğu aynı zamanda denetçinin </w:t>
      </w:r>
      <w:r w:rsidR="00A97B15" w:rsidRPr="00077FCF">
        <w:rPr>
          <w:rFonts w:ascii="Times New Roman" w:hAnsi="Times New Roman"/>
          <w:sz w:val="24"/>
          <w:szCs w:val="24"/>
        </w:rPr>
        <w:t xml:space="preserve">ayrıntılı </w:t>
      </w:r>
      <w:r w:rsidRPr="00077FCF">
        <w:rPr>
          <w:rFonts w:ascii="Times New Roman" w:hAnsi="Times New Roman"/>
          <w:sz w:val="24"/>
          <w:szCs w:val="24"/>
        </w:rPr>
        <w:t xml:space="preserve">denetim planını da etkiler. Bu örnekler, birçok denetim için geçerli olabilecek geniş bir yelpazeyi kapsar. Aşağıdaki hususlardan bazıları diğer </w:t>
      </w:r>
      <w:proofErr w:type="spellStart"/>
      <w:r w:rsidRPr="00077FCF">
        <w:rPr>
          <w:rFonts w:ascii="Times New Roman" w:hAnsi="Times New Roman"/>
          <w:sz w:val="24"/>
          <w:szCs w:val="24"/>
        </w:rPr>
        <w:t>BDS’ler</w:t>
      </w:r>
      <w:r w:rsidR="00A97B15" w:rsidRPr="00077FCF">
        <w:rPr>
          <w:rFonts w:ascii="Times New Roman" w:hAnsi="Times New Roman"/>
          <w:sz w:val="24"/>
          <w:szCs w:val="24"/>
        </w:rPr>
        <w:t>de</w:t>
      </w:r>
      <w:proofErr w:type="spellEnd"/>
      <w:r w:rsidRPr="00077FCF">
        <w:rPr>
          <w:rFonts w:ascii="Times New Roman" w:hAnsi="Times New Roman"/>
          <w:sz w:val="24"/>
          <w:szCs w:val="24"/>
        </w:rPr>
        <w:t xml:space="preserve"> zorunlu kılınmış olabilir, ancak bu hususların tamamı her denetim için geçerli değildir ve aşağıdaki liste genel denetim stratejisi oluşturulurken dikkate alınacak hususların tamamını içermez. </w:t>
      </w:r>
    </w:p>
    <w:p w14:paraId="47B76937"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Denetimin Özellikleri</w:t>
      </w:r>
    </w:p>
    <w:p w14:paraId="624C383F"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Başka bir finansal raporlama çerçevesiyle yapılacak mutabakat ihtiyacı dâhil, denetlenecek finansal bilgilerin hazırlandığı finansal raporlama çerçevesi.</w:t>
      </w:r>
    </w:p>
    <w:p w14:paraId="2116BDDA"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Sektörü düzenleyen kurumlar tarafından istenen raporlar gibi sektöre özgü raporlama yükümlülükleri.</w:t>
      </w:r>
    </w:p>
    <w:p w14:paraId="007E1C6E" w14:textId="27450F5E"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Denetime dâhil edilecek topluluğa bağlı birimlerin yer ve sayısını kapsayacak şekilde denetim</w:t>
      </w:r>
      <w:r w:rsidR="00337FD8" w:rsidRPr="00077FCF">
        <w:rPr>
          <w:rFonts w:ascii="Times New Roman" w:hAnsi="Times New Roman"/>
          <w:sz w:val="24"/>
          <w:szCs w:val="24"/>
        </w:rPr>
        <w:t>in</w:t>
      </w:r>
      <w:r w:rsidRPr="00077FCF">
        <w:rPr>
          <w:rFonts w:ascii="Times New Roman" w:hAnsi="Times New Roman"/>
          <w:sz w:val="24"/>
          <w:szCs w:val="24"/>
        </w:rPr>
        <w:t xml:space="preserve"> </w:t>
      </w:r>
      <w:r w:rsidR="00337FD8" w:rsidRPr="00077FCF">
        <w:rPr>
          <w:rFonts w:ascii="Times New Roman" w:hAnsi="Times New Roman"/>
          <w:sz w:val="24"/>
          <w:szCs w:val="24"/>
        </w:rPr>
        <w:t xml:space="preserve">beklenen </w:t>
      </w:r>
      <w:r w:rsidRPr="00077FCF">
        <w:rPr>
          <w:rFonts w:ascii="Times New Roman" w:hAnsi="Times New Roman"/>
          <w:sz w:val="24"/>
          <w:szCs w:val="24"/>
        </w:rPr>
        <w:t>kapsamı.</w:t>
      </w:r>
    </w:p>
    <w:p w14:paraId="01155F56"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 xml:space="preserve">Topluluğun nasıl </w:t>
      </w:r>
      <w:proofErr w:type="gramStart"/>
      <w:r w:rsidRPr="00077FCF">
        <w:rPr>
          <w:rFonts w:ascii="Times New Roman" w:hAnsi="Times New Roman"/>
          <w:sz w:val="24"/>
          <w:szCs w:val="24"/>
        </w:rPr>
        <w:t>konsolide</w:t>
      </w:r>
      <w:proofErr w:type="gramEnd"/>
      <w:r w:rsidRPr="00077FCF">
        <w:rPr>
          <w:rFonts w:ascii="Times New Roman" w:hAnsi="Times New Roman"/>
          <w:sz w:val="24"/>
          <w:szCs w:val="24"/>
        </w:rPr>
        <w:t xml:space="preserve"> edileceğini belirleyen, ana ortaklık ile bağlı birimleri arasındaki kontrol ilişkilerinin niteliği.</w:t>
      </w:r>
    </w:p>
    <w:p w14:paraId="2BF722A3"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Topluluğa bağlı birimlerin diğer denetçiler tarafından ne ölçüde denetleneceği.</w:t>
      </w:r>
    </w:p>
    <w:p w14:paraId="42F895A0"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Uzmanlık bilgisi ihtiyacı dâhil, denetlenecek faaliyet bölümlerinin niteliği.</w:t>
      </w:r>
    </w:p>
    <w:p w14:paraId="5590F47A"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Denetlenen finansal bilgiler için diğer para birimlerinden yapılması gereken çevrimler dâhil, raporlamada kullanılacak para birimi.</w:t>
      </w:r>
    </w:p>
    <w:p w14:paraId="34FFCA48" w14:textId="6BDDA702"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 xml:space="preserve">Konsolidasyon amaçlı denetime ek olarak </w:t>
      </w:r>
      <w:r w:rsidR="00A97B15" w:rsidRPr="00077FCF">
        <w:rPr>
          <w:rFonts w:ascii="Times New Roman" w:hAnsi="Times New Roman"/>
          <w:sz w:val="24"/>
          <w:szCs w:val="24"/>
        </w:rPr>
        <w:t xml:space="preserve">münferit </w:t>
      </w:r>
      <w:r w:rsidRPr="00077FCF">
        <w:rPr>
          <w:rFonts w:ascii="Times New Roman" w:hAnsi="Times New Roman"/>
          <w:sz w:val="24"/>
          <w:szCs w:val="24"/>
        </w:rPr>
        <w:t>finansal tabloların da yasal denetim ihtiyacı.</w:t>
      </w:r>
    </w:p>
    <w:p w14:paraId="53FFFD74"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İşletmenin iç denetim fonksiyonunun bulunup bulunmadığı, -varsa- denetim amacıyla; iç denetim çalışmalarının kullanılıp kullanılamayacağı, kullanılacaksa hangi alanlarda ve hangi ölçüde kullanılabileceği veya iç denetçilerin doğrudan yardım sağlamak üzere kullanılıp kullanılamayacağı.</w:t>
      </w:r>
    </w:p>
    <w:p w14:paraId="1EAB280E"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İşletmenin hizmet kuruluşu kullanıp kullanmadığı; kullanıyorsa, denetçinin söz konusu kuruluşlar tarafından yapılan kontrollerin tasarım ve işleyişine ilişkin nasıl kanıt elde edebileceği.</w:t>
      </w:r>
    </w:p>
    <w:p w14:paraId="272C5D8E"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 xml:space="preserve">Risk değerlendirme </w:t>
      </w:r>
      <w:proofErr w:type="gramStart"/>
      <w:r w:rsidRPr="00077FCF">
        <w:rPr>
          <w:rFonts w:ascii="Times New Roman" w:hAnsi="Times New Roman"/>
          <w:sz w:val="24"/>
          <w:szCs w:val="24"/>
        </w:rPr>
        <w:t>prosedürlerine</w:t>
      </w:r>
      <w:proofErr w:type="gramEnd"/>
      <w:r w:rsidRPr="00077FCF">
        <w:rPr>
          <w:rFonts w:ascii="Times New Roman" w:hAnsi="Times New Roman"/>
          <w:sz w:val="24"/>
          <w:szCs w:val="24"/>
        </w:rPr>
        <w:t xml:space="preserve"> ve kontrol testlerine ilişkin denetim kanıtları gibi önceki denetimlerden elde edilen denetim kanıtlarının beklenen kullanımı.</w:t>
      </w:r>
    </w:p>
    <w:p w14:paraId="6C0DDA76"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 xml:space="preserve">Verilerin erişilebilirliği ve bilgisayar destekli denetim tekniklerinin beklenen kullanımı dâhil, bilgi teknolojisinin denetim </w:t>
      </w:r>
      <w:proofErr w:type="gramStart"/>
      <w:r w:rsidRPr="00077FCF">
        <w:rPr>
          <w:rFonts w:ascii="Times New Roman" w:hAnsi="Times New Roman"/>
          <w:sz w:val="24"/>
          <w:szCs w:val="24"/>
        </w:rPr>
        <w:t>prosedürleri</w:t>
      </w:r>
      <w:proofErr w:type="gramEnd"/>
      <w:r w:rsidRPr="00077FCF">
        <w:rPr>
          <w:rFonts w:ascii="Times New Roman" w:hAnsi="Times New Roman"/>
          <w:sz w:val="24"/>
          <w:szCs w:val="24"/>
        </w:rPr>
        <w:t xml:space="preserve"> üzerindeki etkisi.</w:t>
      </w:r>
    </w:p>
    <w:p w14:paraId="6A82E4D0"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lastRenderedPageBreak/>
        <w:t>Denetim çalışmasının beklenen kapsam ve zamanlamasının, ara dönem finansal bilgiler için yapılan her türlü sınırlı bağımsız denetimle koordinasyonu ve bu tür sınırlı bağımsız denetimlerden elde edilen bilgilerin denetim üzerindeki etkisi.</w:t>
      </w:r>
    </w:p>
    <w:p w14:paraId="3A90FAD2"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Müşterinin personeline ve verilerine erişim imkânı.</w:t>
      </w:r>
    </w:p>
    <w:p w14:paraId="66F31C69"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Raporlama Amaçları, Denetimin Zamanlaması ve Kurulacak İletişimlerin Niteliği</w:t>
      </w:r>
    </w:p>
    <w:p w14:paraId="1795C4FC"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Ara dönem ve dönem sonu tarihleri gibi işletmenin raporlama takvimi.</w:t>
      </w:r>
    </w:p>
    <w:p w14:paraId="67B2AD0B" w14:textId="0E4928DE"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Denetimin niteliği, zamanlaması ve kapsamının işletme yönetimi ve üst yönetimden sorumlu olanlarla müzakere edileceği toplantıların</w:t>
      </w:r>
      <w:r w:rsidR="00A97B15" w:rsidRPr="00077FCF">
        <w:rPr>
          <w:rFonts w:ascii="Times New Roman" w:hAnsi="Times New Roman"/>
          <w:sz w:val="24"/>
          <w:szCs w:val="24"/>
        </w:rPr>
        <w:t xml:space="preserve"> programlanması</w:t>
      </w:r>
      <w:r w:rsidRPr="00077FCF">
        <w:rPr>
          <w:rFonts w:ascii="Times New Roman" w:hAnsi="Times New Roman"/>
          <w:sz w:val="24"/>
          <w:szCs w:val="24"/>
        </w:rPr>
        <w:t>.</w:t>
      </w:r>
    </w:p>
    <w:p w14:paraId="4CA5735C"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Denetçi raporu, yönetim mektupları ve üst yönetimden sorumlu olanlarla kurulacak iletişimler dâhil olmak üzere, düzenlenecek raporun beklenen türü ve zamanlaması ile yazılı ve sözlü olarak yapılacak diğer bildirimlerin, işletme yönetimi ve üst yönetimden sorumlu olanlarla müzakere edilmesi.</w:t>
      </w:r>
    </w:p>
    <w:p w14:paraId="02476DA3"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Denetim boyunca denetim çalışmasının durumuyla ilgili olarak kurulması beklenen iletişimlerin işletme yönetimiyle müzakere edilmesi.</w:t>
      </w:r>
    </w:p>
    <w:p w14:paraId="0945B832" w14:textId="72BCF3E3"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Düzenlenecek raporların beklenen türü ve zamanlaması</w:t>
      </w:r>
      <w:r w:rsidR="001763BF" w:rsidRPr="00077FCF">
        <w:rPr>
          <w:rFonts w:ascii="Times New Roman" w:hAnsi="Times New Roman"/>
          <w:sz w:val="24"/>
          <w:szCs w:val="24"/>
        </w:rPr>
        <w:t>yla</w:t>
      </w:r>
      <w:r w:rsidRPr="00077FCF">
        <w:rPr>
          <w:rFonts w:ascii="Times New Roman" w:hAnsi="Times New Roman"/>
          <w:sz w:val="24"/>
          <w:szCs w:val="24"/>
        </w:rPr>
        <w:t xml:space="preserve"> ilgili olarak topluluğa bağlı birim denetçileriyle kurulacak iletişim ve topluluğa bağlı ilgili birimlerin</w:t>
      </w:r>
      <w:r w:rsidRPr="00077FCF" w:rsidDel="00021FDF">
        <w:rPr>
          <w:rFonts w:ascii="Times New Roman" w:hAnsi="Times New Roman"/>
          <w:sz w:val="24"/>
          <w:szCs w:val="24"/>
        </w:rPr>
        <w:t xml:space="preserve"> </w:t>
      </w:r>
      <w:r w:rsidRPr="00077FCF">
        <w:rPr>
          <w:rFonts w:ascii="Times New Roman" w:hAnsi="Times New Roman"/>
          <w:sz w:val="24"/>
          <w:szCs w:val="24"/>
        </w:rPr>
        <w:t>denetimlerine ilişkin kurulacak diğer iletişimler.</w:t>
      </w:r>
    </w:p>
    <w:p w14:paraId="52B80F90"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Ekip toplantılarının niteliği ve zamanlaması ile yürütülen denetimin gözden geçirilme zamanı dâhil, denetim ekibi üyeleri arasındaki iletişimin beklenen niteliği ve zamanlaması.</w:t>
      </w:r>
    </w:p>
    <w:p w14:paraId="7A39D706"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Denetimden kaynaklanan yasal veya sözleşmeye bağlı raporlama sorumlulukları dâhil, üçüncü taraflarla kurulması beklenen diğer iletişimlerin olup olmadığı.</w:t>
      </w:r>
    </w:p>
    <w:p w14:paraId="17FAFC4A" w14:textId="4B338642"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 xml:space="preserve">Önemli </w:t>
      </w:r>
      <w:r w:rsidR="00EA0AA6" w:rsidRPr="00077FCF">
        <w:rPr>
          <w:rFonts w:ascii="Times New Roman" w:hAnsi="Times New Roman"/>
          <w:b/>
          <w:sz w:val="24"/>
          <w:szCs w:val="24"/>
        </w:rPr>
        <w:t>Etkenler</w:t>
      </w:r>
      <w:r w:rsidRPr="00077FCF">
        <w:rPr>
          <w:rFonts w:ascii="Times New Roman" w:hAnsi="Times New Roman"/>
          <w:b/>
          <w:sz w:val="24"/>
          <w:szCs w:val="24"/>
        </w:rPr>
        <w:t>, Ön Denetim Çalışmaları ve Diğer Denetimlerden Elde Edilen Bilgiler</w:t>
      </w:r>
    </w:p>
    <w:p w14:paraId="12AD6725"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BDS 320</w:t>
      </w:r>
      <w:r w:rsidRPr="00077FCF">
        <w:rPr>
          <w:rStyle w:val="DipnotBavurusu"/>
          <w:rFonts w:ascii="Times New Roman" w:hAnsi="Times New Roman"/>
          <w:sz w:val="24"/>
          <w:szCs w:val="24"/>
        </w:rPr>
        <w:footnoteReference w:id="12"/>
      </w:r>
      <w:r w:rsidRPr="00077FCF">
        <w:rPr>
          <w:rFonts w:ascii="Times New Roman" w:hAnsi="Times New Roman"/>
          <w:sz w:val="24"/>
          <w:szCs w:val="24"/>
        </w:rPr>
        <w:t>’</w:t>
      </w:r>
      <w:r w:rsidRPr="00077FCF">
        <w:rPr>
          <w:rStyle w:val="DipnotBavurusu"/>
          <w:sz w:val="24"/>
          <w:szCs w:val="24"/>
        </w:rPr>
        <w:t xml:space="preserve"> </w:t>
      </w:r>
      <w:r w:rsidRPr="00077FCF">
        <w:rPr>
          <w:rFonts w:ascii="Times New Roman" w:hAnsi="Times New Roman"/>
          <w:sz w:val="24"/>
          <w:szCs w:val="24"/>
        </w:rPr>
        <w:t>ye uygun olarak önemliliğin belirlenmesi ve uygun hâllerde:</w:t>
      </w:r>
    </w:p>
    <w:p w14:paraId="215ABC20" w14:textId="77777777" w:rsidR="00767ABF" w:rsidRPr="00077FCF" w:rsidRDefault="00767ABF" w:rsidP="006E1281">
      <w:pPr>
        <w:pStyle w:val="ListeParagraf"/>
        <w:numPr>
          <w:ilvl w:val="0"/>
          <w:numId w:val="11"/>
        </w:numPr>
        <w:spacing w:before="120" w:after="120"/>
        <w:ind w:left="1276" w:hanging="567"/>
        <w:contextualSpacing w:val="0"/>
        <w:jc w:val="both"/>
        <w:rPr>
          <w:rFonts w:ascii="Times New Roman" w:hAnsi="Times New Roman"/>
          <w:sz w:val="24"/>
          <w:szCs w:val="24"/>
        </w:rPr>
      </w:pPr>
      <w:r w:rsidRPr="00077FCF">
        <w:rPr>
          <w:rFonts w:ascii="Times New Roman" w:hAnsi="Times New Roman"/>
          <w:sz w:val="24"/>
          <w:szCs w:val="24"/>
        </w:rPr>
        <w:t>BDS 600</w:t>
      </w:r>
      <w:r w:rsidRPr="00077FCF">
        <w:rPr>
          <w:rStyle w:val="DipnotBavurusu"/>
          <w:rFonts w:ascii="Times New Roman" w:hAnsi="Times New Roman"/>
          <w:sz w:val="24"/>
          <w:szCs w:val="24"/>
        </w:rPr>
        <w:footnoteReference w:id="13"/>
      </w:r>
      <w:r w:rsidRPr="00077FCF">
        <w:rPr>
          <w:rFonts w:ascii="Times New Roman" w:hAnsi="Times New Roman"/>
          <w:sz w:val="24"/>
          <w:szCs w:val="24"/>
        </w:rPr>
        <w:t>’e uygun olarak topluluğa bağlı birimler için önemliliğin belirlenmesi ve bu önemliliğin söz konusu topluluğa bağlı birimlerin denetçilerine bildirimi.</w:t>
      </w:r>
    </w:p>
    <w:p w14:paraId="30EFEE9E" w14:textId="77777777" w:rsidR="00767ABF" w:rsidRPr="00077FCF" w:rsidRDefault="00767ABF" w:rsidP="006E1281">
      <w:pPr>
        <w:pStyle w:val="ListeParagraf"/>
        <w:numPr>
          <w:ilvl w:val="0"/>
          <w:numId w:val="11"/>
        </w:numPr>
        <w:spacing w:before="120" w:after="120"/>
        <w:ind w:left="1276" w:hanging="567"/>
        <w:contextualSpacing w:val="0"/>
        <w:jc w:val="both"/>
        <w:rPr>
          <w:rFonts w:ascii="Times New Roman" w:hAnsi="Times New Roman"/>
          <w:sz w:val="24"/>
          <w:szCs w:val="24"/>
        </w:rPr>
      </w:pPr>
      <w:r w:rsidRPr="00077FCF">
        <w:rPr>
          <w:rFonts w:ascii="Times New Roman" w:hAnsi="Times New Roman"/>
          <w:sz w:val="24"/>
          <w:szCs w:val="24"/>
        </w:rPr>
        <w:t>Önemli işlem sınıfları, hesap bakiyeleri ve açıklamalar ile topluluğa bağlı önemli birimlerin önceden belirlenmesi.</w:t>
      </w:r>
    </w:p>
    <w:p w14:paraId="7FA1F8D0" w14:textId="22892E1C"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w:t>
      </w:r>
      <w:r w:rsidR="00EA0AA6" w:rsidRPr="00077FCF">
        <w:rPr>
          <w:rFonts w:ascii="Times New Roman" w:hAnsi="Times New Roman"/>
          <w:sz w:val="24"/>
          <w:szCs w:val="24"/>
        </w:rPr>
        <w:t>Ö</w:t>
      </w:r>
      <w:r w:rsidRPr="00077FCF">
        <w:rPr>
          <w:rFonts w:ascii="Times New Roman" w:hAnsi="Times New Roman"/>
          <w:sz w:val="24"/>
          <w:szCs w:val="24"/>
        </w:rPr>
        <w:t xml:space="preserve">nemli yanlışlık” riskinin </w:t>
      </w:r>
      <w:r w:rsidR="001763BF" w:rsidRPr="00077FCF">
        <w:rPr>
          <w:rFonts w:ascii="Times New Roman" w:hAnsi="Times New Roman"/>
          <w:sz w:val="24"/>
          <w:szCs w:val="24"/>
        </w:rPr>
        <w:t xml:space="preserve">daha yüksek </w:t>
      </w:r>
      <w:r w:rsidRPr="00077FCF">
        <w:rPr>
          <w:rFonts w:ascii="Times New Roman" w:hAnsi="Times New Roman"/>
          <w:sz w:val="24"/>
          <w:szCs w:val="24"/>
        </w:rPr>
        <w:t>olabileceği alanların önceden belirlenmesi.</w:t>
      </w:r>
    </w:p>
    <w:p w14:paraId="03D34677" w14:textId="337ADA26"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Finansal tabloların geneli düzeyinde “önemli yanlışlık” riski</w:t>
      </w:r>
      <w:r w:rsidR="00C47132" w:rsidRPr="00077FCF">
        <w:rPr>
          <w:rFonts w:ascii="Times New Roman" w:hAnsi="Times New Roman"/>
          <w:sz w:val="24"/>
          <w:szCs w:val="24"/>
        </w:rPr>
        <w:t xml:space="preserve"> </w:t>
      </w:r>
      <w:r w:rsidR="001763BF" w:rsidRPr="00077FCF">
        <w:rPr>
          <w:rFonts w:ascii="Times New Roman" w:hAnsi="Times New Roman"/>
          <w:sz w:val="24"/>
          <w:szCs w:val="24"/>
        </w:rPr>
        <w:t>ol</w:t>
      </w:r>
      <w:r w:rsidR="00631EEE" w:rsidRPr="00077FCF">
        <w:rPr>
          <w:rFonts w:ascii="Times New Roman" w:hAnsi="Times New Roman"/>
          <w:sz w:val="24"/>
          <w:szCs w:val="24"/>
        </w:rPr>
        <w:t xml:space="preserve">arak </w:t>
      </w:r>
      <w:r w:rsidR="001763BF" w:rsidRPr="00077FCF">
        <w:rPr>
          <w:rFonts w:ascii="Times New Roman" w:hAnsi="Times New Roman"/>
          <w:sz w:val="24"/>
          <w:szCs w:val="24"/>
        </w:rPr>
        <w:t xml:space="preserve">değerlendirilen </w:t>
      </w:r>
      <w:r w:rsidR="00631EEE" w:rsidRPr="00077FCF">
        <w:rPr>
          <w:rFonts w:ascii="Times New Roman" w:hAnsi="Times New Roman"/>
          <w:sz w:val="24"/>
          <w:szCs w:val="24"/>
        </w:rPr>
        <w:t>risklerin</w:t>
      </w:r>
      <w:r w:rsidR="001763BF" w:rsidRPr="00077FCF">
        <w:rPr>
          <w:rFonts w:ascii="Times New Roman" w:hAnsi="Times New Roman"/>
          <w:sz w:val="24"/>
          <w:szCs w:val="24"/>
        </w:rPr>
        <w:t xml:space="preserve"> </w:t>
      </w:r>
      <w:r w:rsidRPr="00077FCF">
        <w:rPr>
          <w:rFonts w:ascii="Times New Roman" w:hAnsi="Times New Roman"/>
          <w:sz w:val="24"/>
          <w:szCs w:val="24"/>
        </w:rPr>
        <w:t>yönlendirme, gözetim ve gözden geçirmeye etkisi.</w:t>
      </w:r>
    </w:p>
    <w:p w14:paraId="5B43034B"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lastRenderedPageBreak/>
        <w:t>Denetçinin, denetim ekibi üyelerine, denetim kanıtının toplanmasında ve değerlendirilmesinde sorgulayıcı olmaları ve mesleki şüphecilik içinde hareket etmeleri gerektiğinin önemini belirtme usulü.</w:t>
      </w:r>
    </w:p>
    <w:p w14:paraId="34E239B3" w14:textId="5562F36E"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 xml:space="preserve">İç kontrolün işleyiş etkinliğinin değerlendirilmesini kapsayan önceki denetimlerin sonuçları (belirlenen eksikliklerin niteliği ve bunlara karşı </w:t>
      </w:r>
      <w:r w:rsidR="00207A3C" w:rsidRPr="00077FCF">
        <w:rPr>
          <w:rFonts w:ascii="Times New Roman" w:hAnsi="Times New Roman"/>
          <w:sz w:val="24"/>
          <w:szCs w:val="24"/>
        </w:rPr>
        <w:t xml:space="preserve">atılan adımlar </w:t>
      </w:r>
      <w:r w:rsidRPr="00077FCF">
        <w:rPr>
          <w:rFonts w:ascii="Times New Roman" w:hAnsi="Times New Roman"/>
          <w:sz w:val="24"/>
          <w:szCs w:val="24"/>
        </w:rPr>
        <w:t>dâhil).</w:t>
      </w:r>
    </w:p>
    <w:p w14:paraId="65CC5F9E"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İşletmeye diğer hizmetleri vermekten sorumlu denetim şirketi personeliyle denetime etki edebilecek hususların müzakere edilmesi.</w:t>
      </w:r>
    </w:p>
    <w:p w14:paraId="6C7D1733"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İşletme yönetiminin, sağlam bir iç kontrolün tasarlanması, uygulanması ve sürdürülmesine dair taahhüdüne ilişkin kanıt (bu nitelikteki bir iç kontrolün uygun biçimde belgelendirildiğine ilişkin kanıtlar dâhil).</w:t>
      </w:r>
    </w:p>
    <w:p w14:paraId="01F77C4D" w14:textId="06208C6B" w:rsidR="00662F42" w:rsidRPr="00077FCF" w:rsidRDefault="00662F42" w:rsidP="00662F42">
      <w:pPr>
        <w:numPr>
          <w:ilvl w:val="0"/>
          <w:numId w:val="7"/>
        </w:numPr>
        <w:spacing w:before="120" w:after="120"/>
        <w:ind w:left="709" w:hanging="709"/>
        <w:jc w:val="both"/>
        <w:rPr>
          <w:rFonts w:ascii="Times New Roman" w:hAnsi="Times New Roman"/>
          <w:sz w:val="24"/>
          <w:szCs w:val="24"/>
        </w:rPr>
      </w:pPr>
      <w:r w:rsidRPr="00077FCF">
        <w:rPr>
          <w:rFonts w:ascii="Times New Roman" w:hAnsi="Times New Roman"/>
          <w:sz w:val="24"/>
        </w:rPr>
        <w:t>Geçerli finansal raporlama çerçevesindeki değişiklikler</w:t>
      </w:r>
      <w:r w:rsidR="0002121B" w:rsidRPr="00077FCF">
        <w:rPr>
          <w:rFonts w:ascii="Times New Roman" w:hAnsi="Times New Roman"/>
          <w:sz w:val="24"/>
          <w:szCs w:val="24"/>
        </w:rPr>
        <w:t xml:space="preserve">. </w:t>
      </w:r>
      <w:r w:rsidRPr="00077FCF">
        <w:rPr>
          <w:rFonts w:ascii="Times New Roman" w:hAnsi="Times New Roman"/>
          <w:sz w:val="24"/>
          <w:szCs w:val="24"/>
        </w:rPr>
        <w:t>Örneğin</w:t>
      </w:r>
      <w:r w:rsidR="005359E5" w:rsidRPr="00077FCF">
        <w:rPr>
          <w:rFonts w:ascii="Times New Roman" w:hAnsi="Times New Roman"/>
          <w:sz w:val="24"/>
          <w:szCs w:val="24"/>
        </w:rPr>
        <w:t>,</w:t>
      </w:r>
      <w:r w:rsidRPr="00077FCF">
        <w:rPr>
          <w:rFonts w:ascii="Times New Roman" w:hAnsi="Times New Roman"/>
          <w:sz w:val="24"/>
          <w:szCs w:val="24"/>
        </w:rPr>
        <w:t xml:space="preserve"> muhasebe standartlarında</w:t>
      </w:r>
      <w:r w:rsidR="0002121B" w:rsidRPr="00077FCF">
        <w:rPr>
          <w:rFonts w:ascii="Times New Roman" w:hAnsi="Times New Roman"/>
          <w:sz w:val="24"/>
          <w:szCs w:val="24"/>
        </w:rPr>
        <w:t>,</w:t>
      </w:r>
      <w:r w:rsidRPr="00077FCF">
        <w:rPr>
          <w:rFonts w:ascii="Times New Roman" w:hAnsi="Times New Roman"/>
          <w:sz w:val="24"/>
          <w:szCs w:val="24"/>
        </w:rPr>
        <w:t xml:space="preserve"> yeni ve önemli açıklamaların yapılmasını veya önemli açıklamaların revize edilmesini </w:t>
      </w:r>
      <w:r w:rsidR="0002121B" w:rsidRPr="00077FCF">
        <w:rPr>
          <w:rFonts w:ascii="Times New Roman" w:hAnsi="Times New Roman"/>
          <w:sz w:val="24"/>
        </w:rPr>
        <w:t xml:space="preserve">gerektiren </w:t>
      </w:r>
      <w:r w:rsidR="0002121B" w:rsidRPr="00077FCF">
        <w:rPr>
          <w:rFonts w:ascii="Times New Roman" w:hAnsi="Times New Roman"/>
          <w:sz w:val="24"/>
          <w:szCs w:val="24"/>
        </w:rPr>
        <w:t>değişiklikler meydana gelmesi.</w:t>
      </w:r>
    </w:p>
    <w:p w14:paraId="15EFE176" w14:textId="3A51C74C"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Denetçinin iç kontrole güvenmesinin daha etkin olup olmadığını belirlemesi bakımından</w:t>
      </w:r>
      <w:r w:rsidR="005359E5" w:rsidRPr="00077FCF">
        <w:rPr>
          <w:rFonts w:ascii="Times New Roman" w:hAnsi="Times New Roman"/>
          <w:sz w:val="24"/>
          <w:szCs w:val="24"/>
        </w:rPr>
        <w:t>,</w:t>
      </w:r>
      <w:r w:rsidRPr="00077FCF">
        <w:rPr>
          <w:rFonts w:ascii="Times New Roman" w:hAnsi="Times New Roman"/>
          <w:sz w:val="24"/>
          <w:szCs w:val="24"/>
        </w:rPr>
        <w:t xml:space="preserve"> işlemlerin hacmi.</w:t>
      </w:r>
    </w:p>
    <w:p w14:paraId="2EA92EEE"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Faaliyetlerin başarılı bir biçimde yürütülmesi için işletme genelinde iç kontrole verilen önem.</w:t>
      </w:r>
    </w:p>
    <w:p w14:paraId="0143BCA9" w14:textId="27E4B830" w:rsidR="00662F42" w:rsidRPr="00077FCF" w:rsidRDefault="00662F42" w:rsidP="00662F42">
      <w:pPr>
        <w:numPr>
          <w:ilvl w:val="0"/>
          <w:numId w:val="7"/>
        </w:numPr>
        <w:spacing w:before="120" w:after="120"/>
        <w:ind w:left="709" w:hanging="709"/>
        <w:jc w:val="both"/>
        <w:rPr>
          <w:rFonts w:ascii="Times New Roman" w:hAnsi="Times New Roman"/>
          <w:sz w:val="24"/>
        </w:rPr>
      </w:pPr>
      <w:r w:rsidRPr="00077FCF">
        <w:rPr>
          <w:rFonts w:ascii="Times New Roman" w:hAnsi="Times New Roman"/>
          <w:sz w:val="24"/>
        </w:rPr>
        <w:t xml:space="preserve">Geçerli finansal raporlama çerçevesi tarafından zorunlu kılınan açıklamaların -defteri kebir ve yardımcı defterler dışındaki kaynaklardan elde edilen bilgileri de </w:t>
      </w:r>
      <w:r w:rsidR="005359E5" w:rsidRPr="00077FCF">
        <w:rPr>
          <w:rFonts w:ascii="Times New Roman" w:hAnsi="Times New Roman"/>
          <w:sz w:val="24"/>
        </w:rPr>
        <w:t>içeren açıklamalar dâhil</w:t>
      </w:r>
      <w:r w:rsidRPr="00077FCF">
        <w:rPr>
          <w:rFonts w:ascii="Times New Roman" w:hAnsi="Times New Roman"/>
          <w:sz w:val="24"/>
        </w:rPr>
        <w:t xml:space="preserve">- belirlenmesi ve hazırlanması için </w:t>
      </w:r>
      <w:r w:rsidR="005359E5" w:rsidRPr="00077FCF">
        <w:rPr>
          <w:rFonts w:ascii="Times New Roman" w:hAnsi="Times New Roman"/>
          <w:sz w:val="24"/>
        </w:rPr>
        <w:t>yönetimin kullandığı süreç(</w:t>
      </w:r>
      <w:proofErr w:type="spellStart"/>
      <w:r w:rsidR="005359E5" w:rsidRPr="00077FCF">
        <w:rPr>
          <w:rFonts w:ascii="Times New Roman" w:hAnsi="Times New Roman"/>
          <w:sz w:val="24"/>
        </w:rPr>
        <w:t>ler</w:t>
      </w:r>
      <w:proofErr w:type="spellEnd"/>
      <w:r w:rsidR="005359E5" w:rsidRPr="00077FCF">
        <w:rPr>
          <w:rFonts w:ascii="Times New Roman" w:hAnsi="Times New Roman"/>
          <w:sz w:val="24"/>
        </w:rPr>
        <w:t>).</w:t>
      </w:r>
      <w:r w:rsidRPr="00077FCF">
        <w:rPr>
          <w:rFonts w:ascii="Times New Roman" w:hAnsi="Times New Roman"/>
          <w:sz w:val="24"/>
        </w:rPr>
        <w:t xml:space="preserve"> </w:t>
      </w:r>
    </w:p>
    <w:p w14:paraId="2B7A29BE"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Bilgi teknolojisi ve iş süreçlerindeki değişiklikler, kilit yönetimdeki değişiklikler, satın almalar, birleşmeler ve tasfiyeler gibi, işletmeyi etkileyen işle alakalı önemli gelişmeler.</w:t>
      </w:r>
    </w:p>
    <w:p w14:paraId="08A02A3B"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Sektöre ilişkin düzenlemelerdeki değişiklikler ve yeni raporlama yükümlülükleri gibi, sektörde meydana gelen önemli gelişmeler.</w:t>
      </w:r>
    </w:p>
    <w:p w14:paraId="7DB24A4A"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İşletmeyi etkileyen mevzuat değişiklikleri gibi, diğer önemli ve ilgili gelişmeler.</w:t>
      </w:r>
    </w:p>
    <w:p w14:paraId="3BD8F603" w14:textId="77777777" w:rsidR="00767ABF" w:rsidRPr="00077FCF" w:rsidRDefault="00767ABF" w:rsidP="006E1281">
      <w:pPr>
        <w:spacing w:before="120" w:after="120"/>
        <w:jc w:val="both"/>
        <w:rPr>
          <w:rFonts w:ascii="Times New Roman" w:hAnsi="Times New Roman"/>
          <w:b/>
          <w:sz w:val="24"/>
          <w:szCs w:val="24"/>
        </w:rPr>
      </w:pPr>
      <w:r w:rsidRPr="00077FCF">
        <w:rPr>
          <w:rFonts w:ascii="Times New Roman" w:hAnsi="Times New Roman"/>
          <w:b/>
          <w:sz w:val="24"/>
          <w:szCs w:val="24"/>
        </w:rPr>
        <w:t>Kaynakların Niteliği, Zamanlaması ve Kapsamı</w:t>
      </w:r>
    </w:p>
    <w:p w14:paraId="0D62B81F"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Denetim ekibinin seçilmesi (gerektiğinde denetimin kalitesini gözden geçiren kişinin seçimi dâhil) ve denetim ekibi arasında görev dağılımının yapılması (“önemli yanlışlık” risklerinin daha yüksek olabileceği alanlarda deneyimli ekip üyelerinin görevlendirilmesi dâhil).</w:t>
      </w:r>
    </w:p>
    <w:p w14:paraId="1F3E2760" w14:textId="77777777" w:rsidR="00767ABF" w:rsidRPr="00077FCF" w:rsidRDefault="00767ABF" w:rsidP="006E1281">
      <w:pPr>
        <w:pStyle w:val="ListeParagraf"/>
        <w:numPr>
          <w:ilvl w:val="0"/>
          <w:numId w:val="7"/>
        </w:numPr>
        <w:spacing w:before="120" w:after="120"/>
        <w:ind w:left="709" w:hanging="709"/>
        <w:contextualSpacing w:val="0"/>
        <w:jc w:val="both"/>
        <w:rPr>
          <w:rFonts w:ascii="Times New Roman" w:hAnsi="Times New Roman"/>
          <w:sz w:val="24"/>
          <w:szCs w:val="24"/>
        </w:rPr>
      </w:pPr>
      <w:r w:rsidRPr="00077FCF">
        <w:rPr>
          <w:rFonts w:ascii="Times New Roman" w:hAnsi="Times New Roman"/>
          <w:sz w:val="24"/>
          <w:szCs w:val="24"/>
        </w:rPr>
        <w:t xml:space="preserve">“Önemli yanlışlık” risklerinin daha yüksek olabileceği alanlara uygun süre ayrılmasının göz önünde bulundurulması dâhil, denetimin </w:t>
      </w:r>
      <w:proofErr w:type="spellStart"/>
      <w:r w:rsidRPr="00077FCF">
        <w:rPr>
          <w:rFonts w:ascii="Times New Roman" w:hAnsi="Times New Roman"/>
          <w:sz w:val="24"/>
          <w:szCs w:val="24"/>
        </w:rPr>
        <w:t>bütçelendirilmesi</w:t>
      </w:r>
      <w:proofErr w:type="spellEnd"/>
      <w:r w:rsidRPr="00077FCF">
        <w:rPr>
          <w:rFonts w:ascii="Times New Roman" w:hAnsi="Times New Roman"/>
          <w:sz w:val="24"/>
          <w:szCs w:val="24"/>
        </w:rPr>
        <w:t xml:space="preserve"> (zaman ve kaynak planlaması).</w:t>
      </w:r>
    </w:p>
    <w:sectPr w:rsidR="00767ABF" w:rsidRPr="00077FCF" w:rsidSect="002849F5">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4509F" w14:textId="77777777" w:rsidR="00AC1030" w:rsidRDefault="00AC1030" w:rsidP="008017C4">
      <w:pPr>
        <w:spacing w:after="0" w:line="240" w:lineRule="auto"/>
      </w:pPr>
      <w:r>
        <w:separator/>
      </w:r>
    </w:p>
  </w:endnote>
  <w:endnote w:type="continuationSeparator" w:id="0">
    <w:p w14:paraId="7FC457B9" w14:textId="77777777" w:rsidR="00AC1030" w:rsidRDefault="00AC1030" w:rsidP="00801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733356"/>
      <w:docPartObj>
        <w:docPartGallery w:val="Page Numbers (Bottom of Page)"/>
        <w:docPartUnique/>
      </w:docPartObj>
    </w:sdtPr>
    <w:sdtEndPr>
      <w:rPr>
        <w:rFonts w:ascii="Times New Roman" w:hAnsi="Times New Roman"/>
        <w:sz w:val="20"/>
        <w:szCs w:val="20"/>
      </w:rPr>
    </w:sdtEndPr>
    <w:sdtContent>
      <w:p w14:paraId="1338967F" w14:textId="6F08DA41" w:rsidR="008320DF" w:rsidRPr="008320DF" w:rsidRDefault="008320DF">
        <w:pPr>
          <w:pStyle w:val="AltBilgi"/>
          <w:jc w:val="right"/>
          <w:rPr>
            <w:rFonts w:ascii="Times New Roman" w:hAnsi="Times New Roman"/>
            <w:sz w:val="20"/>
            <w:szCs w:val="20"/>
          </w:rPr>
        </w:pPr>
        <w:r w:rsidRPr="008320DF">
          <w:rPr>
            <w:rFonts w:ascii="Times New Roman" w:hAnsi="Times New Roman"/>
            <w:sz w:val="20"/>
            <w:szCs w:val="20"/>
          </w:rPr>
          <w:fldChar w:fldCharType="begin"/>
        </w:r>
        <w:r w:rsidRPr="008320DF">
          <w:rPr>
            <w:rFonts w:ascii="Times New Roman" w:hAnsi="Times New Roman"/>
            <w:sz w:val="20"/>
            <w:szCs w:val="20"/>
          </w:rPr>
          <w:instrText>PAGE   \* MERGEFORMAT</w:instrText>
        </w:r>
        <w:r w:rsidRPr="008320DF">
          <w:rPr>
            <w:rFonts w:ascii="Times New Roman" w:hAnsi="Times New Roman"/>
            <w:sz w:val="20"/>
            <w:szCs w:val="20"/>
          </w:rPr>
          <w:fldChar w:fldCharType="separate"/>
        </w:r>
        <w:r w:rsidR="00890243">
          <w:rPr>
            <w:rFonts w:ascii="Times New Roman" w:hAnsi="Times New Roman"/>
            <w:noProof/>
            <w:sz w:val="20"/>
            <w:szCs w:val="20"/>
          </w:rPr>
          <w:t>15</w:t>
        </w:r>
        <w:r w:rsidRPr="008320DF">
          <w:rPr>
            <w:rFonts w:ascii="Times New Roman" w:hAnsi="Times New Roman"/>
            <w:sz w:val="20"/>
            <w:szCs w:val="20"/>
          </w:rPr>
          <w:fldChar w:fldCharType="end"/>
        </w:r>
      </w:p>
    </w:sdtContent>
  </w:sdt>
  <w:p w14:paraId="793DB819" w14:textId="6CBC69ED" w:rsidR="005E302A" w:rsidRPr="008320DF" w:rsidRDefault="005E302A">
    <w:pPr>
      <w:pStyle w:val="AltBilgi"/>
      <w:jc w:val="cen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5F313" w14:textId="77777777" w:rsidR="00AC1030" w:rsidRDefault="00AC1030" w:rsidP="008017C4">
      <w:pPr>
        <w:spacing w:after="0" w:line="240" w:lineRule="auto"/>
      </w:pPr>
      <w:r>
        <w:separator/>
      </w:r>
    </w:p>
  </w:footnote>
  <w:footnote w:type="continuationSeparator" w:id="0">
    <w:p w14:paraId="146D2008" w14:textId="77777777" w:rsidR="00AC1030" w:rsidRDefault="00AC1030" w:rsidP="008017C4">
      <w:pPr>
        <w:spacing w:after="0" w:line="240" w:lineRule="auto"/>
      </w:pPr>
      <w:r>
        <w:continuationSeparator/>
      </w:r>
    </w:p>
  </w:footnote>
  <w:footnote w:id="1">
    <w:p w14:paraId="2AF676FE" w14:textId="77777777" w:rsidR="00767ABF" w:rsidRPr="00DB7FB8" w:rsidRDefault="00767ABF" w:rsidP="00F53F94">
      <w:pPr>
        <w:spacing w:after="0"/>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220, “Finansal Tabloların Bağımsız Denetiminde Kalite Kontrol”, 12-13 üncü paragraflar</w:t>
      </w:r>
    </w:p>
  </w:footnote>
  <w:footnote w:id="2">
    <w:p w14:paraId="4C3FC5B7" w14:textId="77777777" w:rsidR="00767ABF" w:rsidRPr="00DB7FB8" w:rsidRDefault="00767ABF" w:rsidP="00F53F94">
      <w:pPr>
        <w:spacing w:after="0"/>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220, 9-11 inci paragraflar</w:t>
      </w:r>
    </w:p>
  </w:footnote>
  <w:footnote w:id="3">
    <w:p w14:paraId="4590D658" w14:textId="77777777" w:rsidR="00767ABF" w:rsidRPr="00DB7FB8" w:rsidRDefault="00767ABF" w:rsidP="0027439A">
      <w:pPr>
        <w:spacing w:after="0"/>
        <w:ind w:left="142" w:hanging="142"/>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210, “Bağımsız Denetim Sözleşmesinin Şartları Üzerinde Anlaşmaya Varılması”, 9-13 üncü paragraflar</w:t>
      </w:r>
    </w:p>
  </w:footnote>
  <w:footnote w:id="4">
    <w:p w14:paraId="607BD824" w14:textId="77777777" w:rsidR="00767ABF" w:rsidRPr="00DB7FB8" w:rsidRDefault="00767ABF" w:rsidP="00B5337B">
      <w:pPr>
        <w:tabs>
          <w:tab w:val="left" w:pos="426"/>
        </w:tabs>
        <w:spacing w:after="0"/>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315, “İşletme ve Çevresini Tanımak Suretiyle ‘Önemli Yanlışlık’ Risklerinin Belirlenmesi ve Değerlendirilmesi”</w:t>
      </w:r>
    </w:p>
  </w:footnote>
  <w:footnote w:id="5">
    <w:p w14:paraId="0A1FC5AE" w14:textId="01FC0178" w:rsidR="00767ABF" w:rsidRPr="00DB7FB8" w:rsidRDefault="00767ABF" w:rsidP="0059429C">
      <w:pPr>
        <w:spacing w:after="0"/>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330, “Bağımsız Denetçinin </w:t>
      </w:r>
      <w:r w:rsidR="00A64B48" w:rsidRPr="00DB7FB8">
        <w:rPr>
          <w:rFonts w:ascii="Times New Roman" w:hAnsi="Times New Roman"/>
          <w:sz w:val="18"/>
          <w:szCs w:val="18"/>
        </w:rPr>
        <w:t xml:space="preserve">Risk Olarak </w:t>
      </w:r>
      <w:r w:rsidRPr="00DB7FB8">
        <w:rPr>
          <w:rFonts w:ascii="Times New Roman" w:hAnsi="Times New Roman"/>
          <w:sz w:val="18"/>
          <w:szCs w:val="18"/>
        </w:rPr>
        <w:t xml:space="preserve">Değerlendirilmiş </w:t>
      </w:r>
      <w:r w:rsidR="00A64B48" w:rsidRPr="00DB7FB8">
        <w:rPr>
          <w:rFonts w:ascii="Times New Roman" w:hAnsi="Times New Roman"/>
          <w:sz w:val="18"/>
          <w:szCs w:val="18"/>
        </w:rPr>
        <w:t xml:space="preserve">Hususlara </w:t>
      </w:r>
      <w:r w:rsidRPr="00DB7FB8">
        <w:rPr>
          <w:rFonts w:ascii="Times New Roman" w:hAnsi="Times New Roman"/>
          <w:sz w:val="18"/>
          <w:szCs w:val="18"/>
        </w:rPr>
        <w:t>Karşı Yapacağı İşler”</w:t>
      </w:r>
    </w:p>
  </w:footnote>
  <w:footnote w:id="6">
    <w:p w14:paraId="7FEF6D90" w14:textId="77777777" w:rsidR="00767ABF" w:rsidRPr="00DB7FB8" w:rsidRDefault="00767ABF" w:rsidP="005F3677">
      <w:pPr>
        <w:spacing w:after="0"/>
        <w:ind w:left="142" w:hanging="142"/>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230, “Bağımsız Denetimin Belgelendirilmesi”, 8-11 inci paragraflar ve A6 paragrafı</w:t>
      </w:r>
    </w:p>
  </w:footnote>
  <w:footnote w:id="7">
    <w:p w14:paraId="1F4B26D9" w14:textId="77777777" w:rsidR="00767ABF" w:rsidRPr="00DB7FB8" w:rsidRDefault="00767ABF" w:rsidP="005F3677">
      <w:pPr>
        <w:spacing w:after="0"/>
        <w:ind w:left="142" w:hanging="142"/>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220, 12-13 üncü paragraflar</w:t>
      </w:r>
    </w:p>
  </w:footnote>
  <w:footnote w:id="8">
    <w:p w14:paraId="211E1E49" w14:textId="77777777" w:rsidR="00767ABF" w:rsidRPr="00DB7FB8" w:rsidRDefault="00767ABF" w:rsidP="00B5337B">
      <w:pPr>
        <w:spacing w:after="0" w:line="240" w:lineRule="auto"/>
        <w:ind w:left="142" w:hanging="142"/>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315’in 10 uncu paragrafı, işletmenin finansal tablolarının önemli yanlışlıklara olan açıklığı konusunda denetim ekibinin yapacağı müzakerelere ilişkin hükümler içerir ve bu konuda rehberlik sağlar. BDS 240, “Finansal Tabloların Bağımsız Denetiminde Bağımsız Denetçinin Hileye İlişkin </w:t>
      </w:r>
      <w:proofErr w:type="spellStart"/>
      <w:r w:rsidRPr="00DB7FB8">
        <w:rPr>
          <w:rFonts w:ascii="Times New Roman" w:hAnsi="Times New Roman"/>
          <w:sz w:val="18"/>
          <w:szCs w:val="18"/>
        </w:rPr>
        <w:t>Sorumlulukları”nın</w:t>
      </w:r>
      <w:proofErr w:type="spellEnd"/>
      <w:r w:rsidRPr="00DB7FB8">
        <w:rPr>
          <w:rFonts w:ascii="Times New Roman" w:hAnsi="Times New Roman"/>
          <w:sz w:val="18"/>
          <w:szCs w:val="18"/>
        </w:rPr>
        <w:t xml:space="preserve"> 15 inci paragrafı bu müzakerede, işletmenin finansal tablolarının hile kaynaklı önemli yanlışlıklara ne kadar açık olduğu konusuna verilecek önem hakkında rehberlik sağlar.</w:t>
      </w:r>
    </w:p>
  </w:footnote>
  <w:footnote w:id="9">
    <w:p w14:paraId="085D82BD" w14:textId="042632B9" w:rsidR="00662F42" w:rsidRPr="00DB7FB8" w:rsidRDefault="00662F42" w:rsidP="00662F42">
      <w:pPr>
        <w:pStyle w:val="DipnotMetni"/>
        <w:jc w:val="both"/>
        <w:rPr>
          <w:sz w:val="18"/>
          <w:szCs w:val="18"/>
        </w:rPr>
      </w:pPr>
      <w:r w:rsidRPr="00DB7FB8">
        <w:rPr>
          <w:rStyle w:val="DipnotBavurusu"/>
          <w:rFonts w:ascii="Times New Roman" w:hAnsi="Times New Roman"/>
          <w:sz w:val="18"/>
          <w:szCs w:val="18"/>
        </w:rPr>
        <w:footnoteRef/>
      </w:r>
      <w:r w:rsidR="00C1522F" w:rsidRPr="00DB7FB8">
        <w:rPr>
          <w:rFonts w:ascii="Times New Roman" w:hAnsi="Times New Roman"/>
          <w:sz w:val="18"/>
          <w:szCs w:val="18"/>
        </w:rPr>
        <w:t xml:space="preserve"> BDS 260</w:t>
      </w:r>
      <w:r w:rsidRPr="00DB7FB8">
        <w:rPr>
          <w:rFonts w:ascii="Times New Roman" w:hAnsi="Times New Roman"/>
          <w:sz w:val="18"/>
          <w:szCs w:val="18"/>
        </w:rPr>
        <w:t xml:space="preserve">, </w:t>
      </w:r>
      <w:r w:rsidR="00C1522F" w:rsidRPr="00DB7FB8">
        <w:rPr>
          <w:rFonts w:ascii="Times New Roman" w:hAnsi="Times New Roman"/>
          <w:sz w:val="18"/>
          <w:szCs w:val="18"/>
        </w:rPr>
        <w:t>“</w:t>
      </w:r>
      <w:r w:rsidRPr="00DB7FB8">
        <w:rPr>
          <w:rFonts w:ascii="Times New Roman" w:hAnsi="Times New Roman"/>
          <w:sz w:val="18"/>
          <w:szCs w:val="18"/>
        </w:rPr>
        <w:t xml:space="preserve">Üst Yönetimden Sorumlu Olanlarla </w:t>
      </w:r>
      <w:r w:rsidR="00C1522F" w:rsidRPr="00DB7FB8">
        <w:rPr>
          <w:rFonts w:ascii="Times New Roman" w:hAnsi="Times New Roman"/>
          <w:sz w:val="18"/>
          <w:szCs w:val="18"/>
        </w:rPr>
        <w:t>Kurulacak İletişim”, A13 paragrafı</w:t>
      </w:r>
    </w:p>
  </w:footnote>
  <w:footnote w:id="10">
    <w:p w14:paraId="1B7CACFD" w14:textId="77777777" w:rsidR="00767ABF" w:rsidRPr="00DB7FB8" w:rsidRDefault="00767ABF" w:rsidP="00F53F94">
      <w:pPr>
        <w:pStyle w:val="DipnotMetni"/>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220, 15-17 </w:t>
      </w:r>
      <w:proofErr w:type="spellStart"/>
      <w:r w:rsidRPr="00DB7FB8">
        <w:rPr>
          <w:rFonts w:ascii="Times New Roman" w:hAnsi="Times New Roman"/>
          <w:sz w:val="18"/>
          <w:szCs w:val="18"/>
        </w:rPr>
        <w:t>nci</w:t>
      </w:r>
      <w:proofErr w:type="spellEnd"/>
      <w:r w:rsidRPr="00DB7FB8">
        <w:rPr>
          <w:rFonts w:ascii="Times New Roman" w:hAnsi="Times New Roman"/>
          <w:sz w:val="18"/>
          <w:szCs w:val="18"/>
        </w:rPr>
        <w:t xml:space="preserve"> paragraflar</w:t>
      </w:r>
    </w:p>
  </w:footnote>
  <w:footnote w:id="11">
    <w:p w14:paraId="190530EB" w14:textId="7B706BB1" w:rsidR="00767ABF" w:rsidRPr="00DB7FB8" w:rsidRDefault="00767ABF" w:rsidP="005F3677">
      <w:pPr>
        <w:spacing w:after="0"/>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510, “İlk Bağımsız Denetimler</w:t>
      </w:r>
      <w:r w:rsidR="00890243">
        <w:rPr>
          <w:rFonts w:ascii="Times New Roman" w:hAnsi="Times New Roman"/>
          <w:sz w:val="18"/>
          <w:szCs w:val="18"/>
        </w:rPr>
        <w:t xml:space="preserve"> </w:t>
      </w:r>
      <w:r w:rsidR="006B567D" w:rsidRPr="00DB7FB8">
        <w:rPr>
          <w:rFonts w:ascii="Times New Roman" w:hAnsi="Times New Roman"/>
          <w:sz w:val="18"/>
          <w:szCs w:val="18"/>
        </w:rPr>
        <w:t>–</w:t>
      </w:r>
      <w:r w:rsidR="00890243">
        <w:rPr>
          <w:rFonts w:ascii="Times New Roman" w:hAnsi="Times New Roman"/>
          <w:sz w:val="18"/>
          <w:szCs w:val="18"/>
        </w:rPr>
        <w:t xml:space="preserve"> </w:t>
      </w:r>
      <w:r w:rsidRPr="00DB7FB8">
        <w:rPr>
          <w:rFonts w:ascii="Times New Roman" w:hAnsi="Times New Roman"/>
          <w:sz w:val="18"/>
          <w:szCs w:val="18"/>
        </w:rPr>
        <w:t>Açılış Bakiyeleri”</w:t>
      </w:r>
    </w:p>
  </w:footnote>
  <w:footnote w:id="12">
    <w:p w14:paraId="77325406" w14:textId="5BAF5D81" w:rsidR="00767ABF" w:rsidRPr="00DB7FB8" w:rsidRDefault="00767ABF" w:rsidP="005F3677">
      <w:pPr>
        <w:spacing w:after="0"/>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320, “Bağımsız Denetimin Planlanması ve Yürütülmesinde Önemlilik”</w:t>
      </w:r>
    </w:p>
  </w:footnote>
  <w:footnote w:id="13">
    <w:p w14:paraId="60CE7445" w14:textId="26B13B44" w:rsidR="00767ABF" w:rsidRPr="00DB7FB8" w:rsidRDefault="00767ABF" w:rsidP="009E1CD9">
      <w:pPr>
        <w:spacing w:after="0"/>
        <w:ind w:left="142" w:hanging="142"/>
        <w:jc w:val="both"/>
        <w:rPr>
          <w:sz w:val="18"/>
          <w:szCs w:val="18"/>
        </w:rPr>
      </w:pPr>
      <w:r w:rsidRPr="00DB7FB8">
        <w:rPr>
          <w:rStyle w:val="DipnotBavurusu"/>
          <w:rFonts w:ascii="Times New Roman" w:hAnsi="Times New Roman"/>
          <w:sz w:val="18"/>
          <w:szCs w:val="18"/>
        </w:rPr>
        <w:footnoteRef/>
      </w:r>
      <w:r w:rsidRPr="00DB7FB8">
        <w:rPr>
          <w:rFonts w:ascii="Times New Roman" w:hAnsi="Times New Roman"/>
          <w:sz w:val="18"/>
          <w:szCs w:val="18"/>
        </w:rPr>
        <w:t xml:space="preserve"> BDS 600 “Özel Hususlar</w:t>
      </w:r>
      <w:r w:rsidR="00890243">
        <w:rPr>
          <w:rFonts w:ascii="Times New Roman" w:hAnsi="Times New Roman"/>
          <w:sz w:val="18"/>
          <w:szCs w:val="18"/>
        </w:rPr>
        <w:t xml:space="preserve"> </w:t>
      </w:r>
      <w:bookmarkStart w:id="0" w:name="_GoBack"/>
      <w:bookmarkEnd w:id="0"/>
      <w:r w:rsidR="006B567D" w:rsidRPr="00DB7FB8">
        <w:rPr>
          <w:rFonts w:ascii="Times New Roman" w:hAnsi="Times New Roman"/>
          <w:sz w:val="18"/>
          <w:szCs w:val="18"/>
        </w:rPr>
        <w:t>–</w:t>
      </w:r>
      <w:r w:rsidR="00890243">
        <w:rPr>
          <w:rFonts w:ascii="Times New Roman" w:hAnsi="Times New Roman"/>
          <w:sz w:val="18"/>
          <w:szCs w:val="18"/>
        </w:rPr>
        <w:t xml:space="preserve"> </w:t>
      </w:r>
      <w:r w:rsidRPr="00DB7FB8">
        <w:rPr>
          <w:rFonts w:ascii="Times New Roman" w:hAnsi="Times New Roman"/>
          <w:sz w:val="18"/>
          <w:szCs w:val="18"/>
        </w:rPr>
        <w:t xml:space="preserve">Topluluk Finansal Tablolarının Bağımsız Denetimi (Topluluğa Bağlı Birim Denetçilerinin Çalışmaları Dâhil)”, 21-23 </w:t>
      </w:r>
      <w:r w:rsidR="00C1522F" w:rsidRPr="00DB7FB8">
        <w:rPr>
          <w:rFonts w:ascii="Times New Roman" w:hAnsi="Times New Roman"/>
          <w:sz w:val="18"/>
          <w:szCs w:val="18"/>
        </w:rPr>
        <w:t>ve 40(c)</w:t>
      </w:r>
      <w:r w:rsidRPr="00DB7FB8">
        <w:rPr>
          <w:rFonts w:ascii="Times New Roman" w:hAnsi="Times New Roman"/>
          <w:sz w:val="18"/>
          <w:szCs w:val="18"/>
        </w:rPr>
        <w:t xml:space="preserve"> paragraf</w:t>
      </w:r>
      <w:r w:rsidR="00C1522F" w:rsidRPr="00DB7FB8">
        <w:rPr>
          <w:rFonts w:ascii="Times New Roman" w:hAnsi="Times New Roman"/>
          <w:sz w:val="18"/>
          <w:szCs w:val="18"/>
        </w:rPr>
        <w:t>lar</w:t>
      </w:r>
      <w:r w:rsidRPr="00DB7FB8">
        <w:rPr>
          <w:rFonts w:ascii="Times New Roman" w:hAnsi="Times New Roman"/>
          <w:sz w:val="18"/>
          <w:szCs w:val="18"/>
        </w:rPr>
        <w:t xml:space="preserve">ı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49EB5" w14:textId="77777777" w:rsidR="00767ABF" w:rsidRDefault="00767ABF">
    <w:pPr>
      <w:pStyle w:val="stBilgi"/>
      <w:jc w:val="right"/>
    </w:pPr>
  </w:p>
  <w:p w14:paraId="071963F1" w14:textId="77777777" w:rsidR="00767ABF" w:rsidRDefault="00767AB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0B5E"/>
    <w:multiLevelType w:val="hybridMultilevel"/>
    <w:tmpl w:val="8FB0F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071E24"/>
    <w:multiLevelType w:val="hybridMultilevel"/>
    <w:tmpl w:val="0426822E"/>
    <w:lvl w:ilvl="0" w:tplc="041F0003">
      <w:start w:val="1"/>
      <w:numFmt w:val="bullet"/>
      <w:lvlText w:val="o"/>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2C29FC"/>
    <w:multiLevelType w:val="hybridMultilevel"/>
    <w:tmpl w:val="11BA877A"/>
    <w:lvl w:ilvl="0" w:tplc="01E869B8">
      <w:start w:val="1"/>
      <w:numFmt w:val="lowerLetter"/>
      <w:lvlText w:val="(%1)"/>
      <w:lvlJc w:val="left"/>
      <w:pPr>
        <w:ind w:left="1413" w:hanging="70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CCD40E7"/>
    <w:multiLevelType w:val="hybridMultilevel"/>
    <w:tmpl w:val="62526B6A"/>
    <w:lvl w:ilvl="0" w:tplc="041F0001">
      <w:start w:val="1"/>
      <w:numFmt w:val="bullet"/>
      <w:lvlText w:val=""/>
      <w:lvlJc w:val="left"/>
      <w:pPr>
        <w:ind w:left="1427" w:hanging="360"/>
      </w:pPr>
      <w:rPr>
        <w:rFonts w:ascii="Symbol" w:hAnsi="Symbol" w:hint="default"/>
      </w:rPr>
    </w:lvl>
    <w:lvl w:ilvl="1" w:tplc="041F0003">
      <w:start w:val="1"/>
      <w:numFmt w:val="bullet"/>
      <w:lvlText w:val="o"/>
      <w:lvlJc w:val="left"/>
      <w:pPr>
        <w:ind w:left="2147" w:hanging="360"/>
      </w:pPr>
      <w:rPr>
        <w:rFonts w:ascii="Courier New" w:hAnsi="Courier New" w:hint="default"/>
      </w:rPr>
    </w:lvl>
    <w:lvl w:ilvl="2" w:tplc="041F0005" w:tentative="1">
      <w:start w:val="1"/>
      <w:numFmt w:val="bullet"/>
      <w:lvlText w:val=""/>
      <w:lvlJc w:val="left"/>
      <w:pPr>
        <w:ind w:left="2867" w:hanging="360"/>
      </w:pPr>
      <w:rPr>
        <w:rFonts w:ascii="Wingdings" w:hAnsi="Wingdings" w:hint="default"/>
      </w:rPr>
    </w:lvl>
    <w:lvl w:ilvl="3" w:tplc="041F0001" w:tentative="1">
      <w:start w:val="1"/>
      <w:numFmt w:val="bullet"/>
      <w:lvlText w:val=""/>
      <w:lvlJc w:val="left"/>
      <w:pPr>
        <w:ind w:left="3587" w:hanging="360"/>
      </w:pPr>
      <w:rPr>
        <w:rFonts w:ascii="Symbol" w:hAnsi="Symbol" w:hint="default"/>
      </w:rPr>
    </w:lvl>
    <w:lvl w:ilvl="4" w:tplc="041F0003" w:tentative="1">
      <w:start w:val="1"/>
      <w:numFmt w:val="bullet"/>
      <w:lvlText w:val="o"/>
      <w:lvlJc w:val="left"/>
      <w:pPr>
        <w:ind w:left="4307" w:hanging="360"/>
      </w:pPr>
      <w:rPr>
        <w:rFonts w:ascii="Courier New" w:hAnsi="Courier New" w:hint="default"/>
      </w:rPr>
    </w:lvl>
    <w:lvl w:ilvl="5" w:tplc="041F0005" w:tentative="1">
      <w:start w:val="1"/>
      <w:numFmt w:val="bullet"/>
      <w:lvlText w:val=""/>
      <w:lvlJc w:val="left"/>
      <w:pPr>
        <w:ind w:left="5027" w:hanging="360"/>
      </w:pPr>
      <w:rPr>
        <w:rFonts w:ascii="Wingdings" w:hAnsi="Wingdings" w:hint="default"/>
      </w:rPr>
    </w:lvl>
    <w:lvl w:ilvl="6" w:tplc="041F0001" w:tentative="1">
      <w:start w:val="1"/>
      <w:numFmt w:val="bullet"/>
      <w:lvlText w:val=""/>
      <w:lvlJc w:val="left"/>
      <w:pPr>
        <w:ind w:left="5747" w:hanging="360"/>
      </w:pPr>
      <w:rPr>
        <w:rFonts w:ascii="Symbol" w:hAnsi="Symbol" w:hint="default"/>
      </w:rPr>
    </w:lvl>
    <w:lvl w:ilvl="7" w:tplc="041F0003" w:tentative="1">
      <w:start w:val="1"/>
      <w:numFmt w:val="bullet"/>
      <w:lvlText w:val="o"/>
      <w:lvlJc w:val="left"/>
      <w:pPr>
        <w:ind w:left="6467" w:hanging="360"/>
      </w:pPr>
      <w:rPr>
        <w:rFonts w:ascii="Courier New" w:hAnsi="Courier New" w:hint="default"/>
      </w:rPr>
    </w:lvl>
    <w:lvl w:ilvl="8" w:tplc="041F0005" w:tentative="1">
      <w:start w:val="1"/>
      <w:numFmt w:val="bullet"/>
      <w:lvlText w:val=""/>
      <w:lvlJc w:val="left"/>
      <w:pPr>
        <w:ind w:left="7187" w:hanging="360"/>
      </w:pPr>
      <w:rPr>
        <w:rFonts w:ascii="Wingdings" w:hAnsi="Wingdings" w:hint="default"/>
      </w:rPr>
    </w:lvl>
  </w:abstractNum>
  <w:abstractNum w:abstractNumId="4" w15:restartNumberingAfterBreak="0">
    <w:nsid w:val="18326A42"/>
    <w:multiLevelType w:val="hybridMultilevel"/>
    <w:tmpl w:val="432C4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EA012EE"/>
    <w:multiLevelType w:val="hybridMultilevel"/>
    <w:tmpl w:val="D9728206"/>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 w15:restartNumberingAfterBreak="0">
    <w:nsid w:val="1EB7039E"/>
    <w:multiLevelType w:val="hybridMultilevel"/>
    <w:tmpl w:val="E6144F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F582B02"/>
    <w:multiLevelType w:val="hybridMultilevel"/>
    <w:tmpl w:val="394803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4F20498"/>
    <w:multiLevelType w:val="hybridMultilevel"/>
    <w:tmpl w:val="9D5A02C8"/>
    <w:lvl w:ilvl="0" w:tplc="F940B360">
      <w:start w:val="1"/>
      <w:numFmt w:val="bullet"/>
      <w:lvlText w:val=""/>
      <w:lvlJc w:val="left"/>
      <w:pPr>
        <w:ind w:left="1541" w:hanging="360"/>
      </w:pPr>
      <w:rPr>
        <w:rFonts w:ascii="Symbol" w:hAnsi="Symbol" w:hint="default"/>
        <w:color w:val="auto"/>
      </w:rPr>
    </w:lvl>
    <w:lvl w:ilvl="1" w:tplc="041F0003" w:tentative="1">
      <w:start w:val="1"/>
      <w:numFmt w:val="bullet"/>
      <w:lvlText w:val="o"/>
      <w:lvlJc w:val="left"/>
      <w:pPr>
        <w:ind w:left="2261" w:hanging="360"/>
      </w:pPr>
      <w:rPr>
        <w:rFonts w:ascii="Courier New" w:hAnsi="Courier New" w:cs="Courier New" w:hint="default"/>
      </w:rPr>
    </w:lvl>
    <w:lvl w:ilvl="2" w:tplc="041F0005" w:tentative="1">
      <w:start w:val="1"/>
      <w:numFmt w:val="bullet"/>
      <w:lvlText w:val=""/>
      <w:lvlJc w:val="left"/>
      <w:pPr>
        <w:ind w:left="2981" w:hanging="360"/>
      </w:pPr>
      <w:rPr>
        <w:rFonts w:ascii="Wingdings" w:hAnsi="Wingdings" w:hint="default"/>
      </w:rPr>
    </w:lvl>
    <w:lvl w:ilvl="3" w:tplc="041F0001" w:tentative="1">
      <w:start w:val="1"/>
      <w:numFmt w:val="bullet"/>
      <w:lvlText w:val=""/>
      <w:lvlJc w:val="left"/>
      <w:pPr>
        <w:ind w:left="3701" w:hanging="360"/>
      </w:pPr>
      <w:rPr>
        <w:rFonts w:ascii="Symbol" w:hAnsi="Symbol" w:hint="default"/>
      </w:rPr>
    </w:lvl>
    <w:lvl w:ilvl="4" w:tplc="041F0003" w:tentative="1">
      <w:start w:val="1"/>
      <w:numFmt w:val="bullet"/>
      <w:lvlText w:val="o"/>
      <w:lvlJc w:val="left"/>
      <w:pPr>
        <w:ind w:left="4421" w:hanging="360"/>
      </w:pPr>
      <w:rPr>
        <w:rFonts w:ascii="Courier New" w:hAnsi="Courier New" w:cs="Courier New" w:hint="default"/>
      </w:rPr>
    </w:lvl>
    <w:lvl w:ilvl="5" w:tplc="041F0005" w:tentative="1">
      <w:start w:val="1"/>
      <w:numFmt w:val="bullet"/>
      <w:lvlText w:val=""/>
      <w:lvlJc w:val="left"/>
      <w:pPr>
        <w:ind w:left="5141" w:hanging="360"/>
      </w:pPr>
      <w:rPr>
        <w:rFonts w:ascii="Wingdings" w:hAnsi="Wingdings" w:hint="default"/>
      </w:rPr>
    </w:lvl>
    <w:lvl w:ilvl="6" w:tplc="041F0001" w:tentative="1">
      <w:start w:val="1"/>
      <w:numFmt w:val="bullet"/>
      <w:lvlText w:val=""/>
      <w:lvlJc w:val="left"/>
      <w:pPr>
        <w:ind w:left="5861" w:hanging="360"/>
      </w:pPr>
      <w:rPr>
        <w:rFonts w:ascii="Symbol" w:hAnsi="Symbol" w:hint="default"/>
      </w:rPr>
    </w:lvl>
    <w:lvl w:ilvl="7" w:tplc="041F0003" w:tentative="1">
      <w:start w:val="1"/>
      <w:numFmt w:val="bullet"/>
      <w:lvlText w:val="o"/>
      <w:lvlJc w:val="left"/>
      <w:pPr>
        <w:ind w:left="6581" w:hanging="360"/>
      </w:pPr>
      <w:rPr>
        <w:rFonts w:ascii="Courier New" w:hAnsi="Courier New" w:cs="Courier New" w:hint="default"/>
      </w:rPr>
    </w:lvl>
    <w:lvl w:ilvl="8" w:tplc="041F0005" w:tentative="1">
      <w:start w:val="1"/>
      <w:numFmt w:val="bullet"/>
      <w:lvlText w:val=""/>
      <w:lvlJc w:val="left"/>
      <w:pPr>
        <w:ind w:left="7301" w:hanging="360"/>
      </w:pPr>
      <w:rPr>
        <w:rFonts w:ascii="Wingdings" w:hAnsi="Wingdings" w:hint="default"/>
      </w:rPr>
    </w:lvl>
  </w:abstractNum>
  <w:abstractNum w:abstractNumId="9" w15:restartNumberingAfterBreak="0">
    <w:nsid w:val="51F16077"/>
    <w:multiLevelType w:val="hybridMultilevel"/>
    <w:tmpl w:val="EDBCF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9527517"/>
    <w:multiLevelType w:val="hybridMultilevel"/>
    <w:tmpl w:val="A3847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E78617D"/>
    <w:multiLevelType w:val="hybridMultilevel"/>
    <w:tmpl w:val="C0F2B704"/>
    <w:lvl w:ilvl="0" w:tplc="041F000F">
      <w:start w:val="1"/>
      <w:numFmt w:val="decimal"/>
      <w:lvlText w:val="%1."/>
      <w:lvlJc w:val="left"/>
      <w:pPr>
        <w:ind w:left="502" w:hanging="360"/>
      </w:pPr>
      <w:rPr>
        <w:rFonts w:cs="Times New Roman" w:hint="default"/>
      </w:rPr>
    </w:lvl>
    <w:lvl w:ilvl="1" w:tplc="C25AB27E">
      <w:numFmt w:val="bullet"/>
      <w:lvlText w:val="•"/>
      <w:lvlJc w:val="left"/>
      <w:pPr>
        <w:ind w:left="1440" w:hanging="360"/>
      </w:pPr>
      <w:rPr>
        <w:rFonts w:ascii="Times New Roman" w:eastAsia="Times New Roman" w:hAnsi="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15:restartNumberingAfterBreak="0">
    <w:nsid w:val="608B720A"/>
    <w:multiLevelType w:val="hybridMultilevel"/>
    <w:tmpl w:val="2D5C9E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8332AC0"/>
    <w:multiLevelType w:val="hybridMultilevel"/>
    <w:tmpl w:val="A51A87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15:restartNumberingAfterBreak="0">
    <w:nsid w:val="719418F7"/>
    <w:multiLevelType w:val="hybridMultilevel"/>
    <w:tmpl w:val="EAA0B8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4786878"/>
    <w:multiLevelType w:val="hybridMultilevel"/>
    <w:tmpl w:val="1B7251A6"/>
    <w:lvl w:ilvl="0" w:tplc="34144000">
      <w:start w:val="1"/>
      <mc:AlternateContent>
        <mc:Choice Requires="w14">
          <w:numFmt w:val="custom" w:format="a, ç, ĝ, ..."/>
        </mc:Choice>
        <mc:Fallback>
          <w:numFmt w:val="decimal"/>
        </mc:Fallback>
      </mc:AlternateContent>
      <w:lvlText w:val="(%1)"/>
      <w:lvlJc w:val="left"/>
      <w:pPr>
        <w:ind w:left="1428" w:hanging="360"/>
      </w:pPr>
      <w:rPr>
        <w:rFonts w:eastAsia="Times New Roman"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num w:numId="1">
    <w:abstractNumId w:val="9"/>
  </w:num>
  <w:num w:numId="2">
    <w:abstractNumId w:val="13"/>
  </w:num>
  <w:num w:numId="3">
    <w:abstractNumId w:val="3"/>
  </w:num>
  <w:num w:numId="4">
    <w:abstractNumId w:val="0"/>
  </w:num>
  <w:num w:numId="5">
    <w:abstractNumId w:val="4"/>
  </w:num>
  <w:num w:numId="6">
    <w:abstractNumId w:val="12"/>
  </w:num>
  <w:num w:numId="7">
    <w:abstractNumId w:val="6"/>
  </w:num>
  <w:num w:numId="8">
    <w:abstractNumId w:val="10"/>
  </w:num>
  <w:num w:numId="9">
    <w:abstractNumId w:val="15"/>
  </w:num>
  <w:num w:numId="10">
    <w:abstractNumId w:val="7"/>
  </w:num>
  <w:num w:numId="11">
    <w:abstractNumId w:val="1"/>
  </w:num>
  <w:num w:numId="12">
    <w:abstractNumId w:val="5"/>
  </w:num>
  <w:num w:numId="13">
    <w:abstractNumId w:val="8"/>
  </w:num>
  <w:num w:numId="14">
    <w:abstractNumId w:val="11"/>
  </w:num>
  <w:num w:numId="15">
    <w:abstractNumId w:val="14"/>
  </w:num>
  <w:num w:numId="16">
    <w:abstractNumId w:val="1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A59"/>
    <w:rsid w:val="00000C54"/>
    <w:rsid w:val="00003075"/>
    <w:rsid w:val="0000459E"/>
    <w:rsid w:val="00005710"/>
    <w:rsid w:val="0001681F"/>
    <w:rsid w:val="00016B40"/>
    <w:rsid w:val="00017902"/>
    <w:rsid w:val="0002121B"/>
    <w:rsid w:val="00021FDF"/>
    <w:rsid w:val="000317A1"/>
    <w:rsid w:val="00032388"/>
    <w:rsid w:val="000329E4"/>
    <w:rsid w:val="00040445"/>
    <w:rsid w:val="00055A66"/>
    <w:rsid w:val="00063D73"/>
    <w:rsid w:val="00063F59"/>
    <w:rsid w:val="0006722A"/>
    <w:rsid w:val="00070EF9"/>
    <w:rsid w:val="0007363F"/>
    <w:rsid w:val="00073AA1"/>
    <w:rsid w:val="0007682F"/>
    <w:rsid w:val="00077FCF"/>
    <w:rsid w:val="00082285"/>
    <w:rsid w:val="000841B6"/>
    <w:rsid w:val="00092355"/>
    <w:rsid w:val="00094F2D"/>
    <w:rsid w:val="00096A3C"/>
    <w:rsid w:val="000A02AF"/>
    <w:rsid w:val="000A33F2"/>
    <w:rsid w:val="000A3DD1"/>
    <w:rsid w:val="000A3EE1"/>
    <w:rsid w:val="000A5A65"/>
    <w:rsid w:val="000A7CFB"/>
    <w:rsid w:val="000B57AC"/>
    <w:rsid w:val="000B5F9D"/>
    <w:rsid w:val="000B664E"/>
    <w:rsid w:val="000C13F1"/>
    <w:rsid w:val="000C1A5F"/>
    <w:rsid w:val="000C7469"/>
    <w:rsid w:val="000D2E65"/>
    <w:rsid w:val="000D4BA1"/>
    <w:rsid w:val="000D4F85"/>
    <w:rsid w:val="000E50CD"/>
    <w:rsid w:val="00103A3B"/>
    <w:rsid w:val="00105570"/>
    <w:rsid w:val="0010668D"/>
    <w:rsid w:val="00113228"/>
    <w:rsid w:val="00115021"/>
    <w:rsid w:val="0012713D"/>
    <w:rsid w:val="00137894"/>
    <w:rsid w:val="001408D2"/>
    <w:rsid w:val="001515C8"/>
    <w:rsid w:val="001522A8"/>
    <w:rsid w:val="00152861"/>
    <w:rsid w:val="00160F1F"/>
    <w:rsid w:val="001614D6"/>
    <w:rsid w:val="001622EC"/>
    <w:rsid w:val="00167599"/>
    <w:rsid w:val="001763BF"/>
    <w:rsid w:val="00177B39"/>
    <w:rsid w:val="00180CA7"/>
    <w:rsid w:val="00197957"/>
    <w:rsid w:val="00197FF2"/>
    <w:rsid w:val="001A3146"/>
    <w:rsid w:val="001A62F1"/>
    <w:rsid w:val="001B1D70"/>
    <w:rsid w:val="001B764D"/>
    <w:rsid w:val="001C00A4"/>
    <w:rsid w:val="001C18F4"/>
    <w:rsid w:val="001D1D73"/>
    <w:rsid w:val="001D5DFA"/>
    <w:rsid w:val="001D6DBB"/>
    <w:rsid w:val="001E12AC"/>
    <w:rsid w:val="001E4831"/>
    <w:rsid w:val="001E776E"/>
    <w:rsid w:val="001F05E8"/>
    <w:rsid w:val="001F2C10"/>
    <w:rsid w:val="0020110C"/>
    <w:rsid w:val="00202456"/>
    <w:rsid w:val="00202C36"/>
    <w:rsid w:val="00203D0C"/>
    <w:rsid w:val="00207A3C"/>
    <w:rsid w:val="002108A5"/>
    <w:rsid w:val="0022263C"/>
    <w:rsid w:val="00225934"/>
    <w:rsid w:val="002262E3"/>
    <w:rsid w:val="00246DB7"/>
    <w:rsid w:val="0024777E"/>
    <w:rsid w:val="00255432"/>
    <w:rsid w:val="002601F5"/>
    <w:rsid w:val="00262C12"/>
    <w:rsid w:val="00266536"/>
    <w:rsid w:val="0027331B"/>
    <w:rsid w:val="0027439A"/>
    <w:rsid w:val="0027483F"/>
    <w:rsid w:val="0028274A"/>
    <w:rsid w:val="002849F5"/>
    <w:rsid w:val="0028627D"/>
    <w:rsid w:val="002A201C"/>
    <w:rsid w:val="002A4785"/>
    <w:rsid w:val="002C0835"/>
    <w:rsid w:val="002C664B"/>
    <w:rsid w:val="002D1DB8"/>
    <w:rsid w:val="002D7748"/>
    <w:rsid w:val="002E1A69"/>
    <w:rsid w:val="002E26E2"/>
    <w:rsid w:val="002E5DFF"/>
    <w:rsid w:val="003065B0"/>
    <w:rsid w:val="003106FE"/>
    <w:rsid w:val="00321AF8"/>
    <w:rsid w:val="00335595"/>
    <w:rsid w:val="00337FD8"/>
    <w:rsid w:val="00346CAC"/>
    <w:rsid w:val="0035059D"/>
    <w:rsid w:val="00355974"/>
    <w:rsid w:val="0035714B"/>
    <w:rsid w:val="00363860"/>
    <w:rsid w:val="00370F9F"/>
    <w:rsid w:val="003753D7"/>
    <w:rsid w:val="00377888"/>
    <w:rsid w:val="00380A85"/>
    <w:rsid w:val="00385D06"/>
    <w:rsid w:val="00392519"/>
    <w:rsid w:val="00395638"/>
    <w:rsid w:val="0039600A"/>
    <w:rsid w:val="00397483"/>
    <w:rsid w:val="0039780D"/>
    <w:rsid w:val="003A083B"/>
    <w:rsid w:val="003A4843"/>
    <w:rsid w:val="003A538C"/>
    <w:rsid w:val="003B1344"/>
    <w:rsid w:val="003B1521"/>
    <w:rsid w:val="003B16A8"/>
    <w:rsid w:val="003B2ED8"/>
    <w:rsid w:val="003B4F4B"/>
    <w:rsid w:val="003B5BD1"/>
    <w:rsid w:val="003C345C"/>
    <w:rsid w:val="003C7586"/>
    <w:rsid w:val="003D0C3C"/>
    <w:rsid w:val="003D1C24"/>
    <w:rsid w:val="003D31B6"/>
    <w:rsid w:val="003D602F"/>
    <w:rsid w:val="003E4898"/>
    <w:rsid w:val="003E709E"/>
    <w:rsid w:val="003F07A3"/>
    <w:rsid w:val="003F3D20"/>
    <w:rsid w:val="003F432A"/>
    <w:rsid w:val="00401803"/>
    <w:rsid w:val="00402C43"/>
    <w:rsid w:val="0040506A"/>
    <w:rsid w:val="00412448"/>
    <w:rsid w:val="00416D3D"/>
    <w:rsid w:val="00425982"/>
    <w:rsid w:val="004274B7"/>
    <w:rsid w:val="0044733F"/>
    <w:rsid w:val="00450A49"/>
    <w:rsid w:val="004662A8"/>
    <w:rsid w:val="004706B5"/>
    <w:rsid w:val="00470C6D"/>
    <w:rsid w:val="00472083"/>
    <w:rsid w:val="004754B7"/>
    <w:rsid w:val="004859EB"/>
    <w:rsid w:val="0048656F"/>
    <w:rsid w:val="00486AFD"/>
    <w:rsid w:val="00490C35"/>
    <w:rsid w:val="00491D58"/>
    <w:rsid w:val="004A1A36"/>
    <w:rsid w:val="004A663D"/>
    <w:rsid w:val="004B226E"/>
    <w:rsid w:val="004B5DFB"/>
    <w:rsid w:val="004C1B33"/>
    <w:rsid w:val="004C1C05"/>
    <w:rsid w:val="004C6EEF"/>
    <w:rsid w:val="004C7B35"/>
    <w:rsid w:val="004E7A8F"/>
    <w:rsid w:val="004E7D09"/>
    <w:rsid w:val="00500457"/>
    <w:rsid w:val="0050441C"/>
    <w:rsid w:val="0051323E"/>
    <w:rsid w:val="005155BF"/>
    <w:rsid w:val="005233EE"/>
    <w:rsid w:val="00527DDE"/>
    <w:rsid w:val="005343B5"/>
    <w:rsid w:val="005359E5"/>
    <w:rsid w:val="0054734E"/>
    <w:rsid w:val="0054787E"/>
    <w:rsid w:val="0055604C"/>
    <w:rsid w:val="00556375"/>
    <w:rsid w:val="00570A21"/>
    <w:rsid w:val="005718B2"/>
    <w:rsid w:val="00587AD5"/>
    <w:rsid w:val="00593B19"/>
    <w:rsid w:val="0059429C"/>
    <w:rsid w:val="005945C6"/>
    <w:rsid w:val="005A18C0"/>
    <w:rsid w:val="005A71BC"/>
    <w:rsid w:val="005C1FFA"/>
    <w:rsid w:val="005C2255"/>
    <w:rsid w:val="005C4FA6"/>
    <w:rsid w:val="005E302A"/>
    <w:rsid w:val="005E4BC4"/>
    <w:rsid w:val="005E74F5"/>
    <w:rsid w:val="005E7669"/>
    <w:rsid w:val="005F189C"/>
    <w:rsid w:val="005F3677"/>
    <w:rsid w:val="005F3971"/>
    <w:rsid w:val="005F5168"/>
    <w:rsid w:val="005F53B7"/>
    <w:rsid w:val="00611F79"/>
    <w:rsid w:val="00615AC9"/>
    <w:rsid w:val="00616186"/>
    <w:rsid w:val="00623334"/>
    <w:rsid w:val="00623907"/>
    <w:rsid w:val="00626100"/>
    <w:rsid w:val="00630F77"/>
    <w:rsid w:val="00631EEE"/>
    <w:rsid w:val="00632E90"/>
    <w:rsid w:val="00637119"/>
    <w:rsid w:val="00646520"/>
    <w:rsid w:val="006471CA"/>
    <w:rsid w:val="0064759F"/>
    <w:rsid w:val="00652B79"/>
    <w:rsid w:val="00662F42"/>
    <w:rsid w:val="006716F5"/>
    <w:rsid w:val="006804F7"/>
    <w:rsid w:val="00684747"/>
    <w:rsid w:val="00690864"/>
    <w:rsid w:val="0069211C"/>
    <w:rsid w:val="006946A3"/>
    <w:rsid w:val="00695A23"/>
    <w:rsid w:val="00697519"/>
    <w:rsid w:val="006A0D15"/>
    <w:rsid w:val="006A1557"/>
    <w:rsid w:val="006A3CF5"/>
    <w:rsid w:val="006A5C1B"/>
    <w:rsid w:val="006B567D"/>
    <w:rsid w:val="006B7E2A"/>
    <w:rsid w:val="006C6AF3"/>
    <w:rsid w:val="006D0ADE"/>
    <w:rsid w:val="006D2A87"/>
    <w:rsid w:val="006D405B"/>
    <w:rsid w:val="006D561B"/>
    <w:rsid w:val="006D6D6E"/>
    <w:rsid w:val="006D6D87"/>
    <w:rsid w:val="006E1281"/>
    <w:rsid w:val="006E2B3D"/>
    <w:rsid w:val="006E6804"/>
    <w:rsid w:val="006E7713"/>
    <w:rsid w:val="006F2E85"/>
    <w:rsid w:val="006F30F4"/>
    <w:rsid w:val="006F6DF5"/>
    <w:rsid w:val="007056FB"/>
    <w:rsid w:val="00706062"/>
    <w:rsid w:val="007155AE"/>
    <w:rsid w:val="00721467"/>
    <w:rsid w:val="00722CF4"/>
    <w:rsid w:val="007243DB"/>
    <w:rsid w:val="007312D2"/>
    <w:rsid w:val="00733DA6"/>
    <w:rsid w:val="0074147F"/>
    <w:rsid w:val="00745851"/>
    <w:rsid w:val="00747E49"/>
    <w:rsid w:val="0075281A"/>
    <w:rsid w:val="0076610F"/>
    <w:rsid w:val="00767ABF"/>
    <w:rsid w:val="00767E7E"/>
    <w:rsid w:val="00775291"/>
    <w:rsid w:val="00775BD1"/>
    <w:rsid w:val="00777690"/>
    <w:rsid w:val="00784BD4"/>
    <w:rsid w:val="00787C98"/>
    <w:rsid w:val="00796656"/>
    <w:rsid w:val="00797867"/>
    <w:rsid w:val="007A13E3"/>
    <w:rsid w:val="007A2A08"/>
    <w:rsid w:val="007A76CA"/>
    <w:rsid w:val="007B1129"/>
    <w:rsid w:val="007C393C"/>
    <w:rsid w:val="007C614B"/>
    <w:rsid w:val="007D6BC6"/>
    <w:rsid w:val="007E68C1"/>
    <w:rsid w:val="007F36C2"/>
    <w:rsid w:val="0080036A"/>
    <w:rsid w:val="00800891"/>
    <w:rsid w:val="008017C4"/>
    <w:rsid w:val="008078BA"/>
    <w:rsid w:val="00807D92"/>
    <w:rsid w:val="00810AEC"/>
    <w:rsid w:val="00813526"/>
    <w:rsid w:val="00815F36"/>
    <w:rsid w:val="00824B50"/>
    <w:rsid w:val="00827463"/>
    <w:rsid w:val="008320DF"/>
    <w:rsid w:val="00847823"/>
    <w:rsid w:val="00851297"/>
    <w:rsid w:val="00851A9B"/>
    <w:rsid w:val="00866627"/>
    <w:rsid w:val="00870249"/>
    <w:rsid w:val="008761E8"/>
    <w:rsid w:val="00885869"/>
    <w:rsid w:val="00885E22"/>
    <w:rsid w:val="00890243"/>
    <w:rsid w:val="0089106B"/>
    <w:rsid w:val="00892855"/>
    <w:rsid w:val="00892F41"/>
    <w:rsid w:val="008B168A"/>
    <w:rsid w:val="008B6EE8"/>
    <w:rsid w:val="008C20CD"/>
    <w:rsid w:val="008D7A30"/>
    <w:rsid w:val="008E1776"/>
    <w:rsid w:val="008E2822"/>
    <w:rsid w:val="008E4567"/>
    <w:rsid w:val="008F7554"/>
    <w:rsid w:val="009009AB"/>
    <w:rsid w:val="0090495F"/>
    <w:rsid w:val="009049DC"/>
    <w:rsid w:val="00904D01"/>
    <w:rsid w:val="00920136"/>
    <w:rsid w:val="00921A05"/>
    <w:rsid w:val="009233DE"/>
    <w:rsid w:val="009325CD"/>
    <w:rsid w:val="00942974"/>
    <w:rsid w:val="009431E9"/>
    <w:rsid w:val="0095008B"/>
    <w:rsid w:val="00951E52"/>
    <w:rsid w:val="00953FE3"/>
    <w:rsid w:val="00962265"/>
    <w:rsid w:val="00964904"/>
    <w:rsid w:val="00964F75"/>
    <w:rsid w:val="00974D48"/>
    <w:rsid w:val="009762B2"/>
    <w:rsid w:val="00983BB9"/>
    <w:rsid w:val="00985A59"/>
    <w:rsid w:val="00986815"/>
    <w:rsid w:val="00997368"/>
    <w:rsid w:val="009A0F7F"/>
    <w:rsid w:val="009A59B8"/>
    <w:rsid w:val="009A6BFB"/>
    <w:rsid w:val="009B07E4"/>
    <w:rsid w:val="009B0D9E"/>
    <w:rsid w:val="009B1E0F"/>
    <w:rsid w:val="009C1283"/>
    <w:rsid w:val="009E1CD9"/>
    <w:rsid w:val="009E4695"/>
    <w:rsid w:val="009F00AF"/>
    <w:rsid w:val="009F4A0F"/>
    <w:rsid w:val="00A00D97"/>
    <w:rsid w:val="00A1088B"/>
    <w:rsid w:val="00A13665"/>
    <w:rsid w:val="00A2008D"/>
    <w:rsid w:val="00A25A26"/>
    <w:rsid w:val="00A457C4"/>
    <w:rsid w:val="00A459D5"/>
    <w:rsid w:val="00A45BB9"/>
    <w:rsid w:val="00A53AB7"/>
    <w:rsid w:val="00A62D39"/>
    <w:rsid w:val="00A63B0B"/>
    <w:rsid w:val="00A64B48"/>
    <w:rsid w:val="00A67766"/>
    <w:rsid w:val="00A70464"/>
    <w:rsid w:val="00A7191E"/>
    <w:rsid w:val="00A77E8F"/>
    <w:rsid w:val="00A81E2F"/>
    <w:rsid w:val="00A83509"/>
    <w:rsid w:val="00A96AF5"/>
    <w:rsid w:val="00A97B15"/>
    <w:rsid w:val="00AB0CD4"/>
    <w:rsid w:val="00AB2330"/>
    <w:rsid w:val="00AB3496"/>
    <w:rsid w:val="00AC1030"/>
    <w:rsid w:val="00AC1B5C"/>
    <w:rsid w:val="00AC6885"/>
    <w:rsid w:val="00AC6EA7"/>
    <w:rsid w:val="00AD436C"/>
    <w:rsid w:val="00AE0565"/>
    <w:rsid w:val="00AE3E4B"/>
    <w:rsid w:val="00AE55E3"/>
    <w:rsid w:val="00AF08B9"/>
    <w:rsid w:val="00AF7DAB"/>
    <w:rsid w:val="00B02F9C"/>
    <w:rsid w:val="00B206BB"/>
    <w:rsid w:val="00B21023"/>
    <w:rsid w:val="00B222BB"/>
    <w:rsid w:val="00B2309E"/>
    <w:rsid w:val="00B261D1"/>
    <w:rsid w:val="00B30B9C"/>
    <w:rsid w:val="00B3525E"/>
    <w:rsid w:val="00B37654"/>
    <w:rsid w:val="00B437F1"/>
    <w:rsid w:val="00B5337B"/>
    <w:rsid w:val="00B55C86"/>
    <w:rsid w:val="00B62134"/>
    <w:rsid w:val="00B6252A"/>
    <w:rsid w:val="00B66524"/>
    <w:rsid w:val="00B726B8"/>
    <w:rsid w:val="00B800AB"/>
    <w:rsid w:val="00B870BD"/>
    <w:rsid w:val="00B96231"/>
    <w:rsid w:val="00BA22C3"/>
    <w:rsid w:val="00BA3B36"/>
    <w:rsid w:val="00BA4C8E"/>
    <w:rsid w:val="00BB1124"/>
    <w:rsid w:val="00BB7940"/>
    <w:rsid w:val="00BC47B6"/>
    <w:rsid w:val="00BD02CF"/>
    <w:rsid w:val="00BD6601"/>
    <w:rsid w:val="00BD6633"/>
    <w:rsid w:val="00BE07AA"/>
    <w:rsid w:val="00BE0871"/>
    <w:rsid w:val="00BE3A0F"/>
    <w:rsid w:val="00BF57B7"/>
    <w:rsid w:val="00C1522F"/>
    <w:rsid w:val="00C201F7"/>
    <w:rsid w:val="00C225C8"/>
    <w:rsid w:val="00C23B53"/>
    <w:rsid w:val="00C24FAC"/>
    <w:rsid w:val="00C25AAC"/>
    <w:rsid w:val="00C3218E"/>
    <w:rsid w:val="00C4042C"/>
    <w:rsid w:val="00C47132"/>
    <w:rsid w:val="00C47C8F"/>
    <w:rsid w:val="00C53449"/>
    <w:rsid w:val="00C53F08"/>
    <w:rsid w:val="00C57A3D"/>
    <w:rsid w:val="00C630FF"/>
    <w:rsid w:val="00C6350D"/>
    <w:rsid w:val="00C82DD5"/>
    <w:rsid w:val="00C84F66"/>
    <w:rsid w:val="00C85376"/>
    <w:rsid w:val="00CA200D"/>
    <w:rsid w:val="00CB0E26"/>
    <w:rsid w:val="00CB6163"/>
    <w:rsid w:val="00CC0DDF"/>
    <w:rsid w:val="00CC1C19"/>
    <w:rsid w:val="00CC217B"/>
    <w:rsid w:val="00CD4C04"/>
    <w:rsid w:val="00CD76B6"/>
    <w:rsid w:val="00CE7885"/>
    <w:rsid w:val="00CF0BC3"/>
    <w:rsid w:val="00CF3CE2"/>
    <w:rsid w:val="00CF458D"/>
    <w:rsid w:val="00CF556E"/>
    <w:rsid w:val="00D1187F"/>
    <w:rsid w:val="00D14887"/>
    <w:rsid w:val="00D15927"/>
    <w:rsid w:val="00D175BC"/>
    <w:rsid w:val="00D1798E"/>
    <w:rsid w:val="00D20B69"/>
    <w:rsid w:val="00D24131"/>
    <w:rsid w:val="00D41AD0"/>
    <w:rsid w:val="00D41D84"/>
    <w:rsid w:val="00D5002D"/>
    <w:rsid w:val="00D5260E"/>
    <w:rsid w:val="00D52FA4"/>
    <w:rsid w:val="00D554E9"/>
    <w:rsid w:val="00D73A35"/>
    <w:rsid w:val="00D7758D"/>
    <w:rsid w:val="00D94936"/>
    <w:rsid w:val="00D959D4"/>
    <w:rsid w:val="00DB0253"/>
    <w:rsid w:val="00DB0F16"/>
    <w:rsid w:val="00DB6636"/>
    <w:rsid w:val="00DB7E98"/>
    <w:rsid w:val="00DB7FB8"/>
    <w:rsid w:val="00DC2D33"/>
    <w:rsid w:val="00DD2E95"/>
    <w:rsid w:val="00DE07F2"/>
    <w:rsid w:val="00DE25AB"/>
    <w:rsid w:val="00DE2F43"/>
    <w:rsid w:val="00DF4A5B"/>
    <w:rsid w:val="00E020C1"/>
    <w:rsid w:val="00E0276C"/>
    <w:rsid w:val="00E11989"/>
    <w:rsid w:val="00E15953"/>
    <w:rsid w:val="00E16284"/>
    <w:rsid w:val="00E210A5"/>
    <w:rsid w:val="00E22462"/>
    <w:rsid w:val="00E24DBE"/>
    <w:rsid w:val="00E27793"/>
    <w:rsid w:val="00E35C03"/>
    <w:rsid w:val="00E36349"/>
    <w:rsid w:val="00E375ED"/>
    <w:rsid w:val="00E40A96"/>
    <w:rsid w:val="00E41B26"/>
    <w:rsid w:val="00E42DA6"/>
    <w:rsid w:val="00E50E9E"/>
    <w:rsid w:val="00E517C9"/>
    <w:rsid w:val="00E533C9"/>
    <w:rsid w:val="00E54269"/>
    <w:rsid w:val="00E604EF"/>
    <w:rsid w:val="00E6163E"/>
    <w:rsid w:val="00E71A10"/>
    <w:rsid w:val="00E73C68"/>
    <w:rsid w:val="00E96F93"/>
    <w:rsid w:val="00EA0AA6"/>
    <w:rsid w:val="00EA6304"/>
    <w:rsid w:val="00EB00E4"/>
    <w:rsid w:val="00EB2E7A"/>
    <w:rsid w:val="00EB5DED"/>
    <w:rsid w:val="00EC16F9"/>
    <w:rsid w:val="00EC2DB0"/>
    <w:rsid w:val="00EE57F9"/>
    <w:rsid w:val="00EE58AF"/>
    <w:rsid w:val="00EE6240"/>
    <w:rsid w:val="00EE6241"/>
    <w:rsid w:val="00EF3FB2"/>
    <w:rsid w:val="00F031B9"/>
    <w:rsid w:val="00F04A1B"/>
    <w:rsid w:val="00F075F3"/>
    <w:rsid w:val="00F11DC1"/>
    <w:rsid w:val="00F11E5E"/>
    <w:rsid w:val="00F11ED0"/>
    <w:rsid w:val="00F13871"/>
    <w:rsid w:val="00F14B42"/>
    <w:rsid w:val="00F22090"/>
    <w:rsid w:val="00F2423C"/>
    <w:rsid w:val="00F315A7"/>
    <w:rsid w:val="00F356A9"/>
    <w:rsid w:val="00F36143"/>
    <w:rsid w:val="00F405B3"/>
    <w:rsid w:val="00F40995"/>
    <w:rsid w:val="00F4314F"/>
    <w:rsid w:val="00F4706A"/>
    <w:rsid w:val="00F53F94"/>
    <w:rsid w:val="00F54898"/>
    <w:rsid w:val="00F56223"/>
    <w:rsid w:val="00F60EFB"/>
    <w:rsid w:val="00F665EE"/>
    <w:rsid w:val="00F725AE"/>
    <w:rsid w:val="00F7640F"/>
    <w:rsid w:val="00F8001B"/>
    <w:rsid w:val="00F80D4E"/>
    <w:rsid w:val="00F8151E"/>
    <w:rsid w:val="00F83130"/>
    <w:rsid w:val="00F96BE7"/>
    <w:rsid w:val="00F9772A"/>
    <w:rsid w:val="00FA1033"/>
    <w:rsid w:val="00FA4037"/>
    <w:rsid w:val="00FB5C5B"/>
    <w:rsid w:val="00FB7239"/>
    <w:rsid w:val="00FC2202"/>
    <w:rsid w:val="00FC6867"/>
    <w:rsid w:val="00FD039B"/>
    <w:rsid w:val="00FD18A2"/>
    <w:rsid w:val="00FD583D"/>
    <w:rsid w:val="00FE3104"/>
    <w:rsid w:val="00FE39C9"/>
    <w:rsid w:val="00FE6694"/>
    <w:rsid w:val="00FF0F0A"/>
    <w:rsid w:val="00FF2B73"/>
    <w:rsid w:val="00FF52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1EBE30"/>
  <w15:docId w15:val="{27741F31-30C5-47D1-ADBC-2FC1DF19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557"/>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onnotMetni">
    <w:name w:val="endnote text"/>
    <w:basedOn w:val="Normal"/>
    <w:link w:val="SonnotMetniChar"/>
    <w:uiPriority w:val="99"/>
    <w:semiHidden/>
    <w:rsid w:val="008017C4"/>
    <w:pPr>
      <w:spacing w:after="0" w:line="240" w:lineRule="auto"/>
    </w:pPr>
    <w:rPr>
      <w:sz w:val="20"/>
      <w:szCs w:val="20"/>
    </w:rPr>
  </w:style>
  <w:style w:type="character" w:customStyle="1" w:styleId="SonnotMetniChar">
    <w:name w:val="Sonnot Metni Char"/>
    <w:link w:val="SonnotMetni"/>
    <w:uiPriority w:val="99"/>
    <w:semiHidden/>
    <w:locked/>
    <w:rsid w:val="008017C4"/>
    <w:rPr>
      <w:rFonts w:cs="Times New Roman"/>
      <w:sz w:val="20"/>
      <w:szCs w:val="20"/>
    </w:rPr>
  </w:style>
  <w:style w:type="character" w:styleId="SonnotBavurusu">
    <w:name w:val="endnote reference"/>
    <w:uiPriority w:val="99"/>
    <w:semiHidden/>
    <w:rsid w:val="008017C4"/>
    <w:rPr>
      <w:rFonts w:cs="Times New Roman"/>
      <w:vertAlign w:val="superscript"/>
    </w:rPr>
  </w:style>
  <w:style w:type="paragraph" w:styleId="DipnotMetni">
    <w:name w:val="footnote text"/>
    <w:basedOn w:val="Normal"/>
    <w:link w:val="DipnotMetniChar"/>
    <w:semiHidden/>
    <w:rsid w:val="008017C4"/>
    <w:pPr>
      <w:spacing w:after="0" w:line="240" w:lineRule="auto"/>
    </w:pPr>
    <w:rPr>
      <w:sz w:val="20"/>
      <w:szCs w:val="20"/>
    </w:rPr>
  </w:style>
  <w:style w:type="character" w:customStyle="1" w:styleId="DipnotMetniChar">
    <w:name w:val="Dipnot Metni Char"/>
    <w:link w:val="DipnotMetni"/>
    <w:semiHidden/>
    <w:locked/>
    <w:rsid w:val="008017C4"/>
    <w:rPr>
      <w:rFonts w:cs="Times New Roman"/>
      <w:sz w:val="20"/>
      <w:szCs w:val="20"/>
    </w:rPr>
  </w:style>
  <w:style w:type="character" w:styleId="DipnotBavurusu">
    <w:name w:val="footnote reference"/>
    <w:uiPriority w:val="99"/>
    <w:semiHidden/>
    <w:rsid w:val="008017C4"/>
    <w:rPr>
      <w:rFonts w:cs="Times New Roman"/>
      <w:vertAlign w:val="superscript"/>
    </w:rPr>
  </w:style>
  <w:style w:type="paragraph" w:styleId="ListeParagraf">
    <w:name w:val="List Paragraph"/>
    <w:basedOn w:val="Normal"/>
    <w:uiPriority w:val="34"/>
    <w:qFormat/>
    <w:rsid w:val="00F53F94"/>
    <w:pPr>
      <w:ind w:left="720"/>
      <w:contextualSpacing/>
    </w:pPr>
  </w:style>
  <w:style w:type="character" w:styleId="AklamaBavurusu">
    <w:name w:val="annotation reference"/>
    <w:uiPriority w:val="99"/>
    <w:semiHidden/>
    <w:rsid w:val="00F665EE"/>
    <w:rPr>
      <w:rFonts w:cs="Times New Roman"/>
      <w:sz w:val="16"/>
      <w:szCs w:val="16"/>
    </w:rPr>
  </w:style>
  <w:style w:type="paragraph" w:styleId="AklamaMetni">
    <w:name w:val="annotation text"/>
    <w:basedOn w:val="Normal"/>
    <w:link w:val="AklamaMetniChar"/>
    <w:semiHidden/>
    <w:rsid w:val="00F665EE"/>
    <w:pPr>
      <w:spacing w:line="240" w:lineRule="auto"/>
    </w:pPr>
    <w:rPr>
      <w:sz w:val="20"/>
      <w:szCs w:val="20"/>
    </w:rPr>
  </w:style>
  <w:style w:type="character" w:customStyle="1" w:styleId="AklamaMetniChar">
    <w:name w:val="Açıklama Metni Char"/>
    <w:link w:val="AklamaMetni"/>
    <w:semiHidden/>
    <w:locked/>
    <w:rsid w:val="00F665EE"/>
    <w:rPr>
      <w:rFonts w:cs="Times New Roman"/>
      <w:sz w:val="20"/>
      <w:szCs w:val="20"/>
    </w:rPr>
  </w:style>
  <w:style w:type="paragraph" w:styleId="AklamaKonusu">
    <w:name w:val="annotation subject"/>
    <w:basedOn w:val="AklamaMetni"/>
    <w:next w:val="AklamaMetni"/>
    <w:link w:val="AklamaKonusuChar"/>
    <w:uiPriority w:val="99"/>
    <w:semiHidden/>
    <w:rsid w:val="00F665EE"/>
    <w:rPr>
      <w:b/>
      <w:bCs/>
    </w:rPr>
  </w:style>
  <w:style w:type="character" w:customStyle="1" w:styleId="AklamaKonusuChar">
    <w:name w:val="Açıklama Konusu Char"/>
    <w:link w:val="AklamaKonusu"/>
    <w:uiPriority w:val="99"/>
    <w:semiHidden/>
    <w:locked/>
    <w:rsid w:val="00F665EE"/>
    <w:rPr>
      <w:rFonts w:cs="Times New Roman"/>
      <w:b/>
      <w:bCs/>
      <w:sz w:val="20"/>
      <w:szCs w:val="20"/>
    </w:rPr>
  </w:style>
  <w:style w:type="paragraph" w:styleId="Dzeltme">
    <w:name w:val="Revision"/>
    <w:hidden/>
    <w:uiPriority w:val="99"/>
    <w:semiHidden/>
    <w:rsid w:val="00F665EE"/>
    <w:rPr>
      <w:sz w:val="22"/>
      <w:szCs w:val="22"/>
      <w:lang w:eastAsia="en-US"/>
    </w:rPr>
  </w:style>
  <w:style w:type="paragraph" w:styleId="BalonMetni">
    <w:name w:val="Balloon Text"/>
    <w:basedOn w:val="Normal"/>
    <w:link w:val="BalonMetniChar"/>
    <w:uiPriority w:val="99"/>
    <w:semiHidden/>
    <w:rsid w:val="00F665EE"/>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F665EE"/>
    <w:rPr>
      <w:rFonts w:ascii="Tahoma" w:hAnsi="Tahoma" w:cs="Tahoma"/>
      <w:sz w:val="16"/>
      <w:szCs w:val="16"/>
    </w:rPr>
  </w:style>
  <w:style w:type="paragraph" w:styleId="stBilgi">
    <w:name w:val="header"/>
    <w:basedOn w:val="Normal"/>
    <w:link w:val="stBilgiChar"/>
    <w:uiPriority w:val="99"/>
    <w:rsid w:val="00FB7239"/>
    <w:pPr>
      <w:tabs>
        <w:tab w:val="center" w:pos="4703"/>
        <w:tab w:val="right" w:pos="9406"/>
      </w:tabs>
      <w:spacing w:after="0" w:line="240" w:lineRule="auto"/>
    </w:pPr>
  </w:style>
  <w:style w:type="character" w:customStyle="1" w:styleId="stBilgiChar">
    <w:name w:val="Üst Bilgi Char"/>
    <w:link w:val="stBilgi"/>
    <w:uiPriority w:val="99"/>
    <w:locked/>
    <w:rsid w:val="00FB7239"/>
    <w:rPr>
      <w:rFonts w:cs="Times New Roman"/>
    </w:rPr>
  </w:style>
  <w:style w:type="paragraph" w:styleId="AltBilgi">
    <w:name w:val="footer"/>
    <w:basedOn w:val="Normal"/>
    <w:link w:val="AltBilgiChar"/>
    <w:uiPriority w:val="99"/>
    <w:rsid w:val="00FB7239"/>
    <w:pPr>
      <w:tabs>
        <w:tab w:val="center" w:pos="4703"/>
        <w:tab w:val="right" w:pos="9406"/>
      </w:tabs>
      <w:spacing w:after="0" w:line="240" w:lineRule="auto"/>
    </w:pPr>
  </w:style>
  <w:style w:type="character" w:customStyle="1" w:styleId="AltBilgiChar">
    <w:name w:val="Alt Bilgi Char"/>
    <w:link w:val="AltBilgi"/>
    <w:uiPriority w:val="99"/>
    <w:locked/>
    <w:rsid w:val="00FB7239"/>
    <w:rPr>
      <w:rFonts w:cs="Times New Roman"/>
    </w:rPr>
  </w:style>
  <w:style w:type="character" w:styleId="Kpr">
    <w:name w:val="Hyperlink"/>
    <w:uiPriority w:val="99"/>
    <w:semiHidden/>
    <w:rsid w:val="00C23B53"/>
    <w:rPr>
      <w:rFonts w:cs="Times New Roman"/>
      <w:color w:val="0000FF"/>
      <w:u w:val="single"/>
    </w:rPr>
  </w:style>
  <w:style w:type="table" w:styleId="TabloKlavuzu">
    <w:name w:val="Table Grid"/>
    <w:basedOn w:val="NormalTablo"/>
    <w:uiPriority w:val="99"/>
    <w:rsid w:val="00C23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BD6633"/>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760252">
      <w:bodyDiv w:val="1"/>
      <w:marLeft w:val="0"/>
      <w:marRight w:val="0"/>
      <w:marTop w:val="0"/>
      <w:marBottom w:val="0"/>
      <w:divBdr>
        <w:top w:val="none" w:sz="0" w:space="0" w:color="auto"/>
        <w:left w:val="none" w:sz="0" w:space="0" w:color="auto"/>
        <w:bottom w:val="none" w:sz="0" w:space="0" w:color="auto"/>
        <w:right w:val="none" w:sz="0" w:space="0" w:color="auto"/>
      </w:divBdr>
    </w:div>
    <w:div w:id="83676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16</Pages>
  <Words>4286</Words>
  <Characters>24436</Characters>
  <Application>Microsoft Office Word</Application>
  <DocSecurity>0</DocSecurity>
  <Lines>203</Lines>
  <Paragraphs>57</Paragraphs>
  <ScaleCrop>false</ScaleCrop>
  <HeadingPairs>
    <vt:vector size="2" baseType="variant">
      <vt:variant>
        <vt:lpstr>Konu Başlığı</vt:lpstr>
      </vt:variant>
      <vt:variant>
        <vt:i4>1</vt:i4>
      </vt:variant>
    </vt:vector>
  </HeadingPairs>
  <TitlesOfParts>
    <vt:vector size="1" baseType="lpstr">
      <vt:lpstr>Kamu Gözetimi, Muhasebe ve Denetim Standartları Kurumundan:</vt:lpstr>
    </vt:vector>
  </TitlesOfParts>
  <Company>Microsoft</Company>
  <LinksUpToDate>false</LinksUpToDate>
  <CharactersWithSpaces>28665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Gözetimi, Muhasebe ve Denetim Standartları Kurumundan:</dc:title>
  <dc:subject/>
  <dc:creator>Tayfun TÜYSÜZOĞLU</dc:creator>
  <cp:keywords/>
  <dc:description/>
  <cp:lastModifiedBy>Gulsah GUNAY</cp:lastModifiedBy>
  <cp:revision>29</cp:revision>
  <cp:lastPrinted>2013-11-29T09:06:00Z</cp:lastPrinted>
  <dcterms:created xsi:type="dcterms:W3CDTF">2017-11-27T12:53:00Z</dcterms:created>
  <dcterms:modified xsi:type="dcterms:W3CDTF">2017-11-30T07:28:00Z</dcterms:modified>
</cp:coreProperties>
</file>