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CC3" w:rsidRDefault="00B95CC3" w:rsidP="00B95CC3">
      <w:pPr>
        <w:jc w:val="right"/>
        <w:outlineLvl w:val="0"/>
        <w:rPr>
          <w:b/>
          <w:bCs/>
          <w:szCs w:val="44"/>
        </w:rPr>
      </w:pPr>
      <w:bookmarkStart w:id="0" w:name="_Toc480473315"/>
      <w:bookmarkStart w:id="1" w:name="_Toc485298926"/>
      <w:bookmarkStart w:id="2" w:name="_Toc487824610"/>
      <w:r w:rsidRPr="003C439B">
        <w:rPr>
          <w:b/>
          <w:bCs/>
          <w:szCs w:val="44"/>
        </w:rPr>
        <w:t xml:space="preserve">EK-1 </w:t>
      </w:r>
    </w:p>
    <w:p w:rsidR="00B95CC3" w:rsidRPr="003C439B" w:rsidRDefault="00B95CC3" w:rsidP="00B95CC3">
      <w:pPr>
        <w:jc w:val="center"/>
        <w:outlineLvl w:val="0"/>
        <w:rPr>
          <w:b/>
          <w:bCs/>
          <w:szCs w:val="44"/>
        </w:rPr>
      </w:pPr>
    </w:p>
    <w:p w:rsidR="00B95CC3" w:rsidRPr="003C439B" w:rsidRDefault="00B95CC3" w:rsidP="00B95CC3">
      <w:pPr>
        <w:jc w:val="center"/>
        <w:outlineLvl w:val="0"/>
        <w:rPr>
          <w:b/>
          <w:bCs/>
          <w:szCs w:val="44"/>
        </w:rPr>
      </w:pPr>
      <w:r>
        <w:rPr>
          <w:b/>
          <w:bCs/>
          <w:szCs w:val="44"/>
        </w:rPr>
        <w:t xml:space="preserve">DİŞ FIRÇALARI </w:t>
      </w:r>
      <w:r w:rsidRPr="003C439B">
        <w:rPr>
          <w:b/>
          <w:bCs/>
          <w:szCs w:val="44"/>
        </w:rPr>
        <w:t>İTHALATINDA KORUNMA ÖNLEMİ</w:t>
      </w:r>
      <w:bookmarkEnd w:id="0"/>
      <w:r>
        <w:rPr>
          <w:b/>
          <w:bCs/>
          <w:szCs w:val="44"/>
        </w:rPr>
        <w:t xml:space="preserve"> SORUŞTURMASINA İLİŞKİN ÖZET SONUÇ</w:t>
      </w:r>
      <w:r w:rsidRPr="003C439B">
        <w:rPr>
          <w:b/>
          <w:bCs/>
          <w:szCs w:val="44"/>
        </w:rPr>
        <w:t xml:space="preserve"> RAPO</w:t>
      </w:r>
      <w:bookmarkEnd w:id="1"/>
      <w:r w:rsidRPr="003C439B">
        <w:rPr>
          <w:b/>
          <w:bCs/>
          <w:szCs w:val="44"/>
        </w:rPr>
        <w:t>RU</w:t>
      </w:r>
    </w:p>
    <w:p w:rsidR="00B95CC3" w:rsidRDefault="00B95CC3" w:rsidP="006E43F3"/>
    <w:p w:rsidR="00C57870" w:rsidRPr="00C57870" w:rsidRDefault="004328B1" w:rsidP="006E43F3">
      <w:pPr>
        <w:pStyle w:val="Balk2"/>
      </w:pPr>
      <w:r w:rsidRPr="00125018">
        <w:t xml:space="preserve">SORUŞTURMAYA İLİŞKİN </w:t>
      </w:r>
      <w:r w:rsidR="00C70704">
        <w:t xml:space="preserve">GENEL </w:t>
      </w:r>
      <w:r w:rsidRPr="00125018">
        <w:t>BİLGİLER</w:t>
      </w:r>
      <w:bookmarkEnd w:id="2"/>
    </w:p>
    <w:p w:rsidR="00125018" w:rsidRPr="00125018" w:rsidRDefault="004328B1" w:rsidP="00A916C4">
      <w:pPr>
        <w:pStyle w:val="Balk3"/>
      </w:pPr>
      <w:bookmarkStart w:id="3" w:name="_Toc487824611"/>
      <w:r w:rsidRPr="00125018">
        <w:t>Başvuru</w:t>
      </w:r>
      <w:bookmarkEnd w:id="3"/>
    </w:p>
    <w:p w:rsidR="0082182F" w:rsidRPr="00FD1553" w:rsidRDefault="008E3DB1" w:rsidP="00130C23">
      <w:pPr>
        <w:ind w:firstLine="426"/>
        <w:jc w:val="both"/>
        <w:rPr>
          <w:color w:val="000000"/>
          <w:kern w:val="36"/>
        </w:rPr>
      </w:pPr>
      <w:r w:rsidRPr="008E3DB1">
        <w:t xml:space="preserve">Banat Fırça ve Plastik A.Ş. (Banat) firması tarafından </w:t>
      </w:r>
      <w:r w:rsidR="00511694">
        <w:t xml:space="preserve">artan ithalattan zarar gördüğü gerekçesiyle </w:t>
      </w:r>
      <w:r>
        <w:rPr>
          <w:bCs/>
        </w:rPr>
        <w:t>diş fırçaları</w:t>
      </w:r>
      <w:r w:rsidR="0082182F" w:rsidRPr="00B42443">
        <w:t xml:space="preserve"> ithalatında korunma önlemi alınması için başvuruda bulunulmuştur. Başvuru</w:t>
      </w:r>
      <w:r w:rsidR="0082182F">
        <w:t xml:space="preserve"> sahibi</w:t>
      </w:r>
      <w:r w:rsidR="0082182F" w:rsidRPr="00B42443">
        <w:t xml:space="preserve"> </w:t>
      </w:r>
      <w:r>
        <w:t>firma</w:t>
      </w:r>
      <w:r w:rsidR="004418AD">
        <w:t>,</w:t>
      </w:r>
      <w:r w:rsidR="0082182F">
        <w:t xml:space="preserve"> Türkiye üretiminin </w:t>
      </w:r>
      <w:r w:rsidR="0082182F" w:rsidRPr="00510F2C">
        <w:t>%</w:t>
      </w:r>
      <w:r>
        <w:t>97</w:t>
      </w:r>
      <w:r w:rsidR="0082182F">
        <w:t>’</w:t>
      </w:r>
      <w:r>
        <w:t>s</w:t>
      </w:r>
      <w:r w:rsidR="0082182F">
        <w:t>ini gerçekleştirmektedir</w:t>
      </w:r>
      <w:r w:rsidR="0082182F" w:rsidRPr="00B42443">
        <w:t xml:space="preserve">. </w:t>
      </w:r>
    </w:p>
    <w:p w:rsidR="00125018" w:rsidRPr="00125018" w:rsidRDefault="004328B1" w:rsidP="00A916C4">
      <w:pPr>
        <w:pStyle w:val="Balk3"/>
      </w:pPr>
      <w:bookmarkStart w:id="4" w:name="_Toc487824612"/>
      <w:r w:rsidRPr="00125018">
        <w:t>Soruşturma Açılması</w:t>
      </w:r>
      <w:bookmarkEnd w:id="4"/>
      <w:r w:rsidRPr="00125018">
        <w:t xml:space="preserve"> </w:t>
      </w:r>
    </w:p>
    <w:p w:rsidR="001C2B52" w:rsidRDefault="001C2B52" w:rsidP="00130C23">
      <w:pPr>
        <w:ind w:firstLine="360"/>
        <w:jc w:val="both"/>
      </w:pPr>
      <w:r>
        <w:t>Başvuru dosyasının ön incelemesinde, ithalat artışı, yerli üretim dalının ekonomik göstergelerinde zarar veya zarar tehdidi ve her ikisi arasında illiyet bağının bulunduğuna ilişkin bulgular İthalatta Korunma Önlemleri Kurulu’na sunulmuş olup, Kurul başvuru konusu ürün için Korunma Önlemi Soruşturması açılmasına karar vermiştir.</w:t>
      </w:r>
    </w:p>
    <w:p w:rsidR="001C2B52" w:rsidRDefault="001C2B52" w:rsidP="00130C23">
      <w:pPr>
        <w:ind w:firstLine="360"/>
        <w:jc w:val="both"/>
      </w:pPr>
    </w:p>
    <w:p w:rsidR="004328B1" w:rsidRDefault="004328B1" w:rsidP="00130C23">
      <w:pPr>
        <w:ind w:firstLine="360"/>
        <w:jc w:val="both"/>
      </w:pPr>
      <w:r w:rsidRPr="00125018">
        <w:t xml:space="preserve">Bu çerçevede, </w:t>
      </w:r>
      <w:r w:rsidR="008E3DB1">
        <w:t>2</w:t>
      </w:r>
      <w:r w:rsidR="00AA757F">
        <w:t>2/</w:t>
      </w:r>
      <w:r w:rsidR="008E3DB1">
        <w:t>4</w:t>
      </w:r>
      <w:r w:rsidR="00AA757F">
        <w:t>/201</w:t>
      </w:r>
      <w:r w:rsidR="008E3DB1">
        <w:t>7</w:t>
      </w:r>
      <w:r w:rsidR="00AA757F" w:rsidRPr="0086603A">
        <w:t xml:space="preserve"> tarihli ve </w:t>
      </w:r>
      <w:r w:rsidR="008E3DB1">
        <w:t xml:space="preserve">30046 </w:t>
      </w:r>
      <w:r w:rsidR="00D02DC3">
        <w:t>sayılı Resmî</w:t>
      </w:r>
      <w:r w:rsidR="00AA757F" w:rsidRPr="0086603A">
        <w:t xml:space="preserve"> </w:t>
      </w:r>
      <w:proofErr w:type="spellStart"/>
      <w:r w:rsidR="00AA757F" w:rsidRPr="0086603A">
        <w:t>Gazete’</w:t>
      </w:r>
      <w:r w:rsidR="00D02DC3">
        <w:t>de</w:t>
      </w:r>
      <w:proofErr w:type="spellEnd"/>
      <w:r w:rsidR="00D02DC3">
        <w:t xml:space="preserve"> yayımlanan </w:t>
      </w:r>
      <w:r w:rsidR="00AA757F" w:rsidRPr="0086603A">
        <w:t xml:space="preserve">İthalatta </w:t>
      </w:r>
      <w:r w:rsidR="00AA757F">
        <w:t>Korunma Önlemlerine İlişkin 201</w:t>
      </w:r>
      <w:r w:rsidR="008E3DB1">
        <w:t>7</w:t>
      </w:r>
      <w:r w:rsidR="00AA757F" w:rsidRPr="0086603A">
        <w:t>/</w:t>
      </w:r>
      <w:r w:rsidR="008E3DB1">
        <w:t>2</w:t>
      </w:r>
      <w:r w:rsidR="00AA757F" w:rsidRPr="0086603A">
        <w:t xml:space="preserve"> sayılı Tebliğ ile</w:t>
      </w:r>
      <w:r w:rsidR="00AA757F" w:rsidRPr="00125018">
        <w:t xml:space="preserve"> </w:t>
      </w:r>
      <w:r w:rsidRPr="00125018">
        <w:t xml:space="preserve">Kurul kararı ilan edilerek </w:t>
      </w:r>
      <w:r w:rsidR="00AA757F">
        <w:t>anılan eşya</w:t>
      </w:r>
      <w:r w:rsidRPr="00125018">
        <w:t xml:space="preserve"> ithalatına karşı korunma önlemi soruşturması açılmıştır. Ayrıca, </w:t>
      </w:r>
      <w:r w:rsidR="002B5580">
        <w:t xml:space="preserve">soruşturmanın </w:t>
      </w:r>
      <w:r w:rsidR="00124F38">
        <w:t>açıldığına ilişkin bildirim</w:t>
      </w:r>
      <w:r w:rsidRPr="00125018">
        <w:t xml:space="preserve"> </w:t>
      </w:r>
      <w:r w:rsidR="00C52CDD">
        <w:t>3</w:t>
      </w:r>
      <w:r w:rsidR="00CF64AB" w:rsidRPr="00125018">
        <w:t>/</w:t>
      </w:r>
      <w:r w:rsidR="00C52CDD">
        <w:t>5</w:t>
      </w:r>
      <w:r w:rsidR="00124F38">
        <w:t>/201</w:t>
      </w:r>
      <w:r w:rsidR="00C52CDD">
        <w:t>7</w:t>
      </w:r>
      <w:r w:rsidR="00124F38">
        <w:t xml:space="preserve"> tarih ve</w:t>
      </w:r>
      <w:r w:rsidRPr="00125018">
        <w:t xml:space="preserve"> </w:t>
      </w:r>
      <w:r w:rsidR="00124F38">
        <w:br/>
      </w:r>
      <w:r w:rsidR="00C52CDD" w:rsidRPr="00C52CDD">
        <w:t xml:space="preserve">G/SG/N/6/TUR/23 </w:t>
      </w:r>
      <w:r w:rsidR="00124F38">
        <w:t xml:space="preserve">kodu ile </w:t>
      </w:r>
      <w:r w:rsidRPr="00125018">
        <w:t xml:space="preserve">Dünya Ticaret Örgütü (DTÖ) </w:t>
      </w:r>
      <w:r w:rsidR="00124F38">
        <w:t>internet sitesinde yayımlanmıştır.</w:t>
      </w:r>
      <w:r w:rsidRPr="00125018">
        <w:t xml:space="preserve"> </w:t>
      </w:r>
    </w:p>
    <w:p w:rsidR="000C2B3E" w:rsidRDefault="000C2B3E" w:rsidP="00A916C4">
      <w:pPr>
        <w:pStyle w:val="Balk3"/>
      </w:pPr>
      <w:bookmarkStart w:id="5" w:name="_Toc487824613"/>
      <w:r w:rsidRPr="00125018">
        <w:t>İlgili Taraflar</w:t>
      </w:r>
      <w:r w:rsidR="00C70704">
        <w:t xml:space="preserve"> ve Tarafları Dinleme Toplantısı</w:t>
      </w:r>
      <w:bookmarkEnd w:id="5"/>
    </w:p>
    <w:p w:rsidR="00C70704" w:rsidRDefault="00511694" w:rsidP="00C70704">
      <w:pPr>
        <w:ind w:firstLine="360"/>
        <w:jc w:val="both"/>
      </w:pPr>
      <w:r>
        <w:t>Soruşturma açılış tebliğinde,</w:t>
      </w:r>
      <w:r w:rsidR="000C2B3E" w:rsidRPr="00125018">
        <w:t xml:space="preserve"> ilgili taraflara kendilerini tanıtmaları ve varsa sözlü olarak dinlenm</w:t>
      </w:r>
      <w:r w:rsidR="00472554">
        <w:t>e taleplerini iletmeleri için soruşturma</w:t>
      </w:r>
      <w:r>
        <w:t>nın açılış</w:t>
      </w:r>
      <w:r w:rsidR="00472554">
        <w:t xml:space="preserve"> tarihinden itibaren 20</w:t>
      </w:r>
      <w:r w:rsidR="000C2B3E" w:rsidRPr="00125018">
        <w:t xml:space="preserve"> gün, istenen bilgi ve belgeleri sunmaları için ise 30 gün süre verilmiştir. Bu çerçevede, öngörülen süre </w:t>
      </w:r>
      <w:r w:rsidR="000C2B3E" w:rsidRPr="008519C7">
        <w:t xml:space="preserve">içerisinde </w:t>
      </w:r>
      <w:r w:rsidR="003013D3">
        <w:t>3</w:t>
      </w:r>
      <w:r w:rsidR="005124A6" w:rsidRPr="008519C7">
        <w:t xml:space="preserve"> </w:t>
      </w:r>
      <w:r w:rsidR="000C2B3E" w:rsidRPr="008519C7">
        <w:t xml:space="preserve">yabancı hükümet, </w:t>
      </w:r>
      <w:r w:rsidR="003013D3">
        <w:t>5</w:t>
      </w:r>
      <w:r w:rsidR="000C2B3E" w:rsidRPr="008519C7">
        <w:t xml:space="preserve"> ithalatçı firma olmak üzere toplam </w:t>
      </w:r>
      <w:r w:rsidR="003013D3">
        <w:t xml:space="preserve">8 </w:t>
      </w:r>
      <w:r w:rsidR="000C2B3E" w:rsidRPr="008519C7">
        <w:t>ilgili taraf başvurusu alın</w:t>
      </w:r>
      <w:r w:rsidR="000F6CA3" w:rsidRPr="008519C7">
        <w:t>m</w:t>
      </w:r>
      <w:r w:rsidR="000C2B3E" w:rsidRPr="008519C7">
        <w:t>ış</w:t>
      </w:r>
      <w:r w:rsidR="0004563B">
        <w:t>tır.</w:t>
      </w:r>
      <w:r w:rsidR="000C2B3E" w:rsidRPr="00125018">
        <w:t xml:space="preserve"> </w:t>
      </w:r>
    </w:p>
    <w:p w:rsidR="000C2B3E" w:rsidRPr="000C2B3E" w:rsidRDefault="00C70704" w:rsidP="00A916C4">
      <w:pPr>
        <w:pStyle w:val="Balk3"/>
      </w:pPr>
      <w:bookmarkStart w:id="6" w:name="_Toc487824614"/>
      <w:r>
        <w:t>Yerinde İnceleme</w:t>
      </w:r>
      <w:bookmarkEnd w:id="6"/>
    </w:p>
    <w:p w:rsidR="000C2B3E" w:rsidRDefault="00C70704" w:rsidP="00C70704">
      <w:pPr>
        <w:ind w:firstLine="357"/>
        <w:jc w:val="both"/>
      </w:pPr>
      <w:r>
        <w:t>Soruşturma kapsamında başvuru sahibi firma</w:t>
      </w:r>
      <w:r w:rsidR="00EB149B">
        <w:t>ca</w:t>
      </w:r>
      <w:r>
        <w:t xml:space="preserve"> Bakanlığımıza iletilen ekonomik göstergelerin doğruluğunu teyit etmek ve üretim sürecini </w:t>
      </w:r>
      <w:r w:rsidR="00EB149B">
        <w:t xml:space="preserve">yerinde </w:t>
      </w:r>
      <w:r>
        <w:t xml:space="preserve">incelemek amacıyla </w:t>
      </w:r>
      <w:r w:rsidR="00194142">
        <w:t>2</w:t>
      </w:r>
      <w:r w:rsidR="00230781">
        <w:t>/</w:t>
      </w:r>
      <w:r w:rsidR="00194142">
        <w:t>6</w:t>
      </w:r>
      <w:r w:rsidR="00230781">
        <w:t>/201</w:t>
      </w:r>
      <w:r w:rsidR="00194142">
        <w:t>7</w:t>
      </w:r>
      <w:r w:rsidR="000C2B3E">
        <w:t xml:space="preserve"> </w:t>
      </w:r>
      <w:r w:rsidR="00194142">
        <w:t xml:space="preserve">tarihinde </w:t>
      </w:r>
      <w:r w:rsidR="001D41A5">
        <w:t xml:space="preserve">yerli </w:t>
      </w:r>
      <w:r w:rsidR="00194142">
        <w:t xml:space="preserve">üretici </w:t>
      </w:r>
      <w:proofErr w:type="spellStart"/>
      <w:r w:rsidR="00194142">
        <w:t>Banat</w:t>
      </w:r>
      <w:r w:rsidR="001D41A5">
        <w:t>‘</w:t>
      </w:r>
      <w:r w:rsidR="00194142">
        <w:t>ı</w:t>
      </w:r>
      <w:r w:rsidR="001D41A5">
        <w:t>n</w:t>
      </w:r>
      <w:proofErr w:type="spellEnd"/>
      <w:r w:rsidR="001D41A5">
        <w:t xml:space="preserve"> </w:t>
      </w:r>
      <w:r w:rsidR="00194142">
        <w:t xml:space="preserve">üretim tesisinde </w:t>
      </w:r>
      <w:r w:rsidR="000C2B3E">
        <w:t>yerinde inceleme yapılmıştır.</w:t>
      </w:r>
    </w:p>
    <w:p w:rsidR="001C2B52" w:rsidRDefault="001C2B52" w:rsidP="001C2B52">
      <w:pPr>
        <w:pStyle w:val="Balk3"/>
      </w:pPr>
      <w:bookmarkStart w:id="7" w:name="_Toc487824615"/>
      <w:r>
        <w:t>Soruşturma Dönemi</w:t>
      </w:r>
      <w:bookmarkEnd w:id="7"/>
    </w:p>
    <w:p w:rsidR="001C2B52" w:rsidRDefault="001C2B52" w:rsidP="001C2B52">
      <w:pPr>
        <w:ind w:left="360"/>
      </w:pPr>
      <w:r>
        <w:t>Soruşturma dönemi olarak 1/1/2013 – 31/12/2016 arası 4 yıllık dönem esas alınmıştır.</w:t>
      </w:r>
    </w:p>
    <w:p w:rsidR="00EB149B" w:rsidRPr="001C2B52" w:rsidRDefault="00EB149B" w:rsidP="001C2B52">
      <w:pPr>
        <w:ind w:left="360"/>
      </w:pPr>
    </w:p>
    <w:p w:rsidR="00F250BA" w:rsidRPr="00F250BA" w:rsidRDefault="004328B1" w:rsidP="006E43F3">
      <w:pPr>
        <w:pStyle w:val="Balk2"/>
        <w:rPr>
          <w:lang w:eastAsia="en-US"/>
        </w:rPr>
      </w:pPr>
      <w:bookmarkStart w:id="8" w:name="_Toc487824616"/>
      <w:r w:rsidRPr="00125018">
        <w:t>SORUŞTURMA KONUSU ÜRÜN</w:t>
      </w:r>
      <w:bookmarkEnd w:id="8"/>
    </w:p>
    <w:p w:rsidR="00F250BA" w:rsidRPr="00F250BA" w:rsidRDefault="00F250BA" w:rsidP="00A85C10">
      <w:pPr>
        <w:pStyle w:val="ListeParagraf"/>
        <w:widowControl w:val="0"/>
        <w:numPr>
          <w:ilvl w:val="0"/>
          <w:numId w:val="3"/>
        </w:numPr>
        <w:tabs>
          <w:tab w:val="left" w:pos="3240"/>
        </w:tabs>
        <w:autoSpaceDE w:val="0"/>
        <w:autoSpaceDN w:val="0"/>
        <w:spacing w:before="240" w:after="60" w:line="360" w:lineRule="auto"/>
        <w:contextualSpacing w:val="0"/>
        <w:outlineLvl w:val="4"/>
        <w:rPr>
          <w:rFonts w:ascii="Times New Roman" w:eastAsia="Times New Roman" w:hAnsi="Times New Roman" w:cs="Times New Roman"/>
          <w:b/>
          <w:vanish/>
          <w:sz w:val="24"/>
        </w:rPr>
      </w:pPr>
    </w:p>
    <w:p w:rsidR="00C57870" w:rsidRPr="00C57870" w:rsidRDefault="00C57870" w:rsidP="00A85C10">
      <w:pPr>
        <w:pStyle w:val="ListeParagraf"/>
        <w:keepNext/>
        <w:numPr>
          <w:ilvl w:val="0"/>
          <w:numId w:val="7"/>
        </w:numPr>
        <w:spacing w:before="120" w:after="120" w:line="360" w:lineRule="auto"/>
        <w:contextualSpacing w:val="0"/>
        <w:outlineLvl w:val="2"/>
        <w:rPr>
          <w:rFonts w:ascii="Times New Roman" w:eastAsia="Times New Roman" w:hAnsi="Times New Roman" w:cs="Arial"/>
          <w:b/>
          <w:bCs/>
          <w:vanish/>
          <w:sz w:val="24"/>
          <w:szCs w:val="16"/>
          <w:lang w:eastAsia="tr-TR"/>
        </w:rPr>
      </w:pPr>
      <w:bookmarkStart w:id="9" w:name="_Toc365038305"/>
      <w:bookmarkStart w:id="10" w:name="_Toc365040392"/>
      <w:bookmarkStart w:id="11" w:name="_Toc365383340"/>
      <w:bookmarkStart w:id="12" w:name="_Toc380746351"/>
      <w:bookmarkStart w:id="13" w:name="_Toc381623855"/>
      <w:bookmarkStart w:id="14" w:name="_Toc381624030"/>
      <w:bookmarkStart w:id="15" w:name="_Toc381624209"/>
      <w:bookmarkStart w:id="16" w:name="_Toc381629393"/>
      <w:bookmarkStart w:id="17" w:name="_Toc381865070"/>
      <w:bookmarkStart w:id="18" w:name="_Toc381865923"/>
      <w:bookmarkStart w:id="19" w:name="_Toc381967940"/>
      <w:bookmarkStart w:id="20" w:name="_Toc383597497"/>
      <w:bookmarkStart w:id="21" w:name="_Toc383613902"/>
      <w:bookmarkStart w:id="22" w:name="_Toc383613947"/>
      <w:bookmarkStart w:id="23" w:name="_Toc383683759"/>
      <w:bookmarkStart w:id="24" w:name="_Toc383697969"/>
      <w:bookmarkStart w:id="25" w:name="_Toc383709903"/>
      <w:bookmarkStart w:id="26" w:name="_Toc383768392"/>
      <w:bookmarkStart w:id="27" w:name="_Toc383777596"/>
      <w:bookmarkStart w:id="28" w:name="_Toc383778329"/>
      <w:bookmarkStart w:id="29" w:name="_Toc418676398"/>
      <w:bookmarkStart w:id="30" w:name="_Toc418676444"/>
      <w:bookmarkStart w:id="31" w:name="_Toc419187755"/>
      <w:bookmarkStart w:id="32" w:name="_Toc419447847"/>
      <w:bookmarkStart w:id="33" w:name="_Toc487046900"/>
      <w:bookmarkStart w:id="34" w:name="_Toc487131765"/>
      <w:bookmarkStart w:id="35" w:name="_Toc487480010"/>
      <w:bookmarkStart w:id="36" w:name="_Toc48782461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4328B1" w:rsidRPr="00125018" w:rsidRDefault="004328B1" w:rsidP="00A916C4">
      <w:pPr>
        <w:pStyle w:val="Balk3"/>
      </w:pPr>
      <w:bookmarkStart w:id="37" w:name="_Toc487824618"/>
      <w:r w:rsidRPr="00125018">
        <w:t>Genel Bilgiler</w:t>
      </w:r>
      <w:bookmarkEnd w:id="37"/>
    </w:p>
    <w:p w:rsidR="0074091B" w:rsidRDefault="00194142" w:rsidP="00ED4473">
      <w:pPr>
        <w:ind w:firstLine="360"/>
        <w:jc w:val="both"/>
      </w:pPr>
      <w:r>
        <w:t>Soruşturma</w:t>
      </w:r>
      <w:r w:rsidRPr="00194142">
        <w:t xml:space="preserve"> konusu </w:t>
      </w:r>
      <w:r w:rsidR="008C53FD">
        <w:t>ürün</w:t>
      </w:r>
      <w:r w:rsidRPr="00194142">
        <w:t xml:space="preserve"> olan diş fırçaları, 9603.21.00.00.00 Gümrük Tarife </w:t>
      </w:r>
      <w:r>
        <w:t xml:space="preserve">İstatistik </w:t>
      </w:r>
      <w:r w:rsidR="005538CE" w:rsidRPr="00194142">
        <w:t>Pozisyonu</w:t>
      </w:r>
      <w:r w:rsidR="005538CE">
        <w:t>nda</w:t>
      </w:r>
      <w:r w:rsidRPr="00194142">
        <w:t xml:space="preserve"> (GTİP) “Diş fırçaları (takma damak fırçaları </w:t>
      </w:r>
      <w:r w:rsidR="00ED4473" w:rsidRPr="00194142">
        <w:t>dâhil</w:t>
      </w:r>
      <w:r w:rsidRPr="00194142">
        <w:t xml:space="preserve">)” şeklinde tanımlanmakta olup ağız ve diş sağlığını </w:t>
      </w:r>
      <w:r w:rsidR="00EB149B">
        <w:t>korumak</w:t>
      </w:r>
      <w:r w:rsidRPr="00194142">
        <w:t xml:space="preserve"> amacıyla kullanılmaktadır</w:t>
      </w:r>
      <w:r w:rsidR="0074091B">
        <w:t>.</w:t>
      </w:r>
    </w:p>
    <w:p w:rsidR="004E3515" w:rsidRDefault="004E3515" w:rsidP="00ED4473">
      <w:pPr>
        <w:ind w:firstLine="360"/>
        <w:jc w:val="both"/>
      </w:pPr>
    </w:p>
    <w:p w:rsidR="00983E71" w:rsidRDefault="00983E71" w:rsidP="00983E71">
      <w:pPr>
        <w:ind w:firstLine="360"/>
        <w:jc w:val="both"/>
      </w:pPr>
      <w:r>
        <w:lastRenderedPageBreak/>
        <w:t>Diş f</w:t>
      </w:r>
      <w:r w:rsidR="008C53FD">
        <w:t>ırçası üretiminde belli özelliği</w:t>
      </w:r>
      <w:r>
        <w:t xml:space="preserve"> haiz </w:t>
      </w:r>
      <w:proofErr w:type="spellStart"/>
      <w:r>
        <w:t>polipropilen</w:t>
      </w:r>
      <w:proofErr w:type="spellEnd"/>
      <w:r>
        <w:t>, çeşitli boya türleri, pirinç tel ve beyaz kıl v</w:t>
      </w:r>
      <w:r w:rsidR="00D02DC3">
        <w:t>e benzeri</w:t>
      </w:r>
      <w:r>
        <w:t xml:space="preserve"> hammaddeler kullanılmaktadır. Granül halinde plastik hammadde ile </w:t>
      </w:r>
      <w:proofErr w:type="gramStart"/>
      <w:r w:rsidRPr="0028626B">
        <w:t>enjeksiyon</w:t>
      </w:r>
      <w:proofErr w:type="gramEnd"/>
      <w:r w:rsidRPr="0028626B">
        <w:t xml:space="preserve"> </w:t>
      </w:r>
      <w:r>
        <w:t>makinesinde diş fırçasının sapı</w:t>
      </w:r>
      <w:r w:rsidRPr="0028626B">
        <w:t xml:space="preserve"> </w:t>
      </w:r>
      <w:r>
        <w:t>üretilmekte</w:t>
      </w:r>
      <w:r w:rsidRPr="0028626B">
        <w:t xml:space="preserve">, ardından fırça </w:t>
      </w:r>
      <w:r>
        <w:t xml:space="preserve">olarak işlev görev </w:t>
      </w:r>
      <w:proofErr w:type="spellStart"/>
      <w:r>
        <w:t>filamentler</w:t>
      </w:r>
      <w:proofErr w:type="spellEnd"/>
      <w:r w:rsidRPr="0028626B">
        <w:t xml:space="preserve"> (iplik veya kıl olarak tanımlanabilir) </w:t>
      </w:r>
      <w:r>
        <w:t xml:space="preserve">CNC makineleri yardımıyla </w:t>
      </w:r>
      <w:r w:rsidRPr="0028626B">
        <w:t xml:space="preserve">sapa </w:t>
      </w:r>
      <w:r>
        <w:t xml:space="preserve">çakılmakta ve </w:t>
      </w:r>
      <w:r w:rsidR="00EB149B">
        <w:t>elde edilen diş fırçaları paketlenmektedir</w:t>
      </w:r>
      <w:r w:rsidRPr="0028626B">
        <w:t>.</w:t>
      </w:r>
    </w:p>
    <w:p w:rsidR="005C00AE" w:rsidRDefault="005C00AE" w:rsidP="00983E71">
      <w:pPr>
        <w:ind w:firstLine="360"/>
        <w:jc w:val="both"/>
      </w:pPr>
    </w:p>
    <w:p w:rsidR="004E3515" w:rsidRDefault="00983E71" w:rsidP="004E3515">
      <w:pPr>
        <w:ind w:firstLine="360"/>
        <w:jc w:val="both"/>
      </w:pPr>
      <w:r>
        <w:t>Y</w:t>
      </w:r>
      <w:r w:rsidR="00A75136">
        <w:t>erli üreticilerin üretim tesislerinde yap</w:t>
      </w:r>
      <w:r w:rsidR="00ED4473">
        <w:t>ılan yerinde inceleme ziyaret</w:t>
      </w:r>
      <w:r w:rsidR="00A75136">
        <w:t>i</w:t>
      </w:r>
      <w:r w:rsidR="003772FA">
        <w:t>nde</w:t>
      </w:r>
      <w:r w:rsidR="00A75136">
        <w:t xml:space="preserve"> </w:t>
      </w:r>
      <w:r w:rsidR="00892438">
        <w:t>so</w:t>
      </w:r>
      <w:r w:rsidR="003A2625" w:rsidRPr="000F6CA3">
        <w:t>ruşturma</w:t>
      </w:r>
      <w:r w:rsidR="000F6CA3" w:rsidRPr="000F6CA3">
        <w:t xml:space="preserve"> konusu </w:t>
      </w:r>
      <w:r w:rsidR="003A2625" w:rsidRPr="000F6CA3">
        <w:t>ürüne</w:t>
      </w:r>
      <w:r w:rsidR="000F6CA3" w:rsidRPr="000F6CA3">
        <w:t xml:space="preserve"> </w:t>
      </w:r>
      <w:r w:rsidR="003A2625" w:rsidRPr="000F6CA3">
        <w:t>ilişkin</w:t>
      </w:r>
      <w:r w:rsidR="000F6CA3" w:rsidRPr="000F6CA3">
        <w:t xml:space="preserve"> katma </w:t>
      </w:r>
      <w:r w:rsidR="003A2625" w:rsidRPr="000F6CA3">
        <w:t>değerin</w:t>
      </w:r>
      <w:r w:rsidR="000F6CA3" w:rsidRPr="000F6CA3">
        <w:t xml:space="preserve"> </w:t>
      </w:r>
      <w:r w:rsidR="003A2625" w:rsidRPr="000F6CA3">
        <w:t>önemli</w:t>
      </w:r>
      <w:r w:rsidR="000F6CA3" w:rsidRPr="000F6CA3">
        <w:t xml:space="preserve"> bir </w:t>
      </w:r>
      <w:r w:rsidR="003A2625" w:rsidRPr="000F6CA3">
        <w:t>kısmının</w:t>
      </w:r>
      <w:r w:rsidR="000F6CA3" w:rsidRPr="000F6CA3">
        <w:t xml:space="preserve"> yerli </w:t>
      </w:r>
      <w:r w:rsidR="003A2625" w:rsidRPr="000F6CA3">
        <w:t>üretici</w:t>
      </w:r>
      <w:r w:rsidR="000F6CA3" w:rsidRPr="000F6CA3">
        <w:t xml:space="preserve"> </w:t>
      </w:r>
      <w:r w:rsidR="003A2625" w:rsidRPr="000F6CA3">
        <w:t>tarafından</w:t>
      </w:r>
      <w:r w:rsidR="000F6CA3" w:rsidRPr="000F6CA3">
        <w:t xml:space="preserve"> yurt </w:t>
      </w:r>
      <w:r w:rsidR="003A2625" w:rsidRPr="000F6CA3">
        <w:t>içinde</w:t>
      </w:r>
      <w:r w:rsidR="000F6CA3" w:rsidRPr="000F6CA3">
        <w:t xml:space="preserve"> </w:t>
      </w:r>
      <w:r w:rsidR="003A2625" w:rsidRPr="000F6CA3">
        <w:t>oluşturulduğu</w:t>
      </w:r>
      <w:r w:rsidR="000F6CA3" w:rsidRPr="000F6CA3">
        <w:t xml:space="preserve"> </w:t>
      </w:r>
      <w:r w:rsidR="003A2625" w:rsidRPr="000F6CA3">
        <w:t>anlaşılmıştır</w:t>
      </w:r>
      <w:r w:rsidR="000F6CA3" w:rsidRPr="000F6CA3">
        <w:t>.</w:t>
      </w:r>
      <w:r w:rsidR="004328B1" w:rsidRPr="00125018">
        <w:t xml:space="preserve"> </w:t>
      </w:r>
    </w:p>
    <w:p w:rsidR="004328B1" w:rsidRPr="00312921" w:rsidRDefault="004328B1" w:rsidP="00A916C4">
      <w:pPr>
        <w:pStyle w:val="Balk3"/>
      </w:pPr>
      <w:bookmarkStart w:id="38" w:name="_Toc487824619"/>
      <w:r w:rsidRPr="00312921">
        <w:t>Benzer veya Doğrudan Rakip Ürün</w:t>
      </w:r>
      <w:bookmarkEnd w:id="38"/>
    </w:p>
    <w:p w:rsidR="005717B6" w:rsidRDefault="00983E71" w:rsidP="00130C23">
      <w:pPr>
        <w:ind w:firstLine="360"/>
        <w:jc w:val="both"/>
      </w:pPr>
      <w:r>
        <w:t>Diş f</w:t>
      </w:r>
      <w:r w:rsidR="0028626B">
        <w:t xml:space="preserve">ırçaları </w:t>
      </w:r>
      <w:r w:rsidR="00444368">
        <w:t>nihai ürün olup</w:t>
      </w:r>
      <w:r>
        <w:t xml:space="preserve">, </w:t>
      </w:r>
      <w:r w:rsidR="00444368">
        <w:t>yerli ve ithal olanlarının kullanım alanları aynıdır.</w:t>
      </w:r>
    </w:p>
    <w:p w:rsidR="008E3F8A" w:rsidRPr="00125018" w:rsidRDefault="008E3F8A" w:rsidP="008E3F8A">
      <w:pPr>
        <w:ind w:firstLine="709"/>
        <w:jc w:val="both"/>
      </w:pPr>
    </w:p>
    <w:p w:rsidR="00457E5E" w:rsidRDefault="0028626B" w:rsidP="0028626B">
      <w:pPr>
        <w:ind w:firstLine="360"/>
        <w:jc w:val="both"/>
      </w:pPr>
      <w:r>
        <w:t xml:space="preserve">İthal ürünler üretim teknolojisi, kullanılan hammaddeler, üretim süreci, teknik özellikleri ve tüketici tercihleri açısından da yerli ürünler ile aynı özellikleri taşımaktadır. </w:t>
      </w:r>
      <w:r w:rsidR="00457E5E">
        <w:t>Pazara sunulan ithal ve yerli üretim ürünlerin ta</w:t>
      </w:r>
      <w:r>
        <w:t>mamı aynı perakende kanalları kullanılarak</w:t>
      </w:r>
      <w:r w:rsidR="00457E5E">
        <w:t xml:space="preserve"> satılmaktadır.</w:t>
      </w:r>
      <w:r>
        <w:t xml:space="preserve"> </w:t>
      </w:r>
      <w:r w:rsidR="00457E5E">
        <w:t>Tüketici tercihleri</w:t>
      </w:r>
      <w:r>
        <w:t>,</w:t>
      </w:r>
      <w:r w:rsidR="00457E5E">
        <w:t xml:space="preserve"> yüksek reklam ve pazarlama faaliyeti olan </w:t>
      </w:r>
      <w:r w:rsidR="00056344">
        <w:t xml:space="preserve">üst </w:t>
      </w:r>
      <w:proofErr w:type="spellStart"/>
      <w:r w:rsidR="00056344">
        <w:t>segmentte</w:t>
      </w:r>
      <w:proofErr w:type="spellEnd"/>
      <w:r w:rsidR="00056344">
        <w:t xml:space="preserve"> konumlanan ürünler ile</w:t>
      </w:r>
      <w:r w:rsidR="00457E5E">
        <w:t xml:space="preserve"> ekonomik fiyatlı ürünler yönünde </w:t>
      </w:r>
      <w:r w:rsidR="004A18FC">
        <w:t>olabilmektedir</w:t>
      </w:r>
      <w:r w:rsidR="00457E5E">
        <w:t xml:space="preserve">. </w:t>
      </w:r>
    </w:p>
    <w:p w:rsidR="0028626B" w:rsidRDefault="0028626B" w:rsidP="0028626B">
      <w:pPr>
        <w:ind w:firstLine="360"/>
        <w:jc w:val="both"/>
      </w:pPr>
    </w:p>
    <w:p w:rsidR="004328B1" w:rsidRPr="00125018" w:rsidRDefault="00D644E5" w:rsidP="00130C23">
      <w:pPr>
        <w:ind w:firstLine="360"/>
        <w:jc w:val="both"/>
      </w:pPr>
      <w:r w:rsidRPr="00125018">
        <w:t>Sonuç olarak</w:t>
      </w:r>
      <w:r w:rsidR="004328B1" w:rsidRPr="00125018">
        <w:t xml:space="preserve">, </w:t>
      </w:r>
      <w:r w:rsidR="004E3515">
        <w:t xml:space="preserve">kullanım yeri ve yukarıda belirtilen diğer yönlerden </w:t>
      </w:r>
      <w:r w:rsidR="004328B1" w:rsidRPr="00125018">
        <w:t xml:space="preserve">incelendiğinde, yerli </w:t>
      </w:r>
      <w:r w:rsidR="0028626B">
        <w:t xml:space="preserve">diş fırçaları </w:t>
      </w:r>
      <w:r w:rsidR="004328B1" w:rsidRPr="00125018">
        <w:t xml:space="preserve">ile ithal </w:t>
      </w:r>
      <w:r w:rsidR="00BA3B84" w:rsidRPr="00125018">
        <w:t>olanların</w:t>
      </w:r>
      <w:r w:rsidR="00C94B2F" w:rsidRPr="00125018">
        <w:t xml:space="preserve"> benzer </w:t>
      </w:r>
      <w:r w:rsidR="000F6CA3">
        <w:t>ürünler olduğu tespit edilmiştir</w:t>
      </w:r>
      <w:r w:rsidR="004328B1" w:rsidRPr="00125018">
        <w:t>.</w:t>
      </w:r>
    </w:p>
    <w:p w:rsidR="004328B1" w:rsidRPr="00125018" w:rsidRDefault="004328B1" w:rsidP="00A916C4">
      <w:pPr>
        <w:pStyle w:val="Balk3"/>
      </w:pPr>
      <w:bookmarkStart w:id="39" w:name="_Toc227495863"/>
      <w:bookmarkStart w:id="40" w:name="_Toc487824620"/>
      <w:r w:rsidRPr="00125018">
        <w:t>Mevzuat</w:t>
      </w:r>
      <w:bookmarkEnd w:id="39"/>
      <w:bookmarkEnd w:id="40"/>
    </w:p>
    <w:p w:rsidR="001B180B" w:rsidRDefault="004A18FC" w:rsidP="00130C23">
      <w:pPr>
        <w:ind w:firstLine="360"/>
        <w:jc w:val="both"/>
      </w:pPr>
      <w:r>
        <w:t>9603.21</w:t>
      </w:r>
      <w:r w:rsidR="001B180B">
        <w:t xml:space="preserve"> </w:t>
      </w:r>
      <w:r w:rsidR="008C53FD">
        <w:t>tarife pozisyonu</w:t>
      </w:r>
      <w:r w:rsidR="001B180B" w:rsidRPr="00B42443">
        <w:t xml:space="preserve"> </w:t>
      </w:r>
      <w:r w:rsidR="00140085">
        <w:t xml:space="preserve">altındaki </w:t>
      </w:r>
      <w:proofErr w:type="spellStart"/>
      <w:r w:rsidR="001B180B">
        <w:t>GTİP’</w:t>
      </w:r>
      <w:r w:rsidR="008C53FD">
        <w:t>te</w:t>
      </w:r>
      <w:proofErr w:type="spellEnd"/>
      <w:r w:rsidR="001B180B">
        <w:t xml:space="preserve"> yer alan </w:t>
      </w:r>
      <w:r>
        <w:t xml:space="preserve">diş fırçaları </w:t>
      </w:r>
      <w:r w:rsidR="001B180B">
        <w:t xml:space="preserve">tanımlı </w:t>
      </w:r>
      <w:r w:rsidR="008C53FD">
        <w:t xml:space="preserve">ürün </w:t>
      </w:r>
      <w:r w:rsidR="001B180B">
        <w:t>ithalatında 201</w:t>
      </w:r>
      <w:r>
        <w:t>7</w:t>
      </w:r>
      <w:r w:rsidR="001B180B" w:rsidRPr="00B42443">
        <w:t xml:space="preserve"> yılı İthalat Rejimi Kararı kapsamında uygulanan gümrük vergileri aş</w:t>
      </w:r>
      <w:r w:rsidR="001B180B">
        <w:t xml:space="preserve">ağıdaki tabloda gösterilmekte olup </w:t>
      </w:r>
      <w:r>
        <w:t>Avrupa Birliği (AB) ülkeleri ve Serbest Ticaret Anlaşması (STA) imzalanan ülkeler</w:t>
      </w:r>
      <w:r>
        <w:rPr>
          <w:rStyle w:val="DipnotBavurusu"/>
        </w:rPr>
        <w:footnoteReference w:id="1"/>
      </w:r>
      <w:r>
        <w:t xml:space="preserve"> ile Genelleştirilmiş Tercihler Sistemi (GTS) kapsamındaki ülke gruplarından </w:t>
      </w:r>
      <w:r w:rsidR="001B180B">
        <w:t>yapılan ithalat</w:t>
      </w:r>
      <w:r>
        <w:t>ta gümrük vergisi %0 olarak uygulanmaktadır</w:t>
      </w:r>
      <w:r w:rsidR="001B180B">
        <w:t>.</w:t>
      </w:r>
      <w:r>
        <w:t xml:space="preserve"> Diğer ülkelerden gerçekleştirilen ithalat ise %3,7 oranında gümrük vergisine tabi</w:t>
      </w:r>
      <w:r w:rsidR="008C53FD">
        <w:t xml:space="preserve">dir. Soruşturma konusu ürün ithalatında </w:t>
      </w:r>
      <w:r w:rsidR="001B180B" w:rsidRPr="00B42443">
        <w:t>%</w:t>
      </w:r>
      <w:r w:rsidR="001B180B">
        <w:t xml:space="preserve">8 oranında KDV uygulanmaktadır. </w:t>
      </w:r>
    </w:p>
    <w:p w:rsidR="00130C23" w:rsidRPr="00B42443" w:rsidRDefault="00130C23" w:rsidP="001B180B">
      <w:pPr>
        <w:jc w:val="both"/>
      </w:pPr>
    </w:p>
    <w:tbl>
      <w:tblPr>
        <w:tblW w:w="5000" w:type="pct"/>
        <w:tblCellMar>
          <w:left w:w="70" w:type="dxa"/>
          <w:right w:w="70" w:type="dxa"/>
        </w:tblCellMar>
        <w:tblLook w:val="04A0" w:firstRow="1" w:lastRow="0" w:firstColumn="1" w:lastColumn="0" w:noHBand="0" w:noVBand="1"/>
      </w:tblPr>
      <w:tblGrid>
        <w:gridCol w:w="1941"/>
        <w:gridCol w:w="2165"/>
        <w:gridCol w:w="567"/>
        <w:gridCol w:w="835"/>
        <w:gridCol w:w="866"/>
        <w:gridCol w:w="710"/>
        <w:gridCol w:w="710"/>
        <w:gridCol w:w="708"/>
        <w:gridCol w:w="558"/>
      </w:tblGrid>
      <w:tr w:rsidR="006106D0" w:rsidRPr="006106D0" w:rsidTr="006106D0">
        <w:trPr>
          <w:trHeight w:val="330"/>
        </w:trPr>
        <w:tc>
          <w:tcPr>
            <w:tcW w:w="107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rPr>
                <w:color w:val="000000"/>
              </w:rPr>
            </w:pPr>
            <w:proofErr w:type="spellStart"/>
            <w:r w:rsidRPr="006106D0">
              <w:rPr>
                <w:color w:val="000000"/>
              </w:rPr>
              <w:t>Gtip</w:t>
            </w:r>
            <w:proofErr w:type="spellEnd"/>
          </w:p>
        </w:tc>
        <w:tc>
          <w:tcPr>
            <w:tcW w:w="11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rPr>
                <w:color w:val="000000"/>
              </w:rPr>
            </w:pPr>
            <w:r w:rsidRPr="006106D0">
              <w:rPr>
                <w:color w:val="000000"/>
              </w:rPr>
              <w:t>Madde Adı</w:t>
            </w:r>
          </w:p>
        </w:tc>
        <w:tc>
          <w:tcPr>
            <w:tcW w:w="31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proofErr w:type="spellStart"/>
            <w:r w:rsidRPr="006106D0">
              <w:rPr>
                <w:color w:val="000000"/>
              </w:rPr>
              <w:t>Kdv</w:t>
            </w:r>
            <w:proofErr w:type="spellEnd"/>
          </w:p>
        </w:tc>
        <w:tc>
          <w:tcPr>
            <w:tcW w:w="2422" w:type="pct"/>
            <w:gridSpan w:val="6"/>
            <w:tcBorders>
              <w:top w:val="single" w:sz="4" w:space="0" w:color="auto"/>
              <w:left w:val="nil"/>
              <w:bottom w:val="single" w:sz="4" w:space="0" w:color="auto"/>
              <w:right w:val="single" w:sz="4" w:space="0" w:color="auto"/>
            </w:tcBorders>
            <w:shd w:val="clear" w:color="auto" w:fill="auto"/>
            <w:noWrap/>
            <w:vAlign w:val="bottom"/>
            <w:hideMark/>
          </w:tcPr>
          <w:p w:rsidR="006106D0" w:rsidRPr="006106D0" w:rsidRDefault="006106D0" w:rsidP="006106D0">
            <w:pPr>
              <w:jc w:val="center"/>
              <w:rPr>
                <w:color w:val="000000"/>
              </w:rPr>
            </w:pPr>
            <w:r w:rsidRPr="006106D0">
              <w:rPr>
                <w:color w:val="000000"/>
              </w:rPr>
              <w:t>Gümrük Vergisi Oranı</w:t>
            </w:r>
          </w:p>
        </w:tc>
      </w:tr>
      <w:tr w:rsidR="006106D0" w:rsidRPr="006106D0" w:rsidTr="006106D0">
        <w:trPr>
          <w:trHeight w:val="330"/>
        </w:trPr>
        <w:tc>
          <w:tcPr>
            <w:tcW w:w="1070"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1195"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461" w:type="pct"/>
            <w:vMerge w:val="restart"/>
            <w:tcBorders>
              <w:top w:val="nil"/>
              <w:left w:val="single" w:sz="4" w:space="0" w:color="auto"/>
              <w:bottom w:val="single" w:sz="4" w:space="0" w:color="auto"/>
              <w:right w:val="single" w:sz="4" w:space="0" w:color="auto"/>
            </w:tcBorders>
            <w:shd w:val="clear" w:color="000000" w:fill="FFFFFF"/>
            <w:vAlign w:val="center"/>
            <w:hideMark/>
          </w:tcPr>
          <w:p w:rsidR="006106D0" w:rsidRPr="006106D0" w:rsidRDefault="006106D0" w:rsidP="00105312">
            <w:pPr>
              <w:jc w:val="center"/>
              <w:rPr>
                <w:color w:val="000000"/>
              </w:rPr>
            </w:pPr>
            <w:r>
              <w:rPr>
                <w:color w:val="000000"/>
              </w:rPr>
              <w:t>A</w:t>
            </w:r>
            <w:r w:rsidR="00105312">
              <w:rPr>
                <w:color w:val="000000"/>
              </w:rPr>
              <w:t>B</w:t>
            </w:r>
            <w:r w:rsidRPr="006106D0">
              <w:rPr>
                <w:color w:val="000000"/>
              </w:rPr>
              <w:t>-S</w:t>
            </w:r>
            <w:r w:rsidR="00105312">
              <w:rPr>
                <w:color w:val="000000"/>
              </w:rPr>
              <w:t>TA</w:t>
            </w:r>
          </w:p>
        </w:tc>
        <w:tc>
          <w:tcPr>
            <w:tcW w:w="478" w:type="pct"/>
            <w:vMerge w:val="restart"/>
            <w:tcBorders>
              <w:top w:val="nil"/>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proofErr w:type="spellStart"/>
            <w:r w:rsidRPr="006106D0">
              <w:rPr>
                <w:color w:val="000000"/>
              </w:rPr>
              <w:t>G.K</w:t>
            </w:r>
            <w:r>
              <w:rPr>
                <w:color w:val="000000"/>
              </w:rPr>
              <w:t>ore</w:t>
            </w:r>
            <w:proofErr w:type="spellEnd"/>
          </w:p>
        </w:tc>
        <w:tc>
          <w:tcPr>
            <w:tcW w:w="1175" w:type="pct"/>
            <w:gridSpan w:val="3"/>
            <w:tcBorders>
              <w:top w:val="single" w:sz="4" w:space="0" w:color="auto"/>
              <w:left w:val="nil"/>
              <w:bottom w:val="single" w:sz="4" w:space="0" w:color="auto"/>
              <w:right w:val="single" w:sz="4" w:space="0" w:color="auto"/>
            </w:tcBorders>
            <w:shd w:val="clear" w:color="auto" w:fill="auto"/>
            <w:noWrap/>
            <w:vAlign w:val="bottom"/>
            <w:hideMark/>
          </w:tcPr>
          <w:p w:rsidR="006106D0" w:rsidRPr="006106D0" w:rsidRDefault="006106D0" w:rsidP="00105312">
            <w:pPr>
              <w:jc w:val="center"/>
              <w:rPr>
                <w:color w:val="000000"/>
              </w:rPr>
            </w:pPr>
            <w:r w:rsidRPr="006106D0">
              <w:rPr>
                <w:color w:val="000000"/>
              </w:rPr>
              <w:t>G</w:t>
            </w:r>
            <w:r w:rsidR="00105312">
              <w:rPr>
                <w:color w:val="000000"/>
              </w:rPr>
              <w:t>TS</w:t>
            </w:r>
            <w:r w:rsidRPr="006106D0">
              <w:rPr>
                <w:color w:val="000000"/>
              </w:rPr>
              <w:t xml:space="preserve"> Ülkeleri</w:t>
            </w:r>
          </w:p>
        </w:tc>
        <w:tc>
          <w:tcPr>
            <w:tcW w:w="308" w:type="pct"/>
            <w:vMerge w:val="restart"/>
            <w:tcBorders>
              <w:top w:val="nil"/>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proofErr w:type="spellStart"/>
            <w:r w:rsidRPr="006106D0">
              <w:rPr>
                <w:color w:val="000000"/>
              </w:rPr>
              <w:t>Dü</w:t>
            </w:r>
            <w:proofErr w:type="spellEnd"/>
          </w:p>
        </w:tc>
      </w:tr>
      <w:tr w:rsidR="006106D0" w:rsidRPr="006106D0" w:rsidTr="006106D0">
        <w:trPr>
          <w:trHeight w:val="221"/>
        </w:trPr>
        <w:tc>
          <w:tcPr>
            <w:tcW w:w="1070"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1195"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461" w:type="pct"/>
            <w:vMerge/>
            <w:tcBorders>
              <w:top w:val="nil"/>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478" w:type="pct"/>
            <w:vMerge/>
            <w:tcBorders>
              <w:top w:val="nil"/>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c>
          <w:tcPr>
            <w:tcW w:w="392" w:type="pct"/>
            <w:tcBorders>
              <w:top w:val="nil"/>
              <w:left w:val="nil"/>
              <w:bottom w:val="single" w:sz="4" w:space="0" w:color="auto"/>
              <w:right w:val="single" w:sz="4" w:space="0" w:color="auto"/>
            </w:tcBorders>
            <w:shd w:val="clear" w:color="000000" w:fill="FFFFFF"/>
            <w:vAlign w:val="bottom"/>
            <w:hideMark/>
          </w:tcPr>
          <w:p w:rsidR="006106D0" w:rsidRPr="006106D0" w:rsidRDefault="006106D0" w:rsidP="006106D0">
            <w:pPr>
              <w:jc w:val="center"/>
              <w:rPr>
                <w:color w:val="000000"/>
              </w:rPr>
            </w:pPr>
            <w:proofErr w:type="spellStart"/>
            <w:r w:rsidRPr="006106D0">
              <w:rPr>
                <w:color w:val="000000"/>
              </w:rPr>
              <w:t>Eagü</w:t>
            </w:r>
            <w:proofErr w:type="spellEnd"/>
          </w:p>
        </w:tc>
        <w:tc>
          <w:tcPr>
            <w:tcW w:w="392" w:type="pct"/>
            <w:tcBorders>
              <w:top w:val="nil"/>
              <w:left w:val="nil"/>
              <w:bottom w:val="single" w:sz="4" w:space="0" w:color="auto"/>
              <w:right w:val="single" w:sz="4" w:space="0" w:color="auto"/>
            </w:tcBorders>
            <w:shd w:val="clear" w:color="000000" w:fill="FFFFFF"/>
            <w:vAlign w:val="bottom"/>
            <w:hideMark/>
          </w:tcPr>
          <w:p w:rsidR="006106D0" w:rsidRPr="006106D0" w:rsidRDefault="006106D0" w:rsidP="006106D0">
            <w:pPr>
              <w:jc w:val="center"/>
              <w:rPr>
                <w:color w:val="000000"/>
              </w:rPr>
            </w:pPr>
            <w:proofErr w:type="spellStart"/>
            <w:r w:rsidRPr="006106D0">
              <w:rPr>
                <w:color w:val="000000"/>
              </w:rPr>
              <w:t>Ötdü</w:t>
            </w:r>
            <w:proofErr w:type="spellEnd"/>
          </w:p>
        </w:tc>
        <w:tc>
          <w:tcPr>
            <w:tcW w:w="391" w:type="pct"/>
            <w:tcBorders>
              <w:top w:val="nil"/>
              <w:left w:val="nil"/>
              <w:bottom w:val="single" w:sz="4" w:space="0" w:color="auto"/>
              <w:right w:val="single" w:sz="4" w:space="0" w:color="auto"/>
            </w:tcBorders>
            <w:shd w:val="clear" w:color="000000" w:fill="FFFFFF"/>
            <w:vAlign w:val="bottom"/>
            <w:hideMark/>
          </w:tcPr>
          <w:p w:rsidR="006106D0" w:rsidRPr="006106D0" w:rsidRDefault="006106D0" w:rsidP="006106D0">
            <w:pPr>
              <w:jc w:val="center"/>
              <w:rPr>
                <w:color w:val="000000"/>
              </w:rPr>
            </w:pPr>
            <w:proofErr w:type="spellStart"/>
            <w:r w:rsidRPr="006106D0">
              <w:rPr>
                <w:color w:val="000000"/>
              </w:rPr>
              <w:t>G</w:t>
            </w:r>
            <w:r>
              <w:rPr>
                <w:color w:val="000000"/>
              </w:rPr>
              <w:t>yü</w:t>
            </w:r>
            <w:proofErr w:type="spellEnd"/>
          </w:p>
        </w:tc>
        <w:tc>
          <w:tcPr>
            <w:tcW w:w="308" w:type="pct"/>
            <w:vMerge/>
            <w:tcBorders>
              <w:top w:val="nil"/>
              <w:left w:val="single" w:sz="4" w:space="0" w:color="auto"/>
              <w:bottom w:val="single" w:sz="4" w:space="0" w:color="auto"/>
              <w:right w:val="single" w:sz="4" w:space="0" w:color="auto"/>
            </w:tcBorders>
            <w:vAlign w:val="center"/>
            <w:hideMark/>
          </w:tcPr>
          <w:p w:rsidR="006106D0" w:rsidRPr="006106D0" w:rsidRDefault="006106D0" w:rsidP="006106D0">
            <w:pPr>
              <w:rPr>
                <w:color w:val="000000"/>
              </w:rPr>
            </w:pPr>
          </w:p>
        </w:tc>
      </w:tr>
      <w:tr w:rsidR="006106D0" w:rsidRPr="006106D0" w:rsidTr="006106D0">
        <w:trPr>
          <w:trHeight w:val="765"/>
        </w:trPr>
        <w:tc>
          <w:tcPr>
            <w:tcW w:w="1070" w:type="pct"/>
            <w:tcBorders>
              <w:top w:val="nil"/>
              <w:left w:val="single" w:sz="4" w:space="0" w:color="auto"/>
              <w:bottom w:val="single" w:sz="4" w:space="0" w:color="auto"/>
              <w:right w:val="single" w:sz="4" w:space="0" w:color="auto"/>
            </w:tcBorders>
            <w:shd w:val="clear" w:color="000000" w:fill="FFFFFF"/>
            <w:vAlign w:val="center"/>
            <w:hideMark/>
          </w:tcPr>
          <w:p w:rsidR="006106D0" w:rsidRPr="006106D0" w:rsidRDefault="006106D0" w:rsidP="006106D0">
            <w:pPr>
              <w:rPr>
                <w:color w:val="000000"/>
              </w:rPr>
            </w:pPr>
            <w:r w:rsidRPr="006106D0">
              <w:rPr>
                <w:color w:val="000000"/>
              </w:rPr>
              <w:t>9603.21.00.00.00  </w:t>
            </w:r>
          </w:p>
        </w:tc>
        <w:tc>
          <w:tcPr>
            <w:tcW w:w="1195"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rPr>
                <w:color w:val="000000"/>
              </w:rPr>
            </w:pPr>
            <w:r w:rsidRPr="006106D0">
              <w:rPr>
                <w:color w:val="000000"/>
              </w:rPr>
              <w:t>Diş fırçaları (takma damak fırçaları dâhil)</w:t>
            </w:r>
          </w:p>
        </w:tc>
        <w:tc>
          <w:tcPr>
            <w:tcW w:w="313"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8</w:t>
            </w:r>
          </w:p>
        </w:tc>
        <w:tc>
          <w:tcPr>
            <w:tcW w:w="461"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0</w:t>
            </w:r>
          </w:p>
        </w:tc>
        <w:tc>
          <w:tcPr>
            <w:tcW w:w="478"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0,6</w:t>
            </w:r>
          </w:p>
        </w:tc>
        <w:tc>
          <w:tcPr>
            <w:tcW w:w="392"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0</w:t>
            </w:r>
          </w:p>
        </w:tc>
        <w:tc>
          <w:tcPr>
            <w:tcW w:w="392"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0</w:t>
            </w:r>
          </w:p>
        </w:tc>
        <w:tc>
          <w:tcPr>
            <w:tcW w:w="391"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0</w:t>
            </w:r>
          </w:p>
        </w:tc>
        <w:tc>
          <w:tcPr>
            <w:tcW w:w="308" w:type="pct"/>
            <w:tcBorders>
              <w:top w:val="nil"/>
              <w:left w:val="nil"/>
              <w:bottom w:val="single" w:sz="4" w:space="0" w:color="auto"/>
              <w:right w:val="single" w:sz="4" w:space="0" w:color="auto"/>
            </w:tcBorders>
            <w:shd w:val="clear" w:color="000000" w:fill="FFFFFF"/>
            <w:vAlign w:val="center"/>
            <w:hideMark/>
          </w:tcPr>
          <w:p w:rsidR="006106D0" w:rsidRPr="006106D0" w:rsidRDefault="006106D0" w:rsidP="006106D0">
            <w:pPr>
              <w:jc w:val="center"/>
              <w:rPr>
                <w:color w:val="000000"/>
              </w:rPr>
            </w:pPr>
            <w:r w:rsidRPr="006106D0">
              <w:rPr>
                <w:color w:val="000000"/>
              </w:rPr>
              <w:t>3,7</w:t>
            </w:r>
          </w:p>
        </w:tc>
      </w:tr>
    </w:tbl>
    <w:p w:rsidR="00346A2E" w:rsidRDefault="00346A2E" w:rsidP="004E3515">
      <w:pPr>
        <w:ind w:firstLine="360"/>
        <w:jc w:val="both"/>
      </w:pPr>
      <w:bookmarkStart w:id="41" w:name="OLE_LINK2"/>
    </w:p>
    <w:p w:rsidR="004E3515" w:rsidRDefault="004E3515" w:rsidP="004E3515">
      <w:pPr>
        <w:ind w:firstLine="360"/>
        <w:jc w:val="both"/>
      </w:pPr>
      <w:r w:rsidRPr="001B1BBB">
        <w:t xml:space="preserve">Ayrıca, </w:t>
      </w:r>
      <w:r>
        <w:t>31/12/20</w:t>
      </w:r>
      <w:r w:rsidR="00D02DC3">
        <w:t>03 tarihli ve 25333 sayılı Resmî</w:t>
      </w:r>
      <w:r>
        <w:t xml:space="preserve"> </w:t>
      </w:r>
      <w:proofErr w:type="spellStart"/>
      <w:r>
        <w:t>Gazete’de</w:t>
      </w:r>
      <w:proofErr w:type="spellEnd"/>
      <w:r>
        <w:t xml:space="preserve"> yayımlanan İthalatta Gözetim Uygulanmasına İlişkin 2003/20 sayılı Tebliğ çerçevesinde 9603.21 pozisyonunda yer alan diş fırçalarının CIF birim kıymeti 0,2</w:t>
      </w:r>
      <w:r w:rsidR="00F326C4">
        <w:t>0</w:t>
      </w:r>
      <w:r>
        <w:t xml:space="preserve"> ABD Doları/</w:t>
      </w:r>
      <w:proofErr w:type="spellStart"/>
      <w:r>
        <w:t>Adet</w:t>
      </w:r>
      <w:r w:rsidR="00F326C4">
        <w:t>’in</w:t>
      </w:r>
      <w:proofErr w:type="spellEnd"/>
      <w:r w:rsidR="00F326C4">
        <w:t xml:space="preserve"> altında</w:t>
      </w:r>
      <w:r>
        <w:t xml:space="preserve"> olanlarının ithalatı gözetime tabidir. </w:t>
      </w:r>
    </w:p>
    <w:p w:rsidR="006E43F3" w:rsidRDefault="006E43F3" w:rsidP="004E3515">
      <w:pPr>
        <w:ind w:firstLine="360"/>
        <w:jc w:val="both"/>
      </w:pPr>
    </w:p>
    <w:p w:rsidR="004328B1" w:rsidRPr="00125018" w:rsidRDefault="004E3515" w:rsidP="006E43F3">
      <w:pPr>
        <w:pStyle w:val="Balk2"/>
      </w:pPr>
      <w:bookmarkStart w:id="42" w:name="_Toc487824621"/>
      <w:bookmarkEnd w:id="41"/>
      <w:r>
        <w:lastRenderedPageBreak/>
        <w:t>İTHALAT</w:t>
      </w:r>
      <w:r w:rsidR="004328B1" w:rsidRPr="00125018">
        <w:t xml:space="preserve"> </w:t>
      </w:r>
      <w:r>
        <w:t>ARTIŞI VE İTHALATIN GERÇEKLEŞME KOŞULLARI</w:t>
      </w:r>
      <w:bookmarkEnd w:id="42"/>
    </w:p>
    <w:p w:rsidR="00F05C7E" w:rsidRDefault="004328B1" w:rsidP="00130C23">
      <w:pPr>
        <w:ind w:firstLine="360"/>
        <w:jc w:val="both"/>
      </w:pPr>
      <w:r w:rsidRPr="00125018">
        <w:t>Soruşturma konusu ürün için mutlak ve nispi ithalatın, ithalatın yurt içi piyasadan aldığı payın ve ithalatın ülkelere göre dağılımının yıllar itibariyle seyri aşağıda verilmektedir. Söz konusu istatistikler, Türkiye İstatistik Kurumu tarafından sağlanan dış ticaret istatistikleri ile yerli üreticiler tarafından verilen bilgiler kullanılarak hesaplanmıştır.</w:t>
      </w:r>
    </w:p>
    <w:p w:rsidR="00AF4AF2" w:rsidRPr="00AF4AF2" w:rsidRDefault="00AF4AF2" w:rsidP="00A85C10">
      <w:pPr>
        <w:pStyle w:val="ListeParagraf"/>
        <w:keepNext/>
        <w:numPr>
          <w:ilvl w:val="0"/>
          <w:numId w:val="7"/>
        </w:numPr>
        <w:spacing w:before="120" w:after="120" w:line="360" w:lineRule="auto"/>
        <w:contextualSpacing w:val="0"/>
        <w:outlineLvl w:val="2"/>
        <w:rPr>
          <w:rFonts w:ascii="Times New Roman" w:eastAsia="Times New Roman" w:hAnsi="Times New Roman" w:cs="Arial"/>
          <w:b/>
          <w:bCs/>
          <w:vanish/>
          <w:sz w:val="24"/>
          <w:szCs w:val="16"/>
          <w:lang w:eastAsia="tr-TR"/>
        </w:rPr>
      </w:pPr>
      <w:bookmarkStart w:id="43" w:name="_Toc365040404"/>
      <w:bookmarkStart w:id="44" w:name="_Toc365383352"/>
      <w:bookmarkStart w:id="45" w:name="_Toc380746363"/>
      <w:bookmarkStart w:id="46" w:name="_Toc381623867"/>
      <w:bookmarkStart w:id="47" w:name="_Toc381624042"/>
      <w:bookmarkStart w:id="48" w:name="_Toc381624219"/>
      <w:bookmarkStart w:id="49" w:name="_Toc381629403"/>
      <w:bookmarkStart w:id="50" w:name="_Toc381865080"/>
      <w:bookmarkStart w:id="51" w:name="_Toc381865933"/>
      <w:bookmarkStart w:id="52" w:name="_Toc381967950"/>
      <w:bookmarkStart w:id="53" w:name="_Toc383597507"/>
      <w:bookmarkStart w:id="54" w:name="_Toc383613912"/>
      <w:bookmarkStart w:id="55" w:name="_Toc383613957"/>
      <w:bookmarkStart w:id="56" w:name="_Toc383683769"/>
      <w:bookmarkStart w:id="57" w:name="_Toc383697979"/>
      <w:bookmarkStart w:id="58" w:name="_Toc383709913"/>
      <w:bookmarkStart w:id="59" w:name="_Toc383768402"/>
      <w:bookmarkStart w:id="60" w:name="_Toc383777606"/>
      <w:bookmarkStart w:id="61" w:name="_Toc383778339"/>
      <w:bookmarkStart w:id="62" w:name="_Toc418676408"/>
      <w:bookmarkStart w:id="63" w:name="_Toc418676454"/>
      <w:bookmarkStart w:id="64" w:name="_Toc419187765"/>
      <w:bookmarkStart w:id="65" w:name="_Toc419447856"/>
      <w:bookmarkStart w:id="66" w:name="_Toc487046905"/>
      <w:bookmarkStart w:id="67" w:name="_Toc487131770"/>
      <w:bookmarkStart w:id="68" w:name="_Toc487480015"/>
      <w:bookmarkStart w:id="69" w:name="_Toc487824622"/>
      <w:bookmarkStart w:id="70" w:name="_Toc227495865"/>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113470" w:rsidRDefault="0006099D" w:rsidP="00A916C4">
      <w:pPr>
        <w:pStyle w:val="Balk3"/>
      </w:pPr>
      <w:bookmarkStart w:id="71" w:name="_Toc487824623"/>
      <w:bookmarkEnd w:id="70"/>
      <w:r>
        <w:t>İthalatın Miktar ve Oransal Değişimi</w:t>
      </w:r>
      <w:bookmarkEnd w:id="71"/>
    </w:p>
    <w:tbl>
      <w:tblPr>
        <w:tblW w:w="5000" w:type="pct"/>
        <w:tblCellMar>
          <w:left w:w="70" w:type="dxa"/>
          <w:right w:w="70" w:type="dxa"/>
        </w:tblCellMar>
        <w:tblLook w:val="04A0" w:firstRow="1" w:lastRow="0" w:firstColumn="1" w:lastColumn="0" w:noHBand="0" w:noVBand="1"/>
      </w:tblPr>
      <w:tblGrid>
        <w:gridCol w:w="2174"/>
        <w:gridCol w:w="1491"/>
        <w:gridCol w:w="1508"/>
        <w:gridCol w:w="1247"/>
        <w:gridCol w:w="1167"/>
        <w:gridCol w:w="1473"/>
      </w:tblGrid>
      <w:tr w:rsidR="00F01C33" w:rsidRPr="00F01C33" w:rsidTr="00F01C33">
        <w:trPr>
          <w:trHeight w:val="315"/>
        </w:trPr>
        <w:tc>
          <w:tcPr>
            <w:tcW w:w="1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9603.21.00.00.00</w:t>
            </w:r>
          </w:p>
        </w:tc>
        <w:tc>
          <w:tcPr>
            <w:tcW w:w="2343" w:type="pct"/>
            <w:gridSpan w:val="3"/>
            <w:tcBorders>
              <w:top w:val="single" w:sz="4" w:space="0" w:color="auto"/>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YILLIK İTHALAT</w:t>
            </w:r>
          </w:p>
        </w:tc>
        <w:tc>
          <w:tcPr>
            <w:tcW w:w="1457" w:type="pct"/>
            <w:gridSpan w:val="2"/>
            <w:tcBorders>
              <w:top w:val="single" w:sz="4" w:space="0" w:color="auto"/>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DEĞİŞİM</w:t>
            </w:r>
          </w:p>
        </w:tc>
      </w:tr>
      <w:tr w:rsidR="00F01C33" w:rsidRPr="00F01C33" w:rsidTr="00F01C33">
        <w:trPr>
          <w:trHeight w:val="630"/>
        </w:trPr>
        <w:tc>
          <w:tcPr>
            <w:tcW w:w="1200" w:type="pct"/>
            <w:tcBorders>
              <w:top w:val="nil"/>
              <w:left w:val="single" w:sz="4" w:space="0" w:color="auto"/>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Yıl</w:t>
            </w:r>
          </w:p>
        </w:tc>
        <w:tc>
          <w:tcPr>
            <w:tcW w:w="82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346A2E">
            <w:pPr>
              <w:jc w:val="center"/>
              <w:rPr>
                <w:b/>
                <w:bCs/>
                <w:color w:val="000000"/>
              </w:rPr>
            </w:pPr>
            <w:r w:rsidRPr="00F01C33">
              <w:rPr>
                <w:b/>
                <w:bCs/>
                <w:color w:val="000000"/>
              </w:rPr>
              <w:t>Miktar (</w:t>
            </w:r>
            <w:r w:rsidR="00346A2E">
              <w:rPr>
                <w:b/>
                <w:bCs/>
                <w:color w:val="000000"/>
              </w:rPr>
              <w:t>A</w:t>
            </w:r>
            <w:r w:rsidRPr="00F01C33">
              <w:rPr>
                <w:b/>
                <w:bCs/>
                <w:color w:val="000000"/>
              </w:rPr>
              <w:t>det)</w:t>
            </w:r>
          </w:p>
        </w:tc>
        <w:tc>
          <w:tcPr>
            <w:tcW w:w="832"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Değer</w:t>
            </w:r>
            <w:r w:rsidR="00080ED8">
              <w:rPr>
                <w:b/>
                <w:bCs/>
                <w:color w:val="000000"/>
              </w:rPr>
              <w:t xml:space="preserve"> ($)</w:t>
            </w:r>
          </w:p>
        </w:tc>
        <w:tc>
          <w:tcPr>
            <w:tcW w:w="688"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BF ($/Adet)</w:t>
            </w:r>
          </w:p>
        </w:tc>
        <w:tc>
          <w:tcPr>
            <w:tcW w:w="644"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Miktar (adet)</w:t>
            </w:r>
          </w:p>
        </w:tc>
        <w:tc>
          <w:tcPr>
            <w:tcW w:w="81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b/>
                <w:bCs/>
                <w:color w:val="000000"/>
              </w:rPr>
            </w:pPr>
            <w:r w:rsidRPr="00F01C33">
              <w:rPr>
                <w:b/>
                <w:bCs/>
                <w:color w:val="000000"/>
              </w:rPr>
              <w:t>Miktar (%)</w:t>
            </w:r>
          </w:p>
        </w:tc>
      </w:tr>
      <w:tr w:rsidR="00F01C33" w:rsidRPr="00F01C33" w:rsidTr="00F01C33">
        <w:trPr>
          <w:trHeight w:val="315"/>
        </w:trPr>
        <w:tc>
          <w:tcPr>
            <w:tcW w:w="1200" w:type="pct"/>
            <w:tcBorders>
              <w:top w:val="nil"/>
              <w:left w:val="single" w:sz="4" w:space="0" w:color="auto"/>
              <w:bottom w:val="single" w:sz="4" w:space="0" w:color="auto"/>
              <w:right w:val="single" w:sz="4" w:space="0" w:color="auto"/>
            </w:tcBorders>
            <w:shd w:val="clear" w:color="auto" w:fill="auto"/>
            <w:vAlign w:val="center"/>
            <w:hideMark/>
          </w:tcPr>
          <w:p w:rsidR="00F01C33" w:rsidRPr="00531101" w:rsidRDefault="00F01C33" w:rsidP="00F01C33">
            <w:pPr>
              <w:jc w:val="center"/>
              <w:rPr>
                <w:bCs/>
                <w:color w:val="000000"/>
              </w:rPr>
            </w:pPr>
            <w:r w:rsidRPr="00531101">
              <w:rPr>
                <w:bCs/>
                <w:color w:val="000000"/>
              </w:rPr>
              <w:t>2013</w:t>
            </w:r>
          </w:p>
        </w:tc>
        <w:tc>
          <w:tcPr>
            <w:tcW w:w="82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44.227.568</w:t>
            </w:r>
          </w:p>
        </w:tc>
        <w:tc>
          <w:tcPr>
            <w:tcW w:w="832"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20.831.792</w:t>
            </w:r>
          </w:p>
        </w:tc>
        <w:tc>
          <w:tcPr>
            <w:tcW w:w="688"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080ED8">
            <w:pPr>
              <w:jc w:val="center"/>
              <w:rPr>
                <w:color w:val="000000"/>
              </w:rPr>
            </w:pPr>
            <w:r w:rsidRPr="00F01C33">
              <w:rPr>
                <w:color w:val="000000"/>
              </w:rPr>
              <w:t>0,</w:t>
            </w:r>
            <w:r w:rsidR="00080ED8">
              <w:rPr>
                <w:color w:val="000000"/>
              </w:rPr>
              <w:t>47</w:t>
            </w:r>
          </w:p>
        </w:tc>
        <w:tc>
          <w:tcPr>
            <w:tcW w:w="644"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F01C33">
            <w:pPr>
              <w:jc w:val="center"/>
              <w:rPr>
                <w:color w:val="000000"/>
                <w:sz w:val="16"/>
                <w:szCs w:val="16"/>
              </w:rPr>
            </w:pPr>
            <w:r w:rsidRPr="00F01C33">
              <w:rPr>
                <w:color w:val="000000"/>
                <w:sz w:val="16"/>
                <w:szCs w:val="16"/>
              </w:rPr>
              <w:t> </w:t>
            </w:r>
          </w:p>
        </w:tc>
        <w:tc>
          <w:tcPr>
            <w:tcW w:w="813"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F01C33">
            <w:pPr>
              <w:jc w:val="center"/>
              <w:rPr>
                <w:color w:val="000000"/>
                <w:sz w:val="16"/>
                <w:szCs w:val="16"/>
              </w:rPr>
            </w:pPr>
            <w:r w:rsidRPr="00F01C33">
              <w:rPr>
                <w:color w:val="000000"/>
                <w:sz w:val="16"/>
                <w:szCs w:val="16"/>
              </w:rPr>
              <w:t> </w:t>
            </w:r>
          </w:p>
        </w:tc>
      </w:tr>
      <w:tr w:rsidR="00F01C33" w:rsidRPr="00F01C33" w:rsidTr="00F01C33">
        <w:trPr>
          <w:trHeight w:val="315"/>
        </w:trPr>
        <w:tc>
          <w:tcPr>
            <w:tcW w:w="1200" w:type="pct"/>
            <w:tcBorders>
              <w:top w:val="nil"/>
              <w:left w:val="single" w:sz="4" w:space="0" w:color="auto"/>
              <w:bottom w:val="single" w:sz="4" w:space="0" w:color="auto"/>
              <w:right w:val="single" w:sz="4" w:space="0" w:color="auto"/>
            </w:tcBorders>
            <w:shd w:val="clear" w:color="auto" w:fill="auto"/>
            <w:vAlign w:val="center"/>
            <w:hideMark/>
          </w:tcPr>
          <w:p w:rsidR="00F01C33" w:rsidRPr="00531101" w:rsidRDefault="00F01C33" w:rsidP="00F01C33">
            <w:pPr>
              <w:jc w:val="center"/>
              <w:rPr>
                <w:bCs/>
                <w:color w:val="000000"/>
              </w:rPr>
            </w:pPr>
            <w:r w:rsidRPr="00531101">
              <w:rPr>
                <w:bCs/>
                <w:color w:val="000000"/>
              </w:rPr>
              <w:t>2014</w:t>
            </w:r>
          </w:p>
        </w:tc>
        <w:tc>
          <w:tcPr>
            <w:tcW w:w="82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51.343.151</w:t>
            </w:r>
          </w:p>
        </w:tc>
        <w:tc>
          <w:tcPr>
            <w:tcW w:w="832"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25.218.308</w:t>
            </w:r>
          </w:p>
        </w:tc>
        <w:tc>
          <w:tcPr>
            <w:tcW w:w="688"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080ED8">
            <w:pPr>
              <w:jc w:val="center"/>
              <w:rPr>
                <w:color w:val="000000"/>
              </w:rPr>
            </w:pPr>
            <w:r w:rsidRPr="00F01C33">
              <w:rPr>
                <w:color w:val="000000"/>
              </w:rPr>
              <w:t>0,</w:t>
            </w:r>
            <w:r w:rsidR="00080ED8">
              <w:rPr>
                <w:color w:val="000000"/>
              </w:rPr>
              <w:t>49</w:t>
            </w:r>
          </w:p>
        </w:tc>
        <w:tc>
          <w:tcPr>
            <w:tcW w:w="644"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7.115.583</w:t>
            </w:r>
          </w:p>
        </w:tc>
        <w:tc>
          <w:tcPr>
            <w:tcW w:w="813"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F01C33">
            <w:pPr>
              <w:jc w:val="center"/>
              <w:rPr>
                <w:color w:val="000000"/>
              </w:rPr>
            </w:pPr>
            <w:r w:rsidRPr="00F01C33">
              <w:rPr>
                <w:color w:val="000000"/>
              </w:rPr>
              <w:t>16,09</w:t>
            </w:r>
          </w:p>
        </w:tc>
      </w:tr>
      <w:tr w:rsidR="00F01C33" w:rsidRPr="00F01C33" w:rsidTr="00F01C33">
        <w:trPr>
          <w:trHeight w:val="315"/>
        </w:trPr>
        <w:tc>
          <w:tcPr>
            <w:tcW w:w="1200" w:type="pct"/>
            <w:tcBorders>
              <w:top w:val="nil"/>
              <w:left w:val="single" w:sz="4" w:space="0" w:color="auto"/>
              <w:bottom w:val="single" w:sz="4" w:space="0" w:color="auto"/>
              <w:right w:val="single" w:sz="4" w:space="0" w:color="auto"/>
            </w:tcBorders>
            <w:shd w:val="clear" w:color="auto" w:fill="auto"/>
            <w:vAlign w:val="center"/>
            <w:hideMark/>
          </w:tcPr>
          <w:p w:rsidR="00F01C33" w:rsidRPr="00531101" w:rsidRDefault="00F01C33" w:rsidP="00F01C33">
            <w:pPr>
              <w:jc w:val="center"/>
              <w:rPr>
                <w:bCs/>
                <w:color w:val="000000"/>
              </w:rPr>
            </w:pPr>
            <w:r w:rsidRPr="00531101">
              <w:rPr>
                <w:bCs/>
                <w:color w:val="000000"/>
              </w:rPr>
              <w:t>2015</w:t>
            </w:r>
          </w:p>
        </w:tc>
        <w:tc>
          <w:tcPr>
            <w:tcW w:w="82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61.263.389</w:t>
            </w:r>
          </w:p>
        </w:tc>
        <w:tc>
          <w:tcPr>
            <w:tcW w:w="832"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29.044.880</w:t>
            </w:r>
          </w:p>
        </w:tc>
        <w:tc>
          <w:tcPr>
            <w:tcW w:w="688"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080ED8">
            <w:pPr>
              <w:jc w:val="center"/>
              <w:rPr>
                <w:color w:val="000000"/>
              </w:rPr>
            </w:pPr>
            <w:r w:rsidRPr="00F01C33">
              <w:rPr>
                <w:color w:val="000000"/>
              </w:rPr>
              <w:t>0,</w:t>
            </w:r>
            <w:r w:rsidR="00080ED8">
              <w:rPr>
                <w:color w:val="000000"/>
              </w:rPr>
              <w:t>47</w:t>
            </w:r>
          </w:p>
        </w:tc>
        <w:tc>
          <w:tcPr>
            <w:tcW w:w="644"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9.920.238</w:t>
            </w:r>
          </w:p>
        </w:tc>
        <w:tc>
          <w:tcPr>
            <w:tcW w:w="813"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F01C33">
            <w:pPr>
              <w:jc w:val="center"/>
              <w:rPr>
                <w:color w:val="000000"/>
              </w:rPr>
            </w:pPr>
            <w:r w:rsidRPr="00F01C33">
              <w:rPr>
                <w:color w:val="000000"/>
              </w:rPr>
              <w:t>19,32</w:t>
            </w:r>
          </w:p>
        </w:tc>
      </w:tr>
      <w:tr w:rsidR="00F01C33" w:rsidRPr="00F01C33" w:rsidTr="00F01C33">
        <w:trPr>
          <w:trHeight w:val="315"/>
        </w:trPr>
        <w:tc>
          <w:tcPr>
            <w:tcW w:w="1200" w:type="pct"/>
            <w:tcBorders>
              <w:top w:val="nil"/>
              <w:left w:val="single" w:sz="4" w:space="0" w:color="auto"/>
              <w:bottom w:val="single" w:sz="4" w:space="0" w:color="auto"/>
              <w:right w:val="single" w:sz="4" w:space="0" w:color="auto"/>
            </w:tcBorders>
            <w:shd w:val="clear" w:color="auto" w:fill="auto"/>
            <w:vAlign w:val="center"/>
            <w:hideMark/>
          </w:tcPr>
          <w:p w:rsidR="00F01C33" w:rsidRPr="00531101" w:rsidRDefault="00F01C33" w:rsidP="00F01C33">
            <w:pPr>
              <w:jc w:val="center"/>
              <w:rPr>
                <w:bCs/>
                <w:color w:val="000000"/>
              </w:rPr>
            </w:pPr>
            <w:r w:rsidRPr="00531101">
              <w:rPr>
                <w:bCs/>
                <w:color w:val="000000"/>
              </w:rPr>
              <w:t>2016</w:t>
            </w:r>
          </w:p>
        </w:tc>
        <w:tc>
          <w:tcPr>
            <w:tcW w:w="823"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69.888.488</w:t>
            </w:r>
          </w:p>
        </w:tc>
        <w:tc>
          <w:tcPr>
            <w:tcW w:w="832"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28.945.736</w:t>
            </w:r>
          </w:p>
        </w:tc>
        <w:tc>
          <w:tcPr>
            <w:tcW w:w="688"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080ED8">
            <w:pPr>
              <w:jc w:val="center"/>
              <w:rPr>
                <w:color w:val="000000"/>
              </w:rPr>
            </w:pPr>
            <w:r w:rsidRPr="00F01C33">
              <w:rPr>
                <w:color w:val="000000"/>
              </w:rPr>
              <w:t>0,</w:t>
            </w:r>
            <w:r w:rsidR="00080ED8">
              <w:rPr>
                <w:color w:val="000000"/>
              </w:rPr>
              <w:t>41</w:t>
            </w:r>
          </w:p>
        </w:tc>
        <w:tc>
          <w:tcPr>
            <w:tcW w:w="644" w:type="pct"/>
            <w:tcBorders>
              <w:top w:val="nil"/>
              <w:left w:val="nil"/>
              <w:bottom w:val="single" w:sz="4" w:space="0" w:color="auto"/>
              <w:right w:val="single" w:sz="4" w:space="0" w:color="auto"/>
            </w:tcBorders>
            <w:shd w:val="clear" w:color="auto" w:fill="auto"/>
            <w:vAlign w:val="center"/>
            <w:hideMark/>
          </w:tcPr>
          <w:p w:rsidR="00F01C33" w:rsidRPr="00F01C33" w:rsidRDefault="00F01C33" w:rsidP="00F01C33">
            <w:pPr>
              <w:jc w:val="center"/>
              <w:rPr>
                <w:color w:val="000000"/>
              </w:rPr>
            </w:pPr>
            <w:r w:rsidRPr="00F01C33">
              <w:rPr>
                <w:color w:val="000000"/>
              </w:rPr>
              <w:t>8.625.099</w:t>
            </w:r>
          </w:p>
        </w:tc>
        <w:tc>
          <w:tcPr>
            <w:tcW w:w="813" w:type="pct"/>
            <w:tcBorders>
              <w:top w:val="nil"/>
              <w:left w:val="nil"/>
              <w:bottom w:val="single" w:sz="4" w:space="0" w:color="auto"/>
              <w:right w:val="single" w:sz="4" w:space="0" w:color="auto"/>
            </w:tcBorders>
            <w:shd w:val="clear" w:color="auto" w:fill="auto"/>
            <w:noWrap/>
            <w:vAlign w:val="center"/>
            <w:hideMark/>
          </w:tcPr>
          <w:p w:rsidR="00F01C33" w:rsidRPr="00F01C33" w:rsidRDefault="00F01C33" w:rsidP="00F01C33">
            <w:pPr>
              <w:jc w:val="center"/>
              <w:rPr>
                <w:color w:val="000000"/>
              </w:rPr>
            </w:pPr>
            <w:r w:rsidRPr="00F01C33">
              <w:rPr>
                <w:color w:val="000000"/>
              </w:rPr>
              <w:t>14,08</w:t>
            </w:r>
          </w:p>
        </w:tc>
      </w:tr>
    </w:tbl>
    <w:p w:rsidR="00F326C4" w:rsidRPr="00F326C4" w:rsidRDefault="00F326C4" w:rsidP="00F326C4">
      <w:pPr>
        <w:jc w:val="both"/>
        <w:rPr>
          <w:sz w:val="20"/>
        </w:rPr>
      </w:pPr>
    </w:p>
    <w:p w:rsidR="002A7F74" w:rsidRDefault="00586465" w:rsidP="00A257AD">
      <w:pPr>
        <w:pStyle w:val="METIN"/>
        <w:spacing w:before="0" w:after="0"/>
        <w:ind w:firstLine="426"/>
        <w:rPr>
          <w:rFonts w:cs="Times New Roman"/>
        </w:rPr>
      </w:pPr>
      <w:r>
        <w:rPr>
          <w:rFonts w:cs="Times New Roman"/>
        </w:rPr>
        <w:t xml:space="preserve">Yukarıdaki tabloda da görüldüğü üzere, soruşturma kapsamında ele alınan </w:t>
      </w:r>
      <w:proofErr w:type="spellStart"/>
      <w:r w:rsidR="00DD3067">
        <w:rPr>
          <w:rFonts w:cs="Times New Roman"/>
        </w:rPr>
        <w:t>GTİP’te</w:t>
      </w:r>
      <w:proofErr w:type="spellEnd"/>
      <w:r w:rsidR="00372905">
        <w:rPr>
          <w:rFonts w:cs="Times New Roman"/>
        </w:rPr>
        <w:t xml:space="preserve"> yer alan </w:t>
      </w:r>
      <w:r w:rsidR="00DD3067">
        <w:rPr>
          <w:rFonts w:cs="Times New Roman"/>
        </w:rPr>
        <w:t xml:space="preserve">diş fırçaları </w:t>
      </w:r>
      <w:r w:rsidR="00796165">
        <w:rPr>
          <w:rFonts w:cs="Times New Roman"/>
        </w:rPr>
        <w:t>ithalatı</w:t>
      </w:r>
      <w:r w:rsidR="003A4437">
        <w:rPr>
          <w:rFonts w:cs="Times New Roman"/>
        </w:rPr>
        <w:t>nın</w:t>
      </w:r>
      <w:r>
        <w:rPr>
          <w:rFonts w:cs="Times New Roman"/>
        </w:rPr>
        <w:t xml:space="preserve"> soruşturma döneminde</w:t>
      </w:r>
      <w:r w:rsidRPr="00EF18CF">
        <w:rPr>
          <w:rFonts w:cs="Times New Roman"/>
        </w:rPr>
        <w:t xml:space="preserve"> </w:t>
      </w:r>
      <w:r w:rsidR="00065D3C" w:rsidRPr="00EF18CF">
        <w:rPr>
          <w:rFonts w:cs="Times New Roman"/>
        </w:rPr>
        <w:t>hem değer</w:t>
      </w:r>
      <w:r w:rsidR="003A4437">
        <w:rPr>
          <w:rFonts w:cs="Times New Roman"/>
        </w:rPr>
        <w:t>i</w:t>
      </w:r>
      <w:r w:rsidR="00065D3C" w:rsidRPr="00EF18CF">
        <w:rPr>
          <w:rFonts w:cs="Times New Roman"/>
        </w:rPr>
        <w:t xml:space="preserve"> hem de miktar</w:t>
      </w:r>
      <w:r w:rsidR="003A4437">
        <w:rPr>
          <w:rFonts w:cs="Times New Roman"/>
        </w:rPr>
        <w:t>ı mutlak</w:t>
      </w:r>
      <w:r w:rsidR="00065D3C" w:rsidRPr="00EF18CF">
        <w:rPr>
          <w:rFonts w:cs="Times New Roman"/>
        </w:rPr>
        <w:t xml:space="preserve"> olarak</w:t>
      </w:r>
      <w:r w:rsidR="00065D3C">
        <w:rPr>
          <w:rFonts w:ascii="Calibri" w:hAnsi="Calibri"/>
          <w:b/>
          <w:color w:val="000000"/>
        </w:rPr>
        <w:t xml:space="preserve"> </w:t>
      </w:r>
      <w:r w:rsidR="00101A33">
        <w:rPr>
          <w:rFonts w:cs="Times New Roman"/>
        </w:rPr>
        <w:t>artmıştır</w:t>
      </w:r>
      <w:r w:rsidR="00903A1F">
        <w:rPr>
          <w:rFonts w:cs="Times New Roman"/>
        </w:rPr>
        <w:t xml:space="preserve">. </w:t>
      </w:r>
      <w:r>
        <w:rPr>
          <w:rFonts w:cs="Times New Roman"/>
        </w:rPr>
        <w:t>201</w:t>
      </w:r>
      <w:r w:rsidR="00DD3067">
        <w:rPr>
          <w:rFonts w:cs="Times New Roman"/>
        </w:rPr>
        <w:t>3</w:t>
      </w:r>
      <w:r>
        <w:rPr>
          <w:rFonts w:cs="Times New Roman"/>
        </w:rPr>
        <w:t xml:space="preserve"> yılında </w:t>
      </w:r>
      <w:r w:rsidR="00DD3067">
        <w:rPr>
          <w:rFonts w:cs="Times New Roman"/>
        </w:rPr>
        <w:t xml:space="preserve">44.227.568 adet </w:t>
      </w:r>
      <w:r>
        <w:rPr>
          <w:rFonts w:cs="Times New Roman"/>
        </w:rPr>
        <w:t>olan ithalat, 201</w:t>
      </w:r>
      <w:r w:rsidR="00DD3067">
        <w:rPr>
          <w:rFonts w:cs="Times New Roman"/>
        </w:rPr>
        <w:t>4</w:t>
      </w:r>
      <w:r>
        <w:rPr>
          <w:rFonts w:cs="Times New Roman"/>
        </w:rPr>
        <w:t>, 201</w:t>
      </w:r>
      <w:r w:rsidR="00DD3067">
        <w:rPr>
          <w:rFonts w:cs="Times New Roman"/>
        </w:rPr>
        <w:t>5</w:t>
      </w:r>
      <w:r>
        <w:rPr>
          <w:rFonts w:cs="Times New Roman"/>
        </w:rPr>
        <w:t xml:space="preserve"> ve 201</w:t>
      </w:r>
      <w:r w:rsidR="00DD3067">
        <w:rPr>
          <w:rFonts w:cs="Times New Roman"/>
        </w:rPr>
        <w:t>6</w:t>
      </w:r>
      <w:r>
        <w:rPr>
          <w:rFonts w:cs="Times New Roman"/>
        </w:rPr>
        <w:t xml:space="preserve"> yıllarında </w:t>
      </w:r>
      <w:r w:rsidR="00217DA5">
        <w:rPr>
          <w:rFonts w:cs="Times New Roman"/>
        </w:rPr>
        <w:t>%</w:t>
      </w:r>
      <w:r w:rsidR="00DD3067">
        <w:rPr>
          <w:rFonts w:cs="Times New Roman"/>
        </w:rPr>
        <w:t>16</w:t>
      </w:r>
      <w:r w:rsidR="00217DA5">
        <w:rPr>
          <w:rFonts w:cs="Times New Roman"/>
        </w:rPr>
        <w:t>, %</w:t>
      </w:r>
      <w:r w:rsidR="00DD3067">
        <w:rPr>
          <w:rFonts w:cs="Times New Roman"/>
        </w:rPr>
        <w:t>1</w:t>
      </w:r>
      <w:r w:rsidR="00217DA5">
        <w:rPr>
          <w:rFonts w:cs="Times New Roman"/>
        </w:rPr>
        <w:t>9 ve %</w:t>
      </w:r>
      <w:r w:rsidR="00DD3067">
        <w:rPr>
          <w:rFonts w:cs="Times New Roman"/>
        </w:rPr>
        <w:t>14</w:t>
      </w:r>
      <w:r w:rsidR="00217DA5">
        <w:rPr>
          <w:rFonts w:cs="Times New Roman"/>
        </w:rPr>
        <w:t xml:space="preserve"> </w:t>
      </w:r>
      <w:r w:rsidR="00DD3067">
        <w:rPr>
          <w:rFonts w:cs="Times New Roman"/>
        </w:rPr>
        <w:t xml:space="preserve">oranında </w:t>
      </w:r>
      <w:r w:rsidR="00217DA5">
        <w:rPr>
          <w:rFonts w:cs="Times New Roman"/>
        </w:rPr>
        <w:t xml:space="preserve">artarak </w:t>
      </w:r>
      <w:r>
        <w:rPr>
          <w:rFonts w:cs="Times New Roman"/>
        </w:rPr>
        <w:t>sırasıyla</w:t>
      </w:r>
      <w:r w:rsidR="00217DA5">
        <w:rPr>
          <w:rFonts w:cs="Times New Roman"/>
        </w:rPr>
        <w:t xml:space="preserve"> </w:t>
      </w:r>
      <w:r w:rsidR="00DD3067">
        <w:rPr>
          <w:rFonts w:cs="Times New Roman"/>
        </w:rPr>
        <w:t>51.343.151 adet</w:t>
      </w:r>
      <w:r>
        <w:rPr>
          <w:rFonts w:cs="Times New Roman"/>
        </w:rPr>
        <w:t xml:space="preserve">, </w:t>
      </w:r>
      <w:r w:rsidR="00DD3067">
        <w:rPr>
          <w:rFonts w:cs="Times New Roman"/>
        </w:rPr>
        <w:t xml:space="preserve">61.263.389 adet </w:t>
      </w:r>
      <w:r>
        <w:rPr>
          <w:rFonts w:cs="Times New Roman"/>
        </w:rPr>
        <w:t xml:space="preserve">ve </w:t>
      </w:r>
      <w:r w:rsidR="00DD3067">
        <w:rPr>
          <w:rFonts w:cs="Times New Roman"/>
        </w:rPr>
        <w:t xml:space="preserve">69.888.488 adet seviyesine </w:t>
      </w:r>
      <w:r>
        <w:rPr>
          <w:rFonts w:cs="Times New Roman"/>
        </w:rPr>
        <w:t xml:space="preserve">ulaşmıştır. </w:t>
      </w:r>
    </w:p>
    <w:p w:rsidR="004023B9" w:rsidRDefault="004023B9" w:rsidP="00065D3C">
      <w:pPr>
        <w:ind w:firstLine="708"/>
        <w:jc w:val="both"/>
      </w:pPr>
    </w:p>
    <w:p w:rsidR="00F05C7E" w:rsidRDefault="004023B9" w:rsidP="00A257AD">
      <w:pPr>
        <w:ind w:firstLine="360"/>
        <w:jc w:val="both"/>
      </w:pPr>
      <w:r>
        <w:t xml:space="preserve">Bu kapsamda, soruşturma konusu ürünün ithalatının yakın zamanda ani, keskin ve ciddi </w:t>
      </w:r>
      <w:r w:rsidR="003A4437">
        <w:t xml:space="preserve">şekilde mutlak olarak </w:t>
      </w:r>
      <w:r>
        <w:t xml:space="preserve">artış gösterdiği </w:t>
      </w:r>
      <w:r w:rsidR="005B40C9">
        <w:t>değerlendirilmektedir</w:t>
      </w:r>
      <w:r>
        <w:t>.</w:t>
      </w:r>
    </w:p>
    <w:p w:rsidR="003A1FBF" w:rsidRDefault="003A1FBF" w:rsidP="003A1FBF">
      <w:pPr>
        <w:pStyle w:val="Balk3"/>
      </w:pPr>
      <w:bookmarkStart w:id="72" w:name="_Toc227495869"/>
      <w:bookmarkStart w:id="73" w:name="_Toc487824624"/>
      <w:r w:rsidRPr="008A3C30">
        <w:t>Ülkeler İtibariyle İthalat</w:t>
      </w:r>
      <w:bookmarkEnd w:id="72"/>
      <w:bookmarkEnd w:id="73"/>
    </w:p>
    <w:p w:rsidR="000D67D0" w:rsidRDefault="000D67D0" w:rsidP="000D67D0">
      <w:pPr>
        <w:ind w:firstLine="426"/>
        <w:jc w:val="both"/>
      </w:pPr>
      <w:r>
        <w:t xml:space="preserve">2016 yılı ithalat miktarı </w:t>
      </w:r>
      <w:proofErr w:type="gramStart"/>
      <w:r>
        <w:t>baz</w:t>
      </w:r>
      <w:proofErr w:type="gramEnd"/>
      <w:r>
        <w:t xml:space="preserve"> alınarak en fazla diş fırçası ithalatının yapıldığı ilk 10 ülke içerisinde ilk sırada Çin gelmekte olup anılan ülkenin toplam ithalat içindeki miktar itibariyle payı 2013</w:t>
      </w:r>
      <w:r w:rsidRPr="008A3C30">
        <w:t xml:space="preserve"> yılında </w:t>
      </w:r>
      <w:r>
        <w:t xml:space="preserve">% 25 iken, takip eden yıllarda artış göstermiş ve 2016 yılında % 36’ya ulaşmıştır. </w:t>
      </w:r>
    </w:p>
    <w:p w:rsidR="000D67D0" w:rsidRDefault="000D67D0" w:rsidP="000D67D0">
      <w:pPr>
        <w:ind w:firstLine="708"/>
        <w:jc w:val="both"/>
      </w:pPr>
    </w:p>
    <w:p w:rsidR="000D67D0" w:rsidRDefault="000D67D0" w:rsidP="000D67D0">
      <w:pPr>
        <w:ind w:firstLine="426"/>
        <w:jc w:val="both"/>
      </w:pPr>
      <w:r>
        <w:t xml:space="preserve">Ülkeler itibariyle yapılan sıralamada soruşturma döneminde ikinci sırayı Vietnam almakta olup Vietnam’ın 2013-2015 yılları arasında toplam ithalat içerisinde en yüksek payı aldığı görülmektedir. 2016 yılına gelindiğinde ise Vietnam ilk sırayı Çin’e kaptırarak ikinci en büyük tedarikçi ülke konumuna gerilemiştir. </w:t>
      </w:r>
    </w:p>
    <w:p w:rsidR="000D67D0" w:rsidRDefault="000D67D0" w:rsidP="000D67D0">
      <w:pPr>
        <w:ind w:firstLine="708"/>
        <w:jc w:val="both"/>
      </w:pPr>
    </w:p>
    <w:p w:rsidR="000D67D0" w:rsidRDefault="000D67D0" w:rsidP="000D67D0">
      <w:pPr>
        <w:ind w:firstLine="360"/>
        <w:jc w:val="both"/>
      </w:pPr>
      <w:r>
        <w:t>Yapılan sıralamada görülmektedir ki, daha çok düşük birim fiyatlı ürünlerin geldiği Çin, Vietnam ve Hindistan toplam diş fırçası ithalatının %75’ini teşkil etmektedir. Kalan ithalatın büyük çoğunluğu ise İrlanda, Almanya, İtalya ve İsviçre’den gelmekte olup, mezkûr ülkelerden birim fiyatlar itibariyle üst segment diş fırçası ithalatının yapıldığı anlaşılmaktadır.</w:t>
      </w:r>
    </w:p>
    <w:p w:rsidR="000D67D0" w:rsidRDefault="000D67D0" w:rsidP="003A1FBF">
      <w:pPr>
        <w:ind w:firstLine="360"/>
        <w:jc w:val="both"/>
      </w:pPr>
    </w:p>
    <w:p w:rsidR="003A1FBF" w:rsidRDefault="003A1FBF" w:rsidP="003A1FBF">
      <w:pPr>
        <w:ind w:firstLine="360"/>
        <w:jc w:val="both"/>
      </w:pPr>
      <w:r>
        <w:t>Aşağıdaki</w:t>
      </w:r>
      <w:r w:rsidRPr="008A3C30">
        <w:t xml:space="preserve"> tabloda Türkiye’nin </w:t>
      </w:r>
      <w:r>
        <w:t>diş fırçası</w:t>
      </w:r>
      <w:r w:rsidRPr="008A3C30">
        <w:t xml:space="preserve"> ithalatının yıllar itibariyle miktar bazında menşe ülkelere göre dağılımı yer almaktadır. </w:t>
      </w:r>
    </w:p>
    <w:p w:rsidR="005C00AE" w:rsidRDefault="005C00AE" w:rsidP="003F1D72">
      <w:pPr>
        <w:jc w:val="right"/>
        <w:rPr>
          <w:sz w:val="20"/>
        </w:rPr>
      </w:pPr>
    </w:p>
    <w:p w:rsidR="005C00AE" w:rsidRDefault="005C00AE" w:rsidP="003F1D72">
      <w:pPr>
        <w:jc w:val="right"/>
        <w:rPr>
          <w:sz w:val="20"/>
        </w:rPr>
      </w:pPr>
    </w:p>
    <w:p w:rsidR="005C00AE" w:rsidRDefault="005C00AE" w:rsidP="003F1D72">
      <w:pPr>
        <w:jc w:val="right"/>
        <w:rPr>
          <w:sz w:val="20"/>
        </w:rPr>
      </w:pPr>
    </w:p>
    <w:p w:rsidR="005C00AE" w:rsidRDefault="005C00AE" w:rsidP="003F1D72">
      <w:pPr>
        <w:jc w:val="right"/>
        <w:rPr>
          <w:sz w:val="20"/>
        </w:rPr>
      </w:pPr>
    </w:p>
    <w:p w:rsidR="00B941F1" w:rsidRDefault="00B941F1" w:rsidP="003F1D72">
      <w:pPr>
        <w:jc w:val="right"/>
        <w:rPr>
          <w:sz w:val="20"/>
        </w:rPr>
      </w:pPr>
    </w:p>
    <w:p w:rsidR="00B941F1" w:rsidRDefault="00B941F1" w:rsidP="003F1D72">
      <w:pPr>
        <w:jc w:val="right"/>
        <w:rPr>
          <w:sz w:val="20"/>
        </w:rPr>
      </w:pPr>
    </w:p>
    <w:p w:rsidR="003A1FBF" w:rsidRPr="003F1D72" w:rsidRDefault="003F1D72" w:rsidP="003F1D72">
      <w:pPr>
        <w:jc w:val="right"/>
        <w:rPr>
          <w:sz w:val="20"/>
        </w:rPr>
      </w:pPr>
      <w:r>
        <w:rPr>
          <w:sz w:val="20"/>
        </w:rPr>
        <w:lastRenderedPageBreak/>
        <w:t>Miktar: Milyon Adet</w:t>
      </w:r>
    </w:p>
    <w:tbl>
      <w:tblPr>
        <w:tblW w:w="5000" w:type="pct"/>
        <w:tblLayout w:type="fixed"/>
        <w:tblCellMar>
          <w:left w:w="70" w:type="dxa"/>
          <w:right w:w="70" w:type="dxa"/>
        </w:tblCellMar>
        <w:tblLook w:val="04A0" w:firstRow="1" w:lastRow="0" w:firstColumn="1" w:lastColumn="0" w:noHBand="0" w:noVBand="1"/>
      </w:tblPr>
      <w:tblGrid>
        <w:gridCol w:w="1556"/>
        <w:gridCol w:w="991"/>
        <w:gridCol w:w="993"/>
        <w:gridCol w:w="828"/>
        <w:gridCol w:w="872"/>
        <w:gridCol w:w="953"/>
        <w:gridCol w:w="892"/>
        <w:gridCol w:w="933"/>
        <w:gridCol w:w="1042"/>
      </w:tblGrid>
      <w:tr w:rsidR="000D67D0" w:rsidRPr="00494A12" w:rsidTr="004448C4">
        <w:trPr>
          <w:trHeight w:val="300"/>
          <w:tblHeader/>
        </w:trPr>
        <w:tc>
          <w:tcPr>
            <w:tcW w:w="859" w:type="pct"/>
            <w:vMerge w:val="restart"/>
            <w:tcBorders>
              <w:top w:val="single" w:sz="4" w:space="0" w:color="auto"/>
              <w:left w:val="single" w:sz="4" w:space="0" w:color="auto"/>
              <w:bottom w:val="single" w:sz="4" w:space="0" w:color="000000"/>
              <w:right w:val="single" w:sz="4" w:space="0" w:color="auto"/>
            </w:tcBorders>
            <w:shd w:val="clear" w:color="DDEBF7" w:fill="FFFFFF"/>
            <w:noWrap/>
            <w:vAlign w:val="center"/>
            <w:hideMark/>
          </w:tcPr>
          <w:p w:rsidR="000D67D0" w:rsidRPr="00494A12" w:rsidRDefault="000D67D0" w:rsidP="000D67D0">
            <w:pPr>
              <w:jc w:val="center"/>
              <w:rPr>
                <w:b/>
                <w:bCs/>
                <w:color w:val="000000"/>
                <w:sz w:val="22"/>
                <w:szCs w:val="22"/>
              </w:rPr>
            </w:pPr>
            <w:r w:rsidRPr="00494A12">
              <w:rPr>
                <w:b/>
                <w:bCs/>
                <w:color w:val="000000"/>
                <w:sz w:val="22"/>
                <w:szCs w:val="22"/>
              </w:rPr>
              <w:t>ÜLKE ADI</w:t>
            </w:r>
          </w:p>
        </w:tc>
        <w:tc>
          <w:tcPr>
            <w:tcW w:w="1095" w:type="pct"/>
            <w:gridSpan w:val="2"/>
            <w:tcBorders>
              <w:top w:val="single" w:sz="4" w:space="0" w:color="auto"/>
              <w:left w:val="nil"/>
              <w:bottom w:val="single" w:sz="4" w:space="0" w:color="auto"/>
              <w:right w:val="single" w:sz="4" w:space="0" w:color="000000"/>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2013</w:t>
            </w:r>
          </w:p>
        </w:tc>
        <w:tc>
          <w:tcPr>
            <w:tcW w:w="938" w:type="pct"/>
            <w:gridSpan w:val="2"/>
            <w:tcBorders>
              <w:top w:val="single" w:sz="4" w:space="0" w:color="auto"/>
              <w:left w:val="nil"/>
              <w:bottom w:val="single" w:sz="4" w:space="0" w:color="auto"/>
              <w:right w:val="single" w:sz="4" w:space="0" w:color="000000"/>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2014</w:t>
            </w:r>
          </w:p>
        </w:tc>
        <w:tc>
          <w:tcPr>
            <w:tcW w:w="1018" w:type="pct"/>
            <w:gridSpan w:val="2"/>
            <w:tcBorders>
              <w:top w:val="single" w:sz="4" w:space="0" w:color="auto"/>
              <w:left w:val="nil"/>
              <w:bottom w:val="single" w:sz="4" w:space="0" w:color="auto"/>
              <w:right w:val="single" w:sz="4" w:space="0" w:color="000000"/>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2015</w:t>
            </w:r>
          </w:p>
        </w:tc>
        <w:tc>
          <w:tcPr>
            <w:tcW w:w="1091" w:type="pct"/>
            <w:gridSpan w:val="2"/>
            <w:tcBorders>
              <w:top w:val="single" w:sz="4" w:space="0" w:color="auto"/>
              <w:left w:val="nil"/>
              <w:bottom w:val="single" w:sz="4" w:space="0" w:color="auto"/>
              <w:right w:val="single" w:sz="4" w:space="0" w:color="000000"/>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2016</w:t>
            </w:r>
          </w:p>
        </w:tc>
      </w:tr>
      <w:tr w:rsidR="000D67D0" w:rsidRPr="00494A12" w:rsidTr="004448C4">
        <w:trPr>
          <w:trHeight w:val="300"/>
          <w:tblHeader/>
        </w:trPr>
        <w:tc>
          <w:tcPr>
            <w:tcW w:w="859" w:type="pct"/>
            <w:vMerge/>
            <w:tcBorders>
              <w:top w:val="single" w:sz="4" w:space="0" w:color="auto"/>
              <w:left w:val="single" w:sz="4" w:space="0" w:color="auto"/>
              <w:bottom w:val="single" w:sz="4" w:space="0" w:color="000000"/>
              <w:right w:val="single" w:sz="4" w:space="0" w:color="auto"/>
            </w:tcBorders>
            <w:vAlign w:val="center"/>
            <w:hideMark/>
          </w:tcPr>
          <w:p w:rsidR="000D67D0" w:rsidRPr="00494A12" w:rsidRDefault="000D67D0" w:rsidP="000D67D0">
            <w:pPr>
              <w:rPr>
                <w:b/>
                <w:bCs/>
                <w:color w:val="000000"/>
                <w:sz w:val="22"/>
                <w:szCs w:val="22"/>
              </w:rPr>
            </w:pPr>
          </w:p>
        </w:tc>
        <w:tc>
          <w:tcPr>
            <w:tcW w:w="547"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Miktar</w:t>
            </w:r>
          </w:p>
        </w:tc>
        <w:tc>
          <w:tcPr>
            <w:tcW w:w="548"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BF $/Adet</w:t>
            </w:r>
          </w:p>
        </w:tc>
        <w:tc>
          <w:tcPr>
            <w:tcW w:w="457"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Miktar</w:t>
            </w:r>
          </w:p>
        </w:tc>
        <w:tc>
          <w:tcPr>
            <w:tcW w:w="481"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BF $/Adet</w:t>
            </w:r>
          </w:p>
        </w:tc>
        <w:tc>
          <w:tcPr>
            <w:tcW w:w="526"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Miktar</w:t>
            </w:r>
          </w:p>
        </w:tc>
        <w:tc>
          <w:tcPr>
            <w:tcW w:w="492"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BF $/Adet</w:t>
            </w:r>
          </w:p>
        </w:tc>
        <w:tc>
          <w:tcPr>
            <w:tcW w:w="515"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Miktar</w:t>
            </w:r>
          </w:p>
        </w:tc>
        <w:tc>
          <w:tcPr>
            <w:tcW w:w="576"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CE1232">
            <w:pPr>
              <w:jc w:val="center"/>
              <w:rPr>
                <w:b/>
                <w:bCs/>
                <w:color w:val="000000"/>
                <w:sz w:val="22"/>
                <w:szCs w:val="22"/>
              </w:rPr>
            </w:pPr>
            <w:r w:rsidRPr="00494A12">
              <w:rPr>
                <w:b/>
                <w:bCs/>
                <w:color w:val="000000"/>
                <w:sz w:val="22"/>
                <w:szCs w:val="22"/>
              </w:rPr>
              <w:t>BF $/Adet</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ÇİN</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11,3</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0,27</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14,7</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0,31</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15,6</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0,44</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25,0</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0,36</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VİETNAM</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16,2</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0,11</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17,6</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0,11</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24,3</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0,10</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21,2</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0,09</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İRLANDA</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3,2</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1,61</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3,5</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1,76</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6,4</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1,28</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7,0</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0,91</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HİNDİSTAN</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5,8</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0,61</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5,7</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0,43</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4,2</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0,60</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6,3</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0,36</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ALMANYA</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2,1</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0,98</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3,0</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1,24</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2,5</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1,23</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3,2</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1,50</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İTALYA</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2,5</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0,75</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3,2</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0,79</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4,0</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0,74</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3,2</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0,69</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İSVİÇRE</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2,3</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1,06</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2,2</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1,02</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2,2</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0,71</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1,4</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0,69</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TAYLAND</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0,0</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0,0</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2,28</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0,27</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0,8</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0,19</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İSVEÇ</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0,2</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1,50</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0,3</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1,52</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0,5</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1,18</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0,5</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1,17</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İNGİLTERE</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0,45</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0,58</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0,2</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0,26</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0,3</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0,16</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000000" w:fill="FFFFFF"/>
            <w:noWrap/>
            <w:vAlign w:val="bottom"/>
            <w:hideMark/>
          </w:tcPr>
          <w:p w:rsidR="000D67D0" w:rsidRPr="00494A12" w:rsidRDefault="000D67D0" w:rsidP="000D67D0">
            <w:pPr>
              <w:rPr>
                <w:color w:val="000000"/>
                <w:sz w:val="22"/>
                <w:szCs w:val="22"/>
              </w:rPr>
            </w:pPr>
            <w:r w:rsidRPr="00494A12">
              <w:rPr>
                <w:color w:val="000000"/>
                <w:sz w:val="22"/>
                <w:szCs w:val="22"/>
              </w:rPr>
              <w:t>DİĞER ÜLKELER</w:t>
            </w:r>
          </w:p>
        </w:tc>
        <w:tc>
          <w:tcPr>
            <w:tcW w:w="547" w:type="pct"/>
            <w:tcBorders>
              <w:top w:val="nil"/>
              <w:left w:val="nil"/>
              <w:bottom w:val="single" w:sz="4" w:space="0" w:color="auto"/>
              <w:right w:val="single" w:sz="4" w:space="0" w:color="auto"/>
            </w:tcBorders>
            <w:shd w:val="clear" w:color="000000" w:fill="FFFFFF"/>
            <w:noWrap/>
            <w:vAlign w:val="bottom"/>
            <w:hideMark/>
          </w:tcPr>
          <w:p w:rsidR="000D67D0" w:rsidRPr="00494A12" w:rsidRDefault="004511E8" w:rsidP="000D67D0">
            <w:pPr>
              <w:jc w:val="center"/>
              <w:rPr>
                <w:color w:val="000000"/>
                <w:sz w:val="22"/>
                <w:szCs w:val="22"/>
              </w:rPr>
            </w:pPr>
            <w:r>
              <w:rPr>
                <w:color w:val="000000"/>
                <w:sz w:val="22"/>
                <w:szCs w:val="22"/>
              </w:rPr>
              <w:t>0,67</w:t>
            </w:r>
          </w:p>
        </w:tc>
        <w:tc>
          <w:tcPr>
            <w:tcW w:w="548"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0,94</w:t>
            </w:r>
          </w:p>
        </w:tc>
        <w:tc>
          <w:tcPr>
            <w:tcW w:w="457" w:type="pct"/>
            <w:tcBorders>
              <w:top w:val="nil"/>
              <w:left w:val="nil"/>
              <w:bottom w:val="single" w:sz="4" w:space="0" w:color="auto"/>
              <w:right w:val="single" w:sz="4" w:space="0" w:color="auto"/>
            </w:tcBorders>
            <w:shd w:val="clear" w:color="000000" w:fill="FFFFFF"/>
            <w:noWrap/>
            <w:vAlign w:val="bottom"/>
            <w:hideMark/>
          </w:tcPr>
          <w:p w:rsidR="000D67D0" w:rsidRPr="00494A12" w:rsidRDefault="004511E8" w:rsidP="000D67D0">
            <w:pPr>
              <w:jc w:val="center"/>
              <w:rPr>
                <w:color w:val="000000"/>
                <w:sz w:val="22"/>
                <w:szCs w:val="22"/>
              </w:rPr>
            </w:pPr>
            <w:r>
              <w:rPr>
                <w:color w:val="000000"/>
                <w:sz w:val="22"/>
                <w:szCs w:val="22"/>
              </w:rPr>
              <w:t>0,88</w:t>
            </w:r>
          </w:p>
        </w:tc>
        <w:tc>
          <w:tcPr>
            <w:tcW w:w="481"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0,99</w:t>
            </w:r>
          </w:p>
        </w:tc>
        <w:tc>
          <w:tcPr>
            <w:tcW w:w="526" w:type="pct"/>
            <w:tcBorders>
              <w:top w:val="nil"/>
              <w:left w:val="nil"/>
              <w:bottom w:val="single" w:sz="4" w:space="0" w:color="auto"/>
              <w:right w:val="single" w:sz="4" w:space="0" w:color="auto"/>
            </w:tcBorders>
            <w:shd w:val="clear" w:color="000000" w:fill="FFFFFF"/>
            <w:noWrap/>
            <w:vAlign w:val="bottom"/>
            <w:hideMark/>
          </w:tcPr>
          <w:p w:rsidR="000D67D0" w:rsidRPr="00494A12" w:rsidRDefault="004511E8" w:rsidP="000D67D0">
            <w:pPr>
              <w:jc w:val="center"/>
              <w:rPr>
                <w:color w:val="000000"/>
                <w:sz w:val="22"/>
                <w:szCs w:val="22"/>
              </w:rPr>
            </w:pPr>
            <w:r>
              <w:rPr>
                <w:color w:val="000000"/>
                <w:sz w:val="22"/>
                <w:szCs w:val="22"/>
              </w:rPr>
              <w:t>0,69</w:t>
            </w:r>
          </w:p>
        </w:tc>
        <w:tc>
          <w:tcPr>
            <w:tcW w:w="492"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0,76</w:t>
            </w:r>
          </w:p>
        </w:tc>
        <w:tc>
          <w:tcPr>
            <w:tcW w:w="515" w:type="pct"/>
            <w:tcBorders>
              <w:top w:val="nil"/>
              <w:left w:val="nil"/>
              <w:bottom w:val="single" w:sz="4" w:space="0" w:color="auto"/>
              <w:right w:val="single" w:sz="4" w:space="0" w:color="auto"/>
            </w:tcBorders>
            <w:shd w:val="clear" w:color="000000" w:fill="FFFFFF"/>
            <w:noWrap/>
            <w:vAlign w:val="bottom"/>
            <w:hideMark/>
          </w:tcPr>
          <w:p w:rsidR="000D67D0" w:rsidRPr="00494A12" w:rsidRDefault="004511E8" w:rsidP="000D67D0">
            <w:pPr>
              <w:jc w:val="center"/>
              <w:rPr>
                <w:color w:val="000000"/>
                <w:sz w:val="22"/>
                <w:szCs w:val="22"/>
              </w:rPr>
            </w:pPr>
            <w:r>
              <w:rPr>
                <w:color w:val="000000"/>
                <w:sz w:val="22"/>
                <w:szCs w:val="22"/>
              </w:rPr>
              <w:t>0,90</w:t>
            </w:r>
          </w:p>
        </w:tc>
        <w:tc>
          <w:tcPr>
            <w:tcW w:w="576" w:type="pct"/>
            <w:tcBorders>
              <w:top w:val="nil"/>
              <w:left w:val="nil"/>
              <w:bottom w:val="single" w:sz="4" w:space="0" w:color="auto"/>
              <w:right w:val="single" w:sz="4" w:space="0" w:color="auto"/>
            </w:tcBorders>
            <w:shd w:val="clear" w:color="000000" w:fill="FFFFFF"/>
            <w:noWrap/>
            <w:vAlign w:val="bottom"/>
            <w:hideMark/>
          </w:tcPr>
          <w:p w:rsidR="000D67D0" w:rsidRPr="00494A12" w:rsidRDefault="000D67D0" w:rsidP="000D67D0">
            <w:pPr>
              <w:jc w:val="center"/>
              <w:rPr>
                <w:color w:val="000000"/>
                <w:sz w:val="22"/>
                <w:szCs w:val="22"/>
              </w:rPr>
            </w:pPr>
            <w:r w:rsidRPr="00494A12">
              <w:rPr>
                <w:color w:val="000000"/>
                <w:sz w:val="22"/>
                <w:szCs w:val="22"/>
              </w:rPr>
              <w:t>0,77</w:t>
            </w:r>
          </w:p>
        </w:tc>
      </w:tr>
      <w:tr w:rsidR="000D67D0" w:rsidRPr="00494A12" w:rsidTr="00CE1232">
        <w:trPr>
          <w:trHeight w:val="300"/>
        </w:trPr>
        <w:tc>
          <w:tcPr>
            <w:tcW w:w="859" w:type="pct"/>
            <w:tcBorders>
              <w:top w:val="nil"/>
              <w:left w:val="single" w:sz="4" w:space="0" w:color="auto"/>
              <w:bottom w:val="single" w:sz="4" w:space="0" w:color="auto"/>
              <w:right w:val="single" w:sz="4" w:space="0" w:color="auto"/>
            </w:tcBorders>
            <w:shd w:val="clear" w:color="DDEBF7" w:fill="FFFFFF"/>
            <w:noWrap/>
            <w:vAlign w:val="bottom"/>
            <w:hideMark/>
          </w:tcPr>
          <w:p w:rsidR="000D67D0" w:rsidRPr="00494A12" w:rsidRDefault="000D67D0" w:rsidP="000D67D0">
            <w:pPr>
              <w:rPr>
                <w:b/>
                <w:bCs/>
                <w:color w:val="000000"/>
                <w:sz w:val="22"/>
                <w:szCs w:val="22"/>
              </w:rPr>
            </w:pPr>
            <w:r w:rsidRPr="00494A12">
              <w:rPr>
                <w:b/>
                <w:bCs/>
                <w:color w:val="000000"/>
                <w:sz w:val="22"/>
                <w:szCs w:val="22"/>
              </w:rPr>
              <w:t>Genel Toplam</w:t>
            </w:r>
          </w:p>
        </w:tc>
        <w:tc>
          <w:tcPr>
            <w:tcW w:w="547"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44,2</w:t>
            </w:r>
          </w:p>
        </w:tc>
        <w:tc>
          <w:tcPr>
            <w:tcW w:w="548"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0,47</w:t>
            </w:r>
          </w:p>
        </w:tc>
        <w:tc>
          <w:tcPr>
            <w:tcW w:w="457"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51,3</w:t>
            </w:r>
          </w:p>
        </w:tc>
        <w:tc>
          <w:tcPr>
            <w:tcW w:w="481"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0,49</w:t>
            </w:r>
          </w:p>
        </w:tc>
        <w:tc>
          <w:tcPr>
            <w:tcW w:w="526"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61,3</w:t>
            </w:r>
          </w:p>
        </w:tc>
        <w:tc>
          <w:tcPr>
            <w:tcW w:w="492"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0,47</w:t>
            </w:r>
          </w:p>
        </w:tc>
        <w:tc>
          <w:tcPr>
            <w:tcW w:w="515"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69,9</w:t>
            </w:r>
          </w:p>
        </w:tc>
        <w:tc>
          <w:tcPr>
            <w:tcW w:w="576" w:type="pct"/>
            <w:tcBorders>
              <w:top w:val="nil"/>
              <w:left w:val="nil"/>
              <w:bottom w:val="single" w:sz="4" w:space="0" w:color="auto"/>
              <w:right w:val="single" w:sz="4" w:space="0" w:color="auto"/>
            </w:tcBorders>
            <w:shd w:val="clear" w:color="DDEBF7" w:fill="FFFFFF"/>
            <w:noWrap/>
            <w:vAlign w:val="bottom"/>
            <w:hideMark/>
          </w:tcPr>
          <w:p w:rsidR="000D67D0" w:rsidRPr="00494A12" w:rsidRDefault="000D67D0" w:rsidP="000D67D0">
            <w:pPr>
              <w:jc w:val="center"/>
              <w:rPr>
                <w:b/>
                <w:bCs/>
                <w:color w:val="000000"/>
                <w:sz w:val="22"/>
                <w:szCs w:val="22"/>
              </w:rPr>
            </w:pPr>
            <w:r w:rsidRPr="00494A12">
              <w:rPr>
                <w:b/>
                <w:bCs/>
                <w:color w:val="000000"/>
                <w:sz w:val="22"/>
                <w:szCs w:val="22"/>
              </w:rPr>
              <w:t>0,41</w:t>
            </w:r>
          </w:p>
        </w:tc>
      </w:tr>
    </w:tbl>
    <w:p w:rsidR="00B941F1" w:rsidRDefault="00B941F1" w:rsidP="00B941F1">
      <w:pPr>
        <w:pStyle w:val="Balk3"/>
        <w:numPr>
          <w:ilvl w:val="0"/>
          <w:numId w:val="0"/>
        </w:numPr>
        <w:ind w:left="574"/>
      </w:pPr>
      <w:bookmarkStart w:id="74" w:name="_Toc487824625"/>
    </w:p>
    <w:p w:rsidR="00105312" w:rsidRDefault="00105312" w:rsidP="00A916C4">
      <w:pPr>
        <w:pStyle w:val="Balk3"/>
      </w:pPr>
      <w:r>
        <w:t xml:space="preserve">Gelişme Yolundaki Ülkeler </w:t>
      </w:r>
      <w:r w:rsidR="003D1E7C">
        <w:t xml:space="preserve">(GYÜ) </w:t>
      </w:r>
      <w:r>
        <w:t>İtibariyle İthalat</w:t>
      </w:r>
      <w:bookmarkEnd w:id="74"/>
    </w:p>
    <w:p w:rsidR="00105312" w:rsidRDefault="00105312" w:rsidP="00105312">
      <w:pPr>
        <w:ind w:firstLine="360"/>
        <w:jc w:val="both"/>
      </w:pPr>
      <w:proofErr w:type="gramStart"/>
      <w:r>
        <w:t>Ko</w:t>
      </w:r>
      <w:r w:rsidR="00D02DC3">
        <w:t>runma Önlemleri Anlaşması’nın 9 uncu m</w:t>
      </w:r>
      <w:r>
        <w:t>addesi “</w:t>
      </w:r>
      <w:r w:rsidR="003D1E7C" w:rsidRPr="003D1E7C">
        <w:t>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w:t>
      </w:r>
      <w:r w:rsidR="003D1E7C">
        <w:t>ma tedbirleri uygulanmayacaktır” hükmünü içermektedir.</w:t>
      </w:r>
      <w:proofErr w:type="gramEnd"/>
    </w:p>
    <w:p w:rsidR="003D1E7C" w:rsidRDefault="003D1E7C" w:rsidP="00105312">
      <w:pPr>
        <w:ind w:firstLine="360"/>
        <w:jc w:val="both"/>
      </w:pPr>
    </w:p>
    <w:p w:rsidR="003D1E7C" w:rsidRDefault="003D1E7C" w:rsidP="00105312">
      <w:pPr>
        <w:ind w:firstLine="360"/>
        <w:jc w:val="both"/>
      </w:pPr>
      <w:r>
        <w:t xml:space="preserve">Bu hüküm çerçevesinde, gelişme yolundaki ülke statüsündeki ülkeler ile diğer ülkelerin 2016 yılı içindeki ithalat payları incelenmiştir. Buna göre, </w:t>
      </w:r>
      <w:r w:rsidR="007810FB">
        <w:t xml:space="preserve">toplam diş fırçası ithalatı içerisinde </w:t>
      </w:r>
      <w:r>
        <w:t>GYÜ statüsünde değerlendirilen</w:t>
      </w:r>
      <w:r w:rsidR="007810FB">
        <w:t xml:space="preserve"> Vietnam %30 paya, Hindistan %9 paya, Malezya ise %0,</w:t>
      </w:r>
      <w:r w:rsidR="00601577">
        <w:t>0</w:t>
      </w:r>
      <w:r w:rsidR="007810FB">
        <w:t>4 paya sahiptir. Bunlardan Vietnam ve Hindistan, önlemden muafiyet sağlamak için gerekli olan %3’ün üzerinde ithalat payına sahip olduğundan, herhangi bir önlem gelmesi durumunda mezkûr ülkelerin muaf ülke kapsamında yer almayacağı değerlendirilmektedir.</w:t>
      </w:r>
    </w:p>
    <w:p w:rsidR="00CA4E26" w:rsidRDefault="00CA4E26" w:rsidP="00105312">
      <w:pPr>
        <w:ind w:firstLine="360"/>
        <w:jc w:val="both"/>
      </w:pPr>
    </w:p>
    <w:tbl>
      <w:tblPr>
        <w:tblW w:w="5000" w:type="pct"/>
        <w:tblCellMar>
          <w:left w:w="70" w:type="dxa"/>
          <w:right w:w="70" w:type="dxa"/>
        </w:tblCellMar>
        <w:tblLook w:val="04A0" w:firstRow="1" w:lastRow="0" w:firstColumn="1" w:lastColumn="0" w:noHBand="0" w:noVBand="1"/>
      </w:tblPr>
      <w:tblGrid>
        <w:gridCol w:w="4107"/>
        <w:gridCol w:w="1701"/>
        <w:gridCol w:w="1701"/>
        <w:gridCol w:w="1551"/>
      </w:tblGrid>
      <w:tr w:rsidR="007810FB" w:rsidRPr="007810FB" w:rsidTr="003C2B7F">
        <w:trPr>
          <w:trHeight w:val="315"/>
        </w:trPr>
        <w:tc>
          <w:tcPr>
            <w:tcW w:w="2266" w:type="pct"/>
            <w:vMerge w:val="restart"/>
            <w:tcBorders>
              <w:top w:val="single" w:sz="4" w:space="0" w:color="auto"/>
              <w:left w:val="single" w:sz="4" w:space="0" w:color="auto"/>
              <w:bottom w:val="single" w:sz="4" w:space="0" w:color="auto"/>
              <w:right w:val="single" w:sz="4" w:space="0" w:color="auto"/>
            </w:tcBorders>
            <w:shd w:val="clear" w:color="DDEBF7" w:fill="FFFFFF"/>
            <w:noWrap/>
            <w:vAlign w:val="center"/>
            <w:hideMark/>
          </w:tcPr>
          <w:p w:rsidR="007810FB" w:rsidRPr="007810FB" w:rsidRDefault="007810FB" w:rsidP="007810FB">
            <w:pPr>
              <w:jc w:val="center"/>
              <w:rPr>
                <w:b/>
                <w:bCs/>
                <w:color w:val="000000"/>
              </w:rPr>
            </w:pPr>
            <w:r w:rsidRPr="007810FB">
              <w:rPr>
                <w:b/>
                <w:bCs/>
                <w:color w:val="000000"/>
              </w:rPr>
              <w:t>ÜLKE STATÜSÜ</w:t>
            </w:r>
          </w:p>
        </w:tc>
        <w:tc>
          <w:tcPr>
            <w:tcW w:w="2734" w:type="pct"/>
            <w:gridSpan w:val="3"/>
            <w:tcBorders>
              <w:top w:val="single" w:sz="4" w:space="0" w:color="auto"/>
              <w:left w:val="nil"/>
              <w:bottom w:val="single" w:sz="4" w:space="0" w:color="auto"/>
              <w:right w:val="single" w:sz="4" w:space="0" w:color="auto"/>
            </w:tcBorders>
            <w:shd w:val="clear" w:color="DDEBF7" w:fill="FFFFFF"/>
            <w:noWrap/>
            <w:vAlign w:val="bottom"/>
            <w:hideMark/>
          </w:tcPr>
          <w:p w:rsidR="007810FB" w:rsidRPr="007810FB" w:rsidRDefault="007810FB" w:rsidP="007810FB">
            <w:pPr>
              <w:jc w:val="center"/>
              <w:rPr>
                <w:b/>
                <w:bCs/>
                <w:color w:val="000000"/>
              </w:rPr>
            </w:pPr>
            <w:r w:rsidRPr="007810FB">
              <w:rPr>
                <w:b/>
                <w:bCs/>
                <w:color w:val="000000"/>
              </w:rPr>
              <w:t>2016</w:t>
            </w:r>
          </w:p>
        </w:tc>
      </w:tr>
      <w:tr w:rsidR="003C2B7F" w:rsidRPr="007810FB" w:rsidTr="003C2B7F">
        <w:trPr>
          <w:trHeight w:val="315"/>
        </w:trPr>
        <w:tc>
          <w:tcPr>
            <w:tcW w:w="2266" w:type="pct"/>
            <w:vMerge/>
            <w:tcBorders>
              <w:top w:val="single" w:sz="4" w:space="0" w:color="auto"/>
              <w:left w:val="single" w:sz="4" w:space="0" w:color="auto"/>
              <w:bottom w:val="single" w:sz="4" w:space="0" w:color="auto"/>
              <w:right w:val="single" w:sz="4" w:space="0" w:color="auto"/>
            </w:tcBorders>
            <w:vAlign w:val="center"/>
            <w:hideMark/>
          </w:tcPr>
          <w:p w:rsidR="007810FB" w:rsidRPr="007810FB" w:rsidRDefault="007810FB" w:rsidP="007810FB">
            <w:pPr>
              <w:rPr>
                <w:b/>
                <w:bCs/>
                <w:color w:val="000000"/>
              </w:rPr>
            </w:pPr>
          </w:p>
        </w:tc>
        <w:tc>
          <w:tcPr>
            <w:tcW w:w="939" w:type="pct"/>
            <w:tcBorders>
              <w:top w:val="nil"/>
              <w:left w:val="nil"/>
              <w:bottom w:val="single" w:sz="4" w:space="0" w:color="auto"/>
              <w:right w:val="single" w:sz="4" w:space="0" w:color="auto"/>
            </w:tcBorders>
            <w:shd w:val="clear" w:color="DDEBF7" w:fill="FFFFFF"/>
            <w:noWrap/>
            <w:vAlign w:val="bottom"/>
            <w:hideMark/>
          </w:tcPr>
          <w:p w:rsidR="007810FB" w:rsidRPr="007810FB" w:rsidRDefault="007810FB" w:rsidP="007810FB">
            <w:pPr>
              <w:jc w:val="center"/>
              <w:rPr>
                <w:b/>
                <w:bCs/>
                <w:color w:val="000000"/>
              </w:rPr>
            </w:pPr>
            <w:r w:rsidRPr="007810FB">
              <w:rPr>
                <w:b/>
                <w:bCs/>
                <w:color w:val="000000"/>
              </w:rPr>
              <w:t>Ülkeler</w:t>
            </w:r>
          </w:p>
        </w:tc>
        <w:tc>
          <w:tcPr>
            <w:tcW w:w="939" w:type="pct"/>
            <w:tcBorders>
              <w:top w:val="nil"/>
              <w:left w:val="nil"/>
              <w:bottom w:val="single" w:sz="4" w:space="0" w:color="auto"/>
              <w:right w:val="single" w:sz="4" w:space="0" w:color="auto"/>
            </w:tcBorders>
            <w:shd w:val="clear" w:color="DDEBF7" w:fill="FFFFFF"/>
            <w:noWrap/>
            <w:vAlign w:val="bottom"/>
            <w:hideMark/>
          </w:tcPr>
          <w:p w:rsidR="007810FB" w:rsidRPr="007810FB" w:rsidRDefault="007810FB" w:rsidP="007810FB">
            <w:pPr>
              <w:jc w:val="center"/>
              <w:rPr>
                <w:b/>
                <w:bCs/>
                <w:color w:val="000000"/>
              </w:rPr>
            </w:pPr>
            <w:r w:rsidRPr="007810FB">
              <w:rPr>
                <w:b/>
                <w:bCs/>
                <w:color w:val="000000"/>
              </w:rPr>
              <w:t>Miktar (Adet)</w:t>
            </w:r>
          </w:p>
        </w:tc>
        <w:tc>
          <w:tcPr>
            <w:tcW w:w="857" w:type="pct"/>
            <w:tcBorders>
              <w:top w:val="nil"/>
              <w:left w:val="nil"/>
              <w:bottom w:val="single" w:sz="4" w:space="0" w:color="auto"/>
              <w:right w:val="single" w:sz="4" w:space="0" w:color="auto"/>
            </w:tcBorders>
            <w:shd w:val="clear" w:color="DDEBF7" w:fill="FFFFFF"/>
            <w:noWrap/>
            <w:vAlign w:val="bottom"/>
            <w:hideMark/>
          </w:tcPr>
          <w:p w:rsidR="007810FB" w:rsidRPr="007810FB" w:rsidRDefault="007810FB" w:rsidP="007810FB">
            <w:pPr>
              <w:jc w:val="center"/>
              <w:rPr>
                <w:b/>
                <w:bCs/>
                <w:color w:val="000000"/>
              </w:rPr>
            </w:pPr>
            <w:proofErr w:type="spellStart"/>
            <w:r w:rsidRPr="007810FB">
              <w:rPr>
                <w:b/>
                <w:bCs/>
                <w:color w:val="000000"/>
              </w:rPr>
              <w:t>İth</w:t>
            </w:r>
            <w:proofErr w:type="spellEnd"/>
            <w:r w:rsidRPr="007810FB">
              <w:rPr>
                <w:b/>
                <w:bCs/>
                <w:color w:val="000000"/>
              </w:rPr>
              <w:t xml:space="preserve"> Payı (%)</w:t>
            </w:r>
          </w:p>
        </w:tc>
      </w:tr>
      <w:tr w:rsidR="003C2B7F" w:rsidRPr="007810FB" w:rsidTr="003C2B7F">
        <w:trPr>
          <w:trHeight w:val="315"/>
        </w:trPr>
        <w:tc>
          <w:tcPr>
            <w:tcW w:w="226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7810FB" w:rsidRPr="007810FB" w:rsidRDefault="007810FB" w:rsidP="007810FB">
            <w:pPr>
              <w:jc w:val="center"/>
              <w:rPr>
                <w:color w:val="000000"/>
              </w:rPr>
            </w:pPr>
            <w:r w:rsidRPr="007810FB">
              <w:rPr>
                <w:color w:val="000000"/>
              </w:rPr>
              <w:t>GYÜ</w:t>
            </w:r>
          </w:p>
        </w:tc>
        <w:tc>
          <w:tcPr>
            <w:tcW w:w="939"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3C2B7F">
            <w:pPr>
              <w:jc w:val="center"/>
              <w:rPr>
                <w:color w:val="000000"/>
              </w:rPr>
            </w:pPr>
            <w:r w:rsidRPr="007810FB">
              <w:rPr>
                <w:color w:val="000000"/>
              </w:rPr>
              <w:t>VİETNAM</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21.249.708</w:t>
            </w:r>
          </w:p>
        </w:tc>
        <w:tc>
          <w:tcPr>
            <w:tcW w:w="857"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7810FB">
            <w:pPr>
              <w:jc w:val="right"/>
              <w:rPr>
                <w:color w:val="000000"/>
              </w:rPr>
            </w:pPr>
            <w:r w:rsidRPr="007810FB">
              <w:rPr>
                <w:color w:val="000000"/>
              </w:rPr>
              <w:t>30,41</w:t>
            </w:r>
          </w:p>
        </w:tc>
      </w:tr>
      <w:tr w:rsidR="003C2B7F" w:rsidRPr="007810FB" w:rsidTr="003C2B7F">
        <w:trPr>
          <w:trHeight w:val="315"/>
        </w:trPr>
        <w:tc>
          <w:tcPr>
            <w:tcW w:w="2266" w:type="pct"/>
            <w:vMerge/>
            <w:tcBorders>
              <w:top w:val="nil"/>
              <w:left w:val="single" w:sz="4" w:space="0" w:color="auto"/>
              <w:bottom w:val="single" w:sz="4" w:space="0" w:color="auto"/>
              <w:right w:val="single" w:sz="4" w:space="0" w:color="auto"/>
            </w:tcBorders>
            <w:vAlign w:val="center"/>
            <w:hideMark/>
          </w:tcPr>
          <w:p w:rsidR="007810FB" w:rsidRPr="007810FB" w:rsidRDefault="007810FB" w:rsidP="007810FB">
            <w:pPr>
              <w:rPr>
                <w:color w:val="000000"/>
              </w:rPr>
            </w:pPr>
          </w:p>
        </w:tc>
        <w:tc>
          <w:tcPr>
            <w:tcW w:w="939"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3C2B7F">
            <w:pPr>
              <w:jc w:val="center"/>
              <w:rPr>
                <w:color w:val="000000"/>
              </w:rPr>
            </w:pPr>
            <w:r w:rsidRPr="007810FB">
              <w:rPr>
                <w:color w:val="000000"/>
              </w:rPr>
              <w:t>HİNDİSTAN</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6.313.768</w:t>
            </w:r>
          </w:p>
        </w:tc>
        <w:tc>
          <w:tcPr>
            <w:tcW w:w="857"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7810FB">
            <w:pPr>
              <w:jc w:val="right"/>
              <w:rPr>
                <w:color w:val="000000"/>
              </w:rPr>
            </w:pPr>
            <w:r w:rsidRPr="007810FB">
              <w:rPr>
                <w:color w:val="000000"/>
              </w:rPr>
              <w:t>9,03</w:t>
            </w:r>
          </w:p>
        </w:tc>
      </w:tr>
      <w:tr w:rsidR="003C2B7F" w:rsidRPr="007810FB" w:rsidTr="003C2B7F">
        <w:trPr>
          <w:trHeight w:val="315"/>
        </w:trPr>
        <w:tc>
          <w:tcPr>
            <w:tcW w:w="2266" w:type="pct"/>
            <w:vMerge/>
            <w:tcBorders>
              <w:top w:val="nil"/>
              <w:left w:val="single" w:sz="4" w:space="0" w:color="auto"/>
              <w:bottom w:val="single" w:sz="4" w:space="0" w:color="auto"/>
              <w:right w:val="single" w:sz="4" w:space="0" w:color="auto"/>
            </w:tcBorders>
            <w:vAlign w:val="center"/>
            <w:hideMark/>
          </w:tcPr>
          <w:p w:rsidR="007810FB" w:rsidRPr="007810FB" w:rsidRDefault="007810FB" w:rsidP="007810FB">
            <w:pPr>
              <w:rPr>
                <w:color w:val="000000"/>
              </w:rPr>
            </w:pPr>
          </w:p>
        </w:tc>
        <w:tc>
          <w:tcPr>
            <w:tcW w:w="939"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3C2B7F">
            <w:pPr>
              <w:jc w:val="center"/>
              <w:rPr>
                <w:i/>
                <w:iCs/>
                <w:color w:val="000000"/>
              </w:rPr>
            </w:pPr>
            <w:r w:rsidRPr="007810FB">
              <w:rPr>
                <w:i/>
                <w:iCs/>
                <w:color w:val="000000"/>
              </w:rPr>
              <w:t>MALEZYA</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i/>
                <w:iCs/>
                <w:color w:val="000000"/>
              </w:rPr>
            </w:pPr>
            <w:r w:rsidRPr="007810FB">
              <w:rPr>
                <w:i/>
                <w:iCs/>
                <w:color w:val="000000"/>
              </w:rPr>
              <w:t>24.696</w:t>
            </w:r>
          </w:p>
        </w:tc>
        <w:tc>
          <w:tcPr>
            <w:tcW w:w="857"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7810FB">
            <w:pPr>
              <w:jc w:val="right"/>
              <w:rPr>
                <w:i/>
                <w:iCs/>
                <w:color w:val="000000"/>
              </w:rPr>
            </w:pPr>
            <w:r w:rsidRPr="007810FB">
              <w:rPr>
                <w:i/>
                <w:iCs/>
                <w:color w:val="000000"/>
              </w:rPr>
              <w:t>0,04</w:t>
            </w:r>
          </w:p>
        </w:tc>
      </w:tr>
      <w:tr w:rsidR="007810FB" w:rsidRPr="007810FB" w:rsidTr="003C2B7F">
        <w:trPr>
          <w:trHeight w:val="315"/>
        </w:trPr>
        <w:tc>
          <w:tcPr>
            <w:tcW w:w="3204"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10FB" w:rsidRPr="007810FB" w:rsidRDefault="007810FB" w:rsidP="007810FB">
            <w:pPr>
              <w:rPr>
                <w:color w:val="000000"/>
              </w:rPr>
            </w:pPr>
            <w:r w:rsidRPr="007810FB">
              <w:rPr>
                <w:color w:val="000000"/>
              </w:rPr>
              <w:t>%3'ün Üzerinde Olanlar Toplamı</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27.563.476</w:t>
            </w:r>
          </w:p>
        </w:tc>
        <w:tc>
          <w:tcPr>
            <w:tcW w:w="857"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39,44</w:t>
            </w:r>
          </w:p>
        </w:tc>
      </w:tr>
      <w:tr w:rsidR="007810FB" w:rsidRPr="007810FB" w:rsidTr="003C2B7F">
        <w:trPr>
          <w:trHeight w:val="315"/>
        </w:trPr>
        <w:tc>
          <w:tcPr>
            <w:tcW w:w="3204"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10FB" w:rsidRPr="007810FB" w:rsidRDefault="007810FB" w:rsidP="007810FB">
            <w:pPr>
              <w:rPr>
                <w:color w:val="000000"/>
              </w:rPr>
            </w:pPr>
            <w:r w:rsidRPr="007810FB">
              <w:rPr>
                <w:color w:val="000000"/>
              </w:rPr>
              <w:t>%3'ün Altında Olanlar Toplamı</w:t>
            </w:r>
            <w:r w:rsidR="004448C4">
              <w:rPr>
                <w:color w:val="000000"/>
              </w:rPr>
              <w:t xml:space="preserve"> </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24.696</w:t>
            </w:r>
          </w:p>
        </w:tc>
        <w:tc>
          <w:tcPr>
            <w:tcW w:w="857"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0,04</w:t>
            </w:r>
          </w:p>
        </w:tc>
      </w:tr>
      <w:tr w:rsidR="007810FB" w:rsidRPr="007810FB" w:rsidTr="003C2B7F">
        <w:trPr>
          <w:trHeight w:val="315"/>
        </w:trPr>
        <w:tc>
          <w:tcPr>
            <w:tcW w:w="3204"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10FB" w:rsidRPr="007810FB" w:rsidRDefault="007810FB" w:rsidP="007810FB">
            <w:pPr>
              <w:rPr>
                <w:color w:val="000000"/>
              </w:rPr>
            </w:pPr>
            <w:r w:rsidRPr="007810FB">
              <w:rPr>
                <w:color w:val="000000"/>
              </w:rPr>
              <w:t>GYÜ Toplamı</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27.588.172</w:t>
            </w:r>
          </w:p>
        </w:tc>
        <w:tc>
          <w:tcPr>
            <w:tcW w:w="857"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39,47</w:t>
            </w:r>
          </w:p>
        </w:tc>
      </w:tr>
      <w:tr w:rsidR="007810FB" w:rsidRPr="007810FB" w:rsidTr="003C2B7F">
        <w:trPr>
          <w:trHeight w:val="315"/>
        </w:trPr>
        <w:tc>
          <w:tcPr>
            <w:tcW w:w="3204"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10FB" w:rsidRPr="007810FB" w:rsidRDefault="007810FB" w:rsidP="007810FB">
            <w:pPr>
              <w:rPr>
                <w:color w:val="000000"/>
              </w:rPr>
            </w:pPr>
            <w:r w:rsidRPr="007810FB">
              <w:rPr>
                <w:color w:val="000000"/>
              </w:rPr>
              <w:t>Diğer Ülkeler Toplamı</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42.300.316</w:t>
            </w:r>
          </w:p>
        </w:tc>
        <w:tc>
          <w:tcPr>
            <w:tcW w:w="857"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60,53</w:t>
            </w:r>
          </w:p>
        </w:tc>
      </w:tr>
      <w:tr w:rsidR="007810FB" w:rsidRPr="007810FB" w:rsidTr="003C2B7F">
        <w:trPr>
          <w:trHeight w:val="315"/>
        </w:trPr>
        <w:tc>
          <w:tcPr>
            <w:tcW w:w="3204"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10FB" w:rsidRPr="007810FB" w:rsidRDefault="007810FB" w:rsidP="007810FB">
            <w:pPr>
              <w:rPr>
                <w:color w:val="000000"/>
              </w:rPr>
            </w:pPr>
            <w:r w:rsidRPr="007810FB">
              <w:rPr>
                <w:color w:val="000000"/>
              </w:rPr>
              <w:t>Genel Toplam</w:t>
            </w:r>
          </w:p>
        </w:tc>
        <w:tc>
          <w:tcPr>
            <w:tcW w:w="939" w:type="pct"/>
            <w:tcBorders>
              <w:top w:val="nil"/>
              <w:left w:val="nil"/>
              <w:bottom w:val="single" w:sz="4" w:space="0" w:color="auto"/>
              <w:right w:val="single" w:sz="4" w:space="0" w:color="auto"/>
            </w:tcBorders>
            <w:shd w:val="clear" w:color="000000" w:fill="FFFFFF"/>
            <w:noWrap/>
            <w:vAlign w:val="bottom"/>
            <w:hideMark/>
          </w:tcPr>
          <w:p w:rsidR="007810FB" w:rsidRPr="007810FB" w:rsidRDefault="007810FB" w:rsidP="007810FB">
            <w:pPr>
              <w:jc w:val="right"/>
              <w:rPr>
                <w:color w:val="000000"/>
              </w:rPr>
            </w:pPr>
            <w:r w:rsidRPr="007810FB">
              <w:rPr>
                <w:color w:val="000000"/>
              </w:rPr>
              <w:t>69.888.488</w:t>
            </w:r>
          </w:p>
        </w:tc>
        <w:tc>
          <w:tcPr>
            <w:tcW w:w="857" w:type="pct"/>
            <w:tcBorders>
              <w:top w:val="nil"/>
              <w:left w:val="nil"/>
              <w:bottom w:val="single" w:sz="4" w:space="0" w:color="auto"/>
              <w:right w:val="single" w:sz="4" w:space="0" w:color="auto"/>
            </w:tcBorders>
            <w:shd w:val="clear" w:color="auto" w:fill="auto"/>
            <w:noWrap/>
            <w:vAlign w:val="bottom"/>
            <w:hideMark/>
          </w:tcPr>
          <w:p w:rsidR="007810FB" w:rsidRPr="007810FB" w:rsidRDefault="007810FB" w:rsidP="007810FB">
            <w:pPr>
              <w:jc w:val="right"/>
              <w:rPr>
                <w:color w:val="000000"/>
              </w:rPr>
            </w:pPr>
            <w:r w:rsidRPr="007810FB">
              <w:rPr>
                <w:color w:val="000000"/>
              </w:rPr>
              <w:t>100</w:t>
            </w:r>
          </w:p>
        </w:tc>
      </w:tr>
    </w:tbl>
    <w:p w:rsidR="00601577" w:rsidRPr="00601577" w:rsidRDefault="00601577" w:rsidP="00601577">
      <w:bookmarkStart w:id="75" w:name="_Toc487824626"/>
    </w:p>
    <w:p w:rsidR="004328B1" w:rsidRDefault="004328B1" w:rsidP="00A916C4">
      <w:pPr>
        <w:pStyle w:val="Balk3"/>
      </w:pPr>
      <w:r w:rsidRPr="00547576">
        <w:lastRenderedPageBreak/>
        <w:t>Nispi İthalat</w:t>
      </w:r>
      <w:bookmarkEnd w:id="75"/>
    </w:p>
    <w:tbl>
      <w:tblPr>
        <w:tblW w:w="5000" w:type="pct"/>
        <w:tblCellMar>
          <w:left w:w="70" w:type="dxa"/>
          <w:right w:w="70" w:type="dxa"/>
        </w:tblCellMar>
        <w:tblLook w:val="04A0" w:firstRow="1" w:lastRow="0" w:firstColumn="1" w:lastColumn="0" w:noHBand="0" w:noVBand="1"/>
      </w:tblPr>
      <w:tblGrid>
        <w:gridCol w:w="2874"/>
        <w:gridCol w:w="1509"/>
        <w:gridCol w:w="1705"/>
        <w:gridCol w:w="1486"/>
        <w:gridCol w:w="1486"/>
      </w:tblGrid>
      <w:tr w:rsidR="00A542A3" w:rsidRPr="00A542A3" w:rsidTr="00A542A3">
        <w:trPr>
          <w:trHeight w:val="315"/>
        </w:trPr>
        <w:tc>
          <w:tcPr>
            <w:tcW w:w="15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542A3" w:rsidRPr="00A542A3" w:rsidRDefault="00A542A3" w:rsidP="00A542A3">
            <w:pPr>
              <w:rPr>
                <w:b/>
                <w:bCs/>
                <w:color w:val="000000"/>
              </w:rPr>
            </w:pPr>
          </w:p>
        </w:tc>
        <w:tc>
          <w:tcPr>
            <w:tcW w:w="833" w:type="pct"/>
            <w:tcBorders>
              <w:top w:val="single" w:sz="4" w:space="0" w:color="auto"/>
              <w:left w:val="nil"/>
              <w:bottom w:val="single" w:sz="4" w:space="0" w:color="auto"/>
              <w:right w:val="single" w:sz="4" w:space="0" w:color="auto"/>
            </w:tcBorders>
            <w:shd w:val="clear" w:color="auto" w:fill="auto"/>
            <w:vAlign w:val="center"/>
            <w:hideMark/>
          </w:tcPr>
          <w:p w:rsidR="00A542A3" w:rsidRPr="00A542A3" w:rsidRDefault="00A542A3" w:rsidP="00A542A3">
            <w:pPr>
              <w:jc w:val="center"/>
              <w:rPr>
                <w:b/>
                <w:bCs/>
                <w:color w:val="000000"/>
              </w:rPr>
            </w:pPr>
            <w:r w:rsidRPr="00A542A3">
              <w:rPr>
                <w:b/>
                <w:bCs/>
                <w:color w:val="000000"/>
              </w:rPr>
              <w:t>2013</w:t>
            </w:r>
          </w:p>
        </w:tc>
        <w:tc>
          <w:tcPr>
            <w:tcW w:w="941" w:type="pct"/>
            <w:tcBorders>
              <w:top w:val="single" w:sz="4" w:space="0" w:color="auto"/>
              <w:left w:val="nil"/>
              <w:bottom w:val="single" w:sz="4" w:space="0" w:color="auto"/>
              <w:right w:val="single" w:sz="4" w:space="0" w:color="auto"/>
            </w:tcBorders>
            <w:shd w:val="clear" w:color="auto" w:fill="auto"/>
            <w:vAlign w:val="center"/>
            <w:hideMark/>
          </w:tcPr>
          <w:p w:rsidR="00A542A3" w:rsidRPr="00A542A3" w:rsidRDefault="00A542A3" w:rsidP="00A542A3">
            <w:pPr>
              <w:jc w:val="center"/>
              <w:rPr>
                <w:b/>
                <w:bCs/>
                <w:color w:val="000000"/>
              </w:rPr>
            </w:pPr>
            <w:r w:rsidRPr="00A542A3">
              <w:rPr>
                <w:b/>
                <w:bCs/>
                <w:color w:val="000000"/>
              </w:rPr>
              <w:t>2014</w:t>
            </w:r>
          </w:p>
        </w:tc>
        <w:tc>
          <w:tcPr>
            <w:tcW w:w="820" w:type="pct"/>
            <w:tcBorders>
              <w:top w:val="single" w:sz="4" w:space="0" w:color="auto"/>
              <w:left w:val="nil"/>
              <w:bottom w:val="single" w:sz="4" w:space="0" w:color="auto"/>
              <w:right w:val="single" w:sz="4" w:space="0" w:color="auto"/>
            </w:tcBorders>
            <w:shd w:val="clear" w:color="auto" w:fill="auto"/>
            <w:vAlign w:val="center"/>
            <w:hideMark/>
          </w:tcPr>
          <w:p w:rsidR="00A542A3" w:rsidRPr="00A542A3" w:rsidRDefault="00A542A3" w:rsidP="00A542A3">
            <w:pPr>
              <w:jc w:val="center"/>
              <w:rPr>
                <w:b/>
                <w:bCs/>
                <w:color w:val="000000"/>
              </w:rPr>
            </w:pPr>
            <w:r w:rsidRPr="00A542A3">
              <w:rPr>
                <w:b/>
                <w:bCs/>
                <w:color w:val="000000"/>
              </w:rPr>
              <w:t>2015</w:t>
            </w:r>
          </w:p>
        </w:tc>
        <w:tc>
          <w:tcPr>
            <w:tcW w:w="820" w:type="pct"/>
            <w:tcBorders>
              <w:top w:val="single" w:sz="4" w:space="0" w:color="auto"/>
              <w:left w:val="nil"/>
              <w:bottom w:val="single" w:sz="4" w:space="0" w:color="auto"/>
              <w:right w:val="single" w:sz="4" w:space="0" w:color="auto"/>
            </w:tcBorders>
            <w:shd w:val="clear" w:color="auto" w:fill="auto"/>
            <w:vAlign w:val="center"/>
            <w:hideMark/>
          </w:tcPr>
          <w:p w:rsidR="00A542A3" w:rsidRPr="00A542A3" w:rsidRDefault="00A542A3" w:rsidP="00A542A3">
            <w:pPr>
              <w:jc w:val="center"/>
              <w:rPr>
                <w:b/>
                <w:bCs/>
                <w:color w:val="000000"/>
              </w:rPr>
            </w:pPr>
            <w:r w:rsidRPr="00A542A3">
              <w:rPr>
                <w:b/>
                <w:bCs/>
                <w:color w:val="000000"/>
              </w:rPr>
              <w:t>2016</w:t>
            </w:r>
          </w:p>
        </w:tc>
      </w:tr>
      <w:tr w:rsidR="00A542A3" w:rsidRPr="00A542A3" w:rsidTr="0049404F">
        <w:trPr>
          <w:trHeight w:val="552"/>
        </w:trPr>
        <w:tc>
          <w:tcPr>
            <w:tcW w:w="1586" w:type="pct"/>
            <w:tcBorders>
              <w:top w:val="nil"/>
              <w:left w:val="single" w:sz="4" w:space="0" w:color="auto"/>
              <w:bottom w:val="single" w:sz="4" w:space="0" w:color="auto"/>
              <w:right w:val="single" w:sz="4" w:space="0" w:color="auto"/>
            </w:tcBorders>
            <w:shd w:val="clear" w:color="auto" w:fill="auto"/>
            <w:vAlign w:val="center"/>
            <w:hideMark/>
          </w:tcPr>
          <w:p w:rsidR="00A542A3" w:rsidRPr="00531101" w:rsidRDefault="0049404F" w:rsidP="00A542A3">
            <w:pPr>
              <w:rPr>
                <w:bCs/>
                <w:color w:val="000000"/>
              </w:rPr>
            </w:pPr>
            <w:r w:rsidRPr="00531101">
              <w:rPr>
                <w:bCs/>
                <w:color w:val="000000"/>
              </w:rPr>
              <w:t xml:space="preserve">İthalat/Yerli Üretim </w:t>
            </w:r>
            <w:r w:rsidR="00A542A3" w:rsidRPr="00531101">
              <w:rPr>
                <w:bCs/>
                <w:color w:val="000000"/>
              </w:rPr>
              <w:t>Endeks</w:t>
            </w:r>
          </w:p>
        </w:tc>
        <w:tc>
          <w:tcPr>
            <w:tcW w:w="833" w:type="pct"/>
            <w:tcBorders>
              <w:top w:val="nil"/>
              <w:left w:val="nil"/>
              <w:bottom w:val="single" w:sz="4" w:space="0" w:color="auto"/>
              <w:right w:val="single" w:sz="4" w:space="0" w:color="auto"/>
            </w:tcBorders>
            <w:shd w:val="clear" w:color="auto" w:fill="auto"/>
            <w:vAlign w:val="center"/>
            <w:hideMark/>
          </w:tcPr>
          <w:p w:rsidR="00A542A3" w:rsidRPr="00A542A3" w:rsidRDefault="00A542A3" w:rsidP="00125AD5">
            <w:pPr>
              <w:jc w:val="center"/>
              <w:rPr>
                <w:color w:val="000000"/>
              </w:rPr>
            </w:pPr>
            <w:r w:rsidRPr="00A542A3">
              <w:rPr>
                <w:color w:val="000000"/>
              </w:rPr>
              <w:t>100</w:t>
            </w:r>
          </w:p>
        </w:tc>
        <w:tc>
          <w:tcPr>
            <w:tcW w:w="941" w:type="pct"/>
            <w:tcBorders>
              <w:top w:val="nil"/>
              <w:left w:val="nil"/>
              <w:bottom w:val="single" w:sz="4" w:space="0" w:color="auto"/>
              <w:right w:val="single" w:sz="4" w:space="0" w:color="auto"/>
            </w:tcBorders>
            <w:shd w:val="clear" w:color="auto" w:fill="auto"/>
            <w:vAlign w:val="center"/>
            <w:hideMark/>
          </w:tcPr>
          <w:p w:rsidR="00A542A3" w:rsidRPr="00A542A3" w:rsidRDefault="00A542A3" w:rsidP="00125AD5">
            <w:pPr>
              <w:jc w:val="center"/>
              <w:rPr>
                <w:color w:val="000000"/>
              </w:rPr>
            </w:pPr>
            <w:r w:rsidRPr="00A542A3">
              <w:rPr>
                <w:color w:val="000000"/>
              </w:rPr>
              <w:t>82</w:t>
            </w:r>
          </w:p>
        </w:tc>
        <w:tc>
          <w:tcPr>
            <w:tcW w:w="820" w:type="pct"/>
            <w:tcBorders>
              <w:top w:val="nil"/>
              <w:left w:val="nil"/>
              <w:bottom w:val="single" w:sz="4" w:space="0" w:color="auto"/>
              <w:right w:val="single" w:sz="4" w:space="0" w:color="auto"/>
            </w:tcBorders>
            <w:shd w:val="clear" w:color="auto" w:fill="auto"/>
            <w:vAlign w:val="center"/>
            <w:hideMark/>
          </w:tcPr>
          <w:p w:rsidR="00A542A3" w:rsidRPr="00A542A3" w:rsidRDefault="00A542A3" w:rsidP="00125AD5">
            <w:pPr>
              <w:jc w:val="center"/>
              <w:rPr>
                <w:color w:val="000000"/>
              </w:rPr>
            </w:pPr>
            <w:r w:rsidRPr="00A542A3">
              <w:rPr>
                <w:color w:val="000000"/>
              </w:rPr>
              <w:t>123</w:t>
            </w:r>
          </w:p>
        </w:tc>
        <w:tc>
          <w:tcPr>
            <w:tcW w:w="820" w:type="pct"/>
            <w:tcBorders>
              <w:top w:val="nil"/>
              <w:left w:val="nil"/>
              <w:bottom w:val="single" w:sz="4" w:space="0" w:color="auto"/>
              <w:right w:val="single" w:sz="4" w:space="0" w:color="auto"/>
            </w:tcBorders>
            <w:shd w:val="clear" w:color="auto" w:fill="auto"/>
            <w:vAlign w:val="center"/>
            <w:hideMark/>
          </w:tcPr>
          <w:p w:rsidR="00A542A3" w:rsidRPr="00A542A3" w:rsidRDefault="00A542A3" w:rsidP="00125AD5">
            <w:pPr>
              <w:jc w:val="center"/>
              <w:rPr>
                <w:color w:val="000000"/>
              </w:rPr>
            </w:pPr>
            <w:r w:rsidRPr="00A542A3">
              <w:rPr>
                <w:color w:val="000000"/>
              </w:rPr>
              <w:t>139</w:t>
            </w:r>
          </w:p>
        </w:tc>
      </w:tr>
    </w:tbl>
    <w:p w:rsidR="00A916C4" w:rsidRPr="001E0D78" w:rsidRDefault="00A916C4" w:rsidP="001E0D78"/>
    <w:p w:rsidR="00264073" w:rsidRPr="00B42443" w:rsidRDefault="00264073" w:rsidP="00A257AD">
      <w:pPr>
        <w:pStyle w:val="METIN"/>
        <w:spacing w:before="0" w:after="0"/>
        <w:ind w:firstLine="426"/>
        <w:rPr>
          <w:rFonts w:cs="Times New Roman"/>
        </w:rPr>
      </w:pPr>
      <w:r w:rsidRPr="00B42443">
        <w:rPr>
          <w:rFonts w:cs="Times New Roman"/>
        </w:rPr>
        <w:t xml:space="preserve">Nispi ithalat verileri hesaplanırken başvuru sahibi </w:t>
      </w:r>
      <w:r w:rsidR="00D067F8">
        <w:rPr>
          <w:rFonts w:cs="Times New Roman"/>
        </w:rPr>
        <w:t>firman</w:t>
      </w:r>
      <w:r>
        <w:rPr>
          <w:rFonts w:cs="Times New Roman"/>
        </w:rPr>
        <w:t>ın</w:t>
      </w:r>
      <w:r w:rsidRPr="00B42443">
        <w:rPr>
          <w:rFonts w:cs="Times New Roman"/>
        </w:rPr>
        <w:t xml:space="preserve"> üretim</w:t>
      </w:r>
      <w:r w:rsidR="00585317">
        <w:rPr>
          <w:rFonts w:cs="Times New Roman"/>
        </w:rPr>
        <w:t>e</w:t>
      </w:r>
      <w:r w:rsidRPr="00B42443">
        <w:rPr>
          <w:rFonts w:cs="Times New Roman"/>
        </w:rPr>
        <w:t xml:space="preserve"> ilişkin olarak sunduğu veriler ile ithalat istatistikleri k</w:t>
      </w:r>
      <w:r w:rsidR="00585317">
        <w:rPr>
          <w:rFonts w:cs="Times New Roman"/>
        </w:rPr>
        <w:t>ullanılmıştır.</w:t>
      </w:r>
      <w:r>
        <w:rPr>
          <w:rFonts w:cs="Times New Roman"/>
        </w:rPr>
        <w:t xml:space="preserve"> </w:t>
      </w:r>
    </w:p>
    <w:p w:rsidR="00264073" w:rsidRPr="00B42443" w:rsidRDefault="00264073" w:rsidP="00264073">
      <w:pPr>
        <w:pStyle w:val="METIN"/>
        <w:spacing w:before="0" w:after="0"/>
        <w:rPr>
          <w:rFonts w:cs="Times New Roman"/>
        </w:rPr>
      </w:pPr>
    </w:p>
    <w:p w:rsidR="00264073" w:rsidRDefault="00264073" w:rsidP="00A257AD">
      <w:pPr>
        <w:pStyle w:val="METIN"/>
        <w:spacing w:before="0" w:after="0"/>
        <w:ind w:firstLine="360"/>
        <w:rPr>
          <w:rFonts w:cs="Times New Roman"/>
        </w:rPr>
      </w:pPr>
      <w:r>
        <w:rPr>
          <w:rFonts w:cs="Times New Roman"/>
        </w:rPr>
        <w:t xml:space="preserve">Yukarıdaki tabloda görüldüğü üzere, </w:t>
      </w:r>
      <w:r w:rsidR="00A916C4">
        <w:rPr>
          <w:rFonts w:cs="Times New Roman"/>
        </w:rPr>
        <w:t>2015 yılındaki %50 düzeyindeki artış oranı dikkat çekici olup, ithalat yerli üretim karşısında 2016 yılında 2013 yılına göre %39 oranında artış göstermiştir</w:t>
      </w:r>
      <w:r w:rsidR="00897CD5">
        <w:rPr>
          <w:rFonts w:cs="Times New Roman"/>
        </w:rPr>
        <w:t>.</w:t>
      </w:r>
      <w:r w:rsidR="00AB5CD5">
        <w:rPr>
          <w:rFonts w:cs="Times New Roman"/>
        </w:rPr>
        <w:t xml:space="preserve"> </w:t>
      </w:r>
    </w:p>
    <w:p w:rsidR="004328B1" w:rsidRPr="00547576" w:rsidRDefault="001C21B4" w:rsidP="00A916C4">
      <w:pPr>
        <w:pStyle w:val="Balk3"/>
      </w:pPr>
      <w:bookmarkStart w:id="76" w:name="_Toc487824627"/>
      <w:r>
        <w:t>İ</w:t>
      </w:r>
      <w:r w:rsidR="004328B1" w:rsidRPr="00547576">
        <w:t>thalatın Piyasa Payı</w:t>
      </w:r>
      <w:bookmarkEnd w:id="76"/>
    </w:p>
    <w:tbl>
      <w:tblPr>
        <w:tblW w:w="5000" w:type="pct"/>
        <w:tblCellMar>
          <w:left w:w="70" w:type="dxa"/>
          <w:right w:w="70" w:type="dxa"/>
        </w:tblCellMar>
        <w:tblLook w:val="04A0" w:firstRow="1" w:lastRow="0" w:firstColumn="1" w:lastColumn="0" w:noHBand="0" w:noVBand="1"/>
      </w:tblPr>
      <w:tblGrid>
        <w:gridCol w:w="2829"/>
        <w:gridCol w:w="1560"/>
        <w:gridCol w:w="1558"/>
        <w:gridCol w:w="1560"/>
        <w:gridCol w:w="1553"/>
      </w:tblGrid>
      <w:tr w:rsidR="00921427" w:rsidRPr="00921427" w:rsidTr="00921427">
        <w:trPr>
          <w:trHeight w:val="315"/>
        </w:trPr>
        <w:tc>
          <w:tcPr>
            <w:tcW w:w="1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427" w:rsidRPr="00921427" w:rsidRDefault="00921427" w:rsidP="00921427">
            <w:pPr>
              <w:jc w:val="center"/>
              <w:rPr>
                <w:b/>
                <w:bCs/>
                <w:color w:val="000000"/>
              </w:rPr>
            </w:pPr>
            <w:r w:rsidRPr="00921427">
              <w:rPr>
                <w:b/>
                <w:bCs/>
                <w:color w:val="000000"/>
              </w:rPr>
              <w:t> </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b/>
                <w:bCs/>
                <w:color w:val="000000"/>
              </w:rPr>
            </w:pPr>
            <w:r w:rsidRPr="00921427">
              <w:rPr>
                <w:b/>
                <w:bCs/>
                <w:color w:val="000000"/>
              </w:rPr>
              <w:t>2013</w:t>
            </w:r>
          </w:p>
        </w:tc>
        <w:tc>
          <w:tcPr>
            <w:tcW w:w="860" w:type="pct"/>
            <w:tcBorders>
              <w:top w:val="single" w:sz="4" w:space="0" w:color="auto"/>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b/>
                <w:bCs/>
                <w:color w:val="000000"/>
              </w:rPr>
            </w:pPr>
            <w:r w:rsidRPr="00921427">
              <w:rPr>
                <w:b/>
                <w:bCs/>
                <w:color w:val="000000"/>
              </w:rPr>
              <w:t>2014</w:t>
            </w:r>
          </w:p>
        </w:tc>
        <w:tc>
          <w:tcPr>
            <w:tcW w:w="861" w:type="pct"/>
            <w:tcBorders>
              <w:top w:val="single" w:sz="4" w:space="0" w:color="auto"/>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b/>
                <w:bCs/>
                <w:color w:val="000000"/>
              </w:rPr>
            </w:pPr>
            <w:r w:rsidRPr="00921427">
              <w:rPr>
                <w:b/>
                <w:bCs/>
                <w:color w:val="000000"/>
              </w:rPr>
              <w:t>2015</w:t>
            </w:r>
          </w:p>
        </w:tc>
        <w:tc>
          <w:tcPr>
            <w:tcW w:w="857" w:type="pct"/>
            <w:tcBorders>
              <w:top w:val="single" w:sz="4" w:space="0" w:color="auto"/>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b/>
                <w:bCs/>
                <w:color w:val="000000"/>
              </w:rPr>
            </w:pPr>
            <w:r w:rsidRPr="00921427">
              <w:rPr>
                <w:b/>
                <w:bCs/>
                <w:color w:val="000000"/>
              </w:rPr>
              <w:t>2016</w:t>
            </w:r>
          </w:p>
        </w:tc>
      </w:tr>
      <w:tr w:rsidR="00921427" w:rsidRPr="00921427" w:rsidTr="00470B67">
        <w:trPr>
          <w:trHeight w:val="552"/>
        </w:trPr>
        <w:tc>
          <w:tcPr>
            <w:tcW w:w="1561" w:type="pct"/>
            <w:tcBorders>
              <w:top w:val="nil"/>
              <w:left w:val="single" w:sz="4" w:space="0" w:color="auto"/>
              <w:bottom w:val="single" w:sz="4" w:space="0" w:color="auto"/>
              <w:right w:val="single" w:sz="4" w:space="0" w:color="auto"/>
            </w:tcBorders>
            <w:shd w:val="clear" w:color="auto" w:fill="auto"/>
            <w:vAlign w:val="center"/>
            <w:hideMark/>
          </w:tcPr>
          <w:p w:rsidR="00921427" w:rsidRPr="00531101" w:rsidRDefault="004660D8" w:rsidP="004660D8">
            <w:pPr>
              <w:rPr>
                <w:bCs/>
                <w:color w:val="000000"/>
              </w:rPr>
            </w:pPr>
            <w:r w:rsidRPr="00531101">
              <w:rPr>
                <w:bCs/>
                <w:color w:val="000000"/>
              </w:rPr>
              <w:t>İthalatın Piyasa Payı </w:t>
            </w:r>
            <w:r w:rsidR="00921427" w:rsidRPr="00531101">
              <w:rPr>
                <w:bCs/>
                <w:color w:val="000000"/>
              </w:rPr>
              <w:t xml:space="preserve">Endeks </w:t>
            </w:r>
          </w:p>
        </w:tc>
        <w:tc>
          <w:tcPr>
            <w:tcW w:w="861"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100</w:t>
            </w:r>
          </w:p>
        </w:tc>
        <w:tc>
          <w:tcPr>
            <w:tcW w:w="860"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95</w:t>
            </w:r>
          </w:p>
        </w:tc>
        <w:tc>
          <w:tcPr>
            <w:tcW w:w="861"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103</w:t>
            </w:r>
          </w:p>
        </w:tc>
        <w:tc>
          <w:tcPr>
            <w:tcW w:w="857"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107</w:t>
            </w:r>
          </w:p>
        </w:tc>
      </w:tr>
      <w:tr w:rsidR="00921427" w:rsidRPr="00921427" w:rsidTr="00470B67">
        <w:trPr>
          <w:trHeight w:val="552"/>
        </w:trPr>
        <w:tc>
          <w:tcPr>
            <w:tcW w:w="1561" w:type="pct"/>
            <w:tcBorders>
              <w:top w:val="nil"/>
              <w:left w:val="single" w:sz="4" w:space="0" w:color="auto"/>
              <w:bottom w:val="single" w:sz="4" w:space="0" w:color="auto"/>
              <w:right w:val="single" w:sz="4" w:space="0" w:color="auto"/>
            </w:tcBorders>
            <w:shd w:val="clear" w:color="auto" w:fill="auto"/>
            <w:vAlign w:val="center"/>
            <w:hideMark/>
          </w:tcPr>
          <w:p w:rsidR="00921427" w:rsidRPr="00531101" w:rsidRDefault="004660D8" w:rsidP="00921427">
            <w:pPr>
              <w:rPr>
                <w:bCs/>
                <w:color w:val="000000"/>
              </w:rPr>
            </w:pPr>
            <w:r w:rsidRPr="00531101">
              <w:rPr>
                <w:bCs/>
                <w:color w:val="000000"/>
              </w:rPr>
              <w:t>Yerli Üretimin Piyasa Payı </w:t>
            </w:r>
            <w:r w:rsidR="00921427" w:rsidRPr="00531101">
              <w:rPr>
                <w:bCs/>
                <w:color w:val="000000"/>
              </w:rPr>
              <w:t xml:space="preserve">Endeks </w:t>
            </w:r>
          </w:p>
        </w:tc>
        <w:tc>
          <w:tcPr>
            <w:tcW w:w="861"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100</w:t>
            </w:r>
          </w:p>
        </w:tc>
        <w:tc>
          <w:tcPr>
            <w:tcW w:w="860"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117</w:t>
            </w:r>
          </w:p>
        </w:tc>
        <w:tc>
          <w:tcPr>
            <w:tcW w:w="861"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88</w:t>
            </w:r>
          </w:p>
        </w:tc>
        <w:tc>
          <w:tcPr>
            <w:tcW w:w="857" w:type="pct"/>
            <w:tcBorders>
              <w:top w:val="nil"/>
              <w:left w:val="nil"/>
              <w:bottom w:val="single" w:sz="4" w:space="0" w:color="auto"/>
              <w:right w:val="single" w:sz="4" w:space="0" w:color="auto"/>
            </w:tcBorders>
            <w:shd w:val="clear" w:color="auto" w:fill="auto"/>
            <w:vAlign w:val="center"/>
            <w:hideMark/>
          </w:tcPr>
          <w:p w:rsidR="00921427" w:rsidRPr="00921427" w:rsidRDefault="00921427" w:rsidP="00921427">
            <w:pPr>
              <w:jc w:val="center"/>
              <w:rPr>
                <w:color w:val="000000"/>
              </w:rPr>
            </w:pPr>
            <w:r w:rsidRPr="00921427">
              <w:rPr>
                <w:color w:val="000000"/>
              </w:rPr>
              <w:t>76</w:t>
            </w:r>
          </w:p>
        </w:tc>
      </w:tr>
    </w:tbl>
    <w:p w:rsidR="00921427" w:rsidRDefault="00921427" w:rsidP="00A257AD">
      <w:pPr>
        <w:pStyle w:val="METIN"/>
        <w:spacing w:before="0" w:after="0"/>
        <w:ind w:firstLine="360"/>
        <w:rPr>
          <w:rFonts w:cs="Times New Roman"/>
        </w:rPr>
      </w:pPr>
    </w:p>
    <w:p w:rsidR="001C21B4" w:rsidRDefault="001C21B4" w:rsidP="00A257AD">
      <w:pPr>
        <w:pStyle w:val="METIN"/>
        <w:spacing w:before="0" w:after="0"/>
        <w:ind w:firstLine="360"/>
        <w:rPr>
          <w:rFonts w:cs="Times New Roman"/>
        </w:rPr>
      </w:pPr>
      <w:r>
        <w:rPr>
          <w:rFonts w:cs="Times New Roman"/>
        </w:rPr>
        <w:t>İthalatın piyasa payı</w:t>
      </w:r>
      <w:r w:rsidR="00700EC0">
        <w:rPr>
          <w:rFonts w:cs="Times New Roman"/>
        </w:rPr>
        <w:t>,</w:t>
      </w:r>
      <w:r>
        <w:rPr>
          <w:rFonts w:cs="Times New Roman"/>
        </w:rPr>
        <w:t xml:space="preserve"> </w:t>
      </w:r>
      <w:r w:rsidR="00EA6B66">
        <w:rPr>
          <w:rFonts w:cs="Times New Roman"/>
        </w:rPr>
        <w:t xml:space="preserve">soruşturma döneminin başında </w:t>
      </w:r>
      <w:r w:rsidR="00B95CC3">
        <w:rPr>
          <w:rFonts w:cs="Times New Roman"/>
        </w:rPr>
        <w:t xml:space="preserve">100 </w:t>
      </w:r>
      <w:r w:rsidR="00700EC0">
        <w:rPr>
          <w:rFonts w:cs="Times New Roman"/>
        </w:rPr>
        <w:t>iken, 201</w:t>
      </w:r>
      <w:r w:rsidR="00EA6B66">
        <w:rPr>
          <w:rFonts w:cs="Times New Roman"/>
        </w:rPr>
        <w:t xml:space="preserve">6 </w:t>
      </w:r>
      <w:r w:rsidR="00700EC0">
        <w:rPr>
          <w:rFonts w:cs="Times New Roman"/>
        </w:rPr>
        <w:t>yılında</w:t>
      </w:r>
      <w:r w:rsidR="004B4ED4">
        <w:rPr>
          <w:rFonts w:cs="Times New Roman"/>
        </w:rPr>
        <w:t xml:space="preserve"> </w:t>
      </w:r>
      <w:r w:rsidR="00B95CC3">
        <w:rPr>
          <w:rFonts w:cs="Times New Roman"/>
        </w:rPr>
        <w:t xml:space="preserve">107 seviyesi </w:t>
      </w:r>
      <w:r w:rsidR="004B4ED4">
        <w:rPr>
          <w:rFonts w:cs="Times New Roman"/>
        </w:rPr>
        <w:t xml:space="preserve">ile soruşturma döneminin </w:t>
      </w:r>
      <w:r w:rsidR="00700EC0">
        <w:rPr>
          <w:rFonts w:cs="Times New Roman"/>
        </w:rPr>
        <w:t>en yüksek seviyesine ulaşmış</w:t>
      </w:r>
      <w:r w:rsidR="00EA6B66">
        <w:rPr>
          <w:rFonts w:cs="Times New Roman"/>
        </w:rPr>
        <w:t xml:space="preserve">tır. </w:t>
      </w:r>
      <w:r w:rsidR="00B95CC3">
        <w:rPr>
          <w:rFonts w:cs="Times New Roman"/>
        </w:rPr>
        <w:t xml:space="preserve">Yerli üretimin piyasa payının ise %24 oranında gerilediği görülmektedir. </w:t>
      </w:r>
    </w:p>
    <w:p w:rsidR="00C2071F" w:rsidRDefault="00C2071F" w:rsidP="008C71BE">
      <w:pPr>
        <w:pStyle w:val="Balk3"/>
      </w:pPr>
      <w:bookmarkStart w:id="77" w:name="_Toc487824628"/>
      <w:r>
        <w:t>İthal Fiyatları ve Fiyat Kırılması</w:t>
      </w:r>
      <w:bookmarkEnd w:id="77"/>
    </w:p>
    <w:p w:rsidR="008C71BE" w:rsidRDefault="008C71BE" w:rsidP="00C2071F">
      <w:pPr>
        <w:pStyle w:val="Balk3"/>
        <w:numPr>
          <w:ilvl w:val="2"/>
          <w:numId w:val="7"/>
        </w:numPr>
      </w:pPr>
      <w:bookmarkStart w:id="78" w:name="_Toc487824629"/>
      <w:r>
        <w:t>İthal Fiyatları</w:t>
      </w:r>
      <w:bookmarkEnd w:id="78"/>
    </w:p>
    <w:p w:rsidR="00C2071F" w:rsidRDefault="00C2071F" w:rsidP="00C2071F">
      <w:pPr>
        <w:ind w:firstLine="426"/>
        <w:jc w:val="both"/>
      </w:pPr>
      <w:r>
        <w:t>Ülkeler itibariyle en çok ithalat gerçekleştirilen ilk üç ülke olan Çin, Vietnam ve İrlanda’nın 2013-2016 dönemi</w:t>
      </w:r>
      <w:r w:rsidR="00421127">
        <w:t>nde ithalat</w:t>
      </w:r>
      <w:r>
        <w:t xml:space="preserve"> artış oranları sırasıyla %122, %31 ve %123 olarak gerçekleşmiştir. Söz konusu ülkelerin </w:t>
      </w:r>
      <w:r w:rsidR="000F3186">
        <w:t xml:space="preserve">2016 yılı </w:t>
      </w:r>
      <w:r>
        <w:t>birim fiyatları ise sırasıyla 0,36 $/Adet, 0,09 $/Adet ve 0,91 $/</w:t>
      </w:r>
      <w:proofErr w:type="spellStart"/>
      <w:r>
        <w:t>Adet</w:t>
      </w:r>
      <w:r w:rsidR="00421127">
        <w:t>’tir</w:t>
      </w:r>
      <w:proofErr w:type="spellEnd"/>
      <w:r w:rsidR="00421127">
        <w:t>.</w:t>
      </w:r>
    </w:p>
    <w:p w:rsidR="00C2071F" w:rsidRDefault="00C2071F" w:rsidP="00C2071F">
      <w:pPr>
        <w:ind w:firstLine="426"/>
        <w:jc w:val="both"/>
      </w:pPr>
    </w:p>
    <w:p w:rsidR="00C2071F" w:rsidRDefault="00C2071F" w:rsidP="00C2071F">
      <w:pPr>
        <w:ind w:firstLine="426"/>
        <w:jc w:val="both"/>
      </w:pPr>
      <w:r>
        <w:t xml:space="preserve">Bununla birlikte, tüm ülkelerden gerçekleştirilen diş fırçası ithalatının ağırlıklı ortalama birim fiyatı 0,41 $/Adet olarak gerçekleşmiş olup, </w:t>
      </w:r>
      <w:r w:rsidR="000F3186">
        <w:t>bu fiyatın altında birim fiyatı</w:t>
      </w:r>
      <w:r w:rsidR="007F35EC">
        <w:t xml:space="preserve"> haiz 9 ülke (Çin, Vietnam, Hindistan, Tayland, İngiltere, BAE, Fransa, Avusturya ve Portekiz) toplam ithalatın %77’sini oluşturmaktadır. </w:t>
      </w:r>
      <w:r w:rsidR="007A0250">
        <w:t>Ortalama birim fiyatın üstünde fiyata sahip ülkelerin başında ise İrlanda, Almanya, İsveç ve Rusya gibi ülkeler gelmektedir.</w:t>
      </w:r>
    </w:p>
    <w:p w:rsidR="007A0250" w:rsidRDefault="007A0250" w:rsidP="00C2071F">
      <w:pPr>
        <w:ind w:firstLine="426"/>
        <w:jc w:val="both"/>
      </w:pPr>
    </w:p>
    <w:p w:rsidR="007A0250" w:rsidRDefault="007A0250" w:rsidP="00C2071F">
      <w:pPr>
        <w:ind w:firstLine="426"/>
        <w:jc w:val="both"/>
      </w:pPr>
      <w:r>
        <w:t>2013-2015 döneminde yatay bir seyir izleyen ithal birim fiyatı 2016 yılında bir önceki yıla göre %12,6 oranında düşmüştür.</w:t>
      </w:r>
    </w:p>
    <w:p w:rsidR="00421127" w:rsidRDefault="00421127" w:rsidP="00C2071F">
      <w:pPr>
        <w:ind w:firstLine="426"/>
        <w:jc w:val="both"/>
      </w:pPr>
    </w:p>
    <w:p w:rsidR="00421127" w:rsidRDefault="00421127" w:rsidP="00C2071F">
      <w:pPr>
        <w:ind w:firstLine="426"/>
        <w:jc w:val="both"/>
      </w:pPr>
      <w:r>
        <w:t>Bu çerçevede, 2013-2016 yıllarında Türkiye’ye önemli miktarda ithalatı bulunan Çin, Vietnam, İrlanda, Hindistan, İtalya ve İsveç’in</w:t>
      </w:r>
      <w:r w:rsidR="00321984">
        <w:t xml:space="preserve"> birim fiyatlarında </w:t>
      </w:r>
      <w:r w:rsidR="00B74E12">
        <w:t xml:space="preserve">2016 yılında </w:t>
      </w:r>
      <w:r w:rsidR="00321984">
        <w:t>ciddi düşüş eğilimleri gözlemlenmektedir.</w:t>
      </w:r>
    </w:p>
    <w:p w:rsidR="00C2071F" w:rsidRDefault="00C2071F" w:rsidP="00C2071F">
      <w:pPr>
        <w:pStyle w:val="Balk3"/>
        <w:numPr>
          <w:ilvl w:val="2"/>
          <w:numId w:val="7"/>
        </w:numPr>
      </w:pPr>
      <w:bookmarkStart w:id="79" w:name="_Toc487824630"/>
      <w:r>
        <w:lastRenderedPageBreak/>
        <w:t>Fiyat Kırılması</w:t>
      </w:r>
      <w:bookmarkEnd w:id="79"/>
    </w:p>
    <w:p w:rsidR="00BE2DD4" w:rsidRDefault="00BE2DD4" w:rsidP="00BE2DD4">
      <w:pPr>
        <w:ind w:firstLine="426"/>
        <w:jc w:val="both"/>
      </w:pPr>
      <w:r w:rsidRPr="00125018">
        <w:t xml:space="preserve">Soruşturma konusu ürünün </w:t>
      </w:r>
      <w:r>
        <w:t>tüketici</w:t>
      </w:r>
      <w:r w:rsidRPr="00125018">
        <w:t xml:space="preserve"> tercihini belirleyen önemli etkenlerin başında</w:t>
      </w:r>
      <w:r>
        <w:t xml:space="preserve"> ürün kalitesi ve tasarımı gelmekle birlikte, diğer belirleyici unsur ürünün fiyatıdır.</w:t>
      </w:r>
      <w:r w:rsidRPr="00125018">
        <w:t xml:space="preserve"> Bu </w:t>
      </w:r>
      <w:r>
        <w:t>kapsamda</w:t>
      </w:r>
      <w:r w:rsidRPr="00125018">
        <w:t xml:space="preserve">, </w:t>
      </w:r>
      <w:r>
        <w:t xml:space="preserve">diş fırçalarının </w:t>
      </w:r>
      <w:r w:rsidRPr="00125018">
        <w:t xml:space="preserve">yerli ve ithal </w:t>
      </w:r>
      <w:r>
        <w:t>olanlarının fiyatlarının</w:t>
      </w:r>
      <w:r w:rsidRPr="00125018">
        <w:t xml:space="preserve"> </w:t>
      </w:r>
      <w:r>
        <w:t>karşılaştırıldığı</w:t>
      </w:r>
      <w:r w:rsidRPr="00125018">
        <w:t xml:space="preserve"> tablo aşağıda yer almaktadır.</w:t>
      </w:r>
    </w:p>
    <w:p w:rsidR="00BE2DD4" w:rsidRPr="00125018" w:rsidRDefault="00BE2DD4" w:rsidP="00BE2DD4">
      <w:pPr>
        <w:ind w:firstLine="708"/>
        <w:jc w:val="both"/>
      </w:pPr>
    </w:p>
    <w:p w:rsidR="00BE2DD4" w:rsidRDefault="00BE2DD4" w:rsidP="00BE2DD4">
      <w:pPr>
        <w:pStyle w:val="METIN"/>
        <w:spacing w:before="0" w:after="0"/>
        <w:ind w:firstLine="426"/>
      </w:pPr>
      <w:r>
        <w:rPr>
          <w:rFonts w:cs="Times New Roman"/>
          <w:bCs/>
        </w:rPr>
        <w:t xml:space="preserve">Anılan tabloda diş fırçalarının birim sınai ve ticari maliyeleri ile </w:t>
      </w:r>
      <w:r w:rsidRPr="00125018">
        <w:t>yıllık ortalama döviz alış kuru kullanılarak hesaplanan</w:t>
      </w:r>
      <w:r>
        <w:rPr>
          <w:rFonts w:cs="Times New Roman"/>
          <w:bCs/>
        </w:rPr>
        <w:t xml:space="preserve"> yurtiçi birim fiyatlarına ve </w:t>
      </w:r>
      <w:r>
        <w:t xml:space="preserve">CIF ithal birim </w:t>
      </w:r>
      <w:r>
        <w:rPr>
          <w:rFonts w:cs="Times New Roman"/>
          <w:bCs/>
        </w:rPr>
        <w:t xml:space="preserve">fiyatlarına yer verilmiş olup bu kapsamda ithal fiyatlarının yurtiçi fiyatlarını kırma oranları ve fiyat baskısı hesaplanmıştır. </w:t>
      </w:r>
      <w:r>
        <w:t xml:space="preserve">Fiyat kırılması, ithal eşya fiyatının yerli üretim eşyanın fiyatının ne kadar altında olduğunu, fiyat baskısı ise makul kar ile hesaplanan normal yurtiçi satış birim fiyatlarının ithal birim fiyatları tarafından ne kadar baskılandığını göstermektedir. </w:t>
      </w:r>
    </w:p>
    <w:p w:rsidR="00BE2DD4" w:rsidRDefault="00BE2DD4" w:rsidP="00BE2DD4">
      <w:pPr>
        <w:pStyle w:val="METIN"/>
        <w:spacing w:before="0" w:after="0"/>
        <w:ind w:firstLine="709"/>
      </w:pPr>
    </w:p>
    <w:p w:rsidR="00601E64" w:rsidRDefault="00601E64" w:rsidP="00BE2DD4">
      <w:pPr>
        <w:pStyle w:val="METIN"/>
        <w:spacing w:before="0" w:after="0"/>
        <w:ind w:firstLine="426"/>
        <w:rPr>
          <w:rFonts w:cs="Times New Roman"/>
          <w:bCs/>
        </w:rPr>
      </w:pPr>
      <w:r>
        <w:rPr>
          <w:rFonts w:cs="Times New Roman"/>
          <w:bCs/>
        </w:rPr>
        <w:t>Ürüne uygulanan vergiler CIF ithal fiyatı üzerinden belirlendiğinden, kırılma ve baskı oranları da CIF ithal fiyatı üzerinden hesaplanmıştır.</w:t>
      </w:r>
    </w:p>
    <w:p w:rsidR="00601E64" w:rsidRDefault="00601E64" w:rsidP="00BE2DD4">
      <w:pPr>
        <w:pStyle w:val="METIN"/>
        <w:spacing w:before="0" w:after="0"/>
        <w:ind w:firstLine="426"/>
        <w:rPr>
          <w:rFonts w:cs="Times New Roman"/>
          <w:bCs/>
        </w:rPr>
      </w:pPr>
    </w:p>
    <w:p w:rsidR="00BE2DD4" w:rsidRDefault="00BE2DD4" w:rsidP="00BE2DD4">
      <w:pPr>
        <w:pStyle w:val="METIN"/>
        <w:spacing w:before="0" w:after="0"/>
        <w:ind w:firstLine="426"/>
      </w:pPr>
      <w:r>
        <w:rPr>
          <w:rFonts w:cs="Times New Roman"/>
          <w:bCs/>
        </w:rPr>
        <w:t xml:space="preserve">Aşağıda yer alan tabloda görüldüğü üzere, soruşturma konusu ürünün ithal birim fiyatları yurt içi birim satış fiyatlarını 2013-2016 yıllarında %55,17, %14,34, %9,44 ve %27,23 </w:t>
      </w:r>
      <w:r w:rsidR="00BD2317">
        <w:rPr>
          <w:rFonts w:cs="Times New Roman"/>
          <w:bCs/>
        </w:rPr>
        <w:t>oranlarında kırmaktadır</w:t>
      </w:r>
      <w:r>
        <w:rPr>
          <w:rFonts w:cs="Times New Roman"/>
          <w:bCs/>
        </w:rPr>
        <w:t>.</w:t>
      </w:r>
      <w:r w:rsidRPr="003262F4">
        <w:t xml:space="preserve"> </w:t>
      </w:r>
    </w:p>
    <w:p w:rsidR="007A0250" w:rsidRDefault="007A0250" w:rsidP="00BE2DD4">
      <w:pPr>
        <w:pStyle w:val="METIN"/>
        <w:spacing w:before="0" w:after="0"/>
        <w:ind w:firstLine="426"/>
      </w:pPr>
    </w:p>
    <w:p w:rsidR="00BE2DD4" w:rsidRDefault="00BE2DD4" w:rsidP="00BE2DD4">
      <w:pPr>
        <w:pStyle w:val="METIN"/>
        <w:spacing w:before="0" w:after="0"/>
        <w:ind w:firstLine="426"/>
        <w:rPr>
          <w:rFonts w:cs="Times New Roman"/>
          <w:bCs/>
        </w:rPr>
      </w:pPr>
      <w:r>
        <w:t xml:space="preserve">Fiyat baskısı hesaplanırken ise, yerli üreticilerin ortalama ticari maliyetine %10 oranında </w:t>
      </w:r>
      <w:r w:rsidR="00150F6E">
        <w:t xml:space="preserve">eklenen </w:t>
      </w:r>
      <w:r>
        <w:t>makul kar</w:t>
      </w:r>
      <w:r w:rsidR="00150F6E">
        <w:t>la</w:t>
      </w:r>
      <w:r>
        <w:t xml:space="preserve"> bulunan olması gereken satış fiyatı </w:t>
      </w:r>
      <w:r w:rsidR="00150F6E">
        <w:t xml:space="preserve">ile </w:t>
      </w:r>
      <w:r>
        <w:t>ithal birim fiyatları karşılaştırılmıştır. Bu çerçevede hesaplanan fiyat baskısının 2013, 2014, 2015 ve 2016 yıllarında sırasıyla %3</w:t>
      </w:r>
      <w:r w:rsidR="007A0250">
        <w:t>8</w:t>
      </w:r>
      <w:r>
        <w:t>, %12, %1</w:t>
      </w:r>
      <w:r w:rsidR="007A0250">
        <w:t>1</w:t>
      </w:r>
      <w:r>
        <w:t xml:space="preserve"> ve %</w:t>
      </w:r>
      <w:r w:rsidR="007A0250">
        <w:t>29</w:t>
      </w:r>
      <w:r>
        <w:t xml:space="preserve"> oranında olduğu görülmektedir.</w:t>
      </w:r>
    </w:p>
    <w:p w:rsidR="00BE2DD4" w:rsidRDefault="00BE2DD4" w:rsidP="00BE2DD4">
      <w:pPr>
        <w:pStyle w:val="METIN"/>
        <w:spacing w:before="0" w:after="0"/>
        <w:ind w:firstLine="426"/>
        <w:rPr>
          <w:rFonts w:cs="Times New Roman"/>
          <w:bCs/>
        </w:rPr>
      </w:pPr>
    </w:p>
    <w:tbl>
      <w:tblPr>
        <w:tblW w:w="5000" w:type="pct"/>
        <w:tblCellMar>
          <w:left w:w="70" w:type="dxa"/>
          <w:right w:w="70" w:type="dxa"/>
        </w:tblCellMar>
        <w:tblLook w:val="04A0" w:firstRow="1" w:lastRow="0" w:firstColumn="1" w:lastColumn="0" w:noHBand="0" w:noVBand="1"/>
      </w:tblPr>
      <w:tblGrid>
        <w:gridCol w:w="5097"/>
        <w:gridCol w:w="993"/>
        <w:gridCol w:w="991"/>
        <w:gridCol w:w="993"/>
        <w:gridCol w:w="986"/>
      </w:tblGrid>
      <w:tr w:rsidR="00BE2DD4" w:rsidTr="00E22073">
        <w:trPr>
          <w:trHeight w:val="315"/>
        </w:trPr>
        <w:tc>
          <w:tcPr>
            <w:tcW w:w="28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Default="00BE2DD4" w:rsidP="001C3B52">
            <w:pPr>
              <w:rPr>
                <w:b/>
                <w:bCs/>
                <w:color w:val="000000"/>
              </w:rPr>
            </w:pPr>
            <w:r>
              <w:rPr>
                <w:b/>
                <w:bCs/>
                <w:color w:val="000000"/>
              </w:rPr>
              <w:t xml:space="preserve">Fiyatlar  </w:t>
            </w:r>
          </w:p>
        </w:tc>
        <w:tc>
          <w:tcPr>
            <w:tcW w:w="548"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Default="00BE2DD4" w:rsidP="001C3B52">
            <w:pPr>
              <w:jc w:val="center"/>
              <w:rPr>
                <w:b/>
                <w:bCs/>
                <w:color w:val="000000"/>
              </w:rPr>
            </w:pPr>
            <w:r>
              <w:rPr>
                <w:b/>
                <w:bCs/>
                <w:color w:val="000000"/>
              </w:rPr>
              <w:t>2013</w:t>
            </w:r>
          </w:p>
        </w:tc>
        <w:tc>
          <w:tcPr>
            <w:tcW w:w="547"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Default="00BE2DD4" w:rsidP="001C3B52">
            <w:pPr>
              <w:jc w:val="center"/>
              <w:rPr>
                <w:b/>
                <w:bCs/>
                <w:color w:val="000000"/>
              </w:rPr>
            </w:pPr>
            <w:r>
              <w:rPr>
                <w:b/>
                <w:bCs/>
                <w:color w:val="000000"/>
              </w:rPr>
              <w:t>2014</w:t>
            </w:r>
          </w:p>
        </w:tc>
        <w:tc>
          <w:tcPr>
            <w:tcW w:w="548"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Default="00BE2DD4" w:rsidP="001C3B52">
            <w:pPr>
              <w:jc w:val="center"/>
              <w:rPr>
                <w:b/>
                <w:bCs/>
                <w:color w:val="000000"/>
              </w:rPr>
            </w:pPr>
            <w:r>
              <w:rPr>
                <w:b/>
                <w:bCs/>
                <w:color w:val="000000"/>
              </w:rPr>
              <w:t>2015</w:t>
            </w:r>
          </w:p>
        </w:tc>
        <w:tc>
          <w:tcPr>
            <w:tcW w:w="544"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Default="00BE2DD4" w:rsidP="001C3B52">
            <w:pPr>
              <w:jc w:val="center"/>
              <w:rPr>
                <w:b/>
                <w:bCs/>
                <w:color w:val="000000"/>
              </w:rPr>
            </w:pPr>
            <w:r>
              <w:rPr>
                <w:b/>
                <w:bCs/>
                <w:color w:val="000000"/>
              </w:rPr>
              <w:t>2016</w:t>
            </w: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Satılan malların birim sınai mal. ($/Adet)</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Satılan malların birim ticari mal. ($/Adet)</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Yurtiçi birim satış fiyatı ($/Adet)</w:t>
            </w:r>
            <w:r w:rsidR="00A849D9">
              <w:rPr>
                <w:bCs/>
                <w:color w:val="000000"/>
              </w:rPr>
              <w:t xml:space="preserve"> (a)</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630"/>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Yurtiçi birim olması gereken satış fiyatı ($) (Ticari maliyet + %10 kar)</w:t>
            </w:r>
            <w:r w:rsidR="00A849D9">
              <w:rPr>
                <w:bCs/>
                <w:color w:val="000000"/>
              </w:rPr>
              <w:t xml:space="preserve"> (d)</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İthal Birim Fiyatı ($)</w:t>
            </w:r>
            <w:r w:rsidR="00E22073" w:rsidRPr="00150F6E">
              <w:rPr>
                <w:bCs/>
                <w:color w:val="000000"/>
              </w:rPr>
              <w:t>*</w:t>
            </w:r>
            <w:r w:rsidR="00A849D9">
              <w:rPr>
                <w:bCs/>
                <w:color w:val="000000"/>
              </w:rPr>
              <w:t xml:space="preserve"> (c)</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E22073">
            <w:pPr>
              <w:rPr>
                <w:bCs/>
                <w:color w:val="000000"/>
              </w:rPr>
            </w:pPr>
            <w:r w:rsidRPr="00150F6E">
              <w:rPr>
                <w:bCs/>
                <w:color w:val="000000"/>
              </w:rPr>
              <w:t xml:space="preserve">Gümrüklü </w:t>
            </w:r>
            <w:r w:rsidR="00E22073" w:rsidRPr="00150F6E">
              <w:rPr>
                <w:bCs/>
                <w:color w:val="000000"/>
              </w:rPr>
              <w:t>İthal Birim</w:t>
            </w:r>
            <w:r w:rsidRPr="00150F6E">
              <w:rPr>
                <w:bCs/>
                <w:color w:val="000000"/>
              </w:rPr>
              <w:t xml:space="preserve"> Fiyatı ($)</w:t>
            </w:r>
            <w:r w:rsidR="00A849D9">
              <w:rPr>
                <w:bCs/>
                <w:color w:val="000000"/>
              </w:rPr>
              <w:t xml:space="preserve"> (b)</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Fiyat Kırılması ($/Adet)</w:t>
            </w:r>
            <w:r w:rsidR="00A849D9">
              <w:rPr>
                <w:bCs/>
                <w:color w:val="000000"/>
              </w:rPr>
              <w:t xml:space="preserve"> (a-b)</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22073">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Fiyat Kırılması (%)</w:t>
            </w:r>
            <w:r w:rsidR="00A849D9">
              <w:rPr>
                <w:bCs/>
                <w:color w:val="000000"/>
              </w:rPr>
              <w:t xml:space="preserve"> (a-b) / (c)</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55</w:t>
            </w: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14</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11</w:t>
            </w: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27</w:t>
            </w:r>
          </w:p>
        </w:tc>
      </w:tr>
      <w:tr w:rsidR="00BE2DD4" w:rsidTr="00E755B0">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Fiyat Baskısı ($/Adet)</w:t>
            </w:r>
            <w:r w:rsidR="00A849D9">
              <w:rPr>
                <w:bCs/>
                <w:color w:val="000000"/>
              </w:rPr>
              <w:t xml:space="preserve"> (d-b)</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E2DD4" w:rsidRDefault="00BE2DD4" w:rsidP="001C3B52">
            <w:pPr>
              <w:jc w:val="center"/>
              <w:rPr>
                <w:color w:val="000000"/>
              </w:rPr>
            </w:pPr>
          </w:p>
        </w:tc>
      </w:tr>
      <w:tr w:rsidR="00BE2DD4" w:rsidTr="00E22073">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Fiyat Baskısı (%)</w:t>
            </w:r>
            <w:r w:rsidR="00A849D9">
              <w:rPr>
                <w:bCs/>
                <w:color w:val="000000"/>
              </w:rPr>
              <w:t xml:space="preserve"> (d-b) / (c)</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38</w:t>
            </w: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12</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11</w:t>
            </w: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29</w:t>
            </w:r>
          </w:p>
        </w:tc>
      </w:tr>
      <w:tr w:rsidR="00BE2DD4" w:rsidTr="00E22073">
        <w:trPr>
          <w:trHeight w:val="315"/>
        </w:trPr>
        <w:tc>
          <w:tcPr>
            <w:tcW w:w="28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BE2DD4" w:rsidRPr="00150F6E" w:rsidRDefault="00BE2DD4" w:rsidP="001C3B52">
            <w:pPr>
              <w:rPr>
                <w:bCs/>
                <w:color w:val="000000"/>
              </w:rPr>
            </w:pPr>
            <w:r w:rsidRPr="00150F6E">
              <w:rPr>
                <w:bCs/>
                <w:color w:val="000000"/>
              </w:rPr>
              <w:t>Ortalama Döviz Kuru</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1,9</w:t>
            </w:r>
          </w:p>
        </w:tc>
        <w:tc>
          <w:tcPr>
            <w:tcW w:w="54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2,19</w:t>
            </w:r>
          </w:p>
        </w:tc>
        <w:tc>
          <w:tcPr>
            <w:tcW w:w="5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2,72</w:t>
            </w:r>
          </w:p>
        </w:tc>
        <w:tc>
          <w:tcPr>
            <w:tcW w:w="5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E2DD4" w:rsidRDefault="00BE2DD4" w:rsidP="001C3B52">
            <w:pPr>
              <w:jc w:val="center"/>
              <w:rPr>
                <w:color w:val="000000"/>
              </w:rPr>
            </w:pPr>
            <w:r>
              <w:rPr>
                <w:color w:val="000000"/>
              </w:rPr>
              <w:t>3,02</w:t>
            </w:r>
          </w:p>
        </w:tc>
      </w:tr>
    </w:tbl>
    <w:p w:rsidR="006E43F3" w:rsidRPr="006E09A1" w:rsidRDefault="006E43F3" w:rsidP="006E43F3">
      <w:pPr>
        <w:pStyle w:val="Balk3"/>
        <w:numPr>
          <w:ilvl w:val="0"/>
          <w:numId w:val="0"/>
        </w:numPr>
        <w:spacing w:before="0" w:after="0"/>
        <w:rPr>
          <w:b w:val="0"/>
          <w:sz w:val="22"/>
        </w:rPr>
      </w:pPr>
      <w:bookmarkStart w:id="80" w:name="_Toc487046929"/>
      <w:bookmarkStart w:id="81" w:name="_Toc487131779"/>
      <w:bookmarkStart w:id="82" w:name="_Toc487480024"/>
      <w:bookmarkStart w:id="83" w:name="_Toc487824631"/>
      <w:bookmarkStart w:id="84" w:name="_Toc487046930"/>
      <w:bookmarkStart w:id="85" w:name="_Toc487131780"/>
      <w:r w:rsidRPr="00E22073">
        <w:rPr>
          <w:b w:val="0"/>
          <w:sz w:val="20"/>
        </w:rPr>
        <w:t>(*)</w:t>
      </w:r>
      <w:r w:rsidR="00885815">
        <w:rPr>
          <w:b w:val="0"/>
          <w:sz w:val="20"/>
        </w:rPr>
        <w:t xml:space="preserve"> İ</w:t>
      </w:r>
      <w:r w:rsidRPr="00E22073">
        <w:rPr>
          <w:b w:val="0"/>
          <w:sz w:val="20"/>
        </w:rPr>
        <w:t>thal birim fiyatı</w:t>
      </w:r>
      <w:r>
        <w:rPr>
          <w:b w:val="0"/>
          <w:sz w:val="20"/>
        </w:rPr>
        <w:t>na</w:t>
      </w:r>
      <w:r w:rsidRPr="00E22073">
        <w:rPr>
          <w:b w:val="0"/>
          <w:sz w:val="20"/>
        </w:rPr>
        <w:t xml:space="preserve"> %2 ithal masrafları ve %3,7 gümrük ver</w:t>
      </w:r>
      <w:r>
        <w:rPr>
          <w:b w:val="0"/>
          <w:sz w:val="20"/>
        </w:rPr>
        <w:t>.</w:t>
      </w:r>
      <w:r w:rsidRPr="00E22073">
        <w:rPr>
          <w:b w:val="0"/>
          <w:sz w:val="20"/>
        </w:rPr>
        <w:t xml:space="preserve"> dâhil edilmiştir.</w:t>
      </w:r>
      <w:bookmarkEnd w:id="80"/>
      <w:bookmarkEnd w:id="81"/>
      <w:bookmarkEnd w:id="82"/>
      <w:bookmarkEnd w:id="83"/>
    </w:p>
    <w:p w:rsidR="006E43F3" w:rsidRDefault="006E43F3" w:rsidP="006E43F3">
      <w:pPr>
        <w:pStyle w:val="Balk3"/>
        <w:numPr>
          <w:ilvl w:val="0"/>
          <w:numId w:val="0"/>
        </w:numPr>
        <w:spacing w:before="0" w:after="0"/>
        <w:ind w:firstLine="425"/>
        <w:jc w:val="both"/>
        <w:rPr>
          <w:b w:val="0"/>
        </w:rPr>
      </w:pPr>
    </w:p>
    <w:p w:rsidR="00BE2DD4" w:rsidRDefault="00BE2DD4" w:rsidP="006E43F3">
      <w:pPr>
        <w:pStyle w:val="Balk3"/>
        <w:numPr>
          <w:ilvl w:val="0"/>
          <w:numId w:val="0"/>
        </w:numPr>
        <w:spacing w:before="0" w:after="0"/>
        <w:ind w:firstLine="425"/>
        <w:jc w:val="both"/>
        <w:rPr>
          <w:b w:val="0"/>
        </w:rPr>
      </w:pPr>
      <w:bookmarkStart w:id="86" w:name="_Toc487480025"/>
      <w:bookmarkStart w:id="87" w:name="_Toc487824632"/>
      <w:r w:rsidRPr="00E42C51">
        <w:rPr>
          <w:b w:val="0"/>
        </w:rPr>
        <w:t>Diğer taraftan</w:t>
      </w:r>
      <w:r>
        <w:rPr>
          <w:b w:val="0"/>
        </w:rPr>
        <w:t>, tüm ülkelerden yapılan ithalat birim fiyatına göre hesaplanan fiyat kırılması ve fiyat baskısı tablosuna ek olarak, toplam diş fırçası ithalatının %66’sını kapsayan Çin ve Vietnam ülkelerinden gerçekleştirilen ithalatın birim fiyatlarına göre oluşturulmuş fiyat kırılması ve baskısı çok daha yüksektir.</w:t>
      </w:r>
      <w:bookmarkEnd w:id="84"/>
      <w:bookmarkEnd w:id="85"/>
      <w:bookmarkEnd w:id="86"/>
      <w:bookmarkEnd w:id="87"/>
    </w:p>
    <w:p w:rsidR="000908BA" w:rsidRPr="000908BA" w:rsidRDefault="000908BA" w:rsidP="000908BA"/>
    <w:p w:rsidR="00BE2DD4" w:rsidRDefault="00BE2DD4" w:rsidP="00BE2DD4">
      <w:pPr>
        <w:ind w:firstLine="426"/>
        <w:jc w:val="both"/>
      </w:pPr>
      <w:r>
        <w:t xml:space="preserve">Genel ortalamadan daha düşük birim fiyatlı Çin ve Vietnam’dan gerçekleştirilen ithalat sonucunda Çin için fiyat kırılması ve baskısı sırasıyla %49 ve %52 iken, Vietnam için bu </w:t>
      </w:r>
      <w:r>
        <w:lastRenderedPageBreak/>
        <w:t xml:space="preserve">oranlar %493 ve %506 olmaktadır. </w:t>
      </w:r>
      <w:r w:rsidR="002D588A">
        <w:t>Bu kapsamda,</w:t>
      </w:r>
      <w:r w:rsidR="003B6417">
        <w:t xml:space="preserve"> Vietnam’dan yapılan ithalatın yerli ürünün fiyatlarını ne kadar önemli ölçüde kırdığını göstermek için aşağıdaki tablo yer almaktadır.</w:t>
      </w:r>
    </w:p>
    <w:p w:rsidR="003B6417" w:rsidRDefault="003B6417" w:rsidP="00BE2DD4">
      <w:pPr>
        <w:ind w:firstLine="426"/>
        <w:jc w:val="both"/>
      </w:pPr>
    </w:p>
    <w:tbl>
      <w:tblPr>
        <w:tblW w:w="5000" w:type="pct"/>
        <w:tblCellMar>
          <w:left w:w="70" w:type="dxa"/>
          <w:right w:w="70" w:type="dxa"/>
        </w:tblCellMar>
        <w:tblLook w:val="04A0" w:firstRow="1" w:lastRow="0" w:firstColumn="1" w:lastColumn="0" w:noHBand="0" w:noVBand="1"/>
      </w:tblPr>
      <w:tblGrid>
        <w:gridCol w:w="5014"/>
        <w:gridCol w:w="2181"/>
        <w:gridCol w:w="1865"/>
      </w:tblGrid>
      <w:tr w:rsidR="003B6417" w:rsidRPr="003B6417" w:rsidTr="003B6417">
        <w:trPr>
          <w:trHeight w:val="315"/>
        </w:trPr>
        <w:tc>
          <w:tcPr>
            <w:tcW w:w="28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b/>
                <w:bCs/>
                <w:color w:val="000000"/>
              </w:rPr>
            </w:pPr>
            <w:r w:rsidRPr="003B6417">
              <w:rPr>
                <w:b/>
                <w:bCs/>
                <w:color w:val="000000"/>
              </w:rPr>
              <w:t>VİETNAM - Fiyat Kırılması ve Baskısı</w:t>
            </w:r>
          </w:p>
        </w:tc>
        <w:tc>
          <w:tcPr>
            <w:tcW w:w="1086" w:type="pct"/>
            <w:tcBorders>
              <w:top w:val="single" w:sz="4" w:space="0" w:color="auto"/>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b/>
                <w:bCs/>
                <w:color w:val="000000"/>
              </w:rPr>
            </w:pPr>
            <w:r w:rsidRPr="003B6417">
              <w:rPr>
                <w:b/>
                <w:bCs/>
                <w:color w:val="000000"/>
              </w:rPr>
              <w:t>Birim Fiyat</w:t>
            </w:r>
          </w:p>
        </w:tc>
        <w:tc>
          <w:tcPr>
            <w:tcW w:w="1086" w:type="pct"/>
            <w:tcBorders>
              <w:top w:val="single" w:sz="4" w:space="0" w:color="auto"/>
              <w:left w:val="nil"/>
              <w:bottom w:val="single" w:sz="4" w:space="0" w:color="auto"/>
              <w:right w:val="single" w:sz="4" w:space="0" w:color="auto"/>
            </w:tcBorders>
            <w:shd w:val="clear" w:color="000000" w:fill="FFFFFF"/>
            <w:vAlign w:val="center"/>
            <w:hideMark/>
          </w:tcPr>
          <w:p w:rsidR="003B6417" w:rsidRPr="003B6417" w:rsidRDefault="003B6417" w:rsidP="003B6417">
            <w:pPr>
              <w:jc w:val="center"/>
              <w:rPr>
                <w:b/>
                <w:bCs/>
                <w:color w:val="000000"/>
              </w:rPr>
            </w:pPr>
            <w:r w:rsidRPr="003B6417">
              <w:rPr>
                <w:b/>
                <w:bCs/>
                <w:color w:val="000000"/>
              </w:rPr>
              <w:t>2016</w:t>
            </w:r>
          </w:p>
        </w:tc>
      </w:tr>
      <w:tr w:rsidR="003B6417" w:rsidRPr="003B6417" w:rsidTr="003E712C">
        <w:trPr>
          <w:trHeight w:val="315"/>
        </w:trPr>
        <w:tc>
          <w:tcPr>
            <w:tcW w:w="2829" w:type="pc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Türkiye'ye İhraç Fiyatı (CIF)</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6A0BF7" w:rsidP="003B6417">
            <w:pPr>
              <w:jc w:val="center"/>
              <w:rPr>
                <w:color w:val="000000"/>
              </w:rPr>
            </w:pPr>
            <w:r>
              <w:rPr>
                <w:color w:val="000000"/>
              </w:rPr>
              <w:t>$/A</w:t>
            </w:r>
            <w:r w:rsidR="003B6417" w:rsidRPr="003B6417">
              <w:rPr>
                <w:color w:val="000000"/>
              </w:rPr>
              <w:t>det (a)</w:t>
            </w:r>
          </w:p>
        </w:tc>
        <w:tc>
          <w:tcPr>
            <w:tcW w:w="1086" w:type="pct"/>
            <w:tcBorders>
              <w:top w:val="nil"/>
              <w:left w:val="nil"/>
              <w:bottom w:val="single" w:sz="4" w:space="0" w:color="auto"/>
              <w:right w:val="single" w:sz="4" w:space="0" w:color="auto"/>
            </w:tcBorders>
            <w:shd w:val="clear" w:color="000000" w:fill="FFFFFF"/>
            <w:noWrap/>
            <w:vAlign w:val="center"/>
          </w:tcPr>
          <w:p w:rsidR="003B6417" w:rsidRPr="003B6417" w:rsidRDefault="003B6417" w:rsidP="003B6417">
            <w:pPr>
              <w:jc w:val="center"/>
              <w:rPr>
                <w:color w:val="000000"/>
              </w:rPr>
            </w:pPr>
          </w:p>
        </w:tc>
      </w:tr>
      <w:tr w:rsidR="003B6417" w:rsidRPr="003B6417" w:rsidTr="003E712C">
        <w:trPr>
          <w:trHeight w:val="315"/>
        </w:trPr>
        <w:tc>
          <w:tcPr>
            <w:tcW w:w="2829" w:type="pc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Gümrüklü İhraç Fiyatı (*)</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6A0BF7" w:rsidP="003B6417">
            <w:pPr>
              <w:jc w:val="center"/>
              <w:rPr>
                <w:color w:val="000000"/>
              </w:rPr>
            </w:pPr>
            <w:r>
              <w:rPr>
                <w:color w:val="000000"/>
              </w:rPr>
              <w:t>$/A</w:t>
            </w:r>
            <w:r w:rsidR="003B6417" w:rsidRPr="003B6417">
              <w:rPr>
                <w:color w:val="000000"/>
              </w:rPr>
              <w:t>det (b)</w:t>
            </w:r>
          </w:p>
        </w:tc>
        <w:tc>
          <w:tcPr>
            <w:tcW w:w="1086" w:type="pct"/>
            <w:tcBorders>
              <w:top w:val="nil"/>
              <w:left w:val="nil"/>
              <w:bottom w:val="single" w:sz="4" w:space="0" w:color="auto"/>
              <w:right w:val="single" w:sz="4" w:space="0" w:color="auto"/>
            </w:tcBorders>
            <w:shd w:val="clear" w:color="000000" w:fill="FFFFFF"/>
            <w:noWrap/>
            <w:vAlign w:val="center"/>
          </w:tcPr>
          <w:p w:rsidR="003B6417" w:rsidRPr="003B6417" w:rsidRDefault="003B6417" w:rsidP="003B6417">
            <w:pPr>
              <w:jc w:val="center"/>
              <w:rPr>
                <w:color w:val="000000"/>
              </w:rPr>
            </w:pPr>
          </w:p>
        </w:tc>
      </w:tr>
      <w:tr w:rsidR="003B6417" w:rsidRPr="003B6417" w:rsidTr="003E712C">
        <w:trPr>
          <w:trHeight w:val="315"/>
        </w:trPr>
        <w:tc>
          <w:tcPr>
            <w:tcW w:w="28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YÜD Gerçekleşen Yurtiçi Satış Fiyatı</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6A0BF7">
            <w:pPr>
              <w:jc w:val="center"/>
              <w:rPr>
                <w:color w:val="000000"/>
              </w:rPr>
            </w:pPr>
            <w:r w:rsidRPr="003B6417">
              <w:rPr>
                <w:color w:val="000000"/>
              </w:rPr>
              <w:t>TL/</w:t>
            </w:r>
            <w:r w:rsidR="006A0BF7">
              <w:rPr>
                <w:color w:val="000000"/>
              </w:rPr>
              <w:t>A</w:t>
            </w:r>
            <w:r w:rsidRPr="003B6417">
              <w:rPr>
                <w:color w:val="000000"/>
              </w:rPr>
              <w:t>det</w:t>
            </w:r>
          </w:p>
        </w:tc>
        <w:tc>
          <w:tcPr>
            <w:tcW w:w="1086" w:type="pct"/>
            <w:tcBorders>
              <w:top w:val="nil"/>
              <w:left w:val="nil"/>
              <w:bottom w:val="single" w:sz="4" w:space="0" w:color="auto"/>
              <w:right w:val="single" w:sz="4" w:space="0" w:color="auto"/>
            </w:tcBorders>
            <w:shd w:val="clear" w:color="000000" w:fill="FFFFFF"/>
            <w:noWrap/>
            <w:vAlign w:val="center"/>
          </w:tcPr>
          <w:p w:rsidR="003B6417" w:rsidRPr="003B6417" w:rsidRDefault="003B6417" w:rsidP="003B6417">
            <w:pPr>
              <w:jc w:val="center"/>
              <w:rPr>
                <w:color w:val="000000"/>
              </w:rPr>
            </w:pPr>
          </w:p>
        </w:tc>
      </w:tr>
      <w:tr w:rsidR="003B6417" w:rsidRPr="003B6417" w:rsidTr="003B6417">
        <w:trPr>
          <w:trHeight w:val="315"/>
        </w:trPr>
        <w:tc>
          <w:tcPr>
            <w:tcW w:w="2829" w:type="pct"/>
            <w:vMerge/>
            <w:tcBorders>
              <w:top w:val="nil"/>
              <w:left w:val="single" w:sz="4" w:space="0" w:color="auto"/>
              <w:bottom w:val="single" w:sz="4" w:space="0" w:color="auto"/>
              <w:right w:val="single" w:sz="4" w:space="0" w:color="auto"/>
            </w:tcBorders>
            <w:vAlign w:val="center"/>
            <w:hideMark/>
          </w:tcPr>
          <w:p w:rsidR="003B6417" w:rsidRPr="003B6417" w:rsidRDefault="003B6417" w:rsidP="003B6417">
            <w:pPr>
              <w:rPr>
                <w:color w:val="000000"/>
              </w:rPr>
            </w:pP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r w:rsidRPr="003B6417">
              <w:rPr>
                <w:color w:val="000000"/>
              </w:rPr>
              <w:t>Döviz Kuru (TCMB)</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r w:rsidRPr="003B6417">
              <w:rPr>
                <w:color w:val="000000"/>
              </w:rPr>
              <w:t>3,021</w:t>
            </w:r>
          </w:p>
        </w:tc>
      </w:tr>
      <w:tr w:rsidR="003B6417" w:rsidRPr="003B6417" w:rsidTr="003B6417">
        <w:trPr>
          <w:trHeight w:val="315"/>
        </w:trPr>
        <w:tc>
          <w:tcPr>
            <w:tcW w:w="2829" w:type="pct"/>
            <w:vMerge/>
            <w:tcBorders>
              <w:top w:val="nil"/>
              <w:left w:val="single" w:sz="4" w:space="0" w:color="auto"/>
              <w:bottom w:val="single" w:sz="4" w:space="0" w:color="auto"/>
              <w:right w:val="single" w:sz="4" w:space="0" w:color="auto"/>
            </w:tcBorders>
            <w:vAlign w:val="center"/>
            <w:hideMark/>
          </w:tcPr>
          <w:p w:rsidR="003B6417" w:rsidRPr="003B6417" w:rsidRDefault="003B6417" w:rsidP="003B6417">
            <w:pPr>
              <w:rPr>
                <w:color w:val="000000"/>
              </w:rPr>
            </w:pP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6A0BF7" w:rsidP="003B6417">
            <w:pPr>
              <w:jc w:val="center"/>
              <w:rPr>
                <w:color w:val="000000"/>
              </w:rPr>
            </w:pPr>
            <w:r>
              <w:rPr>
                <w:color w:val="000000"/>
              </w:rPr>
              <w:t>$/A</w:t>
            </w:r>
            <w:r w:rsidR="003B6417" w:rsidRPr="003B6417">
              <w:rPr>
                <w:color w:val="000000"/>
              </w:rPr>
              <w:t>det (c)</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p>
        </w:tc>
      </w:tr>
      <w:tr w:rsidR="003B6417" w:rsidRPr="003B6417" w:rsidTr="003B6417">
        <w:trPr>
          <w:trHeight w:val="315"/>
        </w:trPr>
        <w:tc>
          <w:tcPr>
            <w:tcW w:w="28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YÜD Olması Gereken Satış Fiyatı (Tic. Mal. +%10 Kar)</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6A0BF7">
            <w:pPr>
              <w:jc w:val="center"/>
              <w:rPr>
                <w:color w:val="000000"/>
              </w:rPr>
            </w:pPr>
            <w:r w:rsidRPr="003B6417">
              <w:rPr>
                <w:color w:val="000000"/>
              </w:rPr>
              <w:t>TL/</w:t>
            </w:r>
            <w:r w:rsidR="006A0BF7">
              <w:rPr>
                <w:color w:val="000000"/>
              </w:rPr>
              <w:t>A</w:t>
            </w:r>
            <w:r w:rsidRPr="003B6417">
              <w:rPr>
                <w:color w:val="000000"/>
              </w:rPr>
              <w:t>det</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p>
        </w:tc>
      </w:tr>
      <w:tr w:rsidR="003B6417" w:rsidRPr="003B6417" w:rsidTr="003E712C">
        <w:trPr>
          <w:trHeight w:val="315"/>
        </w:trPr>
        <w:tc>
          <w:tcPr>
            <w:tcW w:w="2829" w:type="pct"/>
            <w:vMerge/>
            <w:tcBorders>
              <w:top w:val="nil"/>
              <w:left w:val="single" w:sz="4" w:space="0" w:color="auto"/>
              <w:bottom w:val="single" w:sz="4" w:space="0" w:color="auto"/>
              <w:right w:val="single" w:sz="4" w:space="0" w:color="auto"/>
            </w:tcBorders>
            <w:vAlign w:val="center"/>
            <w:hideMark/>
          </w:tcPr>
          <w:p w:rsidR="003B6417" w:rsidRPr="003B6417" w:rsidRDefault="003B6417" w:rsidP="003B6417">
            <w:pPr>
              <w:rPr>
                <w:color w:val="000000"/>
              </w:rPr>
            </w:pP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6A0BF7" w:rsidP="003B6417">
            <w:pPr>
              <w:jc w:val="center"/>
              <w:rPr>
                <w:color w:val="000000"/>
              </w:rPr>
            </w:pPr>
            <w:r>
              <w:rPr>
                <w:color w:val="000000"/>
              </w:rPr>
              <w:t>$/A</w:t>
            </w:r>
            <w:r w:rsidR="003B6417" w:rsidRPr="003B6417">
              <w:rPr>
                <w:color w:val="000000"/>
              </w:rPr>
              <w:t>det (d)</w:t>
            </w:r>
          </w:p>
        </w:tc>
        <w:tc>
          <w:tcPr>
            <w:tcW w:w="1086" w:type="pct"/>
            <w:tcBorders>
              <w:top w:val="nil"/>
              <w:left w:val="nil"/>
              <w:bottom w:val="single" w:sz="4" w:space="0" w:color="auto"/>
              <w:right w:val="single" w:sz="4" w:space="0" w:color="auto"/>
            </w:tcBorders>
            <w:shd w:val="clear" w:color="000000" w:fill="FFFFFF"/>
            <w:noWrap/>
            <w:vAlign w:val="center"/>
          </w:tcPr>
          <w:p w:rsidR="003B6417" w:rsidRPr="003B6417" w:rsidRDefault="003B6417" w:rsidP="003B6417">
            <w:pPr>
              <w:jc w:val="center"/>
              <w:rPr>
                <w:color w:val="000000"/>
              </w:rPr>
            </w:pPr>
          </w:p>
        </w:tc>
      </w:tr>
      <w:tr w:rsidR="003B6417" w:rsidRPr="003B6417" w:rsidTr="003E712C">
        <w:trPr>
          <w:trHeight w:val="315"/>
        </w:trPr>
        <w:tc>
          <w:tcPr>
            <w:tcW w:w="28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Fiyat Kırılması</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6A0BF7">
            <w:pPr>
              <w:jc w:val="center"/>
              <w:rPr>
                <w:color w:val="000000"/>
              </w:rPr>
            </w:pPr>
            <w:r w:rsidRPr="003B6417">
              <w:rPr>
                <w:color w:val="000000"/>
              </w:rPr>
              <w:t>$/</w:t>
            </w:r>
            <w:r w:rsidR="006A0BF7">
              <w:rPr>
                <w:color w:val="000000"/>
              </w:rPr>
              <w:t>A</w:t>
            </w:r>
            <w:r w:rsidRPr="003B6417">
              <w:rPr>
                <w:color w:val="000000"/>
              </w:rPr>
              <w:t>det (c)-(b)</w:t>
            </w:r>
          </w:p>
        </w:tc>
        <w:tc>
          <w:tcPr>
            <w:tcW w:w="1086" w:type="pct"/>
            <w:tcBorders>
              <w:top w:val="nil"/>
              <w:left w:val="nil"/>
              <w:bottom w:val="single" w:sz="4" w:space="0" w:color="auto"/>
              <w:right w:val="single" w:sz="4" w:space="0" w:color="auto"/>
            </w:tcBorders>
            <w:shd w:val="clear" w:color="000000" w:fill="FFFFFF"/>
            <w:noWrap/>
            <w:vAlign w:val="center"/>
          </w:tcPr>
          <w:p w:rsidR="003B6417" w:rsidRPr="003B6417" w:rsidRDefault="003B6417" w:rsidP="003B6417">
            <w:pPr>
              <w:jc w:val="center"/>
              <w:rPr>
                <w:color w:val="000000"/>
              </w:rPr>
            </w:pPr>
          </w:p>
        </w:tc>
      </w:tr>
      <w:tr w:rsidR="003B6417" w:rsidRPr="003B6417" w:rsidTr="003B6417">
        <w:trPr>
          <w:trHeight w:val="315"/>
        </w:trPr>
        <w:tc>
          <w:tcPr>
            <w:tcW w:w="2829" w:type="pct"/>
            <w:vMerge/>
            <w:tcBorders>
              <w:top w:val="nil"/>
              <w:left w:val="single" w:sz="4" w:space="0" w:color="auto"/>
              <w:bottom w:val="single" w:sz="4" w:space="0" w:color="auto"/>
              <w:right w:val="single" w:sz="4" w:space="0" w:color="auto"/>
            </w:tcBorders>
            <w:vAlign w:val="center"/>
            <w:hideMark/>
          </w:tcPr>
          <w:p w:rsidR="003B6417" w:rsidRPr="003B6417" w:rsidRDefault="003B6417" w:rsidP="003B6417">
            <w:pPr>
              <w:rPr>
                <w:color w:val="000000"/>
              </w:rPr>
            </w:pP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r w:rsidRPr="003B6417">
              <w:rPr>
                <w:color w:val="000000"/>
              </w:rPr>
              <w:t>% (c)-(b)/(a)</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b/>
                <w:color w:val="000000"/>
              </w:rPr>
            </w:pPr>
            <w:r w:rsidRPr="003B6417">
              <w:rPr>
                <w:b/>
                <w:color w:val="000000"/>
              </w:rPr>
              <w:t>493%</w:t>
            </w:r>
          </w:p>
        </w:tc>
      </w:tr>
      <w:tr w:rsidR="003B6417" w:rsidRPr="003B6417" w:rsidTr="003B6417">
        <w:trPr>
          <w:trHeight w:val="315"/>
        </w:trPr>
        <w:tc>
          <w:tcPr>
            <w:tcW w:w="28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B6417" w:rsidRPr="003B6417" w:rsidRDefault="003B6417" w:rsidP="003B6417">
            <w:pPr>
              <w:rPr>
                <w:color w:val="000000"/>
              </w:rPr>
            </w:pPr>
            <w:r w:rsidRPr="003B6417">
              <w:rPr>
                <w:color w:val="000000"/>
              </w:rPr>
              <w:t>Fiyat Baskısı</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6A0BF7" w:rsidP="003B6417">
            <w:pPr>
              <w:jc w:val="center"/>
              <w:rPr>
                <w:color w:val="000000"/>
              </w:rPr>
            </w:pPr>
            <w:r>
              <w:rPr>
                <w:color w:val="000000"/>
              </w:rPr>
              <w:t>$/A</w:t>
            </w:r>
            <w:r w:rsidR="003B6417" w:rsidRPr="003B6417">
              <w:rPr>
                <w:color w:val="000000"/>
              </w:rPr>
              <w:t>det (d)-(b)</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p>
        </w:tc>
      </w:tr>
      <w:tr w:rsidR="003B6417" w:rsidRPr="003B6417" w:rsidTr="003B6417">
        <w:trPr>
          <w:trHeight w:val="315"/>
        </w:trPr>
        <w:tc>
          <w:tcPr>
            <w:tcW w:w="2829" w:type="pct"/>
            <w:vMerge/>
            <w:tcBorders>
              <w:top w:val="nil"/>
              <w:left w:val="single" w:sz="4" w:space="0" w:color="auto"/>
              <w:bottom w:val="single" w:sz="4" w:space="0" w:color="auto"/>
              <w:right w:val="single" w:sz="4" w:space="0" w:color="auto"/>
            </w:tcBorders>
            <w:vAlign w:val="center"/>
            <w:hideMark/>
          </w:tcPr>
          <w:p w:rsidR="003B6417" w:rsidRPr="003B6417" w:rsidRDefault="003B6417" w:rsidP="003B6417">
            <w:pPr>
              <w:rPr>
                <w:color w:val="000000"/>
              </w:rPr>
            </w:pP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color w:val="000000"/>
              </w:rPr>
            </w:pPr>
            <w:r w:rsidRPr="003B6417">
              <w:rPr>
                <w:color w:val="000000"/>
              </w:rPr>
              <w:t>%(d)-(b)/(a)</w:t>
            </w:r>
          </w:p>
        </w:tc>
        <w:tc>
          <w:tcPr>
            <w:tcW w:w="1086" w:type="pct"/>
            <w:tcBorders>
              <w:top w:val="nil"/>
              <w:left w:val="nil"/>
              <w:bottom w:val="single" w:sz="4" w:space="0" w:color="auto"/>
              <w:right w:val="single" w:sz="4" w:space="0" w:color="auto"/>
            </w:tcBorders>
            <w:shd w:val="clear" w:color="000000" w:fill="FFFFFF"/>
            <w:noWrap/>
            <w:vAlign w:val="center"/>
            <w:hideMark/>
          </w:tcPr>
          <w:p w:rsidR="003B6417" w:rsidRPr="003B6417" w:rsidRDefault="003B6417" w:rsidP="003B6417">
            <w:pPr>
              <w:jc w:val="center"/>
              <w:rPr>
                <w:b/>
                <w:color w:val="000000"/>
              </w:rPr>
            </w:pPr>
            <w:r w:rsidRPr="003B6417">
              <w:rPr>
                <w:b/>
                <w:color w:val="000000"/>
              </w:rPr>
              <w:t>506%</w:t>
            </w:r>
          </w:p>
        </w:tc>
      </w:tr>
      <w:tr w:rsidR="003B6417" w:rsidRPr="003B6417" w:rsidTr="003B6417">
        <w:trPr>
          <w:trHeight w:val="315"/>
        </w:trPr>
        <w:tc>
          <w:tcPr>
            <w:tcW w:w="3914" w:type="pct"/>
            <w:gridSpan w:val="2"/>
            <w:tcBorders>
              <w:top w:val="nil"/>
              <w:left w:val="nil"/>
              <w:bottom w:val="nil"/>
              <w:right w:val="nil"/>
            </w:tcBorders>
            <w:shd w:val="clear" w:color="000000" w:fill="FFFFFF"/>
            <w:noWrap/>
            <w:vAlign w:val="center"/>
            <w:hideMark/>
          </w:tcPr>
          <w:p w:rsidR="003B6417" w:rsidRPr="003B6417" w:rsidRDefault="003B6417" w:rsidP="003B6417">
            <w:pPr>
              <w:rPr>
                <w:i/>
                <w:iCs/>
                <w:color w:val="000000"/>
              </w:rPr>
            </w:pPr>
            <w:proofErr w:type="spellStart"/>
            <w:proofErr w:type="gramStart"/>
            <w:r w:rsidRPr="003B6417">
              <w:rPr>
                <w:i/>
                <w:iCs/>
                <w:color w:val="000000"/>
              </w:rPr>
              <w:t>Kaynak:YÜD</w:t>
            </w:r>
            <w:proofErr w:type="spellEnd"/>
            <w:proofErr w:type="gramEnd"/>
            <w:r w:rsidRPr="003B6417">
              <w:rPr>
                <w:i/>
                <w:iCs/>
                <w:color w:val="000000"/>
              </w:rPr>
              <w:t>, TÜİK ve TCMB, 2016</w:t>
            </w:r>
          </w:p>
        </w:tc>
        <w:tc>
          <w:tcPr>
            <w:tcW w:w="1086" w:type="pct"/>
            <w:tcBorders>
              <w:top w:val="nil"/>
              <w:left w:val="nil"/>
              <w:bottom w:val="nil"/>
              <w:right w:val="nil"/>
            </w:tcBorders>
            <w:shd w:val="clear" w:color="000000" w:fill="FFFFFF"/>
            <w:noWrap/>
            <w:vAlign w:val="bottom"/>
            <w:hideMark/>
          </w:tcPr>
          <w:p w:rsidR="003B6417" w:rsidRPr="003B6417" w:rsidRDefault="003B6417" w:rsidP="003B6417">
            <w:pPr>
              <w:rPr>
                <w:color w:val="000000"/>
                <w:sz w:val="20"/>
                <w:szCs w:val="20"/>
              </w:rPr>
            </w:pPr>
            <w:r w:rsidRPr="003B6417">
              <w:rPr>
                <w:color w:val="000000"/>
                <w:sz w:val="20"/>
                <w:szCs w:val="20"/>
              </w:rPr>
              <w:t> </w:t>
            </w:r>
          </w:p>
        </w:tc>
      </w:tr>
      <w:tr w:rsidR="003B6417" w:rsidRPr="003B6417" w:rsidTr="003B6417">
        <w:trPr>
          <w:trHeight w:val="315"/>
        </w:trPr>
        <w:tc>
          <w:tcPr>
            <w:tcW w:w="5000" w:type="pct"/>
            <w:gridSpan w:val="3"/>
            <w:tcBorders>
              <w:top w:val="nil"/>
              <w:left w:val="nil"/>
              <w:bottom w:val="nil"/>
              <w:right w:val="nil"/>
            </w:tcBorders>
            <w:shd w:val="clear" w:color="000000" w:fill="FFFFFF"/>
            <w:noWrap/>
            <w:vAlign w:val="center"/>
            <w:hideMark/>
          </w:tcPr>
          <w:p w:rsidR="003B6417" w:rsidRPr="003B6417" w:rsidRDefault="003B6417" w:rsidP="003B6417">
            <w:pPr>
              <w:rPr>
                <w:color w:val="000000"/>
              </w:rPr>
            </w:pPr>
            <w:r w:rsidRPr="003B6417">
              <w:rPr>
                <w:color w:val="000000"/>
              </w:rPr>
              <w:t>(*) Vietnam için %2 ithal masrafları ve %3,</w:t>
            </w:r>
            <w:r w:rsidR="000B3446" w:rsidRPr="003B6417">
              <w:rPr>
                <w:color w:val="000000"/>
              </w:rPr>
              <w:t>7 gümrük</w:t>
            </w:r>
            <w:r w:rsidRPr="003B6417">
              <w:rPr>
                <w:color w:val="000000"/>
              </w:rPr>
              <w:t xml:space="preserve"> vergisi </w:t>
            </w:r>
            <w:r w:rsidR="000B3446" w:rsidRPr="003B6417">
              <w:rPr>
                <w:color w:val="000000"/>
              </w:rPr>
              <w:t>dâhil</w:t>
            </w:r>
            <w:r w:rsidRPr="003B6417">
              <w:rPr>
                <w:color w:val="000000"/>
              </w:rPr>
              <w:t xml:space="preserve"> pazara giriş fiyatıdır.</w:t>
            </w:r>
          </w:p>
        </w:tc>
      </w:tr>
    </w:tbl>
    <w:p w:rsidR="009975D4" w:rsidRPr="00586465" w:rsidRDefault="008C71BE" w:rsidP="00A916C4">
      <w:pPr>
        <w:pStyle w:val="Balk3"/>
      </w:pPr>
      <w:bookmarkStart w:id="88" w:name="_Toc487824633"/>
      <w:r>
        <w:t>İthalatın Gerçekleşme Koşulları</w:t>
      </w:r>
      <w:bookmarkEnd w:id="88"/>
    </w:p>
    <w:p w:rsidR="009975D4" w:rsidRDefault="00144149" w:rsidP="00587CB8">
      <w:pPr>
        <w:ind w:firstLine="426"/>
        <w:jc w:val="both"/>
      </w:pPr>
      <w:r>
        <w:t>S</w:t>
      </w:r>
      <w:r w:rsidR="009975D4">
        <w:t xml:space="preserve">oruşturma döneminde </w:t>
      </w:r>
      <w:r w:rsidR="007D726A">
        <w:t>diş fırçaları</w:t>
      </w:r>
      <w:r w:rsidR="009975D4">
        <w:t xml:space="preserve"> ithalat</w:t>
      </w:r>
      <w:r w:rsidR="00AC79EF">
        <w:t>ın</w:t>
      </w:r>
      <w:r w:rsidR="007D726A">
        <w:t>ın</w:t>
      </w:r>
      <w:r w:rsidR="009975D4">
        <w:t xml:space="preserve"> </w:t>
      </w:r>
      <w:r w:rsidR="007D726A">
        <w:t xml:space="preserve">mutlak ve nispi olarak </w:t>
      </w:r>
      <w:r>
        <w:t>artmakta olduğu</w:t>
      </w:r>
      <w:r w:rsidR="00AC79EF">
        <w:t>; ithalatın</w:t>
      </w:r>
      <w:r w:rsidR="009975D4">
        <w:t xml:space="preserve"> dönem başında </w:t>
      </w:r>
      <w:r w:rsidR="007D726A" w:rsidRPr="007D726A">
        <w:t>44.227.568</w:t>
      </w:r>
      <w:r w:rsidR="007D726A">
        <w:t xml:space="preserve"> adet</w:t>
      </w:r>
      <w:r w:rsidR="009975D4">
        <w:t xml:space="preserve"> iken, dönem sonunda </w:t>
      </w:r>
      <w:r w:rsidR="006D1C4E">
        <w:t xml:space="preserve">dönem başına </w:t>
      </w:r>
      <w:r w:rsidR="00AC79EF">
        <w:t xml:space="preserve">göre </w:t>
      </w:r>
      <w:r w:rsidR="007D726A">
        <w:t xml:space="preserve">%58 </w:t>
      </w:r>
      <w:r w:rsidR="009975D4">
        <w:t>oranında ar</w:t>
      </w:r>
      <w:r w:rsidR="00AC79EF">
        <w:t xml:space="preserve">tarak </w:t>
      </w:r>
      <w:r w:rsidR="007D726A" w:rsidRPr="007D726A">
        <w:t>69.888.488</w:t>
      </w:r>
      <w:r w:rsidR="007D726A">
        <w:t xml:space="preserve"> adet seviyesine </w:t>
      </w:r>
      <w:r w:rsidR="00AC79EF">
        <w:t>ulaştığı tespit edilmiştir</w:t>
      </w:r>
      <w:r w:rsidR="009975D4">
        <w:t xml:space="preserve">. </w:t>
      </w:r>
    </w:p>
    <w:p w:rsidR="009975D4" w:rsidRDefault="009975D4" w:rsidP="00F05C7E">
      <w:pPr>
        <w:ind w:firstLine="708"/>
        <w:jc w:val="both"/>
      </w:pPr>
    </w:p>
    <w:p w:rsidR="00D33F50" w:rsidRDefault="004328B1" w:rsidP="00587CB8">
      <w:pPr>
        <w:ind w:firstLine="426"/>
        <w:jc w:val="both"/>
      </w:pPr>
      <w:r w:rsidRPr="00125018">
        <w:t>Buna paralel olarak, ithalatın yerli üretime oranı ile ithal</w:t>
      </w:r>
      <w:r w:rsidR="0080707C" w:rsidRPr="00125018">
        <w:t xml:space="preserve">atın piyasa payının </w:t>
      </w:r>
      <w:r w:rsidR="00460113">
        <w:t>yüksek düzeylerde seyretmekte olduğu</w:t>
      </w:r>
      <w:r w:rsidRPr="00125018">
        <w:t xml:space="preserve"> görülmektedir. </w:t>
      </w:r>
      <w:r w:rsidR="00D33F50">
        <w:t xml:space="preserve">2013 yılında %22 olan yerli üretimin piyasa payı, soruşturma döneminde daha da erimiş ve %17 seviyelerine kadar gerilemiştir. </w:t>
      </w:r>
    </w:p>
    <w:p w:rsidR="00D33F50" w:rsidRDefault="00D33F50" w:rsidP="002A15E5">
      <w:pPr>
        <w:ind w:firstLine="360"/>
        <w:jc w:val="both"/>
      </w:pPr>
    </w:p>
    <w:p w:rsidR="00144149" w:rsidRDefault="00144149" w:rsidP="00587CB8">
      <w:pPr>
        <w:ind w:firstLine="426"/>
        <w:jc w:val="both"/>
      </w:pPr>
      <w:r>
        <w:t>İthalat fiyatları</w:t>
      </w:r>
      <w:r w:rsidR="00587CB8">
        <w:t>nın yerli üretici</w:t>
      </w:r>
      <w:r>
        <w:t xml:space="preserve"> fiyatlarının hem üzerinde hem de altında olabildiği, çok büyük b</w:t>
      </w:r>
      <w:r w:rsidR="00587CB8">
        <w:t>ir kısmının ise yerli üretici</w:t>
      </w:r>
      <w:r>
        <w:t xml:space="preserve"> fiyatlarının altında olduğu görülmektedir. Diğer taraftan, yüksek fiyatlı üst </w:t>
      </w:r>
      <w:proofErr w:type="spellStart"/>
      <w:r>
        <w:t>segmentteki</w:t>
      </w:r>
      <w:proofErr w:type="spellEnd"/>
      <w:r>
        <w:t xml:space="preserve"> ürünler ile alt </w:t>
      </w:r>
      <w:proofErr w:type="spellStart"/>
      <w:r>
        <w:t>segmentteki</w:t>
      </w:r>
      <w:proofErr w:type="spellEnd"/>
      <w:r>
        <w:t xml:space="preserve"> ürünlerin her birinin aynı işleri gören diş fırçası olması nedeniyle aralarında tüketici tercihleri açısından </w:t>
      </w:r>
      <w:proofErr w:type="spellStart"/>
      <w:r>
        <w:t>geçişkenlik</w:t>
      </w:r>
      <w:proofErr w:type="spellEnd"/>
      <w:r>
        <w:t xml:space="preserve"> bulunmakta olup, bu anlamda tüm diş fırçaları birbirine doğrudan rakip konumundadır ve üst </w:t>
      </w:r>
      <w:proofErr w:type="spellStart"/>
      <w:r>
        <w:t>segmentte</w:t>
      </w:r>
      <w:proofErr w:type="spellEnd"/>
      <w:r>
        <w:t xml:space="preserve"> artan ithalat</w:t>
      </w:r>
      <w:r w:rsidR="00587CB8">
        <w:t xml:space="preserve"> orta ve alt </w:t>
      </w:r>
      <w:proofErr w:type="spellStart"/>
      <w:r w:rsidR="00587CB8">
        <w:t>segmentteki</w:t>
      </w:r>
      <w:proofErr w:type="spellEnd"/>
      <w:r w:rsidR="00587CB8">
        <w:t xml:space="preserve"> talebi de etkileyebilmektedir.</w:t>
      </w:r>
    </w:p>
    <w:p w:rsidR="00587CB8" w:rsidRDefault="00587CB8" w:rsidP="002A15E5">
      <w:pPr>
        <w:ind w:firstLine="360"/>
        <w:jc w:val="both"/>
      </w:pPr>
    </w:p>
    <w:p w:rsidR="000C05F5" w:rsidRDefault="004328B1" w:rsidP="00587CB8">
      <w:pPr>
        <w:ind w:firstLine="426"/>
        <w:jc w:val="both"/>
      </w:pPr>
      <w:r w:rsidRPr="00125018">
        <w:t xml:space="preserve">Bu itibarla, </w:t>
      </w:r>
      <w:r w:rsidR="0080707C" w:rsidRPr="00125018">
        <w:t xml:space="preserve">inceleme döneminde </w:t>
      </w:r>
      <w:r w:rsidRPr="00125018">
        <w:t>soruşturma konusu ürünün itha</w:t>
      </w:r>
      <w:r w:rsidR="0080707C" w:rsidRPr="00125018">
        <w:t xml:space="preserve">latında gerek mutlak gerekse nispi olarak </w:t>
      </w:r>
      <w:r w:rsidR="00271632">
        <w:t>yakın z</w:t>
      </w:r>
      <w:r w:rsidR="0080707C" w:rsidRPr="00125018">
        <w:t>a</w:t>
      </w:r>
      <w:r w:rsidR="00271632">
        <w:t>manda, a</w:t>
      </w:r>
      <w:r w:rsidR="0080707C" w:rsidRPr="00125018">
        <w:t xml:space="preserve">ni, </w:t>
      </w:r>
      <w:r w:rsidRPr="00125018">
        <w:t xml:space="preserve"> keskin</w:t>
      </w:r>
      <w:r w:rsidR="00271632">
        <w:t xml:space="preserve"> ve önemli</w:t>
      </w:r>
      <w:r w:rsidRPr="00125018">
        <w:t xml:space="preserve"> bir artış yaşandığı </w:t>
      </w:r>
      <w:r w:rsidR="00144149">
        <w:t>görülmektedir.</w:t>
      </w:r>
    </w:p>
    <w:p w:rsidR="004328B1" w:rsidRPr="00CB0369" w:rsidRDefault="00A82EC9" w:rsidP="00A82EC9">
      <w:pPr>
        <w:pStyle w:val="Balk3"/>
      </w:pPr>
      <w:bookmarkStart w:id="89" w:name="_Toc487824634"/>
      <w:r>
        <w:t>Öngörülmeyen Gelişmeler</w:t>
      </w:r>
      <w:bookmarkEnd w:id="89"/>
    </w:p>
    <w:p w:rsidR="00A87D08" w:rsidRPr="00125018" w:rsidRDefault="00A87D08" w:rsidP="00587CB8">
      <w:pPr>
        <w:ind w:firstLine="426"/>
        <w:jc w:val="both"/>
      </w:pPr>
      <w:r w:rsidRPr="00125018">
        <w:t>Bu bölüm</w:t>
      </w:r>
      <w:r w:rsidR="00271632">
        <w:t>de başvuru sahibi yerli üreticiler</w:t>
      </w:r>
      <w:r w:rsidRPr="00125018">
        <w:t>in ithalatın artmasına neden olduğunu ileri sürdü</w:t>
      </w:r>
      <w:r w:rsidR="00271632">
        <w:t>kleri</w:t>
      </w:r>
      <w:r w:rsidRPr="00125018">
        <w:t xml:space="preserve"> öngörülmeyen gelişmeler irdelenecektir. </w:t>
      </w:r>
    </w:p>
    <w:p w:rsidR="00587CB8" w:rsidRDefault="00587CB8" w:rsidP="000904D3">
      <w:pPr>
        <w:ind w:firstLine="426"/>
        <w:jc w:val="both"/>
      </w:pPr>
      <w:bookmarkStart w:id="90" w:name="_Toc365040412"/>
      <w:bookmarkStart w:id="91" w:name="_Toc365383360"/>
      <w:bookmarkStart w:id="92" w:name="_Toc380746371"/>
      <w:bookmarkStart w:id="93" w:name="_Toc381623875"/>
      <w:bookmarkStart w:id="94" w:name="_Toc381624050"/>
      <w:bookmarkStart w:id="95" w:name="_Toc381624226"/>
      <w:bookmarkStart w:id="96" w:name="_Toc381629410"/>
      <w:bookmarkStart w:id="97" w:name="_Toc381865087"/>
      <w:bookmarkStart w:id="98" w:name="_Toc381865940"/>
      <w:bookmarkStart w:id="99" w:name="_Toc381967957"/>
      <w:bookmarkStart w:id="100" w:name="_Toc383597514"/>
      <w:bookmarkStart w:id="101" w:name="_Toc383613919"/>
      <w:bookmarkStart w:id="102" w:name="_Toc383613964"/>
      <w:bookmarkStart w:id="103" w:name="_Toc383683776"/>
      <w:bookmarkStart w:id="104" w:name="_Toc383697986"/>
      <w:bookmarkStart w:id="105" w:name="_Toc383709920"/>
      <w:bookmarkStart w:id="106" w:name="_Toc383768409"/>
      <w:bookmarkStart w:id="107" w:name="_Toc383777613"/>
      <w:bookmarkStart w:id="108" w:name="_Toc383778346"/>
      <w:bookmarkStart w:id="109" w:name="_Toc418676415"/>
      <w:bookmarkStart w:id="110" w:name="_Toc418676461"/>
      <w:bookmarkStart w:id="111" w:name="_Toc419187772"/>
      <w:bookmarkStart w:id="112" w:name="_Toc419447863"/>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0904D3" w:rsidRDefault="000904D3" w:rsidP="00587CB8">
      <w:pPr>
        <w:ind w:firstLine="426"/>
        <w:jc w:val="both"/>
      </w:pPr>
      <w:r>
        <w:t>Başvuru sahibi yerli üretici tarafından, 2006 yılından itibaren ithalatın tedricen arttığı, son olarak 2016 yılında ani bir şekilde ithalat</w:t>
      </w:r>
      <w:r w:rsidR="00B34436">
        <w:t>ın</w:t>
      </w:r>
      <w:r>
        <w:t xml:space="preserve"> yaklaşık olarak 9.000.00</w:t>
      </w:r>
      <w:r w:rsidR="003D39CB">
        <w:t>0 a</w:t>
      </w:r>
      <w:r>
        <w:t xml:space="preserve">det artış gösterdiği ve yerli üretim dalının çok ciddi bir şekilde zarar gördüğü ifade edilmiştir. </w:t>
      </w:r>
    </w:p>
    <w:p w:rsidR="005C00AE" w:rsidRDefault="005C00AE" w:rsidP="00587CB8">
      <w:pPr>
        <w:ind w:firstLine="426"/>
        <w:jc w:val="both"/>
      </w:pPr>
    </w:p>
    <w:p w:rsidR="000904D3" w:rsidRDefault="00FC6159" w:rsidP="000904D3">
      <w:pPr>
        <w:ind w:firstLine="426"/>
        <w:jc w:val="both"/>
      </w:pPr>
      <w:r>
        <w:lastRenderedPageBreak/>
        <w:t>Y</w:t>
      </w:r>
      <w:r w:rsidR="000904D3">
        <w:t xml:space="preserve">üksek nüfusa ve düşük gelire sahip pek çok doğu ve uzak doğu ülkesinde son yıllarda gelir düzeylerinde önemli yükselmeler </w:t>
      </w:r>
      <w:r>
        <w:t xml:space="preserve">yaşandığı; </w:t>
      </w:r>
      <w:r w:rsidR="000904D3">
        <w:t>bu</w:t>
      </w:r>
      <w:r>
        <w:t xml:space="preserve"> durumun</w:t>
      </w:r>
      <w:r w:rsidR="000904D3">
        <w:t xml:space="preserve"> ise diş bakımı, kişisel bakım vb. gibi alanlarda </w:t>
      </w:r>
      <w:r>
        <w:t xml:space="preserve">ilgili ülkelerde </w:t>
      </w:r>
      <w:r w:rsidR="000904D3">
        <w:t>hem tüketim</w:t>
      </w:r>
      <w:r>
        <w:t>i</w:t>
      </w:r>
      <w:r w:rsidR="000904D3">
        <w:t xml:space="preserve"> hem de üretimi çok ciddi şekilde </w:t>
      </w:r>
      <w:r>
        <w:t>artırdığı vurgulanmıştır</w:t>
      </w:r>
      <w:r w:rsidR="000904D3">
        <w:t>.</w:t>
      </w:r>
    </w:p>
    <w:p w:rsidR="000904D3" w:rsidRDefault="000904D3" w:rsidP="000904D3">
      <w:pPr>
        <w:ind w:firstLine="426"/>
        <w:jc w:val="both"/>
      </w:pPr>
    </w:p>
    <w:p w:rsidR="000904D3" w:rsidRDefault="000904D3" w:rsidP="000904D3">
      <w:pPr>
        <w:ind w:firstLine="426"/>
        <w:jc w:val="both"/>
      </w:pPr>
      <w:r>
        <w:t>Bu durum neticesinde önceki yıllarda yüksek gelirli ülkelerde üretim yapan çok uluslu küresel şirketler</w:t>
      </w:r>
      <w:r w:rsidR="00F915B8">
        <w:t>in</w:t>
      </w:r>
      <w:r>
        <w:t xml:space="preserve"> hem tüketim bölgelerine rahat satış yapabilmek hem de üretim maliyetlerini düşürerek daha rekabetçi olabilmek için bu ülkelerde ya üretim yapmaya ya da o ülkelerdeki üreticilerden diş fırçası tedarik etmeye </w:t>
      </w:r>
      <w:r w:rsidR="00FC6159">
        <w:t>başladığı iddia edilmektedir</w:t>
      </w:r>
      <w:r>
        <w:t>.</w:t>
      </w:r>
    </w:p>
    <w:p w:rsidR="000904D3" w:rsidRDefault="000904D3" w:rsidP="000904D3">
      <w:pPr>
        <w:ind w:firstLine="426"/>
        <w:jc w:val="both"/>
      </w:pPr>
    </w:p>
    <w:p w:rsidR="000904D3" w:rsidRDefault="000904D3" w:rsidP="000904D3">
      <w:pPr>
        <w:ind w:firstLine="426"/>
        <w:jc w:val="both"/>
      </w:pPr>
      <w:r>
        <w:t xml:space="preserve">Yeni gelişen tedarikçi ülkelerde sürekli artan üretimin yanı sıra hammadde maliyetlerinin ülkemizden düşük </w:t>
      </w:r>
      <w:r w:rsidR="003D0A8D">
        <w:t xml:space="preserve">olması </w:t>
      </w:r>
      <w:r>
        <w:t>ve bunun yanı sıra işçilik maliyetinin de özellikle piyasa ekonomisi olmayan veya işçilik maliyetinin düşük ol</w:t>
      </w:r>
      <w:r w:rsidR="003D0A8D">
        <w:t xml:space="preserve">duğu ülkelerden yapılan ithalatı </w:t>
      </w:r>
      <w:r>
        <w:t xml:space="preserve">hızla </w:t>
      </w:r>
      <w:r w:rsidR="003D0A8D">
        <w:t xml:space="preserve">artırdığı </w:t>
      </w:r>
      <w:r>
        <w:t>ve önceki yıllarda gelişmiş ülkelerle rekabet eden sektörü</w:t>
      </w:r>
      <w:r w:rsidR="003D0A8D">
        <w:t>n</w:t>
      </w:r>
      <w:r>
        <w:t xml:space="preserve"> kısa bir süre içerisinde beklenmedik ve çok büyük tedarikçi ülkeler ile rekabet etmek zorunda </w:t>
      </w:r>
      <w:r w:rsidR="003D0A8D">
        <w:t>bırakıldığı belirtilmektedir.</w:t>
      </w:r>
    </w:p>
    <w:p w:rsidR="000904D3" w:rsidRDefault="000904D3" w:rsidP="003D0A8D">
      <w:pPr>
        <w:jc w:val="both"/>
      </w:pPr>
    </w:p>
    <w:p w:rsidR="00FD6C8A" w:rsidRDefault="00F915B8" w:rsidP="00FD6C8A">
      <w:pPr>
        <w:ind w:firstLine="426"/>
        <w:jc w:val="both"/>
      </w:pPr>
      <w:r>
        <w:t xml:space="preserve">Bu itibarla, son yıllarda </w:t>
      </w:r>
      <w:r w:rsidR="00FD6C8A">
        <w:t xml:space="preserve">Çin ve Vietnam diş fırçası üretim kapasitesi bakımından dünyanın en büyük üreticilerine ev sahipliği </w:t>
      </w:r>
      <w:r>
        <w:t>yapmaya başlamıştır</w:t>
      </w:r>
      <w:r w:rsidR="00FD6C8A">
        <w:t xml:space="preserve">. Örneğin, Çin’de yer alan </w:t>
      </w:r>
      <w:proofErr w:type="spellStart"/>
      <w:r w:rsidR="00FD6C8A">
        <w:t>Colgate-Sanxiao</w:t>
      </w:r>
      <w:proofErr w:type="spellEnd"/>
      <w:r w:rsidR="00FD6C8A">
        <w:t xml:space="preserve"> </w:t>
      </w:r>
      <w:proofErr w:type="spellStart"/>
      <w:r w:rsidR="00FD6C8A">
        <w:t>Co</w:t>
      </w:r>
      <w:proofErr w:type="spellEnd"/>
      <w:r w:rsidR="00FD6C8A">
        <w:t xml:space="preserve">. Ltd. firmasının yılda 1,4 milyar adet üretim kapasitesi olduğu, bunun ise %55’lik kısmını ihraç ettiği bilinmektedir. Yine </w:t>
      </w:r>
      <w:proofErr w:type="spellStart"/>
      <w:r w:rsidR="00305DF6">
        <w:t>Colgate</w:t>
      </w:r>
      <w:proofErr w:type="spellEnd"/>
      <w:r w:rsidR="00305DF6">
        <w:t xml:space="preserve"> firmasının Vietnam’ın </w:t>
      </w:r>
      <w:proofErr w:type="spellStart"/>
      <w:r w:rsidR="00305DF6">
        <w:t>Binh</w:t>
      </w:r>
      <w:proofErr w:type="spellEnd"/>
      <w:r w:rsidR="00305DF6">
        <w:t xml:space="preserve"> </w:t>
      </w:r>
      <w:proofErr w:type="spellStart"/>
      <w:r w:rsidR="00305DF6">
        <w:t>Duong</w:t>
      </w:r>
      <w:proofErr w:type="spellEnd"/>
      <w:r w:rsidR="00305DF6">
        <w:t xml:space="preserve"> eyaletinde faaliyete geçen ve yıllık 250 milyon adetlik diş fırçası fabrikası da ihracat amaçlı faaliyet göstermektedir. </w:t>
      </w:r>
      <w:r w:rsidR="00FD6C8A">
        <w:t xml:space="preserve">Vietnam’da yerleşik </w:t>
      </w:r>
      <w:r w:rsidR="00305DF6">
        <w:t xml:space="preserve">2016 yılında kurulan </w:t>
      </w:r>
      <w:r w:rsidR="00FD6C8A">
        <w:t>K&amp;G Vi</w:t>
      </w:r>
      <w:r w:rsidR="00FD6C8A" w:rsidRPr="00FD6C8A">
        <w:t xml:space="preserve">etnam </w:t>
      </w:r>
      <w:proofErr w:type="spellStart"/>
      <w:r w:rsidR="00FD6C8A" w:rsidRPr="00FD6C8A">
        <w:t>Investment</w:t>
      </w:r>
      <w:proofErr w:type="spellEnd"/>
      <w:r w:rsidR="00FD6C8A" w:rsidRPr="00FD6C8A">
        <w:t xml:space="preserve"> </w:t>
      </w:r>
      <w:proofErr w:type="spellStart"/>
      <w:r w:rsidR="00FD6C8A" w:rsidRPr="00FD6C8A">
        <w:t>Jo</w:t>
      </w:r>
      <w:r w:rsidR="00FD6C8A">
        <w:t>i</w:t>
      </w:r>
      <w:r w:rsidR="00FD6C8A" w:rsidRPr="00FD6C8A">
        <w:t>nt</w:t>
      </w:r>
      <w:proofErr w:type="spellEnd"/>
      <w:r w:rsidR="00FD6C8A" w:rsidRPr="00FD6C8A">
        <w:t xml:space="preserve"> </w:t>
      </w:r>
      <w:proofErr w:type="spellStart"/>
      <w:r w:rsidR="00FD6C8A" w:rsidRPr="00FD6C8A">
        <w:t>Stock</w:t>
      </w:r>
      <w:proofErr w:type="spellEnd"/>
      <w:r w:rsidR="00FD6C8A" w:rsidRPr="00FD6C8A">
        <w:t xml:space="preserve"> </w:t>
      </w:r>
      <w:proofErr w:type="spellStart"/>
      <w:r w:rsidR="00FD6C8A" w:rsidRPr="00FD6C8A">
        <w:t>Company</w:t>
      </w:r>
      <w:proofErr w:type="spellEnd"/>
      <w:r w:rsidR="00FD6C8A">
        <w:t xml:space="preserve"> isimli firmanın yıllık üretim kapasitesi</w:t>
      </w:r>
      <w:r>
        <w:t>nin</w:t>
      </w:r>
      <w:r w:rsidR="00FD6C8A">
        <w:t xml:space="preserve"> 6 milyon civarında; </w:t>
      </w:r>
      <w:r w:rsidR="00305DF6">
        <w:t xml:space="preserve">2012 yılında Çin’de kurulan </w:t>
      </w:r>
      <w:proofErr w:type="spellStart"/>
      <w:r w:rsidR="00305DF6">
        <w:t>Yangzhou</w:t>
      </w:r>
      <w:proofErr w:type="spellEnd"/>
      <w:r w:rsidR="00305DF6">
        <w:t xml:space="preserve"> E.S. </w:t>
      </w:r>
      <w:proofErr w:type="spellStart"/>
      <w:r w:rsidR="00305DF6">
        <w:t>Toothbrush</w:t>
      </w:r>
      <w:proofErr w:type="spellEnd"/>
      <w:r w:rsidR="00305DF6">
        <w:t xml:space="preserve"> </w:t>
      </w:r>
      <w:proofErr w:type="spellStart"/>
      <w:r w:rsidR="00305DF6">
        <w:t>Co</w:t>
      </w:r>
      <w:proofErr w:type="spellEnd"/>
      <w:r w:rsidR="00305DF6">
        <w:t xml:space="preserve">. </w:t>
      </w:r>
      <w:r w:rsidR="00305DF6" w:rsidRPr="00305DF6">
        <w:t>Ltd</w:t>
      </w:r>
      <w:r w:rsidR="00305DF6">
        <w:t>. firma</w:t>
      </w:r>
      <w:r>
        <w:t>sı</w:t>
      </w:r>
      <w:r w:rsidR="00305DF6">
        <w:t>nın yıllık kapasitesi</w:t>
      </w:r>
      <w:r>
        <w:t>nin</w:t>
      </w:r>
      <w:r w:rsidR="00305DF6">
        <w:t xml:space="preserve"> 152 milyon</w:t>
      </w:r>
      <w:r w:rsidR="00885815">
        <w:t xml:space="preserve"> adet</w:t>
      </w:r>
      <w:r w:rsidR="00305DF6">
        <w:t xml:space="preserve"> olduğu öğrenilmiştir.</w:t>
      </w:r>
    </w:p>
    <w:p w:rsidR="00305DF6" w:rsidRDefault="00305DF6" w:rsidP="00FD6C8A">
      <w:pPr>
        <w:ind w:firstLine="426"/>
        <w:jc w:val="both"/>
      </w:pPr>
    </w:p>
    <w:p w:rsidR="00305DF6" w:rsidRDefault="00305DF6" w:rsidP="00FD6C8A">
      <w:pPr>
        <w:ind w:firstLine="426"/>
        <w:jc w:val="both"/>
      </w:pPr>
      <w:r>
        <w:t>Öte yandan, dünyanın en büyük ithalatçısı konumunda bulunan ABD</w:t>
      </w:r>
      <w:r w:rsidR="005C76A8">
        <w:t>, Almanya, Fransa, Hollanda ve Rusya</w:t>
      </w:r>
      <w:r>
        <w:t>’</w:t>
      </w:r>
      <w:r w:rsidR="00587CB8">
        <w:t>nı</w:t>
      </w:r>
      <w:r>
        <w:t xml:space="preserve">n aşağıda yer alan tablodan da görüleceği üzere son dönemde ithalatında </w:t>
      </w:r>
      <w:r w:rsidR="005C76A8">
        <w:t xml:space="preserve">önemli oranlarda </w:t>
      </w:r>
      <w:r>
        <w:t xml:space="preserve">düşüş gerçekleşmiş olup, bu durumun aşırı kapasiteye sahip Uzakdoğu menşeli eşyanın </w:t>
      </w:r>
      <w:r w:rsidR="00F915B8">
        <w:t>ü</w:t>
      </w:r>
      <w:r>
        <w:t>lkemize akmasına katkıda bulunduğu düşünülmektedir.</w:t>
      </w:r>
    </w:p>
    <w:p w:rsidR="00305DF6" w:rsidRDefault="00305DF6" w:rsidP="00FD6C8A">
      <w:pPr>
        <w:ind w:firstLine="426"/>
        <w:jc w:val="both"/>
      </w:pPr>
    </w:p>
    <w:tbl>
      <w:tblPr>
        <w:tblW w:w="5000" w:type="pct"/>
        <w:tblCellMar>
          <w:left w:w="70" w:type="dxa"/>
          <w:right w:w="70" w:type="dxa"/>
        </w:tblCellMar>
        <w:tblLook w:val="04A0" w:firstRow="1" w:lastRow="0" w:firstColumn="1" w:lastColumn="0" w:noHBand="0" w:noVBand="1"/>
      </w:tblPr>
      <w:tblGrid>
        <w:gridCol w:w="1905"/>
        <w:gridCol w:w="1192"/>
        <w:gridCol w:w="1192"/>
        <w:gridCol w:w="1196"/>
        <w:gridCol w:w="1314"/>
        <w:gridCol w:w="1071"/>
        <w:gridCol w:w="1190"/>
      </w:tblGrid>
      <w:tr w:rsidR="005C76A8" w:rsidRPr="005C76A8" w:rsidTr="00150233">
        <w:trPr>
          <w:trHeight w:val="315"/>
        </w:trPr>
        <w:tc>
          <w:tcPr>
            <w:tcW w:w="105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C76A8" w:rsidRPr="005C76A8" w:rsidRDefault="005C76A8" w:rsidP="005C76A8">
            <w:pPr>
              <w:rPr>
                <w:b/>
                <w:bCs/>
              </w:rPr>
            </w:pPr>
            <w:r w:rsidRPr="005C76A8">
              <w:rPr>
                <w:b/>
                <w:bCs/>
              </w:rPr>
              <w:t>Dünya İthalatı</w:t>
            </w:r>
            <w:r w:rsidR="00150233">
              <w:rPr>
                <w:rStyle w:val="DipnotBavurusu"/>
                <w:b/>
                <w:bCs/>
              </w:rPr>
              <w:footnoteReference w:id="2"/>
            </w:r>
          </w:p>
        </w:tc>
        <w:tc>
          <w:tcPr>
            <w:tcW w:w="1976" w:type="pct"/>
            <w:gridSpan w:val="3"/>
            <w:tcBorders>
              <w:top w:val="single" w:sz="4" w:space="0" w:color="auto"/>
              <w:left w:val="nil"/>
              <w:bottom w:val="single" w:sz="4" w:space="0" w:color="auto"/>
              <w:right w:val="single" w:sz="4" w:space="0" w:color="auto"/>
            </w:tcBorders>
            <w:shd w:val="clear" w:color="auto" w:fill="auto"/>
            <w:noWrap/>
            <w:vAlign w:val="center"/>
            <w:hideMark/>
          </w:tcPr>
          <w:p w:rsidR="005C76A8" w:rsidRPr="005C76A8" w:rsidRDefault="005C76A8" w:rsidP="005C76A8">
            <w:pPr>
              <w:jc w:val="center"/>
              <w:rPr>
                <w:b/>
                <w:bCs/>
                <w:color w:val="000000"/>
              </w:rPr>
            </w:pPr>
            <w:r w:rsidRPr="005C76A8">
              <w:rPr>
                <w:b/>
                <w:bCs/>
                <w:color w:val="000000"/>
              </w:rPr>
              <w:t>Değer (Milyon Dolar)</w:t>
            </w:r>
          </w:p>
        </w:tc>
        <w:tc>
          <w:tcPr>
            <w:tcW w:w="725" w:type="pct"/>
            <w:tcBorders>
              <w:top w:val="single" w:sz="4" w:space="0" w:color="auto"/>
              <w:left w:val="nil"/>
              <w:bottom w:val="single" w:sz="4" w:space="0" w:color="auto"/>
              <w:right w:val="single" w:sz="4" w:space="0" w:color="auto"/>
            </w:tcBorders>
            <w:shd w:val="clear" w:color="000000" w:fill="FFFFFF"/>
            <w:vAlign w:val="center"/>
            <w:hideMark/>
          </w:tcPr>
          <w:p w:rsidR="005C76A8" w:rsidRPr="005C76A8" w:rsidRDefault="005C76A8" w:rsidP="005C76A8">
            <w:pPr>
              <w:jc w:val="center"/>
              <w:rPr>
                <w:b/>
                <w:bCs/>
              </w:rPr>
            </w:pPr>
            <w:r w:rsidRPr="005C76A8">
              <w:rPr>
                <w:b/>
                <w:bCs/>
              </w:rPr>
              <w:t>Değişim %</w:t>
            </w:r>
          </w:p>
        </w:tc>
        <w:tc>
          <w:tcPr>
            <w:tcW w:w="124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5C76A8" w:rsidRPr="005C76A8" w:rsidRDefault="005C76A8" w:rsidP="005C76A8">
            <w:pPr>
              <w:jc w:val="center"/>
              <w:rPr>
                <w:b/>
                <w:bCs/>
                <w:color w:val="000000"/>
              </w:rPr>
            </w:pPr>
            <w:r w:rsidRPr="005C76A8">
              <w:rPr>
                <w:b/>
                <w:bCs/>
                <w:color w:val="000000"/>
              </w:rPr>
              <w:t>Pay %</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center"/>
            <w:hideMark/>
          </w:tcPr>
          <w:p w:rsidR="005C76A8" w:rsidRPr="005C76A8" w:rsidRDefault="005C76A8" w:rsidP="005C76A8">
            <w:pPr>
              <w:rPr>
                <w:b/>
                <w:bCs/>
              </w:rPr>
            </w:pPr>
            <w:r w:rsidRPr="005C76A8">
              <w:rPr>
                <w:b/>
                <w:bCs/>
              </w:rPr>
              <w:t>Ülke Adı (İlk 10)</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2014</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2015</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2016</w:t>
            </w:r>
          </w:p>
        </w:tc>
        <w:tc>
          <w:tcPr>
            <w:tcW w:w="725"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2016-2014</w:t>
            </w:r>
          </w:p>
        </w:tc>
        <w:tc>
          <w:tcPr>
            <w:tcW w:w="591"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2014</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center"/>
              <w:rPr>
                <w:b/>
                <w:bCs/>
              </w:rPr>
            </w:pPr>
            <w:r w:rsidRPr="005C76A8">
              <w:rPr>
                <w:b/>
                <w:bCs/>
              </w:rPr>
              <w:t>2016</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ABD</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243</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246</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237</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i/>
                <w:iCs/>
                <w:color w:val="000000"/>
                <w:u w:val="single"/>
              </w:rPr>
            </w:pPr>
            <w:r w:rsidRPr="005C76A8">
              <w:rPr>
                <w:i/>
                <w:iCs/>
                <w:color w:val="000000"/>
                <w:u w:val="single"/>
              </w:rPr>
              <w:t>-2,61</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i/>
                <w:iCs/>
                <w:color w:val="000000"/>
              </w:rPr>
            </w:pPr>
            <w:r w:rsidRPr="005C76A8">
              <w:rPr>
                <w:i/>
                <w:iCs/>
                <w:color w:val="000000"/>
              </w:rPr>
              <w:t>12</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11</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Almanya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184</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182</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179</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-2,59</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9</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8</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Japonya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95</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104</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119</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25,80</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5</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5</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İngiltere</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94</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99</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99</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5,37</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4</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5</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Fransa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86</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72</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rPr>
            </w:pPr>
            <w:r w:rsidRPr="005C76A8">
              <w:rPr>
                <w:i/>
                <w:iCs/>
              </w:rPr>
              <w:t>75</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i/>
                <w:iCs/>
                <w:color w:val="000000"/>
                <w:u w:val="single"/>
              </w:rPr>
            </w:pPr>
            <w:r w:rsidRPr="005C76A8">
              <w:rPr>
                <w:i/>
                <w:iCs/>
                <w:color w:val="000000"/>
                <w:u w:val="single"/>
              </w:rPr>
              <w:t>-12,87</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i/>
                <w:iCs/>
                <w:color w:val="000000"/>
                <w:u w:val="single"/>
              </w:rPr>
            </w:pPr>
            <w:r w:rsidRPr="005C76A8">
              <w:rPr>
                <w:i/>
                <w:iCs/>
                <w:color w:val="000000"/>
                <w:u w:val="single"/>
              </w:rPr>
              <w:t>4</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rPr>
                <w:i/>
                <w:iCs/>
                <w:u w:val="single"/>
              </w:rPr>
            </w:pPr>
            <w:r w:rsidRPr="005C76A8">
              <w:rPr>
                <w:i/>
                <w:iCs/>
                <w:u w:val="single"/>
              </w:rPr>
              <w:t>3</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Güney Kore</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62</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70</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72</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17,10</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3</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3</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Kanada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54</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61</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63</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16,08</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3</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3</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Hollanda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68</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64</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62</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-9,21</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3</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3</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Çin</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37</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46</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55</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47,98</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2</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3</w:t>
            </w:r>
          </w:p>
        </w:tc>
      </w:tr>
      <w:tr w:rsidR="005C76A8" w:rsidRPr="005C76A8" w:rsidTr="00150233">
        <w:trPr>
          <w:trHeight w:val="315"/>
        </w:trPr>
        <w:tc>
          <w:tcPr>
            <w:tcW w:w="1051" w:type="pct"/>
            <w:tcBorders>
              <w:top w:val="nil"/>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Rusya</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66</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49</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48</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-28,11</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3</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2</w:t>
            </w:r>
          </w:p>
        </w:tc>
      </w:tr>
      <w:tr w:rsidR="005C76A8" w:rsidRPr="005C76A8" w:rsidTr="00150233">
        <w:trPr>
          <w:trHeight w:val="311"/>
        </w:trPr>
        <w:tc>
          <w:tcPr>
            <w:tcW w:w="1051" w:type="pct"/>
            <w:tcBorders>
              <w:top w:val="nil"/>
              <w:left w:val="single" w:sz="4" w:space="0" w:color="auto"/>
              <w:bottom w:val="nil"/>
              <w:right w:val="single" w:sz="4" w:space="0" w:color="auto"/>
            </w:tcBorders>
            <w:shd w:val="clear" w:color="000000" w:fill="FFFFFF"/>
            <w:vAlign w:val="bottom"/>
            <w:hideMark/>
          </w:tcPr>
          <w:p w:rsidR="005C76A8" w:rsidRPr="005C76A8" w:rsidRDefault="005C76A8" w:rsidP="005C76A8">
            <w:r w:rsidRPr="005C76A8">
              <w:t>Diğer Ülkeler</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1.108</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1.117</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1.163</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4,97</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53</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54</w:t>
            </w:r>
          </w:p>
        </w:tc>
      </w:tr>
      <w:tr w:rsidR="005C76A8" w:rsidRPr="005C76A8" w:rsidTr="00150233">
        <w:trPr>
          <w:trHeight w:val="315"/>
        </w:trPr>
        <w:tc>
          <w:tcPr>
            <w:tcW w:w="1051"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5C76A8" w:rsidRPr="005C76A8" w:rsidRDefault="005C76A8" w:rsidP="005C76A8">
            <w:r w:rsidRPr="005C76A8">
              <w:t>Toplam</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2.097</w:t>
            </w:r>
          </w:p>
        </w:tc>
        <w:tc>
          <w:tcPr>
            <w:tcW w:w="658"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2.109</w:t>
            </w:r>
          </w:p>
        </w:tc>
        <w:tc>
          <w:tcPr>
            <w:tcW w:w="660"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2.171</w:t>
            </w:r>
          </w:p>
        </w:tc>
        <w:tc>
          <w:tcPr>
            <w:tcW w:w="725"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3,55</w:t>
            </w:r>
          </w:p>
        </w:tc>
        <w:tc>
          <w:tcPr>
            <w:tcW w:w="591" w:type="pct"/>
            <w:tcBorders>
              <w:top w:val="nil"/>
              <w:left w:val="nil"/>
              <w:bottom w:val="single" w:sz="4" w:space="0" w:color="auto"/>
              <w:right w:val="single" w:sz="4" w:space="0" w:color="auto"/>
            </w:tcBorders>
            <w:shd w:val="clear" w:color="auto" w:fill="auto"/>
            <w:noWrap/>
            <w:vAlign w:val="bottom"/>
            <w:hideMark/>
          </w:tcPr>
          <w:p w:rsidR="005C76A8" w:rsidRPr="005C76A8" w:rsidRDefault="005C76A8" w:rsidP="005C76A8">
            <w:pPr>
              <w:jc w:val="right"/>
              <w:rPr>
                <w:color w:val="000000"/>
              </w:rPr>
            </w:pPr>
            <w:r w:rsidRPr="005C76A8">
              <w:rPr>
                <w:color w:val="000000"/>
              </w:rPr>
              <w:t>100</w:t>
            </w:r>
          </w:p>
        </w:tc>
        <w:tc>
          <w:tcPr>
            <w:tcW w:w="657" w:type="pct"/>
            <w:tcBorders>
              <w:top w:val="nil"/>
              <w:left w:val="nil"/>
              <w:bottom w:val="single" w:sz="4" w:space="0" w:color="auto"/>
              <w:right w:val="single" w:sz="4" w:space="0" w:color="auto"/>
            </w:tcBorders>
            <w:shd w:val="clear" w:color="000000" w:fill="FFFFFF"/>
            <w:vAlign w:val="bottom"/>
            <w:hideMark/>
          </w:tcPr>
          <w:p w:rsidR="005C76A8" w:rsidRPr="005C76A8" w:rsidRDefault="005C76A8" w:rsidP="005C76A8">
            <w:pPr>
              <w:jc w:val="right"/>
            </w:pPr>
            <w:r w:rsidRPr="005C76A8">
              <w:t>100</w:t>
            </w:r>
          </w:p>
        </w:tc>
      </w:tr>
    </w:tbl>
    <w:p w:rsidR="00305DF6" w:rsidRPr="00FD6C8A" w:rsidRDefault="00305DF6" w:rsidP="00FD6C8A">
      <w:pPr>
        <w:ind w:firstLine="426"/>
        <w:jc w:val="both"/>
        <w:rPr>
          <w:highlight w:val="lightGray"/>
        </w:rPr>
      </w:pPr>
    </w:p>
    <w:p w:rsidR="00417214" w:rsidRDefault="00417214" w:rsidP="00417214">
      <w:pPr>
        <w:ind w:firstLine="426"/>
        <w:jc w:val="both"/>
      </w:pPr>
      <w:r>
        <w:lastRenderedPageBreak/>
        <w:t xml:space="preserve">Yukarıdaki değerlendirmeler ışığında, Türkiye’ye yapılan </w:t>
      </w:r>
      <w:r w:rsidR="00090DE7">
        <w:t xml:space="preserve">diş fırçaları </w:t>
      </w:r>
      <w:r>
        <w:t>ithalatında soruşturma döneminde yaşa</w:t>
      </w:r>
      <w:r w:rsidR="00BD62B5">
        <w:t>nan ani, ciddi ve keskin artışta</w:t>
      </w:r>
      <w:r>
        <w:t xml:space="preserve">, özellikle son dönemde öngörülmeyen </w:t>
      </w:r>
      <w:r w:rsidR="00BD62B5">
        <w:t xml:space="preserve">dünya piyasa şartlarının etkisi olduğu </w:t>
      </w:r>
      <w:r w:rsidR="00587CB8">
        <w:t>değerlendirilmektedir</w:t>
      </w:r>
      <w:r>
        <w:t xml:space="preserve">. </w:t>
      </w:r>
    </w:p>
    <w:p w:rsidR="00BD62B5" w:rsidRDefault="00BD62B5" w:rsidP="00417214">
      <w:pPr>
        <w:ind w:firstLine="426"/>
        <w:jc w:val="both"/>
      </w:pPr>
    </w:p>
    <w:p w:rsidR="004328B1" w:rsidRPr="00125018" w:rsidRDefault="009A3C7D" w:rsidP="006E43F3">
      <w:pPr>
        <w:pStyle w:val="Balk2"/>
        <w:numPr>
          <w:ilvl w:val="0"/>
          <w:numId w:val="7"/>
        </w:numPr>
      </w:pPr>
      <w:bookmarkStart w:id="113" w:name="_Toc487824635"/>
      <w:r>
        <w:t>CİDDİ ZARAR VEYA ZARAR TEHDİDİ</w:t>
      </w:r>
      <w:bookmarkEnd w:id="113"/>
    </w:p>
    <w:p w:rsidR="003D2AA2" w:rsidRDefault="004328B1" w:rsidP="00313E88">
      <w:pPr>
        <w:ind w:firstLine="426"/>
        <w:jc w:val="both"/>
      </w:pPr>
      <w:r w:rsidRPr="00125018">
        <w:t xml:space="preserve">Soruşturma konusu ürünün yerli üretimine ilişkin ekonomik göstergeler, başvuru sahibi </w:t>
      </w:r>
      <w:r w:rsidR="00885815">
        <w:t>firma</w:t>
      </w:r>
      <w:r w:rsidR="005A5693">
        <w:t xml:space="preserve"> </w:t>
      </w:r>
      <w:r w:rsidRPr="00125018">
        <w:t>tarafından</w:t>
      </w:r>
      <w:r w:rsidR="00D34DE9">
        <w:t xml:space="preserve"> sağlanan verilere dayanmakta olup, soruşturma dönemi 2013-2016 yılları olarak belirlenmiştir.</w:t>
      </w:r>
      <w:r w:rsidR="004205C8">
        <w:t xml:space="preserve"> </w:t>
      </w:r>
    </w:p>
    <w:p w:rsidR="009A3C7D" w:rsidRDefault="009A3C7D" w:rsidP="00157246">
      <w:pPr>
        <w:pStyle w:val="Balk3"/>
      </w:pPr>
      <w:bookmarkStart w:id="114" w:name="_Toc365040417"/>
      <w:bookmarkStart w:id="115" w:name="_Toc365383365"/>
      <w:bookmarkStart w:id="116" w:name="_Toc380746376"/>
      <w:bookmarkStart w:id="117" w:name="_Toc381623880"/>
      <w:bookmarkStart w:id="118" w:name="_Toc381624055"/>
      <w:bookmarkStart w:id="119" w:name="_Toc381624230"/>
      <w:bookmarkStart w:id="120" w:name="_Toc381629414"/>
      <w:bookmarkStart w:id="121" w:name="_Toc381865091"/>
      <w:bookmarkStart w:id="122" w:name="_Toc381865944"/>
      <w:bookmarkStart w:id="123" w:name="_Toc381967961"/>
      <w:bookmarkStart w:id="124" w:name="_Toc383597518"/>
      <w:bookmarkStart w:id="125" w:name="_Toc383613923"/>
      <w:bookmarkStart w:id="126" w:name="_Toc383613968"/>
      <w:bookmarkStart w:id="127" w:name="_Toc383683780"/>
      <w:bookmarkStart w:id="128" w:name="_Toc383697990"/>
      <w:bookmarkStart w:id="129" w:name="_Toc383709924"/>
      <w:bookmarkStart w:id="130" w:name="_Toc383768413"/>
      <w:bookmarkStart w:id="131" w:name="_Toc383777617"/>
      <w:bookmarkStart w:id="132" w:name="_Toc383778350"/>
      <w:bookmarkStart w:id="133" w:name="_Toc418676419"/>
      <w:bookmarkStart w:id="134" w:name="_Toc418676465"/>
      <w:bookmarkStart w:id="135" w:name="_Toc419187776"/>
      <w:bookmarkStart w:id="136" w:name="_Toc419447867"/>
      <w:bookmarkStart w:id="137" w:name="_Toc487824636"/>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125018">
        <w:t>Üreti</w:t>
      </w:r>
      <w:r>
        <w:t>m</w:t>
      </w:r>
      <w:bookmarkEnd w:id="137"/>
    </w:p>
    <w:tbl>
      <w:tblPr>
        <w:tblW w:w="5000" w:type="pct"/>
        <w:tblCellMar>
          <w:left w:w="70" w:type="dxa"/>
          <w:right w:w="70" w:type="dxa"/>
        </w:tblCellMar>
        <w:tblLook w:val="04A0" w:firstRow="1" w:lastRow="0" w:firstColumn="1" w:lastColumn="0" w:noHBand="0" w:noVBand="1"/>
      </w:tblPr>
      <w:tblGrid>
        <w:gridCol w:w="1951"/>
        <w:gridCol w:w="1777"/>
        <w:gridCol w:w="1778"/>
        <w:gridCol w:w="1778"/>
        <w:gridCol w:w="1776"/>
      </w:tblGrid>
      <w:tr w:rsidR="009A3C7D" w:rsidRPr="00061BB9" w:rsidTr="009A3C7D">
        <w:trPr>
          <w:trHeight w:val="315"/>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3C7D" w:rsidRPr="00061BB9" w:rsidRDefault="009A3C7D" w:rsidP="00157246">
            <w:pPr>
              <w:rPr>
                <w:b/>
                <w:bCs/>
                <w:color w:val="000000"/>
              </w:rPr>
            </w:pPr>
            <w:r w:rsidRPr="00061BB9">
              <w:rPr>
                <w:b/>
                <w:bCs/>
                <w:color w:val="000000"/>
              </w:rPr>
              <w:t>Üretim</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b/>
                <w:bCs/>
                <w:color w:val="000000"/>
              </w:rPr>
            </w:pPr>
            <w:r w:rsidRPr="00061BB9">
              <w:rPr>
                <w:b/>
                <w:bCs/>
                <w:color w:val="000000"/>
              </w:rPr>
              <w:t>2013</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b/>
                <w:bCs/>
                <w:color w:val="000000"/>
              </w:rPr>
            </w:pPr>
            <w:r w:rsidRPr="00061BB9">
              <w:rPr>
                <w:b/>
                <w:bCs/>
                <w:color w:val="000000"/>
              </w:rPr>
              <w:t>2014</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b/>
                <w:bCs/>
                <w:color w:val="000000"/>
              </w:rPr>
            </w:pPr>
            <w:r w:rsidRPr="00061BB9">
              <w:rPr>
                <w:b/>
                <w:bCs/>
                <w:color w:val="000000"/>
              </w:rPr>
              <w:t>2015</w:t>
            </w:r>
          </w:p>
        </w:tc>
        <w:tc>
          <w:tcPr>
            <w:tcW w:w="980" w:type="pct"/>
            <w:tcBorders>
              <w:top w:val="single" w:sz="4" w:space="0" w:color="auto"/>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b/>
                <w:bCs/>
                <w:color w:val="000000"/>
              </w:rPr>
            </w:pPr>
            <w:r w:rsidRPr="00061BB9">
              <w:rPr>
                <w:b/>
                <w:bCs/>
                <w:color w:val="000000"/>
              </w:rPr>
              <w:t>2016</w:t>
            </w:r>
          </w:p>
        </w:tc>
      </w:tr>
      <w:tr w:rsidR="009A3C7D" w:rsidRPr="00061BB9" w:rsidTr="009A3C7D">
        <w:trPr>
          <w:trHeight w:val="315"/>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A3C7D" w:rsidRPr="00531101" w:rsidRDefault="009A3C7D" w:rsidP="00157246">
            <w:pPr>
              <w:rPr>
                <w:bCs/>
                <w:color w:val="000000"/>
              </w:rPr>
            </w:pPr>
            <w:r w:rsidRPr="00531101">
              <w:rPr>
                <w:bCs/>
                <w:color w:val="000000"/>
              </w:rPr>
              <w:t>Endeks</w:t>
            </w:r>
          </w:p>
        </w:tc>
        <w:tc>
          <w:tcPr>
            <w:tcW w:w="981" w:type="pct"/>
            <w:tcBorders>
              <w:top w:val="nil"/>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color w:val="000000"/>
              </w:rPr>
            </w:pPr>
            <w:r w:rsidRPr="00061BB9">
              <w:rPr>
                <w:color w:val="000000"/>
              </w:rPr>
              <w:t>100</w:t>
            </w:r>
          </w:p>
        </w:tc>
        <w:tc>
          <w:tcPr>
            <w:tcW w:w="981" w:type="pct"/>
            <w:tcBorders>
              <w:top w:val="nil"/>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color w:val="000000"/>
              </w:rPr>
            </w:pPr>
            <w:r w:rsidRPr="00061BB9">
              <w:rPr>
                <w:color w:val="000000"/>
              </w:rPr>
              <w:t>142</w:t>
            </w:r>
          </w:p>
        </w:tc>
        <w:tc>
          <w:tcPr>
            <w:tcW w:w="981" w:type="pct"/>
            <w:tcBorders>
              <w:top w:val="nil"/>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color w:val="000000"/>
              </w:rPr>
            </w:pPr>
            <w:r w:rsidRPr="00061BB9">
              <w:rPr>
                <w:color w:val="000000"/>
              </w:rPr>
              <w:t>113</w:t>
            </w:r>
          </w:p>
        </w:tc>
        <w:tc>
          <w:tcPr>
            <w:tcW w:w="980" w:type="pct"/>
            <w:tcBorders>
              <w:top w:val="nil"/>
              <w:left w:val="nil"/>
              <w:bottom w:val="single" w:sz="4" w:space="0" w:color="auto"/>
              <w:right w:val="single" w:sz="4" w:space="0" w:color="auto"/>
            </w:tcBorders>
            <w:shd w:val="clear" w:color="auto" w:fill="auto"/>
            <w:vAlign w:val="center"/>
            <w:hideMark/>
          </w:tcPr>
          <w:p w:rsidR="009A3C7D" w:rsidRPr="00061BB9" w:rsidRDefault="009A3C7D" w:rsidP="00157246">
            <w:pPr>
              <w:jc w:val="center"/>
              <w:rPr>
                <w:color w:val="000000"/>
              </w:rPr>
            </w:pPr>
            <w:r w:rsidRPr="00061BB9">
              <w:rPr>
                <w:color w:val="000000"/>
              </w:rPr>
              <w:t>113</w:t>
            </w:r>
          </w:p>
        </w:tc>
      </w:tr>
    </w:tbl>
    <w:p w:rsidR="009A3C7D" w:rsidRDefault="009A3C7D" w:rsidP="009A3C7D">
      <w:pPr>
        <w:jc w:val="both"/>
      </w:pPr>
    </w:p>
    <w:p w:rsidR="009A3C7D" w:rsidRDefault="009A3C7D" w:rsidP="009A3C7D">
      <w:pPr>
        <w:ind w:firstLine="426"/>
        <w:jc w:val="both"/>
      </w:pPr>
      <w:r>
        <w:t xml:space="preserve">Soruşturma konusu </w:t>
      </w:r>
      <w:r w:rsidR="002B6D8D">
        <w:t>ürünün</w:t>
      </w:r>
      <w:r>
        <w:t xml:space="preserve"> üretimi 2014 yılında artmış olsa da 2015 yılında yaklaşık %21’lik bir düşüş göstermiştir. 2016 yılında </w:t>
      </w:r>
      <w:r w:rsidR="007A0126">
        <w:t>üretim,</w:t>
      </w:r>
      <w:r>
        <w:t xml:space="preserve"> </w:t>
      </w:r>
      <w:proofErr w:type="gramStart"/>
      <w:r>
        <w:t>baz</w:t>
      </w:r>
      <w:proofErr w:type="gramEnd"/>
      <w:r>
        <w:t xml:space="preserve"> yıl olan 2013’e göre %13 oranında bir artış</w:t>
      </w:r>
      <w:r w:rsidR="002B6D8D">
        <w:t xml:space="preserve"> yaşanmış, ancak en yüksek üretimin gerçekleştiği 2014 yılına göre %20 düşmüştür.</w:t>
      </w:r>
    </w:p>
    <w:p w:rsidR="00A222B4" w:rsidRDefault="00A222B4" w:rsidP="00A222B4">
      <w:pPr>
        <w:pStyle w:val="Balk3"/>
      </w:pPr>
      <w:bookmarkStart w:id="138" w:name="_Toc487824640"/>
      <w:r w:rsidRPr="00125018">
        <w:t>Kapasite ve Kapasite Kullanım Oranı</w:t>
      </w:r>
      <w:bookmarkEnd w:id="138"/>
    </w:p>
    <w:tbl>
      <w:tblPr>
        <w:tblW w:w="5000" w:type="pct"/>
        <w:tblCellMar>
          <w:left w:w="70" w:type="dxa"/>
          <w:right w:w="70" w:type="dxa"/>
        </w:tblCellMar>
        <w:tblLook w:val="04A0" w:firstRow="1" w:lastRow="0" w:firstColumn="1" w:lastColumn="0" w:noHBand="0" w:noVBand="1"/>
      </w:tblPr>
      <w:tblGrid>
        <w:gridCol w:w="3237"/>
        <w:gridCol w:w="1410"/>
        <w:gridCol w:w="1595"/>
        <w:gridCol w:w="1470"/>
        <w:gridCol w:w="1348"/>
      </w:tblGrid>
      <w:tr w:rsidR="00A222B4" w:rsidRPr="00C05581" w:rsidTr="00531101">
        <w:trPr>
          <w:trHeight w:val="315"/>
        </w:trPr>
        <w:tc>
          <w:tcPr>
            <w:tcW w:w="17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22B4" w:rsidRPr="00C05581" w:rsidRDefault="00A222B4" w:rsidP="005F50CB">
            <w:pPr>
              <w:rPr>
                <w:b/>
                <w:bCs/>
                <w:color w:val="000000"/>
              </w:rPr>
            </w:pPr>
            <w:r w:rsidRPr="00C05581">
              <w:rPr>
                <w:b/>
                <w:bCs/>
                <w:color w:val="000000"/>
              </w:rPr>
              <w:t>Kapasite</w:t>
            </w:r>
          </w:p>
        </w:tc>
        <w:tc>
          <w:tcPr>
            <w:tcW w:w="778" w:type="pct"/>
            <w:tcBorders>
              <w:top w:val="single" w:sz="4" w:space="0" w:color="auto"/>
              <w:left w:val="nil"/>
              <w:bottom w:val="single" w:sz="4" w:space="0" w:color="auto"/>
              <w:right w:val="single" w:sz="4" w:space="0" w:color="auto"/>
            </w:tcBorders>
            <w:shd w:val="clear" w:color="auto" w:fill="auto"/>
            <w:vAlign w:val="center"/>
            <w:hideMark/>
          </w:tcPr>
          <w:p w:rsidR="00A222B4" w:rsidRPr="00C05581" w:rsidRDefault="00A222B4" w:rsidP="005F50CB">
            <w:pPr>
              <w:jc w:val="center"/>
              <w:rPr>
                <w:b/>
                <w:bCs/>
                <w:color w:val="000000"/>
              </w:rPr>
            </w:pPr>
            <w:r w:rsidRPr="00C05581">
              <w:rPr>
                <w:b/>
                <w:bCs/>
                <w:color w:val="000000"/>
              </w:rPr>
              <w:t>2013</w:t>
            </w:r>
          </w:p>
        </w:tc>
        <w:tc>
          <w:tcPr>
            <w:tcW w:w="880" w:type="pct"/>
            <w:tcBorders>
              <w:top w:val="single" w:sz="4" w:space="0" w:color="auto"/>
              <w:left w:val="nil"/>
              <w:bottom w:val="single" w:sz="4" w:space="0" w:color="auto"/>
              <w:right w:val="single" w:sz="4" w:space="0" w:color="auto"/>
            </w:tcBorders>
            <w:shd w:val="clear" w:color="auto" w:fill="auto"/>
            <w:vAlign w:val="center"/>
            <w:hideMark/>
          </w:tcPr>
          <w:p w:rsidR="00A222B4" w:rsidRPr="00C05581" w:rsidRDefault="00A222B4" w:rsidP="005F50CB">
            <w:pPr>
              <w:jc w:val="center"/>
              <w:rPr>
                <w:b/>
                <w:bCs/>
                <w:color w:val="000000"/>
              </w:rPr>
            </w:pPr>
            <w:r w:rsidRPr="00C05581">
              <w:rPr>
                <w:b/>
                <w:bCs/>
                <w:color w:val="000000"/>
              </w:rPr>
              <w:t>2014</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A222B4" w:rsidRPr="00C05581" w:rsidRDefault="00A222B4" w:rsidP="005F50CB">
            <w:pPr>
              <w:jc w:val="center"/>
              <w:rPr>
                <w:b/>
                <w:bCs/>
                <w:color w:val="000000"/>
              </w:rPr>
            </w:pPr>
            <w:r w:rsidRPr="00C05581">
              <w:rPr>
                <w:b/>
                <w:bCs/>
                <w:color w:val="000000"/>
              </w:rPr>
              <w:t>2015</w:t>
            </w:r>
          </w:p>
        </w:tc>
        <w:tc>
          <w:tcPr>
            <w:tcW w:w="744" w:type="pct"/>
            <w:tcBorders>
              <w:top w:val="single" w:sz="4" w:space="0" w:color="auto"/>
              <w:left w:val="nil"/>
              <w:bottom w:val="single" w:sz="4" w:space="0" w:color="auto"/>
              <w:right w:val="single" w:sz="4" w:space="0" w:color="auto"/>
            </w:tcBorders>
            <w:shd w:val="clear" w:color="auto" w:fill="auto"/>
            <w:vAlign w:val="center"/>
            <w:hideMark/>
          </w:tcPr>
          <w:p w:rsidR="00A222B4" w:rsidRPr="00C05581" w:rsidRDefault="00A222B4" w:rsidP="005F50CB">
            <w:pPr>
              <w:jc w:val="center"/>
              <w:rPr>
                <w:b/>
                <w:bCs/>
                <w:color w:val="000000"/>
              </w:rPr>
            </w:pPr>
            <w:r w:rsidRPr="00C05581">
              <w:rPr>
                <w:b/>
                <w:bCs/>
                <w:color w:val="000000"/>
              </w:rPr>
              <w:t>2016</w:t>
            </w:r>
          </w:p>
        </w:tc>
      </w:tr>
      <w:tr w:rsidR="00A222B4" w:rsidRPr="00C05581" w:rsidTr="00531101">
        <w:trPr>
          <w:trHeight w:val="315"/>
        </w:trPr>
        <w:tc>
          <w:tcPr>
            <w:tcW w:w="1787" w:type="pct"/>
            <w:tcBorders>
              <w:top w:val="nil"/>
              <w:left w:val="single" w:sz="4" w:space="0" w:color="auto"/>
              <w:bottom w:val="single" w:sz="4" w:space="0" w:color="auto"/>
              <w:right w:val="single" w:sz="4" w:space="0" w:color="auto"/>
            </w:tcBorders>
            <w:shd w:val="clear" w:color="auto" w:fill="auto"/>
            <w:vAlign w:val="center"/>
            <w:hideMark/>
          </w:tcPr>
          <w:p w:rsidR="00A222B4" w:rsidRPr="00531101" w:rsidRDefault="005C00AE" w:rsidP="005F50CB">
            <w:pPr>
              <w:rPr>
                <w:bCs/>
                <w:color w:val="000000"/>
              </w:rPr>
            </w:pPr>
            <w:r>
              <w:rPr>
                <w:bCs/>
                <w:color w:val="000000"/>
              </w:rPr>
              <w:t xml:space="preserve">Kapasite </w:t>
            </w:r>
            <w:r w:rsidR="00A222B4" w:rsidRPr="00531101">
              <w:rPr>
                <w:bCs/>
                <w:color w:val="000000"/>
              </w:rPr>
              <w:t>Endeks</w:t>
            </w:r>
            <w:r>
              <w:rPr>
                <w:bCs/>
                <w:color w:val="000000"/>
              </w:rPr>
              <w:t>i</w:t>
            </w:r>
          </w:p>
        </w:tc>
        <w:tc>
          <w:tcPr>
            <w:tcW w:w="778" w:type="pct"/>
            <w:tcBorders>
              <w:top w:val="nil"/>
              <w:left w:val="nil"/>
              <w:bottom w:val="single" w:sz="4" w:space="0" w:color="auto"/>
              <w:right w:val="single" w:sz="4" w:space="0" w:color="auto"/>
            </w:tcBorders>
            <w:shd w:val="clear" w:color="auto" w:fill="auto"/>
            <w:noWrap/>
            <w:vAlign w:val="center"/>
            <w:hideMark/>
          </w:tcPr>
          <w:p w:rsidR="00A222B4" w:rsidRPr="00C05581" w:rsidRDefault="00A222B4" w:rsidP="005F50CB">
            <w:pPr>
              <w:jc w:val="center"/>
              <w:rPr>
                <w:color w:val="000000"/>
              </w:rPr>
            </w:pPr>
            <w:r w:rsidRPr="00C05581">
              <w:rPr>
                <w:color w:val="000000"/>
              </w:rPr>
              <w:t>100</w:t>
            </w:r>
          </w:p>
        </w:tc>
        <w:tc>
          <w:tcPr>
            <w:tcW w:w="880" w:type="pct"/>
            <w:tcBorders>
              <w:top w:val="nil"/>
              <w:left w:val="nil"/>
              <w:bottom w:val="single" w:sz="4" w:space="0" w:color="auto"/>
              <w:right w:val="single" w:sz="4" w:space="0" w:color="auto"/>
            </w:tcBorders>
            <w:shd w:val="clear" w:color="auto" w:fill="auto"/>
            <w:noWrap/>
            <w:vAlign w:val="center"/>
            <w:hideMark/>
          </w:tcPr>
          <w:p w:rsidR="00A222B4" w:rsidRPr="00C05581" w:rsidRDefault="00A222B4" w:rsidP="005F50CB">
            <w:pPr>
              <w:jc w:val="center"/>
              <w:rPr>
                <w:color w:val="000000"/>
              </w:rPr>
            </w:pPr>
            <w:r w:rsidRPr="00C05581">
              <w:rPr>
                <w:color w:val="000000"/>
              </w:rPr>
              <w:t>100</w:t>
            </w:r>
          </w:p>
        </w:tc>
        <w:tc>
          <w:tcPr>
            <w:tcW w:w="811" w:type="pct"/>
            <w:tcBorders>
              <w:top w:val="nil"/>
              <w:left w:val="nil"/>
              <w:bottom w:val="single" w:sz="4" w:space="0" w:color="auto"/>
              <w:right w:val="single" w:sz="4" w:space="0" w:color="auto"/>
            </w:tcBorders>
            <w:shd w:val="clear" w:color="auto" w:fill="auto"/>
            <w:noWrap/>
            <w:vAlign w:val="center"/>
            <w:hideMark/>
          </w:tcPr>
          <w:p w:rsidR="00A222B4" w:rsidRPr="00C05581" w:rsidRDefault="00A222B4" w:rsidP="005F50CB">
            <w:pPr>
              <w:jc w:val="center"/>
              <w:rPr>
                <w:color w:val="000000"/>
              </w:rPr>
            </w:pPr>
            <w:r w:rsidRPr="00C05581">
              <w:rPr>
                <w:color w:val="000000"/>
              </w:rPr>
              <w:t>100</w:t>
            </w:r>
          </w:p>
        </w:tc>
        <w:tc>
          <w:tcPr>
            <w:tcW w:w="744" w:type="pct"/>
            <w:tcBorders>
              <w:top w:val="nil"/>
              <w:left w:val="nil"/>
              <w:bottom w:val="single" w:sz="4" w:space="0" w:color="auto"/>
              <w:right w:val="single" w:sz="4" w:space="0" w:color="auto"/>
            </w:tcBorders>
            <w:shd w:val="clear" w:color="auto" w:fill="auto"/>
            <w:noWrap/>
            <w:vAlign w:val="center"/>
            <w:hideMark/>
          </w:tcPr>
          <w:p w:rsidR="00A222B4" w:rsidRPr="00C05581" w:rsidRDefault="00A222B4" w:rsidP="005F50CB">
            <w:pPr>
              <w:jc w:val="center"/>
              <w:rPr>
                <w:color w:val="000000"/>
              </w:rPr>
            </w:pPr>
            <w:r w:rsidRPr="00C05581">
              <w:rPr>
                <w:color w:val="000000"/>
              </w:rPr>
              <w:t>100</w:t>
            </w:r>
          </w:p>
        </w:tc>
      </w:tr>
      <w:tr w:rsidR="00531101" w:rsidRPr="00EE5FBB" w:rsidTr="00531101">
        <w:trPr>
          <w:trHeight w:val="315"/>
        </w:trPr>
        <w:tc>
          <w:tcPr>
            <w:tcW w:w="1787" w:type="pct"/>
            <w:tcBorders>
              <w:top w:val="nil"/>
              <w:left w:val="single" w:sz="4" w:space="0" w:color="auto"/>
              <w:bottom w:val="single" w:sz="4" w:space="0" w:color="auto"/>
              <w:right w:val="single" w:sz="4" w:space="0" w:color="auto"/>
            </w:tcBorders>
            <w:shd w:val="clear" w:color="auto" w:fill="auto"/>
            <w:vAlign w:val="center"/>
            <w:hideMark/>
          </w:tcPr>
          <w:p w:rsidR="00531101" w:rsidRPr="00531101" w:rsidRDefault="005C00AE" w:rsidP="005F50CB">
            <w:pPr>
              <w:rPr>
                <w:bCs/>
                <w:color w:val="000000"/>
              </w:rPr>
            </w:pPr>
            <w:r>
              <w:rPr>
                <w:bCs/>
                <w:color w:val="000000"/>
              </w:rPr>
              <w:t xml:space="preserve">KKO </w:t>
            </w:r>
            <w:r w:rsidR="00531101" w:rsidRPr="00531101">
              <w:rPr>
                <w:bCs/>
                <w:color w:val="000000"/>
              </w:rPr>
              <w:t>Endeks</w:t>
            </w:r>
            <w:r>
              <w:rPr>
                <w:bCs/>
                <w:color w:val="000000"/>
              </w:rPr>
              <w:t>i</w:t>
            </w:r>
          </w:p>
        </w:tc>
        <w:tc>
          <w:tcPr>
            <w:tcW w:w="778" w:type="pct"/>
            <w:tcBorders>
              <w:top w:val="nil"/>
              <w:left w:val="nil"/>
              <w:bottom w:val="single" w:sz="4" w:space="0" w:color="auto"/>
              <w:right w:val="single" w:sz="4" w:space="0" w:color="auto"/>
            </w:tcBorders>
            <w:shd w:val="clear" w:color="auto" w:fill="auto"/>
            <w:noWrap/>
            <w:vAlign w:val="center"/>
            <w:hideMark/>
          </w:tcPr>
          <w:p w:rsidR="00531101" w:rsidRPr="00EE5FBB" w:rsidRDefault="00531101" w:rsidP="005F50CB">
            <w:pPr>
              <w:jc w:val="center"/>
              <w:rPr>
                <w:color w:val="000000"/>
              </w:rPr>
            </w:pPr>
            <w:r w:rsidRPr="00EE5FBB">
              <w:rPr>
                <w:color w:val="000000"/>
              </w:rPr>
              <w:t>100</w:t>
            </w:r>
          </w:p>
        </w:tc>
        <w:tc>
          <w:tcPr>
            <w:tcW w:w="880" w:type="pct"/>
            <w:tcBorders>
              <w:top w:val="nil"/>
              <w:left w:val="nil"/>
              <w:bottom w:val="single" w:sz="4" w:space="0" w:color="auto"/>
              <w:right w:val="single" w:sz="4" w:space="0" w:color="auto"/>
            </w:tcBorders>
            <w:shd w:val="clear" w:color="auto" w:fill="auto"/>
            <w:noWrap/>
            <w:vAlign w:val="center"/>
            <w:hideMark/>
          </w:tcPr>
          <w:p w:rsidR="00531101" w:rsidRPr="00EE5FBB" w:rsidRDefault="00531101" w:rsidP="005F50CB">
            <w:pPr>
              <w:jc w:val="center"/>
              <w:rPr>
                <w:color w:val="000000"/>
              </w:rPr>
            </w:pPr>
            <w:r w:rsidRPr="00EE5FBB">
              <w:rPr>
                <w:color w:val="000000"/>
              </w:rPr>
              <w:t>142</w:t>
            </w:r>
          </w:p>
        </w:tc>
        <w:tc>
          <w:tcPr>
            <w:tcW w:w="811" w:type="pct"/>
            <w:tcBorders>
              <w:top w:val="nil"/>
              <w:left w:val="nil"/>
              <w:bottom w:val="single" w:sz="4" w:space="0" w:color="auto"/>
              <w:right w:val="single" w:sz="4" w:space="0" w:color="auto"/>
            </w:tcBorders>
            <w:shd w:val="clear" w:color="auto" w:fill="auto"/>
            <w:noWrap/>
            <w:vAlign w:val="center"/>
            <w:hideMark/>
          </w:tcPr>
          <w:p w:rsidR="00531101" w:rsidRPr="00EE5FBB" w:rsidRDefault="00531101" w:rsidP="005F50CB">
            <w:pPr>
              <w:jc w:val="center"/>
              <w:rPr>
                <w:color w:val="000000"/>
              </w:rPr>
            </w:pPr>
            <w:r w:rsidRPr="00EE5FBB">
              <w:rPr>
                <w:color w:val="000000"/>
              </w:rPr>
              <w:t>113</w:t>
            </w:r>
          </w:p>
        </w:tc>
        <w:tc>
          <w:tcPr>
            <w:tcW w:w="744" w:type="pct"/>
            <w:tcBorders>
              <w:top w:val="nil"/>
              <w:left w:val="nil"/>
              <w:bottom w:val="single" w:sz="4" w:space="0" w:color="auto"/>
              <w:right w:val="single" w:sz="4" w:space="0" w:color="auto"/>
            </w:tcBorders>
            <w:shd w:val="clear" w:color="auto" w:fill="auto"/>
            <w:noWrap/>
            <w:vAlign w:val="center"/>
            <w:hideMark/>
          </w:tcPr>
          <w:p w:rsidR="00531101" w:rsidRPr="00EE5FBB" w:rsidRDefault="00531101" w:rsidP="005F50CB">
            <w:pPr>
              <w:jc w:val="center"/>
              <w:rPr>
                <w:color w:val="000000"/>
              </w:rPr>
            </w:pPr>
            <w:r w:rsidRPr="00EE5FBB">
              <w:rPr>
                <w:color w:val="000000"/>
              </w:rPr>
              <w:t>113</w:t>
            </w:r>
          </w:p>
        </w:tc>
      </w:tr>
    </w:tbl>
    <w:p w:rsidR="00A222B4" w:rsidRDefault="00A222B4" w:rsidP="00A222B4">
      <w:pPr>
        <w:ind w:firstLine="708"/>
        <w:jc w:val="both"/>
      </w:pPr>
    </w:p>
    <w:p w:rsidR="00A222B4" w:rsidRDefault="00A222B4" w:rsidP="00A222B4">
      <w:pPr>
        <w:ind w:firstLine="426"/>
        <w:jc w:val="both"/>
      </w:pPr>
      <w:r>
        <w:t>Yerli üreticinin</w:t>
      </w:r>
      <w:r w:rsidRPr="00125018">
        <w:t xml:space="preserve"> toplam üretim kapasitesi</w:t>
      </w:r>
      <w:r>
        <w:t xml:space="preserve"> soruşturma dönemi boyunca değişmemiş olup, 16 saat/gün/adet vardiya hesabına göre kapasitesi hesaplanmıştır. Kapasite kullanım oranı ise 2014 yılında artış gösterse de 2015 ve 2016 yıllarındaki üretim seviyesindeki gerilemeye paralel olarak yaklaşık %20 oranında bir düşüşle %48 olarak gerçekleşmiştir.</w:t>
      </w:r>
    </w:p>
    <w:p w:rsidR="009A3C7D" w:rsidRPr="00125018" w:rsidRDefault="009A3C7D" w:rsidP="009A3C7D">
      <w:pPr>
        <w:pStyle w:val="Balk3"/>
      </w:pPr>
      <w:bookmarkStart w:id="139" w:name="_Toc487824637"/>
      <w:r>
        <w:t>Yurt</w:t>
      </w:r>
      <w:r w:rsidRPr="00125018">
        <w:t>içi</w:t>
      </w:r>
      <w:r>
        <w:t xml:space="preserve"> </w:t>
      </w:r>
      <w:r w:rsidRPr="00125018">
        <w:t>Satışlar</w:t>
      </w:r>
      <w:bookmarkEnd w:id="139"/>
    </w:p>
    <w:tbl>
      <w:tblPr>
        <w:tblW w:w="5000" w:type="pct"/>
        <w:tblCellMar>
          <w:left w:w="70" w:type="dxa"/>
          <w:right w:w="70" w:type="dxa"/>
        </w:tblCellMar>
        <w:tblLook w:val="04A0" w:firstRow="1" w:lastRow="0" w:firstColumn="1" w:lastColumn="0" w:noHBand="0" w:noVBand="1"/>
      </w:tblPr>
      <w:tblGrid>
        <w:gridCol w:w="2340"/>
        <w:gridCol w:w="1680"/>
        <w:gridCol w:w="1680"/>
        <w:gridCol w:w="1680"/>
        <w:gridCol w:w="1680"/>
      </w:tblGrid>
      <w:tr w:rsidR="009A3C7D" w:rsidRPr="008B68E4" w:rsidTr="00157246">
        <w:trPr>
          <w:trHeight w:val="315"/>
        </w:trPr>
        <w:tc>
          <w:tcPr>
            <w:tcW w:w="12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3C7D" w:rsidRPr="008B68E4" w:rsidRDefault="009A3C7D" w:rsidP="00157246">
            <w:pPr>
              <w:rPr>
                <w:b/>
                <w:bCs/>
                <w:color w:val="000000"/>
              </w:rPr>
            </w:pPr>
            <w:r w:rsidRPr="008B68E4">
              <w:rPr>
                <w:b/>
                <w:bCs/>
                <w:color w:val="000000"/>
              </w:rPr>
              <w:t>Yurtiçi satışlar</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2013</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2014</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2015</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2016</w:t>
            </w:r>
          </w:p>
        </w:tc>
      </w:tr>
      <w:tr w:rsidR="009A3C7D" w:rsidRPr="008B68E4" w:rsidTr="009A3C7D">
        <w:trPr>
          <w:trHeight w:val="315"/>
        </w:trPr>
        <w:tc>
          <w:tcPr>
            <w:tcW w:w="1292" w:type="pct"/>
            <w:tcBorders>
              <w:top w:val="nil"/>
              <w:left w:val="single" w:sz="4" w:space="0" w:color="auto"/>
              <w:bottom w:val="single" w:sz="4" w:space="0" w:color="auto"/>
              <w:right w:val="single" w:sz="4" w:space="0" w:color="auto"/>
            </w:tcBorders>
            <w:shd w:val="clear" w:color="auto" w:fill="auto"/>
            <w:vAlign w:val="center"/>
            <w:hideMark/>
          </w:tcPr>
          <w:p w:rsidR="009A3C7D" w:rsidRPr="00531101" w:rsidRDefault="009A3C7D" w:rsidP="00157246">
            <w:pPr>
              <w:rPr>
                <w:bCs/>
                <w:color w:val="000000"/>
              </w:rPr>
            </w:pPr>
            <w:r w:rsidRPr="00531101">
              <w:rPr>
                <w:bCs/>
                <w:color w:val="000000"/>
              </w:rPr>
              <w:t>Endeks</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100</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143</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119</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112</w:t>
            </w:r>
          </w:p>
        </w:tc>
      </w:tr>
    </w:tbl>
    <w:p w:rsidR="00531101" w:rsidRDefault="00531101" w:rsidP="009A3C7D">
      <w:pPr>
        <w:ind w:firstLine="426"/>
        <w:jc w:val="both"/>
      </w:pPr>
    </w:p>
    <w:p w:rsidR="009A3C7D" w:rsidRDefault="009A3C7D" w:rsidP="009A3C7D">
      <w:pPr>
        <w:ind w:firstLine="426"/>
        <w:jc w:val="both"/>
      </w:pPr>
      <w:r w:rsidRPr="00125018">
        <w:t xml:space="preserve">Yerli </w:t>
      </w:r>
      <w:r>
        <w:t>üreticinin</w:t>
      </w:r>
      <w:r w:rsidRPr="00125018">
        <w:t xml:space="preserve"> yurt içi satışları </w:t>
      </w:r>
      <w:r>
        <w:t xml:space="preserve">üretim verisinde olduğu gibi 2014 yılında büyük oranda artış göstermiş ancak; son iki yıl içerisinde düşüş eğilimine girmiştir. </w:t>
      </w:r>
    </w:p>
    <w:p w:rsidR="009A3C7D" w:rsidRDefault="009A3C7D" w:rsidP="009A3C7D">
      <w:pPr>
        <w:pStyle w:val="Balk3"/>
      </w:pPr>
      <w:bookmarkStart w:id="140" w:name="_Toc487824638"/>
      <w:r>
        <w:t xml:space="preserve">Yurtdışı </w:t>
      </w:r>
      <w:r w:rsidRPr="00125018">
        <w:t>Satışlar</w:t>
      </w:r>
      <w:bookmarkEnd w:id="140"/>
    </w:p>
    <w:tbl>
      <w:tblPr>
        <w:tblW w:w="5000" w:type="pct"/>
        <w:tblCellMar>
          <w:left w:w="70" w:type="dxa"/>
          <w:right w:w="70" w:type="dxa"/>
        </w:tblCellMar>
        <w:tblLook w:val="04A0" w:firstRow="1" w:lastRow="0" w:firstColumn="1" w:lastColumn="0" w:noHBand="0" w:noVBand="1"/>
      </w:tblPr>
      <w:tblGrid>
        <w:gridCol w:w="2340"/>
        <w:gridCol w:w="1680"/>
        <w:gridCol w:w="1680"/>
        <w:gridCol w:w="1680"/>
        <w:gridCol w:w="1680"/>
      </w:tblGrid>
      <w:tr w:rsidR="009A3C7D" w:rsidRPr="008B68E4" w:rsidTr="00157246">
        <w:trPr>
          <w:trHeight w:val="315"/>
        </w:trPr>
        <w:tc>
          <w:tcPr>
            <w:tcW w:w="12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3C7D" w:rsidRPr="008B68E4" w:rsidRDefault="009A3C7D" w:rsidP="00157246">
            <w:pPr>
              <w:rPr>
                <w:b/>
                <w:bCs/>
                <w:color w:val="000000"/>
              </w:rPr>
            </w:pPr>
            <w:r w:rsidRPr="008B68E4">
              <w:rPr>
                <w:b/>
                <w:bCs/>
                <w:color w:val="000000"/>
              </w:rPr>
              <w:t>Yurtdışı satışlar</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2013</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2014</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2015</w:t>
            </w:r>
          </w:p>
        </w:tc>
        <w:tc>
          <w:tcPr>
            <w:tcW w:w="927" w:type="pct"/>
            <w:tcBorders>
              <w:top w:val="single" w:sz="4" w:space="0" w:color="auto"/>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b/>
                <w:bCs/>
                <w:color w:val="000000"/>
              </w:rPr>
            </w:pPr>
            <w:r w:rsidRPr="008B68E4">
              <w:rPr>
                <w:b/>
                <w:bCs/>
                <w:color w:val="000000"/>
              </w:rPr>
              <w:t>2016</w:t>
            </w:r>
          </w:p>
        </w:tc>
      </w:tr>
      <w:tr w:rsidR="009A3C7D" w:rsidRPr="008B68E4" w:rsidTr="009A3C7D">
        <w:trPr>
          <w:trHeight w:val="315"/>
        </w:trPr>
        <w:tc>
          <w:tcPr>
            <w:tcW w:w="1292" w:type="pct"/>
            <w:tcBorders>
              <w:top w:val="nil"/>
              <w:left w:val="single" w:sz="4" w:space="0" w:color="auto"/>
              <w:bottom w:val="single" w:sz="4" w:space="0" w:color="auto"/>
              <w:right w:val="single" w:sz="4" w:space="0" w:color="auto"/>
            </w:tcBorders>
            <w:shd w:val="clear" w:color="auto" w:fill="auto"/>
            <w:vAlign w:val="center"/>
            <w:hideMark/>
          </w:tcPr>
          <w:p w:rsidR="009A3C7D" w:rsidRPr="00531101" w:rsidRDefault="009A3C7D" w:rsidP="00157246">
            <w:pPr>
              <w:rPr>
                <w:bCs/>
                <w:color w:val="000000"/>
              </w:rPr>
            </w:pPr>
            <w:r w:rsidRPr="00531101">
              <w:rPr>
                <w:bCs/>
                <w:color w:val="000000"/>
              </w:rPr>
              <w:t>Endeks</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100</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129</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100</w:t>
            </w:r>
          </w:p>
        </w:tc>
        <w:tc>
          <w:tcPr>
            <w:tcW w:w="927" w:type="pct"/>
            <w:tcBorders>
              <w:top w:val="nil"/>
              <w:left w:val="nil"/>
              <w:bottom w:val="single" w:sz="4" w:space="0" w:color="auto"/>
              <w:right w:val="single" w:sz="4" w:space="0" w:color="auto"/>
            </w:tcBorders>
            <w:shd w:val="clear" w:color="auto" w:fill="auto"/>
            <w:vAlign w:val="center"/>
            <w:hideMark/>
          </w:tcPr>
          <w:p w:rsidR="009A3C7D" w:rsidRPr="008B68E4" w:rsidRDefault="009A3C7D" w:rsidP="00157246">
            <w:pPr>
              <w:jc w:val="center"/>
              <w:rPr>
                <w:color w:val="000000"/>
              </w:rPr>
            </w:pPr>
            <w:r w:rsidRPr="008B68E4">
              <w:rPr>
                <w:color w:val="000000"/>
              </w:rPr>
              <w:t>100</w:t>
            </w:r>
          </w:p>
        </w:tc>
      </w:tr>
    </w:tbl>
    <w:p w:rsidR="009A3C7D" w:rsidRDefault="009A3C7D" w:rsidP="009A3C7D">
      <w:pPr>
        <w:ind w:firstLine="426"/>
        <w:jc w:val="both"/>
      </w:pPr>
    </w:p>
    <w:p w:rsidR="009A3C7D" w:rsidRDefault="009A3C7D" w:rsidP="009A3C7D">
      <w:pPr>
        <w:ind w:firstLine="426"/>
        <w:jc w:val="both"/>
      </w:pPr>
      <w:r w:rsidRPr="00116E48">
        <w:t xml:space="preserve">Yurt dışı satışlarda </w:t>
      </w:r>
      <w:r>
        <w:t>da benzer bir tablo ortaya çıkmış olup, soruşturma dönemi</w:t>
      </w:r>
      <w:r w:rsidRPr="00116E48">
        <w:t xml:space="preserve"> sürecinde </w:t>
      </w:r>
      <w:r>
        <w:t>2014 yılında yakalanan artış oranı diğer yıllarda korunamamıştır. Öyle ki 2014 yılındaki %29,16’lık artış</w:t>
      </w:r>
      <w:r w:rsidR="00885815">
        <w:t>ın ardından</w:t>
      </w:r>
      <w:r>
        <w:t xml:space="preserve"> yurtdışı satışlar 2016 yılında te</w:t>
      </w:r>
      <w:r w:rsidR="00885815">
        <w:t>krar 2013 seviyesine gerilemiştir</w:t>
      </w:r>
      <w:r>
        <w:t xml:space="preserve">. </w:t>
      </w:r>
    </w:p>
    <w:p w:rsidR="00B32B15" w:rsidRDefault="00B32B15" w:rsidP="00A916C4">
      <w:pPr>
        <w:pStyle w:val="Balk3"/>
      </w:pPr>
      <w:bookmarkStart w:id="141" w:name="_Toc487824639"/>
      <w:r>
        <w:lastRenderedPageBreak/>
        <w:t>Tüketim</w:t>
      </w:r>
      <w:bookmarkEnd w:id="141"/>
      <w:r>
        <w:t xml:space="preserve"> </w:t>
      </w:r>
    </w:p>
    <w:p w:rsidR="00B32B15" w:rsidRDefault="0091389A" w:rsidP="00313E88">
      <w:pPr>
        <w:ind w:firstLine="426"/>
        <w:jc w:val="both"/>
      </w:pPr>
      <w:r>
        <w:t xml:space="preserve">Aşağıda yer alan </w:t>
      </w:r>
      <w:r w:rsidR="00B32B15" w:rsidRPr="00125018">
        <w:t xml:space="preserve">tabloda Türkiye’nin yıllar itibariyle </w:t>
      </w:r>
      <w:r w:rsidR="00D34DE9">
        <w:t>diş fırçası</w:t>
      </w:r>
      <w:r w:rsidR="00B32B15" w:rsidRPr="00125018">
        <w:t xml:space="preserve"> tüketimi yer almaktadır. Tüket</w:t>
      </w:r>
      <w:r w:rsidR="004E45EE">
        <w:t xml:space="preserve">im büyüklükleri, ülkemizde faaliyet gösteren </w:t>
      </w:r>
      <w:r w:rsidR="00D34DE9">
        <w:t xml:space="preserve">ve </w:t>
      </w:r>
      <w:r w:rsidR="004E45EE">
        <w:t>tüm yerli</w:t>
      </w:r>
      <w:r w:rsidR="00D34DE9">
        <w:t xml:space="preserve"> üretimin %97’sini gerçekleştiren başvuru sahibi Banat firmasının </w:t>
      </w:r>
      <w:r w:rsidR="004E45EE">
        <w:t xml:space="preserve">satış rakamları </w:t>
      </w:r>
      <w:r w:rsidR="00B32B15" w:rsidRPr="00125018">
        <w:t>ile toplam ithalat miktarı kullanılarak hesaplanmıştır.</w:t>
      </w:r>
    </w:p>
    <w:p w:rsidR="006F4E6A" w:rsidRDefault="006F4E6A" w:rsidP="00B32B15">
      <w:pPr>
        <w:ind w:firstLine="708"/>
        <w:jc w:val="both"/>
      </w:pPr>
    </w:p>
    <w:tbl>
      <w:tblPr>
        <w:tblW w:w="5000" w:type="pct"/>
        <w:tblCellMar>
          <w:left w:w="70" w:type="dxa"/>
          <w:right w:w="70" w:type="dxa"/>
        </w:tblCellMar>
        <w:tblLook w:val="04A0" w:firstRow="1" w:lastRow="0" w:firstColumn="1" w:lastColumn="0" w:noHBand="0" w:noVBand="1"/>
      </w:tblPr>
      <w:tblGrid>
        <w:gridCol w:w="1951"/>
        <w:gridCol w:w="1777"/>
        <w:gridCol w:w="1778"/>
        <w:gridCol w:w="1778"/>
        <w:gridCol w:w="1776"/>
      </w:tblGrid>
      <w:tr w:rsidR="00D34DE9" w:rsidRPr="00D34DE9" w:rsidTr="009A3C7D">
        <w:trPr>
          <w:trHeight w:val="315"/>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4DE9" w:rsidRPr="00D34DE9" w:rsidRDefault="00D34DE9" w:rsidP="00D34DE9">
            <w:pPr>
              <w:rPr>
                <w:b/>
                <w:bCs/>
                <w:color w:val="000000"/>
              </w:rPr>
            </w:pPr>
            <w:r w:rsidRPr="00D34DE9">
              <w:rPr>
                <w:b/>
                <w:bCs/>
                <w:color w:val="000000"/>
              </w:rPr>
              <w:t>Tüketim</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D34DE9" w:rsidRPr="00D34DE9" w:rsidRDefault="00D34DE9" w:rsidP="00D34DE9">
            <w:pPr>
              <w:jc w:val="center"/>
              <w:rPr>
                <w:b/>
                <w:bCs/>
                <w:color w:val="000000"/>
              </w:rPr>
            </w:pPr>
            <w:r w:rsidRPr="00D34DE9">
              <w:rPr>
                <w:b/>
                <w:bCs/>
                <w:color w:val="000000"/>
              </w:rPr>
              <w:t>2013</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D34DE9" w:rsidRPr="00D34DE9" w:rsidRDefault="00D34DE9" w:rsidP="00D34DE9">
            <w:pPr>
              <w:jc w:val="center"/>
              <w:rPr>
                <w:b/>
                <w:bCs/>
                <w:color w:val="000000"/>
              </w:rPr>
            </w:pPr>
            <w:r w:rsidRPr="00D34DE9">
              <w:rPr>
                <w:b/>
                <w:bCs/>
                <w:color w:val="000000"/>
              </w:rPr>
              <w:t>2014</w:t>
            </w:r>
          </w:p>
        </w:tc>
        <w:tc>
          <w:tcPr>
            <w:tcW w:w="981" w:type="pct"/>
            <w:tcBorders>
              <w:top w:val="single" w:sz="4" w:space="0" w:color="auto"/>
              <w:left w:val="nil"/>
              <w:bottom w:val="single" w:sz="4" w:space="0" w:color="auto"/>
              <w:right w:val="single" w:sz="4" w:space="0" w:color="auto"/>
            </w:tcBorders>
            <w:shd w:val="clear" w:color="auto" w:fill="auto"/>
            <w:vAlign w:val="center"/>
            <w:hideMark/>
          </w:tcPr>
          <w:p w:rsidR="00D34DE9" w:rsidRPr="00D34DE9" w:rsidRDefault="00D34DE9" w:rsidP="00D34DE9">
            <w:pPr>
              <w:jc w:val="center"/>
              <w:rPr>
                <w:b/>
                <w:bCs/>
                <w:color w:val="000000"/>
              </w:rPr>
            </w:pPr>
            <w:r w:rsidRPr="00D34DE9">
              <w:rPr>
                <w:b/>
                <w:bCs/>
                <w:color w:val="000000"/>
              </w:rPr>
              <w:t>2015</w:t>
            </w:r>
          </w:p>
        </w:tc>
        <w:tc>
          <w:tcPr>
            <w:tcW w:w="980" w:type="pct"/>
            <w:tcBorders>
              <w:top w:val="single" w:sz="4" w:space="0" w:color="auto"/>
              <w:left w:val="nil"/>
              <w:bottom w:val="single" w:sz="4" w:space="0" w:color="auto"/>
              <w:right w:val="single" w:sz="4" w:space="0" w:color="auto"/>
            </w:tcBorders>
            <w:shd w:val="clear" w:color="auto" w:fill="auto"/>
            <w:vAlign w:val="center"/>
            <w:hideMark/>
          </w:tcPr>
          <w:p w:rsidR="00D34DE9" w:rsidRPr="00D34DE9" w:rsidRDefault="00D34DE9" w:rsidP="00D34DE9">
            <w:pPr>
              <w:jc w:val="center"/>
              <w:rPr>
                <w:b/>
                <w:bCs/>
                <w:color w:val="000000"/>
              </w:rPr>
            </w:pPr>
            <w:r w:rsidRPr="00D34DE9">
              <w:rPr>
                <w:b/>
                <w:bCs/>
                <w:color w:val="000000"/>
              </w:rPr>
              <w:t>2016</w:t>
            </w:r>
          </w:p>
        </w:tc>
      </w:tr>
      <w:tr w:rsidR="00885815" w:rsidRPr="00D34DE9" w:rsidTr="006E48E4">
        <w:trPr>
          <w:trHeight w:val="315"/>
        </w:trPr>
        <w:tc>
          <w:tcPr>
            <w:tcW w:w="1077" w:type="pct"/>
            <w:tcBorders>
              <w:top w:val="single" w:sz="4" w:space="0" w:color="auto"/>
              <w:left w:val="single" w:sz="4" w:space="0" w:color="auto"/>
              <w:bottom w:val="single" w:sz="4" w:space="0" w:color="auto"/>
              <w:right w:val="single" w:sz="4" w:space="0" w:color="auto"/>
            </w:tcBorders>
            <w:shd w:val="clear" w:color="auto" w:fill="auto"/>
          </w:tcPr>
          <w:p w:rsidR="00885815" w:rsidRPr="00531101" w:rsidRDefault="00885815" w:rsidP="00885815">
            <w:r w:rsidRPr="00531101">
              <w:t xml:space="preserve">Endeks </w:t>
            </w:r>
          </w:p>
        </w:tc>
        <w:tc>
          <w:tcPr>
            <w:tcW w:w="981" w:type="pct"/>
            <w:tcBorders>
              <w:top w:val="single" w:sz="4" w:space="0" w:color="auto"/>
              <w:left w:val="nil"/>
              <w:bottom w:val="single" w:sz="4" w:space="0" w:color="auto"/>
              <w:right w:val="single" w:sz="4" w:space="0" w:color="auto"/>
            </w:tcBorders>
            <w:shd w:val="clear" w:color="auto" w:fill="auto"/>
            <w:noWrap/>
            <w:vAlign w:val="center"/>
          </w:tcPr>
          <w:p w:rsidR="00885815" w:rsidRPr="00D34DE9" w:rsidRDefault="00885815" w:rsidP="00885815">
            <w:pPr>
              <w:jc w:val="center"/>
              <w:rPr>
                <w:color w:val="000000"/>
              </w:rPr>
            </w:pPr>
            <w:r w:rsidRPr="00D34DE9">
              <w:rPr>
                <w:color w:val="000000"/>
              </w:rPr>
              <w:t>1</w:t>
            </w:r>
            <w:r>
              <w:rPr>
                <w:color w:val="000000"/>
              </w:rPr>
              <w:t>00</w:t>
            </w:r>
          </w:p>
        </w:tc>
        <w:tc>
          <w:tcPr>
            <w:tcW w:w="981" w:type="pct"/>
            <w:tcBorders>
              <w:top w:val="single" w:sz="4" w:space="0" w:color="auto"/>
              <w:left w:val="nil"/>
              <w:bottom w:val="single" w:sz="4" w:space="0" w:color="auto"/>
              <w:right w:val="single" w:sz="4" w:space="0" w:color="auto"/>
            </w:tcBorders>
            <w:shd w:val="clear" w:color="auto" w:fill="auto"/>
            <w:noWrap/>
            <w:vAlign w:val="center"/>
          </w:tcPr>
          <w:p w:rsidR="00885815" w:rsidRPr="00D34DE9" w:rsidRDefault="00885815" w:rsidP="00885815">
            <w:pPr>
              <w:jc w:val="center"/>
              <w:rPr>
                <w:color w:val="000000"/>
              </w:rPr>
            </w:pPr>
            <w:r w:rsidRPr="00D34DE9">
              <w:rPr>
                <w:color w:val="000000"/>
              </w:rPr>
              <w:t>122</w:t>
            </w:r>
          </w:p>
        </w:tc>
        <w:tc>
          <w:tcPr>
            <w:tcW w:w="981" w:type="pct"/>
            <w:tcBorders>
              <w:top w:val="single" w:sz="4" w:space="0" w:color="auto"/>
              <w:left w:val="nil"/>
              <w:bottom w:val="single" w:sz="4" w:space="0" w:color="auto"/>
              <w:right w:val="single" w:sz="4" w:space="0" w:color="auto"/>
            </w:tcBorders>
            <w:shd w:val="clear" w:color="auto" w:fill="auto"/>
            <w:noWrap/>
            <w:vAlign w:val="center"/>
          </w:tcPr>
          <w:p w:rsidR="00885815" w:rsidRPr="00D34DE9" w:rsidRDefault="00885815" w:rsidP="00885815">
            <w:pPr>
              <w:jc w:val="center"/>
              <w:rPr>
                <w:color w:val="000000"/>
              </w:rPr>
            </w:pPr>
            <w:r w:rsidRPr="00D34DE9">
              <w:rPr>
                <w:color w:val="000000"/>
              </w:rPr>
              <w:t>134</w:t>
            </w:r>
          </w:p>
        </w:tc>
        <w:tc>
          <w:tcPr>
            <w:tcW w:w="980" w:type="pct"/>
            <w:tcBorders>
              <w:top w:val="single" w:sz="4" w:space="0" w:color="auto"/>
              <w:left w:val="nil"/>
              <w:bottom w:val="single" w:sz="4" w:space="0" w:color="auto"/>
              <w:right w:val="single" w:sz="4" w:space="0" w:color="auto"/>
            </w:tcBorders>
            <w:shd w:val="clear" w:color="auto" w:fill="auto"/>
            <w:noWrap/>
            <w:vAlign w:val="center"/>
          </w:tcPr>
          <w:p w:rsidR="00885815" w:rsidRPr="00D34DE9" w:rsidRDefault="00885815" w:rsidP="00885815">
            <w:pPr>
              <w:jc w:val="center"/>
              <w:rPr>
                <w:color w:val="000000"/>
              </w:rPr>
            </w:pPr>
            <w:r w:rsidRPr="00D34DE9">
              <w:rPr>
                <w:color w:val="000000"/>
              </w:rPr>
              <w:t>148</w:t>
            </w:r>
          </w:p>
        </w:tc>
      </w:tr>
    </w:tbl>
    <w:p w:rsidR="006F4E6A" w:rsidRDefault="006F4E6A" w:rsidP="009E53D1">
      <w:pPr>
        <w:jc w:val="both"/>
      </w:pPr>
    </w:p>
    <w:p w:rsidR="00B32B15" w:rsidRDefault="00B32B15" w:rsidP="00313E88">
      <w:pPr>
        <w:ind w:firstLine="426"/>
        <w:jc w:val="both"/>
      </w:pPr>
      <w:r w:rsidRPr="00125018">
        <w:t>Tüketim 20</w:t>
      </w:r>
      <w:r w:rsidR="00B32D8B">
        <w:t>1</w:t>
      </w:r>
      <w:r w:rsidR="00D34DE9">
        <w:t>3</w:t>
      </w:r>
      <w:r w:rsidRPr="00125018">
        <w:t xml:space="preserve"> yılında </w:t>
      </w:r>
      <w:r w:rsidR="009C3A7E">
        <w:t>100</w:t>
      </w:r>
      <w:r w:rsidR="00D34DE9">
        <w:t xml:space="preserve"> </w:t>
      </w:r>
      <w:r w:rsidRPr="00125018">
        <w:t>seviyesindeyken 201</w:t>
      </w:r>
      <w:r w:rsidR="00D34DE9">
        <w:t>4</w:t>
      </w:r>
      <w:r w:rsidR="00B32D8B">
        <w:t>,</w:t>
      </w:r>
      <w:r w:rsidRPr="00125018">
        <w:t xml:space="preserve"> </w:t>
      </w:r>
      <w:r w:rsidR="00B32D8B">
        <w:t>201</w:t>
      </w:r>
      <w:r w:rsidR="00D34DE9">
        <w:t>5</w:t>
      </w:r>
      <w:r w:rsidR="00B32D8B">
        <w:t xml:space="preserve"> ve 201</w:t>
      </w:r>
      <w:r w:rsidR="00D34DE9">
        <w:t>6</w:t>
      </w:r>
      <w:r w:rsidR="00B32D8B">
        <w:t xml:space="preserve"> yıllarında artış göstermiş olup sırasıyla </w:t>
      </w:r>
      <w:r w:rsidR="009C3A7E">
        <w:t xml:space="preserve">122, 134 ve 148 seviyesine </w:t>
      </w:r>
      <w:r w:rsidR="00B32D8B">
        <w:t>ulaşmıştır. Söz konusu yükseliş trendi içerisinde en yüksek artış oranı 201</w:t>
      </w:r>
      <w:r w:rsidR="00D34DE9">
        <w:t>4</w:t>
      </w:r>
      <w:r w:rsidR="00B32D8B">
        <w:t xml:space="preserve"> yılında görülmüştür.</w:t>
      </w:r>
    </w:p>
    <w:p w:rsidR="00B32D8B" w:rsidRDefault="00B32D8B" w:rsidP="00B32B15">
      <w:pPr>
        <w:ind w:firstLine="708"/>
        <w:jc w:val="both"/>
      </w:pPr>
    </w:p>
    <w:p w:rsidR="00B32D8B" w:rsidRDefault="007A7910" w:rsidP="00313E88">
      <w:pPr>
        <w:ind w:firstLine="426"/>
        <w:jc w:val="both"/>
      </w:pPr>
      <w:r>
        <w:t>Tablodan da anlaşıldığı üzere,</w:t>
      </w:r>
      <w:r w:rsidR="00B32D8B">
        <w:t xml:space="preserve"> </w:t>
      </w:r>
      <w:r w:rsidR="00CC6945">
        <w:t>diş fırçalarının</w:t>
      </w:r>
      <w:r>
        <w:t xml:space="preserve"> tüketimi</w:t>
      </w:r>
      <w:r w:rsidR="00B32D8B">
        <w:t xml:space="preserve"> </w:t>
      </w:r>
      <w:r w:rsidR="00CC6945">
        <w:t xml:space="preserve">sağlık bilincinin gelişmesi ve kişisel bakım ürünlerinin kullanımının artışıyla </w:t>
      </w:r>
      <w:r>
        <w:t>paralel olarak</w:t>
      </w:r>
      <w:r w:rsidR="00B32D8B">
        <w:t xml:space="preserve"> sürekli </w:t>
      </w:r>
      <w:r>
        <w:t>artmaktadır.</w:t>
      </w:r>
    </w:p>
    <w:p w:rsidR="004328B1" w:rsidRPr="00125018" w:rsidRDefault="00553CF9" w:rsidP="00A916C4">
      <w:pPr>
        <w:pStyle w:val="Balk3"/>
      </w:pPr>
      <w:bookmarkStart w:id="142" w:name="_Toc487824641"/>
      <w:r>
        <w:t xml:space="preserve">Dönem Sonu </w:t>
      </w:r>
      <w:r w:rsidR="004328B1" w:rsidRPr="00125018">
        <w:t>Stoklar</w:t>
      </w:r>
      <w:bookmarkEnd w:id="142"/>
    </w:p>
    <w:tbl>
      <w:tblPr>
        <w:tblW w:w="5000" w:type="pct"/>
        <w:tblCellMar>
          <w:left w:w="70" w:type="dxa"/>
          <w:right w:w="70" w:type="dxa"/>
        </w:tblCellMar>
        <w:tblLook w:val="04A0" w:firstRow="1" w:lastRow="0" w:firstColumn="1" w:lastColumn="0" w:noHBand="0" w:noVBand="1"/>
      </w:tblPr>
      <w:tblGrid>
        <w:gridCol w:w="2400"/>
        <w:gridCol w:w="1665"/>
        <w:gridCol w:w="1665"/>
        <w:gridCol w:w="1665"/>
        <w:gridCol w:w="1665"/>
      </w:tblGrid>
      <w:tr w:rsidR="003F355D" w:rsidRPr="003F355D" w:rsidTr="003F355D">
        <w:trPr>
          <w:trHeight w:val="315"/>
        </w:trPr>
        <w:tc>
          <w:tcPr>
            <w:tcW w:w="1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F355D" w:rsidRPr="003F355D" w:rsidRDefault="003F355D" w:rsidP="003F355D">
            <w:pPr>
              <w:rPr>
                <w:b/>
                <w:bCs/>
                <w:color w:val="000000"/>
              </w:rPr>
            </w:pPr>
            <w:r w:rsidRPr="003F355D">
              <w:rPr>
                <w:b/>
                <w:bCs/>
                <w:color w:val="000000"/>
              </w:rPr>
              <w:t>Stoklar</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3F355D" w:rsidRPr="003F355D" w:rsidRDefault="003F355D" w:rsidP="003F355D">
            <w:pPr>
              <w:jc w:val="center"/>
              <w:rPr>
                <w:b/>
                <w:bCs/>
                <w:color w:val="000000"/>
              </w:rPr>
            </w:pPr>
            <w:r w:rsidRPr="003F355D">
              <w:rPr>
                <w:b/>
                <w:bCs/>
                <w:color w:val="000000"/>
              </w:rPr>
              <w:t>2013</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3F355D" w:rsidRPr="003F355D" w:rsidRDefault="003F355D" w:rsidP="003F355D">
            <w:pPr>
              <w:jc w:val="center"/>
              <w:rPr>
                <w:b/>
                <w:bCs/>
                <w:color w:val="000000"/>
              </w:rPr>
            </w:pPr>
            <w:r w:rsidRPr="003F355D">
              <w:rPr>
                <w:b/>
                <w:bCs/>
                <w:color w:val="000000"/>
              </w:rPr>
              <w:t>2014</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3F355D" w:rsidRPr="003F355D" w:rsidRDefault="003F355D" w:rsidP="003F355D">
            <w:pPr>
              <w:jc w:val="center"/>
              <w:rPr>
                <w:b/>
                <w:bCs/>
                <w:color w:val="000000"/>
              </w:rPr>
            </w:pPr>
            <w:r w:rsidRPr="003F355D">
              <w:rPr>
                <w:b/>
                <w:bCs/>
                <w:color w:val="000000"/>
              </w:rPr>
              <w:t>2015</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3F355D" w:rsidRPr="003F355D" w:rsidRDefault="003F355D" w:rsidP="003F355D">
            <w:pPr>
              <w:jc w:val="center"/>
              <w:rPr>
                <w:b/>
                <w:bCs/>
                <w:color w:val="000000"/>
              </w:rPr>
            </w:pPr>
            <w:r w:rsidRPr="003F355D">
              <w:rPr>
                <w:b/>
                <w:bCs/>
                <w:color w:val="000000"/>
              </w:rPr>
              <w:t>2016</w:t>
            </w:r>
          </w:p>
        </w:tc>
      </w:tr>
      <w:tr w:rsidR="003F355D" w:rsidRPr="003F355D" w:rsidTr="003F355D">
        <w:trPr>
          <w:trHeight w:val="315"/>
        </w:trPr>
        <w:tc>
          <w:tcPr>
            <w:tcW w:w="1324" w:type="pct"/>
            <w:tcBorders>
              <w:top w:val="nil"/>
              <w:left w:val="single" w:sz="4" w:space="0" w:color="auto"/>
              <w:bottom w:val="single" w:sz="4" w:space="0" w:color="auto"/>
              <w:right w:val="single" w:sz="4" w:space="0" w:color="auto"/>
            </w:tcBorders>
            <w:shd w:val="clear" w:color="auto" w:fill="auto"/>
            <w:vAlign w:val="center"/>
            <w:hideMark/>
          </w:tcPr>
          <w:p w:rsidR="003F355D" w:rsidRPr="00531101" w:rsidRDefault="003F355D" w:rsidP="003F355D">
            <w:pPr>
              <w:rPr>
                <w:bCs/>
                <w:color w:val="000000"/>
              </w:rPr>
            </w:pPr>
            <w:r w:rsidRPr="00531101">
              <w:rPr>
                <w:bCs/>
                <w:color w:val="000000"/>
              </w:rPr>
              <w:t>Endeks</w:t>
            </w:r>
          </w:p>
        </w:tc>
        <w:tc>
          <w:tcPr>
            <w:tcW w:w="919" w:type="pct"/>
            <w:tcBorders>
              <w:top w:val="nil"/>
              <w:left w:val="nil"/>
              <w:bottom w:val="single" w:sz="4" w:space="0" w:color="auto"/>
              <w:right w:val="single" w:sz="4" w:space="0" w:color="auto"/>
            </w:tcBorders>
            <w:shd w:val="clear" w:color="auto" w:fill="auto"/>
            <w:noWrap/>
            <w:vAlign w:val="center"/>
            <w:hideMark/>
          </w:tcPr>
          <w:p w:rsidR="003F355D" w:rsidRPr="003F355D" w:rsidRDefault="009C3A7E" w:rsidP="003F355D">
            <w:pPr>
              <w:jc w:val="center"/>
              <w:rPr>
                <w:color w:val="000000"/>
              </w:rPr>
            </w:pPr>
            <w:r>
              <w:rPr>
                <w:color w:val="000000"/>
              </w:rPr>
              <w:t>10</w:t>
            </w:r>
            <w:r w:rsidR="003F355D" w:rsidRPr="003F355D">
              <w:rPr>
                <w:color w:val="000000"/>
              </w:rPr>
              <w:t>0</w:t>
            </w:r>
          </w:p>
        </w:tc>
        <w:tc>
          <w:tcPr>
            <w:tcW w:w="919" w:type="pct"/>
            <w:tcBorders>
              <w:top w:val="nil"/>
              <w:left w:val="nil"/>
              <w:bottom w:val="single" w:sz="4" w:space="0" w:color="auto"/>
              <w:right w:val="single" w:sz="4" w:space="0" w:color="auto"/>
            </w:tcBorders>
            <w:shd w:val="clear" w:color="auto" w:fill="auto"/>
            <w:noWrap/>
            <w:vAlign w:val="center"/>
            <w:hideMark/>
          </w:tcPr>
          <w:p w:rsidR="003F355D" w:rsidRPr="003F355D" w:rsidRDefault="003F355D" w:rsidP="003F355D">
            <w:pPr>
              <w:jc w:val="center"/>
              <w:rPr>
                <w:color w:val="000000"/>
              </w:rPr>
            </w:pPr>
            <w:r w:rsidRPr="003F355D">
              <w:rPr>
                <w:color w:val="000000"/>
              </w:rPr>
              <w:t>100</w:t>
            </w:r>
          </w:p>
        </w:tc>
        <w:tc>
          <w:tcPr>
            <w:tcW w:w="919" w:type="pct"/>
            <w:tcBorders>
              <w:top w:val="nil"/>
              <w:left w:val="nil"/>
              <w:bottom w:val="single" w:sz="4" w:space="0" w:color="auto"/>
              <w:right w:val="single" w:sz="4" w:space="0" w:color="auto"/>
            </w:tcBorders>
            <w:shd w:val="clear" w:color="auto" w:fill="auto"/>
            <w:noWrap/>
            <w:vAlign w:val="center"/>
            <w:hideMark/>
          </w:tcPr>
          <w:p w:rsidR="003F355D" w:rsidRPr="003F355D" w:rsidRDefault="003F355D" w:rsidP="003F355D">
            <w:pPr>
              <w:jc w:val="center"/>
              <w:rPr>
                <w:color w:val="000000"/>
              </w:rPr>
            </w:pPr>
            <w:r w:rsidRPr="003F355D">
              <w:rPr>
                <w:color w:val="000000"/>
              </w:rPr>
              <w:t>87</w:t>
            </w:r>
          </w:p>
        </w:tc>
        <w:tc>
          <w:tcPr>
            <w:tcW w:w="919" w:type="pct"/>
            <w:tcBorders>
              <w:top w:val="nil"/>
              <w:left w:val="nil"/>
              <w:bottom w:val="single" w:sz="4" w:space="0" w:color="auto"/>
              <w:right w:val="single" w:sz="4" w:space="0" w:color="auto"/>
            </w:tcBorders>
            <w:shd w:val="clear" w:color="auto" w:fill="auto"/>
            <w:noWrap/>
            <w:vAlign w:val="center"/>
            <w:hideMark/>
          </w:tcPr>
          <w:p w:rsidR="003F355D" w:rsidRPr="003F355D" w:rsidRDefault="003F355D" w:rsidP="003F355D">
            <w:pPr>
              <w:jc w:val="center"/>
              <w:rPr>
                <w:color w:val="000000"/>
              </w:rPr>
            </w:pPr>
            <w:r w:rsidRPr="003F355D">
              <w:rPr>
                <w:color w:val="000000"/>
              </w:rPr>
              <w:t>144</w:t>
            </w:r>
          </w:p>
        </w:tc>
      </w:tr>
    </w:tbl>
    <w:p w:rsidR="006E43F3" w:rsidRDefault="006E43F3" w:rsidP="003172F0">
      <w:pPr>
        <w:ind w:firstLine="426"/>
        <w:jc w:val="both"/>
      </w:pPr>
    </w:p>
    <w:p w:rsidR="004328B1" w:rsidRDefault="008C4864" w:rsidP="003172F0">
      <w:pPr>
        <w:ind w:firstLine="426"/>
        <w:jc w:val="both"/>
      </w:pPr>
      <w:r>
        <w:t>Yerli üreticinin stokları, soruşturma</w:t>
      </w:r>
      <w:r w:rsidR="00E6278C" w:rsidRPr="00125018">
        <w:t xml:space="preserve"> döneminde </w:t>
      </w:r>
      <w:r w:rsidR="003F355D">
        <w:t>dalgalı</w:t>
      </w:r>
      <w:r w:rsidR="00E6278C" w:rsidRPr="00125018">
        <w:t xml:space="preserve"> bir seyir izlemiştir. </w:t>
      </w:r>
      <w:r w:rsidR="004F6369">
        <w:t>2016 yılında 2014 yılına göre %44’lük bir artış göstermiştir.</w:t>
      </w:r>
    </w:p>
    <w:p w:rsidR="004328B1" w:rsidRPr="00125018" w:rsidRDefault="004328B1" w:rsidP="00A916C4">
      <w:pPr>
        <w:pStyle w:val="Balk3"/>
      </w:pPr>
      <w:bookmarkStart w:id="143" w:name="_Toc487824642"/>
      <w:r w:rsidRPr="00125018">
        <w:t>İstihdam</w:t>
      </w:r>
      <w:bookmarkEnd w:id="143"/>
    </w:p>
    <w:tbl>
      <w:tblPr>
        <w:tblW w:w="5000" w:type="pct"/>
        <w:tblCellMar>
          <w:left w:w="70" w:type="dxa"/>
          <w:right w:w="70" w:type="dxa"/>
        </w:tblCellMar>
        <w:tblLook w:val="04A0" w:firstRow="1" w:lastRow="0" w:firstColumn="1" w:lastColumn="0" w:noHBand="0" w:noVBand="1"/>
      </w:tblPr>
      <w:tblGrid>
        <w:gridCol w:w="2400"/>
        <w:gridCol w:w="1665"/>
        <w:gridCol w:w="1665"/>
        <w:gridCol w:w="1665"/>
        <w:gridCol w:w="1665"/>
      </w:tblGrid>
      <w:tr w:rsidR="00C65DED" w:rsidRPr="00C65DED" w:rsidTr="00C65DED">
        <w:trPr>
          <w:trHeight w:val="315"/>
        </w:trPr>
        <w:tc>
          <w:tcPr>
            <w:tcW w:w="1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5DED" w:rsidRPr="00C65DED" w:rsidRDefault="00C65DED" w:rsidP="00C65DED">
            <w:pPr>
              <w:rPr>
                <w:b/>
                <w:bCs/>
                <w:color w:val="000000"/>
              </w:rPr>
            </w:pPr>
            <w:r w:rsidRPr="00C65DED">
              <w:rPr>
                <w:b/>
                <w:bCs/>
                <w:color w:val="000000"/>
              </w:rPr>
              <w:t>İstihdam</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65DED" w:rsidRPr="00C65DED" w:rsidRDefault="00C65DED" w:rsidP="00C65DED">
            <w:pPr>
              <w:jc w:val="center"/>
              <w:rPr>
                <w:b/>
                <w:bCs/>
                <w:color w:val="000000"/>
              </w:rPr>
            </w:pPr>
            <w:r w:rsidRPr="00C65DED">
              <w:rPr>
                <w:b/>
                <w:bCs/>
                <w:color w:val="000000"/>
              </w:rPr>
              <w:t>2013</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65DED" w:rsidRPr="00C65DED" w:rsidRDefault="00C65DED" w:rsidP="00C65DED">
            <w:pPr>
              <w:jc w:val="center"/>
              <w:rPr>
                <w:b/>
                <w:bCs/>
                <w:color w:val="000000"/>
              </w:rPr>
            </w:pPr>
            <w:r w:rsidRPr="00C65DED">
              <w:rPr>
                <w:b/>
                <w:bCs/>
                <w:color w:val="000000"/>
              </w:rPr>
              <w:t>2014</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65DED" w:rsidRPr="00C65DED" w:rsidRDefault="00C65DED" w:rsidP="00C65DED">
            <w:pPr>
              <w:jc w:val="center"/>
              <w:rPr>
                <w:b/>
                <w:bCs/>
                <w:color w:val="000000"/>
              </w:rPr>
            </w:pPr>
            <w:r w:rsidRPr="00C65DED">
              <w:rPr>
                <w:b/>
                <w:bCs/>
                <w:color w:val="000000"/>
              </w:rPr>
              <w:t>2015</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65DED" w:rsidRPr="00C65DED" w:rsidRDefault="00C65DED" w:rsidP="00C65DED">
            <w:pPr>
              <w:jc w:val="center"/>
              <w:rPr>
                <w:b/>
                <w:bCs/>
                <w:color w:val="000000"/>
              </w:rPr>
            </w:pPr>
            <w:r w:rsidRPr="00C65DED">
              <w:rPr>
                <w:b/>
                <w:bCs/>
                <w:color w:val="000000"/>
              </w:rPr>
              <w:t>2016</w:t>
            </w:r>
          </w:p>
        </w:tc>
      </w:tr>
      <w:tr w:rsidR="00C65DED" w:rsidRPr="00C65DED" w:rsidTr="00C65DED">
        <w:trPr>
          <w:trHeight w:val="315"/>
        </w:trPr>
        <w:tc>
          <w:tcPr>
            <w:tcW w:w="1324" w:type="pct"/>
            <w:tcBorders>
              <w:top w:val="nil"/>
              <w:left w:val="single" w:sz="4" w:space="0" w:color="auto"/>
              <w:bottom w:val="single" w:sz="4" w:space="0" w:color="auto"/>
              <w:right w:val="single" w:sz="4" w:space="0" w:color="auto"/>
            </w:tcBorders>
            <w:shd w:val="clear" w:color="auto" w:fill="auto"/>
            <w:vAlign w:val="center"/>
            <w:hideMark/>
          </w:tcPr>
          <w:p w:rsidR="00C65DED" w:rsidRPr="00531101" w:rsidRDefault="00C65DED" w:rsidP="00C65DED">
            <w:pPr>
              <w:rPr>
                <w:bCs/>
                <w:color w:val="000000"/>
              </w:rPr>
            </w:pPr>
            <w:r w:rsidRPr="00531101">
              <w:rPr>
                <w:bCs/>
                <w:color w:val="000000"/>
              </w:rPr>
              <w:t>Endeks</w:t>
            </w:r>
          </w:p>
        </w:tc>
        <w:tc>
          <w:tcPr>
            <w:tcW w:w="919" w:type="pct"/>
            <w:tcBorders>
              <w:top w:val="nil"/>
              <w:left w:val="nil"/>
              <w:bottom w:val="single" w:sz="4" w:space="0" w:color="auto"/>
              <w:right w:val="single" w:sz="4" w:space="0" w:color="auto"/>
            </w:tcBorders>
            <w:shd w:val="clear" w:color="auto" w:fill="auto"/>
            <w:noWrap/>
            <w:vAlign w:val="center"/>
            <w:hideMark/>
          </w:tcPr>
          <w:p w:rsidR="00C65DED" w:rsidRPr="00C65DED" w:rsidRDefault="00C65DED" w:rsidP="00C65DED">
            <w:pPr>
              <w:jc w:val="center"/>
              <w:rPr>
                <w:color w:val="000000"/>
              </w:rPr>
            </w:pPr>
            <w:r w:rsidRPr="00C65DED">
              <w:rPr>
                <w:color w:val="000000"/>
              </w:rPr>
              <w:t>100</w:t>
            </w:r>
          </w:p>
        </w:tc>
        <w:tc>
          <w:tcPr>
            <w:tcW w:w="919" w:type="pct"/>
            <w:tcBorders>
              <w:top w:val="nil"/>
              <w:left w:val="nil"/>
              <w:bottom w:val="single" w:sz="4" w:space="0" w:color="auto"/>
              <w:right w:val="single" w:sz="4" w:space="0" w:color="auto"/>
            </w:tcBorders>
            <w:shd w:val="clear" w:color="auto" w:fill="auto"/>
            <w:noWrap/>
            <w:vAlign w:val="center"/>
            <w:hideMark/>
          </w:tcPr>
          <w:p w:rsidR="00C65DED" w:rsidRPr="00C65DED" w:rsidRDefault="00C65DED" w:rsidP="00C65DED">
            <w:pPr>
              <w:jc w:val="center"/>
              <w:rPr>
                <w:color w:val="000000"/>
              </w:rPr>
            </w:pPr>
            <w:r w:rsidRPr="00C65DED">
              <w:rPr>
                <w:color w:val="000000"/>
              </w:rPr>
              <w:t>116</w:t>
            </w:r>
          </w:p>
        </w:tc>
        <w:tc>
          <w:tcPr>
            <w:tcW w:w="919" w:type="pct"/>
            <w:tcBorders>
              <w:top w:val="nil"/>
              <w:left w:val="nil"/>
              <w:bottom w:val="single" w:sz="4" w:space="0" w:color="auto"/>
              <w:right w:val="single" w:sz="4" w:space="0" w:color="auto"/>
            </w:tcBorders>
            <w:shd w:val="clear" w:color="auto" w:fill="auto"/>
            <w:noWrap/>
            <w:vAlign w:val="center"/>
            <w:hideMark/>
          </w:tcPr>
          <w:p w:rsidR="00C65DED" w:rsidRPr="00C65DED" w:rsidRDefault="00C65DED" w:rsidP="00C65DED">
            <w:pPr>
              <w:jc w:val="center"/>
              <w:rPr>
                <w:color w:val="000000"/>
              </w:rPr>
            </w:pPr>
            <w:r w:rsidRPr="00C65DED">
              <w:rPr>
                <w:color w:val="000000"/>
              </w:rPr>
              <w:t>112</w:t>
            </w:r>
          </w:p>
        </w:tc>
        <w:tc>
          <w:tcPr>
            <w:tcW w:w="919" w:type="pct"/>
            <w:tcBorders>
              <w:top w:val="nil"/>
              <w:left w:val="nil"/>
              <w:bottom w:val="single" w:sz="4" w:space="0" w:color="auto"/>
              <w:right w:val="single" w:sz="4" w:space="0" w:color="auto"/>
            </w:tcBorders>
            <w:shd w:val="clear" w:color="auto" w:fill="auto"/>
            <w:noWrap/>
            <w:vAlign w:val="center"/>
            <w:hideMark/>
          </w:tcPr>
          <w:p w:rsidR="00C65DED" w:rsidRPr="00C65DED" w:rsidRDefault="00C65DED" w:rsidP="00C65DED">
            <w:pPr>
              <w:jc w:val="center"/>
              <w:rPr>
                <w:color w:val="000000"/>
              </w:rPr>
            </w:pPr>
            <w:r w:rsidRPr="00C65DED">
              <w:rPr>
                <w:color w:val="000000"/>
              </w:rPr>
              <w:t>131</w:t>
            </w:r>
          </w:p>
        </w:tc>
      </w:tr>
    </w:tbl>
    <w:p w:rsidR="00F05C7E" w:rsidRDefault="00F05C7E" w:rsidP="00F05C7E">
      <w:pPr>
        <w:ind w:firstLine="708"/>
        <w:jc w:val="both"/>
      </w:pPr>
    </w:p>
    <w:p w:rsidR="00B24525" w:rsidRDefault="00C94F92" w:rsidP="00305E7D">
      <w:pPr>
        <w:ind w:firstLine="426"/>
        <w:jc w:val="both"/>
      </w:pPr>
      <w:r>
        <w:t>Soruşturma konusu ürün</w:t>
      </w:r>
      <w:r w:rsidR="007120E6" w:rsidRPr="00125018">
        <w:t xml:space="preserve"> istihdamı</w:t>
      </w:r>
      <w:r w:rsidR="00C65DED">
        <w:t xml:space="preserve"> artan bir seyir izlemiştir.</w:t>
      </w:r>
      <w:r w:rsidR="007120E6" w:rsidRPr="00125018">
        <w:t xml:space="preserve"> </w:t>
      </w:r>
    </w:p>
    <w:p w:rsidR="004328B1" w:rsidRPr="00125018" w:rsidRDefault="004328B1" w:rsidP="00A916C4">
      <w:pPr>
        <w:pStyle w:val="Balk3"/>
      </w:pPr>
      <w:bookmarkStart w:id="144" w:name="_Toc487824643"/>
      <w:r w:rsidRPr="00125018">
        <w:t>Verimlilik</w:t>
      </w:r>
      <w:bookmarkEnd w:id="144"/>
    </w:p>
    <w:tbl>
      <w:tblPr>
        <w:tblW w:w="5000" w:type="pct"/>
        <w:tblCellMar>
          <w:left w:w="70" w:type="dxa"/>
          <w:right w:w="70" w:type="dxa"/>
        </w:tblCellMar>
        <w:tblLook w:val="04A0" w:firstRow="1" w:lastRow="0" w:firstColumn="1" w:lastColumn="0" w:noHBand="0" w:noVBand="1"/>
      </w:tblPr>
      <w:tblGrid>
        <w:gridCol w:w="3084"/>
        <w:gridCol w:w="1495"/>
        <w:gridCol w:w="1495"/>
        <w:gridCol w:w="1495"/>
        <w:gridCol w:w="1491"/>
      </w:tblGrid>
      <w:tr w:rsidR="00716577" w:rsidRPr="00716577" w:rsidTr="005C00AE">
        <w:trPr>
          <w:trHeight w:val="315"/>
        </w:trPr>
        <w:tc>
          <w:tcPr>
            <w:tcW w:w="17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577" w:rsidRPr="00716577" w:rsidRDefault="00716577" w:rsidP="00716577">
            <w:pPr>
              <w:rPr>
                <w:b/>
                <w:bCs/>
                <w:color w:val="000000"/>
              </w:rPr>
            </w:pPr>
            <w:r w:rsidRPr="00716577">
              <w:rPr>
                <w:b/>
                <w:bCs/>
                <w:color w:val="000000"/>
              </w:rPr>
              <w:t>Verimlilik</w:t>
            </w:r>
          </w:p>
        </w:tc>
        <w:tc>
          <w:tcPr>
            <w:tcW w:w="825" w:type="pct"/>
            <w:tcBorders>
              <w:top w:val="single" w:sz="4" w:space="0" w:color="auto"/>
              <w:left w:val="nil"/>
              <w:bottom w:val="single" w:sz="4" w:space="0" w:color="auto"/>
              <w:right w:val="single" w:sz="4" w:space="0" w:color="auto"/>
            </w:tcBorders>
            <w:shd w:val="clear" w:color="auto" w:fill="auto"/>
            <w:vAlign w:val="center"/>
            <w:hideMark/>
          </w:tcPr>
          <w:p w:rsidR="00716577" w:rsidRPr="00716577" w:rsidRDefault="00716577" w:rsidP="00716577">
            <w:pPr>
              <w:jc w:val="center"/>
              <w:rPr>
                <w:b/>
                <w:bCs/>
                <w:color w:val="000000"/>
              </w:rPr>
            </w:pPr>
            <w:r w:rsidRPr="00716577">
              <w:rPr>
                <w:b/>
                <w:bCs/>
                <w:color w:val="000000"/>
              </w:rPr>
              <w:t>2013</w:t>
            </w:r>
          </w:p>
        </w:tc>
        <w:tc>
          <w:tcPr>
            <w:tcW w:w="825" w:type="pct"/>
            <w:tcBorders>
              <w:top w:val="single" w:sz="4" w:space="0" w:color="auto"/>
              <w:left w:val="nil"/>
              <w:bottom w:val="single" w:sz="4" w:space="0" w:color="auto"/>
              <w:right w:val="single" w:sz="4" w:space="0" w:color="auto"/>
            </w:tcBorders>
            <w:shd w:val="clear" w:color="auto" w:fill="auto"/>
            <w:vAlign w:val="center"/>
            <w:hideMark/>
          </w:tcPr>
          <w:p w:rsidR="00716577" w:rsidRPr="00716577" w:rsidRDefault="00716577" w:rsidP="00716577">
            <w:pPr>
              <w:jc w:val="center"/>
              <w:rPr>
                <w:b/>
                <w:bCs/>
                <w:color w:val="000000"/>
              </w:rPr>
            </w:pPr>
            <w:r w:rsidRPr="00716577">
              <w:rPr>
                <w:b/>
                <w:bCs/>
                <w:color w:val="000000"/>
              </w:rPr>
              <w:t>2014</w:t>
            </w:r>
          </w:p>
        </w:tc>
        <w:tc>
          <w:tcPr>
            <w:tcW w:w="825" w:type="pct"/>
            <w:tcBorders>
              <w:top w:val="single" w:sz="4" w:space="0" w:color="auto"/>
              <w:left w:val="nil"/>
              <w:bottom w:val="single" w:sz="4" w:space="0" w:color="auto"/>
              <w:right w:val="single" w:sz="4" w:space="0" w:color="auto"/>
            </w:tcBorders>
            <w:shd w:val="clear" w:color="auto" w:fill="auto"/>
            <w:vAlign w:val="center"/>
            <w:hideMark/>
          </w:tcPr>
          <w:p w:rsidR="00716577" w:rsidRPr="00716577" w:rsidRDefault="00716577" w:rsidP="00716577">
            <w:pPr>
              <w:jc w:val="center"/>
              <w:rPr>
                <w:b/>
                <w:bCs/>
                <w:color w:val="000000"/>
              </w:rPr>
            </w:pPr>
            <w:r w:rsidRPr="00716577">
              <w:rPr>
                <w:b/>
                <w:bCs/>
                <w:color w:val="000000"/>
              </w:rPr>
              <w:t>2015</w:t>
            </w:r>
          </w:p>
        </w:tc>
        <w:tc>
          <w:tcPr>
            <w:tcW w:w="823" w:type="pct"/>
            <w:tcBorders>
              <w:top w:val="single" w:sz="4" w:space="0" w:color="auto"/>
              <w:left w:val="nil"/>
              <w:bottom w:val="single" w:sz="4" w:space="0" w:color="auto"/>
              <w:right w:val="single" w:sz="4" w:space="0" w:color="auto"/>
            </w:tcBorders>
            <w:shd w:val="clear" w:color="auto" w:fill="auto"/>
            <w:vAlign w:val="center"/>
            <w:hideMark/>
          </w:tcPr>
          <w:p w:rsidR="00716577" w:rsidRPr="00716577" w:rsidRDefault="00716577" w:rsidP="00716577">
            <w:pPr>
              <w:jc w:val="center"/>
              <w:rPr>
                <w:b/>
                <w:bCs/>
                <w:color w:val="000000"/>
              </w:rPr>
            </w:pPr>
            <w:r w:rsidRPr="00716577">
              <w:rPr>
                <w:b/>
                <w:bCs/>
                <w:color w:val="000000"/>
              </w:rPr>
              <w:t>2016</w:t>
            </w:r>
          </w:p>
        </w:tc>
      </w:tr>
      <w:tr w:rsidR="00716577" w:rsidRPr="00716577" w:rsidTr="005C00AE">
        <w:trPr>
          <w:trHeight w:val="315"/>
        </w:trPr>
        <w:tc>
          <w:tcPr>
            <w:tcW w:w="1702" w:type="pct"/>
            <w:tcBorders>
              <w:top w:val="nil"/>
              <w:left w:val="single" w:sz="4" w:space="0" w:color="auto"/>
              <w:bottom w:val="single" w:sz="4" w:space="0" w:color="auto"/>
              <w:right w:val="single" w:sz="4" w:space="0" w:color="auto"/>
            </w:tcBorders>
            <w:shd w:val="clear" w:color="auto" w:fill="auto"/>
            <w:vAlign w:val="center"/>
            <w:hideMark/>
          </w:tcPr>
          <w:p w:rsidR="00716577" w:rsidRPr="00531101" w:rsidRDefault="00716577" w:rsidP="00716577">
            <w:pPr>
              <w:rPr>
                <w:bCs/>
                <w:color w:val="000000"/>
              </w:rPr>
            </w:pPr>
            <w:r w:rsidRPr="00531101">
              <w:rPr>
                <w:bCs/>
                <w:color w:val="000000"/>
              </w:rPr>
              <w:t>Endeks</w:t>
            </w:r>
          </w:p>
        </w:tc>
        <w:tc>
          <w:tcPr>
            <w:tcW w:w="825" w:type="pct"/>
            <w:tcBorders>
              <w:top w:val="nil"/>
              <w:left w:val="nil"/>
              <w:bottom w:val="single" w:sz="4" w:space="0" w:color="auto"/>
              <w:right w:val="single" w:sz="4" w:space="0" w:color="auto"/>
            </w:tcBorders>
            <w:shd w:val="clear" w:color="auto" w:fill="auto"/>
            <w:noWrap/>
            <w:vAlign w:val="center"/>
            <w:hideMark/>
          </w:tcPr>
          <w:p w:rsidR="00716577" w:rsidRPr="00716577" w:rsidRDefault="00716577" w:rsidP="00716577">
            <w:pPr>
              <w:jc w:val="center"/>
              <w:rPr>
                <w:color w:val="000000"/>
              </w:rPr>
            </w:pPr>
            <w:r w:rsidRPr="00716577">
              <w:rPr>
                <w:color w:val="000000"/>
              </w:rPr>
              <w:t>100</w:t>
            </w:r>
          </w:p>
        </w:tc>
        <w:tc>
          <w:tcPr>
            <w:tcW w:w="825" w:type="pct"/>
            <w:tcBorders>
              <w:top w:val="nil"/>
              <w:left w:val="nil"/>
              <w:bottom w:val="single" w:sz="4" w:space="0" w:color="auto"/>
              <w:right w:val="single" w:sz="4" w:space="0" w:color="auto"/>
            </w:tcBorders>
            <w:shd w:val="clear" w:color="auto" w:fill="auto"/>
            <w:noWrap/>
            <w:vAlign w:val="center"/>
            <w:hideMark/>
          </w:tcPr>
          <w:p w:rsidR="00716577" w:rsidRPr="00716577" w:rsidRDefault="00716577" w:rsidP="00716577">
            <w:pPr>
              <w:jc w:val="center"/>
              <w:rPr>
                <w:color w:val="000000"/>
              </w:rPr>
            </w:pPr>
            <w:r w:rsidRPr="00716577">
              <w:rPr>
                <w:color w:val="000000"/>
              </w:rPr>
              <w:t>122</w:t>
            </w:r>
          </w:p>
        </w:tc>
        <w:tc>
          <w:tcPr>
            <w:tcW w:w="825" w:type="pct"/>
            <w:tcBorders>
              <w:top w:val="nil"/>
              <w:left w:val="nil"/>
              <w:bottom w:val="single" w:sz="4" w:space="0" w:color="auto"/>
              <w:right w:val="single" w:sz="4" w:space="0" w:color="auto"/>
            </w:tcBorders>
            <w:shd w:val="clear" w:color="auto" w:fill="auto"/>
            <w:noWrap/>
            <w:vAlign w:val="center"/>
            <w:hideMark/>
          </w:tcPr>
          <w:p w:rsidR="00716577" w:rsidRPr="00716577" w:rsidRDefault="00716577" w:rsidP="00716577">
            <w:pPr>
              <w:jc w:val="center"/>
              <w:rPr>
                <w:color w:val="000000"/>
              </w:rPr>
            </w:pPr>
            <w:r w:rsidRPr="00716577">
              <w:rPr>
                <w:color w:val="000000"/>
              </w:rPr>
              <w:t>101</w:t>
            </w:r>
          </w:p>
        </w:tc>
        <w:tc>
          <w:tcPr>
            <w:tcW w:w="823" w:type="pct"/>
            <w:tcBorders>
              <w:top w:val="nil"/>
              <w:left w:val="nil"/>
              <w:bottom w:val="single" w:sz="4" w:space="0" w:color="auto"/>
              <w:right w:val="single" w:sz="4" w:space="0" w:color="auto"/>
            </w:tcBorders>
            <w:shd w:val="clear" w:color="auto" w:fill="auto"/>
            <w:noWrap/>
            <w:vAlign w:val="center"/>
            <w:hideMark/>
          </w:tcPr>
          <w:p w:rsidR="00716577" w:rsidRPr="00716577" w:rsidRDefault="00716577" w:rsidP="00716577">
            <w:pPr>
              <w:jc w:val="center"/>
              <w:rPr>
                <w:color w:val="000000"/>
              </w:rPr>
            </w:pPr>
            <w:r w:rsidRPr="00716577">
              <w:rPr>
                <w:color w:val="000000"/>
              </w:rPr>
              <w:t>87</w:t>
            </w:r>
          </w:p>
        </w:tc>
      </w:tr>
    </w:tbl>
    <w:p w:rsidR="00986E2D" w:rsidRDefault="00986E2D" w:rsidP="00F05C7E">
      <w:pPr>
        <w:ind w:firstLine="708"/>
        <w:jc w:val="both"/>
      </w:pPr>
    </w:p>
    <w:p w:rsidR="006B2164" w:rsidRDefault="00986E2D" w:rsidP="00305E7D">
      <w:pPr>
        <w:ind w:firstLine="426"/>
        <w:jc w:val="both"/>
      </w:pPr>
      <w:r>
        <w:t xml:space="preserve">Verimlilik, </w:t>
      </w:r>
      <w:r w:rsidR="008D071A">
        <w:t>2014</w:t>
      </w:r>
      <w:r w:rsidR="00DA61DD" w:rsidRPr="00125018">
        <w:t xml:space="preserve"> </w:t>
      </w:r>
      <w:r w:rsidR="008D071A">
        <w:t xml:space="preserve">yılında </w:t>
      </w:r>
      <w:r>
        <w:t>gösterdiği artışın ardından</w:t>
      </w:r>
      <w:r w:rsidR="00DA61DD" w:rsidRPr="00125018">
        <w:t xml:space="preserve"> </w:t>
      </w:r>
      <w:r w:rsidR="008D071A">
        <w:t xml:space="preserve">2015 ve 2016 yıllarında </w:t>
      </w:r>
      <w:r>
        <w:t xml:space="preserve">önemli oranda düşmüştür. </w:t>
      </w:r>
      <w:r w:rsidR="003351C6">
        <w:t xml:space="preserve">Bunun sebebi, </w:t>
      </w:r>
      <w:r w:rsidR="008D071A">
        <w:t>2014 yılında artan üretimin</w:t>
      </w:r>
      <w:r w:rsidR="0086155E">
        <w:t xml:space="preserve"> beklendiği şekilde</w:t>
      </w:r>
      <w:r w:rsidR="008D071A">
        <w:t xml:space="preserve"> devam ettirilememesi ve istihdam sayısının artışıdır. 2016 yılındaki verimlilik seviyesi </w:t>
      </w:r>
      <w:proofErr w:type="gramStart"/>
      <w:r w:rsidR="008D071A">
        <w:t>baz</w:t>
      </w:r>
      <w:proofErr w:type="gramEnd"/>
      <w:r w:rsidR="008D071A">
        <w:t xml:space="preserve"> yıl olan 2013 yılındaki seviyenin altında kalmıştır. </w:t>
      </w:r>
    </w:p>
    <w:p w:rsidR="004328B1" w:rsidRDefault="004328B1" w:rsidP="00A916C4">
      <w:pPr>
        <w:pStyle w:val="Balk3"/>
      </w:pPr>
      <w:bookmarkStart w:id="145" w:name="_Toc487824644"/>
      <w:r w:rsidRPr="00125018">
        <w:t>Kârlılık</w:t>
      </w:r>
      <w:bookmarkEnd w:id="145"/>
    </w:p>
    <w:tbl>
      <w:tblPr>
        <w:tblW w:w="5000" w:type="pct"/>
        <w:tblCellMar>
          <w:left w:w="70" w:type="dxa"/>
          <w:right w:w="70" w:type="dxa"/>
        </w:tblCellMar>
        <w:tblLook w:val="04A0" w:firstRow="1" w:lastRow="0" w:firstColumn="1" w:lastColumn="0" w:noHBand="0" w:noVBand="1"/>
      </w:tblPr>
      <w:tblGrid>
        <w:gridCol w:w="3833"/>
        <w:gridCol w:w="1307"/>
        <w:gridCol w:w="1307"/>
        <w:gridCol w:w="1307"/>
        <w:gridCol w:w="1306"/>
      </w:tblGrid>
      <w:tr w:rsidR="00157246" w:rsidRPr="00157246" w:rsidTr="00157246">
        <w:trPr>
          <w:trHeight w:val="315"/>
        </w:trPr>
        <w:tc>
          <w:tcPr>
            <w:tcW w:w="21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7246" w:rsidRPr="00157246" w:rsidRDefault="00157246" w:rsidP="00157246">
            <w:pPr>
              <w:rPr>
                <w:b/>
                <w:bCs/>
                <w:color w:val="000000"/>
              </w:rPr>
            </w:pPr>
            <w:r w:rsidRPr="00157246">
              <w:rPr>
                <w:b/>
                <w:bCs/>
                <w:color w:val="000000"/>
              </w:rPr>
              <w:t>K</w:t>
            </w:r>
            <w:r w:rsidR="007969BB" w:rsidRPr="007969BB">
              <w:rPr>
                <w:b/>
              </w:rPr>
              <w:t>â</w:t>
            </w:r>
            <w:r w:rsidRPr="00157246">
              <w:rPr>
                <w:b/>
                <w:bCs/>
                <w:color w:val="000000"/>
              </w:rPr>
              <w:t>rlılık</w:t>
            </w:r>
          </w:p>
        </w:tc>
        <w:tc>
          <w:tcPr>
            <w:tcW w:w="721" w:type="pct"/>
            <w:tcBorders>
              <w:top w:val="single" w:sz="4" w:space="0" w:color="auto"/>
              <w:left w:val="nil"/>
              <w:bottom w:val="single" w:sz="4" w:space="0" w:color="auto"/>
              <w:right w:val="single" w:sz="4" w:space="0" w:color="auto"/>
            </w:tcBorders>
            <w:shd w:val="clear" w:color="auto" w:fill="auto"/>
            <w:vAlign w:val="center"/>
            <w:hideMark/>
          </w:tcPr>
          <w:p w:rsidR="00157246" w:rsidRPr="00157246" w:rsidRDefault="00157246" w:rsidP="00157246">
            <w:pPr>
              <w:jc w:val="center"/>
              <w:rPr>
                <w:b/>
                <w:bCs/>
                <w:color w:val="000000"/>
              </w:rPr>
            </w:pPr>
            <w:r w:rsidRPr="00157246">
              <w:rPr>
                <w:b/>
                <w:bCs/>
                <w:color w:val="000000"/>
              </w:rPr>
              <w:t>2013</w:t>
            </w:r>
          </w:p>
        </w:tc>
        <w:tc>
          <w:tcPr>
            <w:tcW w:w="721" w:type="pct"/>
            <w:tcBorders>
              <w:top w:val="single" w:sz="4" w:space="0" w:color="auto"/>
              <w:left w:val="nil"/>
              <w:bottom w:val="single" w:sz="4" w:space="0" w:color="auto"/>
              <w:right w:val="single" w:sz="4" w:space="0" w:color="auto"/>
            </w:tcBorders>
            <w:shd w:val="clear" w:color="auto" w:fill="auto"/>
            <w:vAlign w:val="center"/>
            <w:hideMark/>
          </w:tcPr>
          <w:p w:rsidR="00157246" w:rsidRPr="00157246" w:rsidRDefault="00157246" w:rsidP="00157246">
            <w:pPr>
              <w:jc w:val="center"/>
              <w:rPr>
                <w:b/>
                <w:bCs/>
                <w:color w:val="000000"/>
              </w:rPr>
            </w:pPr>
            <w:r w:rsidRPr="00157246">
              <w:rPr>
                <w:b/>
                <w:bCs/>
                <w:color w:val="000000"/>
              </w:rPr>
              <w:t>2014</w:t>
            </w:r>
          </w:p>
        </w:tc>
        <w:tc>
          <w:tcPr>
            <w:tcW w:w="721" w:type="pct"/>
            <w:tcBorders>
              <w:top w:val="single" w:sz="4" w:space="0" w:color="auto"/>
              <w:left w:val="nil"/>
              <w:bottom w:val="single" w:sz="4" w:space="0" w:color="auto"/>
              <w:right w:val="single" w:sz="4" w:space="0" w:color="auto"/>
            </w:tcBorders>
            <w:shd w:val="clear" w:color="auto" w:fill="auto"/>
            <w:vAlign w:val="center"/>
            <w:hideMark/>
          </w:tcPr>
          <w:p w:rsidR="00157246" w:rsidRPr="00157246" w:rsidRDefault="00157246" w:rsidP="00157246">
            <w:pPr>
              <w:jc w:val="center"/>
              <w:rPr>
                <w:b/>
                <w:bCs/>
                <w:color w:val="000000"/>
              </w:rPr>
            </w:pPr>
            <w:r w:rsidRPr="00157246">
              <w:rPr>
                <w:b/>
                <w:bCs/>
                <w:color w:val="000000"/>
              </w:rPr>
              <w:t>2015</w:t>
            </w:r>
          </w:p>
        </w:tc>
        <w:tc>
          <w:tcPr>
            <w:tcW w:w="721" w:type="pct"/>
            <w:tcBorders>
              <w:top w:val="single" w:sz="4" w:space="0" w:color="auto"/>
              <w:left w:val="nil"/>
              <w:bottom w:val="single" w:sz="4" w:space="0" w:color="auto"/>
              <w:right w:val="single" w:sz="4" w:space="0" w:color="auto"/>
            </w:tcBorders>
            <w:shd w:val="clear" w:color="auto" w:fill="auto"/>
            <w:vAlign w:val="center"/>
            <w:hideMark/>
          </w:tcPr>
          <w:p w:rsidR="00157246" w:rsidRPr="00157246" w:rsidRDefault="00157246" w:rsidP="00157246">
            <w:pPr>
              <w:jc w:val="center"/>
              <w:rPr>
                <w:b/>
                <w:bCs/>
                <w:color w:val="000000"/>
              </w:rPr>
            </w:pPr>
            <w:r w:rsidRPr="00157246">
              <w:rPr>
                <w:b/>
                <w:bCs/>
                <w:color w:val="000000"/>
              </w:rPr>
              <w:t>2016</w:t>
            </w:r>
          </w:p>
        </w:tc>
      </w:tr>
      <w:tr w:rsidR="00157246" w:rsidRPr="00157246" w:rsidTr="00157246">
        <w:trPr>
          <w:trHeight w:val="315"/>
        </w:trPr>
        <w:tc>
          <w:tcPr>
            <w:tcW w:w="2115" w:type="pct"/>
            <w:tcBorders>
              <w:top w:val="nil"/>
              <w:left w:val="single" w:sz="4" w:space="0" w:color="auto"/>
              <w:bottom w:val="single" w:sz="4" w:space="0" w:color="auto"/>
              <w:right w:val="single" w:sz="4" w:space="0" w:color="auto"/>
            </w:tcBorders>
            <w:shd w:val="clear" w:color="auto" w:fill="auto"/>
            <w:vAlign w:val="center"/>
            <w:hideMark/>
          </w:tcPr>
          <w:p w:rsidR="00157246" w:rsidRPr="00531101" w:rsidRDefault="00157246" w:rsidP="00157246">
            <w:pPr>
              <w:rPr>
                <w:bCs/>
                <w:color w:val="000000"/>
              </w:rPr>
            </w:pPr>
            <w:r w:rsidRPr="00531101">
              <w:rPr>
                <w:bCs/>
                <w:color w:val="000000"/>
              </w:rPr>
              <w:t>Endeks</w:t>
            </w:r>
          </w:p>
        </w:tc>
        <w:tc>
          <w:tcPr>
            <w:tcW w:w="721" w:type="pct"/>
            <w:tcBorders>
              <w:top w:val="nil"/>
              <w:left w:val="nil"/>
              <w:bottom w:val="single" w:sz="4" w:space="0" w:color="auto"/>
              <w:right w:val="single" w:sz="4" w:space="0" w:color="auto"/>
            </w:tcBorders>
            <w:shd w:val="clear" w:color="auto" w:fill="auto"/>
            <w:noWrap/>
            <w:vAlign w:val="center"/>
            <w:hideMark/>
          </w:tcPr>
          <w:p w:rsidR="00157246" w:rsidRPr="00157246" w:rsidRDefault="00157246" w:rsidP="00157246">
            <w:pPr>
              <w:jc w:val="center"/>
              <w:rPr>
                <w:color w:val="000000"/>
              </w:rPr>
            </w:pPr>
            <w:r w:rsidRPr="00157246">
              <w:rPr>
                <w:color w:val="000000"/>
              </w:rPr>
              <w:t>100</w:t>
            </w:r>
          </w:p>
        </w:tc>
        <w:tc>
          <w:tcPr>
            <w:tcW w:w="721" w:type="pct"/>
            <w:tcBorders>
              <w:top w:val="nil"/>
              <w:left w:val="nil"/>
              <w:bottom w:val="single" w:sz="4" w:space="0" w:color="auto"/>
              <w:right w:val="single" w:sz="4" w:space="0" w:color="auto"/>
            </w:tcBorders>
            <w:shd w:val="clear" w:color="auto" w:fill="auto"/>
            <w:noWrap/>
            <w:vAlign w:val="center"/>
            <w:hideMark/>
          </w:tcPr>
          <w:p w:rsidR="00157246" w:rsidRPr="00157246" w:rsidRDefault="00157246" w:rsidP="00157246">
            <w:pPr>
              <w:jc w:val="center"/>
              <w:rPr>
                <w:color w:val="000000"/>
              </w:rPr>
            </w:pPr>
            <w:r w:rsidRPr="00157246">
              <w:rPr>
                <w:color w:val="000000"/>
              </w:rPr>
              <w:t>63</w:t>
            </w:r>
          </w:p>
        </w:tc>
        <w:tc>
          <w:tcPr>
            <w:tcW w:w="721" w:type="pct"/>
            <w:tcBorders>
              <w:top w:val="nil"/>
              <w:left w:val="nil"/>
              <w:bottom w:val="single" w:sz="4" w:space="0" w:color="auto"/>
              <w:right w:val="single" w:sz="4" w:space="0" w:color="auto"/>
            </w:tcBorders>
            <w:shd w:val="clear" w:color="auto" w:fill="auto"/>
            <w:noWrap/>
            <w:vAlign w:val="center"/>
            <w:hideMark/>
          </w:tcPr>
          <w:p w:rsidR="00157246" w:rsidRPr="00157246" w:rsidRDefault="00157246" w:rsidP="00157246">
            <w:pPr>
              <w:jc w:val="center"/>
              <w:rPr>
                <w:color w:val="000000"/>
              </w:rPr>
            </w:pPr>
            <w:r w:rsidRPr="00157246">
              <w:rPr>
                <w:color w:val="000000"/>
              </w:rPr>
              <w:t>86</w:t>
            </w:r>
          </w:p>
        </w:tc>
        <w:tc>
          <w:tcPr>
            <w:tcW w:w="721" w:type="pct"/>
            <w:tcBorders>
              <w:top w:val="nil"/>
              <w:left w:val="nil"/>
              <w:bottom w:val="single" w:sz="4" w:space="0" w:color="auto"/>
              <w:right w:val="single" w:sz="4" w:space="0" w:color="auto"/>
            </w:tcBorders>
            <w:shd w:val="clear" w:color="auto" w:fill="auto"/>
            <w:noWrap/>
            <w:vAlign w:val="center"/>
            <w:hideMark/>
          </w:tcPr>
          <w:p w:rsidR="00157246" w:rsidRPr="00157246" w:rsidRDefault="00157246" w:rsidP="00157246">
            <w:pPr>
              <w:jc w:val="center"/>
              <w:rPr>
                <w:color w:val="000000"/>
              </w:rPr>
            </w:pPr>
            <w:r w:rsidRPr="00157246">
              <w:rPr>
                <w:color w:val="000000"/>
              </w:rPr>
              <w:t>81</w:t>
            </w:r>
          </w:p>
        </w:tc>
      </w:tr>
    </w:tbl>
    <w:p w:rsidR="00F05C7E" w:rsidRDefault="00F05C7E" w:rsidP="00F05C7E">
      <w:pPr>
        <w:ind w:firstLine="708"/>
        <w:jc w:val="both"/>
      </w:pPr>
    </w:p>
    <w:p w:rsidR="00567740" w:rsidRDefault="003F459F" w:rsidP="005C00AE">
      <w:pPr>
        <w:ind w:firstLine="426"/>
        <w:jc w:val="both"/>
      </w:pPr>
      <w:r>
        <w:t>K</w:t>
      </w:r>
      <w:r w:rsidR="007969BB" w:rsidRPr="007969BB">
        <w:t>â</w:t>
      </w:r>
      <w:r w:rsidR="004A741A" w:rsidRPr="00125018">
        <w:t xml:space="preserve">rlılık verisinde </w:t>
      </w:r>
      <w:r w:rsidR="008D071A">
        <w:t>dalgalı bir seyir izlense de 2013 yılına göre düşme eğilimi vardır. 2013 yılında 100 olarak kabul edilen endeks 2016 yılında 81 olarak gerçekleşmiştir.</w:t>
      </w:r>
      <w:r w:rsidR="004A741A" w:rsidRPr="00125018">
        <w:t xml:space="preserve"> </w:t>
      </w:r>
    </w:p>
    <w:p w:rsidR="004328B1" w:rsidRPr="00125018" w:rsidRDefault="004328B1" w:rsidP="006E43F3">
      <w:pPr>
        <w:pStyle w:val="Balk2"/>
        <w:numPr>
          <w:ilvl w:val="0"/>
          <w:numId w:val="7"/>
        </w:numPr>
      </w:pPr>
      <w:bookmarkStart w:id="146" w:name="_Toc487824646"/>
      <w:r w:rsidRPr="00125018">
        <w:lastRenderedPageBreak/>
        <w:t>NEDENSELLİK BAĞI</w:t>
      </w:r>
      <w:bookmarkEnd w:id="146"/>
    </w:p>
    <w:p w:rsidR="0021480A" w:rsidRDefault="004328B1" w:rsidP="0021480A">
      <w:pPr>
        <w:ind w:firstLine="426"/>
        <w:jc w:val="both"/>
      </w:pPr>
      <w:r w:rsidRPr="00125018">
        <w:t xml:space="preserve">Bu bölümde, soruşturma konusu ürünün ithalatındaki artış ile yerli üretimin ekonomik göstergelerinde </w:t>
      </w:r>
      <w:r w:rsidR="0021480A">
        <w:t>görülen bozulmanın eş zamanlı oluştuğu, ithal ürünlerin piyasa payını artırırken yerli üretimin sürekli piyasa payını kaybettiği ve zararın arttığı görülmekte olup, bu nedenle yerli üretimde oluşan zararın ithalat artışından kaynaklandığı değerlendirilmektedir.</w:t>
      </w:r>
      <w:bookmarkStart w:id="147" w:name="_Toc365040428"/>
      <w:bookmarkStart w:id="148" w:name="_Toc365383376"/>
      <w:bookmarkStart w:id="149" w:name="_Toc380746387"/>
      <w:bookmarkStart w:id="150" w:name="_Toc381623891"/>
      <w:bookmarkStart w:id="151" w:name="_Toc381624066"/>
      <w:bookmarkStart w:id="152" w:name="_Toc381624240"/>
      <w:bookmarkStart w:id="153" w:name="_Toc381629424"/>
      <w:bookmarkStart w:id="154" w:name="_Toc381865101"/>
      <w:bookmarkStart w:id="155" w:name="_Toc381865954"/>
      <w:bookmarkStart w:id="156" w:name="_Toc381967971"/>
      <w:bookmarkStart w:id="157" w:name="_Toc383597528"/>
      <w:bookmarkStart w:id="158" w:name="_Toc383613933"/>
      <w:bookmarkStart w:id="159" w:name="_Toc383613978"/>
      <w:bookmarkStart w:id="160" w:name="_Toc383683791"/>
      <w:bookmarkStart w:id="161" w:name="_Toc383698001"/>
      <w:bookmarkStart w:id="162" w:name="_Toc383709935"/>
      <w:bookmarkStart w:id="163" w:name="_Toc383768424"/>
      <w:bookmarkStart w:id="164" w:name="_Toc383777628"/>
      <w:bookmarkStart w:id="165" w:name="_Toc383778361"/>
      <w:bookmarkStart w:id="166" w:name="_Toc418676430"/>
      <w:bookmarkStart w:id="167" w:name="_Toc418676476"/>
      <w:bookmarkStart w:id="168" w:name="_Toc419187787"/>
      <w:bookmarkStart w:id="169" w:name="_Toc419447878"/>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F133D4" w:rsidRPr="00125018" w:rsidRDefault="00F133D4" w:rsidP="00F133D4">
      <w:pPr>
        <w:pStyle w:val="Balk3"/>
      </w:pPr>
      <w:bookmarkStart w:id="170" w:name="_Toc487824647"/>
      <w:r w:rsidRPr="00125018">
        <w:t>Diğer Faktörler</w:t>
      </w:r>
      <w:bookmarkEnd w:id="170"/>
    </w:p>
    <w:p w:rsidR="00F133D4" w:rsidRPr="00125018" w:rsidRDefault="00F133D4" w:rsidP="00F133D4">
      <w:pPr>
        <w:ind w:firstLine="426"/>
        <w:jc w:val="both"/>
      </w:pPr>
      <w:r w:rsidRPr="00125018">
        <w:t xml:space="preserve">Bu </w:t>
      </w:r>
      <w:r>
        <w:t>bölümde yerli üreticinin ekonomik göstergelerinde ciddi zarar ya da zarar tehdidi oluşturması muhtemel diğer faktörler ele alınmaktadır. Bu çerçevede</w:t>
      </w:r>
      <w:r w:rsidRPr="00125018">
        <w:t xml:space="preserve">, ilgili tarafların soruşturma </w:t>
      </w:r>
      <w:r>
        <w:t>sürecinde sunmuş oldukları zararın oluşumuna dair diğer faktörlere ilişkin görüşleri değerlendirilmektedir</w:t>
      </w:r>
      <w:r w:rsidRPr="00125018">
        <w:t>.</w:t>
      </w:r>
    </w:p>
    <w:p w:rsidR="00F133D4" w:rsidRPr="00A350FF" w:rsidRDefault="00F133D4" w:rsidP="00F133D4">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
          <w:bCs/>
          <w:vanish/>
          <w:sz w:val="24"/>
          <w:szCs w:val="16"/>
          <w:lang w:eastAsia="tr-TR"/>
        </w:rPr>
      </w:pPr>
    </w:p>
    <w:p w:rsidR="00F133D4" w:rsidRPr="00A350FF" w:rsidRDefault="00F133D4" w:rsidP="00F133D4">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
          <w:bCs/>
          <w:vanish/>
          <w:sz w:val="24"/>
          <w:szCs w:val="16"/>
          <w:lang w:eastAsia="tr-TR"/>
        </w:rPr>
      </w:pPr>
    </w:p>
    <w:p w:rsidR="00F133D4" w:rsidRPr="00A350FF" w:rsidRDefault="00F133D4" w:rsidP="00F133D4">
      <w:pPr>
        <w:pStyle w:val="ListeParagraf"/>
        <w:keepNext/>
        <w:numPr>
          <w:ilvl w:val="1"/>
          <w:numId w:val="8"/>
        </w:numPr>
        <w:spacing w:before="240" w:after="240" w:line="240" w:lineRule="auto"/>
        <w:contextualSpacing w:val="0"/>
        <w:jc w:val="both"/>
        <w:outlineLvl w:val="3"/>
        <w:rPr>
          <w:rFonts w:ascii="Times New Roman" w:eastAsia="Times New Roman" w:hAnsi="Times New Roman" w:cs="Arial"/>
          <w:b/>
          <w:bCs/>
          <w:vanish/>
          <w:sz w:val="24"/>
          <w:szCs w:val="16"/>
          <w:lang w:eastAsia="tr-TR"/>
        </w:rPr>
      </w:pPr>
    </w:p>
    <w:p w:rsidR="00F133D4" w:rsidRPr="00A350FF" w:rsidRDefault="00F133D4" w:rsidP="00F133D4">
      <w:pPr>
        <w:pStyle w:val="ListeParagraf"/>
        <w:keepNext/>
        <w:numPr>
          <w:ilvl w:val="1"/>
          <w:numId w:val="8"/>
        </w:numPr>
        <w:spacing w:before="240" w:after="240" w:line="240" w:lineRule="auto"/>
        <w:contextualSpacing w:val="0"/>
        <w:jc w:val="both"/>
        <w:outlineLvl w:val="3"/>
        <w:rPr>
          <w:rFonts w:ascii="Times New Roman" w:eastAsia="Times New Roman" w:hAnsi="Times New Roman" w:cs="Arial"/>
          <w:b/>
          <w:bCs/>
          <w:vanish/>
          <w:sz w:val="24"/>
          <w:szCs w:val="16"/>
          <w:lang w:eastAsia="tr-TR"/>
        </w:rPr>
      </w:pPr>
    </w:p>
    <w:p w:rsidR="00F133D4" w:rsidRPr="00A350FF" w:rsidRDefault="00F133D4" w:rsidP="00F133D4">
      <w:pPr>
        <w:pStyle w:val="ListeParagraf"/>
        <w:keepNext/>
        <w:numPr>
          <w:ilvl w:val="1"/>
          <w:numId w:val="8"/>
        </w:numPr>
        <w:spacing w:before="240" w:after="240" w:line="240" w:lineRule="auto"/>
        <w:contextualSpacing w:val="0"/>
        <w:jc w:val="both"/>
        <w:outlineLvl w:val="3"/>
        <w:rPr>
          <w:rFonts w:ascii="Times New Roman" w:eastAsia="Times New Roman" w:hAnsi="Times New Roman" w:cs="Arial"/>
          <w:b/>
          <w:bCs/>
          <w:vanish/>
          <w:sz w:val="24"/>
          <w:szCs w:val="16"/>
          <w:lang w:eastAsia="tr-TR"/>
        </w:rPr>
      </w:pPr>
    </w:p>
    <w:p w:rsidR="00F133D4" w:rsidRDefault="00F133D4" w:rsidP="00F133D4">
      <w:pPr>
        <w:ind w:firstLine="426"/>
        <w:jc w:val="both"/>
      </w:pPr>
    </w:p>
    <w:p w:rsidR="00F133D4" w:rsidRDefault="00F133D4" w:rsidP="00F133D4">
      <w:pPr>
        <w:ind w:firstLine="426"/>
        <w:jc w:val="both"/>
      </w:pPr>
      <w:r w:rsidRPr="00125018">
        <w:t>İlgili taraflar</w:t>
      </w:r>
      <w:r>
        <w:t>dan bazıları</w:t>
      </w:r>
      <w:r w:rsidRPr="00125018">
        <w:t xml:space="preserve"> yerli </w:t>
      </w:r>
      <w:r>
        <w:t>üreticinin</w:t>
      </w:r>
      <w:r w:rsidRPr="00125018">
        <w:t xml:space="preserve"> uğradığı ciddi zararın sebebinin </w:t>
      </w:r>
      <w:r>
        <w:t>esasen</w:t>
      </w:r>
      <w:r w:rsidRPr="00125018">
        <w:t xml:space="preserve"> yerli üreticinin </w:t>
      </w:r>
      <w:r>
        <w:t xml:space="preserve">yurt dışı satışlarında </w:t>
      </w:r>
      <w:r w:rsidRPr="00125018">
        <w:t xml:space="preserve">görülen düşüş olduğunu öne sürmüşlerdir. Bu çerçevede, yıllar itibariyle başvuru sahibi </w:t>
      </w:r>
      <w:r>
        <w:t>firmanın</w:t>
      </w:r>
      <w:r w:rsidRPr="00125018">
        <w:t xml:space="preserve"> yurt dışı satışlarına ilişkin göstergeler </w:t>
      </w:r>
      <w:r>
        <w:t>yerli üreticinin ekonomik göstergelerinin ele alındığı 6.3’te yer verilmiştir.</w:t>
      </w:r>
    </w:p>
    <w:p w:rsidR="00F133D4" w:rsidRDefault="00F133D4" w:rsidP="00F133D4">
      <w:pPr>
        <w:jc w:val="both"/>
      </w:pPr>
    </w:p>
    <w:p w:rsidR="00F133D4" w:rsidRDefault="00F133D4" w:rsidP="00F133D4">
      <w:pPr>
        <w:ind w:firstLine="426"/>
        <w:jc w:val="both"/>
      </w:pPr>
      <w:r>
        <w:t xml:space="preserve">Anılan bölümdeki değerlendirilmeden anlaşıldığı üzere, yerli üreticinin 2014 yılında yurtdışı satışlarını artırdığı ancak bu artışın sonraki yıllarda </w:t>
      </w:r>
      <w:proofErr w:type="gramStart"/>
      <w:r>
        <w:t>baz</w:t>
      </w:r>
      <w:proofErr w:type="gramEnd"/>
      <w:r>
        <w:t xml:space="preserve"> yıl seviyesine düştüğü görülmektedir. Bununla birlikte, yurtdışı satışlarda yaşanan bu düşüş yurtiçi satışlarda da görülmekte olup, hem ithalatın yerli üretime oranında hem de ithalatın piyasa payında görülen artış, yerli üreticinin zararının sadece yurtdışı satışlarında yaşadığı düşüşten kaynaklanmadığını ortaya koymaktadır. </w:t>
      </w:r>
    </w:p>
    <w:p w:rsidR="00F133D4" w:rsidRDefault="00F133D4" w:rsidP="00F133D4">
      <w:pPr>
        <w:ind w:firstLine="426"/>
        <w:jc w:val="both"/>
      </w:pPr>
    </w:p>
    <w:p w:rsidR="00F133D4" w:rsidRDefault="00F133D4" w:rsidP="00F133D4">
      <w:pPr>
        <w:ind w:firstLine="426"/>
        <w:jc w:val="both"/>
      </w:pPr>
      <w:r w:rsidRPr="006E48AF">
        <w:t>Bu çerçevede, izlediği seyir ve toplam satışlar içerisindeki ağırlığı itibariyle yurt dışı satışların</w:t>
      </w:r>
      <w:r>
        <w:t>,</w:t>
      </w:r>
      <w:r w:rsidRPr="006E48AF">
        <w:t xml:space="preserve"> oluşan ciddi zarar üzerinde etkisinin bulunmadığı, </w:t>
      </w:r>
      <w:r>
        <w:t xml:space="preserve">yurtdışı satışlardaki soruşturma döneminin son iki yılında gerçekleşen düşüşün yurtiçi satışlarda da görüldüğü ve ithal eşyanın piyasa payını yıllar itibariyle devamlı artırdığı bu suretle de yerli üretici üzerinde ciddi zarara neden olduğu </w:t>
      </w:r>
      <w:r w:rsidRPr="006E48AF">
        <w:t>düşünülmektedir.</w:t>
      </w:r>
      <w:r w:rsidRPr="00125018">
        <w:t xml:space="preserve"> </w:t>
      </w:r>
    </w:p>
    <w:p w:rsidR="00F133D4" w:rsidRDefault="00F133D4" w:rsidP="0021480A">
      <w:pPr>
        <w:ind w:firstLine="426"/>
        <w:jc w:val="both"/>
      </w:pPr>
    </w:p>
    <w:p w:rsidR="004E3515" w:rsidRPr="006313F6" w:rsidRDefault="004E3515" w:rsidP="006E43F3">
      <w:pPr>
        <w:pStyle w:val="Balk2"/>
        <w:numPr>
          <w:ilvl w:val="0"/>
          <w:numId w:val="7"/>
        </w:numPr>
      </w:pPr>
      <w:bookmarkStart w:id="171" w:name="_Toc487824648"/>
      <w:r w:rsidRPr="006313F6">
        <w:t>İLGİLİ TARAFLARIN GÖRÜŞLERİ VE DEĞERLENDİRİLMESİ</w:t>
      </w:r>
      <w:bookmarkEnd w:id="171"/>
    </w:p>
    <w:p w:rsidR="004E3515" w:rsidRPr="00F250BA" w:rsidRDefault="004E3515" w:rsidP="004E3515">
      <w:pPr>
        <w:pStyle w:val="ListeParagraf"/>
        <w:widowControl w:val="0"/>
        <w:numPr>
          <w:ilvl w:val="0"/>
          <w:numId w:val="5"/>
        </w:numPr>
        <w:tabs>
          <w:tab w:val="left" w:pos="3240"/>
        </w:tabs>
        <w:autoSpaceDE w:val="0"/>
        <w:autoSpaceDN w:val="0"/>
        <w:spacing w:before="240" w:after="60" w:line="360" w:lineRule="auto"/>
        <w:contextualSpacing w:val="0"/>
        <w:outlineLvl w:val="4"/>
        <w:rPr>
          <w:rFonts w:ascii="Times New Roman" w:eastAsia="Times New Roman" w:hAnsi="Times New Roman" w:cs="Times New Roman"/>
          <w:b/>
          <w:vanish/>
          <w:sz w:val="24"/>
        </w:rPr>
      </w:pPr>
    </w:p>
    <w:p w:rsidR="004E3515" w:rsidRPr="00F250BA" w:rsidRDefault="004E3515" w:rsidP="004E3515">
      <w:pPr>
        <w:pStyle w:val="ListeParagraf"/>
        <w:widowControl w:val="0"/>
        <w:numPr>
          <w:ilvl w:val="0"/>
          <w:numId w:val="5"/>
        </w:numPr>
        <w:tabs>
          <w:tab w:val="left" w:pos="3240"/>
        </w:tabs>
        <w:autoSpaceDE w:val="0"/>
        <w:autoSpaceDN w:val="0"/>
        <w:spacing w:before="240" w:after="60" w:line="360" w:lineRule="auto"/>
        <w:contextualSpacing w:val="0"/>
        <w:outlineLvl w:val="4"/>
        <w:rPr>
          <w:rFonts w:ascii="Times New Roman" w:eastAsia="Times New Roman" w:hAnsi="Times New Roman" w:cs="Times New Roman"/>
          <w:b/>
          <w:vanish/>
          <w:sz w:val="24"/>
        </w:rPr>
      </w:pPr>
    </w:p>
    <w:p w:rsidR="004E3515" w:rsidRPr="00F250BA" w:rsidRDefault="004E3515" w:rsidP="004E3515">
      <w:pPr>
        <w:pStyle w:val="ListeParagraf"/>
        <w:widowControl w:val="0"/>
        <w:numPr>
          <w:ilvl w:val="0"/>
          <w:numId w:val="5"/>
        </w:numPr>
        <w:tabs>
          <w:tab w:val="left" w:pos="3240"/>
        </w:tabs>
        <w:autoSpaceDE w:val="0"/>
        <w:autoSpaceDN w:val="0"/>
        <w:spacing w:before="240" w:after="60" w:line="360" w:lineRule="auto"/>
        <w:contextualSpacing w:val="0"/>
        <w:outlineLvl w:val="4"/>
        <w:rPr>
          <w:rFonts w:ascii="Times New Roman" w:eastAsia="Times New Roman" w:hAnsi="Times New Roman" w:cs="Times New Roman"/>
          <w:b/>
          <w:vanish/>
          <w:sz w:val="24"/>
        </w:rPr>
      </w:pPr>
    </w:p>
    <w:p w:rsidR="004E3515" w:rsidRPr="00C57870" w:rsidRDefault="004E3515" w:rsidP="004E3515">
      <w:pPr>
        <w:pStyle w:val="ListeParagraf"/>
        <w:keepNext/>
        <w:numPr>
          <w:ilvl w:val="0"/>
          <w:numId w:val="7"/>
        </w:numPr>
        <w:spacing w:before="120" w:after="120" w:line="360" w:lineRule="auto"/>
        <w:contextualSpacing w:val="0"/>
        <w:outlineLvl w:val="2"/>
        <w:rPr>
          <w:rFonts w:ascii="Times New Roman" w:eastAsia="Times New Roman" w:hAnsi="Times New Roman" w:cs="Arial"/>
          <w:b/>
          <w:bCs/>
          <w:vanish/>
          <w:sz w:val="24"/>
          <w:szCs w:val="16"/>
          <w:lang w:eastAsia="tr-TR"/>
        </w:rPr>
      </w:pPr>
      <w:bookmarkStart w:id="172" w:name="_Toc365038312"/>
      <w:bookmarkStart w:id="173" w:name="_Toc365040399"/>
      <w:bookmarkStart w:id="174" w:name="_Toc365383347"/>
      <w:bookmarkStart w:id="175" w:name="_Toc380746358"/>
      <w:bookmarkStart w:id="176" w:name="_Toc381623862"/>
      <w:bookmarkStart w:id="177" w:name="_Toc381624037"/>
      <w:bookmarkStart w:id="178" w:name="_Toc381624215"/>
      <w:bookmarkStart w:id="179" w:name="_Toc381629399"/>
      <w:bookmarkStart w:id="180" w:name="_Toc381865076"/>
      <w:bookmarkStart w:id="181" w:name="_Toc381865929"/>
      <w:bookmarkStart w:id="182" w:name="_Toc381967946"/>
      <w:bookmarkStart w:id="183" w:name="_Toc383597503"/>
      <w:bookmarkStart w:id="184" w:name="_Toc383613908"/>
      <w:bookmarkStart w:id="185" w:name="_Toc383613953"/>
      <w:bookmarkStart w:id="186" w:name="_Toc383683765"/>
      <w:bookmarkStart w:id="187" w:name="_Toc383697975"/>
      <w:bookmarkStart w:id="188" w:name="_Toc383709909"/>
      <w:bookmarkStart w:id="189" w:name="_Toc383768398"/>
      <w:bookmarkStart w:id="190" w:name="_Toc383777602"/>
      <w:bookmarkStart w:id="191" w:name="_Toc383778335"/>
      <w:bookmarkStart w:id="192" w:name="_Toc418676404"/>
      <w:bookmarkStart w:id="193" w:name="_Toc418676450"/>
      <w:bookmarkStart w:id="194" w:name="_Toc419187761"/>
      <w:bookmarkStart w:id="195" w:name="_Toc419447853"/>
      <w:bookmarkStart w:id="196" w:name="_Toc487046933"/>
      <w:bookmarkStart w:id="197" w:name="_Toc487131798"/>
      <w:bookmarkStart w:id="198" w:name="_Toc487480042"/>
      <w:bookmarkStart w:id="199" w:name="_Toc487824649"/>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4E3515" w:rsidRPr="00125018" w:rsidRDefault="004E3515" w:rsidP="00494A12">
      <w:pPr>
        <w:pStyle w:val="Balk3"/>
        <w:numPr>
          <w:ilvl w:val="1"/>
          <w:numId w:val="29"/>
        </w:numPr>
      </w:pPr>
      <w:bookmarkStart w:id="200" w:name="_Toc487824650"/>
      <w:r w:rsidRPr="00125018">
        <w:t>İlgili Taraf Görüşleri</w:t>
      </w:r>
      <w:r>
        <w:t xml:space="preserve"> ve Görüşlerin Değerlendirilmesi</w:t>
      </w:r>
      <w:bookmarkEnd w:id="200"/>
    </w:p>
    <w:p w:rsidR="004E3515" w:rsidRDefault="004E3515" w:rsidP="004E3515">
      <w:pPr>
        <w:ind w:firstLine="360"/>
        <w:jc w:val="both"/>
      </w:pPr>
      <w:r w:rsidRPr="00125018">
        <w:t xml:space="preserve">İlgili taraflarca dile getirilen görüşler birçok noktada örtüşmektedir. Bu nedenle, tekrarı önlemek amacıyla ilgili taraf görüşleri dile getiren taraflara göre değil, ileri sürülen görüşlerin konusuna göre sınıflandırılarak </w:t>
      </w:r>
      <w:r>
        <w:t xml:space="preserve">aşağıda </w:t>
      </w:r>
      <w:r w:rsidRPr="00125018">
        <w:t xml:space="preserve">sunulmaktadır. </w:t>
      </w:r>
      <w:r>
        <w:t xml:space="preserve">Ayrıca, söz konusu görüşlere ilişkin değerlendirmelere de görüşlerin altında yer verilmektedir. </w:t>
      </w:r>
    </w:p>
    <w:p w:rsidR="004E3515" w:rsidRPr="00264175" w:rsidRDefault="004E3515" w:rsidP="004E3515">
      <w:pPr>
        <w:pStyle w:val="ListeParagraf"/>
        <w:numPr>
          <w:ilvl w:val="0"/>
          <w:numId w:val="10"/>
        </w:numPr>
        <w:jc w:val="both"/>
        <w:rPr>
          <w:rFonts w:cs="Arial"/>
          <w:b/>
          <w:bCs/>
          <w:vanish/>
          <w:szCs w:val="16"/>
        </w:rPr>
      </w:pPr>
    </w:p>
    <w:p w:rsidR="00494A12" w:rsidRPr="00494A12" w:rsidRDefault="00494A12" w:rsidP="00494A12">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494A12" w:rsidRPr="00494A12" w:rsidRDefault="00494A12" w:rsidP="00494A12">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494A12" w:rsidRPr="00494A12" w:rsidRDefault="00494A12" w:rsidP="00494A12">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494A12" w:rsidRPr="00494A12" w:rsidRDefault="00494A12" w:rsidP="00494A12">
      <w:pPr>
        <w:pStyle w:val="ListeParagraf"/>
        <w:keepNext/>
        <w:numPr>
          <w:ilvl w:val="0"/>
          <w:numId w:val="8"/>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494A12" w:rsidRPr="00494A12" w:rsidRDefault="00494A12" w:rsidP="00494A12">
      <w:pPr>
        <w:pStyle w:val="ListeParagraf"/>
        <w:keepNext/>
        <w:numPr>
          <w:ilvl w:val="1"/>
          <w:numId w:val="8"/>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4E3515" w:rsidRDefault="004E3515" w:rsidP="003E712C">
      <w:pPr>
        <w:pStyle w:val="Balk4"/>
      </w:pPr>
      <w:r>
        <w:t xml:space="preserve">Ülkemizde diş fırçası kullanımı gelişmiş ülkelere nazaran son derece düşük olup, getirilecek olası bir korunma önlemi kamu sağlığı ve ülke yararına aykırı olacaktır. </w:t>
      </w:r>
    </w:p>
    <w:p w:rsidR="004E3515" w:rsidRDefault="004E3515" w:rsidP="004E3515">
      <w:pPr>
        <w:ind w:firstLine="426"/>
        <w:jc w:val="both"/>
      </w:pPr>
      <w:proofErr w:type="gramStart"/>
      <w:r>
        <w:t>Bilindiği üzere, bir malın benzer veya doğrudan rakip mallar üreten yerli üreticiler üzerinde ciddi zarar veya ciddi zarar tehdidi oluşturacak şekilde artan miktar ve şartlarda ithal edilmesi halinde, bu zarar veya zarar tehdidini ortadan kaldırmak üzere, söz konusu zarar veya zarar tehdidiyle sınırlı ve geçici olmak kaydıyla korunma önlemi alınmasına ilişkin 10/5/2004 tarihli ve 2004/7305 sayılı Bakanlar Kurulu Kararı ile yürürlüğe konulan “İthalatta Korunma Önlemleri Hakkında Karar” 29/5/2004 tarihli</w:t>
      </w:r>
      <w:r w:rsidR="00D02DC3">
        <w:t xml:space="preserve"> ve 25476 sayılı Resmî</w:t>
      </w:r>
      <w:r>
        <w:t xml:space="preserve"> </w:t>
      </w:r>
      <w:proofErr w:type="spellStart"/>
      <w:r>
        <w:t>Gazete’de</w:t>
      </w:r>
      <w:proofErr w:type="spellEnd"/>
      <w:r>
        <w:t xml:space="preserve"> yayımlanmıştır.</w:t>
      </w:r>
      <w:proofErr w:type="gramEnd"/>
    </w:p>
    <w:p w:rsidR="004E3515" w:rsidRDefault="004E3515" w:rsidP="004E3515">
      <w:pPr>
        <w:ind w:firstLine="426"/>
        <w:jc w:val="both"/>
      </w:pPr>
    </w:p>
    <w:p w:rsidR="004E3515" w:rsidRDefault="004E3515" w:rsidP="004E3515">
      <w:pPr>
        <w:ind w:firstLine="426"/>
        <w:jc w:val="both"/>
      </w:pPr>
      <w:r>
        <w:lastRenderedPageBreak/>
        <w:t>Bahse konu Kararın uygulanmasına ilişkin usul ve esaslar 8/6/20</w:t>
      </w:r>
      <w:r w:rsidR="00D02DC3">
        <w:t>04 tarihli ve 25486 sayılı Resmî</w:t>
      </w:r>
      <w:bookmarkStart w:id="201" w:name="_GoBack"/>
      <w:bookmarkEnd w:id="201"/>
      <w:r>
        <w:t xml:space="preserve"> Gazete’de yayımlanan “İthalatta Korunma Önlemleri Yönetmeliği” çerçevesinde yürütülmektedir.</w:t>
      </w:r>
    </w:p>
    <w:p w:rsidR="004E3515" w:rsidRDefault="004E3515" w:rsidP="004E3515">
      <w:pPr>
        <w:ind w:firstLine="426"/>
        <w:jc w:val="both"/>
      </w:pPr>
    </w:p>
    <w:p w:rsidR="004E3515" w:rsidRDefault="004E3515" w:rsidP="004E3515">
      <w:pPr>
        <w:ind w:firstLine="426"/>
        <w:jc w:val="both"/>
      </w:pPr>
      <w:r>
        <w:t xml:space="preserve">Ülkemizle Avrupa Birliği arasında Gümrük Birliği ihdas edilmesinin ardından sanayi ürünlerinde ve işlenmiş tarım ürünlerinde ülkemiz ile Avrupa Birliği arasındaki tüm gümrük vergileri ve eş etkili vergiler kaldırılmış olup ülkemiz Avrupa Birliğinin ortak gümrük tarifesini (OGT) uygulamaya başlamıştır. OGT uygulamasıyla beraber sanayi ürünlerinde ortalama %16 olan gümrük vergisi AB, EFTA ve diğer STA akdedilmiş ülkeler hariç olmak üzere %4 seviyesine düşürülmüştür. </w:t>
      </w:r>
    </w:p>
    <w:p w:rsidR="004E3515" w:rsidRDefault="004E3515" w:rsidP="004E3515">
      <w:pPr>
        <w:ind w:firstLine="426"/>
        <w:jc w:val="both"/>
      </w:pPr>
    </w:p>
    <w:p w:rsidR="004E3515" w:rsidRDefault="004E3515" w:rsidP="004E3515">
      <w:pPr>
        <w:ind w:firstLine="426"/>
        <w:jc w:val="both"/>
      </w:pPr>
      <w:r>
        <w:t>Düşük gümrük vergileri bir kısım sektörleri artan ithalata karşı savunmasız bırakmıştır. Bunun neticesinde artan ithalattan zarar gören yerli üreticiler korunma önlemi uygulanması talebi ile Bakanlığımıza başvurmaktadır. Korunma önlemleri soruşturmaları yerli üreticilerin başvurusunun ardından başlatılmakta olup ilgili mevzuat gereği usulüne uygun olarak yapılan başvurular Bakanlığımızca değerlendirilmektedir.</w:t>
      </w:r>
    </w:p>
    <w:p w:rsidR="004E3515" w:rsidRDefault="004E3515" w:rsidP="004E3515">
      <w:pPr>
        <w:ind w:firstLine="426"/>
        <w:jc w:val="both"/>
      </w:pPr>
    </w:p>
    <w:p w:rsidR="004E3515" w:rsidRDefault="004E3515" w:rsidP="004E3515">
      <w:pPr>
        <w:ind w:firstLine="426"/>
        <w:jc w:val="both"/>
      </w:pPr>
      <w:r>
        <w:t xml:space="preserve">Her ne kadar Korunma </w:t>
      </w:r>
      <w:proofErr w:type="spellStart"/>
      <w:r>
        <w:t>Önlemleri’ne</w:t>
      </w:r>
      <w:proofErr w:type="spellEnd"/>
      <w:r>
        <w:t xml:space="preserve"> ilişkin mevzuat hükümleri kamu sağlığına yönelik yükümlülükler içermese de muhtemel bir korunma önleminin, yukarıda belirtilen şartların oluşması sonucunda ülke yararını gözeteceği açıktır. Zira korunma önlemi ithalat artışının yerli üretici üzerindeki zararlı etkisini ortadan kaldırmayı amaçladığından, üretimin korunması, artması ve teşvik edilmesi, istihdamın korunması </w:t>
      </w:r>
      <w:r w:rsidR="00F57B90">
        <w:t xml:space="preserve">ve artırılması ile </w:t>
      </w:r>
      <w:proofErr w:type="spellStart"/>
      <w:r w:rsidR="00F57B90">
        <w:t>know-how’ın</w:t>
      </w:r>
      <w:proofErr w:type="spellEnd"/>
      <w:r w:rsidR="00F57B90">
        <w:t xml:space="preserve"> ü</w:t>
      </w:r>
      <w:r>
        <w:t xml:space="preserve">lkemize çekilmesi gibi sonuçları itibariyle kısa vadede ekonomik olarak; orta ve uzun vadede ise kamu sağlığının sürekliliği açısından faydalı olacağı düşünülmektedir. </w:t>
      </w:r>
    </w:p>
    <w:p w:rsidR="004E3515" w:rsidRPr="003A4781" w:rsidRDefault="004E3515" w:rsidP="004E3515">
      <w:pPr>
        <w:ind w:firstLine="708"/>
        <w:jc w:val="both"/>
        <w:rPr>
          <w:sz w:val="16"/>
          <w:szCs w:val="16"/>
        </w:rPr>
      </w:pPr>
    </w:p>
    <w:p w:rsidR="004E3515" w:rsidRDefault="004E3515" w:rsidP="003E712C">
      <w:pPr>
        <w:pStyle w:val="Balk4"/>
      </w:pPr>
      <w:r>
        <w:t xml:space="preserve">Soruşturma konusu ürünün ithalatının seyri yerli üreticiler üzerinde ciddi zarar veya ciddi zarar tehdidi oluşturacak nitelikte değildir. </w:t>
      </w:r>
      <w:r w:rsidRPr="00C168B5">
        <w:t xml:space="preserve">Başvurunun gizli olmayan özetinde yer verilen ithalat artış rakamları mevzuatın gerektirdiği ölçüde önemli, keskin, ani ve yakın zamanlı değildir. </w:t>
      </w:r>
    </w:p>
    <w:p w:rsidR="004E3515" w:rsidRDefault="004E3515" w:rsidP="004E3515">
      <w:pPr>
        <w:ind w:firstLine="426"/>
        <w:jc w:val="both"/>
      </w:pPr>
      <w:r>
        <w:t xml:space="preserve">9603.21 GTİP kapsamı diş fırçaları ithalatı incelendiğinde son iki yılda (2015-2016) %14 oranında; </w:t>
      </w:r>
      <w:proofErr w:type="gramStart"/>
      <w:r>
        <w:t>baz</w:t>
      </w:r>
      <w:proofErr w:type="gramEnd"/>
      <w:r>
        <w:t xml:space="preserve"> yıl olan 2013 yılına göre ise %58 oranında bir ithalat artışının yaşandığı görülmektedir. Her ne kadar Korunma Önlemleri </w:t>
      </w:r>
      <w:r w:rsidR="00863A7C">
        <w:t>M</w:t>
      </w:r>
      <w:r>
        <w:t xml:space="preserve">evzuatında yer alan “ithalat </w:t>
      </w:r>
      <w:proofErr w:type="spellStart"/>
      <w:r>
        <w:t>artışı”nın</w:t>
      </w:r>
      <w:proofErr w:type="spellEnd"/>
      <w:r>
        <w:t xml:space="preserve"> tanımında tam bir netlik bulunmasa da bahse konu artış oranları ve artış miktarları, </w:t>
      </w:r>
      <w:r w:rsidR="0021480A">
        <w:t xml:space="preserve">piyasa büyüklüğü göz önüne alındığında ithalatta ciddi artışı ortaya koymaktadır. </w:t>
      </w:r>
    </w:p>
    <w:p w:rsidR="004E3515" w:rsidRDefault="004E3515" w:rsidP="004E3515">
      <w:pPr>
        <w:ind w:firstLine="426"/>
        <w:jc w:val="both"/>
      </w:pPr>
    </w:p>
    <w:p w:rsidR="004E3515" w:rsidRDefault="004E3515" w:rsidP="004E3515">
      <w:pPr>
        <w:ind w:firstLine="426"/>
        <w:jc w:val="both"/>
      </w:pPr>
      <w:r>
        <w:t>İ</w:t>
      </w:r>
      <w:r w:rsidRPr="00C168B5">
        <w:t xml:space="preserve">thalatın seyrine ilişkin </w:t>
      </w:r>
      <w:r>
        <w:t xml:space="preserve">iddialar detaylı olarak </w:t>
      </w:r>
      <w:r w:rsidRPr="00C168B5">
        <w:t>4. bölümde cevaplandırılmıştır.</w:t>
      </w:r>
    </w:p>
    <w:p w:rsidR="004E3515" w:rsidRDefault="004E3515" w:rsidP="003E712C">
      <w:pPr>
        <w:pStyle w:val="Balk4"/>
      </w:pPr>
      <w:r>
        <w:t xml:space="preserve">Başvurunun gizli olmayan özetinde yer verilen ithalat artış rakamları mevzuatın gerektirdiği ölçüde önemli, keskin, ani ve yakın zamanlı değildir. </w:t>
      </w:r>
    </w:p>
    <w:p w:rsidR="004E3515" w:rsidRPr="009C3324" w:rsidRDefault="004E3515" w:rsidP="004E3515">
      <w:pPr>
        <w:ind w:firstLine="426"/>
        <w:jc w:val="both"/>
      </w:pPr>
      <w:r w:rsidRPr="00EE6477">
        <w:t xml:space="preserve">Bu iddialar </w:t>
      </w:r>
      <w:r w:rsidR="00AA5AB6">
        <w:t>bir önceki iddiada değerlendirilmiştir. İthalatta ani artış olduğu değerlendirilmektedir.</w:t>
      </w:r>
    </w:p>
    <w:p w:rsidR="004E3515" w:rsidRDefault="004E3515" w:rsidP="003E712C">
      <w:pPr>
        <w:pStyle w:val="Balk4"/>
      </w:pPr>
      <w:r>
        <w:t>Başvuru sahibi firmaların</w:t>
      </w:r>
      <w:r w:rsidRPr="00E84D00">
        <w:t xml:space="preserve"> ekonomik göstergelerinde </w:t>
      </w:r>
      <w:r>
        <w:t>olumsuz bir seyir görülmemektedir. B</w:t>
      </w:r>
      <w:r w:rsidRPr="00EA573C">
        <w:t xml:space="preserve">aşvurunun gizli olmayan özetinde endekslenmiş olarak </w:t>
      </w:r>
      <w:r>
        <w:t xml:space="preserve">sunulan verilerden anlaşılacağı üzere, başvuru sahibi </w:t>
      </w:r>
      <w:r w:rsidRPr="009975D4">
        <w:t xml:space="preserve">firmaların üretim, kapasite kullanım </w:t>
      </w:r>
      <w:r w:rsidRPr="009975D4">
        <w:lastRenderedPageBreak/>
        <w:t>oranı, karlılık ve istihdam</w:t>
      </w:r>
      <w:r>
        <w:t xml:space="preserve"> verileri incelenen dönemlerde önemli oranda artış göstermektedir.</w:t>
      </w:r>
      <w:r w:rsidRPr="00EA573C">
        <w:t xml:space="preserve"> </w:t>
      </w:r>
    </w:p>
    <w:p w:rsidR="004E3515" w:rsidRPr="007D169E" w:rsidRDefault="004E3515" w:rsidP="004E3515">
      <w:pPr>
        <w:ind w:firstLine="426"/>
        <w:jc w:val="both"/>
      </w:pPr>
      <w:r>
        <w:t xml:space="preserve">Bu iddialar </w:t>
      </w:r>
      <w:r w:rsidR="00FE7AC9">
        <w:t xml:space="preserve">ciddi zarar ve zarar tehdidi başlığı altındaki göstergelerde incelenmiştir. Buna göre yerli üretim dalının </w:t>
      </w:r>
      <w:r w:rsidR="00DE6FFD">
        <w:t>pazar payı</w:t>
      </w:r>
      <w:r w:rsidR="00FE7AC9">
        <w:t xml:space="preserve">, KKO ve karlılığında aşağı yönlü eğilim görülmekte olup, istihdam verisi ise 2014 yılında artan üretimin devam edeceği beklentisi ile yükselmiş ancak düşen üretime bağlı olarak istihdam azaltılamamıştır. </w:t>
      </w:r>
    </w:p>
    <w:p w:rsidR="004E3515" w:rsidRDefault="00FE7AC9" w:rsidP="003E712C">
      <w:pPr>
        <w:pStyle w:val="Balk4"/>
      </w:pPr>
      <w:r>
        <w:t>İthalatçılar</w:t>
      </w:r>
      <w:r w:rsidR="004E3515" w:rsidRPr="007971AD">
        <w:t xml:space="preserve"> fiyat yerine kal</w:t>
      </w:r>
      <w:r w:rsidR="004E3515">
        <w:t xml:space="preserve">iteyle rekabet </w:t>
      </w:r>
      <w:r>
        <w:t>etmektedir.</w:t>
      </w:r>
    </w:p>
    <w:p w:rsidR="004E3515" w:rsidRPr="007971AD" w:rsidRDefault="004E3515" w:rsidP="004E3515">
      <w:pPr>
        <w:ind w:firstLine="426"/>
        <w:jc w:val="both"/>
      </w:pPr>
      <w:r>
        <w:t>Yerli üreticinin</w:t>
      </w:r>
      <w:r w:rsidRPr="007971AD">
        <w:t xml:space="preserve"> </w:t>
      </w:r>
      <w:r>
        <w:t xml:space="preserve">ürünlerinin </w:t>
      </w:r>
      <w:r w:rsidRPr="007971AD">
        <w:t>kalitesi ulusal ve uluslararası denetim firmalar</w:t>
      </w:r>
      <w:r>
        <w:t>ı</w:t>
      </w:r>
      <w:r w:rsidRPr="007971AD">
        <w:t xml:space="preserve"> tarafından teyit edilmektedir. Bu anlamda uluslararası birçok firma </w:t>
      </w:r>
      <w:r>
        <w:t>için</w:t>
      </w:r>
      <w:r w:rsidRPr="007971AD">
        <w:t xml:space="preserve"> </w:t>
      </w:r>
      <w:r>
        <w:t>özel</w:t>
      </w:r>
      <w:r w:rsidRPr="007971AD">
        <w:t xml:space="preserve"> </w:t>
      </w:r>
      <w:r>
        <w:t>üretim</w:t>
      </w:r>
      <w:r w:rsidRPr="007971AD">
        <w:t xml:space="preserve"> </w:t>
      </w:r>
      <w:r>
        <w:t>yapmakta olup,</w:t>
      </w:r>
      <w:r w:rsidRPr="007971AD">
        <w:t xml:space="preserve"> Warner </w:t>
      </w:r>
      <w:proofErr w:type="spellStart"/>
      <w:r w:rsidRPr="007971AD">
        <w:t>Bros</w:t>
      </w:r>
      <w:proofErr w:type="spellEnd"/>
      <w:proofErr w:type="gramStart"/>
      <w:r w:rsidRPr="007971AD">
        <w:t>.,</w:t>
      </w:r>
      <w:proofErr w:type="gramEnd"/>
      <w:r w:rsidRPr="007971AD">
        <w:t xml:space="preserve"> </w:t>
      </w:r>
      <w:proofErr w:type="spellStart"/>
      <w:r w:rsidRPr="007971AD">
        <w:t>Carrefour</w:t>
      </w:r>
      <w:proofErr w:type="spellEnd"/>
      <w:r w:rsidRPr="007971AD">
        <w:t xml:space="preserve">, Walt Disney, </w:t>
      </w:r>
      <w:r>
        <w:t>Ş</w:t>
      </w:r>
      <w:r w:rsidRPr="007971AD">
        <w:t>ok, Al</w:t>
      </w:r>
      <w:r>
        <w:t>0</w:t>
      </w:r>
      <w:r w:rsidRPr="007971AD">
        <w:t xml:space="preserve">l </w:t>
      </w:r>
      <w:r>
        <w:t xml:space="preserve">örnek olarak </w:t>
      </w:r>
      <w:r w:rsidRPr="007971AD">
        <w:t xml:space="preserve">sayılabilir. Özellikle uluslararası markalar </w:t>
      </w:r>
      <w:r>
        <w:t>çok</w:t>
      </w:r>
      <w:r w:rsidRPr="007971AD">
        <w:t xml:space="preserve"> </w:t>
      </w:r>
      <w:r>
        <w:t>sıkı, sı</w:t>
      </w:r>
      <w:r w:rsidRPr="007971AD">
        <w:t>k s</w:t>
      </w:r>
      <w:r>
        <w:t>ı</w:t>
      </w:r>
      <w:r w:rsidRPr="007971AD">
        <w:t>k ve ciddi bir kalite denetimi yapmaktadır.</w:t>
      </w:r>
    </w:p>
    <w:p w:rsidR="004E3515" w:rsidRDefault="004E3515" w:rsidP="003E712C">
      <w:pPr>
        <w:pStyle w:val="Balk4"/>
      </w:pPr>
      <w:r w:rsidRPr="004B0BD0">
        <w:t>Giz</w:t>
      </w:r>
      <w:r>
        <w:t>l</w:t>
      </w:r>
      <w:r w:rsidRPr="004B0BD0">
        <w:t xml:space="preserve">i </w:t>
      </w:r>
      <w:r>
        <w:t>o</w:t>
      </w:r>
      <w:r w:rsidRPr="004B0BD0">
        <w:t xml:space="preserve">lmayan </w:t>
      </w:r>
      <w:r>
        <w:t>özette y</w:t>
      </w:r>
      <w:r w:rsidRPr="004B0BD0">
        <w:t xml:space="preserve">er </w:t>
      </w:r>
      <w:r>
        <w:t>a</w:t>
      </w:r>
      <w:r w:rsidRPr="004B0BD0">
        <w:t xml:space="preserve">lan </w:t>
      </w:r>
      <w:r>
        <w:t>v</w:t>
      </w:r>
      <w:r w:rsidR="00FE7AC9">
        <w:t>eriler</w:t>
      </w:r>
      <w:r w:rsidRPr="004B0BD0">
        <w:t xml:space="preserve"> </w:t>
      </w:r>
      <w:r>
        <w:t>s</w:t>
      </w:r>
      <w:r w:rsidRPr="004B0BD0">
        <w:t xml:space="preserve">adece </w:t>
      </w:r>
      <w:r>
        <w:t>diş</w:t>
      </w:r>
      <w:r w:rsidRPr="004B0BD0">
        <w:t xml:space="preserve"> </w:t>
      </w:r>
      <w:r>
        <w:t xml:space="preserve">fırçası verileri </w:t>
      </w:r>
      <w:r w:rsidR="00FE7AC9">
        <w:t>değildir.</w:t>
      </w:r>
    </w:p>
    <w:p w:rsidR="004E3515" w:rsidRDefault="004E3515" w:rsidP="004E3515">
      <w:pPr>
        <w:ind w:firstLine="426"/>
        <w:jc w:val="both"/>
      </w:pPr>
      <w:r>
        <w:t xml:space="preserve">Bakanlığımızca başvuru sahibi yerli üretici nezdinde yerinde inceleme gerçekleştirilmiş olup, firmanın muhasebe kayıtlarından başvuru formunda gönderilen verilerin sadece diş fırçası ürününe ait olduğu teyit edilmiş olup, üretim hattında yapılan incelemeler ile de diş fırçasının üretim süreci hammaddeden ürün paketlemesine kadar </w:t>
      </w:r>
      <w:proofErr w:type="spellStart"/>
      <w:r>
        <w:t>müşah</w:t>
      </w:r>
      <w:r w:rsidR="00863A7C">
        <w:t>a</w:t>
      </w:r>
      <w:r>
        <w:t>de</w:t>
      </w:r>
      <w:proofErr w:type="spellEnd"/>
      <w:r>
        <w:t xml:space="preserve"> edilmiştir.</w:t>
      </w: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Pr="00AA5AB6" w:rsidRDefault="00AA5AB6" w:rsidP="00AA5AB6">
      <w:pPr>
        <w:pStyle w:val="ListeParagraf"/>
        <w:keepNext/>
        <w:numPr>
          <w:ilvl w:val="2"/>
          <w:numId w:val="33"/>
        </w:numPr>
        <w:spacing w:before="240" w:after="240" w:line="240" w:lineRule="auto"/>
        <w:contextualSpacing w:val="0"/>
        <w:jc w:val="both"/>
        <w:outlineLvl w:val="3"/>
        <w:rPr>
          <w:rFonts w:ascii="Times New Roman" w:eastAsia="Times New Roman" w:hAnsi="Times New Roman" w:cs="Arial"/>
          <w:bCs/>
          <w:vanish/>
          <w:sz w:val="24"/>
          <w:szCs w:val="16"/>
          <w:lang w:eastAsia="tr-TR"/>
        </w:rPr>
      </w:pPr>
    </w:p>
    <w:p w:rsidR="00AA5AB6" w:rsidRDefault="00AA5AB6" w:rsidP="003E712C">
      <w:pPr>
        <w:pStyle w:val="Balk4"/>
        <w:numPr>
          <w:ilvl w:val="2"/>
          <w:numId w:val="33"/>
        </w:numPr>
      </w:pPr>
      <w:r w:rsidRPr="00C168B5">
        <w:t>İddia edilen zararla ithalatın gelişimi arasında bir nedensellik bağı yoktur</w:t>
      </w:r>
      <w:r>
        <w:t xml:space="preserve">. </w:t>
      </w:r>
      <w:r w:rsidRPr="00C168B5">
        <w:t xml:space="preserve">İthalat </w:t>
      </w:r>
      <w:r>
        <w:t>artışının tüketimden k</w:t>
      </w:r>
      <w:r w:rsidRPr="00C168B5">
        <w:t xml:space="preserve">aynaklandığı </w:t>
      </w:r>
      <w:r>
        <w:t>iddiası.</w:t>
      </w:r>
    </w:p>
    <w:p w:rsidR="00AA5AB6" w:rsidRPr="000265BD" w:rsidRDefault="00AA5AB6" w:rsidP="00AA5AB6">
      <w:pPr>
        <w:ind w:firstLine="426"/>
        <w:jc w:val="both"/>
      </w:pPr>
      <w:r w:rsidRPr="00E2135C">
        <w:t xml:space="preserve">Bu iddialar nedensellik bağına </w:t>
      </w:r>
      <w:r w:rsidRPr="0084044C">
        <w:t xml:space="preserve">ilişkin </w:t>
      </w:r>
      <w:r w:rsidR="00863A7C">
        <w:t>5</w:t>
      </w:r>
      <w:r w:rsidRPr="0084044C">
        <w:t>. bölümde</w:t>
      </w:r>
      <w:r w:rsidRPr="00E2135C">
        <w:t xml:space="preserve"> cevaplandırılmıştır.</w:t>
      </w:r>
    </w:p>
    <w:p w:rsidR="00567740" w:rsidRDefault="00567740" w:rsidP="004E3515">
      <w:pPr>
        <w:ind w:firstLine="426"/>
        <w:jc w:val="both"/>
      </w:pPr>
    </w:p>
    <w:p w:rsidR="004328B1" w:rsidRPr="001C41E6" w:rsidRDefault="00494A12" w:rsidP="006E43F3">
      <w:pPr>
        <w:pStyle w:val="Balk2"/>
        <w:numPr>
          <w:ilvl w:val="0"/>
          <w:numId w:val="8"/>
        </w:numPr>
      </w:pPr>
      <w:bookmarkStart w:id="202" w:name="_Toc487824651"/>
      <w:r>
        <w:t xml:space="preserve">REKABETE </w:t>
      </w:r>
      <w:r w:rsidR="004328B1" w:rsidRPr="001C41E6">
        <w:t>UYUM PLANI</w:t>
      </w:r>
      <w:bookmarkEnd w:id="202"/>
    </w:p>
    <w:p w:rsidR="004328B1" w:rsidRDefault="004328B1" w:rsidP="00A53978">
      <w:pPr>
        <w:ind w:firstLine="426"/>
        <w:jc w:val="both"/>
      </w:pPr>
      <w:r w:rsidRPr="00125018">
        <w:t xml:space="preserve">Korunma önlemi uygulamaları </w:t>
      </w:r>
      <w:r w:rsidR="00842C02" w:rsidRPr="00125018">
        <w:t>ile</w:t>
      </w:r>
      <w:r w:rsidRPr="00125018">
        <w:t xml:space="preserve"> yerli üreticilerin piyasa koşullarına uyumunun kolaylaştırılması amaçlanmaktadır. Bu çerçevede, başvuru sahibi firma tarafından sunulan yapısal uyum programı kapsamında muhtemel bir korunma önlemi uygulaması süresince,</w:t>
      </w:r>
    </w:p>
    <w:p w:rsidR="00F43206" w:rsidRPr="00125018" w:rsidRDefault="00F43206" w:rsidP="00F05C7E">
      <w:pPr>
        <w:ind w:firstLine="708"/>
        <w:jc w:val="both"/>
      </w:pPr>
    </w:p>
    <w:p w:rsidR="008208C9" w:rsidRDefault="0074178F" w:rsidP="0074178F">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Ö</w:t>
      </w:r>
      <w:r w:rsidRPr="0074178F">
        <w:rPr>
          <w:rFonts w:ascii="Times New Roman" w:hAnsi="Times New Roman" w:cs="Times New Roman"/>
          <w:sz w:val="24"/>
          <w:szCs w:val="24"/>
        </w:rPr>
        <w:t>zellikle pazarlama konusunda daha güçlü ve yaygın bir yapı</w:t>
      </w:r>
      <w:r>
        <w:rPr>
          <w:rFonts w:ascii="Times New Roman" w:hAnsi="Times New Roman" w:cs="Times New Roman"/>
          <w:sz w:val="24"/>
          <w:szCs w:val="24"/>
        </w:rPr>
        <w:t>nın</w:t>
      </w:r>
      <w:r w:rsidRPr="0074178F">
        <w:rPr>
          <w:rFonts w:ascii="Times New Roman" w:hAnsi="Times New Roman" w:cs="Times New Roman"/>
          <w:sz w:val="24"/>
          <w:szCs w:val="24"/>
        </w:rPr>
        <w:t xml:space="preserve"> </w:t>
      </w:r>
      <w:r>
        <w:rPr>
          <w:rFonts w:ascii="Times New Roman" w:hAnsi="Times New Roman" w:cs="Times New Roman"/>
          <w:sz w:val="24"/>
          <w:szCs w:val="24"/>
        </w:rPr>
        <w:t xml:space="preserve">kurulması </w:t>
      </w:r>
      <w:r w:rsidR="008208C9">
        <w:rPr>
          <w:rFonts w:ascii="Times New Roman" w:hAnsi="Times New Roman" w:cs="Times New Roman"/>
          <w:sz w:val="24"/>
          <w:szCs w:val="24"/>
        </w:rPr>
        <w:t xml:space="preserve">ve </w:t>
      </w:r>
      <w:r w:rsidRPr="0074178F">
        <w:rPr>
          <w:rFonts w:ascii="Times New Roman" w:hAnsi="Times New Roman" w:cs="Times New Roman"/>
          <w:sz w:val="24"/>
          <w:szCs w:val="24"/>
        </w:rPr>
        <w:t>tüm dağıtım kanallarına daha iyi girmeye çalışılması</w:t>
      </w:r>
      <w:r w:rsidR="008208C9">
        <w:rPr>
          <w:rFonts w:ascii="Times New Roman" w:hAnsi="Times New Roman" w:cs="Times New Roman"/>
          <w:sz w:val="24"/>
          <w:szCs w:val="24"/>
        </w:rPr>
        <w:t>,</w:t>
      </w:r>
    </w:p>
    <w:p w:rsidR="0074178F" w:rsidRPr="0074178F" w:rsidRDefault="0074178F" w:rsidP="008208C9">
      <w:pPr>
        <w:pStyle w:val="ListeParagraf"/>
        <w:jc w:val="both"/>
        <w:rPr>
          <w:rFonts w:ascii="Times New Roman" w:hAnsi="Times New Roman" w:cs="Times New Roman"/>
          <w:sz w:val="24"/>
          <w:szCs w:val="24"/>
        </w:rPr>
      </w:pPr>
      <w:r w:rsidRPr="0074178F">
        <w:rPr>
          <w:rFonts w:ascii="Times New Roman" w:hAnsi="Times New Roman" w:cs="Times New Roman"/>
          <w:sz w:val="24"/>
          <w:szCs w:val="24"/>
        </w:rPr>
        <w:t xml:space="preserve"> </w:t>
      </w:r>
    </w:p>
    <w:p w:rsidR="008208C9" w:rsidRPr="008208C9" w:rsidRDefault="008208C9" w:rsidP="008208C9">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D</w:t>
      </w:r>
      <w:r w:rsidR="0074178F" w:rsidRPr="0074178F">
        <w:rPr>
          <w:rFonts w:ascii="Times New Roman" w:hAnsi="Times New Roman" w:cs="Times New Roman"/>
          <w:sz w:val="24"/>
          <w:szCs w:val="24"/>
        </w:rPr>
        <w:t xml:space="preserve">aha uygun fiyatlarla orta-alt </w:t>
      </w:r>
      <w:proofErr w:type="spellStart"/>
      <w:r w:rsidR="0074178F" w:rsidRPr="0074178F">
        <w:rPr>
          <w:rFonts w:ascii="Times New Roman" w:hAnsi="Times New Roman" w:cs="Times New Roman"/>
          <w:sz w:val="24"/>
          <w:szCs w:val="24"/>
        </w:rPr>
        <w:t>segmentteki</w:t>
      </w:r>
      <w:proofErr w:type="spellEnd"/>
      <w:r w:rsidR="0074178F" w:rsidRPr="0074178F">
        <w:rPr>
          <w:rFonts w:ascii="Times New Roman" w:hAnsi="Times New Roman" w:cs="Times New Roman"/>
          <w:sz w:val="24"/>
          <w:szCs w:val="24"/>
        </w:rPr>
        <w:t xml:space="preserve"> tüketicilere </w:t>
      </w:r>
      <w:r>
        <w:rPr>
          <w:rFonts w:ascii="Times New Roman" w:hAnsi="Times New Roman" w:cs="Times New Roman"/>
          <w:sz w:val="24"/>
          <w:szCs w:val="24"/>
        </w:rPr>
        <w:t xml:space="preserve">kolayca ulaşılması sonucunda, </w:t>
      </w:r>
      <w:r w:rsidR="0074178F" w:rsidRPr="0074178F">
        <w:rPr>
          <w:rFonts w:ascii="Times New Roman" w:hAnsi="Times New Roman" w:cs="Times New Roman"/>
          <w:sz w:val="24"/>
          <w:szCs w:val="24"/>
        </w:rPr>
        <w:t>bu segment</w:t>
      </w:r>
      <w:r>
        <w:rPr>
          <w:rFonts w:ascii="Times New Roman" w:hAnsi="Times New Roman" w:cs="Times New Roman"/>
          <w:sz w:val="24"/>
          <w:szCs w:val="24"/>
        </w:rPr>
        <w:t>t</w:t>
      </w:r>
      <w:r w:rsidR="0074178F" w:rsidRPr="0074178F">
        <w:rPr>
          <w:rFonts w:ascii="Times New Roman" w:hAnsi="Times New Roman" w:cs="Times New Roman"/>
          <w:sz w:val="24"/>
          <w:szCs w:val="24"/>
        </w:rPr>
        <w:t xml:space="preserve">e olan satışların artışı </w:t>
      </w:r>
      <w:r>
        <w:rPr>
          <w:rFonts w:ascii="Times New Roman" w:hAnsi="Times New Roman" w:cs="Times New Roman"/>
          <w:sz w:val="24"/>
          <w:szCs w:val="24"/>
        </w:rPr>
        <w:t>ve</w:t>
      </w:r>
      <w:r w:rsidR="0074178F" w:rsidRPr="0074178F">
        <w:rPr>
          <w:rFonts w:ascii="Times New Roman" w:hAnsi="Times New Roman" w:cs="Times New Roman"/>
          <w:sz w:val="24"/>
          <w:szCs w:val="24"/>
        </w:rPr>
        <w:t xml:space="preserve"> maliyetlerin de üretim hacmi sayesinde daha aşağıda oluşması ile birlikte </w:t>
      </w:r>
      <w:r>
        <w:rPr>
          <w:rFonts w:ascii="Times New Roman" w:hAnsi="Times New Roman" w:cs="Times New Roman"/>
          <w:sz w:val="24"/>
          <w:szCs w:val="24"/>
        </w:rPr>
        <w:t xml:space="preserve">firmanın </w:t>
      </w:r>
      <w:r w:rsidR="0074178F" w:rsidRPr="0074178F">
        <w:rPr>
          <w:rFonts w:ascii="Times New Roman" w:hAnsi="Times New Roman" w:cs="Times New Roman"/>
          <w:sz w:val="24"/>
          <w:szCs w:val="24"/>
        </w:rPr>
        <w:t xml:space="preserve">rekabetçi hale </w:t>
      </w:r>
      <w:r>
        <w:rPr>
          <w:rFonts w:ascii="Times New Roman" w:hAnsi="Times New Roman" w:cs="Times New Roman"/>
          <w:sz w:val="24"/>
          <w:szCs w:val="24"/>
        </w:rPr>
        <w:t>getirilmesi,</w:t>
      </w:r>
    </w:p>
    <w:p w:rsidR="0074178F" w:rsidRPr="008208C9" w:rsidRDefault="0074178F" w:rsidP="008208C9">
      <w:pPr>
        <w:pStyle w:val="ListeParagraf"/>
        <w:jc w:val="both"/>
        <w:rPr>
          <w:rFonts w:ascii="Times New Roman" w:hAnsi="Times New Roman" w:cs="Times New Roman"/>
          <w:sz w:val="24"/>
          <w:szCs w:val="24"/>
        </w:rPr>
      </w:pPr>
      <w:r w:rsidRPr="008208C9">
        <w:rPr>
          <w:rFonts w:ascii="Times New Roman" w:hAnsi="Times New Roman" w:cs="Times New Roman"/>
          <w:sz w:val="24"/>
          <w:szCs w:val="24"/>
        </w:rPr>
        <w:t xml:space="preserve">   </w:t>
      </w:r>
    </w:p>
    <w:p w:rsidR="008208C9" w:rsidRPr="008208C9" w:rsidRDefault="0074178F" w:rsidP="000A471B">
      <w:pPr>
        <w:pStyle w:val="ListeParagraf"/>
        <w:numPr>
          <w:ilvl w:val="0"/>
          <w:numId w:val="9"/>
        </w:numPr>
        <w:jc w:val="both"/>
        <w:rPr>
          <w:rFonts w:ascii="Times New Roman" w:hAnsi="Times New Roman" w:cs="Times New Roman"/>
          <w:sz w:val="24"/>
          <w:szCs w:val="24"/>
        </w:rPr>
      </w:pPr>
      <w:r w:rsidRPr="008208C9">
        <w:rPr>
          <w:rFonts w:ascii="Times New Roman" w:hAnsi="Times New Roman" w:cs="Times New Roman"/>
          <w:sz w:val="24"/>
          <w:szCs w:val="24"/>
        </w:rPr>
        <w:t xml:space="preserve">ARGE projeleri ile kalitenin daha da geliştirilmesi ve pazarlama faaliyetleri ile birlikte </w:t>
      </w:r>
      <w:r w:rsidR="00834124">
        <w:rPr>
          <w:rFonts w:ascii="Times New Roman" w:hAnsi="Times New Roman" w:cs="Times New Roman"/>
          <w:sz w:val="24"/>
          <w:szCs w:val="24"/>
        </w:rPr>
        <w:t>bilinirliğin</w:t>
      </w:r>
      <w:r w:rsidRPr="008208C9">
        <w:rPr>
          <w:rFonts w:ascii="Times New Roman" w:hAnsi="Times New Roman" w:cs="Times New Roman"/>
          <w:sz w:val="24"/>
          <w:szCs w:val="24"/>
        </w:rPr>
        <w:t xml:space="preserve"> ve marka imajının geliştirilmesi ile </w:t>
      </w:r>
      <w:r w:rsidR="00FE7AC9">
        <w:rPr>
          <w:rFonts w:ascii="Times New Roman" w:hAnsi="Times New Roman" w:cs="Times New Roman"/>
          <w:sz w:val="24"/>
          <w:szCs w:val="24"/>
        </w:rPr>
        <w:t>ürünlerinin</w:t>
      </w:r>
      <w:r w:rsidRPr="008208C9">
        <w:rPr>
          <w:rFonts w:ascii="Times New Roman" w:hAnsi="Times New Roman" w:cs="Times New Roman"/>
          <w:sz w:val="24"/>
          <w:szCs w:val="24"/>
        </w:rPr>
        <w:t xml:space="preserve"> yüksek fiyatlı ürün gamına </w:t>
      </w:r>
      <w:r w:rsidR="00FE7AC9">
        <w:rPr>
          <w:rFonts w:ascii="Times New Roman" w:hAnsi="Times New Roman" w:cs="Times New Roman"/>
          <w:sz w:val="24"/>
          <w:szCs w:val="24"/>
        </w:rPr>
        <w:t xml:space="preserve">da </w:t>
      </w:r>
      <w:r w:rsidRPr="008208C9">
        <w:rPr>
          <w:rFonts w:ascii="Times New Roman" w:hAnsi="Times New Roman" w:cs="Times New Roman"/>
          <w:sz w:val="24"/>
          <w:szCs w:val="24"/>
        </w:rPr>
        <w:t>girmesi</w:t>
      </w:r>
      <w:r w:rsidR="00FE7AC9">
        <w:rPr>
          <w:rFonts w:ascii="Times New Roman" w:hAnsi="Times New Roman" w:cs="Times New Roman"/>
          <w:sz w:val="24"/>
          <w:szCs w:val="24"/>
        </w:rPr>
        <w:t>nin sağlanması</w:t>
      </w:r>
      <w:r w:rsidR="008208C9">
        <w:rPr>
          <w:rFonts w:ascii="Times New Roman" w:hAnsi="Times New Roman" w:cs="Times New Roman"/>
          <w:sz w:val="24"/>
          <w:szCs w:val="24"/>
        </w:rPr>
        <w:t xml:space="preserve"> p</w:t>
      </w:r>
      <w:r w:rsidR="008208C9" w:rsidRPr="008208C9">
        <w:rPr>
          <w:rFonts w:ascii="Times New Roman" w:hAnsi="Times New Roman" w:cs="Times New Roman"/>
          <w:sz w:val="24"/>
          <w:szCs w:val="24"/>
        </w:rPr>
        <w:t>lanlanmaktadır.</w:t>
      </w:r>
    </w:p>
    <w:p w:rsidR="004328B1" w:rsidRDefault="0074178F" w:rsidP="008208C9">
      <w:pPr>
        <w:ind w:firstLine="360"/>
        <w:jc w:val="both"/>
      </w:pPr>
      <w:r w:rsidRPr="008208C9">
        <w:t xml:space="preserve">Bu faaliyetler ile birlikte </w:t>
      </w:r>
      <w:r w:rsidR="008208C9" w:rsidRPr="008208C9">
        <w:t xml:space="preserve">firmanın </w:t>
      </w:r>
      <w:r w:rsidRPr="008208C9">
        <w:t>genel performa</w:t>
      </w:r>
      <w:r w:rsidR="008208C9" w:rsidRPr="008208C9">
        <w:t>n</w:t>
      </w:r>
      <w:r w:rsidRPr="008208C9">
        <w:t>sının iyileşmesi, 2016 ve 2017</w:t>
      </w:r>
      <w:r w:rsidR="00834124">
        <w:t>’den itibaren hızla bozulan k</w:t>
      </w:r>
      <w:r w:rsidR="00834124" w:rsidRPr="007969BB">
        <w:t>â</w:t>
      </w:r>
      <w:r w:rsidRPr="008208C9">
        <w:t>rlılığın</w:t>
      </w:r>
      <w:r w:rsidR="008208C9" w:rsidRPr="008208C9">
        <w:t xml:space="preserve"> </w:t>
      </w:r>
      <w:r w:rsidRPr="008208C9">
        <w:t xml:space="preserve">da düzelmesiyle birlikte ileriki yıllarda daha rekabetçi bir yapıya kavuşması </w:t>
      </w:r>
      <w:r w:rsidR="008208C9">
        <w:t xml:space="preserve">beklendiği </w:t>
      </w:r>
      <w:r w:rsidR="00150BF5">
        <w:t>beyan edilmiştir.</w:t>
      </w:r>
    </w:p>
    <w:p w:rsidR="005C00AE" w:rsidRDefault="005C00AE" w:rsidP="008208C9">
      <w:pPr>
        <w:ind w:firstLine="360"/>
        <w:jc w:val="both"/>
      </w:pPr>
    </w:p>
    <w:p w:rsidR="004328B1" w:rsidRPr="003734D5" w:rsidRDefault="004328B1" w:rsidP="006E43F3">
      <w:pPr>
        <w:pStyle w:val="Balk2"/>
        <w:numPr>
          <w:ilvl w:val="0"/>
          <w:numId w:val="8"/>
        </w:numPr>
      </w:pPr>
      <w:bookmarkStart w:id="203" w:name="_Toc487824652"/>
      <w:r w:rsidRPr="003734D5">
        <w:lastRenderedPageBreak/>
        <w:t>DEĞERLENDİRME VE SONUÇ</w:t>
      </w:r>
      <w:bookmarkEnd w:id="203"/>
    </w:p>
    <w:p w:rsidR="004328B1" w:rsidRPr="005E390C" w:rsidRDefault="004328B1" w:rsidP="00D25046">
      <w:pPr>
        <w:ind w:firstLine="426"/>
        <w:jc w:val="both"/>
      </w:pPr>
      <w:r w:rsidRPr="005E390C">
        <w:t xml:space="preserve">Soruşturma konusu ürün </w:t>
      </w:r>
      <w:r w:rsidR="00863A7C">
        <w:t xml:space="preserve">olan </w:t>
      </w:r>
      <w:r w:rsidR="00731BC5">
        <w:t>diş fırçaları</w:t>
      </w:r>
      <w:r w:rsidRPr="005E390C">
        <w:t xml:space="preserve"> ithalatı, </w:t>
      </w:r>
      <w:r w:rsidR="001F0F66">
        <w:t>soruşturma</w:t>
      </w:r>
      <w:r w:rsidRPr="005E390C">
        <w:t xml:space="preserve"> dönem</w:t>
      </w:r>
      <w:r w:rsidR="001F0F66">
        <w:t>i</w:t>
      </w:r>
      <w:r w:rsidRPr="005E390C">
        <w:t xml:space="preserve"> içerisinde önemli </w:t>
      </w:r>
      <w:r w:rsidR="00842C02" w:rsidRPr="005E390C">
        <w:t xml:space="preserve">düzeyde artış </w:t>
      </w:r>
      <w:r w:rsidR="001F0F66">
        <w:t>göster</w:t>
      </w:r>
      <w:r w:rsidR="00842C02" w:rsidRPr="005E390C">
        <w:t xml:space="preserve">miştir. </w:t>
      </w:r>
      <w:r w:rsidR="00D2463C">
        <w:t>201</w:t>
      </w:r>
      <w:r w:rsidR="00731BC5">
        <w:t>3</w:t>
      </w:r>
      <w:r w:rsidR="00D2463C">
        <w:t xml:space="preserve"> yılından 201</w:t>
      </w:r>
      <w:r w:rsidR="00731BC5">
        <w:t>6</w:t>
      </w:r>
      <w:r w:rsidRPr="005E390C">
        <w:t xml:space="preserve"> yılına </w:t>
      </w:r>
      <w:r w:rsidR="00D2463C">
        <w:t>miktar bazında %</w:t>
      </w:r>
      <w:r w:rsidR="00731BC5">
        <w:t>58</w:t>
      </w:r>
      <w:r w:rsidRPr="005E390C">
        <w:t xml:space="preserve"> </w:t>
      </w:r>
      <w:r w:rsidR="00731BC5">
        <w:t xml:space="preserve">oranında </w:t>
      </w:r>
      <w:r w:rsidR="0091288F">
        <w:t>artan</w:t>
      </w:r>
      <w:r w:rsidR="00842C02" w:rsidRPr="005E390C">
        <w:t xml:space="preserve"> ithalat, </w:t>
      </w:r>
      <w:r w:rsidR="00D2463C">
        <w:t>201</w:t>
      </w:r>
      <w:r w:rsidR="00731BC5">
        <w:t>4, 2015</w:t>
      </w:r>
      <w:r w:rsidR="00D2463C">
        <w:t xml:space="preserve"> ve 201</w:t>
      </w:r>
      <w:r w:rsidR="00731BC5">
        <w:t>6</w:t>
      </w:r>
      <w:r w:rsidR="00842C02" w:rsidRPr="005E390C">
        <w:t xml:space="preserve"> yılların</w:t>
      </w:r>
      <w:r w:rsidR="00D2463C">
        <w:t>da sırasıyla %</w:t>
      </w:r>
      <w:r w:rsidR="00731BC5">
        <w:t>16</w:t>
      </w:r>
      <w:r w:rsidR="00D2463C">
        <w:t>,</w:t>
      </w:r>
      <w:r w:rsidR="007A0126">
        <w:t xml:space="preserve"> </w:t>
      </w:r>
      <w:r w:rsidR="00731BC5">
        <w:t>%19</w:t>
      </w:r>
      <w:r w:rsidR="00D2463C">
        <w:t xml:space="preserve"> ve %</w:t>
      </w:r>
      <w:r w:rsidR="00731BC5">
        <w:t>14</w:t>
      </w:r>
      <w:r w:rsidR="00D2463C">
        <w:t xml:space="preserve"> </w:t>
      </w:r>
      <w:r w:rsidR="00842C02" w:rsidRPr="005E390C">
        <w:t>oranlarında</w:t>
      </w:r>
      <w:r w:rsidRPr="005E390C">
        <w:t xml:space="preserve"> </w:t>
      </w:r>
      <w:r w:rsidR="00842C02" w:rsidRPr="005E390C">
        <w:t>artmıştır</w:t>
      </w:r>
      <w:r w:rsidRPr="005E390C">
        <w:t>.</w:t>
      </w:r>
      <w:r w:rsidR="00842C02" w:rsidRPr="005E390C">
        <w:t xml:space="preserve"> </w:t>
      </w:r>
      <w:r w:rsidRPr="005E390C">
        <w:t xml:space="preserve">Bu veriler, soruşturma konusu ürün ithalatında </w:t>
      </w:r>
      <w:r w:rsidR="00842C02" w:rsidRPr="005E390C">
        <w:t>yakın zamanda</w:t>
      </w:r>
      <w:r w:rsidR="00B26687">
        <w:t xml:space="preserve"> ciddi,</w:t>
      </w:r>
      <w:r w:rsidR="00842C02" w:rsidRPr="005E390C">
        <w:t xml:space="preserve"> </w:t>
      </w:r>
      <w:r w:rsidR="00F54FC0">
        <w:t>önemli</w:t>
      </w:r>
      <w:r w:rsidRPr="005E390C">
        <w:t xml:space="preserve"> ve keskin bir artış yaşandığına işaret etmektedir.</w:t>
      </w:r>
    </w:p>
    <w:p w:rsidR="00494A12" w:rsidRDefault="00494A12" w:rsidP="00D25046">
      <w:pPr>
        <w:ind w:firstLine="426"/>
        <w:jc w:val="both"/>
      </w:pPr>
    </w:p>
    <w:p w:rsidR="00F43206" w:rsidRDefault="001076E9" w:rsidP="00D25046">
      <w:pPr>
        <w:ind w:firstLine="426"/>
        <w:jc w:val="both"/>
      </w:pPr>
      <w:r>
        <w:t>Bunun yanı sıra</w:t>
      </w:r>
      <w:r w:rsidR="004328B1" w:rsidRPr="005E390C">
        <w:t>, başvuru sahibi yerli üreticin</w:t>
      </w:r>
      <w:r w:rsidR="00842C02" w:rsidRPr="005E390C">
        <w:t xml:space="preserve">in ekonomik göstergelerinde </w:t>
      </w:r>
      <w:r w:rsidR="00CF3903">
        <w:t xml:space="preserve">2013 yılından 2016 yılına kadar </w:t>
      </w:r>
      <w:r>
        <w:t>k</w:t>
      </w:r>
      <w:r w:rsidR="009B0858" w:rsidRPr="007969BB">
        <w:t>â</w:t>
      </w:r>
      <w:r>
        <w:t xml:space="preserve">rlılık </w:t>
      </w:r>
      <w:r w:rsidR="00FE7AC9">
        <w:t xml:space="preserve">ve diğer birçok </w:t>
      </w:r>
      <w:r>
        <w:t xml:space="preserve">göstergesinde yıllar itibariyle </w:t>
      </w:r>
      <w:r w:rsidR="00CF3903">
        <w:t xml:space="preserve">bir azalış trendi </w:t>
      </w:r>
      <w:r>
        <w:t xml:space="preserve">olduğu </w:t>
      </w:r>
      <w:r w:rsidR="00FE7AC9">
        <w:t>görülmektedir</w:t>
      </w:r>
      <w:r>
        <w:t xml:space="preserve">. </w:t>
      </w:r>
    </w:p>
    <w:p w:rsidR="001076E9" w:rsidRPr="005E390C" w:rsidRDefault="001076E9" w:rsidP="00F43206">
      <w:pPr>
        <w:ind w:firstLine="708"/>
        <w:jc w:val="both"/>
      </w:pPr>
    </w:p>
    <w:p w:rsidR="00F43206" w:rsidRDefault="004328B1" w:rsidP="00D25046">
      <w:pPr>
        <w:ind w:firstLine="426"/>
        <w:jc w:val="both"/>
      </w:pPr>
      <w:r w:rsidRPr="005E390C">
        <w:t xml:space="preserve">Yerli üretimin durumunu etkileyebilecek diğer faktörlerin </w:t>
      </w:r>
      <w:r w:rsidR="005E390C" w:rsidRPr="00616B34">
        <w:t>zarar</w:t>
      </w:r>
      <w:r w:rsidR="00783ED9">
        <w:t xml:space="preserve"> </w:t>
      </w:r>
      <w:r w:rsidR="00BD46DF">
        <w:t xml:space="preserve">üzerinde etkisi olmadığı </w:t>
      </w:r>
      <w:r w:rsidRPr="00616B34">
        <w:t>tespit edilmiştir.</w:t>
      </w:r>
      <w:r w:rsidRPr="005E390C">
        <w:t xml:space="preserve"> Bu çerçevede, ithalat artışı ile ciddi zarar</w:t>
      </w:r>
      <w:r w:rsidR="00BD46DF">
        <w:t xml:space="preserve"> arasında</w:t>
      </w:r>
      <w:r w:rsidRPr="005E390C">
        <w:t xml:space="preserve"> nedensellik bağının bulunduğu </w:t>
      </w:r>
      <w:r w:rsidR="00AC1EA7">
        <w:t>değerlendirilmektedir</w:t>
      </w:r>
      <w:r w:rsidRPr="005E390C">
        <w:t xml:space="preserve">. </w:t>
      </w:r>
    </w:p>
    <w:p w:rsidR="006A62BE" w:rsidRDefault="006A62BE" w:rsidP="00F43206">
      <w:pPr>
        <w:ind w:firstLine="708"/>
        <w:jc w:val="both"/>
      </w:pPr>
    </w:p>
    <w:p w:rsidR="00783ED9" w:rsidRDefault="006A62BE" w:rsidP="00D25046">
      <w:pPr>
        <w:ind w:firstLine="426"/>
        <w:jc w:val="both"/>
      </w:pPr>
      <w:r>
        <w:t xml:space="preserve">Diğer yandan </w:t>
      </w:r>
      <w:r w:rsidR="00AC1EA7">
        <w:t xml:space="preserve">öngörülmeyen gelişmeler değerlendirildiğinde, </w:t>
      </w:r>
      <w:r w:rsidR="00931004">
        <w:t>Çin</w:t>
      </w:r>
      <w:r w:rsidR="00AC1EA7">
        <w:t xml:space="preserve">, </w:t>
      </w:r>
      <w:r w:rsidR="00CC3CD7">
        <w:t>Vietnam</w:t>
      </w:r>
      <w:r w:rsidR="00AC1EA7">
        <w:t xml:space="preserve"> ve Hindi</w:t>
      </w:r>
      <w:r w:rsidR="00EA5220">
        <w:t>s</w:t>
      </w:r>
      <w:r w:rsidR="00AC1EA7">
        <w:t>tan</w:t>
      </w:r>
      <w:r w:rsidR="00931004">
        <w:t>’d</w:t>
      </w:r>
      <w:r w:rsidR="00CC3CD7">
        <w:t>a</w:t>
      </w:r>
      <w:r w:rsidR="00931004">
        <w:t xml:space="preserve"> soruşturma konusu ürün üretimini </w:t>
      </w:r>
      <w:r w:rsidR="00AC1EA7">
        <w:t>gerçekleştiren firma sayısı</w:t>
      </w:r>
      <w:r w:rsidR="004305B1">
        <w:t xml:space="preserve"> ve </w:t>
      </w:r>
      <w:r w:rsidR="00660863">
        <w:t>üretim</w:t>
      </w:r>
      <w:r w:rsidR="00931004">
        <w:t xml:space="preserve"> kap</w:t>
      </w:r>
      <w:r w:rsidR="004305B1">
        <w:t>asitesin</w:t>
      </w:r>
      <w:r w:rsidR="00931004">
        <w:t xml:space="preserve">de </w:t>
      </w:r>
      <w:r w:rsidR="004305B1">
        <w:t xml:space="preserve">artış </w:t>
      </w:r>
      <w:r w:rsidR="00783ED9">
        <w:t>olduğu</w:t>
      </w:r>
      <w:r w:rsidR="004305B1">
        <w:t xml:space="preserve">, uluslararası firmaların alım taleplerini buraya </w:t>
      </w:r>
      <w:r w:rsidR="00783ED9">
        <w:t xml:space="preserve">kaydırdığı </w:t>
      </w:r>
      <w:r w:rsidR="004305B1">
        <w:t>ve fiyatlarını düşürmesi ile artan şekilde ülkemize yönelik ithalatı hızlandırdıkları görülmektedir.</w:t>
      </w:r>
    </w:p>
    <w:p w:rsidR="006A62BE" w:rsidRDefault="004305B1" w:rsidP="00D25046">
      <w:pPr>
        <w:ind w:firstLine="426"/>
        <w:jc w:val="both"/>
      </w:pPr>
      <w:r>
        <w:t xml:space="preserve"> </w:t>
      </w:r>
    </w:p>
    <w:p w:rsidR="004328B1" w:rsidRDefault="008661CB" w:rsidP="00D25046">
      <w:pPr>
        <w:ind w:firstLine="426"/>
        <w:jc w:val="both"/>
      </w:pPr>
      <w:r>
        <w:t xml:space="preserve">Sonuç itibariyle, </w:t>
      </w:r>
      <w:r w:rsidRPr="0080566E">
        <w:t xml:space="preserve">soruşturma konusu ürünün ithalatına karşı korunma önlemi uygulanması için Anlaşma ve Mevzuat kapsamında gerekli şartların oluştuğu değerlendirilmektedir. Bu çerçevede, soruşturma konusu ürün </w:t>
      </w:r>
      <w:r w:rsidRPr="00FE01E0">
        <w:t>ithalatında 3 yıl</w:t>
      </w:r>
      <w:r w:rsidRPr="0080566E">
        <w:t xml:space="preserve"> süreyle </w:t>
      </w:r>
      <w:r w:rsidR="00CC3CD7">
        <w:t>adet</w:t>
      </w:r>
      <w:r w:rsidR="00BA370D">
        <w:t xml:space="preserve"> başına </w:t>
      </w:r>
      <w:r w:rsidRPr="0080566E">
        <w:t>ek mali yükümlülük şeklinde korunma önlemi uygulanmasının, ek mali yükümlülüğün aşağıdak</w:t>
      </w:r>
      <w:r w:rsidR="00BA370D">
        <w:t>i tabloda gösterildiği şekilde</w:t>
      </w:r>
      <w:r w:rsidRPr="0080566E">
        <w:t xml:space="preserve"> belirlenmesinin </w:t>
      </w:r>
      <w:r>
        <w:t>uygun</w:t>
      </w:r>
      <w:r w:rsidRPr="0080566E">
        <w:t xml:space="preserve"> olacağı düşünülmektedir.</w:t>
      </w:r>
    </w:p>
    <w:p w:rsidR="00F43206" w:rsidRDefault="00F43206" w:rsidP="002A15E5">
      <w:pPr>
        <w:jc w:val="both"/>
      </w:pPr>
    </w:p>
    <w:tbl>
      <w:tblPr>
        <w:tblpPr w:leftFromText="141" w:rightFromText="141" w:vertAnchor="text" w:horzAnchor="margin" w:tblpXSpec="center" w:tblpY="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2"/>
        <w:gridCol w:w="2260"/>
        <w:gridCol w:w="2321"/>
        <w:gridCol w:w="2337"/>
      </w:tblGrid>
      <w:tr w:rsidR="00BA370D" w:rsidRPr="00CC3CD7" w:rsidTr="00CC3CD7">
        <w:trPr>
          <w:trHeight w:val="275"/>
        </w:trPr>
        <w:tc>
          <w:tcPr>
            <w:tcW w:w="1182" w:type="pct"/>
            <w:vMerge w:val="restart"/>
            <w:vAlign w:val="center"/>
          </w:tcPr>
          <w:p w:rsidR="00BA370D" w:rsidRPr="00CC3CD7" w:rsidRDefault="00BA370D" w:rsidP="004418AD">
            <w:pPr>
              <w:jc w:val="center"/>
              <w:rPr>
                <w:b/>
              </w:rPr>
            </w:pPr>
            <w:r w:rsidRPr="00CC3CD7">
              <w:rPr>
                <w:b/>
              </w:rPr>
              <w:t>GTİP</w:t>
            </w:r>
          </w:p>
        </w:tc>
        <w:tc>
          <w:tcPr>
            <w:tcW w:w="3818" w:type="pct"/>
            <w:gridSpan w:val="3"/>
            <w:vAlign w:val="center"/>
          </w:tcPr>
          <w:p w:rsidR="00BA370D" w:rsidRPr="00CC3CD7" w:rsidRDefault="00BA370D" w:rsidP="004418AD">
            <w:pPr>
              <w:jc w:val="center"/>
              <w:rPr>
                <w:b/>
              </w:rPr>
            </w:pPr>
            <w:r w:rsidRPr="00CC3CD7">
              <w:rPr>
                <w:b/>
              </w:rPr>
              <w:t>EK MALİ YÜKÜMLÜLÜK</w:t>
            </w:r>
          </w:p>
        </w:tc>
      </w:tr>
      <w:tr w:rsidR="00BA370D" w:rsidRPr="00CC3CD7" w:rsidTr="00CC3CD7">
        <w:trPr>
          <w:trHeight w:val="429"/>
        </w:trPr>
        <w:tc>
          <w:tcPr>
            <w:tcW w:w="1182" w:type="pct"/>
            <w:vMerge/>
            <w:vAlign w:val="bottom"/>
          </w:tcPr>
          <w:p w:rsidR="00BA370D" w:rsidRPr="00CC3CD7" w:rsidRDefault="00BA370D" w:rsidP="004418AD">
            <w:pPr>
              <w:jc w:val="center"/>
              <w:rPr>
                <w:b/>
              </w:rPr>
            </w:pPr>
          </w:p>
        </w:tc>
        <w:tc>
          <w:tcPr>
            <w:tcW w:w="1247" w:type="pct"/>
            <w:vAlign w:val="center"/>
          </w:tcPr>
          <w:p w:rsidR="00BA370D" w:rsidRPr="003E712C" w:rsidRDefault="00BA370D" w:rsidP="004418AD">
            <w:pPr>
              <w:jc w:val="center"/>
              <w:rPr>
                <w:b/>
              </w:rPr>
            </w:pPr>
            <w:r w:rsidRPr="003E712C">
              <w:rPr>
                <w:b/>
              </w:rPr>
              <w:t>1. Dönem</w:t>
            </w:r>
          </w:p>
        </w:tc>
        <w:tc>
          <w:tcPr>
            <w:tcW w:w="1281" w:type="pct"/>
            <w:noWrap/>
            <w:vAlign w:val="center"/>
          </w:tcPr>
          <w:p w:rsidR="00BA370D" w:rsidRPr="003E712C" w:rsidRDefault="00BA370D" w:rsidP="004418AD">
            <w:pPr>
              <w:jc w:val="center"/>
              <w:rPr>
                <w:b/>
              </w:rPr>
            </w:pPr>
            <w:r w:rsidRPr="003E712C">
              <w:rPr>
                <w:b/>
              </w:rPr>
              <w:t>2. Dönem</w:t>
            </w:r>
          </w:p>
        </w:tc>
        <w:tc>
          <w:tcPr>
            <w:tcW w:w="1290" w:type="pct"/>
            <w:noWrap/>
            <w:vAlign w:val="center"/>
          </w:tcPr>
          <w:p w:rsidR="00BA370D" w:rsidRPr="003E712C" w:rsidRDefault="00BA370D" w:rsidP="004418AD">
            <w:pPr>
              <w:jc w:val="center"/>
              <w:rPr>
                <w:b/>
              </w:rPr>
            </w:pPr>
            <w:r w:rsidRPr="003E712C">
              <w:rPr>
                <w:b/>
              </w:rPr>
              <w:t>3. Dönem</w:t>
            </w:r>
          </w:p>
        </w:tc>
      </w:tr>
      <w:tr w:rsidR="00CC3CD7" w:rsidRPr="00CC3CD7" w:rsidTr="00CC3CD7">
        <w:trPr>
          <w:trHeight w:val="1166"/>
        </w:trPr>
        <w:tc>
          <w:tcPr>
            <w:tcW w:w="1182" w:type="pct"/>
            <w:vAlign w:val="center"/>
          </w:tcPr>
          <w:p w:rsidR="00CC3CD7" w:rsidRPr="00CC3CD7" w:rsidRDefault="00CC3CD7" w:rsidP="00CC3CD7">
            <w:pPr>
              <w:jc w:val="center"/>
            </w:pPr>
            <w:r w:rsidRPr="00CC3CD7">
              <w:t>9603.21.00.00.00</w:t>
            </w:r>
          </w:p>
        </w:tc>
        <w:tc>
          <w:tcPr>
            <w:tcW w:w="1247" w:type="pct"/>
            <w:vAlign w:val="center"/>
          </w:tcPr>
          <w:p w:rsidR="00CC3CD7" w:rsidRPr="00CC3CD7" w:rsidRDefault="00CC3CD7" w:rsidP="00F91E3C">
            <w:pPr>
              <w:jc w:val="center"/>
            </w:pPr>
            <w:r w:rsidRPr="00CC3CD7">
              <w:t>0,</w:t>
            </w:r>
            <w:r w:rsidR="00A93E4C">
              <w:t>2</w:t>
            </w:r>
            <w:r w:rsidR="00F91E3C">
              <w:t>3</w:t>
            </w:r>
            <w:r w:rsidRPr="00CC3CD7">
              <w:t xml:space="preserve"> ABD</w:t>
            </w:r>
            <w:r>
              <w:t xml:space="preserve"> </w:t>
            </w:r>
            <w:r w:rsidRPr="00CC3CD7">
              <w:t>Doları</w:t>
            </w:r>
            <w:r>
              <w:t xml:space="preserve"> </w:t>
            </w:r>
            <w:r w:rsidRPr="00CC3CD7">
              <w:t>/Adet</w:t>
            </w:r>
          </w:p>
        </w:tc>
        <w:tc>
          <w:tcPr>
            <w:tcW w:w="1281" w:type="pct"/>
            <w:vAlign w:val="center"/>
          </w:tcPr>
          <w:p w:rsidR="00CC3CD7" w:rsidRPr="00CC3CD7" w:rsidRDefault="00CC3CD7" w:rsidP="00F91E3C">
            <w:pPr>
              <w:jc w:val="center"/>
            </w:pPr>
            <w:r w:rsidRPr="00CC3CD7">
              <w:t>0,</w:t>
            </w:r>
            <w:r w:rsidR="00F91E3C">
              <w:t>22</w:t>
            </w:r>
            <w:r w:rsidRPr="00CC3CD7">
              <w:t xml:space="preserve"> </w:t>
            </w:r>
            <w:r>
              <w:t xml:space="preserve">ABD Doları </w:t>
            </w:r>
            <w:r w:rsidRPr="00CC3CD7">
              <w:t>/Adet</w:t>
            </w:r>
          </w:p>
        </w:tc>
        <w:tc>
          <w:tcPr>
            <w:tcW w:w="1290" w:type="pct"/>
            <w:vAlign w:val="center"/>
          </w:tcPr>
          <w:p w:rsidR="00CC3CD7" w:rsidRPr="00CC3CD7" w:rsidRDefault="00CC3CD7" w:rsidP="00F91E3C">
            <w:pPr>
              <w:jc w:val="center"/>
            </w:pPr>
            <w:r w:rsidRPr="00CC3CD7">
              <w:t>0,</w:t>
            </w:r>
            <w:r w:rsidR="00F91E3C">
              <w:t>21</w:t>
            </w:r>
            <w:r w:rsidRPr="00CC3CD7">
              <w:t xml:space="preserve"> </w:t>
            </w:r>
            <w:r>
              <w:t xml:space="preserve">ABD Doları </w:t>
            </w:r>
            <w:r w:rsidRPr="00CC3CD7">
              <w:t>/Adet</w:t>
            </w:r>
          </w:p>
        </w:tc>
      </w:tr>
    </w:tbl>
    <w:p w:rsidR="00C90C23" w:rsidRDefault="00BA370D" w:rsidP="005C00AE">
      <w:pPr>
        <w:ind w:left="284" w:right="283"/>
        <w:jc w:val="both"/>
      </w:pPr>
      <w:r>
        <w:rPr>
          <w:snapToGrid w:val="0"/>
        </w:rPr>
        <w:t>*</w:t>
      </w:r>
      <w:r w:rsidR="004328B1" w:rsidRPr="00677324">
        <w:rPr>
          <w:snapToGrid w:val="0"/>
          <w:sz w:val="20"/>
          <w:szCs w:val="20"/>
        </w:rPr>
        <w:t xml:space="preserve">Korunma önleminin uygulanacağı her bir dönem, </w:t>
      </w:r>
      <w:r w:rsidR="00E25E53" w:rsidRPr="00677324">
        <w:rPr>
          <w:snapToGrid w:val="0"/>
          <w:sz w:val="20"/>
          <w:szCs w:val="20"/>
        </w:rPr>
        <w:t xml:space="preserve">Resmi Gazete’de yayımlanacak İthalatta Korunma Önlemi Uygulanmasına İlişkin Bakanlar Kurulu Kararının </w:t>
      </w:r>
      <w:r w:rsidR="004328B1" w:rsidRPr="00677324">
        <w:rPr>
          <w:snapToGrid w:val="0"/>
          <w:sz w:val="20"/>
          <w:szCs w:val="20"/>
        </w:rPr>
        <w:t>yürürlüğe giriş tarihinden itibaren başlamak üzere birbirini takip eden birer yıllık süreleri ifade eder.</w:t>
      </w:r>
      <w:r w:rsidR="005538CE">
        <w:rPr>
          <w:snapToGrid w:val="0"/>
          <w:sz w:val="20"/>
          <w:szCs w:val="20"/>
        </w:rPr>
        <w:t xml:space="preserve"> </w:t>
      </w:r>
    </w:p>
    <w:sectPr w:rsidR="00C90C23" w:rsidSect="00080ED8">
      <w:footerReference w:type="default" r:id="rId8"/>
      <w:pgSz w:w="11906" w:h="16838" w:code="9"/>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CAD" w:rsidRDefault="00BC4CAD" w:rsidP="004328B1">
      <w:r>
        <w:separator/>
      </w:r>
    </w:p>
  </w:endnote>
  <w:endnote w:type="continuationSeparator" w:id="0">
    <w:p w:rsidR="00BC4CAD" w:rsidRDefault="00BC4CAD" w:rsidP="0043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ED8" w:rsidRDefault="00080ED8" w:rsidP="00080ED8">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CAD" w:rsidRDefault="00BC4CAD" w:rsidP="004328B1">
      <w:r>
        <w:separator/>
      </w:r>
    </w:p>
  </w:footnote>
  <w:footnote w:type="continuationSeparator" w:id="0">
    <w:p w:rsidR="00BC4CAD" w:rsidRDefault="00BC4CAD" w:rsidP="004328B1">
      <w:r>
        <w:continuationSeparator/>
      </w:r>
    </w:p>
  </w:footnote>
  <w:footnote w:id="1">
    <w:p w:rsidR="00080ED8" w:rsidRDefault="00080ED8">
      <w:pPr>
        <w:pStyle w:val="DipnotMetni"/>
      </w:pPr>
      <w:r>
        <w:rPr>
          <w:rStyle w:val="DipnotBavurusu"/>
        </w:rPr>
        <w:footnoteRef/>
      </w:r>
      <w:r>
        <w:t xml:space="preserve"> Güney Kore ile Ülkemiz arasında STA bulunmakta olup, diş fırçası ürününde mezkûr ülkeye anlaşma gereği %0,6 oranında gümrük vergisi uygulanmaktadır.</w:t>
      </w:r>
    </w:p>
  </w:footnote>
  <w:footnote w:id="2">
    <w:p w:rsidR="00080ED8" w:rsidRDefault="00080ED8">
      <w:pPr>
        <w:pStyle w:val="DipnotMetni"/>
      </w:pPr>
      <w:r>
        <w:rPr>
          <w:rStyle w:val="DipnotBavurusu"/>
        </w:rPr>
        <w:footnoteRef/>
      </w:r>
      <w:r>
        <w:t xml:space="preserve"> </w:t>
      </w:r>
      <w:hyperlink r:id="rId1" w:history="1">
        <w:r w:rsidRPr="007401E1">
          <w:rPr>
            <w:rStyle w:val="Kpr"/>
          </w:rPr>
          <w:t>http://www.trademap.org/Country_SelProduct_TS.aspx?nvpm=1|||||960321|||6|1|1|1|2|1|2|1|1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F35B8"/>
    <w:multiLevelType w:val="hybridMultilevel"/>
    <w:tmpl w:val="23083418"/>
    <w:lvl w:ilvl="0" w:tplc="86B2EC12">
      <w:start w:val="1"/>
      <w:numFmt w:val="decimal"/>
      <w:pStyle w:val="Balk6"/>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D50147F"/>
    <w:multiLevelType w:val="multilevel"/>
    <w:tmpl w:val="10C0D188"/>
    <w:lvl w:ilvl="0">
      <w:start w:val="1"/>
      <w:numFmt w:val="decimal"/>
      <w:pStyle w:val="BASLIK"/>
      <w:lvlText w:val="%1."/>
      <w:lvlJc w:val="left"/>
      <w:pPr>
        <w:tabs>
          <w:tab w:val="num" w:pos="504"/>
        </w:tabs>
        <w:ind w:left="504" w:hanging="360"/>
      </w:p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2" w15:restartNumberingAfterBreak="0">
    <w:nsid w:val="2DF12452"/>
    <w:multiLevelType w:val="hybridMultilevel"/>
    <w:tmpl w:val="481CA920"/>
    <w:lvl w:ilvl="0" w:tplc="041F0019">
      <w:start w:val="1"/>
      <w:numFmt w:val="lowerLetter"/>
      <w:lvlText w:val="%1."/>
      <w:lvlJc w:val="left"/>
      <w:pPr>
        <w:ind w:left="2130" w:hanging="360"/>
      </w:pPr>
    </w:lvl>
    <w:lvl w:ilvl="1" w:tplc="041F0019" w:tentative="1">
      <w:start w:val="1"/>
      <w:numFmt w:val="lowerLetter"/>
      <w:lvlText w:val="%2."/>
      <w:lvlJc w:val="left"/>
      <w:pPr>
        <w:ind w:left="2850" w:hanging="360"/>
      </w:pPr>
    </w:lvl>
    <w:lvl w:ilvl="2" w:tplc="041F001B" w:tentative="1">
      <w:start w:val="1"/>
      <w:numFmt w:val="lowerRoman"/>
      <w:lvlText w:val="%3."/>
      <w:lvlJc w:val="right"/>
      <w:pPr>
        <w:ind w:left="3570" w:hanging="180"/>
      </w:pPr>
    </w:lvl>
    <w:lvl w:ilvl="3" w:tplc="041F000F" w:tentative="1">
      <w:start w:val="1"/>
      <w:numFmt w:val="decimal"/>
      <w:lvlText w:val="%4."/>
      <w:lvlJc w:val="left"/>
      <w:pPr>
        <w:ind w:left="4290" w:hanging="360"/>
      </w:pPr>
    </w:lvl>
    <w:lvl w:ilvl="4" w:tplc="041F0019" w:tentative="1">
      <w:start w:val="1"/>
      <w:numFmt w:val="lowerLetter"/>
      <w:lvlText w:val="%5."/>
      <w:lvlJc w:val="left"/>
      <w:pPr>
        <w:ind w:left="5010" w:hanging="360"/>
      </w:pPr>
    </w:lvl>
    <w:lvl w:ilvl="5" w:tplc="041F001B" w:tentative="1">
      <w:start w:val="1"/>
      <w:numFmt w:val="lowerRoman"/>
      <w:lvlText w:val="%6."/>
      <w:lvlJc w:val="right"/>
      <w:pPr>
        <w:ind w:left="5730" w:hanging="180"/>
      </w:pPr>
    </w:lvl>
    <w:lvl w:ilvl="6" w:tplc="041F000F" w:tentative="1">
      <w:start w:val="1"/>
      <w:numFmt w:val="decimal"/>
      <w:lvlText w:val="%7."/>
      <w:lvlJc w:val="left"/>
      <w:pPr>
        <w:ind w:left="6450" w:hanging="360"/>
      </w:pPr>
    </w:lvl>
    <w:lvl w:ilvl="7" w:tplc="041F0019" w:tentative="1">
      <w:start w:val="1"/>
      <w:numFmt w:val="lowerLetter"/>
      <w:lvlText w:val="%8."/>
      <w:lvlJc w:val="left"/>
      <w:pPr>
        <w:ind w:left="7170" w:hanging="360"/>
      </w:pPr>
    </w:lvl>
    <w:lvl w:ilvl="8" w:tplc="041F001B" w:tentative="1">
      <w:start w:val="1"/>
      <w:numFmt w:val="lowerRoman"/>
      <w:lvlText w:val="%9."/>
      <w:lvlJc w:val="right"/>
      <w:pPr>
        <w:ind w:left="7890" w:hanging="180"/>
      </w:pPr>
    </w:lvl>
  </w:abstractNum>
  <w:abstractNum w:abstractNumId="3"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pStyle w:val="Balk3"/>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CE71A91"/>
    <w:multiLevelType w:val="multilevel"/>
    <w:tmpl w:val="15EC57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Balk4"/>
      <w:lvlText w:val="%1.%2.%3."/>
      <w:lvlJc w:val="left"/>
      <w:pPr>
        <w:ind w:left="1072" w:hanging="504"/>
      </w:pPr>
      <w:rPr>
        <w:rFonts w:hint="default"/>
        <w:b/>
      </w:rPr>
    </w:lvl>
    <w:lvl w:ilvl="3">
      <w:start w:val="1"/>
      <w:numFmt w:val="decimal"/>
      <w:lvlText w:val="%1.%2.%3.%4."/>
      <w:lvlJc w:val="left"/>
      <w:pPr>
        <w:ind w:left="1728" w:hanging="648"/>
      </w:pPr>
      <w:rPr>
        <w:rFonts w:ascii="Times New Roman" w:hAnsi="Times New Roman" w:cs="Times New Roman"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10106ED"/>
    <w:multiLevelType w:val="hybridMultilevel"/>
    <w:tmpl w:val="273A2108"/>
    <w:lvl w:ilvl="0" w:tplc="91D41B1A">
      <w:start w:val="1"/>
      <w:numFmt w:val="decimal"/>
      <w:pStyle w:val="Balk2"/>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41E6BC3"/>
    <w:multiLevelType w:val="multilevel"/>
    <w:tmpl w:val="D818B982"/>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4736220C"/>
    <w:multiLevelType w:val="multilevel"/>
    <w:tmpl w:val="2702BDA0"/>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928"/>
        </w:tabs>
        <w:ind w:left="682" w:hanging="114"/>
      </w:pPr>
      <w:rPr>
        <w:rFonts w:ascii="Times New Roman" w:hAnsi="Times New Roman" w:hint="default"/>
        <w:b/>
        <w:i w:val="0"/>
        <w:caps w:val="0"/>
        <w:sz w:val="24"/>
      </w:rPr>
    </w:lvl>
    <w:lvl w:ilvl="2">
      <w:start w:val="1"/>
      <w:numFmt w:val="decimal"/>
      <w:pStyle w:val="BOLUMNUMARALARI-2"/>
      <w:lvlText w:val="%1.%2.%3."/>
      <w:lvlJc w:val="left"/>
      <w:pPr>
        <w:tabs>
          <w:tab w:val="num" w:pos="1288"/>
        </w:tabs>
        <w:ind w:left="568" w:firstLine="0"/>
      </w:pPr>
      <w:rPr>
        <w:rFonts w:hint="default"/>
        <w:b/>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57F9366C"/>
    <w:multiLevelType w:val="hybridMultilevel"/>
    <w:tmpl w:val="6BBEDCA0"/>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CAF5E90"/>
    <w:multiLevelType w:val="multilevel"/>
    <w:tmpl w:val="44B0AB08"/>
    <w:lvl w:ilvl="0">
      <w:start w:val="1"/>
      <w:numFmt w:val="decimal"/>
      <w:lvlText w:val="%1."/>
      <w:lvlJc w:val="left"/>
      <w:pPr>
        <w:ind w:left="360" w:hanging="360"/>
      </w:pPr>
      <w:rPr>
        <w:rFonts w:hint="default"/>
      </w:rPr>
    </w:lvl>
    <w:lvl w:ilvl="1">
      <w:start w:val="1"/>
      <w:numFmt w:val="decimal"/>
      <w:pStyle w:val="Balk5"/>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8914A57"/>
    <w:multiLevelType w:val="hybridMultilevel"/>
    <w:tmpl w:val="2D34A80E"/>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BB40540"/>
    <w:multiLevelType w:val="hybridMultilevel"/>
    <w:tmpl w:val="10BE8BF2"/>
    <w:lvl w:ilvl="0" w:tplc="EA9033A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9"/>
  </w:num>
  <w:num w:numId="4">
    <w:abstractNumId w:val="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4"/>
  </w:num>
  <w:num w:numId="9">
    <w:abstractNumId w:val="11"/>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3"/>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0"/>
  </w:num>
  <w:num w:numId="31">
    <w:abstractNumId w:val="8"/>
  </w:num>
  <w:num w:numId="32">
    <w:abstractNumId w:val="3"/>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24"/>
    <w:rsid w:val="00000D86"/>
    <w:rsid w:val="00001826"/>
    <w:rsid w:val="00001C63"/>
    <w:rsid w:val="000028D5"/>
    <w:rsid w:val="0000382C"/>
    <w:rsid w:val="00005D6D"/>
    <w:rsid w:val="000129F3"/>
    <w:rsid w:val="000137BC"/>
    <w:rsid w:val="00013D2E"/>
    <w:rsid w:val="0002018A"/>
    <w:rsid w:val="000221C3"/>
    <w:rsid w:val="000235F3"/>
    <w:rsid w:val="00026527"/>
    <w:rsid w:val="000265BD"/>
    <w:rsid w:val="000300AC"/>
    <w:rsid w:val="000306E9"/>
    <w:rsid w:val="00032E74"/>
    <w:rsid w:val="00036316"/>
    <w:rsid w:val="00036574"/>
    <w:rsid w:val="00036949"/>
    <w:rsid w:val="00042AB6"/>
    <w:rsid w:val="00043E64"/>
    <w:rsid w:val="0004563B"/>
    <w:rsid w:val="00046DE9"/>
    <w:rsid w:val="000477E0"/>
    <w:rsid w:val="00051D6B"/>
    <w:rsid w:val="00053D5F"/>
    <w:rsid w:val="000545AB"/>
    <w:rsid w:val="00056229"/>
    <w:rsid w:val="00056344"/>
    <w:rsid w:val="0006099D"/>
    <w:rsid w:val="00060CF0"/>
    <w:rsid w:val="00061BB9"/>
    <w:rsid w:val="00061F44"/>
    <w:rsid w:val="00064F39"/>
    <w:rsid w:val="00065D3C"/>
    <w:rsid w:val="00067CA4"/>
    <w:rsid w:val="0007074A"/>
    <w:rsid w:val="00070D14"/>
    <w:rsid w:val="00071A8E"/>
    <w:rsid w:val="00071E68"/>
    <w:rsid w:val="00072966"/>
    <w:rsid w:val="00072B63"/>
    <w:rsid w:val="00073CCD"/>
    <w:rsid w:val="000753EA"/>
    <w:rsid w:val="000760A9"/>
    <w:rsid w:val="000765A4"/>
    <w:rsid w:val="00080190"/>
    <w:rsid w:val="00080ED8"/>
    <w:rsid w:val="00082B65"/>
    <w:rsid w:val="00083CCB"/>
    <w:rsid w:val="00085F2E"/>
    <w:rsid w:val="00086530"/>
    <w:rsid w:val="000874BB"/>
    <w:rsid w:val="00090350"/>
    <w:rsid w:val="000904D3"/>
    <w:rsid w:val="000908BA"/>
    <w:rsid w:val="00090DE7"/>
    <w:rsid w:val="00090F18"/>
    <w:rsid w:val="00093FB2"/>
    <w:rsid w:val="000952CF"/>
    <w:rsid w:val="000A11A8"/>
    <w:rsid w:val="000A2BCA"/>
    <w:rsid w:val="000A396F"/>
    <w:rsid w:val="000A3EE1"/>
    <w:rsid w:val="000A471B"/>
    <w:rsid w:val="000A5F9B"/>
    <w:rsid w:val="000B07BA"/>
    <w:rsid w:val="000B16B0"/>
    <w:rsid w:val="000B336F"/>
    <w:rsid w:val="000B3446"/>
    <w:rsid w:val="000B4877"/>
    <w:rsid w:val="000B4AD7"/>
    <w:rsid w:val="000B7058"/>
    <w:rsid w:val="000B72B2"/>
    <w:rsid w:val="000B757C"/>
    <w:rsid w:val="000C05F5"/>
    <w:rsid w:val="000C08F6"/>
    <w:rsid w:val="000C11C7"/>
    <w:rsid w:val="000C2B3E"/>
    <w:rsid w:val="000C2F91"/>
    <w:rsid w:val="000C7A48"/>
    <w:rsid w:val="000D191E"/>
    <w:rsid w:val="000D5B8E"/>
    <w:rsid w:val="000D67D0"/>
    <w:rsid w:val="000D7268"/>
    <w:rsid w:val="000D754B"/>
    <w:rsid w:val="000E1CA9"/>
    <w:rsid w:val="000E34AF"/>
    <w:rsid w:val="000E58F0"/>
    <w:rsid w:val="000F0E03"/>
    <w:rsid w:val="000F0EC4"/>
    <w:rsid w:val="000F14E6"/>
    <w:rsid w:val="000F1F07"/>
    <w:rsid w:val="000F29BA"/>
    <w:rsid w:val="000F3186"/>
    <w:rsid w:val="000F5C2F"/>
    <w:rsid w:val="000F659A"/>
    <w:rsid w:val="000F6CA3"/>
    <w:rsid w:val="000F799B"/>
    <w:rsid w:val="000F79D0"/>
    <w:rsid w:val="00101A33"/>
    <w:rsid w:val="00102D24"/>
    <w:rsid w:val="00102F12"/>
    <w:rsid w:val="00105312"/>
    <w:rsid w:val="001076E9"/>
    <w:rsid w:val="00107E69"/>
    <w:rsid w:val="001129F9"/>
    <w:rsid w:val="00113470"/>
    <w:rsid w:val="00113657"/>
    <w:rsid w:val="00115CE5"/>
    <w:rsid w:val="00116603"/>
    <w:rsid w:val="00116E48"/>
    <w:rsid w:val="00116EE5"/>
    <w:rsid w:val="00117CAC"/>
    <w:rsid w:val="00121679"/>
    <w:rsid w:val="001228FD"/>
    <w:rsid w:val="00122B37"/>
    <w:rsid w:val="00122EA0"/>
    <w:rsid w:val="00124F38"/>
    <w:rsid w:val="00125018"/>
    <w:rsid w:val="00125AD5"/>
    <w:rsid w:val="00130C23"/>
    <w:rsid w:val="00131419"/>
    <w:rsid w:val="00132994"/>
    <w:rsid w:val="00134BE5"/>
    <w:rsid w:val="00140085"/>
    <w:rsid w:val="00144149"/>
    <w:rsid w:val="00147181"/>
    <w:rsid w:val="00150233"/>
    <w:rsid w:val="00150BF5"/>
    <w:rsid w:val="00150F6E"/>
    <w:rsid w:val="00151680"/>
    <w:rsid w:val="001528B7"/>
    <w:rsid w:val="00154970"/>
    <w:rsid w:val="001565D7"/>
    <w:rsid w:val="00157246"/>
    <w:rsid w:val="001616A3"/>
    <w:rsid w:val="00173012"/>
    <w:rsid w:val="001738D4"/>
    <w:rsid w:val="001763B8"/>
    <w:rsid w:val="0017653D"/>
    <w:rsid w:val="00180733"/>
    <w:rsid w:val="001836BB"/>
    <w:rsid w:val="00183B1B"/>
    <w:rsid w:val="00186E9C"/>
    <w:rsid w:val="00187FA0"/>
    <w:rsid w:val="001906E2"/>
    <w:rsid w:val="00190F27"/>
    <w:rsid w:val="001938E6"/>
    <w:rsid w:val="00193B13"/>
    <w:rsid w:val="00194142"/>
    <w:rsid w:val="0019496B"/>
    <w:rsid w:val="001A0ECB"/>
    <w:rsid w:val="001A3E42"/>
    <w:rsid w:val="001A6CA8"/>
    <w:rsid w:val="001A70F7"/>
    <w:rsid w:val="001B180B"/>
    <w:rsid w:val="001B1A22"/>
    <w:rsid w:val="001B1D1D"/>
    <w:rsid w:val="001B3556"/>
    <w:rsid w:val="001B4CCD"/>
    <w:rsid w:val="001B5767"/>
    <w:rsid w:val="001B5D3F"/>
    <w:rsid w:val="001B6811"/>
    <w:rsid w:val="001C21B4"/>
    <w:rsid w:val="001C2B52"/>
    <w:rsid w:val="001C3B52"/>
    <w:rsid w:val="001C41E6"/>
    <w:rsid w:val="001D0411"/>
    <w:rsid w:val="001D0484"/>
    <w:rsid w:val="001D0699"/>
    <w:rsid w:val="001D2DFC"/>
    <w:rsid w:val="001D41A5"/>
    <w:rsid w:val="001D5010"/>
    <w:rsid w:val="001D7540"/>
    <w:rsid w:val="001D7E52"/>
    <w:rsid w:val="001D7EBA"/>
    <w:rsid w:val="001E020D"/>
    <w:rsid w:val="001E0956"/>
    <w:rsid w:val="001E0D78"/>
    <w:rsid w:val="001F0F66"/>
    <w:rsid w:val="001F25DC"/>
    <w:rsid w:val="001F5257"/>
    <w:rsid w:val="00202653"/>
    <w:rsid w:val="00203307"/>
    <w:rsid w:val="002048F8"/>
    <w:rsid w:val="00205734"/>
    <w:rsid w:val="00206222"/>
    <w:rsid w:val="00206672"/>
    <w:rsid w:val="002127D9"/>
    <w:rsid w:val="00213182"/>
    <w:rsid w:val="00213DB9"/>
    <w:rsid w:val="0021480A"/>
    <w:rsid w:val="002150A0"/>
    <w:rsid w:val="002179E3"/>
    <w:rsid w:val="00217DA5"/>
    <w:rsid w:val="00223B9F"/>
    <w:rsid w:val="0022480D"/>
    <w:rsid w:val="002253C1"/>
    <w:rsid w:val="00225DFE"/>
    <w:rsid w:val="002303B9"/>
    <w:rsid w:val="002303DE"/>
    <w:rsid w:val="00230781"/>
    <w:rsid w:val="00230949"/>
    <w:rsid w:val="00231365"/>
    <w:rsid w:val="00231668"/>
    <w:rsid w:val="00234CF1"/>
    <w:rsid w:val="00236836"/>
    <w:rsid w:val="00236A14"/>
    <w:rsid w:val="002424D0"/>
    <w:rsid w:val="00242BA9"/>
    <w:rsid w:val="00244D39"/>
    <w:rsid w:val="00251B83"/>
    <w:rsid w:val="00253295"/>
    <w:rsid w:val="002548E6"/>
    <w:rsid w:val="00260304"/>
    <w:rsid w:val="00263422"/>
    <w:rsid w:val="00264073"/>
    <w:rsid w:val="00264175"/>
    <w:rsid w:val="00264193"/>
    <w:rsid w:val="002644E9"/>
    <w:rsid w:val="0026785F"/>
    <w:rsid w:val="00267ADD"/>
    <w:rsid w:val="0027150A"/>
    <w:rsid w:val="00271632"/>
    <w:rsid w:val="00275122"/>
    <w:rsid w:val="00275B1B"/>
    <w:rsid w:val="00276BAB"/>
    <w:rsid w:val="0027748B"/>
    <w:rsid w:val="002808A3"/>
    <w:rsid w:val="00280DB6"/>
    <w:rsid w:val="002829D7"/>
    <w:rsid w:val="0028438A"/>
    <w:rsid w:val="00284F72"/>
    <w:rsid w:val="0028626B"/>
    <w:rsid w:val="00286BA0"/>
    <w:rsid w:val="00290484"/>
    <w:rsid w:val="0029193B"/>
    <w:rsid w:val="002935DD"/>
    <w:rsid w:val="00293620"/>
    <w:rsid w:val="002A11E1"/>
    <w:rsid w:val="002A15E0"/>
    <w:rsid w:val="002A15E5"/>
    <w:rsid w:val="002A2EC2"/>
    <w:rsid w:val="002A50FB"/>
    <w:rsid w:val="002A6184"/>
    <w:rsid w:val="002A6BA0"/>
    <w:rsid w:val="002A7F74"/>
    <w:rsid w:val="002B31EB"/>
    <w:rsid w:val="002B369D"/>
    <w:rsid w:val="002B5580"/>
    <w:rsid w:val="002B6D8D"/>
    <w:rsid w:val="002B7004"/>
    <w:rsid w:val="002B74E2"/>
    <w:rsid w:val="002C01A9"/>
    <w:rsid w:val="002C3AFC"/>
    <w:rsid w:val="002D2AA2"/>
    <w:rsid w:val="002D507D"/>
    <w:rsid w:val="002D588A"/>
    <w:rsid w:val="002D78A6"/>
    <w:rsid w:val="002E01E6"/>
    <w:rsid w:val="002E2E80"/>
    <w:rsid w:val="002E65C6"/>
    <w:rsid w:val="002E6929"/>
    <w:rsid w:val="002E6E65"/>
    <w:rsid w:val="002F0AA4"/>
    <w:rsid w:val="002F1032"/>
    <w:rsid w:val="002F33EB"/>
    <w:rsid w:val="002F55C3"/>
    <w:rsid w:val="003013D3"/>
    <w:rsid w:val="00303046"/>
    <w:rsid w:val="00305642"/>
    <w:rsid w:val="00305DF6"/>
    <w:rsid w:val="00305E7D"/>
    <w:rsid w:val="00306340"/>
    <w:rsid w:val="00307310"/>
    <w:rsid w:val="00310666"/>
    <w:rsid w:val="00310ADB"/>
    <w:rsid w:val="00312602"/>
    <w:rsid w:val="00312921"/>
    <w:rsid w:val="00313E88"/>
    <w:rsid w:val="0031504B"/>
    <w:rsid w:val="003172F0"/>
    <w:rsid w:val="0032078F"/>
    <w:rsid w:val="00321984"/>
    <w:rsid w:val="00322EBA"/>
    <w:rsid w:val="003244EE"/>
    <w:rsid w:val="003256BB"/>
    <w:rsid w:val="0032583C"/>
    <w:rsid w:val="003258D4"/>
    <w:rsid w:val="00326086"/>
    <w:rsid w:val="003262F4"/>
    <w:rsid w:val="003267A7"/>
    <w:rsid w:val="00327AE6"/>
    <w:rsid w:val="00330B58"/>
    <w:rsid w:val="00331546"/>
    <w:rsid w:val="00331DB9"/>
    <w:rsid w:val="003351C6"/>
    <w:rsid w:val="003359D0"/>
    <w:rsid w:val="00336D2A"/>
    <w:rsid w:val="00341E48"/>
    <w:rsid w:val="003424A1"/>
    <w:rsid w:val="00346A2E"/>
    <w:rsid w:val="00346A8B"/>
    <w:rsid w:val="003470B0"/>
    <w:rsid w:val="003475BB"/>
    <w:rsid w:val="003509A3"/>
    <w:rsid w:val="00354E68"/>
    <w:rsid w:val="003552D9"/>
    <w:rsid w:val="003569AC"/>
    <w:rsid w:val="00360F48"/>
    <w:rsid w:val="0036145A"/>
    <w:rsid w:val="00361B3C"/>
    <w:rsid w:val="003634B2"/>
    <w:rsid w:val="00366407"/>
    <w:rsid w:val="003705F5"/>
    <w:rsid w:val="00370A21"/>
    <w:rsid w:val="00370BFF"/>
    <w:rsid w:val="00372905"/>
    <w:rsid w:val="003732B1"/>
    <w:rsid w:val="003734D5"/>
    <w:rsid w:val="003772FA"/>
    <w:rsid w:val="003813F0"/>
    <w:rsid w:val="003830C1"/>
    <w:rsid w:val="0038490B"/>
    <w:rsid w:val="00387949"/>
    <w:rsid w:val="00393700"/>
    <w:rsid w:val="00395F43"/>
    <w:rsid w:val="003961ED"/>
    <w:rsid w:val="00397909"/>
    <w:rsid w:val="003A0096"/>
    <w:rsid w:val="003A07AA"/>
    <w:rsid w:val="003A1212"/>
    <w:rsid w:val="003A1AA1"/>
    <w:rsid w:val="003A1FBF"/>
    <w:rsid w:val="003A2625"/>
    <w:rsid w:val="003A27A1"/>
    <w:rsid w:val="003A3DAF"/>
    <w:rsid w:val="003A4437"/>
    <w:rsid w:val="003A4781"/>
    <w:rsid w:val="003A74B4"/>
    <w:rsid w:val="003B1D0E"/>
    <w:rsid w:val="003B24DE"/>
    <w:rsid w:val="003B4CD4"/>
    <w:rsid w:val="003B565D"/>
    <w:rsid w:val="003B56C4"/>
    <w:rsid w:val="003B6417"/>
    <w:rsid w:val="003B6484"/>
    <w:rsid w:val="003C0E83"/>
    <w:rsid w:val="003C275D"/>
    <w:rsid w:val="003C2B7F"/>
    <w:rsid w:val="003C3504"/>
    <w:rsid w:val="003C6E9B"/>
    <w:rsid w:val="003D0A8D"/>
    <w:rsid w:val="003D0E9C"/>
    <w:rsid w:val="003D1E7C"/>
    <w:rsid w:val="003D2AA2"/>
    <w:rsid w:val="003D39CB"/>
    <w:rsid w:val="003D3C12"/>
    <w:rsid w:val="003D592A"/>
    <w:rsid w:val="003D5F86"/>
    <w:rsid w:val="003D60DC"/>
    <w:rsid w:val="003D6CB4"/>
    <w:rsid w:val="003E068C"/>
    <w:rsid w:val="003E1B44"/>
    <w:rsid w:val="003E377A"/>
    <w:rsid w:val="003E40E9"/>
    <w:rsid w:val="003E7129"/>
    <w:rsid w:val="003E712C"/>
    <w:rsid w:val="003E729E"/>
    <w:rsid w:val="003F102C"/>
    <w:rsid w:val="003F1D72"/>
    <w:rsid w:val="003F355D"/>
    <w:rsid w:val="003F3B13"/>
    <w:rsid w:val="003F459F"/>
    <w:rsid w:val="003F4A35"/>
    <w:rsid w:val="003F5D79"/>
    <w:rsid w:val="00400609"/>
    <w:rsid w:val="00400B1F"/>
    <w:rsid w:val="0040157A"/>
    <w:rsid w:val="00401CAD"/>
    <w:rsid w:val="004023B9"/>
    <w:rsid w:val="00405CEC"/>
    <w:rsid w:val="004077CF"/>
    <w:rsid w:val="00411EE3"/>
    <w:rsid w:val="00415917"/>
    <w:rsid w:val="0041671D"/>
    <w:rsid w:val="0041704A"/>
    <w:rsid w:val="00417214"/>
    <w:rsid w:val="004205C8"/>
    <w:rsid w:val="00421127"/>
    <w:rsid w:val="00430483"/>
    <w:rsid w:val="004305B1"/>
    <w:rsid w:val="00431BFC"/>
    <w:rsid w:val="004328B1"/>
    <w:rsid w:val="00435937"/>
    <w:rsid w:val="00435A31"/>
    <w:rsid w:val="00435C8F"/>
    <w:rsid w:val="00436A59"/>
    <w:rsid w:val="00436FDC"/>
    <w:rsid w:val="004372FB"/>
    <w:rsid w:val="00437A5B"/>
    <w:rsid w:val="00437DC9"/>
    <w:rsid w:val="004405C8"/>
    <w:rsid w:val="00440674"/>
    <w:rsid w:val="00440ED3"/>
    <w:rsid w:val="004418AD"/>
    <w:rsid w:val="00442D43"/>
    <w:rsid w:val="004438C9"/>
    <w:rsid w:val="00444368"/>
    <w:rsid w:val="004448C4"/>
    <w:rsid w:val="00444AFB"/>
    <w:rsid w:val="00445EB5"/>
    <w:rsid w:val="004503A0"/>
    <w:rsid w:val="00450413"/>
    <w:rsid w:val="004511E8"/>
    <w:rsid w:val="00451324"/>
    <w:rsid w:val="00451A73"/>
    <w:rsid w:val="004531B8"/>
    <w:rsid w:val="004573CF"/>
    <w:rsid w:val="00457E5E"/>
    <w:rsid w:val="00460113"/>
    <w:rsid w:val="00463717"/>
    <w:rsid w:val="004660D8"/>
    <w:rsid w:val="00467E56"/>
    <w:rsid w:val="00470B67"/>
    <w:rsid w:val="00472554"/>
    <w:rsid w:val="00472FB0"/>
    <w:rsid w:val="0047309B"/>
    <w:rsid w:val="00473126"/>
    <w:rsid w:val="00474716"/>
    <w:rsid w:val="004749EA"/>
    <w:rsid w:val="00474AEF"/>
    <w:rsid w:val="00474C6C"/>
    <w:rsid w:val="004775CE"/>
    <w:rsid w:val="004823E3"/>
    <w:rsid w:val="00482BE0"/>
    <w:rsid w:val="00485E50"/>
    <w:rsid w:val="004905C2"/>
    <w:rsid w:val="00490E2C"/>
    <w:rsid w:val="00492D3B"/>
    <w:rsid w:val="0049404F"/>
    <w:rsid w:val="0049418F"/>
    <w:rsid w:val="00494A12"/>
    <w:rsid w:val="00494C9C"/>
    <w:rsid w:val="004957D8"/>
    <w:rsid w:val="00495D2D"/>
    <w:rsid w:val="0049628D"/>
    <w:rsid w:val="00496460"/>
    <w:rsid w:val="00497B05"/>
    <w:rsid w:val="004A18FC"/>
    <w:rsid w:val="004A1B7A"/>
    <w:rsid w:val="004A2672"/>
    <w:rsid w:val="004A2F09"/>
    <w:rsid w:val="004A65BF"/>
    <w:rsid w:val="004A7392"/>
    <w:rsid w:val="004A741A"/>
    <w:rsid w:val="004A7D38"/>
    <w:rsid w:val="004B018A"/>
    <w:rsid w:val="004B0BD0"/>
    <w:rsid w:val="004B4ED4"/>
    <w:rsid w:val="004C34E6"/>
    <w:rsid w:val="004C495A"/>
    <w:rsid w:val="004C4AEC"/>
    <w:rsid w:val="004C5340"/>
    <w:rsid w:val="004D1B1A"/>
    <w:rsid w:val="004D55AE"/>
    <w:rsid w:val="004D572A"/>
    <w:rsid w:val="004E0129"/>
    <w:rsid w:val="004E0801"/>
    <w:rsid w:val="004E251A"/>
    <w:rsid w:val="004E3515"/>
    <w:rsid w:val="004E45EE"/>
    <w:rsid w:val="004E7ACE"/>
    <w:rsid w:val="004F0C68"/>
    <w:rsid w:val="004F1E05"/>
    <w:rsid w:val="004F286F"/>
    <w:rsid w:val="004F5532"/>
    <w:rsid w:val="004F5E57"/>
    <w:rsid w:val="004F6369"/>
    <w:rsid w:val="004F63F0"/>
    <w:rsid w:val="005024C3"/>
    <w:rsid w:val="00503184"/>
    <w:rsid w:val="005054D2"/>
    <w:rsid w:val="005054DC"/>
    <w:rsid w:val="00506A61"/>
    <w:rsid w:val="005076E0"/>
    <w:rsid w:val="005077BD"/>
    <w:rsid w:val="00510B36"/>
    <w:rsid w:val="00511694"/>
    <w:rsid w:val="005124A6"/>
    <w:rsid w:val="0051770F"/>
    <w:rsid w:val="0052007F"/>
    <w:rsid w:val="00523230"/>
    <w:rsid w:val="005240D6"/>
    <w:rsid w:val="0052493C"/>
    <w:rsid w:val="00526705"/>
    <w:rsid w:val="005267C4"/>
    <w:rsid w:val="005275CA"/>
    <w:rsid w:val="00531101"/>
    <w:rsid w:val="00531E35"/>
    <w:rsid w:val="005321C5"/>
    <w:rsid w:val="00532C1E"/>
    <w:rsid w:val="00532E62"/>
    <w:rsid w:val="0053455A"/>
    <w:rsid w:val="0053575C"/>
    <w:rsid w:val="005366DC"/>
    <w:rsid w:val="00536DFB"/>
    <w:rsid w:val="0053721A"/>
    <w:rsid w:val="00537D2C"/>
    <w:rsid w:val="00541EFA"/>
    <w:rsid w:val="00547576"/>
    <w:rsid w:val="00547EB4"/>
    <w:rsid w:val="005538CE"/>
    <w:rsid w:val="00553CF9"/>
    <w:rsid w:val="005545DA"/>
    <w:rsid w:val="00557EE2"/>
    <w:rsid w:val="00561118"/>
    <w:rsid w:val="00564BA1"/>
    <w:rsid w:val="00565731"/>
    <w:rsid w:val="00566D2F"/>
    <w:rsid w:val="00567740"/>
    <w:rsid w:val="00567B94"/>
    <w:rsid w:val="005717B6"/>
    <w:rsid w:val="00571AE3"/>
    <w:rsid w:val="00572125"/>
    <w:rsid w:val="0057255E"/>
    <w:rsid w:val="00585317"/>
    <w:rsid w:val="00586465"/>
    <w:rsid w:val="00587CB8"/>
    <w:rsid w:val="00587FEA"/>
    <w:rsid w:val="00592C80"/>
    <w:rsid w:val="0059453D"/>
    <w:rsid w:val="005976C1"/>
    <w:rsid w:val="005A1F98"/>
    <w:rsid w:val="005A5693"/>
    <w:rsid w:val="005A574E"/>
    <w:rsid w:val="005A6BF3"/>
    <w:rsid w:val="005B0232"/>
    <w:rsid w:val="005B0C8C"/>
    <w:rsid w:val="005B2647"/>
    <w:rsid w:val="005B2EFE"/>
    <w:rsid w:val="005B32D9"/>
    <w:rsid w:val="005B40C9"/>
    <w:rsid w:val="005B7554"/>
    <w:rsid w:val="005C00AE"/>
    <w:rsid w:val="005C5EED"/>
    <w:rsid w:val="005C76A8"/>
    <w:rsid w:val="005D1020"/>
    <w:rsid w:val="005D2C1B"/>
    <w:rsid w:val="005D428A"/>
    <w:rsid w:val="005D657A"/>
    <w:rsid w:val="005E0435"/>
    <w:rsid w:val="005E070A"/>
    <w:rsid w:val="005E120F"/>
    <w:rsid w:val="005E19BC"/>
    <w:rsid w:val="005E1A55"/>
    <w:rsid w:val="005E3038"/>
    <w:rsid w:val="005E390C"/>
    <w:rsid w:val="005E3DE5"/>
    <w:rsid w:val="005E41C9"/>
    <w:rsid w:val="005F0550"/>
    <w:rsid w:val="005F2E31"/>
    <w:rsid w:val="005F30A0"/>
    <w:rsid w:val="005F3F69"/>
    <w:rsid w:val="005F50CB"/>
    <w:rsid w:val="005F5422"/>
    <w:rsid w:val="005F588B"/>
    <w:rsid w:val="005F758F"/>
    <w:rsid w:val="005F790A"/>
    <w:rsid w:val="00600089"/>
    <w:rsid w:val="00601577"/>
    <w:rsid w:val="00601E64"/>
    <w:rsid w:val="0060414E"/>
    <w:rsid w:val="0060450D"/>
    <w:rsid w:val="00606D4C"/>
    <w:rsid w:val="006106D0"/>
    <w:rsid w:val="00614716"/>
    <w:rsid w:val="00615B4B"/>
    <w:rsid w:val="006167C7"/>
    <w:rsid w:val="00616B34"/>
    <w:rsid w:val="0062210A"/>
    <w:rsid w:val="0062451E"/>
    <w:rsid w:val="0062745F"/>
    <w:rsid w:val="0062750F"/>
    <w:rsid w:val="0063024F"/>
    <w:rsid w:val="00630A60"/>
    <w:rsid w:val="006313F6"/>
    <w:rsid w:val="00632E12"/>
    <w:rsid w:val="00633A57"/>
    <w:rsid w:val="00636A1B"/>
    <w:rsid w:val="00637A60"/>
    <w:rsid w:val="00644DE2"/>
    <w:rsid w:val="00647061"/>
    <w:rsid w:val="00647715"/>
    <w:rsid w:val="0064775F"/>
    <w:rsid w:val="00652751"/>
    <w:rsid w:val="00653567"/>
    <w:rsid w:val="00653977"/>
    <w:rsid w:val="006541F4"/>
    <w:rsid w:val="006542FF"/>
    <w:rsid w:val="00654FFE"/>
    <w:rsid w:val="00657275"/>
    <w:rsid w:val="00660863"/>
    <w:rsid w:val="0066166D"/>
    <w:rsid w:val="00661FB4"/>
    <w:rsid w:val="00663D5D"/>
    <w:rsid w:val="00664BDE"/>
    <w:rsid w:val="0066511B"/>
    <w:rsid w:val="006701F8"/>
    <w:rsid w:val="006713AD"/>
    <w:rsid w:val="006733FC"/>
    <w:rsid w:val="00673DEA"/>
    <w:rsid w:val="0067512D"/>
    <w:rsid w:val="006753EA"/>
    <w:rsid w:val="00677324"/>
    <w:rsid w:val="00677651"/>
    <w:rsid w:val="006804F6"/>
    <w:rsid w:val="006828A6"/>
    <w:rsid w:val="00687E42"/>
    <w:rsid w:val="00690A78"/>
    <w:rsid w:val="00691692"/>
    <w:rsid w:val="00691D4C"/>
    <w:rsid w:val="00695C0A"/>
    <w:rsid w:val="00695D19"/>
    <w:rsid w:val="00697368"/>
    <w:rsid w:val="00697915"/>
    <w:rsid w:val="006A0BF7"/>
    <w:rsid w:val="006A36DE"/>
    <w:rsid w:val="006A62BE"/>
    <w:rsid w:val="006A63D9"/>
    <w:rsid w:val="006A6D3B"/>
    <w:rsid w:val="006B0FD3"/>
    <w:rsid w:val="006B1009"/>
    <w:rsid w:val="006B13D4"/>
    <w:rsid w:val="006B2164"/>
    <w:rsid w:val="006B2D5F"/>
    <w:rsid w:val="006B3761"/>
    <w:rsid w:val="006B526E"/>
    <w:rsid w:val="006B61E7"/>
    <w:rsid w:val="006B6238"/>
    <w:rsid w:val="006C26F7"/>
    <w:rsid w:val="006C5282"/>
    <w:rsid w:val="006C7B53"/>
    <w:rsid w:val="006C7F97"/>
    <w:rsid w:val="006D0378"/>
    <w:rsid w:val="006D1C4E"/>
    <w:rsid w:val="006D1CE9"/>
    <w:rsid w:val="006D1F06"/>
    <w:rsid w:val="006D2CC2"/>
    <w:rsid w:val="006D6AD4"/>
    <w:rsid w:val="006D7C74"/>
    <w:rsid w:val="006E09A1"/>
    <w:rsid w:val="006E1E2D"/>
    <w:rsid w:val="006E43F3"/>
    <w:rsid w:val="006E48AF"/>
    <w:rsid w:val="006F0A7A"/>
    <w:rsid w:val="006F1CE2"/>
    <w:rsid w:val="006F21C3"/>
    <w:rsid w:val="006F33D7"/>
    <w:rsid w:val="006F4065"/>
    <w:rsid w:val="006F4E6A"/>
    <w:rsid w:val="0070095C"/>
    <w:rsid w:val="00700EC0"/>
    <w:rsid w:val="00702197"/>
    <w:rsid w:val="0070430D"/>
    <w:rsid w:val="00704F3B"/>
    <w:rsid w:val="007052A0"/>
    <w:rsid w:val="007068D2"/>
    <w:rsid w:val="007120E6"/>
    <w:rsid w:val="00715B27"/>
    <w:rsid w:val="0071608C"/>
    <w:rsid w:val="00716577"/>
    <w:rsid w:val="0071781C"/>
    <w:rsid w:val="00717F7B"/>
    <w:rsid w:val="00722B91"/>
    <w:rsid w:val="00724482"/>
    <w:rsid w:val="00724DE5"/>
    <w:rsid w:val="007252A0"/>
    <w:rsid w:val="007278E1"/>
    <w:rsid w:val="00727C79"/>
    <w:rsid w:val="00731104"/>
    <w:rsid w:val="00731BC5"/>
    <w:rsid w:val="0073645F"/>
    <w:rsid w:val="007364DC"/>
    <w:rsid w:val="007401CA"/>
    <w:rsid w:val="0074091B"/>
    <w:rsid w:val="007416B4"/>
    <w:rsid w:val="0074178F"/>
    <w:rsid w:val="007422AA"/>
    <w:rsid w:val="0075020B"/>
    <w:rsid w:val="00750D00"/>
    <w:rsid w:val="007511A4"/>
    <w:rsid w:val="007513CA"/>
    <w:rsid w:val="00751615"/>
    <w:rsid w:val="00752D27"/>
    <w:rsid w:val="00755957"/>
    <w:rsid w:val="007567AD"/>
    <w:rsid w:val="00757293"/>
    <w:rsid w:val="007604E9"/>
    <w:rsid w:val="007639AF"/>
    <w:rsid w:val="0076426D"/>
    <w:rsid w:val="00765D8D"/>
    <w:rsid w:val="0076600F"/>
    <w:rsid w:val="00766EE8"/>
    <w:rsid w:val="0077297F"/>
    <w:rsid w:val="007735D0"/>
    <w:rsid w:val="00774DB4"/>
    <w:rsid w:val="00776A00"/>
    <w:rsid w:val="0077764F"/>
    <w:rsid w:val="00777B4E"/>
    <w:rsid w:val="007810FB"/>
    <w:rsid w:val="00782F1A"/>
    <w:rsid w:val="007838F6"/>
    <w:rsid w:val="00783ED9"/>
    <w:rsid w:val="00784A29"/>
    <w:rsid w:val="00791C23"/>
    <w:rsid w:val="00794178"/>
    <w:rsid w:val="00796165"/>
    <w:rsid w:val="0079650D"/>
    <w:rsid w:val="007969BB"/>
    <w:rsid w:val="007971AD"/>
    <w:rsid w:val="007A0126"/>
    <w:rsid w:val="007A0250"/>
    <w:rsid w:val="007A1C76"/>
    <w:rsid w:val="007A4621"/>
    <w:rsid w:val="007A4C36"/>
    <w:rsid w:val="007A522B"/>
    <w:rsid w:val="007A5765"/>
    <w:rsid w:val="007A5C9B"/>
    <w:rsid w:val="007A7910"/>
    <w:rsid w:val="007B1D47"/>
    <w:rsid w:val="007B26FD"/>
    <w:rsid w:val="007B3751"/>
    <w:rsid w:val="007B492A"/>
    <w:rsid w:val="007B6667"/>
    <w:rsid w:val="007B67F2"/>
    <w:rsid w:val="007B6DC5"/>
    <w:rsid w:val="007B73B0"/>
    <w:rsid w:val="007C2001"/>
    <w:rsid w:val="007C2323"/>
    <w:rsid w:val="007C7AFE"/>
    <w:rsid w:val="007D0117"/>
    <w:rsid w:val="007D0876"/>
    <w:rsid w:val="007D11CF"/>
    <w:rsid w:val="007D169E"/>
    <w:rsid w:val="007D2104"/>
    <w:rsid w:val="007D2472"/>
    <w:rsid w:val="007D726A"/>
    <w:rsid w:val="007D7446"/>
    <w:rsid w:val="007E214F"/>
    <w:rsid w:val="007E57E5"/>
    <w:rsid w:val="007F0112"/>
    <w:rsid w:val="007F09E1"/>
    <w:rsid w:val="007F3400"/>
    <w:rsid w:val="007F35EC"/>
    <w:rsid w:val="007F49C9"/>
    <w:rsid w:val="007F580E"/>
    <w:rsid w:val="007F58BF"/>
    <w:rsid w:val="007F5A4A"/>
    <w:rsid w:val="007F6371"/>
    <w:rsid w:val="007F6DE6"/>
    <w:rsid w:val="007F7019"/>
    <w:rsid w:val="00800798"/>
    <w:rsid w:val="00802490"/>
    <w:rsid w:val="0080286D"/>
    <w:rsid w:val="0080566E"/>
    <w:rsid w:val="0080707C"/>
    <w:rsid w:val="0080779A"/>
    <w:rsid w:val="008102FE"/>
    <w:rsid w:val="00815232"/>
    <w:rsid w:val="008208C9"/>
    <w:rsid w:val="008209E7"/>
    <w:rsid w:val="0082182F"/>
    <w:rsid w:val="00825136"/>
    <w:rsid w:val="008259A7"/>
    <w:rsid w:val="008268AD"/>
    <w:rsid w:val="00827FD6"/>
    <w:rsid w:val="00833B1A"/>
    <w:rsid w:val="00834124"/>
    <w:rsid w:val="008358E1"/>
    <w:rsid w:val="00835FE2"/>
    <w:rsid w:val="008361DF"/>
    <w:rsid w:val="0084044C"/>
    <w:rsid w:val="00841AD7"/>
    <w:rsid w:val="00842C02"/>
    <w:rsid w:val="008454C7"/>
    <w:rsid w:val="0084601A"/>
    <w:rsid w:val="008464B3"/>
    <w:rsid w:val="00846F07"/>
    <w:rsid w:val="0084737D"/>
    <w:rsid w:val="00851305"/>
    <w:rsid w:val="008519C7"/>
    <w:rsid w:val="0085263E"/>
    <w:rsid w:val="00853A20"/>
    <w:rsid w:val="008553D6"/>
    <w:rsid w:val="00857884"/>
    <w:rsid w:val="00857DE9"/>
    <w:rsid w:val="0086155E"/>
    <w:rsid w:val="00861B08"/>
    <w:rsid w:val="00861B68"/>
    <w:rsid w:val="00863A7C"/>
    <w:rsid w:val="00865772"/>
    <w:rsid w:val="008661CB"/>
    <w:rsid w:val="00866671"/>
    <w:rsid w:val="00871248"/>
    <w:rsid w:val="0087143B"/>
    <w:rsid w:val="00873945"/>
    <w:rsid w:val="008756F3"/>
    <w:rsid w:val="008757F2"/>
    <w:rsid w:val="0087663B"/>
    <w:rsid w:val="00877510"/>
    <w:rsid w:val="00877A09"/>
    <w:rsid w:val="00881FEA"/>
    <w:rsid w:val="00882148"/>
    <w:rsid w:val="00883D15"/>
    <w:rsid w:val="00885815"/>
    <w:rsid w:val="00885C7D"/>
    <w:rsid w:val="008863B0"/>
    <w:rsid w:val="00887537"/>
    <w:rsid w:val="008878C3"/>
    <w:rsid w:val="00890EC2"/>
    <w:rsid w:val="00892438"/>
    <w:rsid w:val="00893CB0"/>
    <w:rsid w:val="008955C7"/>
    <w:rsid w:val="00897AC2"/>
    <w:rsid w:val="00897CD5"/>
    <w:rsid w:val="008A056B"/>
    <w:rsid w:val="008A10AD"/>
    <w:rsid w:val="008A186B"/>
    <w:rsid w:val="008A3C30"/>
    <w:rsid w:val="008A4D3F"/>
    <w:rsid w:val="008A59C9"/>
    <w:rsid w:val="008A6B4D"/>
    <w:rsid w:val="008A7A03"/>
    <w:rsid w:val="008B0C8D"/>
    <w:rsid w:val="008B0D08"/>
    <w:rsid w:val="008B180C"/>
    <w:rsid w:val="008B1C47"/>
    <w:rsid w:val="008B20E1"/>
    <w:rsid w:val="008B2243"/>
    <w:rsid w:val="008B3908"/>
    <w:rsid w:val="008B4EA4"/>
    <w:rsid w:val="008B506C"/>
    <w:rsid w:val="008B564C"/>
    <w:rsid w:val="008B68E4"/>
    <w:rsid w:val="008B7110"/>
    <w:rsid w:val="008B782E"/>
    <w:rsid w:val="008C1450"/>
    <w:rsid w:val="008C1458"/>
    <w:rsid w:val="008C153C"/>
    <w:rsid w:val="008C3D52"/>
    <w:rsid w:val="008C4864"/>
    <w:rsid w:val="008C53FD"/>
    <w:rsid w:val="008C71BE"/>
    <w:rsid w:val="008D071A"/>
    <w:rsid w:val="008D103B"/>
    <w:rsid w:val="008D1B9A"/>
    <w:rsid w:val="008E3DB1"/>
    <w:rsid w:val="008E3F8A"/>
    <w:rsid w:val="008E52EE"/>
    <w:rsid w:val="008E7935"/>
    <w:rsid w:val="008F0BCE"/>
    <w:rsid w:val="008F218A"/>
    <w:rsid w:val="008F23D5"/>
    <w:rsid w:val="008F2805"/>
    <w:rsid w:val="008F5253"/>
    <w:rsid w:val="008F5A16"/>
    <w:rsid w:val="008F63E7"/>
    <w:rsid w:val="008F791A"/>
    <w:rsid w:val="008F7FF7"/>
    <w:rsid w:val="00900884"/>
    <w:rsid w:val="009029A2"/>
    <w:rsid w:val="00903A1F"/>
    <w:rsid w:val="00904566"/>
    <w:rsid w:val="0090470A"/>
    <w:rsid w:val="00904F26"/>
    <w:rsid w:val="009053A0"/>
    <w:rsid w:val="00906250"/>
    <w:rsid w:val="00907898"/>
    <w:rsid w:val="0091288F"/>
    <w:rsid w:val="009128DC"/>
    <w:rsid w:val="0091389A"/>
    <w:rsid w:val="00914E99"/>
    <w:rsid w:val="00917ED9"/>
    <w:rsid w:val="00921427"/>
    <w:rsid w:val="009219C0"/>
    <w:rsid w:val="00923719"/>
    <w:rsid w:val="00925DC6"/>
    <w:rsid w:val="00927B7E"/>
    <w:rsid w:val="00930212"/>
    <w:rsid w:val="00930F67"/>
    <w:rsid w:val="00930FFC"/>
    <w:rsid w:val="00931004"/>
    <w:rsid w:val="009321BE"/>
    <w:rsid w:val="009328AD"/>
    <w:rsid w:val="00933905"/>
    <w:rsid w:val="009363B1"/>
    <w:rsid w:val="009373C2"/>
    <w:rsid w:val="0094054A"/>
    <w:rsid w:val="009423A5"/>
    <w:rsid w:val="009424EB"/>
    <w:rsid w:val="00942606"/>
    <w:rsid w:val="00942BF5"/>
    <w:rsid w:val="00945368"/>
    <w:rsid w:val="00947240"/>
    <w:rsid w:val="00953D31"/>
    <w:rsid w:val="00956A67"/>
    <w:rsid w:val="00956ABE"/>
    <w:rsid w:val="00961633"/>
    <w:rsid w:val="00964628"/>
    <w:rsid w:val="00964889"/>
    <w:rsid w:val="00965335"/>
    <w:rsid w:val="00965967"/>
    <w:rsid w:val="00971EAA"/>
    <w:rsid w:val="00972BA4"/>
    <w:rsid w:val="00972FA6"/>
    <w:rsid w:val="00973DAE"/>
    <w:rsid w:val="009763AE"/>
    <w:rsid w:val="00980267"/>
    <w:rsid w:val="009808EE"/>
    <w:rsid w:val="00982C4E"/>
    <w:rsid w:val="00982ECE"/>
    <w:rsid w:val="00983E71"/>
    <w:rsid w:val="00986C28"/>
    <w:rsid w:val="00986E2D"/>
    <w:rsid w:val="00987A6F"/>
    <w:rsid w:val="009902E1"/>
    <w:rsid w:val="009931CC"/>
    <w:rsid w:val="00993EC7"/>
    <w:rsid w:val="00994944"/>
    <w:rsid w:val="009975D4"/>
    <w:rsid w:val="00997EF7"/>
    <w:rsid w:val="009A3C7D"/>
    <w:rsid w:val="009A48A1"/>
    <w:rsid w:val="009A5827"/>
    <w:rsid w:val="009A7A38"/>
    <w:rsid w:val="009B0858"/>
    <w:rsid w:val="009B4032"/>
    <w:rsid w:val="009B53E2"/>
    <w:rsid w:val="009B5C7C"/>
    <w:rsid w:val="009C0085"/>
    <w:rsid w:val="009C0C47"/>
    <w:rsid w:val="009C10AC"/>
    <w:rsid w:val="009C3324"/>
    <w:rsid w:val="009C3A7E"/>
    <w:rsid w:val="009C4FEC"/>
    <w:rsid w:val="009C5657"/>
    <w:rsid w:val="009D0CD3"/>
    <w:rsid w:val="009D1D58"/>
    <w:rsid w:val="009D2096"/>
    <w:rsid w:val="009D2845"/>
    <w:rsid w:val="009E43F0"/>
    <w:rsid w:val="009E53D1"/>
    <w:rsid w:val="009E5F2C"/>
    <w:rsid w:val="009F0C27"/>
    <w:rsid w:val="009F145A"/>
    <w:rsid w:val="009F2A24"/>
    <w:rsid w:val="009F468D"/>
    <w:rsid w:val="009F5680"/>
    <w:rsid w:val="009F5AF3"/>
    <w:rsid w:val="009F5C92"/>
    <w:rsid w:val="009F6167"/>
    <w:rsid w:val="00A066C6"/>
    <w:rsid w:val="00A07EEE"/>
    <w:rsid w:val="00A127C9"/>
    <w:rsid w:val="00A142A5"/>
    <w:rsid w:val="00A1464F"/>
    <w:rsid w:val="00A147BC"/>
    <w:rsid w:val="00A20712"/>
    <w:rsid w:val="00A20DBE"/>
    <w:rsid w:val="00A220A3"/>
    <w:rsid w:val="00A222B4"/>
    <w:rsid w:val="00A257AD"/>
    <w:rsid w:val="00A27D34"/>
    <w:rsid w:val="00A30FC1"/>
    <w:rsid w:val="00A3196F"/>
    <w:rsid w:val="00A32142"/>
    <w:rsid w:val="00A32641"/>
    <w:rsid w:val="00A350FF"/>
    <w:rsid w:val="00A359A7"/>
    <w:rsid w:val="00A36FE6"/>
    <w:rsid w:val="00A429BA"/>
    <w:rsid w:val="00A440D3"/>
    <w:rsid w:val="00A467FE"/>
    <w:rsid w:val="00A508D6"/>
    <w:rsid w:val="00A53321"/>
    <w:rsid w:val="00A53978"/>
    <w:rsid w:val="00A542A3"/>
    <w:rsid w:val="00A562DE"/>
    <w:rsid w:val="00A57C06"/>
    <w:rsid w:val="00A6009F"/>
    <w:rsid w:val="00A61B94"/>
    <w:rsid w:val="00A64297"/>
    <w:rsid w:val="00A6490B"/>
    <w:rsid w:val="00A705A9"/>
    <w:rsid w:val="00A72F4E"/>
    <w:rsid w:val="00A72F7A"/>
    <w:rsid w:val="00A740A1"/>
    <w:rsid w:val="00A74D84"/>
    <w:rsid w:val="00A75136"/>
    <w:rsid w:val="00A75F99"/>
    <w:rsid w:val="00A771D2"/>
    <w:rsid w:val="00A77B3D"/>
    <w:rsid w:val="00A80ED0"/>
    <w:rsid w:val="00A81FA7"/>
    <w:rsid w:val="00A82EC9"/>
    <w:rsid w:val="00A849D9"/>
    <w:rsid w:val="00A84D00"/>
    <w:rsid w:val="00A84E5D"/>
    <w:rsid w:val="00A85C10"/>
    <w:rsid w:val="00A86179"/>
    <w:rsid w:val="00A87676"/>
    <w:rsid w:val="00A87D08"/>
    <w:rsid w:val="00A90C6A"/>
    <w:rsid w:val="00A916C4"/>
    <w:rsid w:val="00A91D37"/>
    <w:rsid w:val="00A91E62"/>
    <w:rsid w:val="00A920C7"/>
    <w:rsid w:val="00A92758"/>
    <w:rsid w:val="00A93E4C"/>
    <w:rsid w:val="00A96C0C"/>
    <w:rsid w:val="00A97E3E"/>
    <w:rsid w:val="00AA0963"/>
    <w:rsid w:val="00AA2F5D"/>
    <w:rsid w:val="00AA5AB6"/>
    <w:rsid w:val="00AA757F"/>
    <w:rsid w:val="00AA764F"/>
    <w:rsid w:val="00AA7D40"/>
    <w:rsid w:val="00AB3D33"/>
    <w:rsid w:val="00AB3EFE"/>
    <w:rsid w:val="00AB5837"/>
    <w:rsid w:val="00AB5931"/>
    <w:rsid w:val="00AB5CD5"/>
    <w:rsid w:val="00AB69ED"/>
    <w:rsid w:val="00AB7A18"/>
    <w:rsid w:val="00AC113D"/>
    <w:rsid w:val="00AC133E"/>
    <w:rsid w:val="00AC1EA7"/>
    <w:rsid w:val="00AC1FA5"/>
    <w:rsid w:val="00AC3765"/>
    <w:rsid w:val="00AC3C29"/>
    <w:rsid w:val="00AC6D49"/>
    <w:rsid w:val="00AC79EF"/>
    <w:rsid w:val="00AC7C07"/>
    <w:rsid w:val="00AD30EB"/>
    <w:rsid w:val="00AD4D59"/>
    <w:rsid w:val="00AE43C9"/>
    <w:rsid w:val="00AE610B"/>
    <w:rsid w:val="00AE7278"/>
    <w:rsid w:val="00AE7D90"/>
    <w:rsid w:val="00AF4AF2"/>
    <w:rsid w:val="00AF5471"/>
    <w:rsid w:val="00AF6279"/>
    <w:rsid w:val="00AF7DC5"/>
    <w:rsid w:val="00B02108"/>
    <w:rsid w:val="00B022CE"/>
    <w:rsid w:val="00B078BC"/>
    <w:rsid w:val="00B1199D"/>
    <w:rsid w:val="00B1351C"/>
    <w:rsid w:val="00B17983"/>
    <w:rsid w:val="00B17FE9"/>
    <w:rsid w:val="00B21B49"/>
    <w:rsid w:val="00B2361B"/>
    <w:rsid w:val="00B24525"/>
    <w:rsid w:val="00B25A18"/>
    <w:rsid w:val="00B25A6F"/>
    <w:rsid w:val="00B26687"/>
    <w:rsid w:val="00B32B15"/>
    <w:rsid w:val="00B32D8B"/>
    <w:rsid w:val="00B34436"/>
    <w:rsid w:val="00B34ECB"/>
    <w:rsid w:val="00B367D4"/>
    <w:rsid w:val="00B40812"/>
    <w:rsid w:val="00B50D07"/>
    <w:rsid w:val="00B51A9E"/>
    <w:rsid w:val="00B543C1"/>
    <w:rsid w:val="00B57FB4"/>
    <w:rsid w:val="00B6039C"/>
    <w:rsid w:val="00B6112A"/>
    <w:rsid w:val="00B6134C"/>
    <w:rsid w:val="00B628CF"/>
    <w:rsid w:val="00B644E8"/>
    <w:rsid w:val="00B6568F"/>
    <w:rsid w:val="00B65C38"/>
    <w:rsid w:val="00B71C2E"/>
    <w:rsid w:val="00B7272C"/>
    <w:rsid w:val="00B74426"/>
    <w:rsid w:val="00B74E12"/>
    <w:rsid w:val="00B7561E"/>
    <w:rsid w:val="00B77B44"/>
    <w:rsid w:val="00B81CC9"/>
    <w:rsid w:val="00B82FFD"/>
    <w:rsid w:val="00B83B5E"/>
    <w:rsid w:val="00B844EE"/>
    <w:rsid w:val="00B85EAF"/>
    <w:rsid w:val="00B86006"/>
    <w:rsid w:val="00B864C3"/>
    <w:rsid w:val="00B86C79"/>
    <w:rsid w:val="00B9240E"/>
    <w:rsid w:val="00B9405F"/>
    <w:rsid w:val="00B941F1"/>
    <w:rsid w:val="00B95B9A"/>
    <w:rsid w:val="00B95CC3"/>
    <w:rsid w:val="00B969EA"/>
    <w:rsid w:val="00BA092E"/>
    <w:rsid w:val="00BA2D4F"/>
    <w:rsid w:val="00BA3233"/>
    <w:rsid w:val="00BA3242"/>
    <w:rsid w:val="00BA328F"/>
    <w:rsid w:val="00BA370D"/>
    <w:rsid w:val="00BA3B84"/>
    <w:rsid w:val="00BA6185"/>
    <w:rsid w:val="00BB074F"/>
    <w:rsid w:val="00BB431B"/>
    <w:rsid w:val="00BB50E2"/>
    <w:rsid w:val="00BB5A8A"/>
    <w:rsid w:val="00BB7764"/>
    <w:rsid w:val="00BB79BF"/>
    <w:rsid w:val="00BC27FB"/>
    <w:rsid w:val="00BC4CAD"/>
    <w:rsid w:val="00BC56CD"/>
    <w:rsid w:val="00BC57CB"/>
    <w:rsid w:val="00BD2317"/>
    <w:rsid w:val="00BD32BB"/>
    <w:rsid w:val="00BD38E3"/>
    <w:rsid w:val="00BD407E"/>
    <w:rsid w:val="00BD46DF"/>
    <w:rsid w:val="00BD62B5"/>
    <w:rsid w:val="00BD6F0C"/>
    <w:rsid w:val="00BE2DB6"/>
    <w:rsid w:val="00BE2DD4"/>
    <w:rsid w:val="00BE2EA6"/>
    <w:rsid w:val="00BE4578"/>
    <w:rsid w:val="00BF0767"/>
    <w:rsid w:val="00BF159F"/>
    <w:rsid w:val="00BF243A"/>
    <w:rsid w:val="00BF2A8E"/>
    <w:rsid w:val="00BF5377"/>
    <w:rsid w:val="00BF75E3"/>
    <w:rsid w:val="00BF776C"/>
    <w:rsid w:val="00C00F4B"/>
    <w:rsid w:val="00C04BDC"/>
    <w:rsid w:val="00C05581"/>
    <w:rsid w:val="00C061EE"/>
    <w:rsid w:val="00C079E7"/>
    <w:rsid w:val="00C07CB5"/>
    <w:rsid w:val="00C10303"/>
    <w:rsid w:val="00C11AA7"/>
    <w:rsid w:val="00C1227C"/>
    <w:rsid w:val="00C12F2B"/>
    <w:rsid w:val="00C14787"/>
    <w:rsid w:val="00C14970"/>
    <w:rsid w:val="00C168B5"/>
    <w:rsid w:val="00C1729A"/>
    <w:rsid w:val="00C1790A"/>
    <w:rsid w:val="00C17954"/>
    <w:rsid w:val="00C205E3"/>
    <w:rsid w:val="00C2071F"/>
    <w:rsid w:val="00C21D05"/>
    <w:rsid w:val="00C21E10"/>
    <w:rsid w:val="00C23797"/>
    <w:rsid w:val="00C24996"/>
    <w:rsid w:val="00C2680C"/>
    <w:rsid w:val="00C26F7A"/>
    <w:rsid w:val="00C272A6"/>
    <w:rsid w:val="00C30A1D"/>
    <w:rsid w:val="00C30F00"/>
    <w:rsid w:val="00C31FCF"/>
    <w:rsid w:val="00C32A25"/>
    <w:rsid w:val="00C32B2F"/>
    <w:rsid w:val="00C32D90"/>
    <w:rsid w:val="00C3353A"/>
    <w:rsid w:val="00C4157A"/>
    <w:rsid w:val="00C41716"/>
    <w:rsid w:val="00C42392"/>
    <w:rsid w:val="00C42BCE"/>
    <w:rsid w:val="00C43EF6"/>
    <w:rsid w:val="00C479DF"/>
    <w:rsid w:val="00C52CDD"/>
    <w:rsid w:val="00C53D33"/>
    <w:rsid w:val="00C550B4"/>
    <w:rsid w:val="00C55BA8"/>
    <w:rsid w:val="00C562C6"/>
    <w:rsid w:val="00C57870"/>
    <w:rsid w:val="00C57E8C"/>
    <w:rsid w:val="00C6141E"/>
    <w:rsid w:val="00C63D7F"/>
    <w:rsid w:val="00C65C3F"/>
    <w:rsid w:val="00C65DED"/>
    <w:rsid w:val="00C664C9"/>
    <w:rsid w:val="00C700C8"/>
    <w:rsid w:val="00C70229"/>
    <w:rsid w:val="00C70704"/>
    <w:rsid w:val="00C707FB"/>
    <w:rsid w:val="00C7277E"/>
    <w:rsid w:val="00C7293D"/>
    <w:rsid w:val="00C749CE"/>
    <w:rsid w:val="00C769EA"/>
    <w:rsid w:val="00C778D8"/>
    <w:rsid w:val="00C77C8A"/>
    <w:rsid w:val="00C82F76"/>
    <w:rsid w:val="00C832BF"/>
    <w:rsid w:val="00C85CC0"/>
    <w:rsid w:val="00C860C1"/>
    <w:rsid w:val="00C865EA"/>
    <w:rsid w:val="00C8669A"/>
    <w:rsid w:val="00C866BE"/>
    <w:rsid w:val="00C87C29"/>
    <w:rsid w:val="00C90C23"/>
    <w:rsid w:val="00C94B2F"/>
    <w:rsid w:val="00C94F92"/>
    <w:rsid w:val="00C96A2E"/>
    <w:rsid w:val="00C978CA"/>
    <w:rsid w:val="00C97C3A"/>
    <w:rsid w:val="00CA0494"/>
    <w:rsid w:val="00CA04DF"/>
    <w:rsid w:val="00CA0C32"/>
    <w:rsid w:val="00CA0F43"/>
    <w:rsid w:val="00CA1389"/>
    <w:rsid w:val="00CA4D03"/>
    <w:rsid w:val="00CA4E26"/>
    <w:rsid w:val="00CA697C"/>
    <w:rsid w:val="00CB0052"/>
    <w:rsid w:val="00CB0369"/>
    <w:rsid w:val="00CB1330"/>
    <w:rsid w:val="00CB4026"/>
    <w:rsid w:val="00CB68AE"/>
    <w:rsid w:val="00CC0457"/>
    <w:rsid w:val="00CC04EC"/>
    <w:rsid w:val="00CC2D6B"/>
    <w:rsid w:val="00CC3CD7"/>
    <w:rsid w:val="00CC4B97"/>
    <w:rsid w:val="00CC506F"/>
    <w:rsid w:val="00CC5117"/>
    <w:rsid w:val="00CC5692"/>
    <w:rsid w:val="00CC6730"/>
    <w:rsid w:val="00CC6945"/>
    <w:rsid w:val="00CC71EB"/>
    <w:rsid w:val="00CD12D5"/>
    <w:rsid w:val="00CD2794"/>
    <w:rsid w:val="00CD40E5"/>
    <w:rsid w:val="00CD52AF"/>
    <w:rsid w:val="00CD5EB1"/>
    <w:rsid w:val="00CE1232"/>
    <w:rsid w:val="00CE142E"/>
    <w:rsid w:val="00CE37B5"/>
    <w:rsid w:val="00CE4F3C"/>
    <w:rsid w:val="00CE51EC"/>
    <w:rsid w:val="00CE6760"/>
    <w:rsid w:val="00CE72CA"/>
    <w:rsid w:val="00CF0B81"/>
    <w:rsid w:val="00CF3903"/>
    <w:rsid w:val="00CF6048"/>
    <w:rsid w:val="00CF64AB"/>
    <w:rsid w:val="00CF7A0E"/>
    <w:rsid w:val="00D0069E"/>
    <w:rsid w:val="00D02DC3"/>
    <w:rsid w:val="00D067F8"/>
    <w:rsid w:val="00D1077A"/>
    <w:rsid w:val="00D11A78"/>
    <w:rsid w:val="00D12587"/>
    <w:rsid w:val="00D1412A"/>
    <w:rsid w:val="00D14249"/>
    <w:rsid w:val="00D153F2"/>
    <w:rsid w:val="00D1766F"/>
    <w:rsid w:val="00D17BD2"/>
    <w:rsid w:val="00D2463C"/>
    <w:rsid w:val="00D25046"/>
    <w:rsid w:val="00D256F5"/>
    <w:rsid w:val="00D271A0"/>
    <w:rsid w:val="00D275F7"/>
    <w:rsid w:val="00D2789A"/>
    <w:rsid w:val="00D33F50"/>
    <w:rsid w:val="00D34DE9"/>
    <w:rsid w:val="00D35ADA"/>
    <w:rsid w:val="00D403A2"/>
    <w:rsid w:val="00D40851"/>
    <w:rsid w:val="00D415DE"/>
    <w:rsid w:val="00D45DBE"/>
    <w:rsid w:val="00D460AA"/>
    <w:rsid w:val="00D470FA"/>
    <w:rsid w:val="00D51850"/>
    <w:rsid w:val="00D552D7"/>
    <w:rsid w:val="00D60BF8"/>
    <w:rsid w:val="00D628D5"/>
    <w:rsid w:val="00D644E5"/>
    <w:rsid w:val="00D646CA"/>
    <w:rsid w:val="00D674EF"/>
    <w:rsid w:val="00D679D0"/>
    <w:rsid w:val="00D7037B"/>
    <w:rsid w:val="00D72237"/>
    <w:rsid w:val="00D72ACE"/>
    <w:rsid w:val="00D73218"/>
    <w:rsid w:val="00D74A9B"/>
    <w:rsid w:val="00D76A83"/>
    <w:rsid w:val="00D80FA8"/>
    <w:rsid w:val="00D815B2"/>
    <w:rsid w:val="00D84319"/>
    <w:rsid w:val="00D84B89"/>
    <w:rsid w:val="00D85914"/>
    <w:rsid w:val="00D865D1"/>
    <w:rsid w:val="00D86BCF"/>
    <w:rsid w:val="00D93877"/>
    <w:rsid w:val="00D96ABB"/>
    <w:rsid w:val="00D97278"/>
    <w:rsid w:val="00DA2496"/>
    <w:rsid w:val="00DA61DD"/>
    <w:rsid w:val="00DB24D4"/>
    <w:rsid w:val="00DB4408"/>
    <w:rsid w:val="00DB5774"/>
    <w:rsid w:val="00DC1ED2"/>
    <w:rsid w:val="00DC26F7"/>
    <w:rsid w:val="00DC54C1"/>
    <w:rsid w:val="00DD13A1"/>
    <w:rsid w:val="00DD1473"/>
    <w:rsid w:val="00DD2426"/>
    <w:rsid w:val="00DD3067"/>
    <w:rsid w:val="00DD525D"/>
    <w:rsid w:val="00DD7D71"/>
    <w:rsid w:val="00DE1EAF"/>
    <w:rsid w:val="00DE4C33"/>
    <w:rsid w:val="00DE5091"/>
    <w:rsid w:val="00DE5E3F"/>
    <w:rsid w:val="00DE6FFD"/>
    <w:rsid w:val="00DF16AA"/>
    <w:rsid w:val="00DF3382"/>
    <w:rsid w:val="00DF3ACE"/>
    <w:rsid w:val="00DF4345"/>
    <w:rsid w:val="00DF5412"/>
    <w:rsid w:val="00DF6B12"/>
    <w:rsid w:val="00DF7D2E"/>
    <w:rsid w:val="00E0073E"/>
    <w:rsid w:val="00E012B9"/>
    <w:rsid w:val="00E015B5"/>
    <w:rsid w:val="00E03C98"/>
    <w:rsid w:val="00E03F6D"/>
    <w:rsid w:val="00E04539"/>
    <w:rsid w:val="00E04A3C"/>
    <w:rsid w:val="00E07A93"/>
    <w:rsid w:val="00E14840"/>
    <w:rsid w:val="00E15629"/>
    <w:rsid w:val="00E157A0"/>
    <w:rsid w:val="00E1637B"/>
    <w:rsid w:val="00E16796"/>
    <w:rsid w:val="00E204DE"/>
    <w:rsid w:val="00E2135C"/>
    <w:rsid w:val="00E22073"/>
    <w:rsid w:val="00E2353C"/>
    <w:rsid w:val="00E2477A"/>
    <w:rsid w:val="00E25954"/>
    <w:rsid w:val="00E25E53"/>
    <w:rsid w:val="00E27EBC"/>
    <w:rsid w:val="00E327E8"/>
    <w:rsid w:val="00E3510C"/>
    <w:rsid w:val="00E35FB9"/>
    <w:rsid w:val="00E36684"/>
    <w:rsid w:val="00E36F86"/>
    <w:rsid w:val="00E3782F"/>
    <w:rsid w:val="00E41C24"/>
    <w:rsid w:val="00E42C51"/>
    <w:rsid w:val="00E42F2F"/>
    <w:rsid w:val="00E44A56"/>
    <w:rsid w:val="00E45E6B"/>
    <w:rsid w:val="00E46E7E"/>
    <w:rsid w:val="00E50ECD"/>
    <w:rsid w:val="00E51601"/>
    <w:rsid w:val="00E54090"/>
    <w:rsid w:val="00E5473B"/>
    <w:rsid w:val="00E56C5B"/>
    <w:rsid w:val="00E56EF1"/>
    <w:rsid w:val="00E609B6"/>
    <w:rsid w:val="00E60A94"/>
    <w:rsid w:val="00E6278C"/>
    <w:rsid w:val="00E629E2"/>
    <w:rsid w:val="00E66760"/>
    <w:rsid w:val="00E66763"/>
    <w:rsid w:val="00E7122D"/>
    <w:rsid w:val="00E72F5D"/>
    <w:rsid w:val="00E73285"/>
    <w:rsid w:val="00E7394D"/>
    <w:rsid w:val="00E74744"/>
    <w:rsid w:val="00E755B0"/>
    <w:rsid w:val="00E7615C"/>
    <w:rsid w:val="00E77978"/>
    <w:rsid w:val="00E80681"/>
    <w:rsid w:val="00E8248E"/>
    <w:rsid w:val="00E84D00"/>
    <w:rsid w:val="00E84FE2"/>
    <w:rsid w:val="00E86310"/>
    <w:rsid w:val="00E8666A"/>
    <w:rsid w:val="00E9075B"/>
    <w:rsid w:val="00E92CF6"/>
    <w:rsid w:val="00E94225"/>
    <w:rsid w:val="00EA0A33"/>
    <w:rsid w:val="00EA0A68"/>
    <w:rsid w:val="00EA1118"/>
    <w:rsid w:val="00EA18AC"/>
    <w:rsid w:val="00EA32E4"/>
    <w:rsid w:val="00EA344D"/>
    <w:rsid w:val="00EA3B1E"/>
    <w:rsid w:val="00EA3FB0"/>
    <w:rsid w:val="00EA4A38"/>
    <w:rsid w:val="00EA4C0D"/>
    <w:rsid w:val="00EA5220"/>
    <w:rsid w:val="00EA573C"/>
    <w:rsid w:val="00EA5899"/>
    <w:rsid w:val="00EA58DB"/>
    <w:rsid w:val="00EA6B66"/>
    <w:rsid w:val="00EB149B"/>
    <w:rsid w:val="00EB150A"/>
    <w:rsid w:val="00EC048F"/>
    <w:rsid w:val="00EC3E1F"/>
    <w:rsid w:val="00EC55CB"/>
    <w:rsid w:val="00ED0766"/>
    <w:rsid w:val="00ED22B4"/>
    <w:rsid w:val="00ED36CE"/>
    <w:rsid w:val="00ED4473"/>
    <w:rsid w:val="00EE41FE"/>
    <w:rsid w:val="00EE4D45"/>
    <w:rsid w:val="00EE5FBB"/>
    <w:rsid w:val="00EE6477"/>
    <w:rsid w:val="00EF71FE"/>
    <w:rsid w:val="00F00C7C"/>
    <w:rsid w:val="00F00CAE"/>
    <w:rsid w:val="00F00E68"/>
    <w:rsid w:val="00F01C33"/>
    <w:rsid w:val="00F02396"/>
    <w:rsid w:val="00F02BAD"/>
    <w:rsid w:val="00F0395C"/>
    <w:rsid w:val="00F03D89"/>
    <w:rsid w:val="00F0473A"/>
    <w:rsid w:val="00F05C7E"/>
    <w:rsid w:val="00F06AB6"/>
    <w:rsid w:val="00F073C0"/>
    <w:rsid w:val="00F07999"/>
    <w:rsid w:val="00F07B21"/>
    <w:rsid w:val="00F07D0C"/>
    <w:rsid w:val="00F10970"/>
    <w:rsid w:val="00F10C03"/>
    <w:rsid w:val="00F133D4"/>
    <w:rsid w:val="00F159DF"/>
    <w:rsid w:val="00F16830"/>
    <w:rsid w:val="00F209BA"/>
    <w:rsid w:val="00F21452"/>
    <w:rsid w:val="00F2460D"/>
    <w:rsid w:val="00F24C80"/>
    <w:rsid w:val="00F24F12"/>
    <w:rsid w:val="00F250BA"/>
    <w:rsid w:val="00F27081"/>
    <w:rsid w:val="00F27D51"/>
    <w:rsid w:val="00F326C4"/>
    <w:rsid w:val="00F36FF6"/>
    <w:rsid w:val="00F418E2"/>
    <w:rsid w:val="00F42851"/>
    <w:rsid w:val="00F43206"/>
    <w:rsid w:val="00F46F0A"/>
    <w:rsid w:val="00F47B11"/>
    <w:rsid w:val="00F5092E"/>
    <w:rsid w:val="00F512E6"/>
    <w:rsid w:val="00F530F3"/>
    <w:rsid w:val="00F54FC0"/>
    <w:rsid w:val="00F551A0"/>
    <w:rsid w:val="00F552F3"/>
    <w:rsid w:val="00F57B90"/>
    <w:rsid w:val="00F610D7"/>
    <w:rsid w:val="00F617EA"/>
    <w:rsid w:val="00F62397"/>
    <w:rsid w:val="00F62F31"/>
    <w:rsid w:val="00F656C9"/>
    <w:rsid w:val="00F65DF5"/>
    <w:rsid w:val="00F71BF7"/>
    <w:rsid w:val="00F73D96"/>
    <w:rsid w:val="00F75A89"/>
    <w:rsid w:val="00F771DD"/>
    <w:rsid w:val="00F777A9"/>
    <w:rsid w:val="00F815C3"/>
    <w:rsid w:val="00F81805"/>
    <w:rsid w:val="00F82013"/>
    <w:rsid w:val="00F8554C"/>
    <w:rsid w:val="00F8654F"/>
    <w:rsid w:val="00F90411"/>
    <w:rsid w:val="00F915B8"/>
    <w:rsid w:val="00F91E3C"/>
    <w:rsid w:val="00F92A42"/>
    <w:rsid w:val="00F951EC"/>
    <w:rsid w:val="00F95E02"/>
    <w:rsid w:val="00F960A6"/>
    <w:rsid w:val="00FA0488"/>
    <w:rsid w:val="00FA095F"/>
    <w:rsid w:val="00FA19E5"/>
    <w:rsid w:val="00FA3AC5"/>
    <w:rsid w:val="00FA3EFE"/>
    <w:rsid w:val="00FA734E"/>
    <w:rsid w:val="00FA7B88"/>
    <w:rsid w:val="00FB0F4E"/>
    <w:rsid w:val="00FB2925"/>
    <w:rsid w:val="00FB76D4"/>
    <w:rsid w:val="00FC02F3"/>
    <w:rsid w:val="00FC04BB"/>
    <w:rsid w:val="00FC10BF"/>
    <w:rsid w:val="00FC2319"/>
    <w:rsid w:val="00FC4DF2"/>
    <w:rsid w:val="00FC6159"/>
    <w:rsid w:val="00FC7B5A"/>
    <w:rsid w:val="00FD0B50"/>
    <w:rsid w:val="00FD15F3"/>
    <w:rsid w:val="00FD2286"/>
    <w:rsid w:val="00FD4574"/>
    <w:rsid w:val="00FD5814"/>
    <w:rsid w:val="00FD5CB4"/>
    <w:rsid w:val="00FD638E"/>
    <w:rsid w:val="00FD6C8A"/>
    <w:rsid w:val="00FD7A38"/>
    <w:rsid w:val="00FE01E0"/>
    <w:rsid w:val="00FE15F3"/>
    <w:rsid w:val="00FE55C1"/>
    <w:rsid w:val="00FE67F2"/>
    <w:rsid w:val="00FE68BC"/>
    <w:rsid w:val="00FE7AC9"/>
    <w:rsid w:val="00FF044E"/>
    <w:rsid w:val="00FF193C"/>
    <w:rsid w:val="00FF1FAD"/>
    <w:rsid w:val="00FF25B9"/>
    <w:rsid w:val="00FF2EE6"/>
    <w:rsid w:val="00FF70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5312F"/>
  <w15:docId w15:val="{4CBE49EA-8C70-40DB-8341-45773E2A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954"/>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C57870"/>
    <w:pPr>
      <w:keepNext/>
      <w:widowControl w:val="0"/>
      <w:tabs>
        <w:tab w:val="left" w:pos="360"/>
      </w:tabs>
      <w:autoSpaceDE w:val="0"/>
      <w:autoSpaceDN w:val="0"/>
      <w:spacing w:before="480" w:after="300" w:line="360" w:lineRule="auto"/>
      <w:jc w:val="center"/>
      <w:outlineLvl w:val="0"/>
    </w:pPr>
    <w:rPr>
      <w:rFonts w:cs="Arial"/>
      <w:b/>
      <w:bCs/>
      <w:kern w:val="28"/>
      <w:szCs w:val="28"/>
      <w:lang w:eastAsia="en-US"/>
    </w:rPr>
  </w:style>
  <w:style w:type="paragraph" w:styleId="Balk2">
    <w:name w:val="heading 2"/>
    <w:basedOn w:val="Normal"/>
    <w:next w:val="Normal"/>
    <w:link w:val="Balk2Char"/>
    <w:autoRedefine/>
    <w:qFormat/>
    <w:rsid w:val="006E43F3"/>
    <w:pPr>
      <w:keepNext/>
      <w:numPr>
        <w:numId w:val="6"/>
      </w:numPr>
      <w:spacing w:after="240"/>
      <w:ind w:left="357" w:hanging="357"/>
      <w:outlineLvl w:val="1"/>
    </w:pPr>
    <w:rPr>
      <w:rFonts w:cs="Arial"/>
      <w:b/>
      <w:bCs/>
      <w:color w:val="000000"/>
      <w:szCs w:val="16"/>
    </w:rPr>
  </w:style>
  <w:style w:type="paragraph" w:styleId="Balk3">
    <w:name w:val="heading 3"/>
    <w:basedOn w:val="Normal"/>
    <w:next w:val="Normal"/>
    <w:link w:val="Balk3Char"/>
    <w:autoRedefine/>
    <w:qFormat/>
    <w:rsid w:val="00A916C4"/>
    <w:pPr>
      <w:keepNext/>
      <w:numPr>
        <w:ilvl w:val="1"/>
        <w:numId w:val="7"/>
      </w:numPr>
      <w:spacing w:before="240" w:after="240"/>
      <w:outlineLvl w:val="2"/>
    </w:pPr>
    <w:rPr>
      <w:rFonts w:cs="Arial"/>
      <w:b/>
      <w:bCs/>
      <w:szCs w:val="16"/>
    </w:rPr>
  </w:style>
  <w:style w:type="paragraph" w:styleId="Balk4">
    <w:name w:val="heading 4"/>
    <w:basedOn w:val="Normal"/>
    <w:next w:val="Normal"/>
    <w:link w:val="Balk4Char"/>
    <w:autoRedefine/>
    <w:qFormat/>
    <w:rsid w:val="003E712C"/>
    <w:pPr>
      <w:keepNext/>
      <w:numPr>
        <w:ilvl w:val="2"/>
        <w:numId w:val="8"/>
      </w:numPr>
      <w:tabs>
        <w:tab w:val="left" w:pos="1134"/>
      </w:tabs>
      <w:spacing w:before="240" w:after="240"/>
      <w:ind w:left="851"/>
      <w:jc w:val="both"/>
      <w:outlineLvl w:val="3"/>
    </w:pPr>
    <w:rPr>
      <w:rFonts w:cs="Arial"/>
      <w:bCs/>
      <w:szCs w:val="16"/>
    </w:rPr>
  </w:style>
  <w:style w:type="paragraph" w:styleId="Balk5">
    <w:name w:val="heading 5"/>
    <w:basedOn w:val="Balk2"/>
    <w:next w:val="Normal"/>
    <w:link w:val="Balk5Char"/>
    <w:autoRedefine/>
    <w:qFormat/>
    <w:rsid w:val="003B56C4"/>
    <w:pPr>
      <w:widowControl w:val="0"/>
      <w:numPr>
        <w:ilvl w:val="1"/>
        <w:numId w:val="3"/>
      </w:numPr>
      <w:tabs>
        <w:tab w:val="left" w:pos="3240"/>
      </w:tabs>
      <w:autoSpaceDE w:val="0"/>
      <w:autoSpaceDN w:val="0"/>
      <w:spacing w:after="60" w:line="360" w:lineRule="auto"/>
      <w:jc w:val="both"/>
      <w:outlineLvl w:val="4"/>
    </w:pPr>
    <w:rPr>
      <w:b w:val="0"/>
      <w:szCs w:val="22"/>
      <w:lang w:eastAsia="en-US"/>
    </w:rPr>
  </w:style>
  <w:style w:type="paragraph" w:styleId="Balk6">
    <w:name w:val="heading 6"/>
    <w:basedOn w:val="Balk1"/>
    <w:next w:val="Normal"/>
    <w:link w:val="Balk6Char"/>
    <w:autoRedefine/>
    <w:qFormat/>
    <w:rsid w:val="00C57870"/>
    <w:pPr>
      <w:numPr>
        <w:numId w:val="4"/>
      </w:numPr>
      <w:tabs>
        <w:tab w:val="left" w:pos="3960"/>
      </w:tabs>
      <w:spacing w:before="240" w:after="60"/>
      <w:ind w:left="360"/>
      <w:jc w:val="left"/>
      <w:outlineLvl w:val="5"/>
    </w:pPr>
    <w:rPr>
      <w:iCs/>
      <w:szCs w:val="22"/>
    </w:rPr>
  </w:style>
  <w:style w:type="paragraph" w:styleId="Balk7">
    <w:name w:val="heading 7"/>
    <w:basedOn w:val="Normal"/>
    <w:next w:val="Normal"/>
    <w:link w:val="Balk7Char"/>
    <w:qFormat/>
    <w:rsid w:val="004328B1"/>
    <w:pPr>
      <w:widowControl w:val="0"/>
      <w:tabs>
        <w:tab w:val="left" w:pos="4680"/>
      </w:tabs>
      <w:autoSpaceDE w:val="0"/>
      <w:autoSpaceDN w:val="0"/>
      <w:spacing w:before="240" w:after="60"/>
      <w:outlineLvl w:val="6"/>
    </w:pPr>
    <w:rPr>
      <w:rFonts w:ascii="Arial" w:hAnsi="Arial" w:cs="Arial"/>
      <w:sz w:val="20"/>
      <w:szCs w:val="20"/>
      <w:lang w:eastAsia="en-US"/>
    </w:rPr>
  </w:style>
  <w:style w:type="paragraph" w:styleId="Balk8">
    <w:name w:val="heading 8"/>
    <w:basedOn w:val="Normal"/>
    <w:next w:val="Normal"/>
    <w:link w:val="Balk8Char"/>
    <w:qFormat/>
    <w:rsid w:val="004328B1"/>
    <w:pPr>
      <w:widowControl w:val="0"/>
      <w:tabs>
        <w:tab w:val="left" w:pos="5400"/>
      </w:tabs>
      <w:autoSpaceDE w:val="0"/>
      <w:autoSpaceDN w:val="0"/>
      <w:spacing w:before="240" w:after="60"/>
      <w:outlineLvl w:val="7"/>
    </w:pPr>
    <w:rPr>
      <w:rFonts w:ascii="Arial" w:hAnsi="Arial" w:cs="Arial"/>
      <w:i/>
      <w:iCs/>
      <w:sz w:val="20"/>
      <w:szCs w:val="20"/>
      <w:lang w:eastAsia="en-US"/>
    </w:rPr>
  </w:style>
  <w:style w:type="paragraph" w:styleId="Balk9">
    <w:name w:val="heading 9"/>
    <w:basedOn w:val="Normal"/>
    <w:next w:val="Normal"/>
    <w:link w:val="Balk9Char"/>
    <w:qFormat/>
    <w:rsid w:val="004328B1"/>
    <w:pPr>
      <w:widowControl w:val="0"/>
      <w:tabs>
        <w:tab w:val="left" w:pos="6120"/>
      </w:tabs>
      <w:autoSpaceDE w:val="0"/>
      <w:autoSpaceDN w:val="0"/>
      <w:spacing w:before="240" w:after="60"/>
      <w:outlineLvl w:val="8"/>
    </w:pPr>
    <w:rPr>
      <w:rFonts w:ascii="Arial" w:hAnsi="Arial" w:cs="Arial"/>
      <w:b/>
      <w:bCs/>
      <w:i/>
      <w:iCs/>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57870"/>
    <w:rPr>
      <w:rFonts w:ascii="Times New Roman" w:eastAsia="Times New Roman" w:hAnsi="Times New Roman" w:cs="Arial"/>
      <w:b/>
      <w:bCs/>
      <w:kern w:val="28"/>
      <w:sz w:val="24"/>
      <w:szCs w:val="28"/>
    </w:rPr>
  </w:style>
  <w:style w:type="character" w:customStyle="1" w:styleId="Balk2Char">
    <w:name w:val="Başlık 2 Char"/>
    <w:basedOn w:val="VarsaylanParagrafYazTipi"/>
    <w:link w:val="Balk2"/>
    <w:rsid w:val="006E43F3"/>
    <w:rPr>
      <w:rFonts w:ascii="Times New Roman" w:eastAsia="Times New Roman" w:hAnsi="Times New Roman" w:cs="Arial"/>
      <w:b/>
      <w:bCs/>
      <w:color w:val="000000"/>
      <w:sz w:val="24"/>
      <w:szCs w:val="16"/>
      <w:lang w:eastAsia="tr-TR"/>
    </w:rPr>
  </w:style>
  <w:style w:type="character" w:customStyle="1" w:styleId="Balk3Char">
    <w:name w:val="Başlık 3 Char"/>
    <w:basedOn w:val="VarsaylanParagrafYazTipi"/>
    <w:link w:val="Balk3"/>
    <w:rsid w:val="00A916C4"/>
    <w:rPr>
      <w:rFonts w:ascii="Times New Roman" w:eastAsia="Times New Roman" w:hAnsi="Times New Roman" w:cs="Arial"/>
      <w:b/>
      <w:bCs/>
      <w:sz w:val="24"/>
      <w:szCs w:val="16"/>
      <w:lang w:eastAsia="tr-TR"/>
    </w:rPr>
  </w:style>
  <w:style w:type="character" w:customStyle="1" w:styleId="Balk4Char">
    <w:name w:val="Başlık 4 Char"/>
    <w:basedOn w:val="VarsaylanParagrafYazTipi"/>
    <w:link w:val="Balk4"/>
    <w:rsid w:val="003E712C"/>
    <w:rPr>
      <w:rFonts w:ascii="Times New Roman" w:eastAsia="Times New Roman" w:hAnsi="Times New Roman" w:cs="Arial"/>
      <w:bCs/>
      <w:sz w:val="24"/>
      <w:szCs w:val="16"/>
      <w:lang w:eastAsia="tr-TR"/>
    </w:rPr>
  </w:style>
  <w:style w:type="character" w:customStyle="1" w:styleId="Balk5Char">
    <w:name w:val="Başlık 5 Char"/>
    <w:basedOn w:val="VarsaylanParagrafYazTipi"/>
    <w:link w:val="Balk5"/>
    <w:rsid w:val="003B56C4"/>
    <w:rPr>
      <w:rFonts w:ascii="Times New Roman" w:eastAsia="Times New Roman" w:hAnsi="Times New Roman" w:cs="Arial"/>
      <w:bCs/>
      <w:color w:val="000000"/>
      <w:sz w:val="24"/>
    </w:rPr>
  </w:style>
  <w:style w:type="character" w:customStyle="1" w:styleId="Balk6Char">
    <w:name w:val="Başlık 6 Char"/>
    <w:basedOn w:val="VarsaylanParagrafYazTipi"/>
    <w:link w:val="Balk6"/>
    <w:rsid w:val="00C57870"/>
    <w:rPr>
      <w:rFonts w:ascii="Times New Roman" w:eastAsia="Times New Roman" w:hAnsi="Times New Roman" w:cs="Arial"/>
      <w:b/>
      <w:bCs/>
      <w:iCs/>
      <w:kern w:val="28"/>
      <w:sz w:val="24"/>
    </w:rPr>
  </w:style>
  <w:style w:type="character" w:customStyle="1" w:styleId="Balk7Char">
    <w:name w:val="Başlık 7 Char"/>
    <w:basedOn w:val="VarsaylanParagrafYazTipi"/>
    <w:link w:val="Balk7"/>
    <w:rsid w:val="004328B1"/>
    <w:rPr>
      <w:rFonts w:ascii="Arial" w:eastAsia="Times New Roman" w:hAnsi="Arial" w:cs="Arial"/>
      <w:sz w:val="20"/>
      <w:szCs w:val="20"/>
    </w:rPr>
  </w:style>
  <w:style w:type="character" w:customStyle="1" w:styleId="Balk8Char">
    <w:name w:val="Başlık 8 Char"/>
    <w:basedOn w:val="VarsaylanParagrafYazTipi"/>
    <w:link w:val="Balk8"/>
    <w:rsid w:val="004328B1"/>
    <w:rPr>
      <w:rFonts w:ascii="Arial" w:eastAsia="Times New Roman" w:hAnsi="Arial" w:cs="Arial"/>
      <w:i/>
      <w:iCs/>
      <w:sz w:val="20"/>
      <w:szCs w:val="20"/>
    </w:rPr>
  </w:style>
  <w:style w:type="character" w:customStyle="1" w:styleId="Balk9Char">
    <w:name w:val="Başlık 9 Char"/>
    <w:basedOn w:val="VarsaylanParagrafYazTipi"/>
    <w:link w:val="Balk9"/>
    <w:rsid w:val="004328B1"/>
    <w:rPr>
      <w:rFonts w:ascii="Arial" w:eastAsia="Times New Roman" w:hAnsi="Arial" w:cs="Arial"/>
      <w:b/>
      <w:bCs/>
      <w:i/>
      <w:iCs/>
      <w:sz w:val="18"/>
      <w:szCs w:val="18"/>
    </w:rPr>
  </w:style>
  <w:style w:type="paragraph" w:styleId="GvdeMetniGirintisi">
    <w:name w:val="Body Text Indent"/>
    <w:basedOn w:val="Normal"/>
    <w:link w:val="GvdeMetniGirintisiChar"/>
    <w:rsid w:val="004328B1"/>
    <w:pPr>
      <w:widowControl w:val="0"/>
      <w:shd w:val="clear" w:color="auto" w:fill="FFFFFF"/>
      <w:tabs>
        <w:tab w:val="num" w:pos="0"/>
      </w:tabs>
      <w:autoSpaceDE w:val="0"/>
      <w:autoSpaceDN w:val="0"/>
      <w:jc w:val="both"/>
    </w:pPr>
    <w:rPr>
      <w:lang w:eastAsia="en-US"/>
    </w:rPr>
  </w:style>
  <w:style w:type="character" w:customStyle="1" w:styleId="GvdeMetniGirintisiChar">
    <w:name w:val="Gövde Metni Girintisi Char"/>
    <w:basedOn w:val="VarsaylanParagrafYazTipi"/>
    <w:link w:val="GvdeMetniGirintisi"/>
    <w:rsid w:val="004328B1"/>
    <w:rPr>
      <w:rFonts w:ascii="Times New Roman" w:eastAsia="Times New Roman" w:hAnsi="Times New Roman" w:cs="Times New Roman"/>
      <w:sz w:val="24"/>
      <w:szCs w:val="24"/>
      <w:shd w:val="clear" w:color="auto" w:fill="FFFFFF"/>
    </w:rPr>
  </w:style>
  <w:style w:type="character" w:styleId="DipnotBavurusu">
    <w:name w:val="footnote reference"/>
    <w:basedOn w:val="VarsaylanParagrafYazTipi"/>
    <w:semiHidden/>
    <w:rsid w:val="004328B1"/>
    <w:rPr>
      <w:vertAlign w:val="superscript"/>
    </w:rPr>
  </w:style>
  <w:style w:type="paragraph" w:styleId="NormalWeb">
    <w:name w:val="Normal (Web)"/>
    <w:basedOn w:val="Normal"/>
    <w:uiPriority w:val="99"/>
    <w:rsid w:val="004328B1"/>
    <w:pPr>
      <w:spacing w:before="100" w:beforeAutospacing="1" w:after="100" w:afterAutospacing="1"/>
    </w:pPr>
    <w:rPr>
      <w:lang w:val="en-US" w:eastAsia="en-US"/>
    </w:rPr>
  </w:style>
  <w:style w:type="paragraph" w:styleId="DipnotMetni">
    <w:name w:val="footnote text"/>
    <w:basedOn w:val="Normal"/>
    <w:link w:val="DipnotMetniChar"/>
    <w:semiHidden/>
    <w:rsid w:val="004328B1"/>
    <w:pPr>
      <w:widowControl w:val="0"/>
      <w:autoSpaceDE w:val="0"/>
      <w:autoSpaceDN w:val="0"/>
    </w:pPr>
    <w:rPr>
      <w:sz w:val="20"/>
      <w:szCs w:val="20"/>
      <w:lang w:eastAsia="en-US"/>
    </w:rPr>
  </w:style>
  <w:style w:type="character" w:customStyle="1" w:styleId="DipnotMetniChar">
    <w:name w:val="Dipnot Metni Char"/>
    <w:basedOn w:val="VarsaylanParagrafYazTipi"/>
    <w:link w:val="DipnotMetni"/>
    <w:semiHidden/>
    <w:rsid w:val="004328B1"/>
    <w:rPr>
      <w:rFonts w:ascii="Times New Roman" w:eastAsia="Times New Roman" w:hAnsi="Times New Roman" w:cs="Times New Roman"/>
      <w:sz w:val="20"/>
      <w:szCs w:val="20"/>
    </w:rPr>
  </w:style>
  <w:style w:type="character" w:styleId="Kpr">
    <w:name w:val="Hyperlink"/>
    <w:basedOn w:val="VarsaylanParagrafYazTipi"/>
    <w:uiPriority w:val="99"/>
    <w:rsid w:val="004328B1"/>
    <w:rPr>
      <w:color w:val="0000FF"/>
      <w:u w:val="single"/>
    </w:rPr>
  </w:style>
  <w:style w:type="paragraph" w:styleId="GvdeMetni2">
    <w:name w:val="Body Text 2"/>
    <w:basedOn w:val="Normal"/>
    <w:link w:val="GvdeMetni2Char"/>
    <w:rsid w:val="004328B1"/>
    <w:pPr>
      <w:jc w:val="both"/>
    </w:pPr>
    <w:rPr>
      <w:color w:val="FF0000"/>
      <w:lang w:eastAsia="en-US"/>
    </w:rPr>
  </w:style>
  <w:style w:type="character" w:customStyle="1" w:styleId="GvdeMetni2Char">
    <w:name w:val="Gövde Metni 2 Char"/>
    <w:basedOn w:val="VarsaylanParagrafYazTipi"/>
    <w:link w:val="GvdeMetni2"/>
    <w:rsid w:val="004328B1"/>
    <w:rPr>
      <w:rFonts w:ascii="Times New Roman" w:eastAsia="Times New Roman" w:hAnsi="Times New Roman" w:cs="Times New Roman"/>
      <w:color w:val="FF0000"/>
      <w:sz w:val="24"/>
      <w:szCs w:val="24"/>
    </w:rPr>
  </w:style>
  <w:style w:type="paragraph" w:styleId="GvdeMetni">
    <w:name w:val="Body Text"/>
    <w:basedOn w:val="Normal"/>
    <w:link w:val="GvdeMetniChar"/>
    <w:rsid w:val="004328B1"/>
    <w:pPr>
      <w:shd w:val="clear" w:color="auto" w:fill="FFFFFF"/>
      <w:tabs>
        <w:tab w:val="num" w:pos="567"/>
      </w:tabs>
    </w:pPr>
    <w:rPr>
      <w:b/>
      <w:bCs/>
      <w:color w:val="FF0000"/>
    </w:rPr>
  </w:style>
  <w:style w:type="character" w:customStyle="1" w:styleId="GvdeMetniChar">
    <w:name w:val="Gövde Metni Char"/>
    <w:basedOn w:val="VarsaylanParagrafYazTipi"/>
    <w:link w:val="GvdeMetni"/>
    <w:rsid w:val="004328B1"/>
    <w:rPr>
      <w:rFonts w:ascii="Times New Roman" w:eastAsia="Times New Roman" w:hAnsi="Times New Roman" w:cs="Times New Roman"/>
      <w:b/>
      <w:bCs/>
      <w:color w:val="FF0000"/>
      <w:sz w:val="24"/>
      <w:szCs w:val="24"/>
      <w:shd w:val="clear" w:color="auto" w:fill="FFFFFF"/>
      <w:lang w:eastAsia="tr-TR"/>
    </w:rPr>
  </w:style>
  <w:style w:type="character" w:styleId="Gl">
    <w:name w:val="Strong"/>
    <w:basedOn w:val="VarsaylanParagrafYazTipi"/>
    <w:qFormat/>
    <w:rsid w:val="004328B1"/>
    <w:rPr>
      <w:b/>
      <w:bCs/>
    </w:rPr>
  </w:style>
  <w:style w:type="paragraph" w:styleId="AltBilgi">
    <w:name w:val="footer"/>
    <w:basedOn w:val="Normal"/>
    <w:link w:val="AltBilgiChar"/>
    <w:uiPriority w:val="99"/>
    <w:rsid w:val="004328B1"/>
    <w:pPr>
      <w:tabs>
        <w:tab w:val="center" w:pos="4536"/>
        <w:tab w:val="right" w:pos="9072"/>
      </w:tabs>
    </w:pPr>
  </w:style>
  <w:style w:type="character" w:customStyle="1" w:styleId="AltBilgiChar">
    <w:name w:val="Alt Bilgi Char"/>
    <w:basedOn w:val="VarsaylanParagrafYazTipi"/>
    <w:link w:val="AltBilgi"/>
    <w:uiPriority w:val="99"/>
    <w:rsid w:val="004328B1"/>
    <w:rPr>
      <w:rFonts w:ascii="Times New Roman" w:eastAsia="Times New Roman" w:hAnsi="Times New Roman" w:cs="Times New Roman"/>
      <w:sz w:val="24"/>
      <w:szCs w:val="24"/>
      <w:lang w:eastAsia="tr-TR"/>
    </w:rPr>
  </w:style>
  <w:style w:type="character" w:styleId="SayfaNumaras">
    <w:name w:val="page number"/>
    <w:basedOn w:val="VarsaylanParagrafYazTipi"/>
    <w:rsid w:val="004328B1"/>
  </w:style>
  <w:style w:type="paragraph" w:styleId="BelgeBalantlar">
    <w:name w:val="Document Map"/>
    <w:basedOn w:val="Normal"/>
    <w:link w:val="BelgeBalantlarChar"/>
    <w:semiHidden/>
    <w:rsid w:val="004328B1"/>
    <w:pPr>
      <w:shd w:val="clear" w:color="auto" w:fill="000080"/>
    </w:pPr>
    <w:rPr>
      <w:rFonts w:ascii="Tahoma" w:hAnsi="Tahoma" w:cs="Tahoma"/>
    </w:rPr>
  </w:style>
  <w:style w:type="character" w:customStyle="1" w:styleId="BelgeBalantlarChar">
    <w:name w:val="Belge Bağlantıları Char"/>
    <w:basedOn w:val="VarsaylanParagrafYazTipi"/>
    <w:link w:val="BelgeBalantlar"/>
    <w:semiHidden/>
    <w:rsid w:val="004328B1"/>
    <w:rPr>
      <w:rFonts w:ascii="Tahoma" w:eastAsia="Times New Roman" w:hAnsi="Tahoma" w:cs="Tahoma"/>
      <w:sz w:val="24"/>
      <w:szCs w:val="24"/>
      <w:shd w:val="clear" w:color="auto" w:fill="000080"/>
      <w:lang w:eastAsia="tr-TR"/>
    </w:rPr>
  </w:style>
  <w:style w:type="paragraph" w:styleId="GvdeMetniGirintisi3">
    <w:name w:val="Body Text Indent 3"/>
    <w:basedOn w:val="Normal"/>
    <w:link w:val="GvdeMetniGirintisi3Char"/>
    <w:rsid w:val="004328B1"/>
    <w:pPr>
      <w:spacing w:after="120"/>
      <w:ind w:left="283"/>
    </w:pPr>
    <w:rPr>
      <w:sz w:val="16"/>
      <w:szCs w:val="16"/>
    </w:rPr>
  </w:style>
  <w:style w:type="character" w:customStyle="1" w:styleId="GvdeMetniGirintisi3Char">
    <w:name w:val="Gövde Metni Girintisi 3 Char"/>
    <w:basedOn w:val="VarsaylanParagrafYazTipi"/>
    <w:link w:val="GvdeMetniGirintisi3"/>
    <w:rsid w:val="004328B1"/>
    <w:rPr>
      <w:rFonts w:ascii="Times New Roman" w:eastAsia="Times New Roman" w:hAnsi="Times New Roman" w:cs="Times New Roman"/>
      <w:sz w:val="16"/>
      <w:szCs w:val="16"/>
      <w:lang w:eastAsia="tr-TR"/>
    </w:rPr>
  </w:style>
  <w:style w:type="paragraph" w:customStyle="1" w:styleId="ATIFMETNI">
    <w:name w:val="ATIF METNI"/>
    <w:basedOn w:val="GvdeMetniGirintisi"/>
    <w:next w:val="Normal"/>
    <w:autoRedefine/>
    <w:rsid w:val="004328B1"/>
    <w:pPr>
      <w:widowControl/>
      <w:shd w:val="clear" w:color="auto" w:fill="auto"/>
      <w:tabs>
        <w:tab w:val="clear" w:pos="0"/>
        <w:tab w:val="left" w:pos="9000"/>
      </w:tabs>
      <w:autoSpaceDE/>
      <w:autoSpaceDN/>
      <w:spacing w:before="240" w:after="240" w:line="360" w:lineRule="auto"/>
      <w:ind w:right="72"/>
    </w:pPr>
    <w:rPr>
      <w:rFonts w:ascii="Arial" w:hAnsi="Arial" w:cs="Arial"/>
    </w:rPr>
  </w:style>
  <w:style w:type="paragraph" w:customStyle="1" w:styleId="BASLIK">
    <w:name w:val="BASLIK"/>
    <w:rsid w:val="004328B1"/>
    <w:pPr>
      <w:numPr>
        <w:numId w:val="1"/>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rsid w:val="004328B1"/>
    <w:pPr>
      <w:spacing w:before="720" w:after="720"/>
      <w:jc w:val="center"/>
    </w:pPr>
    <w:rPr>
      <w:rFonts w:ascii="Arial" w:hAnsi="Arial" w:cs="Arial"/>
      <w:b/>
      <w:lang w:eastAsia="en-US"/>
    </w:rPr>
  </w:style>
  <w:style w:type="paragraph" w:customStyle="1" w:styleId="BOLUMNUMARALARI">
    <w:name w:val="BOLUM NUMARALARI"/>
    <w:next w:val="Normal"/>
    <w:rsid w:val="004328B1"/>
    <w:pPr>
      <w:numPr>
        <w:numId w:val="2"/>
      </w:num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rsid w:val="004328B1"/>
    <w:pPr>
      <w:numPr>
        <w:ilvl w:val="1"/>
      </w:numPr>
      <w:spacing w:before="240" w:after="120"/>
    </w:pPr>
  </w:style>
  <w:style w:type="paragraph" w:customStyle="1" w:styleId="BOLUMNUMARALARI-2">
    <w:name w:val="BOLUM NUMARALARI-2"/>
    <w:basedOn w:val="BOLUMNUMARALARI"/>
    <w:rsid w:val="004328B1"/>
    <w:pPr>
      <w:numPr>
        <w:ilvl w:val="2"/>
      </w:numPr>
      <w:tabs>
        <w:tab w:val="num" w:pos="1440"/>
      </w:tabs>
      <w:ind w:left="720"/>
    </w:pPr>
  </w:style>
  <w:style w:type="paragraph" w:customStyle="1" w:styleId="BOLUMSAYISI">
    <w:name w:val="BOLUM SAYISI"/>
    <w:basedOn w:val="BOLUMBASLIGI"/>
    <w:rsid w:val="004328B1"/>
    <w:pPr>
      <w:spacing w:line="360" w:lineRule="auto"/>
    </w:pPr>
  </w:style>
  <w:style w:type="paragraph" w:customStyle="1" w:styleId="METIN">
    <w:name w:val="METIN"/>
    <w:basedOn w:val="GvdeMetniGirintisi"/>
    <w:uiPriority w:val="99"/>
    <w:rsid w:val="004328B1"/>
    <w:pPr>
      <w:widowControl/>
      <w:shd w:val="clear" w:color="auto" w:fill="auto"/>
      <w:tabs>
        <w:tab w:val="clear" w:pos="0"/>
      </w:tabs>
      <w:autoSpaceDE/>
      <w:autoSpaceDN/>
      <w:spacing w:before="240" w:after="360"/>
      <w:ind w:firstLine="737"/>
    </w:pPr>
    <w:rPr>
      <w:rFonts w:cs="Arial"/>
    </w:rPr>
  </w:style>
  <w:style w:type="paragraph" w:styleId="T1">
    <w:name w:val="toc 1"/>
    <w:basedOn w:val="Normal"/>
    <w:next w:val="Normal"/>
    <w:autoRedefine/>
    <w:uiPriority w:val="39"/>
    <w:qFormat/>
    <w:rsid w:val="002E01E6"/>
  </w:style>
  <w:style w:type="paragraph" w:styleId="T2">
    <w:name w:val="toc 2"/>
    <w:basedOn w:val="Normal"/>
    <w:next w:val="Normal"/>
    <w:autoRedefine/>
    <w:uiPriority w:val="39"/>
    <w:qFormat/>
    <w:rsid w:val="004328B1"/>
    <w:pPr>
      <w:ind w:left="240"/>
    </w:pPr>
  </w:style>
  <w:style w:type="paragraph" w:styleId="T3">
    <w:name w:val="toc 3"/>
    <w:basedOn w:val="Normal"/>
    <w:next w:val="Normal"/>
    <w:autoRedefine/>
    <w:uiPriority w:val="39"/>
    <w:qFormat/>
    <w:rsid w:val="0053721A"/>
    <w:pPr>
      <w:tabs>
        <w:tab w:val="left" w:pos="1440"/>
        <w:tab w:val="right" w:leader="dot" w:pos="9060"/>
      </w:tabs>
      <w:ind w:left="482"/>
    </w:pPr>
  </w:style>
  <w:style w:type="paragraph" w:styleId="T4">
    <w:name w:val="toc 4"/>
    <w:basedOn w:val="Normal"/>
    <w:next w:val="Normal"/>
    <w:autoRedefine/>
    <w:uiPriority w:val="39"/>
    <w:rsid w:val="004328B1"/>
    <w:pPr>
      <w:ind w:left="720"/>
    </w:pPr>
  </w:style>
  <w:style w:type="paragraph" w:styleId="T5">
    <w:name w:val="toc 5"/>
    <w:basedOn w:val="Normal"/>
    <w:next w:val="Normal"/>
    <w:autoRedefine/>
    <w:uiPriority w:val="39"/>
    <w:rsid w:val="004328B1"/>
    <w:pPr>
      <w:ind w:left="960"/>
    </w:pPr>
  </w:style>
  <w:style w:type="paragraph" w:styleId="T6">
    <w:name w:val="toc 6"/>
    <w:basedOn w:val="Normal"/>
    <w:next w:val="Normal"/>
    <w:autoRedefine/>
    <w:uiPriority w:val="39"/>
    <w:rsid w:val="004328B1"/>
    <w:pPr>
      <w:ind w:left="1200"/>
    </w:pPr>
  </w:style>
  <w:style w:type="paragraph" w:styleId="T7">
    <w:name w:val="toc 7"/>
    <w:basedOn w:val="Normal"/>
    <w:next w:val="Normal"/>
    <w:autoRedefine/>
    <w:uiPriority w:val="39"/>
    <w:rsid w:val="004328B1"/>
    <w:pPr>
      <w:ind w:left="1440"/>
    </w:pPr>
  </w:style>
  <w:style w:type="paragraph" w:styleId="T8">
    <w:name w:val="toc 8"/>
    <w:basedOn w:val="Normal"/>
    <w:next w:val="Normal"/>
    <w:autoRedefine/>
    <w:uiPriority w:val="39"/>
    <w:rsid w:val="004328B1"/>
    <w:pPr>
      <w:ind w:left="1680"/>
    </w:pPr>
  </w:style>
  <w:style w:type="paragraph" w:styleId="T9">
    <w:name w:val="toc 9"/>
    <w:basedOn w:val="Normal"/>
    <w:next w:val="Normal"/>
    <w:autoRedefine/>
    <w:uiPriority w:val="39"/>
    <w:rsid w:val="004328B1"/>
    <w:pPr>
      <w:ind w:left="1920"/>
    </w:pPr>
  </w:style>
  <w:style w:type="paragraph" w:styleId="stBilgi">
    <w:name w:val="header"/>
    <w:basedOn w:val="Normal"/>
    <w:link w:val="stBilgiChar"/>
    <w:uiPriority w:val="99"/>
    <w:rsid w:val="004328B1"/>
    <w:pPr>
      <w:tabs>
        <w:tab w:val="center" w:pos="4536"/>
        <w:tab w:val="right" w:pos="9072"/>
      </w:tabs>
    </w:pPr>
  </w:style>
  <w:style w:type="character" w:customStyle="1" w:styleId="stBilgiChar">
    <w:name w:val="Üst Bilgi Char"/>
    <w:basedOn w:val="VarsaylanParagrafYazTipi"/>
    <w:link w:val="stBilgi"/>
    <w:uiPriority w:val="99"/>
    <w:rsid w:val="004328B1"/>
    <w:rPr>
      <w:rFonts w:ascii="Times New Roman" w:eastAsia="Times New Roman" w:hAnsi="Times New Roman" w:cs="Times New Roman"/>
      <w:sz w:val="24"/>
      <w:szCs w:val="24"/>
      <w:lang w:eastAsia="tr-TR"/>
    </w:rPr>
  </w:style>
  <w:style w:type="paragraph" w:customStyle="1" w:styleId="BalonMetni1">
    <w:name w:val="Balon Metni1"/>
    <w:basedOn w:val="Normal"/>
    <w:semiHidden/>
    <w:rsid w:val="004328B1"/>
    <w:rPr>
      <w:rFonts w:ascii="Tahoma" w:hAnsi="Tahoma" w:cs="Tahoma"/>
      <w:sz w:val="16"/>
      <w:szCs w:val="16"/>
    </w:rPr>
  </w:style>
  <w:style w:type="paragraph" w:styleId="GvdeMetni3">
    <w:name w:val="Body Text 3"/>
    <w:basedOn w:val="Normal"/>
    <w:link w:val="GvdeMetni3Char"/>
    <w:rsid w:val="004328B1"/>
    <w:rPr>
      <w:rFonts w:ascii="Arial" w:hAnsi="Arial" w:cs="Arial"/>
      <w:sz w:val="20"/>
    </w:rPr>
  </w:style>
  <w:style w:type="character" w:customStyle="1" w:styleId="GvdeMetni3Char">
    <w:name w:val="Gövde Metni 3 Char"/>
    <w:basedOn w:val="VarsaylanParagrafYazTipi"/>
    <w:link w:val="GvdeMetni3"/>
    <w:rsid w:val="004328B1"/>
    <w:rPr>
      <w:rFonts w:ascii="Arial" w:eastAsia="Times New Roman" w:hAnsi="Arial" w:cs="Arial"/>
      <w:sz w:val="20"/>
      <w:szCs w:val="24"/>
      <w:lang w:eastAsia="tr-TR"/>
    </w:rPr>
  </w:style>
  <w:style w:type="character" w:styleId="zlenenKpr">
    <w:name w:val="FollowedHyperlink"/>
    <w:basedOn w:val="VarsaylanParagrafYazTipi"/>
    <w:uiPriority w:val="99"/>
    <w:rsid w:val="004328B1"/>
    <w:rPr>
      <w:color w:val="800080"/>
      <w:u w:val="single"/>
    </w:rPr>
  </w:style>
  <w:style w:type="paragraph" w:styleId="HTMLncedenBiimlendirilmi">
    <w:name w:val="HTML Preformatted"/>
    <w:basedOn w:val="Normal"/>
    <w:link w:val="HTMLncedenBiimlendirilmiChar"/>
    <w:rsid w:val="004328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eastAsia="en-US"/>
    </w:rPr>
  </w:style>
  <w:style w:type="character" w:customStyle="1" w:styleId="HTMLncedenBiimlendirilmiChar">
    <w:name w:val="HTML Önceden Biçimlendirilmiş Char"/>
    <w:basedOn w:val="VarsaylanParagrafYazTipi"/>
    <w:link w:val="HTMLncedenBiimlendirilmi"/>
    <w:rsid w:val="004328B1"/>
    <w:rPr>
      <w:rFonts w:ascii="Arial Unicode MS" w:eastAsia="Arial Unicode MS" w:hAnsi="Arial Unicode MS" w:cs="Arial Unicode MS"/>
      <w:sz w:val="20"/>
      <w:szCs w:val="20"/>
      <w:lang w:val="en-US"/>
    </w:rPr>
  </w:style>
  <w:style w:type="paragraph" w:styleId="ResimYazs">
    <w:name w:val="caption"/>
    <w:basedOn w:val="Normal"/>
    <w:next w:val="Normal"/>
    <w:qFormat/>
    <w:rsid w:val="004328B1"/>
    <w:rPr>
      <w:i/>
      <w:iCs/>
      <w:sz w:val="20"/>
    </w:rPr>
  </w:style>
  <w:style w:type="paragraph" w:styleId="Dizin1">
    <w:name w:val="index 1"/>
    <w:basedOn w:val="Normal"/>
    <w:next w:val="Normal"/>
    <w:autoRedefine/>
    <w:semiHidden/>
    <w:rsid w:val="004328B1"/>
    <w:pPr>
      <w:ind w:left="240" w:hanging="240"/>
    </w:pPr>
  </w:style>
  <w:style w:type="paragraph" w:styleId="DizinBal">
    <w:name w:val="index heading"/>
    <w:basedOn w:val="Normal"/>
    <w:next w:val="Dizin1"/>
    <w:semiHidden/>
    <w:rsid w:val="004328B1"/>
    <w:pPr>
      <w:tabs>
        <w:tab w:val="left" w:pos="720"/>
      </w:tabs>
      <w:jc w:val="both"/>
    </w:pPr>
    <w:rPr>
      <w:sz w:val="22"/>
      <w:szCs w:val="20"/>
      <w:lang w:val="en-GB" w:eastAsia="en-US"/>
    </w:rPr>
  </w:style>
  <w:style w:type="paragraph" w:styleId="BalonMetni">
    <w:name w:val="Balloon Text"/>
    <w:basedOn w:val="Normal"/>
    <w:link w:val="BalonMetniChar"/>
    <w:uiPriority w:val="99"/>
    <w:semiHidden/>
    <w:unhideWhenUsed/>
    <w:rsid w:val="00BF75E3"/>
    <w:rPr>
      <w:rFonts w:ascii="Tahoma" w:hAnsi="Tahoma" w:cs="Tahoma"/>
      <w:sz w:val="16"/>
      <w:szCs w:val="16"/>
    </w:rPr>
  </w:style>
  <w:style w:type="character" w:customStyle="1" w:styleId="BalonMetniChar">
    <w:name w:val="Balon Metni Char"/>
    <w:basedOn w:val="VarsaylanParagrafYazTipi"/>
    <w:link w:val="BalonMetni"/>
    <w:uiPriority w:val="99"/>
    <w:semiHidden/>
    <w:rsid w:val="00BF75E3"/>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8361DF"/>
    <w:rPr>
      <w:color w:val="808080"/>
    </w:rPr>
  </w:style>
  <w:style w:type="table" w:styleId="TabloKlavuzu">
    <w:name w:val="Table Grid"/>
    <w:basedOn w:val="NormalTablo"/>
    <w:uiPriority w:val="59"/>
    <w:rsid w:val="00C65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82ECE"/>
    <w:pPr>
      <w:spacing w:after="200" w:line="276" w:lineRule="auto"/>
      <w:ind w:left="720"/>
      <w:contextualSpacing/>
    </w:pPr>
    <w:rPr>
      <w:rFonts w:asciiTheme="minorHAnsi" w:eastAsiaTheme="minorHAnsi" w:hAnsiTheme="minorHAnsi" w:cstheme="minorBidi"/>
      <w:sz w:val="22"/>
      <w:szCs w:val="22"/>
      <w:lang w:eastAsia="en-US"/>
    </w:rPr>
  </w:style>
  <w:style w:type="paragraph" w:styleId="TBal">
    <w:name w:val="TOC Heading"/>
    <w:basedOn w:val="Balk1"/>
    <w:next w:val="Normal"/>
    <w:uiPriority w:val="39"/>
    <w:semiHidden/>
    <w:unhideWhenUsed/>
    <w:qFormat/>
    <w:rsid w:val="0053721A"/>
    <w:pPr>
      <w:keepLines/>
      <w:widowControl/>
      <w:tabs>
        <w:tab w:val="clear" w:pos="360"/>
      </w:tabs>
      <w:autoSpaceDE/>
      <w:autoSpaceDN/>
      <w:spacing w:after="0" w:line="276" w:lineRule="auto"/>
      <w:outlineLvl w:val="9"/>
    </w:pPr>
    <w:rPr>
      <w:rFonts w:asciiTheme="majorHAnsi" w:eastAsiaTheme="majorEastAsia" w:hAnsiTheme="majorHAnsi" w:cstheme="majorBidi"/>
      <w:color w:val="365F91" w:themeColor="accent1" w:themeShade="BF"/>
      <w:kern w:val="0"/>
      <w:lang w:eastAsia="tr-TR"/>
    </w:rPr>
  </w:style>
  <w:style w:type="paragraph" w:styleId="GvdeMetniGirintisi2">
    <w:name w:val="Body Text Indent 2"/>
    <w:basedOn w:val="Normal"/>
    <w:link w:val="GvdeMetniGirintisi2Char"/>
    <w:uiPriority w:val="99"/>
    <w:semiHidden/>
    <w:unhideWhenUsed/>
    <w:rsid w:val="00AB5931"/>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AB5931"/>
    <w:rPr>
      <w:rFonts w:ascii="Times New Roman" w:eastAsia="Times New Roman" w:hAnsi="Times New Roman" w:cs="Times New Roman"/>
      <w:sz w:val="24"/>
      <w:szCs w:val="24"/>
      <w:lang w:eastAsia="tr-TR"/>
    </w:rPr>
  </w:style>
  <w:style w:type="paragraph" w:customStyle="1" w:styleId="3-normalyaz">
    <w:name w:val="3-normalyaz"/>
    <w:basedOn w:val="Normal"/>
    <w:rsid w:val="007D0876"/>
    <w:pPr>
      <w:spacing w:before="100" w:beforeAutospacing="1" w:after="100" w:afterAutospacing="1"/>
    </w:pPr>
  </w:style>
  <w:style w:type="character" w:customStyle="1" w:styleId="apple-converted-space">
    <w:name w:val="apple-converted-space"/>
    <w:basedOn w:val="VarsaylanParagrafYazTipi"/>
    <w:rsid w:val="007D0876"/>
  </w:style>
  <w:style w:type="paragraph" w:customStyle="1" w:styleId="xl63">
    <w:name w:val="xl63"/>
    <w:basedOn w:val="Normal"/>
    <w:rsid w:val="00485E50"/>
    <w:pPr>
      <w:pBdr>
        <w:top w:val="single" w:sz="4" w:space="0" w:color="959595"/>
        <w:left w:val="single" w:sz="4" w:space="0" w:color="959595"/>
      </w:pBdr>
      <w:shd w:val="clear" w:color="000000" w:fill="D5D9E2"/>
      <w:spacing w:before="100" w:beforeAutospacing="1" w:after="100" w:afterAutospacing="1"/>
      <w:textAlignment w:val="top"/>
    </w:pPr>
  </w:style>
  <w:style w:type="paragraph" w:customStyle="1" w:styleId="xl64">
    <w:name w:val="xl64"/>
    <w:basedOn w:val="Normal"/>
    <w:rsid w:val="00485E50"/>
    <w:pPr>
      <w:pBdr>
        <w:top w:val="single" w:sz="4" w:space="0" w:color="959595"/>
        <w:left w:val="single" w:sz="4" w:space="0" w:color="959595"/>
      </w:pBdr>
      <w:shd w:val="clear" w:color="000000" w:fill="D5D9E2"/>
      <w:spacing w:before="100" w:beforeAutospacing="1" w:after="100" w:afterAutospacing="1"/>
      <w:textAlignment w:val="top"/>
    </w:pPr>
    <w:rPr>
      <w:rFonts w:ascii="Calibri" w:hAnsi="Calibri"/>
      <w:sz w:val="16"/>
      <w:szCs w:val="16"/>
    </w:rPr>
  </w:style>
  <w:style w:type="paragraph" w:customStyle="1" w:styleId="xl65">
    <w:name w:val="xl65"/>
    <w:basedOn w:val="Normal"/>
    <w:rsid w:val="00485E50"/>
    <w:pPr>
      <w:pBdr>
        <w:top w:val="single" w:sz="4" w:space="0" w:color="959595"/>
        <w:left w:val="single" w:sz="4" w:space="0" w:color="959595"/>
        <w:right w:val="single" w:sz="4" w:space="0" w:color="959595"/>
      </w:pBdr>
      <w:shd w:val="clear" w:color="000000" w:fill="D5D9E2"/>
      <w:spacing w:before="100" w:beforeAutospacing="1" w:after="100" w:afterAutospacing="1"/>
      <w:textAlignment w:val="top"/>
    </w:pPr>
    <w:rPr>
      <w:rFonts w:ascii="Calibri" w:hAnsi="Calibri"/>
      <w:sz w:val="16"/>
      <w:szCs w:val="16"/>
    </w:rPr>
  </w:style>
  <w:style w:type="paragraph" w:customStyle="1" w:styleId="xl66">
    <w:name w:val="xl66"/>
    <w:basedOn w:val="Normal"/>
    <w:rsid w:val="00485E50"/>
    <w:pPr>
      <w:pBdr>
        <w:top w:val="single" w:sz="4" w:space="0" w:color="959595"/>
        <w:left w:val="single" w:sz="4" w:space="0" w:color="959595"/>
      </w:pBdr>
      <w:shd w:val="clear" w:color="000000" w:fill="F9F9F9"/>
      <w:spacing w:before="100" w:beforeAutospacing="1" w:after="100" w:afterAutospacing="1"/>
      <w:textAlignment w:val="top"/>
    </w:pPr>
    <w:rPr>
      <w:rFonts w:ascii="Calibri" w:hAnsi="Calibri"/>
      <w:sz w:val="16"/>
      <w:szCs w:val="16"/>
    </w:rPr>
  </w:style>
  <w:style w:type="paragraph" w:customStyle="1" w:styleId="xl67">
    <w:name w:val="xl67"/>
    <w:basedOn w:val="Normal"/>
    <w:rsid w:val="00485E50"/>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rPr>
  </w:style>
  <w:style w:type="paragraph" w:customStyle="1" w:styleId="xl68">
    <w:name w:val="xl68"/>
    <w:basedOn w:val="Normal"/>
    <w:rsid w:val="00485E50"/>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rPr>
  </w:style>
  <w:style w:type="paragraph" w:customStyle="1" w:styleId="xl69">
    <w:name w:val="xl69"/>
    <w:basedOn w:val="Normal"/>
    <w:rsid w:val="00485E50"/>
    <w:pPr>
      <w:pBdr>
        <w:top w:val="single" w:sz="4" w:space="0" w:color="959595"/>
        <w:left w:val="single" w:sz="4" w:space="0" w:color="959595"/>
        <w:right w:val="single" w:sz="4" w:space="0" w:color="959595"/>
      </w:pBdr>
      <w:spacing w:before="100" w:beforeAutospacing="1" w:after="100" w:afterAutospacing="1"/>
      <w:jc w:val="right"/>
      <w:textAlignment w:val="top"/>
    </w:pPr>
    <w:rPr>
      <w:rFonts w:ascii="Calibri" w:hAnsi="Calibri"/>
      <w:sz w:val="16"/>
      <w:szCs w:val="16"/>
    </w:rPr>
  </w:style>
  <w:style w:type="paragraph" w:customStyle="1" w:styleId="xl70">
    <w:name w:val="xl70"/>
    <w:basedOn w:val="Normal"/>
    <w:rsid w:val="00485E50"/>
    <w:pPr>
      <w:pBdr>
        <w:top w:val="single" w:sz="4" w:space="0" w:color="959595"/>
        <w:left w:val="single" w:sz="4" w:space="0" w:color="959595"/>
      </w:pBdr>
      <w:spacing w:before="100" w:beforeAutospacing="1" w:after="100" w:afterAutospacing="1"/>
      <w:jc w:val="right"/>
      <w:textAlignment w:val="top"/>
    </w:pPr>
  </w:style>
  <w:style w:type="paragraph" w:customStyle="1" w:styleId="xl71">
    <w:name w:val="xl71"/>
    <w:basedOn w:val="Normal"/>
    <w:rsid w:val="00485E50"/>
    <w:pPr>
      <w:pBdr>
        <w:top w:val="single" w:sz="4" w:space="0" w:color="959595"/>
        <w:left w:val="single" w:sz="4" w:space="0" w:color="959595"/>
        <w:right w:val="single" w:sz="4" w:space="0" w:color="959595"/>
      </w:pBdr>
      <w:spacing w:before="100" w:beforeAutospacing="1" w:after="100" w:afterAutospacing="1"/>
      <w:jc w:val="right"/>
      <w:textAlignment w:val="top"/>
    </w:pPr>
  </w:style>
  <w:style w:type="paragraph" w:customStyle="1" w:styleId="xl72">
    <w:name w:val="xl72"/>
    <w:basedOn w:val="Normal"/>
    <w:rsid w:val="00485E50"/>
    <w:pPr>
      <w:pBdr>
        <w:top w:val="single" w:sz="4" w:space="0" w:color="959595"/>
        <w:left w:val="single" w:sz="4" w:space="0" w:color="959595"/>
        <w:bottom w:val="single" w:sz="4" w:space="0" w:color="959595"/>
      </w:pBdr>
      <w:shd w:val="clear" w:color="000000" w:fill="F3F2EA"/>
      <w:spacing w:before="100" w:beforeAutospacing="1" w:after="100" w:afterAutospacing="1"/>
      <w:textAlignment w:val="top"/>
    </w:pPr>
    <w:rPr>
      <w:rFonts w:ascii="Calibri" w:hAnsi="Calibri"/>
      <w:b/>
      <w:bCs/>
      <w:sz w:val="16"/>
      <w:szCs w:val="16"/>
    </w:rPr>
  </w:style>
  <w:style w:type="paragraph" w:customStyle="1" w:styleId="xl73">
    <w:name w:val="xl73"/>
    <w:basedOn w:val="Normal"/>
    <w:rsid w:val="00485E50"/>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rPr>
  </w:style>
  <w:style w:type="paragraph" w:customStyle="1" w:styleId="xl74">
    <w:name w:val="xl74"/>
    <w:basedOn w:val="Normal"/>
    <w:rsid w:val="00485E50"/>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rPr>
  </w:style>
  <w:style w:type="paragraph" w:customStyle="1" w:styleId="xl75">
    <w:name w:val="xl75"/>
    <w:basedOn w:val="Normal"/>
    <w:rsid w:val="00485E50"/>
    <w:pPr>
      <w:pBdr>
        <w:top w:val="single" w:sz="4" w:space="0" w:color="959595"/>
        <w:left w:val="single" w:sz="4" w:space="0" w:color="959595"/>
        <w:bottom w:val="single" w:sz="4" w:space="0" w:color="959595"/>
        <w:right w:val="single" w:sz="4" w:space="0" w:color="959595"/>
      </w:pBdr>
      <w:shd w:val="clear" w:color="000000" w:fill="F3F2EA"/>
      <w:spacing w:before="100" w:beforeAutospacing="1" w:after="100" w:afterAutospacing="1"/>
      <w:jc w:val="right"/>
      <w:textAlignment w:val="top"/>
    </w:pPr>
    <w:rPr>
      <w:rFonts w:ascii="Calibri" w:hAnsi="Calibri"/>
      <w:b/>
      <w:bCs/>
      <w:sz w:val="16"/>
      <w:szCs w:val="16"/>
    </w:rPr>
  </w:style>
  <w:style w:type="paragraph" w:customStyle="1" w:styleId="xl76">
    <w:name w:val="xl76"/>
    <w:basedOn w:val="Normal"/>
    <w:rsid w:val="00485E50"/>
    <w:pPr>
      <w:pBdr>
        <w:top w:val="single" w:sz="4" w:space="0" w:color="959595"/>
        <w:left w:val="single" w:sz="4" w:space="0" w:color="959595"/>
      </w:pBdr>
      <w:spacing w:before="100" w:beforeAutospacing="1" w:after="100" w:afterAutospacing="1"/>
      <w:jc w:val="right"/>
      <w:textAlignment w:val="top"/>
    </w:pPr>
  </w:style>
  <w:style w:type="paragraph" w:customStyle="1" w:styleId="xl77">
    <w:name w:val="xl77"/>
    <w:basedOn w:val="Normal"/>
    <w:rsid w:val="00485E50"/>
    <w:pPr>
      <w:pBdr>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rPr>
  </w:style>
  <w:style w:type="paragraph" w:customStyle="1" w:styleId="xl78">
    <w:name w:val="xl78"/>
    <w:basedOn w:val="Normal"/>
    <w:rsid w:val="00485E50"/>
    <w:pPr>
      <w:pBdr>
        <w:bottom w:val="single" w:sz="4" w:space="0" w:color="959595"/>
      </w:pBdr>
      <w:shd w:val="clear" w:color="000000" w:fill="D5D9E2"/>
      <w:spacing w:before="100" w:beforeAutospacing="1" w:after="100" w:afterAutospacing="1"/>
      <w:jc w:val="center"/>
      <w:textAlignment w:val="center"/>
    </w:pPr>
    <w:rPr>
      <w:rFonts w:ascii="Calibri" w:hAnsi="Calibri"/>
      <w:sz w:val="16"/>
      <w:szCs w:val="16"/>
    </w:rPr>
  </w:style>
  <w:style w:type="paragraph" w:customStyle="1" w:styleId="xl79">
    <w:name w:val="xl79"/>
    <w:basedOn w:val="Normal"/>
    <w:rsid w:val="00485E50"/>
    <w:pPr>
      <w:pBdr>
        <w:top w:val="single" w:sz="4" w:space="0" w:color="959595"/>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rPr>
  </w:style>
  <w:style w:type="paragraph" w:customStyle="1" w:styleId="xl80">
    <w:name w:val="xl80"/>
    <w:basedOn w:val="Normal"/>
    <w:rsid w:val="00485E50"/>
    <w:pPr>
      <w:pBdr>
        <w:top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rPr>
  </w:style>
  <w:style w:type="paragraph" w:customStyle="1" w:styleId="xl81">
    <w:name w:val="xl81"/>
    <w:basedOn w:val="Normal"/>
    <w:rsid w:val="00485E50"/>
    <w:pPr>
      <w:pBdr>
        <w:top w:val="single" w:sz="4" w:space="0" w:color="959595"/>
        <w:bottom w:val="single" w:sz="4" w:space="0" w:color="959595"/>
        <w:right w:val="single" w:sz="4" w:space="0" w:color="959595"/>
      </w:pBdr>
      <w:shd w:val="clear" w:color="000000" w:fill="D5D9E2"/>
      <w:spacing w:before="100" w:beforeAutospacing="1" w:after="100" w:afterAutospacing="1"/>
      <w:jc w:val="center"/>
      <w:textAlignment w:val="center"/>
    </w:pPr>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29">
      <w:bodyDiv w:val="1"/>
      <w:marLeft w:val="0"/>
      <w:marRight w:val="0"/>
      <w:marTop w:val="0"/>
      <w:marBottom w:val="0"/>
      <w:divBdr>
        <w:top w:val="none" w:sz="0" w:space="0" w:color="auto"/>
        <w:left w:val="none" w:sz="0" w:space="0" w:color="auto"/>
        <w:bottom w:val="none" w:sz="0" w:space="0" w:color="auto"/>
        <w:right w:val="none" w:sz="0" w:space="0" w:color="auto"/>
      </w:divBdr>
    </w:div>
    <w:div w:id="17196978">
      <w:bodyDiv w:val="1"/>
      <w:marLeft w:val="0"/>
      <w:marRight w:val="0"/>
      <w:marTop w:val="0"/>
      <w:marBottom w:val="0"/>
      <w:divBdr>
        <w:top w:val="none" w:sz="0" w:space="0" w:color="auto"/>
        <w:left w:val="none" w:sz="0" w:space="0" w:color="auto"/>
        <w:bottom w:val="none" w:sz="0" w:space="0" w:color="auto"/>
        <w:right w:val="none" w:sz="0" w:space="0" w:color="auto"/>
      </w:divBdr>
    </w:div>
    <w:div w:id="53966361">
      <w:bodyDiv w:val="1"/>
      <w:marLeft w:val="0"/>
      <w:marRight w:val="0"/>
      <w:marTop w:val="0"/>
      <w:marBottom w:val="0"/>
      <w:divBdr>
        <w:top w:val="none" w:sz="0" w:space="0" w:color="auto"/>
        <w:left w:val="none" w:sz="0" w:space="0" w:color="auto"/>
        <w:bottom w:val="none" w:sz="0" w:space="0" w:color="auto"/>
        <w:right w:val="none" w:sz="0" w:space="0" w:color="auto"/>
      </w:divBdr>
    </w:div>
    <w:div w:id="79065250">
      <w:bodyDiv w:val="1"/>
      <w:marLeft w:val="0"/>
      <w:marRight w:val="0"/>
      <w:marTop w:val="0"/>
      <w:marBottom w:val="0"/>
      <w:divBdr>
        <w:top w:val="none" w:sz="0" w:space="0" w:color="auto"/>
        <w:left w:val="none" w:sz="0" w:space="0" w:color="auto"/>
        <w:bottom w:val="none" w:sz="0" w:space="0" w:color="auto"/>
        <w:right w:val="none" w:sz="0" w:space="0" w:color="auto"/>
      </w:divBdr>
    </w:div>
    <w:div w:id="79066288">
      <w:bodyDiv w:val="1"/>
      <w:marLeft w:val="0"/>
      <w:marRight w:val="0"/>
      <w:marTop w:val="0"/>
      <w:marBottom w:val="0"/>
      <w:divBdr>
        <w:top w:val="none" w:sz="0" w:space="0" w:color="auto"/>
        <w:left w:val="none" w:sz="0" w:space="0" w:color="auto"/>
        <w:bottom w:val="none" w:sz="0" w:space="0" w:color="auto"/>
        <w:right w:val="none" w:sz="0" w:space="0" w:color="auto"/>
      </w:divBdr>
    </w:div>
    <w:div w:id="92358336">
      <w:bodyDiv w:val="1"/>
      <w:marLeft w:val="0"/>
      <w:marRight w:val="0"/>
      <w:marTop w:val="0"/>
      <w:marBottom w:val="0"/>
      <w:divBdr>
        <w:top w:val="none" w:sz="0" w:space="0" w:color="auto"/>
        <w:left w:val="none" w:sz="0" w:space="0" w:color="auto"/>
        <w:bottom w:val="none" w:sz="0" w:space="0" w:color="auto"/>
        <w:right w:val="none" w:sz="0" w:space="0" w:color="auto"/>
      </w:divBdr>
    </w:div>
    <w:div w:id="99107394">
      <w:bodyDiv w:val="1"/>
      <w:marLeft w:val="0"/>
      <w:marRight w:val="0"/>
      <w:marTop w:val="0"/>
      <w:marBottom w:val="0"/>
      <w:divBdr>
        <w:top w:val="none" w:sz="0" w:space="0" w:color="auto"/>
        <w:left w:val="none" w:sz="0" w:space="0" w:color="auto"/>
        <w:bottom w:val="none" w:sz="0" w:space="0" w:color="auto"/>
        <w:right w:val="none" w:sz="0" w:space="0" w:color="auto"/>
      </w:divBdr>
    </w:div>
    <w:div w:id="119232441">
      <w:bodyDiv w:val="1"/>
      <w:marLeft w:val="0"/>
      <w:marRight w:val="0"/>
      <w:marTop w:val="0"/>
      <w:marBottom w:val="0"/>
      <w:divBdr>
        <w:top w:val="none" w:sz="0" w:space="0" w:color="auto"/>
        <w:left w:val="none" w:sz="0" w:space="0" w:color="auto"/>
        <w:bottom w:val="none" w:sz="0" w:space="0" w:color="auto"/>
        <w:right w:val="none" w:sz="0" w:space="0" w:color="auto"/>
      </w:divBdr>
    </w:div>
    <w:div w:id="130635749">
      <w:bodyDiv w:val="1"/>
      <w:marLeft w:val="0"/>
      <w:marRight w:val="0"/>
      <w:marTop w:val="0"/>
      <w:marBottom w:val="0"/>
      <w:divBdr>
        <w:top w:val="none" w:sz="0" w:space="0" w:color="auto"/>
        <w:left w:val="none" w:sz="0" w:space="0" w:color="auto"/>
        <w:bottom w:val="none" w:sz="0" w:space="0" w:color="auto"/>
        <w:right w:val="none" w:sz="0" w:space="0" w:color="auto"/>
      </w:divBdr>
    </w:div>
    <w:div w:id="147133019">
      <w:bodyDiv w:val="1"/>
      <w:marLeft w:val="0"/>
      <w:marRight w:val="0"/>
      <w:marTop w:val="0"/>
      <w:marBottom w:val="0"/>
      <w:divBdr>
        <w:top w:val="none" w:sz="0" w:space="0" w:color="auto"/>
        <w:left w:val="none" w:sz="0" w:space="0" w:color="auto"/>
        <w:bottom w:val="none" w:sz="0" w:space="0" w:color="auto"/>
        <w:right w:val="none" w:sz="0" w:space="0" w:color="auto"/>
      </w:divBdr>
    </w:div>
    <w:div w:id="188417187">
      <w:bodyDiv w:val="1"/>
      <w:marLeft w:val="0"/>
      <w:marRight w:val="0"/>
      <w:marTop w:val="0"/>
      <w:marBottom w:val="0"/>
      <w:divBdr>
        <w:top w:val="none" w:sz="0" w:space="0" w:color="auto"/>
        <w:left w:val="none" w:sz="0" w:space="0" w:color="auto"/>
        <w:bottom w:val="none" w:sz="0" w:space="0" w:color="auto"/>
        <w:right w:val="none" w:sz="0" w:space="0" w:color="auto"/>
      </w:divBdr>
    </w:div>
    <w:div w:id="199319861">
      <w:bodyDiv w:val="1"/>
      <w:marLeft w:val="0"/>
      <w:marRight w:val="0"/>
      <w:marTop w:val="0"/>
      <w:marBottom w:val="0"/>
      <w:divBdr>
        <w:top w:val="none" w:sz="0" w:space="0" w:color="auto"/>
        <w:left w:val="none" w:sz="0" w:space="0" w:color="auto"/>
        <w:bottom w:val="none" w:sz="0" w:space="0" w:color="auto"/>
        <w:right w:val="none" w:sz="0" w:space="0" w:color="auto"/>
      </w:divBdr>
    </w:div>
    <w:div w:id="200672529">
      <w:bodyDiv w:val="1"/>
      <w:marLeft w:val="0"/>
      <w:marRight w:val="0"/>
      <w:marTop w:val="0"/>
      <w:marBottom w:val="0"/>
      <w:divBdr>
        <w:top w:val="none" w:sz="0" w:space="0" w:color="auto"/>
        <w:left w:val="none" w:sz="0" w:space="0" w:color="auto"/>
        <w:bottom w:val="none" w:sz="0" w:space="0" w:color="auto"/>
        <w:right w:val="none" w:sz="0" w:space="0" w:color="auto"/>
      </w:divBdr>
    </w:div>
    <w:div w:id="239102372">
      <w:bodyDiv w:val="1"/>
      <w:marLeft w:val="0"/>
      <w:marRight w:val="0"/>
      <w:marTop w:val="0"/>
      <w:marBottom w:val="0"/>
      <w:divBdr>
        <w:top w:val="none" w:sz="0" w:space="0" w:color="auto"/>
        <w:left w:val="none" w:sz="0" w:space="0" w:color="auto"/>
        <w:bottom w:val="none" w:sz="0" w:space="0" w:color="auto"/>
        <w:right w:val="none" w:sz="0" w:space="0" w:color="auto"/>
      </w:divBdr>
    </w:div>
    <w:div w:id="247617328">
      <w:bodyDiv w:val="1"/>
      <w:marLeft w:val="0"/>
      <w:marRight w:val="0"/>
      <w:marTop w:val="0"/>
      <w:marBottom w:val="0"/>
      <w:divBdr>
        <w:top w:val="none" w:sz="0" w:space="0" w:color="auto"/>
        <w:left w:val="none" w:sz="0" w:space="0" w:color="auto"/>
        <w:bottom w:val="none" w:sz="0" w:space="0" w:color="auto"/>
        <w:right w:val="none" w:sz="0" w:space="0" w:color="auto"/>
      </w:divBdr>
    </w:div>
    <w:div w:id="273679632">
      <w:bodyDiv w:val="1"/>
      <w:marLeft w:val="0"/>
      <w:marRight w:val="0"/>
      <w:marTop w:val="0"/>
      <w:marBottom w:val="0"/>
      <w:divBdr>
        <w:top w:val="none" w:sz="0" w:space="0" w:color="auto"/>
        <w:left w:val="none" w:sz="0" w:space="0" w:color="auto"/>
        <w:bottom w:val="none" w:sz="0" w:space="0" w:color="auto"/>
        <w:right w:val="none" w:sz="0" w:space="0" w:color="auto"/>
      </w:divBdr>
    </w:div>
    <w:div w:id="281692964">
      <w:bodyDiv w:val="1"/>
      <w:marLeft w:val="0"/>
      <w:marRight w:val="0"/>
      <w:marTop w:val="0"/>
      <w:marBottom w:val="0"/>
      <w:divBdr>
        <w:top w:val="none" w:sz="0" w:space="0" w:color="auto"/>
        <w:left w:val="none" w:sz="0" w:space="0" w:color="auto"/>
        <w:bottom w:val="none" w:sz="0" w:space="0" w:color="auto"/>
        <w:right w:val="none" w:sz="0" w:space="0" w:color="auto"/>
      </w:divBdr>
    </w:div>
    <w:div w:id="305204626">
      <w:bodyDiv w:val="1"/>
      <w:marLeft w:val="0"/>
      <w:marRight w:val="0"/>
      <w:marTop w:val="0"/>
      <w:marBottom w:val="0"/>
      <w:divBdr>
        <w:top w:val="none" w:sz="0" w:space="0" w:color="auto"/>
        <w:left w:val="none" w:sz="0" w:space="0" w:color="auto"/>
        <w:bottom w:val="none" w:sz="0" w:space="0" w:color="auto"/>
        <w:right w:val="none" w:sz="0" w:space="0" w:color="auto"/>
      </w:divBdr>
    </w:div>
    <w:div w:id="330957507">
      <w:bodyDiv w:val="1"/>
      <w:marLeft w:val="0"/>
      <w:marRight w:val="0"/>
      <w:marTop w:val="0"/>
      <w:marBottom w:val="0"/>
      <w:divBdr>
        <w:top w:val="none" w:sz="0" w:space="0" w:color="auto"/>
        <w:left w:val="none" w:sz="0" w:space="0" w:color="auto"/>
        <w:bottom w:val="none" w:sz="0" w:space="0" w:color="auto"/>
        <w:right w:val="none" w:sz="0" w:space="0" w:color="auto"/>
      </w:divBdr>
    </w:div>
    <w:div w:id="350883886">
      <w:bodyDiv w:val="1"/>
      <w:marLeft w:val="0"/>
      <w:marRight w:val="0"/>
      <w:marTop w:val="0"/>
      <w:marBottom w:val="0"/>
      <w:divBdr>
        <w:top w:val="none" w:sz="0" w:space="0" w:color="auto"/>
        <w:left w:val="none" w:sz="0" w:space="0" w:color="auto"/>
        <w:bottom w:val="none" w:sz="0" w:space="0" w:color="auto"/>
        <w:right w:val="none" w:sz="0" w:space="0" w:color="auto"/>
      </w:divBdr>
    </w:div>
    <w:div w:id="364600948">
      <w:bodyDiv w:val="1"/>
      <w:marLeft w:val="0"/>
      <w:marRight w:val="0"/>
      <w:marTop w:val="0"/>
      <w:marBottom w:val="0"/>
      <w:divBdr>
        <w:top w:val="none" w:sz="0" w:space="0" w:color="auto"/>
        <w:left w:val="none" w:sz="0" w:space="0" w:color="auto"/>
        <w:bottom w:val="none" w:sz="0" w:space="0" w:color="auto"/>
        <w:right w:val="none" w:sz="0" w:space="0" w:color="auto"/>
      </w:divBdr>
    </w:div>
    <w:div w:id="407389834">
      <w:bodyDiv w:val="1"/>
      <w:marLeft w:val="0"/>
      <w:marRight w:val="0"/>
      <w:marTop w:val="0"/>
      <w:marBottom w:val="0"/>
      <w:divBdr>
        <w:top w:val="none" w:sz="0" w:space="0" w:color="auto"/>
        <w:left w:val="none" w:sz="0" w:space="0" w:color="auto"/>
        <w:bottom w:val="none" w:sz="0" w:space="0" w:color="auto"/>
        <w:right w:val="none" w:sz="0" w:space="0" w:color="auto"/>
      </w:divBdr>
    </w:div>
    <w:div w:id="409927973">
      <w:bodyDiv w:val="1"/>
      <w:marLeft w:val="0"/>
      <w:marRight w:val="0"/>
      <w:marTop w:val="0"/>
      <w:marBottom w:val="0"/>
      <w:divBdr>
        <w:top w:val="none" w:sz="0" w:space="0" w:color="auto"/>
        <w:left w:val="none" w:sz="0" w:space="0" w:color="auto"/>
        <w:bottom w:val="none" w:sz="0" w:space="0" w:color="auto"/>
        <w:right w:val="none" w:sz="0" w:space="0" w:color="auto"/>
      </w:divBdr>
    </w:div>
    <w:div w:id="411203371">
      <w:bodyDiv w:val="1"/>
      <w:marLeft w:val="0"/>
      <w:marRight w:val="0"/>
      <w:marTop w:val="0"/>
      <w:marBottom w:val="0"/>
      <w:divBdr>
        <w:top w:val="none" w:sz="0" w:space="0" w:color="auto"/>
        <w:left w:val="none" w:sz="0" w:space="0" w:color="auto"/>
        <w:bottom w:val="none" w:sz="0" w:space="0" w:color="auto"/>
        <w:right w:val="none" w:sz="0" w:space="0" w:color="auto"/>
      </w:divBdr>
    </w:div>
    <w:div w:id="445931337">
      <w:bodyDiv w:val="1"/>
      <w:marLeft w:val="0"/>
      <w:marRight w:val="0"/>
      <w:marTop w:val="0"/>
      <w:marBottom w:val="0"/>
      <w:divBdr>
        <w:top w:val="none" w:sz="0" w:space="0" w:color="auto"/>
        <w:left w:val="none" w:sz="0" w:space="0" w:color="auto"/>
        <w:bottom w:val="none" w:sz="0" w:space="0" w:color="auto"/>
        <w:right w:val="none" w:sz="0" w:space="0" w:color="auto"/>
      </w:divBdr>
    </w:div>
    <w:div w:id="456947471">
      <w:bodyDiv w:val="1"/>
      <w:marLeft w:val="0"/>
      <w:marRight w:val="0"/>
      <w:marTop w:val="0"/>
      <w:marBottom w:val="0"/>
      <w:divBdr>
        <w:top w:val="none" w:sz="0" w:space="0" w:color="auto"/>
        <w:left w:val="none" w:sz="0" w:space="0" w:color="auto"/>
        <w:bottom w:val="none" w:sz="0" w:space="0" w:color="auto"/>
        <w:right w:val="none" w:sz="0" w:space="0" w:color="auto"/>
      </w:divBdr>
    </w:div>
    <w:div w:id="458568100">
      <w:bodyDiv w:val="1"/>
      <w:marLeft w:val="0"/>
      <w:marRight w:val="0"/>
      <w:marTop w:val="0"/>
      <w:marBottom w:val="0"/>
      <w:divBdr>
        <w:top w:val="none" w:sz="0" w:space="0" w:color="auto"/>
        <w:left w:val="none" w:sz="0" w:space="0" w:color="auto"/>
        <w:bottom w:val="none" w:sz="0" w:space="0" w:color="auto"/>
        <w:right w:val="none" w:sz="0" w:space="0" w:color="auto"/>
      </w:divBdr>
    </w:div>
    <w:div w:id="472723550">
      <w:bodyDiv w:val="1"/>
      <w:marLeft w:val="0"/>
      <w:marRight w:val="0"/>
      <w:marTop w:val="0"/>
      <w:marBottom w:val="0"/>
      <w:divBdr>
        <w:top w:val="none" w:sz="0" w:space="0" w:color="auto"/>
        <w:left w:val="none" w:sz="0" w:space="0" w:color="auto"/>
        <w:bottom w:val="none" w:sz="0" w:space="0" w:color="auto"/>
        <w:right w:val="none" w:sz="0" w:space="0" w:color="auto"/>
      </w:divBdr>
    </w:div>
    <w:div w:id="475529253">
      <w:bodyDiv w:val="1"/>
      <w:marLeft w:val="0"/>
      <w:marRight w:val="0"/>
      <w:marTop w:val="0"/>
      <w:marBottom w:val="0"/>
      <w:divBdr>
        <w:top w:val="none" w:sz="0" w:space="0" w:color="auto"/>
        <w:left w:val="none" w:sz="0" w:space="0" w:color="auto"/>
        <w:bottom w:val="none" w:sz="0" w:space="0" w:color="auto"/>
        <w:right w:val="none" w:sz="0" w:space="0" w:color="auto"/>
      </w:divBdr>
    </w:div>
    <w:div w:id="475730031">
      <w:bodyDiv w:val="1"/>
      <w:marLeft w:val="0"/>
      <w:marRight w:val="0"/>
      <w:marTop w:val="0"/>
      <w:marBottom w:val="0"/>
      <w:divBdr>
        <w:top w:val="none" w:sz="0" w:space="0" w:color="auto"/>
        <w:left w:val="none" w:sz="0" w:space="0" w:color="auto"/>
        <w:bottom w:val="none" w:sz="0" w:space="0" w:color="auto"/>
        <w:right w:val="none" w:sz="0" w:space="0" w:color="auto"/>
      </w:divBdr>
    </w:div>
    <w:div w:id="505482046">
      <w:bodyDiv w:val="1"/>
      <w:marLeft w:val="0"/>
      <w:marRight w:val="0"/>
      <w:marTop w:val="0"/>
      <w:marBottom w:val="0"/>
      <w:divBdr>
        <w:top w:val="none" w:sz="0" w:space="0" w:color="auto"/>
        <w:left w:val="none" w:sz="0" w:space="0" w:color="auto"/>
        <w:bottom w:val="none" w:sz="0" w:space="0" w:color="auto"/>
        <w:right w:val="none" w:sz="0" w:space="0" w:color="auto"/>
      </w:divBdr>
    </w:div>
    <w:div w:id="505704434">
      <w:bodyDiv w:val="1"/>
      <w:marLeft w:val="0"/>
      <w:marRight w:val="0"/>
      <w:marTop w:val="0"/>
      <w:marBottom w:val="0"/>
      <w:divBdr>
        <w:top w:val="none" w:sz="0" w:space="0" w:color="auto"/>
        <w:left w:val="none" w:sz="0" w:space="0" w:color="auto"/>
        <w:bottom w:val="none" w:sz="0" w:space="0" w:color="auto"/>
        <w:right w:val="none" w:sz="0" w:space="0" w:color="auto"/>
      </w:divBdr>
    </w:div>
    <w:div w:id="508058265">
      <w:bodyDiv w:val="1"/>
      <w:marLeft w:val="0"/>
      <w:marRight w:val="0"/>
      <w:marTop w:val="0"/>
      <w:marBottom w:val="0"/>
      <w:divBdr>
        <w:top w:val="none" w:sz="0" w:space="0" w:color="auto"/>
        <w:left w:val="none" w:sz="0" w:space="0" w:color="auto"/>
        <w:bottom w:val="none" w:sz="0" w:space="0" w:color="auto"/>
        <w:right w:val="none" w:sz="0" w:space="0" w:color="auto"/>
      </w:divBdr>
    </w:div>
    <w:div w:id="580603243">
      <w:bodyDiv w:val="1"/>
      <w:marLeft w:val="0"/>
      <w:marRight w:val="0"/>
      <w:marTop w:val="0"/>
      <w:marBottom w:val="0"/>
      <w:divBdr>
        <w:top w:val="none" w:sz="0" w:space="0" w:color="auto"/>
        <w:left w:val="none" w:sz="0" w:space="0" w:color="auto"/>
        <w:bottom w:val="none" w:sz="0" w:space="0" w:color="auto"/>
        <w:right w:val="none" w:sz="0" w:space="0" w:color="auto"/>
      </w:divBdr>
    </w:div>
    <w:div w:id="581259235">
      <w:bodyDiv w:val="1"/>
      <w:marLeft w:val="0"/>
      <w:marRight w:val="0"/>
      <w:marTop w:val="0"/>
      <w:marBottom w:val="0"/>
      <w:divBdr>
        <w:top w:val="none" w:sz="0" w:space="0" w:color="auto"/>
        <w:left w:val="none" w:sz="0" w:space="0" w:color="auto"/>
        <w:bottom w:val="none" w:sz="0" w:space="0" w:color="auto"/>
        <w:right w:val="none" w:sz="0" w:space="0" w:color="auto"/>
      </w:divBdr>
    </w:div>
    <w:div w:id="596331825">
      <w:bodyDiv w:val="1"/>
      <w:marLeft w:val="0"/>
      <w:marRight w:val="0"/>
      <w:marTop w:val="0"/>
      <w:marBottom w:val="0"/>
      <w:divBdr>
        <w:top w:val="none" w:sz="0" w:space="0" w:color="auto"/>
        <w:left w:val="none" w:sz="0" w:space="0" w:color="auto"/>
        <w:bottom w:val="none" w:sz="0" w:space="0" w:color="auto"/>
        <w:right w:val="none" w:sz="0" w:space="0" w:color="auto"/>
      </w:divBdr>
    </w:div>
    <w:div w:id="608125313">
      <w:bodyDiv w:val="1"/>
      <w:marLeft w:val="0"/>
      <w:marRight w:val="0"/>
      <w:marTop w:val="0"/>
      <w:marBottom w:val="0"/>
      <w:divBdr>
        <w:top w:val="none" w:sz="0" w:space="0" w:color="auto"/>
        <w:left w:val="none" w:sz="0" w:space="0" w:color="auto"/>
        <w:bottom w:val="none" w:sz="0" w:space="0" w:color="auto"/>
        <w:right w:val="none" w:sz="0" w:space="0" w:color="auto"/>
      </w:divBdr>
    </w:div>
    <w:div w:id="624965117">
      <w:bodyDiv w:val="1"/>
      <w:marLeft w:val="0"/>
      <w:marRight w:val="0"/>
      <w:marTop w:val="0"/>
      <w:marBottom w:val="0"/>
      <w:divBdr>
        <w:top w:val="none" w:sz="0" w:space="0" w:color="auto"/>
        <w:left w:val="none" w:sz="0" w:space="0" w:color="auto"/>
        <w:bottom w:val="none" w:sz="0" w:space="0" w:color="auto"/>
        <w:right w:val="none" w:sz="0" w:space="0" w:color="auto"/>
      </w:divBdr>
    </w:div>
    <w:div w:id="635372482">
      <w:bodyDiv w:val="1"/>
      <w:marLeft w:val="0"/>
      <w:marRight w:val="0"/>
      <w:marTop w:val="0"/>
      <w:marBottom w:val="0"/>
      <w:divBdr>
        <w:top w:val="none" w:sz="0" w:space="0" w:color="auto"/>
        <w:left w:val="none" w:sz="0" w:space="0" w:color="auto"/>
        <w:bottom w:val="none" w:sz="0" w:space="0" w:color="auto"/>
        <w:right w:val="none" w:sz="0" w:space="0" w:color="auto"/>
      </w:divBdr>
    </w:div>
    <w:div w:id="671690332">
      <w:bodyDiv w:val="1"/>
      <w:marLeft w:val="0"/>
      <w:marRight w:val="0"/>
      <w:marTop w:val="0"/>
      <w:marBottom w:val="0"/>
      <w:divBdr>
        <w:top w:val="none" w:sz="0" w:space="0" w:color="auto"/>
        <w:left w:val="none" w:sz="0" w:space="0" w:color="auto"/>
        <w:bottom w:val="none" w:sz="0" w:space="0" w:color="auto"/>
        <w:right w:val="none" w:sz="0" w:space="0" w:color="auto"/>
      </w:divBdr>
    </w:div>
    <w:div w:id="677849739">
      <w:bodyDiv w:val="1"/>
      <w:marLeft w:val="0"/>
      <w:marRight w:val="0"/>
      <w:marTop w:val="0"/>
      <w:marBottom w:val="0"/>
      <w:divBdr>
        <w:top w:val="none" w:sz="0" w:space="0" w:color="auto"/>
        <w:left w:val="none" w:sz="0" w:space="0" w:color="auto"/>
        <w:bottom w:val="none" w:sz="0" w:space="0" w:color="auto"/>
        <w:right w:val="none" w:sz="0" w:space="0" w:color="auto"/>
      </w:divBdr>
    </w:div>
    <w:div w:id="678770710">
      <w:bodyDiv w:val="1"/>
      <w:marLeft w:val="0"/>
      <w:marRight w:val="0"/>
      <w:marTop w:val="0"/>
      <w:marBottom w:val="0"/>
      <w:divBdr>
        <w:top w:val="none" w:sz="0" w:space="0" w:color="auto"/>
        <w:left w:val="none" w:sz="0" w:space="0" w:color="auto"/>
        <w:bottom w:val="none" w:sz="0" w:space="0" w:color="auto"/>
        <w:right w:val="none" w:sz="0" w:space="0" w:color="auto"/>
      </w:divBdr>
    </w:div>
    <w:div w:id="682170154">
      <w:bodyDiv w:val="1"/>
      <w:marLeft w:val="0"/>
      <w:marRight w:val="0"/>
      <w:marTop w:val="0"/>
      <w:marBottom w:val="0"/>
      <w:divBdr>
        <w:top w:val="none" w:sz="0" w:space="0" w:color="auto"/>
        <w:left w:val="none" w:sz="0" w:space="0" w:color="auto"/>
        <w:bottom w:val="none" w:sz="0" w:space="0" w:color="auto"/>
        <w:right w:val="none" w:sz="0" w:space="0" w:color="auto"/>
      </w:divBdr>
    </w:div>
    <w:div w:id="704869576">
      <w:bodyDiv w:val="1"/>
      <w:marLeft w:val="0"/>
      <w:marRight w:val="0"/>
      <w:marTop w:val="0"/>
      <w:marBottom w:val="0"/>
      <w:divBdr>
        <w:top w:val="none" w:sz="0" w:space="0" w:color="auto"/>
        <w:left w:val="none" w:sz="0" w:space="0" w:color="auto"/>
        <w:bottom w:val="none" w:sz="0" w:space="0" w:color="auto"/>
        <w:right w:val="none" w:sz="0" w:space="0" w:color="auto"/>
      </w:divBdr>
    </w:div>
    <w:div w:id="717626713">
      <w:bodyDiv w:val="1"/>
      <w:marLeft w:val="0"/>
      <w:marRight w:val="0"/>
      <w:marTop w:val="0"/>
      <w:marBottom w:val="0"/>
      <w:divBdr>
        <w:top w:val="none" w:sz="0" w:space="0" w:color="auto"/>
        <w:left w:val="none" w:sz="0" w:space="0" w:color="auto"/>
        <w:bottom w:val="none" w:sz="0" w:space="0" w:color="auto"/>
        <w:right w:val="none" w:sz="0" w:space="0" w:color="auto"/>
      </w:divBdr>
    </w:div>
    <w:div w:id="727997591">
      <w:bodyDiv w:val="1"/>
      <w:marLeft w:val="0"/>
      <w:marRight w:val="0"/>
      <w:marTop w:val="0"/>
      <w:marBottom w:val="0"/>
      <w:divBdr>
        <w:top w:val="none" w:sz="0" w:space="0" w:color="auto"/>
        <w:left w:val="none" w:sz="0" w:space="0" w:color="auto"/>
        <w:bottom w:val="none" w:sz="0" w:space="0" w:color="auto"/>
        <w:right w:val="none" w:sz="0" w:space="0" w:color="auto"/>
      </w:divBdr>
    </w:div>
    <w:div w:id="731853699">
      <w:bodyDiv w:val="1"/>
      <w:marLeft w:val="0"/>
      <w:marRight w:val="0"/>
      <w:marTop w:val="0"/>
      <w:marBottom w:val="0"/>
      <w:divBdr>
        <w:top w:val="none" w:sz="0" w:space="0" w:color="auto"/>
        <w:left w:val="none" w:sz="0" w:space="0" w:color="auto"/>
        <w:bottom w:val="none" w:sz="0" w:space="0" w:color="auto"/>
        <w:right w:val="none" w:sz="0" w:space="0" w:color="auto"/>
      </w:divBdr>
    </w:div>
    <w:div w:id="741441246">
      <w:bodyDiv w:val="1"/>
      <w:marLeft w:val="0"/>
      <w:marRight w:val="0"/>
      <w:marTop w:val="0"/>
      <w:marBottom w:val="0"/>
      <w:divBdr>
        <w:top w:val="none" w:sz="0" w:space="0" w:color="auto"/>
        <w:left w:val="none" w:sz="0" w:space="0" w:color="auto"/>
        <w:bottom w:val="none" w:sz="0" w:space="0" w:color="auto"/>
        <w:right w:val="none" w:sz="0" w:space="0" w:color="auto"/>
      </w:divBdr>
    </w:div>
    <w:div w:id="785659348">
      <w:bodyDiv w:val="1"/>
      <w:marLeft w:val="0"/>
      <w:marRight w:val="0"/>
      <w:marTop w:val="0"/>
      <w:marBottom w:val="0"/>
      <w:divBdr>
        <w:top w:val="none" w:sz="0" w:space="0" w:color="auto"/>
        <w:left w:val="none" w:sz="0" w:space="0" w:color="auto"/>
        <w:bottom w:val="none" w:sz="0" w:space="0" w:color="auto"/>
        <w:right w:val="none" w:sz="0" w:space="0" w:color="auto"/>
      </w:divBdr>
    </w:div>
    <w:div w:id="809328515">
      <w:bodyDiv w:val="1"/>
      <w:marLeft w:val="0"/>
      <w:marRight w:val="0"/>
      <w:marTop w:val="0"/>
      <w:marBottom w:val="0"/>
      <w:divBdr>
        <w:top w:val="none" w:sz="0" w:space="0" w:color="auto"/>
        <w:left w:val="none" w:sz="0" w:space="0" w:color="auto"/>
        <w:bottom w:val="none" w:sz="0" w:space="0" w:color="auto"/>
        <w:right w:val="none" w:sz="0" w:space="0" w:color="auto"/>
      </w:divBdr>
    </w:div>
    <w:div w:id="812986611">
      <w:bodyDiv w:val="1"/>
      <w:marLeft w:val="0"/>
      <w:marRight w:val="0"/>
      <w:marTop w:val="0"/>
      <w:marBottom w:val="0"/>
      <w:divBdr>
        <w:top w:val="none" w:sz="0" w:space="0" w:color="auto"/>
        <w:left w:val="none" w:sz="0" w:space="0" w:color="auto"/>
        <w:bottom w:val="none" w:sz="0" w:space="0" w:color="auto"/>
        <w:right w:val="none" w:sz="0" w:space="0" w:color="auto"/>
      </w:divBdr>
    </w:div>
    <w:div w:id="823398652">
      <w:bodyDiv w:val="1"/>
      <w:marLeft w:val="0"/>
      <w:marRight w:val="0"/>
      <w:marTop w:val="0"/>
      <w:marBottom w:val="0"/>
      <w:divBdr>
        <w:top w:val="none" w:sz="0" w:space="0" w:color="auto"/>
        <w:left w:val="none" w:sz="0" w:space="0" w:color="auto"/>
        <w:bottom w:val="none" w:sz="0" w:space="0" w:color="auto"/>
        <w:right w:val="none" w:sz="0" w:space="0" w:color="auto"/>
      </w:divBdr>
    </w:div>
    <w:div w:id="851915501">
      <w:bodyDiv w:val="1"/>
      <w:marLeft w:val="0"/>
      <w:marRight w:val="0"/>
      <w:marTop w:val="0"/>
      <w:marBottom w:val="0"/>
      <w:divBdr>
        <w:top w:val="none" w:sz="0" w:space="0" w:color="auto"/>
        <w:left w:val="none" w:sz="0" w:space="0" w:color="auto"/>
        <w:bottom w:val="none" w:sz="0" w:space="0" w:color="auto"/>
        <w:right w:val="none" w:sz="0" w:space="0" w:color="auto"/>
      </w:divBdr>
    </w:div>
    <w:div w:id="859929538">
      <w:bodyDiv w:val="1"/>
      <w:marLeft w:val="0"/>
      <w:marRight w:val="0"/>
      <w:marTop w:val="0"/>
      <w:marBottom w:val="0"/>
      <w:divBdr>
        <w:top w:val="none" w:sz="0" w:space="0" w:color="auto"/>
        <w:left w:val="none" w:sz="0" w:space="0" w:color="auto"/>
        <w:bottom w:val="none" w:sz="0" w:space="0" w:color="auto"/>
        <w:right w:val="none" w:sz="0" w:space="0" w:color="auto"/>
      </w:divBdr>
    </w:div>
    <w:div w:id="865600601">
      <w:bodyDiv w:val="1"/>
      <w:marLeft w:val="0"/>
      <w:marRight w:val="0"/>
      <w:marTop w:val="0"/>
      <w:marBottom w:val="0"/>
      <w:divBdr>
        <w:top w:val="none" w:sz="0" w:space="0" w:color="auto"/>
        <w:left w:val="none" w:sz="0" w:space="0" w:color="auto"/>
        <w:bottom w:val="none" w:sz="0" w:space="0" w:color="auto"/>
        <w:right w:val="none" w:sz="0" w:space="0" w:color="auto"/>
      </w:divBdr>
    </w:div>
    <w:div w:id="873035973">
      <w:bodyDiv w:val="1"/>
      <w:marLeft w:val="0"/>
      <w:marRight w:val="0"/>
      <w:marTop w:val="0"/>
      <w:marBottom w:val="0"/>
      <w:divBdr>
        <w:top w:val="none" w:sz="0" w:space="0" w:color="auto"/>
        <w:left w:val="none" w:sz="0" w:space="0" w:color="auto"/>
        <w:bottom w:val="none" w:sz="0" w:space="0" w:color="auto"/>
        <w:right w:val="none" w:sz="0" w:space="0" w:color="auto"/>
      </w:divBdr>
    </w:div>
    <w:div w:id="887495125">
      <w:bodyDiv w:val="1"/>
      <w:marLeft w:val="0"/>
      <w:marRight w:val="0"/>
      <w:marTop w:val="0"/>
      <w:marBottom w:val="0"/>
      <w:divBdr>
        <w:top w:val="none" w:sz="0" w:space="0" w:color="auto"/>
        <w:left w:val="none" w:sz="0" w:space="0" w:color="auto"/>
        <w:bottom w:val="none" w:sz="0" w:space="0" w:color="auto"/>
        <w:right w:val="none" w:sz="0" w:space="0" w:color="auto"/>
      </w:divBdr>
    </w:div>
    <w:div w:id="890070167">
      <w:bodyDiv w:val="1"/>
      <w:marLeft w:val="0"/>
      <w:marRight w:val="0"/>
      <w:marTop w:val="0"/>
      <w:marBottom w:val="0"/>
      <w:divBdr>
        <w:top w:val="none" w:sz="0" w:space="0" w:color="auto"/>
        <w:left w:val="none" w:sz="0" w:space="0" w:color="auto"/>
        <w:bottom w:val="none" w:sz="0" w:space="0" w:color="auto"/>
        <w:right w:val="none" w:sz="0" w:space="0" w:color="auto"/>
      </w:divBdr>
    </w:div>
    <w:div w:id="902371678">
      <w:bodyDiv w:val="1"/>
      <w:marLeft w:val="0"/>
      <w:marRight w:val="0"/>
      <w:marTop w:val="0"/>
      <w:marBottom w:val="0"/>
      <w:divBdr>
        <w:top w:val="none" w:sz="0" w:space="0" w:color="auto"/>
        <w:left w:val="none" w:sz="0" w:space="0" w:color="auto"/>
        <w:bottom w:val="none" w:sz="0" w:space="0" w:color="auto"/>
        <w:right w:val="none" w:sz="0" w:space="0" w:color="auto"/>
      </w:divBdr>
    </w:div>
    <w:div w:id="943538585">
      <w:bodyDiv w:val="1"/>
      <w:marLeft w:val="0"/>
      <w:marRight w:val="0"/>
      <w:marTop w:val="0"/>
      <w:marBottom w:val="0"/>
      <w:divBdr>
        <w:top w:val="none" w:sz="0" w:space="0" w:color="auto"/>
        <w:left w:val="none" w:sz="0" w:space="0" w:color="auto"/>
        <w:bottom w:val="none" w:sz="0" w:space="0" w:color="auto"/>
        <w:right w:val="none" w:sz="0" w:space="0" w:color="auto"/>
      </w:divBdr>
    </w:div>
    <w:div w:id="954096370">
      <w:bodyDiv w:val="1"/>
      <w:marLeft w:val="0"/>
      <w:marRight w:val="0"/>
      <w:marTop w:val="0"/>
      <w:marBottom w:val="0"/>
      <w:divBdr>
        <w:top w:val="none" w:sz="0" w:space="0" w:color="auto"/>
        <w:left w:val="none" w:sz="0" w:space="0" w:color="auto"/>
        <w:bottom w:val="none" w:sz="0" w:space="0" w:color="auto"/>
        <w:right w:val="none" w:sz="0" w:space="0" w:color="auto"/>
      </w:divBdr>
    </w:div>
    <w:div w:id="974724915">
      <w:bodyDiv w:val="1"/>
      <w:marLeft w:val="0"/>
      <w:marRight w:val="0"/>
      <w:marTop w:val="0"/>
      <w:marBottom w:val="0"/>
      <w:divBdr>
        <w:top w:val="none" w:sz="0" w:space="0" w:color="auto"/>
        <w:left w:val="none" w:sz="0" w:space="0" w:color="auto"/>
        <w:bottom w:val="none" w:sz="0" w:space="0" w:color="auto"/>
        <w:right w:val="none" w:sz="0" w:space="0" w:color="auto"/>
      </w:divBdr>
    </w:div>
    <w:div w:id="980497498">
      <w:bodyDiv w:val="1"/>
      <w:marLeft w:val="0"/>
      <w:marRight w:val="0"/>
      <w:marTop w:val="0"/>
      <w:marBottom w:val="0"/>
      <w:divBdr>
        <w:top w:val="none" w:sz="0" w:space="0" w:color="auto"/>
        <w:left w:val="none" w:sz="0" w:space="0" w:color="auto"/>
        <w:bottom w:val="none" w:sz="0" w:space="0" w:color="auto"/>
        <w:right w:val="none" w:sz="0" w:space="0" w:color="auto"/>
      </w:divBdr>
    </w:div>
    <w:div w:id="996106718">
      <w:bodyDiv w:val="1"/>
      <w:marLeft w:val="0"/>
      <w:marRight w:val="0"/>
      <w:marTop w:val="0"/>
      <w:marBottom w:val="0"/>
      <w:divBdr>
        <w:top w:val="none" w:sz="0" w:space="0" w:color="auto"/>
        <w:left w:val="none" w:sz="0" w:space="0" w:color="auto"/>
        <w:bottom w:val="none" w:sz="0" w:space="0" w:color="auto"/>
        <w:right w:val="none" w:sz="0" w:space="0" w:color="auto"/>
      </w:divBdr>
    </w:div>
    <w:div w:id="1011025788">
      <w:bodyDiv w:val="1"/>
      <w:marLeft w:val="0"/>
      <w:marRight w:val="0"/>
      <w:marTop w:val="0"/>
      <w:marBottom w:val="0"/>
      <w:divBdr>
        <w:top w:val="none" w:sz="0" w:space="0" w:color="auto"/>
        <w:left w:val="none" w:sz="0" w:space="0" w:color="auto"/>
        <w:bottom w:val="none" w:sz="0" w:space="0" w:color="auto"/>
        <w:right w:val="none" w:sz="0" w:space="0" w:color="auto"/>
      </w:divBdr>
    </w:div>
    <w:div w:id="1011831136">
      <w:bodyDiv w:val="1"/>
      <w:marLeft w:val="0"/>
      <w:marRight w:val="0"/>
      <w:marTop w:val="0"/>
      <w:marBottom w:val="0"/>
      <w:divBdr>
        <w:top w:val="none" w:sz="0" w:space="0" w:color="auto"/>
        <w:left w:val="none" w:sz="0" w:space="0" w:color="auto"/>
        <w:bottom w:val="none" w:sz="0" w:space="0" w:color="auto"/>
        <w:right w:val="none" w:sz="0" w:space="0" w:color="auto"/>
      </w:divBdr>
    </w:div>
    <w:div w:id="1023634067">
      <w:bodyDiv w:val="1"/>
      <w:marLeft w:val="0"/>
      <w:marRight w:val="0"/>
      <w:marTop w:val="0"/>
      <w:marBottom w:val="0"/>
      <w:divBdr>
        <w:top w:val="none" w:sz="0" w:space="0" w:color="auto"/>
        <w:left w:val="none" w:sz="0" w:space="0" w:color="auto"/>
        <w:bottom w:val="none" w:sz="0" w:space="0" w:color="auto"/>
        <w:right w:val="none" w:sz="0" w:space="0" w:color="auto"/>
      </w:divBdr>
    </w:div>
    <w:div w:id="1067339943">
      <w:bodyDiv w:val="1"/>
      <w:marLeft w:val="0"/>
      <w:marRight w:val="0"/>
      <w:marTop w:val="0"/>
      <w:marBottom w:val="0"/>
      <w:divBdr>
        <w:top w:val="none" w:sz="0" w:space="0" w:color="auto"/>
        <w:left w:val="none" w:sz="0" w:space="0" w:color="auto"/>
        <w:bottom w:val="none" w:sz="0" w:space="0" w:color="auto"/>
        <w:right w:val="none" w:sz="0" w:space="0" w:color="auto"/>
      </w:divBdr>
    </w:div>
    <w:div w:id="1089470953">
      <w:bodyDiv w:val="1"/>
      <w:marLeft w:val="0"/>
      <w:marRight w:val="0"/>
      <w:marTop w:val="0"/>
      <w:marBottom w:val="0"/>
      <w:divBdr>
        <w:top w:val="none" w:sz="0" w:space="0" w:color="auto"/>
        <w:left w:val="none" w:sz="0" w:space="0" w:color="auto"/>
        <w:bottom w:val="none" w:sz="0" w:space="0" w:color="auto"/>
        <w:right w:val="none" w:sz="0" w:space="0" w:color="auto"/>
      </w:divBdr>
    </w:div>
    <w:div w:id="1125613484">
      <w:bodyDiv w:val="1"/>
      <w:marLeft w:val="0"/>
      <w:marRight w:val="0"/>
      <w:marTop w:val="0"/>
      <w:marBottom w:val="0"/>
      <w:divBdr>
        <w:top w:val="none" w:sz="0" w:space="0" w:color="auto"/>
        <w:left w:val="none" w:sz="0" w:space="0" w:color="auto"/>
        <w:bottom w:val="none" w:sz="0" w:space="0" w:color="auto"/>
        <w:right w:val="none" w:sz="0" w:space="0" w:color="auto"/>
      </w:divBdr>
    </w:div>
    <w:div w:id="1130174552">
      <w:bodyDiv w:val="1"/>
      <w:marLeft w:val="0"/>
      <w:marRight w:val="0"/>
      <w:marTop w:val="0"/>
      <w:marBottom w:val="0"/>
      <w:divBdr>
        <w:top w:val="none" w:sz="0" w:space="0" w:color="auto"/>
        <w:left w:val="none" w:sz="0" w:space="0" w:color="auto"/>
        <w:bottom w:val="none" w:sz="0" w:space="0" w:color="auto"/>
        <w:right w:val="none" w:sz="0" w:space="0" w:color="auto"/>
      </w:divBdr>
    </w:div>
    <w:div w:id="1163007239">
      <w:bodyDiv w:val="1"/>
      <w:marLeft w:val="0"/>
      <w:marRight w:val="0"/>
      <w:marTop w:val="0"/>
      <w:marBottom w:val="0"/>
      <w:divBdr>
        <w:top w:val="none" w:sz="0" w:space="0" w:color="auto"/>
        <w:left w:val="none" w:sz="0" w:space="0" w:color="auto"/>
        <w:bottom w:val="none" w:sz="0" w:space="0" w:color="auto"/>
        <w:right w:val="none" w:sz="0" w:space="0" w:color="auto"/>
      </w:divBdr>
    </w:div>
    <w:div w:id="1173186315">
      <w:bodyDiv w:val="1"/>
      <w:marLeft w:val="0"/>
      <w:marRight w:val="0"/>
      <w:marTop w:val="0"/>
      <w:marBottom w:val="0"/>
      <w:divBdr>
        <w:top w:val="none" w:sz="0" w:space="0" w:color="auto"/>
        <w:left w:val="none" w:sz="0" w:space="0" w:color="auto"/>
        <w:bottom w:val="none" w:sz="0" w:space="0" w:color="auto"/>
        <w:right w:val="none" w:sz="0" w:space="0" w:color="auto"/>
      </w:divBdr>
    </w:div>
    <w:div w:id="1194271859">
      <w:bodyDiv w:val="1"/>
      <w:marLeft w:val="0"/>
      <w:marRight w:val="0"/>
      <w:marTop w:val="0"/>
      <w:marBottom w:val="0"/>
      <w:divBdr>
        <w:top w:val="none" w:sz="0" w:space="0" w:color="auto"/>
        <w:left w:val="none" w:sz="0" w:space="0" w:color="auto"/>
        <w:bottom w:val="none" w:sz="0" w:space="0" w:color="auto"/>
        <w:right w:val="none" w:sz="0" w:space="0" w:color="auto"/>
      </w:divBdr>
    </w:div>
    <w:div w:id="1220436828">
      <w:bodyDiv w:val="1"/>
      <w:marLeft w:val="0"/>
      <w:marRight w:val="0"/>
      <w:marTop w:val="0"/>
      <w:marBottom w:val="0"/>
      <w:divBdr>
        <w:top w:val="none" w:sz="0" w:space="0" w:color="auto"/>
        <w:left w:val="none" w:sz="0" w:space="0" w:color="auto"/>
        <w:bottom w:val="none" w:sz="0" w:space="0" w:color="auto"/>
        <w:right w:val="none" w:sz="0" w:space="0" w:color="auto"/>
      </w:divBdr>
    </w:div>
    <w:div w:id="1244416019">
      <w:bodyDiv w:val="1"/>
      <w:marLeft w:val="0"/>
      <w:marRight w:val="0"/>
      <w:marTop w:val="0"/>
      <w:marBottom w:val="0"/>
      <w:divBdr>
        <w:top w:val="none" w:sz="0" w:space="0" w:color="auto"/>
        <w:left w:val="none" w:sz="0" w:space="0" w:color="auto"/>
        <w:bottom w:val="none" w:sz="0" w:space="0" w:color="auto"/>
        <w:right w:val="none" w:sz="0" w:space="0" w:color="auto"/>
      </w:divBdr>
    </w:div>
    <w:div w:id="1265531071">
      <w:bodyDiv w:val="1"/>
      <w:marLeft w:val="0"/>
      <w:marRight w:val="0"/>
      <w:marTop w:val="0"/>
      <w:marBottom w:val="0"/>
      <w:divBdr>
        <w:top w:val="none" w:sz="0" w:space="0" w:color="auto"/>
        <w:left w:val="none" w:sz="0" w:space="0" w:color="auto"/>
        <w:bottom w:val="none" w:sz="0" w:space="0" w:color="auto"/>
        <w:right w:val="none" w:sz="0" w:space="0" w:color="auto"/>
      </w:divBdr>
    </w:div>
    <w:div w:id="1275674553">
      <w:bodyDiv w:val="1"/>
      <w:marLeft w:val="0"/>
      <w:marRight w:val="0"/>
      <w:marTop w:val="0"/>
      <w:marBottom w:val="0"/>
      <w:divBdr>
        <w:top w:val="none" w:sz="0" w:space="0" w:color="auto"/>
        <w:left w:val="none" w:sz="0" w:space="0" w:color="auto"/>
        <w:bottom w:val="none" w:sz="0" w:space="0" w:color="auto"/>
        <w:right w:val="none" w:sz="0" w:space="0" w:color="auto"/>
      </w:divBdr>
    </w:div>
    <w:div w:id="1292782578">
      <w:bodyDiv w:val="1"/>
      <w:marLeft w:val="0"/>
      <w:marRight w:val="0"/>
      <w:marTop w:val="0"/>
      <w:marBottom w:val="0"/>
      <w:divBdr>
        <w:top w:val="none" w:sz="0" w:space="0" w:color="auto"/>
        <w:left w:val="none" w:sz="0" w:space="0" w:color="auto"/>
        <w:bottom w:val="none" w:sz="0" w:space="0" w:color="auto"/>
        <w:right w:val="none" w:sz="0" w:space="0" w:color="auto"/>
      </w:divBdr>
    </w:div>
    <w:div w:id="1313562401">
      <w:bodyDiv w:val="1"/>
      <w:marLeft w:val="0"/>
      <w:marRight w:val="0"/>
      <w:marTop w:val="0"/>
      <w:marBottom w:val="0"/>
      <w:divBdr>
        <w:top w:val="none" w:sz="0" w:space="0" w:color="auto"/>
        <w:left w:val="none" w:sz="0" w:space="0" w:color="auto"/>
        <w:bottom w:val="none" w:sz="0" w:space="0" w:color="auto"/>
        <w:right w:val="none" w:sz="0" w:space="0" w:color="auto"/>
      </w:divBdr>
    </w:div>
    <w:div w:id="1346439696">
      <w:bodyDiv w:val="1"/>
      <w:marLeft w:val="0"/>
      <w:marRight w:val="0"/>
      <w:marTop w:val="0"/>
      <w:marBottom w:val="0"/>
      <w:divBdr>
        <w:top w:val="none" w:sz="0" w:space="0" w:color="auto"/>
        <w:left w:val="none" w:sz="0" w:space="0" w:color="auto"/>
        <w:bottom w:val="none" w:sz="0" w:space="0" w:color="auto"/>
        <w:right w:val="none" w:sz="0" w:space="0" w:color="auto"/>
      </w:divBdr>
    </w:div>
    <w:div w:id="1365717095">
      <w:bodyDiv w:val="1"/>
      <w:marLeft w:val="0"/>
      <w:marRight w:val="0"/>
      <w:marTop w:val="0"/>
      <w:marBottom w:val="0"/>
      <w:divBdr>
        <w:top w:val="none" w:sz="0" w:space="0" w:color="auto"/>
        <w:left w:val="none" w:sz="0" w:space="0" w:color="auto"/>
        <w:bottom w:val="none" w:sz="0" w:space="0" w:color="auto"/>
        <w:right w:val="none" w:sz="0" w:space="0" w:color="auto"/>
      </w:divBdr>
    </w:div>
    <w:div w:id="1374189594">
      <w:bodyDiv w:val="1"/>
      <w:marLeft w:val="0"/>
      <w:marRight w:val="0"/>
      <w:marTop w:val="0"/>
      <w:marBottom w:val="0"/>
      <w:divBdr>
        <w:top w:val="none" w:sz="0" w:space="0" w:color="auto"/>
        <w:left w:val="none" w:sz="0" w:space="0" w:color="auto"/>
        <w:bottom w:val="none" w:sz="0" w:space="0" w:color="auto"/>
        <w:right w:val="none" w:sz="0" w:space="0" w:color="auto"/>
      </w:divBdr>
    </w:div>
    <w:div w:id="1377898055">
      <w:bodyDiv w:val="1"/>
      <w:marLeft w:val="0"/>
      <w:marRight w:val="0"/>
      <w:marTop w:val="0"/>
      <w:marBottom w:val="0"/>
      <w:divBdr>
        <w:top w:val="none" w:sz="0" w:space="0" w:color="auto"/>
        <w:left w:val="none" w:sz="0" w:space="0" w:color="auto"/>
        <w:bottom w:val="none" w:sz="0" w:space="0" w:color="auto"/>
        <w:right w:val="none" w:sz="0" w:space="0" w:color="auto"/>
      </w:divBdr>
    </w:div>
    <w:div w:id="1390111378">
      <w:bodyDiv w:val="1"/>
      <w:marLeft w:val="0"/>
      <w:marRight w:val="0"/>
      <w:marTop w:val="0"/>
      <w:marBottom w:val="0"/>
      <w:divBdr>
        <w:top w:val="none" w:sz="0" w:space="0" w:color="auto"/>
        <w:left w:val="none" w:sz="0" w:space="0" w:color="auto"/>
        <w:bottom w:val="none" w:sz="0" w:space="0" w:color="auto"/>
        <w:right w:val="none" w:sz="0" w:space="0" w:color="auto"/>
      </w:divBdr>
    </w:div>
    <w:div w:id="1408069339">
      <w:bodyDiv w:val="1"/>
      <w:marLeft w:val="0"/>
      <w:marRight w:val="0"/>
      <w:marTop w:val="0"/>
      <w:marBottom w:val="0"/>
      <w:divBdr>
        <w:top w:val="none" w:sz="0" w:space="0" w:color="auto"/>
        <w:left w:val="none" w:sz="0" w:space="0" w:color="auto"/>
        <w:bottom w:val="none" w:sz="0" w:space="0" w:color="auto"/>
        <w:right w:val="none" w:sz="0" w:space="0" w:color="auto"/>
      </w:divBdr>
    </w:div>
    <w:div w:id="1429500783">
      <w:bodyDiv w:val="1"/>
      <w:marLeft w:val="0"/>
      <w:marRight w:val="0"/>
      <w:marTop w:val="0"/>
      <w:marBottom w:val="0"/>
      <w:divBdr>
        <w:top w:val="none" w:sz="0" w:space="0" w:color="auto"/>
        <w:left w:val="none" w:sz="0" w:space="0" w:color="auto"/>
        <w:bottom w:val="none" w:sz="0" w:space="0" w:color="auto"/>
        <w:right w:val="none" w:sz="0" w:space="0" w:color="auto"/>
      </w:divBdr>
    </w:div>
    <w:div w:id="1448351595">
      <w:bodyDiv w:val="1"/>
      <w:marLeft w:val="0"/>
      <w:marRight w:val="0"/>
      <w:marTop w:val="0"/>
      <w:marBottom w:val="0"/>
      <w:divBdr>
        <w:top w:val="none" w:sz="0" w:space="0" w:color="auto"/>
        <w:left w:val="none" w:sz="0" w:space="0" w:color="auto"/>
        <w:bottom w:val="none" w:sz="0" w:space="0" w:color="auto"/>
        <w:right w:val="none" w:sz="0" w:space="0" w:color="auto"/>
      </w:divBdr>
    </w:div>
    <w:div w:id="1453398574">
      <w:bodyDiv w:val="1"/>
      <w:marLeft w:val="0"/>
      <w:marRight w:val="0"/>
      <w:marTop w:val="0"/>
      <w:marBottom w:val="0"/>
      <w:divBdr>
        <w:top w:val="none" w:sz="0" w:space="0" w:color="auto"/>
        <w:left w:val="none" w:sz="0" w:space="0" w:color="auto"/>
        <w:bottom w:val="none" w:sz="0" w:space="0" w:color="auto"/>
        <w:right w:val="none" w:sz="0" w:space="0" w:color="auto"/>
      </w:divBdr>
    </w:div>
    <w:div w:id="1456633285">
      <w:bodyDiv w:val="1"/>
      <w:marLeft w:val="0"/>
      <w:marRight w:val="0"/>
      <w:marTop w:val="0"/>
      <w:marBottom w:val="0"/>
      <w:divBdr>
        <w:top w:val="none" w:sz="0" w:space="0" w:color="auto"/>
        <w:left w:val="none" w:sz="0" w:space="0" w:color="auto"/>
        <w:bottom w:val="none" w:sz="0" w:space="0" w:color="auto"/>
        <w:right w:val="none" w:sz="0" w:space="0" w:color="auto"/>
      </w:divBdr>
    </w:div>
    <w:div w:id="1483739246">
      <w:bodyDiv w:val="1"/>
      <w:marLeft w:val="0"/>
      <w:marRight w:val="0"/>
      <w:marTop w:val="0"/>
      <w:marBottom w:val="0"/>
      <w:divBdr>
        <w:top w:val="none" w:sz="0" w:space="0" w:color="auto"/>
        <w:left w:val="none" w:sz="0" w:space="0" w:color="auto"/>
        <w:bottom w:val="none" w:sz="0" w:space="0" w:color="auto"/>
        <w:right w:val="none" w:sz="0" w:space="0" w:color="auto"/>
      </w:divBdr>
    </w:div>
    <w:div w:id="1519270298">
      <w:bodyDiv w:val="1"/>
      <w:marLeft w:val="0"/>
      <w:marRight w:val="0"/>
      <w:marTop w:val="0"/>
      <w:marBottom w:val="0"/>
      <w:divBdr>
        <w:top w:val="none" w:sz="0" w:space="0" w:color="auto"/>
        <w:left w:val="none" w:sz="0" w:space="0" w:color="auto"/>
        <w:bottom w:val="none" w:sz="0" w:space="0" w:color="auto"/>
        <w:right w:val="none" w:sz="0" w:space="0" w:color="auto"/>
      </w:divBdr>
    </w:div>
    <w:div w:id="1540361983">
      <w:bodyDiv w:val="1"/>
      <w:marLeft w:val="0"/>
      <w:marRight w:val="0"/>
      <w:marTop w:val="0"/>
      <w:marBottom w:val="0"/>
      <w:divBdr>
        <w:top w:val="none" w:sz="0" w:space="0" w:color="auto"/>
        <w:left w:val="none" w:sz="0" w:space="0" w:color="auto"/>
        <w:bottom w:val="none" w:sz="0" w:space="0" w:color="auto"/>
        <w:right w:val="none" w:sz="0" w:space="0" w:color="auto"/>
      </w:divBdr>
    </w:div>
    <w:div w:id="1548713056">
      <w:bodyDiv w:val="1"/>
      <w:marLeft w:val="0"/>
      <w:marRight w:val="0"/>
      <w:marTop w:val="0"/>
      <w:marBottom w:val="0"/>
      <w:divBdr>
        <w:top w:val="none" w:sz="0" w:space="0" w:color="auto"/>
        <w:left w:val="none" w:sz="0" w:space="0" w:color="auto"/>
        <w:bottom w:val="none" w:sz="0" w:space="0" w:color="auto"/>
        <w:right w:val="none" w:sz="0" w:space="0" w:color="auto"/>
      </w:divBdr>
    </w:div>
    <w:div w:id="1579244713">
      <w:bodyDiv w:val="1"/>
      <w:marLeft w:val="0"/>
      <w:marRight w:val="0"/>
      <w:marTop w:val="0"/>
      <w:marBottom w:val="0"/>
      <w:divBdr>
        <w:top w:val="none" w:sz="0" w:space="0" w:color="auto"/>
        <w:left w:val="none" w:sz="0" w:space="0" w:color="auto"/>
        <w:bottom w:val="none" w:sz="0" w:space="0" w:color="auto"/>
        <w:right w:val="none" w:sz="0" w:space="0" w:color="auto"/>
      </w:divBdr>
    </w:div>
    <w:div w:id="1609971926">
      <w:bodyDiv w:val="1"/>
      <w:marLeft w:val="0"/>
      <w:marRight w:val="0"/>
      <w:marTop w:val="0"/>
      <w:marBottom w:val="0"/>
      <w:divBdr>
        <w:top w:val="none" w:sz="0" w:space="0" w:color="auto"/>
        <w:left w:val="none" w:sz="0" w:space="0" w:color="auto"/>
        <w:bottom w:val="none" w:sz="0" w:space="0" w:color="auto"/>
        <w:right w:val="none" w:sz="0" w:space="0" w:color="auto"/>
      </w:divBdr>
    </w:div>
    <w:div w:id="1611475617">
      <w:bodyDiv w:val="1"/>
      <w:marLeft w:val="0"/>
      <w:marRight w:val="0"/>
      <w:marTop w:val="0"/>
      <w:marBottom w:val="0"/>
      <w:divBdr>
        <w:top w:val="none" w:sz="0" w:space="0" w:color="auto"/>
        <w:left w:val="none" w:sz="0" w:space="0" w:color="auto"/>
        <w:bottom w:val="none" w:sz="0" w:space="0" w:color="auto"/>
        <w:right w:val="none" w:sz="0" w:space="0" w:color="auto"/>
      </w:divBdr>
    </w:div>
    <w:div w:id="1635600565">
      <w:bodyDiv w:val="1"/>
      <w:marLeft w:val="0"/>
      <w:marRight w:val="0"/>
      <w:marTop w:val="0"/>
      <w:marBottom w:val="0"/>
      <w:divBdr>
        <w:top w:val="none" w:sz="0" w:space="0" w:color="auto"/>
        <w:left w:val="none" w:sz="0" w:space="0" w:color="auto"/>
        <w:bottom w:val="none" w:sz="0" w:space="0" w:color="auto"/>
        <w:right w:val="none" w:sz="0" w:space="0" w:color="auto"/>
      </w:divBdr>
    </w:div>
    <w:div w:id="1665353580">
      <w:bodyDiv w:val="1"/>
      <w:marLeft w:val="0"/>
      <w:marRight w:val="0"/>
      <w:marTop w:val="0"/>
      <w:marBottom w:val="0"/>
      <w:divBdr>
        <w:top w:val="none" w:sz="0" w:space="0" w:color="auto"/>
        <w:left w:val="none" w:sz="0" w:space="0" w:color="auto"/>
        <w:bottom w:val="none" w:sz="0" w:space="0" w:color="auto"/>
        <w:right w:val="none" w:sz="0" w:space="0" w:color="auto"/>
      </w:divBdr>
    </w:div>
    <w:div w:id="1676806823">
      <w:bodyDiv w:val="1"/>
      <w:marLeft w:val="0"/>
      <w:marRight w:val="0"/>
      <w:marTop w:val="0"/>
      <w:marBottom w:val="0"/>
      <w:divBdr>
        <w:top w:val="none" w:sz="0" w:space="0" w:color="auto"/>
        <w:left w:val="none" w:sz="0" w:space="0" w:color="auto"/>
        <w:bottom w:val="none" w:sz="0" w:space="0" w:color="auto"/>
        <w:right w:val="none" w:sz="0" w:space="0" w:color="auto"/>
      </w:divBdr>
    </w:div>
    <w:div w:id="1685013018">
      <w:bodyDiv w:val="1"/>
      <w:marLeft w:val="0"/>
      <w:marRight w:val="0"/>
      <w:marTop w:val="0"/>
      <w:marBottom w:val="0"/>
      <w:divBdr>
        <w:top w:val="none" w:sz="0" w:space="0" w:color="auto"/>
        <w:left w:val="none" w:sz="0" w:space="0" w:color="auto"/>
        <w:bottom w:val="none" w:sz="0" w:space="0" w:color="auto"/>
        <w:right w:val="none" w:sz="0" w:space="0" w:color="auto"/>
      </w:divBdr>
    </w:div>
    <w:div w:id="1721048134">
      <w:bodyDiv w:val="1"/>
      <w:marLeft w:val="0"/>
      <w:marRight w:val="0"/>
      <w:marTop w:val="0"/>
      <w:marBottom w:val="0"/>
      <w:divBdr>
        <w:top w:val="none" w:sz="0" w:space="0" w:color="auto"/>
        <w:left w:val="none" w:sz="0" w:space="0" w:color="auto"/>
        <w:bottom w:val="none" w:sz="0" w:space="0" w:color="auto"/>
        <w:right w:val="none" w:sz="0" w:space="0" w:color="auto"/>
      </w:divBdr>
    </w:div>
    <w:div w:id="1733918067">
      <w:bodyDiv w:val="1"/>
      <w:marLeft w:val="0"/>
      <w:marRight w:val="0"/>
      <w:marTop w:val="0"/>
      <w:marBottom w:val="0"/>
      <w:divBdr>
        <w:top w:val="none" w:sz="0" w:space="0" w:color="auto"/>
        <w:left w:val="none" w:sz="0" w:space="0" w:color="auto"/>
        <w:bottom w:val="none" w:sz="0" w:space="0" w:color="auto"/>
        <w:right w:val="none" w:sz="0" w:space="0" w:color="auto"/>
      </w:divBdr>
    </w:div>
    <w:div w:id="1739131059">
      <w:bodyDiv w:val="1"/>
      <w:marLeft w:val="0"/>
      <w:marRight w:val="0"/>
      <w:marTop w:val="0"/>
      <w:marBottom w:val="0"/>
      <w:divBdr>
        <w:top w:val="none" w:sz="0" w:space="0" w:color="auto"/>
        <w:left w:val="none" w:sz="0" w:space="0" w:color="auto"/>
        <w:bottom w:val="none" w:sz="0" w:space="0" w:color="auto"/>
        <w:right w:val="none" w:sz="0" w:space="0" w:color="auto"/>
      </w:divBdr>
    </w:div>
    <w:div w:id="1746688497">
      <w:bodyDiv w:val="1"/>
      <w:marLeft w:val="0"/>
      <w:marRight w:val="0"/>
      <w:marTop w:val="0"/>
      <w:marBottom w:val="0"/>
      <w:divBdr>
        <w:top w:val="none" w:sz="0" w:space="0" w:color="auto"/>
        <w:left w:val="none" w:sz="0" w:space="0" w:color="auto"/>
        <w:bottom w:val="none" w:sz="0" w:space="0" w:color="auto"/>
        <w:right w:val="none" w:sz="0" w:space="0" w:color="auto"/>
      </w:divBdr>
    </w:div>
    <w:div w:id="1763719253">
      <w:bodyDiv w:val="1"/>
      <w:marLeft w:val="0"/>
      <w:marRight w:val="0"/>
      <w:marTop w:val="0"/>
      <w:marBottom w:val="0"/>
      <w:divBdr>
        <w:top w:val="none" w:sz="0" w:space="0" w:color="auto"/>
        <w:left w:val="none" w:sz="0" w:space="0" w:color="auto"/>
        <w:bottom w:val="none" w:sz="0" w:space="0" w:color="auto"/>
        <w:right w:val="none" w:sz="0" w:space="0" w:color="auto"/>
      </w:divBdr>
    </w:div>
    <w:div w:id="1777556489">
      <w:bodyDiv w:val="1"/>
      <w:marLeft w:val="0"/>
      <w:marRight w:val="0"/>
      <w:marTop w:val="0"/>
      <w:marBottom w:val="0"/>
      <w:divBdr>
        <w:top w:val="none" w:sz="0" w:space="0" w:color="auto"/>
        <w:left w:val="none" w:sz="0" w:space="0" w:color="auto"/>
        <w:bottom w:val="none" w:sz="0" w:space="0" w:color="auto"/>
        <w:right w:val="none" w:sz="0" w:space="0" w:color="auto"/>
      </w:divBdr>
    </w:div>
    <w:div w:id="1781610550">
      <w:bodyDiv w:val="1"/>
      <w:marLeft w:val="0"/>
      <w:marRight w:val="0"/>
      <w:marTop w:val="0"/>
      <w:marBottom w:val="0"/>
      <w:divBdr>
        <w:top w:val="none" w:sz="0" w:space="0" w:color="auto"/>
        <w:left w:val="none" w:sz="0" w:space="0" w:color="auto"/>
        <w:bottom w:val="none" w:sz="0" w:space="0" w:color="auto"/>
        <w:right w:val="none" w:sz="0" w:space="0" w:color="auto"/>
      </w:divBdr>
    </w:div>
    <w:div w:id="1786539194">
      <w:bodyDiv w:val="1"/>
      <w:marLeft w:val="0"/>
      <w:marRight w:val="0"/>
      <w:marTop w:val="0"/>
      <w:marBottom w:val="0"/>
      <w:divBdr>
        <w:top w:val="none" w:sz="0" w:space="0" w:color="auto"/>
        <w:left w:val="none" w:sz="0" w:space="0" w:color="auto"/>
        <w:bottom w:val="none" w:sz="0" w:space="0" w:color="auto"/>
        <w:right w:val="none" w:sz="0" w:space="0" w:color="auto"/>
      </w:divBdr>
    </w:div>
    <w:div w:id="1809349900">
      <w:bodyDiv w:val="1"/>
      <w:marLeft w:val="0"/>
      <w:marRight w:val="0"/>
      <w:marTop w:val="0"/>
      <w:marBottom w:val="0"/>
      <w:divBdr>
        <w:top w:val="none" w:sz="0" w:space="0" w:color="auto"/>
        <w:left w:val="none" w:sz="0" w:space="0" w:color="auto"/>
        <w:bottom w:val="none" w:sz="0" w:space="0" w:color="auto"/>
        <w:right w:val="none" w:sz="0" w:space="0" w:color="auto"/>
      </w:divBdr>
    </w:div>
    <w:div w:id="1846744060">
      <w:bodyDiv w:val="1"/>
      <w:marLeft w:val="0"/>
      <w:marRight w:val="0"/>
      <w:marTop w:val="0"/>
      <w:marBottom w:val="0"/>
      <w:divBdr>
        <w:top w:val="none" w:sz="0" w:space="0" w:color="auto"/>
        <w:left w:val="none" w:sz="0" w:space="0" w:color="auto"/>
        <w:bottom w:val="none" w:sz="0" w:space="0" w:color="auto"/>
        <w:right w:val="none" w:sz="0" w:space="0" w:color="auto"/>
      </w:divBdr>
    </w:div>
    <w:div w:id="1847477569">
      <w:bodyDiv w:val="1"/>
      <w:marLeft w:val="0"/>
      <w:marRight w:val="0"/>
      <w:marTop w:val="0"/>
      <w:marBottom w:val="0"/>
      <w:divBdr>
        <w:top w:val="none" w:sz="0" w:space="0" w:color="auto"/>
        <w:left w:val="none" w:sz="0" w:space="0" w:color="auto"/>
        <w:bottom w:val="none" w:sz="0" w:space="0" w:color="auto"/>
        <w:right w:val="none" w:sz="0" w:space="0" w:color="auto"/>
      </w:divBdr>
    </w:div>
    <w:div w:id="1868760307">
      <w:bodyDiv w:val="1"/>
      <w:marLeft w:val="0"/>
      <w:marRight w:val="0"/>
      <w:marTop w:val="0"/>
      <w:marBottom w:val="0"/>
      <w:divBdr>
        <w:top w:val="none" w:sz="0" w:space="0" w:color="auto"/>
        <w:left w:val="none" w:sz="0" w:space="0" w:color="auto"/>
        <w:bottom w:val="none" w:sz="0" w:space="0" w:color="auto"/>
        <w:right w:val="none" w:sz="0" w:space="0" w:color="auto"/>
      </w:divBdr>
    </w:div>
    <w:div w:id="1872985913">
      <w:bodyDiv w:val="1"/>
      <w:marLeft w:val="0"/>
      <w:marRight w:val="0"/>
      <w:marTop w:val="0"/>
      <w:marBottom w:val="0"/>
      <w:divBdr>
        <w:top w:val="none" w:sz="0" w:space="0" w:color="auto"/>
        <w:left w:val="none" w:sz="0" w:space="0" w:color="auto"/>
        <w:bottom w:val="none" w:sz="0" w:space="0" w:color="auto"/>
        <w:right w:val="none" w:sz="0" w:space="0" w:color="auto"/>
      </w:divBdr>
    </w:div>
    <w:div w:id="1873496247">
      <w:bodyDiv w:val="1"/>
      <w:marLeft w:val="0"/>
      <w:marRight w:val="0"/>
      <w:marTop w:val="0"/>
      <w:marBottom w:val="0"/>
      <w:divBdr>
        <w:top w:val="none" w:sz="0" w:space="0" w:color="auto"/>
        <w:left w:val="none" w:sz="0" w:space="0" w:color="auto"/>
        <w:bottom w:val="none" w:sz="0" w:space="0" w:color="auto"/>
        <w:right w:val="none" w:sz="0" w:space="0" w:color="auto"/>
      </w:divBdr>
    </w:div>
    <w:div w:id="1939940941">
      <w:bodyDiv w:val="1"/>
      <w:marLeft w:val="0"/>
      <w:marRight w:val="0"/>
      <w:marTop w:val="0"/>
      <w:marBottom w:val="0"/>
      <w:divBdr>
        <w:top w:val="none" w:sz="0" w:space="0" w:color="auto"/>
        <w:left w:val="none" w:sz="0" w:space="0" w:color="auto"/>
        <w:bottom w:val="none" w:sz="0" w:space="0" w:color="auto"/>
        <w:right w:val="none" w:sz="0" w:space="0" w:color="auto"/>
      </w:divBdr>
    </w:div>
    <w:div w:id="1958370802">
      <w:bodyDiv w:val="1"/>
      <w:marLeft w:val="0"/>
      <w:marRight w:val="0"/>
      <w:marTop w:val="0"/>
      <w:marBottom w:val="0"/>
      <w:divBdr>
        <w:top w:val="none" w:sz="0" w:space="0" w:color="auto"/>
        <w:left w:val="none" w:sz="0" w:space="0" w:color="auto"/>
        <w:bottom w:val="none" w:sz="0" w:space="0" w:color="auto"/>
        <w:right w:val="none" w:sz="0" w:space="0" w:color="auto"/>
      </w:divBdr>
    </w:div>
    <w:div w:id="1970547660">
      <w:bodyDiv w:val="1"/>
      <w:marLeft w:val="0"/>
      <w:marRight w:val="0"/>
      <w:marTop w:val="0"/>
      <w:marBottom w:val="0"/>
      <w:divBdr>
        <w:top w:val="none" w:sz="0" w:space="0" w:color="auto"/>
        <w:left w:val="none" w:sz="0" w:space="0" w:color="auto"/>
        <w:bottom w:val="none" w:sz="0" w:space="0" w:color="auto"/>
        <w:right w:val="none" w:sz="0" w:space="0" w:color="auto"/>
      </w:divBdr>
    </w:div>
    <w:div w:id="1979065691">
      <w:bodyDiv w:val="1"/>
      <w:marLeft w:val="0"/>
      <w:marRight w:val="0"/>
      <w:marTop w:val="0"/>
      <w:marBottom w:val="0"/>
      <w:divBdr>
        <w:top w:val="none" w:sz="0" w:space="0" w:color="auto"/>
        <w:left w:val="none" w:sz="0" w:space="0" w:color="auto"/>
        <w:bottom w:val="none" w:sz="0" w:space="0" w:color="auto"/>
        <w:right w:val="none" w:sz="0" w:space="0" w:color="auto"/>
      </w:divBdr>
    </w:div>
    <w:div w:id="1979142376">
      <w:bodyDiv w:val="1"/>
      <w:marLeft w:val="0"/>
      <w:marRight w:val="0"/>
      <w:marTop w:val="0"/>
      <w:marBottom w:val="0"/>
      <w:divBdr>
        <w:top w:val="none" w:sz="0" w:space="0" w:color="auto"/>
        <w:left w:val="none" w:sz="0" w:space="0" w:color="auto"/>
        <w:bottom w:val="none" w:sz="0" w:space="0" w:color="auto"/>
        <w:right w:val="none" w:sz="0" w:space="0" w:color="auto"/>
      </w:divBdr>
    </w:div>
    <w:div w:id="1989549199">
      <w:bodyDiv w:val="1"/>
      <w:marLeft w:val="0"/>
      <w:marRight w:val="0"/>
      <w:marTop w:val="0"/>
      <w:marBottom w:val="0"/>
      <w:divBdr>
        <w:top w:val="none" w:sz="0" w:space="0" w:color="auto"/>
        <w:left w:val="none" w:sz="0" w:space="0" w:color="auto"/>
        <w:bottom w:val="none" w:sz="0" w:space="0" w:color="auto"/>
        <w:right w:val="none" w:sz="0" w:space="0" w:color="auto"/>
      </w:divBdr>
    </w:div>
    <w:div w:id="1997565075">
      <w:bodyDiv w:val="1"/>
      <w:marLeft w:val="0"/>
      <w:marRight w:val="0"/>
      <w:marTop w:val="0"/>
      <w:marBottom w:val="0"/>
      <w:divBdr>
        <w:top w:val="none" w:sz="0" w:space="0" w:color="auto"/>
        <w:left w:val="none" w:sz="0" w:space="0" w:color="auto"/>
        <w:bottom w:val="none" w:sz="0" w:space="0" w:color="auto"/>
        <w:right w:val="none" w:sz="0" w:space="0" w:color="auto"/>
      </w:divBdr>
    </w:div>
    <w:div w:id="2013411809">
      <w:bodyDiv w:val="1"/>
      <w:marLeft w:val="0"/>
      <w:marRight w:val="0"/>
      <w:marTop w:val="0"/>
      <w:marBottom w:val="0"/>
      <w:divBdr>
        <w:top w:val="none" w:sz="0" w:space="0" w:color="auto"/>
        <w:left w:val="none" w:sz="0" w:space="0" w:color="auto"/>
        <w:bottom w:val="none" w:sz="0" w:space="0" w:color="auto"/>
        <w:right w:val="none" w:sz="0" w:space="0" w:color="auto"/>
      </w:divBdr>
    </w:div>
    <w:div w:id="2014867439">
      <w:bodyDiv w:val="1"/>
      <w:marLeft w:val="0"/>
      <w:marRight w:val="0"/>
      <w:marTop w:val="0"/>
      <w:marBottom w:val="0"/>
      <w:divBdr>
        <w:top w:val="none" w:sz="0" w:space="0" w:color="auto"/>
        <w:left w:val="none" w:sz="0" w:space="0" w:color="auto"/>
        <w:bottom w:val="none" w:sz="0" w:space="0" w:color="auto"/>
        <w:right w:val="none" w:sz="0" w:space="0" w:color="auto"/>
      </w:divBdr>
    </w:div>
    <w:div w:id="2035842634">
      <w:bodyDiv w:val="1"/>
      <w:marLeft w:val="0"/>
      <w:marRight w:val="0"/>
      <w:marTop w:val="0"/>
      <w:marBottom w:val="0"/>
      <w:divBdr>
        <w:top w:val="none" w:sz="0" w:space="0" w:color="auto"/>
        <w:left w:val="none" w:sz="0" w:space="0" w:color="auto"/>
        <w:bottom w:val="none" w:sz="0" w:space="0" w:color="auto"/>
        <w:right w:val="none" w:sz="0" w:space="0" w:color="auto"/>
      </w:divBdr>
    </w:div>
    <w:div w:id="2042508666">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72120045">
      <w:bodyDiv w:val="1"/>
      <w:marLeft w:val="0"/>
      <w:marRight w:val="0"/>
      <w:marTop w:val="0"/>
      <w:marBottom w:val="0"/>
      <w:divBdr>
        <w:top w:val="none" w:sz="0" w:space="0" w:color="auto"/>
        <w:left w:val="none" w:sz="0" w:space="0" w:color="auto"/>
        <w:bottom w:val="none" w:sz="0" w:space="0" w:color="auto"/>
        <w:right w:val="none" w:sz="0" w:space="0" w:color="auto"/>
      </w:divBdr>
    </w:div>
    <w:div w:id="2087260194">
      <w:bodyDiv w:val="1"/>
      <w:marLeft w:val="0"/>
      <w:marRight w:val="0"/>
      <w:marTop w:val="0"/>
      <w:marBottom w:val="0"/>
      <w:divBdr>
        <w:top w:val="none" w:sz="0" w:space="0" w:color="auto"/>
        <w:left w:val="none" w:sz="0" w:space="0" w:color="auto"/>
        <w:bottom w:val="none" w:sz="0" w:space="0" w:color="auto"/>
        <w:right w:val="none" w:sz="0" w:space="0" w:color="auto"/>
      </w:divBdr>
    </w:div>
    <w:div w:id="2104690472">
      <w:bodyDiv w:val="1"/>
      <w:marLeft w:val="0"/>
      <w:marRight w:val="0"/>
      <w:marTop w:val="0"/>
      <w:marBottom w:val="0"/>
      <w:divBdr>
        <w:top w:val="none" w:sz="0" w:space="0" w:color="auto"/>
        <w:left w:val="none" w:sz="0" w:space="0" w:color="auto"/>
        <w:bottom w:val="none" w:sz="0" w:space="0" w:color="auto"/>
        <w:right w:val="none" w:sz="0" w:space="0" w:color="auto"/>
      </w:divBdr>
    </w:div>
    <w:div w:id="2117863625">
      <w:bodyDiv w:val="1"/>
      <w:marLeft w:val="0"/>
      <w:marRight w:val="0"/>
      <w:marTop w:val="0"/>
      <w:marBottom w:val="0"/>
      <w:divBdr>
        <w:top w:val="none" w:sz="0" w:space="0" w:color="auto"/>
        <w:left w:val="none" w:sz="0" w:space="0" w:color="auto"/>
        <w:bottom w:val="none" w:sz="0" w:space="0" w:color="auto"/>
        <w:right w:val="none" w:sz="0" w:space="0" w:color="auto"/>
      </w:divBdr>
    </w:div>
    <w:div w:id="2123189284">
      <w:bodyDiv w:val="1"/>
      <w:marLeft w:val="0"/>
      <w:marRight w:val="0"/>
      <w:marTop w:val="0"/>
      <w:marBottom w:val="0"/>
      <w:divBdr>
        <w:top w:val="none" w:sz="0" w:space="0" w:color="auto"/>
        <w:left w:val="none" w:sz="0" w:space="0" w:color="auto"/>
        <w:bottom w:val="none" w:sz="0" w:space="0" w:color="auto"/>
        <w:right w:val="none" w:sz="0" w:space="0" w:color="auto"/>
      </w:divBdr>
    </w:div>
    <w:div w:id="2126189890">
      <w:bodyDiv w:val="1"/>
      <w:marLeft w:val="0"/>
      <w:marRight w:val="0"/>
      <w:marTop w:val="0"/>
      <w:marBottom w:val="0"/>
      <w:divBdr>
        <w:top w:val="none" w:sz="0" w:space="0" w:color="auto"/>
        <w:left w:val="none" w:sz="0" w:space="0" w:color="auto"/>
        <w:bottom w:val="none" w:sz="0" w:space="0" w:color="auto"/>
        <w:right w:val="none" w:sz="0" w:space="0" w:color="auto"/>
      </w:divBdr>
    </w:div>
    <w:div w:id="213589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trademap.org/Country_SelProduct_TS.aspx?nvpm=1|||||960321|||6|1|1|1|2|1|2|1|1"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Nex13</b:Tag>
    <b:SourceType>InternetSite</b:SourceType>
    <b:Guid>{4EEC5701-A8C8-4567-952B-8C6CD7BB9406}</b:Guid>
    <b:Title>PERP Program -  Terephthalic Acid</b:Title>
    <b:Author>
      <b:Author>
        <b:Corporate>Nexant - Chem Systems</b:Corporate>
      </b:Author>
    </b:Author>
    <b:InternetSiteTitle>http://www.chemsystems.com/</b:InternetSiteTitle>
    <b:YearAccessed>2013</b:YearAccessed>
    <b:MonthAccessed>5</b:MonthAccessed>
    <b:DayAccessed>20</b:DayAccessed>
    <b:URL>http://www.chemsystems.com/about/cs/news/items/PERP%200910_6_PTA.cfm</b:URL>
    <b:RefOrder>1</b:RefOrder>
  </b:Source>
  <b:Source>
    <b:Tag>Sok13</b:Tag>
    <b:SourceType>InternetSite</b:SourceType>
    <b:Guid>{9551E6ED-3A5B-4A44-827B-386B8E3F159D}</b:Guid>
    <b:Author>
      <b:Author>
        <b:NameList>
          <b:Person>
            <b:Last>Chua</b:Last>
            <b:First>Sok</b:First>
            <b:Middle>Peng</b:Middle>
          </b:Person>
        </b:NameList>
      </b:Author>
    </b:Author>
    <b:Title>China’s PTA industry: a victim of its own success</b:Title>
    <b:InternetSiteTitle>Platts McGraw Hill Financial</b:InternetSiteTitle>
    <b:Year>2013</b:Year>
    <b:Month>2</b:Month>
    <b:Day>8</b:Day>
    <b:YearAccessed>2013</b:YearAccessed>
    <b:MonthAccessed>8</b:MonthAccessed>
    <b:DayAccessed>26</b:DayAccessed>
    <b:URL>http://blogs.platts.com/2013/02/08/china-pta/</b:URL>
    <b:RefOrder>2</b:RefOrder>
  </b:Source>
</b:Sources>
</file>

<file path=customXml/itemProps1.xml><?xml version="1.0" encoding="utf-8"?>
<ds:datastoreItem xmlns:ds="http://schemas.openxmlformats.org/officeDocument/2006/customXml" ds:itemID="{13EFA772-8721-45AD-A43E-F6794018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4892</Words>
  <Characters>27887</Characters>
  <Application>Microsoft Office Word</Application>
  <DocSecurity>0</DocSecurity>
  <Lines>232</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Burak GÜREŞCİ</dc:creator>
  <cp:lastModifiedBy>Oğuzhan Topay</cp:lastModifiedBy>
  <cp:revision>13</cp:revision>
  <cp:lastPrinted>2015-05-22T09:55:00Z</cp:lastPrinted>
  <dcterms:created xsi:type="dcterms:W3CDTF">2017-07-29T15:24:00Z</dcterms:created>
  <dcterms:modified xsi:type="dcterms:W3CDTF">2017-08-23T13:28:00Z</dcterms:modified>
</cp:coreProperties>
</file>