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5DD" w:rsidRPr="003655DD" w:rsidRDefault="003655DD" w:rsidP="003655DD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3655DD">
        <w:rPr>
          <w:rFonts w:ascii="Times New Roman" w:eastAsia="Calibri" w:hAnsi="Times New Roman" w:cs="Times New Roman"/>
          <w:b/>
        </w:rPr>
        <w:t>Ek-1</w:t>
      </w:r>
    </w:p>
    <w:p w:rsidR="003655DD" w:rsidRPr="003655DD" w:rsidRDefault="003655DD" w:rsidP="003655DD">
      <w:pPr>
        <w:tabs>
          <w:tab w:val="left" w:pos="566"/>
        </w:tabs>
        <w:spacing w:after="120" w:line="240" w:lineRule="exact"/>
        <w:ind w:firstLine="567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3655DD" w:rsidRPr="003655DD" w:rsidRDefault="003655DD" w:rsidP="003655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655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MHG/2015-10 Numaralı Tebliğ Çerçevesinde</w:t>
      </w:r>
    </w:p>
    <w:p w:rsidR="003655DD" w:rsidRPr="003655DD" w:rsidRDefault="003655DD" w:rsidP="003655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655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GSI SLV-TR Kaynak Teknolojisi Test ve Mesleki Gelişim Merkezi Ltd. Şti.’</w:t>
      </w:r>
      <w:proofErr w:type="spellStart"/>
      <w:r w:rsidRPr="003655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nin</w:t>
      </w:r>
      <w:proofErr w:type="spellEnd"/>
      <w:r w:rsidRPr="003655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Görevlendirme Kapsamı (No:1) </w:t>
      </w:r>
    </w:p>
    <w:tbl>
      <w:tblPr>
        <w:tblpPr w:leftFromText="141" w:rightFromText="141" w:bottomFromText="200" w:horzAnchor="margin" w:tblpY="1755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978"/>
        <w:gridCol w:w="1983"/>
        <w:gridCol w:w="2410"/>
        <w:gridCol w:w="1985"/>
      </w:tblGrid>
      <w:tr w:rsidR="003655DD" w:rsidRPr="003655DD" w:rsidTr="000814CA">
        <w:trPr>
          <w:trHeight w:val="144"/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5DD" w:rsidRPr="003655DD" w:rsidRDefault="003655DD" w:rsidP="003655D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3655DD">
              <w:rPr>
                <w:rFonts w:ascii="Times New Roman" w:eastAsia="Calibri" w:hAnsi="Times New Roman" w:cs="Times New Roman"/>
                <w:b/>
                <w:bCs/>
              </w:rPr>
              <w:t>Avrupa Komisyonu Karar No.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5DD" w:rsidRPr="003655DD" w:rsidRDefault="003655DD" w:rsidP="003655D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3655DD">
              <w:rPr>
                <w:rFonts w:ascii="Times New Roman" w:eastAsia="Calibri" w:hAnsi="Times New Roman" w:cs="Times New Roman"/>
                <w:b/>
                <w:bCs/>
              </w:rPr>
              <w:t>Ürün(</w:t>
            </w:r>
            <w:proofErr w:type="spellStart"/>
            <w:r w:rsidRPr="003655DD">
              <w:rPr>
                <w:rFonts w:ascii="Times New Roman" w:eastAsia="Calibri" w:hAnsi="Times New Roman" w:cs="Times New Roman"/>
                <w:b/>
                <w:bCs/>
              </w:rPr>
              <w:t>ler</w:t>
            </w:r>
            <w:proofErr w:type="spellEnd"/>
            <w:r w:rsidRPr="003655DD">
              <w:rPr>
                <w:rFonts w:ascii="Times New Roman" w:eastAsia="Calibri" w:hAnsi="Times New Roman" w:cs="Times New Roman"/>
                <w:b/>
                <w:bCs/>
              </w:rPr>
              <w:t>)/ Kullanım Amacı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5DD" w:rsidRPr="003655DD" w:rsidRDefault="003655DD" w:rsidP="003655D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3655DD">
              <w:rPr>
                <w:rFonts w:ascii="Times New Roman" w:eastAsia="Calibri" w:hAnsi="Times New Roman" w:cs="Times New Roman"/>
                <w:b/>
                <w:bCs/>
              </w:rPr>
              <w:t>Performansın Değişmezliğinin Değerlendirilmesi ve Doğrulanması Sistemi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5DD" w:rsidRPr="003655DD" w:rsidRDefault="003655DD" w:rsidP="003655D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3655DD">
              <w:rPr>
                <w:rFonts w:ascii="Times New Roman" w:eastAsia="Calibri" w:hAnsi="Times New Roman" w:cs="Times New Roman"/>
                <w:b/>
                <w:bCs/>
              </w:rPr>
              <w:t>Şartnameler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5DD" w:rsidRPr="003655DD" w:rsidRDefault="003655DD" w:rsidP="003655D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3655DD">
              <w:rPr>
                <w:rFonts w:ascii="Times New Roman" w:eastAsia="Calibri" w:hAnsi="Times New Roman" w:cs="Times New Roman"/>
                <w:b/>
                <w:bCs/>
              </w:rPr>
              <w:t>Görevler</w:t>
            </w:r>
          </w:p>
        </w:tc>
      </w:tr>
      <w:tr w:rsidR="003655DD" w:rsidRPr="003655DD" w:rsidTr="000814CA">
        <w:trPr>
          <w:trHeight w:val="144"/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5DD" w:rsidRPr="003655DD" w:rsidRDefault="003655DD" w:rsidP="003655DD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3655DD">
              <w:rPr>
                <w:rFonts w:ascii="Times New Roman" w:eastAsia="Calibri" w:hAnsi="Times New Roman" w:cs="Times New Roman"/>
              </w:rPr>
              <w:t>98/214/EC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5DD" w:rsidRPr="003655DD" w:rsidRDefault="003655DD" w:rsidP="003655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655D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Strüktürel metalden yapılmış inşaat malzemeleri:</w:t>
            </w:r>
          </w:p>
          <w:p w:rsidR="003655DD" w:rsidRPr="003655DD" w:rsidRDefault="003655DD" w:rsidP="003655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655D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-Makaslar, kirişler, kolonlar, merdivenler, döşeme mertekleri, taşıyıcı direkler ve </w:t>
            </w:r>
            <w:proofErr w:type="spellStart"/>
            <w:r w:rsidRPr="003655D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palplanj</w:t>
            </w:r>
            <w:proofErr w:type="spellEnd"/>
            <w:r w:rsidRPr="003655D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(perde) gibi bitmiş metal ürünler. Belirli uygulamalar için tasarlanarak uygun büyüklüklerde kesilmiş parçalar, raylar, traversler.</w:t>
            </w:r>
          </w:p>
          <w:p w:rsidR="003655DD" w:rsidRPr="003655DD" w:rsidRDefault="003655DD" w:rsidP="003655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655D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Bunlar astarlanarak korozyona karşı korunmuş ya da korunmamış olabilir, kaynaklı ya da kaynaksız olabilir.</w:t>
            </w:r>
          </w:p>
          <w:p w:rsidR="003655DD" w:rsidRPr="003655DD" w:rsidRDefault="003655DD" w:rsidP="003655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655D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(Temellerde ve yapı çerçevelerinde kullanım için)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5DD" w:rsidRPr="003655DD" w:rsidRDefault="003655DD" w:rsidP="003655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5DD">
              <w:rPr>
                <w:rFonts w:ascii="Times New Roman" w:eastAsia="Calibri" w:hAnsi="Times New Roman" w:cs="Times New Roman"/>
              </w:rPr>
              <w:t>Sistem 2+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5DD" w:rsidRPr="003655DD" w:rsidRDefault="003655DD" w:rsidP="003655DD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3655DD">
              <w:rPr>
                <w:rFonts w:ascii="Times New Roman" w:eastAsia="Calibri" w:hAnsi="Times New Roman" w:cs="Times New Roman"/>
              </w:rPr>
              <w:br/>
            </w:r>
          </w:p>
          <w:p w:rsidR="003655DD" w:rsidRPr="003655DD" w:rsidRDefault="003655DD" w:rsidP="003655DD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  <w:p w:rsidR="003655DD" w:rsidRPr="003655DD" w:rsidRDefault="003655DD" w:rsidP="003655DD">
            <w:pPr>
              <w:spacing w:after="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3655DD">
              <w:rPr>
                <w:rFonts w:ascii="Times New Roman" w:eastAsia="Calibri" w:hAnsi="Times New Roman" w:cs="Times New Roman"/>
              </w:rPr>
              <w:t>TS EN 1090-</w:t>
            </w:r>
            <w:proofErr w:type="gramStart"/>
            <w:r w:rsidRPr="003655DD">
              <w:rPr>
                <w:rFonts w:ascii="Times New Roman" w:eastAsia="Calibri" w:hAnsi="Times New Roman" w:cs="Times New Roman"/>
              </w:rPr>
              <w:t>1:2009</w:t>
            </w:r>
            <w:proofErr w:type="gramEnd"/>
            <w:r w:rsidRPr="003655DD">
              <w:rPr>
                <w:rFonts w:ascii="Times New Roman" w:eastAsia="Calibri" w:hAnsi="Times New Roman" w:cs="Times New Roman"/>
              </w:rPr>
              <w:t>+A1</w:t>
            </w:r>
            <w:r w:rsidRPr="003655DD">
              <w:rPr>
                <w:rFonts w:ascii="Times New Roman" w:eastAsia="Calibri" w:hAnsi="Times New Roman" w:cs="Times New Roman"/>
              </w:rPr>
              <w:br/>
            </w:r>
          </w:p>
          <w:p w:rsidR="003655DD" w:rsidRPr="003655DD" w:rsidRDefault="003655DD" w:rsidP="003655DD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3655DD">
              <w:rPr>
                <w:rFonts w:ascii="Times New Roman" w:eastAsia="Calibri" w:hAnsi="Times New Roman" w:cs="Times New Roman"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5DD" w:rsidRPr="003655DD" w:rsidRDefault="003655DD" w:rsidP="003655D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655D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Fabrika Üretim Kontrolü Belgelendirme Kuruluşu</w:t>
            </w:r>
          </w:p>
        </w:tc>
      </w:tr>
    </w:tbl>
    <w:p w:rsidR="00B24395" w:rsidRDefault="00B24395">
      <w:bookmarkStart w:id="0" w:name="_GoBack"/>
      <w:bookmarkEnd w:id="0"/>
    </w:p>
    <w:sectPr w:rsidR="00B243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5DD"/>
    <w:rsid w:val="003655DD"/>
    <w:rsid w:val="00B2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D8F58B-E472-4144-878A-324B2C7B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2</vt:i4>
      </vt:variant>
    </vt:vector>
  </HeadingPairs>
  <TitlesOfParts>
    <vt:vector size="3" baseType="lpstr">
      <vt:lpstr/>
      <vt:lpstr>MHG/2015-10 Numaralı Tebliğ Çerçevesinde</vt:lpstr>
      <vt:lpstr>GSI SLV-TR Kaynak Teknolojisi Test ve Mesleki Gelişim Merkezi Ltd. Şti.’nin Göre</vt:lpstr>
    </vt:vector>
  </TitlesOfParts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Aydın</dc:creator>
  <cp:keywords/>
  <dc:description/>
  <cp:lastModifiedBy>Mustafa Aydın</cp:lastModifiedBy>
  <cp:revision>1</cp:revision>
  <dcterms:created xsi:type="dcterms:W3CDTF">2016-01-08T08:06:00Z</dcterms:created>
  <dcterms:modified xsi:type="dcterms:W3CDTF">2016-01-08T08:07:00Z</dcterms:modified>
</cp:coreProperties>
</file>