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35B" w:rsidRPr="00D026E7" w:rsidRDefault="00B53C98" w:rsidP="0050635B">
      <w:pPr>
        <w:pStyle w:val="stbilgi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</w:t>
      </w:r>
      <w:proofErr w:type="gramStart"/>
      <w:r>
        <w:rPr>
          <w:rFonts w:ascii="Times New Roman" w:hAnsi="Times New Roman"/>
          <w:b/>
        </w:rPr>
        <w:t>Değişik:RG</w:t>
      </w:r>
      <w:proofErr w:type="gramEnd"/>
      <w:r>
        <w:rPr>
          <w:rFonts w:ascii="Times New Roman" w:hAnsi="Times New Roman"/>
          <w:b/>
        </w:rPr>
        <w:t xml:space="preserve">-7/3/2017-30000) </w:t>
      </w:r>
      <w:r w:rsidR="0050635B">
        <w:rPr>
          <w:rFonts w:ascii="Times New Roman" w:hAnsi="Times New Roman"/>
          <w:b/>
        </w:rPr>
        <w:t xml:space="preserve"> </w:t>
      </w:r>
      <w:r w:rsidR="0050635B" w:rsidRPr="00D026E7">
        <w:rPr>
          <w:rFonts w:ascii="Times New Roman" w:hAnsi="Times New Roman"/>
          <w:b/>
        </w:rPr>
        <w:t>Ek-1</w:t>
      </w:r>
    </w:p>
    <w:p w:rsidR="00B53C98" w:rsidRDefault="00B53C98" w:rsidP="00B53C98">
      <w:pPr>
        <w:spacing w:after="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p w:rsidR="00B53C98" w:rsidRPr="00B53C98" w:rsidRDefault="00B53C98" w:rsidP="00B53C98">
      <w:pPr>
        <w:spacing w:after="0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tr-TR"/>
        </w:rPr>
      </w:pPr>
      <w:bookmarkStart w:id="0" w:name="_GoBack"/>
      <w:bookmarkEnd w:id="0"/>
      <w:r w:rsidRPr="00B53C98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MHG/2014-11 Numaralı Tebliğ Çerçevesinde</w:t>
      </w:r>
      <w:r w:rsidRPr="00B53C98">
        <w:rPr>
          <w:rFonts w:ascii="Times New Roman" w:hAnsi="Times New Roman"/>
          <w:sz w:val="24"/>
          <w:szCs w:val="24"/>
        </w:rPr>
        <w:t xml:space="preserve"> </w:t>
      </w:r>
      <w:r w:rsidRPr="00B53C98">
        <w:rPr>
          <w:rFonts w:ascii="Times New Roman" w:hAnsi="Times New Roman"/>
          <w:b/>
          <w:bCs/>
          <w:sz w:val="24"/>
          <w:szCs w:val="24"/>
          <w:lang w:eastAsia="tr-TR"/>
        </w:rPr>
        <w:t>CPC Belgelendirme Muayene ve Deney Hizmetleri Tic. Ltd. Şti.’</w:t>
      </w:r>
      <w:proofErr w:type="spellStart"/>
      <w:r w:rsidRPr="00B53C98">
        <w:rPr>
          <w:rFonts w:ascii="Times New Roman" w:hAnsi="Times New Roman"/>
          <w:b/>
          <w:bCs/>
          <w:sz w:val="24"/>
          <w:szCs w:val="24"/>
          <w:lang w:eastAsia="tr-TR"/>
        </w:rPr>
        <w:t>nin</w:t>
      </w:r>
      <w:proofErr w:type="spellEnd"/>
      <w:r w:rsidRPr="00B53C98">
        <w:rPr>
          <w:rFonts w:ascii="Times New Roman" w:hAnsi="Times New Roman"/>
          <w:b/>
          <w:bCs/>
          <w:sz w:val="24"/>
          <w:szCs w:val="24"/>
          <w:lang w:eastAsia="tr-TR"/>
        </w:rPr>
        <w:t xml:space="preserve"> Görevlendirme Kapsamı</w:t>
      </w:r>
    </w:p>
    <w:tbl>
      <w:tblPr>
        <w:tblpPr w:leftFromText="141" w:rightFromText="141" w:horzAnchor="margin" w:tblpX="-318" w:tblpY="1755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552"/>
        <w:gridCol w:w="2019"/>
        <w:gridCol w:w="2517"/>
        <w:gridCol w:w="1593"/>
      </w:tblGrid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B53C98">
              <w:rPr>
                <w:rFonts w:ascii="Times New Roman" w:hAnsi="Times New Roman"/>
                <w:b/>
                <w:bCs/>
              </w:rPr>
              <w:t>Avrupa Komisyonu Karar No.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B53C98">
              <w:rPr>
                <w:rFonts w:ascii="Times New Roman" w:hAnsi="Times New Roman"/>
                <w:b/>
                <w:bCs/>
              </w:rPr>
              <w:t>Ürün(</w:t>
            </w:r>
            <w:proofErr w:type="spellStart"/>
            <w:r w:rsidRPr="00B53C98">
              <w:rPr>
                <w:rFonts w:ascii="Times New Roman" w:hAnsi="Times New Roman"/>
                <w:b/>
                <w:bCs/>
              </w:rPr>
              <w:t>ler</w:t>
            </w:r>
            <w:proofErr w:type="spellEnd"/>
            <w:r w:rsidRPr="00B53C98">
              <w:rPr>
                <w:rFonts w:ascii="Times New Roman" w:hAnsi="Times New Roman"/>
                <w:b/>
                <w:bCs/>
              </w:rPr>
              <w:t>) / Kullanım Amacı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B53C98">
              <w:rPr>
                <w:rFonts w:ascii="Times New Roman" w:hAnsi="Times New Roman"/>
                <w:b/>
                <w:bCs/>
              </w:rPr>
              <w:t>Performansın Değişmezliğinin Değerlendirilmesi ve Doğrulanması Sistemi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B53C98">
              <w:rPr>
                <w:rFonts w:ascii="Times New Roman" w:hAnsi="Times New Roman"/>
                <w:b/>
                <w:bCs/>
              </w:rPr>
              <w:t>Şartnameler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B53C98">
              <w:rPr>
                <w:rFonts w:ascii="Times New Roman" w:hAnsi="Times New Roman"/>
                <w:b/>
                <w:bCs/>
              </w:rPr>
              <w:t>Görevler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97/555/EC</w:t>
            </w:r>
          </w:p>
        </w:tc>
        <w:tc>
          <w:tcPr>
            <w:tcW w:w="2552" w:type="dxa"/>
          </w:tcPr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Genel çimentolar, kapsam: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 xml:space="preserve">- </w:t>
            </w:r>
            <w:proofErr w:type="spellStart"/>
            <w:r w:rsidRPr="00B53C98">
              <w:rPr>
                <w:rFonts w:ascii="Times New Roman" w:hAnsi="Times New Roman"/>
                <w:lang w:eastAsia="tr-TR"/>
              </w:rPr>
              <w:t>Portland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 xml:space="preserve"> çimentosu.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 xml:space="preserve">- </w:t>
            </w:r>
            <w:proofErr w:type="spellStart"/>
            <w:r w:rsidRPr="00B53C98">
              <w:rPr>
                <w:rFonts w:ascii="Times New Roman" w:hAnsi="Times New Roman"/>
                <w:lang w:eastAsia="tr-TR"/>
              </w:rPr>
              <w:t>Portland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 xml:space="preserve"> katkılı çimentolar: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proofErr w:type="spellStart"/>
            <w:r w:rsidRPr="00B53C98">
              <w:rPr>
                <w:rFonts w:ascii="Times New Roman" w:hAnsi="Times New Roman"/>
                <w:lang w:eastAsia="tr-TR"/>
              </w:rPr>
              <w:t>Portland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>-cüruf çimentosu ( A-S ve B-S)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proofErr w:type="spellStart"/>
            <w:r w:rsidRPr="00B53C98">
              <w:rPr>
                <w:rFonts w:ascii="Times New Roman" w:hAnsi="Times New Roman"/>
                <w:lang w:eastAsia="tr-TR"/>
              </w:rPr>
              <w:t>Portland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>-silis dumanı çimentosu (A-D)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proofErr w:type="spellStart"/>
            <w:r w:rsidRPr="00B53C98">
              <w:rPr>
                <w:rFonts w:ascii="Times New Roman" w:hAnsi="Times New Roman"/>
                <w:lang w:eastAsia="tr-TR"/>
              </w:rPr>
              <w:t>Portland-puzolan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 xml:space="preserve"> çimentosu ( doğal A-P, doğal B-P, yapay A-Q, yapay B-Q)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proofErr w:type="spellStart"/>
            <w:r w:rsidRPr="00B53C98">
              <w:rPr>
                <w:rFonts w:ascii="Times New Roman" w:hAnsi="Times New Roman"/>
                <w:lang w:eastAsia="tr-TR"/>
              </w:rPr>
              <w:t>Portland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>-uçucu kül çimentosu (</w:t>
            </w:r>
            <w:proofErr w:type="spellStart"/>
            <w:r w:rsidRPr="00B53C98">
              <w:rPr>
                <w:rFonts w:ascii="Times New Roman" w:hAnsi="Times New Roman"/>
                <w:lang w:eastAsia="tr-TR"/>
              </w:rPr>
              <w:t>silikalı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 xml:space="preserve"> A-V, </w:t>
            </w:r>
            <w:proofErr w:type="spellStart"/>
            <w:r w:rsidRPr="00B53C98">
              <w:rPr>
                <w:rFonts w:ascii="Times New Roman" w:hAnsi="Times New Roman"/>
                <w:lang w:eastAsia="tr-TR"/>
              </w:rPr>
              <w:t>silikalı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 xml:space="preserve"> B-V, kalkerli A-W, kalkerli B-W)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proofErr w:type="spellStart"/>
            <w:r w:rsidRPr="00B53C98">
              <w:rPr>
                <w:rFonts w:ascii="Times New Roman" w:hAnsi="Times New Roman"/>
                <w:lang w:eastAsia="tr-TR"/>
              </w:rPr>
              <w:t>Portland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 xml:space="preserve">-(killi şist) pişirilmiş </w:t>
            </w:r>
            <w:proofErr w:type="spellStart"/>
            <w:r w:rsidRPr="00B53C98">
              <w:rPr>
                <w:rFonts w:ascii="Times New Roman" w:hAnsi="Times New Roman"/>
                <w:lang w:eastAsia="tr-TR"/>
              </w:rPr>
              <w:t>şeyl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 xml:space="preserve"> çimentosu (A-T ve B-T)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proofErr w:type="spellStart"/>
            <w:r w:rsidRPr="00B53C98">
              <w:rPr>
                <w:rFonts w:ascii="Times New Roman" w:hAnsi="Times New Roman"/>
                <w:lang w:eastAsia="tr-TR"/>
              </w:rPr>
              <w:t>Portland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>-kireçtaşı çimentosu (A-L ve B-L)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proofErr w:type="spellStart"/>
            <w:r w:rsidRPr="00B53C98">
              <w:rPr>
                <w:rFonts w:ascii="Times New Roman" w:hAnsi="Times New Roman"/>
                <w:lang w:eastAsia="tr-TR"/>
              </w:rPr>
              <w:t>Portland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>-kompoze çimento (A-M ve B-M)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 xml:space="preserve">- Yüksek fırın çimentoları (A, </w:t>
            </w:r>
            <w:proofErr w:type="gramStart"/>
            <w:r w:rsidRPr="00B53C98">
              <w:rPr>
                <w:rFonts w:ascii="Times New Roman" w:hAnsi="Times New Roman"/>
                <w:lang w:eastAsia="tr-TR"/>
              </w:rPr>
              <w:t>B,</w:t>
            </w:r>
            <w:proofErr w:type="gramEnd"/>
            <w:r w:rsidRPr="00B53C98">
              <w:rPr>
                <w:rFonts w:ascii="Times New Roman" w:hAnsi="Times New Roman"/>
                <w:lang w:eastAsia="tr-TR"/>
              </w:rPr>
              <w:t xml:space="preserve"> ve C)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 xml:space="preserve">- </w:t>
            </w:r>
            <w:proofErr w:type="spellStart"/>
            <w:r w:rsidRPr="00B53C98">
              <w:rPr>
                <w:rFonts w:ascii="Times New Roman" w:hAnsi="Times New Roman"/>
                <w:lang w:eastAsia="tr-TR"/>
              </w:rPr>
              <w:t>Puzolanik</w:t>
            </w:r>
            <w:proofErr w:type="spellEnd"/>
            <w:r w:rsidRPr="00B53C98">
              <w:rPr>
                <w:rFonts w:ascii="Times New Roman" w:hAnsi="Times New Roman"/>
                <w:lang w:eastAsia="tr-TR"/>
              </w:rPr>
              <w:t xml:space="preserve"> çimentolar (A ve B)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- Kompoze çimentolar (A ve B)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</w:rPr>
              <w:t>(Yapım işlerinde ve yapı malzemelerinin üretiminde kullanılacak beton, harç, sulu harç diğer karışımların hazırlanması)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1+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EN 197-1</w:t>
            </w:r>
          </w:p>
          <w:bookmarkStart w:id="1" w:name="detail"/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fldChar w:fldCharType="begin"/>
            </w:r>
            <w:r w:rsidRPr="00B53C98">
              <w:rPr>
                <w:rFonts w:ascii="Times New Roman" w:hAnsi="Times New Roman"/>
                <w:bCs/>
                <w:lang w:eastAsia="tr-TR"/>
              </w:rPr>
              <w:instrText xml:space="preserve"> HYPERLINK "http://ec.europa.eu/growth/tools-databases/nando/index.cfm?fuseaction=notification.html&amp;ntf_id=275724&amp;version_no=4" </w:instrText>
            </w:r>
            <w:r w:rsidRPr="00B53C98">
              <w:rPr>
                <w:rFonts w:ascii="Times New Roman" w:hAnsi="Times New Roman"/>
                <w:bCs/>
                <w:lang w:eastAsia="tr-TR"/>
              </w:rPr>
              <w:fldChar w:fldCharType="separate"/>
            </w:r>
            <w:r w:rsidRPr="00B53C98">
              <w:rPr>
                <w:rFonts w:ascii="Times New Roman" w:hAnsi="Times New Roman"/>
                <w:bCs/>
                <w:lang w:eastAsia="tr-TR"/>
              </w:rPr>
              <w:t>EAD 150003-00-0301</w:t>
            </w:r>
            <w:r w:rsidRPr="00B53C98">
              <w:rPr>
                <w:rFonts w:ascii="Times New Roman" w:hAnsi="Times New Roman"/>
                <w:bCs/>
                <w:lang w:eastAsia="tr-TR"/>
              </w:rPr>
              <w:fldChar w:fldCharType="end"/>
            </w:r>
            <w:bookmarkEnd w:id="1"/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</w:rPr>
            </w:pPr>
            <w:r w:rsidRPr="00B53C98">
              <w:rPr>
                <w:rFonts w:ascii="Times New Roman" w:hAnsi="Times New Roman"/>
              </w:rPr>
              <w:t>Ürün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lastRenderedPageBreak/>
              <w:t>97/555/EC</w:t>
            </w:r>
          </w:p>
        </w:tc>
        <w:tc>
          <w:tcPr>
            <w:tcW w:w="2552" w:type="dxa"/>
          </w:tcPr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Özel çimentolar, kapsam: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- Düşük ısılı çimento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- Sülfat dirençli çimento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- Beyaz çimento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- Deniz suyuna dirençli çimento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-Düşük alkali çimento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</w:rPr>
              <w:t>(Yapım işlerinde ve yapı malzemelerinin üretiminde kullanılacak beton, harç, sulu harç diğer karışımların hazırlanması)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1+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EN 14216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EN 15743:2010+A1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Ürün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97/555/EC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 xml:space="preserve">Kalsiyum </w:t>
            </w:r>
            <w:proofErr w:type="spellStart"/>
            <w:r w:rsidRPr="00B53C98">
              <w:rPr>
                <w:rFonts w:ascii="Times New Roman" w:hAnsi="Times New Roman"/>
              </w:rPr>
              <w:t>alüminat</w:t>
            </w:r>
            <w:proofErr w:type="spellEnd"/>
            <w:r w:rsidRPr="00B53C98">
              <w:rPr>
                <w:rFonts w:ascii="Times New Roman" w:hAnsi="Times New Roman"/>
              </w:rPr>
              <w:t xml:space="preserve"> çimentoları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(Yapım işlerinde ve yapı malzemelerinin üretiminde kullanılacak beton, harç, sulu harç diğer karışımların hazırlanması)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1+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 xml:space="preserve">TS EN 14647 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EN 14647/AC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Ürün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97/555/EC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Harç çimentoları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(Yapım işlerinde ve yapı malzemelerinin üretiminde kullanılacak beton, harç, sulu harç diğer karışımların hazırlanması)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1+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EN 413-</w:t>
            </w:r>
            <w:proofErr w:type="gramStart"/>
            <w:r w:rsidRPr="00B53C98">
              <w:rPr>
                <w:rFonts w:ascii="Times New Roman" w:hAnsi="Times New Roman"/>
                <w:bCs/>
                <w:lang w:eastAsia="tr-TR"/>
              </w:rPr>
              <w:t>1:2011</w:t>
            </w:r>
            <w:proofErr w:type="gramEnd"/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Ürün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97/555/EC</w:t>
            </w:r>
          </w:p>
        </w:tc>
        <w:tc>
          <w:tcPr>
            <w:tcW w:w="2552" w:type="dxa"/>
          </w:tcPr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Yapı kireçleri, kapsamı: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-Kalsiyum kireçler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-Dolomit kireçler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 xml:space="preserve">-Su </w:t>
            </w:r>
            <w:proofErr w:type="gramStart"/>
            <w:r w:rsidRPr="00B53C98">
              <w:rPr>
                <w:rFonts w:ascii="Times New Roman" w:hAnsi="Times New Roman"/>
                <w:lang w:eastAsia="tr-TR"/>
              </w:rPr>
              <w:t>bazlı</w:t>
            </w:r>
            <w:proofErr w:type="gramEnd"/>
            <w:r w:rsidRPr="00B53C98">
              <w:rPr>
                <w:rFonts w:ascii="Times New Roman" w:hAnsi="Times New Roman"/>
                <w:lang w:eastAsia="tr-TR"/>
              </w:rPr>
              <w:t xml:space="preserve"> kireçler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</w:rPr>
              <w:t>(Yapım işlerinde ve yapı malzemelerinin üretiminde kullanılacak beton, harç, sulu harç diğer karışımların hazırlanması)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2+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EN 459-1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97/555/EC</w:t>
            </w:r>
          </w:p>
        </w:tc>
        <w:tc>
          <w:tcPr>
            <w:tcW w:w="2552" w:type="dxa"/>
          </w:tcPr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Hidrolik yol bağlayıcıları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</w:rPr>
            </w:pP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</w:rPr>
              <w:t xml:space="preserve">(Yol temelinin </w:t>
            </w:r>
            <w:proofErr w:type="gramStart"/>
            <w:r w:rsidRPr="00B53C98">
              <w:rPr>
                <w:rFonts w:ascii="Times New Roman" w:hAnsi="Times New Roman"/>
              </w:rPr>
              <w:t>stabilizasyonunda</w:t>
            </w:r>
            <w:proofErr w:type="gramEnd"/>
            <w:r w:rsidRPr="00B53C98">
              <w:rPr>
                <w:rFonts w:ascii="Times New Roman" w:hAnsi="Times New Roman"/>
              </w:rPr>
              <w:t xml:space="preserve"> kullanılacak beton, harç, sulu harç ve diğer karışımların hazırlanması için)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2+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EN 13282-1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EN 15368+A1:2010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97/740/EC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Fabrika yapımı duvar işlerinde kullanılan harçlar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 xml:space="preserve"> (Duvarda, kolonlarda ve bölücü elemanlarda)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2+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</w:rPr>
              <w:t>TS EN 998-2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eastAsia="Times New Roman" w:hAnsi="Times New Roman"/>
                <w:color w:val="000000"/>
                <w:lang w:eastAsia="tr-TR"/>
              </w:rPr>
              <w:t>Fabrika Üretim Kontrolü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lastRenderedPageBreak/>
              <w:t>97/740/EC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Duvarcılık birimleri I. Kategori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 xml:space="preserve"> (Duvarda, kolonlarda ve bölücü elemanlarda)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2+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TS EN 771-</w:t>
            </w:r>
            <w:proofErr w:type="gramStart"/>
            <w:r w:rsidRPr="00B53C98">
              <w:rPr>
                <w:rFonts w:ascii="Times New Roman" w:hAnsi="Times New Roman"/>
              </w:rPr>
              <w:t>1:2011</w:t>
            </w:r>
            <w:proofErr w:type="gramEnd"/>
            <w:r w:rsidRPr="00B53C98">
              <w:rPr>
                <w:rFonts w:ascii="Times New Roman" w:hAnsi="Times New Roman"/>
              </w:rPr>
              <w:t>+A1</w:t>
            </w:r>
            <w:hyperlink r:id="rId8" w:history="1"/>
            <w:r w:rsidRPr="00B53C98">
              <w:rPr>
                <w:rFonts w:ascii="Times New Roman" w:hAnsi="Times New Roman"/>
              </w:rPr>
              <w:br/>
              <w:t>TS EN 771-2+A1</w:t>
            </w:r>
            <w:r w:rsidRPr="00B53C98">
              <w:rPr>
                <w:rFonts w:ascii="Times New Roman" w:hAnsi="Times New Roman"/>
              </w:rPr>
              <w:br/>
              <w:t>TS EN 771-3:2011+A1</w:t>
            </w:r>
            <w:r w:rsidRPr="00B53C98">
              <w:rPr>
                <w:rFonts w:ascii="Times New Roman" w:hAnsi="Times New Roman"/>
              </w:rPr>
              <w:br/>
              <w:t>TS EN 771-4:2011+A1</w:t>
            </w:r>
            <w:r w:rsidRPr="00B53C98">
              <w:rPr>
                <w:rFonts w:ascii="Times New Roman" w:hAnsi="Times New Roman"/>
              </w:rPr>
              <w:br/>
              <w:t>TS EN 771-5:2011+A1</w:t>
            </w:r>
            <w:r w:rsidRPr="00B53C98">
              <w:rPr>
                <w:rFonts w:ascii="Times New Roman" w:hAnsi="Times New Roman"/>
              </w:rPr>
              <w:br/>
              <w:t>TS EN 771-6:2011+A1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B53C98">
              <w:rPr>
                <w:rFonts w:ascii="Times New Roman" w:eastAsia="Times New Roman" w:hAnsi="Times New Roman"/>
                <w:color w:val="000000"/>
                <w:lang w:eastAsia="tr-TR"/>
              </w:rPr>
              <w:t>Fabrika Üretim Kontrolü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98/598/EC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Agregalar: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-Bitümlü karışımlar, yüzeye uygulamaları için (Yol ve diğer altyapı işlerinde)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2+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EN 13043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98/598/EC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Agregalar:</w:t>
            </w:r>
          </w:p>
          <w:p w:rsidR="00B53C98" w:rsidRPr="00B53C98" w:rsidRDefault="00B53C98" w:rsidP="00B53C98">
            <w:pPr>
              <w:spacing w:before="100" w:beforeAutospacing="1" w:after="0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proofErr w:type="spellStart"/>
            <w:r w:rsidRPr="00B53C98">
              <w:rPr>
                <w:rFonts w:ascii="Times New Roman" w:eastAsia="Times New Roman" w:hAnsi="Times New Roman"/>
                <w:color w:val="000000"/>
                <w:lang w:eastAsia="tr-TR"/>
              </w:rPr>
              <w:t>Kuşanıktaşlar</w:t>
            </w:r>
            <w:proofErr w:type="spellEnd"/>
            <w:r w:rsidRPr="00B53C98">
              <w:rPr>
                <w:rFonts w:ascii="Times New Roman" w:eastAsia="Times New Roman" w:hAnsi="Times New Roman"/>
                <w:color w:val="000000"/>
                <w:lang w:eastAsia="tr-TR"/>
              </w:rPr>
              <w:t xml:space="preserve"> (Koruma tabakası taşları-Zırh taşı) (Su yapıları ve diğer altyapı çalışmalarında)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2+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 xml:space="preserve">TS EN 13383-1 </w:t>
            </w:r>
          </w:p>
        </w:tc>
        <w:tc>
          <w:tcPr>
            <w:tcW w:w="1593" w:type="dxa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98/598/EC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Agregalar:</w:t>
            </w:r>
          </w:p>
          <w:p w:rsidR="00B53C98" w:rsidRPr="00B53C98" w:rsidRDefault="00B53C98" w:rsidP="00B53C98">
            <w:pPr>
              <w:spacing w:after="0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B53C98">
              <w:rPr>
                <w:rFonts w:ascii="Times New Roman" w:eastAsia="Times New Roman" w:hAnsi="Times New Roman"/>
                <w:color w:val="000000"/>
                <w:lang w:eastAsia="tr-TR"/>
              </w:rPr>
              <w:t>Demiryolu balastı (Demiryolu işlerinde)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2+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 xml:space="preserve">TS EN 13450 </w:t>
            </w:r>
          </w:p>
        </w:tc>
        <w:tc>
          <w:tcPr>
            <w:tcW w:w="1593" w:type="dxa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98/598/EC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Agregalar:</w:t>
            </w:r>
          </w:p>
          <w:p w:rsidR="00B53C98" w:rsidRPr="00B53C98" w:rsidRDefault="00B53C98" w:rsidP="00B53C98">
            <w:pPr>
              <w:spacing w:before="100" w:beforeAutospacing="1"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 xml:space="preserve">Beton, harç ve </w:t>
            </w:r>
            <w:proofErr w:type="gramStart"/>
            <w:r w:rsidRPr="00B53C98">
              <w:rPr>
                <w:rFonts w:ascii="Times New Roman" w:hAnsi="Times New Roman"/>
              </w:rPr>
              <w:t>enjeksiyon</w:t>
            </w:r>
            <w:proofErr w:type="gramEnd"/>
            <w:r w:rsidRPr="00B53C98">
              <w:rPr>
                <w:rFonts w:ascii="Times New Roman" w:hAnsi="Times New Roman"/>
              </w:rPr>
              <w:t xml:space="preserve"> için agregalar ve dolgu malzemeleri (Yapılar, yollar ve diğer altyapı işlerinde)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B53C98">
              <w:rPr>
                <w:rFonts w:ascii="Times New Roman" w:hAnsi="Times New Roman"/>
              </w:rPr>
              <w:t>Sistem 2+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706 EN 12620+A1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1114 EN 13055-1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EN 13055-1/AC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2717 EN 13139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98/598/EC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Agregalar: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-Bağlı olmayan ve hidrolik bağlı olan karışımlar için (Yol ve diğer altyapı işlerinde)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2+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  <w:bCs/>
                <w:lang w:eastAsia="tr-TR"/>
              </w:rPr>
            </w:pPr>
            <w:r w:rsidRPr="00B53C98">
              <w:rPr>
                <w:rFonts w:ascii="Times New Roman" w:hAnsi="Times New Roman"/>
                <w:bCs/>
                <w:lang w:eastAsia="tr-TR"/>
              </w:rPr>
              <w:t>TS EN 13242+A1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99/469/EC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Beton, harç ve çimento şerbetiyle ilgili malzemeler: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-Karışımlar (Katkı maddeleri)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</w:rPr>
              <w:t>(Beton, harç ve çimento şerbeti için)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before="100" w:beforeAutospacing="1"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2+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 xml:space="preserve">TS EN 934-2+A1 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 xml:space="preserve">TS EN 934-3+A1 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TS EN 934-4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99/469/EC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  <w:lang w:eastAsia="tr-TR"/>
              </w:rPr>
            </w:pPr>
            <w:r w:rsidRPr="00B53C98">
              <w:rPr>
                <w:rFonts w:ascii="Times New Roman" w:hAnsi="Times New Roman"/>
                <w:lang w:eastAsia="tr-TR"/>
              </w:rPr>
              <w:t>Beton, harç ve çimento şerbetiyle ilgili malzemeler: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-Katkılar (Tip II) (Beton, harç ve çimento şerbeti için)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1+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 xml:space="preserve">TS EN 450-1 </w:t>
            </w:r>
          </w:p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TS EN 15167-1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Ürün Belgelendirme Kuruluşu</w:t>
            </w:r>
          </w:p>
        </w:tc>
      </w:tr>
      <w:tr w:rsidR="00B53C98" w:rsidRPr="00B53C98" w:rsidTr="00D473B7">
        <w:trPr>
          <w:trHeight w:val="144"/>
          <w:tblHeader/>
        </w:trPr>
        <w:tc>
          <w:tcPr>
            <w:tcW w:w="1384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lastRenderedPageBreak/>
              <w:t>99/469/EC</w:t>
            </w:r>
          </w:p>
        </w:tc>
        <w:tc>
          <w:tcPr>
            <w:tcW w:w="2552" w:type="dxa"/>
            <w:vAlign w:val="center"/>
          </w:tcPr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 xml:space="preserve">-Beton koruma ve tamir ürünleri </w:t>
            </w:r>
          </w:p>
          <w:p w:rsidR="00B53C98" w:rsidRPr="00B53C98" w:rsidRDefault="00B53C98" w:rsidP="00B53C98">
            <w:pPr>
              <w:spacing w:after="0" w:line="240" w:lineRule="exact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 xml:space="preserve">(Yapılarda ve altyapı işlerindeki diğer kullanımlar için) </w:t>
            </w:r>
          </w:p>
        </w:tc>
        <w:tc>
          <w:tcPr>
            <w:tcW w:w="2019" w:type="dxa"/>
            <w:vAlign w:val="center"/>
          </w:tcPr>
          <w:p w:rsidR="00B53C98" w:rsidRPr="00B53C98" w:rsidRDefault="00B53C98" w:rsidP="00B53C98">
            <w:pPr>
              <w:spacing w:after="0"/>
              <w:jc w:val="center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Sistem 2+</w:t>
            </w:r>
          </w:p>
        </w:tc>
        <w:tc>
          <w:tcPr>
            <w:tcW w:w="2517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hAnsi="Times New Roman"/>
              </w:rPr>
            </w:pPr>
            <w:r w:rsidRPr="00B53C98">
              <w:rPr>
                <w:rFonts w:ascii="Times New Roman" w:hAnsi="Times New Roman"/>
              </w:rPr>
              <w:t>TS EN 1504-2</w:t>
            </w:r>
            <w:r w:rsidRPr="00B53C98">
              <w:rPr>
                <w:rFonts w:ascii="Times New Roman" w:hAnsi="Times New Roman"/>
              </w:rPr>
              <w:br/>
              <w:t>TS EN 1504-3</w:t>
            </w:r>
            <w:r w:rsidRPr="00B53C98">
              <w:rPr>
                <w:rFonts w:ascii="Times New Roman" w:hAnsi="Times New Roman"/>
              </w:rPr>
              <w:br/>
              <w:t>TS EN 1504-4</w:t>
            </w:r>
            <w:r w:rsidRPr="00B53C98">
              <w:rPr>
                <w:rFonts w:ascii="Times New Roman" w:hAnsi="Times New Roman"/>
              </w:rPr>
              <w:br/>
              <w:t>TS EN 1504-5</w:t>
            </w:r>
            <w:r w:rsidRPr="00B53C98">
              <w:rPr>
                <w:rFonts w:ascii="Times New Roman" w:hAnsi="Times New Roman"/>
              </w:rPr>
              <w:br/>
              <w:t>TS EN 1504-6</w:t>
            </w:r>
            <w:r w:rsidRPr="00B53C98">
              <w:rPr>
                <w:rFonts w:ascii="Times New Roman" w:hAnsi="Times New Roman"/>
              </w:rPr>
              <w:br/>
              <w:t>TS EN 1504-7</w:t>
            </w:r>
          </w:p>
        </w:tc>
        <w:tc>
          <w:tcPr>
            <w:tcW w:w="1593" w:type="dxa"/>
            <w:vAlign w:val="center"/>
          </w:tcPr>
          <w:p w:rsidR="00B53C98" w:rsidRPr="00B53C98" w:rsidRDefault="00B53C98" w:rsidP="00B53C98">
            <w:pPr>
              <w:spacing w:after="0"/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B53C98">
              <w:rPr>
                <w:rFonts w:ascii="Times New Roman" w:eastAsia="Times New Roman" w:hAnsi="Times New Roman"/>
                <w:color w:val="000000"/>
                <w:lang w:eastAsia="tr-TR"/>
              </w:rPr>
              <w:t>Fabrika Üretim Kontrolü Belgelendirme Kuruluşu</w:t>
            </w:r>
          </w:p>
        </w:tc>
      </w:tr>
    </w:tbl>
    <w:p w:rsidR="0050635B" w:rsidRDefault="00B53C98" w:rsidP="00B53C98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B53C98">
        <w:rPr>
          <w:rFonts w:ascii="Times New Roman" w:hAnsi="Times New Roman"/>
        </w:rPr>
        <w:tab/>
      </w:r>
    </w:p>
    <w:sectPr w:rsidR="0050635B" w:rsidSect="00645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71F" w:rsidRDefault="003C071F" w:rsidP="009E6133">
      <w:pPr>
        <w:spacing w:after="0" w:line="240" w:lineRule="auto"/>
      </w:pPr>
      <w:r>
        <w:separator/>
      </w:r>
    </w:p>
  </w:endnote>
  <w:endnote w:type="continuationSeparator" w:id="0">
    <w:p w:rsidR="003C071F" w:rsidRDefault="003C071F" w:rsidP="009E6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71F" w:rsidRDefault="003C071F" w:rsidP="009E6133">
      <w:pPr>
        <w:spacing w:after="0" w:line="240" w:lineRule="auto"/>
      </w:pPr>
      <w:r>
        <w:separator/>
      </w:r>
    </w:p>
  </w:footnote>
  <w:footnote w:type="continuationSeparator" w:id="0">
    <w:p w:rsidR="003C071F" w:rsidRDefault="003C071F" w:rsidP="009E6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529B4"/>
    <w:multiLevelType w:val="hybridMultilevel"/>
    <w:tmpl w:val="D6865C20"/>
    <w:lvl w:ilvl="0" w:tplc="B156E5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313B93"/>
    <w:multiLevelType w:val="hybridMultilevel"/>
    <w:tmpl w:val="9ED6FD58"/>
    <w:lvl w:ilvl="0" w:tplc="90F201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6133"/>
    <w:rsid w:val="00023C24"/>
    <w:rsid w:val="00094A84"/>
    <w:rsid w:val="000B3B4C"/>
    <w:rsid w:val="00161A81"/>
    <w:rsid w:val="0026597F"/>
    <w:rsid w:val="002A1805"/>
    <w:rsid w:val="002A7C56"/>
    <w:rsid w:val="002B7D13"/>
    <w:rsid w:val="003308B2"/>
    <w:rsid w:val="00363DE5"/>
    <w:rsid w:val="003B413C"/>
    <w:rsid w:val="003C071F"/>
    <w:rsid w:val="003D469A"/>
    <w:rsid w:val="003E035F"/>
    <w:rsid w:val="00463793"/>
    <w:rsid w:val="0050635B"/>
    <w:rsid w:val="005C70D3"/>
    <w:rsid w:val="00645428"/>
    <w:rsid w:val="007A3B6E"/>
    <w:rsid w:val="007C68C3"/>
    <w:rsid w:val="00884299"/>
    <w:rsid w:val="00990EE9"/>
    <w:rsid w:val="009C0674"/>
    <w:rsid w:val="009D70D2"/>
    <w:rsid w:val="009E6133"/>
    <w:rsid w:val="00A77F1F"/>
    <w:rsid w:val="00A80252"/>
    <w:rsid w:val="00B53C98"/>
    <w:rsid w:val="00B83194"/>
    <w:rsid w:val="00C2244F"/>
    <w:rsid w:val="00D026E7"/>
    <w:rsid w:val="00D3360D"/>
    <w:rsid w:val="00D55B19"/>
    <w:rsid w:val="00DD3C52"/>
    <w:rsid w:val="00F034BE"/>
    <w:rsid w:val="00F821AB"/>
    <w:rsid w:val="00FF1696"/>
    <w:rsid w:val="00FF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133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9E6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link w:val="stbilgi"/>
    <w:uiPriority w:val="99"/>
    <w:locked/>
    <w:rsid w:val="009E6133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9E6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link w:val="Altbilgi"/>
    <w:uiPriority w:val="99"/>
    <w:locked/>
    <w:rsid w:val="009E6133"/>
    <w:rPr>
      <w:rFonts w:cs="Times New Roman"/>
    </w:rPr>
  </w:style>
  <w:style w:type="paragraph" w:styleId="NormalWeb">
    <w:name w:val="Normal (Web)"/>
    <w:basedOn w:val="Normal"/>
    <w:uiPriority w:val="99"/>
    <w:rsid w:val="00D3360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ListeParagraf">
    <w:name w:val="List Paragraph"/>
    <w:basedOn w:val="Normal"/>
    <w:uiPriority w:val="99"/>
    <w:qFormat/>
    <w:rsid w:val="003B41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enterprise/newapproach/nando/index.cfm?fuseaction=notification.html&amp;ntf_id=214021&amp;version_no=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MHG/2014- 01 Numaralı Tebliğ Çerçevesinde</dc:title>
  <dc:subject/>
  <dc:creator>Mehmet Afacan</dc:creator>
  <cp:keywords/>
  <dc:description/>
  <cp:lastModifiedBy>Kübra DÖNMEZ</cp:lastModifiedBy>
  <cp:revision>7</cp:revision>
  <dcterms:created xsi:type="dcterms:W3CDTF">2014-03-11T17:42:00Z</dcterms:created>
  <dcterms:modified xsi:type="dcterms:W3CDTF">2017-03-07T06:47:00Z</dcterms:modified>
</cp:coreProperties>
</file>